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E51F61" w:rsidRPr="00E51F61" w14:paraId="423F384B" w14:textId="77777777" w:rsidTr="00315C12">
        <w:trPr>
          <w:trHeight w:val="850"/>
        </w:trPr>
        <w:tc>
          <w:tcPr>
            <w:tcW w:w="1559" w:type="dxa"/>
          </w:tcPr>
          <w:p w14:paraId="14E985D8" w14:textId="77777777" w:rsidR="00E51F61" w:rsidRPr="00E51F61" w:rsidRDefault="00E51F61" w:rsidP="00B01667">
            <w:pPr>
              <w:tabs>
                <w:tab w:val="clear" w:pos="1247"/>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20" w:after="20" w:line="240" w:lineRule="auto"/>
              <w:jc w:val="left"/>
              <w:rPr>
                <w:rFonts w:eastAsia="SimHei"/>
                <w:b/>
                <w:color w:val="000000" w:themeColor="text1"/>
                <w:sz w:val="32"/>
                <w:szCs w:val="32"/>
                <w:lang w:val="en-GB"/>
              </w:rPr>
            </w:pPr>
            <w:r w:rsidRPr="00E51F61">
              <w:rPr>
                <w:rFonts w:eastAsia="SimHei"/>
                <w:b/>
                <w:color w:val="000000"/>
                <w:sz w:val="32"/>
                <w:szCs w:val="32"/>
                <w:lang w:val="en-GB"/>
              </w:rPr>
              <w:t>联合国</w:t>
            </w:r>
          </w:p>
        </w:tc>
        <w:tc>
          <w:tcPr>
            <w:tcW w:w="6520" w:type="dxa"/>
          </w:tcPr>
          <w:p w14:paraId="5DC06FAE" w14:textId="77777777" w:rsidR="00E51F61" w:rsidRPr="00E51F61" w:rsidRDefault="00E51F61" w:rsidP="00B01667">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Theme="minorEastAsia"/>
                <w:sz w:val="20"/>
                <w:szCs w:val="20"/>
                <w:lang w:val="en-GB" w:eastAsia="en-US"/>
              </w:rPr>
            </w:pPr>
            <w:r w:rsidRPr="00E51F61">
              <w:rPr>
                <w:noProof/>
                <w:sz w:val="20"/>
                <w:szCs w:val="20"/>
                <w:lang w:val="en-GB" w:eastAsia="en-US"/>
              </w:rPr>
              <w:drawing>
                <wp:anchor distT="0" distB="0" distL="114300" distR="114300" simplePos="0" relativeHeight="251662336" behindDoc="0" locked="0" layoutInCell="1" allowOverlap="0" wp14:anchorId="2832A40C" wp14:editId="39CC273E">
                  <wp:simplePos x="0" y="0"/>
                  <wp:positionH relativeFrom="margin">
                    <wp:posOffset>-635</wp:posOffset>
                  </wp:positionH>
                  <wp:positionV relativeFrom="paragraph">
                    <wp:posOffset>2540</wp:posOffset>
                  </wp:positionV>
                  <wp:extent cx="1306800" cy="572400"/>
                  <wp:effectExtent l="0" t="0" r="8255" b="0"/>
                  <wp:wrapNone/>
                  <wp:docPr id="307864257" name="Picture 30786425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3A89599A" w14:textId="77777777" w:rsidR="00E51F61" w:rsidRPr="00E51F61" w:rsidRDefault="00E51F61" w:rsidP="00B01667">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Theme="minorEastAsia"/>
                <w:sz w:val="20"/>
                <w:szCs w:val="20"/>
                <w:lang w:val="en-GB" w:eastAsia="en-US"/>
              </w:rPr>
            </w:pPr>
          </w:p>
        </w:tc>
      </w:tr>
    </w:tbl>
    <w:p w14:paraId="0E5F7CCD" w14:textId="77777777" w:rsidR="00E51F61" w:rsidRPr="00E51F61" w:rsidRDefault="00E51F61" w:rsidP="00B01667">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Theme="minorEastAsia"/>
          <w:sz w:val="2"/>
          <w:szCs w:val="20"/>
          <w:lang w:val="en-GB" w:eastAsia="en-US"/>
        </w:rPr>
      </w:pPr>
    </w:p>
    <w:tbl>
      <w:tblPr>
        <w:tblW w:w="9496" w:type="dxa"/>
        <w:tblLook w:val="0000" w:firstRow="0" w:lastRow="0" w:firstColumn="0" w:lastColumn="0" w:noHBand="0" w:noVBand="0"/>
      </w:tblPr>
      <w:tblGrid>
        <w:gridCol w:w="6378"/>
        <w:gridCol w:w="3118"/>
      </w:tblGrid>
      <w:tr w:rsidR="00E51F61" w:rsidRPr="00E51F61" w14:paraId="1F82EC24" w14:textId="77777777" w:rsidTr="00315C12">
        <w:trPr>
          <w:trHeight w:val="340"/>
        </w:trPr>
        <w:tc>
          <w:tcPr>
            <w:tcW w:w="3358" w:type="pct"/>
            <w:vAlign w:val="bottom"/>
          </w:tcPr>
          <w:p w14:paraId="00437900" w14:textId="77777777" w:rsidR="00E51F61" w:rsidRPr="00E51F61" w:rsidRDefault="00E51F61" w:rsidP="00B01667">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Theme="minorEastAsia"/>
                <w:sz w:val="20"/>
                <w:szCs w:val="20"/>
                <w:lang w:val="en-GB" w:eastAsia="en-US"/>
              </w:rPr>
            </w:pPr>
          </w:p>
        </w:tc>
        <w:tc>
          <w:tcPr>
            <w:tcW w:w="1642" w:type="pct"/>
            <w:noWrap/>
            <w:vAlign w:val="bottom"/>
          </w:tcPr>
          <w:p w14:paraId="3785B524" w14:textId="4AEC0365" w:rsidR="00E51F61" w:rsidRPr="00E51F61" w:rsidRDefault="00E51F61" w:rsidP="00B01667">
            <w:pPr>
              <w:tabs>
                <w:tab w:val="clear" w:pos="1247"/>
                <w:tab w:val="clear" w:pos="1814"/>
                <w:tab w:val="clear" w:pos="2381"/>
                <w:tab w:val="clear" w:pos="2948"/>
                <w:tab w:val="clear" w:pos="3515"/>
                <w:tab w:val="left" w:pos="1871"/>
                <w:tab w:val="left" w:pos="2495"/>
                <w:tab w:val="right" w:pos="2920"/>
                <w:tab w:val="left" w:pos="3119"/>
                <w:tab w:val="left" w:pos="3742"/>
                <w:tab w:val="left" w:pos="4366"/>
                <w:tab w:val="left" w:pos="4990"/>
              </w:tabs>
              <w:overflowPunct w:val="0"/>
              <w:spacing w:after="0" w:line="240" w:lineRule="auto"/>
              <w:jc w:val="left"/>
              <w:rPr>
                <w:rFonts w:eastAsia="SimSun"/>
                <w:sz w:val="20"/>
                <w:szCs w:val="20"/>
                <w:lang w:val="en-GB"/>
              </w:rPr>
            </w:pPr>
            <w:r w:rsidRPr="00E51F61">
              <w:rPr>
                <w:rFonts w:eastAsia="SimSun"/>
                <w:b/>
                <w:sz w:val="28"/>
                <w:szCs w:val="20"/>
                <w:lang w:val="en-GB" w:eastAsia="en-US"/>
              </w:rPr>
              <w:t>UNEP</w:t>
            </w:r>
            <w:r w:rsidRPr="00E51F61">
              <w:rPr>
                <w:rFonts w:eastAsia="SimSun"/>
                <w:sz w:val="20"/>
                <w:szCs w:val="20"/>
                <w:lang w:val="en-GB" w:eastAsia="en-US"/>
              </w:rPr>
              <w:t>/OzL.Pro.</w:t>
            </w:r>
            <w:bookmarkStart w:id="0" w:name="Symbol1A"/>
            <w:r w:rsidRPr="00E51F61">
              <w:rPr>
                <w:rFonts w:eastAsia="SimSun"/>
                <w:sz w:val="20"/>
                <w:szCs w:val="20"/>
                <w:lang w:val="en-GB" w:eastAsia="en-US"/>
              </w:rPr>
              <w:t>37</w:t>
            </w:r>
            <w:bookmarkStart w:id="1" w:name="Symbol1B"/>
            <w:bookmarkEnd w:id="0"/>
            <w:r w:rsidRPr="00E51F61">
              <w:rPr>
                <w:rFonts w:eastAsia="SimSun"/>
                <w:sz w:val="20"/>
                <w:szCs w:val="20"/>
                <w:lang w:val="en-GB" w:eastAsia="en-US"/>
              </w:rPr>
              <w:t>/</w:t>
            </w:r>
            <w:bookmarkEnd w:id="1"/>
            <w:r w:rsidRPr="00B01667">
              <w:rPr>
                <w:rFonts w:eastAsia="SimSun" w:hint="eastAsia"/>
                <w:sz w:val="20"/>
                <w:szCs w:val="20"/>
                <w:lang w:val="en-GB"/>
              </w:rPr>
              <w:t>9</w:t>
            </w:r>
          </w:p>
        </w:tc>
      </w:tr>
    </w:tbl>
    <w:p w14:paraId="7CA9DC91" w14:textId="77777777" w:rsidR="00E51F61" w:rsidRPr="00E51F61" w:rsidRDefault="00E51F61" w:rsidP="00B01667">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Theme="minorEastAsia"/>
          <w:sz w:val="2"/>
          <w:szCs w:val="20"/>
          <w:lang w:val="en-GB" w:eastAsia="en-US"/>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E51F61" w:rsidRPr="00E51F61" w14:paraId="632F5202" w14:textId="77777777" w:rsidTr="00315C12">
        <w:trPr>
          <w:trHeight w:val="2098"/>
        </w:trPr>
        <w:tc>
          <w:tcPr>
            <w:tcW w:w="5386" w:type="dxa"/>
          </w:tcPr>
          <w:p w14:paraId="1B7FAF6C" w14:textId="77777777" w:rsidR="00E51F61" w:rsidRPr="00E51F61" w:rsidRDefault="00E51F61" w:rsidP="00B01667">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240" w:line="240" w:lineRule="auto"/>
              <w:jc w:val="left"/>
              <w:rPr>
                <w:rFonts w:eastAsia="SimHei"/>
                <w:b/>
                <w:sz w:val="32"/>
                <w:szCs w:val="32"/>
                <w:lang w:val="en-GB"/>
              </w:rPr>
            </w:pPr>
            <w:r w:rsidRPr="00E51F61">
              <w:rPr>
                <w:rFonts w:eastAsia="SimHei"/>
                <w:b/>
                <w:bCs/>
                <w:color w:val="000000"/>
                <w:sz w:val="32"/>
                <w:szCs w:val="32"/>
                <w:lang w:val="zh-CN"/>
              </w:rPr>
              <w:t>关于消耗臭氧层物质的</w:t>
            </w:r>
            <w:r w:rsidRPr="00E51F61">
              <w:rPr>
                <w:rFonts w:eastAsia="SimHei"/>
                <w:b/>
                <w:bCs/>
                <w:color w:val="000000"/>
                <w:sz w:val="32"/>
                <w:szCs w:val="32"/>
                <w:lang w:val="zh-CN"/>
              </w:rPr>
              <w:br/>
            </w:r>
            <w:r w:rsidRPr="00E51F61">
              <w:rPr>
                <w:rFonts w:eastAsia="SimHei"/>
                <w:b/>
                <w:bCs/>
                <w:color w:val="000000"/>
                <w:sz w:val="32"/>
                <w:szCs w:val="32"/>
                <w:lang w:val="zh-CN"/>
              </w:rPr>
              <w:t>蒙特利尔议定书</w:t>
            </w:r>
          </w:p>
        </w:tc>
        <w:tc>
          <w:tcPr>
            <w:tcW w:w="992" w:type="dxa"/>
          </w:tcPr>
          <w:p w14:paraId="0C7988BF" w14:textId="77777777" w:rsidR="00E51F61" w:rsidRPr="00E51F61" w:rsidRDefault="00E51F61" w:rsidP="00B01667">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Theme="minorEastAsia"/>
                <w:sz w:val="20"/>
                <w:szCs w:val="20"/>
                <w:lang w:val="en-GB"/>
              </w:rPr>
            </w:pPr>
          </w:p>
        </w:tc>
        <w:tc>
          <w:tcPr>
            <w:tcW w:w="3118" w:type="dxa"/>
          </w:tcPr>
          <w:p w14:paraId="2D7FB7F1" w14:textId="77777777" w:rsidR="00E51F61" w:rsidRPr="00E51F61" w:rsidRDefault="00E51F61" w:rsidP="00B01667">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0" w:line="240" w:lineRule="auto"/>
              <w:jc w:val="left"/>
              <w:rPr>
                <w:rFonts w:eastAsiaTheme="minorEastAsia"/>
                <w:sz w:val="20"/>
                <w:szCs w:val="20"/>
                <w:lang w:val="en-GB" w:eastAsia="en-US"/>
              </w:rPr>
            </w:pPr>
            <w:r w:rsidRPr="00E51F61">
              <w:rPr>
                <w:rFonts w:eastAsiaTheme="minorEastAsia"/>
                <w:color w:val="000000"/>
                <w:sz w:val="20"/>
                <w:szCs w:val="20"/>
                <w:lang w:val="en-GB" w:eastAsia="en-US"/>
              </w:rPr>
              <w:t xml:space="preserve">Distr.: </w:t>
            </w:r>
            <w:bookmarkStart w:id="2" w:name="Distribution"/>
            <w:r w:rsidRPr="00E51F61">
              <w:rPr>
                <w:rFonts w:eastAsiaTheme="minorEastAsia"/>
                <w:color w:val="000000"/>
                <w:sz w:val="20"/>
                <w:szCs w:val="20"/>
                <w:lang w:val="en-GB" w:eastAsia="en-US"/>
              </w:rPr>
              <w:t>General</w:t>
            </w:r>
            <w:bookmarkEnd w:id="2"/>
            <w:r w:rsidRPr="00E51F61">
              <w:rPr>
                <w:rFonts w:eastAsiaTheme="minorEastAsia"/>
                <w:color w:val="000000"/>
                <w:sz w:val="20"/>
                <w:szCs w:val="20"/>
                <w:lang w:val="en-GB" w:eastAsia="en-US"/>
              </w:rPr>
              <w:t xml:space="preserve"> </w:t>
            </w:r>
          </w:p>
          <w:p w14:paraId="2B6034B4" w14:textId="77777777" w:rsidR="00E51F61" w:rsidRPr="00B01667" w:rsidRDefault="00E51F61" w:rsidP="00B01667">
            <w:pPr>
              <w:pStyle w:val="AText0"/>
              <w:overflowPunct w:val="0"/>
              <w:rPr>
                <w:rFonts w:eastAsiaTheme="minorEastAsia"/>
              </w:rPr>
            </w:pPr>
            <w:r w:rsidRPr="00B01667">
              <w:rPr>
                <w:color w:val="000000"/>
              </w:rPr>
              <w:t>12 November 2025</w:t>
            </w:r>
          </w:p>
          <w:p w14:paraId="4B3C4BA8" w14:textId="77777777" w:rsidR="00E51F61" w:rsidRPr="00E51F61" w:rsidRDefault="00E51F61" w:rsidP="00B01667">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0" w:line="240" w:lineRule="auto"/>
              <w:jc w:val="left"/>
              <w:rPr>
                <w:rFonts w:eastAsiaTheme="minorEastAsia"/>
                <w:sz w:val="20"/>
                <w:szCs w:val="20"/>
                <w:lang w:val="en-GB" w:eastAsia="en-US"/>
              </w:rPr>
            </w:pPr>
            <w:r w:rsidRPr="00E51F61">
              <w:rPr>
                <w:rFonts w:eastAsiaTheme="minorEastAsia" w:hint="eastAsia"/>
                <w:color w:val="000000"/>
                <w:sz w:val="20"/>
                <w:szCs w:val="20"/>
                <w:lang w:val="en-GB"/>
              </w:rPr>
              <w:t>Chinese</w:t>
            </w:r>
            <w:r w:rsidRPr="00E51F61">
              <w:rPr>
                <w:rFonts w:eastAsiaTheme="minorEastAsia"/>
                <w:color w:val="000000"/>
                <w:sz w:val="20"/>
                <w:szCs w:val="20"/>
                <w:lang w:val="en-GB"/>
              </w:rPr>
              <w:t xml:space="preserve"> </w:t>
            </w:r>
            <w:r w:rsidRPr="00E51F61">
              <w:rPr>
                <w:rFonts w:eastAsiaTheme="minorEastAsia"/>
                <w:color w:val="000000"/>
                <w:sz w:val="20"/>
                <w:szCs w:val="20"/>
                <w:lang w:val="en-GB"/>
              </w:rPr>
              <w:br/>
            </w:r>
            <w:r w:rsidRPr="00E51F61">
              <w:rPr>
                <w:rFonts w:eastAsiaTheme="minorEastAsia"/>
                <w:color w:val="000000"/>
                <w:sz w:val="20"/>
                <w:szCs w:val="20"/>
                <w:lang w:val="en-GB" w:eastAsia="en-US"/>
              </w:rPr>
              <w:t>Original: English</w:t>
            </w:r>
          </w:p>
        </w:tc>
      </w:tr>
    </w:tbl>
    <w:p w14:paraId="2969F8BC" w14:textId="77777777" w:rsidR="00E51F61" w:rsidRPr="00E51F61" w:rsidRDefault="00E51F61" w:rsidP="00B01667">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Theme="minorEastAsia"/>
          <w:sz w:val="2"/>
          <w:szCs w:val="20"/>
          <w:lang w:val="en-GB" w:eastAsia="en-U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E51F61" w:rsidRPr="00E51F61" w14:paraId="54B7BF4C" w14:textId="77777777" w:rsidTr="00315C12">
        <w:trPr>
          <w:trHeight w:val="57"/>
        </w:trPr>
        <w:tc>
          <w:tcPr>
            <w:tcW w:w="5301" w:type="dxa"/>
          </w:tcPr>
          <w:p w14:paraId="61780E40" w14:textId="77777777" w:rsidR="00E51F61" w:rsidRPr="00E51F61" w:rsidRDefault="00E51F61" w:rsidP="00B01667">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uppressAutoHyphens/>
              <w:overflowPunct w:val="0"/>
              <w:spacing w:after="0" w:line="240" w:lineRule="auto"/>
              <w:jc w:val="left"/>
              <w:rPr>
                <w:rFonts w:eastAsia="SimHei"/>
                <w:b/>
                <w:sz w:val="24"/>
                <w:szCs w:val="24"/>
                <w:lang w:val="en-GB"/>
              </w:rPr>
            </w:pPr>
            <w:r w:rsidRPr="00E51F61">
              <w:rPr>
                <w:rFonts w:eastAsia="SimHei"/>
                <w:b/>
                <w:bCs/>
                <w:color w:val="000000"/>
                <w:sz w:val="24"/>
                <w:szCs w:val="24"/>
                <w:lang w:val="zh-CN"/>
              </w:rPr>
              <w:t>关于消耗臭氧层物质的蒙特利尔议定书</w:t>
            </w:r>
            <w:r w:rsidRPr="00E51F61">
              <w:rPr>
                <w:rFonts w:eastAsia="SimHei"/>
                <w:b/>
                <w:bCs/>
                <w:color w:val="000000"/>
                <w:sz w:val="24"/>
                <w:szCs w:val="24"/>
                <w:lang w:val="zh-CN"/>
              </w:rPr>
              <w:br/>
            </w:r>
            <w:r w:rsidRPr="00E51F61">
              <w:rPr>
                <w:rFonts w:eastAsia="SimHei"/>
                <w:b/>
                <w:bCs/>
                <w:color w:val="000000"/>
                <w:sz w:val="24"/>
                <w:szCs w:val="24"/>
                <w:lang w:val="zh-CN"/>
              </w:rPr>
              <w:t>缔约方第三十七次会议</w:t>
            </w:r>
          </w:p>
          <w:p w14:paraId="55C791CE" w14:textId="77777777" w:rsidR="00E51F61" w:rsidRPr="00E51F61" w:rsidRDefault="00E51F61" w:rsidP="00B01667">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SimSun"/>
                <w:sz w:val="20"/>
                <w:szCs w:val="20"/>
                <w:lang w:val="en-GB" w:eastAsia="en-US"/>
              </w:rPr>
            </w:pPr>
            <w:r w:rsidRPr="00E51F61">
              <w:rPr>
                <w:rFonts w:eastAsia="SimSun"/>
                <w:color w:val="000000"/>
                <w:sz w:val="24"/>
                <w:szCs w:val="24"/>
                <w:lang w:val="zh-CN" w:eastAsia="en-US"/>
              </w:rPr>
              <w:t>2025</w:t>
            </w:r>
            <w:r w:rsidRPr="00E51F61">
              <w:rPr>
                <w:rFonts w:eastAsia="SimSun"/>
                <w:color w:val="000000"/>
                <w:sz w:val="24"/>
                <w:szCs w:val="24"/>
                <w:lang w:val="zh-CN" w:eastAsia="en-US"/>
              </w:rPr>
              <w:t>年</w:t>
            </w:r>
            <w:r w:rsidRPr="00E51F61">
              <w:rPr>
                <w:rFonts w:eastAsia="SimSun"/>
                <w:color w:val="000000"/>
                <w:sz w:val="24"/>
                <w:szCs w:val="24"/>
                <w:lang w:val="zh-CN" w:eastAsia="en-US"/>
              </w:rPr>
              <w:t>11</w:t>
            </w:r>
            <w:r w:rsidRPr="00E51F61">
              <w:rPr>
                <w:rFonts w:eastAsia="SimSun"/>
                <w:color w:val="000000"/>
                <w:sz w:val="24"/>
                <w:szCs w:val="24"/>
                <w:lang w:val="zh-CN" w:eastAsia="en-US"/>
              </w:rPr>
              <w:t>月</w:t>
            </w:r>
            <w:r w:rsidRPr="00E51F61">
              <w:rPr>
                <w:rFonts w:eastAsia="SimSun"/>
                <w:color w:val="000000"/>
                <w:sz w:val="24"/>
                <w:szCs w:val="24"/>
                <w:lang w:val="zh-CN" w:eastAsia="en-US"/>
              </w:rPr>
              <w:t>3</w:t>
            </w:r>
            <w:r w:rsidRPr="00E51F61">
              <w:rPr>
                <w:rFonts w:eastAsia="SimSun"/>
                <w:color w:val="000000"/>
                <w:sz w:val="24"/>
                <w:szCs w:val="24"/>
                <w:lang w:val="zh-CN" w:eastAsia="en-US"/>
              </w:rPr>
              <w:t>日至</w:t>
            </w:r>
            <w:r w:rsidRPr="00E51F61">
              <w:rPr>
                <w:rFonts w:eastAsia="SimSun"/>
                <w:color w:val="000000"/>
                <w:sz w:val="24"/>
                <w:szCs w:val="24"/>
                <w:lang w:val="zh-CN" w:eastAsia="en-US"/>
              </w:rPr>
              <w:t>7</w:t>
            </w:r>
            <w:r w:rsidRPr="00E51F61">
              <w:rPr>
                <w:rFonts w:eastAsia="SimSun"/>
                <w:color w:val="000000"/>
                <w:sz w:val="24"/>
                <w:szCs w:val="24"/>
                <w:lang w:val="zh-CN" w:eastAsia="en-US"/>
              </w:rPr>
              <w:t>日，内罗毕</w:t>
            </w:r>
          </w:p>
        </w:tc>
        <w:tc>
          <w:tcPr>
            <w:tcW w:w="4195" w:type="dxa"/>
          </w:tcPr>
          <w:p w14:paraId="64315C88" w14:textId="77777777" w:rsidR="00E51F61" w:rsidRPr="00E51F61" w:rsidRDefault="00E51F61" w:rsidP="00B01667">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Theme="minorEastAsia"/>
                <w:sz w:val="20"/>
                <w:szCs w:val="20"/>
                <w:lang w:val="en-GB" w:eastAsia="en-US"/>
              </w:rPr>
            </w:pPr>
          </w:p>
        </w:tc>
      </w:tr>
    </w:tbl>
    <w:p w14:paraId="5378BA4B" w14:textId="75420D5C" w:rsidR="00716B27" w:rsidRPr="00B01667" w:rsidRDefault="002D5348" w:rsidP="00B01667">
      <w:pPr>
        <w:pStyle w:val="BBTitle"/>
        <w:overflowPunct w:val="0"/>
        <w:ind w:right="0"/>
        <w:rPr>
          <w:rFonts w:eastAsia="SimHei"/>
          <w:bCs/>
          <w:sz w:val="32"/>
          <w:szCs w:val="32"/>
          <w:lang w:eastAsia="zh-CN"/>
        </w:rPr>
      </w:pPr>
      <w:r w:rsidRPr="00B01667">
        <w:rPr>
          <w:rFonts w:eastAsia="SimHei"/>
          <w:bCs/>
          <w:sz w:val="32"/>
          <w:szCs w:val="32"/>
          <w:lang w:val="zh-CN" w:eastAsia="zh-CN"/>
        </w:rPr>
        <w:t>关于消耗臭氧层物质的蒙特利尔议定书缔约方</w:t>
      </w:r>
      <w:r w:rsidR="00E76B16" w:rsidRPr="00B01667">
        <w:rPr>
          <w:rFonts w:eastAsia="SimHei"/>
          <w:bCs/>
          <w:sz w:val="32"/>
          <w:szCs w:val="32"/>
          <w:lang w:val="zh-CN" w:eastAsia="zh-CN"/>
        </w:rPr>
        <w:br/>
      </w:r>
      <w:r w:rsidRPr="00B01667">
        <w:rPr>
          <w:rFonts w:eastAsia="SimHei"/>
          <w:bCs/>
          <w:sz w:val="32"/>
          <w:szCs w:val="32"/>
          <w:lang w:val="zh-CN" w:eastAsia="zh-CN"/>
        </w:rPr>
        <w:t>第三十七次会议报告</w:t>
      </w:r>
    </w:p>
    <w:p w14:paraId="598FAC88" w14:textId="77777777" w:rsidR="00716B27" w:rsidRPr="00B01667" w:rsidRDefault="00716B27" w:rsidP="00B01667">
      <w:pPr>
        <w:pStyle w:val="CH1"/>
        <w:overflowPunct w:val="0"/>
        <w:rPr>
          <w:rFonts w:eastAsia="SimHei"/>
          <w:sz w:val="32"/>
          <w:szCs w:val="32"/>
        </w:rPr>
      </w:pPr>
      <w:r w:rsidRPr="00B01667">
        <w:rPr>
          <w:rFonts w:eastAsia="SimHei"/>
          <w:sz w:val="32"/>
          <w:szCs w:val="32"/>
          <w:lang w:val="zh-CN" w:eastAsia="zh-CN"/>
        </w:rPr>
        <w:tab/>
      </w:r>
      <w:r w:rsidRPr="00B01667">
        <w:rPr>
          <w:rFonts w:eastAsia="SimHei"/>
          <w:sz w:val="32"/>
          <w:szCs w:val="32"/>
          <w:lang w:val="zh-CN" w:eastAsia="zh-CN"/>
        </w:rPr>
        <w:tab/>
      </w:r>
      <w:r w:rsidRPr="00B01667">
        <w:rPr>
          <w:rFonts w:eastAsia="SimHei"/>
          <w:bCs/>
          <w:sz w:val="32"/>
          <w:szCs w:val="32"/>
          <w:lang w:val="zh-CN"/>
        </w:rPr>
        <w:t>导言</w:t>
      </w:r>
    </w:p>
    <w:p w14:paraId="3D7CD4B6" w14:textId="14FEE703" w:rsidR="00F978AD" w:rsidRPr="00B01667" w:rsidRDefault="00F978AD" w:rsidP="00B01667">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关于消耗臭氧层物质的蒙特利尔议定书缔约方第三十七次会议于</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11</w:t>
      </w:r>
      <w:r w:rsidRPr="00B01667">
        <w:rPr>
          <w:rFonts w:eastAsia="SimSun"/>
          <w:sz w:val="24"/>
          <w:szCs w:val="24"/>
          <w:lang w:val="zh-CN"/>
        </w:rPr>
        <w:t>月</w:t>
      </w:r>
      <w:r w:rsidRPr="00B01667">
        <w:rPr>
          <w:rFonts w:eastAsia="SimSun"/>
          <w:sz w:val="24"/>
          <w:szCs w:val="24"/>
          <w:lang w:val="zh-CN"/>
        </w:rPr>
        <w:t>3</w:t>
      </w:r>
      <w:r w:rsidRPr="00B01667">
        <w:rPr>
          <w:rFonts w:eastAsia="SimSun"/>
          <w:sz w:val="24"/>
          <w:szCs w:val="24"/>
          <w:lang w:val="zh-CN"/>
        </w:rPr>
        <w:t>日至</w:t>
      </w:r>
      <w:r w:rsidRPr="00B01667">
        <w:rPr>
          <w:rFonts w:eastAsia="SimSun"/>
          <w:sz w:val="24"/>
          <w:szCs w:val="24"/>
          <w:lang w:val="zh-CN"/>
        </w:rPr>
        <w:t>7</w:t>
      </w:r>
      <w:r w:rsidRPr="00B01667">
        <w:rPr>
          <w:rFonts w:eastAsia="SimSun"/>
          <w:sz w:val="24"/>
          <w:szCs w:val="24"/>
          <w:lang w:val="zh-CN"/>
        </w:rPr>
        <w:t>日在内罗毕联合国环境规划署（环境署）总部举行</w:t>
      </w:r>
      <w:r w:rsidR="000E09B2" w:rsidRPr="00B01667">
        <w:rPr>
          <w:rFonts w:eastAsia="SimSun" w:hint="eastAsia"/>
          <w:sz w:val="24"/>
          <w:szCs w:val="24"/>
          <w:lang w:val="zh-CN"/>
        </w:rPr>
        <w:t>。</w:t>
      </w:r>
    </w:p>
    <w:p w14:paraId="1A6D9F74" w14:textId="3729FD9C" w:rsidR="00C20895" w:rsidRPr="00B01667" w:rsidRDefault="00C20895" w:rsidP="00B01667">
      <w:pPr>
        <w:pStyle w:val="CH1"/>
        <w:keepNext w:val="0"/>
        <w:keepLines w:val="0"/>
        <w:overflowPunct w:val="0"/>
        <w:spacing w:before="180"/>
        <w:rPr>
          <w:rFonts w:eastAsia="SimHei"/>
          <w:sz w:val="32"/>
          <w:szCs w:val="32"/>
          <w:lang w:eastAsia="zh-CN"/>
        </w:rPr>
      </w:pPr>
      <w:r w:rsidRPr="00B01667">
        <w:rPr>
          <w:lang w:val="zh-CN" w:eastAsia="zh-CN"/>
        </w:rPr>
        <w:tab/>
      </w:r>
      <w:r w:rsidRPr="00B01667">
        <w:rPr>
          <w:lang w:val="zh-CN" w:eastAsia="zh-CN"/>
        </w:rPr>
        <w:tab/>
      </w:r>
      <w:r w:rsidRPr="00B01667">
        <w:rPr>
          <w:rFonts w:eastAsia="SimHei"/>
          <w:bCs/>
          <w:sz w:val="32"/>
          <w:szCs w:val="32"/>
          <w:lang w:val="zh-CN" w:eastAsia="zh-CN"/>
        </w:rPr>
        <w:t>第一部分：预备会议（</w:t>
      </w:r>
      <w:r w:rsidRPr="00B01667">
        <w:rPr>
          <w:rFonts w:eastAsia="SimHei"/>
          <w:bCs/>
          <w:sz w:val="32"/>
          <w:szCs w:val="32"/>
          <w:lang w:val="zh-CN" w:eastAsia="zh-CN"/>
        </w:rPr>
        <w:t>2025</w:t>
      </w:r>
      <w:r w:rsidRPr="00B01667">
        <w:rPr>
          <w:rFonts w:eastAsia="SimHei"/>
          <w:bCs/>
          <w:sz w:val="32"/>
          <w:szCs w:val="32"/>
          <w:lang w:val="zh-CN" w:eastAsia="zh-CN"/>
        </w:rPr>
        <w:t>年</w:t>
      </w:r>
      <w:r w:rsidRPr="00B01667">
        <w:rPr>
          <w:rFonts w:eastAsia="SimHei"/>
          <w:bCs/>
          <w:sz w:val="32"/>
          <w:szCs w:val="32"/>
          <w:lang w:val="zh-CN" w:eastAsia="zh-CN"/>
        </w:rPr>
        <w:t>11</w:t>
      </w:r>
      <w:r w:rsidRPr="00B01667">
        <w:rPr>
          <w:rFonts w:eastAsia="SimHei"/>
          <w:bCs/>
          <w:sz w:val="32"/>
          <w:szCs w:val="32"/>
          <w:lang w:val="zh-CN" w:eastAsia="zh-CN"/>
        </w:rPr>
        <w:t>月</w:t>
      </w:r>
      <w:r w:rsidRPr="00B01667">
        <w:rPr>
          <w:rFonts w:eastAsia="SimHei"/>
          <w:bCs/>
          <w:sz w:val="32"/>
          <w:szCs w:val="32"/>
          <w:lang w:val="zh-CN" w:eastAsia="zh-CN"/>
        </w:rPr>
        <w:t>3</w:t>
      </w:r>
      <w:r w:rsidRPr="00B01667">
        <w:rPr>
          <w:rFonts w:eastAsia="SimHei"/>
          <w:bCs/>
          <w:sz w:val="32"/>
          <w:szCs w:val="32"/>
          <w:lang w:val="zh-CN" w:eastAsia="zh-CN"/>
        </w:rPr>
        <w:t>日至</w:t>
      </w:r>
      <w:r w:rsidRPr="00B01667">
        <w:rPr>
          <w:rFonts w:eastAsia="SimHei"/>
          <w:bCs/>
          <w:sz w:val="32"/>
          <w:szCs w:val="32"/>
          <w:lang w:val="zh-CN" w:eastAsia="zh-CN"/>
        </w:rPr>
        <w:t>5</w:t>
      </w:r>
      <w:r w:rsidRPr="00B01667">
        <w:rPr>
          <w:rFonts w:eastAsia="SimHei"/>
          <w:bCs/>
          <w:sz w:val="32"/>
          <w:szCs w:val="32"/>
          <w:lang w:val="zh-CN" w:eastAsia="zh-CN"/>
        </w:rPr>
        <w:t>日）</w:t>
      </w:r>
    </w:p>
    <w:p w14:paraId="7A8AD850" w14:textId="74689B3B" w:rsidR="00C20895" w:rsidRPr="00B01667" w:rsidRDefault="005D30C7" w:rsidP="00B01667">
      <w:pPr>
        <w:pStyle w:val="CH1"/>
        <w:keepNext w:val="0"/>
        <w:keepLines w:val="0"/>
        <w:overflowPunct w:val="0"/>
        <w:ind w:left="1248" w:hanging="709"/>
        <w:rPr>
          <w:rFonts w:eastAsia="SimHei"/>
          <w:sz w:val="32"/>
          <w:szCs w:val="32"/>
        </w:rPr>
      </w:pPr>
      <w:r w:rsidRPr="00B01667">
        <w:rPr>
          <w:rFonts w:eastAsia="SimHei"/>
          <w:bCs/>
          <w:sz w:val="32"/>
          <w:szCs w:val="32"/>
          <w:lang w:val="zh-CN"/>
        </w:rPr>
        <w:t>一、</w:t>
      </w:r>
      <w:r w:rsidRPr="00B01667">
        <w:rPr>
          <w:rFonts w:eastAsia="SimHei"/>
          <w:sz w:val="32"/>
          <w:szCs w:val="32"/>
          <w:lang w:val="zh-CN"/>
        </w:rPr>
        <w:tab/>
      </w:r>
      <w:r w:rsidRPr="00B01667">
        <w:rPr>
          <w:rFonts w:eastAsia="SimHei"/>
          <w:bCs/>
          <w:sz w:val="32"/>
          <w:szCs w:val="32"/>
          <w:lang w:val="zh-CN"/>
        </w:rPr>
        <w:t>预备会议开幕</w:t>
      </w:r>
    </w:p>
    <w:p w14:paraId="43A1D32A" w14:textId="0EBB1D62" w:rsidR="00F978AD" w:rsidRPr="00B01667" w:rsidRDefault="00F978AD" w:rsidP="00BD74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预备会议共同主席</w:t>
      </w:r>
      <w:r w:rsidRPr="00B01667">
        <w:rPr>
          <w:rFonts w:eastAsia="SimSun"/>
          <w:sz w:val="24"/>
          <w:szCs w:val="24"/>
          <w:lang w:val="en-GB"/>
        </w:rPr>
        <w:t>Annie Gabriel</w:t>
      </w:r>
      <w:r w:rsidRPr="00B01667">
        <w:rPr>
          <w:rFonts w:eastAsia="SimSun"/>
          <w:sz w:val="24"/>
          <w:szCs w:val="24"/>
          <w:lang w:val="en-GB"/>
        </w:rPr>
        <w:t>（</w:t>
      </w:r>
      <w:r w:rsidRPr="00B01667">
        <w:rPr>
          <w:rFonts w:eastAsia="SimSun"/>
          <w:sz w:val="24"/>
          <w:szCs w:val="24"/>
          <w:lang w:val="zh-CN"/>
        </w:rPr>
        <w:t>澳大利亚</w:t>
      </w:r>
      <w:r w:rsidRPr="00B01667">
        <w:rPr>
          <w:rFonts w:eastAsia="SimSun"/>
          <w:sz w:val="24"/>
          <w:szCs w:val="24"/>
          <w:lang w:val="en-GB"/>
        </w:rPr>
        <w:t>）</w:t>
      </w:r>
      <w:r w:rsidRPr="00B01667">
        <w:rPr>
          <w:rFonts w:eastAsia="SimSun"/>
          <w:sz w:val="24"/>
          <w:szCs w:val="24"/>
          <w:lang w:val="zh-CN"/>
        </w:rPr>
        <w:t>和</w:t>
      </w:r>
      <w:r w:rsidRPr="00B01667">
        <w:rPr>
          <w:rFonts w:eastAsia="SimSun"/>
          <w:sz w:val="24"/>
          <w:szCs w:val="24"/>
          <w:lang w:val="en-GB"/>
        </w:rPr>
        <w:t>Shontelle Wellington</w:t>
      </w:r>
      <w:r w:rsidR="005700A3">
        <w:rPr>
          <w:rFonts w:eastAsia="SimSun"/>
          <w:sz w:val="24"/>
          <w:szCs w:val="24"/>
          <w:lang w:val="en-GB"/>
        </w:rPr>
        <w:br/>
      </w:r>
      <w:r w:rsidRPr="00B01667">
        <w:rPr>
          <w:rFonts w:eastAsia="SimSun"/>
          <w:sz w:val="24"/>
          <w:szCs w:val="24"/>
          <w:lang w:val="en-GB"/>
        </w:rPr>
        <w:t>（</w:t>
      </w:r>
      <w:r w:rsidRPr="00B01667">
        <w:rPr>
          <w:rFonts w:eastAsia="SimSun"/>
          <w:sz w:val="24"/>
          <w:szCs w:val="24"/>
          <w:lang w:val="zh-CN"/>
        </w:rPr>
        <w:t>巴巴多斯</w:t>
      </w:r>
      <w:r w:rsidRPr="00B01667">
        <w:rPr>
          <w:rFonts w:eastAsia="SimSun"/>
          <w:sz w:val="24"/>
          <w:szCs w:val="24"/>
          <w:lang w:val="en-GB"/>
        </w:rPr>
        <w:t>）</w:t>
      </w:r>
      <w:r w:rsidRPr="00B01667">
        <w:rPr>
          <w:rFonts w:eastAsia="SimSun"/>
          <w:sz w:val="24"/>
          <w:szCs w:val="24"/>
          <w:lang w:val="zh-CN"/>
        </w:rPr>
        <w:t>于</w:t>
      </w:r>
      <w:r w:rsidRPr="00B01667">
        <w:rPr>
          <w:rFonts w:eastAsia="SimSun"/>
          <w:sz w:val="24"/>
          <w:szCs w:val="24"/>
          <w:lang w:val="en-GB"/>
        </w:rPr>
        <w:t>2025</w:t>
      </w:r>
      <w:r w:rsidRPr="00B01667">
        <w:rPr>
          <w:rFonts w:eastAsia="SimSun"/>
          <w:sz w:val="24"/>
          <w:szCs w:val="24"/>
          <w:lang w:val="zh-CN"/>
        </w:rPr>
        <w:t>年</w:t>
      </w:r>
      <w:r w:rsidRPr="00B01667">
        <w:rPr>
          <w:rFonts w:eastAsia="SimSun"/>
          <w:sz w:val="24"/>
          <w:szCs w:val="24"/>
          <w:lang w:val="en-GB"/>
        </w:rPr>
        <w:t>11</w:t>
      </w:r>
      <w:r w:rsidRPr="00B01667">
        <w:rPr>
          <w:rFonts w:eastAsia="SimSun"/>
          <w:sz w:val="24"/>
          <w:szCs w:val="24"/>
          <w:lang w:val="zh-CN"/>
        </w:rPr>
        <w:t>月</w:t>
      </w:r>
      <w:r w:rsidRPr="00B01667">
        <w:rPr>
          <w:rFonts w:eastAsia="SimSun"/>
          <w:sz w:val="24"/>
          <w:szCs w:val="24"/>
          <w:lang w:val="en-GB"/>
        </w:rPr>
        <w:t>3</w:t>
      </w:r>
      <w:r w:rsidRPr="00B01667">
        <w:rPr>
          <w:rFonts w:eastAsia="SimSun"/>
          <w:sz w:val="24"/>
          <w:szCs w:val="24"/>
          <w:lang w:val="zh-CN"/>
        </w:rPr>
        <w:t>日星期一上午</w:t>
      </w:r>
      <w:r w:rsidRPr="00B01667">
        <w:rPr>
          <w:rFonts w:eastAsia="SimSun"/>
          <w:sz w:val="24"/>
          <w:szCs w:val="24"/>
          <w:lang w:val="en-GB"/>
        </w:rPr>
        <w:t>10</w:t>
      </w:r>
      <w:r w:rsidRPr="00B01667">
        <w:rPr>
          <w:rFonts w:eastAsia="SimSun"/>
          <w:sz w:val="24"/>
          <w:szCs w:val="24"/>
          <w:lang w:val="zh-CN"/>
        </w:rPr>
        <w:t>时</w:t>
      </w:r>
      <w:r w:rsidRPr="00B01667">
        <w:rPr>
          <w:rFonts w:eastAsia="SimSun"/>
          <w:sz w:val="24"/>
          <w:szCs w:val="24"/>
          <w:lang w:val="en-GB"/>
        </w:rPr>
        <w:t>05</w:t>
      </w:r>
      <w:r w:rsidRPr="00B01667">
        <w:rPr>
          <w:rFonts w:eastAsia="SimSun"/>
          <w:sz w:val="24"/>
          <w:szCs w:val="24"/>
          <w:lang w:val="zh-CN"/>
        </w:rPr>
        <w:t>分宣布预备会议开幕。臭氧秘书处执行秘书</w:t>
      </w:r>
      <w:r w:rsidRPr="00B01667">
        <w:rPr>
          <w:rFonts w:eastAsia="SimSun"/>
          <w:sz w:val="24"/>
          <w:szCs w:val="24"/>
          <w:lang w:val="en-GB"/>
        </w:rPr>
        <w:t>Megumi Seki</w:t>
      </w:r>
      <w:r w:rsidRPr="00B01667">
        <w:rPr>
          <w:rFonts w:eastAsia="SimSun"/>
          <w:sz w:val="24"/>
          <w:szCs w:val="24"/>
          <w:lang w:val="zh-CN"/>
        </w:rPr>
        <w:t>致开幕词。</w:t>
      </w:r>
    </w:p>
    <w:p w14:paraId="322ECBCC" w14:textId="4CD48384" w:rsidR="00F978AD" w:rsidRPr="00B01667" w:rsidRDefault="00F978AD" w:rsidP="00BD74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rPr>
        <w:t>Seki</w:t>
      </w:r>
      <w:r w:rsidRPr="00B01667">
        <w:rPr>
          <w:rFonts w:eastAsia="SimSun"/>
          <w:sz w:val="24"/>
          <w:szCs w:val="24"/>
          <w:lang w:val="zh-CN"/>
        </w:rPr>
        <w:t>女士欢迎与会者</w:t>
      </w:r>
      <w:r w:rsidRPr="00B01667">
        <w:rPr>
          <w:rFonts w:eastAsia="SimSun"/>
          <w:sz w:val="24"/>
          <w:szCs w:val="24"/>
        </w:rPr>
        <w:t>，</w:t>
      </w:r>
      <w:r w:rsidRPr="00B01667">
        <w:rPr>
          <w:rFonts w:eastAsia="SimSun"/>
          <w:sz w:val="24"/>
          <w:szCs w:val="24"/>
          <w:lang w:val="zh-CN"/>
        </w:rPr>
        <w:t>并邀请大家默哀一分钟</w:t>
      </w:r>
      <w:r w:rsidRPr="00B01667">
        <w:rPr>
          <w:rFonts w:eastAsia="SimSun"/>
          <w:sz w:val="24"/>
          <w:szCs w:val="24"/>
        </w:rPr>
        <w:t>，</w:t>
      </w:r>
      <w:r w:rsidRPr="00B01667">
        <w:rPr>
          <w:rFonts w:eastAsia="SimSun"/>
          <w:sz w:val="24"/>
          <w:szCs w:val="24"/>
          <w:lang w:val="zh-CN"/>
        </w:rPr>
        <w:t>悼念几天前意外去世的</w:t>
      </w:r>
      <w:r w:rsidRPr="00B01667">
        <w:rPr>
          <w:rFonts w:eastAsia="SimSun"/>
          <w:sz w:val="24"/>
          <w:szCs w:val="24"/>
        </w:rPr>
        <w:t>Cornelius Rhein</w:t>
      </w:r>
      <w:r w:rsidRPr="00B01667">
        <w:rPr>
          <w:rFonts w:eastAsia="SimSun"/>
          <w:sz w:val="24"/>
          <w:szCs w:val="24"/>
        </w:rPr>
        <w:t>（</w:t>
      </w:r>
      <w:r w:rsidRPr="00B01667">
        <w:rPr>
          <w:rFonts w:eastAsia="SimSun"/>
          <w:sz w:val="24"/>
          <w:szCs w:val="24"/>
          <w:lang w:val="zh-CN"/>
        </w:rPr>
        <w:t>欧洲联盟</w:t>
      </w:r>
      <w:r w:rsidRPr="00B01667">
        <w:rPr>
          <w:rFonts w:eastAsia="SimSun"/>
          <w:sz w:val="24"/>
          <w:szCs w:val="24"/>
        </w:rPr>
        <w:t>）</w:t>
      </w:r>
      <w:r w:rsidRPr="00B01667">
        <w:rPr>
          <w:rFonts w:eastAsia="SimSun"/>
          <w:sz w:val="24"/>
          <w:szCs w:val="24"/>
          <w:lang w:val="zh-CN"/>
        </w:rPr>
        <w:t>。随后默哀一分钟。</w:t>
      </w:r>
      <w:r w:rsidRPr="00B01667">
        <w:rPr>
          <w:rFonts w:eastAsia="SimSun"/>
          <w:sz w:val="24"/>
          <w:szCs w:val="24"/>
          <w:lang w:val="zh-CN"/>
        </w:rPr>
        <w:t>Seki</w:t>
      </w:r>
      <w:r w:rsidRPr="00B01667">
        <w:rPr>
          <w:rFonts w:eastAsia="SimSun"/>
          <w:sz w:val="24"/>
          <w:szCs w:val="24"/>
          <w:lang w:val="zh-CN"/>
        </w:rPr>
        <w:t>女士缅怀了</w:t>
      </w:r>
      <w:r w:rsidRPr="00B01667">
        <w:rPr>
          <w:rFonts w:eastAsia="SimSun"/>
          <w:sz w:val="24"/>
          <w:szCs w:val="24"/>
          <w:lang w:val="zh-CN"/>
        </w:rPr>
        <w:t>Rhein</w:t>
      </w:r>
      <w:r w:rsidRPr="00B01667">
        <w:rPr>
          <w:rFonts w:eastAsia="SimSun"/>
          <w:sz w:val="24"/>
          <w:szCs w:val="24"/>
          <w:lang w:val="zh-CN"/>
        </w:rPr>
        <w:t>先生，称赞他以专业精神、热情以及对臭氧层和环境保护坚定不移的承诺而备受钦佩。在其参与的各项工作中，他在《蒙特利尔议定书》进程以及《议定书基加利修正》的谈判和执行中发挥了关键作用，曾参加蒙特利尔议定书不遵守情事程序下设履行委员会，并且是欧洲联盟资助的关于《议定书》所列受控物质区域排放量化的试点项目的指导委员会成员。</w:t>
      </w:r>
    </w:p>
    <w:p w14:paraId="484D2D45" w14:textId="32C58EB1" w:rsidR="00F978AD" w:rsidRPr="00B01667" w:rsidRDefault="00F978AD" w:rsidP="00BD74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Seki</w:t>
      </w:r>
      <w:r w:rsidRPr="00B01667">
        <w:rPr>
          <w:rFonts w:eastAsia="SimSun"/>
          <w:sz w:val="24"/>
          <w:szCs w:val="24"/>
          <w:lang w:val="zh-CN"/>
        </w:rPr>
        <w:t>女士随后谈到本次会议的工作，指出有若干关键议题需要处理，其中包括：执行蒙特利尔议定书多边基金</w:t>
      </w:r>
      <w:r w:rsidRPr="00B01667">
        <w:rPr>
          <w:rFonts w:eastAsia="SimSun"/>
          <w:sz w:val="24"/>
          <w:szCs w:val="24"/>
          <w:lang w:val="zh-CN"/>
        </w:rPr>
        <w:t>2027–2029</w:t>
      </w:r>
      <w:r w:rsidRPr="00B01667">
        <w:rPr>
          <w:rFonts w:eastAsia="SimSun"/>
          <w:sz w:val="24"/>
          <w:szCs w:val="24"/>
          <w:lang w:val="zh-CN"/>
        </w:rPr>
        <w:t>年充资问题研究的职权范围、受控物质的原料用途、哈龙</w:t>
      </w:r>
      <w:r w:rsidRPr="00B01667">
        <w:rPr>
          <w:rFonts w:eastAsia="SimSun"/>
          <w:sz w:val="24"/>
          <w:szCs w:val="24"/>
          <w:lang w:val="zh-CN"/>
        </w:rPr>
        <w:t>1301</w:t>
      </w:r>
      <w:r w:rsidRPr="00B01667">
        <w:rPr>
          <w:rFonts w:eastAsia="SimSun"/>
          <w:sz w:val="24"/>
          <w:szCs w:val="24"/>
          <w:lang w:val="zh-CN"/>
        </w:rPr>
        <w:t>及其在航空业的持续使用，以及支持执行《蒙特利尔议定书基加利修正》的国家和区域举措。在前一天举行的为期一天的非正式会议期间，与会者们讨论了如何加强《议定书》。她表示希望这次对话富有成效，并能转化为本次会议的具体行动。</w:t>
      </w:r>
    </w:p>
    <w:p w14:paraId="53CE99F0" w14:textId="6F817818" w:rsidR="00F978AD" w:rsidRPr="00B01667" w:rsidRDefault="00F978AD" w:rsidP="00BD74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她回顾指出，在</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7</w:t>
      </w:r>
      <w:r w:rsidRPr="00B01667">
        <w:rPr>
          <w:rFonts w:eastAsia="SimSun"/>
          <w:sz w:val="24"/>
          <w:szCs w:val="24"/>
          <w:lang w:val="zh-CN"/>
        </w:rPr>
        <w:t>月于曼谷举行的蒙特利尔议定书缔约方不限成员名额工作组第四十七次会议上，为《保护臭氧层维也纳公约》所涉研究和系</w:t>
      </w:r>
      <w:r w:rsidRPr="00B01667">
        <w:rPr>
          <w:rFonts w:eastAsia="SimSun"/>
          <w:sz w:val="24"/>
          <w:szCs w:val="24"/>
          <w:lang w:val="zh-CN"/>
        </w:rPr>
        <w:lastRenderedPageBreak/>
        <w:t>统性观测活动供资的普通信托基金咨询委员会共同主席就关于受控物质大气监测相关活动的实施进展情况作了专题介绍，秘书处也就此作了报告。本次会议将进一步介绍为评价潜在地点是否适合监测受控物质区域排放情况而开展的工作的最新情况，以及完善建立监测台站费用估算的最新情况。科学评估小组及技术和经济评估小组将介绍关于氢氟碳化物</w:t>
      </w:r>
      <w:r w:rsidRPr="00B01667">
        <w:rPr>
          <w:rFonts w:eastAsia="SimSun"/>
          <w:sz w:val="24"/>
          <w:szCs w:val="24"/>
          <w:lang w:val="zh-CN"/>
        </w:rPr>
        <w:t>-23</w:t>
      </w:r>
      <w:r w:rsidRPr="00B01667">
        <w:rPr>
          <w:rFonts w:eastAsia="SimSun"/>
          <w:sz w:val="24"/>
          <w:szCs w:val="24"/>
          <w:lang w:val="zh-CN"/>
        </w:rPr>
        <w:t>（三氟甲烷）排放的最新报告，这为展示《议定书》应对新出现的威胁的敏捷性提供了契机。科学依然是《议定书》的支柱，弥合大气监测方面的差距将是进一步加强《议定书》和《维也纳公约》的关键一步。</w:t>
      </w:r>
    </w:p>
    <w:p w14:paraId="37F47F47" w14:textId="30B11FAE" w:rsidR="00F978AD" w:rsidRPr="00B01667" w:rsidRDefault="00F978AD" w:rsidP="00BD74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最后，鉴于不断变化的地缘政治气候、多边主义面临的日益严峻的挑战、财务不确定性和优先事项的转变，包括环境署在内的联合国系统已采取措施提高效率，并重申多边主义的价值。秘书处也同样采取了步骤，在可能的情况下节省资金，同时以更少的人员更努力地工作，以确保《蒙特利尔议定书》的成效</w:t>
      </w:r>
      <w:r w:rsidRPr="00B01667">
        <w:rPr>
          <w:rFonts w:eastAsia="SimSun"/>
          <w:sz w:val="24"/>
          <w:szCs w:val="24"/>
          <w:lang w:val="zh-CN"/>
        </w:rPr>
        <w:t>——</w:t>
      </w:r>
      <w:r w:rsidRPr="00B01667">
        <w:rPr>
          <w:rFonts w:eastAsia="SimSun"/>
          <w:sz w:val="24"/>
          <w:szCs w:val="24"/>
          <w:lang w:val="zh-CN"/>
        </w:rPr>
        <w:t>该条约是一座希望的灯塔，也是全球合作行之有效的证明。</w:t>
      </w:r>
    </w:p>
    <w:p w14:paraId="098D9F85" w14:textId="41BDBF3D" w:rsidR="00C20895" w:rsidRPr="00B01667" w:rsidRDefault="005D30C7" w:rsidP="00BD744D">
      <w:pPr>
        <w:pStyle w:val="CH1"/>
        <w:overflowPunct w:val="0"/>
        <w:ind w:hanging="821"/>
        <w:rPr>
          <w:rFonts w:ascii="SimHei" w:eastAsia="SimHei" w:hAnsi="SimHei"/>
          <w:sz w:val="32"/>
          <w:szCs w:val="32"/>
          <w:lang w:eastAsia="zh-CN"/>
        </w:rPr>
      </w:pPr>
      <w:r w:rsidRPr="00B01667">
        <w:rPr>
          <w:rFonts w:ascii="SimHei" w:eastAsia="SimHei" w:hAnsi="SimHei"/>
          <w:bCs/>
          <w:sz w:val="32"/>
          <w:szCs w:val="32"/>
          <w:lang w:val="zh-CN" w:eastAsia="zh-CN"/>
        </w:rPr>
        <w:t>二、</w:t>
      </w:r>
      <w:r w:rsidRPr="00B01667">
        <w:rPr>
          <w:rFonts w:ascii="SimHei" w:eastAsia="SimHei" w:hAnsi="SimHei"/>
          <w:sz w:val="32"/>
          <w:szCs w:val="32"/>
          <w:lang w:val="zh-CN" w:eastAsia="zh-CN"/>
        </w:rPr>
        <w:tab/>
      </w:r>
      <w:r w:rsidRPr="00B01667">
        <w:rPr>
          <w:rFonts w:ascii="SimHei" w:eastAsia="SimHei" w:hAnsi="SimHei"/>
          <w:bCs/>
          <w:sz w:val="32"/>
          <w:szCs w:val="32"/>
          <w:lang w:val="zh-CN" w:eastAsia="zh-CN"/>
        </w:rPr>
        <w:t>组织事项</w:t>
      </w:r>
    </w:p>
    <w:p w14:paraId="7AE77B43" w14:textId="18D1D0BF" w:rsidR="00261D36" w:rsidRPr="00B01667" w:rsidRDefault="00BD744D" w:rsidP="00BD744D">
      <w:pPr>
        <w:pStyle w:val="CH2"/>
        <w:overflowPunct w:val="0"/>
        <w:rPr>
          <w:rFonts w:eastAsia="SimHei"/>
          <w:sz w:val="28"/>
          <w:szCs w:val="28"/>
          <w:lang w:eastAsia="zh-CN"/>
        </w:rPr>
      </w:pPr>
      <w:r>
        <w:rPr>
          <w:rFonts w:eastAsia="SimHei"/>
          <w:bCs/>
          <w:sz w:val="28"/>
          <w:szCs w:val="28"/>
          <w:lang w:val="zh-CN" w:eastAsia="zh-CN"/>
        </w:rPr>
        <w:tab/>
      </w:r>
      <w:r w:rsidR="00B90544" w:rsidRPr="00B01667">
        <w:rPr>
          <w:rFonts w:eastAsia="SimHei"/>
          <w:bCs/>
          <w:sz w:val="28"/>
          <w:szCs w:val="28"/>
          <w:lang w:val="zh-CN" w:eastAsia="zh-CN"/>
        </w:rPr>
        <w:t>A.</w:t>
      </w:r>
      <w:r w:rsidR="00B90544" w:rsidRPr="00B01667">
        <w:rPr>
          <w:rFonts w:eastAsia="SimHei"/>
          <w:sz w:val="28"/>
          <w:szCs w:val="28"/>
          <w:lang w:val="zh-CN" w:eastAsia="zh-CN"/>
        </w:rPr>
        <w:tab/>
      </w:r>
      <w:r w:rsidR="00B90544" w:rsidRPr="00B01667">
        <w:rPr>
          <w:rFonts w:eastAsia="SimHei"/>
          <w:bCs/>
          <w:sz w:val="28"/>
          <w:szCs w:val="28"/>
          <w:lang w:val="zh-CN" w:eastAsia="zh-CN"/>
        </w:rPr>
        <w:t>出席情况</w:t>
      </w:r>
    </w:p>
    <w:p w14:paraId="1B19742A" w14:textId="703AA415" w:rsidR="002F476F" w:rsidRPr="00B01667" w:rsidRDefault="002F476F" w:rsidP="00BD744D">
      <w:pPr>
        <w:pStyle w:val="Normalnumber"/>
        <w:overflowPunct w:val="0"/>
        <w:spacing w:line="240" w:lineRule="auto"/>
        <w:ind w:left="1247"/>
        <w:rPr>
          <w:rFonts w:eastAsia="SimSun"/>
          <w:sz w:val="24"/>
          <w:szCs w:val="24"/>
        </w:rPr>
      </w:pPr>
      <w:r w:rsidRPr="00B01667">
        <w:rPr>
          <w:rFonts w:eastAsia="SimSun"/>
          <w:sz w:val="24"/>
          <w:szCs w:val="24"/>
          <w:lang w:val="zh-CN"/>
        </w:rPr>
        <w:t>下列蒙特利尔议定书缔约方派代表出席了会议：阿尔巴尼亚、安哥拉、阿根廷、亚美尼亚、澳大利亚、奥地利、阿塞拜疆、巴林、孟加拉国、巴巴多斯、比利时、伯利兹、贝宁、不丹、波斯尼亚和黑塞哥维那、博茨瓦纳、巴西、文莱达鲁萨兰国、布基纳法索、布隆迪、柬埔寨、喀麦隆、加拿大、中非共和国、乍得、智利、中国、哥伦比亚、科摩罗、库克群岛、哥斯达黎加、科特迪瓦、古巴、塞浦路斯、捷克、刚果民主共和国、丹麦、吉布提、多米尼克、多米尼加共和国、厄瓜多尔、埃及、萨尔瓦多、爱沙尼亚、斯威士兰、欧洲联盟、斐济、芬兰、法国、加蓬、冈比亚、格鲁吉亚、德国、加纳、格林纳达、危地马拉、几内亚、几内亚比绍、海地、罗马教廷、印度、印度尼西亚、伊朗伊斯兰共和国、伊拉克、爱尔兰、以色列、意大利、牙买加、日本、约旦、哈萨克斯坦、肯尼亚、科威特、吉尔吉斯斯坦、老挝人民民主共和国、黎巴嫩、莱索托、利比里亚、利比亚、列支敦士登、立陶宛、卢森堡、马达加斯加、马拉维、马来西亚、马尔代夫、马里、毛里塔尼亚、毛里求斯、墨西哥、密克罗尼西亚联邦、蒙古、黑山、摩洛哥、莫桑比克、缅甸、纳米比亚、尼泊尔、荷兰王国、新西兰、尼加拉瓜、尼日尔、尼日利亚、北马其顿、挪威、阿曼、巴基斯坦、帕劳、巴拿马、巴布亚新几内亚、巴拉圭、秘鲁、菲律宾、波兰、葡萄牙、卡塔尔、大韩民国、俄罗斯联邦、卢旺达、圣基茨和尼维斯、萨摩亚、沙特阿拉伯、塞内加尔、塞尔维亚、塞舌尔、塞拉利昂、新加坡、斯洛伐克、所罗门群岛、南非、南苏丹、斯里兰卡、巴勒斯坦国、瑞典、瑞士、阿拉伯叙利亚共和国、塔吉克斯坦、泰国、东帝汶、多哥、突尼斯、土耳其、乌干达、阿拉伯联合酋长国、大不列颠及北爱尔兰联合王国、坦桑尼亚联合共和国、美利坚合众国、乌拉圭、瓦努阿图、越南、也门、赞比亚和津巴布韦。</w:t>
      </w:r>
    </w:p>
    <w:p w14:paraId="3A8A36E4" w14:textId="68D03E4C" w:rsidR="002F476F" w:rsidRPr="00B01667" w:rsidRDefault="002F476F" w:rsidP="00BD744D">
      <w:pPr>
        <w:pStyle w:val="Normalnumber"/>
        <w:overflowPunct w:val="0"/>
        <w:spacing w:line="240" w:lineRule="auto"/>
        <w:ind w:left="1247"/>
        <w:rPr>
          <w:rFonts w:eastAsia="SimSun"/>
          <w:sz w:val="24"/>
          <w:szCs w:val="24"/>
        </w:rPr>
      </w:pPr>
      <w:r w:rsidRPr="00B01667">
        <w:rPr>
          <w:rFonts w:eastAsia="SimSun"/>
          <w:sz w:val="24"/>
          <w:szCs w:val="24"/>
          <w:lang w:val="zh-CN"/>
        </w:rPr>
        <w:t>下列联合国机构和专门机构派代表出席了会议：执行蒙特利尔议定书多边基金秘书处、巴塞尔、鹿特丹和斯德哥尔摩公约秘书处、联合国开发计划署、环境署、联合国工业发展组织、世界银行、世界海关组织和世界气象组织。</w:t>
      </w:r>
      <w:r w:rsidR="002307D2">
        <w:rPr>
          <w:rFonts w:eastAsia="SimSun"/>
          <w:sz w:val="24"/>
          <w:szCs w:val="24"/>
          <w:lang w:val="zh-CN"/>
        </w:rPr>
        <w:br/>
      </w:r>
      <w:r w:rsidRPr="00B01667">
        <w:rPr>
          <w:rFonts w:eastAsia="SimSun"/>
          <w:sz w:val="24"/>
          <w:szCs w:val="24"/>
          <w:lang w:val="zh-CN"/>
        </w:rPr>
        <w:t>蒙特利尔议定书各评估小组也派代表出席了会议。</w:t>
      </w:r>
    </w:p>
    <w:p w14:paraId="6368952E" w14:textId="1D8EB2B6" w:rsidR="002F476F" w:rsidRPr="00205CEC" w:rsidRDefault="002F476F" w:rsidP="00BD744D">
      <w:pPr>
        <w:pStyle w:val="Normalnumber"/>
        <w:overflowPunct w:val="0"/>
        <w:spacing w:line="240" w:lineRule="auto"/>
        <w:ind w:left="1247"/>
        <w:rPr>
          <w:color w:val="000000" w:themeColor="text1"/>
        </w:rPr>
      </w:pPr>
      <w:r w:rsidRPr="00B01667">
        <w:rPr>
          <w:rFonts w:eastAsia="SimSun"/>
          <w:sz w:val="24"/>
          <w:szCs w:val="24"/>
          <w:lang w:val="zh-CN"/>
        </w:rPr>
        <w:t>下列政府间、非政府、行业和学术机构和其他机构也派代表出席了会议</w:t>
      </w:r>
      <w:r w:rsidRPr="00B01667">
        <w:rPr>
          <w:rFonts w:eastAsia="SimSun"/>
          <w:sz w:val="24"/>
          <w:szCs w:val="24"/>
        </w:rPr>
        <w:t>：</w:t>
      </w:r>
      <w:r w:rsidRPr="00B01667">
        <w:rPr>
          <w:rFonts w:eastAsia="SimSun"/>
          <w:sz w:val="24"/>
          <w:szCs w:val="24"/>
        </w:rPr>
        <w:t>A-Gas</w:t>
      </w:r>
      <w:r w:rsidRPr="00B01667">
        <w:rPr>
          <w:rFonts w:eastAsia="SimSun"/>
          <w:sz w:val="24"/>
          <w:szCs w:val="24"/>
        </w:rPr>
        <w:t>（</w:t>
      </w:r>
      <w:r w:rsidR="0079731A">
        <w:rPr>
          <w:rFonts w:eastAsia="SimSun" w:hint="eastAsia"/>
          <w:sz w:val="24"/>
          <w:szCs w:val="24"/>
        </w:rPr>
        <w:t>澳大利亚</w:t>
      </w:r>
      <w:r w:rsidRPr="00B01667">
        <w:rPr>
          <w:rFonts w:eastAsia="SimSun"/>
          <w:sz w:val="24"/>
          <w:szCs w:val="24"/>
        </w:rPr>
        <w:t>）</w:t>
      </w:r>
      <w:r w:rsidRPr="00B01667">
        <w:rPr>
          <w:rFonts w:eastAsia="SimSun"/>
          <w:sz w:val="24"/>
          <w:szCs w:val="24"/>
          <w:lang w:val="zh-CN"/>
        </w:rPr>
        <w:t>私人有限公司</w:t>
      </w:r>
      <w:r w:rsidRPr="00B01667">
        <w:rPr>
          <w:rFonts w:eastAsia="SimSun"/>
          <w:sz w:val="24"/>
          <w:szCs w:val="24"/>
        </w:rPr>
        <w:t>；</w:t>
      </w:r>
      <w:r w:rsidRPr="00B01667">
        <w:rPr>
          <w:rFonts w:eastAsia="SimSun"/>
          <w:sz w:val="24"/>
          <w:szCs w:val="24"/>
          <w:lang w:val="zh-CN"/>
        </w:rPr>
        <w:t>负责任的大气政策联盟</w:t>
      </w:r>
      <w:r w:rsidRPr="00B01667">
        <w:rPr>
          <w:rFonts w:eastAsia="SimSun"/>
          <w:sz w:val="24"/>
          <w:szCs w:val="24"/>
        </w:rPr>
        <w:t>；</w:t>
      </w:r>
      <w:r w:rsidRPr="00B01667">
        <w:rPr>
          <w:rFonts w:eastAsia="SimSun"/>
          <w:sz w:val="24"/>
          <w:szCs w:val="24"/>
          <w:lang w:val="zh-CN"/>
        </w:rPr>
        <w:t>法国制冷剂经</w:t>
      </w:r>
      <w:r w:rsidRPr="00B01667">
        <w:rPr>
          <w:rFonts w:eastAsia="SimSun"/>
          <w:sz w:val="24"/>
          <w:szCs w:val="24"/>
          <w:lang w:val="zh-CN"/>
        </w:rPr>
        <w:lastRenderedPageBreak/>
        <w:t>销、充注、回收与再利用协会</w:t>
      </w:r>
      <w:r w:rsidRPr="00B01667">
        <w:rPr>
          <w:rFonts w:eastAsia="SimSun"/>
          <w:sz w:val="24"/>
          <w:szCs w:val="24"/>
        </w:rPr>
        <w:t>；</w:t>
      </w:r>
      <w:r w:rsidRPr="00B01667">
        <w:rPr>
          <w:rFonts w:eastAsia="SimSun"/>
          <w:sz w:val="24"/>
          <w:szCs w:val="24"/>
          <w:lang w:val="zh-CN"/>
        </w:rPr>
        <w:t>碳封存实验室</w:t>
      </w:r>
      <w:r w:rsidRPr="00B01667">
        <w:rPr>
          <w:rFonts w:eastAsia="SimSun"/>
          <w:sz w:val="24"/>
          <w:szCs w:val="24"/>
        </w:rPr>
        <w:t>；</w:t>
      </w:r>
      <w:r w:rsidRPr="00B01667">
        <w:rPr>
          <w:rFonts w:eastAsia="SimSun"/>
          <w:sz w:val="24"/>
          <w:szCs w:val="24"/>
          <w:lang w:val="zh-CN"/>
        </w:rPr>
        <w:t>环境正义与发展中心</w:t>
      </w:r>
      <w:r w:rsidRPr="00B01667">
        <w:rPr>
          <w:rFonts w:eastAsia="SimSun"/>
          <w:sz w:val="24"/>
          <w:szCs w:val="24"/>
        </w:rPr>
        <w:t>；</w:t>
      </w:r>
      <w:r w:rsidRPr="00B01667">
        <w:rPr>
          <w:rFonts w:eastAsia="SimSun"/>
          <w:sz w:val="24"/>
          <w:szCs w:val="24"/>
          <w:lang w:val="zh-CN"/>
        </w:rPr>
        <w:t>科慕比利时公司</w:t>
      </w:r>
      <w:r w:rsidRPr="00B01667">
        <w:rPr>
          <w:rFonts w:eastAsia="SimSun"/>
          <w:sz w:val="24"/>
          <w:szCs w:val="24"/>
        </w:rPr>
        <w:t>；</w:t>
      </w:r>
      <w:r w:rsidRPr="00B01667">
        <w:rPr>
          <w:rFonts w:eastAsia="SimSun"/>
          <w:sz w:val="24"/>
          <w:szCs w:val="24"/>
          <w:lang w:val="zh-CN"/>
        </w:rPr>
        <w:t>儿童和青年主要群体</w:t>
      </w:r>
      <w:r w:rsidRPr="00B01667">
        <w:rPr>
          <w:rFonts w:eastAsia="SimSun"/>
          <w:sz w:val="24"/>
          <w:szCs w:val="24"/>
        </w:rPr>
        <w:t>；</w:t>
      </w:r>
      <w:r w:rsidRPr="00B01667">
        <w:rPr>
          <w:rFonts w:eastAsia="SimSun"/>
          <w:sz w:val="24"/>
          <w:szCs w:val="24"/>
          <w:lang w:val="zh-CN"/>
        </w:rPr>
        <w:t>国际电器标准标识合作组织</w:t>
      </w:r>
      <w:r w:rsidRPr="00B01667">
        <w:rPr>
          <w:rFonts w:eastAsia="SimSun"/>
          <w:sz w:val="24"/>
          <w:szCs w:val="24"/>
        </w:rPr>
        <w:t>；</w:t>
      </w:r>
      <w:r w:rsidRPr="00B01667">
        <w:rPr>
          <w:rFonts w:eastAsia="SimSun"/>
          <w:sz w:val="24"/>
          <w:szCs w:val="24"/>
          <w:lang w:val="zh-CN"/>
        </w:rPr>
        <w:t>大金公司</w:t>
      </w:r>
      <w:r w:rsidRPr="00B01667">
        <w:rPr>
          <w:rFonts w:eastAsia="SimSun"/>
          <w:sz w:val="24"/>
          <w:szCs w:val="24"/>
        </w:rPr>
        <w:t>；</w:t>
      </w:r>
      <w:r w:rsidRPr="00B01667">
        <w:rPr>
          <w:rFonts w:eastAsia="SimSun"/>
          <w:sz w:val="24"/>
          <w:szCs w:val="24"/>
          <w:lang w:val="zh-CN"/>
        </w:rPr>
        <w:t>大金工业株式会社</w:t>
      </w:r>
      <w:r w:rsidRPr="00B01667">
        <w:rPr>
          <w:rFonts w:eastAsia="SimSun"/>
          <w:sz w:val="24"/>
          <w:szCs w:val="24"/>
        </w:rPr>
        <w:t>；</w:t>
      </w:r>
      <w:r w:rsidRPr="00B01667">
        <w:rPr>
          <w:rFonts w:eastAsia="SimSun"/>
          <w:sz w:val="24"/>
          <w:szCs w:val="24"/>
          <w:lang w:val="zh-CN"/>
        </w:rPr>
        <w:t>丹佛斯公司</w:t>
      </w:r>
      <w:r w:rsidRPr="00B01667">
        <w:rPr>
          <w:rFonts w:eastAsia="SimSun"/>
          <w:sz w:val="24"/>
          <w:szCs w:val="24"/>
        </w:rPr>
        <w:t>（</w:t>
      </w:r>
      <w:r w:rsidRPr="00B01667">
        <w:rPr>
          <w:rFonts w:eastAsia="SimSun"/>
          <w:sz w:val="24"/>
          <w:szCs w:val="24"/>
          <w:lang w:val="zh-CN"/>
        </w:rPr>
        <w:t>丹麦</w:t>
      </w:r>
      <w:r w:rsidRPr="00B01667">
        <w:rPr>
          <w:rFonts w:eastAsia="SimSun"/>
          <w:sz w:val="24"/>
          <w:szCs w:val="24"/>
        </w:rPr>
        <w:t>）；</w:t>
      </w:r>
      <w:r w:rsidRPr="00B01667">
        <w:rPr>
          <w:rFonts w:eastAsia="SimSun"/>
          <w:sz w:val="24"/>
          <w:szCs w:val="24"/>
          <w:lang w:val="zh-CN"/>
        </w:rPr>
        <w:t>德国国际合作机构</w:t>
      </w:r>
      <w:r w:rsidRPr="00B01667">
        <w:rPr>
          <w:rFonts w:eastAsia="SimSun"/>
          <w:sz w:val="24"/>
          <w:szCs w:val="24"/>
        </w:rPr>
        <w:t>；</w:t>
      </w:r>
      <w:r w:rsidRPr="00B01667">
        <w:rPr>
          <w:rFonts w:eastAsia="SimSun"/>
          <w:sz w:val="24"/>
          <w:szCs w:val="24"/>
          <w:lang w:val="zh-CN"/>
        </w:rPr>
        <w:t>环境调查署</w:t>
      </w:r>
      <w:r w:rsidRPr="00B01667">
        <w:rPr>
          <w:rFonts w:eastAsia="SimSun"/>
          <w:sz w:val="24"/>
          <w:szCs w:val="24"/>
        </w:rPr>
        <w:t>；</w:t>
      </w:r>
      <w:r w:rsidRPr="00B01667">
        <w:rPr>
          <w:rFonts w:eastAsia="SimSun"/>
          <w:sz w:val="24"/>
          <w:szCs w:val="24"/>
        </w:rPr>
        <w:t>Glencoe Strategies</w:t>
      </w:r>
      <w:r w:rsidRPr="00B01667">
        <w:rPr>
          <w:rFonts w:eastAsia="SimSun"/>
          <w:sz w:val="24"/>
          <w:szCs w:val="24"/>
          <w:lang w:val="zh-CN"/>
        </w:rPr>
        <w:t>有限公司</w:t>
      </w:r>
      <w:r w:rsidRPr="00B01667">
        <w:rPr>
          <w:rFonts w:eastAsia="SimSun"/>
          <w:sz w:val="24"/>
          <w:szCs w:val="24"/>
        </w:rPr>
        <w:t>；</w:t>
      </w:r>
      <w:r w:rsidRPr="00B01667">
        <w:rPr>
          <w:rFonts w:eastAsia="SimSun"/>
          <w:sz w:val="24"/>
          <w:szCs w:val="24"/>
          <w:lang w:val="zh-CN"/>
        </w:rPr>
        <w:t>全球政策协会</w:t>
      </w:r>
      <w:r w:rsidRPr="00B01667">
        <w:rPr>
          <w:rFonts w:eastAsia="SimSun"/>
          <w:sz w:val="24"/>
          <w:szCs w:val="24"/>
        </w:rPr>
        <w:t>；</w:t>
      </w:r>
      <w:r w:rsidRPr="00B01667">
        <w:rPr>
          <w:rFonts w:eastAsia="SimSun"/>
          <w:sz w:val="24"/>
          <w:szCs w:val="24"/>
        </w:rPr>
        <w:t>Guidehouse Germany</w:t>
      </w:r>
      <w:r w:rsidRPr="00B01667">
        <w:rPr>
          <w:rFonts w:eastAsia="SimSun"/>
          <w:sz w:val="24"/>
          <w:szCs w:val="24"/>
          <w:lang w:val="zh-CN"/>
        </w:rPr>
        <w:t>有限公司</w:t>
      </w:r>
      <w:r w:rsidRPr="00B01667">
        <w:rPr>
          <w:rFonts w:eastAsia="SimSun"/>
          <w:sz w:val="24"/>
          <w:szCs w:val="24"/>
        </w:rPr>
        <w:t>；</w:t>
      </w:r>
      <w:r w:rsidRPr="00B01667">
        <w:rPr>
          <w:rFonts w:eastAsia="SimSun"/>
          <w:sz w:val="24"/>
          <w:szCs w:val="24"/>
          <w:lang w:val="zh-CN"/>
        </w:rPr>
        <w:t>海湾合作委员会</w:t>
      </w:r>
      <w:r w:rsidRPr="00B01667">
        <w:rPr>
          <w:rFonts w:eastAsia="SimSun"/>
          <w:sz w:val="24"/>
          <w:szCs w:val="24"/>
        </w:rPr>
        <w:t>；</w:t>
      </w:r>
      <w:r w:rsidRPr="00B01667">
        <w:rPr>
          <w:rFonts w:eastAsia="SimSun"/>
          <w:sz w:val="24"/>
          <w:szCs w:val="24"/>
        </w:rPr>
        <w:t>iFOREST</w:t>
      </w:r>
      <w:r w:rsidRPr="00B01667">
        <w:rPr>
          <w:rFonts w:eastAsia="SimSun"/>
          <w:sz w:val="24"/>
          <w:szCs w:val="24"/>
        </w:rPr>
        <w:t>；</w:t>
      </w:r>
      <w:r w:rsidRPr="00B01667">
        <w:rPr>
          <w:rFonts w:eastAsia="SimSun"/>
          <w:sz w:val="24"/>
          <w:szCs w:val="24"/>
          <w:lang w:val="zh-CN"/>
        </w:rPr>
        <w:t>工业技术研究所</w:t>
      </w:r>
      <w:r w:rsidRPr="00B01667">
        <w:rPr>
          <w:rFonts w:eastAsia="SimSun"/>
          <w:sz w:val="24"/>
          <w:szCs w:val="24"/>
        </w:rPr>
        <w:t>；</w:t>
      </w:r>
      <w:r w:rsidRPr="00B01667">
        <w:rPr>
          <w:rFonts w:eastAsia="SimSun"/>
          <w:sz w:val="24"/>
          <w:szCs w:val="24"/>
          <w:lang w:val="zh-CN"/>
        </w:rPr>
        <w:t>能源和气候战略研究所</w:t>
      </w:r>
      <w:r w:rsidRPr="00B01667">
        <w:rPr>
          <w:rFonts w:eastAsia="SimSun"/>
          <w:sz w:val="24"/>
          <w:szCs w:val="24"/>
        </w:rPr>
        <w:t>；</w:t>
      </w:r>
      <w:r w:rsidRPr="00B01667">
        <w:rPr>
          <w:rFonts w:eastAsia="SimSun"/>
          <w:sz w:val="24"/>
          <w:szCs w:val="24"/>
          <w:lang w:val="zh-CN"/>
        </w:rPr>
        <w:t>治理和可持续发展研究所</w:t>
      </w:r>
      <w:r w:rsidRPr="00B01667">
        <w:rPr>
          <w:rFonts w:eastAsia="SimSun"/>
          <w:sz w:val="24"/>
          <w:szCs w:val="24"/>
        </w:rPr>
        <w:t>；</w:t>
      </w:r>
      <w:r w:rsidRPr="00B01667">
        <w:rPr>
          <w:rFonts w:eastAsia="SimSun"/>
          <w:sz w:val="24"/>
          <w:szCs w:val="24"/>
          <w:lang w:val="zh-CN"/>
        </w:rPr>
        <w:t>国际能源倡议</w:t>
      </w:r>
      <w:r w:rsidRPr="00B01667">
        <w:rPr>
          <w:rFonts w:eastAsia="SimSun"/>
          <w:sz w:val="24"/>
          <w:szCs w:val="24"/>
        </w:rPr>
        <w:t>；</w:t>
      </w:r>
      <w:r w:rsidRPr="00B01667">
        <w:rPr>
          <w:rFonts w:eastAsia="SimSun"/>
          <w:sz w:val="24"/>
          <w:szCs w:val="24"/>
          <w:lang w:val="zh-CN"/>
        </w:rPr>
        <w:t>国际制冷学会</w:t>
      </w:r>
      <w:r w:rsidRPr="00B01667">
        <w:rPr>
          <w:rFonts w:eastAsia="SimSun"/>
          <w:sz w:val="24"/>
          <w:szCs w:val="24"/>
        </w:rPr>
        <w:t>；</w:t>
      </w:r>
      <w:r w:rsidRPr="00B01667">
        <w:rPr>
          <w:rFonts w:eastAsia="SimSun"/>
          <w:sz w:val="24"/>
          <w:szCs w:val="24"/>
        </w:rPr>
        <w:t>Labtech International</w:t>
      </w:r>
      <w:r w:rsidRPr="00B01667">
        <w:rPr>
          <w:rFonts w:eastAsia="SimSun"/>
          <w:sz w:val="24"/>
          <w:szCs w:val="24"/>
          <w:lang w:val="zh-CN"/>
        </w:rPr>
        <w:t>有限公司</w:t>
      </w:r>
      <w:r w:rsidRPr="00B01667">
        <w:rPr>
          <w:rFonts w:eastAsia="SimSun"/>
          <w:sz w:val="24"/>
          <w:szCs w:val="24"/>
        </w:rPr>
        <w:t>；</w:t>
      </w:r>
      <w:r w:rsidRPr="00B01667">
        <w:rPr>
          <w:rFonts w:eastAsia="SimSun"/>
          <w:sz w:val="24"/>
          <w:szCs w:val="24"/>
          <w:lang w:val="zh-CN"/>
        </w:rPr>
        <w:t>阿拉伯国家联盟</w:t>
      </w:r>
      <w:r w:rsidRPr="00B01667">
        <w:rPr>
          <w:rFonts w:eastAsia="SimSun"/>
          <w:sz w:val="24"/>
          <w:szCs w:val="24"/>
        </w:rPr>
        <w:t>；</w:t>
      </w:r>
      <w:r w:rsidRPr="00B01667">
        <w:rPr>
          <w:rFonts w:eastAsia="SimSun"/>
          <w:sz w:val="24"/>
          <w:szCs w:val="24"/>
          <w:lang w:val="zh-CN"/>
        </w:rPr>
        <w:t>莱顿大学</w:t>
      </w:r>
      <w:r w:rsidRPr="00B01667">
        <w:rPr>
          <w:rFonts w:eastAsia="SimSun"/>
          <w:sz w:val="24"/>
          <w:szCs w:val="24"/>
        </w:rPr>
        <w:t>；</w:t>
      </w:r>
      <w:r w:rsidRPr="00B01667">
        <w:rPr>
          <w:rFonts w:eastAsia="SimSun"/>
          <w:sz w:val="24"/>
          <w:szCs w:val="24"/>
          <w:lang w:val="zh-CN"/>
        </w:rPr>
        <w:t>马尼托巴臭氧保护工业协会</w:t>
      </w:r>
      <w:r w:rsidRPr="00B01667">
        <w:rPr>
          <w:rFonts w:eastAsia="SimSun"/>
          <w:sz w:val="24"/>
          <w:szCs w:val="24"/>
        </w:rPr>
        <w:t>；</w:t>
      </w:r>
      <w:r w:rsidRPr="00B01667">
        <w:rPr>
          <w:rFonts w:eastAsia="SimSun"/>
          <w:sz w:val="24"/>
          <w:szCs w:val="24"/>
        </w:rPr>
        <w:t>MEBROM</w:t>
      </w:r>
      <w:r w:rsidRPr="00B01667">
        <w:rPr>
          <w:rFonts w:eastAsia="SimSun"/>
          <w:sz w:val="24"/>
          <w:szCs w:val="24"/>
          <w:lang w:val="zh-CN"/>
        </w:rPr>
        <w:t>公司</w:t>
      </w:r>
      <w:r w:rsidRPr="00B01667">
        <w:rPr>
          <w:rFonts w:eastAsia="SimSun"/>
          <w:sz w:val="24"/>
          <w:szCs w:val="24"/>
        </w:rPr>
        <w:t>；</w:t>
      </w:r>
      <w:r w:rsidRPr="00B01667">
        <w:rPr>
          <w:rFonts w:eastAsia="SimSun"/>
          <w:sz w:val="24"/>
          <w:szCs w:val="24"/>
        </w:rPr>
        <w:t>Mexichem UK</w:t>
      </w:r>
      <w:r w:rsidRPr="00B01667">
        <w:rPr>
          <w:rFonts w:eastAsia="SimSun"/>
          <w:sz w:val="24"/>
          <w:szCs w:val="24"/>
          <w:lang w:val="zh-CN"/>
        </w:rPr>
        <w:t>有限公司</w:t>
      </w:r>
      <w:r w:rsidRPr="00B01667">
        <w:rPr>
          <w:rFonts w:eastAsia="SimSun"/>
          <w:sz w:val="24"/>
          <w:szCs w:val="24"/>
        </w:rPr>
        <w:t>；</w:t>
      </w:r>
      <w:r w:rsidRPr="00B01667">
        <w:rPr>
          <w:rFonts w:eastAsia="SimSun"/>
          <w:sz w:val="24"/>
          <w:szCs w:val="24"/>
          <w:lang w:val="zh-CN"/>
        </w:rPr>
        <w:t>自然资源保护协会</w:t>
      </w:r>
      <w:r w:rsidRPr="00B01667">
        <w:rPr>
          <w:rFonts w:eastAsia="SimSun"/>
          <w:sz w:val="24"/>
          <w:szCs w:val="24"/>
        </w:rPr>
        <w:t>；</w:t>
      </w:r>
      <w:r w:rsidRPr="00B01667">
        <w:rPr>
          <w:rFonts w:eastAsia="SimSun"/>
          <w:sz w:val="24"/>
          <w:szCs w:val="24"/>
        </w:rPr>
        <w:t>Ökorecherche</w:t>
      </w:r>
      <w:r w:rsidRPr="00B01667">
        <w:rPr>
          <w:rFonts w:eastAsia="SimSun"/>
          <w:sz w:val="24"/>
          <w:szCs w:val="24"/>
          <w:lang w:val="zh-CN"/>
        </w:rPr>
        <w:t>科学院</w:t>
      </w:r>
      <w:r w:rsidRPr="00B01667">
        <w:rPr>
          <w:rFonts w:eastAsia="SimSun"/>
          <w:sz w:val="24"/>
          <w:szCs w:val="24"/>
        </w:rPr>
        <w:t>；</w:t>
      </w:r>
      <w:r w:rsidRPr="00B01667">
        <w:rPr>
          <w:rFonts w:eastAsia="SimSun"/>
          <w:sz w:val="24"/>
          <w:szCs w:val="24"/>
          <w:lang w:val="zh-CN"/>
        </w:rPr>
        <w:t>海外环境合作中心</w:t>
      </w:r>
      <w:r w:rsidRPr="00B01667">
        <w:rPr>
          <w:rFonts w:eastAsia="SimSun"/>
          <w:sz w:val="24"/>
          <w:szCs w:val="24"/>
        </w:rPr>
        <w:t>；</w:t>
      </w:r>
      <w:r w:rsidRPr="00205CEC">
        <w:rPr>
          <w:rFonts w:eastAsia="SimSun"/>
          <w:color w:val="000000" w:themeColor="text1"/>
          <w:sz w:val="24"/>
          <w:szCs w:val="24"/>
          <w:lang w:val="zh-CN"/>
        </w:rPr>
        <w:t>制冷气体制造商协会</w:t>
      </w:r>
      <w:r w:rsidRPr="00205CEC">
        <w:rPr>
          <w:rFonts w:eastAsia="SimSun"/>
          <w:color w:val="000000" w:themeColor="text1"/>
          <w:sz w:val="24"/>
          <w:szCs w:val="24"/>
        </w:rPr>
        <w:t>；</w:t>
      </w:r>
      <w:r w:rsidRPr="00205CEC">
        <w:rPr>
          <w:rFonts w:eastAsia="SimSun"/>
          <w:color w:val="000000" w:themeColor="text1"/>
          <w:sz w:val="24"/>
          <w:szCs w:val="24"/>
          <w:lang w:val="zh-CN"/>
        </w:rPr>
        <w:t>澳大利亚制冷剂回收公司</w:t>
      </w:r>
      <w:r w:rsidRPr="00205CEC">
        <w:rPr>
          <w:rFonts w:eastAsia="SimSun"/>
          <w:color w:val="000000" w:themeColor="text1"/>
          <w:sz w:val="24"/>
          <w:szCs w:val="24"/>
        </w:rPr>
        <w:t>；</w:t>
      </w:r>
      <w:r w:rsidRPr="00205CEC">
        <w:rPr>
          <w:rFonts w:eastAsia="SimSun"/>
          <w:color w:val="000000" w:themeColor="text1"/>
          <w:sz w:val="24"/>
          <w:szCs w:val="24"/>
          <w:lang w:val="zh-CN"/>
        </w:rPr>
        <w:t>澳大利亚制冷剂公司</w:t>
      </w:r>
      <w:r w:rsidRPr="00205CEC">
        <w:rPr>
          <w:rFonts w:eastAsia="SimSun"/>
          <w:color w:val="000000" w:themeColor="text1"/>
          <w:sz w:val="24"/>
          <w:szCs w:val="24"/>
        </w:rPr>
        <w:t>；</w:t>
      </w:r>
      <w:r w:rsidRPr="00205CEC">
        <w:rPr>
          <w:rFonts w:eastAsia="SimSun"/>
          <w:color w:val="000000" w:themeColor="text1"/>
          <w:sz w:val="24"/>
          <w:szCs w:val="24"/>
        </w:rPr>
        <w:t>Renerge</w:t>
      </w:r>
      <w:r w:rsidRPr="00205CEC">
        <w:rPr>
          <w:rFonts w:eastAsia="SimSun"/>
          <w:color w:val="000000" w:themeColor="text1"/>
          <w:sz w:val="24"/>
          <w:szCs w:val="24"/>
          <w:lang w:val="zh-CN"/>
        </w:rPr>
        <w:t>资源有限公司</w:t>
      </w:r>
      <w:r w:rsidRPr="00205CEC">
        <w:rPr>
          <w:rFonts w:eastAsia="SimSun"/>
          <w:color w:val="000000" w:themeColor="text1"/>
          <w:sz w:val="24"/>
          <w:szCs w:val="24"/>
        </w:rPr>
        <w:t>；</w:t>
      </w:r>
      <w:r w:rsidRPr="00205CEC">
        <w:rPr>
          <w:rFonts w:eastAsia="SimSun"/>
          <w:color w:val="000000" w:themeColor="text1"/>
          <w:sz w:val="24"/>
          <w:szCs w:val="24"/>
          <w:lang w:val="zh-CN"/>
        </w:rPr>
        <w:t>西门子能源公司</w:t>
      </w:r>
      <w:r w:rsidRPr="00205CEC">
        <w:rPr>
          <w:rFonts w:eastAsia="SimSun"/>
          <w:color w:val="000000" w:themeColor="text1"/>
          <w:sz w:val="24"/>
          <w:szCs w:val="24"/>
        </w:rPr>
        <w:t>；</w:t>
      </w:r>
      <w:r w:rsidRPr="00205CEC">
        <w:rPr>
          <w:rFonts w:eastAsia="SimSun"/>
          <w:color w:val="000000" w:themeColor="text1"/>
          <w:sz w:val="24"/>
          <w:szCs w:val="24"/>
        </w:rPr>
        <w:t>SilverLining</w:t>
      </w:r>
      <w:r w:rsidRPr="00205CEC">
        <w:rPr>
          <w:rFonts w:eastAsia="SimSun"/>
          <w:color w:val="000000" w:themeColor="text1"/>
          <w:sz w:val="24"/>
          <w:szCs w:val="24"/>
        </w:rPr>
        <w:t>；</w:t>
      </w:r>
      <w:r w:rsidRPr="00205CEC">
        <w:rPr>
          <w:rFonts w:ascii="SimSun" w:eastAsia="SimSun" w:hAnsi="SimSun"/>
          <w:color w:val="000000" w:themeColor="text1"/>
          <w:sz w:val="24"/>
          <w:szCs w:val="24"/>
        </w:rPr>
        <w:t>“</w:t>
      </w:r>
      <w:r w:rsidRPr="00205CEC">
        <w:rPr>
          <w:rFonts w:ascii="SimSun" w:eastAsia="SimSun" w:hAnsi="SimSun"/>
          <w:color w:val="000000" w:themeColor="text1"/>
          <w:sz w:val="24"/>
          <w:szCs w:val="24"/>
          <w:lang w:val="zh-CN"/>
        </w:rPr>
        <w:t>气候解决方案</w:t>
      </w:r>
      <w:r w:rsidRPr="00205CEC">
        <w:rPr>
          <w:rFonts w:ascii="SimSun" w:eastAsia="SimSun" w:hAnsi="SimSun"/>
          <w:color w:val="000000" w:themeColor="text1"/>
          <w:sz w:val="24"/>
          <w:szCs w:val="24"/>
        </w:rPr>
        <w:t>”</w:t>
      </w:r>
      <w:r w:rsidRPr="00205CEC">
        <w:rPr>
          <w:rFonts w:eastAsia="SimSun"/>
          <w:color w:val="000000" w:themeColor="text1"/>
          <w:sz w:val="24"/>
          <w:szCs w:val="24"/>
          <w:lang w:val="zh-CN"/>
        </w:rPr>
        <w:t>组织</w:t>
      </w:r>
      <w:r w:rsidRPr="00205CEC">
        <w:rPr>
          <w:rFonts w:eastAsia="SimSun"/>
          <w:color w:val="000000" w:themeColor="text1"/>
          <w:sz w:val="24"/>
          <w:szCs w:val="24"/>
        </w:rPr>
        <w:t>；</w:t>
      </w:r>
      <w:r w:rsidRPr="00205CEC">
        <w:rPr>
          <w:rFonts w:eastAsia="SimSun"/>
          <w:color w:val="000000" w:themeColor="text1"/>
          <w:sz w:val="24"/>
          <w:szCs w:val="24"/>
        </w:rPr>
        <w:t>SRADeV</w:t>
      </w:r>
      <w:r w:rsidRPr="00205CEC">
        <w:rPr>
          <w:rFonts w:eastAsia="SimSun"/>
          <w:color w:val="000000" w:themeColor="text1"/>
          <w:sz w:val="24"/>
          <w:szCs w:val="24"/>
        </w:rPr>
        <w:t>；</w:t>
      </w:r>
      <w:r w:rsidRPr="00205CEC">
        <w:rPr>
          <w:rFonts w:eastAsia="SimSun"/>
          <w:color w:val="000000" w:themeColor="text1"/>
          <w:sz w:val="24"/>
          <w:szCs w:val="24"/>
        </w:rPr>
        <w:t>SRF</w:t>
      </w:r>
      <w:r w:rsidRPr="00205CEC">
        <w:rPr>
          <w:rFonts w:eastAsia="SimSun"/>
          <w:color w:val="000000" w:themeColor="text1"/>
          <w:sz w:val="24"/>
          <w:szCs w:val="24"/>
          <w:lang w:val="zh-CN"/>
        </w:rPr>
        <w:t>有限公司</w:t>
      </w:r>
      <w:r w:rsidRPr="00205CEC">
        <w:rPr>
          <w:rFonts w:eastAsia="SimSun"/>
          <w:color w:val="000000" w:themeColor="text1"/>
          <w:sz w:val="24"/>
          <w:szCs w:val="24"/>
        </w:rPr>
        <w:t>；</w:t>
      </w:r>
      <w:r w:rsidRPr="00205CEC">
        <w:rPr>
          <w:rFonts w:eastAsia="SimSun"/>
          <w:color w:val="000000" w:themeColor="text1"/>
          <w:sz w:val="24"/>
          <w:szCs w:val="24"/>
          <w:lang w:val="zh-CN"/>
        </w:rPr>
        <w:t>人人享有可持续能源</w:t>
      </w:r>
      <w:r w:rsidR="0084767E" w:rsidRPr="00205CEC">
        <w:rPr>
          <w:rFonts w:eastAsia="SimSun" w:hint="eastAsia"/>
          <w:color w:val="000000" w:themeColor="text1"/>
          <w:sz w:val="24"/>
          <w:szCs w:val="24"/>
        </w:rPr>
        <w:t>；</w:t>
      </w:r>
      <w:r w:rsidRPr="00205CEC">
        <w:rPr>
          <w:rFonts w:eastAsia="SimSun"/>
          <w:color w:val="000000" w:themeColor="text1"/>
          <w:sz w:val="24"/>
          <w:szCs w:val="24"/>
        </w:rPr>
        <w:t>Sustana Cooling Partners</w:t>
      </w:r>
      <w:r w:rsidRPr="00205CEC">
        <w:rPr>
          <w:rFonts w:eastAsia="SimSun"/>
          <w:color w:val="000000" w:themeColor="text1"/>
          <w:sz w:val="24"/>
          <w:szCs w:val="24"/>
        </w:rPr>
        <w:t>；</w:t>
      </w:r>
      <w:r w:rsidRPr="00205CEC">
        <w:rPr>
          <w:rFonts w:eastAsia="SimSun"/>
          <w:color w:val="000000" w:themeColor="text1"/>
          <w:sz w:val="24"/>
          <w:szCs w:val="24"/>
          <w:lang w:val="zh-CN"/>
        </w:rPr>
        <w:t>能源委员会</w:t>
      </w:r>
      <w:r w:rsidRPr="00205CEC">
        <w:rPr>
          <w:rFonts w:eastAsia="SimSun"/>
          <w:color w:val="000000" w:themeColor="text1"/>
          <w:sz w:val="24"/>
          <w:szCs w:val="24"/>
        </w:rPr>
        <w:t>；</w:t>
      </w:r>
      <w:r w:rsidRPr="00205CEC">
        <w:rPr>
          <w:rFonts w:eastAsia="SimSun"/>
          <w:color w:val="000000" w:themeColor="text1"/>
          <w:sz w:val="24"/>
          <w:szCs w:val="24"/>
          <w:lang w:val="zh-CN"/>
        </w:rPr>
        <w:t>日本制冷与空调行业协会</w:t>
      </w:r>
      <w:r w:rsidRPr="00205CEC">
        <w:rPr>
          <w:rFonts w:eastAsia="SimSun"/>
          <w:color w:val="000000" w:themeColor="text1"/>
          <w:sz w:val="24"/>
          <w:szCs w:val="24"/>
        </w:rPr>
        <w:t>；</w:t>
      </w:r>
      <w:r w:rsidRPr="00205CEC">
        <w:rPr>
          <w:rFonts w:eastAsia="SimSun"/>
          <w:color w:val="000000" w:themeColor="text1"/>
          <w:sz w:val="24"/>
          <w:szCs w:val="24"/>
        </w:rPr>
        <w:t>Tradewater</w:t>
      </w:r>
      <w:r w:rsidRPr="00205CEC">
        <w:rPr>
          <w:rFonts w:eastAsia="SimSun"/>
          <w:color w:val="000000" w:themeColor="text1"/>
          <w:sz w:val="24"/>
          <w:szCs w:val="24"/>
          <w:lang w:val="zh-CN"/>
        </w:rPr>
        <w:t>。一些独立专家也出席了会议</w:t>
      </w:r>
      <w:r w:rsidRPr="00205CEC">
        <w:rPr>
          <w:color w:val="000000" w:themeColor="text1"/>
          <w:lang w:val="zh-CN"/>
        </w:rPr>
        <w:t>。</w:t>
      </w:r>
    </w:p>
    <w:p w14:paraId="192D659E" w14:textId="272422FB" w:rsidR="00C20895" w:rsidRPr="00B01667" w:rsidRDefault="0084767E" w:rsidP="0084767E">
      <w:pPr>
        <w:pStyle w:val="CH2"/>
        <w:overflowPunct w:val="0"/>
        <w:rPr>
          <w:rFonts w:eastAsia="SimHei"/>
          <w:sz w:val="28"/>
          <w:szCs w:val="28"/>
        </w:rPr>
      </w:pPr>
      <w:r w:rsidRPr="001D0AE7">
        <w:rPr>
          <w:rFonts w:eastAsia="SimHei"/>
          <w:bCs/>
          <w:sz w:val="28"/>
          <w:szCs w:val="28"/>
          <w:lang w:val="en-US" w:eastAsia="zh-CN"/>
        </w:rPr>
        <w:tab/>
      </w:r>
      <w:r w:rsidR="00B90544" w:rsidRPr="00B01667">
        <w:rPr>
          <w:rFonts w:eastAsia="SimHei"/>
          <w:bCs/>
          <w:sz w:val="28"/>
          <w:szCs w:val="28"/>
          <w:lang w:val="zh-CN"/>
        </w:rPr>
        <w:t>B.</w:t>
      </w:r>
      <w:r w:rsidR="00B90544" w:rsidRPr="00B01667">
        <w:rPr>
          <w:rFonts w:eastAsia="SimHei"/>
          <w:sz w:val="28"/>
          <w:szCs w:val="28"/>
          <w:lang w:val="zh-CN"/>
        </w:rPr>
        <w:tab/>
      </w:r>
      <w:r w:rsidR="00B90544" w:rsidRPr="00B01667">
        <w:rPr>
          <w:rFonts w:eastAsia="SimHei"/>
          <w:bCs/>
          <w:sz w:val="28"/>
          <w:szCs w:val="28"/>
          <w:lang w:val="zh-CN" w:eastAsia="zh-CN"/>
        </w:rPr>
        <w:t>通过预备会议议程</w:t>
      </w:r>
    </w:p>
    <w:p w14:paraId="6AC8DBED" w14:textId="7F292C4E" w:rsidR="00F978AD" w:rsidRPr="00B01667" w:rsidRDefault="00F978AD" w:rsidP="00BD43C4">
      <w:pPr>
        <w:pStyle w:val="Normalnumber"/>
        <w:overflowPunct w:val="0"/>
        <w:spacing w:line="240" w:lineRule="auto"/>
        <w:ind w:left="1247"/>
        <w:rPr>
          <w:rFonts w:eastAsia="SimSun"/>
          <w:sz w:val="24"/>
          <w:szCs w:val="24"/>
        </w:rPr>
      </w:pPr>
      <w:r w:rsidRPr="00B01667">
        <w:rPr>
          <w:rFonts w:eastAsia="SimSun"/>
          <w:sz w:val="24"/>
          <w:szCs w:val="24"/>
          <w:lang w:val="zh-CN"/>
        </w:rPr>
        <w:t>共同主席在介绍载于</w:t>
      </w:r>
      <w:r w:rsidRPr="00B01667">
        <w:rPr>
          <w:rFonts w:eastAsia="SimSun"/>
          <w:sz w:val="24"/>
          <w:szCs w:val="24"/>
          <w:lang w:val="zh-CN"/>
        </w:rPr>
        <w:t>UNEP/OzL.Pro.37/1</w:t>
      </w:r>
      <w:r w:rsidRPr="00B01667">
        <w:rPr>
          <w:rFonts w:eastAsia="SimSun"/>
          <w:sz w:val="24"/>
          <w:szCs w:val="24"/>
          <w:lang w:val="zh-CN"/>
        </w:rPr>
        <w:t>号文件中的预备会议临时议程时报告说，</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10</w:t>
      </w:r>
      <w:r w:rsidRPr="00B01667">
        <w:rPr>
          <w:rFonts w:eastAsia="SimSun"/>
          <w:sz w:val="24"/>
          <w:szCs w:val="24"/>
          <w:lang w:val="zh-CN"/>
        </w:rPr>
        <w:t>月</w:t>
      </w:r>
      <w:r w:rsidRPr="00B01667">
        <w:rPr>
          <w:rFonts w:eastAsia="SimSun"/>
          <w:sz w:val="24"/>
          <w:szCs w:val="24"/>
          <w:lang w:val="zh-CN"/>
        </w:rPr>
        <w:t>30</w:t>
      </w:r>
      <w:r w:rsidRPr="00B01667">
        <w:rPr>
          <w:rFonts w:eastAsia="SimSun"/>
          <w:sz w:val="24"/>
          <w:szCs w:val="24"/>
          <w:lang w:val="zh-CN"/>
        </w:rPr>
        <w:t>日，秘书处收到通知，巴勒斯坦国希望将题为</w:t>
      </w:r>
      <w:r w:rsidRPr="00B01667">
        <w:rPr>
          <w:rFonts w:ascii="SimSun" w:eastAsia="SimSun" w:hAnsi="SimSun"/>
          <w:sz w:val="24"/>
          <w:szCs w:val="24"/>
          <w:lang w:val="zh-CN"/>
        </w:rPr>
        <w:t>“</w:t>
      </w:r>
      <w:r w:rsidRPr="00B01667">
        <w:rPr>
          <w:rFonts w:eastAsia="SimSun"/>
          <w:sz w:val="24"/>
          <w:szCs w:val="24"/>
          <w:lang w:val="zh-CN"/>
        </w:rPr>
        <w:t>将巴勒斯坦国归类为按《蒙特利尔议定书》第</w:t>
      </w:r>
      <w:r w:rsidRPr="00B01667">
        <w:rPr>
          <w:rFonts w:eastAsia="SimSun"/>
          <w:sz w:val="24"/>
          <w:szCs w:val="24"/>
          <w:lang w:val="zh-CN"/>
        </w:rPr>
        <w:t>5</w:t>
      </w:r>
      <w:r w:rsidRPr="00B01667">
        <w:rPr>
          <w:rFonts w:eastAsia="SimSun"/>
          <w:sz w:val="24"/>
          <w:szCs w:val="24"/>
          <w:lang w:val="zh-CN"/>
        </w:rPr>
        <w:t>条第</w:t>
      </w:r>
      <w:r w:rsidRPr="00B01667">
        <w:rPr>
          <w:rFonts w:eastAsia="SimSun"/>
          <w:sz w:val="24"/>
          <w:szCs w:val="24"/>
          <w:lang w:val="zh-CN"/>
        </w:rPr>
        <w:t>1</w:t>
      </w:r>
      <w:r w:rsidRPr="00B01667">
        <w:rPr>
          <w:rFonts w:eastAsia="SimSun"/>
          <w:sz w:val="24"/>
          <w:szCs w:val="24"/>
          <w:lang w:val="zh-CN"/>
        </w:rPr>
        <w:t>款行事的缔约方，并获得多边基金的支助</w:t>
      </w:r>
      <w:r w:rsidRPr="00B01667">
        <w:rPr>
          <w:rFonts w:ascii="SimSun" w:eastAsia="SimSun" w:hAnsi="SimSun"/>
          <w:sz w:val="24"/>
          <w:szCs w:val="24"/>
          <w:lang w:val="zh-CN"/>
        </w:rPr>
        <w:t>”</w:t>
      </w:r>
      <w:r w:rsidRPr="00B01667">
        <w:rPr>
          <w:rFonts w:eastAsia="SimSun"/>
          <w:sz w:val="24"/>
          <w:szCs w:val="24"/>
          <w:lang w:val="zh-CN"/>
        </w:rPr>
        <w:t>的议程项目的审议推迟到缔约方第三十八次会议。因此，缔约方同意将该项目的审议推迟到缔约方第三十八次会议。</w:t>
      </w:r>
    </w:p>
    <w:p w14:paraId="40F83695" w14:textId="77777777" w:rsidR="00F242FF" w:rsidRPr="00B01667" w:rsidRDefault="00261D36" w:rsidP="00BD43C4">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巴勒斯坦国代表表示，考虑到蒙特利尔议定书缔约方不限成员名额工作组第四十七次会议的讨论情况，其代表团请求推迟审议该议程项目，以便有更多的时间进行磋商，以就此事项达成共识。</w:t>
      </w:r>
    </w:p>
    <w:p w14:paraId="36AA14A6" w14:textId="22876200" w:rsidR="00F978AD" w:rsidRPr="00B01667" w:rsidRDefault="00F242FF" w:rsidP="00BD43C4">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表示，他希望保留并重申其代表团先前就该议程项目相关事项提出的一般性意见和保留意见。另一位代表表示，他希望重申其代表团在以往会议上（包括不限成员名额工作组第四十七次会议）提出的观点，即对该议程项目的审议将涉及更普遍地讨论按第</w:t>
      </w:r>
      <w:r w:rsidRPr="00B01667">
        <w:rPr>
          <w:rFonts w:eastAsia="SimSun"/>
          <w:sz w:val="24"/>
          <w:szCs w:val="24"/>
          <w:lang w:val="zh-CN"/>
        </w:rPr>
        <w:t>5</w:t>
      </w:r>
      <w:r w:rsidRPr="00B01667">
        <w:rPr>
          <w:rFonts w:eastAsia="SimSun"/>
          <w:sz w:val="24"/>
          <w:szCs w:val="24"/>
          <w:lang w:val="zh-CN"/>
        </w:rPr>
        <w:t>条第</w:t>
      </w:r>
      <w:r w:rsidRPr="00B01667">
        <w:rPr>
          <w:rFonts w:eastAsia="SimSun"/>
          <w:sz w:val="24"/>
          <w:szCs w:val="24"/>
          <w:lang w:val="zh-CN"/>
        </w:rPr>
        <w:t>1</w:t>
      </w:r>
      <w:r w:rsidRPr="00B01667">
        <w:rPr>
          <w:rFonts w:eastAsia="SimSun"/>
          <w:sz w:val="24"/>
          <w:szCs w:val="24"/>
          <w:lang w:val="zh-CN"/>
        </w:rPr>
        <w:t>款行事的缔约方（第</w:t>
      </w:r>
      <w:r w:rsidRPr="00B01667">
        <w:rPr>
          <w:rFonts w:eastAsia="SimSun"/>
          <w:sz w:val="24"/>
          <w:szCs w:val="24"/>
          <w:lang w:val="zh-CN"/>
        </w:rPr>
        <w:t>5</w:t>
      </w:r>
      <w:r w:rsidRPr="00B01667">
        <w:rPr>
          <w:rFonts w:eastAsia="SimSun"/>
          <w:sz w:val="24"/>
          <w:szCs w:val="24"/>
          <w:lang w:val="zh-CN"/>
        </w:rPr>
        <w:t>条缔约方）的归类问题。一位代表强调，讨论应保持建设性并专注于技术问题，应避免引入更广泛的政治化议题，而且第</w:t>
      </w:r>
      <w:r w:rsidRPr="00B01667">
        <w:rPr>
          <w:rFonts w:eastAsia="SimSun"/>
          <w:sz w:val="24"/>
          <w:szCs w:val="24"/>
          <w:lang w:val="zh-CN"/>
        </w:rPr>
        <w:t>5</w:t>
      </w:r>
      <w:r w:rsidRPr="00B01667">
        <w:rPr>
          <w:rFonts w:eastAsia="SimSun"/>
          <w:sz w:val="24"/>
          <w:szCs w:val="24"/>
          <w:lang w:val="zh-CN"/>
        </w:rPr>
        <w:t>条发展中国家缔约方有权获得资金和技术援助，以支持执行《蒙特利尔议定书》。</w:t>
      </w:r>
    </w:p>
    <w:p w14:paraId="7A06DF3B" w14:textId="6A8AAD50" w:rsidR="00F978AD" w:rsidRPr="00B01667" w:rsidRDefault="00F978AD" w:rsidP="00BD43C4">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根据</w:t>
      </w:r>
      <w:r w:rsidRPr="00B01667">
        <w:rPr>
          <w:rFonts w:eastAsia="SimSun"/>
          <w:sz w:val="24"/>
          <w:szCs w:val="24"/>
          <w:lang w:val="zh-CN"/>
        </w:rPr>
        <w:t>UNEP/OzL.Pro.37/1</w:t>
      </w:r>
      <w:r w:rsidRPr="00B01667">
        <w:rPr>
          <w:rFonts w:eastAsia="SimSun"/>
          <w:sz w:val="24"/>
          <w:szCs w:val="24"/>
          <w:lang w:val="zh-CN"/>
        </w:rPr>
        <w:t>号文件所载的临时议程，经口头修正通过了以下预备会议议程：</w:t>
      </w:r>
    </w:p>
    <w:p w14:paraId="74AED1A4" w14:textId="77777777" w:rsidR="00F978AD" w:rsidRPr="00B01667" w:rsidRDefault="00F978AD" w:rsidP="00BD43C4">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rPr>
      </w:pPr>
      <w:r w:rsidRPr="00B01667">
        <w:rPr>
          <w:rFonts w:eastAsia="SimSun"/>
          <w:sz w:val="24"/>
          <w:szCs w:val="24"/>
          <w:lang w:val="zh-CN"/>
        </w:rPr>
        <w:t>预备会议开幕。</w:t>
      </w:r>
    </w:p>
    <w:p w14:paraId="71AD807A" w14:textId="77777777" w:rsidR="00F978AD" w:rsidRPr="00B01667" w:rsidRDefault="00F978AD" w:rsidP="00BD43C4">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rPr>
      </w:pPr>
      <w:r w:rsidRPr="00B01667">
        <w:rPr>
          <w:rFonts w:eastAsia="SimSun"/>
          <w:sz w:val="24"/>
          <w:szCs w:val="24"/>
          <w:lang w:val="zh-CN"/>
        </w:rPr>
        <w:t>组织事项：</w:t>
      </w:r>
    </w:p>
    <w:p w14:paraId="2826CAEC" w14:textId="77777777" w:rsidR="00F978AD" w:rsidRPr="00B01667" w:rsidRDefault="00F978AD" w:rsidP="00BD43C4">
      <w:pPr>
        <w:pStyle w:val="NormalNonumber"/>
        <w:numPr>
          <w:ilvl w:val="0"/>
          <w:numId w:val="17"/>
        </w:numPr>
        <w:tabs>
          <w:tab w:val="clear" w:pos="624"/>
          <w:tab w:val="clear" w:pos="1247"/>
          <w:tab w:val="clear" w:pos="1871"/>
          <w:tab w:val="clear" w:pos="2495"/>
          <w:tab w:val="clear" w:pos="3119"/>
          <w:tab w:val="clear" w:pos="3742"/>
          <w:tab w:val="clear" w:pos="4366"/>
          <w:tab w:val="clear" w:pos="4990"/>
        </w:tabs>
        <w:overflowPunct w:val="0"/>
        <w:ind w:left="3119" w:hanging="624"/>
        <w:jc w:val="both"/>
        <w:rPr>
          <w:rFonts w:eastAsia="SimSun"/>
          <w:sz w:val="24"/>
          <w:szCs w:val="24"/>
        </w:rPr>
      </w:pPr>
      <w:r w:rsidRPr="00B01667">
        <w:rPr>
          <w:rFonts w:eastAsia="SimSun"/>
          <w:sz w:val="24"/>
          <w:szCs w:val="24"/>
          <w:lang w:val="zh-CN"/>
        </w:rPr>
        <w:t>通过预备会议议程；</w:t>
      </w:r>
    </w:p>
    <w:p w14:paraId="73438A49" w14:textId="77777777" w:rsidR="00F978AD" w:rsidRPr="00B01667" w:rsidRDefault="00F978AD" w:rsidP="00BD43C4">
      <w:pPr>
        <w:pStyle w:val="NormalNonumber"/>
        <w:numPr>
          <w:ilvl w:val="0"/>
          <w:numId w:val="17"/>
        </w:numPr>
        <w:tabs>
          <w:tab w:val="clear" w:pos="624"/>
          <w:tab w:val="clear" w:pos="1247"/>
          <w:tab w:val="clear" w:pos="1871"/>
          <w:tab w:val="clear" w:pos="2495"/>
          <w:tab w:val="clear" w:pos="3119"/>
          <w:tab w:val="clear" w:pos="3742"/>
          <w:tab w:val="clear" w:pos="4366"/>
          <w:tab w:val="clear" w:pos="4990"/>
        </w:tabs>
        <w:overflowPunct w:val="0"/>
        <w:ind w:left="3119" w:hanging="624"/>
        <w:jc w:val="both"/>
        <w:rPr>
          <w:rFonts w:eastAsia="SimSun"/>
          <w:sz w:val="24"/>
          <w:szCs w:val="24"/>
        </w:rPr>
      </w:pPr>
      <w:r w:rsidRPr="00B01667">
        <w:rPr>
          <w:rFonts w:eastAsia="SimSun"/>
          <w:sz w:val="24"/>
          <w:szCs w:val="24"/>
          <w:lang w:val="zh-CN"/>
        </w:rPr>
        <w:t>工作安排。</w:t>
      </w:r>
    </w:p>
    <w:p w14:paraId="011D0876" w14:textId="77777777" w:rsidR="00F978AD" w:rsidRPr="00B01667" w:rsidRDefault="00F978AD" w:rsidP="00BD43C4">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rPr>
      </w:pPr>
      <w:r w:rsidRPr="00B01667">
        <w:rPr>
          <w:rFonts w:eastAsia="SimSun"/>
          <w:sz w:val="24"/>
          <w:szCs w:val="24"/>
          <w:lang w:val="zh-CN"/>
        </w:rPr>
        <w:t>行政事项：</w:t>
      </w:r>
    </w:p>
    <w:p w14:paraId="51DA46BF" w14:textId="77777777" w:rsidR="00F978AD" w:rsidRPr="00B01667" w:rsidRDefault="00F978AD" w:rsidP="00BD43C4">
      <w:pPr>
        <w:pStyle w:val="NormalNonumber"/>
        <w:numPr>
          <w:ilvl w:val="0"/>
          <w:numId w:val="18"/>
        </w:numPr>
        <w:tabs>
          <w:tab w:val="clear" w:pos="624"/>
          <w:tab w:val="clear" w:pos="1247"/>
          <w:tab w:val="clear" w:pos="1871"/>
          <w:tab w:val="clear" w:pos="2495"/>
          <w:tab w:val="clear" w:pos="3119"/>
          <w:tab w:val="clear" w:pos="3742"/>
          <w:tab w:val="clear" w:pos="4366"/>
          <w:tab w:val="clear" w:pos="4990"/>
        </w:tabs>
        <w:overflowPunct w:val="0"/>
        <w:ind w:left="3119" w:hanging="624"/>
        <w:jc w:val="both"/>
        <w:rPr>
          <w:rFonts w:eastAsia="SimSun"/>
          <w:sz w:val="24"/>
          <w:szCs w:val="24"/>
          <w:lang w:eastAsia="zh-CN"/>
        </w:rPr>
      </w:pPr>
      <w:r w:rsidRPr="00B01667">
        <w:rPr>
          <w:rFonts w:eastAsia="SimSun"/>
          <w:sz w:val="24"/>
          <w:szCs w:val="24"/>
          <w:lang w:val="zh-CN" w:eastAsia="zh-CN"/>
        </w:rPr>
        <w:t>蒙特利尔议定书信托基金的预算以及财务报告；</w:t>
      </w:r>
    </w:p>
    <w:p w14:paraId="3DD8E9DA" w14:textId="77777777" w:rsidR="00F978AD" w:rsidRPr="00B01667" w:rsidRDefault="00F978AD" w:rsidP="00BD43C4">
      <w:pPr>
        <w:pStyle w:val="NormalNonumber"/>
        <w:numPr>
          <w:ilvl w:val="0"/>
          <w:numId w:val="18"/>
        </w:numPr>
        <w:tabs>
          <w:tab w:val="clear" w:pos="624"/>
          <w:tab w:val="clear" w:pos="1247"/>
          <w:tab w:val="clear" w:pos="1871"/>
          <w:tab w:val="clear" w:pos="2495"/>
          <w:tab w:val="clear" w:pos="3119"/>
          <w:tab w:val="clear" w:pos="3742"/>
          <w:tab w:val="clear" w:pos="4366"/>
          <w:tab w:val="clear" w:pos="4990"/>
        </w:tabs>
        <w:overflowPunct w:val="0"/>
        <w:ind w:left="3119" w:hanging="624"/>
        <w:jc w:val="both"/>
        <w:rPr>
          <w:rFonts w:eastAsia="SimSun"/>
          <w:sz w:val="24"/>
          <w:szCs w:val="24"/>
          <w:lang w:eastAsia="zh-CN"/>
        </w:rPr>
      </w:pPr>
      <w:r w:rsidRPr="00B01667">
        <w:rPr>
          <w:rFonts w:eastAsia="SimSun"/>
          <w:sz w:val="24"/>
          <w:szCs w:val="24"/>
          <w:lang w:val="zh-CN" w:eastAsia="zh-CN"/>
        </w:rPr>
        <w:t>审议蒙特利尔议定书下设各机构</w:t>
      </w:r>
      <w:r w:rsidRPr="00B01667">
        <w:rPr>
          <w:rFonts w:eastAsia="SimSun"/>
          <w:sz w:val="24"/>
          <w:szCs w:val="24"/>
          <w:lang w:val="zh-CN" w:eastAsia="zh-CN"/>
        </w:rPr>
        <w:t>2026</w:t>
      </w:r>
      <w:r w:rsidRPr="00B01667">
        <w:rPr>
          <w:rFonts w:eastAsia="SimSun"/>
          <w:sz w:val="24"/>
          <w:szCs w:val="24"/>
          <w:lang w:val="zh-CN" w:eastAsia="zh-CN"/>
        </w:rPr>
        <w:t>年度的成员构成：</w:t>
      </w:r>
    </w:p>
    <w:p w14:paraId="459014AE" w14:textId="77777777" w:rsidR="00F978AD" w:rsidRPr="00B01667" w:rsidRDefault="00F978AD" w:rsidP="00BD43C4">
      <w:pPr>
        <w:pStyle w:val="NormalNonumber"/>
        <w:numPr>
          <w:ilvl w:val="1"/>
          <w:numId w:val="43"/>
        </w:numPr>
        <w:tabs>
          <w:tab w:val="clear" w:pos="1247"/>
          <w:tab w:val="clear" w:pos="1871"/>
          <w:tab w:val="clear" w:pos="2495"/>
          <w:tab w:val="clear" w:pos="3119"/>
          <w:tab w:val="clear" w:pos="3742"/>
          <w:tab w:val="clear" w:pos="4366"/>
          <w:tab w:val="clear" w:pos="4990"/>
        </w:tabs>
        <w:overflowPunct w:val="0"/>
        <w:ind w:left="3743" w:hanging="624"/>
        <w:jc w:val="both"/>
        <w:rPr>
          <w:rFonts w:eastAsia="SimSun"/>
          <w:sz w:val="24"/>
          <w:szCs w:val="24"/>
          <w:lang w:eastAsia="zh-CN"/>
        </w:rPr>
      </w:pPr>
      <w:r w:rsidRPr="00B01667">
        <w:rPr>
          <w:rFonts w:eastAsia="SimSun"/>
          <w:sz w:val="24"/>
          <w:szCs w:val="24"/>
          <w:lang w:val="zh-CN" w:eastAsia="zh-CN"/>
        </w:rPr>
        <w:t>蒙特利尔议定书不遵守情事程序下设履行委员会的成员；</w:t>
      </w:r>
    </w:p>
    <w:p w14:paraId="437631CD" w14:textId="77777777" w:rsidR="00F978AD" w:rsidRPr="00B01667" w:rsidRDefault="00F978AD" w:rsidP="00BD43C4">
      <w:pPr>
        <w:pStyle w:val="NormalNonumber"/>
        <w:numPr>
          <w:ilvl w:val="1"/>
          <w:numId w:val="43"/>
        </w:numPr>
        <w:tabs>
          <w:tab w:val="clear" w:pos="1247"/>
          <w:tab w:val="clear" w:pos="1871"/>
          <w:tab w:val="clear" w:pos="2495"/>
          <w:tab w:val="clear" w:pos="3119"/>
          <w:tab w:val="clear" w:pos="3742"/>
          <w:tab w:val="clear" w:pos="4366"/>
          <w:tab w:val="clear" w:pos="4990"/>
        </w:tabs>
        <w:overflowPunct w:val="0"/>
        <w:ind w:left="3743" w:hanging="624"/>
        <w:jc w:val="both"/>
        <w:rPr>
          <w:rFonts w:eastAsia="SimSun"/>
          <w:sz w:val="24"/>
          <w:szCs w:val="24"/>
          <w:lang w:eastAsia="zh-CN"/>
        </w:rPr>
      </w:pPr>
      <w:r w:rsidRPr="00B01667">
        <w:rPr>
          <w:rFonts w:eastAsia="SimSun"/>
          <w:sz w:val="24"/>
          <w:szCs w:val="24"/>
          <w:lang w:val="zh-CN" w:eastAsia="zh-CN"/>
        </w:rPr>
        <w:lastRenderedPageBreak/>
        <w:t>执行蒙特利尔议定书多边基金执行委员会的成员；</w:t>
      </w:r>
    </w:p>
    <w:p w14:paraId="2861501A" w14:textId="77777777" w:rsidR="00F978AD" w:rsidRPr="00B01667" w:rsidRDefault="00F978AD" w:rsidP="00BD43C4">
      <w:pPr>
        <w:pStyle w:val="NormalNonumber"/>
        <w:numPr>
          <w:ilvl w:val="1"/>
          <w:numId w:val="43"/>
        </w:numPr>
        <w:tabs>
          <w:tab w:val="clear" w:pos="1247"/>
          <w:tab w:val="clear" w:pos="1871"/>
          <w:tab w:val="clear" w:pos="2495"/>
          <w:tab w:val="clear" w:pos="3119"/>
          <w:tab w:val="clear" w:pos="3742"/>
          <w:tab w:val="clear" w:pos="4366"/>
          <w:tab w:val="clear" w:pos="4990"/>
        </w:tabs>
        <w:overflowPunct w:val="0"/>
        <w:ind w:left="3743" w:hanging="624"/>
        <w:jc w:val="both"/>
        <w:rPr>
          <w:rFonts w:eastAsia="SimSun"/>
          <w:sz w:val="24"/>
          <w:szCs w:val="24"/>
          <w:lang w:eastAsia="zh-CN"/>
        </w:rPr>
      </w:pPr>
      <w:r w:rsidRPr="00B01667">
        <w:rPr>
          <w:rFonts w:eastAsia="SimSun"/>
          <w:sz w:val="24"/>
          <w:szCs w:val="24"/>
          <w:lang w:val="zh-CN" w:eastAsia="zh-CN"/>
        </w:rPr>
        <w:t>不限成员名额工作组共同主席。</w:t>
      </w:r>
    </w:p>
    <w:p w14:paraId="384ACBFD" w14:textId="77777777" w:rsidR="00F978AD" w:rsidRPr="00B01667" w:rsidRDefault="00F978AD" w:rsidP="00BD43C4">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执行蒙特利尔议定书多边基金</w:t>
      </w:r>
      <w:r w:rsidRPr="00B01667">
        <w:rPr>
          <w:rFonts w:eastAsia="SimSun"/>
          <w:sz w:val="24"/>
          <w:szCs w:val="24"/>
          <w:lang w:val="zh-CN" w:eastAsia="zh-CN"/>
        </w:rPr>
        <w:t>2027–2029</w:t>
      </w:r>
      <w:r w:rsidRPr="00B01667">
        <w:rPr>
          <w:rFonts w:eastAsia="SimSun"/>
          <w:sz w:val="24"/>
          <w:szCs w:val="24"/>
          <w:lang w:val="zh-CN" w:eastAsia="zh-CN"/>
        </w:rPr>
        <w:t>年充资问题研究的职权范围。</w:t>
      </w:r>
    </w:p>
    <w:p w14:paraId="28807AE2" w14:textId="77777777" w:rsidR="00F978AD" w:rsidRPr="00B01667" w:rsidRDefault="00F978AD" w:rsidP="00BD43C4">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氢氟碳化物</w:t>
      </w:r>
      <w:r w:rsidRPr="00B01667">
        <w:rPr>
          <w:rFonts w:eastAsia="SimSun"/>
          <w:sz w:val="24"/>
          <w:szCs w:val="24"/>
          <w:lang w:val="zh-CN" w:eastAsia="zh-CN"/>
        </w:rPr>
        <w:t>-23</w:t>
      </w:r>
      <w:r w:rsidRPr="00B01667">
        <w:rPr>
          <w:rFonts w:eastAsia="SimSun"/>
          <w:sz w:val="24"/>
          <w:szCs w:val="24"/>
          <w:lang w:val="zh-CN" w:eastAsia="zh-CN"/>
        </w:rPr>
        <w:t>（三氟甲烷）的排放（第</w:t>
      </w:r>
      <w:r w:rsidRPr="00B01667">
        <w:rPr>
          <w:rFonts w:eastAsia="SimSun"/>
          <w:sz w:val="24"/>
          <w:szCs w:val="24"/>
          <w:lang w:val="zh-CN" w:eastAsia="zh-CN"/>
        </w:rPr>
        <w:t>XXXVI/3</w:t>
      </w:r>
      <w:r w:rsidRPr="00B01667">
        <w:rPr>
          <w:rFonts w:eastAsia="SimSun"/>
          <w:sz w:val="24"/>
          <w:szCs w:val="24"/>
          <w:lang w:val="zh-CN" w:eastAsia="zh-CN"/>
        </w:rPr>
        <w:t>号决定）。</w:t>
      </w:r>
    </w:p>
    <w:p w14:paraId="63F6FF00" w14:textId="77777777" w:rsidR="00F978AD" w:rsidRPr="00B01667" w:rsidRDefault="00F978AD" w:rsidP="00BD43C4">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加强对《蒙特利尔议定书》所列受控物质的区域大气监测（第</w:t>
      </w:r>
      <w:r w:rsidRPr="00B01667">
        <w:rPr>
          <w:rFonts w:eastAsia="SimSun"/>
          <w:sz w:val="24"/>
          <w:szCs w:val="24"/>
          <w:lang w:val="zh-CN" w:eastAsia="zh-CN"/>
        </w:rPr>
        <w:t>XXXVI/1</w:t>
      </w:r>
      <w:r w:rsidRPr="00B01667">
        <w:rPr>
          <w:rFonts w:eastAsia="SimSun"/>
          <w:sz w:val="24"/>
          <w:szCs w:val="24"/>
          <w:lang w:val="zh-CN" w:eastAsia="zh-CN"/>
        </w:rPr>
        <w:t>号决定）。</w:t>
      </w:r>
    </w:p>
    <w:p w14:paraId="15A1871B" w14:textId="77777777" w:rsidR="00F978AD" w:rsidRPr="00B01667" w:rsidRDefault="00F978AD" w:rsidP="00BD43C4">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开展研究和制定战略，为按《蒙特利尔议定书》第</w:t>
      </w:r>
      <w:r w:rsidRPr="00B01667">
        <w:rPr>
          <w:rFonts w:eastAsia="SimSun"/>
          <w:sz w:val="24"/>
          <w:szCs w:val="24"/>
          <w:lang w:val="zh-CN" w:eastAsia="zh-CN"/>
        </w:rPr>
        <w:t>5</w:t>
      </w:r>
      <w:r w:rsidRPr="00B01667">
        <w:rPr>
          <w:rFonts w:eastAsia="SimSun"/>
          <w:sz w:val="24"/>
          <w:szCs w:val="24"/>
          <w:lang w:val="zh-CN" w:eastAsia="zh-CN"/>
        </w:rPr>
        <w:t>条第</w:t>
      </w:r>
      <w:r w:rsidRPr="00B01667">
        <w:rPr>
          <w:rFonts w:eastAsia="SimSun"/>
          <w:sz w:val="24"/>
          <w:szCs w:val="24"/>
          <w:lang w:val="zh-CN" w:eastAsia="zh-CN"/>
        </w:rPr>
        <w:t>1</w:t>
      </w:r>
      <w:r w:rsidRPr="00B01667">
        <w:rPr>
          <w:rFonts w:eastAsia="SimSun"/>
          <w:sz w:val="24"/>
          <w:szCs w:val="24"/>
          <w:lang w:val="zh-CN" w:eastAsia="zh-CN"/>
        </w:rPr>
        <w:t>款行事的缔约方生命周期接近末期的制冷剂气体大量库存积压问题寻找中长期解决方案。</w:t>
      </w:r>
    </w:p>
    <w:p w14:paraId="70C8E40F" w14:textId="77777777" w:rsidR="00F978AD" w:rsidRPr="00B01667" w:rsidRDefault="00F978AD" w:rsidP="00BD43C4">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rPr>
      </w:pPr>
      <w:r w:rsidRPr="00B01667">
        <w:rPr>
          <w:rFonts w:eastAsia="SimSun"/>
          <w:sz w:val="24"/>
          <w:szCs w:val="24"/>
          <w:lang w:val="zh-CN"/>
        </w:rPr>
        <w:t>受控物质的原料用途。</w:t>
      </w:r>
    </w:p>
    <w:p w14:paraId="65E1F7B4" w14:textId="77777777" w:rsidR="00F978AD" w:rsidRPr="00B01667" w:rsidRDefault="00F978AD" w:rsidP="00BD43C4">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哈龙</w:t>
      </w:r>
      <w:r w:rsidRPr="00B01667">
        <w:rPr>
          <w:rFonts w:eastAsia="SimSun"/>
          <w:sz w:val="24"/>
          <w:szCs w:val="24"/>
          <w:lang w:val="zh-CN" w:eastAsia="zh-CN"/>
        </w:rPr>
        <w:t>1301</w:t>
      </w:r>
      <w:r w:rsidRPr="00B01667">
        <w:rPr>
          <w:rFonts w:eastAsia="SimSun"/>
          <w:sz w:val="24"/>
          <w:szCs w:val="24"/>
          <w:lang w:val="zh-CN" w:eastAsia="zh-CN"/>
        </w:rPr>
        <w:t>及其在航空业的持续使用；管理用于灭火的其他受控物质。</w:t>
      </w:r>
    </w:p>
    <w:p w14:paraId="28E88FBB" w14:textId="77777777" w:rsidR="00F978AD" w:rsidRPr="00B01667" w:rsidRDefault="00F978AD" w:rsidP="00BD43C4">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支持执行《蒙特利尔议定书基加利修正》的国家和区域举措。</w:t>
      </w:r>
    </w:p>
    <w:p w14:paraId="7CDEBC84" w14:textId="77777777" w:rsidR="00F978AD" w:rsidRPr="00B01667" w:rsidRDefault="00F978AD" w:rsidP="00BD43C4">
      <w:pPr>
        <w:pStyle w:val="NormalNonumber"/>
        <w:keepNext/>
        <w:keepLines/>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技术和经济评估小组的组织事项：</w:t>
      </w:r>
    </w:p>
    <w:p w14:paraId="07F30E04" w14:textId="77777777" w:rsidR="00F978AD" w:rsidRPr="00B01667" w:rsidRDefault="00F978AD" w:rsidP="00BD43C4">
      <w:pPr>
        <w:pStyle w:val="NormalNonumber"/>
        <w:keepNext/>
        <w:keepLines/>
        <w:numPr>
          <w:ilvl w:val="0"/>
          <w:numId w:val="20"/>
        </w:numPr>
        <w:tabs>
          <w:tab w:val="clear" w:pos="624"/>
          <w:tab w:val="clear" w:pos="1247"/>
          <w:tab w:val="clear" w:pos="1871"/>
          <w:tab w:val="clear" w:pos="2495"/>
          <w:tab w:val="clear" w:pos="3119"/>
          <w:tab w:val="clear" w:pos="3742"/>
          <w:tab w:val="clear" w:pos="4366"/>
          <w:tab w:val="clear" w:pos="4990"/>
        </w:tabs>
        <w:overflowPunct w:val="0"/>
        <w:ind w:left="3119" w:hanging="624"/>
        <w:jc w:val="both"/>
        <w:rPr>
          <w:rFonts w:eastAsia="SimSun"/>
          <w:sz w:val="24"/>
          <w:szCs w:val="24"/>
          <w:lang w:eastAsia="zh-CN"/>
        </w:rPr>
      </w:pPr>
      <w:r w:rsidRPr="00B01667">
        <w:rPr>
          <w:rFonts w:eastAsia="SimSun"/>
          <w:sz w:val="24"/>
          <w:szCs w:val="24"/>
          <w:lang w:val="zh-CN" w:eastAsia="zh-CN"/>
        </w:rPr>
        <w:t>技术和经济评估小组及其各技术选择委员会组织安排的备选方案（第</w:t>
      </w:r>
      <w:r w:rsidRPr="00B01667">
        <w:rPr>
          <w:rFonts w:eastAsia="SimSun"/>
          <w:sz w:val="24"/>
          <w:szCs w:val="24"/>
          <w:lang w:val="zh-CN" w:eastAsia="zh-CN"/>
        </w:rPr>
        <w:t>XXXV/20</w:t>
      </w:r>
      <w:r w:rsidRPr="00B01667">
        <w:rPr>
          <w:rFonts w:eastAsia="SimSun"/>
          <w:sz w:val="24"/>
          <w:szCs w:val="24"/>
          <w:lang w:val="zh-CN" w:eastAsia="zh-CN"/>
        </w:rPr>
        <w:t>号决定）；</w:t>
      </w:r>
    </w:p>
    <w:p w14:paraId="126D5EE3" w14:textId="77777777" w:rsidR="00F978AD" w:rsidRPr="00B01667" w:rsidRDefault="00F978AD" w:rsidP="00BD43C4">
      <w:pPr>
        <w:pStyle w:val="NormalNonumber"/>
        <w:keepNext/>
        <w:keepLines/>
        <w:numPr>
          <w:ilvl w:val="0"/>
          <w:numId w:val="20"/>
        </w:numPr>
        <w:tabs>
          <w:tab w:val="clear" w:pos="624"/>
          <w:tab w:val="clear" w:pos="1247"/>
          <w:tab w:val="clear" w:pos="1871"/>
          <w:tab w:val="clear" w:pos="2495"/>
          <w:tab w:val="clear" w:pos="3119"/>
          <w:tab w:val="clear" w:pos="3742"/>
          <w:tab w:val="clear" w:pos="4366"/>
          <w:tab w:val="clear" w:pos="4990"/>
        </w:tabs>
        <w:overflowPunct w:val="0"/>
        <w:ind w:left="3119" w:hanging="624"/>
        <w:jc w:val="both"/>
        <w:rPr>
          <w:rFonts w:eastAsia="SimSun"/>
          <w:sz w:val="24"/>
          <w:szCs w:val="24"/>
          <w:lang w:eastAsia="zh-CN"/>
        </w:rPr>
      </w:pPr>
      <w:r w:rsidRPr="00B01667">
        <w:rPr>
          <w:rFonts w:eastAsia="SimSun"/>
          <w:sz w:val="24"/>
          <w:szCs w:val="24"/>
          <w:lang w:val="zh-CN" w:eastAsia="zh-CN"/>
        </w:rPr>
        <w:t>技术和经济评估小组的成员变动。</w:t>
      </w:r>
    </w:p>
    <w:p w14:paraId="08DDDD1F" w14:textId="77777777" w:rsidR="00F978AD" w:rsidRPr="00B01667" w:rsidRDefault="00F978AD" w:rsidP="00BD43C4">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进一步加强蒙特利尔议定书各机构（第</w:t>
      </w:r>
      <w:r w:rsidRPr="00B01667">
        <w:rPr>
          <w:rFonts w:eastAsia="SimSun"/>
          <w:sz w:val="24"/>
          <w:szCs w:val="24"/>
          <w:lang w:val="zh-CN" w:eastAsia="zh-CN"/>
        </w:rPr>
        <w:t>XXXVI/9</w:t>
      </w:r>
      <w:r w:rsidRPr="00B01667">
        <w:rPr>
          <w:rFonts w:eastAsia="SimSun"/>
          <w:sz w:val="24"/>
          <w:szCs w:val="24"/>
          <w:lang w:val="zh-CN" w:eastAsia="zh-CN"/>
        </w:rPr>
        <w:t>号决定）。</w:t>
      </w:r>
    </w:p>
    <w:p w14:paraId="427899A5" w14:textId="77777777" w:rsidR="00F978AD" w:rsidRPr="00B01667" w:rsidRDefault="00F978AD" w:rsidP="00BD43C4">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遵约和数据报告问题：履行委员会的工作和建议。</w:t>
      </w:r>
    </w:p>
    <w:p w14:paraId="27AB2F4D" w14:textId="77777777" w:rsidR="00F978AD" w:rsidRPr="00B01667" w:rsidRDefault="00F978AD" w:rsidP="00BD43C4">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《基加利修正》的批准情况。</w:t>
      </w:r>
    </w:p>
    <w:p w14:paraId="6D426713" w14:textId="77777777" w:rsidR="00F978AD" w:rsidRPr="00B01667" w:rsidRDefault="00F978AD" w:rsidP="00BD43C4">
      <w:pPr>
        <w:pStyle w:val="NormalNonumber"/>
        <w:numPr>
          <w:ilvl w:val="0"/>
          <w:numId w:val="1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rPr>
      </w:pPr>
      <w:r w:rsidRPr="00B01667">
        <w:rPr>
          <w:rFonts w:eastAsia="SimSun"/>
          <w:sz w:val="24"/>
          <w:szCs w:val="24"/>
          <w:lang w:val="zh-CN"/>
        </w:rPr>
        <w:t>其他事项。</w:t>
      </w:r>
    </w:p>
    <w:p w14:paraId="27793665" w14:textId="2C329512" w:rsidR="00F978AD" w:rsidRPr="00B01667" w:rsidRDefault="00F978AD" w:rsidP="00BD43C4">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在议程项目</w:t>
      </w:r>
      <w:r w:rsidRPr="00B01667">
        <w:rPr>
          <w:rFonts w:eastAsia="SimSun"/>
          <w:sz w:val="24"/>
          <w:szCs w:val="24"/>
          <w:lang w:val="zh-CN"/>
        </w:rPr>
        <w:t>15</w:t>
      </w:r>
      <w:r w:rsidRPr="00B01667">
        <w:rPr>
          <w:rFonts w:ascii="SimSun" w:eastAsia="SimSun" w:hAnsi="SimSun"/>
          <w:sz w:val="24"/>
          <w:szCs w:val="24"/>
          <w:lang w:val="zh-CN"/>
        </w:rPr>
        <w:t>“其他事项”</w:t>
      </w:r>
      <w:r w:rsidRPr="00B01667">
        <w:rPr>
          <w:rFonts w:eastAsia="SimSun"/>
          <w:sz w:val="24"/>
          <w:szCs w:val="24"/>
          <w:lang w:val="zh-CN"/>
        </w:rPr>
        <w:t>下，缔约方商定审议美利坚合众国提出的一项关于优化《蒙特利尔议定书》会议时间表和臭氧秘书处相关工作的提案。</w:t>
      </w:r>
    </w:p>
    <w:p w14:paraId="7DA02FFE" w14:textId="0D60C0D6" w:rsidR="00C20895" w:rsidRPr="00B01667" w:rsidRDefault="00BD43C4" w:rsidP="0084767E">
      <w:pPr>
        <w:pStyle w:val="CH2"/>
        <w:overflowPunct w:val="0"/>
        <w:rPr>
          <w:rFonts w:eastAsia="SimHei"/>
          <w:sz w:val="28"/>
          <w:szCs w:val="28"/>
        </w:rPr>
      </w:pPr>
      <w:r>
        <w:rPr>
          <w:rFonts w:eastAsia="SimHei"/>
          <w:bCs/>
          <w:sz w:val="28"/>
          <w:szCs w:val="28"/>
          <w:lang w:val="zh-CN" w:eastAsia="zh-CN"/>
        </w:rPr>
        <w:tab/>
      </w:r>
      <w:r w:rsidR="00847AF4" w:rsidRPr="00B01667">
        <w:rPr>
          <w:rFonts w:eastAsia="SimHei"/>
          <w:bCs/>
          <w:sz w:val="28"/>
          <w:szCs w:val="28"/>
          <w:lang w:val="zh-CN"/>
        </w:rPr>
        <w:t>C.</w:t>
      </w:r>
      <w:r w:rsidR="00847AF4" w:rsidRPr="00B01667">
        <w:rPr>
          <w:rFonts w:eastAsia="SimHei"/>
          <w:sz w:val="28"/>
          <w:szCs w:val="28"/>
          <w:lang w:val="zh-CN"/>
        </w:rPr>
        <w:tab/>
      </w:r>
      <w:r w:rsidR="00847AF4" w:rsidRPr="00B01667">
        <w:rPr>
          <w:rFonts w:eastAsia="SimHei"/>
          <w:bCs/>
          <w:sz w:val="28"/>
          <w:szCs w:val="28"/>
          <w:lang w:val="zh-CN" w:eastAsia="zh-CN"/>
        </w:rPr>
        <w:t>工作安排</w:t>
      </w:r>
    </w:p>
    <w:p w14:paraId="4A6F5919" w14:textId="77777777" w:rsidR="00F978AD" w:rsidRPr="00B01667" w:rsidRDefault="00F978AD" w:rsidP="00BD43C4">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缔约方商定遵循其惯常程序，视需要设立联络小组或非正式小组，并尽可能避免并行举行联络小组或非正式小组的会议。</w:t>
      </w:r>
    </w:p>
    <w:p w14:paraId="055E1C10" w14:textId="21ADDAD1" w:rsidR="00C20895" w:rsidRPr="00B01667" w:rsidRDefault="005D30C7" w:rsidP="00BD43C4">
      <w:pPr>
        <w:pStyle w:val="CH1"/>
        <w:overflowPunct w:val="0"/>
        <w:ind w:left="1248" w:hanging="822"/>
        <w:rPr>
          <w:rFonts w:ascii="SimHei" w:eastAsia="SimHei" w:hAnsi="SimHei"/>
          <w:sz w:val="32"/>
          <w:szCs w:val="32"/>
          <w:lang w:eastAsia="zh-CN"/>
        </w:rPr>
      </w:pPr>
      <w:r w:rsidRPr="00B01667">
        <w:rPr>
          <w:rFonts w:ascii="SimHei" w:eastAsia="SimHei" w:hAnsi="SimHei"/>
          <w:bCs/>
          <w:sz w:val="32"/>
          <w:szCs w:val="32"/>
          <w:lang w:val="zh-CN" w:eastAsia="zh-CN"/>
        </w:rPr>
        <w:t>三、</w:t>
      </w:r>
      <w:r w:rsidRPr="00B01667">
        <w:rPr>
          <w:rFonts w:ascii="SimHei" w:eastAsia="SimHei" w:hAnsi="SimHei"/>
          <w:sz w:val="32"/>
          <w:szCs w:val="32"/>
          <w:lang w:val="zh-CN" w:eastAsia="zh-CN"/>
        </w:rPr>
        <w:tab/>
      </w:r>
      <w:r w:rsidRPr="00B01667">
        <w:rPr>
          <w:rFonts w:ascii="SimHei" w:eastAsia="SimHei" w:hAnsi="SimHei"/>
          <w:bCs/>
          <w:sz w:val="32"/>
          <w:szCs w:val="32"/>
          <w:lang w:val="zh-CN" w:eastAsia="zh-CN"/>
        </w:rPr>
        <w:t>行政事项</w:t>
      </w:r>
    </w:p>
    <w:p w14:paraId="06673DCD" w14:textId="185F7CE3" w:rsidR="00C20895" w:rsidRPr="00B01667" w:rsidRDefault="00BD43C4" w:rsidP="0084767E">
      <w:pPr>
        <w:pStyle w:val="CH2"/>
        <w:overflowPunct w:val="0"/>
        <w:rPr>
          <w:rFonts w:eastAsia="SimHei"/>
          <w:sz w:val="28"/>
          <w:szCs w:val="28"/>
          <w:lang w:eastAsia="zh-CN"/>
        </w:rPr>
      </w:pPr>
      <w:r>
        <w:rPr>
          <w:rFonts w:eastAsia="SimHei"/>
          <w:bCs/>
          <w:sz w:val="28"/>
          <w:szCs w:val="28"/>
          <w:lang w:val="zh-CN" w:eastAsia="zh-CN"/>
        </w:rPr>
        <w:tab/>
      </w:r>
      <w:r w:rsidR="00912622" w:rsidRPr="00B01667">
        <w:rPr>
          <w:rFonts w:eastAsia="SimHei"/>
          <w:bCs/>
          <w:sz w:val="28"/>
          <w:szCs w:val="28"/>
          <w:lang w:val="zh-CN" w:eastAsia="zh-CN"/>
        </w:rPr>
        <w:t>A.</w:t>
      </w:r>
      <w:r w:rsidR="00912622" w:rsidRPr="00B01667">
        <w:rPr>
          <w:rFonts w:eastAsia="SimHei"/>
          <w:sz w:val="28"/>
          <w:szCs w:val="28"/>
          <w:lang w:val="zh-CN" w:eastAsia="zh-CN"/>
        </w:rPr>
        <w:tab/>
      </w:r>
      <w:r w:rsidR="00912622" w:rsidRPr="00B01667">
        <w:rPr>
          <w:rFonts w:eastAsia="SimHei"/>
          <w:bCs/>
          <w:sz w:val="28"/>
          <w:szCs w:val="28"/>
          <w:lang w:val="zh-CN" w:eastAsia="zh-CN"/>
        </w:rPr>
        <w:t>蒙特利尔议定书信托基金的预算以及财务报告</w:t>
      </w:r>
    </w:p>
    <w:p w14:paraId="5F0213D7" w14:textId="6B782828" w:rsidR="00F978AD" w:rsidRPr="00B01667" w:rsidRDefault="00F978AD" w:rsidP="00BD43C4">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共同主席在介绍该项目时提请注意秘书处关于供蒙特利尔议定书缔约方第三十七次会议讨论的议题和提请其注意的资料的说明（</w:t>
      </w:r>
      <w:r w:rsidRPr="00B01667">
        <w:rPr>
          <w:rFonts w:eastAsia="SimSun"/>
          <w:sz w:val="24"/>
          <w:szCs w:val="24"/>
          <w:lang w:val="zh-CN"/>
        </w:rPr>
        <w:t>UNEP/OzL.Pro.37/2</w:t>
      </w:r>
      <w:r w:rsidRPr="00B01667">
        <w:rPr>
          <w:rFonts w:eastAsia="SimSun"/>
          <w:sz w:val="24"/>
          <w:szCs w:val="24"/>
          <w:lang w:val="zh-CN"/>
        </w:rPr>
        <w:t>）第</w:t>
      </w:r>
      <w:r w:rsidRPr="00B01667">
        <w:rPr>
          <w:rFonts w:eastAsia="SimSun"/>
          <w:sz w:val="24"/>
          <w:szCs w:val="24"/>
          <w:lang w:val="zh-CN"/>
        </w:rPr>
        <w:t>11</w:t>
      </w:r>
      <w:r w:rsidRPr="00B01667">
        <w:rPr>
          <w:rFonts w:eastAsia="SimSun"/>
          <w:sz w:val="24"/>
          <w:szCs w:val="24"/>
          <w:lang w:val="zh-CN"/>
        </w:rPr>
        <w:t>至第</w:t>
      </w:r>
      <w:r w:rsidRPr="00B01667">
        <w:rPr>
          <w:rFonts w:eastAsia="SimSun"/>
          <w:sz w:val="24"/>
          <w:szCs w:val="24"/>
          <w:lang w:val="zh-CN"/>
        </w:rPr>
        <w:t>16</w:t>
      </w:r>
      <w:r w:rsidRPr="00B01667">
        <w:rPr>
          <w:rFonts w:eastAsia="SimSun"/>
          <w:sz w:val="24"/>
          <w:szCs w:val="24"/>
          <w:lang w:val="zh-CN"/>
        </w:rPr>
        <w:t>段所载资料；秘书处关于蒙特利尔议定书信托基金</w:t>
      </w:r>
      <w:r w:rsidRPr="00B01667">
        <w:rPr>
          <w:rFonts w:eastAsia="SimSun"/>
          <w:sz w:val="24"/>
          <w:szCs w:val="24"/>
          <w:lang w:val="zh-CN"/>
        </w:rPr>
        <w:t>2026</w:t>
      </w:r>
      <w:r w:rsidRPr="00B01667">
        <w:rPr>
          <w:rFonts w:eastAsia="SimSun"/>
          <w:sz w:val="24"/>
          <w:szCs w:val="24"/>
          <w:lang w:val="zh-CN"/>
        </w:rPr>
        <w:t>年和</w:t>
      </w:r>
      <w:r w:rsidRPr="00B01667">
        <w:rPr>
          <w:rFonts w:eastAsia="SimSun"/>
          <w:sz w:val="24"/>
          <w:szCs w:val="24"/>
          <w:lang w:val="zh-CN"/>
        </w:rPr>
        <w:t>2027</w:t>
      </w:r>
      <w:r w:rsidRPr="00B01667">
        <w:rPr>
          <w:rFonts w:eastAsia="SimSun"/>
          <w:sz w:val="24"/>
          <w:szCs w:val="24"/>
          <w:lang w:val="zh-CN"/>
        </w:rPr>
        <w:t>年拟议预算的说明（</w:t>
      </w:r>
      <w:r w:rsidRPr="00B01667">
        <w:rPr>
          <w:rFonts w:eastAsia="SimSun"/>
          <w:sz w:val="24"/>
          <w:szCs w:val="24"/>
          <w:lang w:val="zh-CN"/>
        </w:rPr>
        <w:t>UNEP/OzL.Pro.37/4</w:t>
      </w:r>
      <w:r w:rsidRPr="00B01667">
        <w:rPr>
          <w:rFonts w:eastAsia="SimSun"/>
          <w:sz w:val="24"/>
          <w:szCs w:val="24"/>
          <w:lang w:val="zh-CN"/>
        </w:rPr>
        <w:t>）以及关于维也纳公约信托基金和蒙特利尔议定书信托基金</w:t>
      </w:r>
      <w:r w:rsidRPr="00B01667">
        <w:rPr>
          <w:rFonts w:eastAsia="SimSun"/>
          <w:sz w:val="24"/>
          <w:szCs w:val="24"/>
          <w:lang w:val="zh-CN"/>
        </w:rPr>
        <w:t>2024</w:t>
      </w:r>
      <w:r w:rsidRPr="00B01667">
        <w:rPr>
          <w:rFonts w:eastAsia="SimSun"/>
          <w:sz w:val="24"/>
          <w:szCs w:val="24"/>
          <w:lang w:val="zh-CN"/>
        </w:rPr>
        <w:t>财政年度财务报告的说明（</w:t>
      </w:r>
      <w:r w:rsidRPr="00B01667">
        <w:rPr>
          <w:rFonts w:eastAsia="SimSun"/>
          <w:sz w:val="24"/>
          <w:szCs w:val="24"/>
          <w:lang w:val="zh-CN"/>
        </w:rPr>
        <w:t>UNEP/OzL.Pro.37/5</w:t>
      </w:r>
      <w:r w:rsidRPr="00B01667">
        <w:rPr>
          <w:rFonts w:eastAsia="SimSun"/>
          <w:sz w:val="24"/>
          <w:szCs w:val="24"/>
          <w:lang w:val="zh-CN"/>
        </w:rPr>
        <w:t>）。她还提请注意秘书处题为</w:t>
      </w:r>
      <w:r w:rsidRPr="00B01667">
        <w:rPr>
          <w:rFonts w:ascii="SimSun" w:eastAsia="SimSun" w:hAnsi="SimSun"/>
          <w:sz w:val="24"/>
          <w:szCs w:val="24"/>
          <w:lang w:val="zh-CN"/>
        </w:rPr>
        <w:t>“</w:t>
      </w:r>
      <w:r w:rsidRPr="00B01667">
        <w:rPr>
          <w:rFonts w:eastAsia="SimSun"/>
          <w:sz w:val="24"/>
          <w:szCs w:val="24"/>
          <w:lang w:val="zh-CN"/>
        </w:rPr>
        <w:t>关于消耗臭氧层物质的蒙特利尔议定书信托基金</w:t>
      </w:r>
      <w:r w:rsidRPr="00B01667">
        <w:rPr>
          <w:rFonts w:eastAsia="SimSun"/>
          <w:sz w:val="24"/>
          <w:szCs w:val="24"/>
          <w:lang w:val="zh-CN"/>
        </w:rPr>
        <w:t>2026</w:t>
      </w:r>
      <w:r w:rsidRPr="00B01667">
        <w:rPr>
          <w:rFonts w:eastAsia="SimSun"/>
          <w:sz w:val="24"/>
          <w:szCs w:val="24"/>
          <w:lang w:val="zh-CN"/>
        </w:rPr>
        <w:t>年核定预算：概况介绍</w:t>
      </w:r>
      <w:r w:rsidRPr="00B01667">
        <w:rPr>
          <w:rFonts w:ascii="SimSun" w:eastAsia="SimSun" w:hAnsi="SimSun"/>
          <w:sz w:val="24"/>
          <w:szCs w:val="24"/>
          <w:lang w:val="zh-CN"/>
        </w:rPr>
        <w:t>”</w:t>
      </w:r>
      <w:r w:rsidRPr="00B01667">
        <w:rPr>
          <w:rFonts w:eastAsia="SimSun"/>
          <w:sz w:val="24"/>
          <w:szCs w:val="24"/>
          <w:lang w:val="zh-CN"/>
        </w:rPr>
        <w:t>的说明（</w:t>
      </w:r>
      <w:r w:rsidRPr="00B01667">
        <w:rPr>
          <w:rFonts w:eastAsia="SimSun"/>
          <w:sz w:val="24"/>
          <w:szCs w:val="24"/>
          <w:lang w:val="zh-CN"/>
        </w:rPr>
        <w:t>UNEP/OzL.Pro.37/INF/1</w:t>
      </w:r>
      <w:r w:rsidRPr="00B01667">
        <w:rPr>
          <w:rFonts w:eastAsia="SimSun"/>
          <w:sz w:val="24"/>
          <w:szCs w:val="24"/>
          <w:lang w:val="zh-CN"/>
        </w:rPr>
        <w:t>）和秘书处题为</w:t>
      </w:r>
      <w:r w:rsidRPr="00B01667">
        <w:rPr>
          <w:rFonts w:ascii="SimSun" w:eastAsia="SimSun" w:hAnsi="SimSun"/>
          <w:sz w:val="24"/>
          <w:szCs w:val="24"/>
          <w:lang w:val="zh-CN"/>
        </w:rPr>
        <w:lastRenderedPageBreak/>
        <w:t>“</w:t>
      </w:r>
      <w:r w:rsidRPr="00B01667">
        <w:rPr>
          <w:rFonts w:eastAsia="SimSun"/>
          <w:sz w:val="24"/>
          <w:szCs w:val="24"/>
          <w:lang w:val="zh-CN"/>
        </w:rPr>
        <w:t>保护臭氧层维也纳公约信托基金和关于消耗臭氧层物质的蒙特利尔议定书信托基金财务报告：截至</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9</w:t>
      </w:r>
      <w:r w:rsidRPr="00B01667">
        <w:rPr>
          <w:rFonts w:eastAsia="SimSun"/>
          <w:sz w:val="24"/>
          <w:szCs w:val="24"/>
          <w:lang w:val="zh-CN"/>
        </w:rPr>
        <w:t>月</w:t>
      </w:r>
      <w:r w:rsidRPr="00B01667">
        <w:rPr>
          <w:rFonts w:eastAsia="SimSun"/>
          <w:sz w:val="24"/>
          <w:szCs w:val="24"/>
          <w:lang w:val="zh-CN"/>
        </w:rPr>
        <w:t>30</w:t>
      </w:r>
      <w:r w:rsidRPr="00B01667">
        <w:rPr>
          <w:rFonts w:eastAsia="SimSun"/>
          <w:sz w:val="24"/>
          <w:szCs w:val="24"/>
          <w:lang w:val="zh-CN"/>
        </w:rPr>
        <w:t>日的</w:t>
      </w:r>
      <w:r w:rsidRPr="00B01667">
        <w:rPr>
          <w:rFonts w:eastAsia="SimSun"/>
          <w:sz w:val="24"/>
          <w:szCs w:val="24"/>
          <w:lang w:val="zh-CN"/>
        </w:rPr>
        <w:t>2025</w:t>
      </w:r>
      <w:r w:rsidRPr="00B01667">
        <w:rPr>
          <w:rFonts w:eastAsia="SimSun"/>
          <w:sz w:val="24"/>
          <w:szCs w:val="24"/>
          <w:lang w:val="zh-CN"/>
        </w:rPr>
        <w:t>年指示性增编财务报告</w:t>
      </w:r>
      <w:r w:rsidRPr="00B01667">
        <w:rPr>
          <w:rFonts w:ascii="SimSun" w:eastAsia="SimSun" w:hAnsi="SimSun"/>
          <w:sz w:val="24"/>
          <w:szCs w:val="24"/>
          <w:lang w:val="zh-CN"/>
        </w:rPr>
        <w:t>”</w:t>
      </w:r>
      <w:r w:rsidRPr="00B01667">
        <w:rPr>
          <w:rFonts w:eastAsia="SimSun"/>
          <w:sz w:val="24"/>
          <w:szCs w:val="24"/>
          <w:lang w:val="zh-CN"/>
        </w:rPr>
        <w:t>的说明（</w:t>
      </w:r>
      <w:r w:rsidRPr="00B01667">
        <w:rPr>
          <w:rFonts w:eastAsia="SimSun"/>
          <w:sz w:val="24"/>
          <w:szCs w:val="24"/>
          <w:lang w:val="zh-CN"/>
        </w:rPr>
        <w:t>UNEP/OzL.Pro.37/INF/2</w:t>
      </w:r>
      <w:r w:rsidRPr="00B01667">
        <w:rPr>
          <w:rFonts w:eastAsia="SimSun"/>
          <w:sz w:val="24"/>
          <w:szCs w:val="24"/>
          <w:lang w:val="zh-CN"/>
        </w:rPr>
        <w:t>）。关于此事项的决定草案载于</w:t>
      </w:r>
      <w:r w:rsidRPr="00B01667">
        <w:rPr>
          <w:rFonts w:eastAsia="SimSun"/>
          <w:sz w:val="24"/>
          <w:szCs w:val="24"/>
          <w:lang w:val="zh-CN"/>
        </w:rPr>
        <w:t>UNEP/OzL.Pro.37/3</w:t>
      </w:r>
      <w:r w:rsidRPr="00B01667">
        <w:rPr>
          <w:rFonts w:eastAsia="SimSun"/>
          <w:sz w:val="24"/>
          <w:szCs w:val="24"/>
          <w:lang w:val="zh-CN"/>
        </w:rPr>
        <w:t>号文件（决定草案</w:t>
      </w:r>
      <w:r w:rsidRPr="00B01667">
        <w:rPr>
          <w:rFonts w:eastAsia="SimSun"/>
          <w:sz w:val="24"/>
          <w:szCs w:val="24"/>
          <w:lang w:val="zh-CN"/>
        </w:rPr>
        <w:t>XXXVII/[AA]</w:t>
      </w:r>
      <w:r w:rsidRPr="00B01667">
        <w:rPr>
          <w:rFonts w:eastAsia="SimSun"/>
          <w:sz w:val="24"/>
          <w:szCs w:val="24"/>
          <w:lang w:val="zh-CN"/>
        </w:rPr>
        <w:t>）。</w:t>
      </w:r>
      <w:r w:rsidRPr="00B01667">
        <w:rPr>
          <w:rFonts w:eastAsia="SimSun"/>
          <w:sz w:val="24"/>
          <w:szCs w:val="24"/>
          <w:lang w:val="zh-CN"/>
        </w:rPr>
        <w:t>UNEP/OzL.Pro.37/4</w:t>
      </w:r>
      <w:r w:rsidRPr="00B01667">
        <w:rPr>
          <w:rFonts w:eastAsia="SimSun"/>
          <w:sz w:val="24"/>
          <w:szCs w:val="24"/>
          <w:lang w:val="zh-CN"/>
        </w:rPr>
        <w:t>、</w:t>
      </w:r>
      <w:r w:rsidRPr="00B01667">
        <w:rPr>
          <w:rFonts w:eastAsia="SimSun"/>
          <w:sz w:val="24"/>
          <w:szCs w:val="24"/>
          <w:lang w:val="zh-CN"/>
        </w:rPr>
        <w:t>UNEP/OzL.Pro.37/5</w:t>
      </w:r>
      <w:r w:rsidRPr="00B01667">
        <w:rPr>
          <w:rFonts w:eastAsia="SimSun"/>
          <w:sz w:val="24"/>
          <w:szCs w:val="24"/>
          <w:lang w:val="zh-CN"/>
        </w:rPr>
        <w:t>和</w:t>
      </w:r>
      <w:r w:rsidRPr="00B01667">
        <w:rPr>
          <w:rFonts w:eastAsia="SimSun"/>
          <w:sz w:val="24"/>
          <w:szCs w:val="24"/>
          <w:lang w:val="zh-CN"/>
        </w:rPr>
        <w:t>UNEP/OzL.Pro.37/INF/1</w:t>
      </w:r>
      <w:r w:rsidRPr="00B01667">
        <w:rPr>
          <w:rFonts w:eastAsia="SimSun"/>
          <w:sz w:val="24"/>
          <w:szCs w:val="24"/>
          <w:lang w:val="zh-CN"/>
        </w:rPr>
        <w:t>号文件已于本次会议前三个月公布在会议门户网站上，供缔约方审查。</w:t>
      </w:r>
    </w:p>
    <w:p w14:paraId="6DC01ACF" w14:textId="7BA96B9B" w:rsidR="00F978AD" w:rsidRPr="00B01667" w:rsidRDefault="00F978AD" w:rsidP="00BD43C4">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缔约方商定按标准做法设立了一个预算委员会，负责审查蒙特利尔议定书信托基金的拟议预算以及维也纳公约信托基金和蒙特利尔议定书信托基金的财务报告，并编写一份决定草案供缔约方审议。决定由</w:t>
      </w:r>
      <w:r w:rsidRPr="00B01667">
        <w:rPr>
          <w:rFonts w:eastAsia="SimSun"/>
          <w:sz w:val="24"/>
          <w:szCs w:val="24"/>
          <w:lang w:val="zh-CN"/>
        </w:rPr>
        <w:t>Sebastian Schnatz</w:t>
      </w:r>
      <w:r w:rsidRPr="00B01667">
        <w:rPr>
          <w:rFonts w:eastAsia="SimSun"/>
          <w:sz w:val="24"/>
          <w:szCs w:val="24"/>
          <w:lang w:val="zh-CN"/>
        </w:rPr>
        <w:t>（德国）和</w:t>
      </w:r>
      <w:r w:rsidRPr="00B01667">
        <w:rPr>
          <w:rFonts w:eastAsia="SimSun"/>
          <w:sz w:val="24"/>
          <w:szCs w:val="24"/>
          <w:lang w:val="zh-CN"/>
        </w:rPr>
        <w:t>Ryan Ooi Chean Weai</w:t>
      </w:r>
      <w:r w:rsidRPr="00B01667">
        <w:rPr>
          <w:rFonts w:eastAsia="SimSun"/>
          <w:sz w:val="24"/>
          <w:szCs w:val="24"/>
          <w:lang w:val="zh-CN"/>
        </w:rPr>
        <w:t>（马来西亚）主持该委员会的工作。</w:t>
      </w:r>
    </w:p>
    <w:p w14:paraId="669E3C8F" w14:textId="34BAAE22" w:rsidR="006B128A" w:rsidRPr="00B01667" w:rsidRDefault="006B128A" w:rsidP="00BD43C4">
      <w:pPr>
        <w:pStyle w:val="Normalnumber"/>
        <w:overflowPunct w:val="0"/>
        <w:spacing w:line="240" w:lineRule="auto"/>
        <w:ind w:left="1247"/>
        <w:rPr>
          <w:rFonts w:eastAsia="SimSun"/>
          <w:sz w:val="24"/>
          <w:szCs w:val="24"/>
        </w:rPr>
      </w:pPr>
      <w:r w:rsidRPr="00B01667">
        <w:rPr>
          <w:rFonts w:eastAsia="SimSun"/>
          <w:sz w:val="24"/>
          <w:szCs w:val="24"/>
          <w:lang w:val="zh-CN"/>
        </w:rPr>
        <w:t>随后，共同主持人报告称，预算委员会已完成工作，编写了一份决定草案和预算，供缔约方审议。缔约方商定将该决定草案转交高级别会议进一步审议和酌情通过。</w:t>
      </w:r>
    </w:p>
    <w:p w14:paraId="673AA39C" w14:textId="3712D6C0" w:rsidR="00F978AD" w:rsidRPr="00B01667" w:rsidRDefault="00BD43C4" w:rsidP="0084767E">
      <w:pPr>
        <w:pStyle w:val="CH2"/>
        <w:overflowPunct w:val="0"/>
        <w:rPr>
          <w:rFonts w:eastAsia="SimHei"/>
          <w:sz w:val="28"/>
          <w:szCs w:val="28"/>
          <w:lang w:eastAsia="zh-CN"/>
        </w:rPr>
      </w:pPr>
      <w:r>
        <w:rPr>
          <w:rFonts w:eastAsia="SimHei"/>
          <w:bCs/>
          <w:sz w:val="28"/>
          <w:szCs w:val="28"/>
          <w:lang w:val="zh-CN" w:eastAsia="zh-CN"/>
        </w:rPr>
        <w:tab/>
      </w:r>
      <w:r w:rsidR="00F978AD" w:rsidRPr="00B01667">
        <w:rPr>
          <w:rFonts w:eastAsia="SimHei"/>
          <w:bCs/>
          <w:sz w:val="28"/>
          <w:szCs w:val="28"/>
          <w:lang w:val="zh-CN" w:eastAsia="zh-CN"/>
        </w:rPr>
        <w:t>B.</w:t>
      </w:r>
      <w:r w:rsidR="00F978AD" w:rsidRPr="00B01667">
        <w:rPr>
          <w:rFonts w:eastAsia="SimHei"/>
          <w:sz w:val="28"/>
          <w:szCs w:val="28"/>
          <w:lang w:val="zh-CN" w:eastAsia="zh-CN"/>
        </w:rPr>
        <w:tab/>
      </w:r>
      <w:r w:rsidR="00F978AD" w:rsidRPr="00B01667">
        <w:rPr>
          <w:rFonts w:eastAsia="SimHei"/>
          <w:bCs/>
          <w:sz w:val="28"/>
          <w:szCs w:val="28"/>
          <w:lang w:val="zh-CN" w:eastAsia="zh-CN"/>
        </w:rPr>
        <w:t>审议蒙特利尔议定书下设各机构</w:t>
      </w:r>
      <w:r w:rsidR="00F978AD" w:rsidRPr="00B01667">
        <w:rPr>
          <w:rFonts w:eastAsia="SimHei"/>
          <w:bCs/>
          <w:sz w:val="28"/>
          <w:szCs w:val="28"/>
          <w:lang w:val="zh-CN" w:eastAsia="zh-CN"/>
        </w:rPr>
        <w:t>2026</w:t>
      </w:r>
      <w:r w:rsidR="00F978AD" w:rsidRPr="00B01667">
        <w:rPr>
          <w:rFonts w:eastAsia="SimHei"/>
          <w:bCs/>
          <w:sz w:val="28"/>
          <w:szCs w:val="28"/>
          <w:lang w:val="zh-CN" w:eastAsia="zh-CN"/>
        </w:rPr>
        <w:t>年度的成员构成</w:t>
      </w:r>
    </w:p>
    <w:p w14:paraId="4FA383CB" w14:textId="6E0555DB" w:rsidR="00F978AD" w:rsidRPr="00B01667" w:rsidRDefault="007F6219" w:rsidP="007F6219">
      <w:pPr>
        <w:pStyle w:val="CH3"/>
        <w:keepNext w:val="0"/>
        <w:keepLines w:val="0"/>
        <w:overflowPunct w:val="0"/>
        <w:rPr>
          <w:rFonts w:eastAsia="SimHei"/>
          <w:sz w:val="24"/>
          <w:szCs w:val="24"/>
          <w:lang w:eastAsia="zh-CN"/>
        </w:rPr>
      </w:pPr>
      <w:r>
        <w:rPr>
          <w:rFonts w:eastAsia="SimHei"/>
          <w:bCs/>
          <w:sz w:val="24"/>
          <w:szCs w:val="24"/>
          <w:lang w:val="zh-CN" w:eastAsia="zh-CN"/>
        </w:rPr>
        <w:tab/>
      </w:r>
      <w:r w:rsidR="00F978AD" w:rsidRPr="00B01667">
        <w:rPr>
          <w:rFonts w:eastAsia="SimHei"/>
          <w:bCs/>
          <w:sz w:val="24"/>
          <w:szCs w:val="24"/>
          <w:lang w:val="zh-CN" w:eastAsia="zh-CN"/>
        </w:rPr>
        <w:t>1.</w:t>
      </w:r>
      <w:r w:rsidR="00F978AD" w:rsidRPr="00B01667">
        <w:rPr>
          <w:rFonts w:eastAsia="SimHei"/>
          <w:sz w:val="24"/>
          <w:szCs w:val="24"/>
          <w:lang w:val="zh-CN" w:eastAsia="zh-CN"/>
        </w:rPr>
        <w:tab/>
      </w:r>
      <w:r w:rsidR="00F978AD" w:rsidRPr="00B01667">
        <w:rPr>
          <w:rFonts w:eastAsia="SimHei"/>
          <w:bCs/>
          <w:sz w:val="24"/>
          <w:szCs w:val="24"/>
          <w:lang w:val="zh-CN" w:eastAsia="zh-CN"/>
        </w:rPr>
        <w:t>蒙特利尔议定书不遵守情事程序下设履行委员会的成员</w:t>
      </w:r>
    </w:p>
    <w:p w14:paraId="4F03E0B5" w14:textId="2D921ADC" w:rsidR="00F978AD" w:rsidRPr="00B01667" w:rsidRDefault="00F978AD" w:rsidP="007F6219">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共同主席在介绍该分项目时说，缔约方需要就履行委员会</w:t>
      </w:r>
      <w:r w:rsidRPr="00B01667">
        <w:rPr>
          <w:rFonts w:eastAsia="SimSun"/>
          <w:sz w:val="24"/>
          <w:szCs w:val="24"/>
          <w:lang w:val="zh-CN"/>
        </w:rPr>
        <w:t>2026</w:t>
      </w:r>
      <w:r w:rsidRPr="00B01667">
        <w:rPr>
          <w:rFonts w:eastAsia="SimSun"/>
          <w:sz w:val="24"/>
          <w:szCs w:val="24"/>
          <w:lang w:val="zh-CN"/>
        </w:rPr>
        <w:t>年度的成员构成作出决定。</w:t>
      </w:r>
      <w:r w:rsidRPr="00B01667">
        <w:rPr>
          <w:rFonts w:eastAsia="SimSun"/>
          <w:sz w:val="24"/>
          <w:szCs w:val="24"/>
          <w:lang w:val="zh-CN"/>
        </w:rPr>
        <w:t>UNEP/OzL.Pro.37/2</w:t>
      </w:r>
      <w:r w:rsidRPr="00B01667">
        <w:rPr>
          <w:rFonts w:eastAsia="SimSun"/>
          <w:sz w:val="24"/>
          <w:szCs w:val="24"/>
          <w:lang w:val="zh-CN"/>
        </w:rPr>
        <w:t>号文件第</w:t>
      </w:r>
      <w:r w:rsidRPr="00B01667">
        <w:rPr>
          <w:rFonts w:eastAsia="SimSun"/>
          <w:sz w:val="24"/>
          <w:szCs w:val="24"/>
          <w:lang w:val="zh-CN"/>
        </w:rPr>
        <w:t>17</w:t>
      </w:r>
      <w:r w:rsidRPr="00B01667">
        <w:rPr>
          <w:rFonts w:eastAsia="SimSun"/>
          <w:sz w:val="24"/>
          <w:szCs w:val="24"/>
          <w:lang w:val="zh-CN"/>
        </w:rPr>
        <w:t>至第</w:t>
      </w:r>
      <w:r w:rsidRPr="00B01667">
        <w:rPr>
          <w:rFonts w:eastAsia="SimSun"/>
          <w:sz w:val="24"/>
          <w:szCs w:val="24"/>
          <w:lang w:val="zh-CN"/>
        </w:rPr>
        <w:t>20</w:t>
      </w:r>
      <w:r w:rsidRPr="00B01667">
        <w:rPr>
          <w:rFonts w:eastAsia="SimSun"/>
          <w:sz w:val="24"/>
          <w:szCs w:val="24"/>
          <w:lang w:val="zh-CN"/>
        </w:rPr>
        <w:t>段中载有待填补职位的信息，</w:t>
      </w:r>
      <w:r w:rsidRPr="00B01667">
        <w:rPr>
          <w:rFonts w:eastAsia="SimSun"/>
          <w:sz w:val="24"/>
          <w:szCs w:val="24"/>
          <w:lang w:val="zh-CN"/>
        </w:rPr>
        <w:t>UNEP/OzL.Pro.37/3</w:t>
      </w:r>
      <w:r w:rsidRPr="00B01667">
        <w:rPr>
          <w:rFonts w:eastAsia="SimSun"/>
          <w:sz w:val="24"/>
          <w:szCs w:val="24"/>
          <w:lang w:val="zh-CN"/>
        </w:rPr>
        <w:t>号文件载有一项关于该事项的决定草案（决定草案</w:t>
      </w:r>
      <w:r w:rsidRPr="00B01667">
        <w:rPr>
          <w:rFonts w:eastAsia="SimSun"/>
          <w:sz w:val="24"/>
          <w:szCs w:val="24"/>
          <w:lang w:val="zh-CN"/>
        </w:rPr>
        <w:t>XXXVII/[BB]</w:t>
      </w:r>
      <w:r w:rsidRPr="00B01667">
        <w:rPr>
          <w:rFonts w:eastAsia="SimSun"/>
          <w:sz w:val="24"/>
          <w:szCs w:val="24"/>
          <w:lang w:val="zh-CN"/>
        </w:rPr>
        <w:t>）。</w:t>
      </w:r>
    </w:p>
    <w:p w14:paraId="4427D706" w14:textId="78B71F45"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随后，秘书处代表报告说，非洲国家、亚太国家、拉丁美洲和加勒比国家以及西欧和其他国家的相应区域组均提交了提名。尚未收到东欧国家的提名。共同主席提议将一份列有四个提名的决定草案纳入决定汇编，供缔约方在高级别会议期间审议和酌情通过。</w:t>
      </w:r>
      <w:bookmarkStart w:id="3" w:name="_Hlk213481036"/>
      <w:bookmarkEnd w:id="3"/>
    </w:p>
    <w:p w14:paraId="4770ED3A" w14:textId="5DDAA581" w:rsidR="00E03642" w:rsidRPr="00B01667" w:rsidRDefault="00E03642" w:rsidP="007F6219">
      <w:pPr>
        <w:pStyle w:val="Normalnumber"/>
        <w:overflowPunct w:val="0"/>
        <w:spacing w:line="240" w:lineRule="auto"/>
        <w:ind w:left="1247"/>
        <w:rPr>
          <w:rFonts w:eastAsia="SimSun"/>
          <w:sz w:val="24"/>
          <w:szCs w:val="24"/>
        </w:rPr>
      </w:pPr>
      <w:bookmarkStart w:id="4" w:name="_Hlk213435435"/>
      <w:r w:rsidRPr="00B01667">
        <w:rPr>
          <w:rFonts w:eastAsia="SimSun"/>
          <w:sz w:val="24"/>
          <w:szCs w:val="24"/>
          <w:lang w:val="zh-CN"/>
        </w:rPr>
        <w:t>捷克代表针对余下的东欧国家在履行委员会的席位提出了捷克候选人，并指出来自捷克的委员会成员在过去两年间一直在委员会任职，始终展现出可靠、公正且负责任的成员风范。</w:t>
      </w:r>
      <w:bookmarkEnd w:id="4"/>
    </w:p>
    <w:p w14:paraId="5249A110" w14:textId="7F559D1C" w:rsidR="00E03642" w:rsidRPr="00B01667" w:rsidRDefault="00DB2A64" w:rsidP="007F6219">
      <w:pPr>
        <w:pStyle w:val="Normalnumber"/>
        <w:overflowPunct w:val="0"/>
        <w:spacing w:line="240" w:lineRule="auto"/>
        <w:ind w:left="1247"/>
        <w:rPr>
          <w:rFonts w:eastAsia="SimSun"/>
          <w:sz w:val="24"/>
          <w:szCs w:val="24"/>
        </w:rPr>
      </w:pPr>
      <w:r w:rsidRPr="00B01667">
        <w:rPr>
          <w:rFonts w:eastAsia="SimSun"/>
          <w:sz w:val="24"/>
          <w:szCs w:val="24"/>
          <w:lang w:val="zh-CN"/>
        </w:rPr>
        <w:t>一位代表（得到另一位代表的支持）表示反对这一提名。他们认为，捷克试图将中亚五个缔约方排除在东欧国家组之外，这表明捷克还没有准备好代表该国家组所有成员的利益。他们表示，缔约方不应忽视《蒙特利尔议定书》的既定程序，即候选人应由区域组提名，而非自我提名。</w:t>
      </w:r>
    </w:p>
    <w:p w14:paraId="490C8BF8" w14:textId="0F036C1F"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秘书处代表在回答问题时确认，根据蒙特利尔议定书不遵守情事程序第</w:t>
      </w:r>
      <w:r w:rsidRPr="00B01667">
        <w:rPr>
          <w:rFonts w:eastAsia="SimSun"/>
          <w:sz w:val="24"/>
          <w:szCs w:val="24"/>
          <w:lang w:val="zh-CN"/>
        </w:rPr>
        <w:t>5</w:t>
      </w:r>
      <w:r w:rsidRPr="00B01667">
        <w:rPr>
          <w:rFonts w:eastAsia="SimSun"/>
          <w:sz w:val="24"/>
          <w:szCs w:val="24"/>
          <w:lang w:val="zh-CN"/>
        </w:rPr>
        <w:t>段的规定，已完成一个两年任期的委员会成员有资格连任，再任两年。</w:t>
      </w:r>
    </w:p>
    <w:p w14:paraId="01628F86" w14:textId="606828DF"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鉴于未能达成协商一致，共同主席提议将一份列有四个提名的决定草案纳入决定汇编，供缔约方在高级别会议期间审议。捷克代表表示反对，指出任何缔约方都有权在相关区域组内未达成协商一致的情况下提出提名，其目的是填补履行委员会的剩余席位，从而使委员会能够继续其工作。捷克代表（得到其他代表的支持）表示，其代表团无意改变区域组的组成，且本次会议并非讨论联合国区域组组成变化的适当场合。共同主席在回答问题时确认，自行提名并不违反《蒙特利尔议定书》的议事规则。</w:t>
      </w:r>
    </w:p>
    <w:p w14:paraId="3D28C6C5" w14:textId="367876BE"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lastRenderedPageBreak/>
        <w:t>许多代表表示支持捷克针对履行委员会成员的提名。其中一些代表指出，哈萨克斯坦在本次会议上提名自己填补多边基金执行委员会的一个席位时，已经遵循了自我提名程序（见本报告第</w:t>
      </w:r>
      <w:r w:rsidRPr="00B01667">
        <w:rPr>
          <w:rFonts w:eastAsia="SimSun"/>
          <w:sz w:val="24"/>
          <w:szCs w:val="24"/>
          <w:lang w:val="zh-CN"/>
        </w:rPr>
        <w:t>38</w:t>
      </w:r>
      <w:r w:rsidRPr="00B01667">
        <w:rPr>
          <w:rFonts w:eastAsia="SimSun"/>
          <w:sz w:val="24"/>
          <w:szCs w:val="24"/>
          <w:lang w:val="zh-CN"/>
        </w:rPr>
        <w:t>段）。</w:t>
      </w:r>
    </w:p>
    <w:p w14:paraId="605E4B28" w14:textId="127BB7E7"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一位代表补充说，关于区域组组成的讨论并非本次会议的议题，而应由联合国内部其他机构讨论。另一位代表指出，联合国对区域组的组成并无严格定义，应由各公约或议定书确定其区域划分。没有违反任何议事规则。本次会议的关键议题是需要选举履行委员会成员，以确保《蒙特利尔议定书》的高效和有效运作。</w:t>
      </w:r>
    </w:p>
    <w:p w14:paraId="1C762FCD" w14:textId="48F827E3"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但其他代表坚持反对，认为自我提名违反了《蒙特利尔议定书》的既定程序。一位代表表示，东欧国家组在本次会议期间从未讨论过提名。</w:t>
      </w:r>
    </w:p>
    <w:p w14:paraId="7D147F05" w14:textId="3D9D1A88"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另一位代表某个区域组发言的代表表示，虽然他对正在讨论的具体问题没有意见，但他认为，必须坚持区域组应以协商一致方式商定提名的原则。区域组过去经常出现内部分歧，但始终能找到解决方法。</w:t>
      </w:r>
    </w:p>
    <w:p w14:paraId="1659E1D3" w14:textId="75320517"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共同主席表示，鉴于捷克的提名获得压倒性支持，应将该缔约方提名列入关于履行委员会成员构成的决定草案的提名名单。但一位代表持异议，称关于提名的决定显然必须在区域组内部达成一致；否则将构成对现有惯例的公然无视。他补充说，目前缺乏协商一致的局面是由试图将五个中亚国家排除在东欧国家组之外的举动造成的。</w:t>
      </w:r>
    </w:p>
    <w:p w14:paraId="11390AA3" w14:textId="3FED08DC"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共同主席注意到仍未达成协商一致，提议缔约方通过一项决定，授权秘书处与不限成员名额工作组第四十八次会议衔接举行一次缔约方特别会议，以使缔约方能够在履行委员会第七十六次会议之前就履行委员会</w:t>
      </w:r>
      <w:r w:rsidRPr="00B01667">
        <w:rPr>
          <w:rFonts w:eastAsia="SimSun"/>
          <w:sz w:val="24"/>
          <w:szCs w:val="24"/>
          <w:lang w:val="zh-CN"/>
        </w:rPr>
        <w:t>2026</w:t>
      </w:r>
      <w:r w:rsidRPr="00B01667">
        <w:rPr>
          <w:rFonts w:eastAsia="SimSun"/>
          <w:sz w:val="24"/>
          <w:szCs w:val="24"/>
          <w:lang w:val="zh-CN"/>
        </w:rPr>
        <w:t>年的剩余成员席位作出决定。缔约方特别会议的临时议程将仅包括一个实质性议程项目，即履行委员会的成员构成。拟议决定草案的附件将包含一项关于履行委员会成员构成的决定草案（置于方括号内），供缔约方特别会议讨论，其中将列入捷克的提名以及已收到的其他提名，并将注意到</w:t>
      </w:r>
      <w:r w:rsidRPr="00B01667">
        <w:rPr>
          <w:rFonts w:eastAsia="SimSun"/>
          <w:sz w:val="24"/>
          <w:szCs w:val="24"/>
          <w:lang w:val="zh-CN"/>
        </w:rPr>
        <w:t>Linda Kosgei</w:t>
      </w:r>
      <w:r w:rsidRPr="00B01667">
        <w:rPr>
          <w:rFonts w:eastAsia="SimSun"/>
          <w:sz w:val="24"/>
          <w:szCs w:val="24"/>
          <w:lang w:val="zh-CN"/>
        </w:rPr>
        <w:t>（肯尼亚）当选委员会主席，</w:t>
      </w:r>
      <w:r w:rsidRPr="00B01667">
        <w:rPr>
          <w:rFonts w:eastAsia="SimSun"/>
          <w:sz w:val="24"/>
          <w:szCs w:val="24"/>
          <w:lang w:val="zh-CN"/>
        </w:rPr>
        <w:t>Matej Mrlina</w:t>
      </w:r>
      <w:r w:rsidRPr="00B01667">
        <w:rPr>
          <w:rFonts w:eastAsia="SimSun"/>
          <w:sz w:val="24"/>
          <w:szCs w:val="24"/>
          <w:lang w:val="zh-CN"/>
        </w:rPr>
        <w:t>（捷克）当选委员会副主席兼报告员。她说，在她看来，</w:t>
      </w:r>
      <w:r w:rsidR="00B547C9">
        <w:rPr>
          <w:rFonts w:eastAsia="SimSun" w:hint="eastAsia"/>
          <w:sz w:val="24"/>
          <w:szCs w:val="24"/>
          <w:lang w:val="zh-CN"/>
        </w:rPr>
        <w:t>如此制定</w:t>
      </w:r>
      <w:r w:rsidRPr="00B01667">
        <w:rPr>
          <w:rFonts w:eastAsia="SimSun"/>
          <w:sz w:val="24"/>
          <w:szCs w:val="24"/>
          <w:lang w:val="zh-CN"/>
        </w:rPr>
        <w:t>决定</w:t>
      </w:r>
      <w:r w:rsidR="00B547C9">
        <w:rPr>
          <w:rFonts w:eastAsia="SimSun" w:hint="eastAsia"/>
          <w:sz w:val="24"/>
          <w:szCs w:val="24"/>
          <w:lang w:val="zh-CN"/>
        </w:rPr>
        <w:t>草案</w:t>
      </w:r>
      <w:r w:rsidRPr="00B01667">
        <w:rPr>
          <w:rFonts w:eastAsia="SimSun"/>
          <w:sz w:val="24"/>
          <w:szCs w:val="24"/>
          <w:lang w:val="zh-CN"/>
        </w:rPr>
        <w:t>是最公平的前进方式，特别是考虑到捷克的提名获得了压倒性支持。</w:t>
      </w:r>
      <w:bookmarkStart w:id="5" w:name="_Hlk213483456"/>
      <w:bookmarkEnd w:id="5"/>
    </w:p>
    <w:p w14:paraId="5459BE6B" w14:textId="6A8E9418"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秘书处代表在回答问题时说，理想情况下，履行委员会的成员构成应至少在委员会会议之前一个月确认，以便有足够的时间分发文件。不过，委员会中五名两年任期已过半的成员已确认留任；如果有必要召开委员会会议，秘书处可与这五名现有成员一起召开会议。虽然这五名成员已被列入关于成员构成的决定草案，但并非绝对有必要将其列入；他们于</w:t>
      </w:r>
      <w:r w:rsidRPr="00B01667">
        <w:rPr>
          <w:rFonts w:eastAsia="SimSun"/>
          <w:sz w:val="24"/>
          <w:szCs w:val="24"/>
          <w:lang w:val="zh-CN"/>
        </w:rPr>
        <w:t>2024</w:t>
      </w:r>
      <w:r w:rsidRPr="00B01667">
        <w:rPr>
          <w:rFonts w:eastAsia="SimSun"/>
          <w:sz w:val="24"/>
          <w:szCs w:val="24"/>
          <w:lang w:val="zh-CN"/>
        </w:rPr>
        <w:t>年当选，任期两年，因此无论缔约方第</w:t>
      </w:r>
      <w:r w:rsidR="005D2817">
        <w:rPr>
          <w:rFonts w:eastAsia="SimSun" w:hint="eastAsia"/>
          <w:sz w:val="24"/>
          <w:szCs w:val="24"/>
          <w:lang w:val="zh-CN"/>
        </w:rPr>
        <w:t>三</w:t>
      </w:r>
      <w:r w:rsidRPr="00B01667">
        <w:rPr>
          <w:rFonts w:eastAsia="SimSun"/>
          <w:sz w:val="24"/>
          <w:szCs w:val="24"/>
          <w:lang w:val="zh-CN"/>
        </w:rPr>
        <w:t>十七次会议或拟议的缔约方特别会议作出任何决定，他们都将继续担任委员会成员。</w:t>
      </w:r>
    </w:p>
    <w:p w14:paraId="11EAF959" w14:textId="3362688D"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一些代表同意共同主席的提议。另一位代表反对将捷克纳入决定草案，指出名单应为东欧国家的提名人预留占位符，但不具体指明任何缔约方。他补充说，一些代表将捷克的情况与哈萨克斯坦自我提名加入多边基金执行委员会的情况相提并论是错误的，因为哈萨克斯坦的提名未遭到任何反对；而捷克的情况显然并非如此。</w:t>
      </w:r>
    </w:p>
    <w:p w14:paraId="7E6C8313" w14:textId="074D9808"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共同主席指出，关于缔约方特别会议的决定草案所附决定草案中的所有内容仍置于方括号内，因此将开放讨论。一位代表提议删除提及主席和副主席遴选的段落，因为在委员会本身尚未选举之前就决定其遴选事宜是错误的。另一</w:t>
      </w:r>
      <w:r w:rsidRPr="00B01667">
        <w:rPr>
          <w:rFonts w:eastAsia="SimSun"/>
          <w:sz w:val="24"/>
          <w:szCs w:val="24"/>
          <w:lang w:val="zh-CN"/>
        </w:rPr>
        <w:lastRenderedPageBreak/>
        <w:t>位代表则建议改为删除成员名单中提及捷克的内容和遴选副主席的内容；决定草案的其余内容</w:t>
      </w:r>
      <w:r w:rsidR="002954E6" w:rsidRPr="00B01667">
        <w:rPr>
          <w:rFonts w:eastAsia="SimSun" w:hint="eastAsia"/>
          <w:sz w:val="24"/>
          <w:szCs w:val="24"/>
          <w:lang w:val="zh-CN"/>
        </w:rPr>
        <w:t>可以</w:t>
      </w:r>
      <w:r w:rsidRPr="00B01667">
        <w:rPr>
          <w:rFonts w:eastAsia="SimSun"/>
          <w:sz w:val="24"/>
          <w:szCs w:val="24"/>
          <w:lang w:val="zh-CN"/>
        </w:rPr>
        <w:t>接受。</w:t>
      </w:r>
    </w:p>
    <w:p w14:paraId="23ED7580" w14:textId="38BA8EDC"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第一位代表在回应时建议通过两项决定；第一项将核准各区域组提议的履行委员会成员提名，而第二项将授权举行一次缔约方特别会议以审议剩余席位。虽然一位代表表示同意，但其他代表则认为，完整的提名清单应保留在一份单独的决定草案的方括号内。</w:t>
      </w:r>
    </w:p>
    <w:p w14:paraId="67C1843E" w14:textId="26430123" w:rsidR="00E03642" w:rsidRPr="00B01667" w:rsidRDefault="0029558C" w:rsidP="007F6219">
      <w:pPr>
        <w:pStyle w:val="Normalnumber"/>
        <w:overflowPunct w:val="0"/>
        <w:spacing w:line="240" w:lineRule="auto"/>
        <w:ind w:left="1247"/>
        <w:rPr>
          <w:rFonts w:eastAsia="SimSun"/>
          <w:sz w:val="24"/>
          <w:szCs w:val="24"/>
        </w:rPr>
      </w:pPr>
      <w:r w:rsidRPr="00B01667">
        <w:rPr>
          <w:rFonts w:eastAsia="SimSun"/>
          <w:sz w:val="24"/>
          <w:szCs w:val="24"/>
          <w:lang w:val="zh-CN"/>
        </w:rPr>
        <w:t>鉴于仍未能达成协商一致，共同主席提出了一项经修订的决定草案提案；她说其中仅包括授权举行一次缔约方特别会议的内容，会议的拟议议程载于该决定附件，并且不包含先前建议的关于履行委员会成员构成的决定草案。相反，秘书处将在特别会议之前编写并分发一份标准决定草案。她还确认，代表们在当前讨论中表达的所有观点都将体现在会议报告中，该报告将作为缔约方特别会议讨论的背景材料。</w:t>
      </w:r>
    </w:p>
    <w:p w14:paraId="05FB2913" w14:textId="77777777"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缔约方商定将该决定草案转交高级别会议进一步审议和酌情通过。</w:t>
      </w:r>
    </w:p>
    <w:p w14:paraId="6CC23CA2" w14:textId="3D7098FC" w:rsidR="00F978AD" w:rsidRPr="00B01667" w:rsidRDefault="007F6219" w:rsidP="007F6219">
      <w:pPr>
        <w:pStyle w:val="CH3"/>
        <w:keepNext w:val="0"/>
        <w:keepLines w:val="0"/>
        <w:overflowPunct w:val="0"/>
        <w:rPr>
          <w:rFonts w:eastAsia="SimHei"/>
          <w:sz w:val="24"/>
          <w:szCs w:val="24"/>
          <w:lang w:eastAsia="zh-CN"/>
        </w:rPr>
      </w:pPr>
      <w:r>
        <w:rPr>
          <w:rFonts w:eastAsia="SimHei"/>
          <w:bCs/>
          <w:sz w:val="24"/>
          <w:szCs w:val="24"/>
          <w:lang w:val="zh-CN" w:eastAsia="zh-CN"/>
        </w:rPr>
        <w:tab/>
      </w:r>
      <w:r w:rsidR="00F978AD" w:rsidRPr="00B01667">
        <w:rPr>
          <w:rFonts w:eastAsia="SimHei"/>
          <w:bCs/>
          <w:sz w:val="24"/>
          <w:szCs w:val="24"/>
          <w:lang w:val="zh-CN" w:eastAsia="zh-CN"/>
        </w:rPr>
        <w:t>2.</w:t>
      </w:r>
      <w:r w:rsidR="00F978AD" w:rsidRPr="00B01667">
        <w:rPr>
          <w:rFonts w:eastAsia="SimHei"/>
          <w:sz w:val="24"/>
          <w:szCs w:val="24"/>
          <w:lang w:val="zh-CN" w:eastAsia="zh-CN"/>
        </w:rPr>
        <w:tab/>
      </w:r>
      <w:r w:rsidR="00F978AD" w:rsidRPr="00B01667">
        <w:rPr>
          <w:rFonts w:eastAsia="SimHei"/>
          <w:bCs/>
          <w:sz w:val="24"/>
          <w:szCs w:val="24"/>
          <w:lang w:val="zh-CN" w:eastAsia="zh-CN"/>
        </w:rPr>
        <w:t>执行蒙特利尔议定书多边基金执行委员会的成员</w:t>
      </w:r>
    </w:p>
    <w:p w14:paraId="729CF5AE" w14:textId="3AE63C84" w:rsidR="00F978AD" w:rsidRPr="00B01667" w:rsidRDefault="00F978AD" w:rsidP="007F6219">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共同主席在介绍该分项目时说，缔约方需要核可多边基金执行委员会</w:t>
      </w:r>
      <w:r w:rsidRPr="00B01667">
        <w:rPr>
          <w:rFonts w:eastAsia="SimSun"/>
          <w:sz w:val="24"/>
          <w:szCs w:val="24"/>
          <w:lang w:val="zh-CN"/>
        </w:rPr>
        <w:t>2026</w:t>
      </w:r>
      <w:r w:rsidRPr="00B01667">
        <w:rPr>
          <w:rFonts w:eastAsia="SimSun"/>
          <w:sz w:val="24"/>
          <w:szCs w:val="24"/>
          <w:lang w:val="zh-CN"/>
        </w:rPr>
        <w:t>年度成员构成的遴选结果。</w:t>
      </w:r>
      <w:r w:rsidRPr="00B01667">
        <w:rPr>
          <w:rFonts w:eastAsia="SimSun"/>
          <w:sz w:val="24"/>
          <w:szCs w:val="24"/>
          <w:lang w:val="zh-CN"/>
        </w:rPr>
        <w:t>UNEP/OzL.Pro.37/2</w:t>
      </w:r>
      <w:r w:rsidRPr="00B01667">
        <w:rPr>
          <w:rFonts w:eastAsia="SimSun"/>
          <w:sz w:val="24"/>
          <w:szCs w:val="24"/>
          <w:lang w:val="zh-CN"/>
        </w:rPr>
        <w:t>号文件第</w:t>
      </w:r>
      <w:r w:rsidRPr="00B01667">
        <w:rPr>
          <w:rFonts w:eastAsia="SimSun"/>
          <w:sz w:val="24"/>
          <w:szCs w:val="24"/>
          <w:lang w:val="zh-CN"/>
        </w:rPr>
        <w:t>21</w:t>
      </w:r>
      <w:r w:rsidRPr="00B01667">
        <w:rPr>
          <w:rFonts w:eastAsia="SimSun"/>
          <w:sz w:val="24"/>
          <w:szCs w:val="24"/>
          <w:lang w:val="zh-CN"/>
        </w:rPr>
        <w:t>至第</w:t>
      </w:r>
      <w:r w:rsidRPr="00B01667">
        <w:rPr>
          <w:rFonts w:eastAsia="SimSun"/>
          <w:sz w:val="24"/>
          <w:szCs w:val="24"/>
          <w:lang w:val="zh-CN"/>
        </w:rPr>
        <w:t>24</w:t>
      </w:r>
      <w:r w:rsidRPr="00B01667">
        <w:rPr>
          <w:rFonts w:eastAsia="SimSun"/>
          <w:sz w:val="24"/>
          <w:szCs w:val="24"/>
          <w:lang w:val="zh-CN"/>
        </w:rPr>
        <w:t>段中载有待填补职位的信息，</w:t>
      </w:r>
      <w:r w:rsidRPr="00B01667">
        <w:rPr>
          <w:rFonts w:eastAsia="SimSun"/>
          <w:sz w:val="24"/>
          <w:szCs w:val="24"/>
          <w:lang w:val="zh-CN"/>
        </w:rPr>
        <w:t>UNEP/OzL.Pro.37/3</w:t>
      </w:r>
      <w:r w:rsidRPr="00B01667">
        <w:rPr>
          <w:rFonts w:eastAsia="SimSun"/>
          <w:sz w:val="24"/>
          <w:szCs w:val="24"/>
          <w:lang w:val="zh-CN"/>
        </w:rPr>
        <w:t>号文件载有一项关于该事项的决定草案（决定草案</w:t>
      </w:r>
      <w:r w:rsidRPr="00B01667">
        <w:rPr>
          <w:rFonts w:eastAsia="SimSun"/>
          <w:sz w:val="24"/>
          <w:szCs w:val="24"/>
          <w:lang w:val="zh-CN"/>
        </w:rPr>
        <w:t>XXXVII/[CC]</w:t>
      </w:r>
      <w:r w:rsidRPr="00B01667">
        <w:rPr>
          <w:rFonts w:eastAsia="SimSun"/>
          <w:sz w:val="24"/>
          <w:szCs w:val="24"/>
          <w:lang w:val="zh-CN"/>
        </w:rPr>
        <w:t>）。</w:t>
      </w:r>
    </w:p>
    <w:p w14:paraId="6366936A" w14:textId="0A7E0A35" w:rsidR="00E03642" w:rsidRPr="00B01667" w:rsidRDefault="00E03642" w:rsidP="007F6219">
      <w:pPr>
        <w:pStyle w:val="Normalnumber"/>
        <w:overflowPunct w:val="0"/>
        <w:spacing w:line="240" w:lineRule="auto"/>
        <w:ind w:left="1247"/>
        <w:rPr>
          <w:rFonts w:eastAsia="SimSun"/>
          <w:sz w:val="24"/>
          <w:szCs w:val="24"/>
        </w:rPr>
      </w:pPr>
      <w:bookmarkStart w:id="6" w:name="_Hlk213434473"/>
      <w:r w:rsidRPr="00B01667">
        <w:rPr>
          <w:rFonts w:eastAsia="SimSun"/>
          <w:sz w:val="24"/>
          <w:szCs w:val="24"/>
          <w:lang w:val="zh-CN"/>
        </w:rPr>
        <w:t>秘书处代表随后报告说，获悉已选出代表第</w:t>
      </w:r>
      <w:r w:rsidRPr="00B01667">
        <w:rPr>
          <w:rFonts w:eastAsia="SimSun"/>
          <w:sz w:val="24"/>
          <w:szCs w:val="24"/>
          <w:lang w:val="zh-CN"/>
        </w:rPr>
        <w:t>5</w:t>
      </w:r>
      <w:r w:rsidRPr="00B01667">
        <w:rPr>
          <w:rFonts w:eastAsia="SimSun"/>
          <w:sz w:val="24"/>
          <w:szCs w:val="24"/>
          <w:lang w:val="zh-CN"/>
        </w:rPr>
        <w:t>条缔约方的七名成员和代表不按第</w:t>
      </w:r>
      <w:r w:rsidRPr="00B01667">
        <w:rPr>
          <w:rFonts w:eastAsia="SimSun"/>
          <w:sz w:val="24"/>
          <w:szCs w:val="24"/>
          <w:lang w:val="zh-CN"/>
        </w:rPr>
        <w:t>5</w:t>
      </w:r>
      <w:r w:rsidRPr="00B01667">
        <w:rPr>
          <w:rFonts w:eastAsia="SimSun"/>
          <w:sz w:val="24"/>
          <w:szCs w:val="24"/>
          <w:lang w:val="zh-CN"/>
        </w:rPr>
        <w:t>条第</w:t>
      </w:r>
      <w:r w:rsidRPr="00B01667">
        <w:rPr>
          <w:rFonts w:eastAsia="SimSun"/>
          <w:sz w:val="24"/>
          <w:szCs w:val="24"/>
          <w:lang w:val="zh-CN"/>
        </w:rPr>
        <w:t>1</w:t>
      </w:r>
      <w:r w:rsidRPr="00B01667">
        <w:rPr>
          <w:rFonts w:eastAsia="SimSun"/>
          <w:sz w:val="24"/>
          <w:szCs w:val="24"/>
          <w:lang w:val="zh-CN"/>
        </w:rPr>
        <w:t>款行事的缔约方（非第</w:t>
      </w:r>
      <w:r w:rsidRPr="00B01667">
        <w:rPr>
          <w:rFonts w:eastAsia="SimSun"/>
          <w:sz w:val="24"/>
          <w:szCs w:val="24"/>
          <w:lang w:val="zh-CN"/>
        </w:rPr>
        <w:t>5</w:t>
      </w:r>
      <w:r w:rsidRPr="00B01667">
        <w:rPr>
          <w:rFonts w:eastAsia="SimSun"/>
          <w:sz w:val="24"/>
          <w:szCs w:val="24"/>
          <w:lang w:val="zh-CN"/>
        </w:rPr>
        <w:t>条缔约方）的六名成员。哈萨克斯坦代表提名其缔约方填补非第</w:t>
      </w:r>
      <w:r w:rsidRPr="00B01667">
        <w:rPr>
          <w:rFonts w:eastAsia="SimSun"/>
          <w:sz w:val="24"/>
          <w:szCs w:val="24"/>
          <w:lang w:val="zh-CN"/>
        </w:rPr>
        <w:t>5</w:t>
      </w:r>
      <w:r w:rsidRPr="00B01667">
        <w:rPr>
          <w:rFonts w:eastAsia="SimSun"/>
          <w:sz w:val="24"/>
          <w:szCs w:val="24"/>
          <w:lang w:val="zh-CN"/>
        </w:rPr>
        <w:t>条缔约方的剩余席位。</w:t>
      </w:r>
    </w:p>
    <w:p w14:paraId="71324835" w14:textId="77777777"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缔约方商定转交一份关于该事项的决定草案，供缔约方在高级别会议期间审议和酌情通过。</w:t>
      </w:r>
      <w:bookmarkEnd w:id="6"/>
    </w:p>
    <w:p w14:paraId="6BDC93AB" w14:textId="23A9D730" w:rsidR="00F978AD" w:rsidRPr="00B01667" w:rsidRDefault="007F6219" w:rsidP="007F6219">
      <w:pPr>
        <w:pStyle w:val="CH3"/>
        <w:keepNext w:val="0"/>
        <w:keepLines w:val="0"/>
        <w:overflowPunct w:val="0"/>
        <w:rPr>
          <w:rFonts w:eastAsia="SimHei"/>
          <w:sz w:val="24"/>
          <w:szCs w:val="24"/>
          <w:lang w:eastAsia="zh-CN"/>
        </w:rPr>
      </w:pPr>
      <w:r>
        <w:rPr>
          <w:rFonts w:eastAsia="SimHei"/>
          <w:bCs/>
          <w:sz w:val="24"/>
          <w:szCs w:val="24"/>
          <w:lang w:val="zh-CN" w:eastAsia="zh-CN"/>
        </w:rPr>
        <w:tab/>
      </w:r>
      <w:r w:rsidR="00F978AD" w:rsidRPr="00B01667">
        <w:rPr>
          <w:rFonts w:eastAsia="SimHei"/>
          <w:bCs/>
          <w:sz w:val="24"/>
          <w:szCs w:val="24"/>
          <w:lang w:val="zh-CN" w:eastAsia="zh-CN"/>
        </w:rPr>
        <w:t>3.</w:t>
      </w:r>
      <w:r w:rsidR="00F978AD" w:rsidRPr="00B01667">
        <w:rPr>
          <w:rFonts w:eastAsia="SimHei"/>
          <w:sz w:val="24"/>
          <w:szCs w:val="24"/>
          <w:lang w:val="zh-CN" w:eastAsia="zh-CN"/>
        </w:rPr>
        <w:tab/>
      </w:r>
      <w:r w:rsidR="00F978AD" w:rsidRPr="00B01667">
        <w:rPr>
          <w:rFonts w:eastAsia="SimHei"/>
          <w:bCs/>
          <w:sz w:val="24"/>
          <w:szCs w:val="24"/>
          <w:lang w:val="zh-CN" w:eastAsia="zh-CN"/>
        </w:rPr>
        <w:t>不限成员名额工作组共同主席</w:t>
      </w:r>
    </w:p>
    <w:p w14:paraId="081A0527" w14:textId="3A204D1D" w:rsidR="00F978AD" w:rsidRPr="00B01667" w:rsidRDefault="00F978AD" w:rsidP="007F6219">
      <w:pPr>
        <w:pStyle w:val="Normalnumber"/>
        <w:keepNext/>
        <w:keepLines/>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共同主席在介绍该分项目时说，缔约方需要就不限成员名额工作组</w:t>
      </w:r>
      <w:r w:rsidRPr="00B01667">
        <w:rPr>
          <w:rFonts w:eastAsia="SimSun"/>
          <w:sz w:val="24"/>
          <w:szCs w:val="24"/>
          <w:lang w:val="zh-CN"/>
        </w:rPr>
        <w:t>2026</w:t>
      </w:r>
      <w:r w:rsidRPr="00B01667">
        <w:rPr>
          <w:rFonts w:eastAsia="SimSun"/>
          <w:sz w:val="24"/>
          <w:szCs w:val="24"/>
          <w:lang w:val="zh-CN"/>
        </w:rPr>
        <w:t>年度的共同主席作出决定。</w:t>
      </w:r>
      <w:r w:rsidRPr="00B01667">
        <w:rPr>
          <w:rFonts w:eastAsia="SimSun"/>
          <w:sz w:val="24"/>
          <w:szCs w:val="24"/>
          <w:lang w:val="zh-CN"/>
        </w:rPr>
        <w:t>UNEP/OzL.Pro.37/2</w:t>
      </w:r>
      <w:r w:rsidRPr="00B01667">
        <w:rPr>
          <w:rFonts w:eastAsia="SimSun"/>
          <w:sz w:val="24"/>
          <w:szCs w:val="24"/>
          <w:lang w:val="zh-CN"/>
        </w:rPr>
        <w:t>号文件第</w:t>
      </w:r>
      <w:r w:rsidRPr="00B01667">
        <w:rPr>
          <w:rFonts w:eastAsia="SimSun"/>
          <w:sz w:val="24"/>
          <w:szCs w:val="24"/>
          <w:lang w:val="zh-CN"/>
        </w:rPr>
        <w:t>25</w:t>
      </w:r>
      <w:r w:rsidRPr="00B01667">
        <w:rPr>
          <w:rFonts w:eastAsia="SimSun"/>
          <w:sz w:val="24"/>
          <w:szCs w:val="24"/>
          <w:lang w:val="zh-CN"/>
        </w:rPr>
        <w:t>和第</w:t>
      </w:r>
      <w:r w:rsidRPr="00B01667">
        <w:rPr>
          <w:rFonts w:eastAsia="SimSun"/>
          <w:sz w:val="24"/>
          <w:szCs w:val="24"/>
          <w:lang w:val="zh-CN"/>
        </w:rPr>
        <w:t>26</w:t>
      </w:r>
      <w:r w:rsidRPr="00B01667">
        <w:rPr>
          <w:rFonts w:eastAsia="SimSun"/>
          <w:sz w:val="24"/>
          <w:szCs w:val="24"/>
          <w:lang w:val="zh-CN"/>
        </w:rPr>
        <w:t>段中载有待填补职位的信息，</w:t>
      </w:r>
      <w:r w:rsidRPr="00B01667">
        <w:rPr>
          <w:rFonts w:eastAsia="SimSun"/>
          <w:sz w:val="24"/>
          <w:szCs w:val="24"/>
          <w:lang w:val="zh-CN"/>
        </w:rPr>
        <w:t>UNEP/OzL.Pro.37/3</w:t>
      </w:r>
      <w:r w:rsidRPr="00B01667">
        <w:rPr>
          <w:rFonts w:eastAsia="SimSun"/>
          <w:sz w:val="24"/>
          <w:szCs w:val="24"/>
          <w:lang w:val="zh-CN"/>
        </w:rPr>
        <w:t>号文件载有一项关于该事项的决定草案（决定草案</w:t>
      </w:r>
      <w:r w:rsidRPr="00B01667">
        <w:rPr>
          <w:rFonts w:eastAsia="SimSun"/>
          <w:sz w:val="24"/>
          <w:szCs w:val="24"/>
          <w:lang w:val="zh-CN"/>
        </w:rPr>
        <w:t>XXXVII/[DD]</w:t>
      </w:r>
      <w:r w:rsidRPr="00B01667">
        <w:rPr>
          <w:rFonts w:eastAsia="SimSun"/>
          <w:sz w:val="24"/>
          <w:szCs w:val="24"/>
          <w:lang w:val="zh-CN"/>
        </w:rPr>
        <w:t>）。</w:t>
      </w:r>
    </w:p>
    <w:p w14:paraId="24917A1F" w14:textId="40CE7A9F" w:rsidR="00E03642" w:rsidRPr="00B01667" w:rsidRDefault="00E03642" w:rsidP="007F6219">
      <w:pPr>
        <w:pStyle w:val="Normalnumber"/>
        <w:overflowPunct w:val="0"/>
        <w:spacing w:line="240" w:lineRule="auto"/>
        <w:ind w:left="1247"/>
        <w:rPr>
          <w:rFonts w:eastAsia="SimSun"/>
          <w:sz w:val="24"/>
          <w:szCs w:val="24"/>
        </w:rPr>
      </w:pPr>
      <w:r w:rsidRPr="00B01667">
        <w:rPr>
          <w:rFonts w:eastAsia="SimSun"/>
          <w:sz w:val="24"/>
          <w:szCs w:val="24"/>
          <w:lang w:val="zh-CN"/>
        </w:rPr>
        <w:t>秘书处代表随后报告说，收到第</w:t>
      </w:r>
      <w:r w:rsidRPr="00B01667">
        <w:rPr>
          <w:rFonts w:eastAsia="SimSun"/>
          <w:sz w:val="24"/>
          <w:szCs w:val="24"/>
          <w:lang w:val="zh-CN"/>
        </w:rPr>
        <w:t>5</w:t>
      </w:r>
      <w:r w:rsidRPr="00B01667">
        <w:rPr>
          <w:rFonts w:eastAsia="SimSun"/>
          <w:sz w:val="24"/>
          <w:szCs w:val="24"/>
          <w:lang w:val="zh-CN"/>
        </w:rPr>
        <w:t>条缔约方和非第</w:t>
      </w:r>
      <w:r w:rsidRPr="00B01667">
        <w:rPr>
          <w:rFonts w:eastAsia="SimSun"/>
          <w:sz w:val="24"/>
          <w:szCs w:val="24"/>
          <w:lang w:val="zh-CN"/>
        </w:rPr>
        <w:t>5</w:t>
      </w:r>
      <w:r w:rsidRPr="00B01667">
        <w:rPr>
          <w:rFonts w:eastAsia="SimSun"/>
          <w:sz w:val="24"/>
          <w:szCs w:val="24"/>
          <w:lang w:val="zh-CN"/>
        </w:rPr>
        <w:t>条缔约方选出的人员姓名后，已在决定汇编中列入一项相关决定草案，供缔约方在高级别会议期间审议和酌情通过。缔约方商定转交一份关于该事项的决定草案，供缔约方在高级别会议期间审议和酌情通过。</w:t>
      </w:r>
    </w:p>
    <w:p w14:paraId="3C334FF2" w14:textId="19E7EE8E" w:rsidR="00C20895" w:rsidRPr="00B01667" w:rsidRDefault="00F978AD" w:rsidP="000F01ED">
      <w:pPr>
        <w:pStyle w:val="CH1"/>
        <w:keepNext w:val="0"/>
        <w:keepLines w:val="0"/>
        <w:overflowPunct w:val="0"/>
        <w:ind w:left="1248" w:right="141" w:hanging="709"/>
        <w:rPr>
          <w:rFonts w:eastAsia="SimHei"/>
          <w:sz w:val="32"/>
          <w:szCs w:val="32"/>
          <w:lang w:eastAsia="zh-CN"/>
        </w:rPr>
      </w:pPr>
      <w:r w:rsidRPr="00B01667">
        <w:rPr>
          <w:rFonts w:eastAsia="SimHei"/>
          <w:bCs/>
          <w:sz w:val="32"/>
          <w:szCs w:val="32"/>
          <w:lang w:val="zh-CN" w:eastAsia="zh-CN"/>
        </w:rPr>
        <w:t>四、</w:t>
      </w:r>
      <w:r w:rsidRPr="00B01667">
        <w:rPr>
          <w:rFonts w:eastAsia="SimHei"/>
          <w:sz w:val="32"/>
          <w:szCs w:val="32"/>
          <w:lang w:val="zh-CN" w:eastAsia="zh-CN"/>
        </w:rPr>
        <w:tab/>
      </w:r>
      <w:r w:rsidRPr="00B01667">
        <w:rPr>
          <w:rFonts w:eastAsia="SimHei"/>
          <w:bCs/>
          <w:sz w:val="32"/>
          <w:szCs w:val="32"/>
          <w:lang w:val="zh-CN" w:eastAsia="zh-CN"/>
        </w:rPr>
        <w:t>执行蒙特利尔议定书多边基金</w:t>
      </w:r>
      <w:r w:rsidRPr="00B01667">
        <w:rPr>
          <w:rFonts w:eastAsia="SimHei"/>
          <w:bCs/>
          <w:sz w:val="32"/>
          <w:szCs w:val="32"/>
          <w:lang w:val="zh-CN" w:eastAsia="zh-CN"/>
        </w:rPr>
        <w:t>2027–2029</w:t>
      </w:r>
      <w:r w:rsidRPr="00B01667">
        <w:rPr>
          <w:rFonts w:eastAsia="SimHei"/>
          <w:bCs/>
          <w:sz w:val="32"/>
          <w:szCs w:val="32"/>
          <w:lang w:val="zh-CN" w:eastAsia="zh-CN"/>
        </w:rPr>
        <w:t>年充资问题研究的职权范围</w:t>
      </w:r>
    </w:p>
    <w:p w14:paraId="541E8EE7" w14:textId="6F286A41" w:rsidR="00F978AD" w:rsidRPr="00B01667" w:rsidRDefault="00F978AD" w:rsidP="007F6219">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共同主席在介绍该项目时回顾指出，缔约方已在不限成员名额工作组第四十七次会议上开始讨论多边基金</w:t>
      </w:r>
      <w:r w:rsidRPr="00B01667">
        <w:rPr>
          <w:rFonts w:eastAsia="SimSun"/>
          <w:sz w:val="24"/>
          <w:szCs w:val="24"/>
          <w:lang w:val="zh-CN"/>
        </w:rPr>
        <w:t>2027–2029</w:t>
      </w:r>
      <w:r w:rsidRPr="00B01667">
        <w:rPr>
          <w:rFonts w:eastAsia="SimSun"/>
          <w:sz w:val="24"/>
          <w:szCs w:val="24"/>
          <w:lang w:val="zh-CN"/>
        </w:rPr>
        <w:t>年充资问题研究的职权范围，并且澳大利亚、加拿大、日本和大不列颠及北爱尔兰联合王国提交了一项决定草案，该草案与关于多边基金</w:t>
      </w:r>
      <w:r w:rsidRPr="00B01667">
        <w:rPr>
          <w:rFonts w:eastAsia="SimSun"/>
          <w:sz w:val="24"/>
          <w:szCs w:val="24"/>
          <w:lang w:val="zh-CN"/>
        </w:rPr>
        <w:t>2024–2026</w:t>
      </w:r>
      <w:r w:rsidRPr="00B01667">
        <w:rPr>
          <w:rFonts w:eastAsia="SimSun"/>
          <w:sz w:val="24"/>
          <w:szCs w:val="24"/>
          <w:lang w:val="zh-CN"/>
        </w:rPr>
        <w:t>三年期充资的第</w:t>
      </w:r>
      <w:r w:rsidRPr="00B01667">
        <w:rPr>
          <w:rFonts w:eastAsia="SimSun"/>
          <w:sz w:val="24"/>
          <w:szCs w:val="24"/>
          <w:lang w:val="zh-CN"/>
        </w:rPr>
        <w:t>XXXIV/2</w:t>
      </w:r>
      <w:r w:rsidRPr="00B01667">
        <w:rPr>
          <w:rFonts w:eastAsia="SimSun"/>
          <w:sz w:val="24"/>
          <w:szCs w:val="24"/>
          <w:lang w:val="zh-CN"/>
        </w:rPr>
        <w:t>号决定所载的先前研究的职权范围（见</w:t>
      </w:r>
      <w:r w:rsidRPr="00B01667">
        <w:rPr>
          <w:rFonts w:eastAsia="SimSun"/>
          <w:sz w:val="24"/>
          <w:szCs w:val="24"/>
          <w:lang w:val="zh-CN"/>
        </w:rPr>
        <w:t>UNEP/OzL.Pro.34/9/Add.1/Rev.1</w:t>
      </w:r>
      <w:r w:rsidRPr="00B01667">
        <w:rPr>
          <w:rFonts w:eastAsia="SimSun"/>
          <w:sz w:val="24"/>
          <w:szCs w:val="24"/>
          <w:lang w:val="zh-CN"/>
        </w:rPr>
        <w:t>）一并构成了联络小组的讨论依据。由于时间限制，联络小组未能完成其工作；因此，工作组商定</w:t>
      </w:r>
      <w:r w:rsidRPr="00B01667">
        <w:rPr>
          <w:rFonts w:eastAsia="SimSun"/>
          <w:sz w:val="24"/>
          <w:szCs w:val="24"/>
          <w:lang w:val="zh-CN"/>
        </w:rPr>
        <w:lastRenderedPageBreak/>
        <w:t>在本次会议上恢复讨论。她提请注意相关文件，即</w:t>
      </w:r>
      <w:r w:rsidRPr="00B01667">
        <w:rPr>
          <w:rFonts w:eastAsia="SimSun"/>
          <w:sz w:val="24"/>
          <w:szCs w:val="24"/>
          <w:lang w:val="zh-CN"/>
        </w:rPr>
        <w:t>UNEP/OzL.Pro.37/2</w:t>
      </w:r>
      <w:r w:rsidRPr="00B01667">
        <w:rPr>
          <w:rFonts w:eastAsia="SimSun"/>
          <w:sz w:val="24"/>
          <w:szCs w:val="24"/>
          <w:lang w:val="zh-CN"/>
        </w:rPr>
        <w:t>号文件（第</w:t>
      </w:r>
      <w:r w:rsidRPr="00B01667">
        <w:rPr>
          <w:rFonts w:eastAsia="SimSun"/>
          <w:sz w:val="24"/>
          <w:szCs w:val="24"/>
          <w:lang w:val="zh-CN"/>
        </w:rPr>
        <w:t>27–32</w:t>
      </w:r>
      <w:r w:rsidRPr="00B01667">
        <w:rPr>
          <w:rFonts w:eastAsia="SimSun"/>
          <w:sz w:val="24"/>
          <w:szCs w:val="24"/>
          <w:lang w:val="zh-CN"/>
        </w:rPr>
        <w:t>段）、工作组第四十七次会议报告（</w:t>
      </w:r>
      <w:r w:rsidRPr="00B01667">
        <w:rPr>
          <w:rFonts w:eastAsia="SimSun"/>
          <w:sz w:val="24"/>
          <w:szCs w:val="24"/>
          <w:lang w:val="zh-CN"/>
        </w:rPr>
        <w:t>UNEP/OzL.Pro.WG.1/47/6</w:t>
      </w:r>
      <w:r w:rsidRPr="00B01667">
        <w:rPr>
          <w:rFonts w:eastAsia="SimSun"/>
          <w:sz w:val="24"/>
          <w:szCs w:val="24"/>
          <w:lang w:val="zh-CN"/>
        </w:rPr>
        <w:t>，第</w:t>
      </w:r>
      <w:r w:rsidRPr="00B01667">
        <w:rPr>
          <w:rFonts w:eastAsia="SimSun"/>
          <w:sz w:val="24"/>
          <w:szCs w:val="24"/>
          <w:lang w:val="zh-CN"/>
        </w:rPr>
        <w:t>28–38</w:t>
      </w:r>
      <w:r w:rsidRPr="00B01667">
        <w:rPr>
          <w:rFonts w:eastAsia="SimSun"/>
          <w:sz w:val="24"/>
          <w:szCs w:val="24"/>
          <w:lang w:val="zh-CN"/>
        </w:rPr>
        <w:t>段）以及</w:t>
      </w:r>
      <w:r w:rsidRPr="00B01667">
        <w:rPr>
          <w:rFonts w:eastAsia="SimSun"/>
          <w:sz w:val="24"/>
          <w:szCs w:val="24"/>
          <w:lang w:val="zh-CN"/>
        </w:rPr>
        <w:t>UNEP/OzL.Pro.37/3</w:t>
      </w:r>
      <w:r w:rsidRPr="00B01667">
        <w:rPr>
          <w:rFonts w:eastAsia="SimSun"/>
          <w:sz w:val="24"/>
          <w:szCs w:val="24"/>
          <w:lang w:val="zh-CN"/>
        </w:rPr>
        <w:t>号文件所载的修订决定草案（决定草案</w:t>
      </w:r>
      <w:r w:rsidRPr="00B01667">
        <w:rPr>
          <w:rFonts w:eastAsia="SimSun"/>
          <w:sz w:val="24"/>
          <w:szCs w:val="24"/>
          <w:lang w:val="zh-CN"/>
        </w:rPr>
        <w:t>XXXVII/[A]</w:t>
      </w:r>
      <w:r w:rsidRPr="00B01667">
        <w:rPr>
          <w:rFonts w:eastAsia="SimSun"/>
          <w:sz w:val="24"/>
          <w:szCs w:val="24"/>
          <w:lang w:val="zh-CN"/>
        </w:rPr>
        <w:t>）。</w:t>
      </w:r>
    </w:p>
    <w:p w14:paraId="335D1DCB" w14:textId="5E9ABA5F" w:rsidR="00F978AD" w:rsidRPr="00B01667" w:rsidRDefault="00F978AD" w:rsidP="007F6219">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共同主席提议设立一个联络小组，讨论多边基金</w:t>
      </w:r>
      <w:r w:rsidRPr="00B01667">
        <w:rPr>
          <w:rFonts w:eastAsia="SimSun"/>
          <w:sz w:val="24"/>
          <w:szCs w:val="24"/>
          <w:lang w:val="zh-CN"/>
        </w:rPr>
        <w:t>2027–2029</w:t>
      </w:r>
      <w:r w:rsidRPr="00B01667">
        <w:rPr>
          <w:rFonts w:eastAsia="SimSun"/>
          <w:sz w:val="24"/>
          <w:szCs w:val="24"/>
          <w:lang w:val="zh-CN"/>
        </w:rPr>
        <w:t>年充资问题研究的职权范围。</w:t>
      </w:r>
    </w:p>
    <w:p w14:paraId="164CC17A" w14:textId="40871FE7" w:rsidR="00F978AD" w:rsidRPr="00B01667" w:rsidRDefault="00F978AD" w:rsidP="007F6219">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在随后的讨论中，几位代表强调了多边基金在帮助第</w:t>
      </w:r>
      <w:r w:rsidRPr="00B01667">
        <w:rPr>
          <w:rFonts w:eastAsia="SimSun"/>
          <w:sz w:val="24"/>
          <w:szCs w:val="24"/>
          <w:lang w:val="zh-CN"/>
        </w:rPr>
        <w:t>5</w:t>
      </w:r>
      <w:r w:rsidRPr="00B01667">
        <w:rPr>
          <w:rFonts w:eastAsia="SimSun"/>
          <w:sz w:val="24"/>
          <w:szCs w:val="24"/>
          <w:lang w:val="zh-CN"/>
        </w:rPr>
        <w:t>条缔约方实现《基加利修正》下的逐步削减氢氟碳化物的遵约目标方面的重要性。一些代表强调，充资问题研究应反映履约现实，并涵盖所有其他先前商定的要素，包括缔约方第二十八次会议通过的关于逐步削减氢氟碳化物的修正的第</w:t>
      </w:r>
      <w:r w:rsidRPr="00B01667">
        <w:rPr>
          <w:rFonts w:eastAsia="SimSun"/>
          <w:sz w:val="24"/>
          <w:szCs w:val="24"/>
          <w:lang w:val="zh-CN"/>
        </w:rPr>
        <w:t>XXVIII/2</w:t>
      </w:r>
      <w:r w:rsidRPr="00B01667">
        <w:rPr>
          <w:rFonts w:eastAsia="SimSun"/>
          <w:sz w:val="24"/>
          <w:szCs w:val="24"/>
          <w:lang w:val="zh-CN"/>
        </w:rPr>
        <w:t>号决定中规定的财务解决方案。一位代表补充说，在估算</w:t>
      </w:r>
      <w:r w:rsidRPr="00B01667">
        <w:rPr>
          <w:rFonts w:eastAsia="SimSun"/>
          <w:sz w:val="24"/>
          <w:szCs w:val="24"/>
          <w:lang w:val="zh-CN"/>
        </w:rPr>
        <w:t>2027–2029</w:t>
      </w:r>
      <w:r w:rsidRPr="00B01667">
        <w:rPr>
          <w:rFonts w:eastAsia="SimSun"/>
          <w:sz w:val="24"/>
          <w:szCs w:val="24"/>
          <w:lang w:val="zh-CN"/>
        </w:rPr>
        <w:t>年期间的资金需求时，需要考虑基金执行委员会在其第</w:t>
      </w:r>
      <w:r w:rsidRPr="00B01667">
        <w:rPr>
          <w:rFonts w:eastAsia="SimSun"/>
          <w:sz w:val="24"/>
          <w:szCs w:val="24"/>
          <w:lang w:val="zh-CN"/>
        </w:rPr>
        <w:t>96/57</w:t>
      </w:r>
      <w:r w:rsidRPr="00B01667">
        <w:rPr>
          <w:rFonts w:eastAsia="SimSun"/>
          <w:sz w:val="24"/>
          <w:szCs w:val="24"/>
          <w:lang w:val="zh-CN"/>
        </w:rPr>
        <w:t>号决定中确定的关键要素。</w:t>
      </w:r>
    </w:p>
    <w:p w14:paraId="19A718CC" w14:textId="64018556" w:rsidR="00F978AD" w:rsidRPr="00B01667" w:rsidRDefault="00F978AD" w:rsidP="007F6219">
      <w:pPr>
        <w:pStyle w:val="Normalnumber"/>
        <w:overflowPunct w:val="0"/>
        <w:spacing w:line="240" w:lineRule="auto"/>
        <w:ind w:left="1247"/>
        <w:rPr>
          <w:rFonts w:eastAsia="SimSun"/>
          <w:sz w:val="24"/>
          <w:szCs w:val="24"/>
        </w:rPr>
      </w:pPr>
      <w:r w:rsidRPr="00B01667">
        <w:rPr>
          <w:rFonts w:eastAsia="SimSun"/>
          <w:sz w:val="24"/>
          <w:szCs w:val="24"/>
          <w:lang w:val="zh-CN"/>
        </w:rPr>
        <w:t>一位代表表示，</w:t>
      </w:r>
      <w:r w:rsidRPr="00B01667">
        <w:rPr>
          <w:rFonts w:eastAsia="SimSun"/>
          <w:sz w:val="24"/>
          <w:szCs w:val="24"/>
          <w:lang w:val="zh-CN"/>
        </w:rPr>
        <w:t>2027–2029</w:t>
      </w:r>
      <w:r w:rsidRPr="00B01667">
        <w:rPr>
          <w:rFonts w:eastAsia="SimSun"/>
          <w:sz w:val="24"/>
          <w:szCs w:val="24"/>
          <w:lang w:val="zh-CN"/>
        </w:rPr>
        <w:t>年的充资必须充足、公平且符合实际履约需求。第二位代表具体指出，该研究的方法必须透明且区域平衡，要纳入第</w:t>
      </w:r>
      <w:r w:rsidRPr="00B01667">
        <w:rPr>
          <w:rFonts w:eastAsia="SimSun"/>
          <w:sz w:val="24"/>
          <w:szCs w:val="24"/>
          <w:lang w:val="zh-CN"/>
        </w:rPr>
        <w:t>5</w:t>
      </w:r>
      <w:r w:rsidRPr="00B01667">
        <w:rPr>
          <w:rFonts w:eastAsia="SimSun"/>
          <w:sz w:val="24"/>
          <w:szCs w:val="24"/>
          <w:lang w:val="zh-CN"/>
        </w:rPr>
        <w:t>条缔约方的实际成本因素，并鼓励缔约方提供意见和建议。他说，研究结果应直接促成及时、基于需求的充资决定，并且需要一个前瞻性的供资视野。另一位代表表示，必须向所有发展中国家提供无差别的支持。一些代表呼吁对包括执行委员会商定的循环基金机制在内的供资窗口的现金流进行切合实际的评估。一位代表呼吁将目前的筹资水平维持到</w:t>
      </w:r>
      <w:r w:rsidRPr="00B01667">
        <w:rPr>
          <w:rFonts w:eastAsia="SimSun"/>
          <w:sz w:val="24"/>
          <w:szCs w:val="24"/>
          <w:lang w:val="zh-CN"/>
        </w:rPr>
        <w:t>2029</w:t>
      </w:r>
      <w:r w:rsidRPr="00B01667">
        <w:rPr>
          <w:rFonts w:eastAsia="SimSun"/>
          <w:sz w:val="24"/>
          <w:szCs w:val="24"/>
          <w:lang w:val="zh-CN"/>
        </w:rPr>
        <w:t>年。</w:t>
      </w:r>
    </w:p>
    <w:p w14:paraId="3A6F1BC8" w14:textId="6A8DB125" w:rsidR="00F978AD" w:rsidRPr="00B01667" w:rsidRDefault="00F978AD" w:rsidP="007F6219">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一些代表强调了在实现可持续的氢氟碳化物逐步削减方面面临的具体挑战，特别是第</w:t>
      </w:r>
      <w:r w:rsidRPr="00B01667">
        <w:rPr>
          <w:rFonts w:eastAsia="SimSun"/>
          <w:sz w:val="24"/>
          <w:szCs w:val="24"/>
          <w:lang w:val="zh-CN"/>
        </w:rPr>
        <w:t>5</w:t>
      </w:r>
      <w:r w:rsidRPr="00B01667">
        <w:rPr>
          <w:rFonts w:eastAsia="SimSun"/>
          <w:sz w:val="24"/>
          <w:szCs w:val="24"/>
          <w:lang w:val="zh-CN"/>
        </w:rPr>
        <w:t>条缔约方面临的具体挑战。这些挑战包括：在制冷、空调和热泵应用中使用易燃制冷剂；难以获取和采用全球升温潜能值低的技术；在气温剧烈且持续升高的国家，缺乏可行的空调替代方案；需要稳定、充足和可预测的资金。</w:t>
      </w:r>
    </w:p>
    <w:p w14:paraId="5389A10B" w14:textId="05230F70" w:rsidR="00F978AD" w:rsidRPr="00B01667" w:rsidRDefault="00F978AD" w:rsidP="007F6219">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几位代表强调了他们认为重要的具体方面（无论这些方面是否遵约所必需），并且他们认为应为此提供充足的资金。这些要素包括：能效；整体生命周期制冷剂管理，包括回收、再生和具有成本效益的处置；高环境温度国家的具体情况；持续减少氢氟碳化物消费和排放，以及有时限的目标；培训、能力建设、体制强化和区域合作；数字和人工智能辅助工具；外联方案，包括技术路演和示范活动；获得可持续降温的机会；维修部门的数字化；公平对待内陆发展中国家。</w:t>
      </w:r>
    </w:p>
    <w:p w14:paraId="61F41795" w14:textId="4BB58258" w:rsidR="00F978AD" w:rsidRPr="00B01667" w:rsidRDefault="00F978AD" w:rsidP="007F6219">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一些代表表示，在</w:t>
      </w:r>
      <w:r w:rsidRPr="00B01667">
        <w:rPr>
          <w:rFonts w:eastAsia="SimSun"/>
          <w:sz w:val="24"/>
          <w:szCs w:val="24"/>
          <w:lang w:val="zh-CN"/>
        </w:rPr>
        <w:t>2027–2029</w:t>
      </w:r>
      <w:r w:rsidRPr="00B01667">
        <w:rPr>
          <w:rFonts w:eastAsia="SimSun"/>
          <w:sz w:val="24"/>
          <w:szCs w:val="24"/>
          <w:lang w:val="zh-CN"/>
        </w:rPr>
        <w:t>年充资期间不应引入任何新的政策或指导原则。一位代表强调了避免充资工作队出现利益冲突的重要性。</w:t>
      </w:r>
    </w:p>
    <w:p w14:paraId="6C39A13E" w14:textId="276FFFF8" w:rsidR="00F978AD" w:rsidRPr="00B01667" w:rsidRDefault="00F978AD" w:rsidP="007F6219">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工作组商定设立一个联络小组</w:t>
      </w:r>
      <w:r w:rsidRPr="001D0AE7">
        <w:rPr>
          <w:rFonts w:eastAsia="SimSun" w:hint="eastAsia"/>
          <w:sz w:val="24"/>
          <w:szCs w:val="24"/>
        </w:rPr>
        <w:t>，</w:t>
      </w:r>
      <w:r w:rsidRPr="00B01667">
        <w:rPr>
          <w:rFonts w:eastAsia="SimSun"/>
          <w:sz w:val="24"/>
          <w:szCs w:val="24"/>
          <w:lang w:val="zh-CN"/>
        </w:rPr>
        <w:t>由</w:t>
      </w:r>
      <w:r w:rsidRPr="001D0AE7">
        <w:rPr>
          <w:rFonts w:eastAsia="SimSun"/>
          <w:sz w:val="24"/>
          <w:szCs w:val="24"/>
        </w:rPr>
        <w:t>Azra Rogović</w:t>
      </w:r>
      <w:r w:rsidRPr="001D0AE7">
        <w:rPr>
          <w:rFonts w:eastAsia="SimSun"/>
          <w:sz w:val="24"/>
          <w:szCs w:val="24"/>
        </w:rPr>
        <w:noBreakHyphen/>
        <w:t>Grubić</w:t>
      </w:r>
      <w:r w:rsidRPr="001D0AE7">
        <w:rPr>
          <w:rFonts w:eastAsia="SimSun" w:hint="eastAsia"/>
          <w:sz w:val="24"/>
          <w:szCs w:val="24"/>
        </w:rPr>
        <w:t>（</w:t>
      </w:r>
      <w:r w:rsidRPr="00B01667">
        <w:rPr>
          <w:rFonts w:eastAsia="SimSun"/>
          <w:sz w:val="24"/>
          <w:szCs w:val="24"/>
          <w:lang w:val="zh-CN"/>
        </w:rPr>
        <w:t>波斯尼亚和黑塞哥维那</w:t>
      </w:r>
      <w:r w:rsidRPr="001D0AE7">
        <w:rPr>
          <w:rFonts w:eastAsia="SimSun" w:hint="eastAsia"/>
          <w:sz w:val="24"/>
          <w:szCs w:val="24"/>
        </w:rPr>
        <w:t>）</w:t>
      </w:r>
      <w:r w:rsidRPr="00B01667">
        <w:rPr>
          <w:rFonts w:eastAsia="SimSun"/>
          <w:sz w:val="24"/>
          <w:szCs w:val="24"/>
          <w:lang w:val="zh-CN"/>
        </w:rPr>
        <w:t>和</w:t>
      </w:r>
      <w:r w:rsidRPr="001D0AE7">
        <w:rPr>
          <w:rFonts w:eastAsia="SimSun"/>
          <w:sz w:val="24"/>
          <w:szCs w:val="24"/>
        </w:rPr>
        <w:t>Ralph Brieskorn</w:t>
      </w:r>
      <w:r w:rsidRPr="001D0AE7">
        <w:rPr>
          <w:rFonts w:eastAsia="SimSun" w:hint="eastAsia"/>
          <w:sz w:val="24"/>
          <w:szCs w:val="24"/>
        </w:rPr>
        <w:t>（</w:t>
      </w:r>
      <w:r w:rsidRPr="00B01667">
        <w:rPr>
          <w:rFonts w:eastAsia="SimSun"/>
          <w:sz w:val="24"/>
          <w:szCs w:val="24"/>
          <w:lang w:val="zh-CN"/>
        </w:rPr>
        <w:t>荷兰王国</w:t>
      </w:r>
      <w:r w:rsidRPr="001D0AE7">
        <w:rPr>
          <w:rFonts w:eastAsia="SimSun" w:hint="eastAsia"/>
          <w:sz w:val="24"/>
          <w:szCs w:val="24"/>
        </w:rPr>
        <w:t>）</w:t>
      </w:r>
      <w:r w:rsidRPr="00B01667">
        <w:rPr>
          <w:rFonts w:eastAsia="SimSun"/>
          <w:sz w:val="24"/>
          <w:szCs w:val="24"/>
          <w:lang w:val="zh-CN"/>
        </w:rPr>
        <w:t>担任共同主席。</w:t>
      </w:r>
    </w:p>
    <w:p w14:paraId="275B0EB3" w14:textId="1E4C8638" w:rsidR="006B128A" w:rsidRPr="00B01667" w:rsidRDefault="006B128A" w:rsidP="007F6219">
      <w:pPr>
        <w:pStyle w:val="Normalnumber"/>
        <w:overflowPunct w:val="0"/>
        <w:spacing w:line="240" w:lineRule="auto"/>
        <w:ind w:left="1247"/>
        <w:rPr>
          <w:rFonts w:eastAsia="SimSun"/>
          <w:sz w:val="24"/>
          <w:szCs w:val="24"/>
        </w:rPr>
      </w:pPr>
      <w:r w:rsidRPr="00B01667">
        <w:rPr>
          <w:rFonts w:eastAsia="SimSun"/>
          <w:sz w:val="24"/>
          <w:szCs w:val="24"/>
          <w:lang w:val="zh-CN"/>
        </w:rPr>
        <w:t>联络小组共同主席随后报告称，联络小组已就一项关于执行蒙特利尔议定书多边基金</w:t>
      </w:r>
      <w:r w:rsidRPr="00B01667">
        <w:rPr>
          <w:rFonts w:eastAsia="SimSun"/>
          <w:sz w:val="24"/>
          <w:szCs w:val="24"/>
          <w:lang w:val="zh-CN"/>
        </w:rPr>
        <w:t>2027–2029</w:t>
      </w:r>
      <w:r w:rsidRPr="00B01667">
        <w:rPr>
          <w:rFonts w:eastAsia="SimSun"/>
          <w:sz w:val="24"/>
          <w:szCs w:val="24"/>
          <w:lang w:val="zh-CN"/>
        </w:rPr>
        <w:t>年充资问题研究的职权范围的决定草案达成一致意见，供缔约方审议。</w:t>
      </w:r>
    </w:p>
    <w:p w14:paraId="6B4FC3C3" w14:textId="77777777" w:rsidR="006B128A" w:rsidRPr="00B01667" w:rsidRDefault="006B128A" w:rsidP="007F6219">
      <w:pPr>
        <w:pStyle w:val="Normalnumber"/>
        <w:overflowPunct w:val="0"/>
        <w:spacing w:line="240" w:lineRule="auto"/>
        <w:ind w:left="1247"/>
        <w:rPr>
          <w:rFonts w:eastAsia="SimSun"/>
          <w:sz w:val="24"/>
          <w:szCs w:val="24"/>
        </w:rPr>
      </w:pPr>
      <w:r w:rsidRPr="00B01667">
        <w:rPr>
          <w:rFonts w:eastAsia="SimSun"/>
          <w:sz w:val="24"/>
          <w:szCs w:val="24"/>
          <w:lang w:val="zh-CN"/>
        </w:rPr>
        <w:t>缔约方商定将该决定草案转交高级别会议进一步审议和酌情通过。</w:t>
      </w:r>
    </w:p>
    <w:p w14:paraId="178EBCE6" w14:textId="43933B56" w:rsidR="00C20895" w:rsidRPr="00B01667" w:rsidRDefault="00D16B2C" w:rsidP="00462781">
      <w:pPr>
        <w:pStyle w:val="CH1"/>
        <w:keepLines w:val="0"/>
        <w:overflowPunct w:val="0"/>
        <w:ind w:left="1248" w:right="-142" w:hanging="709"/>
        <w:rPr>
          <w:rFonts w:eastAsia="SimHei"/>
          <w:sz w:val="32"/>
          <w:szCs w:val="32"/>
          <w:lang w:eastAsia="zh-CN"/>
        </w:rPr>
      </w:pPr>
      <w:r w:rsidRPr="00B01667">
        <w:rPr>
          <w:rFonts w:eastAsia="SimHei"/>
          <w:bCs/>
          <w:sz w:val="32"/>
          <w:szCs w:val="32"/>
          <w:lang w:val="zh-CN" w:eastAsia="zh-CN"/>
        </w:rPr>
        <w:lastRenderedPageBreak/>
        <w:t>五、</w:t>
      </w:r>
      <w:r w:rsidRPr="00B01667">
        <w:rPr>
          <w:rFonts w:eastAsia="SimHei"/>
          <w:sz w:val="32"/>
          <w:szCs w:val="32"/>
          <w:lang w:val="zh-CN" w:eastAsia="zh-CN"/>
        </w:rPr>
        <w:tab/>
      </w:r>
      <w:r w:rsidRPr="00B01667">
        <w:rPr>
          <w:rFonts w:eastAsia="SimHei"/>
          <w:bCs/>
          <w:sz w:val="32"/>
          <w:szCs w:val="32"/>
          <w:lang w:val="zh-CN" w:eastAsia="zh-CN"/>
        </w:rPr>
        <w:t>氢氟碳化物</w:t>
      </w:r>
      <w:r w:rsidRPr="00B01667">
        <w:rPr>
          <w:rFonts w:eastAsia="SimHei"/>
          <w:bCs/>
          <w:sz w:val="32"/>
          <w:szCs w:val="32"/>
          <w:lang w:val="zh-CN" w:eastAsia="zh-CN"/>
        </w:rPr>
        <w:t>-23</w:t>
      </w:r>
      <w:r w:rsidRPr="00B01667">
        <w:rPr>
          <w:rFonts w:eastAsia="SimHei"/>
          <w:bCs/>
          <w:sz w:val="32"/>
          <w:szCs w:val="32"/>
          <w:lang w:val="zh-CN" w:eastAsia="zh-CN"/>
        </w:rPr>
        <w:t>（三氟甲烷）的排放（第</w:t>
      </w:r>
      <w:r w:rsidRPr="00B01667">
        <w:rPr>
          <w:rFonts w:eastAsia="SimHei"/>
          <w:bCs/>
          <w:sz w:val="32"/>
          <w:szCs w:val="32"/>
          <w:lang w:val="zh-CN" w:eastAsia="zh-CN"/>
        </w:rPr>
        <w:t>XXXVI/3</w:t>
      </w:r>
      <w:r w:rsidRPr="00B01667">
        <w:rPr>
          <w:rFonts w:eastAsia="SimHei"/>
          <w:bCs/>
          <w:sz w:val="32"/>
          <w:szCs w:val="32"/>
          <w:lang w:val="zh-CN" w:eastAsia="zh-CN"/>
        </w:rPr>
        <w:t>号决定）</w:t>
      </w:r>
    </w:p>
    <w:p w14:paraId="108BCA31" w14:textId="7A58480F" w:rsidR="00953C56" w:rsidRPr="00C10D9F" w:rsidRDefault="00953C56" w:rsidP="00462781">
      <w:pPr>
        <w:pStyle w:val="Normalnumber"/>
        <w:keepNext/>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在审议该分项目时，缔约方参考了秘书处关于供蒙特利尔议定书缔约方第三十七次会议</w:t>
      </w:r>
      <w:r w:rsidRPr="00C10D9F">
        <w:rPr>
          <w:rFonts w:eastAsia="SimSun"/>
          <w:sz w:val="24"/>
          <w:szCs w:val="24"/>
          <w:lang w:val="zh-CN"/>
        </w:rPr>
        <w:t>讨论的议题和提请其注意的资料的说明（</w:t>
      </w:r>
      <w:r w:rsidRPr="00C10D9F">
        <w:rPr>
          <w:rFonts w:eastAsia="SimSun"/>
          <w:sz w:val="24"/>
          <w:szCs w:val="24"/>
          <w:lang w:val="zh-CN"/>
        </w:rPr>
        <w:t>UNEP/OzL.Pro.37/2</w:t>
      </w:r>
      <w:r w:rsidRPr="00C10D9F">
        <w:rPr>
          <w:rFonts w:eastAsia="SimSun"/>
          <w:sz w:val="24"/>
          <w:szCs w:val="24"/>
          <w:lang w:val="zh-CN"/>
        </w:rPr>
        <w:t>）第</w:t>
      </w:r>
      <w:r w:rsidRPr="00C10D9F">
        <w:rPr>
          <w:rFonts w:eastAsia="SimSun"/>
          <w:sz w:val="24"/>
          <w:szCs w:val="24"/>
          <w:lang w:val="zh-CN"/>
        </w:rPr>
        <w:t>33</w:t>
      </w:r>
      <w:r w:rsidRPr="00C10D9F">
        <w:rPr>
          <w:rFonts w:eastAsia="SimSun"/>
          <w:sz w:val="24"/>
          <w:szCs w:val="24"/>
          <w:lang w:val="zh-CN"/>
        </w:rPr>
        <w:t>至第</w:t>
      </w:r>
      <w:r w:rsidRPr="00C10D9F">
        <w:rPr>
          <w:rFonts w:eastAsia="SimSun"/>
          <w:sz w:val="24"/>
          <w:szCs w:val="24"/>
          <w:lang w:val="zh-CN"/>
        </w:rPr>
        <w:t>36</w:t>
      </w:r>
      <w:r w:rsidRPr="00C10D9F">
        <w:rPr>
          <w:rFonts w:eastAsia="SimSun"/>
          <w:sz w:val="24"/>
          <w:szCs w:val="24"/>
          <w:lang w:val="zh-CN"/>
        </w:rPr>
        <w:t>段、科学评估小组题为</w:t>
      </w:r>
      <w:r w:rsidRPr="00C10D9F">
        <w:rPr>
          <w:rFonts w:ascii="SimSun" w:eastAsia="SimSun" w:hAnsi="SimSun"/>
          <w:sz w:val="24"/>
          <w:szCs w:val="24"/>
          <w:lang w:val="zh-CN"/>
        </w:rPr>
        <w:t>“</w:t>
      </w:r>
      <w:r w:rsidRPr="00C10D9F">
        <w:rPr>
          <w:rFonts w:eastAsia="SimSun"/>
          <w:sz w:val="24"/>
          <w:szCs w:val="24"/>
          <w:lang w:val="zh-CN"/>
        </w:rPr>
        <w:t>回应第</w:t>
      </w:r>
      <w:r w:rsidRPr="00C10D9F">
        <w:rPr>
          <w:rFonts w:eastAsia="SimSun"/>
          <w:sz w:val="24"/>
          <w:szCs w:val="24"/>
          <w:lang w:val="zh-CN"/>
        </w:rPr>
        <w:t>XXXVI/3</w:t>
      </w:r>
      <w:r w:rsidRPr="00C10D9F">
        <w:rPr>
          <w:rFonts w:eastAsia="SimSun"/>
          <w:sz w:val="24"/>
          <w:szCs w:val="24"/>
          <w:lang w:val="zh-CN"/>
        </w:rPr>
        <w:t>号决定：三氟甲烷的排放</w:t>
      </w:r>
      <w:r w:rsidRPr="00C10D9F">
        <w:rPr>
          <w:rFonts w:ascii="SimSun" w:eastAsia="SimSun" w:hAnsi="SimSun"/>
          <w:sz w:val="24"/>
          <w:szCs w:val="24"/>
          <w:lang w:val="zh-CN"/>
        </w:rPr>
        <w:t>”</w:t>
      </w:r>
      <w:r w:rsidRPr="00C10D9F">
        <w:rPr>
          <w:rFonts w:eastAsia="SimSun"/>
          <w:sz w:val="24"/>
          <w:szCs w:val="24"/>
          <w:lang w:val="zh-CN"/>
        </w:rPr>
        <w:t>的报告、技术和经济评估小组题为</w:t>
      </w:r>
      <w:r w:rsidRPr="00C10D9F">
        <w:rPr>
          <w:rFonts w:ascii="SimSun" w:eastAsia="SimSun" w:hAnsi="SimSun"/>
          <w:sz w:val="24"/>
          <w:szCs w:val="24"/>
          <w:lang w:val="zh-CN"/>
        </w:rPr>
        <w:t>“</w:t>
      </w:r>
      <w:r w:rsidRPr="00C10D9F">
        <w:rPr>
          <w:rFonts w:eastAsia="SimSun"/>
          <w:sz w:val="24"/>
          <w:szCs w:val="24"/>
          <w:lang w:val="zh-CN"/>
        </w:rPr>
        <w:t>回应第</w:t>
      </w:r>
      <w:r w:rsidRPr="00C10D9F">
        <w:rPr>
          <w:rFonts w:eastAsia="SimSun"/>
          <w:sz w:val="24"/>
          <w:szCs w:val="24"/>
          <w:lang w:val="zh-CN"/>
        </w:rPr>
        <w:t>XXXVI/3</w:t>
      </w:r>
      <w:r w:rsidRPr="00C10D9F">
        <w:rPr>
          <w:rFonts w:eastAsia="SimSun"/>
          <w:sz w:val="24"/>
          <w:szCs w:val="24"/>
          <w:lang w:val="zh-CN"/>
        </w:rPr>
        <w:t>号决定：三氟甲烷的排放</w:t>
      </w:r>
      <w:r w:rsidRPr="00C10D9F">
        <w:rPr>
          <w:rFonts w:ascii="SimSun" w:eastAsia="SimSun" w:hAnsi="SimSun"/>
          <w:sz w:val="24"/>
          <w:szCs w:val="24"/>
          <w:lang w:val="zh-CN"/>
        </w:rPr>
        <w:t>”</w:t>
      </w:r>
      <w:r w:rsidRPr="00C10D9F">
        <w:rPr>
          <w:rFonts w:eastAsia="SimSun"/>
          <w:sz w:val="24"/>
          <w:szCs w:val="24"/>
          <w:lang w:val="zh-CN"/>
        </w:rPr>
        <w:t>的报告，以及秘书处关于供蒙特利尔议定书缔约方第三十七次会议讨论的议题和提请其注意的资料的说明增编（</w:t>
      </w:r>
      <w:r w:rsidRPr="00C10D9F">
        <w:rPr>
          <w:rFonts w:eastAsia="SimSun"/>
          <w:sz w:val="24"/>
          <w:szCs w:val="24"/>
          <w:lang w:val="zh-CN"/>
        </w:rPr>
        <w:t>UNEP/OzL.Pro.37/2/Add.1</w:t>
      </w:r>
      <w:r w:rsidRPr="00C10D9F">
        <w:rPr>
          <w:rFonts w:eastAsia="SimSun"/>
          <w:sz w:val="24"/>
          <w:szCs w:val="24"/>
          <w:lang w:val="zh-CN"/>
        </w:rPr>
        <w:t>）第</w:t>
      </w:r>
      <w:r w:rsidRPr="00C10D9F">
        <w:rPr>
          <w:rFonts w:eastAsia="SimSun"/>
          <w:sz w:val="24"/>
          <w:szCs w:val="24"/>
          <w:lang w:val="zh-CN"/>
        </w:rPr>
        <w:t>4</w:t>
      </w:r>
      <w:r w:rsidRPr="00C10D9F">
        <w:rPr>
          <w:rFonts w:eastAsia="SimSun"/>
          <w:sz w:val="24"/>
          <w:szCs w:val="24"/>
          <w:lang w:val="zh-CN"/>
        </w:rPr>
        <w:t>至第</w:t>
      </w:r>
      <w:r w:rsidRPr="00C10D9F">
        <w:rPr>
          <w:rFonts w:eastAsia="SimSun"/>
          <w:sz w:val="24"/>
          <w:szCs w:val="24"/>
          <w:lang w:val="zh-CN"/>
        </w:rPr>
        <w:t>18</w:t>
      </w:r>
      <w:r w:rsidRPr="00C10D9F">
        <w:rPr>
          <w:rFonts w:eastAsia="SimSun"/>
          <w:sz w:val="24"/>
          <w:szCs w:val="24"/>
          <w:lang w:val="zh-CN"/>
        </w:rPr>
        <w:t>段及附件一和附件二。</w:t>
      </w:r>
    </w:p>
    <w:p w14:paraId="5DD87B5D" w14:textId="0BB91010"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共同主席在介绍该分项目时回顾说，关于三氟甲烷的排放的第</w:t>
      </w:r>
      <w:r w:rsidRPr="00B01667">
        <w:rPr>
          <w:rFonts w:eastAsia="SimSun"/>
          <w:sz w:val="24"/>
          <w:szCs w:val="24"/>
          <w:lang w:val="zh-CN"/>
        </w:rPr>
        <w:t>XXXVI/3</w:t>
      </w:r>
      <w:r w:rsidRPr="00B01667">
        <w:rPr>
          <w:rFonts w:eastAsia="SimSun"/>
          <w:sz w:val="24"/>
          <w:szCs w:val="24"/>
          <w:lang w:val="zh-CN"/>
        </w:rPr>
        <w:t>号决定第</w:t>
      </w:r>
      <w:r w:rsidRPr="00B01667">
        <w:rPr>
          <w:rFonts w:eastAsia="SimSun"/>
          <w:sz w:val="24"/>
          <w:szCs w:val="24"/>
          <w:lang w:val="zh-CN"/>
        </w:rPr>
        <w:t>5</w:t>
      </w:r>
      <w:r w:rsidRPr="00B01667">
        <w:rPr>
          <w:rFonts w:eastAsia="SimSun"/>
          <w:sz w:val="24"/>
          <w:szCs w:val="24"/>
          <w:lang w:val="zh-CN"/>
        </w:rPr>
        <w:t>段请科学评估小组及技术和经济评估小组更新其关于三氟甲烷的第</w:t>
      </w:r>
      <w:r w:rsidRPr="00B01667">
        <w:rPr>
          <w:rFonts w:eastAsia="SimSun"/>
          <w:sz w:val="24"/>
          <w:szCs w:val="24"/>
          <w:lang w:val="zh-CN"/>
        </w:rPr>
        <w:t>XXXV/7</w:t>
      </w:r>
      <w:r w:rsidRPr="00B01667">
        <w:rPr>
          <w:rFonts w:eastAsia="SimSun"/>
          <w:sz w:val="24"/>
          <w:szCs w:val="24"/>
          <w:lang w:val="zh-CN"/>
        </w:rPr>
        <w:t>号决定报告，以反映现有的任何额外信息或新信息，并向缔约方</w:t>
      </w:r>
      <w:r w:rsidR="001D0AE7">
        <w:rPr>
          <w:rFonts w:eastAsia="SimSun"/>
          <w:sz w:val="24"/>
          <w:szCs w:val="24"/>
          <w:lang w:val="zh-CN"/>
        </w:rPr>
        <w:br/>
      </w:r>
      <w:r w:rsidRPr="00B01667">
        <w:rPr>
          <w:rFonts w:eastAsia="SimSun"/>
          <w:sz w:val="24"/>
          <w:szCs w:val="24"/>
          <w:lang w:val="zh-CN"/>
        </w:rPr>
        <w:t>第三十七次会议提交其报告。此外，请技术和经济评估小组提供关于测量、估计、报告和验证三氟甲烷副产品排放及其销毁的最佳做法和准则的信息，并提供对这些最佳做法和准则进行的比较。</w:t>
      </w:r>
    </w:p>
    <w:p w14:paraId="55017627" w14:textId="587D85DC"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应缔约方的要求，两个评估小组协调了在此事项上的工作，并各自编写了一份报告。报告摘要载于秘书处说明增编中，各自的执行摘要分别转载于增编附件一和附件二，完整报告已发布在会议门户网站上。</w:t>
      </w:r>
    </w:p>
    <w:p w14:paraId="341E8811" w14:textId="23DF02FB"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科学评估小组共同主席</w:t>
      </w:r>
      <w:r w:rsidRPr="00B01667">
        <w:rPr>
          <w:rFonts w:eastAsia="SimSun"/>
          <w:sz w:val="24"/>
          <w:szCs w:val="24"/>
          <w:lang w:val="zh-CN"/>
        </w:rPr>
        <w:t>Lucy Carpenter</w:t>
      </w:r>
      <w:r w:rsidRPr="00B01667">
        <w:rPr>
          <w:rFonts w:eastAsia="SimSun"/>
          <w:sz w:val="24"/>
          <w:szCs w:val="24"/>
          <w:lang w:val="zh-CN"/>
        </w:rPr>
        <w:t>及技术和经济评估小组成员</w:t>
      </w:r>
      <w:r w:rsidRPr="00B01667">
        <w:rPr>
          <w:rFonts w:eastAsia="SimSun"/>
          <w:sz w:val="24"/>
          <w:szCs w:val="24"/>
          <w:lang w:val="zh-CN"/>
        </w:rPr>
        <w:t>Nick Campbell</w:t>
      </w:r>
      <w:r w:rsidRPr="00B01667">
        <w:rPr>
          <w:rFonts w:eastAsia="SimSun"/>
          <w:sz w:val="24"/>
          <w:szCs w:val="24"/>
          <w:lang w:val="zh-CN"/>
        </w:rPr>
        <w:t>（代表技术和经济评估小组）就各评估小组对第</w:t>
      </w:r>
      <w:r w:rsidRPr="00B01667">
        <w:rPr>
          <w:rFonts w:eastAsia="SimSun"/>
          <w:sz w:val="24"/>
          <w:szCs w:val="24"/>
          <w:lang w:val="zh-CN"/>
        </w:rPr>
        <w:t>XXXVI/3</w:t>
      </w:r>
      <w:r w:rsidRPr="00B01667">
        <w:rPr>
          <w:rFonts w:eastAsia="SimSun"/>
          <w:sz w:val="24"/>
          <w:szCs w:val="24"/>
          <w:lang w:val="zh-CN"/>
        </w:rPr>
        <w:t>号决定各项要求的回应作了专题介绍。这些专题介绍分别载于本报告附件一</w:t>
      </w:r>
      <w:r w:rsidRPr="00B01667">
        <w:rPr>
          <w:rFonts w:eastAsia="SimSun"/>
          <w:sz w:val="24"/>
          <w:szCs w:val="24"/>
          <w:lang w:val="zh-CN"/>
        </w:rPr>
        <w:t>A</w:t>
      </w:r>
      <w:r w:rsidRPr="00B01667">
        <w:rPr>
          <w:rFonts w:eastAsia="SimSun"/>
          <w:sz w:val="24"/>
          <w:szCs w:val="24"/>
          <w:lang w:val="zh-CN"/>
        </w:rPr>
        <w:t>节和</w:t>
      </w:r>
      <w:r w:rsidRPr="00B01667">
        <w:rPr>
          <w:rFonts w:eastAsia="SimSun"/>
          <w:sz w:val="24"/>
          <w:szCs w:val="24"/>
          <w:lang w:val="zh-CN"/>
        </w:rPr>
        <w:t>B</w:t>
      </w:r>
      <w:r w:rsidRPr="00B01667">
        <w:rPr>
          <w:rFonts w:eastAsia="SimSun"/>
          <w:sz w:val="24"/>
          <w:szCs w:val="24"/>
          <w:lang w:val="zh-CN"/>
        </w:rPr>
        <w:t>节。</w:t>
      </w:r>
    </w:p>
    <w:p w14:paraId="1256BC1C" w14:textId="26ADD434"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专题介绍结束后，几位代表向评估小组成员提问，以期澄清所提出的一些问题。</w:t>
      </w:r>
    </w:p>
    <w:p w14:paraId="247B4009" w14:textId="085B7528"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一些代表询问自</w:t>
      </w:r>
      <w:r w:rsidRPr="00B01667">
        <w:rPr>
          <w:rFonts w:eastAsia="SimSun"/>
          <w:sz w:val="24"/>
          <w:szCs w:val="24"/>
          <w:lang w:val="zh-CN"/>
        </w:rPr>
        <w:t>2015</w:t>
      </w:r>
      <w:r w:rsidRPr="00B01667">
        <w:rPr>
          <w:rFonts w:eastAsia="SimSun"/>
          <w:sz w:val="24"/>
          <w:szCs w:val="24"/>
          <w:lang w:val="zh-CN"/>
        </w:rPr>
        <w:t>年以来，大气观测推导出的全球排放总量与基于报告的全球排放总量之间的差距急剧增加的原因。</w:t>
      </w:r>
      <w:r w:rsidRPr="00B01667">
        <w:rPr>
          <w:rFonts w:eastAsia="SimSun"/>
          <w:sz w:val="24"/>
          <w:szCs w:val="24"/>
          <w:lang w:val="zh-CN"/>
        </w:rPr>
        <w:t>Campbell</w:t>
      </w:r>
      <w:r w:rsidRPr="00B01667">
        <w:rPr>
          <w:rFonts w:eastAsia="SimSun"/>
          <w:sz w:val="24"/>
          <w:szCs w:val="24"/>
          <w:lang w:val="zh-CN"/>
        </w:rPr>
        <w:t>先生表示，在那段时间前后没有出现可能导致这种差距增加的新行业，但联合国气候变化框架公约京都议定书的清洁发展机制于</w:t>
      </w:r>
      <w:r w:rsidRPr="00B01667">
        <w:rPr>
          <w:rFonts w:eastAsia="SimSun"/>
          <w:sz w:val="24"/>
          <w:szCs w:val="24"/>
          <w:lang w:val="zh-CN"/>
        </w:rPr>
        <w:t>2015</w:t>
      </w:r>
      <w:r w:rsidRPr="00B01667">
        <w:rPr>
          <w:rFonts w:eastAsia="SimSun"/>
          <w:sz w:val="24"/>
          <w:szCs w:val="24"/>
          <w:lang w:val="zh-CN"/>
        </w:rPr>
        <w:t>年停止运作。当时，一个区域通过了一项法规，导致三氟甲烷信用额的价格大幅下跌。他澄清说，在清洁发展机制下，信用额是通过销毁三氟甲烷产生的，随着该机制的关闭，继续销毁三氟甲烷的动力可能会减弱。然而，一名成员指出，信用额制度的变化并非瞬间发生，项目是分几年逐步淘汰的。另一位代表提议可以建立某种机制来取代清洁发展机制。</w:t>
      </w:r>
    </w:p>
    <w:p w14:paraId="27546626" w14:textId="616FBDE1"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一位代表询问科学评估小组专题介绍图</w:t>
      </w:r>
      <w:r w:rsidRPr="00B01667">
        <w:rPr>
          <w:rFonts w:eastAsia="SimSun"/>
          <w:sz w:val="24"/>
          <w:szCs w:val="24"/>
          <w:lang w:val="zh-CN"/>
        </w:rPr>
        <w:t>7</w:t>
      </w:r>
      <w:r w:rsidRPr="00B01667">
        <w:rPr>
          <w:rFonts w:eastAsia="SimSun"/>
          <w:sz w:val="24"/>
          <w:szCs w:val="24"/>
          <w:lang w:val="zh-CN"/>
        </w:rPr>
        <w:t>所示的中国部分地区</w:t>
      </w:r>
      <w:r w:rsidRPr="00B01667">
        <w:rPr>
          <w:rFonts w:eastAsia="SimSun"/>
          <w:sz w:val="24"/>
          <w:szCs w:val="24"/>
          <w:lang w:val="zh-CN"/>
        </w:rPr>
        <w:t>2011</w:t>
      </w:r>
      <w:r w:rsidRPr="00B01667">
        <w:rPr>
          <w:rFonts w:eastAsia="SimSun"/>
          <w:sz w:val="24"/>
          <w:szCs w:val="24"/>
          <w:lang w:val="zh-CN"/>
        </w:rPr>
        <w:t>年至今基于报告的估算值与大气推导估算值之间的差异。</w:t>
      </w:r>
      <w:r w:rsidRPr="00B01667">
        <w:rPr>
          <w:rFonts w:eastAsia="SimSun"/>
          <w:sz w:val="24"/>
          <w:szCs w:val="24"/>
          <w:lang w:val="zh-CN"/>
        </w:rPr>
        <w:t>Carpenter</w:t>
      </w:r>
      <w:r w:rsidRPr="00B01667">
        <w:rPr>
          <w:rFonts w:eastAsia="SimSun"/>
          <w:sz w:val="24"/>
          <w:szCs w:val="24"/>
          <w:lang w:val="zh-CN"/>
        </w:rPr>
        <w:t>女士表示，大气推导估算值仅针对中国东部，而基于报告的估算值则针对全中国。没有全中国范围的三氟甲烷排放估算值。在回应关于中国境内监测站点以及相关数据可得性的问题时，科学评估小组成员</w:t>
      </w:r>
      <w:r w:rsidRPr="00B01667">
        <w:rPr>
          <w:rFonts w:eastAsia="SimSun"/>
          <w:sz w:val="24"/>
          <w:szCs w:val="24"/>
          <w:lang w:val="zh-CN"/>
        </w:rPr>
        <w:t>Stefan Reimann</w:t>
      </w:r>
      <w:r w:rsidRPr="00B01667">
        <w:rPr>
          <w:rFonts w:eastAsia="SimSun"/>
          <w:sz w:val="24"/>
          <w:szCs w:val="24"/>
          <w:lang w:val="zh-CN"/>
        </w:rPr>
        <w:t>确认，过去</w:t>
      </w:r>
      <w:r w:rsidRPr="00B01667">
        <w:rPr>
          <w:rFonts w:eastAsia="SimSun"/>
          <w:sz w:val="24"/>
          <w:szCs w:val="24"/>
          <w:lang w:val="zh-CN"/>
        </w:rPr>
        <w:t>15</w:t>
      </w:r>
      <w:r w:rsidR="006628DF">
        <w:rPr>
          <w:rFonts w:eastAsia="SimSun" w:hint="eastAsia"/>
          <w:sz w:val="24"/>
          <w:szCs w:val="24"/>
          <w:lang w:val="zh-CN"/>
        </w:rPr>
        <w:t>年</w:t>
      </w:r>
      <w:r w:rsidRPr="00B01667">
        <w:rPr>
          <w:rFonts w:eastAsia="SimSun"/>
          <w:sz w:val="24"/>
          <w:szCs w:val="24"/>
          <w:lang w:val="zh-CN"/>
        </w:rPr>
        <w:t>到</w:t>
      </w:r>
      <w:r w:rsidRPr="00B01667">
        <w:rPr>
          <w:rFonts w:eastAsia="SimSun"/>
          <w:sz w:val="24"/>
          <w:szCs w:val="24"/>
          <w:lang w:val="zh-CN"/>
        </w:rPr>
        <w:t>20</w:t>
      </w:r>
      <w:r w:rsidRPr="00B01667">
        <w:rPr>
          <w:rFonts w:eastAsia="SimSun"/>
          <w:sz w:val="24"/>
          <w:szCs w:val="24"/>
          <w:lang w:val="zh-CN"/>
        </w:rPr>
        <w:t>年间已在中国收集了数据，这些数据已用于关于各种气体的各种出版物。中国已编写了一份关于三氟甲烷全球排放的新出版物，其中使用了来自中国的数据。来自中国的新测量数据正逐渐公布。</w:t>
      </w:r>
    </w:p>
    <w:p w14:paraId="6BDF8137" w14:textId="70F1CD5E"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在回应关于缺乏美国的数据的评论意见时，</w:t>
      </w:r>
      <w:r w:rsidRPr="00B01667">
        <w:rPr>
          <w:rFonts w:eastAsia="SimSun"/>
          <w:sz w:val="24"/>
          <w:szCs w:val="24"/>
          <w:lang w:val="zh-CN"/>
        </w:rPr>
        <w:t>Carpenter</w:t>
      </w:r>
      <w:r w:rsidRPr="00B01667">
        <w:rPr>
          <w:rFonts w:eastAsia="SimSun"/>
          <w:sz w:val="24"/>
          <w:szCs w:val="24"/>
          <w:lang w:val="zh-CN"/>
        </w:rPr>
        <w:t>女士表示，该国实际上已有初步数据，但尚未公布。一旦公布，这些数据可能会出现在科学评估小组后续的专题介绍中。美国代表提供了关于已向公众公开的数据的更多细</w:t>
      </w:r>
      <w:r w:rsidRPr="00B01667">
        <w:rPr>
          <w:rFonts w:eastAsia="SimSun"/>
          <w:sz w:val="24"/>
          <w:szCs w:val="24"/>
          <w:lang w:val="zh-CN"/>
        </w:rPr>
        <w:lastRenderedPageBreak/>
        <w:t>节，</w:t>
      </w:r>
      <w:r w:rsidRPr="00B01667">
        <w:rPr>
          <w:rFonts w:eastAsia="SimSun"/>
          <w:sz w:val="24"/>
          <w:szCs w:val="24"/>
          <w:lang w:val="zh-CN"/>
        </w:rPr>
        <w:t>Carpenter</w:t>
      </w:r>
      <w:r w:rsidRPr="00B01667">
        <w:rPr>
          <w:rFonts w:eastAsia="SimSun"/>
          <w:sz w:val="24"/>
          <w:szCs w:val="24"/>
          <w:lang w:val="zh-CN"/>
        </w:rPr>
        <w:t>女士对此予以确认。未公布的</w:t>
      </w:r>
      <w:r w:rsidRPr="00B01667">
        <w:rPr>
          <w:rFonts w:eastAsia="SimSun"/>
          <w:sz w:val="24"/>
          <w:szCs w:val="24"/>
          <w:lang w:val="zh-CN"/>
        </w:rPr>
        <w:t>2018</w:t>
      </w:r>
      <w:r w:rsidRPr="00B01667">
        <w:rPr>
          <w:rFonts w:eastAsia="SimSun"/>
          <w:sz w:val="24"/>
          <w:szCs w:val="24"/>
          <w:lang w:val="zh-CN"/>
        </w:rPr>
        <w:t>年至</w:t>
      </w:r>
      <w:r w:rsidRPr="00B01667">
        <w:rPr>
          <w:rFonts w:eastAsia="SimSun"/>
          <w:sz w:val="24"/>
          <w:szCs w:val="24"/>
          <w:lang w:val="zh-CN"/>
        </w:rPr>
        <w:t>2021</w:t>
      </w:r>
      <w:r w:rsidRPr="00B01667">
        <w:rPr>
          <w:rFonts w:eastAsia="SimSun"/>
          <w:sz w:val="24"/>
          <w:szCs w:val="24"/>
          <w:lang w:val="zh-CN"/>
        </w:rPr>
        <w:t>年的初步数据显示，年排放量为</w:t>
      </w:r>
      <w:r w:rsidRPr="00B01667">
        <w:rPr>
          <w:rFonts w:eastAsia="SimSun"/>
          <w:sz w:val="24"/>
          <w:szCs w:val="24"/>
          <w:lang w:val="zh-CN"/>
        </w:rPr>
        <w:t>0.4</w:t>
      </w:r>
      <w:r w:rsidRPr="00B01667">
        <w:rPr>
          <w:rFonts w:eastAsia="SimSun"/>
          <w:sz w:val="24"/>
          <w:szCs w:val="24"/>
          <w:lang w:val="zh-CN"/>
        </w:rPr>
        <w:t>千吨。</w:t>
      </w:r>
    </w:p>
    <w:p w14:paraId="786D0AC5" w14:textId="77777777"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在回应其他代表关于涉及三氟甲烷的未来可能设想情况以及大气氧化是否会成为一个更大问题的问题时，</w:t>
      </w:r>
      <w:r w:rsidRPr="00B01667">
        <w:rPr>
          <w:rFonts w:eastAsia="SimSun"/>
          <w:sz w:val="24"/>
          <w:szCs w:val="24"/>
          <w:lang w:val="zh-CN"/>
        </w:rPr>
        <w:t>Carpenter</w:t>
      </w:r>
      <w:r w:rsidRPr="00B01667">
        <w:rPr>
          <w:rFonts w:eastAsia="SimSun"/>
          <w:sz w:val="24"/>
          <w:szCs w:val="24"/>
          <w:lang w:val="zh-CN"/>
        </w:rPr>
        <w:t>女士表示，各评估小组的</w:t>
      </w:r>
      <w:r w:rsidRPr="00B01667">
        <w:rPr>
          <w:rFonts w:eastAsia="SimSun"/>
          <w:sz w:val="24"/>
          <w:szCs w:val="24"/>
          <w:lang w:val="zh-CN"/>
        </w:rPr>
        <w:t>2026</w:t>
      </w:r>
      <w:r w:rsidRPr="00B01667">
        <w:rPr>
          <w:rFonts w:eastAsia="SimSun"/>
          <w:sz w:val="24"/>
          <w:szCs w:val="24"/>
          <w:lang w:val="zh-CN"/>
        </w:rPr>
        <w:t>年评估报告将包含未来的总体设想情况和到</w:t>
      </w:r>
      <w:r w:rsidRPr="00B01667">
        <w:rPr>
          <w:rFonts w:eastAsia="SimSun"/>
          <w:sz w:val="24"/>
          <w:szCs w:val="24"/>
          <w:lang w:val="zh-CN"/>
        </w:rPr>
        <w:t>2100</w:t>
      </w:r>
      <w:r w:rsidRPr="00B01667">
        <w:rPr>
          <w:rFonts w:eastAsia="SimSun"/>
          <w:sz w:val="24"/>
          <w:szCs w:val="24"/>
          <w:lang w:val="zh-CN"/>
        </w:rPr>
        <w:t>年氢氟烯烃排放增加引起的大气氧化情况的预测。与二氟氯甲烷生产所涉三氟甲烷排放相比，大气氧化对三氟甲烷排放的贡献极低。</w:t>
      </w:r>
      <w:r w:rsidRPr="00B01667">
        <w:rPr>
          <w:rFonts w:eastAsia="SimSun"/>
          <w:sz w:val="24"/>
          <w:szCs w:val="24"/>
          <w:lang w:val="zh-CN"/>
        </w:rPr>
        <w:t>Campbell</w:t>
      </w:r>
      <w:r w:rsidRPr="00B01667">
        <w:rPr>
          <w:rFonts w:eastAsia="SimSun"/>
          <w:sz w:val="24"/>
          <w:szCs w:val="24"/>
          <w:lang w:val="zh-CN"/>
        </w:rPr>
        <w:t>先生表示，尽管假定科学评估小组提出的低水平会上升，但预计增幅不会很大，而且会缓慢发生。</w:t>
      </w:r>
    </w:p>
    <w:p w14:paraId="0A432812" w14:textId="3580075E"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有人问及大气推导的国家排放估算值是否真的可以归因于一个国家，而不是被风从其他地方带入；</w:t>
      </w:r>
      <w:r w:rsidRPr="00B01667">
        <w:rPr>
          <w:rFonts w:eastAsia="SimSun"/>
          <w:sz w:val="24"/>
          <w:szCs w:val="24"/>
          <w:lang w:val="zh-CN"/>
        </w:rPr>
        <w:t>Reimann</w:t>
      </w:r>
      <w:r w:rsidRPr="00B01667">
        <w:rPr>
          <w:rFonts w:eastAsia="SimSun"/>
          <w:sz w:val="24"/>
          <w:szCs w:val="24"/>
          <w:lang w:val="zh-CN"/>
        </w:rPr>
        <w:t>先生对此表示，用于计算排放水平的模型非常成熟，依赖于天气模型，并随着时间推移不断改进，因而这些模型有很高的置信度。</w:t>
      </w:r>
      <w:r w:rsidRPr="00B01667">
        <w:rPr>
          <w:rFonts w:eastAsia="SimSun"/>
          <w:sz w:val="24"/>
          <w:szCs w:val="24"/>
          <w:lang w:val="zh-CN"/>
        </w:rPr>
        <w:t>Carpenter</w:t>
      </w:r>
      <w:r w:rsidRPr="00B01667">
        <w:rPr>
          <w:rFonts w:eastAsia="SimSun"/>
          <w:sz w:val="24"/>
          <w:szCs w:val="24"/>
          <w:lang w:val="zh-CN"/>
        </w:rPr>
        <w:t>女士确认了一位代表的理解，即三氟甲烷排放主要发生在北半球。另一位代表认为，针对三氟甲烷排放采取行动的关键临界值已经达到。</w:t>
      </w:r>
    </w:p>
    <w:p w14:paraId="4D6501CC" w14:textId="096B6734"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在回应关于《基加利修正》生效之前三氟甲烷排放信息来源的询问时，</w:t>
      </w:r>
      <w:r w:rsidRPr="00B01667">
        <w:rPr>
          <w:rFonts w:eastAsia="SimSun"/>
          <w:sz w:val="24"/>
          <w:szCs w:val="24"/>
          <w:lang w:val="zh-CN"/>
        </w:rPr>
        <w:t>Campbell</w:t>
      </w:r>
      <w:r w:rsidRPr="00B01667">
        <w:rPr>
          <w:rFonts w:eastAsia="SimSun"/>
          <w:sz w:val="24"/>
          <w:szCs w:val="24"/>
          <w:lang w:val="zh-CN"/>
        </w:rPr>
        <w:t>先生表示有几个来源。可以通过关于二氟氯甲烷的第</w:t>
      </w:r>
      <w:r w:rsidRPr="00B01667">
        <w:rPr>
          <w:rFonts w:eastAsia="SimSun"/>
          <w:sz w:val="24"/>
          <w:szCs w:val="24"/>
          <w:lang w:val="zh-CN"/>
        </w:rPr>
        <w:t>7</w:t>
      </w:r>
      <w:r w:rsidRPr="00B01667">
        <w:rPr>
          <w:rFonts w:eastAsia="SimSun"/>
          <w:sz w:val="24"/>
          <w:szCs w:val="24"/>
          <w:lang w:val="zh-CN"/>
        </w:rPr>
        <w:t>条数据报告获得一个总体计算。还有大量来自清洁发展机制下报告的数据，包括关于二氟氯甲烷生产和三氟甲烷销毁的精确数据。各种现场测量数据也被考虑在内。</w:t>
      </w:r>
    </w:p>
    <w:p w14:paraId="3702BEFC" w14:textId="46CE30F7"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在回应关于是否在任何单个设施进行过围栏边界监测的问题时，</w:t>
      </w:r>
      <w:r w:rsidRPr="00B01667">
        <w:rPr>
          <w:rFonts w:eastAsia="SimSun"/>
          <w:sz w:val="24"/>
          <w:szCs w:val="24"/>
          <w:lang w:val="zh-CN"/>
        </w:rPr>
        <w:t>Carpenter</w:t>
      </w:r>
      <w:r w:rsidRPr="00B01667">
        <w:rPr>
          <w:rFonts w:eastAsia="SimSun"/>
          <w:sz w:val="24"/>
          <w:szCs w:val="24"/>
          <w:lang w:val="zh-CN"/>
        </w:rPr>
        <w:t>女士表示，科学评估小组曾在荷兰王国的一个生产二氟氯甲烷的工厂进行过一次围栏边界测量。测量工作非常困难，而且是劳动力和成本密集型的，因为使用了气相色谱质谱</w:t>
      </w:r>
      <w:r w:rsidR="00D413EA" w:rsidRPr="00B01667">
        <w:rPr>
          <w:rFonts w:eastAsia="SimSun" w:hint="eastAsia"/>
          <w:sz w:val="24"/>
          <w:szCs w:val="24"/>
          <w:lang w:val="zh-CN"/>
        </w:rPr>
        <w:t>联</w:t>
      </w:r>
      <w:r w:rsidRPr="00B01667">
        <w:rPr>
          <w:rFonts w:eastAsia="SimSun"/>
          <w:sz w:val="24"/>
          <w:szCs w:val="24"/>
          <w:lang w:val="zh-CN"/>
        </w:rPr>
        <w:t>用仪，全世界大约只有</w:t>
      </w:r>
      <w:r w:rsidRPr="00B01667">
        <w:rPr>
          <w:rFonts w:eastAsia="SimSun"/>
          <w:sz w:val="24"/>
          <w:szCs w:val="24"/>
          <w:lang w:val="zh-CN"/>
        </w:rPr>
        <w:t>20</w:t>
      </w:r>
      <w:r w:rsidRPr="00B01667">
        <w:rPr>
          <w:rFonts w:eastAsia="SimSun"/>
          <w:sz w:val="24"/>
          <w:szCs w:val="24"/>
          <w:lang w:val="zh-CN"/>
        </w:rPr>
        <w:t>台。其中</w:t>
      </w:r>
      <w:r w:rsidRPr="00B01667">
        <w:rPr>
          <w:rFonts w:eastAsia="SimSun"/>
          <w:sz w:val="24"/>
          <w:szCs w:val="24"/>
          <w:lang w:val="zh-CN"/>
        </w:rPr>
        <w:t>15</w:t>
      </w:r>
      <w:r w:rsidRPr="00B01667">
        <w:rPr>
          <w:rFonts w:eastAsia="SimSun"/>
          <w:sz w:val="24"/>
          <w:szCs w:val="24"/>
          <w:lang w:val="zh-CN"/>
        </w:rPr>
        <w:t>台正用于测量，以估算全球排放量。因此需要新的测量系统。</w:t>
      </w:r>
    </w:p>
    <w:p w14:paraId="7F659525" w14:textId="7862E159"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一位代表某组国家发言的代表询问是否有可能在围栏处进行烧瓶采样。</w:t>
      </w:r>
      <w:r w:rsidRPr="00B01667">
        <w:rPr>
          <w:rFonts w:eastAsia="SimSun"/>
          <w:sz w:val="24"/>
          <w:szCs w:val="24"/>
          <w:lang w:val="zh-CN"/>
        </w:rPr>
        <w:t>Reimann</w:t>
      </w:r>
      <w:r w:rsidRPr="00B01667">
        <w:rPr>
          <w:rFonts w:eastAsia="SimSun"/>
          <w:sz w:val="24"/>
          <w:szCs w:val="24"/>
          <w:lang w:val="zh-CN"/>
        </w:rPr>
        <w:t>先生表示，虽然烧瓶采样是有可能的，但最终仍需要气相色谱仪。由于需要至少每天进行一次采样，因此需要大量的烧瓶。这是可能的，但成本不低。</w:t>
      </w:r>
    </w:p>
    <w:p w14:paraId="4A5E0821" w14:textId="77777777" w:rsidR="004853C2" w:rsidRPr="004853C2" w:rsidRDefault="00953C56" w:rsidP="003E14D4">
      <w:pPr>
        <w:pStyle w:val="Normalnumber"/>
        <w:keepNext/>
        <w:keepLines/>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在被问及技术和经济评估小组是否研究过有意制造用于销售的三氟甲烷生产线的排放时，</w:t>
      </w:r>
      <w:r w:rsidRPr="00B01667">
        <w:rPr>
          <w:rFonts w:eastAsia="SimSun"/>
          <w:sz w:val="24"/>
          <w:szCs w:val="24"/>
          <w:lang w:val="zh-CN"/>
        </w:rPr>
        <w:t>Campbell</w:t>
      </w:r>
      <w:r w:rsidRPr="00B01667">
        <w:rPr>
          <w:rFonts w:eastAsia="SimSun"/>
          <w:sz w:val="24"/>
          <w:szCs w:val="24"/>
          <w:lang w:val="zh-CN"/>
        </w:rPr>
        <w:t>先生表示，评估小组非正式地获悉，至少有一家、可能有两家专门制造三氟甲烷的工厂。产量在数百吨的水平，目标是特定的市场。他没有关于这些工厂是否采用减排技术的信息。在回应关于制造如此小批量产品背后的经济模式以及这些设施是否实际上是周期工厂的后续问题时，</w:t>
      </w:r>
      <w:r w:rsidRPr="00B01667">
        <w:rPr>
          <w:rFonts w:eastAsia="SimSun"/>
          <w:sz w:val="24"/>
          <w:szCs w:val="24"/>
          <w:lang w:val="zh-CN"/>
        </w:rPr>
        <w:t>Campbell</w:t>
      </w:r>
      <w:r w:rsidRPr="00B01667">
        <w:rPr>
          <w:rFonts w:eastAsia="SimSun"/>
          <w:sz w:val="24"/>
          <w:szCs w:val="24"/>
          <w:lang w:val="zh-CN"/>
        </w:rPr>
        <w:t>先生表示，他曾被告知存在一个小型、特定的中试装置。过去，许多公司都运行中试装置来生产某个行业所需的物质，从而使其在经济上可行。</w:t>
      </w:r>
    </w:p>
    <w:p w14:paraId="3C4A8913" w14:textId="7132F140" w:rsidR="003E14D4" w:rsidRPr="00B01667" w:rsidRDefault="003E14D4" w:rsidP="003E14D4">
      <w:pPr>
        <w:pStyle w:val="Normalnumber"/>
        <w:keepNext/>
        <w:keepLines/>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在回应关于三氟甲烷生成的问题时，</w:t>
      </w:r>
      <w:r w:rsidRPr="00B01667">
        <w:rPr>
          <w:rFonts w:eastAsia="SimSun"/>
          <w:sz w:val="24"/>
          <w:szCs w:val="24"/>
          <w:lang w:val="zh-CN"/>
        </w:rPr>
        <w:t>Campbell</w:t>
      </w:r>
      <w:r w:rsidRPr="00B01667">
        <w:rPr>
          <w:rFonts w:eastAsia="SimSun"/>
          <w:sz w:val="24"/>
          <w:szCs w:val="24"/>
          <w:lang w:val="zh-CN"/>
        </w:rPr>
        <w:t>先生解释说，超过</w:t>
      </w:r>
      <w:r w:rsidRPr="00B01667">
        <w:rPr>
          <w:rFonts w:eastAsia="SimSun"/>
          <w:sz w:val="24"/>
          <w:szCs w:val="24"/>
          <w:lang w:val="zh-CN"/>
        </w:rPr>
        <w:t>90%</w:t>
      </w:r>
      <w:r w:rsidRPr="00B01667">
        <w:rPr>
          <w:rFonts w:eastAsia="SimSun"/>
          <w:sz w:val="24"/>
          <w:szCs w:val="24"/>
          <w:lang w:val="zh-CN"/>
        </w:rPr>
        <w:t>的缔约方报告了二氟氯甲烷的生产情况。一位代表提议进一步完善三氟甲烷的报告格式，以确保两个评估小组获得所需信息，从而弥合排放报告中的差距。</w:t>
      </w:r>
      <w:r w:rsidRPr="00B01667">
        <w:rPr>
          <w:rFonts w:eastAsia="SimSun"/>
          <w:sz w:val="24"/>
          <w:szCs w:val="24"/>
          <w:lang w:val="zh-CN"/>
        </w:rPr>
        <w:t>Campbell</w:t>
      </w:r>
      <w:r w:rsidRPr="00B01667">
        <w:rPr>
          <w:rFonts w:eastAsia="SimSun"/>
          <w:sz w:val="24"/>
          <w:szCs w:val="24"/>
          <w:lang w:val="zh-CN"/>
        </w:rPr>
        <w:t>先生表示，他对已经收到的信息非常满意，这些信息使技术和经济评估小组能够增进对三氟甲烷生成、排放和用途的了解。不过，技经评估组希望获得关于三氟甲烷在三个主要领域消费情况的更多信息，以帮助完善其数据。但他强调，此类信息无助于弥合排放报告中的差距。</w:t>
      </w:r>
      <w:r w:rsidRPr="00B01667">
        <w:rPr>
          <w:rFonts w:eastAsia="SimSun"/>
          <w:sz w:val="24"/>
          <w:szCs w:val="24"/>
          <w:lang w:val="zh-CN"/>
        </w:rPr>
        <w:t>Campbell</w:t>
      </w:r>
      <w:r w:rsidRPr="00B01667">
        <w:rPr>
          <w:rFonts w:eastAsia="SimSun"/>
          <w:sz w:val="24"/>
          <w:szCs w:val="24"/>
          <w:lang w:val="zh-CN"/>
        </w:rPr>
        <w:t>先生还表示，技经评估组希望研究锂离子电池的三氟甲烷排放情况。</w:t>
      </w:r>
    </w:p>
    <w:p w14:paraId="7717B735" w14:textId="12796670" w:rsidR="00953C56" w:rsidRPr="00B01667" w:rsidRDefault="00953C56" w:rsidP="004853C2">
      <w:pPr>
        <w:pStyle w:val="Normalnumber"/>
        <w:numPr>
          <w:ilvl w:val="0"/>
          <w:numId w:val="0"/>
        </w:numPr>
        <w:tabs>
          <w:tab w:val="clear" w:pos="1247"/>
          <w:tab w:val="clear" w:pos="1814"/>
          <w:tab w:val="clear" w:pos="2381"/>
          <w:tab w:val="clear" w:pos="2948"/>
          <w:tab w:val="clear" w:pos="3515"/>
        </w:tabs>
        <w:overflowPunct w:val="0"/>
        <w:spacing w:line="240" w:lineRule="auto"/>
        <w:ind w:left="1247"/>
        <w:rPr>
          <w:rFonts w:eastAsia="SimSun"/>
          <w:sz w:val="24"/>
          <w:szCs w:val="24"/>
        </w:rPr>
      </w:pPr>
    </w:p>
    <w:p w14:paraId="16C43E16" w14:textId="4CF5C008"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lastRenderedPageBreak/>
        <w:t>Reimann</w:t>
      </w:r>
      <w:r w:rsidRPr="00B01667">
        <w:rPr>
          <w:rFonts w:eastAsia="SimSun"/>
          <w:sz w:val="24"/>
          <w:szCs w:val="24"/>
          <w:lang w:val="zh-CN"/>
        </w:rPr>
        <w:t>先生在提供关于非洲监测台站的进一步信息时表示，非洲唯一一个进行空气污染和温室气体相关测量的台站是卢旺达新建的台站。他期待收到该台站关于含氢氯氟烃和氢氟碳化物的数据，以帮助估算非洲大陆的区域排放量。他还指出，在欧洲联盟资助的另一个项目下，可以在包括非洲在内的世界各地建立新台站。在回应关于卢旺达台站的问题时，</w:t>
      </w:r>
      <w:r w:rsidRPr="00B01667">
        <w:rPr>
          <w:rFonts w:eastAsia="SimSun"/>
          <w:sz w:val="24"/>
          <w:szCs w:val="24"/>
          <w:lang w:val="zh-CN"/>
        </w:rPr>
        <w:t>Carpenter</w:t>
      </w:r>
      <w:r w:rsidRPr="00B01667">
        <w:rPr>
          <w:rFonts w:eastAsia="SimSun"/>
          <w:sz w:val="24"/>
          <w:szCs w:val="24"/>
          <w:lang w:val="zh-CN"/>
        </w:rPr>
        <w:t>女士表示，该台站是一年前安装的，数据可在先进全球大气气体实验网络中获取，该网络中有多个台站协同工作。数据将很快发布。</w:t>
      </w:r>
    </w:p>
    <w:p w14:paraId="018E8F4A" w14:textId="0AD4E2B4"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一位代表询问技术和经济评估小组为何没有分析和比较缔约方估算、报告和核实三氟甲烷排放量的方法，并就这些信息提出意见。他询问技经评估组未来是否可以进行这项工作。</w:t>
      </w:r>
      <w:r w:rsidRPr="00B01667">
        <w:rPr>
          <w:rFonts w:eastAsia="SimSun"/>
          <w:sz w:val="24"/>
          <w:szCs w:val="24"/>
          <w:lang w:val="zh-CN"/>
        </w:rPr>
        <w:t>Campbell</w:t>
      </w:r>
      <w:r w:rsidRPr="00B01667">
        <w:rPr>
          <w:rFonts w:eastAsia="SimSun"/>
          <w:sz w:val="24"/>
          <w:szCs w:val="24"/>
          <w:lang w:val="zh-CN"/>
        </w:rPr>
        <w:t>先生解释说，由于存在很多不同的方法，他觉得无法断定哪种方法更好。例如，一些缔约方使用了联合国气候变化框架公约关于氯化气体报告的准则，从而提交了一些非常详细的材料。另一位代表评论说两个评估小组尚未就三氟甲烷排放的前进方向提出任何建议，</w:t>
      </w:r>
      <w:r w:rsidRPr="00B01667">
        <w:rPr>
          <w:rFonts w:eastAsia="SimSun"/>
          <w:sz w:val="24"/>
          <w:szCs w:val="24"/>
          <w:lang w:val="zh-CN"/>
        </w:rPr>
        <w:t>Carpenter</w:t>
      </w:r>
      <w:r w:rsidRPr="00B01667">
        <w:rPr>
          <w:rFonts w:eastAsia="SimSun"/>
          <w:sz w:val="24"/>
          <w:szCs w:val="24"/>
          <w:lang w:val="zh-CN"/>
        </w:rPr>
        <w:t>女士在回应时表示，两个评估小组是按照缔约方决定的授权行事的。</w:t>
      </w:r>
    </w:p>
    <w:p w14:paraId="551BAD53" w14:textId="3E903F48"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在回应关于三氟甲烷的可燃性及其用于制冷的问题时，</w:t>
      </w:r>
      <w:r w:rsidRPr="00B01667">
        <w:rPr>
          <w:rFonts w:eastAsia="SimSun"/>
          <w:sz w:val="24"/>
          <w:szCs w:val="24"/>
          <w:lang w:val="zh-CN"/>
        </w:rPr>
        <w:t>Campbell</w:t>
      </w:r>
      <w:r w:rsidRPr="00B01667">
        <w:rPr>
          <w:rFonts w:eastAsia="SimSun"/>
          <w:sz w:val="24"/>
          <w:szCs w:val="24"/>
          <w:lang w:val="zh-CN"/>
        </w:rPr>
        <w:t>先生表示三氟甲烷不是易燃气体，但由于其特性，只有在极低温度下才具有制冷方面的效益，例如最初的冠状病毒病（</w:t>
      </w:r>
      <w:r w:rsidRPr="00B01667">
        <w:rPr>
          <w:rFonts w:eastAsia="SimSun"/>
          <w:sz w:val="24"/>
          <w:szCs w:val="24"/>
          <w:lang w:val="zh-CN"/>
        </w:rPr>
        <w:t>COVID-19</w:t>
      </w:r>
      <w:r w:rsidRPr="00B01667">
        <w:rPr>
          <w:rFonts w:eastAsia="SimSun"/>
          <w:sz w:val="24"/>
          <w:szCs w:val="24"/>
          <w:lang w:val="zh-CN"/>
        </w:rPr>
        <w:t>）疫苗所需的温度。</w:t>
      </w:r>
    </w:p>
    <w:p w14:paraId="574FC9F7" w14:textId="77777777"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在随后的讨论中，几位代表感谢两个评估小组提交的报告。</w:t>
      </w:r>
    </w:p>
    <w:p w14:paraId="2B03EA10" w14:textId="59726907"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几位代表对基于大气的三氟甲烷排放估算值与基于报告的估算值之间持续存在的差距表示关切。然而，一些代表指出，尽管二氟氯甲烷的产量增加，但差距已经缩小。</w:t>
      </w:r>
    </w:p>
    <w:p w14:paraId="50373FC7" w14:textId="6B567B4A"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认为，科学评估小组的最新报告以更客观的方式提供了信息，避免了可能产生误导的因果解释，并提供了关于相关国家和区域的更完整的可比数据。尽管如此，她认为信息仍然非常有限，两个评估小组的结论没有发生实质性变化，这表明缔约方在估算和报告三氟甲烷排放方面面临挑战。需要进行进一步研究，以确保国际社会更好地了解三氟甲烷排放的来源、规模和机制。</w:t>
      </w:r>
    </w:p>
    <w:p w14:paraId="72969892" w14:textId="5604949C"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认为，只要差距如此之大，这个问题就应保留在缔约方会议的议程上。另一位代表表示，缔约方应愿意重新审视过去的假设，探索新的研究办法，并认识到科学发现需要时间、耐心以及冷静和严谨的态度。</w:t>
      </w:r>
    </w:p>
    <w:p w14:paraId="16680CBB" w14:textId="77777777"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一位代表希望更好地了解缔约方用于估算和报告其三氟甲烷排放量的方法。他询问技术和经济评估小组能否用通俗易懂的语言解释各缔约方的办法有何不同，因为差距可能部分归因于估算排放量的方式。</w:t>
      </w:r>
    </w:p>
    <w:p w14:paraId="30BD26CB" w14:textId="08C60BDA"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一些代表敦促尚未提供三氟甲烷消费信息供技术和经济评估小组使用的缔约方提供此类信息。一位代表寻求澄清一个缔约方报告的吨数自上一年以来增加了</w:t>
      </w:r>
      <w:r w:rsidRPr="00B01667">
        <w:rPr>
          <w:rFonts w:eastAsia="SimSun"/>
          <w:sz w:val="24"/>
          <w:szCs w:val="24"/>
          <w:lang w:val="zh-CN"/>
        </w:rPr>
        <w:t>10</w:t>
      </w:r>
      <w:r w:rsidRPr="00B01667">
        <w:rPr>
          <w:rFonts w:eastAsia="SimSun"/>
          <w:sz w:val="24"/>
          <w:szCs w:val="24"/>
          <w:lang w:val="zh-CN"/>
        </w:rPr>
        <w:t>倍的问题。一些代表表示，弥合差距需要加强全球南北合作；必须在不扩大第</w:t>
      </w:r>
      <w:r w:rsidRPr="00B01667">
        <w:rPr>
          <w:rFonts w:eastAsia="SimSun"/>
          <w:sz w:val="24"/>
          <w:szCs w:val="24"/>
          <w:lang w:val="zh-CN"/>
        </w:rPr>
        <w:t>XXXVI/3</w:t>
      </w:r>
      <w:r w:rsidRPr="00B01667">
        <w:rPr>
          <w:rFonts w:eastAsia="SimSun"/>
          <w:sz w:val="24"/>
          <w:szCs w:val="24"/>
          <w:lang w:val="zh-CN"/>
        </w:rPr>
        <w:t>号决定范围的情况下向各国提供技术支持；并且有必要考虑到发展中国家的具体条件和能力。一位代表表示，需要对生产进行更清晰的定义。他还表示，更新关于原料和销毁副产品的数据超出了第</w:t>
      </w:r>
      <w:r w:rsidRPr="00B01667">
        <w:rPr>
          <w:rFonts w:eastAsia="SimSun"/>
          <w:sz w:val="24"/>
          <w:szCs w:val="24"/>
          <w:lang w:val="zh-CN"/>
        </w:rPr>
        <w:t>XXXVI/3</w:t>
      </w:r>
      <w:r w:rsidRPr="00B01667">
        <w:rPr>
          <w:rFonts w:eastAsia="SimSun"/>
          <w:sz w:val="24"/>
          <w:szCs w:val="24"/>
          <w:lang w:val="zh-CN"/>
        </w:rPr>
        <w:t>号决定的范围。</w:t>
      </w:r>
    </w:p>
    <w:p w14:paraId="638610D0" w14:textId="267C758A" w:rsidR="00953C56" w:rsidRPr="00B01667" w:rsidRDefault="00953C56"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说明了该国政府、私营部门和学术界为查明氢氟碳化物排放原因并寻找解决方案所作的广泛努力，包括：对所有已知产生三氟甲烷的企业进行现场独立核查；与行业专家进行技术磋商；制定用于确定和报告二氟氯甲烷</w:t>
      </w:r>
      <w:r w:rsidRPr="00B01667">
        <w:rPr>
          <w:rFonts w:eastAsia="SimSun"/>
          <w:sz w:val="24"/>
          <w:szCs w:val="24"/>
          <w:lang w:val="zh-CN"/>
        </w:rPr>
        <w:lastRenderedPageBreak/>
        <w:t>生产设施三氟甲烷副产品排放的技术准则；研究机构之间进行协作，包括技术开发方面的协作。此外，一家制造商已建成并投产了世界上第一座将三氟甲烷转化为二氟氯甲烷的工业设施。另一位代表对该国的所有努力表示赞赏。</w:t>
      </w:r>
    </w:p>
    <w:p w14:paraId="55131EEB" w14:textId="41D675BD" w:rsidR="002D5348" w:rsidRPr="00B01667" w:rsidRDefault="002D5348"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随后，美国代表提供了关于其国家数据的额外信息。他重申，美国国家海洋和大气管理局正准备发布</w:t>
      </w:r>
      <w:r w:rsidRPr="00B01667">
        <w:rPr>
          <w:rFonts w:eastAsia="SimSun"/>
          <w:sz w:val="24"/>
          <w:szCs w:val="24"/>
          <w:lang w:val="zh-CN"/>
        </w:rPr>
        <w:t>2018–2021</w:t>
      </w:r>
      <w:r w:rsidRPr="00B01667">
        <w:rPr>
          <w:rFonts w:eastAsia="SimSun"/>
          <w:sz w:val="24"/>
          <w:szCs w:val="24"/>
          <w:lang w:val="zh-CN"/>
        </w:rPr>
        <w:t>年期间三氟甲烷排放研究的数据。数据显示，大气推导得出的数值为每年约</w:t>
      </w:r>
      <w:r w:rsidRPr="00B01667">
        <w:rPr>
          <w:rFonts w:eastAsia="SimSun"/>
          <w:sz w:val="24"/>
          <w:szCs w:val="24"/>
          <w:lang w:val="zh-CN"/>
        </w:rPr>
        <w:t>0.4</w:t>
      </w:r>
      <w:r w:rsidRPr="00B01667">
        <w:rPr>
          <w:rFonts w:eastAsia="SimSun"/>
          <w:sz w:val="24"/>
          <w:szCs w:val="24"/>
          <w:lang w:val="zh-CN"/>
        </w:rPr>
        <w:t>千吨，而所报告的特定制造设施的数值为每年</w:t>
      </w:r>
      <w:r w:rsidRPr="00B01667">
        <w:rPr>
          <w:rFonts w:eastAsia="SimSun"/>
          <w:sz w:val="24"/>
          <w:szCs w:val="24"/>
          <w:lang w:val="zh-CN"/>
        </w:rPr>
        <w:t>0.31</w:t>
      </w:r>
      <w:r w:rsidRPr="00B01667">
        <w:rPr>
          <w:rFonts w:eastAsia="SimSun"/>
          <w:sz w:val="24"/>
          <w:szCs w:val="24"/>
          <w:lang w:val="zh-CN"/>
        </w:rPr>
        <w:t>千吨，两者处于大气估算值的误差范围内。针对某代表团提到美国报告的</w:t>
      </w:r>
      <w:r w:rsidRPr="00B01667">
        <w:rPr>
          <w:rFonts w:eastAsia="SimSun"/>
          <w:sz w:val="24"/>
          <w:szCs w:val="24"/>
          <w:lang w:val="zh-CN"/>
        </w:rPr>
        <w:t>2023</w:t>
      </w:r>
      <w:r w:rsidRPr="00B01667">
        <w:rPr>
          <w:rFonts w:eastAsia="SimSun"/>
          <w:sz w:val="24"/>
          <w:szCs w:val="24"/>
          <w:lang w:val="zh-CN"/>
        </w:rPr>
        <w:t>年数据为</w:t>
      </w:r>
      <w:r w:rsidRPr="00B01667">
        <w:rPr>
          <w:rFonts w:eastAsia="SimSun"/>
          <w:sz w:val="24"/>
          <w:szCs w:val="24"/>
          <w:lang w:val="zh-CN"/>
        </w:rPr>
        <w:t>0.04</w:t>
      </w:r>
      <w:r w:rsidRPr="00B01667">
        <w:rPr>
          <w:rFonts w:eastAsia="SimSun"/>
          <w:sz w:val="24"/>
          <w:szCs w:val="24"/>
          <w:lang w:val="zh-CN"/>
        </w:rPr>
        <w:t>千吨（仅来自工业来源），美国代表解释说，数字大幅降低是由于在国家海洋和大气管理局多年来一直提供数据后采取了国内行动。美国于</w:t>
      </w:r>
      <w:r w:rsidRPr="00B01667">
        <w:rPr>
          <w:rFonts w:eastAsia="SimSun"/>
          <w:sz w:val="24"/>
          <w:szCs w:val="24"/>
          <w:lang w:val="zh-CN"/>
        </w:rPr>
        <w:t>2022</w:t>
      </w:r>
      <w:r w:rsidRPr="00B01667">
        <w:rPr>
          <w:rFonts w:eastAsia="SimSun"/>
          <w:sz w:val="24"/>
          <w:szCs w:val="24"/>
          <w:lang w:val="zh-CN"/>
        </w:rPr>
        <w:t>年</w:t>
      </w:r>
      <w:r w:rsidRPr="00B01667">
        <w:rPr>
          <w:rFonts w:eastAsia="SimSun"/>
          <w:sz w:val="24"/>
          <w:szCs w:val="24"/>
          <w:lang w:val="zh-CN"/>
        </w:rPr>
        <w:t>10</w:t>
      </w:r>
      <w:r w:rsidRPr="00B01667">
        <w:rPr>
          <w:rFonts w:eastAsia="SimSun"/>
          <w:sz w:val="24"/>
          <w:szCs w:val="24"/>
          <w:lang w:val="zh-CN"/>
        </w:rPr>
        <w:t>月批准了《基加利修正》，目前正在执行该修正。</w:t>
      </w:r>
    </w:p>
    <w:p w14:paraId="59960D76" w14:textId="77777777" w:rsidR="002D5348" w:rsidRPr="00B01667" w:rsidRDefault="002D5348"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回顾说，多边基金正在开展有关三氟甲烷的工作。执行委员会核准了与阿根廷一条二氟氯甲烷生产线和墨西哥两条生产线有关的项目，这些项目正在顺利实施，并减少了这三条生产线的三氟甲烷排放量。他对两国和各实施机构表示感谢。</w:t>
      </w:r>
    </w:p>
    <w:p w14:paraId="6C8F5DE0" w14:textId="296A38D5" w:rsidR="002D5348" w:rsidRPr="00B01667" w:rsidRDefault="002D5348"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与前几位发言者共同强调，必须解决高排放量问题以及报告排放量与反演建模推导得出的排放量之间存在差异的问题。他说，考虑到缔约方用于估计和报告排放量的方法以及其他技术细节确固然重要，但缔约方必须采取更果断的行动，以避免像之前应对三氯氟甲烷的意外排放那样，导致《蒙特利尔议定书》过去的成就付诸东流。</w:t>
      </w:r>
    </w:p>
    <w:p w14:paraId="53115DCC" w14:textId="65EA5040" w:rsidR="002D5348" w:rsidRPr="00B01667" w:rsidRDefault="002D5348"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加拿大代表介绍了载于一份会议室文件的由加拿大、欧洲联盟、挪威和瑞士提交的决定草案提案。他解释说，该提案请科学评估小组及技术和经济评估小组更新其第</w:t>
      </w:r>
      <w:r w:rsidRPr="00B01667">
        <w:rPr>
          <w:rFonts w:eastAsia="SimSun"/>
          <w:sz w:val="24"/>
          <w:szCs w:val="24"/>
          <w:lang w:val="zh-CN"/>
        </w:rPr>
        <w:t>XXXVI/3</w:t>
      </w:r>
      <w:r w:rsidRPr="00B01667">
        <w:rPr>
          <w:rFonts w:eastAsia="SimSun"/>
          <w:sz w:val="24"/>
          <w:szCs w:val="24"/>
          <w:lang w:val="zh-CN"/>
        </w:rPr>
        <w:t>号决定报告，以反映任何额外信息或新信息。他预计更新内容不会很多。还请技术和经济评估小组说明和比较各缔约方提交的三氟甲烷估算方法。他承认，额外信息无法使缔约方解决这一差异，但提案方认为让缔约方了解排放量的估算、报告和核实方法非常重要。进行比较的初衷不是让技经评估组分析哪些方法更好，而只是让其指出不同方法之间的差异。还请技经评估组：说明《京都议定书》第十二条下清洁发展机制下所用方法的关键要素；就估算二氟氯甲烷生产过程中排放的三氟甲烷的最佳做法提出建议；按国家或区域列出拥有三个或更多生产设施的地点的二氟氯甲烷水平以及所生产和产生的三氟甲烷水平，并提供科学评估小组报告的相同国家或区域测得的三氟甲烷大气浓度（如有），尽可能标明每个国家和区域对大气中测得的三氟甲烷排放总量的相对贡献。技经评估组在其报告中比较了不同国家和区域的测得排放量与报告排放量，但尚不清楚这些区域的二氟氯甲烷实际产量和三氟甲烷副产品的实际产量。该决定草案邀请拥有二氟氯甲烷生产设施但尚未提交相关信息的缔约方至迟于</w:t>
      </w:r>
      <w:r w:rsidRPr="00B01667">
        <w:rPr>
          <w:rFonts w:eastAsia="SimSun"/>
          <w:sz w:val="24"/>
          <w:szCs w:val="24"/>
          <w:lang w:val="zh-CN"/>
        </w:rPr>
        <w:t>2026</w:t>
      </w:r>
      <w:r w:rsidRPr="00B01667">
        <w:rPr>
          <w:rFonts w:eastAsia="SimSun"/>
          <w:sz w:val="24"/>
          <w:szCs w:val="24"/>
          <w:lang w:val="zh-CN"/>
        </w:rPr>
        <w:t>年</w:t>
      </w:r>
      <w:r w:rsidRPr="00B01667">
        <w:rPr>
          <w:rFonts w:eastAsia="SimSun"/>
          <w:sz w:val="24"/>
          <w:szCs w:val="24"/>
          <w:lang w:val="zh-CN"/>
        </w:rPr>
        <w:t>3</w:t>
      </w:r>
      <w:r w:rsidRPr="00B01667">
        <w:rPr>
          <w:rFonts w:eastAsia="SimSun"/>
          <w:sz w:val="24"/>
          <w:szCs w:val="24"/>
          <w:lang w:val="zh-CN"/>
        </w:rPr>
        <w:t>月</w:t>
      </w:r>
      <w:r w:rsidRPr="00B01667">
        <w:rPr>
          <w:rFonts w:eastAsia="SimSun"/>
          <w:sz w:val="24"/>
          <w:szCs w:val="24"/>
          <w:lang w:val="zh-CN"/>
        </w:rPr>
        <w:t>31</w:t>
      </w:r>
      <w:r w:rsidRPr="00B01667">
        <w:rPr>
          <w:rFonts w:eastAsia="SimSun"/>
          <w:sz w:val="24"/>
          <w:szCs w:val="24"/>
          <w:lang w:val="zh-CN"/>
        </w:rPr>
        <w:t>日提交相关信息。敦促生产和（或）生成了三氟甲烷的缔约方报告所生成、捕获、使用、销毁和储存的三氟甲烷数量数据；确保有效销毁三氟甲烷，并制定适当的泄漏管理和修复方案以及有效的监测、报告和验证流程；考虑在发现高排放量的区域或大型二氟氯甲烷生产设施所在区域进行特定地点监测。</w:t>
      </w:r>
      <w:bookmarkStart w:id="7" w:name="_Hlk213230735"/>
      <w:bookmarkEnd w:id="7"/>
    </w:p>
    <w:p w14:paraId="5C484C06" w14:textId="13293D5A" w:rsidR="002D5348" w:rsidRPr="00B01667" w:rsidRDefault="002D5348"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挪威代表作为该决定草案的提案方指出，尽管若干缔约方正努力增进对该问题的集体理解并提供信息来支持评估小组的工作，但它们远没有清楚地了解出现评估小组所重点指出的重大差异的根本原因。这是挪威的一个主要关切，缔约方必须继续协作，以更好地解释和解决这些差异。</w:t>
      </w:r>
    </w:p>
    <w:p w14:paraId="5C99781E" w14:textId="77777777" w:rsidR="002D5348" w:rsidRPr="00B01667" w:rsidRDefault="002D5348"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lastRenderedPageBreak/>
        <w:t>欧洲联盟代表作为该决定草案的提案方确认，某缔约方正在开展工作，以完善三氟甲烷排放量的估算，包括他参加的最近举行的一场讲习班以及制定关于监测、报告和核实三氟甲烷排放量的技术准则。尽管如此，该问题影响到所有缔约方，需要集体解决，这正是该决定草案的目标。他指出了以下几点的重要性：研究潜在排放源；确保使用高效的减排技术；总结最佳做法；并确保报告的透明度和加强执行力度。</w:t>
      </w:r>
    </w:p>
    <w:p w14:paraId="06A1ECFF" w14:textId="5472BACC" w:rsidR="002D5348" w:rsidRPr="00B01667" w:rsidRDefault="002D5348"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在随后的讨论中，许多代表都认同该问题的严重性，并表示希望在联络小组中讨论该事项和决定草案。</w:t>
      </w:r>
    </w:p>
    <w:p w14:paraId="0D0D9ACD" w14:textId="07AB3507" w:rsidR="002D5348" w:rsidRPr="00B01667" w:rsidRDefault="002D5348"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一位代表询问，鉴于评估小组工作量繁重且预计新信息有限，是否值得要求评估小组更新其报告。她回顾了</w:t>
      </w:r>
      <w:r w:rsidRPr="00B01667">
        <w:rPr>
          <w:rFonts w:eastAsia="SimSun"/>
          <w:sz w:val="24"/>
          <w:szCs w:val="24"/>
          <w:lang w:val="zh-CN"/>
        </w:rPr>
        <w:t>Campbell</w:t>
      </w:r>
      <w:r w:rsidRPr="00B01667">
        <w:rPr>
          <w:rFonts w:eastAsia="SimSun"/>
          <w:sz w:val="24"/>
          <w:szCs w:val="24"/>
          <w:lang w:val="zh-CN"/>
        </w:rPr>
        <w:t>先生的评论意见，即他觉得无法断定哪种方法更好。每种方法都有自己的优势和长处。她进一步要求澄清针对拥有三个或更多二氟氯甲烷生产设施的缔约方的请求，并对自愿行动中使用</w:t>
      </w:r>
      <w:r w:rsidRPr="00B01667">
        <w:rPr>
          <w:rFonts w:ascii="SimSun" w:eastAsia="SimSun" w:hAnsi="SimSun"/>
          <w:sz w:val="24"/>
          <w:szCs w:val="24"/>
          <w:lang w:val="zh-CN"/>
        </w:rPr>
        <w:t>“敦促”</w:t>
      </w:r>
      <w:r w:rsidRPr="00B01667">
        <w:rPr>
          <w:rFonts w:eastAsia="SimSun"/>
          <w:sz w:val="24"/>
          <w:szCs w:val="24"/>
          <w:lang w:val="zh-CN"/>
        </w:rPr>
        <w:t>一词提出质疑。她在回顾阿根廷和墨西哥的项目时表示，根据第</w:t>
      </w:r>
      <w:r w:rsidRPr="00B01667">
        <w:rPr>
          <w:rFonts w:eastAsia="SimSun"/>
          <w:sz w:val="24"/>
          <w:szCs w:val="24"/>
          <w:lang w:val="zh-CN"/>
        </w:rPr>
        <w:t>XXVIII/2</w:t>
      </w:r>
      <w:r w:rsidRPr="00B01667">
        <w:rPr>
          <w:rFonts w:eastAsia="SimSun"/>
          <w:sz w:val="24"/>
          <w:szCs w:val="24"/>
          <w:lang w:val="zh-CN"/>
        </w:rPr>
        <w:t>号决定，应由多边基金提供与减少三氟甲烷排放量有关的资金，但大多数第</w:t>
      </w:r>
      <w:r w:rsidRPr="00B01667">
        <w:rPr>
          <w:rFonts w:eastAsia="SimSun"/>
          <w:sz w:val="24"/>
          <w:szCs w:val="24"/>
          <w:lang w:val="zh-CN"/>
        </w:rPr>
        <w:t>5</w:t>
      </w:r>
      <w:r w:rsidRPr="00B01667">
        <w:rPr>
          <w:rFonts w:eastAsia="SimSun"/>
          <w:sz w:val="24"/>
          <w:szCs w:val="24"/>
          <w:lang w:val="zh-CN"/>
        </w:rPr>
        <w:t>条缔约方尚未收到资金。她请执行委员会尽快考虑向符合条件的国家和企业提供所需支持。</w:t>
      </w:r>
    </w:p>
    <w:p w14:paraId="5DF86BBC" w14:textId="12F2E85E" w:rsidR="002D5348" w:rsidRPr="00B01667" w:rsidRDefault="002D5348"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另一位代表强调，尽管额外信息旨在协助评估小组更新提交给缔约方第三十八次会议的报告，但未就缔约方提供额外信息规定截止日期。</w:t>
      </w:r>
    </w:p>
    <w:p w14:paraId="1E49ED28" w14:textId="3E9DBD3C" w:rsidR="002D5348" w:rsidRPr="00B01667" w:rsidRDefault="002D5348"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共同主席在回答一位代表的问题时指出，虽然正根据《蒙特利尔议定书》逐步淘汰排放性用途，但仍在大量生产与原料有关的二氟氯甲烷，从而产生了副产品三氟甲烷。</w:t>
      </w:r>
    </w:p>
    <w:p w14:paraId="151BD38D" w14:textId="77777777" w:rsidR="002D5348" w:rsidRPr="00B01667" w:rsidRDefault="002D5348"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缔约方商定设立一个联络小组，由</w:t>
      </w:r>
      <w:r w:rsidRPr="00B01667">
        <w:rPr>
          <w:rFonts w:eastAsia="SimSun"/>
          <w:sz w:val="24"/>
          <w:szCs w:val="24"/>
          <w:lang w:val="zh-CN"/>
        </w:rPr>
        <w:t>Heidi Stockhaus</w:t>
      </w:r>
      <w:r w:rsidRPr="00B01667">
        <w:rPr>
          <w:rFonts w:eastAsia="SimSun"/>
          <w:sz w:val="24"/>
          <w:szCs w:val="24"/>
          <w:lang w:val="zh-CN"/>
        </w:rPr>
        <w:t>（德国）和</w:t>
      </w:r>
      <w:r w:rsidRPr="00B01667">
        <w:rPr>
          <w:rFonts w:eastAsia="SimSun"/>
          <w:sz w:val="24"/>
          <w:szCs w:val="24"/>
          <w:lang w:val="zh-CN"/>
        </w:rPr>
        <w:t>Leslie Smith</w:t>
      </w:r>
      <w:r w:rsidRPr="00B01667">
        <w:rPr>
          <w:rFonts w:eastAsia="SimSun"/>
          <w:sz w:val="24"/>
          <w:szCs w:val="24"/>
          <w:lang w:val="zh-CN"/>
        </w:rPr>
        <w:t>（格林纳达）担任共同主席，负责进一步讨论决定草案。</w:t>
      </w:r>
    </w:p>
    <w:p w14:paraId="285138E5" w14:textId="34C4F429" w:rsidR="006B128A" w:rsidRPr="00B01667" w:rsidRDefault="006B128A" w:rsidP="004B7760">
      <w:pPr>
        <w:pStyle w:val="Normalnumber"/>
        <w:overflowPunct w:val="0"/>
        <w:spacing w:line="240" w:lineRule="auto"/>
        <w:ind w:left="1247"/>
        <w:rPr>
          <w:rFonts w:eastAsia="SimSun"/>
          <w:sz w:val="24"/>
          <w:szCs w:val="24"/>
        </w:rPr>
      </w:pPr>
      <w:r w:rsidRPr="00B01667">
        <w:rPr>
          <w:rFonts w:eastAsia="SimSun"/>
          <w:sz w:val="24"/>
          <w:szCs w:val="24"/>
          <w:lang w:val="zh-CN"/>
        </w:rPr>
        <w:t>随后，联络小组共同主席报告称，联络小组已就一项关于三氟甲烷排放的决定草案达成一致意见，供缔约方审议。</w:t>
      </w:r>
    </w:p>
    <w:p w14:paraId="4F0079BD" w14:textId="77777777" w:rsidR="006B128A" w:rsidRPr="00B01667" w:rsidRDefault="006B128A" w:rsidP="004B7760">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缔约方商定将该决定草案转交高级别会议进一步审议和酌情通过。</w:t>
      </w:r>
    </w:p>
    <w:p w14:paraId="59F1900E" w14:textId="69DD605C" w:rsidR="00C20895" w:rsidRPr="00B01667" w:rsidRDefault="00943322" w:rsidP="003F6C3F">
      <w:pPr>
        <w:pStyle w:val="CH1"/>
        <w:keepNext w:val="0"/>
        <w:keepLines w:val="0"/>
        <w:overflowPunct w:val="0"/>
        <w:ind w:left="1248" w:right="-1" w:hanging="822"/>
        <w:rPr>
          <w:rFonts w:eastAsia="SimHei"/>
          <w:sz w:val="32"/>
          <w:szCs w:val="32"/>
          <w:lang w:eastAsia="zh-CN"/>
        </w:rPr>
      </w:pPr>
      <w:r w:rsidRPr="00B01667">
        <w:rPr>
          <w:rFonts w:eastAsia="SimHei"/>
          <w:bCs/>
          <w:sz w:val="32"/>
          <w:szCs w:val="32"/>
          <w:lang w:val="zh-CN" w:eastAsia="zh-CN"/>
        </w:rPr>
        <w:t>六、</w:t>
      </w:r>
      <w:r w:rsidRPr="00B01667">
        <w:rPr>
          <w:rFonts w:eastAsia="SimHei"/>
          <w:sz w:val="32"/>
          <w:szCs w:val="32"/>
          <w:lang w:val="zh-CN" w:eastAsia="zh-CN"/>
        </w:rPr>
        <w:tab/>
      </w:r>
      <w:r w:rsidRPr="00B01667">
        <w:rPr>
          <w:rFonts w:eastAsia="SimHei"/>
          <w:bCs/>
          <w:sz w:val="32"/>
          <w:szCs w:val="32"/>
          <w:lang w:val="zh-CN" w:eastAsia="zh-CN"/>
        </w:rPr>
        <w:t>加强对《蒙特利尔议定书》所列受控物质的区域大气监测（第</w:t>
      </w:r>
      <w:r w:rsidRPr="00B01667">
        <w:rPr>
          <w:rFonts w:eastAsia="SimHei"/>
          <w:bCs/>
          <w:sz w:val="32"/>
          <w:szCs w:val="32"/>
          <w:lang w:val="zh-CN" w:eastAsia="zh-CN"/>
        </w:rPr>
        <w:t>XXXVI/1</w:t>
      </w:r>
      <w:r w:rsidRPr="00B01667">
        <w:rPr>
          <w:rFonts w:eastAsia="SimHei"/>
          <w:bCs/>
          <w:sz w:val="32"/>
          <w:szCs w:val="32"/>
          <w:lang w:val="zh-CN" w:eastAsia="zh-CN"/>
        </w:rPr>
        <w:t>号决定）</w:t>
      </w:r>
    </w:p>
    <w:p w14:paraId="0FC3CCAA" w14:textId="2D16C5C9"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在审议该项目时，缔约方参考了秘书处关于供蒙特利尔议定书缔约方第三十七次会议讨论的议题和提请其注意的资料的说明（</w:t>
      </w:r>
      <w:r w:rsidRPr="00B01667">
        <w:rPr>
          <w:rFonts w:eastAsia="SimSun"/>
          <w:sz w:val="24"/>
          <w:szCs w:val="24"/>
          <w:lang w:val="zh-CN"/>
        </w:rPr>
        <w:t>UNEP/OzL.Pro.37/2</w:t>
      </w:r>
      <w:r w:rsidRPr="00B01667">
        <w:rPr>
          <w:rFonts w:eastAsia="SimSun"/>
          <w:sz w:val="24"/>
          <w:szCs w:val="24"/>
          <w:lang w:val="zh-CN"/>
        </w:rPr>
        <w:t>）第</w:t>
      </w:r>
      <w:r w:rsidRPr="00B01667">
        <w:rPr>
          <w:rFonts w:eastAsia="SimSun"/>
          <w:sz w:val="24"/>
          <w:szCs w:val="24"/>
          <w:lang w:val="zh-CN"/>
        </w:rPr>
        <w:t>37</w:t>
      </w:r>
      <w:r w:rsidRPr="00B01667">
        <w:rPr>
          <w:rFonts w:eastAsia="SimSun"/>
          <w:sz w:val="24"/>
          <w:szCs w:val="24"/>
          <w:lang w:val="zh-CN"/>
        </w:rPr>
        <w:t>至第</w:t>
      </w:r>
      <w:r w:rsidRPr="00B01667">
        <w:rPr>
          <w:rFonts w:eastAsia="SimSun"/>
          <w:sz w:val="24"/>
          <w:szCs w:val="24"/>
          <w:lang w:val="zh-CN"/>
        </w:rPr>
        <w:t>43</w:t>
      </w:r>
      <w:r w:rsidRPr="00B01667">
        <w:rPr>
          <w:rFonts w:eastAsia="SimSun"/>
          <w:sz w:val="24"/>
          <w:szCs w:val="24"/>
          <w:lang w:val="zh-CN"/>
        </w:rPr>
        <w:t>段、该说明的增编（</w:t>
      </w:r>
      <w:r w:rsidRPr="00B01667">
        <w:rPr>
          <w:rFonts w:eastAsia="SimSun"/>
          <w:sz w:val="24"/>
          <w:szCs w:val="24"/>
          <w:lang w:val="zh-CN"/>
        </w:rPr>
        <w:t>UNEP/OzL.Pro.37/2/Add.1</w:t>
      </w:r>
      <w:r w:rsidRPr="00B01667">
        <w:rPr>
          <w:rFonts w:eastAsia="SimSun"/>
          <w:sz w:val="24"/>
          <w:szCs w:val="24"/>
          <w:lang w:val="zh-CN"/>
        </w:rPr>
        <w:t>）第</w:t>
      </w:r>
      <w:r w:rsidRPr="00B01667">
        <w:rPr>
          <w:rFonts w:eastAsia="SimSun"/>
          <w:sz w:val="24"/>
          <w:szCs w:val="24"/>
          <w:lang w:val="zh-CN"/>
        </w:rPr>
        <w:t>20</w:t>
      </w:r>
      <w:r w:rsidRPr="00B01667">
        <w:rPr>
          <w:rFonts w:eastAsia="SimSun"/>
          <w:sz w:val="24"/>
          <w:szCs w:val="24"/>
          <w:lang w:val="zh-CN"/>
        </w:rPr>
        <w:t>至第</w:t>
      </w:r>
      <w:r w:rsidRPr="00B01667">
        <w:rPr>
          <w:rFonts w:eastAsia="SimSun"/>
          <w:sz w:val="24"/>
          <w:szCs w:val="24"/>
          <w:lang w:val="zh-CN"/>
        </w:rPr>
        <w:t>60</w:t>
      </w:r>
      <w:r w:rsidRPr="00B01667">
        <w:rPr>
          <w:rFonts w:eastAsia="SimSun"/>
          <w:sz w:val="24"/>
          <w:szCs w:val="24"/>
          <w:lang w:val="zh-CN"/>
        </w:rPr>
        <w:t>段、秘书处关于加强对《蒙特利尔议定书》所列受控物质的区域大气监测相关费用估算最新情况的说明（</w:t>
      </w:r>
      <w:r w:rsidRPr="00B01667">
        <w:rPr>
          <w:rFonts w:eastAsia="SimSun"/>
          <w:sz w:val="24"/>
          <w:szCs w:val="24"/>
          <w:lang w:val="zh-CN"/>
        </w:rPr>
        <w:t>UNEP/OzL.Pro.37/INF/6</w:t>
      </w:r>
      <w:r w:rsidRPr="00B01667">
        <w:rPr>
          <w:rFonts w:eastAsia="SimSun"/>
          <w:sz w:val="24"/>
          <w:szCs w:val="24"/>
          <w:lang w:val="zh-CN"/>
        </w:rPr>
        <w:t>）、关于消耗臭氧层物质的蒙特利尔议定书缔约方不限成员名额工作组第四十七次会议报告（</w:t>
      </w:r>
      <w:r w:rsidRPr="00B01667">
        <w:rPr>
          <w:rFonts w:eastAsia="SimSun"/>
          <w:sz w:val="24"/>
          <w:szCs w:val="24"/>
          <w:lang w:val="zh-CN"/>
        </w:rPr>
        <w:t>UNEP/OzL.Pro.WG.1/47/6</w:t>
      </w:r>
      <w:r w:rsidRPr="00B01667">
        <w:rPr>
          <w:rFonts w:eastAsia="SimSun"/>
          <w:sz w:val="24"/>
          <w:szCs w:val="24"/>
          <w:lang w:val="zh-CN"/>
        </w:rPr>
        <w:t>）第六节第</w:t>
      </w:r>
      <w:r w:rsidRPr="00B01667">
        <w:rPr>
          <w:rFonts w:eastAsia="SimSun"/>
          <w:sz w:val="24"/>
          <w:szCs w:val="24"/>
          <w:lang w:val="zh-CN"/>
        </w:rPr>
        <w:t>154</w:t>
      </w:r>
      <w:r w:rsidRPr="00B01667">
        <w:rPr>
          <w:rFonts w:eastAsia="SimSun"/>
          <w:sz w:val="24"/>
          <w:szCs w:val="24"/>
          <w:lang w:val="zh-CN"/>
        </w:rPr>
        <w:t>至第</w:t>
      </w:r>
      <w:r w:rsidRPr="00B01667">
        <w:rPr>
          <w:rFonts w:eastAsia="SimSun"/>
          <w:sz w:val="24"/>
          <w:szCs w:val="24"/>
          <w:lang w:val="zh-CN"/>
        </w:rPr>
        <w:t>164</w:t>
      </w:r>
      <w:r w:rsidRPr="00B01667">
        <w:rPr>
          <w:rFonts w:eastAsia="SimSun"/>
          <w:sz w:val="24"/>
          <w:szCs w:val="24"/>
          <w:lang w:val="zh-CN"/>
        </w:rPr>
        <w:t>段、秘书处关于供蒙特利尔议定书缔约方不限成员名额工作组第四十七次会议讨论的议题和提请其注意的资料的说明增编（</w:t>
      </w:r>
      <w:r w:rsidRPr="00B01667">
        <w:rPr>
          <w:rFonts w:eastAsia="SimSun"/>
          <w:sz w:val="24"/>
          <w:szCs w:val="24"/>
          <w:lang w:val="zh-CN"/>
        </w:rPr>
        <w:t>UNEP/OzL.Pro.WG.1/47/2/Add.1</w:t>
      </w:r>
      <w:r w:rsidRPr="00B01667">
        <w:rPr>
          <w:rFonts w:eastAsia="SimSun"/>
          <w:sz w:val="24"/>
          <w:szCs w:val="24"/>
          <w:lang w:val="zh-CN"/>
        </w:rPr>
        <w:t>）第</w:t>
      </w:r>
      <w:r w:rsidRPr="00B01667">
        <w:rPr>
          <w:rFonts w:eastAsia="SimSun"/>
          <w:sz w:val="24"/>
          <w:szCs w:val="24"/>
          <w:lang w:val="zh-CN"/>
        </w:rPr>
        <w:t>54</w:t>
      </w:r>
      <w:r w:rsidRPr="00B01667">
        <w:rPr>
          <w:rFonts w:eastAsia="SimSun"/>
          <w:sz w:val="24"/>
          <w:szCs w:val="24"/>
          <w:lang w:val="zh-CN"/>
        </w:rPr>
        <w:t>至第</w:t>
      </w:r>
      <w:r w:rsidRPr="00B01667">
        <w:rPr>
          <w:rFonts w:eastAsia="SimSun"/>
          <w:sz w:val="24"/>
          <w:szCs w:val="24"/>
          <w:lang w:val="zh-CN"/>
        </w:rPr>
        <w:t>63</w:t>
      </w:r>
      <w:r w:rsidRPr="00B01667">
        <w:rPr>
          <w:rFonts w:eastAsia="SimSun"/>
          <w:sz w:val="24"/>
          <w:szCs w:val="24"/>
          <w:lang w:val="zh-CN"/>
        </w:rPr>
        <w:t>段。</w:t>
      </w:r>
    </w:p>
    <w:p w14:paraId="455B1012" w14:textId="4F0AD9C9"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共同主席在介绍该项目时回顾指出，第</w:t>
      </w:r>
      <w:r w:rsidRPr="00B01667">
        <w:rPr>
          <w:rFonts w:eastAsia="SimSun"/>
          <w:sz w:val="24"/>
          <w:szCs w:val="24"/>
          <w:lang w:val="zh-CN"/>
        </w:rPr>
        <w:t>XXXVI/1</w:t>
      </w:r>
      <w:r w:rsidRPr="00B01667">
        <w:rPr>
          <w:rFonts w:eastAsia="SimSun"/>
          <w:sz w:val="24"/>
          <w:szCs w:val="24"/>
          <w:lang w:val="zh-CN"/>
        </w:rPr>
        <w:t>号决定请秘书处向本次会议报告评价潜在地点是否适合监测受控物质区域排放的进展和和任何结果，供缔约方审查，并提供关于其费用估算和与大气监测相关的长期筹资备选方案的任何最新情况。在不限成员名额工作组第四十七次会议上，秘书处和维也纳</w:t>
      </w:r>
      <w:r w:rsidRPr="00B01667">
        <w:rPr>
          <w:rFonts w:eastAsia="SimSun"/>
          <w:sz w:val="24"/>
          <w:szCs w:val="24"/>
          <w:lang w:val="zh-CN"/>
        </w:rPr>
        <w:lastRenderedPageBreak/>
        <w:t>公约普通信托基金咨询委员会报告了与评价潜在监测地点有关的进展情况。在就此事项进行讨论后，缔约方要求编写一份战略，详细说明各种供资渠道下的活动，并表明这些活动如何在区域大气监测方面相互补充。</w:t>
      </w:r>
    </w:p>
    <w:p w14:paraId="205023F2" w14:textId="7991D94C" w:rsidR="000B7E58" w:rsidRPr="00B01667" w:rsidRDefault="4C7A5E14" w:rsidP="003F6C3F">
      <w:pPr>
        <w:pStyle w:val="Normalnumber"/>
        <w:overflowPunct w:val="0"/>
        <w:spacing w:line="240" w:lineRule="auto"/>
        <w:ind w:left="1247"/>
        <w:rPr>
          <w:rFonts w:eastAsia="SimSun"/>
          <w:sz w:val="24"/>
          <w:szCs w:val="24"/>
        </w:rPr>
      </w:pPr>
      <w:r w:rsidRPr="00B01667">
        <w:rPr>
          <w:rFonts w:eastAsia="SimSun"/>
          <w:sz w:val="24"/>
          <w:szCs w:val="24"/>
          <w:lang w:val="zh-CN"/>
        </w:rPr>
        <w:t>咨询委员会共同主席之一</w:t>
      </w:r>
      <w:r w:rsidRPr="00B01667">
        <w:rPr>
          <w:rFonts w:eastAsia="SimSun"/>
          <w:sz w:val="24"/>
          <w:szCs w:val="24"/>
          <w:lang w:val="zh-CN"/>
        </w:rPr>
        <w:t>A. R. Ravishankara</w:t>
      </w:r>
      <w:r w:rsidRPr="00B01667">
        <w:rPr>
          <w:rFonts w:eastAsia="SimSun"/>
          <w:sz w:val="24"/>
          <w:szCs w:val="24"/>
          <w:lang w:val="zh-CN"/>
        </w:rPr>
        <w:t>和秘书处驻咨询委员会的代表</w:t>
      </w:r>
      <w:r w:rsidRPr="00B01667">
        <w:rPr>
          <w:rFonts w:eastAsia="SimSun"/>
          <w:sz w:val="24"/>
          <w:szCs w:val="24"/>
          <w:lang w:val="zh-CN"/>
        </w:rPr>
        <w:t>Sophia Mylona</w:t>
      </w:r>
      <w:r w:rsidRPr="00B01667">
        <w:rPr>
          <w:rFonts w:eastAsia="SimSun"/>
          <w:sz w:val="24"/>
          <w:szCs w:val="24"/>
          <w:lang w:val="zh-CN"/>
        </w:rPr>
        <w:t>介绍了关于第</w:t>
      </w:r>
      <w:r w:rsidRPr="00B01667">
        <w:rPr>
          <w:rFonts w:eastAsia="SimSun"/>
          <w:sz w:val="24"/>
          <w:szCs w:val="24"/>
          <w:lang w:val="zh-CN"/>
        </w:rPr>
        <w:t>XXXVI/1</w:t>
      </w:r>
      <w:r w:rsidRPr="00B01667">
        <w:rPr>
          <w:rFonts w:eastAsia="SimSun"/>
          <w:sz w:val="24"/>
          <w:szCs w:val="24"/>
          <w:lang w:val="zh-CN"/>
        </w:rPr>
        <w:t>号决定执行进展情况的最终报告。该专题介绍总结了委员会在评价潜在地点是否适合监测受控物质区域排放方面取得的进展，包括在博拉岛开展的试点项目和两项科学研究的主要结果，以及与加强此类监测有关的最新费用估算，具体载于</w:t>
      </w:r>
      <w:r w:rsidRPr="00B01667">
        <w:rPr>
          <w:rFonts w:eastAsia="SimSun"/>
          <w:sz w:val="24"/>
          <w:szCs w:val="24"/>
          <w:lang w:val="zh-CN"/>
        </w:rPr>
        <w:t>UNEP/OzL.Pro.37/2/Add.1</w:t>
      </w:r>
      <w:r w:rsidRPr="00B01667">
        <w:rPr>
          <w:rFonts w:eastAsia="SimSun"/>
          <w:sz w:val="24"/>
          <w:szCs w:val="24"/>
          <w:lang w:val="zh-CN"/>
        </w:rPr>
        <w:t>和</w:t>
      </w:r>
      <w:r w:rsidRPr="00B01667">
        <w:rPr>
          <w:rFonts w:eastAsia="SimSun"/>
          <w:sz w:val="24"/>
          <w:szCs w:val="24"/>
          <w:lang w:val="zh-CN"/>
        </w:rPr>
        <w:t>UNEP/OzL.Pro.37/INF/6</w:t>
      </w:r>
      <w:r w:rsidRPr="00B01667">
        <w:rPr>
          <w:rFonts w:eastAsia="SimSun"/>
          <w:sz w:val="24"/>
          <w:szCs w:val="24"/>
          <w:lang w:val="zh-CN"/>
        </w:rPr>
        <w:t>号文件。</w:t>
      </w:r>
    </w:p>
    <w:p w14:paraId="3D7FD14F" w14:textId="41DE6CB5" w:rsidR="000B7E58" w:rsidRPr="00B01667" w:rsidRDefault="78F904F7" w:rsidP="003F6C3F">
      <w:pPr>
        <w:pStyle w:val="Normalnumber"/>
        <w:overflowPunct w:val="0"/>
        <w:spacing w:line="240" w:lineRule="auto"/>
        <w:ind w:left="1247"/>
        <w:rPr>
          <w:rFonts w:eastAsia="SimSun"/>
          <w:sz w:val="24"/>
          <w:szCs w:val="24"/>
        </w:rPr>
      </w:pPr>
      <w:r w:rsidRPr="00B01667">
        <w:rPr>
          <w:rFonts w:eastAsia="SimSun"/>
          <w:sz w:val="24"/>
          <w:szCs w:val="24"/>
          <w:lang w:val="zh-CN"/>
        </w:rPr>
        <w:t>Ravishankara</w:t>
      </w:r>
      <w:r w:rsidRPr="00B01667">
        <w:rPr>
          <w:rFonts w:eastAsia="SimSun"/>
          <w:sz w:val="24"/>
          <w:szCs w:val="24"/>
          <w:lang w:val="zh-CN"/>
        </w:rPr>
        <w:t>先生介绍了一份清单，其中列有咨询委员会</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10</w:t>
      </w:r>
      <w:r w:rsidRPr="00B01667">
        <w:rPr>
          <w:rFonts w:eastAsia="SimSun"/>
          <w:sz w:val="24"/>
          <w:szCs w:val="24"/>
          <w:lang w:val="zh-CN"/>
        </w:rPr>
        <w:t>月</w:t>
      </w:r>
      <w:r w:rsidRPr="00B01667">
        <w:rPr>
          <w:rFonts w:eastAsia="SimSun"/>
          <w:sz w:val="24"/>
          <w:szCs w:val="24"/>
          <w:lang w:val="zh-CN"/>
        </w:rPr>
        <w:t>2</w:t>
      </w:r>
      <w:r w:rsidRPr="00B01667">
        <w:rPr>
          <w:rFonts w:eastAsia="SimSun"/>
          <w:sz w:val="24"/>
          <w:szCs w:val="24"/>
          <w:lang w:val="zh-CN"/>
        </w:rPr>
        <w:t>日在线举行的第十九次会议筛选的建立监测台站的</w:t>
      </w:r>
      <w:r w:rsidRPr="00B01667">
        <w:rPr>
          <w:rFonts w:eastAsia="SimSun"/>
          <w:sz w:val="24"/>
          <w:szCs w:val="24"/>
          <w:lang w:val="zh-CN"/>
        </w:rPr>
        <w:t>10</w:t>
      </w:r>
      <w:r w:rsidRPr="00B01667">
        <w:rPr>
          <w:rFonts w:eastAsia="SimSun"/>
          <w:sz w:val="24"/>
          <w:szCs w:val="24"/>
          <w:lang w:val="zh-CN"/>
        </w:rPr>
        <w:t>个潜在区域和地点。该清单包括委员会根据排放强度、观测系统模拟实验以及可用基础设施和专业知识的信息确定的以下五个区域和地点：南亚（印度</w:t>
      </w:r>
      <w:r w:rsidRPr="00B01667">
        <w:rPr>
          <w:rFonts w:eastAsia="SimSun"/>
          <w:sz w:val="24"/>
          <w:szCs w:val="24"/>
          <w:lang w:val="zh-CN"/>
        </w:rPr>
        <w:t>/</w:t>
      </w:r>
      <w:r w:rsidRPr="00B01667">
        <w:rPr>
          <w:rFonts w:eastAsia="SimSun"/>
          <w:sz w:val="24"/>
          <w:szCs w:val="24"/>
          <w:lang w:val="zh-CN"/>
        </w:rPr>
        <w:t>孟加拉国）；东南亚（越南）；南部非洲（博茨瓦纳</w:t>
      </w:r>
      <w:r w:rsidRPr="00B01667">
        <w:rPr>
          <w:rFonts w:eastAsia="SimSun"/>
          <w:sz w:val="24"/>
          <w:szCs w:val="24"/>
          <w:lang w:val="zh-CN"/>
        </w:rPr>
        <w:t>/</w:t>
      </w:r>
      <w:r w:rsidRPr="00B01667">
        <w:rPr>
          <w:rFonts w:eastAsia="SimSun"/>
          <w:sz w:val="24"/>
          <w:szCs w:val="24"/>
          <w:lang w:val="zh-CN"/>
        </w:rPr>
        <w:t>南非）；中东（沙特阿拉伯）；南美洲中部和南部（巴西</w:t>
      </w:r>
      <w:r w:rsidRPr="00B01667">
        <w:rPr>
          <w:rFonts w:eastAsia="SimSun"/>
          <w:sz w:val="24"/>
          <w:szCs w:val="24"/>
          <w:lang w:val="zh-CN"/>
        </w:rPr>
        <w:t>/</w:t>
      </w:r>
      <w:r w:rsidRPr="00B01667">
        <w:rPr>
          <w:rFonts w:eastAsia="SimSun"/>
          <w:sz w:val="24"/>
          <w:szCs w:val="24"/>
          <w:lang w:val="zh-CN"/>
        </w:rPr>
        <w:t>阿根廷）。委员会已审查但尚未优先考虑的其他潜在区域包括：北非（阿尔及利亚）；北美（墨西哥）；南美洲北部（厄瓜多尔）；东欧（俄罗斯联邦）</w:t>
      </w:r>
      <w:r w:rsidR="006628DF">
        <w:rPr>
          <w:rFonts w:eastAsia="SimSun" w:hint="eastAsia"/>
          <w:sz w:val="24"/>
          <w:szCs w:val="24"/>
          <w:lang w:val="zh-CN"/>
        </w:rPr>
        <w:t>；</w:t>
      </w:r>
      <w:r w:rsidRPr="00B01667">
        <w:rPr>
          <w:rFonts w:eastAsia="SimSun"/>
          <w:sz w:val="24"/>
          <w:szCs w:val="24"/>
          <w:lang w:val="zh-CN"/>
        </w:rPr>
        <w:t>西非（尼日利亚）。共同主席报告说，委员会还商定在开展更长期的监测前，首先在所确定的地点进行为期两年的初步烧瓶采样，以确认其适宜性。</w:t>
      </w:r>
    </w:p>
    <w:p w14:paraId="3D27B45F" w14:textId="77777777"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bCs/>
          <w:sz w:val="24"/>
          <w:szCs w:val="24"/>
        </w:rPr>
      </w:pPr>
      <w:r w:rsidRPr="00B01667">
        <w:rPr>
          <w:rFonts w:eastAsia="SimSun"/>
          <w:sz w:val="24"/>
          <w:szCs w:val="24"/>
          <w:lang w:val="zh-CN"/>
        </w:rPr>
        <w:t>专题介绍结束后，</w:t>
      </w:r>
      <w:r w:rsidRPr="00B01667">
        <w:rPr>
          <w:rFonts w:eastAsia="SimSun"/>
          <w:sz w:val="24"/>
          <w:szCs w:val="24"/>
          <w:lang w:val="zh-CN"/>
        </w:rPr>
        <w:t>Ravishankara</w:t>
      </w:r>
      <w:r w:rsidRPr="00B01667">
        <w:rPr>
          <w:rFonts w:eastAsia="SimSun"/>
          <w:sz w:val="24"/>
          <w:szCs w:val="24"/>
          <w:lang w:val="zh-CN"/>
        </w:rPr>
        <w:t>先生和</w:t>
      </w:r>
      <w:r w:rsidRPr="00B01667">
        <w:rPr>
          <w:rFonts w:eastAsia="SimSun"/>
          <w:sz w:val="24"/>
          <w:szCs w:val="24"/>
          <w:lang w:val="zh-CN"/>
        </w:rPr>
        <w:t>Mylona</w:t>
      </w:r>
      <w:r w:rsidRPr="00B01667">
        <w:rPr>
          <w:rFonts w:eastAsia="SimSun"/>
          <w:sz w:val="24"/>
          <w:szCs w:val="24"/>
          <w:lang w:val="zh-CN"/>
        </w:rPr>
        <w:t>女士回应了代表们的问题和评论意见。</w:t>
      </w:r>
    </w:p>
    <w:p w14:paraId="185FAAB7" w14:textId="036D56B5"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在回应关于未来监测台站可能地点的区域筛选进程的问题时，</w:t>
      </w:r>
      <w:r w:rsidRPr="00B01667">
        <w:rPr>
          <w:rFonts w:eastAsia="SimSun"/>
          <w:sz w:val="24"/>
          <w:szCs w:val="24"/>
          <w:lang w:val="zh-CN"/>
        </w:rPr>
        <w:t>Ravishankara</w:t>
      </w:r>
      <w:r w:rsidRPr="00B01667">
        <w:rPr>
          <w:rFonts w:eastAsia="SimSun"/>
          <w:sz w:val="24"/>
          <w:szCs w:val="24"/>
          <w:lang w:val="zh-CN"/>
        </w:rPr>
        <w:t>先生表示，优先考虑了当前排放量最大的区域。基础设施的可用性是一个重要考虑因素</w:t>
      </w:r>
      <w:r w:rsidRPr="00B01667">
        <w:rPr>
          <w:rFonts w:eastAsia="SimSun"/>
          <w:sz w:val="24"/>
          <w:szCs w:val="24"/>
          <w:lang w:val="zh-CN"/>
        </w:rPr>
        <w:t>——</w:t>
      </w:r>
      <w:r w:rsidRPr="00B01667">
        <w:rPr>
          <w:rFonts w:eastAsia="SimSun"/>
          <w:sz w:val="24"/>
          <w:szCs w:val="24"/>
          <w:lang w:val="zh-CN"/>
        </w:rPr>
        <w:t>初始基础设施可用性越高，启动监测方案所需的费用就越低。例如，有可用的合适塔架将会非常有帮助。该方案采用逐步或分阶段办法，将在最初选定的地点进行烧瓶采样，以在不到一年的时间里收集六个月的数据，从而确保这些地点能够提供所需数据。在进一步回应筛选监测台站区域时考虑了哪些标准的问题时，他表示，某些物质排放量的自上而下和自下而上计算之间存在差距，这方面的关切是当前建立监测台站方案的主要驱动因素之一，这一点已被考虑在内，同时还考虑了《蒙特利尔议定书》未来可能面临的潜在挑战。全球大气监测网台站的当前地点也已被考虑在内。关于在决定区域时是否考虑了受控物质浓度阈值的问题，他表示这是一个困难的问题，因为每日或每周采样可能会出现变异性。他还强调了观测系统模拟实验对于确定排放监测台站地点的重要性，以及有可能重新运行这些实验以更精确地确定地点，例如在地形多变的地区。</w:t>
      </w:r>
      <w:r w:rsidR="00C449D2" w:rsidRPr="00B01667">
        <w:rPr>
          <w:rFonts w:eastAsia="SimSun" w:hint="eastAsia"/>
          <w:sz w:val="24"/>
          <w:szCs w:val="24"/>
          <w:lang w:val="zh-CN"/>
        </w:rPr>
        <w:t>有人指出，</w:t>
      </w:r>
      <w:r w:rsidRPr="00B01667">
        <w:rPr>
          <w:rFonts w:eastAsia="SimSun"/>
          <w:sz w:val="24"/>
          <w:szCs w:val="24"/>
          <w:lang w:val="zh-CN"/>
        </w:rPr>
        <w:t>确立当前工作任务的第</w:t>
      </w:r>
      <w:r w:rsidRPr="00B01667">
        <w:rPr>
          <w:rFonts w:eastAsia="SimSun"/>
          <w:sz w:val="24"/>
          <w:szCs w:val="24"/>
          <w:lang w:val="zh-CN"/>
        </w:rPr>
        <w:t>XXXVI/1</w:t>
      </w:r>
      <w:r w:rsidRPr="00B01667">
        <w:rPr>
          <w:rFonts w:eastAsia="SimSun"/>
          <w:sz w:val="24"/>
          <w:szCs w:val="24"/>
          <w:lang w:val="zh-CN"/>
        </w:rPr>
        <w:t>号决定没有将排放水平作为选址标准</w:t>
      </w:r>
      <w:r w:rsidR="00C449D2" w:rsidRPr="00B01667">
        <w:rPr>
          <w:rFonts w:eastAsia="SimSun" w:hint="eastAsia"/>
          <w:sz w:val="24"/>
          <w:szCs w:val="24"/>
          <w:lang w:val="zh-CN"/>
        </w:rPr>
        <w:t>；</w:t>
      </w:r>
      <w:r w:rsidRPr="00B01667">
        <w:rPr>
          <w:rFonts w:eastAsia="SimSun"/>
          <w:sz w:val="24"/>
          <w:szCs w:val="24"/>
          <w:lang w:val="zh-CN"/>
        </w:rPr>
        <w:t>Ravishankara</w:t>
      </w:r>
      <w:r w:rsidRPr="00B01667">
        <w:rPr>
          <w:rFonts w:eastAsia="SimSun"/>
          <w:sz w:val="24"/>
          <w:szCs w:val="24"/>
          <w:lang w:val="zh-CN"/>
        </w:rPr>
        <w:t>先生</w:t>
      </w:r>
      <w:r w:rsidR="001A7AD4" w:rsidRPr="00B01667">
        <w:rPr>
          <w:rFonts w:eastAsia="SimSun" w:hint="eastAsia"/>
          <w:sz w:val="24"/>
          <w:szCs w:val="24"/>
          <w:lang w:val="zh-CN"/>
        </w:rPr>
        <w:t>对此</w:t>
      </w:r>
      <w:r w:rsidRPr="00B01667">
        <w:rPr>
          <w:rFonts w:eastAsia="SimSun"/>
          <w:sz w:val="24"/>
          <w:szCs w:val="24"/>
          <w:lang w:val="zh-CN"/>
        </w:rPr>
        <w:t>表示，虽然全球覆盖是长远目标，但必须选择在哪里进行第一步投资，而调查排放量高的地方最有可能收集到有用数据。</w:t>
      </w:r>
    </w:p>
    <w:p w14:paraId="0A55DF24" w14:textId="581B7B99"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bCs/>
          <w:sz w:val="24"/>
          <w:szCs w:val="24"/>
        </w:rPr>
      </w:pPr>
      <w:r w:rsidRPr="00B01667">
        <w:rPr>
          <w:rFonts w:eastAsia="SimSun"/>
          <w:sz w:val="24"/>
          <w:szCs w:val="24"/>
          <w:lang w:val="zh-CN"/>
        </w:rPr>
        <w:t>在回应关于在决定是选择高频原位采样还是烧瓶采样时可能应用的标准的问题时，</w:t>
      </w:r>
      <w:r w:rsidRPr="00B01667">
        <w:rPr>
          <w:rFonts w:eastAsia="SimSun"/>
          <w:sz w:val="24"/>
          <w:szCs w:val="24"/>
          <w:lang w:val="zh-CN"/>
        </w:rPr>
        <w:t>Ravishankara</w:t>
      </w:r>
      <w:r w:rsidRPr="00B01667">
        <w:rPr>
          <w:rFonts w:eastAsia="SimSun"/>
          <w:sz w:val="24"/>
          <w:szCs w:val="24"/>
          <w:lang w:val="zh-CN"/>
        </w:rPr>
        <w:t>先生表示，这件事并不是非此即彼，因为也可以进行高频烧瓶采样。一般来说，测量频率越高，排放反演结果越准确。两种方法都涉及排放强度的计算；主要区别在于，对于高频台站，分析仪器和专业知识可在现场获得；而对于烧瓶采样，分析设施位于远离采样现场的固定实验室中。关于数据质量问题，他表示需要非常小心地确保数据质量，因为排放水平的估</w:t>
      </w:r>
      <w:r w:rsidRPr="00B01667">
        <w:rPr>
          <w:rFonts w:eastAsia="SimSun"/>
          <w:sz w:val="24"/>
          <w:szCs w:val="24"/>
          <w:lang w:val="zh-CN"/>
        </w:rPr>
        <w:lastRenderedPageBreak/>
        <w:t>算取决于此。后勤问题也至关重要，例如在孟加拉国波拉岛监测台站，由于一个烧瓶发生泄漏，一些结果出现了偏差。</w:t>
      </w:r>
    </w:p>
    <w:p w14:paraId="043169D0" w14:textId="1758A575" w:rsidR="00953C56" w:rsidRPr="00B01667" w:rsidRDefault="00953C56" w:rsidP="003F6C3F">
      <w:pPr>
        <w:pStyle w:val="Normalnumber"/>
        <w:keepNext/>
        <w:keepLines/>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在回应关于五年拟议时间表之后大气监测方案未来筹资的问题时，</w:t>
      </w:r>
      <w:r w:rsidRPr="00B01667">
        <w:rPr>
          <w:rFonts w:eastAsia="SimSun"/>
          <w:sz w:val="24"/>
          <w:szCs w:val="24"/>
          <w:lang w:val="zh-CN"/>
        </w:rPr>
        <w:t>Ravishankara</w:t>
      </w:r>
      <w:r w:rsidRPr="00B01667">
        <w:rPr>
          <w:rFonts w:eastAsia="SimSun"/>
          <w:sz w:val="24"/>
          <w:szCs w:val="24"/>
          <w:lang w:val="zh-CN"/>
        </w:rPr>
        <w:t>先生强调了国内实物捐助的重要性，特别是以能够准确测量和解释数据的熟练人员形式</w:t>
      </w:r>
      <w:r w:rsidR="00B46D33" w:rsidRPr="00B01667">
        <w:rPr>
          <w:rFonts w:eastAsia="SimSun" w:hint="eastAsia"/>
          <w:sz w:val="24"/>
          <w:szCs w:val="24"/>
          <w:lang w:val="zh-CN"/>
        </w:rPr>
        <w:t>提供</w:t>
      </w:r>
      <w:r w:rsidRPr="00B01667">
        <w:rPr>
          <w:rFonts w:eastAsia="SimSun"/>
          <w:sz w:val="24"/>
          <w:szCs w:val="24"/>
          <w:lang w:val="zh-CN"/>
        </w:rPr>
        <w:t>的捐助。还可实现显著的节约，例如在孟加拉国的研究中获得的大量数据，正是通过调动实物捐助才得以实现。大多数现有监测台站由国家机构（包括实验室和大学）资助。拟议的蒙特利尔议定书区域大气监测方案将涉及范式转变，即来自这些来源的所有数据将使用相同的校准量表放在共同的比较基础上，以实现全球可比性。在费用方面，随着建造的监测台站数量增加，监测活动的资本基础设施成本有可能下降；且在其配备的高度专业化仪器的市场逐渐形成后，更多供应商将进入市场，价格会随之下降。在回应关于可能与相关机构协作以提高成本效益、效率和基金可持续性的问题时，他表示，鉴于许多国家在大气监测方面拥有强大的技术能力并得到先进设施的支持，确实欢迎这种性质的进一步协作。还存在与非政府组织协作的可能性。与所有相关方案建立联系以防止重复并确保协同作用将会很有用。他强调，该方案的关键组成部分之一是双向知识转移，因为地方知识对于监测台站的运行至关重要。有可能采用创新的培训模式，例如特定台站与特定实验室结对开展在职培训。关于是否已为迄今为止调查的</w:t>
      </w:r>
      <w:r w:rsidRPr="00B01667">
        <w:rPr>
          <w:rFonts w:eastAsia="SimSun"/>
          <w:sz w:val="24"/>
          <w:szCs w:val="24"/>
          <w:lang w:val="zh-CN"/>
        </w:rPr>
        <w:t>10</w:t>
      </w:r>
      <w:r w:rsidRPr="00B01667">
        <w:rPr>
          <w:rFonts w:eastAsia="SimSun"/>
          <w:sz w:val="24"/>
          <w:szCs w:val="24"/>
          <w:lang w:val="zh-CN"/>
        </w:rPr>
        <w:t>个潜在监测地点找到合适的合作伙伴的问题，他表示该进程正在进行中，目前正在与可能的合作伙伴进行讨论。</w:t>
      </w:r>
    </w:p>
    <w:p w14:paraId="1B00F2F1" w14:textId="4EF68028"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关于与全面禁止核试验条约站点协作的潜力，他表示一个显著的区别是，该条约主要在地面进行测量，而《蒙特利尔议定书》所列受控物质的监测则是在大气中进行。尽管如此，全面禁止核试验条约的专家在与《蒙特利尔议定书》大气监测倡议的协作中提供了巨大帮助。</w:t>
      </w:r>
    </w:p>
    <w:p w14:paraId="33709C97" w14:textId="19A46752"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在回应飓风等极端天气地区的监测台站可能受到气候影响的问题时，</w:t>
      </w:r>
      <w:r w:rsidRPr="00B01667">
        <w:rPr>
          <w:rFonts w:eastAsia="SimSun"/>
          <w:sz w:val="24"/>
          <w:szCs w:val="24"/>
          <w:lang w:val="zh-CN"/>
        </w:rPr>
        <w:t>Ravishankara</w:t>
      </w:r>
      <w:r w:rsidRPr="00B01667">
        <w:rPr>
          <w:rFonts w:eastAsia="SimSun"/>
          <w:sz w:val="24"/>
          <w:szCs w:val="24"/>
          <w:lang w:val="zh-CN"/>
        </w:rPr>
        <w:t>先生表示，极端天气确实可能摧毁气象站，建造能够抵御此类天气的塔架的成本已纳入考量。</w:t>
      </w:r>
    </w:p>
    <w:p w14:paraId="236D26FB" w14:textId="299D47AC"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Mylona</w:t>
      </w:r>
      <w:r w:rsidRPr="00B01667">
        <w:rPr>
          <w:rFonts w:eastAsia="SimSun"/>
          <w:sz w:val="24"/>
          <w:szCs w:val="24"/>
          <w:lang w:val="zh-CN"/>
        </w:rPr>
        <w:t>女士回应了测量方案财务方面的问题。关于建立采样系统的各种备选方案，她说这与可获得的资金和首选的采样方法组合有关。例如，欧盟即将向为《维也纳公约》所涉研究和系统性观测活动供资的普通信托基金提供的赠款，可能会资助一个高频原位监测台站和两个烧瓶采样台站。关于各种备选方案费用估算的更多信息载于</w:t>
      </w:r>
      <w:r w:rsidRPr="00B01667">
        <w:rPr>
          <w:rFonts w:eastAsia="SimSun"/>
          <w:sz w:val="24"/>
          <w:szCs w:val="24"/>
          <w:lang w:val="zh-CN"/>
        </w:rPr>
        <w:t>UNEP/OzL.Pro.37/2/Add.1</w:t>
      </w:r>
      <w:r w:rsidRPr="00B01667">
        <w:rPr>
          <w:rFonts w:eastAsia="SimSun"/>
          <w:sz w:val="24"/>
          <w:szCs w:val="24"/>
          <w:lang w:val="zh-CN"/>
        </w:rPr>
        <w:t>号文件。关于费用估算是否考虑了现有基础设施的问题，她说，在建立模型时，已咨询了来自世界各地的大气监测专家，以确保考虑到区域成本差异。下一阶段将进行调查，以确定已确定的站点附近有哪些现有基础设施可用，并确定利用这些基础设施对费用估算的影响。</w:t>
      </w:r>
    </w:p>
    <w:p w14:paraId="34BA9A50" w14:textId="177A3081"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关于拟开发互动在线工具供缔约方用于估算在其本国建立和运营台站的成本的事项，她说这不会产生额外费用，因为欧洲联盟已同意允许使用欧洲联盟资助的试点项目的部分剩余资金来开发在线工具。</w:t>
      </w:r>
    </w:p>
    <w:p w14:paraId="22587CFC" w14:textId="2C3C7A5A" w:rsidR="00D30535"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关于所提出的人员费用范围宽泛的问题，</w:t>
      </w:r>
      <w:r w:rsidRPr="00B01667">
        <w:rPr>
          <w:rFonts w:eastAsia="SimSun"/>
          <w:sz w:val="24"/>
          <w:szCs w:val="24"/>
          <w:lang w:val="zh-CN"/>
        </w:rPr>
        <w:t>Mylona</w:t>
      </w:r>
      <w:r w:rsidRPr="00B01667">
        <w:rPr>
          <w:rFonts w:eastAsia="SimSun"/>
          <w:sz w:val="24"/>
          <w:szCs w:val="24"/>
          <w:lang w:val="zh-CN"/>
        </w:rPr>
        <w:t>女士表示，造成这种可变性的一个因素是采样类型；例如，烧瓶采样涉及的样本收集成本可能较低，而高频原位采样则需要较高的成本，因为需要高素质人员长期驻守监测台站。</w:t>
      </w:r>
    </w:p>
    <w:p w14:paraId="53B76351" w14:textId="77777777"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lastRenderedPageBreak/>
        <w:t>在随后的讨论中，所有发言代表均感谢</w:t>
      </w:r>
      <w:r w:rsidRPr="00B01667">
        <w:rPr>
          <w:rFonts w:eastAsia="SimSun"/>
          <w:sz w:val="24"/>
          <w:szCs w:val="24"/>
          <w:lang w:val="zh-CN"/>
        </w:rPr>
        <w:t>Ravishankara</w:t>
      </w:r>
      <w:r w:rsidRPr="00B01667">
        <w:rPr>
          <w:rFonts w:eastAsia="SimSun"/>
          <w:sz w:val="24"/>
          <w:szCs w:val="24"/>
          <w:lang w:val="zh-CN"/>
        </w:rPr>
        <w:t>先生和</w:t>
      </w:r>
      <w:r w:rsidRPr="00B01667">
        <w:rPr>
          <w:rFonts w:eastAsia="SimSun"/>
          <w:sz w:val="24"/>
          <w:szCs w:val="24"/>
          <w:lang w:val="zh-CN"/>
        </w:rPr>
        <w:t>Mylona</w:t>
      </w:r>
      <w:r w:rsidRPr="00B01667">
        <w:rPr>
          <w:rFonts w:eastAsia="SimSun"/>
          <w:sz w:val="24"/>
          <w:szCs w:val="24"/>
          <w:lang w:val="zh-CN"/>
        </w:rPr>
        <w:t>女士的专题介绍、秘书处和咨询委员会提供的文件以及欧洲联盟为试点研究提供的资金。</w:t>
      </w:r>
    </w:p>
    <w:p w14:paraId="3D69FCE2" w14:textId="7AB54DA0"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所有发言代表均强调了有效的大气监测对于《蒙特利尔议定书》持续成功的重要性，一位代表着重指出了从波拉岛试点项目中汲取的宝贵经验教训。另一位代表提请注意需要制定长期战略、确定优先任务、设定目标并确保资金资源，以及建立监测和评价系统，以指导《蒙特利尔议定书》下监测工作的整体发展。一些代表对</w:t>
      </w:r>
      <w:r w:rsidRPr="00B01667">
        <w:rPr>
          <w:rFonts w:eastAsia="SimSun"/>
          <w:sz w:val="24"/>
          <w:szCs w:val="24"/>
          <w:lang w:val="zh-CN"/>
        </w:rPr>
        <w:t>UNEP/OzL.Pro.37/INF/6</w:t>
      </w:r>
      <w:r w:rsidRPr="00B01667">
        <w:rPr>
          <w:rFonts w:eastAsia="SimSun"/>
          <w:sz w:val="24"/>
          <w:szCs w:val="24"/>
          <w:lang w:val="zh-CN"/>
        </w:rPr>
        <w:t>号文件概述的拟议四步分阶段监测办法表示赞赏。</w:t>
      </w:r>
    </w:p>
    <w:p w14:paraId="26173781" w14:textId="77777777"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特别强调了大气监测在观测以下方面排放的作用：不属于《蒙特利尔议定书》所列受控物质（包括寿命极短物质）的排放；原料或检疫和装运前用途等豁免用途的排放；物质库存和报废设备的排放；受控物质非法生产的排放。</w:t>
      </w:r>
    </w:p>
    <w:p w14:paraId="63B91BB0" w14:textId="110C1C6D"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几位代表强调，多边基金需要以专用和可预测的供资窗口形式提供足够的技术和资金支持，以确保长期运行和维护。一些代表对多边基金执行委员会近期将开展一些受控物质区域大气监测试点项目方面的工作表示赞赏，并表示期待在委员会第九十八次会议上进行进一步讨论。另一位代表对秘书处文件中所载的供资渠道办法表示赞赏。</w:t>
      </w:r>
    </w:p>
    <w:p w14:paraId="4F68283F" w14:textId="2B19DAF0"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几位代表强调供资可持续性的必要性，并呼吁进一步审议该问题。一位代表表示希望从长远来看，监测台站的运行成本将由主办机构或国家、或另一个国际机构承担，但他承认在某些情况下可能需要多边基金提供进一步支持。</w:t>
      </w:r>
    </w:p>
    <w:p w14:paraId="69DCD5A5" w14:textId="77777777"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欧洲联盟代表表示，他很高兴欧盟为成功的试点项目供资，这有助于提供研究结果和方法供未来使用。欧洲联盟可以通过其欧洲地平线方案提供进一步的资金，秘书处已与咨询委员会协作提交了一份提案。然而，该资金渠道只有在完成提案评价并最终敲定合同后才能确定。这意味着短期内将出现资金短缺；他建议将迄今未使用的资金结转至</w:t>
      </w:r>
      <w:r w:rsidRPr="00B01667">
        <w:rPr>
          <w:rFonts w:eastAsia="SimSun"/>
          <w:sz w:val="24"/>
          <w:szCs w:val="24"/>
          <w:lang w:val="zh-CN"/>
        </w:rPr>
        <w:t>2026</w:t>
      </w:r>
      <w:r w:rsidRPr="00B01667">
        <w:rPr>
          <w:rFonts w:eastAsia="SimSun"/>
          <w:sz w:val="24"/>
          <w:szCs w:val="24"/>
          <w:lang w:val="zh-CN"/>
        </w:rPr>
        <w:t>年。他说，他希望能够与其他代表、秘书处和咨询委员会进一步讨论该事项，并补充说，欧盟代表团目前正在编写一项决定草案提案，可能在会议后期提出。</w:t>
      </w:r>
    </w:p>
    <w:p w14:paraId="57FD1633" w14:textId="77777777"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其他一些代表表示同意将资金结转至</w:t>
      </w:r>
      <w:r w:rsidRPr="00B01667">
        <w:rPr>
          <w:rFonts w:eastAsia="SimSun"/>
          <w:sz w:val="24"/>
          <w:szCs w:val="24"/>
          <w:lang w:val="zh-CN"/>
        </w:rPr>
        <w:t>2026</w:t>
      </w:r>
      <w:r w:rsidRPr="00B01667">
        <w:rPr>
          <w:rFonts w:eastAsia="SimSun"/>
          <w:sz w:val="24"/>
          <w:szCs w:val="24"/>
          <w:lang w:val="zh-CN"/>
        </w:rPr>
        <w:t>年的提议。</w:t>
      </w:r>
    </w:p>
    <w:p w14:paraId="234974A7" w14:textId="2A421244"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几位代表强调了与科学机构合作的潜力，这些机构可以在样本收集、数据分析和管理以及现有基础设施方面提供人员或技术专长。这些或其他实物捐助将有助于节省成本，也将有助于发展当地的大气观测和研究技术能力。一些代表提出了其本国在这方面可发挥作用的机构。</w:t>
      </w:r>
    </w:p>
    <w:p w14:paraId="540CE124" w14:textId="3B13AD37"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表示，秘书处正在汇编的从事大气监测的科学机构、区域网络和正在进行的项目名单将非常有价值。应鼓励联合监测项目和数据共享。另一位代表同意发言人的观点，即从监测台站获得的数据应开放获取。一位代表强调了尊重各国对所收集数据主权的重要性。另一位代表强调，需要获得相关国家大气监测服务部门和其他相关机构的许可，才能在专家确定的《蒙特利尔议定书》所监管物质排放监测站所在地实施项目。</w:t>
      </w:r>
    </w:p>
    <w:p w14:paraId="0D25FDF2" w14:textId="77777777"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表示支持咨询委员会根据科学和技术标准评价监测台站潜在地点的办法。另一位代表敦促在目前缺乏台站的区域（包括经历高环境温度的国家）建立台站。另一位代表呼吁在所有五个联合国区域的合适地点进行有效监测，同时考虑到地理地形、土地面积和区域特定挑战的差异。</w:t>
      </w:r>
    </w:p>
    <w:p w14:paraId="176F63FB" w14:textId="77777777" w:rsidR="00E33215" w:rsidRPr="00B01667" w:rsidRDefault="00E33215"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lastRenderedPageBreak/>
        <w:t>一位代表表示很高兴其本国被定为可能的监测台站地点，并表示其本国愿意主办一个监测台站，特别是因为其在这方面已经具备一定的科学能力。另一位代表建议在西非设立一个台站。</w:t>
      </w:r>
    </w:p>
    <w:p w14:paraId="058BD48E" w14:textId="56F9EFD7"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厄瓜多尔代表指出，专题介绍中错误地将厄瓜多尔定位于中美洲而非南美洲。</w:t>
      </w:r>
      <w:r w:rsidR="000930E9" w:rsidRPr="00B01667">
        <w:rPr>
          <w:rStyle w:val="FootnoteReference"/>
          <w:spacing w:val="0"/>
          <w:w w:val="100"/>
          <w:position w:val="0"/>
          <w:sz w:val="24"/>
          <w:szCs w:val="24"/>
          <w:lang w:val="zh-CN"/>
        </w:rPr>
        <w:footnoteReference w:id="2"/>
      </w:r>
      <w:r w:rsidR="00855843" w:rsidRPr="00B01667">
        <w:rPr>
          <w:rFonts w:eastAsia="SimSun" w:hint="eastAsia"/>
          <w:sz w:val="24"/>
          <w:szCs w:val="24"/>
          <w:lang w:val="zh-CN"/>
        </w:rPr>
        <w:t xml:space="preserve"> </w:t>
      </w:r>
      <w:r w:rsidRPr="00B01667">
        <w:rPr>
          <w:rFonts w:eastAsia="SimSun"/>
          <w:sz w:val="24"/>
          <w:szCs w:val="24"/>
          <w:lang w:val="zh-CN"/>
        </w:rPr>
        <w:t>他提出，安第斯山脉是监测台站的合适地点。</w:t>
      </w:r>
    </w:p>
    <w:p w14:paraId="6066026F" w14:textId="39950AD1" w:rsidR="00953C56" w:rsidRPr="00B01667" w:rsidRDefault="00953C56"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另一位代表呼吁进一步讨论在现有资金下可建立的监测台站总数，以及是否应开展初步工作以确定合适的地点。另一位代表同意该建议，并呼吁特别关注符合以下条件的地点：主办国明确承诺提供资助，并且主办机构长期承诺提供资源，以帮助支持超出预计的欧盟新赠款五年期限的工作。</w:t>
      </w:r>
    </w:p>
    <w:p w14:paraId="741A8025" w14:textId="55A9EC6F" w:rsidR="002D5348" w:rsidRPr="00B01667" w:rsidRDefault="002D5348"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随后，欧洲联盟代表介绍了载于一份会议室文件中的决定草案提案，该提案旨在推进加强《蒙特利尔议定书》所列受控物质的区域大气监测方面的工作。该决定草案请秘书处与维也纳公约普通信托基金咨询委员会协商，继续评价潜在地点是否适合监测受控物质的排放，通过查明咨询委员会确定的</w:t>
      </w:r>
      <w:r w:rsidRPr="00B01667">
        <w:rPr>
          <w:rFonts w:eastAsia="SimSun"/>
          <w:sz w:val="24"/>
          <w:szCs w:val="24"/>
          <w:lang w:val="zh-CN"/>
        </w:rPr>
        <w:t>10</w:t>
      </w:r>
      <w:r w:rsidRPr="00B01667">
        <w:rPr>
          <w:rFonts w:eastAsia="SimSun"/>
          <w:sz w:val="24"/>
          <w:szCs w:val="24"/>
          <w:lang w:val="zh-CN"/>
        </w:rPr>
        <w:t>个地点及其周围的基础设施和现有台站情况来推进这些工作，并为下一步在这些地点开展监测活动做好准备。该决定还包括以下请求：</w:t>
      </w:r>
      <w:r w:rsidRPr="00B01667">
        <w:rPr>
          <w:rFonts w:eastAsia="SimSun"/>
          <w:sz w:val="24"/>
          <w:szCs w:val="24"/>
          <w:lang w:val="zh-CN"/>
        </w:rPr>
        <w:t xml:space="preserve">(a) </w:t>
      </w:r>
      <w:r w:rsidRPr="00B01667">
        <w:rPr>
          <w:rFonts w:eastAsia="SimSun"/>
          <w:sz w:val="24"/>
          <w:szCs w:val="24"/>
          <w:lang w:val="zh-CN"/>
        </w:rPr>
        <w:t>在</w:t>
      </w:r>
      <w:r w:rsidRPr="00B01667">
        <w:rPr>
          <w:rFonts w:eastAsia="SimSun"/>
          <w:sz w:val="24"/>
          <w:szCs w:val="24"/>
          <w:lang w:val="zh-CN"/>
        </w:rPr>
        <w:t>2026</w:t>
      </w:r>
      <w:r w:rsidRPr="00B01667">
        <w:rPr>
          <w:rFonts w:eastAsia="SimSun"/>
          <w:sz w:val="24"/>
          <w:szCs w:val="24"/>
          <w:lang w:val="zh-CN"/>
        </w:rPr>
        <w:t>年提供一个预算项目，以使这项工作能够继续进行；</w:t>
      </w:r>
      <w:r w:rsidRPr="00B01667">
        <w:rPr>
          <w:rFonts w:eastAsia="SimSun"/>
          <w:sz w:val="24"/>
          <w:szCs w:val="24"/>
          <w:lang w:val="zh-CN"/>
        </w:rPr>
        <w:t xml:space="preserve">(b) </w:t>
      </w:r>
      <w:r w:rsidRPr="00B01667">
        <w:rPr>
          <w:rFonts w:eastAsia="SimSun"/>
          <w:sz w:val="24"/>
          <w:szCs w:val="24"/>
          <w:lang w:val="zh-CN"/>
        </w:rPr>
        <w:t>请秘书处向不限成员名额工作组</w:t>
      </w:r>
      <w:r w:rsidR="001D0AE7">
        <w:rPr>
          <w:rFonts w:eastAsia="SimSun"/>
          <w:sz w:val="24"/>
          <w:szCs w:val="24"/>
          <w:lang w:val="zh-CN"/>
        </w:rPr>
        <w:br/>
      </w:r>
      <w:r w:rsidRPr="001D0AE7">
        <w:rPr>
          <w:rFonts w:eastAsia="SimSun"/>
          <w:sz w:val="24"/>
          <w:szCs w:val="24"/>
          <w:lang w:val="zh-CN"/>
        </w:rPr>
        <w:t>第</w:t>
      </w:r>
      <w:r w:rsidRPr="001D0AE7">
        <w:rPr>
          <w:rFonts w:eastAsia="SimSun" w:hint="eastAsia"/>
          <w:sz w:val="24"/>
          <w:szCs w:val="24"/>
          <w:lang w:val="zh-CN"/>
        </w:rPr>
        <w:t>四十八</w:t>
      </w:r>
      <w:r w:rsidRPr="001D0AE7">
        <w:rPr>
          <w:rFonts w:eastAsia="SimSun"/>
          <w:sz w:val="24"/>
          <w:szCs w:val="24"/>
          <w:lang w:val="zh-CN"/>
        </w:rPr>
        <w:t>次会议</w:t>
      </w:r>
      <w:r w:rsidRPr="00B01667">
        <w:rPr>
          <w:rFonts w:eastAsia="SimSun"/>
          <w:sz w:val="24"/>
          <w:szCs w:val="24"/>
          <w:lang w:val="zh-CN"/>
        </w:rPr>
        <w:t>和缔约方第三十八次会议报告所取得的进展；</w:t>
      </w:r>
      <w:r w:rsidRPr="00B01667">
        <w:rPr>
          <w:rFonts w:eastAsia="SimSun"/>
          <w:sz w:val="24"/>
          <w:szCs w:val="24"/>
          <w:lang w:val="zh-CN"/>
        </w:rPr>
        <w:t xml:space="preserve">(c) </w:t>
      </w:r>
      <w:r w:rsidRPr="00B01667">
        <w:rPr>
          <w:rFonts w:eastAsia="SimSun"/>
          <w:sz w:val="24"/>
          <w:szCs w:val="24"/>
          <w:lang w:val="zh-CN"/>
        </w:rPr>
        <w:t>请多边基金执行委员会在制定准则和考虑设立支持试点项目的资金窗口时，将某些信息和估计费用考虑在内。</w:t>
      </w:r>
    </w:p>
    <w:p w14:paraId="37B2F012" w14:textId="77777777" w:rsidR="002D5348" w:rsidRPr="00B01667" w:rsidRDefault="002D5348"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些代表感谢欧洲联盟介绍了该决定草案提案，并提出了一些修改建议和澄清请求。一位代表建议添加强调该议题对继续执行《蒙特利尔议定书》十分重要的案文，且还要提及愿意同意在其国内建立监测台站的缔约方。另一位代表指出，需要就</w:t>
      </w:r>
      <w:r w:rsidRPr="00B01667">
        <w:rPr>
          <w:rFonts w:eastAsia="SimSun"/>
          <w:sz w:val="24"/>
          <w:szCs w:val="24"/>
          <w:lang w:val="zh-CN"/>
        </w:rPr>
        <w:t>2026</w:t>
      </w:r>
      <w:r w:rsidRPr="00B01667">
        <w:rPr>
          <w:rFonts w:eastAsia="SimSun"/>
          <w:sz w:val="24"/>
          <w:szCs w:val="24"/>
          <w:lang w:val="zh-CN"/>
        </w:rPr>
        <w:t>年的适当供资水平作出决定。他还提出需要澄清提到的</w:t>
      </w:r>
      <w:r w:rsidRPr="00B01667">
        <w:rPr>
          <w:rFonts w:eastAsia="SimSun"/>
          <w:sz w:val="24"/>
          <w:szCs w:val="24"/>
          <w:lang w:val="zh-CN"/>
        </w:rPr>
        <w:t>10</w:t>
      </w:r>
      <w:r w:rsidRPr="00B01667">
        <w:rPr>
          <w:rFonts w:eastAsia="SimSun"/>
          <w:sz w:val="24"/>
          <w:szCs w:val="24"/>
          <w:lang w:val="zh-CN"/>
        </w:rPr>
        <w:t>个潜在地点是否仅指咨询委员会确定的地点，或者是否还有其他地点值得考虑。另一位代表建议还要提及已存在适当基础设施的潜在地点。</w:t>
      </w:r>
    </w:p>
    <w:p w14:paraId="66B0BA47" w14:textId="7A57CE91" w:rsidR="002D5348" w:rsidRPr="00B01667" w:rsidRDefault="002D5348"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bookmarkStart w:id="8" w:name="_Hlk213229573"/>
      <w:r w:rsidRPr="00B01667">
        <w:rPr>
          <w:rFonts w:eastAsia="SimSun"/>
          <w:sz w:val="24"/>
          <w:szCs w:val="24"/>
          <w:lang w:val="zh-CN"/>
        </w:rPr>
        <w:t>缔约方商定设立一个联络小组</w:t>
      </w:r>
      <w:r w:rsidRPr="00B01667">
        <w:rPr>
          <w:rFonts w:eastAsia="SimSun"/>
          <w:sz w:val="24"/>
          <w:szCs w:val="24"/>
        </w:rPr>
        <w:t>，</w:t>
      </w:r>
      <w:r w:rsidRPr="00B01667">
        <w:rPr>
          <w:rFonts w:eastAsia="SimSun"/>
          <w:sz w:val="24"/>
          <w:szCs w:val="24"/>
          <w:lang w:val="zh-CN"/>
        </w:rPr>
        <w:t>由</w:t>
      </w:r>
      <w:r w:rsidRPr="00B01667">
        <w:rPr>
          <w:rFonts w:eastAsia="SimSun"/>
          <w:sz w:val="24"/>
          <w:szCs w:val="24"/>
        </w:rPr>
        <w:t>Alain Wilmart</w:t>
      </w:r>
      <w:r w:rsidRPr="00B01667">
        <w:rPr>
          <w:rFonts w:eastAsia="SimSun"/>
          <w:sz w:val="24"/>
          <w:szCs w:val="24"/>
        </w:rPr>
        <w:t>（</w:t>
      </w:r>
      <w:r w:rsidRPr="00B01667">
        <w:rPr>
          <w:rFonts w:eastAsia="SimSun"/>
          <w:sz w:val="24"/>
          <w:szCs w:val="24"/>
          <w:lang w:val="zh-CN"/>
        </w:rPr>
        <w:t>比利时</w:t>
      </w:r>
      <w:r w:rsidRPr="00B01667">
        <w:rPr>
          <w:rFonts w:eastAsia="SimSun"/>
          <w:sz w:val="24"/>
          <w:szCs w:val="24"/>
        </w:rPr>
        <w:t>）</w:t>
      </w:r>
      <w:r w:rsidRPr="00B01667">
        <w:rPr>
          <w:rFonts w:eastAsia="SimSun"/>
          <w:sz w:val="24"/>
          <w:szCs w:val="24"/>
          <w:lang w:val="zh-CN"/>
        </w:rPr>
        <w:t>和</w:t>
      </w:r>
      <w:r w:rsidRPr="00B01667">
        <w:rPr>
          <w:rFonts w:eastAsia="SimSun"/>
          <w:sz w:val="24"/>
          <w:szCs w:val="24"/>
        </w:rPr>
        <w:t>Sophia Anselm-Larocque</w:t>
      </w:r>
      <w:r w:rsidRPr="00B01667">
        <w:rPr>
          <w:rFonts w:eastAsia="SimSun"/>
          <w:sz w:val="24"/>
          <w:szCs w:val="24"/>
        </w:rPr>
        <w:t>（</w:t>
      </w:r>
      <w:r w:rsidRPr="00B01667">
        <w:rPr>
          <w:rFonts w:eastAsia="SimSun"/>
          <w:sz w:val="24"/>
          <w:szCs w:val="24"/>
          <w:lang w:val="zh-CN"/>
        </w:rPr>
        <w:t>多米尼克</w:t>
      </w:r>
      <w:r w:rsidRPr="00B01667">
        <w:rPr>
          <w:rFonts w:eastAsia="SimSun"/>
          <w:sz w:val="24"/>
          <w:szCs w:val="24"/>
        </w:rPr>
        <w:t>）</w:t>
      </w:r>
      <w:r w:rsidRPr="00B01667">
        <w:rPr>
          <w:rFonts w:eastAsia="SimSun"/>
          <w:sz w:val="24"/>
          <w:szCs w:val="24"/>
          <w:lang w:val="zh-CN"/>
        </w:rPr>
        <w:t>担任共同主席</w:t>
      </w:r>
      <w:r w:rsidRPr="00B01667">
        <w:rPr>
          <w:rFonts w:eastAsia="SimSun"/>
          <w:sz w:val="24"/>
          <w:szCs w:val="24"/>
        </w:rPr>
        <w:t>，</w:t>
      </w:r>
      <w:r w:rsidRPr="00B01667">
        <w:rPr>
          <w:rFonts w:eastAsia="SimSun"/>
          <w:sz w:val="24"/>
          <w:szCs w:val="24"/>
          <w:lang w:val="zh-CN"/>
        </w:rPr>
        <w:t>负责进一步讨论决定草案。</w:t>
      </w:r>
    </w:p>
    <w:bookmarkEnd w:id="8"/>
    <w:p w14:paraId="4CB25092" w14:textId="77777777" w:rsidR="006B128A" w:rsidRPr="00B01667" w:rsidRDefault="006B128A" w:rsidP="003F6C3F">
      <w:pPr>
        <w:pStyle w:val="Normalnumber"/>
        <w:overflowPunct w:val="0"/>
        <w:spacing w:line="240" w:lineRule="auto"/>
        <w:ind w:left="1247"/>
        <w:rPr>
          <w:rFonts w:eastAsia="SimSun"/>
          <w:sz w:val="24"/>
          <w:szCs w:val="24"/>
        </w:rPr>
      </w:pPr>
      <w:r w:rsidRPr="00B01667">
        <w:rPr>
          <w:rFonts w:eastAsia="SimSun"/>
          <w:sz w:val="24"/>
          <w:szCs w:val="24"/>
          <w:lang w:val="zh-CN"/>
        </w:rPr>
        <w:t>联络小组共同主席随后报告称，联络小组已就一项关于加强《蒙特利尔议定书》所列受控物质的区域大气排放的决定草案达成一致意见，供缔约方审议。</w:t>
      </w:r>
    </w:p>
    <w:p w14:paraId="6FC9DD89" w14:textId="77777777" w:rsidR="006B128A" w:rsidRPr="00B01667" w:rsidRDefault="006B128A" w:rsidP="003F6C3F">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缔约方商定将该决定草案转交高级别会议进一步审议和酌情通过。</w:t>
      </w:r>
    </w:p>
    <w:p w14:paraId="23305463" w14:textId="3C5F5F4D" w:rsidR="00C20895" w:rsidRPr="00B01667" w:rsidRDefault="00943322" w:rsidP="005A205E">
      <w:pPr>
        <w:pStyle w:val="CH1"/>
        <w:keepNext w:val="0"/>
        <w:keepLines w:val="0"/>
        <w:overflowPunct w:val="0"/>
        <w:ind w:left="1248" w:right="141" w:hanging="822"/>
        <w:rPr>
          <w:lang w:eastAsia="zh-CN"/>
        </w:rPr>
      </w:pPr>
      <w:r w:rsidRPr="00B01667">
        <w:rPr>
          <w:rFonts w:eastAsia="SimHei"/>
          <w:bCs/>
          <w:sz w:val="32"/>
          <w:szCs w:val="32"/>
          <w:lang w:val="zh-CN" w:eastAsia="zh-CN"/>
        </w:rPr>
        <w:t>七、</w:t>
      </w:r>
      <w:r w:rsidRPr="00B01667">
        <w:rPr>
          <w:rFonts w:eastAsia="SimHei"/>
          <w:sz w:val="32"/>
          <w:szCs w:val="32"/>
          <w:lang w:val="zh-CN" w:eastAsia="zh-CN"/>
        </w:rPr>
        <w:tab/>
      </w:r>
      <w:r w:rsidRPr="00B01667">
        <w:rPr>
          <w:rFonts w:eastAsia="SimHei"/>
          <w:bCs/>
          <w:sz w:val="32"/>
          <w:szCs w:val="32"/>
          <w:lang w:val="zh-CN" w:eastAsia="zh-CN"/>
        </w:rPr>
        <w:t>开展研究和制定战略，为按《蒙特利尔议定书》第</w:t>
      </w:r>
      <w:r w:rsidRPr="00B01667">
        <w:rPr>
          <w:rFonts w:eastAsia="SimHei"/>
          <w:bCs/>
          <w:sz w:val="32"/>
          <w:szCs w:val="32"/>
          <w:lang w:val="zh-CN" w:eastAsia="zh-CN"/>
        </w:rPr>
        <w:t>5</w:t>
      </w:r>
      <w:r w:rsidRPr="00B01667">
        <w:rPr>
          <w:rFonts w:eastAsia="SimHei"/>
          <w:bCs/>
          <w:sz w:val="32"/>
          <w:szCs w:val="32"/>
          <w:lang w:val="zh-CN" w:eastAsia="zh-CN"/>
        </w:rPr>
        <w:t>条</w:t>
      </w:r>
      <w:r w:rsidR="000E3B04">
        <w:rPr>
          <w:rFonts w:eastAsia="SimHei"/>
          <w:bCs/>
          <w:sz w:val="32"/>
          <w:szCs w:val="32"/>
          <w:lang w:val="zh-CN" w:eastAsia="zh-CN"/>
        </w:rPr>
        <w:br/>
      </w:r>
      <w:r w:rsidRPr="00B01667">
        <w:rPr>
          <w:rFonts w:eastAsia="SimHei"/>
          <w:bCs/>
          <w:sz w:val="32"/>
          <w:szCs w:val="32"/>
          <w:lang w:val="zh-CN" w:eastAsia="zh-CN"/>
        </w:rPr>
        <w:t>第</w:t>
      </w:r>
      <w:r w:rsidRPr="00B01667">
        <w:rPr>
          <w:rFonts w:eastAsia="SimHei"/>
          <w:bCs/>
          <w:sz w:val="32"/>
          <w:szCs w:val="32"/>
          <w:lang w:val="zh-CN" w:eastAsia="zh-CN"/>
        </w:rPr>
        <w:t>1</w:t>
      </w:r>
      <w:r w:rsidRPr="00B01667">
        <w:rPr>
          <w:rFonts w:eastAsia="SimHei"/>
          <w:bCs/>
          <w:sz w:val="32"/>
          <w:szCs w:val="32"/>
          <w:lang w:val="zh-CN" w:eastAsia="zh-CN"/>
        </w:rPr>
        <w:t>款行事的缔约方生命周期接近末期的制冷剂气体大量库存积压问题寻找中长期解决方案</w:t>
      </w:r>
    </w:p>
    <w:p w14:paraId="1AAA2CA8" w14:textId="72E0481F" w:rsidR="002D5348" w:rsidRPr="00B01667" w:rsidRDefault="002D5348" w:rsidP="0038034D">
      <w:pPr>
        <w:pStyle w:val="Normalnumber"/>
        <w:overflowPunct w:val="0"/>
        <w:spacing w:line="240" w:lineRule="auto"/>
        <w:ind w:left="1247"/>
        <w:rPr>
          <w:rFonts w:eastAsia="SimSun"/>
          <w:sz w:val="24"/>
          <w:szCs w:val="24"/>
        </w:rPr>
      </w:pPr>
      <w:r w:rsidRPr="00B01667">
        <w:rPr>
          <w:rFonts w:eastAsia="SimSun"/>
          <w:sz w:val="24"/>
          <w:szCs w:val="24"/>
          <w:lang w:val="zh-CN"/>
        </w:rPr>
        <w:t>在审议该项目时，缔约方参考了秘书处关于供蒙特利尔议定书缔约方</w:t>
      </w:r>
      <w:r w:rsidR="001D0AE7">
        <w:rPr>
          <w:rFonts w:eastAsia="SimSun"/>
          <w:sz w:val="24"/>
          <w:szCs w:val="24"/>
          <w:lang w:val="zh-CN"/>
        </w:rPr>
        <w:br/>
      </w:r>
      <w:r w:rsidRPr="001D0AE7">
        <w:rPr>
          <w:rFonts w:eastAsia="SimSun"/>
          <w:sz w:val="24"/>
          <w:szCs w:val="24"/>
          <w:lang w:val="zh-CN"/>
        </w:rPr>
        <w:t>第</w:t>
      </w:r>
      <w:r w:rsidRPr="001D0AE7">
        <w:rPr>
          <w:rFonts w:eastAsia="SimSun" w:hint="eastAsia"/>
          <w:sz w:val="24"/>
          <w:szCs w:val="24"/>
          <w:lang w:val="zh-CN"/>
        </w:rPr>
        <w:t>三十七</w:t>
      </w:r>
      <w:r w:rsidRPr="001D0AE7">
        <w:rPr>
          <w:rFonts w:eastAsia="SimSun"/>
          <w:sz w:val="24"/>
          <w:szCs w:val="24"/>
          <w:lang w:val="zh-CN"/>
        </w:rPr>
        <w:t>次</w:t>
      </w:r>
      <w:r w:rsidRPr="00B01667">
        <w:rPr>
          <w:rFonts w:eastAsia="SimSun"/>
          <w:sz w:val="24"/>
          <w:szCs w:val="24"/>
          <w:lang w:val="zh-CN"/>
        </w:rPr>
        <w:t>会议讨论的议题和提请其注意的资料的说明（</w:t>
      </w:r>
      <w:r w:rsidRPr="00B01667">
        <w:rPr>
          <w:rFonts w:eastAsia="SimSun"/>
          <w:sz w:val="24"/>
          <w:szCs w:val="24"/>
          <w:lang w:val="zh-CN"/>
        </w:rPr>
        <w:t>UNEP/OzL.Pro.37/2</w:t>
      </w:r>
      <w:r w:rsidRPr="00B01667">
        <w:rPr>
          <w:rFonts w:eastAsia="SimSun"/>
          <w:sz w:val="24"/>
          <w:szCs w:val="24"/>
          <w:lang w:val="zh-CN"/>
        </w:rPr>
        <w:t>）第</w:t>
      </w:r>
      <w:r w:rsidRPr="00B01667">
        <w:rPr>
          <w:rFonts w:eastAsia="SimSun"/>
          <w:sz w:val="24"/>
          <w:szCs w:val="24"/>
          <w:lang w:val="zh-CN"/>
        </w:rPr>
        <w:t>44</w:t>
      </w:r>
      <w:r w:rsidRPr="00B01667">
        <w:rPr>
          <w:rFonts w:eastAsia="SimSun"/>
          <w:sz w:val="24"/>
          <w:szCs w:val="24"/>
          <w:lang w:val="zh-CN"/>
        </w:rPr>
        <w:t>至第</w:t>
      </w:r>
      <w:r w:rsidRPr="00B01667">
        <w:rPr>
          <w:rFonts w:eastAsia="SimSun"/>
          <w:sz w:val="24"/>
          <w:szCs w:val="24"/>
          <w:lang w:val="zh-CN"/>
        </w:rPr>
        <w:t>47</w:t>
      </w:r>
      <w:r w:rsidRPr="00B01667">
        <w:rPr>
          <w:rFonts w:eastAsia="SimSun"/>
          <w:sz w:val="24"/>
          <w:szCs w:val="24"/>
          <w:lang w:val="zh-CN"/>
        </w:rPr>
        <w:t>段、关于消耗臭氧层物质的蒙特利尔议定书缔约方不限成员名额工作组第四十七次会议报告（</w:t>
      </w:r>
      <w:r w:rsidRPr="00B01667">
        <w:rPr>
          <w:rFonts w:eastAsia="SimSun"/>
          <w:sz w:val="24"/>
          <w:szCs w:val="24"/>
          <w:lang w:val="zh-CN"/>
        </w:rPr>
        <w:t>UNEP/OzL.Pro.WG.1/47/6</w:t>
      </w:r>
      <w:r w:rsidRPr="00B01667">
        <w:rPr>
          <w:rFonts w:eastAsia="SimSun"/>
          <w:sz w:val="24"/>
          <w:szCs w:val="24"/>
          <w:lang w:val="zh-CN"/>
        </w:rPr>
        <w:t>）第</w:t>
      </w:r>
      <w:r w:rsidRPr="00B01667">
        <w:rPr>
          <w:rFonts w:eastAsia="SimSun"/>
          <w:sz w:val="24"/>
          <w:szCs w:val="24"/>
          <w:lang w:val="zh-CN"/>
        </w:rPr>
        <w:t>77</w:t>
      </w:r>
      <w:r w:rsidRPr="00B01667">
        <w:rPr>
          <w:rFonts w:eastAsia="SimSun"/>
          <w:sz w:val="24"/>
          <w:szCs w:val="24"/>
          <w:lang w:val="zh-CN"/>
        </w:rPr>
        <w:t>至第</w:t>
      </w:r>
      <w:r w:rsidRPr="00B01667">
        <w:rPr>
          <w:rFonts w:eastAsia="SimSun"/>
          <w:sz w:val="24"/>
          <w:szCs w:val="24"/>
          <w:lang w:val="zh-CN"/>
        </w:rPr>
        <w:t>90</w:t>
      </w:r>
      <w:r w:rsidRPr="00B01667">
        <w:rPr>
          <w:rFonts w:eastAsia="SimSun"/>
          <w:sz w:val="24"/>
          <w:szCs w:val="24"/>
          <w:lang w:val="zh-CN"/>
        </w:rPr>
        <w:t>段及附件一，以及技术和经济评估小组</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5</w:t>
      </w:r>
      <w:r w:rsidRPr="00B01667">
        <w:rPr>
          <w:rFonts w:eastAsia="SimSun"/>
          <w:sz w:val="24"/>
          <w:szCs w:val="24"/>
          <w:lang w:val="zh-CN"/>
        </w:rPr>
        <w:t>月进度报告第</w:t>
      </w:r>
      <w:r w:rsidRPr="00B01667">
        <w:rPr>
          <w:rFonts w:eastAsia="SimSun"/>
          <w:sz w:val="24"/>
          <w:szCs w:val="24"/>
          <w:lang w:val="zh-CN"/>
        </w:rPr>
        <w:t>1</w:t>
      </w:r>
      <w:r w:rsidRPr="00B01667">
        <w:rPr>
          <w:rFonts w:eastAsia="SimSun"/>
          <w:sz w:val="24"/>
          <w:szCs w:val="24"/>
          <w:lang w:val="zh-CN"/>
        </w:rPr>
        <w:t>卷第</w:t>
      </w:r>
      <w:r w:rsidRPr="00B01667">
        <w:rPr>
          <w:rFonts w:eastAsia="SimSun"/>
          <w:sz w:val="24"/>
          <w:szCs w:val="24"/>
          <w:lang w:val="zh-CN"/>
        </w:rPr>
        <w:t>6.9</w:t>
      </w:r>
      <w:r w:rsidRPr="00B01667">
        <w:rPr>
          <w:rFonts w:eastAsia="SimSun"/>
          <w:sz w:val="24"/>
          <w:szCs w:val="24"/>
          <w:lang w:val="zh-CN"/>
        </w:rPr>
        <w:t>节。</w:t>
      </w:r>
    </w:p>
    <w:p w14:paraId="0D7FD697" w14:textId="75079A5E"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lastRenderedPageBreak/>
        <w:t>共同主席回顾说，在不限成员名额工作组第四十七次会议上，在讨论制冷剂生命周期管理的背景下，古巴提出了一项决定草案，以强调对第</w:t>
      </w:r>
      <w:r w:rsidRPr="00B01667">
        <w:rPr>
          <w:rFonts w:eastAsia="SimSun"/>
          <w:sz w:val="24"/>
          <w:szCs w:val="24"/>
          <w:lang w:val="zh-CN"/>
        </w:rPr>
        <w:t>5</w:t>
      </w:r>
      <w:r w:rsidRPr="00B01667">
        <w:rPr>
          <w:rFonts w:eastAsia="SimSun"/>
          <w:sz w:val="24"/>
          <w:szCs w:val="24"/>
          <w:lang w:val="zh-CN"/>
        </w:rPr>
        <w:t>条缔约方生命周期接近末期的制冷剂气体数量不断增加的关切。虽然审议该决定草案的联络小组取得了良好进展，但未能达成一致意见。因此，工作组商定在缔约方第三十七次会议上，根据联络小组修订的决定草案，继续讨论制冷剂生命周期管理问题。该修订决定草案载于</w:t>
      </w:r>
      <w:r w:rsidRPr="00B01667">
        <w:rPr>
          <w:rFonts w:eastAsia="SimSun"/>
          <w:sz w:val="24"/>
          <w:szCs w:val="24"/>
          <w:lang w:val="zh-CN"/>
        </w:rPr>
        <w:t>UNEP/OzL.Pro.37/3</w:t>
      </w:r>
      <w:r w:rsidRPr="00B01667">
        <w:rPr>
          <w:rFonts w:eastAsia="SimSun"/>
          <w:sz w:val="24"/>
          <w:szCs w:val="24"/>
          <w:lang w:val="zh-CN"/>
        </w:rPr>
        <w:t>号文件（决定草案</w:t>
      </w:r>
      <w:r w:rsidRPr="00B01667">
        <w:rPr>
          <w:rFonts w:eastAsia="SimSun"/>
          <w:sz w:val="24"/>
          <w:szCs w:val="24"/>
          <w:lang w:val="zh-CN"/>
        </w:rPr>
        <w:t>XXXVII/[B]</w:t>
      </w:r>
      <w:r w:rsidRPr="00B01667">
        <w:rPr>
          <w:rFonts w:eastAsia="SimSun"/>
          <w:sz w:val="24"/>
          <w:szCs w:val="24"/>
          <w:lang w:val="zh-CN"/>
        </w:rPr>
        <w:t>）。</w:t>
      </w:r>
    </w:p>
    <w:p w14:paraId="7C58231D" w14:textId="77777777"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缔约方商定设立一个联络小组，由</w:t>
      </w:r>
      <w:r w:rsidRPr="00B01667">
        <w:rPr>
          <w:rFonts w:eastAsia="SimSun"/>
          <w:sz w:val="24"/>
          <w:szCs w:val="24"/>
          <w:lang w:val="zh-CN"/>
        </w:rPr>
        <w:t>Morane Godfrin</w:t>
      </w:r>
      <w:r w:rsidRPr="00B01667">
        <w:rPr>
          <w:rFonts w:eastAsia="SimSun"/>
          <w:sz w:val="24"/>
          <w:szCs w:val="24"/>
          <w:lang w:val="zh-CN"/>
        </w:rPr>
        <w:t>（法国）和</w:t>
      </w:r>
      <w:r w:rsidRPr="00B01667">
        <w:rPr>
          <w:rFonts w:eastAsia="SimSun"/>
          <w:sz w:val="24"/>
          <w:szCs w:val="24"/>
          <w:lang w:val="zh-CN"/>
        </w:rPr>
        <w:t>Sergio Merino</w:t>
      </w:r>
      <w:r w:rsidRPr="00B01667">
        <w:rPr>
          <w:rFonts w:eastAsia="SimSun"/>
          <w:sz w:val="24"/>
          <w:szCs w:val="24"/>
          <w:lang w:val="zh-CN"/>
        </w:rPr>
        <w:t>（墨西哥）担任共同主席，负责进一步讨论决定草案。</w:t>
      </w:r>
    </w:p>
    <w:p w14:paraId="35E9648D" w14:textId="0F678F03" w:rsidR="006B128A" w:rsidRPr="00B01667" w:rsidRDefault="006B128A" w:rsidP="0038034D">
      <w:pPr>
        <w:pStyle w:val="Normalnumber"/>
        <w:overflowPunct w:val="0"/>
        <w:spacing w:line="240" w:lineRule="auto"/>
        <w:ind w:left="1247"/>
        <w:rPr>
          <w:rFonts w:eastAsia="SimSun"/>
          <w:sz w:val="24"/>
          <w:szCs w:val="24"/>
        </w:rPr>
      </w:pPr>
      <w:r w:rsidRPr="00B01667">
        <w:rPr>
          <w:rFonts w:eastAsia="SimSun"/>
          <w:sz w:val="24"/>
          <w:szCs w:val="24"/>
          <w:lang w:val="zh-CN"/>
        </w:rPr>
        <w:t>随后，联络小组共同主席报告称，该小组已就一项关于《蒙特利尔议定书》所列废旧和弃置受控物质（包括即将报废的受控物质）的数量和处置备选方案的研究的决定草案达成一致，供缔约方审议。</w:t>
      </w:r>
    </w:p>
    <w:p w14:paraId="55C346BE" w14:textId="35D4876B" w:rsidR="006B128A" w:rsidRPr="00B01667" w:rsidRDefault="006B128A" w:rsidP="0038034D">
      <w:pPr>
        <w:pStyle w:val="Normalnumber"/>
        <w:overflowPunct w:val="0"/>
        <w:spacing w:line="240" w:lineRule="auto"/>
        <w:ind w:left="1247"/>
        <w:rPr>
          <w:rFonts w:eastAsia="SimSun"/>
          <w:sz w:val="24"/>
          <w:szCs w:val="24"/>
        </w:rPr>
      </w:pPr>
      <w:r w:rsidRPr="00B01667">
        <w:rPr>
          <w:rFonts w:eastAsia="SimSun"/>
          <w:sz w:val="24"/>
          <w:szCs w:val="24"/>
          <w:lang w:val="zh-CN"/>
        </w:rPr>
        <w:t>缔约方商定将该决定草案转交高级别会议进一步审议和酌情通过。</w:t>
      </w:r>
    </w:p>
    <w:p w14:paraId="060B727C" w14:textId="55F09193" w:rsidR="00C20895" w:rsidRPr="00B01667" w:rsidRDefault="00943322" w:rsidP="0038034D">
      <w:pPr>
        <w:pStyle w:val="CH1"/>
        <w:keepNext w:val="0"/>
        <w:keepLines w:val="0"/>
        <w:overflowPunct w:val="0"/>
        <w:ind w:left="1248" w:hanging="709"/>
        <w:rPr>
          <w:rFonts w:eastAsia="SimHei"/>
          <w:sz w:val="32"/>
          <w:szCs w:val="32"/>
          <w:lang w:eastAsia="zh-CN"/>
        </w:rPr>
      </w:pPr>
      <w:r w:rsidRPr="00B01667">
        <w:rPr>
          <w:rFonts w:eastAsia="SimHei"/>
          <w:bCs/>
          <w:sz w:val="32"/>
          <w:szCs w:val="32"/>
          <w:lang w:val="zh-CN" w:eastAsia="zh-CN"/>
        </w:rPr>
        <w:t>八、</w:t>
      </w:r>
      <w:r w:rsidRPr="00B01667">
        <w:rPr>
          <w:rFonts w:eastAsia="SimHei"/>
          <w:sz w:val="32"/>
          <w:szCs w:val="32"/>
          <w:lang w:val="zh-CN" w:eastAsia="zh-CN"/>
        </w:rPr>
        <w:tab/>
      </w:r>
      <w:r w:rsidRPr="00B01667">
        <w:rPr>
          <w:rFonts w:eastAsia="SimHei"/>
          <w:bCs/>
          <w:sz w:val="32"/>
          <w:szCs w:val="32"/>
          <w:lang w:val="zh-CN" w:eastAsia="zh-CN"/>
        </w:rPr>
        <w:t>受控物质的原料用途</w:t>
      </w:r>
    </w:p>
    <w:p w14:paraId="6F7103ED" w14:textId="76087423" w:rsidR="002D5348" w:rsidRPr="00B01667" w:rsidRDefault="002D5348" w:rsidP="0038034D">
      <w:pPr>
        <w:pStyle w:val="Normalnumber"/>
        <w:overflowPunct w:val="0"/>
        <w:spacing w:line="240" w:lineRule="auto"/>
        <w:ind w:left="1247"/>
        <w:rPr>
          <w:rFonts w:eastAsia="SimSun"/>
          <w:sz w:val="24"/>
          <w:szCs w:val="24"/>
        </w:rPr>
      </w:pPr>
      <w:r w:rsidRPr="00B01667">
        <w:rPr>
          <w:rFonts w:eastAsia="SimSun"/>
          <w:sz w:val="24"/>
          <w:szCs w:val="24"/>
          <w:lang w:val="zh-CN"/>
        </w:rPr>
        <w:t>在审议该项目时，缔约方参考了秘书处关于供蒙特利尔议定书缔约方</w:t>
      </w:r>
      <w:r w:rsidR="001D0AE7">
        <w:rPr>
          <w:rFonts w:eastAsia="SimSun"/>
          <w:sz w:val="24"/>
          <w:szCs w:val="24"/>
          <w:lang w:val="zh-CN"/>
        </w:rPr>
        <w:br/>
      </w:r>
      <w:r w:rsidRPr="001D0AE7">
        <w:rPr>
          <w:rFonts w:eastAsia="SimSun"/>
          <w:sz w:val="24"/>
          <w:szCs w:val="24"/>
          <w:lang w:val="zh-CN"/>
        </w:rPr>
        <w:t>第</w:t>
      </w:r>
      <w:r w:rsidRPr="001D0AE7">
        <w:rPr>
          <w:rFonts w:eastAsia="SimSun" w:hint="eastAsia"/>
          <w:sz w:val="24"/>
          <w:szCs w:val="24"/>
          <w:lang w:val="zh-CN"/>
        </w:rPr>
        <w:t>三十七</w:t>
      </w:r>
      <w:r w:rsidRPr="001D0AE7">
        <w:rPr>
          <w:rFonts w:eastAsia="SimSun"/>
          <w:sz w:val="24"/>
          <w:szCs w:val="24"/>
          <w:lang w:val="zh-CN"/>
        </w:rPr>
        <w:t>次</w:t>
      </w:r>
      <w:r w:rsidRPr="00B01667">
        <w:rPr>
          <w:rFonts w:eastAsia="SimSun"/>
          <w:sz w:val="24"/>
          <w:szCs w:val="24"/>
          <w:lang w:val="zh-CN"/>
        </w:rPr>
        <w:t>会议讨论的议题和提请其注意的资料的说明（</w:t>
      </w:r>
      <w:r w:rsidRPr="00B01667">
        <w:rPr>
          <w:rFonts w:eastAsia="SimSun"/>
          <w:sz w:val="24"/>
          <w:szCs w:val="24"/>
          <w:lang w:val="zh-CN"/>
        </w:rPr>
        <w:t>UNEP/OzL.Pro.37/2</w:t>
      </w:r>
      <w:r w:rsidRPr="00B01667">
        <w:rPr>
          <w:rFonts w:eastAsia="SimSun"/>
          <w:sz w:val="24"/>
          <w:szCs w:val="24"/>
          <w:lang w:val="zh-CN"/>
        </w:rPr>
        <w:t>）第</w:t>
      </w:r>
      <w:r w:rsidRPr="00B01667">
        <w:rPr>
          <w:rFonts w:eastAsia="SimSun"/>
          <w:sz w:val="24"/>
          <w:szCs w:val="24"/>
          <w:lang w:val="zh-CN"/>
        </w:rPr>
        <w:t>48</w:t>
      </w:r>
      <w:r w:rsidRPr="00B01667">
        <w:rPr>
          <w:rFonts w:eastAsia="SimSun"/>
          <w:sz w:val="24"/>
          <w:szCs w:val="24"/>
          <w:lang w:val="zh-CN"/>
        </w:rPr>
        <w:t>至第</w:t>
      </w:r>
      <w:r w:rsidRPr="00B01667">
        <w:rPr>
          <w:rFonts w:eastAsia="SimSun"/>
          <w:sz w:val="24"/>
          <w:szCs w:val="24"/>
          <w:lang w:val="zh-CN"/>
        </w:rPr>
        <w:t>54</w:t>
      </w:r>
      <w:r w:rsidRPr="00B01667">
        <w:rPr>
          <w:rFonts w:eastAsia="SimSun"/>
          <w:sz w:val="24"/>
          <w:szCs w:val="24"/>
          <w:lang w:val="zh-CN"/>
        </w:rPr>
        <w:t>段、关于消耗臭氧层物质的蒙特利尔议定书缔约方不限成员名额工作组第四十七次会议报告（</w:t>
      </w:r>
      <w:r w:rsidRPr="00B01667">
        <w:rPr>
          <w:rFonts w:eastAsia="SimSun"/>
          <w:sz w:val="24"/>
          <w:szCs w:val="24"/>
          <w:lang w:val="zh-CN"/>
        </w:rPr>
        <w:t>UNEP/OzL.Pro.WG.1/47/6</w:t>
      </w:r>
      <w:r w:rsidRPr="00B01667">
        <w:rPr>
          <w:rFonts w:eastAsia="SimSun"/>
          <w:sz w:val="24"/>
          <w:szCs w:val="24"/>
          <w:lang w:val="zh-CN"/>
        </w:rPr>
        <w:t>）第</w:t>
      </w:r>
      <w:r w:rsidRPr="00B01667">
        <w:rPr>
          <w:rFonts w:eastAsia="SimSun"/>
          <w:sz w:val="24"/>
          <w:szCs w:val="24"/>
          <w:lang w:val="zh-CN"/>
        </w:rPr>
        <w:t>143</w:t>
      </w:r>
      <w:r w:rsidRPr="00B01667">
        <w:rPr>
          <w:rFonts w:eastAsia="SimSun"/>
          <w:sz w:val="24"/>
          <w:szCs w:val="24"/>
          <w:lang w:val="zh-CN"/>
        </w:rPr>
        <w:t>至第</w:t>
      </w:r>
      <w:r w:rsidRPr="00B01667">
        <w:rPr>
          <w:rFonts w:eastAsia="SimSun"/>
          <w:sz w:val="24"/>
          <w:szCs w:val="24"/>
          <w:lang w:val="zh-CN"/>
        </w:rPr>
        <w:t>148</w:t>
      </w:r>
      <w:r w:rsidRPr="00B01667">
        <w:rPr>
          <w:rFonts w:eastAsia="SimSun"/>
          <w:sz w:val="24"/>
          <w:szCs w:val="24"/>
          <w:lang w:val="zh-CN"/>
        </w:rPr>
        <w:t>段及附件一、秘书处关于供蒙特利尔议定书缔约方不限成员名额工作组第四十七次会议讨论的议题和提请其注意的资料的说明（</w:t>
      </w:r>
      <w:r w:rsidRPr="00B01667">
        <w:rPr>
          <w:rFonts w:eastAsia="SimSun"/>
          <w:sz w:val="24"/>
          <w:szCs w:val="24"/>
          <w:lang w:val="zh-CN"/>
        </w:rPr>
        <w:t>UNEP/OzL.Pro.WG.1/47/2/Add.1</w:t>
      </w:r>
      <w:r w:rsidRPr="00B01667">
        <w:rPr>
          <w:rFonts w:eastAsia="SimSun"/>
          <w:sz w:val="24"/>
          <w:szCs w:val="24"/>
          <w:lang w:val="zh-CN"/>
        </w:rPr>
        <w:t>）第</w:t>
      </w:r>
      <w:r w:rsidRPr="00B01667">
        <w:rPr>
          <w:rFonts w:eastAsia="SimSun"/>
          <w:sz w:val="24"/>
          <w:szCs w:val="24"/>
          <w:lang w:val="zh-CN"/>
        </w:rPr>
        <w:t>52</w:t>
      </w:r>
      <w:r w:rsidRPr="00B01667">
        <w:rPr>
          <w:rFonts w:eastAsia="SimSun"/>
          <w:sz w:val="24"/>
          <w:szCs w:val="24"/>
          <w:lang w:val="zh-CN"/>
        </w:rPr>
        <w:t>和第</w:t>
      </w:r>
      <w:r w:rsidRPr="00B01667">
        <w:rPr>
          <w:rFonts w:eastAsia="SimSun"/>
          <w:sz w:val="24"/>
          <w:szCs w:val="24"/>
          <w:lang w:val="zh-CN"/>
        </w:rPr>
        <w:t>53</w:t>
      </w:r>
      <w:r w:rsidRPr="00B01667">
        <w:rPr>
          <w:rFonts w:eastAsia="SimSun"/>
          <w:sz w:val="24"/>
          <w:szCs w:val="24"/>
          <w:lang w:val="zh-CN"/>
        </w:rPr>
        <w:t>段，以及秘书处关于缔约方提供的关于用于减少受控物质排放的做法和技术以及管理受控物质用于原料的生产和使用的既定国家程序和框架的资料汇编的说明（</w:t>
      </w:r>
      <w:r w:rsidRPr="00B01667">
        <w:rPr>
          <w:rFonts w:eastAsia="SimSun"/>
          <w:sz w:val="24"/>
          <w:szCs w:val="24"/>
          <w:lang w:val="zh-CN"/>
        </w:rPr>
        <w:t>UNEP/OzL.Pro.WG.1/47/3</w:t>
      </w:r>
      <w:r w:rsidRPr="00B01667">
        <w:rPr>
          <w:rFonts w:eastAsia="SimSun"/>
          <w:sz w:val="24"/>
          <w:szCs w:val="24"/>
          <w:lang w:val="zh-CN"/>
        </w:rPr>
        <w:t>和</w:t>
      </w:r>
      <w:r w:rsidRPr="00B01667">
        <w:rPr>
          <w:rFonts w:eastAsia="SimSun"/>
          <w:sz w:val="24"/>
          <w:szCs w:val="24"/>
          <w:lang w:val="zh-CN"/>
        </w:rPr>
        <w:t>UNEP/OzL.Pro.WG.1/47/3/Add.1</w:t>
      </w:r>
      <w:r w:rsidRPr="00B01667">
        <w:rPr>
          <w:rFonts w:eastAsia="SimSun"/>
          <w:sz w:val="24"/>
          <w:szCs w:val="24"/>
          <w:lang w:val="zh-CN"/>
        </w:rPr>
        <w:t>）。关于此事项的决定草案载于</w:t>
      </w:r>
      <w:r w:rsidRPr="00B01667">
        <w:rPr>
          <w:rFonts w:eastAsia="SimSun"/>
          <w:sz w:val="24"/>
          <w:szCs w:val="24"/>
          <w:lang w:val="zh-CN"/>
        </w:rPr>
        <w:t>UNEP/OzL.Pro.37/3</w:t>
      </w:r>
      <w:r w:rsidRPr="00B01667">
        <w:rPr>
          <w:rFonts w:eastAsia="SimSun"/>
          <w:sz w:val="24"/>
          <w:szCs w:val="24"/>
          <w:lang w:val="zh-CN"/>
        </w:rPr>
        <w:t>号文件（决定草案</w:t>
      </w:r>
      <w:r w:rsidRPr="00B01667">
        <w:rPr>
          <w:rFonts w:eastAsia="SimSun"/>
          <w:sz w:val="24"/>
          <w:szCs w:val="24"/>
          <w:lang w:val="zh-CN"/>
        </w:rPr>
        <w:t>XXXVII/[C]</w:t>
      </w:r>
      <w:r w:rsidRPr="00B01667">
        <w:rPr>
          <w:rFonts w:eastAsia="SimSun"/>
          <w:sz w:val="24"/>
          <w:szCs w:val="24"/>
          <w:lang w:val="zh-CN"/>
        </w:rPr>
        <w:t>）。</w:t>
      </w:r>
    </w:p>
    <w:p w14:paraId="5DB08C17" w14:textId="683C8D5F"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共同主席回顾说，欧洲联盟（还代表瑞士）在不限成员名额工作组</w:t>
      </w:r>
      <w:r w:rsidR="001D0AE7">
        <w:rPr>
          <w:rFonts w:eastAsia="SimSun"/>
          <w:sz w:val="24"/>
          <w:szCs w:val="24"/>
          <w:lang w:val="zh-CN"/>
        </w:rPr>
        <w:br/>
      </w:r>
      <w:r w:rsidRPr="001D0AE7">
        <w:rPr>
          <w:rFonts w:eastAsia="SimSun"/>
          <w:sz w:val="24"/>
          <w:szCs w:val="24"/>
          <w:lang w:val="zh-CN"/>
        </w:rPr>
        <w:t>第</w:t>
      </w:r>
      <w:r w:rsidRPr="001D0AE7">
        <w:rPr>
          <w:rFonts w:eastAsia="SimSun" w:hint="eastAsia"/>
          <w:sz w:val="24"/>
          <w:szCs w:val="24"/>
          <w:lang w:val="zh-CN"/>
        </w:rPr>
        <w:t>四十七</w:t>
      </w:r>
      <w:r w:rsidRPr="001D0AE7">
        <w:rPr>
          <w:rFonts w:eastAsia="SimSun"/>
          <w:sz w:val="24"/>
          <w:szCs w:val="24"/>
          <w:lang w:val="zh-CN"/>
        </w:rPr>
        <w:t>次会议上</w:t>
      </w:r>
      <w:r w:rsidRPr="00B01667">
        <w:rPr>
          <w:rFonts w:eastAsia="SimSun"/>
          <w:sz w:val="24"/>
          <w:szCs w:val="24"/>
          <w:lang w:val="zh-CN"/>
        </w:rPr>
        <w:t>提交了一项关于原料的决定草案。虽然审议该决定草案的联络小组取得了良好进展，但未能完成其工作。因此，工作组商定在缔约方第三十七次会议上，根据联络小组修订的决定草案，继续讨论原料问题。她建议缔约方考虑设立一个联络小组来进一步讨论该决定草案。</w:t>
      </w:r>
    </w:p>
    <w:p w14:paraId="58FB24E5" w14:textId="77777777"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另一位代表提醒各缔约方，按照第</w:t>
      </w:r>
      <w:r w:rsidRPr="00B01667">
        <w:rPr>
          <w:rFonts w:eastAsia="SimSun"/>
          <w:sz w:val="24"/>
          <w:szCs w:val="24"/>
          <w:lang w:val="zh-CN"/>
        </w:rPr>
        <w:t>IV/12</w:t>
      </w:r>
      <w:r w:rsidRPr="00B01667">
        <w:rPr>
          <w:rFonts w:eastAsia="SimSun"/>
          <w:sz w:val="24"/>
          <w:szCs w:val="24"/>
          <w:lang w:val="zh-CN"/>
        </w:rPr>
        <w:t>号决定的决定，在制造过程中无意或偶然生产的、来自未起反应的原料的、或因加工剂用途而以微量杂质形式存在于化学物质内的、或由产品制造或处理过程排放产生的极少数量受控物质，应视为不在《蒙特利尔议定书》第</w:t>
      </w:r>
      <w:r w:rsidRPr="00B01667">
        <w:rPr>
          <w:rFonts w:eastAsia="SimSun"/>
          <w:sz w:val="24"/>
          <w:szCs w:val="24"/>
          <w:lang w:val="zh-CN"/>
        </w:rPr>
        <w:t>1</w:t>
      </w:r>
      <w:r w:rsidRPr="00B01667">
        <w:rPr>
          <w:rFonts w:eastAsia="SimSun"/>
          <w:sz w:val="24"/>
          <w:szCs w:val="24"/>
          <w:lang w:val="zh-CN"/>
        </w:rPr>
        <w:t>条第</w:t>
      </w:r>
      <w:r w:rsidRPr="00B01667">
        <w:rPr>
          <w:rFonts w:eastAsia="SimSun"/>
          <w:sz w:val="24"/>
          <w:szCs w:val="24"/>
          <w:lang w:val="zh-CN"/>
        </w:rPr>
        <w:t>4</w:t>
      </w:r>
      <w:r w:rsidRPr="00B01667">
        <w:rPr>
          <w:rFonts w:eastAsia="SimSun"/>
          <w:sz w:val="24"/>
          <w:szCs w:val="24"/>
          <w:lang w:val="zh-CN"/>
        </w:rPr>
        <w:t>款所载的受控物质定义范围内。根据第</w:t>
      </w:r>
      <w:r w:rsidRPr="00B01667">
        <w:rPr>
          <w:rFonts w:eastAsia="SimSun"/>
          <w:sz w:val="24"/>
          <w:szCs w:val="24"/>
          <w:lang w:val="zh-CN"/>
        </w:rPr>
        <w:t>XXXV/6</w:t>
      </w:r>
      <w:r w:rsidRPr="00B01667">
        <w:rPr>
          <w:rFonts w:eastAsia="SimSun"/>
          <w:sz w:val="24"/>
          <w:szCs w:val="24"/>
          <w:lang w:val="zh-CN"/>
        </w:rPr>
        <w:t>号决定，缔约方已提交了关于原料排放管理的最佳做法以及国家程序和框架的信息。</w:t>
      </w:r>
    </w:p>
    <w:p w14:paraId="35C35D87" w14:textId="77777777"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另一位代表对此表示赞同，并指出尽管作为原料的受控物质的使用量有所增加，但排放量并没有相应增加。任何决定都应反映这些经科学证实的事实，并注重改进数据和协作以及加强能力建设，而不是向发展中国家强加新的义务。</w:t>
      </w:r>
    </w:p>
    <w:p w14:paraId="22E7D2F2" w14:textId="35436862"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缔约方商定设立一个联络小组，由</w:t>
      </w:r>
      <w:r w:rsidRPr="00B01667">
        <w:rPr>
          <w:rFonts w:eastAsia="SimSun"/>
          <w:sz w:val="24"/>
          <w:szCs w:val="24"/>
          <w:lang w:val="zh-CN"/>
        </w:rPr>
        <w:t>Liana Ghahramanyan</w:t>
      </w:r>
      <w:r w:rsidRPr="00B01667">
        <w:rPr>
          <w:rFonts w:eastAsia="SimSun"/>
          <w:sz w:val="24"/>
          <w:szCs w:val="24"/>
          <w:lang w:val="zh-CN"/>
        </w:rPr>
        <w:t>（亚美尼亚）和</w:t>
      </w:r>
      <w:r w:rsidRPr="00B01667">
        <w:rPr>
          <w:rFonts w:eastAsia="SimSun"/>
          <w:sz w:val="24"/>
          <w:szCs w:val="24"/>
          <w:lang w:val="zh-CN"/>
        </w:rPr>
        <w:t>Morgan Simpson</w:t>
      </w:r>
      <w:r w:rsidRPr="00B01667">
        <w:rPr>
          <w:rFonts w:eastAsia="SimSun"/>
          <w:sz w:val="24"/>
          <w:szCs w:val="24"/>
          <w:lang w:val="zh-CN"/>
        </w:rPr>
        <w:t>（联合王国）担任共同主席，负责进一步讨论决定草案。</w:t>
      </w:r>
    </w:p>
    <w:p w14:paraId="32944BA8" w14:textId="6835D903"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lastRenderedPageBreak/>
        <w:t>随后，在回应一些在联络小组中发言的代表提出的关切时，秘书处代表澄清说，虽然在联络小组间隙举行磋商以寻求协商一致或精简决定草案拟议案文的做法并不罕见，但重要的是，任磋商后产生的任何新增、修订或删除案文均应提交给联络小组。经过讨论，缔约方商定了一项提案，根据该提案，联络小组正在讨论的决定草案的案文将恢复为不限成员名额工作组提交给各缔约方的案文，该案文载于包含供缔约方第三十七次会议审议的各项决定草案的文件（</w:t>
      </w:r>
      <w:r w:rsidRPr="00B01667">
        <w:rPr>
          <w:rFonts w:eastAsia="SimSun"/>
          <w:sz w:val="24"/>
          <w:szCs w:val="24"/>
          <w:lang w:val="zh-CN"/>
        </w:rPr>
        <w:t>UNEP/OzL.Pro.37/3</w:t>
      </w:r>
      <w:r w:rsidRPr="00B01667">
        <w:rPr>
          <w:rFonts w:eastAsia="SimSun"/>
          <w:sz w:val="24"/>
          <w:szCs w:val="24"/>
          <w:lang w:val="zh-CN"/>
        </w:rPr>
        <w:t>（决定草案</w:t>
      </w:r>
      <w:r w:rsidRPr="00B01667">
        <w:rPr>
          <w:rFonts w:eastAsia="SimSun"/>
          <w:sz w:val="24"/>
          <w:szCs w:val="24"/>
          <w:lang w:val="zh-CN"/>
        </w:rPr>
        <w:t>XXXVII/[C]</w:t>
      </w:r>
      <w:r w:rsidRPr="00B01667">
        <w:rPr>
          <w:rFonts w:eastAsia="SimSun"/>
          <w:sz w:val="24"/>
          <w:szCs w:val="24"/>
          <w:lang w:val="zh-CN"/>
        </w:rPr>
        <w:t>）中。然后可以在联络小组中提出任何拟议修正。一位代表强调，联络小组应首先在缔约方之间对该事项进行一般性讨论，然后再审议相关决定草案的内容。</w:t>
      </w:r>
    </w:p>
    <w:p w14:paraId="1DB9628F" w14:textId="7E19BDBD" w:rsidR="006B128A" w:rsidRPr="00B01667" w:rsidRDefault="006B128A" w:rsidP="0038034D">
      <w:pPr>
        <w:pStyle w:val="Normalnumber"/>
        <w:overflowPunct w:val="0"/>
        <w:spacing w:line="240" w:lineRule="auto"/>
        <w:ind w:left="1247"/>
        <w:rPr>
          <w:rFonts w:eastAsia="SimSun"/>
          <w:sz w:val="24"/>
          <w:szCs w:val="24"/>
        </w:rPr>
      </w:pPr>
      <w:r w:rsidRPr="00B01667">
        <w:rPr>
          <w:rFonts w:eastAsia="SimSun"/>
          <w:sz w:val="24"/>
          <w:szCs w:val="24"/>
          <w:lang w:val="zh-CN"/>
        </w:rPr>
        <w:t>随后，联络小组共同主席报告称，联络小组未能就一项关于受控物质原料用途的决定草案达成一致意见。</w:t>
      </w:r>
    </w:p>
    <w:p w14:paraId="0033B17A" w14:textId="41E95FA6" w:rsidR="00C20895" w:rsidRPr="00B01667" w:rsidRDefault="00943322" w:rsidP="0038034D">
      <w:pPr>
        <w:pStyle w:val="CH1"/>
        <w:overflowPunct w:val="0"/>
        <w:ind w:hanging="821"/>
        <w:rPr>
          <w:rFonts w:eastAsia="SimHei"/>
          <w:sz w:val="32"/>
          <w:szCs w:val="32"/>
          <w:lang w:eastAsia="zh-CN"/>
        </w:rPr>
      </w:pPr>
      <w:r w:rsidRPr="00B01667">
        <w:rPr>
          <w:rFonts w:eastAsia="SimHei"/>
          <w:bCs/>
          <w:sz w:val="32"/>
          <w:szCs w:val="32"/>
          <w:lang w:val="zh-CN" w:eastAsia="zh-CN"/>
        </w:rPr>
        <w:t>九、</w:t>
      </w:r>
      <w:r w:rsidRPr="00B01667">
        <w:rPr>
          <w:rFonts w:eastAsia="SimHei"/>
          <w:sz w:val="32"/>
          <w:szCs w:val="32"/>
          <w:lang w:val="zh-CN" w:eastAsia="zh-CN"/>
        </w:rPr>
        <w:tab/>
      </w:r>
      <w:r w:rsidRPr="00B01667">
        <w:rPr>
          <w:rFonts w:eastAsia="SimHei"/>
          <w:bCs/>
          <w:sz w:val="32"/>
          <w:szCs w:val="32"/>
          <w:lang w:val="zh-CN" w:eastAsia="zh-CN"/>
        </w:rPr>
        <w:t>哈龙</w:t>
      </w:r>
      <w:r w:rsidRPr="00B01667">
        <w:rPr>
          <w:rFonts w:eastAsia="SimHei"/>
          <w:bCs/>
          <w:sz w:val="32"/>
          <w:szCs w:val="32"/>
          <w:lang w:val="zh-CN" w:eastAsia="zh-CN"/>
        </w:rPr>
        <w:t>1301</w:t>
      </w:r>
      <w:r w:rsidRPr="00B01667">
        <w:rPr>
          <w:rFonts w:eastAsia="SimHei"/>
          <w:bCs/>
          <w:sz w:val="32"/>
          <w:szCs w:val="32"/>
          <w:lang w:val="zh-CN" w:eastAsia="zh-CN"/>
        </w:rPr>
        <w:t>及其在航空业的持续使用；管理用于灭火的</w:t>
      </w:r>
      <w:r w:rsidR="0038034D">
        <w:rPr>
          <w:rFonts w:eastAsia="SimHei"/>
          <w:bCs/>
          <w:sz w:val="32"/>
          <w:szCs w:val="32"/>
          <w:lang w:val="zh-CN" w:eastAsia="zh-CN"/>
        </w:rPr>
        <w:br/>
      </w:r>
      <w:r w:rsidRPr="00B01667">
        <w:rPr>
          <w:rFonts w:eastAsia="SimHei"/>
          <w:bCs/>
          <w:sz w:val="32"/>
          <w:szCs w:val="32"/>
          <w:lang w:val="zh-CN" w:eastAsia="zh-CN"/>
        </w:rPr>
        <w:t>其他受控物质</w:t>
      </w:r>
    </w:p>
    <w:p w14:paraId="73E7194D" w14:textId="3D5C61DE" w:rsidR="002D5348" w:rsidRPr="00B01667" w:rsidRDefault="002D5348" w:rsidP="0038034D">
      <w:pPr>
        <w:pStyle w:val="Normalnumber"/>
        <w:overflowPunct w:val="0"/>
        <w:spacing w:line="240" w:lineRule="auto"/>
        <w:ind w:left="1247"/>
        <w:rPr>
          <w:rFonts w:eastAsia="SimSun"/>
          <w:sz w:val="24"/>
          <w:szCs w:val="24"/>
        </w:rPr>
      </w:pPr>
      <w:r w:rsidRPr="00B01667">
        <w:rPr>
          <w:rFonts w:eastAsia="SimSun"/>
          <w:sz w:val="24"/>
          <w:szCs w:val="24"/>
          <w:lang w:val="zh-CN"/>
        </w:rPr>
        <w:t>在审议该项目时，缔约方参考了秘书处关于供蒙特利尔议定书缔约方</w:t>
      </w:r>
      <w:r w:rsidR="001D0AE7">
        <w:rPr>
          <w:rFonts w:eastAsia="SimSun"/>
          <w:sz w:val="24"/>
          <w:szCs w:val="24"/>
          <w:lang w:val="zh-CN"/>
        </w:rPr>
        <w:br/>
      </w:r>
      <w:r w:rsidRPr="001D0AE7">
        <w:rPr>
          <w:rFonts w:eastAsia="SimSun"/>
          <w:sz w:val="24"/>
          <w:szCs w:val="24"/>
          <w:lang w:val="zh-CN"/>
        </w:rPr>
        <w:t>第</w:t>
      </w:r>
      <w:r w:rsidRPr="001D0AE7">
        <w:rPr>
          <w:rFonts w:eastAsia="SimSun" w:hint="eastAsia"/>
          <w:sz w:val="24"/>
          <w:szCs w:val="24"/>
          <w:lang w:val="zh-CN"/>
        </w:rPr>
        <w:t>三十七</w:t>
      </w:r>
      <w:r w:rsidRPr="001D0AE7">
        <w:rPr>
          <w:rFonts w:eastAsia="SimSun"/>
          <w:sz w:val="24"/>
          <w:szCs w:val="24"/>
          <w:lang w:val="zh-CN"/>
        </w:rPr>
        <w:t>次会议讨论</w:t>
      </w:r>
      <w:r w:rsidRPr="00B01667">
        <w:rPr>
          <w:rFonts w:eastAsia="SimSun"/>
          <w:sz w:val="24"/>
          <w:szCs w:val="24"/>
          <w:lang w:val="zh-CN"/>
        </w:rPr>
        <w:t>的议题和提请其注意的资料的说明（</w:t>
      </w:r>
      <w:r w:rsidRPr="00B01667">
        <w:rPr>
          <w:rFonts w:eastAsia="SimSun"/>
          <w:sz w:val="24"/>
          <w:szCs w:val="24"/>
          <w:lang w:val="zh-CN"/>
        </w:rPr>
        <w:t>UNEP/OzL.Pro.37/2</w:t>
      </w:r>
      <w:r w:rsidRPr="00B01667">
        <w:rPr>
          <w:rFonts w:eastAsia="SimSun"/>
          <w:sz w:val="24"/>
          <w:szCs w:val="24"/>
          <w:lang w:val="zh-CN"/>
        </w:rPr>
        <w:t>）第</w:t>
      </w:r>
      <w:r w:rsidRPr="00B01667">
        <w:rPr>
          <w:rFonts w:eastAsia="SimSun"/>
          <w:sz w:val="24"/>
          <w:szCs w:val="24"/>
          <w:lang w:val="zh-CN"/>
        </w:rPr>
        <w:t>55</w:t>
      </w:r>
      <w:r w:rsidRPr="00B01667">
        <w:rPr>
          <w:rFonts w:eastAsia="SimSun"/>
          <w:sz w:val="24"/>
          <w:szCs w:val="24"/>
          <w:lang w:val="zh-CN"/>
        </w:rPr>
        <w:t>至第</w:t>
      </w:r>
      <w:r w:rsidRPr="00B01667">
        <w:rPr>
          <w:rFonts w:eastAsia="SimSun"/>
          <w:sz w:val="24"/>
          <w:szCs w:val="24"/>
          <w:lang w:val="zh-CN"/>
        </w:rPr>
        <w:t>60</w:t>
      </w:r>
      <w:r w:rsidRPr="00B01667">
        <w:rPr>
          <w:rFonts w:eastAsia="SimSun"/>
          <w:sz w:val="24"/>
          <w:szCs w:val="24"/>
          <w:lang w:val="zh-CN"/>
        </w:rPr>
        <w:t>段、关于消耗臭氧层物质的蒙特利尔议定书缔约方不限成员名额工作组第四十七次会议报告（</w:t>
      </w:r>
      <w:r w:rsidRPr="00B01667">
        <w:rPr>
          <w:rFonts w:eastAsia="SimSun"/>
          <w:sz w:val="24"/>
          <w:szCs w:val="24"/>
          <w:lang w:val="zh-CN"/>
        </w:rPr>
        <w:t>UNEP/OzL.Pro.WG.1/47/6</w:t>
      </w:r>
      <w:r w:rsidRPr="00B01667">
        <w:rPr>
          <w:rFonts w:eastAsia="SimSun"/>
          <w:sz w:val="24"/>
          <w:szCs w:val="24"/>
          <w:lang w:val="zh-CN"/>
        </w:rPr>
        <w:t>）第</w:t>
      </w:r>
      <w:r w:rsidRPr="00B01667">
        <w:rPr>
          <w:rFonts w:eastAsia="SimSun"/>
          <w:sz w:val="24"/>
          <w:szCs w:val="24"/>
          <w:lang w:val="zh-CN"/>
        </w:rPr>
        <w:t>116</w:t>
      </w:r>
      <w:r w:rsidRPr="00B01667">
        <w:rPr>
          <w:rFonts w:eastAsia="SimSun"/>
          <w:sz w:val="24"/>
          <w:szCs w:val="24"/>
          <w:lang w:val="zh-CN"/>
        </w:rPr>
        <w:t>至第</w:t>
      </w:r>
      <w:r w:rsidRPr="00B01667">
        <w:rPr>
          <w:rFonts w:eastAsia="SimSun"/>
          <w:sz w:val="24"/>
          <w:szCs w:val="24"/>
          <w:lang w:val="zh-CN"/>
        </w:rPr>
        <w:t>128</w:t>
      </w:r>
      <w:r w:rsidRPr="00B01667">
        <w:rPr>
          <w:rFonts w:eastAsia="SimSun"/>
          <w:sz w:val="24"/>
          <w:szCs w:val="24"/>
          <w:lang w:val="zh-CN"/>
        </w:rPr>
        <w:t>段及附件一，以及技术和经济评估小组</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5</w:t>
      </w:r>
      <w:r w:rsidRPr="00B01667">
        <w:rPr>
          <w:rFonts w:eastAsia="SimSun"/>
          <w:sz w:val="24"/>
          <w:szCs w:val="24"/>
          <w:lang w:val="zh-CN"/>
        </w:rPr>
        <w:t>月进度报告第</w:t>
      </w:r>
      <w:r w:rsidRPr="00B01667">
        <w:rPr>
          <w:rFonts w:eastAsia="SimSun"/>
          <w:sz w:val="24"/>
          <w:szCs w:val="24"/>
          <w:lang w:val="zh-CN"/>
        </w:rPr>
        <w:t>1</w:t>
      </w:r>
      <w:r w:rsidRPr="00B01667">
        <w:rPr>
          <w:rFonts w:eastAsia="SimSun"/>
          <w:sz w:val="24"/>
          <w:szCs w:val="24"/>
          <w:lang w:val="zh-CN"/>
        </w:rPr>
        <w:t>卷第</w:t>
      </w:r>
      <w:r w:rsidRPr="00B01667">
        <w:rPr>
          <w:rFonts w:eastAsia="SimSun"/>
          <w:sz w:val="24"/>
          <w:szCs w:val="24"/>
          <w:lang w:val="zh-CN"/>
        </w:rPr>
        <w:t>3</w:t>
      </w:r>
      <w:r w:rsidRPr="00B01667">
        <w:rPr>
          <w:rFonts w:eastAsia="SimSun"/>
          <w:sz w:val="24"/>
          <w:szCs w:val="24"/>
          <w:lang w:val="zh-CN"/>
        </w:rPr>
        <w:t>章。关于此事项的决定草案载于</w:t>
      </w:r>
      <w:r w:rsidRPr="00B01667">
        <w:rPr>
          <w:rFonts w:eastAsia="SimSun"/>
          <w:sz w:val="24"/>
          <w:szCs w:val="24"/>
          <w:lang w:val="zh-CN"/>
        </w:rPr>
        <w:t>UNEP/OzL.Pro.37/3</w:t>
      </w:r>
      <w:r w:rsidRPr="00B01667">
        <w:rPr>
          <w:rFonts w:eastAsia="SimSun"/>
          <w:sz w:val="24"/>
          <w:szCs w:val="24"/>
          <w:lang w:val="zh-CN"/>
        </w:rPr>
        <w:t>号文件（决定草案</w:t>
      </w:r>
      <w:r w:rsidRPr="00B01667">
        <w:rPr>
          <w:rFonts w:eastAsia="SimSun"/>
          <w:sz w:val="24"/>
          <w:szCs w:val="24"/>
          <w:lang w:val="zh-CN"/>
        </w:rPr>
        <w:t>XXXVII/[D]</w:t>
      </w:r>
      <w:r w:rsidRPr="00B01667">
        <w:rPr>
          <w:rFonts w:eastAsia="SimSun"/>
          <w:sz w:val="24"/>
          <w:szCs w:val="24"/>
          <w:lang w:val="zh-CN"/>
        </w:rPr>
        <w:t>）。</w:t>
      </w:r>
    </w:p>
    <w:p w14:paraId="03C29165" w14:textId="374F98D3"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共同主席回顾说，在不限成员名额工作组第四十七次会议上，各缔约方根据灭火技术选择委员会的报告讨论了哈龙</w:t>
      </w:r>
      <w:r w:rsidRPr="00B01667">
        <w:rPr>
          <w:rFonts w:eastAsia="SimSun"/>
          <w:sz w:val="24"/>
          <w:szCs w:val="24"/>
          <w:lang w:val="zh-CN"/>
        </w:rPr>
        <w:t>1301</w:t>
      </w:r>
      <w:r w:rsidRPr="00B01667">
        <w:rPr>
          <w:rFonts w:eastAsia="SimSun"/>
          <w:sz w:val="24"/>
          <w:szCs w:val="24"/>
          <w:lang w:val="zh-CN"/>
        </w:rPr>
        <w:t>问题。澳大利亚（还代表加拿大、欧盟、新西兰、瑞士、联合王国和美国）提交了一份关于航空业中的哈龙</w:t>
      </w:r>
      <w:r w:rsidRPr="00B01667">
        <w:rPr>
          <w:rFonts w:eastAsia="SimSun"/>
          <w:sz w:val="24"/>
          <w:szCs w:val="24"/>
          <w:lang w:val="zh-CN"/>
        </w:rPr>
        <w:t>1301</w:t>
      </w:r>
      <w:r w:rsidRPr="00B01667">
        <w:rPr>
          <w:rFonts w:eastAsia="SimSun"/>
          <w:sz w:val="24"/>
          <w:szCs w:val="24"/>
          <w:lang w:val="zh-CN"/>
        </w:rPr>
        <w:t>和用于灭火的其他受控物质的提案。虽然审议该决定草案的联络小组取得了良好进展并移除了草案中大多数方括号，但未能达成一致意见。因此，工作组商定在缔约方第三十七次会议上，根据联络小组修订的决定草案，继续讨论哈龙</w:t>
      </w:r>
      <w:r w:rsidRPr="00B01667">
        <w:rPr>
          <w:rFonts w:eastAsia="SimSun"/>
          <w:sz w:val="24"/>
          <w:szCs w:val="24"/>
          <w:lang w:val="zh-CN"/>
        </w:rPr>
        <w:t>1301</w:t>
      </w:r>
      <w:r w:rsidRPr="00B01667">
        <w:rPr>
          <w:rFonts w:eastAsia="SimSun"/>
          <w:sz w:val="24"/>
          <w:szCs w:val="24"/>
          <w:lang w:val="zh-CN"/>
        </w:rPr>
        <w:t>问题。</w:t>
      </w:r>
    </w:p>
    <w:p w14:paraId="5A50766E" w14:textId="77777777"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缔约方商定设立一个联络小组，由</w:t>
      </w:r>
      <w:r w:rsidRPr="00B01667">
        <w:rPr>
          <w:rFonts w:eastAsia="SimSun"/>
          <w:sz w:val="24"/>
          <w:szCs w:val="24"/>
          <w:lang w:val="zh-CN"/>
        </w:rPr>
        <w:t>Juan José Galeano</w:t>
      </w:r>
      <w:r w:rsidRPr="00B01667">
        <w:rPr>
          <w:rFonts w:eastAsia="SimSun"/>
          <w:sz w:val="24"/>
          <w:szCs w:val="24"/>
          <w:lang w:val="zh-CN"/>
        </w:rPr>
        <w:t>（阿根廷）和</w:t>
      </w:r>
      <w:r w:rsidRPr="00B01667">
        <w:rPr>
          <w:rFonts w:eastAsia="SimSun"/>
          <w:sz w:val="24"/>
          <w:szCs w:val="24"/>
          <w:lang w:val="zh-CN"/>
        </w:rPr>
        <w:t>Jana Mašíčková</w:t>
      </w:r>
      <w:r w:rsidRPr="00B01667">
        <w:rPr>
          <w:rFonts w:eastAsia="SimSun"/>
          <w:sz w:val="24"/>
          <w:szCs w:val="24"/>
          <w:lang w:val="zh-CN"/>
        </w:rPr>
        <w:t>（捷克）担任共同主席，负责进一步讨论决定草案。</w:t>
      </w:r>
    </w:p>
    <w:p w14:paraId="6EFEFDED" w14:textId="0992C7DB" w:rsidR="006B128A" w:rsidRPr="00B01667" w:rsidRDefault="006B128A" w:rsidP="0038034D">
      <w:pPr>
        <w:pStyle w:val="Normalnumber"/>
        <w:overflowPunct w:val="0"/>
        <w:spacing w:line="240" w:lineRule="auto"/>
        <w:ind w:left="1247"/>
        <w:rPr>
          <w:rFonts w:eastAsia="SimSun"/>
          <w:sz w:val="24"/>
          <w:szCs w:val="24"/>
        </w:rPr>
      </w:pPr>
      <w:r w:rsidRPr="00B01667">
        <w:rPr>
          <w:rFonts w:eastAsia="SimSun"/>
          <w:sz w:val="24"/>
          <w:szCs w:val="24"/>
          <w:lang w:val="zh-CN"/>
        </w:rPr>
        <w:t>随后，联络小组共同主席报告称，已就一项关于哈龙</w:t>
      </w:r>
      <w:r w:rsidRPr="00B01667">
        <w:rPr>
          <w:rFonts w:eastAsia="SimSun"/>
          <w:sz w:val="24"/>
          <w:szCs w:val="24"/>
          <w:lang w:val="zh-CN"/>
        </w:rPr>
        <w:t>1301</w:t>
      </w:r>
      <w:r w:rsidRPr="00B01667">
        <w:rPr>
          <w:rFonts w:eastAsia="SimSun"/>
          <w:sz w:val="24"/>
          <w:szCs w:val="24"/>
          <w:lang w:val="zh-CN"/>
        </w:rPr>
        <w:t>及其在航空业的持续使用以及管理用于灭火的其他受控物质的决定草案达成协商一致，供缔约方审议。</w:t>
      </w:r>
    </w:p>
    <w:p w14:paraId="4760697A" w14:textId="41356CAC" w:rsidR="006B128A" w:rsidRPr="00B01667" w:rsidRDefault="006B128A" w:rsidP="0038034D">
      <w:pPr>
        <w:pStyle w:val="Normalnumber"/>
        <w:overflowPunct w:val="0"/>
        <w:spacing w:line="240" w:lineRule="auto"/>
        <w:ind w:left="1247"/>
        <w:rPr>
          <w:rFonts w:eastAsia="SimSun"/>
          <w:sz w:val="24"/>
          <w:szCs w:val="24"/>
        </w:rPr>
      </w:pPr>
      <w:r w:rsidRPr="00B01667">
        <w:rPr>
          <w:rFonts w:eastAsia="SimSun"/>
          <w:sz w:val="24"/>
          <w:szCs w:val="24"/>
          <w:lang w:val="zh-CN"/>
        </w:rPr>
        <w:t>缔约方商定将该决定草案转交高级别会议进一步审议和酌情通过。</w:t>
      </w:r>
    </w:p>
    <w:p w14:paraId="6A8D77D3" w14:textId="0AD0EE75" w:rsidR="001D731A" w:rsidRPr="00B01667" w:rsidRDefault="00943322" w:rsidP="0038034D">
      <w:pPr>
        <w:pStyle w:val="CH1"/>
        <w:keepNext w:val="0"/>
        <w:keepLines w:val="0"/>
        <w:overflowPunct w:val="0"/>
        <w:ind w:left="1248" w:hanging="822"/>
        <w:rPr>
          <w:rFonts w:eastAsia="SimHei"/>
          <w:sz w:val="32"/>
          <w:szCs w:val="32"/>
          <w:lang w:eastAsia="zh-CN"/>
        </w:rPr>
      </w:pPr>
      <w:r w:rsidRPr="00B01667">
        <w:rPr>
          <w:rFonts w:eastAsia="SimHei"/>
          <w:bCs/>
          <w:sz w:val="32"/>
          <w:szCs w:val="32"/>
          <w:lang w:val="zh-CN" w:eastAsia="zh-CN"/>
        </w:rPr>
        <w:t>十、</w:t>
      </w:r>
      <w:r w:rsidRPr="00B01667">
        <w:rPr>
          <w:rFonts w:eastAsia="SimHei"/>
          <w:sz w:val="32"/>
          <w:szCs w:val="32"/>
          <w:lang w:val="zh-CN" w:eastAsia="zh-CN"/>
        </w:rPr>
        <w:tab/>
      </w:r>
      <w:r w:rsidRPr="00B01667">
        <w:rPr>
          <w:rFonts w:eastAsia="SimHei"/>
          <w:bCs/>
          <w:sz w:val="32"/>
          <w:szCs w:val="32"/>
          <w:lang w:val="zh-CN" w:eastAsia="zh-CN"/>
        </w:rPr>
        <w:t>支持执行《蒙特利尔议定书基加利修正》的国家和区域举措</w:t>
      </w:r>
    </w:p>
    <w:p w14:paraId="22F0E344" w14:textId="1C2364EE" w:rsidR="002D5348" w:rsidRPr="00B01667" w:rsidRDefault="002D5348" w:rsidP="0038034D">
      <w:pPr>
        <w:pStyle w:val="Normalnumber"/>
        <w:overflowPunct w:val="0"/>
        <w:spacing w:line="240" w:lineRule="auto"/>
        <w:ind w:left="1247"/>
        <w:rPr>
          <w:rFonts w:eastAsia="SimSun"/>
          <w:sz w:val="24"/>
          <w:szCs w:val="24"/>
        </w:rPr>
      </w:pPr>
      <w:r w:rsidRPr="00B01667">
        <w:rPr>
          <w:rFonts w:eastAsia="SimSun"/>
          <w:sz w:val="24"/>
          <w:szCs w:val="24"/>
          <w:lang w:val="zh-CN"/>
        </w:rPr>
        <w:t>在审议该项目时，缔约方参考了秘书处关于供蒙特利尔议定书缔约方</w:t>
      </w:r>
      <w:r w:rsidR="001D0AE7">
        <w:rPr>
          <w:rFonts w:eastAsia="SimSun"/>
          <w:sz w:val="24"/>
          <w:szCs w:val="24"/>
          <w:lang w:val="zh-CN"/>
        </w:rPr>
        <w:br/>
      </w:r>
      <w:r w:rsidRPr="001D0AE7">
        <w:rPr>
          <w:rFonts w:eastAsia="SimSun"/>
          <w:sz w:val="24"/>
          <w:szCs w:val="24"/>
          <w:lang w:val="zh-CN"/>
        </w:rPr>
        <w:t>第</w:t>
      </w:r>
      <w:r w:rsidRPr="001D0AE7">
        <w:rPr>
          <w:rFonts w:eastAsia="SimSun" w:hint="eastAsia"/>
          <w:sz w:val="24"/>
          <w:szCs w:val="24"/>
          <w:lang w:val="zh-CN"/>
        </w:rPr>
        <w:t>三十七</w:t>
      </w:r>
      <w:r w:rsidRPr="001D0AE7">
        <w:rPr>
          <w:rFonts w:eastAsia="SimSun"/>
          <w:sz w:val="24"/>
          <w:szCs w:val="24"/>
          <w:lang w:val="zh-CN"/>
        </w:rPr>
        <w:t>次会议讨论的议题和提请其注意的资料的说明（</w:t>
      </w:r>
      <w:r w:rsidRPr="001D0AE7">
        <w:rPr>
          <w:rFonts w:eastAsia="SimSun"/>
          <w:sz w:val="24"/>
          <w:szCs w:val="24"/>
          <w:lang w:val="zh-CN"/>
        </w:rPr>
        <w:t>UNEP/OzL.Pro.37/2</w:t>
      </w:r>
      <w:r w:rsidRPr="001D0AE7">
        <w:rPr>
          <w:rFonts w:eastAsia="SimSun"/>
          <w:sz w:val="24"/>
          <w:szCs w:val="24"/>
          <w:lang w:val="zh-CN"/>
        </w:rPr>
        <w:t>）第</w:t>
      </w:r>
      <w:r w:rsidRPr="001D0AE7">
        <w:rPr>
          <w:rFonts w:eastAsia="SimSun"/>
          <w:sz w:val="24"/>
          <w:szCs w:val="24"/>
          <w:lang w:val="zh-CN"/>
        </w:rPr>
        <w:t>61</w:t>
      </w:r>
      <w:r w:rsidRPr="001D0AE7">
        <w:rPr>
          <w:rFonts w:eastAsia="SimSun"/>
          <w:sz w:val="24"/>
          <w:szCs w:val="24"/>
          <w:lang w:val="zh-CN"/>
        </w:rPr>
        <w:t>至第</w:t>
      </w:r>
      <w:r w:rsidRPr="001D0AE7">
        <w:rPr>
          <w:rFonts w:eastAsia="SimSun"/>
          <w:sz w:val="24"/>
          <w:szCs w:val="24"/>
          <w:lang w:val="zh-CN"/>
        </w:rPr>
        <w:t>67</w:t>
      </w:r>
      <w:r w:rsidRPr="001D0AE7">
        <w:rPr>
          <w:rFonts w:eastAsia="SimSun"/>
          <w:sz w:val="24"/>
          <w:szCs w:val="24"/>
          <w:lang w:val="zh-CN"/>
        </w:rPr>
        <w:t>段、关于</w:t>
      </w:r>
      <w:r w:rsidRPr="00B01667">
        <w:rPr>
          <w:rFonts w:eastAsia="SimSun"/>
          <w:sz w:val="24"/>
          <w:szCs w:val="24"/>
          <w:lang w:val="zh-CN"/>
        </w:rPr>
        <w:t>消耗臭氧层物质的蒙特利尔议定书缔约方不限成员名额工作组第四十七次会议报告（</w:t>
      </w:r>
      <w:r w:rsidRPr="00B01667">
        <w:rPr>
          <w:rFonts w:eastAsia="SimSun"/>
          <w:sz w:val="24"/>
          <w:szCs w:val="24"/>
          <w:lang w:val="zh-CN"/>
        </w:rPr>
        <w:t>UNEP/OzL.Pro.WG.1/47/6</w:t>
      </w:r>
      <w:r w:rsidRPr="00B01667">
        <w:rPr>
          <w:rFonts w:eastAsia="SimSun"/>
          <w:sz w:val="24"/>
          <w:szCs w:val="24"/>
          <w:lang w:val="zh-CN"/>
        </w:rPr>
        <w:t>）第</w:t>
      </w:r>
      <w:r w:rsidRPr="00B01667">
        <w:rPr>
          <w:rFonts w:eastAsia="SimSun"/>
          <w:sz w:val="24"/>
          <w:szCs w:val="24"/>
          <w:lang w:val="zh-CN"/>
        </w:rPr>
        <w:t>195</w:t>
      </w:r>
      <w:r w:rsidRPr="00B01667">
        <w:rPr>
          <w:rFonts w:eastAsia="SimSun"/>
          <w:sz w:val="24"/>
          <w:szCs w:val="24"/>
          <w:lang w:val="zh-CN"/>
        </w:rPr>
        <w:t>至第</w:t>
      </w:r>
      <w:r w:rsidRPr="00B01667">
        <w:rPr>
          <w:rFonts w:eastAsia="SimSun"/>
          <w:sz w:val="24"/>
          <w:szCs w:val="24"/>
          <w:lang w:val="zh-CN"/>
        </w:rPr>
        <w:t>206</w:t>
      </w:r>
      <w:r w:rsidRPr="00B01667">
        <w:rPr>
          <w:rFonts w:eastAsia="SimSun"/>
          <w:sz w:val="24"/>
          <w:szCs w:val="24"/>
          <w:lang w:val="zh-CN"/>
        </w:rPr>
        <w:t>段及附件一。关于此事项的决定草案载于</w:t>
      </w:r>
      <w:r w:rsidRPr="00B01667">
        <w:rPr>
          <w:rFonts w:eastAsia="SimSun"/>
          <w:sz w:val="24"/>
          <w:szCs w:val="24"/>
          <w:lang w:val="zh-CN"/>
        </w:rPr>
        <w:t>UNEP/OzL.Pro.37/3</w:t>
      </w:r>
      <w:r w:rsidRPr="00B01667">
        <w:rPr>
          <w:rFonts w:eastAsia="SimSun"/>
          <w:sz w:val="24"/>
          <w:szCs w:val="24"/>
          <w:lang w:val="zh-CN"/>
        </w:rPr>
        <w:t>号文件（决定草案</w:t>
      </w:r>
      <w:r w:rsidRPr="00B01667">
        <w:rPr>
          <w:rFonts w:eastAsia="SimSun"/>
          <w:sz w:val="24"/>
          <w:szCs w:val="24"/>
          <w:lang w:val="zh-CN"/>
        </w:rPr>
        <w:t>XXXVII/[E]</w:t>
      </w:r>
      <w:r w:rsidRPr="00B01667">
        <w:rPr>
          <w:rFonts w:eastAsia="SimSun"/>
          <w:sz w:val="24"/>
          <w:szCs w:val="24"/>
          <w:lang w:val="zh-CN"/>
        </w:rPr>
        <w:t>）。</w:t>
      </w:r>
      <w:bookmarkStart w:id="9" w:name="_Hlk213149426"/>
      <w:bookmarkStart w:id="10" w:name="_Hlk213148777"/>
      <w:bookmarkStart w:id="11" w:name="_Hlk213149106"/>
      <w:bookmarkEnd w:id="9"/>
      <w:bookmarkEnd w:id="10"/>
      <w:bookmarkEnd w:id="11"/>
    </w:p>
    <w:p w14:paraId="0E4B5F14" w14:textId="77777777"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lastRenderedPageBreak/>
        <w:t>共同主席回顾说，不限成员名额工作组第四十七次会议提出了一项关于支持执行《基加利修正》的国家和区域举措的决定草案。一个联络小组讨论了该提案，且工作组商定在缔约方第三十七次会议上，根据联络小组修订的决定草案，继续讨论国家和区域举措。她指出，该决定草案随后得到了非洲谈判员小组的支持。</w:t>
      </w:r>
      <w:bookmarkStart w:id="12" w:name="_Hlk213158062"/>
      <w:bookmarkEnd w:id="12"/>
    </w:p>
    <w:p w14:paraId="7C8B3EA8" w14:textId="1B511D55" w:rsidR="002D5348" w:rsidRPr="00B01667" w:rsidRDefault="002D5348" w:rsidP="0038034D">
      <w:pPr>
        <w:pStyle w:val="Normalnumber"/>
        <w:overflowPunct w:val="0"/>
        <w:spacing w:line="240" w:lineRule="auto"/>
        <w:ind w:left="1247"/>
        <w:rPr>
          <w:rFonts w:eastAsia="SimSun"/>
          <w:sz w:val="24"/>
          <w:szCs w:val="24"/>
        </w:rPr>
      </w:pPr>
      <w:r w:rsidRPr="00B01667">
        <w:rPr>
          <w:rFonts w:eastAsia="SimSun"/>
          <w:sz w:val="24"/>
          <w:szCs w:val="24"/>
          <w:lang w:val="zh-CN"/>
        </w:rPr>
        <w:t>缔约方商定设立一个联络小组，由</w:t>
      </w:r>
      <w:r w:rsidRPr="00B01667">
        <w:rPr>
          <w:rFonts w:eastAsia="SimSun"/>
          <w:sz w:val="24"/>
          <w:szCs w:val="24"/>
          <w:lang w:val="zh-CN"/>
        </w:rPr>
        <w:t>Mariska Wouters</w:t>
      </w:r>
      <w:r w:rsidRPr="00B01667">
        <w:rPr>
          <w:rFonts w:eastAsia="SimSun"/>
          <w:sz w:val="24"/>
          <w:szCs w:val="24"/>
          <w:lang w:val="zh-CN"/>
        </w:rPr>
        <w:t>（新西兰）和</w:t>
      </w:r>
      <w:r w:rsidRPr="00B01667">
        <w:rPr>
          <w:rFonts w:eastAsia="SimSun"/>
          <w:sz w:val="24"/>
          <w:szCs w:val="24"/>
          <w:lang w:val="zh-CN"/>
        </w:rPr>
        <w:t>Camilla Noel</w:t>
      </w:r>
      <w:r w:rsidRPr="00B01667">
        <w:rPr>
          <w:rFonts w:eastAsia="SimSun"/>
          <w:sz w:val="24"/>
          <w:szCs w:val="24"/>
          <w:lang w:val="zh-CN"/>
        </w:rPr>
        <w:t>（瓦努阿图）担任共同主席，负责进一步讨论决定草案。</w:t>
      </w:r>
    </w:p>
    <w:p w14:paraId="3EE19DEB" w14:textId="6B3E3892" w:rsidR="006B128A" w:rsidRPr="00B01667" w:rsidRDefault="006B128A" w:rsidP="0038034D">
      <w:pPr>
        <w:pStyle w:val="Normalnumber"/>
        <w:overflowPunct w:val="0"/>
        <w:spacing w:line="240" w:lineRule="auto"/>
        <w:ind w:left="1247"/>
        <w:rPr>
          <w:rFonts w:eastAsia="SimSun"/>
          <w:sz w:val="24"/>
          <w:szCs w:val="24"/>
        </w:rPr>
      </w:pPr>
      <w:r w:rsidRPr="00B01667">
        <w:rPr>
          <w:rFonts w:eastAsia="SimSun"/>
          <w:sz w:val="24"/>
          <w:szCs w:val="24"/>
          <w:lang w:val="zh-CN"/>
        </w:rPr>
        <w:t>随后，联络小组共同主席报告称，该小组已就一项决定草案达成一致意见，供缔约方审议。</w:t>
      </w:r>
    </w:p>
    <w:p w14:paraId="707404DA" w14:textId="672CD8A6" w:rsidR="006B128A" w:rsidRPr="00B01667" w:rsidRDefault="006B128A" w:rsidP="0038034D">
      <w:pPr>
        <w:pStyle w:val="Normalnumber"/>
        <w:overflowPunct w:val="0"/>
        <w:spacing w:line="240" w:lineRule="auto"/>
        <w:ind w:left="1247"/>
        <w:rPr>
          <w:rFonts w:eastAsia="SimSun"/>
          <w:sz w:val="24"/>
          <w:szCs w:val="24"/>
        </w:rPr>
      </w:pPr>
      <w:r w:rsidRPr="00B01667">
        <w:rPr>
          <w:rFonts w:eastAsia="SimSun"/>
          <w:sz w:val="24"/>
          <w:szCs w:val="24"/>
          <w:lang w:val="zh-CN"/>
        </w:rPr>
        <w:t>缔约方商定将该决定草案转交高级别会议进一步审议和酌情通过。</w:t>
      </w:r>
    </w:p>
    <w:p w14:paraId="00CFC32F" w14:textId="61764C3B" w:rsidR="00CB7E8C" w:rsidRPr="00B01667" w:rsidRDefault="00943322" w:rsidP="0038034D">
      <w:pPr>
        <w:pStyle w:val="CH1"/>
        <w:keepNext w:val="0"/>
        <w:keepLines w:val="0"/>
        <w:overflowPunct w:val="0"/>
        <w:ind w:hanging="1105"/>
        <w:rPr>
          <w:rFonts w:ascii="SimHei" w:eastAsia="SimHei" w:hAnsi="SimHei"/>
          <w:sz w:val="32"/>
          <w:szCs w:val="32"/>
          <w:lang w:eastAsia="zh-CN"/>
        </w:rPr>
      </w:pPr>
      <w:r w:rsidRPr="00B01667">
        <w:rPr>
          <w:rFonts w:ascii="SimHei" w:eastAsia="SimHei" w:hAnsi="SimHei"/>
          <w:bCs/>
          <w:sz w:val="32"/>
          <w:szCs w:val="32"/>
          <w:lang w:val="zh-CN" w:eastAsia="zh-CN"/>
        </w:rPr>
        <w:t>十一、</w:t>
      </w:r>
      <w:r w:rsidRPr="00B01667">
        <w:rPr>
          <w:rFonts w:ascii="SimHei" w:eastAsia="SimHei" w:hAnsi="SimHei"/>
          <w:sz w:val="32"/>
          <w:szCs w:val="32"/>
          <w:lang w:val="zh-CN" w:eastAsia="zh-CN"/>
        </w:rPr>
        <w:tab/>
      </w:r>
      <w:r w:rsidRPr="00B01667">
        <w:rPr>
          <w:rFonts w:ascii="SimHei" w:eastAsia="SimHei" w:hAnsi="SimHei"/>
          <w:bCs/>
          <w:sz w:val="32"/>
          <w:szCs w:val="32"/>
          <w:lang w:val="zh-CN" w:eastAsia="zh-CN"/>
        </w:rPr>
        <w:t>技术和经济评估小组的组织事项</w:t>
      </w:r>
    </w:p>
    <w:p w14:paraId="6F704D65" w14:textId="7D670637" w:rsidR="002D5348" w:rsidRPr="00B01667" w:rsidRDefault="0038034D" w:rsidP="0038034D">
      <w:pPr>
        <w:pStyle w:val="CH2"/>
        <w:keepNext w:val="0"/>
        <w:keepLines w:val="0"/>
        <w:overflowPunct w:val="0"/>
        <w:ind w:right="283"/>
        <w:rPr>
          <w:rFonts w:eastAsia="SimHei"/>
          <w:sz w:val="28"/>
          <w:szCs w:val="28"/>
          <w:lang w:eastAsia="zh-CN"/>
        </w:rPr>
      </w:pPr>
      <w:r>
        <w:rPr>
          <w:rFonts w:eastAsia="SimHei"/>
          <w:bCs/>
          <w:sz w:val="28"/>
          <w:szCs w:val="28"/>
          <w:lang w:val="zh-CN" w:eastAsia="zh-CN"/>
        </w:rPr>
        <w:tab/>
      </w:r>
      <w:r w:rsidR="002D5348" w:rsidRPr="00B01667">
        <w:rPr>
          <w:rFonts w:eastAsia="SimHei"/>
          <w:bCs/>
          <w:sz w:val="28"/>
          <w:szCs w:val="28"/>
          <w:lang w:val="zh-CN" w:eastAsia="zh-CN"/>
        </w:rPr>
        <w:t>A.</w:t>
      </w:r>
      <w:r w:rsidR="002D5348" w:rsidRPr="00B01667">
        <w:rPr>
          <w:rFonts w:eastAsia="SimHei"/>
          <w:sz w:val="28"/>
          <w:szCs w:val="28"/>
          <w:lang w:val="zh-CN" w:eastAsia="zh-CN"/>
        </w:rPr>
        <w:tab/>
      </w:r>
      <w:r w:rsidR="002D5348" w:rsidRPr="00B01667">
        <w:rPr>
          <w:rFonts w:eastAsia="SimHei"/>
          <w:bCs/>
          <w:sz w:val="28"/>
          <w:szCs w:val="28"/>
          <w:lang w:val="zh-CN" w:eastAsia="zh-CN"/>
        </w:rPr>
        <w:t>技术和经济评估小组及其各技术选择委员会组织安排的备选方案（第</w:t>
      </w:r>
      <w:r w:rsidR="002D5348" w:rsidRPr="00B01667">
        <w:rPr>
          <w:rFonts w:eastAsia="SimHei"/>
          <w:bCs/>
          <w:sz w:val="28"/>
          <w:szCs w:val="28"/>
          <w:lang w:val="zh-CN" w:eastAsia="zh-CN"/>
        </w:rPr>
        <w:t>XXXV/20</w:t>
      </w:r>
      <w:r w:rsidR="002D5348" w:rsidRPr="00B01667">
        <w:rPr>
          <w:rFonts w:eastAsia="SimHei"/>
          <w:bCs/>
          <w:sz w:val="28"/>
          <w:szCs w:val="28"/>
          <w:lang w:val="zh-CN" w:eastAsia="zh-CN"/>
        </w:rPr>
        <w:t>号决定）</w:t>
      </w:r>
    </w:p>
    <w:p w14:paraId="4255FDB3" w14:textId="14E3CBCA" w:rsidR="002D5348" w:rsidRPr="00B01667" w:rsidRDefault="002D5348" w:rsidP="0038034D">
      <w:pPr>
        <w:pStyle w:val="Normalnumber"/>
        <w:overflowPunct w:val="0"/>
        <w:spacing w:line="240" w:lineRule="auto"/>
        <w:ind w:left="1247"/>
        <w:rPr>
          <w:rFonts w:eastAsia="SimSun"/>
          <w:sz w:val="24"/>
          <w:szCs w:val="24"/>
        </w:rPr>
      </w:pPr>
      <w:bookmarkStart w:id="13" w:name="_Hlk213154634"/>
      <w:r w:rsidRPr="00B01667">
        <w:rPr>
          <w:rFonts w:eastAsia="SimSun"/>
          <w:sz w:val="24"/>
          <w:szCs w:val="24"/>
          <w:lang w:val="zh-CN"/>
        </w:rPr>
        <w:t>在审议该项目时，缔约方参考了秘书处关于供蒙特利尔议定书缔约</w:t>
      </w:r>
      <w:r w:rsidRPr="001D0AE7">
        <w:rPr>
          <w:rFonts w:eastAsia="SimSun"/>
          <w:sz w:val="24"/>
          <w:szCs w:val="24"/>
          <w:lang w:val="zh-CN"/>
        </w:rPr>
        <w:t>方</w:t>
      </w:r>
      <w:r w:rsidR="001D0AE7">
        <w:rPr>
          <w:rFonts w:eastAsia="SimSun"/>
          <w:sz w:val="24"/>
          <w:szCs w:val="24"/>
          <w:lang w:val="zh-CN"/>
        </w:rPr>
        <w:br/>
      </w:r>
      <w:r w:rsidRPr="001D0AE7">
        <w:rPr>
          <w:rFonts w:eastAsia="SimSun"/>
          <w:sz w:val="24"/>
          <w:szCs w:val="24"/>
          <w:lang w:val="zh-CN"/>
        </w:rPr>
        <w:t>第</w:t>
      </w:r>
      <w:r w:rsidRPr="001D0AE7">
        <w:rPr>
          <w:rFonts w:eastAsia="SimSun" w:hint="eastAsia"/>
          <w:sz w:val="24"/>
          <w:szCs w:val="24"/>
          <w:lang w:val="zh-CN"/>
        </w:rPr>
        <w:t>三十七</w:t>
      </w:r>
      <w:r w:rsidRPr="001D0AE7">
        <w:rPr>
          <w:rFonts w:eastAsia="SimSun"/>
          <w:sz w:val="24"/>
          <w:szCs w:val="24"/>
          <w:lang w:val="zh-CN"/>
        </w:rPr>
        <w:t>次会议讨论的议题和提请其注意的资料的说明（</w:t>
      </w:r>
      <w:r w:rsidRPr="001D0AE7">
        <w:rPr>
          <w:rFonts w:eastAsia="SimSun"/>
          <w:sz w:val="24"/>
          <w:szCs w:val="24"/>
          <w:lang w:val="zh-CN"/>
        </w:rPr>
        <w:t>UNEP/OzL.Pro.37/2</w:t>
      </w:r>
      <w:r w:rsidRPr="001D0AE7">
        <w:rPr>
          <w:rFonts w:eastAsia="SimSun"/>
          <w:sz w:val="24"/>
          <w:szCs w:val="24"/>
          <w:lang w:val="zh-CN"/>
        </w:rPr>
        <w:t>）第</w:t>
      </w:r>
      <w:r w:rsidRPr="001D0AE7">
        <w:rPr>
          <w:rFonts w:eastAsia="SimSun"/>
          <w:sz w:val="24"/>
          <w:szCs w:val="24"/>
          <w:lang w:val="zh-CN"/>
        </w:rPr>
        <w:t>73</w:t>
      </w:r>
      <w:r w:rsidRPr="001D0AE7">
        <w:rPr>
          <w:rFonts w:eastAsia="SimSun"/>
          <w:sz w:val="24"/>
          <w:szCs w:val="24"/>
          <w:lang w:val="zh-CN"/>
        </w:rPr>
        <w:t>至第</w:t>
      </w:r>
      <w:r w:rsidRPr="001D0AE7">
        <w:rPr>
          <w:rFonts w:eastAsia="SimSun"/>
          <w:sz w:val="24"/>
          <w:szCs w:val="24"/>
          <w:lang w:val="zh-CN"/>
        </w:rPr>
        <w:t>80</w:t>
      </w:r>
      <w:r w:rsidRPr="001D0AE7">
        <w:rPr>
          <w:rFonts w:eastAsia="SimSun"/>
          <w:sz w:val="24"/>
          <w:szCs w:val="24"/>
          <w:lang w:val="zh-CN"/>
        </w:rPr>
        <w:t>段以及附件一和附件二、关于消耗臭氧层物质的蒙特利尔议定书缔约</w:t>
      </w:r>
      <w:r w:rsidRPr="00B01667">
        <w:rPr>
          <w:rFonts w:eastAsia="SimSun"/>
          <w:sz w:val="24"/>
          <w:szCs w:val="24"/>
          <w:lang w:val="zh-CN"/>
        </w:rPr>
        <w:t>方不限成员名额工作组第四十七次会议报告（</w:t>
      </w:r>
      <w:r w:rsidRPr="00B01667">
        <w:rPr>
          <w:rFonts w:eastAsia="SimSun"/>
          <w:sz w:val="24"/>
          <w:szCs w:val="24"/>
          <w:lang w:val="zh-CN"/>
        </w:rPr>
        <w:t>UNEP/OzL.Pro.WG.1/47/6</w:t>
      </w:r>
      <w:r w:rsidRPr="00B01667">
        <w:rPr>
          <w:rFonts w:eastAsia="SimSun"/>
          <w:sz w:val="24"/>
          <w:szCs w:val="24"/>
          <w:lang w:val="zh-CN"/>
        </w:rPr>
        <w:t>）第</w:t>
      </w:r>
      <w:r w:rsidRPr="00B01667">
        <w:rPr>
          <w:rFonts w:eastAsia="SimSun"/>
          <w:sz w:val="24"/>
          <w:szCs w:val="24"/>
          <w:lang w:val="zh-CN"/>
        </w:rPr>
        <w:t>99</w:t>
      </w:r>
      <w:r w:rsidRPr="00B01667">
        <w:rPr>
          <w:rFonts w:eastAsia="SimSun"/>
          <w:sz w:val="24"/>
          <w:szCs w:val="24"/>
          <w:lang w:val="zh-CN"/>
        </w:rPr>
        <w:t>至第</w:t>
      </w:r>
      <w:r w:rsidRPr="00B01667">
        <w:rPr>
          <w:rFonts w:eastAsia="SimSun"/>
          <w:sz w:val="24"/>
          <w:szCs w:val="24"/>
          <w:lang w:val="zh-CN"/>
        </w:rPr>
        <w:t>111</w:t>
      </w:r>
      <w:r w:rsidRPr="00B01667">
        <w:rPr>
          <w:rFonts w:eastAsia="SimSun"/>
          <w:sz w:val="24"/>
          <w:szCs w:val="24"/>
          <w:lang w:val="zh-CN"/>
        </w:rPr>
        <w:t>段，以及载于第</w:t>
      </w:r>
      <w:r w:rsidRPr="00B01667">
        <w:rPr>
          <w:rFonts w:eastAsia="SimSun"/>
          <w:sz w:val="24"/>
          <w:szCs w:val="24"/>
          <w:lang w:val="zh-CN"/>
        </w:rPr>
        <w:t>XXIV/8</w:t>
      </w:r>
      <w:r w:rsidRPr="00B01667">
        <w:rPr>
          <w:rFonts w:eastAsia="SimSun"/>
          <w:sz w:val="24"/>
          <w:szCs w:val="24"/>
          <w:lang w:val="zh-CN"/>
        </w:rPr>
        <w:t>号决定附件的技术和经济评估小组及其各技术选择委员会和临时附属机构的职权范围（见</w:t>
      </w:r>
      <w:r w:rsidRPr="00B01667">
        <w:rPr>
          <w:rFonts w:eastAsia="SimSun"/>
          <w:sz w:val="24"/>
          <w:szCs w:val="24"/>
          <w:lang w:val="zh-CN"/>
        </w:rPr>
        <w:t>UNEP/Ozl.Pro.24/10</w:t>
      </w:r>
      <w:r w:rsidRPr="00B01667">
        <w:rPr>
          <w:rFonts w:eastAsia="SimSun"/>
          <w:sz w:val="24"/>
          <w:szCs w:val="24"/>
          <w:lang w:val="zh-CN"/>
        </w:rPr>
        <w:t>）。</w:t>
      </w:r>
      <w:bookmarkStart w:id="14" w:name="_Hlk213153388"/>
      <w:bookmarkStart w:id="15" w:name="_Hlk213153408"/>
      <w:bookmarkStart w:id="16" w:name="_Hlk213154839"/>
      <w:bookmarkEnd w:id="14"/>
      <w:bookmarkEnd w:id="15"/>
      <w:bookmarkEnd w:id="16"/>
    </w:p>
    <w:p w14:paraId="77F285FA" w14:textId="77777777"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bookmarkStart w:id="17" w:name="_Hlk213155117"/>
      <w:bookmarkStart w:id="18" w:name="_Hlk213155124"/>
      <w:bookmarkEnd w:id="13"/>
      <w:r w:rsidRPr="00B01667">
        <w:rPr>
          <w:rFonts w:eastAsia="SimSun"/>
          <w:sz w:val="24"/>
          <w:szCs w:val="24"/>
          <w:lang w:val="zh-CN"/>
        </w:rPr>
        <w:t>共同主席回顾说，在不限成员名额工作组第四十七次会议上，一个由相关缔约方组成的非正式小组在会议间隙会见了技术和经济评估小组及其各技术选择委员会的共同主席，进一步讨论了技经评估组及其各技术选择委员会组织安排的备选方案。会议结束时，技经评估组表示需要更多时间来提供缔约方要求的额外信息，缔约方也表示需要更多时间来审议该问题。工作组商定在缔约方第三十七次会议上继续讨论技经评估组及其各技术选择委员会组织安排的备选方案。</w:t>
      </w:r>
      <w:bookmarkStart w:id="19" w:name="_Hlk213153435"/>
      <w:bookmarkEnd w:id="17"/>
      <w:bookmarkEnd w:id="18"/>
      <w:bookmarkEnd w:id="19"/>
    </w:p>
    <w:p w14:paraId="2E0AD2BD" w14:textId="68617D1F"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技经评估组随后编写了缔约方在非正式小组讨论期间要求的额外信息，并随时准备回答任何问题。共同主席邀请缔约方说明希望如何推进该议程项目。</w:t>
      </w:r>
    </w:p>
    <w:p w14:paraId="70436D81" w14:textId="3A48E9EB"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一些代表表示，相关缔约方与技经评估组共同主席继续进行非正式讨论将很有用；共同主席可提供有助于缔约方确定决策路径的信息，但目前尚不清楚本次会议能否就决定达成一致。</w:t>
      </w:r>
    </w:p>
    <w:p w14:paraId="65CCEDB0" w14:textId="286179D7"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bookmarkStart w:id="20" w:name="_Hlk213156984"/>
      <w:r w:rsidRPr="00B01667">
        <w:rPr>
          <w:rFonts w:eastAsia="SimSun"/>
          <w:sz w:val="24"/>
          <w:szCs w:val="24"/>
          <w:lang w:val="zh-CN"/>
        </w:rPr>
        <w:t>缔约方商定设立一个非正式小组，由</w:t>
      </w:r>
      <w:r w:rsidRPr="00B01667">
        <w:rPr>
          <w:rFonts w:eastAsia="SimSun"/>
          <w:sz w:val="24"/>
          <w:szCs w:val="24"/>
          <w:lang w:val="zh-CN"/>
        </w:rPr>
        <w:t>Cindy Cunil</w:t>
      </w:r>
      <w:r w:rsidRPr="00B01667">
        <w:rPr>
          <w:rFonts w:eastAsia="SimSun"/>
          <w:sz w:val="24"/>
          <w:szCs w:val="24"/>
          <w:lang w:val="zh-CN"/>
        </w:rPr>
        <w:t>（伯利兹）和</w:t>
      </w:r>
      <w:r w:rsidRPr="00B01667">
        <w:rPr>
          <w:rFonts w:eastAsia="SimSun"/>
          <w:sz w:val="24"/>
          <w:szCs w:val="24"/>
          <w:lang w:val="zh-CN"/>
        </w:rPr>
        <w:t>Matěj Mrlina</w:t>
      </w:r>
      <w:r w:rsidRPr="00B01667">
        <w:rPr>
          <w:rFonts w:eastAsia="SimSun"/>
          <w:sz w:val="24"/>
          <w:szCs w:val="24"/>
          <w:lang w:val="zh-CN"/>
        </w:rPr>
        <w:t>（捷克）担任共同主持人，负责继续讨论该问题，但有一项谅解，即可能需要在</w:t>
      </w:r>
      <w:r w:rsidRPr="00B01667">
        <w:rPr>
          <w:rFonts w:eastAsia="SimSun"/>
          <w:sz w:val="24"/>
          <w:szCs w:val="24"/>
          <w:lang w:val="zh-CN"/>
        </w:rPr>
        <w:t>2026</w:t>
      </w:r>
      <w:r w:rsidRPr="00B01667">
        <w:rPr>
          <w:rFonts w:eastAsia="SimSun"/>
          <w:sz w:val="24"/>
          <w:szCs w:val="24"/>
          <w:lang w:val="zh-CN"/>
        </w:rPr>
        <w:t>年不限成员名额工作组第四十八次会议上继续进行讨论。</w:t>
      </w:r>
      <w:bookmarkEnd w:id="20"/>
    </w:p>
    <w:p w14:paraId="273C38A3" w14:textId="3CE045E1" w:rsidR="006B128A" w:rsidRPr="00B01667" w:rsidRDefault="006B128A" w:rsidP="0038034D">
      <w:pPr>
        <w:pStyle w:val="Normalnumber"/>
        <w:overflowPunct w:val="0"/>
        <w:spacing w:line="240" w:lineRule="auto"/>
        <w:ind w:left="1247"/>
        <w:rPr>
          <w:rFonts w:eastAsia="SimSun"/>
          <w:sz w:val="24"/>
          <w:szCs w:val="24"/>
        </w:rPr>
      </w:pPr>
      <w:r w:rsidRPr="00B01667">
        <w:rPr>
          <w:rFonts w:eastAsia="SimSun"/>
          <w:sz w:val="24"/>
          <w:szCs w:val="24"/>
          <w:lang w:val="zh-CN"/>
        </w:rPr>
        <w:t>随后，非正式小组共同主持人报告说，虽然该小组讨论了各种备选方案，但鉴于技术和经济评估小组的承诺以及不愿干扰其正在进行的工作（包括编写四年期评估报告），该小组认为目前不宜重组技经评估组及其各技术选择委员会。不过强调了继续进行讨论的重要性，特别是关于工作量优化、成员资格和财务限制问题，并要求将有关所涉费用的信息纳入技经评估组的报告中。最</w:t>
      </w:r>
      <w:r w:rsidRPr="00B01667">
        <w:rPr>
          <w:rFonts w:eastAsia="SimSun"/>
          <w:sz w:val="24"/>
          <w:szCs w:val="24"/>
          <w:lang w:val="zh-CN"/>
        </w:rPr>
        <w:lastRenderedPageBreak/>
        <w:t>后，缔约方达成广泛共识，即不限成员名额工作组第四十八次会议应继续讨论此事。</w:t>
      </w:r>
    </w:p>
    <w:p w14:paraId="4C558401" w14:textId="4519B77C" w:rsidR="006B128A" w:rsidRPr="00B01667" w:rsidRDefault="006B128A" w:rsidP="0038034D">
      <w:pPr>
        <w:pStyle w:val="Normalnumber"/>
        <w:overflowPunct w:val="0"/>
        <w:spacing w:line="240" w:lineRule="auto"/>
        <w:ind w:left="1247"/>
        <w:rPr>
          <w:rFonts w:eastAsia="SimSun"/>
          <w:sz w:val="24"/>
          <w:szCs w:val="24"/>
        </w:rPr>
      </w:pPr>
      <w:r w:rsidRPr="00B01667">
        <w:rPr>
          <w:rFonts w:eastAsia="SimSun"/>
          <w:sz w:val="24"/>
          <w:szCs w:val="24"/>
          <w:lang w:val="zh-CN"/>
        </w:rPr>
        <w:t>缔约方商定将该项目列入不限成员名额工作组第四十八次会议的议程。</w:t>
      </w:r>
    </w:p>
    <w:p w14:paraId="5BD2B382" w14:textId="0646EAF2" w:rsidR="002D5348" w:rsidRPr="00B01667" w:rsidRDefault="0038034D" w:rsidP="0038034D">
      <w:pPr>
        <w:pStyle w:val="CH2"/>
        <w:keepNext w:val="0"/>
        <w:keepLines w:val="0"/>
        <w:overflowPunct w:val="0"/>
        <w:rPr>
          <w:rFonts w:eastAsia="SimHei"/>
          <w:sz w:val="28"/>
          <w:szCs w:val="28"/>
          <w:lang w:eastAsia="zh-CN"/>
        </w:rPr>
      </w:pPr>
      <w:r>
        <w:rPr>
          <w:rFonts w:eastAsia="SimHei"/>
          <w:bCs/>
          <w:sz w:val="28"/>
          <w:szCs w:val="28"/>
          <w:lang w:val="zh-CN" w:eastAsia="zh-CN"/>
        </w:rPr>
        <w:tab/>
      </w:r>
      <w:r w:rsidR="002D5348" w:rsidRPr="00B01667">
        <w:rPr>
          <w:rFonts w:eastAsia="SimHei"/>
          <w:bCs/>
          <w:sz w:val="28"/>
          <w:szCs w:val="28"/>
          <w:lang w:val="zh-CN" w:eastAsia="zh-CN"/>
        </w:rPr>
        <w:t>B.</w:t>
      </w:r>
      <w:r w:rsidR="002D5348" w:rsidRPr="00B01667">
        <w:rPr>
          <w:rFonts w:eastAsia="SimHei"/>
          <w:sz w:val="28"/>
          <w:szCs w:val="28"/>
          <w:lang w:val="zh-CN" w:eastAsia="zh-CN"/>
        </w:rPr>
        <w:tab/>
      </w:r>
      <w:r w:rsidR="002D5348" w:rsidRPr="00B01667">
        <w:rPr>
          <w:rFonts w:eastAsia="SimHei"/>
          <w:bCs/>
          <w:sz w:val="28"/>
          <w:szCs w:val="28"/>
          <w:lang w:val="zh-CN" w:eastAsia="zh-CN"/>
        </w:rPr>
        <w:t>技术和经济评估小组的成员变动</w:t>
      </w:r>
    </w:p>
    <w:p w14:paraId="3D3D6CB4" w14:textId="37DBEB51"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在审议该项目时，缔约方参考了秘书处关于供蒙特利尔议定书缔约方第三十七次会议讨论的议题和提请其注意的资料的说明（</w:t>
      </w:r>
      <w:r w:rsidRPr="00B01667">
        <w:rPr>
          <w:rFonts w:eastAsia="SimSun"/>
          <w:sz w:val="24"/>
          <w:szCs w:val="24"/>
          <w:lang w:val="zh-CN"/>
        </w:rPr>
        <w:t>UNEP/OzL.Pro.37/2</w:t>
      </w:r>
      <w:r w:rsidRPr="00B01667">
        <w:rPr>
          <w:rFonts w:eastAsia="SimSun"/>
          <w:sz w:val="24"/>
          <w:szCs w:val="24"/>
          <w:lang w:val="zh-CN"/>
        </w:rPr>
        <w:t>）第</w:t>
      </w:r>
      <w:r w:rsidRPr="00B01667">
        <w:rPr>
          <w:rFonts w:eastAsia="SimSun"/>
          <w:sz w:val="24"/>
          <w:szCs w:val="24"/>
          <w:lang w:val="zh-CN"/>
        </w:rPr>
        <w:t>73</w:t>
      </w:r>
      <w:r w:rsidRPr="00B01667">
        <w:rPr>
          <w:rFonts w:eastAsia="SimSun"/>
          <w:sz w:val="24"/>
          <w:szCs w:val="24"/>
          <w:lang w:val="zh-CN"/>
        </w:rPr>
        <w:t>至第</w:t>
      </w:r>
      <w:r w:rsidRPr="00B01667">
        <w:rPr>
          <w:rFonts w:eastAsia="SimSun"/>
          <w:sz w:val="24"/>
          <w:szCs w:val="24"/>
          <w:lang w:val="zh-CN"/>
        </w:rPr>
        <w:t>80</w:t>
      </w:r>
      <w:r w:rsidRPr="00B01667">
        <w:rPr>
          <w:rFonts w:eastAsia="SimSun"/>
          <w:sz w:val="24"/>
          <w:szCs w:val="24"/>
          <w:lang w:val="zh-CN"/>
        </w:rPr>
        <w:t>段以及附件一和附件二、该说明增编（</w:t>
      </w:r>
      <w:r w:rsidRPr="00B01667">
        <w:rPr>
          <w:rFonts w:eastAsia="SimSun"/>
          <w:sz w:val="24"/>
          <w:szCs w:val="24"/>
          <w:lang w:val="zh-CN"/>
        </w:rPr>
        <w:t>UNEP/OzL.Pro.37/2/Add.1</w:t>
      </w:r>
      <w:r w:rsidRPr="00B01667">
        <w:rPr>
          <w:rFonts w:eastAsia="SimSun"/>
          <w:sz w:val="24"/>
          <w:szCs w:val="24"/>
          <w:lang w:val="zh-CN"/>
        </w:rPr>
        <w:t>）第</w:t>
      </w:r>
      <w:r w:rsidRPr="00B01667">
        <w:rPr>
          <w:rFonts w:eastAsia="SimSun"/>
          <w:sz w:val="24"/>
          <w:szCs w:val="24"/>
          <w:lang w:val="zh-CN"/>
        </w:rPr>
        <w:t>61</w:t>
      </w:r>
      <w:r w:rsidRPr="00B01667">
        <w:rPr>
          <w:rFonts w:eastAsia="SimSun"/>
          <w:sz w:val="24"/>
          <w:szCs w:val="24"/>
          <w:lang w:val="zh-CN"/>
        </w:rPr>
        <w:t>至</w:t>
      </w:r>
      <w:r w:rsidR="006628DF">
        <w:rPr>
          <w:rFonts w:eastAsia="SimSun" w:hint="eastAsia"/>
          <w:sz w:val="24"/>
          <w:szCs w:val="24"/>
          <w:lang w:val="zh-CN"/>
        </w:rPr>
        <w:t>第</w:t>
      </w:r>
      <w:r w:rsidRPr="00B01667">
        <w:rPr>
          <w:rFonts w:eastAsia="SimSun"/>
          <w:sz w:val="24"/>
          <w:szCs w:val="24"/>
          <w:lang w:val="zh-CN"/>
        </w:rPr>
        <w:t>65</w:t>
      </w:r>
      <w:r w:rsidRPr="00B01667">
        <w:rPr>
          <w:rFonts w:eastAsia="SimSun"/>
          <w:sz w:val="24"/>
          <w:szCs w:val="24"/>
          <w:lang w:val="zh-CN"/>
        </w:rPr>
        <w:t>段、技术和经济评估小组</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5</w:t>
      </w:r>
      <w:r w:rsidRPr="00B01667">
        <w:rPr>
          <w:rFonts w:eastAsia="SimSun"/>
          <w:sz w:val="24"/>
          <w:szCs w:val="24"/>
          <w:lang w:val="zh-CN"/>
        </w:rPr>
        <w:t>月进度报告第</w:t>
      </w:r>
      <w:r w:rsidRPr="00B01667">
        <w:rPr>
          <w:rFonts w:eastAsia="SimSun"/>
          <w:sz w:val="24"/>
          <w:szCs w:val="24"/>
          <w:lang w:val="zh-CN"/>
        </w:rPr>
        <w:t>1</w:t>
      </w:r>
      <w:r w:rsidRPr="00B01667">
        <w:rPr>
          <w:rFonts w:eastAsia="SimSun"/>
          <w:sz w:val="24"/>
          <w:szCs w:val="24"/>
          <w:lang w:val="zh-CN"/>
        </w:rPr>
        <w:t>卷附件</w:t>
      </w:r>
      <w:r w:rsidRPr="00B01667">
        <w:rPr>
          <w:rFonts w:eastAsia="SimSun"/>
          <w:sz w:val="24"/>
          <w:szCs w:val="24"/>
          <w:lang w:val="zh-CN"/>
        </w:rPr>
        <w:t>4</w:t>
      </w:r>
      <w:r w:rsidRPr="00B01667">
        <w:rPr>
          <w:rFonts w:eastAsia="SimSun"/>
          <w:sz w:val="24"/>
          <w:szCs w:val="24"/>
          <w:lang w:val="zh-CN"/>
        </w:rPr>
        <w:t>和附件</w:t>
      </w:r>
      <w:r w:rsidRPr="00B01667">
        <w:rPr>
          <w:rFonts w:eastAsia="SimSun"/>
          <w:sz w:val="24"/>
          <w:szCs w:val="24"/>
          <w:lang w:val="zh-CN"/>
        </w:rPr>
        <w:t>5</w:t>
      </w:r>
      <w:r w:rsidRPr="00B01667">
        <w:rPr>
          <w:rFonts w:eastAsia="SimSun"/>
          <w:sz w:val="24"/>
          <w:szCs w:val="24"/>
          <w:lang w:val="zh-CN"/>
        </w:rPr>
        <w:t>、载于第</w:t>
      </w:r>
      <w:r w:rsidRPr="00B01667">
        <w:rPr>
          <w:rFonts w:eastAsia="SimSun"/>
          <w:sz w:val="24"/>
          <w:szCs w:val="24"/>
          <w:lang w:val="zh-CN"/>
        </w:rPr>
        <w:t>XXIV/8</w:t>
      </w:r>
      <w:r w:rsidRPr="00B01667">
        <w:rPr>
          <w:rFonts w:eastAsia="SimSun"/>
          <w:sz w:val="24"/>
          <w:szCs w:val="24"/>
          <w:lang w:val="zh-CN"/>
        </w:rPr>
        <w:t>号决定附件的技术和经济评估小组及其各技术选择委员会和临时附属机构的职权范围，以及技术和经济评估小组入门材料和所需专门知识汇总表。</w:t>
      </w:r>
      <w:bookmarkStart w:id="21" w:name="_Hlk213154696"/>
      <w:bookmarkStart w:id="22" w:name="_Hlk213154729"/>
      <w:bookmarkStart w:id="23" w:name="_Hlk213154959"/>
      <w:bookmarkStart w:id="24" w:name="_Hlk213155160"/>
      <w:bookmarkEnd w:id="21"/>
      <w:bookmarkEnd w:id="22"/>
      <w:bookmarkEnd w:id="23"/>
      <w:bookmarkEnd w:id="24"/>
    </w:p>
    <w:p w14:paraId="78800423" w14:textId="55198F06"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共同主席回顾说，在不限成员名额工作组第四十七次会议上，已提请缔约方注意技术和经济评估小组</w:t>
      </w:r>
      <w:r w:rsidRPr="00B01667">
        <w:rPr>
          <w:rFonts w:eastAsia="SimSun"/>
          <w:sz w:val="24"/>
          <w:szCs w:val="24"/>
          <w:lang w:val="zh-CN"/>
        </w:rPr>
        <w:t>2025</w:t>
      </w:r>
      <w:r w:rsidRPr="00B01667">
        <w:rPr>
          <w:rFonts w:eastAsia="SimSun"/>
          <w:sz w:val="24"/>
          <w:szCs w:val="24"/>
          <w:lang w:val="zh-CN"/>
        </w:rPr>
        <w:t>年进度报告中所列的任期已于</w:t>
      </w:r>
      <w:r w:rsidRPr="00B01667">
        <w:rPr>
          <w:rFonts w:eastAsia="SimSun"/>
          <w:sz w:val="24"/>
          <w:szCs w:val="24"/>
          <w:lang w:val="zh-CN"/>
        </w:rPr>
        <w:t>2025</w:t>
      </w:r>
      <w:r w:rsidRPr="00B01667">
        <w:rPr>
          <w:rFonts w:eastAsia="SimSun"/>
          <w:sz w:val="24"/>
          <w:szCs w:val="24"/>
          <w:lang w:val="zh-CN"/>
        </w:rPr>
        <w:t>年底届满的</w:t>
      </w:r>
      <w:r w:rsidR="00333679" w:rsidRPr="00B01667">
        <w:rPr>
          <w:rFonts w:eastAsia="SimSun" w:hint="eastAsia"/>
          <w:sz w:val="24"/>
          <w:szCs w:val="24"/>
          <w:lang w:val="zh-CN"/>
        </w:rPr>
        <w:t>技术和经济评估小组</w:t>
      </w:r>
      <w:r w:rsidRPr="00B01667">
        <w:rPr>
          <w:rFonts w:eastAsia="SimSun"/>
          <w:sz w:val="24"/>
          <w:szCs w:val="24"/>
          <w:lang w:val="zh-CN"/>
        </w:rPr>
        <w:t>及各技术选择委员会共同主席和成员名单。截至目前，秘书处已收到四项提名：</w:t>
      </w:r>
      <w:r w:rsidRPr="00B01667">
        <w:rPr>
          <w:rFonts w:eastAsia="SimSun"/>
          <w:sz w:val="24"/>
          <w:szCs w:val="24"/>
          <w:lang w:val="zh-CN"/>
        </w:rPr>
        <w:t>Marta Pizano</w:t>
      </w:r>
      <w:r w:rsidRPr="00B01667">
        <w:rPr>
          <w:rFonts w:eastAsia="SimSun"/>
          <w:sz w:val="24"/>
          <w:szCs w:val="24"/>
          <w:lang w:val="zh-CN"/>
        </w:rPr>
        <w:t>连任甲基溴技术选择委员会共同主席，任期四年；</w:t>
      </w:r>
      <w:r w:rsidRPr="00B01667">
        <w:rPr>
          <w:rFonts w:eastAsia="SimSun"/>
          <w:sz w:val="24"/>
          <w:szCs w:val="24"/>
          <w:lang w:val="zh-CN"/>
        </w:rPr>
        <w:t>Ian Porter</w:t>
      </w:r>
      <w:r w:rsidRPr="00B01667">
        <w:rPr>
          <w:rFonts w:eastAsia="SimSun"/>
          <w:sz w:val="24"/>
          <w:szCs w:val="24"/>
          <w:lang w:val="zh-CN"/>
        </w:rPr>
        <w:t>连任甲基溴技术选择委员会共同主席，任期两年；</w:t>
      </w:r>
      <w:r w:rsidRPr="00B01667">
        <w:rPr>
          <w:rFonts w:eastAsia="SimSun"/>
          <w:sz w:val="24"/>
          <w:szCs w:val="24"/>
          <w:lang w:val="zh-CN"/>
        </w:rPr>
        <w:t>Helen Tope</w:t>
      </w:r>
      <w:r w:rsidRPr="00B01667">
        <w:rPr>
          <w:rFonts w:eastAsia="SimSun"/>
          <w:sz w:val="24"/>
          <w:szCs w:val="24"/>
          <w:lang w:val="zh-CN"/>
        </w:rPr>
        <w:t>连任医疗和化学品技术选择委员会共同主席，任期四年；</w:t>
      </w:r>
      <w:r w:rsidRPr="00B01667">
        <w:rPr>
          <w:rFonts w:eastAsia="SimSun"/>
          <w:sz w:val="24"/>
          <w:szCs w:val="24"/>
          <w:lang w:val="zh-CN"/>
        </w:rPr>
        <w:t>Helen Walter-Terrinoni</w:t>
      </w:r>
      <w:r w:rsidRPr="00B01667">
        <w:rPr>
          <w:rFonts w:eastAsia="SimSun"/>
          <w:sz w:val="24"/>
          <w:szCs w:val="24"/>
          <w:lang w:val="zh-CN"/>
        </w:rPr>
        <w:t>连任软硬质泡沫技术选择委员会共同主席，任期四年。这些提名已公布在会议门户网站上。她请任何有意提交额外提名的缔约方尽快提交，然后秘书处将编写一份决定草案供本次会议讨论。</w:t>
      </w:r>
      <w:bookmarkStart w:id="25" w:name="_Hlk213156132"/>
      <w:bookmarkStart w:id="26" w:name="_Hlk213155235"/>
      <w:bookmarkStart w:id="27" w:name="_Hlk213155965"/>
      <w:bookmarkEnd w:id="25"/>
      <w:bookmarkEnd w:id="26"/>
      <w:bookmarkEnd w:id="27"/>
    </w:p>
    <w:p w14:paraId="622BAF3E" w14:textId="3FC97AF7"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一位代表对</w:t>
      </w:r>
      <w:r w:rsidRPr="00B01667">
        <w:rPr>
          <w:rFonts w:eastAsia="SimSun"/>
          <w:sz w:val="24"/>
          <w:szCs w:val="24"/>
          <w:lang w:val="zh-CN"/>
        </w:rPr>
        <w:t>Sergey Kopylov</w:t>
      </w:r>
      <w:r w:rsidRPr="00B01667">
        <w:rPr>
          <w:rFonts w:eastAsia="SimSun"/>
          <w:sz w:val="24"/>
          <w:szCs w:val="24"/>
          <w:lang w:val="zh-CN"/>
        </w:rPr>
        <w:t>担任灭火技术选择委员会共同主席期间的奉献精神表示赞赏。她呼吁各缔约方根据第</w:t>
      </w:r>
      <w:r w:rsidRPr="00B01667">
        <w:rPr>
          <w:rFonts w:eastAsia="SimSun"/>
          <w:sz w:val="24"/>
          <w:szCs w:val="24"/>
          <w:lang w:val="zh-CN"/>
        </w:rPr>
        <w:t>XXXI/8</w:t>
      </w:r>
      <w:r w:rsidRPr="00B01667">
        <w:rPr>
          <w:rFonts w:eastAsia="SimSun"/>
          <w:sz w:val="24"/>
          <w:szCs w:val="24"/>
          <w:lang w:val="zh-CN"/>
        </w:rPr>
        <w:t>号决定，确保技经评估组及其各技术选择委员会纳入来自发展中国家（包括高环境温度国家）的成员。</w:t>
      </w:r>
    </w:p>
    <w:p w14:paraId="40EED988" w14:textId="77777777"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缔约方商定设立一个非正式小组继续讨论该问题。</w:t>
      </w:r>
    </w:p>
    <w:p w14:paraId="1FDE020D" w14:textId="10ED02F4" w:rsidR="006B128A" w:rsidRPr="00B01667" w:rsidRDefault="006B128A" w:rsidP="0038034D">
      <w:pPr>
        <w:pStyle w:val="Normalnumber"/>
        <w:overflowPunct w:val="0"/>
        <w:spacing w:line="240" w:lineRule="auto"/>
        <w:ind w:left="1247"/>
        <w:rPr>
          <w:rFonts w:eastAsia="SimSun"/>
          <w:sz w:val="24"/>
          <w:szCs w:val="24"/>
        </w:rPr>
      </w:pPr>
      <w:r w:rsidRPr="00B01667">
        <w:rPr>
          <w:rFonts w:eastAsia="SimSun"/>
          <w:sz w:val="24"/>
          <w:szCs w:val="24"/>
          <w:lang w:val="zh-CN"/>
        </w:rPr>
        <w:t>共同主席告知各缔约方，非正式小组已就一项关于该事项的决定草案达成一致意见，供缔约方审议。</w:t>
      </w:r>
    </w:p>
    <w:p w14:paraId="4AC20164" w14:textId="080C66D3" w:rsidR="00D30535" w:rsidRPr="00B01667" w:rsidRDefault="006B128A" w:rsidP="0038034D">
      <w:pPr>
        <w:pStyle w:val="Normalnumber"/>
        <w:overflowPunct w:val="0"/>
        <w:spacing w:line="240" w:lineRule="auto"/>
        <w:ind w:left="1247"/>
        <w:rPr>
          <w:rFonts w:eastAsia="SimSun"/>
          <w:sz w:val="24"/>
          <w:szCs w:val="24"/>
        </w:rPr>
      </w:pPr>
      <w:r w:rsidRPr="00B01667">
        <w:rPr>
          <w:rFonts w:eastAsia="SimSun"/>
          <w:sz w:val="24"/>
          <w:szCs w:val="24"/>
          <w:lang w:val="zh-CN"/>
        </w:rPr>
        <w:t>缔约方商定将该决定草案转交高级别会议进一步审议和酌情通过。</w:t>
      </w:r>
    </w:p>
    <w:p w14:paraId="20A42532" w14:textId="3EA90A9C" w:rsidR="00C20895" w:rsidRPr="00B01667" w:rsidRDefault="00D30535" w:rsidP="0038034D">
      <w:pPr>
        <w:pStyle w:val="CH1"/>
        <w:keepNext w:val="0"/>
        <w:keepLines w:val="0"/>
        <w:overflowPunct w:val="0"/>
        <w:ind w:right="-142" w:hanging="1067"/>
        <w:rPr>
          <w:rFonts w:eastAsia="SimHei"/>
          <w:sz w:val="32"/>
          <w:szCs w:val="32"/>
          <w:lang w:eastAsia="zh-CN"/>
        </w:rPr>
      </w:pPr>
      <w:r w:rsidRPr="00B01667">
        <w:rPr>
          <w:rFonts w:eastAsia="SimHei"/>
          <w:bCs/>
          <w:sz w:val="32"/>
          <w:szCs w:val="32"/>
          <w:lang w:val="zh-CN" w:eastAsia="zh-CN"/>
        </w:rPr>
        <w:t>十二、</w:t>
      </w:r>
      <w:r w:rsidRPr="00B01667">
        <w:rPr>
          <w:rFonts w:eastAsia="SimHei"/>
          <w:sz w:val="32"/>
          <w:szCs w:val="32"/>
          <w:lang w:val="zh-CN" w:eastAsia="zh-CN"/>
        </w:rPr>
        <w:tab/>
      </w:r>
      <w:r w:rsidRPr="00B01667">
        <w:rPr>
          <w:rFonts w:eastAsia="SimHei"/>
          <w:bCs/>
          <w:sz w:val="32"/>
          <w:szCs w:val="32"/>
          <w:lang w:val="zh-CN" w:eastAsia="zh-CN"/>
        </w:rPr>
        <w:t>进一步加强蒙特利尔议定书各机构（第</w:t>
      </w:r>
      <w:r w:rsidRPr="00B01667">
        <w:rPr>
          <w:rFonts w:eastAsia="SimHei"/>
          <w:bCs/>
          <w:sz w:val="32"/>
          <w:szCs w:val="32"/>
          <w:lang w:val="zh-CN" w:eastAsia="zh-CN"/>
        </w:rPr>
        <w:t>XXXVI/9</w:t>
      </w:r>
      <w:r w:rsidRPr="00B01667">
        <w:rPr>
          <w:rFonts w:eastAsia="SimHei"/>
          <w:bCs/>
          <w:sz w:val="32"/>
          <w:szCs w:val="32"/>
          <w:lang w:val="zh-CN" w:eastAsia="zh-CN"/>
        </w:rPr>
        <w:t>号决定）</w:t>
      </w:r>
      <w:bookmarkStart w:id="28" w:name="_Hlk156926530"/>
      <w:bookmarkEnd w:id="28"/>
    </w:p>
    <w:p w14:paraId="19E140ED" w14:textId="020DC93F" w:rsidR="002D5348" w:rsidRPr="00B01667" w:rsidRDefault="002D5348" w:rsidP="0038034D">
      <w:pPr>
        <w:pStyle w:val="Normalnumber"/>
        <w:overflowPunct w:val="0"/>
        <w:spacing w:line="240" w:lineRule="auto"/>
        <w:ind w:left="1247"/>
        <w:rPr>
          <w:rFonts w:eastAsia="SimSun"/>
          <w:sz w:val="24"/>
          <w:szCs w:val="24"/>
        </w:rPr>
      </w:pPr>
      <w:bookmarkStart w:id="29" w:name="_Hlk213163587"/>
      <w:r w:rsidRPr="00B01667">
        <w:rPr>
          <w:rFonts w:eastAsia="SimSun"/>
          <w:sz w:val="24"/>
          <w:szCs w:val="24"/>
          <w:lang w:val="zh-CN"/>
        </w:rPr>
        <w:t>在审议该项目时，缔约方参考了秘书处关于供蒙特利尔议定书缔约方</w:t>
      </w:r>
      <w:r w:rsidR="001D0AE7">
        <w:rPr>
          <w:rFonts w:eastAsia="SimSun"/>
          <w:sz w:val="24"/>
          <w:szCs w:val="24"/>
          <w:lang w:val="zh-CN"/>
        </w:rPr>
        <w:br/>
      </w:r>
      <w:r w:rsidRPr="001D0AE7">
        <w:rPr>
          <w:rFonts w:eastAsia="SimSun"/>
          <w:sz w:val="24"/>
          <w:szCs w:val="24"/>
          <w:lang w:val="zh-CN"/>
        </w:rPr>
        <w:t>第</w:t>
      </w:r>
      <w:r w:rsidRPr="001D0AE7">
        <w:rPr>
          <w:rFonts w:eastAsia="SimSun" w:hint="eastAsia"/>
          <w:sz w:val="24"/>
          <w:szCs w:val="24"/>
          <w:lang w:val="zh-CN"/>
        </w:rPr>
        <w:t>三十七</w:t>
      </w:r>
      <w:r w:rsidRPr="001D0AE7">
        <w:rPr>
          <w:rFonts w:eastAsia="SimSun"/>
          <w:sz w:val="24"/>
          <w:szCs w:val="24"/>
          <w:lang w:val="zh-CN"/>
        </w:rPr>
        <w:t>次会议</w:t>
      </w:r>
      <w:r w:rsidRPr="00B01667">
        <w:rPr>
          <w:rFonts w:eastAsia="SimSun"/>
          <w:sz w:val="24"/>
          <w:szCs w:val="24"/>
          <w:lang w:val="zh-CN"/>
        </w:rPr>
        <w:t>讨论的议题和提请其注意的资料的说明（</w:t>
      </w:r>
      <w:r w:rsidRPr="00B01667">
        <w:rPr>
          <w:rFonts w:eastAsia="SimSun"/>
          <w:sz w:val="24"/>
          <w:szCs w:val="24"/>
          <w:lang w:val="zh-CN"/>
        </w:rPr>
        <w:t>UNEP/OzL.Pro.37/2</w:t>
      </w:r>
      <w:r w:rsidRPr="00B01667">
        <w:rPr>
          <w:rFonts w:eastAsia="SimSun"/>
          <w:sz w:val="24"/>
          <w:szCs w:val="24"/>
          <w:lang w:val="zh-CN"/>
        </w:rPr>
        <w:t>）第</w:t>
      </w:r>
      <w:r w:rsidRPr="00B01667">
        <w:rPr>
          <w:rFonts w:eastAsia="SimSun"/>
          <w:sz w:val="24"/>
          <w:szCs w:val="24"/>
          <w:lang w:val="zh-CN"/>
        </w:rPr>
        <w:t>81</w:t>
      </w:r>
      <w:r w:rsidRPr="00B01667">
        <w:rPr>
          <w:rFonts w:eastAsia="SimSun"/>
          <w:sz w:val="24"/>
          <w:szCs w:val="24"/>
          <w:lang w:val="zh-CN"/>
        </w:rPr>
        <w:t>至第</w:t>
      </w:r>
      <w:r w:rsidRPr="00B01667">
        <w:rPr>
          <w:rFonts w:eastAsia="SimSun"/>
          <w:sz w:val="24"/>
          <w:szCs w:val="24"/>
          <w:lang w:val="zh-CN"/>
        </w:rPr>
        <w:t>84</w:t>
      </w:r>
      <w:r w:rsidRPr="00B01667">
        <w:rPr>
          <w:rFonts w:eastAsia="SimSun"/>
          <w:sz w:val="24"/>
          <w:szCs w:val="24"/>
          <w:lang w:val="zh-CN"/>
        </w:rPr>
        <w:t>段、关于消耗臭氧层物质的蒙特利尔议定书缔约方不限成员名额工作组第四十七次会议报告（</w:t>
      </w:r>
      <w:r w:rsidRPr="00B01667">
        <w:rPr>
          <w:rFonts w:eastAsia="SimSun"/>
          <w:sz w:val="24"/>
          <w:szCs w:val="24"/>
          <w:lang w:val="zh-CN"/>
        </w:rPr>
        <w:t>UNEP/OzL.Pro.WG.1/47/6</w:t>
      </w:r>
      <w:r w:rsidRPr="00B01667">
        <w:rPr>
          <w:rFonts w:eastAsia="SimSun"/>
          <w:sz w:val="24"/>
          <w:szCs w:val="24"/>
          <w:lang w:val="zh-CN"/>
        </w:rPr>
        <w:t>）第</w:t>
      </w:r>
      <w:r w:rsidRPr="00B01667">
        <w:rPr>
          <w:rFonts w:eastAsia="SimSun"/>
          <w:sz w:val="24"/>
          <w:szCs w:val="24"/>
          <w:lang w:val="zh-CN"/>
        </w:rPr>
        <w:t>168</w:t>
      </w:r>
      <w:r w:rsidRPr="00B01667">
        <w:rPr>
          <w:rFonts w:eastAsia="SimSun"/>
          <w:sz w:val="24"/>
          <w:szCs w:val="24"/>
          <w:lang w:val="zh-CN"/>
        </w:rPr>
        <w:t>至第</w:t>
      </w:r>
      <w:r w:rsidRPr="00B01667">
        <w:rPr>
          <w:rFonts w:eastAsia="SimSun"/>
          <w:sz w:val="24"/>
          <w:szCs w:val="24"/>
          <w:lang w:val="zh-CN"/>
        </w:rPr>
        <w:t>179</w:t>
      </w:r>
      <w:r w:rsidRPr="00B01667">
        <w:rPr>
          <w:rFonts w:eastAsia="SimSun"/>
          <w:sz w:val="24"/>
          <w:szCs w:val="24"/>
          <w:lang w:val="zh-CN"/>
        </w:rPr>
        <w:t>段，以及秘书处提交给非正式会议的题为</w:t>
      </w:r>
      <w:r w:rsidRPr="00B01667">
        <w:rPr>
          <w:rFonts w:ascii="SimSun" w:eastAsia="SimSun" w:hAnsi="SimSun"/>
          <w:sz w:val="24"/>
          <w:szCs w:val="24"/>
          <w:lang w:val="zh-CN"/>
        </w:rPr>
        <w:t>“</w:t>
      </w:r>
      <w:r w:rsidRPr="00B01667">
        <w:rPr>
          <w:rFonts w:eastAsia="SimSun"/>
          <w:sz w:val="24"/>
          <w:szCs w:val="24"/>
          <w:lang w:val="zh-CN"/>
        </w:rPr>
        <w:t>概念说明和临时方案</w:t>
      </w:r>
      <w:r w:rsidRPr="00B01667">
        <w:rPr>
          <w:rFonts w:ascii="SimSun" w:eastAsia="SimSun" w:hAnsi="SimSun"/>
          <w:sz w:val="24"/>
          <w:szCs w:val="24"/>
          <w:lang w:val="zh-CN"/>
        </w:rPr>
        <w:t>”</w:t>
      </w:r>
      <w:r w:rsidRPr="00B01667">
        <w:rPr>
          <w:rFonts w:eastAsia="SimSun"/>
          <w:sz w:val="24"/>
          <w:szCs w:val="24"/>
          <w:lang w:val="zh-CN"/>
        </w:rPr>
        <w:t>的说明。</w:t>
      </w:r>
      <w:r w:rsidRPr="00B01667">
        <w:rPr>
          <w:rStyle w:val="FootnoteReference"/>
          <w:spacing w:val="0"/>
          <w:w w:val="100"/>
          <w:position w:val="0"/>
          <w:sz w:val="24"/>
          <w:szCs w:val="24"/>
          <w:lang w:val="zh-CN"/>
        </w:rPr>
        <w:footnoteReference w:id="3"/>
      </w:r>
      <w:bookmarkStart w:id="30" w:name="_Hlk213162786"/>
      <w:bookmarkEnd w:id="30"/>
    </w:p>
    <w:bookmarkEnd w:id="29"/>
    <w:p w14:paraId="718486EE" w14:textId="7921154F"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共同主席回顾说，在不限成员名额工作组第四十七次会议上，相关缔约方曾与秘书处举行会议，审议第</w:t>
      </w:r>
      <w:r w:rsidRPr="00B01667">
        <w:rPr>
          <w:rFonts w:eastAsia="SimSun"/>
          <w:sz w:val="24"/>
          <w:szCs w:val="24"/>
          <w:lang w:val="zh-CN"/>
        </w:rPr>
        <w:t>XXXVI/9</w:t>
      </w:r>
      <w:r w:rsidRPr="00B01667">
        <w:rPr>
          <w:rFonts w:eastAsia="SimSun"/>
          <w:sz w:val="24"/>
          <w:szCs w:val="24"/>
          <w:lang w:val="zh-CN"/>
        </w:rPr>
        <w:t>号决定要求在会议上讨论的议题。为期一天的关于促进执行《蒙特利尔议定书》的缔约方非正式会议于</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11</w:t>
      </w:r>
      <w:r w:rsidRPr="00B01667">
        <w:rPr>
          <w:rFonts w:eastAsia="SimSun"/>
          <w:sz w:val="24"/>
          <w:szCs w:val="24"/>
          <w:lang w:val="zh-CN"/>
        </w:rPr>
        <w:t>月</w:t>
      </w:r>
      <w:r w:rsidRPr="00B01667">
        <w:rPr>
          <w:rFonts w:eastAsia="SimSun"/>
          <w:sz w:val="24"/>
          <w:szCs w:val="24"/>
          <w:lang w:val="zh-CN"/>
        </w:rPr>
        <w:t>2</w:t>
      </w:r>
      <w:r w:rsidRPr="00B01667">
        <w:rPr>
          <w:rFonts w:eastAsia="SimSun"/>
          <w:sz w:val="24"/>
          <w:szCs w:val="24"/>
          <w:lang w:val="zh-CN"/>
        </w:rPr>
        <w:t>日星期日举行。秘书处主要根据分组主持人向缔约方全体会议非正式会议报告的关键要点讯息，编写并发布了会议成果摘要（</w:t>
      </w:r>
      <w:r w:rsidRPr="00B01667">
        <w:rPr>
          <w:rFonts w:eastAsia="SimSun"/>
          <w:sz w:val="24"/>
          <w:szCs w:val="24"/>
          <w:lang w:val="zh-CN"/>
        </w:rPr>
        <w:t>UNEP/OzL.Pro.37/7</w:t>
      </w:r>
      <w:r w:rsidRPr="00B01667">
        <w:rPr>
          <w:rFonts w:eastAsia="SimSun"/>
          <w:sz w:val="24"/>
          <w:szCs w:val="24"/>
          <w:lang w:val="zh-CN"/>
        </w:rPr>
        <w:t>）。她</w:t>
      </w:r>
      <w:r w:rsidRPr="00B01667">
        <w:rPr>
          <w:rFonts w:eastAsia="SimSun"/>
          <w:sz w:val="24"/>
          <w:szCs w:val="24"/>
          <w:lang w:val="zh-CN"/>
        </w:rPr>
        <w:lastRenderedPageBreak/>
        <w:t>强调，摘要无法完全体现非正式会议进行的丰富讨论，但可在会议门户网站上查阅非正式会议期间作的专题介绍。</w:t>
      </w:r>
      <w:r w:rsidR="00EB673D" w:rsidRPr="00B01667">
        <w:rPr>
          <w:rStyle w:val="FootnoteReference"/>
          <w:spacing w:val="0"/>
          <w:w w:val="100"/>
          <w:position w:val="0"/>
          <w:sz w:val="24"/>
          <w:szCs w:val="24"/>
          <w:lang w:val="zh-CN"/>
        </w:rPr>
        <w:footnoteReference w:id="4"/>
      </w:r>
      <w:r w:rsidR="00672E3F" w:rsidRPr="00B01667">
        <w:rPr>
          <w:rFonts w:eastAsia="SimSun" w:hint="eastAsia"/>
          <w:sz w:val="24"/>
          <w:szCs w:val="24"/>
          <w:lang w:val="zh-CN"/>
        </w:rPr>
        <w:t xml:space="preserve"> </w:t>
      </w:r>
      <w:r w:rsidRPr="00B01667">
        <w:rPr>
          <w:rFonts w:eastAsia="SimSun"/>
          <w:sz w:val="24"/>
          <w:szCs w:val="24"/>
          <w:lang w:val="zh-CN"/>
        </w:rPr>
        <w:t>她还代表共同主席感谢所有主持人、发言者、资源专家和与会者为非正式会议作出的宝贵贡献。</w:t>
      </w:r>
    </w:p>
    <w:p w14:paraId="04395991" w14:textId="33DFE9C9"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在会议后期，欧洲联盟代表介绍了一项载于会议室文件的决定草案。她解释说，该提案的重点是精简缔约方向秘书处提供的关于其许可证制度的信息，旨在加强此类制度。该提案请秘书处至迟于</w:t>
      </w:r>
      <w:r w:rsidRPr="00B01667">
        <w:rPr>
          <w:rFonts w:eastAsia="SimSun"/>
          <w:sz w:val="24"/>
          <w:szCs w:val="24"/>
          <w:lang w:val="zh-CN"/>
        </w:rPr>
        <w:t>2026</w:t>
      </w:r>
      <w:r w:rsidRPr="00B01667">
        <w:rPr>
          <w:rFonts w:eastAsia="SimSun"/>
          <w:sz w:val="24"/>
          <w:szCs w:val="24"/>
          <w:lang w:val="zh-CN"/>
        </w:rPr>
        <w:t>年</w:t>
      </w:r>
      <w:r w:rsidRPr="00B01667">
        <w:rPr>
          <w:rFonts w:eastAsia="SimSun"/>
          <w:sz w:val="24"/>
          <w:szCs w:val="24"/>
          <w:lang w:val="zh-CN"/>
        </w:rPr>
        <w:t>9</w:t>
      </w:r>
      <w:r w:rsidRPr="00B01667">
        <w:rPr>
          <w:rFonts w:eastAsia="SimSun"/>
          <w:sz w:val="24"/>
          <w:szCs w:val="24"/>
          <w:lang w:val="zh-CN"/>
        </w:rPr>
        <w:t>月</w:t>
      </w:r>
      <w:r w:rsidRPr="00B01667">
        <w:rPr>
          <w:rFonts w:eastAsia="SimSun"/>
          <w:sz w:val="24"/>
          <w:szCs w:val="24"/>
          <w:lang w:val="zh-CN"/>
        </w:rPr>
        <w:t>30</w:t>
      </w:r>
      <w:r w:rsidRPr="00B01667">
        <w:rPr>
          <w:rFonts w:eastAsia="SimSun"/>
          <w:sz w:val="24"/>
          <w:szCs w:val="24"/>
          <w:lang w:val="zh-CN"/>
        </w:rPr>
        <w:t>日编制一份供缔约方用于提供信息的模板，其中应包括根据《蒙特利尔议定书》第</w:t>
      </w:r>
      <w:r w:rsidRPr="00B01667">
        <w:rPr>
          <w:rFonts w:eastAsia="SimSun"/>
          <w:sz w:val="24"/>
          <w:szCs w:val="24"/>
          <w:lang w:val="zh-CN"/>
        </w:rPr>
        <w:t>4B</w:t>
      </w:r>
      <w:r w:rsidRPr="00B01667">
        <w:rPr>
          <w:rFonts w:eastAsia="SimSun"/>
          <w:sz w:val="24"/>
          <w:szCs w:val="24"/>
          <w:lang w:val="zh-CN"/>
        </w:rPr>
        <w:t>条要求建立和实施的许可证制度的要素，以及其他有助于信息提交的要素，并确保此后信息保持最新状态。该提案还请秘书处汇编所提供的信息，供履行委员会第七十七次会议和缔约方第三十八次会议审议。最后，该提案请秘书处参考《蒙特利尔议定书》第</w:t>
      </w:r>
      <w:r w:rsidRPr="00B01667">
        <w:rPr>
          <w:rFonts w:eastAsia="SimSun"/>
          <w:sz w:val="24"/>
          <w:szCs w:val="24"/>
          <w:lang w:val="zh-CN"/>
        </w:rPr>
        <w:t>4B</w:t>
      </w:r>
      <w:r w:rsidRPr="00B01667">
        <w:rPr>
          <w:rFonts w:eastAsia="SimSun"/>
          <w:sz w:val="24"/>
          <w:szCs w:val="24"/>
          <w:lang w:val="zh-CN"/>
        </w:rPr>
        <w:t>条和缔约方会议关于许可证问题的相关决定，编制一份包含许可证制度核心特点的核对表。她期待与各缔约方讨论该提案。</w:t>
      </w:r>
    </w:p>
    <w:p w14:paraId="272DC1F4" w14:textId="26C38BCD" w:rsidR="002D5348" w:rsidRPr="00B01667" w:rsidRDefault="002D5348" w:rsidP="0038034D">
      <w:pPr>
        <w:pStyle w:val="Normalnumber"/>
        <w:overflowPunct w:val="0"/>
        <w:spacing w:line="240" w:lineRule="auto"/>
        <w:ind w:left="1247"/>
        <w:rPr>
          <w:rFonts w:eastAsia="SimSun"/>
          <w:sz w:val="24"/>
          <w:szCs w:val="24"/>
        </w:rPr>
      </w:pPr>
      <w:r w:rsidRPr="00B01667">
        <w:rPr>
          <w:rFonts w:eastAsia="SimSun"/>
          <w:sz w:val="24"/>
          <w:szCs w:val="24"/>
          <w:lang w:val="zh-CN"/>
        </w:rPr>
        <w:t>一位代表对该提案表示关切，称尚不清楚该提案应如何协助缔约方履行《蒙特利尔议定书》规定的义务。缔约方在增加秘书处和缔约方的工作量时应格外慎重，因为它们已因自愿提供额外信息的要求而不堪重负。目前尚不清楚该提案是否真能帮助缔约方提高能力并应对当前的挑战。</w:t>
      </w:r>
    </w:p>
    <w:p w14:paraId="217682E9" w14:textId="70B32CAA"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其他代表也表达了这些关切，指出需要进一步澄清拟议模板的目的和内容。《蒙特利尔议定书》本身并没有就许可证制度提供任何具体的指导意见。另一位代表对拟议模板可能无法涵盖设计良好的许可证制度的所有特点表示关切。</w:t>
      </w:r>
    </w:p>
    <w:p w14:paraId="5A88F33E" w14:textId="3EE44A25"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一位代表在欢迎该提案的同时，指出该提案源自</w:t>
      </w:r>
      <w:r w:rsidRPr="00B01667">
        <w:rPr>
          <w:rFonts w:eastAsia="SimSun"/>
          <w:sz w:val="24"/>
          <w:szCs w:val="24"/>
          <w:lang w:val="zh-CN"/>
        </w:rPr>
        <w:t>11</w:t>
      </w:r>
      <w:r w:rsidRPr="00B01667">
        <w:rPr>
          <w:rFonts w:eastAsia="SimSun"/>
          <w:sz w:val="24"/>
          <w:szCs w:val="24"/>
          <w:lang w:val="zh-CN"/>
        </w:rPr>
        <w:t>月</w:t>
      </w:r>
      <w:r w:rsidRPr="00B01667">
        <w:rPr>
          <w:rFonts w:eastAsia="SimSun"/>
          <w:sz w:val="24"/>
          <w:szCs w:val="24"/>
          <w:lang w:val="zh-CN"/>
        </w:rPr>
        <w:t>2</w:t>
      </w:r>
      <w:r w:rsidRPr="00B01667">
        <w:rPr>
          <w:rFonts w:eastAsia="SimSun"/>
          <w:sz w:val="24"/>
          <w:szCs w:val="24"/>
          <w:lang w:val="zh-CN"/>
        </w:rPr>
        <w:t>日星期日举行的非正式会议上的讨论。然而，该会议的与会者讨论了其他重要议题，包括非法贸易、数据收集和报告以及能力增强。她感到关切的是，如果设立一个联络小组来讨论欧洲联盟的提案，则其余问题将只能体现在非正式会议的成果文件中，而该文件不具实质效力，也不会采取后续行动。她建议，如果设立联络小组，该小组还应就其他议题制定后续行动。</w:t>
      </w:r>
    </w:p>
    <w:p w14:paraId="52E8801E" w14:textId="5D74355A"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另一位代表表示，举行非正式会议履行了缔约方在第</w:t>
      </w:r>
      <w:r w:rsidRPr="00B01667">
        <w:rPr>
          <w:rFonts w:eastAsia="SimSun"/>
          <w:sz w:val="24"/>
          <w:szCs w:val="24"/>
          <w:lang w:val="zh-CN"/>
        </w:rPr>
        <w:t>XXXVI/9</w:t>
      </w:r>
      <w:r w:rsidRPr="00B01667">
        <w:rPr>
          <w:rFonts w:eastAsia="SimSun"/>
          <w:sz w:val="24"/>
          <w:szCs w:val="24"/>
          <w:lang w:val="zh-CN"/>
        </w:rPr>
        <w:t>号决定中决定的任务。这并不一定意味着任何决定草案都必须涵盖会议讨论的全部议题。她对欧洲联盟的提案表示欢迎，并认识到许可证制度所发挥的重要作用，特别是在打击非法贸易方面，但她对起草的提案表达了一些关切。她特别表示，在秘书处分发该模板之前，缔约方需有机会为拟议模板的设计提供意见和建议。期望缔约方至迟于</w:t>
      </w:r>
      <w:r w:rsidRPr="00B01667">
        <w:rPr>
          <w:rFonts w:eastAsia="SimSun"/>
          <w:sz w:val="24"/>
          <w:szCs w:val="24"/>
          <w:lang w:val="zh-CN"/>
        </w:rPr>
        <w:t>2026</w:t>
      </w:r>
      <w:r w:rsidRPr="00B01667">
        <w:rPr>
          <w:rFonts w:eastAsia="SimSun"/>
          <w:sz w:val="24"/>
          <w:szCs w:val="24"/>
          <w:lang w:val="zh-CN"/>
        </w:rPr>
        <w:t>年</w:t>
      </w:r>
      <w:r w:rsidRPr="00B01667">
        <w:rPr>
          <w:rFonts w:eastAsia="SimSun"/>
          <w:sz w:val="24"/>
          <w:szCs w:val="24"/>
          <w:lang w:val="zh-CN"/>
        </w:rPr>
        <w:t>9</w:t>
      </w:r>
      <w:r w:rsidRPr="00B01667">
        <w:rPr>
          <w:rFonts w:eastAsia="SimSun"/>
          <w:sz w:val="24"/>
          <w:szCs w:val="24"/>
          <w:lang w:val="zh-CN"/>
        </w:rPr>
        <w:t>月</w:t>
      </w:r>
      <w:r w:rsidRPr="00B01667">
        <w:rPr>
          <w:rFonts w:eastAsia="SimSun"/>
          <w:sz w:val="24"/>
          <w:szCs w:val="24"/>
          <w:lang w:val="zh-CN"/>
        </w:rPr>
        <w:t>30</w:t>
      </w:r>
      <w:r w:rsidRPr="00B01667">
        <w:rPr>
          <w:rFonts w:eastAsia="SimSun"/>
          <w:sz w:val="24"/>
          <w:szCs w:val="24"/>
          <w:lang w:val="zh-CN"/>
        </w:rPr>
        <w:t>日按照未知模板提交关于其许可证制度的信息并不合理，这可能意味着需要重新组织它们已提交的信息。目前还不清楚履行委员会将如何处理由此提供的信息的汇编。最后，提案中提到许可证制度的</w:t>
      </w:r>
      <w:r w:rsidRPr="00B01667">
        <w:rPr>
          <w:rFonts w:ascii="SimSun" w:eastAsia="SimSun" w:hAnsi="SimSun"/>
          <w:sz w:val="24"/>
          <w:szCs w:val="24"/>
          <w:lang w:val="zh-CN"/>
        </w:rPr>
        <w:t>“核心特点”</w:t>
      </w:r>
      <w:r w:rsidRPr="00B01667">
        <w:rPr>
          <w:rFonts w:eastAsia="SimSun"/>
          <w:sz w:val="24"/>
          <w:szCs w:val="24"/>
          <w:lang w:val="zh-CN"/>
        </w:rPr>
        <w:t>令人关切，因为缔约方尚未就核心特点的具体内容达成任何一致意见。秘书处似乎不宜提供一份未经讨论的核心特点清单。尽管存在这些批评，她仍欢迎有机会进一步讨论该提案。</w:t>
      </w:r>
    </w:p>
    <w:p w14:paraId="3C87DCA2" w14:textId="15446266"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其他代表对该提案表示欢迎，并要求在联络小组中进一步讨论该提案。一位代表同意扩大联络小组的职权范围以涵盖非正式会议讨论的其他议题的建议，但鉴于本次会议的可用时间有限，因此建议将该议题列入不限成员名额工</w:t>
      </w:r>
      <w:r w:rsidRPr="00B01667">
        <w:rPr>
          <w:rFonts w:eastAsia="SimSun"/>
          <w:sz w:val="24"/>
          <w:szCs w:val="24"/>
          <w:lang w:val="zh-CN"/>
        </w:rPr>
        <w:lastRenderedPageBreak/>
        <w:t>作组第四十八次会议的议程。另一位代表指出，将本提案的范围限制在许可证制度上并不妨碍随后讨论其他议题。</w:t>
      </w:r>
    </w:p>
    <w:p w14:paraId="4328159B" w14:textId="77777777" w:rsidR="002D5348" w:rsidRPr="00B01667" w:rsidRDefault="002D5348"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缔约方商定设立一个非正式小组，由</w:t>
      </w:r>
      <w:r w:rsidRPr="00B01667">
        <w:rPr>
          <w:rFonts w:eastAsia="SimSun"/>
          <w:sz w:val="24"/>
          <w:szCs w:val="24"/>
          <w:lang w:val="zh-CN"/>
        </w:rPr>
        <w:t>Sandrine Benard</w:t>
      </w:r>
      <w:r w:rsidRPr="00B01667">
        <w:rPr>
          <w:rFonts w:eastAsia="SimSun"/>
          <w:sz w:val="24"/>
          <w:szCs w:val="24"/>
          <w:lang w:val="zh-CN"/>
        </w:rPr>
        <w:t>（挪威）和</w:t>
      </w:r>
      <w:r w:rsidRPr="00B01667">
        <w:rPr>
          <w:rFonts w:eastAsia="SimSun"/>
          <w:sz w:val="24"/>
          <w:szCs w:val="24"/>
          <w:lang w:val="zh-CN"/>
        </w:rPr>
        <w:t>George Chaumba</w:t>
      </w:r>
      <w:r w:rsidRPr="00B01667">
        <w:rPr>
          <w:rFonts w:eastAsia="SimSun"/>
          <w:sz w:val="24"/>
          <w:szCs w:val="24"/>
          <w:lang w:val="zh-CN"/>
        </w:rPr>
        <w:t>（津巴布韦）担任共同主持人，负责进一步澄清决定草案以及</w:t>
      </w:r>
      <w:r w:rsidRPr="00B01667">
        <w:rPr>
          <w:rFonts w:eastAsia="SimSun"/>
          <w:sz w:val="24"/>
          <w:szCs w:val="24"/>
          <w:lang w:val="zh-CN"/>
        </w:rPr>
        <w:t>11</w:t>
      </w:r>
      <w:r w:rsidRPr="00B01667">
        <w:rPr>
          <w:rFonts w:eastAsia="SimSun"/>
          <w:sz w:val="24"/>
          <w:szCs w:val="24"/>
          <w:lang w:val="zh-CN"/>
        </w:rPr>
        <w:t>月</w:t>
      </w:r>
      <w:r w:rsidRPr="00B01667">
        <w:rPr>
          <w:rFonts w:eastAsia="SimSun"/>
          <w:sz w:val="24"/>
          <w:szCs w:val="24"/>
          <w:lang w:val="zh-CN"/>
        </w:rPr>
        <w:t>2</w:t>
      </w:r>
      <w:r w:rsidRPr="00B01667">
        <w:rPr>
          <w:rFonts w:eastAsia="SimSun"/>
          <w:sz w:val="24"/>
          <w:szCs w:val="24"/>
          <w:lang w:val="zh-CN"/>
        </w:rPr>
        <w:t>日非正式会议期间提出的其他关键议题并交换意见。</w:t>
      </w:r>
    </w:p>
    <w:p w14:paraId="1A08A191" w14:textId="65EE2697" w:rsidR="006B128A" w:rsidRPr="001D0AE7" w:rsidRDefault="006B128A"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随后，非正式小组共同主持人报告称，一些缔约方对为期一天的关于促进执行《蒙特利尔议定书》的非正式会议表示赞赏。鉴于有待讨论的议题很多且时间有限，非正式小组未能审议欧洲联盟提交的会议室文件。鉴于缔约方有意</w:t>
      </w:r>
      <w:r w:rsidRPr="001D0AE7">
        <w:rPr>
          <w:rFonts w:eastAsia="SimSun"/>
          <w:sz w:val="24"/>
          <w:szCs w:val="24"/>
          <w:lang w:val="zh-CN"/>
        </w:rPr>
        <w:t>就非正式会议的成果继续进行对话，一致认为应在不限成员名额工作组</w:t>
      </w:r>
      <w:r w:rsidR="001D0AE7" w:rsidRPr="001D0AE7">
        <w:rPr>
          <w:rFonts w:eastAsia="SimSun"/>
          <w:sz w:val="24"/>
          <w:szCs w:val="24"/>
          <w:lang w:val="zh-CN"/>
        </w:rPr>
        <w:br/>
      </w:r>
      <w:r w:rsidRPr="001D0AE7">
        <w:rPr>
          <w:rFonts w:eastAsia="SimSun"/>
          <w:sz w:val="24"/>
          <w:szCs w:val="24"/>
          <w:lang w:val="zh-CN"/>
        </w:rPr>
        <w:t>第</w:t>
      </w:r>
      <w:r w:rsidRPr="001D0AE7">
        <w:rPr>
          <w:rFonts w:eastAsia="SimSun" w:hint="eastAsia"/>
          <w:sz w:val="24"/>
          <w:szCs w:val="24"/>
          <w:lang w:val="zh-CN"/>
        </w:rPr>
        <w:t>四十八</w:t>
      </w:r>
      <w:r w:rsidRPr="001D0AE7">
        <w:rPr>
          <w:rFonts w:eastAsia="SimSun"/>
          <w:sz w:val="24"/>
          <w:szCs w:val="24"/>
          <w:lang w:val="zh-CN"/>
        </w:rPr>
        <w:t>次会议上继续讨论此事。</w:t>
      </w:r>
    </w:p>
    <w:p w14:paraId="7A45EEC7" w14:textId="0F0EB97B" w:rsidR="006B128A" w:rsidRPr="001D0AE7" w:rsidRDefault="006B128A" w:rsidP="0038034D">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1D0AE7">
        <w:rPr>
          <w:rFonts w:eastAsia="SimSun"/>
          <w:sz w:val="24"/>
          <w:szCs w:val="24"/>
          <w:lang w:val="zh-CN"/>
        </w:rPr>
        <w:t>缔约方商定将该事项列入不限成员名额工作组第四十八次会议的议程。</w:t>
      </w:r>
    </w:p>
    <w:p w14:paraId="7FF0B680" w14:textId="095F66EA" w:rsidR="00C20895" w:rsidRPr="001D0AE7" w:rsidRDefault="003863CC" w:rsidP="0038034D">
      <w:pPr>
        <w:pStyle w:val="CH1"/>
        <w:keepNext w:val="0"/>
        <w:keepLines w:val="0"/>
        <w:tabs>
          <w:tab w:val="left" w:pos="426"/>
        </w:tabs>
        <w:overflowPunct w:val="0"/>
        <w:ind w:hanging="977"/>
        <w:rPr>
          <w:rFonts w:eastAsia="SimHei"/>
          <w:sz w:val="32"/>
          <w:szCs w:val="32"/>
          <w:lang w:eastAsia="zh-CN"/>
        </w:rPr>
      </w:pPr>
      <w:r w:rsidRPr="001D0AE7">
        <w:rPr>
          <w:rFonts w:eastAsia="SimHei"/>
          <w:bCs/>
          <w:sz w:val="32"/>
          <w:szCs w:val="32"/>
          <w:lang w:val="zh-CN" w:eastAsia="zh-CN"/>
        </w:rPr>
        <w:t>十三、</w:t>
      </w:r>
      <w:r w:rsidRPr="001D0AE7">
        <w:rPr>
          <w:rFonts w:eastAsia="SimHei"/>
          <w:sz w:val="32"/>
          <w:szCs w:val="32"/>
          <w:lang w:val="zh-CN" w:eastAsia="zh-CN"/>
        </w:rPr>
        <w:tab/>
      </w:r>
      <w:r w:rsidRPr="001D0AE7">
        <w:rPr>
          <w:rFonts w:eastAsia="SimHei"/>
          <w:bCs/>
          <w:sz w:val="32"/>
          <w:szCs w:val="32"/>
          <w:lang w:val="zh-CN" w:eastAsia="zh-CN"/>
        </w:rPr>
        <w:t>遵约和数据报告问题：履行委员会的工作和建议</w:t>
      </w:r>
    </w:p>
    <w:p w14:paraId="61E12FB6" w14:textId="7C4B4B3E" w:rsidR="002D5348" w:rsidRPr="001D0AE7" w:rsidRDefault="002D5348" w:rsidP="00764CAA">
      <w:pPr>
        <w:pStyle w:val="Normalnumber"/>
        <w:overflowPunct w:val="0"/>
        <w:spacing w:line="240" w:lineRule="auto"/>
        <w:ind w:left="1247"/>
        <w:rPr>
          <w:rFonts w:eastAsia="SimSun"/>
          <w:sz w:val="24"/>
          <w:szCs w:val="24"/>
        </w:rPr>
      </w:pPr>
      <w:r w:rsidRPr="001D0AE7">
        <w:rPr>
          <w:rFonts w:eastAsia="SimSun"/>
          <w:sz w:val="24"/>
          <w:szCs w:val="24"/>
          <w:lang w:val="zh-CN"/>
        </w:rPr>
        <w:t>在审议该项目时，缔约方参考了秘书处关于供蒙特利尔议定书缔约方</w:t>
      </w:r>
      <w:r w:rsidR="001D0AE7" w:rsidRPr="001D0AE7">
        <w:rPr>
          <w:rFonts w:eastAsia="SimSun"/>
          <w:sz w:val="24"/>
          <w:szCs w:val="24"/>
          <w:lang w:val="zh-CN"/>
        </w:rPr>
        <w:br/>
      </w:r>
      <w:r w:rsidRPr="001D0AE7">
        <w:rPr>
          <w:rFonts w:eastAsia="SimSun"/>
          <w:sz w:val="24"/>
          <w:szCs w:val="24"/>
          <w:lang w:val="zh-CN"/>
        </w:rPr>
        <w:t>第</w:t>
      </w:r>
      <w:r w:rsidRPr="001D0AE7">
        <w:rPr>
          <w:rFonts w:eastAsia="SimSun" w:hint="eastAsia"/>
          <w:sz w:val="24"/>
          <w:szCs w:val="24"/>
          <w:lang w:val="zh-CN"/>
        </w:rPr>
        <w:t>三十七</w:t>
      </w:r>
      <w:r w:rsidRPr="001D0AE7">
        <w:rPr>
          <w:rFonts w:eastAsia="SimSun"/>
          <w:sz w:val="24"/>
          <w:szCs w:val="24"/>
          <w:lang w:val="zh-CN"/>
        </w:rPr>
        <w:t>次会议讨论的议题和提请其注意的资料的说明（</w:t>
      </w:r>
      <w:r w:rsidRPr="001D0AE7">
        <w:rPr>
          <w:rFonts w:eastAsia="SimSun"/>
          <w:sz w:val="24"/>
          <w:szCs w:val="24"/>
          <w:lang w:val="zh-CN"/>
        </w:rPr>
        <w:t>UNEP/OzL.Pro.37/2</w:t>
      </w:r>
      <w:r w:rsidRPr="001D0AE7">
        <w:rPr>
          <w:rFonts w:eastAsia="SimSun"/>
          <w:sz w:val="24"/>
          <w:szCs w:val="24"/>
          <w:lang w:val="zh-CN"/>
        </w:rPr>
        <w:t>）第</w:t>
      </w:r>
      <w:r w:rsidRPr="001D0AE7">
        <w:rPr>
          <w:rFonts w:eastAsia="SimSun"/>
          <w:sz w:val="24"/>
          <w:szCs w:val="24"/>
          <w:lang w:val="zh-CN"/>
        </w:rPr>
        <w:t>85</w:t>
      </w:r>
      <w:r w:rsidRPr="001D0AE7">
        <w:rPr>
          <w:rFonts w:eastAsia="SimSun"/>
          <w:sz w:val="24"/>
          <w:szCs w:val="24"/>
          <w:lang w:val="zh-CN"/>
        </w:rPr>
        <w:t>和第</w:t>
      </w:r>
      <w:r w:rsidRPr="001D0AE7">
        <w:rPr>
          <w:rFonts w:eastAsia="SimSun"/>
          <w:sz w:val="24"/>
          <w:szCs w:val="24"/>
          <w:lang w:val="zh-CN"/>
        </w:rPr>
        <w:t>86</w:t>
      </w:r>
      <w:r w:rsidRPr="001D0AE7">
        <w:rPr>
          <w:rFonts w:eastAsia="SimSun"/>
          <w:sz w:val="24"/>
          <w:szCs w:val="24"/>
          <w:lang w:val="zh-CN"/>
        </w:rPr>
        <w:t>段以及蒙特利尔议定书不遵守情事程序。履行委员会转交缔约方第</w:t>
      </w:r>
      <w:r w:rsidRPr="001D0AE7">
        <w:rPr>
          <w:rFonts w:eastAsia="SimSun" w:hint="eastAsia"/>
          <w:sz w:val="24"/>
          <w:szCs w:val="24"/>
          <w:lang w:val="zh-CN"/>
        </w:rPr>
        <w:t>三十七</w:t>
      </w:r>
      <w:r w:rsidRPr="001D0AE7">
        <w:rPr>
          <w:rFonts w:eastAsia="SimSun"/>
          <w:sz w:val="24"/>
          <w:szCs w:val="24"/>
          <w:lang w:val="zh-CN"/>
        </w:rPr>
        <w:t>次会议审议和酌情通过的决定草案载于一份会议室文件。</w:t>
      </w:r>
      <w:bookmarkStart w:id="31" w:name="_Hlk213163822"/>
      <w:bookmarkEnd w:id="31"/>
    </w:p>
    <w:p w14:paraId="16F04B16" w14:textId="6F9278F0"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1D0AE7">
        <w:rPr>
          <w:rFonts w:eastAsia="SimSun"/>
          <w:sz w:val="24"/>
          <w:szCs w:val="24"/>
          <w:lang w:val="zh-CN"/>
        </w:rPr>
        <w:t>履行委员会主席</w:t>
      </w:r>
      <w:r w:rsidRPr="001D0AE7">
        <w:rPr>
          <w:rFonts w:eastAsia="SimSun"/>
          <w:sz w:val="24"/>
          <w:szCs w:val="24"/>
          <w:lang w:val="zh-CN"/>
        </w:rPr>
        <w:t>Martijn Hildebrand</w:t>
      </w:r>
      <w:r w:rsidRPr="001D0AE7">
        <w:rPr>
          <w:rFonts w:eastAsia="SimSun"/>
          <w:sz w:val="24"/>
          <w:szCs w:val="24"/>
          <w:lang w:val="zh-CN"/>
        </w:rPr>
        <w:t>（荷兰王国）介绍了履行委员会</w:t>
      </w:r>
      <w:r w:rsidR="001D0AE7" w:rsidRPr="001D0AE7">
        <w:rPr>
          <w:rFonts w:eastAsia="SimSun"/>
          <w:sz w:val="24"/>
          <w:szCs w:val="24"/>
          <w:lang w:val="zh-CN"/>
        </w:rPr>
        <w:br/>
      </w:r>
      <w:r w:rsidRPr="001D0AE7">
        <w:rPr>
          <w:rFonts w:eastAsia="SimSun"/>
          <w:sz w:val="24"/>
          <w:szCs w:val="24"/>
          <w:lang w:val="zh-CN"/>
        </w:rPr>
        <w:t>第</w:t>
      </w:r>
      <w:r w:rsidRPr="001D0AE7">
        <w:rPr>
          <w:rFonts w:eastAsia="SimSun" w:hint="eastAsia"/>
          <w:sz w:val="24"/>
          <w:szCs w:val="24"/>
          <w:lang w:val="zh-CN"/>
        </w:rPr>
        <w:t>七十四</w:t>
      </w:r>
      <w:r w:rsidRPr="001D0AE7">
        <w:rPr>
          <w:rFonts w:eastAsia="SimSun"/>
          <w:sz w:val="24"/>
          <w:szCs w:val="24"/>
          <w:lang w:val="zh-CN"/>
        </w:rPr>
        <w:t>和第七十五次会议工作摘要，包括委员会核准供缔约方第三十七次会议审议的九项</w:t>
      </w:r>
      <w:r w:rsidRPr="00B01667">
        <w:rPr>
          <w:rFonts w:eastAsia="SimSun"/>
          <w:sz w:val="24"/>
          <w:szCs w:val="24"/>
          <w:lang w:val="zh-CN"/>
        </w:rPr>
        <w:t>决定草案概览。</w:t>
      </w:r>
    </w:p>
    <w:p w14:paraId="1B7D4909"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委员会审议了与《蒙特利尔议定书》第</w:t>
      </w:r>
      <w:r w:rsidRPr="00B01667">
        <w:rPr>
          <w:rFonts w:eastAsia="SimSun"/>
          <w:sz w:val="24"/>
          <w:szCs w:val="24"/>
          <w:lang w:val="zh-CN"/>
        </w:rPr>
        <w:t>7</w:t>
      </w:r>
      <w:r w:rsidRPr="00B01667">
        <w:rPr>
          <w:rFonts w:eastAsia="SimSun"/>
          <w:sz w:val="24"/>
          <w:szCs w:val="24"/>
          <w:lang w:val="zh-CN"/>
        </w:rPr>
        <w:t>和第</w:t>
      </w:r>
      <w:r w:rsidRPr="00B01667">
        <w:rPr>
          <w:rFonts w:eastAsia="SimSun"/>
          <w:sz w:val="24"/>
          <w:szCs w:val="24"/>
          <w:lang w:val="zh-CN"/>
        </w:rPr>
        <w:t>9</w:t>
      </w:r>
      <w:r w:rsidRPr="00B01667">
        <w:rPr>
          <w:rFonts w:eastAsia="SimSun"/>
          <w:sz w:val="24"/>
          <w:szCs w:val="24"/>
          <w:lang w:val="zh-CN"/>
        </w:rPr>
        <w:t>条有关的数据报告问题，包括《基加利修正》规定的氢氟碳化物报告要求、不遵约案例、个别缔约方遵守或未遵守其恢复遵约行动计划中的承诺的情况、修改氢氟碳化物和含氢氯氟烃基线数据的请求、关于建立氢氟碳化物许可证制度的信息、第</w:t>
      </w:r>
      <w:r w:rsidRPr="00B01667">
        <w:rPr>
          <w:rFonts w:eastAsia="SimSun"/>
          <w:sz w:val="24"/>
          <w:szCs w:val="24"/>
          <w:lang w:val="zh-CN"/>
        </w:rPr>
        <w:t>7</w:t>
      </w:r>
      <w:r w:rsidRPr="00B01667">
        <w:rPr>
          <w:rFonts w:eastAsia="SimSun"/>
          <w:sz w:val="24"/>
          <w:szCs w:val="24"/>
          <w:lang w:val="zh-CN"/>
        </w:rPr>
        <w:t>条报告涉及的提交临时数据的问题以及与遵约有关的系统性问题。委员会还收到了多边基金秘书处的报告，内容涉及基金执行委员会的相关决定以及各执行机构为促进缔约方遵约而开展的活动。</w:t>
      </w:r>
    </w:p>
    <w:p w14:paraId="3067A108"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在审查第</w:t>
      </w:r>
      <w:r w:rsidRPr="00B01667">
        <w:rPr>
          <w:rFonts w:eastAsia="SimSun"/>
          <w:sz w:val="24"/>
          <w:szCs w:val="24"/>
          <w:lang w:val="zh-CN"/>
        </w:rPr>
        <w:t>XXXVI/13</w:t>
      </w:r>
      <w:r w:rsidRPr="00B01667">
        <w:rPr>
          <w:rFonts w:eastAsia="SimSun"/>
          <w:sz w:val="24"/>
          <w:szCs w:val="24"/>
          <w:lang w:val="zh-CN"/>
        </w:rPr>
        <w:t>号决定所涵盖缔约方未遵守第</w:t>
      </w:r>
      <w:r w:rsidRPr="00B01667">
        <w:rPr>
          <w:rFonts w:eastAsia="SimSun"/>
          <w:sz w:val="24"/>
          <w:szCs w:val="24"/>
          <w:lang w:val="zh-CN"/>
        </w:rPr>
        <w:t>7</w:t>
      </w:r>
      <w:r w:rsidRPr="00B01667">
        <w:rPr>
          <w:rFonts w:eastAsia="SimSun"/>
          <w:sz w:val="24"/>
          <w:szCs w:val="24"/>
          <w:lang w:val="zh-CN"/>
        </w:rPr>
        <w:t>条数据报告义务的状况时，委员会审议了</w:t>
      </w:r>
      <w:r w:rsidRPr="00B01667">
        <w:rPr>
          <w:rFonts w:eastAsia="SimSun"/>
          <w:sz w:val="24"/>
          <w:szCs w:val="24"/>
          <w:lang w:val="zh-CN"/>
        </w:rPr>
        <w:t>8</w:t>
      </w:r>
      <w:r w:rsidRPr="00B01667">
        <w:rPr>
          <w:rFonts w:eastAsia="SimSun"/>
          <w:sz w:val="24"/>
          <w:szCs w:val="24"/>
          <w:lang w:val="zh-CN"/>
        </w:rPr>
        <w:t>个缔约方的遵约状况，所有</w:t>
      </w:r>
      <w:r w:rsidRPr="00B01667">
        <w:rPr>
          <w:rFonts w:eastAsia="SimSun"/>
          <w:sz w:val="24"/>
          <w:szCs w:val="24"/>
          <w:lang w:val="zh-CN"/>
        </w:rPr>
        <w:t>8</w:t>
      </w:r>
      <w:r w:rsidRPr="00B01667">
        <w:rPr>
          <w:rFonts w:eastAsia="SimSun"/>
          <w:sz w:val="24"/>
          <w:szCs w:val="24"/>
          <w:lang w:val="zh-CN"/>
        </w:rPr>
        <w:t>个缔约方均已按照该决定的要求报告了所欠数据。委员会还审议了缔约方行动计划中所载的恢复遵约承诺。利比亚遵守了其行动计划中的所有承诺，一项关于结束该议题的决定草案已提交缔约方第三十七次会议审议。哈萨克斯坦继续遵守其行动计划中的承诺。</w:t>
      </w:r>
    </w:p>
    <w:p w14:paraId="129983AE" w14:textId="20FAFB6E"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委员会和缔约方第三十六次会议讨论了提交临时数据的议题后，委员会审查了该事项。正如委员会前任主席在其提交缔约方第三十六次会议的报告中所述，这种做法给委员会的工作带来了问题，因为在没有最终数据的情况下，无法确定是否遵守了《议定书》规定的控制措施。已提交基线年临时数据的缔约方可以规避第</w:t>
      </w:r>
      <w:r w:rsidRPr="00B01667">
        <w:rPr>
          <w:rFonts w:eastAsia="SimSun"/>
          <w:sz w:val="24"/>
          <w:szCs w:val="24"/>
          <w:lang w:val="zh-CN"/>
        </w:rPr>
        <w:t>XIII/15</w:t>
      </w:r>
      <w:r w:rsidRPr="00B01667">
        <w:rPr>
          <w:rFonts w:eastAsia="SimSun"/>
          <w:sz w:val="24"/>
          <w:szCs w:val="24"/>
          <w:lang w:val="zh-CN"/>
        </w:rPr>
        <w:t>号决定规定的基线数据修订程序。</w:t>
      </w:r>
    </w:p>
    <w:p w14:paraId="265D6089" w14:textId="657F5395"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考虑到《蒙特利尔议定书》或缔约方会议的任何决定均没有纳入</w:t>
      </w:r>
      <w:r w:rsidRPr="00B01667">
        <w:rPr>
          <w:rFonts w:ascii="SimSun" w:eastAsia="SimSun" w:hAnsi="SimSun"/>
          <w:sz w:val="24"/>
          <w:szCs w:val="24"/>
          <w:lang w:val="zh-CN"/>
        </w:rPr>
        <w:t>“</w:t>
      </w:r>
      <w:r w:rsidRPr="00B01667">
        <w:rPr>
          <w:rFonts w:eastAsia="SimSun"/>
          <w:sz w:val="24"/>
          <w:szCs w:val="24"/>
          <w:lang w:val="zh-CN"/>
        </w:rPr>
        <w:t>临时数据</w:t>
      </w:r>
      <w:r w:rsidRPr="00B01667">
        <w:rPr>
          <w:rFonts w:ascii="SimSun" w:eastAsia="SimSun" w:hAnsi="SimSun"/>
          <w:sz w:val="24"/>
          <w:szCs w:val="24"/>
          <w:lang w:val="zh-CN"/>
        </w:rPr>
        <w:t>”</w:t>
      </w:r>
      <w:r w:rsidRPr="00B01667">
        <w:rPr>
          <w:rFonts w:eastAsia="SimSun"/>
          <w:sz w:val="24"/>
          <w:szCs w:val="24"/>
          <w:lang w:val="zh-CN"/>
        </w:rPr>
        <w:t>的概念，委员会商定秘书处不再将任何数据视为临时数据。非基线数据可根据第</w:t>
      </w:r>
      <w:r w:rsidRPr="00B01667">
        <w:rPr>
          <w:rFonts w:eastAsia="SimSun"/>
          <w:sz w:val="24"/>
          <w:szCs w:val="24"/>
          <w:lang w:val="zh-CN"/>
        </w:rPr>
        <w:t>VI/5</w:t>
      </w:r>
      <w:r w:rsidRPr="00B01667">
        <w:rPr>
          <w:rFonts w:eastAsia="SimSun"/>
          <w:sz w:val="24"/>
          <w:szCs w:val="24"/>
          <w:lang w:val="zh-CN"/>
        </w:rPr>
        <w:t>号决定第</w:t>
      </w:r>
      <w:r w:rsidRPr="00B01667">
        <w:rPr>
          <w:rFonts w:eastAsia="SimSun"/>
          <w:sz w:val="24"/>
          <w:szCs w:val="24"/>
          <w:lang w:val="zh-CN"/>
        </w:rPr>
        <w:t>3</w:t>
      </w:r>
      <w:r w:rsidRPr="00B01667">
        <w:rPr>
          <w:rFonts w:eastAsia="SimSun"/>
          <w:sz w:val="24"/>
          <w:szCs w:val="24"/>
          <w:lang w:val="zh-CN"/>
        </w:rPr>
        <w:t>段规定的程序进行更正。若要修订基线数据，需根据第</w:t>
      </w:r>
      <w:r w:rsidRPr="00B01667">
        <w:rPr>
          <w:rFonts w:eastAsia="SimSun"/>
          <w:sz w:val="24"/>
          <w:szCs w:val="24"/>
          <w:lang w:val="zh-CN"/>
        </w:rPr>
        <w:t>XIII/15</w:t>
      </w:r>
      <w:r w:rsidRPr="00B01667">
        <w:rPr>
          <w:rFonts w:eastAsia="SimSun"/>
          <w:sz w:val="24"/>
          <w:szCs w:val="24"/>
          <w:lang w:val="zh-CN"/>
        </w:rPr>
        <w:t>号决定的规定、按照第</w:t>
      </w:r>
      <w:r w:rsidRPr="00B01667">
        <w:rPr>
          <w:rFonts w:eastAsia="SimSun"/>
          <w:sz w:val="24"/>
          <w:szCs w:val="24"/>
          <w:lang w:val="zh-CN"/>
        </w:rPr>
        <w:t>XV/19</w:t>
      </w:r>
      <w:r w:rsidRPr="00B01667">
        <w:rPr>
          <w:rFonts w:eastAsia="SimSun"/>
          <w:sz w:val="24"/>
          <w:szCs w:val="24"/>
          <w:lang w:val="zh-CN"/>
        </w:rPr>
        <w:t>号决定规定的方法向委员会提交请求。</w:t>
      </w:r>
    </w:p>
    <w:p w14:paraId="674D35B1"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lastRenderedPageBreak/>
        <w:t>委员会还讨论了一份关于与遵约有关的系统性问题的文件（</w:t>
      </w:r>
      <w:r w:rsidRPr="00B01667">
        <w:rPr>
          <w:rFonts w:eastAsia="SimSun"/>
          <w:sz w:val="24"/>
          <w:szCs w:val="24"/>
          <w:lang w:val="zh-CN"/>
        </w:rPr>
        <w:t>UNEP/OzL.Pro/ImpCom/74/6</w:t>
      </w:r>
      <w:r w:rsidRPr="00B01667">
        <w:rPr>
          <w:rFonts w:eastAsia="SimSun"/>
          <w:sz w:val="24"/>
          <w:szCs w:val="24"/>
          <w:lang w:val="zh-CN"/>
        </w:rPr>
        <w:t>，附件二）。在关于促进执行《蒙特利尔议定书》的非正式会议开始时提交了一份讨论情况摘要，该摘要将体现在委员会第七十五次会议的报告中。</w:t>
      </w:r>
    </w:p>
    <w:p w14:paraId="1811C3E9" w14:textId="4F16E413"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委员会正转交九项决定草案供缔约方第三十七次会议审议。第一项决定草案涉及《议定书》第</w:t>
      </w:r>
      <w:r w:rsidRPr="00B01667">
        <w:rPr>
          <w:rFonts w:eastAsia="SimSun"/>
          <w:sz w:val="24"/>
          <w:szCs w:val="24"/>
          <w:lang w:val="zh-CN"/>
        </w:rPr>
        <w:t>7</w:t>
      </w:r>
      <w:r w:rsidRPr="00B01667">
        <w:rPr>
          <w:rFonts w:eastAsia="SimSun"/>
          <w:sz w:val="24"/>
          <w:szCs w:val="24"/>
          <w:lang w:val="zh-CN"/>
        </w:rPr>
        <w:t>条规定的数据报告。该决定草案注意到</w:t>
      </w:r>
      <w:r w:rsidRPr="00B01667">
        <w:rPr>
          <w:rFonts w:eastAsia="SimSun"/>
          <w:sz w:val="24"/>
          <w:szCs w:val="24"/>
          <w:lang w:val="zh-CN"/>
        </w:rPr>
        <w:t>198</w:t>
      </w:r>
      <w:r w:rsidRPr="00B01667">
        <w:rPr>
          <w:rFonts w:eastAsia="SimSun"/>
          <w:sz w:val="24"/>
          <w:szCs w:val="24"/>
          <w:lang w:val="zh-CN"/>
        </w:rPr>
        <w:t>个应报告</w:t>
      </w:r>
      <w:r w:rsidRPr="00B01667">
        <w:rPr>
          <w:rFonts w:eastAsia="SimSun"/>
          <w:sz w:val="24"/>
          <w:szCs w:val="24"/>
          <w:lang w:val="zh-CN"/>
        </w:rPr>
        <w:t>2024</w:t>
      </w:r>
      <w:r w:rsidRPr="00B01667">
        <w:rPr>
          <w:rFonts w:eastAsia="SimSun"/>
          <w:sz w:val="24"/>
          <w:szCs w:val="24"/>
          <w:lang w:val="zh-CN"/>
        </w:rPr>
        <w:t>年数据的缔约方中有</w:t>
      </w:r>
      <w:r w:rsidRPr="00B01667">
        <w:rPr>
          <w:rFonts w:eastAsia="SimSun"/>
          <w:sz w:val="24"/>
          <w:szCs w:val="24"/>
          <w:lang w:val="zh-CN"/>
        </w:rPr>
        <w:t>194</w:t>
      </w:r>
      <w:r w:rsidRPr="00B01667">
        <w:rPr>
          <w:rFonts w:eastAsia="SimSun"/>
          <w:sz w:val="24"/>
          <w:szCs w:val="24"/>
          <w:lang w:val="zh-CN"/>
        </w:rPr>
        <w:t>个至迟于</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10</w:t>
      </w:r>
      <w:r w:rsidRPr="00B01667">
        <w:rPr>
          <w:rFonts w:eastAsia="SimSun"/>
          <w:sz w:val="24"/>
          <w:szCs w:val="24"/>
          <w:lang w:val="zh-CN"/>
        </w:rPr>
        <w:t>月</w:t>
      </w:r>
      <w:r w:rsidRPr="00B01667">
        <w:rPr>
          <w:rFonts w:eastAsia="SimSun"/>
          <w:sz w:val="24"/>
          <w:szCs w:val="24"/>
          <w:lang w:val="zh-CN"/>
        </w:rPr>
        <w:t>31</w:t>
      </w:r>
      <w:r w:rsidRPr="00B01667">
        <w:rPr>
          <w:rFonts w:eastAsia="SimSun"/>
          <w:sz w:val="24"/>
          <w:szCs w:val="24"/>
          <w:lang w:val="zh-CN"/>
        </w:rPr>
        <w:t>日报告了数据，</w:t>
      </w:r>
      <w:r w:rsidRPr="00B01667">
        <w:rPr>
          <w:rFonts w:eastAsia="SimSun"/>
          <w:sz w:val="24"/>
          <w:szCs w:val="24"/>
          <w:lang w:val="zh-CN"/>
        </w:rPr>
        <w:t>123</w:t>
      </w:r>
      <w:r w:rsidRPr="00B01667">
        <w:rPr>
          <w:rFonts w:eastAsia="SimSun"/>
          <w:sz w:val="24"/>
          <w:szCs w:val="24"/>
          <w:lang w:val="zh-CN"/>
        </w:rPr>
        <w:t>个缔约方通过在线报告系统完成，</w:t>
      </w:r>
      <w:r w:rsidRPr="00B01667">
        <w:rPr>
          <w:rFonts w:eastAsia="SimSun"/>
          <w:sz w:val="24"/>
          <w:szCs w:val="24"/>
          <w:lang w:val="zh-CN"/>
        </w:rPr>
        <w:t>170</w:t>
      </w:r>
      <w:r w:rsidRPr="00B01667">
        <w:rPr>
          <w:rFonts w:eastAsia="SimSun"/>
          <w:sz w:val="24"/>
          <w:szCs w:val="24"/>
          <w:lang w:val="zh-CN"/>
        </w:rPr>
        <w:t>个缔约方根据《议定书》第</w:t>
      </w:r>
      <w:r w:rsidRPr="00B01667">
        <w:rPr>
          <w:rFonts w:eastAsia="SimSun"/>
          <w:sz w:val="24"/>
          <w:szCs w:val="24"/>
          <w:lang w:val="zh-CN"/>
        </w:rPr>
        <w:t>7</w:t>
      </w:r>
      <w:r w:rsidRPr="00B01667">
        <w:rPr>
          <w:rFonts w:eastAsia="SimSun"/>
          <w:sz w:val="24"/>
          <w:szCs w:val="24"/>
          <w:lang w:val="zh-CN"/>
        </w:rPr>
        <w:t>条第</w:t>
      </w:r>
      <w:r w:rsidRPr="00B01667">
        <w:rPr>
          <w:rFonts w:eastAsia="SimSun"/>
          <w:sz w:val="24"/>
          <w:szCs w:val="24"/>
          <w:lang w:val="zh-CN"/>
        </w:rPr>
        <w:t>3</w:t>
      </w:r>
      <w:r w:rsidRPr="00B01667">
        <w:rPr>
          <w:rFonts w:eastAsia="SimSun"/>
          <w:sz w:val="24"/>
          <w:szCs w:val="24"/>
          <w:lang w:val="zh-CN"/>
        </w:rPr>
        <w:t>款的要求，至迟于</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9</w:t>
      </w:r>
      <w:r w:rsidRPr="00B01667">
        <w:rPr>
          <w:rFonts w:eastAsia="SimSun"/>
          <w:sz w:val="24"/>
          <w:szCs w:val="24"/>
          <w:lang w:val="zh-CN"/>
        </w:rPr>
        <w:t>月</w:t>
      </w:r>
      <w:r w:rsidRPr="00B01667">
        <w:rPr>
          <w:rFonts w:eastAsia="SimSun"/>
          <w:sz w:val="24"/>
          <w:szCs w:val="24"/>
          <w:lang w:val="zh-CN"/>
        </w:rPr>
        <w:t>30</w:t>
      </w:r>
      <w:r w:rsidRPr="00B01667">
        <w:rPr>
          <w:rFonts w:eastAsia="SimSun"/>
          <w:sz w:val="24"/>
          <w:szCs w:val="24"/>
          <w:lang w:val="zh-CN"/>
        </w:rPr>
        <w:t>日报告了数据。</w:t>
      </w:r>
    </w:p>
    <w:p w14:paraId="7C9577BD" w14:textId="2B39FFBA"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该决定草案进一步赞赏地注意到，其中</w:t>
      </w:r>
      <w:r w:rsidRPr="00B01667">
        <w:rPr>
          <w:rFonts w:eastAsia="SimSun"/>
          <w:sz w:val="24"/>
          <w:szCs w:val="24"/>
          <w:lang w:val="zh-CN"/>
        </w:rPr>
        <w:t>74</w:t>
      </w:r>
      <w:r w:rsidRPr="00B01667">
        <w:rPr>
          <w:rFonts w:eastAsia="SimSun"/>
          <w:sz w:val="24"/>
          <w:szCs w:val="24"/>
          <w:lang w:val="zh-CN"/>
        </w:rPr>
        <w:t>个缔约方已按照第</w:t>
      </w:r>
      <w:r w:rsidRPr="00B01667">
        <w:rPr>
          <w:rFonts w:eastAsia="SimSun"/>
          <w:sz w:val="24"/>
          <w:szCs w:val="24"/>
          <w:lang w:val="zh-CN"/>
        </w:rPr>
        <w:t>XV/15</w:t>
      </w:r>
      <w:r w:rsidRPr="00B01667">
        <w:rPr>
          <w:rFonts w:eastAsia="SimSun"/>
          <w:sz w:val="24"/>
          <w:szCs w:val="24"/>
          <w:lang w:val="zh-CN"/>
        </w:rPr>
        <w:t>号决定的鼓励，至迟于</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6</w:t>
      </w:r>
      <w:r w:rsidRPr="00B01667">
        <w:rPr>
          <w:rFonts w:eastAsia="SimSun"/>
          <w:sz w:val="24"/>
          <w:szCs w:val="24"/>
          <w:lang w:val="zh-CN"/>
        </w:rPr>
        <w:t>月</w:t>
      </w:r>
      <w:r w:rsidRPr="00B01667">
        <w:rPr>
          <w:rFonts w:eastAsia="SimSun"/>
          <w:sz w:val="24"/>
          <w:szCs w:val="24"/>
          <w:lang w:val="zh-CN"/>
        </w:rPr>
        <w:t>30</w:t>
      </w:r>
      <w:r w:rsidRPr="00B01667">
        <w:rPr>
          <w:rFonts w:eastAsia="SimSun"/>
          <w:sz w:val="24"/>
          <w:szCs w:val="24"/>
          <w:lang w:val="zh-CN"/>
        </w:rPr>
        <w:t>日报告了其</w:t>
      </w:r>
      <w:r w:rsidRPr="00B01667">
        <w:rPr>
          <w:rFonts w:eastAsia="SimSun"/>
          <w:sz w:val="24"/>
          <w:szCs w:val="24"/>
          <w:lang w:val="zh-CN"/>
        </w:rPr>
        <w:t>2024</w:t>
      </w:r>
      <w:r w:rsidRPr="00B01667">
        <w:rPr>
          <w:rFonts w:eastAsia="SimSun"/>
          <w:sz w:val="24"/>
          <w:szCs w:val="24"/>
          <w:lang w:val="zh-CN"/>
        </w:rPr>
        <w:t>年数据；每年至迟于</w:t>
      </w:r>
      <w:r w:rsidRPr="00B01667">
        <w:rPr>
          <w:rFonts w:eastAsia="SimSun"/>
          <w:sz w:val="24"/>
          <w:szCs w:val="24"/>
          <w:lang w:val="zh-CN"/>
        </w:rPr>
        <w:t>6</w:t>
      </w:r>
      <w:r w:rsidRPr="00B01667">
        <w:rPr>
          <w:rFonts w:eastAsia="SimSun"/>
          <w:sz w:val="24"/>
          <w:szCs w:val="24"/>
          <w:lang w:val="zh-CN"/>
        </w:rPr>
        <w:t>月</w:t>
      </w:r>
      <w:r w:rsidRPr="00B01667">
        <w:rPr>
          <w:rFonts w:eastAsia="SimSun"/>
          <w:sz w:val="24"/>
          <w:szCs w:val="24"/>
          <w:lang w:val="zh-CN"/>
        </w:rPr>
        <w:t>30</w:t>
      </w:r>
      <w:r w:rsidRPr="00B01667">
        <w:rPr>
          <w:rFonts w:eastAsia="SimSun"/>
          <w:sz w:val="24"/>
          <w:szCs w:val="24"/>
          <w:lang w:val="zh-CN"/>
        </w:rPr>
        <w:t>日报告数据极大地促进了履行委员会和多边基金执行委员会协助第</w:t>
      </w:r>
      <w:r w:rsidRPr="00B01667">
        <w:rPr>
          <w:rFonts w:eastAsia="SimSun"/>
          <w:sz w:val="24"/>
          <w:szCs w:val="24"/>
          <w:lang w:val="zh-CN"/>
        </w:rPr>
        <w:t>5</w:t>
      </w:r>
      <w:r w:rsidRPr="00B01667">
        <w:rPr>
          <w:rFonts w:eastAsia="SimSun"/>
          <w:sz w:val="24"/>
          <w:szCs w:val="24"/>
          <w:lang w:val="zh-CN"/>
        </w:rPr>
        <w:t>条缔约方遵守控制措施的工作。</w:t>
      </w:r>
    </w:p>
    <w:p w14:paraId="0D1F9369" w14:textId="7AD9A1C3"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委员会关切地注意到亚美尼亚、科摩罗、冰岛以及圣多美和普林西比这四个缔约方尚未在</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10</w:t>
      </w:r>
      <w:r w:rsidRPr="00B01667">
        <w:rPr>
          <w:rFonts w:eastAsia="SimSun"/>
          <w:sz w:val="24"/>
          <w:szCs w:val="24"/>
          <w:lang w:val="zh-CN"/>
        </w:rPr>
        <w:t>月</w:t>
      </w:r>
      <w:r w:rsidRPr="00B01667">
        <w:rPr>
          <w:rFonts w:eastAsia="SimSun"/>
          <w:sz w:val="24"/>
          <w:szCs w:val="24"/>
          <w:lang w:val="zh-CN"/>
        </w:rPr>
        <w:t>31</w:t>
      </w:r>
      <w:r w:rsidRPr="00B01667">
        <w:rPr>
          <w:rFonts w:eastAsia="SimSun"/>
          <w:sz w:val="24"/>
          <w:szCs w:val="24"/>
          <w:lang w:val="zh-CN"/>
        </w:rPr>
        <w:t>日前报告其</w:t>
      </w:r>
      <w:r w:rsidRPr="00B01667">
        <w:rPr>
          <w:rFonts w:eastAsia="SimSun"/>
          <w:sz w:val="24"/>
          <w:szCs w:val="24"/>
          <w:lang w:val="zh-CN"/>
        </w:rPr>
        <w:t>2024</w:t>
      </w:r>
      <w:r w:rsidRPr="00B01667">
        <w:rPr>
          <w:rFonts w:eastAsia="SimSun"/>
          <w:sz w:val="24"/>
          <w:szCs w:val="24"/>
          <w:lang w:val="zh-CN"/>
        </w:rPr>
        <w:t>年数据，因此处于未遵守《蒙特利尔议定书》规定的数据报告义务的状态，直至秘书处收到其所欠数据为止。该决定草案敦促所有这些缔约方尽快报告其数据，并请委员会第七十六次会议审查这些缔约方的情况。</w:t>
      </w:r>
    </w:p>
    <w:p w14:paraId="0F66DF77" w14:textId="49F6CA35"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该决定草案还指出缔约方不及时报告数据阻碍了对缔约方遵守《蒙特利尔议定书》义务的情况进行有效监测和评估。这一问题是秘书处编写的关于与遵约有关的系统性问题的文件所强调的几个问题之一，委员会在非正式会议上对此进行了讨论。这种迟交报告的行为给委员会和秘书处均带来了挑战。为遏制迟交报告现象，特别是在委员会开会通过其建议的当天和缔约方第三十七次会议期间才报告数据的现象，并指出年度数据应在数据相关年份结束后九个月内提交，关于数据报告的决定草案列出了那些尚未在特定日期（</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10</w:t>
      </w:r>
      <w:r w:rsidRPr="00B01667">
        <w:rPr>
          <w:rFonts w:eastAsia="SimSun"/>
          <w:sz w:val="24"/>
          <w:szCs w:val="24"/>
          <w:lang w:val="zh-CN"/>
        </w:rPr>
        <w:t>月</w:t>
      </w:r>
      <w:r w:rsidRPr="00B01667">
        <w:rPr>
          <w:rFonts w:eastAsia="SimSun"/>
          <w:sz w:val="24"/>
          <w:szCs w:val="24"/>
          <w:lang w:val="zh-CN"/>
        </w:rPr>
        <w:t>31</w:t>
      </w:r>
      <w:r w:rsidRPr="00B01667">
        <w:rPr>
          <w:rFonts w:eastAsia="SimSun"/>
          <w:sz w:val="24"/>
          <w:szCs w:val="24"/>
          <w:lang w:val="zh-CN"/>
        </w:rPr>
        <w:t>日，即委员会通过其建议的前一天）之前提交报告的缔约方。该决定草案还鼓励缔约方继续在获得数据后及时报告，最好按照第</w:t>
      </w:r>
      <w:r w:rsidRPr="00B01667">
        <w:rPr>
          <w:rFonts w:eastAsia="SimSun"/>
          <w:sz w:val="24"/>
          <w:szCs w:val="24"/>
          <w:lang w:val="zh-CN"/>
        </w:rPr>
        <w:t>XV/15</w:t>
      </w:r>
      <w:r w:rsidRPr="00B01667">
        <w:rPr>
          <w:rFonts w:eastAsia="SimSun"/>
          <w:sz w:val="24"/>
          <w:szCs w:val="24"/>
          <w:lang w:val="zh-CN"/>
        </w:rPr>
        <w:t>号决定的鼓励，每年在</w:t>
      </w:r>
      <w:r w:rsidRPr="00B01667">
        <w:rPr>
          <w:rFonts w:eastAsia="SimSun"/>
          <w:sz w:val="24"/>
          <w:szCs w:val="24"/>
          <w:lang w:val="zh-CN"/>
        </w:rPr>
        <w:t>6</w:t>
      </w:r>
      <w:r w:rsidRPr="00B01667">
        <w:rPr>
          <w:rFonts w:eastAsia="SimSun"/>
          <w:sz w:val="24"/>
          <w:szCs w:val="24"/>
          <w:lang w:val="zh-CN"/>
        </w:rPr>
        <w:t>月</w:t>
      </w:r>
      <w:r w:rsidRPr="00B01667">
        <w:rPr>
          <w:rFonts w:eastAsia="SimSun"/>
          <w:sz w:val="24"/>
          <w:szCs w:val="24"/>
          <w:lang w:val="zh-CN"/>
        </w:rPr>
        <w:t>30</w:t>
      </w:r>
      <w:r w:rsidRPr="00B01667">
        <w:rPr>
          <w:rFonts w:eastAsia="SimSun"/>
          <w:sz w:val="24"/>
          <w:szCs w:val="24"/>
          <w:lang w:val="zh-CN"/>
        </w:rPr>
        <w:t>日之前报告。</w:t>
      </w:r>
    </w:p>
    <w:p w14:paraId="7897942C" w14:textId="61369349"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第二项决定草案涉及利比亚遵守第</w:t>
      </w:r>
      <w:r w:rsidRPr="00B01667">
        <w:rPr>
          <w:rFonts w:eastAsia="SimSun"/>
          <w:sz w:val="24"/>
          <w:szCs w:val="24"/>
          <w:lang w:val="zh-CN"/>
        </w:rPr>
        <w:t>XXVII/11</w:t>
      </w:r>
      <w:r w:rsidRPr="00B01667">
        <w:rPr>
          <w:rFonts w:eastAsia="SimSun"/>
          <w:sz w:val="24"/>
          <w:szCs w:val="24"/>
          <w:lang w:val="zh-CN"/>
        </w:rPr>
        <w:t>号决定所载的其恢复遵约行动计划中的承诺的情况。委员会第七十四次会议祝贺利比亚恢复遵守含氢氯氟烃控制措施，并祝贺其对含有含氢氯氟烃的空调设备实施进口禁令。委员会请利比亚提供关于含有含氢氟氯烃的制冷和空调设备库存情况的额外信息，以及关于其采购禁令实施情况的信息。利比亚随后提供了所要求的信息；委员会得出结论认为，该缔约方遵守了其行动计划中的承诺。因此，提交缔约方</w:t>
      </w:r>
      <w:r w:rsidR="001D0AE7">
        <w:rPr>
          <w:rFonts w:eastAsia="SimSun"/>
          <w:sz w:val="24"/>
          <w:szCs w:val="24"/>
          <w:lang w:val="zh-CN"/>
        </w:rPr>
        <w:br/>
      </w:r>
      <w:r w:rsidRPr="001D0AE7">
        <w:rPr>
          <w:rFonts w:eastAsia="SimSun"/>
          <w:sz w:val="24"/>
          <w:szCs w:val="24"/>
          <w:lang w:val="zh-CN"/>
        </w:rPr>
        <w:t>第</w:t>
      </w:r>
      <w:r w:rsidRPr="001D0AE7">
        <w:rPr>
          <w:rFonts w:eastAsia="SimSun" w:hint="eastAsia"/>
          <w:sz w:val="24"/>
          <w:szCs w:val="24"/>
          <w:lang w:val="zh-CN"/>
        </w:rPr>
        <w:t>三十七</w:t>
      </w:r>
      <w:r w:rsidRPr="001D0AE7">
        <w:rPr>
          <w:rFonts w:eastAsia="SimSun"/>
          <w:sz w:val="24"/>
          <w:szCs w:val="24"/>
          <w:lang w:val="zh-CN"/>
        </w:rPr>
        <w:t>次会议</w:t>
      </w:r>
      <w:r w:rsidRPr="00B01667">
        <w:rPr>
          <w:rFonts w:eastAsia="SimSun"/>
          <w:sz w:val="24"/>
          <w:szCs w:val="24"/>
          <w:lang w:val="zh-CN"/>
        </w:rPr>
        <w:t>审议的决定草案宣布无需采取进一步行动。</w:t>
      </w:r>
    </w:p>
    <w:p w14:paraId="6A1C41CF" w14:textId="708FA076"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第三项决定草案涉及朝鲜民主主义人民共和国未遵守《蒙特利尔议定书》的情况。该缔约方没有遵守第</w:t>
      </w:r>
      <w:r w:rsidRPr="00B01667">
        <w:rPr>
          <w:rFonts w:eastAsia="SimSun"/>
          <w:sz w:val="24"/>
          <w:szCs w:val="24"/>
          <w:lang w:val="zh-CN"/>
        </w:rPr>
        <w:t>XXXII/6</w:t>
      </w:r>
      <w:r w:rsidRPr="00B01667">
        <w:rPr>
          <w:rFonts w:eastAsia="SimSun"/>
          <w:sz w:val="24"/>
          <w:szCs w:val="24"/>
          <w:lang w:val="zh-CN"/>
        </w:rPr>
        <w:t>号决定所载的其恢复遵约行动计划中就</w:t>
      </w:r>
      <w:r w:rsidRPr="00B01667">
        <w:rPr>
          <w:rFonts w:eastAsia="SimSun"/>
          <w:sz w:val="24"/>
          <w:szCs w:val="24"/>
          <w:lang w:val="zh-CN"/>
        </w:rPr>
        <w:t>2021</w:t>
      </w:r>
      <w:r w:rsidRPr="00B01667">
        <w:rPr>
          <w:rFonts w:eastAsia="SimSun"/>
          <w:sz w:val="24"/>
          <w:szCs w:val="24"/>
          <w:lang w:val="zh-CN"/>
        </w:rPr>
        <w:t>、</w:t>
      </w:r>
      <w:r w:rsidRPr="00B01667">
        <w:rPr>
          <w:rFonts w:eastAsia="SimSun"/>
          <w:sz w:val="24"/>
          <w:szCs w:val="24"/>
          <w:lang w:val="zh-CN"/>
        </w:rPr>
        <w:t>2023</w:t>
      </w:r>
      <w:r w:rsidRPr="00B01667">
        <w:rPr>
          <w:rFonts w:eastAsia="SimSun"/>
          <w:sz w:val="24"/>
          <w:szCs w:val="24"/>
          <w:lang w:val="zh-CN"/>
        </w:rPr>
        <w:t>或</w:t>
      </w:r>
      <w:r w:rsidRPr="00B01667">
        <w:rPr>
          <w:rFonts w:eastAsia="SimSun"/>
          <w:sz w:val="24"/>
          <w:szCs w:val="24"/>
          <w:lang w:val="zh-CN"/>
        </w:rPr>
        <w:t>2024</w:t>
      </w:r>
      <w:r w:rsidRPr="00B01667">
        <w:rPr>
          <w:rFonts w:eastAsia="SimSun"/>
          <w:sz w:val="24"/>
          <w:szCs w:val="24"/>
          <w:lang w:val="zh-CN"/>
        </w:rPr>
        <w:t>年作出的含氢氟氯烃年产量和消费量方面的承诺。缔约方会议针对不遵约情况可能采取的指示性措施清单</w:t>
      </w:r>
      <w:r w:rsidRPr="00B01667">
        <w:rPr>
          <w:rFonts w:eastAsia="SimSun"/>
          <w:sz w:val="24"/>
          <w:szCs w:val="24"/>
          <w:lang w:val="zh-CN"/>
        </w:rPr>
        <w:t>B</w:t>
      </w:r>
      <w:r w:rsidRPr="00B01667">
        <w:rPr>
          <w:rFonts w:eastAsia="SimSun"/>
          <w:sz w:val="24"/>
          <w:szCs w:val="24"/>
          <w:lang w:val="zh-CN"/>
        </w:rPr>
        <w:t>项规定，如果某缔约方不能恢复遵约，缔约方将考虑按照指示性措施清单</w:t>
      </w:r>
      <w:r w:rsidRPr="00B01667">
        <w:rPr>
          <w:rFonts w:eastAsia="SimSun"/>
          <w:sz w:val="24"/>
          <w:szCs w:val="24"/>
          <w:lang w:val="zh-CN"/>
        </w:rPr>
        <w:t>C</w:t>
      </w:r>
      <w:r w:rsidRPr="00B01667">
        <w:rPr>
          <w:rFonts w:eastAsia="SimSun"/>
          <w:sz w:val="24"/>
          <w:szCs w:val="24"/>
          <w:lang w:val="zh-CN"/>
        </w:rPr>
        <w:t>项采取措施，包括可能确保停止供应含氢氟氯烃，从而使出口缔约方不会助长不遵约状况；据此，缔约方会议已在三项决定中对朝鲜民主主义共和国发出告诫。</w:t>
      </w:r>
    </w:p>
    <w:p w14:paraId="59159CB5" w14:textId="510BBBBD"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lastRenderedPageBreak/>
        <w:t>委员会通过其第</w:t>
      </w:r>
      <w:r w:rsidRPr="00B01667">
        <w:rPr>
          <w:rFonts w:eastAsia="SimSun"/>
          <w:sz w:val="24"/>
          <w:szCs w:val="24"/>
          <w:lang w:val="zh-CN"/>
        </w:rPr>
        <w:t>68/4</w:t>
      </w:r>
      <w:r w:rsidRPr="00B01667">
        <w:rPr>
          <w:rFonts w:eastAsia="SimSun"/>
          <w:sz w:val="24"/>
          <w:szCs w:val="24"/>
          <w:lang w:val="zh-CN"/>
        </w:rPr>
        <w:t>、</w:t>
      </w:r>
      <w:r w:rsidRPr="00B01667">
        <w:rPr>
          <w:rFonts w:eastAsia="SimSun"/>
          <w:sz w:val="24"/>
          <w:szCs w:val="24"/>
          <w:lang w:val="zh-CN"/>
        </w:rPr>
        <w:t>69/4</w:t>
      </w:r>
      <w:r w:rsidRPr="00B01667">
        <w:rPr>
          <w:rFonts w:eastAsia="SimSun"/>
          <w:sz w:val="24"/>
          <w:szCs w:val="24"/>
          <w:lang w:val="zh-CN"/>
        </w:rPr>
        <w:t>、</w:t>
      </w:r>
      <w:r w:rsidRPr="00B01667">
        <w:rPr>
          <w:rFonts w:eastAsia="SimSun"/>
          <w:sz w:val="24"/>
          <w:szCs w:val="24"/>
          <w:lang w:val="zh-CN"/>
        </w:rPr>
        <w:t>70/2</w:t>
      </w:r>
      <w:r w:rsidRPr="00B01667">
        <w:rPr>
          <w:rFonts w:eastAsia="SimSun"/>
          <w:sz w:val="24"/>
          <w:szCs w:val="24"/>
          <w:lang w:val="zh-CN"/>
        </w:rPr>
        <w:t>、</w:t>
      </w:r>
      <w:r w:rsidRPr="00B01667">
        <w:rPr>
          <w:rFonts w:eastAsia="SimSun"/>
          <w:sz w:val="24"/>
          <w:szCs w:val="24"/>
          <w:lang w:val="zh-CN"/>
        </w:rPr>
        <w:t>72/3</w:t>
      </w:r>
      <w:r w:rsidRPr="00B01667">
        <w:rPr>
          <w:rFonts w:eastAsia="SimSun"/>
          <w:sz w:val="24"/>
          <w:szCs w:val="24"/>
          <w:lang w:val="zh-CN"/>
        </w:rPr>
        <w:t>和</w:t>
      </w:r>
      <w:r w:rsidRPr="00B01667">
        <w:rPr>
          <w:rFonts w:eastAsia="SimSun"/>
          <w:sz w:val="24"/>
          <w:szCs w:val="24"/>
          <w:lang w:val="zh-CN"/>
        </w:rPr>
        <w:t>74/2</w:t>
      </w:r>
      <w:r w:rsidRPr="00B01667">
        <w:rPr>
          <w:rFonts w:eastAsia="SimSun"/>
          <w:sz w:val="24"/>
          <w:szCs w:val="24"/>
          <w:lang w:val="zh-CN"/>
        </w:rPr>
        <w:t>号建议一再要求该缔约方对所报告数据的偏差作出解释，提交一份修订后的行动计划以确保其恢复遵约，并提交一份进度报告，说明其按照行动计划的规定，制定旨在促进逐步淘汰含氢氟氯烃的额外国家政策的情况。</w:t>
      </w:r>
    </w:p>
    <w:p w14:paraId="2D29A4EC"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尽管朝鲜民主主义人民共和国的一名代表出席了委员会第七十四次会议，但该缔约方没有提供委员会要求的信息。因此，委员会在其第</w:t>
      </w:r>
      <w:r w:rsidRPr="00B01667">
        <w:rPr>
          <w:rFonts w:eastAsia="SimSun"/>
          <w:sz w:val="24"/>
          <w:szCs w:val="24"/>
          <w:lang w:val="zh-CN"/>
        </w:rPr>
        <w:t>74/2</w:t>
      </w:r>
      <w:r w:rsidRPr="00B01667">
        <w:rPr>
          <w:rFonts w:eastAsia="SimSun"/>
          <w:sz w:val="24"/>
          <w:szCs w:val="24"/>
          <w:lang w:val="zh-CN"/>
        </w:rPr>
        <w:t>号建议中提醒该缔约方注意第</w:t>
      </w:r>
      <w:r w:rsidRPr="00B01667">
        <w:rPr>
          <w:rFonts w:eastAsia="SimSun"/>
          <w:sz w:val="24"/>
          <w:szCs w:val="24"/>
          <w:lang w:val="zh-CN"/>
        </w:rPr>
        <w:t>XXXVI/16</w:t>
      </w:r>
      <w:r w:rsidRPr="00B01667">
        <w:rPr>
          <w:rFonts w:eastAsia="SimSun"/>
          <w:sz w:val="24"/>
          <w:szCs w:val="24"/>
          <w:lang w:val="zh-CN"/>
        </w:rPr>
        <w:t>号决定中的告诫，并告知该缔约方，如果其未能按照该建议的要求提供相关答复供委员会第七十五次会议审议，委员会将建议缔约方按照指示性措施清单</w:t>
      </w:r>
      <w:r w:rsidRPr="00B01667">
        <w:rPr>
          <w:rFonts w:eastAsia="SimSun"/>
          <w:sz w:val="24"/>
          <w:szCs w:val="24"/>
          <w:lang w:val="zh-CN"/>
        </w:rPr>
        <w:t>C</w:t>
      </w:r>
      <w:r w:rsidRPr="00B01667">
        <w:rPr>
          <w:rFonts w:eastAsia="SimSun"/>
          <w:sz w:val="24"/>
          <w:szCs w:val="24"/>
          <w:lang w:val="zh-CN"/>
        </w:rPr>
        <w:t>项采取措施。</w:t>
      </w:r>
    </w:p>
    <w:p w14:paraId="31A8AB0E" w14:textId="6EE66E8D"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尽管秘书处一再提醒，但该缔约方尚未提供委员会要求的信息。因此，委员会将一项决定草案提交缔约方第三十七次会议审议；根据该决定草案，缔约方第三十七次会议为了协助朝鲜民主主义人民共和国恢复遵守与含氢氟氯烃有关的控制措施，同意按照缔约方会议针对不遵守《议定书》情况可能采取的指示性措施清单</w:t>
      </w:r>
      <w:r w:rsidRPr="00B01667">
        <w:rPr>
          <w:rFonts w:eastAsia="SimSun"/>
          <w:sz w:val="24"/>
          <w:szCs w:val="24"/>
          <w:lang w:val="zh-CN"/>
        </w:rPr>
        <w:t>C</w:t>
      </w:r>
      <w:r w:rsidRPr="00B01667">
        <w:rPr>
          <w:rFonts w:eastAsia="SimSun"/>
          <w:sz w:val="24"/>
          <w:szCs w:val="24"/>
          <w:lang w:val="zh-CN"/>
        </w:rPr>
        <w:t>项的规定，暂停朝鲜民主主义人民共和国与其他议定书缔约方之间的含氢氟氯烃（不遵约状况涉及的物质）贸易，使此类贸易在《议定书》下不被允许。</w:t>
      </w:r>
    </w:p>
    <w:p w14:paraId="2EB71034" w14:textId="578222B3"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此外，该决定草案指出，将继续暂停朝鲜民主主义人民共和国的含氢氟氯烃贸易，直至该缔约方按照委员会基于第</w:t>
      </w:r>
      <w:r w:rsidRPr="00B01667">
        <w:rPr>
          <w:rFonts w:eastAsia="SimSun"/>
          <w:sz w:val="24"/>
          <w:szCs w:val="24"/>
          <w:lang w:val="zh-CN"/>
        </w:rPr>
        <w:t>7</w:t>
      </w:r>
      <w:r w:rsidRPr="00B01667">
        <w:rPr>
          <w:rFonts w:eastAsia="SimSun"/>
          <w:sz w:val="24"/>
          <w:szCs w:val="24"/>
          <w:lang w:val="zh-CN"/>
        </w:rPr>
        <w:t>条报告的数据所提建议恢复遵守《蒙特利尔议定书》下与含氢氟氯烃有关的控制措施，或直至缔约方会议另作决定。</w:t>
      </w:r>
    </w:p>
    <w:p w14:paraId="3FF565BF"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第四、五、六和七项决定草案涉及马里、圣文森特和格林纳丁斯、塔吉克斯坦和赞比亚未遵守氢氟碳化物消费控制措施的情况。马里、圣文森特和格林纳丁斯以及赞比亚报告的</w:t>
      </w:r>
      <w:r w:rsidRPr="00B01667">
        <w:rPr>
          <w:rFonts w:eastAsia="SimSun"/>
          <w:sz w:val="24"/>
          <w:szCs w:val="24"/>
          <w:lang w:val="zh-CN"/>
        </w:rPr>
        <w:t>2024</w:t>
      </w:r>
      <w:r w:rsidRPr="00B01667">
        <w:rPr>
          <w:rFonts w:eastAsia="SimSun"/>
          <w:sz w:val="24"/>
          <w:szCs w:val="24"/>
          <w:lang w:val="zh-CN"/>
        </w:rPr>
        <w:t>年氢氟碳化物数据超出了允许限值，而塔吉克斯坦报告的</w:t>
      </w:r>
      <w:r w:rsidRPr="00B01667">
        <w:rPr>
          <w:rFonts w:eastAsia="SimSun"/>
          <w:sz w:val="24"/>
          <w:szCs w:val="24"/>
          <w:lang w:val="zh-CN"/>
        </w:rPr>
        <w:t>2023</w:t>
      </w:r>
      <w:r w:rsidRPr="00B01667">
        <w:rPr>
          <w:rFonts w:eastAsia="SimSun"/>
          <w:sz w:val="24"/>
          <w:szCs w:val="24"/>
          <w:lang w:val="zh-CN"/>
        </w:rPr>
        <w:t>年和</w:t>
      </w:r>
      <w:r w:rsidRPr="00B01667">
        <w:rPr>
          <w:rFonts w:eastAsia="SimSun"/>
          <w:sz w:val="24"/>
          <w:szCs w:val="24"/>
          <w:lang w:val="zh-CN"/>
        </w:rPr>
        <w:t>2024</w:t>
      </w:r>
      <w:r w:rsidRPr="00B01667">
        <w:rPr>
          <w:rFonts w:eastAsia="SimSun"/>
          <w:sz w:val="24"/>
          <w:szCs w:val="24"/>
          <w:lang w:val="zh-CN"/>
        </w:rPr>
        <w:t>年数据超出了控制水平。因此，所有四项决定草案均宣布这些缔约方均处于不遵约状态。</w:t>
      </w:r>
    </w:p>
    <w:p w14:paraId="444D1578"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马里已通知秘书处其打算请求修订其氢氟碳化物基线数据，但尚未提供第</w:t>
      </w:r>
      <w:r w:rsidRPr="00B01667">
        <w:rPr>
          <w:rFonts w:eastAsia="SimSun"/>
          <w:sz w:val="24"/>
          <w:szCs w:val="24"/>
          <w:lang w:val="zh-CN"/>
        </w:rPr>
        <w:t>XV/19</w:t>
      </w:r>
      <w:r w:rsidRPr="00B01667">
        <w:rPr>
          <w:rFonts w:eastAsia="SimSun"/>
          <w:sz w:val="24"/>
          <w:szCs w:val="24"/>
          <w:lang w:val="zh-CN"/>
        </w:rPr>
        <w:t>号决定要求的信息来证实其请求。因此，第四项决定草案邀请该缔约方向秘书处提交修订其氢氟碳化物基线数据的请求（包括第</w:t>
      </w:r>
      <w:r w:rsidRPr="00B01667">
        <w:rPr>
          <w:rFonts w:eastAsia="SimSun"/>
          <w:sz w:val="24"/>
          <w:szCs w:val="24"/>
          <w:lang w:val="zh-CN"/>
        </w:rPr>
        <w:t>XV/19</w:t>
      </w:r>
      <w:r w:rsidRPr="00B01667">
        <w:rPr>
          <w:rFonts w:eastAsia="SimSun"/>
          <w:sz w:val="24"/>
          <w:szCs w:val="24"/>
          <w:lang w:val="zh-CN"/>
        </w:rPr>
        <w:t>号决定所要求的信息）或恢复遵约行动计划，供委员会第七十六次会议审议。</w:t>
      </w:r>
    </w:p>
    <w:p w14:paraId="5C3D8890" w14:textId="19B5D8AE"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bookmarkStart w:id="32" w:name="_Hlk213177082"/>
      <w:r w:rsidRPr="00B01667">
        <w:rPr>
          <w:rFonts w:eastAsia="SimSun"/>
          <w:sz w:val="24"/>
          <w:szCs w:val="24"/>
          <w:lang w:val="zh-CN"/>
        </w:rPr>
        <w:t>圣文森特和格林纳丁斯提交了一份恢复遵约行动计划，该计划已由委员会审查。委员会指出，该行动计划提出的恢复遵约时间表很长，即直至</w:t>
      </w:r>
      <w:r w:rsidRPr="00B01667">
        <w:rPr>
          <w:rFonts w:eastAsia="SimSun"/>
          <w:sz w:val="24"/>
          <w:szCs w:val="24"/>
          <w:lang w:val="zh-CN"/>
        </w:rPr>
        <w:t>2035</w:t>
      </w:r>
      <w:r w:rsidRPr="00B01667">
        <w:rPr>
          <w:rFonts w:eastAsia="SimSun"/>
          <w:sz w:val="24"/>
          <w:szCs w:val="24"/>
          <w:lang w:val="zh-CN"/>
        </w:rPr>
        <w:t>年，并指出该缔约方的基加利氢氟碳化物执行计划尚未获得多边基金执行委员会的核准。第五项决定草案请圣文森特和格林纳丁斯在执行委员会核准其基加利氢氟碳化物执行计划之后提交一份修订行动计划。</w:t>
      </w:r>
      <w:bookmarkEnd w:id="32"/>
    </w:p>
    <w:p w14:paraId="3FACF2B3"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塔吉克斯坦已通知秘书处其打算提交一份恢复遵约行动计划，但在委员会第七十五次会议召开时，该计划尚未提交。第六项决定草案请塔吉克斯坦向秘书处提交一份恢复遵约行动计划，供履行委员会第七十六次会议审议。</w:t>
      </w:r>
    </w:p>
    <w:p w14:paraId="68E79691"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第七项决定草案敦促赞比亚对其报告的</w:t>
      </w:r>
      <w:r w:rsidRPr="00B01667">
        <w:rPr>
          <w:rFonts w:eastAsia="SimSun"/>
          <w:sz w:val="24"/>
          <w:szCs w:val="24"/>
          <w:lang w:val="zh-CN"/>
        </w:rPr>
        <w:t>2024</w:t>
      </w:r>
      <w:r w:rsidRPr="00B01667">
        <w:rPr>
          <w:rFonts w:eastAsia="SimSun"/>
          <w:sz w:val="24"/>
          <w:szCs w:val="24"/>
          <w:lang w:val="zh-CN"/>
        </w:rPr>
        <w:t>年氢氟碳化物数据中的偏差作出解释，该数据表明其消费量超过了《议定书》允许的限度，并酌情提交一份恢复遵约行动计划，供委员会第七十六次会议审查。</w:t>
      </w:r>
    </w:p>
    <w:p w14:paraId="178814D7" w14:textId="5177635B"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这四项决定草案还提议密切监测缔约方履行承诺的进展情况。这些决定草案指出，根据这些缔约方努力实施控制措施或提供所要求信息的程度，应继续按照对待信誉良好的缔约方的相同方式对待这些缔约方，并应继续向其提供</w:t>
      </w:r>
      <w:r w:rsidRPr="00B01667">
        <w:rPr>
          <w:rFonts w:eastAsia="SimSun"/>
          <w:sz w:val="24"/>
          <w:szCs w:val="24"/>
          <w:lang w:val="zh-CN"/>
        </w:rPr>
        <w:lastRenderedPageBreak/>
        <w:t>国际援助，使其能够履行承诺，这符合缔约方会议可能针对不遵约情况采取的指示性措施清单</w:t>
      </w:r>
      <w:r w:rsidRPr="00B01667">
        <w:rPr>
          <w:rFonts w:eastAsia="SimSun"/>
          <w:sz w:val="24"/>
          <w:szCs w:val="24"/>
          <w:lang w:val="zh-CN"/>
        </w:rPr>
        <w:t>A</w:t>
      </w:r>
      <w:r w:rsidRPr="00B01667">
        <w:rPr>
          <w:rFonts w:eastAsia="SimSun"/>
          <w:sz w:val="24"/>
          <w:szCs w:val="24"/>
          <w:lang w:val="zh-CN"/>
        </w:rPr>
        <w:t>项。</w:t>
      </w:r>
    </w:p>
    <w:p w14:paraId="5A943F9D" w14:textId="64D17190"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最后，决定草案还酌情根据指示性措施清单</w:t>
      </w:r>
      <w:r w:rsidRPr="00B01667">
        <w:rPr>
          <w:rFonts w:eastAsia="SimSun"/>
          <w:sz w:val="24"/>
          <w:szCs w:val="24"/>
          <w:lang w:val="zh-CN"/>
        </w:rPr>
        <w:t>B</w:t>
      </w:r>
      <w:r w:rsidRPr="00B01667">
        <w:rPr>
          <w:rFonts w:eastAsia="SimSun"/>
          <w:sz w:val="24"/>
          <w:szCs w:val="24"/>
          <w:lang w:val="zh-CN"/>
        </w:rPr>
        <w:t>项告诫这些缔约方，如果它们未能及时恢复遵约，缔约方会议将考虑按照指示性措施清单</w:t>
      </w:r>
      <w:r w:rsidRPr="00B01667">
        <w:rPr>
          <w:rFonts w:eastAsia="SimSun"/>
          <w:sz w:val="24"/>
          <w:szCs w:val="24"/>
          <w:lang w:val="zh-CN"/>
        </w:rPr>
        <w:t>C</w:t>
      </w:r>
      <w:r w:rsidRPr="00B01667">
        <w:rPr>
          <w:rFonts w:eastAsia="SimSun"/>
          <w:sz w:val="24"/>
          <w:szCs w:val="24"/>
          <w:lang w:val="zh-CN"/>
        </w:rPr>
        <w:t>项采取措施。</w:t>
      </w:r>
    </w:p>
    <w:p w14:paraId="04595D21" w14:textId="3FB9F0D3"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第八项决定草案涉及根据《蒙特利尔议定书》第</w:t>
      </w:r>
      <w:r w:rsidRPr="00B01667">
        <w:rPr>
          <w:rFonts w:eastAsia="SimSun"/>
          <w:sz w:val="24"/>
          <w:szCs w:val="24"/>
          <w:lang w:val="zh-CN"/>
        </w:rPr>
        <w:t>4B</w:t>
      </w:r>
      <w:r w:rsidRPr="00B01667">
        <w:rPr>
          <w:rFonts w:eastAsia="SimSun"/>
          <w:sz w:val="24"/>
          <w:szCs w:val="24"/>
          <w:lang w:val="zh-CN"/>
        </w:rPr>
        <w:t>条第</w:t>
      </w:r>
      <w:r w:rsidRPr="00B01667">
        <w:rPr>
          <w:rFonts w:eastAsia="SimSun"/>
          <w:sz w:val="24"/>
          <w:szCs w:val="24"/>
          <w:lang w:val="zh-CN"/>
        </w:rPr>
        <w:t>2</w:t>
      </w:r>
      <w:r w:rsidRPr="00B01667">
        <w:rPr>
          <w:rFonts w:eastAsia="SimSun"/>
          <w:sz w:val="24"/>
          <w:szCs w:val="24"/>
          <w:lang w:val="zh-CN"/>
        </w:rPr>
        <w:t>款之二建立氢氟碳化物许可证制度的状况。该决定草案赞赏地注意到</w:t>
      </w:r>
      <w:r w:rsidRPr="00B01667">
        <w:rPr>
          <w:rFonts w:eastAsia="SimSun"/>
          <w:sz w:val="24"/>
          <w:szCs w:val="24"/>
          <w:lang w:val="zh-CN"/>
        </w:rPr>
        <w:t>169</w:t>
      </w:r>
      <w:r w:rsidRPr="00B01667">
        <w:rPr>
          <w:rFonts w:eastAsia="SimSun"/>
          <w:sz w:val="24"/>
          <w:szCs w:val="24"/>
          <w:lang w:val="zh-CN"/>
        </w:rPr>
        <w:t>个已批准《基加利修正》的缔约方中有</w:t>
      </w:r>
      <w:r w:rsidRPr="00B01667">
        <w:rPr>
          <w:rFonts w:eastAsia="SimSun"/>
          <w:sz w:val="24"/>
          <w:szCs w:val="24"/>
          <w:lang w:val="zh-CN"/>
        </w:rPr>
        <w:t>161</w:t>
      </w:r>
      <w:r w:rsidRPr="00B01667">
        <w:rPr>
          <w:rFonts w:eastAsia="SimSun"/>
          <w:sz w:val="24"/>
          <w:szCs w:val="24"/>
          <w:lang w:val="zh-CN"/>
        </w:rPr>
        <w:t>个已建立了此类许可证制度，还有</w:t>
      </w:r>
      <w:r w:rsidRPr="00B01667">
        <w:rPr>
          <w:rFonts w:eastAsia="SimSun"/>
          <w:sz w:val="24"/>
          <w:szCs w:val="24"/>
          <w:lang w:val="zh-CN"/>
        </w:rPr>
        <w:t>4</w:t>
      </w:r>
      <w:r w:rsidRPr="00B01667">
        <w:rPr>
          <w:rFonts w:eastAsia="SimSun"/>
          <w:sz w:val="24"/>
          <w:szCs w:val="24"/>
          <w:lang w:val="zh-CN"/>
        </w:rPr>
        <w:t>个尚未批准《基加利修正》的缔约方也报告其建立和运行了这种许可证制度。</w:t>
      </w:r>
    </w:p>
    <w:p w14:paraId="73566E76"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该决定草案敦促吉布提、阿曼和圣马力诺向秘书处提供关于其氢氟碳化物许可证制度建立和运行情况的信息。该决定草案关切地注意到，已于</w:t>
      </w:r>
      <w:r w:rsidRPr="00B01667">
        <w:rPr>
          <w:rFonts w:eastAsia="SimSun"/>
          <w:sz w:val="24"/>
          <w:szCs w:val="24"/>
          <w:lang w:val="zh-CN"/>
        </w:rPr>
        <w:t>2020</w:t>
      </w:r>
      <w:r w:rsidRPr="00B01667">
        <w:rPr>
          <w:rFonts w:eastAsia="SimSun"/>
          <w:sz w:val="24"/>
          <w:szCs w:val="24"/>
          <w:lang w:val="zh-CN"/>
        </w:rPr>
        <w:t>年接受《基加利修正》的圣马力诺尚未报告其许可证制度的建立和运行情况，并邀请该缔约方派一名代表出席委员会第七十六次会议。</w:t>
      </w:r>
    </w:p>
    <w:p w14:paraId="55D89CE7" w14:textId="4A2E18A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第九项决定草案涉及</w:t>
      </w:r>
      <w:r w:rsidRPr="00B01667">
        <w:rPr>
          <w:rFonts w:eastAsia="SimSun"/>
          <w:sz w:val="24"/>
          <w:szCs w:val="24"/>
          <w:lang w:val="zh-CN"/>
        </w:rPr>
        <w:t>11</w:t>
      </w:r>
      <w:r w:rsidRPr="00B01667">
        <w:rPr>
          <w:rFonts w:eastAsia="SimSun"/>
          <w:sz w:val="24"/>
          <w:szCs w:val="24"/>
          <w:lang w:val="zh-CN"/>
        </w:rPr>
        <w:t>个缔约方（波斯尼亚和黑塞哥维那、巴西、几内亚、基里巴斯、马绍尔群岛、摩洛哥、瑙鲁、尼日利亚、纽埃、图瓦卢和瓦努阿图）提出的修订其基线数据的请求。该决定草案确认，这些缔约方已根据第</w:t>
      </w:r>
      <w:r w:rsidRPr="00B01667">
        <w:rPr>
          <w:rFonts w:eastAsia="SimSun"/>
          <w:sz w:val="24"/>
          <w:szCs w:val="24"/>
          <w:lang w:val="zh-CN"/>
        </w:rPr>
        <w:t>XV/19</w:t>
      </w:r>
      <w:r w:rsidRPr="00B01667">
        <w:rPr>
          <w:rFonts w:eastAsia="SimSun"/>
          <w:sz w:val="24"/>
          <w:szCs w:val="24"/>
          <w:lang w:val="zh-CN"/>
        </w:rPr>
        <w:t>号决定提交了足够的信息，证明其修订氢氟碳化物基线数据以及酌情修订含氢氟氯烃基线数据的请求是合理的，因此核准了这些请求。</w:t>
      </w:r>
    </w:p>
    <w:p w14:paraId="72082374" w14:textId="51FE7C33"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最后，他感谢委员会所有</w:t>
      </w:r>
      <w:r w:rsidRPr="00B01667">
        <w:rPr>
          <w:rFonts w:eastAsia="SimSun"/>
          <w:sz w:val="24"/>
          <w:szCs w:val="24"/>
          <w:lang w:val="zh-CN"/>
        </w:rPr>
        <w:t>10</w:t>
      </w:r>
      <w:r w:rsidRPr="00B01667">
        <w:rPr>
          <w:rFonts w:eastAsia="SimSun"/>
          <w:sz w:val="24"/>
          <w:szCs w:val="24"/>
          <w:lang w:val="zh-CN"/>
        </w:rPr>
        <w:t>名成员的建设性贡献和富有成效的讨论，感谢秘书处为筹备和组织会议所作的努力，以及多边基金秘书处和各执行机构开展的重要工作。</w:t>
      </w:r>
    </w:p>
    <w:p w14:paraId="3D451BAB"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共同主席感谢履行委员会主席的全面介绍以及委员会成员的工作。</w:t>
      </w:r>
    </w:p>
    <w:p w14:paraId="1F4332C9"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在随后的讨论中，一位代表表示期待本次会议的高级别会议最终核可与其缔约方有关的建议。</w:t>
      </w:r>
    </w:p>
    <w:p w14:paraId="6FFFFD51" w14:textId="71CF51B3"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针对一位代表关于边际误差对遵约的影响的提问，秘书处代表解释说，履行委员会过去曾讨论过边际误差，即略高于控制水平的数据是否属于遵约问题，并认定其属于遵约问题。</w:t>
      </w:r>
    </w:p>
    <w:p w14:paraId="4AA60463" w14:textId="4461EC8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阿曼代表告知各缔约方，自履行委员会第七十五次会议闭幕以来，阿曼已向秘书处通报了其氢氟碳化物许可证制度的运行情况。</w:t>
      </w:r>
    </w:p>
    <w:p w14:paraId="5E031C76"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秘书处代表证实，秘书处在履行委员会会议结束后收到了该缔约方的电子邮件。他说，当秘书处收到缔约方关于氢氟碳化物许可证制度的信息时，秘书处检查了这些信息是否能证实以下情况：许可证制度已经建立，并且正在运行。来自阿曼的电子邮件证实了这两点。</w:t>
      </w:r>
    </w:p>
    <w:p w14:paraId="3867B42F" w14:textId="5B7E097C"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因此，共同主席建议在拟提交高级别会议的关于许可证制度建立状况的决定草案中删除</w:t>
      </w:r>
      <w:r w:rsidR="00F44B54" w:rsidRPr="00B01667">
        <w:rPr>
          <w:rFonts w:eastAsia="SimSun" w:hint="eastAsia"/>
          <w:sz w:val="24"/>
          <w:szCs w:val="24"/>
          <w:lang w:val="zh-CN"/>
        </w:rPr>
        <w:t>提及</w:t>
      </w:r>
      <w:r w:rsidRPr="00B01667">
        <w:rPr>
          <w:rFonts w:eastAsia="SimSun"/>
          <w:sz w:val="24"/>
          <w:szCs w:val="24"/>
          <w:lang w:val="zh-CN"/>
        </w:rPr>
        <w:t>阿曼</w:t>
      </w:r>
      <w:r w:rsidR="00F44B54" w:rsidRPr="00B01667">
        <w:rPr>
          <w:rFonts w:eastAsia="SimSun" w:hint="eastAsia"/>
          <w:sz w:val="24"/>
          <w:szCs w:val="24"/>
          <w:lang w:val="zh-CN"/>
        </w:rPr>
        <w:t>之处</w:t>
      </w:r>
      <w:r w:rsidRPr="00B01667">
        <w:rPr>
          <w:rFonts w:eastAsia="SimSun"/>
          <w:sz w:val="24"/>
          <w:szCs w:val="24"/>
          <w:lang w:val="zh-CN"/>
        </w:rPr>
        <w:t>，并澄清该决定未包含其中信息被视为正确的日期。</w:t>
      </w:r>
    </w:p>
    <w:p w14:paraId="7D783654"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一些代表对缔约方修改履行委员会编写的决定草案的建议表示关切，并询问这是否符合正常程序。</w:t>
      </w:r>
    </w:p>
    <w:p w14:paraId="07C92AC2" w14:textId="15A2B120"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对此，秘书处代表解释说，委员会过去的做法是在会议期间根据委员会会议之后直至相关缔约方会议通过有关决定之前收到的信息，商定修订任何决</w:t>
      </w:r>
      <w:r w:rsidRPr="00B01667">
        <w:rPr>
          <w:rFonts w:eastAsia="SimSun"/>
          <w:sz w:val="24"/>
          <w:szCs w:val="24"/>
          <w:lang w:val="zh-CN"/>
        </w:rPr>
        <w:lastRenderedPageBreak/>
        <w:t>定草案和建议草案。尽管第七十五次会议尚未讨论，但共同主席提出了同样的办法。</w:t>
      </w:r>
    </w:p>
    <w:p w14:paraId="4B79F9DE" w14:textId="3C8FFA38"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科摩罗代表就科摩罗因沟通不畅而意外发生的未遵约行为道歉。他向缔约方保证，自履行委员会第七十五次会议闭幕以来，已向秘书处和执行委员会递交所欠的</w:t>
      </w:r>
      <w:r w:rsidRPr="00B01667">
        <w:rPr>
          <w:rFonts w:eastAsia="SimSun"/>
          <w:sz w:val="24"/>
          <w:szCs w:val="24"/>
          <w:lang w:val="zh-CN"/>
        </w:rPr>
        <w:t>2024</w:t>
      </w:r>
      <w:r w:rsidRPr="00B01667">
        <w:rPr>
          <w:rFonts w:eastAsia="SimSun"/>
          <w:sz w:val="24"/>
          <w:szCs w:val="24"/>
          <w:lang w:val="zh-CN"/>
        </w:rPr>
        <w:t>年数据。他请秘书处也审议科摩罗提交的材料，以期在相关决定草案中删除</w:t>
      </w:r>
      <w:r w:rsidR="00C70BC2" w:rsidRPr="00B01667">
        <w:rPr>
          <w:rFonts w:eastAsia="SimSun" w:hint="eastAsia"/>
          <w:sz w:val="24"/>
          <w:szCs w:val="24"/>
          <w:lang w:val="zh-CN"/>
        </w:rPr>
        <w:t>提及</w:t>
      </w:r>
      <w:r w:rsidRPr="00B01667">
        <w:rPr>
          <w:rFonts w:eastAsia="SimSun"/>
          <w:sz w:val="24"/>
          <w:szCs w:val="24"/>
          <w:lang w:val="zh-CN"/>
        </w:rPr>
        <w:t>科摩罗</w:t>
      </w:r>
      <w:r w:rsidR="00C70BC2" w:rsidRPr="00B01667">
        <w:rPr>
          <w:rFonts w:eastAsia="SimSun" w:hint="eastAsia"/>
          <w:sz w:val="24"/>
          <w:szCs w:val="24"/>
          <w:lang w:val="zh-CN"/>
        </w:rPr>
        <w:t>之处</w:t>
      </w:r>
      <w:r w:rsidRPr="00B01667">
        <w:rPr>
          <w:rFonts w:eastAsia="SimSun"/>
          <w:sz w:val="24"/>
          <w:szCs w:val="24"/>
          <w:lang w:val="zh-CN"/>
        </w:rPr>
        <w:t>。</w:t>
      </w:r>
    </w:p>
    <w:p w14:paraId="217385A1" w14:textId="2295EE95"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共同主席在回应时澄清说，科摩罗的情况与阿曼不同。阿曼提交了有关其许可证制度的信息，而科摩罗则提交了其</w:t>
      </w:r>
      <w:r w:rsidRPr="00B01667">
        <w:rPr>
          <w:rFonts w:eastAsia="SimSun"/>
          <w:sz w:val="24"/>
          <w:szCs w:val="24"/>
          <w:lang w:val="zh-CN"/>
        </w:rPr>
        <w:t>2024</w:t>
      </w:r>
      <w:r w:rsidRPr="00B01667">
        <w:rPr>
          <w:rFonts w:eastAsia="SimSun"/>
          <w:sz w:val="24"/>
          <w:szCs w:val="24"/>
          <w:lang w:val="zh-CN"/>
        </w:rPr>
        <w:t>年数据。决定草案具体提到的内容是，包括科摩罗在内的四个国家截至</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10</w:t>
      </w:r>
      <w:r w:rsidRPr="00B01667">
        <w:rPr>
          <w:rFonts w:eastAsia="SimSun"/>
          <w:sz w:val="24"/>
          <w:szCs w:val="24"/>
          <w:lang w:val="zh-CN"/>
        </w:rPr>
        <w:t>月</w:t>
      </w:r>
      <w:r w:rsidRPr="00B01667">
        <w:rPr>
          <w:rFonts w:eastAsia="SimSun"/>
          <w:sz w:val="24"/>
          <w:szCs w:val="24"/>
          <w:lang w:val="zh-CN"/>
        </w:rPr>
        <w:t>31</w:t>
      </w:r>
      <w:r w:rsidRPr="00B01667">
        <w:rPr>
          <w:rFonts w:eastAsia="SimSun"/>
          <w:sz w:val="24"/>
          <w:szCs w:val="24"/>
          <w:lang w:val="zh-CN"/>
        </w:rPr>
        <w:t>日尚未报告</w:t>
      </w:r>
      <w:r w:rsidRPr="00B01667">
        <w:rPr>
          <w:rFonts w:eastAsia="SimSun"/>
          <w:sz w:val="24"/>
          <w:szCs w:val="24"/>
          <w:lang w:val="zh-CN"/>
        </w:rPr>
        <w:t>2024</w:t>
      </w:r>
      <w:r w:rsidRPr="00B01667">
        <w:rPr>
          <w:rFonts w:eastAsia="SimSun"/>
          <w:sz w:val="24"/>
          <w:szCs w:val="24"/>
          <w:lang w:val="zh-CN"/>
        </w:rPr>
        <w:t>年数据。</w:t>
      </w:r>
    </w:p>
    <w:p w14:paraId="67DA2C01"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根据所提供的信息，表达关切的代表表示，他们同意将阿曼从决定草案中删除，因为该案例显然是涉及通知的程序性案例，而非涉及数据、信息和评估的案例。他们不想作出任何可能导致缔约方提交的材料绕过履行委员会审查的决定。</w:t>
      </w:r>
    </w:p>
    <w:p w14:paraId="37D71D3F"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缔约方商定将这套经口头修正的决定草案转交高级别会议进一步审议和酌情通过。</w:t>
      </w:r>
    </w:p>
    <w:p w14:paraId="4C1A251E" w14:textId="47007878" w:rsidR="00235115" w:rsidRPr="00B01667" w:rsidRDefault="003863CC" w:rsidP="00B01667">
      <w:pPr>
        <w:pStyle w:val="CH1"/>
        <w:keepNext w:val="0"/>
        <w:keepLines w:val="0"/>
        <w:overflowPunct w:val="0"/>
        <w:ind w:hanging="977"/>
        <w:rPr>
          <w:rFonts w:eastAsia="SimHei"/>
          <w:sz w:val="32"/>
          <w:szCs w:val="32"/>
          <w:lang w:eastAsia="zh-CN"/>
        </w:rPr>
      </w:pPr>
      <w:r w:rsidRPr="00B01667">
        <w:rPr>
          <w:rFonts w:eastAsia="SimHei"/>
          <w:bCs/>
          <w:sz w:val="32"/>
          <w:szCs w:val="32"/>
          <w:lang w:val="zh-CN" w:eastAsia="zh-CN"/>
        </w:rPr>
        <w:t>十四、</w:t>
      </w:r>
      <w:r w:rsidRPr="00B01667">
        <w:rPr>
          <w:rFonts w:eastAsia="SimHei"/>
          <w:sz w:val="32"/>
          <w:szCs w:val="32"/>
          <w:lang w:val="zh-CN" w:eastAsia="zh-CN"/>
        </w:rPr>
        <w:tab/>
      </w:r>
      <w:r w:rsidRPr="00B01667">
        <w:rPr>
          <w:rFonts w:eastAsia="SimHei"/>
          <w:bCs/>
          <w:sz w:val="32"/>
          <w:szCs w:val="32"/>
          <w:lang w:val="zh-CN" w:eastAsia="zh-CN"/>
        </w:rPr>
        <w:t>《基加利修正》的批准情况</w:t>
      </w:r>
    </w:p>
    <w:p w14:paraId="51207541" w14:textId="05BD3A5B" w:rsidR="002D5348" w:rsidRPr="00B01667" w:rsidRDefault="002D5348" w:rsidP="00764CAA">
      <w:pPr>
        <w:pStyle w:val="Normalnumber"/>
        <w:overflowPunct w:val="0"/>
        <w:spacing w:line="240" w:lineRule="auto"/>
        <w:ind w:left="1247"/>
        <w:rPr>
          <w:rFonts w:eastAsia="SimSun"/>
          <w:sz w:val="24"/>
          <w:szCs w:val="24"/>
        </w:rPr>
      </w:pPr>
      <w:r w:rsidRPr="00B01667">
        <w:rPr>
          <w:rFonts w:eastAsia="SimSun"/>
          <w:sz w:val="24"/>
          <w:szCs w:val="24"/>
          <w:lang w:val="zh-CN"/>
        </w:rPr>
        <w:t>在审议该项目时，缔约方参考了秘书处关于供蒙特利尔议定书缔约方</w:t>
      </w:r>
      <w:r w:rsidR="001D0AE7">
        <w:rPr>
          <w:rFonts w:eastAsia="SimSun"/>
          <w:sz w:val="24"/>
          <w:szCs w:val="24"/>
          <w:lang w:val="zh-CN"/>
        </w:rPr>
        <w:br/>
      </w:r>
      <w:r w:rsidRPr="001D0AE7">
        <w:rPr>
          <w:rFonts w:eastAsia="SimSun"/>
          <w:sz w:val="24"/>
          <w:szCs w:val="24"/>
          <w:lang w:val="zh-CN"/>
        </w:rPr>
        <w:t>第</w:t>
      </w:r>
      <w:r w:rsidRPr="001D0AE7">
        <w:rPr>
          <w:rFonts w:eastAsia="SimSun" w:hint="eastAsia"/>
          <w:sz w:val="24"/>
          <w:szCs w:val="24"/>
          <w:lang w:val="zh-CN"/>
        </w:rPr>
        <w:t>三十七</w:t>
      </w:r>
      <w:r w:rsidRPr="001D0AE7">
        <w:rPr>
          <w:rFonts w:eastAsia="SimSun"/>
          <w:sz w:val="24"/>
          <w:szCs w:val="24"/>
          <w:lang w:val="zh-CN"/>
        </w:rPr>
        <w:t>次</w:t>
      </w:r>
      <w:r w:rsidRPr="00B01667">
        <w:rPr>
          <w:rFonts w:eastAsia="SimSun"/>
          <w:sz w:val="24"/>
          <w:szCs w:val="24"/>
          <w:lang w:val="zh-CN"/>
        </w:rPr>
        <w:t>会议讨论的议题和提请其注意的资料的说明（</w:t>
      </w:r>
      <w:r w:rsidRPr="00B01667">
        <w:rPr>
          <w:rFonts w:eastAsia="SimSun"/>
          <w:sz w:val="24"/>
          <w:szCs w:val="24"/>
          <w:lang w:val="zh-CN"/>
        </w:rPr>
        <w:t>UNEP/OzL.Pro.37/2</w:t>
      </w:r>
      <w:r w:rsidRPr="00B01667">
        <w:rPr>
          <w:rFonts w:eastAsia="SimSun"/>
          <w:sz w:val="24"/>
          <w:szCs w:val="24"/>
          <w:lang w:val="zh-CN"/>
        </w:rPr>
        <w:t>）第</w:t>
      </w:r>
      <w:r w:rsidRPr="00B01667">
        <w:rPr>
          <w:rFonts w:eastAsia="SimSun"/>
          <w:sz w:val="24"/>
          <w:szCs w:val="24"/>
          <w:lang w:val="zh-CN"/>
        </w:rPr>
        <w:t>93</w:t>
      </w:r>
      <w:r w:rsidRPr="00B01667">
        <w:rPr>
          <w:rFonts w:eastAsia="SimSun"/>
          <w:sz w:val="24"/>
          <w:szCs w:val="24"/>
          <w:lang w:val="zh-CN"/>
        </w:rPr>
        <w:t>和第</w:t>
      </w:r>
      <w:r w:rsidRPr="00B01667">
        <w:rPr>
          <w:rFonts w:eastAsia="SimSun"/>
          <w:sz w:val="24"/>
          <w:szCs w:val="24"/>
          <w:lang w:val="zh-CN"/>
        </w:rPr>
        <w:t>94</w:t>
      </w:r>
      <w:r w:rsidRPr="00B01667">
        <w:rPr>
          <w:rFonts w:eastAsia="SimSun"/>
          <w:sz w:val="24"/>
          <w:szCs w:val="24"/>
          <w:lang w:val="zh-CN"/>
        </w:rPr>
        <w:t>段、秘书处关于《议定书基加利修正》的核准、批准或接受情况的说明（</w:t>
      </w:r>
      <w:r w:rsidRPr="00B01667">
        <w:rPr>
          <w:rFonts w:eastAsia="SimSun"/>
          <w:sz w:val="24"/>
          <w:szCs w:val="24"/>
          <w:lang w:val="zh-CN"/>
        </w:rPr>
        <w:t>UNEP/OzL.Pro.37/INF/5</w:t>
      </w:r>
      <w:r w:rsidRPr="00B01667">
        <w:rPr>
          <w:rFonts w:eastAsia="SimSun"/>
          <w:sz w:val="24"/>
          <w:szCs w:val="24"/>
          <w:lang w:val="zh-CN"/>
        </w:rPr>
        <w:t>）以及</w:t>
      </w:r>
      <w:r w:rsidRPr="00B01667">
        <w:rPr>
          <w:rFonts w:eastAsia="SimSun"/>
          <w:sz w:val="24"/>
          <w:szCs w:val="24"/>
          <w:lang w:val="zh-CN"/>
        </w:rPr>
        <w:t>UNEP/OzL.Pro.37/3</w:t>
      </w:r>
      <w:r w:rsidRPr="00B01667">
        <w:rPr>
          <w:rFonts w:eastAsia="SimSun"/>
          <w:sz w:val="24"/>
          <w:szCs w:val="24"/>
          <w:lang w:val="zh-CN"/>
        </w:rPr>
        <w:t>号文件所载的一项决定草案（决定草案</w:t>
      </w:r>
      <w:r w:rsidRPr="00B01667">
        <w:rPr>
          <w:rFonts w:eastAsia="SimSun"/>
          <w:sz w:val="24"/>
          <w:szCs w:val="24"/>
          <w:lang w:val="zh-CN"/>
        </w:rPr>
        <w:t>XXXVII/[EE]</w:t>
      </w:r>
      <w:r w:rsidRPr="00B01667">
        <w:rPr>
          <w:rFonts w:eastAsia="SimSun"/>
          <w:sz w:val="24"/>
          <w:szCs w:val="24"/>
          <w:lang w:val="zh-CN"/>
        </w:rPr>
        <w:t>）。</w:t>
      </w:r>
    </w:p>
    <w:p w14:paraId="653F1681" w14:textId="474E420E"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共同主席在介绍该项目时表示，截至</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10</w:t>
      </w:r>
      <w:r w:rsidRPr="00B01667">
        <w:rPr>
          <w:rFonts w:eastAsia="SimSun"/>
          <w:sz w:val="24"/>
          <w:szCs w:val="24"/>
          <w:lang w:val="zh-CN"/>
        </w:rPr>
        <w:t>月</w:t>
      </w:r>
      <w:r w:rsidRPr="00B01667">
        <w:rPr>
          <w:rFonts w:eastAsia="SimSun"/>
          <w:sz w:val="24"/>
          <w:szCs w:val="24"/>
          <w:lang w:val="zh-CN"/>
        </w:rPr>
        <w:t>31</w:t>
      </w:r>
      <w:r w:rsidRPr="00B01667">
        <w:rPr>
          <w:rFonts w:eastAsia="SimSun"/>
          <w:sz w:val="24"/>
          <w:szCs w:val="24"/>
          <w:lang w:val="zh-CN"/>
        </w:rPr>
        <w:t>日，共有</w:t>
      </w:r>
      <w:r w:rsidRPr="00B01667">
        <w:rPr>
          <w:rFonts w:eastAsia="SimSun"/>
          <w:sz w:val="24"/>
          <w:szCs w:val="24"/>
          <w:lang w:val="zh-CN"/>
        </w:rPr>
        <w:t>169</w:t>
      </w:r>
      <w:r w:rsidRPr="00B01667">
        <w:rPr>
          <w:rFonts w:eastAsia="SimSun"/>
          <w:sz w:val="24"/>
          <w:szCs w:val="24"/>
          <w:lang w:val="zh-CN"/>
        </w:rPr>
        <w:t>个缔约方批准了《基加利修正》，距离实现普遍批准的目标仅差</w:t>
      </w:r>
      <w:r w:rsidRPr="00B01667">
        <w:rPr>
          <w:rFonts w:eastAsia="SimSun"/>
          <w:sz w:val="24"/>
          <w:szCs w:val="24"/>
          <w:lang w:val="zh-CN"/>
        </w:rPr>
        <w:t>29</w:t>
      </w:r>
      <w:r w:rsidRPr="00B01667">
        <w:rPr>
          <w:rFonts w:eastAsia="SimSun"/>
          <w:sz w:val="24"/>
          <w:szCs w:val="24"/>
          <w:lang w:val="zh-CN"/>
        </w:rPr>
        <w:t>个缔约方。将在高级别会议审议和酌情通过决定草案</w:t>
      </w:r>
      <w:r w:rsidRPr="00B01667">
        <w:rPr>
          <w:rFonts w:eastAsia="SimSun"/>
          <w:sz w:val="24"/>
          <w:szCs w:val="24"/>
          <w:lang w:val="zh-CN"/>
        </w:rPr>
        <w:t>XXXVII/[EE]</w:t>
      </w:r>
      <w:r w:rsidRPr="00B01667">
        <w:rPr>
          <w:rFonts w:eastAsia="SimSun"/>
          <w:sz w:val="24"/>
          <w:szCs w:val="24"/>
          <w:lang w:val="zh-CN"/>
        </w:rPr>
        <w:t>时酌情更新批准数量。</w:t>
      </w:r>
    </w:p>
    <w:p w14:paraId="404F2F2D"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缔约方商定将该决定草案转交高级别会议进一步审议和酌情通过。</w:t>
      </w:r>
    </w:p>
    <w:p w14:paraId="335F4C3D" w14:textId="52C2107C" w:rsidR="00C20895" w:rsidRPr="00B01667" w:rsidRDefault="003863CC" w:rsidP="00B01667">
      <w:pPr>
        <w:pStyle w:val="CH1"/>
        <w:overflowPunct w:val="0"/>
        <w:ind w:hanging="977"/>
        <w:rPr>
          <w:rFonts w:eastAsia="SimHei"/>
          <w:sz w:val="32"/>
          <w:szCs w:val="32"/>
          <w:lang w:eastAsia="zh-CN"/>
        </w:rPr>
      </w:pPr>
      <w:r w:rsidRPr="00B01667">
        <w:rPr>
          <w:rFonts w:eastAsia="SimHei"/>
          <w:bCs/>
          <w:sz w:val="32"/>
          <w:szCs w:val="32"/>
          <w:lang w:val="zh-CN" w:eastAsia="zh-CN"/>
        </w:rPr>
        <w:t>十五、</w:t>
      </w:r>
      <w:r w:rsidRPr="00B01667">
        <w:rPr>
          <w:rFonts w:eastAsia="SimHei"/>
          <w:sz w:val="32"/>
          <w:szCs w:val="32"/>
          <w:lang w:val="zh-CN" w:eastAsia="zh-CN"/>
        </w:rPr>
        <w:tab/>
      </w:r>
      <w:r w:rsidRPr="00B01667">
        <w:rPr>
          <w:rFonts w:eastAsia="SimHei"/>
          <w:bCs/>
          <w:sz w:val="32"/>
          <w:szCs w:val="32"/>
          <w:lang w:val="zh-CN" w:eastAsia="zh-CN"/>
        </w:rPr>
        <w:t>其他事项</w:t>
      </w:r>
    </w:p>
    <w:p w14:paraId="75007A96" w14:textId="35D5A893" w:rsidR="002D5348" w:rsidRPr="00B01667" w:rsidRDefault="002D5348" w:rsidP="00764CAA">
      <w:pPr>
        <w:pStyle w:val="CH2"/>
        <w:overflowPunct w:val="0"/>
        <w:rPr>
          <w:rFonts w:ascii="SimHei" w:eastAsia="SimHei" w:hAnsi="SimHei"/>
          <w:sz w:val="28"/>
          <w:szCs w:val="28"/>
          <w:lang w:eastAsia="zh-CN"/>
        </w:rPr>
      </w:pPr>
      <w:r w:rsidRPr="00B01667">
        <w:rPr>
          <w:lang w:val="zh-CN" w:eastAsia="zh-CN"/>
        </w:rPr>
        <w:tab/>
      </w:r>
      <w:r w:rsidRPr="00B01667">
        <w:rPr>
          <w:rFonts w:ascii="SimHei" w:eastAsia="SimHei" w:hAnsi="SimHei"/>
          <w:sz w:val="28"/>
          <w:szCs w:val="28"/>
          <w:lang w:val="zh-CN" w:eastAsia="zh-CN"/>
        </w:rPr>
        <w:tab/>
      </w:r>
      <w:r w:rsidRPr="00B01667">
        <w:rPr>
          <w:rFonts w:ascii="SimHei" w:eastAsia="SimHei" w:hAnsi="SimHei"/>
          <w:bCs/>
          <w:sz w:val="28"/>
          <w:szCs w:val="28"/>
          <w:lang w:val="zh-CN" w:eastAsia="zh-CN"/>
        </w:rPr>
        <w:t>确保《蒙特利尔议定书》业务的可行性</w:t>
      </w:r>
    </w:p>
    <w:p w14:paraId="2E6BCD72" w14:textId="188366B1" w:rsidR="002D5348" w:rsidRPr="00B01667" w:rsidRDefault="002D5348" w:rsidP="00764CAA">
      <w:pPr>
        <w:pStyle w:val="Normalnumber"/>
        <w:overflowPunct w:val="0"/>
        <w:spacing w:line="240" w:lineRule="auto"/>
        <w:ind w:left="1247"/>
        <w:rPr>
          <w:rFonts w:eastAsia="SimSun"/>
          <w:sz w:val="24"/>
          <w:szCs w:val="24"/>
        </w:rPr>
      </w:pPr>
      <w:r w:rsidRPr="00B01667">
        <w:rPr>
          <w:rFonts w:eastAsia="SimSun"/>
          <w:sz w:val="24"/>
          <w:szCs w:val="24"/>
          <w:lang w:val="zh-CN"/>
        </w:rPr>
        <w:t>共同主席回顾说，在通过议程时已商定审议一项关于优化蒙特利尔议定书会议时间表的提案。</w:t>
      </w:r>
    </w:p>
    <w:p w14:paraId="78B5591D" w14:textId="2DA77439"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美国代表介绍了与挪威共同提出的载于一份会议室文件中的题为</w:t>
      </w:r>
      <w:r w:rsidRPr="00B01667">
        <w:rPr>
          <w:rFonts w:ascii="SimSun" w:eastAsia="SimSun" w:hAnsi="SimSun"/>
          <w:sz w:val="24"/>
          <w:szCs w:val="24"/>
          <w:lang w:val="zh-CN"/>
        </w:rPr>
        <w:t>“</w:t>
      </w:r>
      <w:r w:rsidRPr="00B01667">
        <w:rPr>
          <w:rFonts w:eastAsia="SimSun"/>
          <w:sz w:val="24"/>
          <w:szCs w:val="24"/>
          <w:lang w:val="zh-CN"/>
        </w:rPr>
        <w:t>确保《蒙特利尔议定书》业务的可行性</w:t>
      </w:r>
      <w:r w:rsidRPr="00B01667">
        <w:rPr>
          <w:rFonts w:ascii="SimSun" w:eastAsia="SimSun" w:hAnsi="SimSun"/>
          <w:sz w:val="24"/>
          <w:szCs w:val="24"/>
          <w:lang w:val="zh-CN"/>
        </w:rPr>
        <w:t>”</w:t>
      </w:r>
      <w:r w:rsidRPr="00B01667">
        <w:rPr>
          <w:rFonts w:eastAsia="SimSun"/>
          <w:sz w:val="24"/>
          <w:szCs w:val="24"/>
          <w:lang w:val="zh-CN"/>
        </w:rPr>
        <w:t>的决定草案，并解释说，所有多边机构都必须定期审查其工作安排，以确保其工作安排始终高效、有效，并以最佳方式支持执行工作。由于大多数蒙特利尔议定书缔约方即将结束含氢氯氟烃逐步淘汰工作并已开始执行氢氟碳化物逐步削减工作，因此宜就未来可能的工作量以及当前的会议时间表是否与该工作量一致进行战略对话。该决定草案旨在朝着该目标迈出第一步，请秘书处编写一份关于改变议定书各机构会议的时间安排和时长以及充资决定周期的潜在备选方案和相关费用估计的报告，供不限成员名额工作组第</w:t>
      </w:r>
      <w:r w:rsidR="006628DF">
        <w:rPr>
          <w:rFonts w:eastAsia="SimSun" w:hint="eastAsia"/>
          <w:sz w:val="24"/>
          <w:szCs w:val="24"/>
          <w:lang w:val="zh-CN"/>
        </w:rPr>
        <w:t>四</w:t>
      </w:r>
      <w:r w:rsidR="006628DF" w:rsidRPr="00B01667">
        <w:rPr>
          <w:rFonts w:eastAsia="SimSun"/>
          <w:sz w:val="24"/>
          <w:szCs w:val="24"/>
          <w:lang w:val="zh-CN"/>
        </w:rPr>
        <w:t>十八</w:t>
      </w:r>
      <w:r w:rsidRPr="00B01667">
        <w:rPr>
          <w:rFonts w:eastAsia="SimSun"/>
          <w:sz w:val="24"/>
          <w:szCs w:val="24"/>
          <w:lang w:val="zh-CN"/>
        </w:rPr>
        <w:t>次会议审议。</w:t>
      </w:r>
    </w:p>
    <w:p w14:paraId="6028B168" w14:textId="71294A2C"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lastRenderedPageBreak/>
        <w:t>作为该决定草案的共同提案方，挪威代表指出，当前充满挑战的财务状况在未来几年不太可能得到改善，并回顾说，在缔约方第三十六次会议削减预算后，秘书处被迫缩减其某些活动。为了确保《议定书》的长期可持续性，有必要开始更广泛的讨论，讨论如何在不破坏正在进行的工作或不损害《蒙特利尔议定书》应对新挑战的能力的情况下确保该文书业务的成本效益。</w:t>
      </w:r>
    </w:p>
    <w:p w14:paraId="142AD6FF"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在随后的讨论中，一些代表表示其认为该提案具有相关性，并强调目的是：收集关于可能备选方案的信息和费用估计，作为缔约方讨论的起点；在不损害《蒙特利尔议定书》的目标和成效的情况下提高效率；确保为秘书处的活动提供有效的资源和支持，这是《议定书》成功的基础。几位代表强调，不应预先判断该提案的结果。</w:t>
      </w:r>
    </w:p>
    <w:p w14:paraId="4A86C3E9" w14:textId="6307C280"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些代表对该提案的时机表示关切。一位代表告诫说不要作出可能危及一个成功机构的改变；其他代表则强调，需要缔约方深入讨论的重大项目即将启动。一位代表警告说，该提案可能会产生超出实现行政效率的影响，会改变会议的时间安排、时长和结构以及充资决定周期，从而影响第</w:t>
      </w:r>
      <w:r w:rsidRPr="00B01667">
        <w:rPr>
          <w:rFonts w:eastAsia="SimSun"/>
          <w:sz w:val="24"/>
          <w:szCs w:val="24"/>
          <w:lang w:val="zh-CN"/>
        </w:rPr>
        <w:t>5</w:t>
      </w:r>
      <w:r w:rsidRPr="00B01667">
        <w:rPr>
          <w:rFonts w:eastAsia="SimSun"/>
          <w:sz w:val="24"/>
          <w:szCs w:val="24"/>
          <w:lang w:val="zh-CN"/>
        </w:rPr>
        <w:t>条缔约方的参与及其执行《蒙特利尔议定书》的情况。</w:t>
      </w:r>
    </w:p>
    <w:p w14:paraId="2F16A23A" w14:textId="5B506C7F"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一些代表提出非正式讨论至关重要，以便更好地了解该提案的范围和可能影响，并为秘书处提供更明确的职权范围，以便秘书处能够编写所要求的关于可能的业务改进的报告。一位代表补充说，如果不客观分析以往会议和决定的成功之处，就无法就会议时间表的可能修改作出合理决定；并强调所有决定都应旨在帮助缔约方执行《蒙特利尔议定书》。</w:t>
      </w:r>
    </w:p>
    <w:p w14:paraId="125A6A15" w14:textId="77777777" w:rsidR="002D5348" w:rsidRPr="00B01667" w:rsidRDefault="002D5348" w:rsidP="00764CAA">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缔约方商定设立一个联络小组</w:t>
      </w:r>
      <w:r w:rsidRPr="00B01667">
        <w:rPr>
          <w:rFonts w:eastAsia="SimSun"/>
          <w:sz w:val="24"/>
          <w:szCs w:val="24"/>
        </w:rPr>
        <w:t>，</w:t>
      </w:r>
      <w:r w:rsidRPr="00B01667">
        <w:rPr>
          <w:rFonts w:eastAsia="SimSun"/>
          <w:sz w:val="24"/>
          <w:szCs w:val="24"/>
          <w:lang w:val="zh-CN"/>
        </w:rPr>
        <w:t>由</w:t>
      </w:r>
      <w:r w:rsidRPr="00B01667">
        <w:rPr>
          <w:rFonts w:eastAsia="SimSun"/>
          <w:sz w:val="24"/>
          <w:szCs w:val="24"/>
        </w:rPr>
        <w:t>Carmen Rivero</w:t>
      </w:r>
      <w:r w:rsidRPr="00B01667">
        <w:rPr>
          <w:rFonts w:eastAsia="SimSun"/>
          <w:sz w:val="24"/>
          <w:szCs w:val="24"/>
        </w:rPr>
        <w:t>（</w:t>
      </w:r>
      <w:r w:rsidRPr="00B01667">
        <w:rPr>
          <w:rFonts w:eastAsia="SimSun"/>
          <w:sz w:val="24"/>
          <w:szCs w:val="24"/>
          <w:lang w:val="zh-CN"/>
        </w:rPr>
        <w:t>阿根廷</w:t>
      </w:r>
      <w:r w:rsidRPr="00B01667">
        <w:rPr>
          <w:rFonts w:eastAsia="SimSun"/>
          <w:sz w:val="24"/>
          <w:szCs w:val="24"/>
        </w:rPr>
        <w:t>）</w:t>
      </w:r>
      <w:r w:rsidRPr="00B01667">
        <w:rPr>
          <w:rFonts w:eastAsia="SimSun"/>
          <w:sz w:val="24"/>
          <w:szCs w:val="24"/>
          <w:lang w:val="zh-CN"/>
        </w:rPr>
        <w:t>和</w:t>
      </w:r>
      <w:r w:rsidRPr="00B01667">
        <w:rPr>
          <w:rFonts w:eastAsia="SimSun"/>
          <w:sz w:val="24"/>
          <w:szCs w:val="24"/>
        </w:rPr>
        <w:t>Alessandro Peru</w:t>
      </w:r>
      <w:r w:rsidRPr="00B01667">
        <w:rPr>
          <w:rFonts w:eastAsia="SimSun"/>
          <w:sz w:val="24"/>
          <w:szCs w:val="24"/>
        </w:rPr>
        <w:t>（</w:t>
      </w:r>
      <w:r w:rsidRPr="00B01667">
        <w:rPr>
          <w:rFonts w:eastAsia="SimSun"/>
          <w:sz w:val="24"/>
          <w:szCs w:val="24"/>
          <w:lang w:val="zh-CN"/>
        </w:rPr>
        <w:t>意大利</w:t>
      </w:r>
      <w:r w:rsidRPr="00B01667">
        <w:rPr>
          <w:rFonts w:eastAsia="SimSun"/>
          <w:sz w:val="24"/>
          <w:szCs w:val="24"/>
        </w:rPr>
        <w:t>）</w:t>
      </w:r>
      <w:r w:rsidRPr="00B01667">
        <w:rPr>
          <w:rFonts w:eastAsia="SimSun"/>
          <w:sz w:val="24"/>
          <w:szCs w:val="24"/>
          <w:lang w:val="zh-CN"/>
        </w:rPr>
        <w:t>担任共同主席</w:t>
      </w:r>
      <w:r w:rsidRPr="00B01667">
        <w:rPr>
          <w:rFonts w:eastAsia="SimSun"/>
          <w:sz w:val="24"/>
          <w:szCs w:val="24"/>
        </w:rPr>
        <w:t>，</w:t>
      </w:r>
      <w:r w:rsidRPr="00B01667">
        <w:rPr>
          <w:rFonts w:eastAsia="SimSun"/>
          <w:sz w:val="24"/>
          <w:szCs w:val="24"/>
          <w:lang w:val="zh-CN"/>
        </w:rPr>
        <w:t>负责进一步讨论该事项。为了确保尽可能多的代表团能够参加，将协同安排以避免与其他小组的时间表冲突。</w:t>
      </w:r>
    </w:p>
    <w:p w14:paraId="34970C2B" w14:textId="56A8B86B" w:rsidR="006B128A" w:rsidRPr="00B01667" w:rsidRDefault="006B128A" w:rsidP="00764CAA">
      <w:pPr>
        <w:pStyle w:val="Normalnumber"/>
        <w:overflowPunct w:val="0"/>
        <w:spacing w:line="240" w:lineRule="auto"/>
        <w:ind w:left="1247"/>
        <w:rPr>
          <w:rFonts w:eastAsia="SimSun"/>
          <w:sz w:val="24"/>
          <w:szCs w:val="24"/>
        </w:rPr>
      </w:pPr>
      <w:r w:rsidRPr="00B01667">
        <w:rPr>
          <w:rFonts w:eastAsia="SimSun"/>
          <w:sz w:val="24"/>
          <w:szCs w:val="24"/>
          <w:lang w:val="zh-CN"/>
        </w:rPr>
        <w:t>随后，联络小组共同主席报告称，小组已就一项关于确保《蒙特利尔议定书》业务的可行性的决定草案达成一致意见，供缔约方审议。</w:t>
      </w:r>
    </w:p>
    <w:p w14:paraId="21BA8AC4" w14:textId="1F98B3B3" w:rsidR="006B128A" w:rsidRPr="00B01667" w:rsidRDefault="006B128A" w:rsidP="00764CAA">
      <w:pPr>
        <w:pStyle w:val="Normalnumber"/>
        <w:overflowPunct w:val="0"/>
        <w:spacing w:line="240" w:lineRule="auto"/>
        <w:ind w:left="1247"/>
        <w:rPr>
          <w:rFonts w:eastAsia="SimSun"/>
          <w:sz w:val="24"/>
          <w:szCs w:val="24"/>
        </w:rPr>
      </w:pPr>
      <w:r w:rsidRPr="00B01667">
        <w:rPr>
          <w:rFonts w:eastAsia="SimSun"/>
          <w:sz w:val="24"/>
          <w:szCs w:val="24"/>
          <w:lang w:val="zh-CN"/>
        </w:rPr>
        <w:t>缔约方商定将该决定草案转交高级别会议进一步审议和酌情通过。</w:t>
      </w:r>
    </w:p>
    <w:p w14:paraId="537CA53C" w14:textId="77777777" w:rsidR="00B522EC" w:rsidRPr="00B01667" w:rsidRDefault="00B522EC" w:rsidP="00764CAA">
      <w:pPr>
        <w:pStyle w:val="BBTitle"/>
        <w:overflowPunct w:val="0"/>
        <w:rPr>
          <w:rFonts w:eastAsia="SimHei"/>
          <w:sz w:val="32"/>
          <w:szCs w:val="32"/>
          <w:lang w:eastAsia="zh-CN"/>
        </w:rPr>
      </w:pPr>
      <w:r w:rsidRPr="00B01667">
        <w:rPr>
          <w:rFonts w:eastAsia="SimHei"/>
          <w:bCs/>
          <w:sz w:val="32"/>
          <w:szCs w:val="32"/>
          <w:lang w:val="zh-CN" w:eastAsia="zh-CN"/>
        </w:rPr>
        <w:t>第二部分：高级别会议（</w:t>
      </w:r>
      <w:r w:rsidRPr="00B01667">
        <w:rPr>
          <w:rFonts w:eastAsia="SimHei"/>
          <w:bCs/>
          <w:sz w:val="32"/>
          <w:szCs w:val="32"/>
          <w:lang w:val="zh-CN" w:eastAsia="zh-CN"/>
        </w:rPr>
        <w:t>2025</w:t>
      </w:r>
      <w:r w:rsidRPr="00B01667">
        <w:rPr>
          <w:rFonts w:eastAsia="SimHei"/>
          <w:bCs/>
          <w:sz w:val="32"/>
          <w:szCs w:val="32"/>
          <w:lang w:val="zh-CN" w:eastAsia="zh-CN"/>
        </w:rPr>
        <w:t>年</w:t>
      </w:r>
      <w:r w:rsidRPr="00B01667">
        <w:rPr>
          <w:rFonts w:eastAsia="SimHei"/>
          <w:bCs/>
          <w:sz w:val="32"/>
          <w:szCs w:val="32"/>
          <w:lang w:val="zh-CN" w:eastAsia="zh-CN"/>
        </w:rPr>
        <w:t>11</w:t>
      </w:r>
      <w:r w:rsidRPr="00B01667">
        <w:rPr>
          <w:rFonts w:eastAsia="SimHei"/>
          <w:bCs/>
          <w:sz w:val="32"/>
          <w:szCs w:val="32"/>
          <w:lang w:val="zh-CN" w:eastAsia="zh-CN"/>
        </w:rPr>
        <w:t>月</w:t>
      </w:r>
      <w:r w:rsidRPr="00B01667">
        <w:rPr>
          <w:rFonts w:eastAsia="SimHei"/>
          <w:bCs/>
          <w:sz w:val="32"/>
          <w:szCs w:val="32"/>
          <w:lang w:val="zh-CN" w:eastAsia="zh-CN"/>
        </w:rPr>
        <w:t>6</w:t>
      </w:r>
      <w:r w:rsidRPr="00B01667">
        <w:rPr>
          <w:rFonts w:eastAsia="SimHei"/>
          <w:bCs/>
          <w:sz w:val="32"/>
          <w:szCs w:val="32"/>
          <w:lang w:val="zh-CN" w:eastAsia="zh-CN"/>
        </w:rPr>
        <w:t>日和</w:t>
      </w:r>
      <w:r w:rsidRPr="00B01667">
        <w:rPr>
          <w:rFonts w:eastAsia="SimHei"/>
          <w:bCs/>
          <w:sz w:val="32"/>
          <w:szCs w:val="32"/>
          <w:lang w:val="zh-CN" w:eastAsia="zh-CN"/>
        </w:rPr>
        <w:t>7</w:t>
      </w:r>
      <w:r w:rsidRPr="00B01667">
        <w:rPr>
          <w:rFonts w:eastAsia="SimHei"/>
          <w:bCs/>
          <w:sz w:val="32"/>
          <w:szCs w:val="32"/>
          <w:lang w:val="zh-CN" w:eastAsia="zh-CN"/>
        </w:rPr>
        <w:t>日）</w:t>
      </w:r>
    </w:p>
    <w:p w14:paraId="6FDBCE7A" w14:textId="77777777" w:rsidR="00B522EC" w:rsidRPr="00B01667" w:rsidRDefault="00B522EC" w:rsidP="00B01667">
      <w:pPr>
        <w:pStyle w:val="CH1"/>
        <w:overflowPunct w:val="0"/>
        <w:ind w:hanging="707"/>
        <w:rPr>
          <w:rFonts w:eastAsia="SimHei"/>
          <w:sz w:val="32"/>
          <w:szCs w:val="32"/>
        </w:rPr>
      </w:pPr>
      <w:r w:rsidRPr="00B01667">
        <w:rPr>
          <w:rFonts w:eastAsia="SimHei"/>
          <w:bCs/>
          <w:sz w:val="32"/>
          <w:szCs w:val="32"/>
          <w:lang w:val="zh-CN"/>
        </w:rPr>
        <w:t>一、</w:t>
      </w:r>
      <w:r w:rsidRPr="00B01667">
        <w:rPr>
          <w:rFonts w:eastAsia="SimHei"/>
          <w:sz w:val="32"/>
          <w:szCs w:val="32"/>
          <w:lang w:val="zh-CN"/>
        </w:rPr>
        <w:tab/>
      </w:r>
      <w:r w:rsidRPr="00B01667">
        <w:rPr>
          <w:rFonts w:eastAsia="SimHei"/>
          <w:bCs/>
          <w:sz w:val="32"/>
          <w:szCs w:val="32"/>
          <w:lang w:val="zh-CN"/>
        </w:rPr>
        <w:t>高级别会议开幕</w:t>
      </w:r>
    </w:p>
    <w:p w14:paraId="5E8D1CCC" w14:textId="5832D645" w:rsidR="00B522EC" w:rsidRPr="00B01667" w:rsidRDefault="00B522EC" w:rsidP="00764CAA">
      <w:pPr>
        <w:pStyle w:val="Normalnumber"/>
        <w:keepNext/>
        <w:keepLines/>
        <w:numPr>
          <w:ilvl w:val="0"/>
          <w:numId w:val="21"/>
        </w:numPr>
        <w:overflowPunct w:val="0"/>
        <w:spacing w:line="240" w:lineRule="auto"/>
        <w:ind w:left="1247"/>
        <w:rPr>
          <w:rFonts w:eastAsia="SimSun"/>
          <w:sz w:val="24"/>
          <w:szCs w:val="24"/>
        </w:rPr>
      </w:pPr>
      <w:r w:rsidRPr="00B01667">
        <w:rPr>
          <w:rFonts w:eastAsia="SimSun"/>
          <w:sz w:val="24"/>
          <w:szCs w:val="24"/>
          <w:lang w:val="zh-CN"/>
        </w:rPr>
        <w:t>高级别会议于</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11</w:t>
      </w:r>
      <w:r w:rsidRPr="00B01667">
        <w:rPr>
          <w:rFonts w:eastAsia="SimSun"/>
          <w:sz w:val="24"/>
          <w:szCs w:val="24"/>
          <w:lang w:val="zh-CN"/>
        </w:rPr>
        <w:t>月</w:t>
      </w:r>
      <w:r w:rsidRPr="00B01667">
        <w:rPr>
          <w:rFonts w:eastAsia="SimSun"/>
          <w:sz w:val="24"/>
          <w:szCs w:val="24"/>
          <w:lang w:val="zh-CN"/>
        </w:rPr>
        <w:t>6</w:t>
      </w:r>
      <w:r w:rsidRPr="00B01667">
        <w:rPr>
          <w:rFonts w:eastAsia="SimSun"/>
          <w:sz w:val="24"/>
          <w:szCs w:val="24"/>
          <w:lang w:val="zh-CN"/>
        </w:rPr>
        <w:t>日星期四上午</w:t>
      </w:r>
      <w:r w:rsidRPr="00B01667">
        <w:rPr>
          <w:rFonts w:eastAsia="SimSun"/>
          <w:sz w:val="24"/>
          <w:szCs w:val="24"/>
          <w:lang w:val="zh-CN"/>
        </w:rPr>
        <w:t>10</w:t>
      </w:r>
      <w:r w:rsidRPr="00B01667">
        <w:rPr>
          <w:rFonts w:eastAsia="SimSun"/>
          <w:sz w:val="24"/>
          <w:szCs w:val="24"/>
          <w:lang w:val="zh-CN"/>
        </w:rPr>
        <w:t>点</w:t>
      </w:r>
      <w:r w:rsidRPr="00B01667">
        <w:rPr>
          <w:rFonts w:eastAsia="SimSun"/>
          <w:sz w:val="24"/>
          <w:szCs w:val="24"/>
          <w:lang w:val="zh-CN"/>
        </w:rPr>
        <w:t>05</w:t>
      </w:r>
      <w:r w:rsidRPr="00B01667">
        <w:rPr>
          <w:rFonts w:eastAsia="SimSun"/>
          <w:sz w:val="24"/>
          <w:szCs w:val="24"/>
          <w:lang w:val="zh-CN"/>
        </w:rPr>
        <w:t>分由担任主席的蒙特利尔议定书缔约方第三十六次会议副主席</w:t>
      </w:r>
      <w:r w:rsidRPr="00B01667">
        <w:rPr>
          <w:rFonts w:eastAsia="SimSun"/>
          <w:sz w:val="24"/>
          <w:szCs w:val="24"/>
          <w:lang w:val="zh-CN"/>
        </w:rPr>
        <w:t xml:space="preserve">Ndiaye </w:t>
      </w:r>
      <w:r w:rsidR="006628DF" w:rsidRPr="006628DF">
        <w:rPr>
          <w:rFonts w:eastAsia="SimSun"/>
          <w:sz w:val="24"/>
          <w:szCs w:val="24"/>
          <w:lang w:val="zh-CN"/>
        </w:rPr>
        <w:t xml:space="preserve">Cheikh </w:t>
      </w:r>
      <w:r w:rsidRPr="00B01667">
        <w:rPr>
          <w:rFonts w:eastAsia="SimSun"/>
          <w:sz w:val="24"/>
          <w:szCs w:val="24"/>
          <w:lang w:val="zh-CN"/>
        </w:rPr>
        <w:t>Sylla</w:t>
      </w:r>
      <w:r w:rsidRPr="00B01667">
        <w:rPr>
          <w:rFonts w:eastAsia="SimSun"/>
          <w:sz w:val="24"/>
          <w:szCs w:val="24"/>
          <w:lang w:val="zh-CN"/>
        </w:rPr>
        <w:t>（塞内加尔）宣布开幕。会议首先举行了文化音乐表演。</w:t>
      </w:r>
    </w:p>
    <w:p w14:paraId="6696AF53" w14:textId="0CF805DC" w:rsidR="00B522EC" w:rsidRPr="00B01667" w:rsidRDefault="00764CAA" w:rsidP="00764CAA">
      <w:pPr>
        <w:pStyle w:val="CH2"/>
        <w:overflowPunct w:val="0"/>
        <w:rPr>
          <w:rFonts w:eastAsia="SimHei"/>
          <w:sz w:val="28"/>
          <w:szCs w:val="28"/>
          <w:lang w:eastAsia="zh-CN"/>
        </w:rPr>
      </w:pPr>
      <w:r>
        <w:rPr>
          <w:rFonts w:eastAsia="SimHei"/>
          <w:bCs/>
          <w:sz w:val="28"/>
          <w:szCs w:val="28"/>
          <w:lang w:val="zh-CN" w:eastAsia="zh-CN"/>
        </w:rPr>
        <w:tab/>
      </w:r>
      <w:r w:rsidR="00B522EC" w:rsidRPr="00B01667">
        <w:rPr>
          <w:rFonts w:eastAsia="SimHei"/>
          <w:bCs/>
          <w:sz w:val="28"/>
          <w:szCs w:val="28"/>
          <w:lang w:val="zh-CN" w:eastAsia="zh-CN"/>
        </w:rPr>
        <w:t>A.</w:t>
      </w:r>
      <w:r w:rsidR="00B522EC" w:rsidRPr="00B01667">
        <w:rPr>
          <w:rFonts w:eastAsia="SimHei"/>
          <w:sz w:val="28"/>
          <w:szCs w:val="28"/>
          <w:lang w:val="zh-CN" w:eastAsia="zh-CN"/>
        </w:rPr>
        <w:tab/>
      </w:r>
      <w:r w:rsidR="00B522EC" w:rsidRPr="00B01667">
        <w:rPr>
          <w:rFonts w:eastAsia="SimHei"/>
          <w:bCs/>
          <w:sz w:val="28"/>
          <w:szCs w:val="28"/>
          <w:lang w:val="zh-CN" w:eastAsia="zh-CN"/>
        </w:rPr>
        <w:t>蒙特利尔议定书缔约方第三十六次会议主席致辞</w:t>
      </w:r>
    </w:p>
    <w:p w14:paraId="3DD0EE9A" w14:textId="31530C94" w:rsidR="00B522EC" w:rsidRPr="00B01667" w:rsidRDefault="00B522EC" w:rsidP="00764CAA">
      <w:pPr>
        <w:pStyle w:val="Normalnumber"/>
        <w:keepNext/>
        <w:keepLines/>
        <w:numPr>
          <w:ilvl w:val="0"/>
          <w:numId w:val="24"/>
        </w:numPr>
        <w:overflowPunct w:val="0"/>
        <w:spacing w:line="240" w:lineRule="auto"/>
        <w:ind w:left="1247"/>
        <w:rPr>
          <w:rFonts w:eastAsia="SimSun"/>
          <w:sz w:val="24"/>
          <w:szCs w:val="24"/>
        </w:rPr>
      </w:pPr>
      <w:r w:rsidRPr="00B01667">
        <w:rPr>
          <w:rFonts w:eastAsia="SimSun"/>
          <w:sz w:val="24"/>
          <w:szCs w:val="24"/>
          <w:lang w:val="zh-CN"/>
        </w:rPr>
        <w:t>Sylla</w:t>
      </w:r>
      <w:r w:rsidRPr="00B01667">
        <w:rPr>
          <w:rFonts w:eastAsia="SimSun"/>
          <w:sz w:val="24"/>
          <w:szCs w:val="24"/>
          <w:lang w:val="zh-CN"/>
        </w:rPr>
        <w:t>先生在讲话中回顾说，蒙特利尔议定书缔约方第三十六次会议通过了几项关于推进《议定书》执行工作的关键决定，这些决定为第三十</w:t>
      </w:r>
      <w:r w:rsidR="006628DF">
        <w:rPr>
          <w:rFonts w:eastAsia="SimSun" w:hint="eastAsia"/>
          <w:sz w:val="24"/>
          <w:szCs w:val="24"/>
          <w:lang w:val="zh-CN"/>
        </w:rPr>
        <w:t>七</w:t>
      </w:r>
      <w:r w:rsidRPr="00B01667">
        <w:rPr>
          <w:rFonts w:eastAsia="SimSun"/>
          <w:sz w:val="24"/>
          <w:szCs w:val="24"/>
          <w:lang w:val="zh-CN"/>
        </w:rPr>
        <w:t>次会议进行的许多讨论奠定了基础。其中最重要的是关于加强受控物质区域大气监测的决定。他期待采取下一步行动，以加强存在监测能力差距的区域的监测能力。</w:t>
      </w:r>
    </w:p>
    <w:p w14:paraId="135E4F8F" w14:textId="224E424C" w:rsidR="00B522EC" w:rsidRPr="00B01667" w:rsidRDefault="00B522EC" w:rsidP="00764CAA">
      <w:pPr>
        <w:pStyle w:val="Normalnumber"/>
        <w:overflowPunct w:val="0"/>
        <w:spacing w:line="240" w:lineRule="auto"/>
        <w:ind w:left="1247"/>
        <w:rPr>
          <w:rFonts w:eastAsia="SimSun"/>
          <w:sz w:val="24"/>
          <w:szCs w:val="24"/>
        </w:rPr>
      </w:pPr>
      <w:r w:rsidRPr="00B01667">
        <w:rPr>
          <w:rFonts w:eastAsia="SimSun"/>
          <w:sz w:val="24"/>
          <w:szCs w:val="24"/>
          <w:lang w:val="zh-CN"/>
        </w:rPr>
        <w:t>他指出，继续就解决三氟甲烷观测排放量与预计排放量之间的差距、原料、进一步加强蒙特利尔议定书各机构和重组各评估小组等议题进行的讨论，</w:t>
      </w:r>
      <w:r w:rsidRPr="00B01667">
        <w:rPr>
          <w:rFonts w:eastAsia="SimSun"/>
          <w:sz w:val="24"/>
          <w:szCs w:val="24"/>
          <w:lang w:val="zh-CN"/>
        </w:rPr>
        <w:lastRenderedPageBreak/>
        <w:t>以及缔约方所表现出的开放态度，向世界证明了《蒙特利尔议定书》为何能成为最成功的多边环境协定。多边基金是《议定书》持续成功的关键。他表示相信关于</w:t>
      </w:r>
      <w:r w:rsidRPr="00B01667">
        <w:rPr>
          <w:rFonts w:eastAsia="SimSun"/>
          <w:sz w:val="24"/>
          <w:szCs w:val="24"/>
          <w:lang w:val="zh-CN"/>
        </w:rPr>
        <w:t>2027–2029</w:t>
      </w:r>
      <w:r w:rsidRPr="00B01667">
        <w:rPr>
          <w:rFonts w:eastAsia="SimSun"/>
          <w:sz w:val="24"/>
          <w:szCs w:val="24"/>
          <w:lang w:val="zh-CN"/>
        </w:rPr>
        <w:t>年三年期充资职权范围的讨论最终将达成一致意见，这将影响第</w:t>
      </w:r>
      <w:r w:rsidRPr="00B01667">
        <w:rPr>
          <w:rFonts w:eastAsia="SimSun"/>
          <w:sz w:val="24"/>
          <w:szCs w:val="24"/>
          <w:lang w:val="zh-CN"/>
        </w:rPr>
        <w:t>5</w:t>
      </w:r>
      <w:r w:rsidRPr="00B01667">
        <w:rPr>
          <w:rFonts w:eastAsia="SimSun"/>
          <w:sz w:val="24"/>
          <w:szCs w:val="24"/>
          <w:lang w:val="zh-CN"/>
        </w:rPr>
        <w:t>条缔约方在可预见的未来的努力。</w:t>
      </w:r>
    </w:p>
    <w:p w14:paraId="241ECA9D" w14:textId="540F727C" w:rsidR="00B522EC" w:rsidRPr="00B01667" w:rsidRDefault="00B522EC" w:rsidP="00764CAA">
      <w:pPr>
        <w:pStyle w:val="Normalnumber"/>
        <w:overflowPunct w:val="0"/>
        <w:spacing w:line="240" w:lineRule="auto"/>
        <w:ind w:left="1247"/>
        <w:rPr>
          <w:rFonts w:eastAsia="SimSun"/>
          <w:sz w:val="24"/>
          <w:szCs w:val="24"/>
        </w:rPr>
      </w:pPr>
      <w:r w:rsidRPr="00B01667">
        <w:rPr>
          <w:rFonts w:eastAsia="SimSun"/>
          <w:sz w:val="24"/>
          <w:szCs w:val="24"/>
          <w:lang w:val="zh-CN"/>
        </w:rPr>
        <w:t>他指出</w:t>
      </w:r>
      <w:r w:rsidRPr="00B01667">
        <w:rPr>
          <w:rFonts w:eastAsia="SimSun"/>
          <w:sz w:val="24"/>
          <w:szCs w:val="24"/>
          <w:lang w:val="zh-CN"/>
        </w:rPr>
        <w:t>2025</w:t>
      </w:r>
      <w:r w:rsidRPr="00B01667">
        <w:rPr>
          <w:rFonts w:eastAsia="SimSun"/>
          <w:sz w:val="24"/>
          <w:szCs w:val="24"/>
          <w:lang w:val="zh-CN"/>
        </w:rPr>
        <w:t>年是《维也纳公约》四十周年，并表示希望缔约方铭记那些为各臭氧条约奠定基石的先驱者，正是站在他们的肩膀上，才有了今天的成就。他呼吁尚未批准《基加利修正》的</w:t>
      </w:r>
      <w:r w:rsidRPr="00B01667">
        <w:rPr>
          <w:rFonts w:eastAsia="SimSun"/>
          <w:sz w:val="24"/>
          <w:szCs w:val="24"/>
          <w:lang w:val="zh-CN"/>
        </w:rPr>
        <w:t>29</w:t>
      </w:r>
      <w:r w:rsidRPr="00B01667">
        <w:rPr>
          <w:rFonts w:eastAsia="SimSun"/>
          <w:sz w:val="24"/>
          <w:szCs w:val="24"/>
          <w:lang w:val="zh-CN"/>
        </w:rPr>
        <w:t>个缔约方予以批准，以便在</w:t>
      </w:r>
      <w:r w:rsidRPr="00B01667">
        <w:rPr>
          <w:rFonts w:eastAsia="SimSun"/>
          <w:sz w:val="24"/>
          <w:szCs w:val="24"/>
          <w:lang w:val="zh-CN"/>
        </w:rPr>
        <w:t>2026</w:t>
      </w:r>
      <w:r w:rsidRPr="00B01667">
        <w:rPr>
          <w:rFonts w:eastAsia="SimSun"/>
          <w:sz w:val="24"/>
          <w:szCs w:val="24"/>
          <w:lang w:val="zh-CN"/>
        </w:rPr>
        <w:t>年（该修正十周年）之前实现普遍批准。</w:t>
      </w:r>
    </w:p>
    <w:p w14:paraId="4C4F9C36" w14:textId="77777777" w:rsidR="00B522EC" w:rsidRPr="00B01667" w:rsidRDefault="00B522EC" w:rsidP="00764CAA">
      <w:pPr>
        <w:pStyle w:val="Normalnumber"/>
        <w:overflowPunct w:val="0"/>
        <w:spacing w:line="240" w:lineRule="auto"/>
        <w:ind w:left="1247"/>
        <w:rPr>
          <w:rFonts w:eastAsia="SimSun"/>
          <w:sz w:val="24"/>
          <w:szCs w:val="24"/>
        </w:rPr>
      </w:pPr>
      <w:r w:rsidRPr="00B01667">
        <w:rPr>
          <w:rFonts w:eastAsia="SimSun"/>
          <w:sz w:val="24"/>
          <w:szCs w:val="24"/>
          <w:lang w:val="zh-CN"/>
        </w:rPr>
        <w:t>最后，他感谢各缔约方、主席团其他成员、各评估小组、履行委员会、多边基金执行委员会及其执行机构和双边机构、臭氧秘书处和多边基金秘书处、预备会议共同主席以及臭氧大家庭的所有其他成员为共同承担保护臭氧层和气候的责任作出的贡献。他表示自己为参与这一进程感到自豪，该进程一次又一次地证明了奉献、信任和相互理解能够为地球带来何等惠益。</w:t>
      </w:r>
    </w:p>
    <w:p w14:paraId="25289FC8" w14:textId="6CDF64F0" w:rsidR="00B522EC" w:rsidRPr="00B01667" w:rsidRDefault="00764CAA" w:rsidP="00764CAA">
      <w:pPr>
        <w:pStyle w:val="CH2"/>
        <w:keepNext w:val="0"/>
        <w:keepLines w:val="0"/>
        <w:overflowPunct w:val="0"/>
        <w:rPr>
          <w:rFonts w:eastAsia="SimHei"/>
          <w:sz w:val="28"/>
          <w:szCs w:val="28"/>
          <w:lang w:eastAsia="zh-CN"/>
        </w:rPr>
      </w:pPr>
      <w:r>
        <w:rPr>
          <w:rFonts w:eastAsia="SimHei"/>
          <w:bCs/>
          <w:sz w:val="28"/>
          <w:szCs w:val="28"/>
          <w:lang w:val="zh-CN" w:eastAsia="zh-CN"/>
        </w:rPr>
        <w:tab/>
      </w:r>
      <w:r w:rsidR="00B522EC" w:rsidRPr="00B01667">
        <w:rPr>
          <w:rFonts w:eastAsia="SimHei"/>
          <w:bCs/>
          <w:sz w:val="28"/>
          <w:szCs w:val="28"/>
          <w:lang w:val="zh-CN" w:eastAsia="zh-CN"/>
        </w:rPr>
        <w:t>B.</w:t>
      </w:r>
      <w:r w:rsidR="00B522EC" w:rsidRPr="00B01667">
        <w:rPr>
          <w:rFonts w:eastAsia="SimHei"/>
          <w:sz w:val="28"/>
          <w:szCs w:val="28"/>
          <w:lang w:val="zh-CN" w:eastAsia="zh-CN"/>
        </w:rPr>
        <w:tab/>
      </w:r>
      <w:r w:rsidR="00B522EC" w:rsidRPr="00B01667">
        <w:rPr>
          <w:rFonts w:eastAsia="SimHei"/>
          <w:bCs/>
          <w:sz w:val="28"/>
          <w:szCs w:val="28"/>
          <w:lang w:val="zh-CN" w:eastAsia="zh-CN"/>
        </w:rPr>
        <w:t>联合国环境规划署代表致辞</w:t>
      </w:r>
    </w:p>
    <w:p w14:paraId="22867F2B" w14:textId="651A11D2" w:rsidR="00B522EC" w:rsidRPr="00B01667" w:rsidRDefault="00B522EC" w:rsidP="000F2626">
      <w:pPr>
        <w:pStyle w:val="Normalnumber"/>
        <w:numPr>
          <w:ilvl w:val="0"/>
          <w:numId w:val="22"/>
        </w:numPr>
        <w:overflowPunct w:val="0"/>
        <w:spacing w:line="240" w:lineRule="auto"/>
        <w:ind w:left="1247"/>
        <w:rPr>
          <w:rFonts w:eastAsia="SimSun"/>
          <w:sz w:val="24"/>
          <w:szCs w:val="24"/>
        </w:rPr>
      </w:pPr>
      <w:r w:rsidRPr="00B01667">
        <w:rPr>
          <w:rFonts w:eastAsia="SimSun"/>
          <w:sz w:val="24"/>
          <w:szCs w:val="24"/>
          <w:lang w:val="zh-CN"/>
        </w:rPr>
        <w:t>环境署工业和经济司司长</w:t>
      </w:r>
      <w:r w:rsidRPr="00B01667">
        <w:rPr>
          <w:rFonts w:eastAsia="SimSun"/>
          <w:sz w:val="24"/>
          <w:szCs w:val="24"/>
          <w:lang w:val="zh-CN"/>
        </w:rPr>
        <w:t>Sheila Aggarwal-Khan</w:t>
      </w:r>
      <w:r w:rsidRPr="00B01667">
        <w:rPr>
          <w:rFonts w:eastAsia="SimSun"/>
          <w:sz w:val="24"/>
          <w:szCs w:val="24"/>
          <w:lang w:val="zh-CN"/>
        </w:rPr>
        <w:t>（代表未能出席的环境署执行主任英厄</w:t>
      </w:r>
      <w:r w:rsidRPr="00B01667">
        <w:rPr>
          <w:rFonts w:ascii="SimSun" w:eastAsia="SimSun" w:hAnsi="SimSun"/>
          <w:sz w:val="24"/>
          <w:szCs w:val="24"/>
          <w:lang w:val="zh-CN"/>
        </w:rPr>
        <w:t>·</w:t>
      </w:r>
      <w:r w:rsidRPr="00B01667">
        <w:rPr>
          <w:rFonts w:eastAsia="SimSun"/>
          <w:sz w:val="24"/>
          <w:szCs w:val="24"/>
          <w:lang w:val="zh-CN"/>
        </w:rPr>
        <w:t>安诺生）向与会缔约方表示欢迎。安诺生女士在视频讲话中指出，</w:t>
      </w:r>
      <w:r w:rsidRPr="00B01667">
        <w:rPr>
          <w:rFonts w:eastAsia="SimSun"/>
          <w:sz w:val="24"/>
          <w:szCs w:val="24"/>
          <w:lang w:val="zh-CN"/>
        </w:rPr>
        <w:t>2025</w:t>
      </w:r>
      <w:r w:rsidRPr="00B01667">
        <w:rPr>
          <w:rFonts w:eastAsia="SimSun"/>
          <w:sz w:val="24"/>
          <w:szCs w:val="24"/>
          <w:lang w:val="zh-CN"/>
        </w:rPr>
        <w:t>年标志着《维也纳公约》</w:t>
      </w:r>
      <w:r w:rsidRPr="00B01667">
        <w:rPr>
          <w:rFonts w:eastAsia="SimSun"/>
          <w:sz w:val="24"/>
          <w:szCs w:val="24"/>
          <w:lang w:val="zh-CN"/>
        </w:rPr>
        <w:t>40</w:t>
      </w:r>
      <w:r w:rsidRPr="00B01667">
        <w:rPr>
          <w:rFonts w:eastAsia="SimSun"/>
          <w:sz w:val="24"/>
          <w:szCs w:val="24"/>
          <w:lang w:val="zh-CN"/>
        </w:rPr>
        <w:t>周年，各国政府通过该公约制定了首批真正基于科学的环境条约之一，为《蒙特利尔议定书》铺平了道路。四十年后，《议定书》的三个评估小组继续以科学为指导，保持各条约的稳健性、相关性和可信性。</w:t>
      </w:r>
    </w:p>
    <w:p w14:paraId="1CC9615A" w14:textId="59E94CCF" w:rsidR="00B522EC" w:rsidRPr="00B01667" w:rsidRDefault="00B522EC" w:rsidP="000F2626">
      <w:pPr>
        <w:pStyle w:val="Normalnumber"/>
        <w:overflowPunct w:val="0"/>
        <w:spacing w:line="240" w:lineRule="auto"/>
        <w:ind w:left="1247"/>
        <w:rPr>
          <w:rFonts w:eastAsia="SimSun"/>
          <w:sz w:val="24"/>
          <w:szCs w:val="24"/>
        </w:rPr>
      </w:pPr>
      <w:r w:rsidRPr="00B01667">
        <w:rPr>
          <w:rFonts w:eastAsia="SimSun"/>
          <w:sz w:val="24"/>
          <w:szCs w:val="24"/>
          <w:lang w:val="zh-CN"/>
        </w:rPr>
        <w:t>两年前的</w:t>
      </w:r>
      <w:r w:rsidRPr="00B01667">
        <w:rPr>
          <w:rFonts w:eastAsia="SimSun"/>
          <w:sz w:val="24"/>
          <w:szCs w:val="24"/>
          <w:lang w:val="zh-CN"/>
        </w:rPr>
        <w:t>2023</w:t>
      </w:r>
      <w:r w:rsidRPr="00B01667">
        <w:rPr>
          <w:rFonts w:eastAsia="SimSun"/>
          <w:sz w:val="24"/>
          <w:szCs w:val="24"/>
          <w:lang w:val="zh-CN"/>
        </w:rPr>
        <w:t>年，缔约方就多边基金有史以来最高的充资达成一致：</w:t>
      </w:r>
      <w:r w:rsidRPr="00B01667">
        <w:rPr>
          <w:rFonts w:eastAsia="SimSun"/>
          <w:sz w:val="24"/>
          <w:szCs w:val="24"/>
          <w:lang w:val="zh-CN"/>
        </w:rPr>
        <w:t>2024–2026</w:t>
      </w:r>
      <w:r w:rsidRPr="00B01667">
        <w:rPr>
          <w:rFonts w:eastAsia="SimSun"/>
          <w:sz w:val="24"/>
          <w:szCs w:val="24"/>
          <w:lang w:val="zh-CN"/>
        </w:rPr>
        <w:t>年期间充资</w:t>
      </w:r>
      <w:r w:rsidRPr="00B01667">
        <w:rPr>
          <w:rFonts w:eastAsia="SimSun"/>
          <w:sz w:val="24"/>
          <w:szCs w:val="24"/>
          <w:lang w:val="zh-CN"/>
        </w:rPr>
        <w:t>9.65</w:t>
      </w:r>
      <w:r w:rsidRPr="00B01667">
        <w:rPr>
          <w:rFonts w:eastAsia="SimSun"/>
          <w:sz w:val="24"/>
          <w:szCs w:val="24"/>
          <w:lang w:val="zh-CN"/>
        </w:rPr>
        <w:t>亿美元，这一决定彰显了缔约方在支持第</w:t>
      </w:r>
      <w:r w:rsidRPr="00B01667">
        <w:rPr>
          <w:rFonts w:eastAsia="SimSun"/>
          <w:sz w:val="24"/>
          <w:szCs w:val="24"/>
          <w:lang w:val="zh-CN"/>
        </w:rPr>
        <w:t>5</w:t>
      </w:r>
      <w:r w:rsidRPr="00B01667">
        <w:rPr>
          <w:rFonts w:eastAsia="SimSun"/>
          <w:sz w:val="24"/>
          <w:szCs w:val="24"/>
          <w:lang w:val="zh-CN"/>
        </w:rPr>
        <w:t>条缔约方的同时保护臭氧层和气候的集体决心。关于下一次充资问题研究的职权范围工作现已启动。她认识到第</w:t>
      </w:r>
      <w:r w:rsidRPr="00B01667">
        <w:rPr>
          <w:rFonts w:eastAsia="SimSun"/>
          <w:sz w:val="24"/>
          <w:szCs w:val="24"/>
          <w:lang w:val="zh-CN"/>
        </w:rPr>
        <w:t>5</w:t>
      </w:r>
      <w:r w:rsidRPr="00B01667">
        <w:rPr>
          <w:rFonts w:eastAsia="SimSun"/>
          <w:sz w:val="24"/>
          <w:szCs w:val="24"/>
          <w:lang w:val="zh-CN"/>
        </w:rPr>
        <w:t>条和非第</w:t>
      </w:r>
      <w:r w:rsidRPr="00B01667">
        <w:rPr>
          <w:rFonts w:eastAsia="SimSun"/>
          <w:sz w:val="24"/>
          <w:szCs w:val="24"/>
          <w:lang w:val="zh-CN"/>
        </w:rPr>
        <w:t>5</w:t>
      </w:r>
      <w:r w:rsidRPr="00B01667">
        <w:rPr>
          <w:rFonts w:eastAsia="SimSun"/>
          <w:sz w:val="24"/>
          <w:szCs w:val="24"/>
          <w:lang w:val="zh-CN"/>
        </w:rPr>
        <w:t>条缔约方在这个问题上的立场存在巨大分歧，鼓励所有缔约方继续对话和倾听。蒙特利尔议定书缔约方在关键时刻总能设法达成协商一致，她相信这次也是如此。</w:t>
      </w:r>
    </w:p>
    <w:p w14:paraId="74A86D2B" w14:textId="7CFFE7C8" w:rsidR="00B522EC" w:rsidRPr="00B01667" w:rsidRDefault="00B522EC" w:rsidP="000F2626">
      <w:pPr>
        <w:pStyle w:val="Normalnumber"/>
        <w:overflowPunct w:val="0"/>
        <w:spacing w:line="240" w:lineRule="auto"/>
        <w:ind w:left="1247"/>
        <w:rPr>
          <w:rFonts w:eastAsia="SimSun"/>
          <w:sz w:val="24"/>
          <w:szCs w:val="24"/>
        </w:rPr>
      </w:pPr>
      <w:r w:rsidRPr="00B01667">
        <w:rPr>
          <w:rFonts w:eastAsia="SimSun"/>
          <w:sz w:val="24"/>
          <w:szCs w:val="24"/>
          <w:lang w:val="zh-CN"/>
        </w:rPr>
        <w:t>她提请缔约方注意，自上而下的大气测量值与自下而上报告的三氟甲烷（一种非常强大的长存温室气体）排放量之间存在显著差距。加强大气监测是缔约方工作的核心，使各评估小组能够及时提供最新信息。她回顾说，当大气监测发现三氯氟甲烷排放出现类似异常时，缔约方迅速采取行动，使臭氧层恢复工作得以顺利推进。</w:t>
      </w:r>
    </w:p>
    <w:p w14:paraId="7C7102A7" w14:textId="77777777" w:rsidR="00B522EC" w:rsidRPr="00B01667" w:rsidRDefault="00B522EC" w:rsidP="000F2626">
      <w:pPr>
        <w:pStyle w:val="Normalnumber"/>
        <w:overflowPunct w:val="0"/>
        <w:spacing w:line="240" w:lineRule="auto"/>
        <w:ind w:left="1247"/>
        <w:rPr>
          <w:rFonts w:eastAsia="SimSun"/>
          <w:sz w:val="24"/>
          <w:szCs w:val="24"/>
        </w:rPr>
      </w:pPr>
      <w:r w:rsidRPr="00B01667">
        <w:rPr>
          <w:rFonts w:eastAsia="SimSun"/>
          <w:sz w:val="24"/>
          <w:szCs w:val="24"/>
          <w:lang w:val="zh-CN"/>
        </w:rPr>
        <w:t>她还强调了制冷剂生命周期管理问题，第</w:t>
      </w:r>
      <w:r w:rsidRPr="00B01667">
        <w:rPr>
          <w:rFonts w:eastAsia="SimSun"/>
          <w:sz w:val="24"/>
          <w:szCs w:val="24"/>
          <w:lang w:val="zh-CN"/>
        </w:rPr>
        <w:t>5</w:t>
      </w:r>
      <w:r w:rsidRPr="00B01667">
        <w:rPr>
          <w:rFonts w:eastAsia="SimSun"/>
          <w:sz w:val="24"/>
          <w:szCs w:val="24"/>
          <w:lang w:val="zh-CN"/>
        </w:rPr>
        <w:t>条缔约方对制冷剂气体库存量的增长表示关切。全面采用制冷剂生命周期管理战略，从加强维护和泄漏预防到回收、再生和销毁，可帮助避免高达</w:t>
      </w:r>
      <w:r w:rsidRPr="00B01667">
        <w:rPr>
          <w:rFonts w:eastAsia="SimSun"/>
          <w:sz w:val="24"/>
          <w:szCs w:val="24"/>
          <w:lang w:val="zh-CN"/>
        </w:rPr>
        <w:t>39</w:t>
      </w:r>
      <w:r w:rsidRPr="00B01667">
        <w:rPr>
          <w:rFonts w:eastAsia="SimSun"/>
          <w:sz w:val="24"/>
          <w:szCs w:val="24"/>
          <w:lang w:val="zh-CN"/>
        </w:rPr>
        <w:t>千兆吨二氧化碳当量的排放。</w:t>
      </w:r>
      <w:bookmarkStart w:id="33" w:name="_Hlk213325131"/>
      <w:bookmarkEnd w:id="33"/>
    </w:p>
    <w:p w14:paraId="167FC093" w14:textId="16CC33E3" w:rsidR="00B522EC" w:rsidRPr="00B01667" w:rsidRDefault="00B522EC" w:rsidP="000F2626">
      <w:pPr>
        <w:pStyle w:val="Normalnumber"/>
        <w:overflowPunct w:val="0"/>
        <w:spacing w:line="240" w:lineRule="auto"/>
        <w:ind w:left="1247" w:right="-170"/>
        <w:rPr>
          <w:rFonts w:eastAsia="SimSun"/>
          <w:sz w:val="24"/>
          <w:szCs w:val="24"/>
        </w:rPr>
      </w:pPr>
      <w:r w:rsidRPr="00B01667">
        <w:rPr>
          <w:rFonts w:eastAsia="SimSun"/>
          <w:sz w:val="24"/>
          <w:szCs w:val="24"/>
          <w:lang w:val="zh-CN"/>
        </w:rPr>
        <w:t>随着《基加利修正》十周年纪念日的临近，她鼓励尚未批准该修正的</w:t>
      </w:r>
      <w:r w:rsidRPr="00B01667">
        <w:rPr>
          <w:rFonts w:eastAsia="SimSun"/>
          <w:sz w:val="24"/>
          <w:szCs w:val="24"/>
          <w:lang w:val="zh-CN"/>
        </w:rPr>
        <w:t>29</w:t>
      </w:r>
      <w:r w:rsidRPr="00B01667">
        <w:rPr>
          <w:rFonts w:eastAsia="SimSun"/>
          <w:sz w:val="24"/>
          <w:szCs w:val="24"/>
          <w:lang w:val="zh-CN"/>
        </w:rPr>
        <w:t>个缔约方抓住机会，尽快予以批准。她告诫说，《蒙特利尔议定书》也无法免受联合国削减开支压力的影响，但她表示相信缔约方将设法确保其持续有效和保持成功。</w:t>
      </w:r>
    </w:p>
    <w:p w14:paraId="3E0B7D47" w14:textId="296ED4CB" w:rsidR="00B522EC" w:rsidRPr="00B01667" w:rsidRDefault="000F2626" w:rsidP="000F2626">
      <w:pPr>
        <w:pStyle w:val="CH2"/>
        <w:keepNext w:val="0"/>
        <w:keepLines w:val="0"/>
        <w:overflowPunct w:val="0"/>
        <w:spacing w:before="180"/>
        <w:rPr>
          <w:rFonts w:eastAsia="SimHei"/>
          <w:sz w:val="28"/>
          <w:szCs w:val="28"/>
        </w:rPr>
      </w:pPr>
      <w:r>
        <w:rPr>
          <w:rFonts w:eastAsia="SimHei"/>
          <w:bCs/>
          <w:sz w:val="28"/>
          <w:szCs w:val="28"/>
          <w:lang w:val="zh-CN" w:eastAsia="zh-CN"/>
        </w:rPr>
        <w:tab/>
      </w:r>
      <w:r w:rsidR="00B522EC" w:rsidRPr="00B01667">
        <w:rPr>
          <w:rFonts w:eastAsia="SimHei"/>
          <w:bCs/>
          <w:sz w:val="28"/>
          <w:szCs w:val="28"/>
          <w:lang w:val="zh-CN"/>
        </w:rPr>
        <w:t>C.</w:t>
      </w:r>
      <w:r w:rsidR="00B522EC" w:rsidRPr="00B01667">
        <w:rPr>
          <w:rFonts w:eastAsia="SimHei"/>
          <w:sz w:val="28"/>
          <w:szCs w:val="28"/>
          <w:lang w:val="zh-CN"/>
        </w:rPr>
        <w:tab/>
      </w:r>
      <w:r w:rsidR="00B522EC" w:rsidRPr="00B01667">
        <w:rPr>
          <w:rFonts w:eastAsia="SimHei"/>
          <w:bCs/>
          <w:sz w:val="28"/>
          <w:szCs w:val="28"/>
          <w:lang w:val="zh-CN"/>
        </w:rPr>
        <w:t>肯尼亚政府代表致辞</w:t>
      </w:r>
    </w:p>
    <w:p w14:paraId="59D1D745" w14:textId="77777777" w:rsidR="00B522EC" w:rsidRPr="00B01667" w:rsidRDefault="00B522EC" w:rsidP="00550F2E">
      <w:pPr>
        <w:pStyle w:val="Normalnumber"/>
        <w:numPr>
          <w:ilvl w:val="0"/>
          <w:numId w:val="23"/>
        </w:numPr>
        <w:overflowPunct w:val="0"/>
        <w:spacing w:line="240" w:lineRule="auto"/>
        <w:ind w:left="1247"/>
        <w:rPr>
          <w:rFonts w:eastAsia="SimSun"/>
          <w:sz w:val="24"/>
          <w:szCs w:val="24"/>
        </w:rPr>
      </w:pPr>
      <w:r w:rsidRPr="00B01667">
        <w:rPr>
          <w:rFonts w:eastAsia="SimSun"/>
          <w:sz w:val="24"/>
          <w:szCs w:val="24"/>
          <w:lang w:val="zh-CN"/>
        </w:rPr>
        <w:t>肯尼亚环境、气候变化和林业部长</w:t>
      </w:r>
      <w:r w:rsidRPr="00B01667">
        <w:rPr>
          <w:rFonts w:eastAsia="SimSun"/>
          <w:sz w:val="24"/>
          <w:szCs w:val="24"/>
          <w:lang w:val="zh-CN"/>
        </w:rPr>
        <w:t>Deborah Barasa</w:t>
      </w:r>
      <w:r w:rsidRPr="00B01667">
        <w:rPr>
          <w:rFonts w:eastAsia="SimSun"/>
          <w:sz w:val="24"/>
          <w:szCs w:val="24"/>
          <w:lang w:val="zh-CN"/>
        </w:rPr>
        <w:t>欢迎与会者来到内罗毕，并表示肯尼亚于</w:t>
      </w:r>
      <w:r w:rsidRPr="00B01667">
        <w:rPr>
          <w:rFonts w:eastAsia="SimSun"/>
          <w:sz w:val="24"/>
          <w:szCs w:val="24"/>
          <w:lang w:val="zh-CN"/>
        </w:rPr>
        <w:t>1988</w:t>
      </w:r>
      <w:r w:rsidRPr="00B01667">
        <w:rPr>
          <w:rFonts w:eastAsia="SimSun"/>
          <w:sz w:val="24"/>
          <w:szCs w:val="24"/>
          <w:lang w:val="zh-CN"/>
        </w:rPr>
        <w:t>年</w:t>
      </w:r>
      <w:r w:rsidRPr="00B01667">
        <w:rPr>
          <w:rFonts w:eastAsia="SimSun"/>
          <w:sz w:val="24"/>
          <w:szCs w:val="24"/>
          <w:lang w:val="zh-CN"/>
        </w:rPr>
        <w:t>11</w:t>
      </w:r>
      <w:r w:rsidRPr="00B01667">
        <w:rPr>
          <w:rFonts w:eastAsia="SimSun"/>
          <w:sz w:val="24"/>
          <w:szCs w:val="24"/>
          <w:lang w:val="zh-CN"/>
        </w:rPr>
        <w:t>月加入《维也纳公约》并批准了《蒙特利尔议</w:t>
      </w:r>
      <w:r w:rsidRPr="00B01667">
        <w:rPr>
          <w:rFonts w:eastAsia="SimSun"/>
          <w:sz w:val="24"/>
          <w:szCs w:val="24"/>
          <w:lang w:val="zh-CN"/>
        </w:rPr>
        <w:lastRenderedPageBreak/>
        <w:t>定书》，并批准了《议定书》的所有五项修正。她鼓励那些尚未批准所有修正（特别是《基加利修正》）的缔约方予以批准。</w:t>
      </w:r>
    </w:p>
    <w:p w14:paraId="623C6109" w14:textId="77777777" w:rsidR="00B522EC" w:rsidRPr="00B01667" w:rsidRDefault="00B522EC" w:rsidP="00550F2E">
      <w:pPr>
        <w:pStyle w:val="Normalnumber"/>
        <w:overflowPunct w:val="0"/>
        <w:spacing w:line="240" w:lineRule="auto"/>
        <w:ind w:left="1247"/>
        <w:rPr>
          <w:rFonts w:eastAsia="SimSun"/>
          <w:sz w:val="24"/>
          <w:szCs w:val="24"/>
        </w:rPr>
      </w:pPr>
      <w:r w:rsidRPr="00B01667">
        <w:rPr>
          <w:rFonts w:eastAsia="SimSun"/>
          <w:sz w:val="24"/>
          <w:szCs w:val="24"/>
          <w:lang w:val="zh-CN"/>
        </w:rPr>
        <w:t>她说她高兴地注意到，缔约方第三十七次会议议程项目涵盖了一系列至关重要的议题，这些议题对于确保《蒙特利尔议定书》在推动臭氧层恢复和应对气候变化方面继续取得成功至关重要。她确信缔约方会同意她的观点，即继续需要为发展中国家的活动提供充足资金，包括制定基加利氢氟碳化物执行计划、资助国家和区域可持续降温卓越中心、针对制冷和空调技术人员进行能力建设，以及建立回收、再循环和销毁所需的基础设施等。</w:t>
      </w:r>
    </w:p>
    <w:p w14:paraId="4163707C" w14:textId="342A8D97" w:rsidR="00B522EC" w:rsidRPr="00B01667" w:rsidRDefault="00B522EC" w:rsidP="00550F2E">
      <w:pPr>
        <w:pStyle w:val="Normalnumber"/>
        <w:overflowPunct w:val="0"/>
        <w:spacing w:line="240" w:lineRule="auto"/>
        <w:ind w:left="1247"/>
        <w:rPr>
          <w:rFonts w:eastAsia="SimSun"/>
          <w:sz w:val="24"/>
          <w:szCs w:val="24"/>
        </w:rPr>
      </w:pPr>
      <w:r w:rsidRPr="00B01667">
        <w:rPr>
          <w:rFonts w:eastAsia="SimSun"/>
          <w:sz w:val="24"/>
          <w:szCs w:val="24"/>
          <w:lang w:val="zh-CN"/>
        </w:rPr>
        <w:t>她表示肯尼亚目前正在制定自己的基加利氢氟碳化物执行计划，以提交多边基金，这将有助于制定一项总体战略，使肯尼亚能够实现其逐步削减氢氟碳化物的目标。她所在部门正通过国家臭氧机构探索收集和运输回收的制冷剂气体的方法，以便在拥有销毁设施的国家进行安全处置。该部门与德国政府合作，正在与七家私营公司就回收气体的使用或安全处置进行初步讨论。肯尼亚的许可证制度涵盖氢氟碳化物和氢氟碳化物混合物，并且正与海关、税务和环境管理机构合作促进进口监测工作。</w:t>
      </w:r>
    </w:p>
    <w:p w14:paraId="1EDF1333" w14:textId="1E906454" w:rsidR="00B522EC" w:rsidRPr="00B01667" w:rsidRDefault="00B522EC" w:rsidP="00550F2E">
      <w:pPr>
        <w:pStyle w:val="Normalnumber"/>
        <w:overflowPunct w:val="0"/>
        <w:spacing w:line="240" w:lineRule="auto"/>
        <w:ind w:left="1247"/>
        <w:rPr>
          <w:rFonts w:eastAsia="SimSun"/>
          <w:sz w:val="24"/>
          <w:szCs w:val="24"/>
        </w:rPr>
      </w:pPr>
      <w:r w:rsidRPr="00B01667">
        <w:rPr>
          <w:rFonts w:eastAsia="SimSun"/>
          <w:sz w:val="24"/>
          <w:szCs w:val="24"/>
          <w:lang w:val="zh-CN"/>
        </w:rPr>
        <w:t>鉴于制冷技术是导致全球变暖的主要因素之一，因此需要以减少该行业的排放、提高能效和采取气候友好型降温行动为目标，例如使用天然制冷剂。然而，肯尼亚的大部分制冷和空调设备仍然基于过时的技术；臭氧和气候友好型替代品并不易获得，而且缺乏训练有素的技术人员。因此，肯尼亚国家降温行动计划旨在增加所有肯尼亚人获得可持续降温的机会。在国际捐助方的援助下，该计划迄今已对</w:t>
      </w:r>
      <w:r w:rsidRPr="00B01667">
        <w:rPr>
          <w:rFonts w:eastAsia="SimSun"/>
          <w:sz w:val="24"/>
          <w:szCs w:val="24"/>
          <w:lang w:val="zh-CN"/>
        </w:rPr>
        <w:t>200</w:t>
      </w:r>
      <w:r w:rsidRPr="00B01667">
        <w:rPr>
          <w:rFonts w:eastAsia="SimSun"/>
          <w:sz w:val="24"/>
          <w:szCs w:val="24"/>
          <w:lang w:val="zh-CN"/>
        </w:rPr>
        <w:t>多名海关官员及</w:t>
      </w:r>
      <w:r w:rsidRPr="00B01667">
        <w:rPr>
          <w:rFonts w:eastAsia="SimSun"/>
          <w:sz w:val="24"/>
          <w:szCs w:val="24"/>
          <w:lang w:val="zh-CN"/>
        </w:rPr>
        <w:t>1 000</w:t>
      </w:r>
      <w:r w:rsidRPr="00B01667">
        <w:rPr>
          <w:rFonts w:eastAsia="SimSun"/>
          <w:sz w:val="24"/>
          <w:szCs w:val="24"/>
          <w:lang w:val="zh-CN"/>
        </w:rPr>
        <w:t>多名制冷和空调技术人员进行了控制措施以及使用碳氢化合物和其他天然制冷剂方面的培训。她最后呼吁缔约方继续为第</w:t>
      </w:r>
      <w:r w:rsidRPr="00B01667">
        <w:rPr>
          <w:rFonts w:eastAsia="SimSun"/>
          <w:sz w:val="24"/>
          <w:szCs w:val="24"/>
          <w:lang w:val="zh-CN"/>
        </w:rPr>
        <w:t>5</w:t>
      </w:r>
      <w:r w:rsidRPr="00B01667">
        <w:rPr>
          <w:rFonts w:eastAsia="SimSun"/>
          <w:sz w:val="24"/>
          <w:szCs w:val="24"/>
          <w:lang w:val="zh-CN"/>
        </w:rPr>
        <w:t>条缔约方履行其义务提供资助，以维持《蒙特利尔议定书》的成功。</w:t>
      </w:r>
    </w:p>
    <w:p w14:paraId="6EF0504F" w14:textId="77777777" w:rsidR="00B522EC" w:rsidRPr="00B01667" w:rsidRDefault="00B522EC" w:rsidP="00B01667">
      <w:pPr>
        <w:pStyle w:val="CH1"/>
        <w:overflowPunct w:val="0"/>
        <w:ind w:hanging="707"/>
        <w:rPr>
          <w:rFonts w:ascii="SimHei" w:eastAsia="SimHei" w:hAnsi="SimHei"/>
          <w:sz w:val="32"/>
          <w:szCs w:val="32"/>
          <w:lang w:eastAsia="zh-CN"/>
        </w:rPr>
      </w:pPr>
      <w:r w:rsidRPr="00B01667">
        <w:rPr>
          <w:rFonts w:ascii="SimHei" w:eastAsia="SimHei" w:hAnsi="SimHei"/>
          <w:bCs/>
          <w:sz w:val="32"/>
          <w:szCs w:val="32"/>
          <w:lang w:val="zh-CN" w:eastAsia="zh-CN"/>
        </w:rPr>
        <w:t>二、</w:t>
      </w:r>
      <w:r w:rsidRPr="00B01667">
        <w:rPr>
          <w:rFonts w:ascii="SimHei" w:eastAsia="SimHei" w:hAnsi="SimHei"/>
          <w:sz w:val="32"/>
          <w:szCs w:val="32"/>
          <w:lang w:val="zh-CN" w:eastAsia="zh-CN"/>
        </w:rPr>
        <w:tab/>
      </w:r>
      <w:r w:rsidRPr="00B01667">
        <w:rPr>
          <w:rFonts w:ascii="SimHei" w:eastAsia="SimHei" w:hAnsi="SimHei"/>
          <w:bCs/>
          <w:sz w:val="32"/>
          <w:szCs w:val="32"/>
          <w:lang w:val="zh-CN" w:eastAsia="zh-CN"/>
        </w:rPr>
        <w:t>组织事项</w:t>
      </w:r>
    </w:p>
    <w:p w14:paraId="1445DD2A" w14:textId="3E9CDE48" w:rsidR="00B522EC" w:rsidRPr="00B01667" w:rsidRDefault="00550F2E" w:rsidP="00550F2E">
      <w:pPr>
        <w:pStyle w:val="CH2"/>
        <w:keepNext w:val="0"/>
        <w:keepLines w:val="0"/>
        <w:overflowPunct w:val="0"/>
        <w:spacing w:before="180"/>
        <w:rPr>
          <w:rFonts w:eastAsia="SimHei"/>
          <w:sz w:val="28"/>
          <w:szCs w:val="28"/>
          <w:lang w:eastAsia="zh-CN"/>
        </w:rPr>
      </w:pPr>
      <w:r>
        <w:rPr>
          <w:rFonts w:eastAsia="SimHei"/>
          <w:bCs/>
          <w:sz w:val="28"/>
          <w:szCs w:val="28"/>
          <w:lang w:val="zh-CN" w:eastAsia="zh-CN"/>
        </w:rPr>
        <w:tab/>
      </w:r>
      <w:r w:rsidR="00B522EC" w:rsidRPr="00B01667">
        <w:rPr>
          <w:rFonts w:eastAsia="SimHei"/>
          <w:bCs/>
          <w:sz w:val="28"/>
          <w:szCs w:val="28"/>
          <w:lang w:val="zh-CN" w:eastAsia="zh-CN"/>
        </w:rPr>
        <w:t>A.</w:t>
      </w:r>
      <w:r w:rsidR="00B522EC" w:rsidRPr="00B01667">
        <w:rPr>
          <w:rFonts w:eastAsia="SimHei"/>
          <w:sz w:val="28"/>
          <w:szCs w:val="28"/>
          <w:lang w:val="zh-CN" w:eastAsia="zh-CN"/>
        </w:rPr>
        <w:tab/>
      </w:r>
      <w:r w:rsidR="00B522EC" w:rsidRPr="00B01667">
        <w:rPr>
          <w:rFonts w:eastAsia="SimHei"/>
          <w:bCs/>
          <w:sz w:val="28"/>
          <w:szCs w:val="28"/>
          <w:lang w:val="zh-CN" w:eastAsia="zh-CN"/>
        </w:rPr>
        <w:t>选举蒙特利尔议定书缔约方第三十七次会议主席团成员</w:t>
      </w:r>
    </w:p>
    <w:p w14:paraId="57424E7A" w14:textId="6FA7D968" w:rsidR="00B522EC" w:rsidRPr="00B01667" w:rsidRDefault="00B522EC" w:rsidP="009114C7">
      <w:pPr>
        <w:pStyle w:val="Normalnumber"/>
        <w:keepNext/>
        <w:keepLines/>
        <w:numPr>
          <w:ilvl w:val="0"/>
          <w:numId w:val="25"/>
        </w:numPr>
        <w:overflowPunct w:val="0"/>
        <w:spacing w:line="240" w:lineRule="auto"/>
        <w:ind w:left="1247"/>
        <w:rPr>
          <w:rFonts w:eastAsia="SimSun"/>
          <w:sz w:val="24"/>
          <w:szCs w:val="24"/>
        </w:rPr>
      </w:pPr>
      <w:r w:rsidRPr="00B01667">
        <w:rPr>
          <w:rFonts w:eastAsia="SimSun"/>
          <w:sz w:val="24"/>
          <w:szCs w:val="24"/>
          <w:lang w:val="zh-CN"/>
        </w:rPr>
        <w:t>根据蒙特利尔议定书缔约方会议议事规则第</w:t>
      </w:r>
      <w:r w:rsidRPr="00B01667">
        <w:rPr>
          <w:rFonts w:eastAsia="SimSun"/>
          <w:sz w:val="24"/>
          <w:szCs w:val="24"/>
          <w:lang w:val="zh-CN"/>
        </w:rPr>
        <w:t>21</w:t>
      </w:r>
      <w:r w:rsidRPr="00B01667">
        <w:rPr>
          <w:rFonts w:eastAsia="SimSun"/>
          <w:sz w:val="24"/>
          <w:szCs w:val="24"/>
          <w:lang w:val="zh-CN"/>
        </w:rPr>
        <w:t>条第</w:t>
      </w:r>
      <w:r w:rsidRPr="00B01667">
        <w:rPr>
          <w:rFonts w:eastAsia="SimSun"/>
          <w:sz w:val="24"/>
          <w:szCs w:val="24"/>
          <w:lang w:val="zh-CN"/>
        </w:rPr>
        <w:t>1</w:t>
      </w:r>
      <w:r w:rsidRPr="00B01667">
        <w:rPr>
          <w:rFonts w:eastAsia="SimSun"/>
          <w:sz w:val="24"/>
          <w:szCs w:val="24"/>
          <w:lang w:val="zh-CN"/>
        </w:rPr>
        <w:t>款，通过鼓掌方式选出了以下缔约方第三十七次会议主席团成员：</w:t>
      </w:r>
    </w:p>
    <w:p w14:paraId="25C97D55" w14:textId="0D2DC730" w:rsidR="00B522EC" w:rsidRPr="00B01667" w:rsidRDefault="00B522EC" w:rsidP="009114C7">
      <w:pPr>
        <w:pStyle w:val="Normalnumber"/>
        <w:numPr>
          <w:ilvl w:val="0"/>
          <w:numId w:val="0"/>
        </w:numPr>
        <w:tabs>
          <w:tab w:val="clear" w:pos="1247"/>
          <w:tab w:val="clear" w:pos="1814"/>
          <w:tab w:val="clear" w:pos="2381"/>
          <w:tab w:val="clear" w:pos="2948"/>
          <w:tab w:val="clear" w:pos="3515"/>
          <w:tab w:val="left" w:pos="3544"/>
        </w:tabs>
        <w:overflowPunct w:val="0"/>
        <w:spacing w:line="240" w:lineRule="auto"/>
        <w:ind w:left="1871"/>
        <w:rPr>
          <w:rFonts w:eastAsia="SimSun"/>
          <w:sz w:val="24"/>
          <w:szCs w:val="24"/>
        </w:rPr>
      </w:pPr>
      <w:r w:rsidRPr="00B01667">
        <w:rPr>
          <w:rFonts w:eastAsia="SimSun"/>
          <w:sz w:val="24"/>
          <w:szCs w:val="24"/>
          <w:lang w:val="zh-CN"/>
        </w:rPr>
        <w:t>主席</w:t>
      </w:r>
      <w:r w:rsidRPr="00B01667">
        <w:rPr>
          <w:rFonts w:eastAsia="SimSun"/>
          <w:sz w:val="24"/>
          <w:szCs w:val="24"/>
        </w:rPr>
        <w:t>：</w:t>
      </w:r>
      <w:r w:rsidR="002D391E" w:rsidRPr="00B01667">
        <w:rPr>
          <w:rFonts w:eastAsia="SimSun"/>
          <w:sz w:val="24"/>
          <w:szCs w:val="24"/>
        </w:rPr>
        <w:tab/>
      </w:r>
      <w:r w:rsidRPr="00B01667">
        <w:rPr>
          <w:rFonts w:eastAsia="SimSun"/>
          <w:sz w:val="24"/>
          <w:szCs w:val="24"/>
        </w:rPr>
        <w:t>Paul Krajnik</w:t>
      </w:r>
      <w:r w:rsidRPr="00B01667">
        <w:rPr>
          <w:rFonts w:eastAsia="SimSun"/>
          <w:sz w:val="24"/>
          <w:szCs w:val="24"/>
        </w:rPr>
        <w:t>（</w:t>
      </w:r>
      <w:r w:rsidRPr="00B01667">
        <w:rPr>
          <w:rFonts w:eastAsia="SimSun"/>
          <w:sz w:val="24"/>
          <w:szCs w:val="24"/>
          <w:lang w:val="zh-CN"/>
        </w:rPr>
        <w:t>奥地利</w:t>
      </w:r>
      <w:r w:rsidRPr="00B01667">
        <w:rPr>
          <w:rFonts w:eastAsia="SimSun"/>
          <w:sz w:val="24"/>
          <w:szCs w:val="24"/>
        </w:rPr>
        <w:t>）（</w:t>
      </w:r>
      <w:r w:rsidRPr="00B01667">
        <w:rPr>
          <w:rFonts w:eastAsia="SimSun"/>
          <w:sz w:val="24"/>
          <w:szCs w:val="24"/>
          <w:lang w:val="zh-CN"/>
        </w:rPr>
        <w:t>西欧和其他国家</w:t>
      </w:r>
      <w:r w:rsidRPr="00B01667">
        <w:rPr>
          <w:rFonts w:eastAsia="SimSun"/>
          <w:sz w:val="24"/>
          <w:szCs w:val="24"/>
        </w:rPr>
        <w:t>）</w:t>
      </w:r>
    </w:p>
    <w:p w14:paraId="0A288572" w14:textId="331FC0B2" w:rsidR="002D391E" w:rsidRPr="00B01667" w:rsidRDefault="00B522EC" w:rsidP="009114C7">
      <w:pPr>
        <w:pStyle w:val="Normalnumber"/>
        <w:numPr>
          <w:ilvl w:val="0"/>
          <w:numId w:val="0"/>
        </w:numPr>
        <w:tabs>
          <w:tab w:val="clear" w:pos="1247"/>
          <w:tab w:val="clear" w:pos="1814"/>
          <w:tab w:val="clear" w:pos="2381"/>
          <w:tab w:val="clear" w:pos="2948"/>
          <w:tab w:val="clear" w:pos="3515"/>
          <w:tab w:val="left" w:pos="3544"/>
        </w:tabs>
        <w:overflowPunct w:val="0"/>
        <w:spacing w:line="240" w:lineRule="auto"/>
        <w:ind w:left="1871"/>
        <w:rPr>
          <w:rFonts w:eastAsia="SimSun"/>
          <w:sz w:val="24"/>
          <w:szCs w:val="24"/>
        </w:rPr>
      </w:pPr>
      <w:r w:rsidRPr="00B01667">
        <w:rPr>
          <w:rFonts w:eastAsia="SimSun"/>
          <w:sz w:val="24"/>
          <w:szCs w:val="24"/>
          <w:lang w:val="zh-CN"/>
        </w:rPr>
        <w:t>副主席</w:t>
      </w:r>
      <w:r w:rsidRPr="00B01667">
        <w:rPr>
          <w:rFonts w:eastAsia="SimSun"/>
          <w:sz w:val="24"/>
          <w:szCs w:val="24"/>
        </w:rPr>
        <w:t>：</w:t>
      </w:r>
      <w:r w:rsidR="002D391E" w:rsidRPr="00B01667">
        <w:rPr>
          <w:rFonts w:eastAsia="SimSun"/>
          <w:sz w:val="24"/>
          <w:szCs w:val="24"/>
        </w:rPr>
        <w:tab/>
      </w:r>
      <w:r w:rsidRPr="00B01667">
        <w:rPr>
          <w:rFonts w:eastAsia="SimSun"/>
          <w:sz w:val="24"/>
          <w:szCs w:val="24"/>
        </w:rPr>
        <w:t xml:space="preserve">Chen </w:t>
      </w:r>
      <w:r w:rsidRPr="001D0AE7">
        <w:rPr>
          <w:rFonts w:eastAsia="SimSun"/>
          <w:sz w:val="24"/>
          <w:szCs w:val="24"/>
        </w:rPr>
        <w:t xml:space="preserve">Haijun </w:t>
      </w:r>
      <w:r w:rsidR="001D0AE7" w:rsidRPr="001D0AE7">
        <w:rPr>
          <w:rFonts w:eastAsia="SimSun" w:hint="eastAsia"/>
          <w:sz w:val="24"/>
          <w:szCs w:val="24"/>
        </w:rPr>
        <w:t>（</w:t>
      </w:r>
      <w:r w:rsidRPr="001D0AE7">
        <w:rPr>
          <w:rFonts w:eastAsia="SimSun" w:hint="eastAsia"/>
          <w:sz w:val="24"/>
          <w:szCs w:val="24"/>
          <w:lang w:val="zh-CN"/>
        </w:rPr>
        <w:t>中国</w:t>
      </w:r>
      <w:r w:rsidR="001D0AE7" w:rsidRPr="00C10D9F">
        <w:rPr>
          <w:rFonts w:eastAsia="SimSun" w:hint="eastAsia"/>
          <w:sz w:val="24"/>
          <w:szCs w:val="24"/>
        </w:rPr>
        <w:t>）</w:t>
      </w:r>
      <w:r w:rsidRPr="001D0AE7">
        <w:rPr>
          <w:rFonts w:eastAsia="SimSun"/>
          <w:sz w:val="24"/>
          <w:szCs w:val="24"/>
        </w:rPr>
        <w:t>（</w:t>
      </w:r>
      <w:r w:rsidRPr="00B01667">
        <w:rPr>
          <w:rFonts w:eastAsia="SimSun"/>
          <w:sz w:val="24"/>
          <w:szCs w:val="24"/>
          <w:lang w:val="zh-CN"/>
        </w:rPr>
        <w:t>亚太国家</w:t>
      </w:r>
      <w:r w:rsidRPr="00B01667">
        <w:rPr>
          <w:rFonts w:eastAsia="SimSun"/>
          <w:sz w:val="24"/>
          <w:szCs w:val="24"/>
        </w:rPr>
        <w:t>）</w:t>
      </w:r>
      <w:r w:rsidR="002D391E" w:rsidRPr="00B01667">
        <w:rPr>
          <w:rFonts w:eastAsia="SimSun"/>
          <w:sz w:val="24"/>
          <w:szCs w:val="24"/>
        </w:rPr>
        <w:tab/>
      </w:r>
    </w:p>
    <w:p w14:paraId="6B4BB485" w14:textId="7785ADC7" w:rsidR="00B522EC" w:rsidRPr="00B01667" w:rsidRDefault="002D391E" w:rsidP="009114C7">
      <w:pPr>
        <w:pStyle w:val="Normalnumber"/>
        <w:numPr>
          <w:ilvl w:val="0"/>
          <w:numId w:val="0"/>
        </w:numPr>
        <w:tabs>
          <w:tab w:val="clear" w:pos="1247"/>
          <w:tab w:val="clear" w:pos="1814"/>
          <w:tab w:val="clear" w:pos="2381"/>
          <w:tab w:val="clear" w:pos="2948"/>
          <w:tab w:val="clear" w:pos="3515"/>
          <w:tab w:val="left" w:pos="3544"/>
        </w:tabs>
        <w:overflowPunct w:val="0"/>
        <w:spacing w:line="240" w:lineRule="auto"/>
        <w:ind w:left="1871"/>
        <w:rPr>
          <w:rFonts w:eastAsia="SimSun"/>
          <w:sz w:val="24"/>
          <w:szCs w:val="24"/>
        </w:rPr>
      </w:pPr>
      <w:r w:rsidRPr="00B01667">
        <w:rPr>
          <w:rFonts w:eastAsia="SimSun"/>
          <w:sz w:val="24"/>
          <w:szCs w:val="24"/>
        </w:rPr>
        <w:tab/>
      </w:r>
      <w:r w:rsidR="008E6FF4" w:rsidRPr="00B01667">
        <w:rPr>
          <w:rFonts w:eastAsia="SimSun"/>
          <w:sz w:val="24"/>
          <w:szCs w:val="24"/>
        </w:rPr>
        <w:t>Obed Meringo Baloyi</w:t>
      </w:r>
      <w:r w:rsidR="008E6FF4" w:rsidRPr="00B01667">
        <w:rPr>
          <w:rFonts w:eastAsia="SimSun"/>
          <w:sz w:val="24"/>
          <w:szCs w:val="24"/>
        </w:rPr>
        <w:t>（</w:t>
      </w:r>
      <w:r w:rsidR="008E6FF4" w:rsidRPr="00B01667">
        <w:rPr>
          <w:rFonts w:eastAsia="SimSun"/>
          <w:sz w:val="24"/>
          <w:szCs w:val="24"/>
          <w:lang w:val="zh-CN"/>
        </w:rPr>
        <w:t>南非</w:t>
      </w:r>
      <w:r w:rsidR="008E6FF4" w:rsidRPr="00B01667">
        <w:rPr>
          <w:rFonts w:eastAsia="SimSun"/>
          <w:sz w:val="24"/>
          <w:szCs w:val="24"/>
        </w:rPr>
        <w:t>）（</w:t>
      </w:r>
      <w:r w:rsidR="008E6FF4" w:rsidRPr="00B01667">
        <w:rPr>
          <w:rFonts w:eastAsia="SimSun"/>
          <w:sz w:val="24"/>
          <w:szCs w:val="24"/>
          <w:lang w:val="zh-CN"/>
        </w:rPr>
        <w:t>非洲国家</w:t>
      </w:r>
      <w:r w:rsidR="008E6FF4" w:rsidRPr="00B01667">
        <w:rPr>
          <w:rFonts w:eastAsia="SimSun"/>
          <w:sz w:val="24"/>
          <w:szCs w:val="24"/>
        </w:rPr>
        <w:t>）</w:t>
      </w:r>
    </w:p>
    <w:p w14:paraId="4421F3B5" w14:textId="7BDF8CB8" w:rsidR="00B522EC" w:rsidRPr="00B01667" w:rsidRDefault="00B522EC" w:rsidP="009114C7">
      <w:pPr>
        <w:pStyle w:val="Normalnumber"/>
        <w:numPr>
          <w:ilvl w:val="0"/>
          <w:numId w:val="0"/>
        </w:numPr>
        <w:tabs>
          <w:tab w:val="clear" w:pos="1247"/>
          <w:tab w:val="clear" w:pos="1814"/>
          <w:tab w:val="clear" w:pos="2381"/>
          <w:tab w:val="clear" w:pos="2948"/>
          <w:tab w:val="clear" w:pos="3515"/>
          <w:tab w:val="left" w:pos="3544"/>
        </w:tabs>
        <w:overflowPunct w:val="0"/>
        <w:spacing w:line="240" w:lineRule="auto"/>
        <w:ind w:left="1871"/>
        <w:rPr>
          <w:rFonts w:eastAsia="SimSun"/>
          <w:sz w:val="24"/>
          <w:szCs w:val="24"/>
        </w:rPr>
      </w:pPr>
      <w:r w:rsidRPr="00B01667">
        <w:rPr>
          <w:rFonts w:eastAsia="SimSun"/>
          <w:sz w:val="24"/>
          <w:szCs w:val="24"/>
          <w:lang w:val="zh-CN"/>
        </w:rPr>
        <w:t>报告员</w:t>
      </w:r>
      <w:r w:rsidRPr="00B01667">
        <w:rPr>
          <w:rFonts w:eastAsia="SimSun"/>
          <w:sz w:val="24"/>
          <w:szCs w:val="24"/>
        </w:rPr>
        <w:t>：</w:t>
      </w:r>
      <w:r w:rsidR="002D391E" w:rsidRPr="00B01667">
        <w:rPr>
          <w:rFonts w:eastAsia="SimSun"/>
          <w:sz w:val="24"/>
          <w:szCs w:val="24"/>
        </w:rPr>
        <w:tab/>
      </w:r>
      <w:r w:rsidRPr="00B01667">
        <w:rPr>
          <w:rFonts w:eastAsia="SimSun"/>
          <w:sz w:val="24"/>
          <w:szCs w:val="24"/>
        </w:rPr>
        <w:t>Cristina Vaca</w:t>
      </w:r>
      <w:r w:rsidRPr="00B01667">
        <w:rPr>
          <w:rFonts w:eastAsia="SimSun"/>
          <w:sz w:val="24"/>
          <w:szCs w:val="24"/>
        </w:rPr>
        <w:t>（</w:t>
      </w:r>
      <w:r w:rsidRPr="00B01667">
        <w:rPr>
          <w:rFonts w:eastAsia="SimSun"/>
          <w:sz w:val="24"/>
          <w:szCs w:val="24"/>
          <w:lang w:val="zh-CN"/>
        </w:rPr>
        <w:t>巴拿马</w:t>
      </w:r>
      <w:r w:rsidRPr="00B01667">
        <w:rPr>
          <w:rFonts w:eastAsia="SimSun"/>
          <w:sz w:val="24"/>
          <w:szCs w:val="24"/>
        </w:rPr>
        <w:t>）（</w:t>
      </w:r>
      <w:r w:rsidRPr="00B01667">
        <w:rPr>
          <w:rFonts w:eastAsia="SimSun"/>
          <w:sz w:val="24"/>
          <w:szCs w:val="24"/>
          <w:lang w:val="zh-CN"/>
        </w:rPr>
        <w:t>拉丁美洲和加勒比国家</w:t>
      </w:r>
      <w:r w:rsidRPr="00B01667">
        <w:rPr>
          <w:rFonts w:eastAsia="SimSun"/>
          <w:sz w:val="24"/>
          <w:szCs w:val="24"/>
        </w:rPr>
        <w:t>）</w:t>
      </w:r>
    </w:p>
    <w:p w14:paraId="658F3760" w14:textId="77777777"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尚未收到东欧国家的副主席提名。</w:t>
      </w:r>
    </w:p>
    <w:p w14:paraId="424C48CC" w14:textId="77777777"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Krajnik</w:t>
      </w:r>
      <w:r w:rsidRPr="00B01667">
        <w:rPr>
          <w:rFonts w:eastAsia="SimSun"/>
          <w:sz w:val="24"/>
          <w:szCs w:val="24"/>
          <w:lang w:val="zh-CN"/>
        </w:rPr>
        <w:t>先生在主持会议时，感谢前任主席</w:t>
      </w:r>
      <w:r w:rsidRPr="00B01667">
        <w:rPr>
          <w:rFonts w:eastAsia="SimSun"/>
          <w:sz w:val="24"/>
          <w:szCs w:val="24"/>
          <w:lang w:val="zh-CN"/>
        </w:rPr>
        <w:t>Kerryne James</w:t>
      </w:r>
      <w:r w:rsidRPr="00B01667">
        <w:rPr>
          <w:rFonts w:eastAsia="SimSun"/>
          <w:sz w:val="24"/>
          <w:szCs w:val="24"/>
          <w:lang w:val="zh-CN"/>
        </w:rPr>
        <w:t>以及</w:t>
      </w:r>
      <w:r w:rsidRPr="00B01667">
        <w:rPr>
          <w:rFonts w:eastAsia="SimSun"/>
          <w:sz w:val="24"/>
          <w:szCs w:val="24"/>
          <w:lang w:val="zh-CN"/>
        </w:rPr>
        <w:t>Sylla</w:t>
      </w:r>
      <w:r w:rsidRPr="00B01667">
        <w:rPr>
          <w:rFonts w:eastAsia="SimSun"/>
          <w:sz w:val="24"/>
          <w:szCs w:val="24"/>
          <w:lang w:val="zh-CN"/>
        </w:rPr>
        <w:t>先生，并表示没想到能第二次当选为主席团主席，深感荣幸。</w:t>
      </w:r>
    </w:p>
    <w:p w14:paraId="03919BAC" w14:textId="230849D9" w:rsidR="00B522EC" w:rsidRPr="00B01667" w:rsidRDefault="00550F2E" w:rsidP="009114C7">
      <w:pPr>
        <w:pStyle w:val="CH2"/>
        <w:keepNext w:val="0"/>
        <w:keepLines w:val="0"/>
        <w:overflowPunct w:val="0"/>
        <w:rPr>
          <w:rFonts w:eastAsia="SimHei"/>
          <w:sz w:val="28"/>
          <w:szCs w:val="28"/>
        </w:rPr>
      </w:pPr>
      <w:r>
        <w:rPr>
          <w:rFonts w:eastAsia="SimHei"/>
          <w:bCs/>
          <w:sz w:val="28"/>
          <w:szCs w:val="28"/>
          <w:lang w:val="zh-CN" w:eastAsia="zh-CN"/>
        </w:rPr>
        <w:tab/>
      </w:r>
      <w:r w:rsidR="00B522EC" w:rsidRPr="00B01667">
        <w:rPr>
          <w:rFonts w:eastAsia="SimHei"/>
          <w:bCs/>
          <w:sz w:val="28"/>
          <w:szCs w:val="28"/>
          <w:lang w:val="zh-CN"/>
        </w:rPr>
        <w:t>B.</w:t>
      </w:r>
      <w:r w:rsidR="00B522EC" w:rsidRPr="00B01667">
        <w:rPr>
          <w:rFonts w:eastAsia="SimHei"/>
          <w:sz w:val="28"/>
          <w:szCs w:val="28"/>
          <w:lang w:val="zh-CN"/>
        </w:rPr>
        <w:tab/>
      </w:r>
      <w:r w:rsidR="00B522EC" w:rsidRPr="00B01667">
        <w:rPr>
          <w:rFonts w:eastAsia="SimHei"/>
          <w:bCs/>
          <w:sz w:val="28"/>
          <w:szCs w:val="28"/>
          <w:lang w:val="zh-CN"/>
        </w:rPr>
        <w:t>通过高级别会议议程</w:t>
      </w:r>
    </w:p>
    <w:p w14:paraId="040DB5A2" w14:textId="77777777"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根据</w:t>
      </w:r>
      <w:r w:rsidRPr="00B01667">
        <w:rPr>
          <w:rFonts w:eastAsia="SimSun"/>
          <w:sz w:val="24"/>
          <w:szCs w:val="24"/>
          <w:lang w:val="zh-CN"/>
        </w:rPr>
        <w:t>UNEP/OzL.Pro.37/1</w:t>
      </w:r>
      <w:r w:rsidRPr="00B01667">
        <w:rPr>
          <w:rFonts w:eastAsia="SimSun"/>
          <w:sz w:val="24"/>
          <w:szCs w:val="24"/>
          <w:lang w:val="zh-CN"/>
        </w:rPr>
        <w:t>号文件第二节所载的临时议程，通过了以下高级别会议议程：</w:t>
      </w:r>
    </w:p>
    <w:p w14:paraId="1CFDB868" w14:textId="77777777" w:rsidR="00B522EC" w:rsidRPr="00B01667" w:rsidRDefault="00B522EC" w:rsidP="009114C7">
      <w:pPr>
        <w:pStyle w:val="NormalNonumber"/>
        <w:numPr>
          <w:ilvl w:val="0"/>
          <w:numId w:val="2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rPr>
      </w:pPr>
      <w:r w:rsidRPr="00B01667">
        <w:rPr>
          <w:rFonts w:eastAsia="SimSun"/>
          <w:sz w:val="24"/>
          <w:szCs w:val="24"/>
          <w:lang w:val="zh-CN"/>
        </w:rPr>
        <w:t>高级别会议开幕：</w:t>
      </w:r>
    </w:p>
    <w:p w14:paraId="4C983C3B" w14:textId="77777777" w:rsidR="00B522EC" w:rsidRPr="00B01667" w:rsidRDefault="00B522EC" w:rsidP="009114C7">
      <w:pPr>
        <w:pStyle w:val="NormalNonumber"/>
        <w:numPr>
          <w:ilvl w:val="0"/>
          <w:numId w:val="27"/>
        </w:numPr>
        <w:tabs>
          <w:tab w:val="clear" w:pos="624"/>
          <w:tab w:val="clear" w:pos="1247"/>
          <w:tab w:val="clear" w:pos="1871"/>
          <w:tab w:val="clear" w:pos="2495"/>
          <w:tab w:val="clear" w:pos="3119"/>
          <w:tab w:val="clear" w:pos="3742"/>
          <w:tab w:val="clear" w:pos="4366"/>
          <w:tab w:val="clear" w:pos="4990"/>
        </w:tabs>
        <w:overflowPunct w:val="0"/>
        <w:ind w:left="3119" w:hanging="624"/>
        <w:jc w:val="both"/>
        <w:rPr>
          <w:rFonts w:eastAsia="SimSun"/>
          <w:sz w:val="24"/>
          <w:szCs w:val="24"/>
          <w:lang w:eastAsia="zh-CN"/>
        </w:rPr>
      </w:pPr>
      <w:r w:rsidRPr="00B01667">
        <w:rPr>
          <w:rFonts w:eastAsia="SimSun"/>
          <w:sz w:val="24"/>
          <w:szCs w:val="24"/>
          <w:lang w:val="zh-CN" w:eastAsia="zh-CN"/>
        </w:rPr>
        <w:lastRenderedPageBreak/>
        <w:t>蒙特利尔议定书缔约方第三十六次会议主席致辞；</w:t>
      </w:r>
    </w:p>
    <w:p w14:paraId="074B8418" w14:textId="77777777" w:rsidR="00B522EC" w:rsidRPr="00B01667" w:rsidRDefault="00B522EC" w:rsidP="009114C7">
      <w:pPr>
        <w:pStyle w:val="NormalNonumber"/>
        <w:numPr>
          <w:ilvl w:val="0"/>
          <w:numId w:val="27"/>
        </w:numPr>
        <w:tabs>
          <w:tab w:val="clear" w:pos="624"/>
          <w:tab w:val="clear" w:pos="1247"/>
          <w:tab w:val="clear" w:pos="1871"/>
          <w:tab w:val="clear" w:pos="2495"/>
          <w:tab w:val="clear" w:pos="3119"/>
          <w:tab w:val="clear" w:pos="3742"/>
          <w:tab w:val="clear" w:pos="4366"/>
          <w:tab w:val="clear" w:pos="4990"/>
        </w:tabs>
        <w:overflowPunct w:val="0"/>
        <w:ind w:left="3119" w:hanging="624"/>
        <w:jc w:val="both"/>
        <w:rPr>
          <w:rFonts w:eastAsia="SimSun"/>
          <w:sz w:val="24"/>
          <w:szCs w:val="24"/>
          <w:lang w:eastAsia="zh-CN"/>
        </w:rPr>
      </w:pPr>
      <w:r w:rsidRPr="00B01667">
        <w:rPr>
          <w:rFonts w:eastAsia="SimSun"/>
          <w:sz w:val="24"/>
          <w:szCs w:val="24"/>
          <w:lang w:val="zh-CN" w:eastAsia="zh-CN"/>
        </w:rPr>
        <w:t>联合国环境规划署代表致辞；</w:t>
      </w:r>
    </w:p>
    <w:p w14:paraId="77174C54" w14:textId="77777777" w:rsidR="00B522EC" w:rsidRPr="00B01667" w:rsidRDefault="00B522EC" w:rsidP="009114C7">
      <w:pPr>
        <w:pStyle w:val="NormalNonumber"/>
        <w:numPr>
          <w:ilvl w:val="0"/>
          <w:numId w:val="27"/>
        </w:numPr>
        <w:tabs>
          <w:tab w:val="clear" w:pos="624"/>
          <w:tab w:val="clear" w:pos="1247"/>
          <w:tab w:val="clear" w:pos="1871"/>
          <w:tab w:val="clear" w:pos="2495"/>
          <w:tab w:val="clear" w:pos="3119"/>
          <w:tab w:val="clear" w:pos="3742"/>
          <w:tab w:val="clear" w:pos="4366"/>
          <w:tab w:val="clear" w:pos="4990"/>
        </w:tabs>
        <w:overflowPunct w:val="0"/>
        <w:ind w:left="3119" w:hanging="624"/>
        <w:jc w:val="both"/>
        <w:rPr>
          <w:rFonts w:eastAsia="SimSun"/>
          <w:sz w:val="24"/>
          <w:szCs w:val="24"/>
        </w:rPr>
      </w:pPr>
      <w:r w:rsidRPr="00B01667">
        <w:rPr>
          <w:rFonts w:eastAsia="SimSun"/>
          <w:sz w:val="24"/>
          <w:szCs w:val="24"/>
          <w:lang w:val="zh-CN"/>
        </w:rPr>
        <w:t>肯尼亚政府代表致辞。</w:t>
      </w:r>
    </w:p>
    <w:p w14:paraId="53D83AE2" w14:textId="77777777" w:rsidR="00B522EC" w:rsidRPr="00B01667" w:rsidRDefault="00B522EC" w:rsidP="009114C7">
      <w:pPr>
        <w:pStyle w:val="NormalNonumber"/>
        <w:numPr>
          <w:ilvl w:val="0"/>
          <w:numId w:val="2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rPr>
      </w:pPr>
      <w:r w:rsidRPr="00B01667">
        <w:rPr>
          <w:rFonts w:eastAsia="SimSun"/>
          <w:sz w:val="24"/>
          <w:szCs w:val="24"/>
          <w:lang w:val="zh-CN"/>
        </w:rPr>
        <w:t>组织事项：</w:t>
      </w:r>
    </w:p>
    <w:p w14:paraId="2957E06C" w14:textId="77777777" w:rsidR="00B522EC" w:rsidRPr="00B01667" w:rsidRDefault="00B522EC" w:rsidP="009114C7">
      <w:pPr>
        <w:pStyle w:val="NormalNonumber"/>
        <w:numPr>
          <w:ilvl w:val="0"/>
          <w:numId w:val="28"/>
        </w:numPr>
        <w:tabs>
          <w:tab w:val="clear" w:pos="624"/>
          <w:tab w:val="clear" w:pos="1247"/>
          <w:tab w:val="clear" w:pos="1871"/>
          <w:tab w:val="clear" w:pos="2495"/>
          <w:tab w:val="clear" w:pos="3119"/>
          <w:tab w:val="clear" w:pos="3742"/>
          <w:tab w:val="clear" w:pos="4366"/>
          <w:tab w:val="clear" w:pos="4990"/>
        </w:tabs>
        <w:overflowPunct w:val="0"/>
        <w:ind w:left="3119" w:hanging="624"/>
        <w:jc w:val="both"/>
        <w:rPr>
          <w:rFonts w:eastAsia="SimSun"/>
          <w:sz w:val="24"/>
          <w:szCs w:val="24"/>
          <w:lang w:eastAsia="zh-CN"/>
        </w:rPr>
      </w:pPr>
      <w:r w:rsidRPr="00B01667">
        <w:rPr>
          <w:rFonts w:eastAsia="SimSun"/>
          <w:sz w:val="24"/>
          <w:szCs w:val="24"/>
          <w:lang w:val="zh-CN" w:eastAsia="zh-CN"/>
        </w:rPr>
        <w:t>选举蒙特利尔议定书缔约方第三十七次会议主席团成员；</w:t>
      </w:r>
    </w:p>
    <w:p w14:paraId="2B494D6D" w14:textId="77777777" w:rsidR="00B522EC" w:rsidRPr="00B01667" w:rsidRDefault="00B522EC" w:rsidP="009114C7">
      <w:pPr>
        <w:pStyle w:val="NormalNonumber"/>
        <w:numPr>
          <w:ilvl w:val="0"/>
          <w:numId w:val="28"/>
        </w:numPr>
        <w:tabs>
          <w:tab w:val="clear" w:pos="624"/>
          <w:tab w:val="clear" w:pos="1247"/>
          <w:tab w:val="clear" w:pos="1871"/>
          <w:tab w:val="clear" w:pos="2495"/>
          <w:tab w:val="clear" w:pos="3119"/>
          <w:tab w:val="clear" w:pos="3742"/>
          <w:tab w:val="clear" w:pos="4366"/>
          <w:tab w:val="clear" w:pos="4990"/>
        </w:tabs>
        <w:overflowPunct w:val="0"/>
        <w:ind w:left="3119" w:hanging="624"/>
        <w:jc w:val="both"/>
        <w:rPr>
          <w:rFonts w:eastAsia="SimSun"/>
          <w:sz w:val="24"/>
          <w:szCs w:val="24"/>
        </w:rPr>
      </w:pPr>
      <w:r w:rsidRPr="00B01667">
        <w:rPr>
          <w:rFonts w:eastAsia="SimSun"/>
          <w:sz w:val="24"/>
          <w:szCs w:val="24"/>
          <w:lang w:val="zh-CN"/>
        </w:rPr>
        <w:t>通过高级别会议议程；</w:t>
      </w:r>
    </w:p>
    <w:p w14:paraId="362C1F4C" w14:textId="77777777" w:rsidR="00B522EC" w:rsidRPr="00B01667" w:rsidRDefault="00B522EC" w:rsidP="009114C7">
      <w:pPr>
        <w:pStyle w:val="NormalNonumber"/>
        <w:numPr>
          <w:ilvl w:val="0"/>
          <w:numId w:val="28"/>
        </w:numPr>
        <w:tabs>
          <w:tab w:val="clear" w:pos="624"/>
          <w:tab w:val="clear" w:pos="1247"/>
          <w:tab w:val="clear" w:pos="1871"/>
          <w:tab w:val="clear" w:pos="2495"/>
          <w:tab w:val="clear" w:pos="3119"/>
          <w:tab w:val="clear" w:pos="3742"/>
          <w:tab w:val="clear" w:pos="4366"/>
          <w:tab w:val="clear" w:pos="4990"/>
        </w:tabs>
        <w:overflowPunct w:val="0"/>
        <w:ind w:left="3119" w:hanging="624"/>
        <w:jc w:val="both"/>
        <w:rPr>
          <w:rFonts w:eastAsia="SimSun"/>
          <w:sz w:val="24"/>
          <w:szCs w:val="24"/>
        </w:rPr>
      </w:pPr>
      <w:r w:rsidRPr="00B01667">
        <w:rPr>
          <w:rFonts w:eastAsia="SimSun"/>
          <w:sz w:val="24"/>
          <w:szCs w:val="24"/>
          <w:lang w:val="zh-CN"/>
        </w:rPr>
        <w:t>工作安排；</w:t>
      </w:r>
    </w:p>
    <w:p w14:paraId="55B97223" w14:textId="77777777" w:rsidR="00B522EC" w:rsidRPr="00B01667" w:rsidRDefault="00B522EC" w:rsidP="009114C7">
      <w:pPr>
        <w:pStyle w:val="NormalNonumber"/>
        <w:numPr>
          <w:ilvl w:val="0"/>
          <w:numId w:val="28"/>
        </w:numPr>
        <w:tabs>
          <w:tab w:val="clear" w:pos="624"/>
          <w:tab w:val="clear" w:pos="1247"/>
          <w:tab w:val="clear" w:pos="1871"/>
          <w:tab w:val="clear" w:pos="2495"/>
          <w:tab w:val="clear" w:pos="3119"/>
          <w:tab w:val="clear" w:pos="3742"/>
          <w:tab w:val="clear" w:pos="4366"/>
          <w:tab w:val="clear" w:pos="4990"/>
        </w:tabs>
        <w:overflowPunct w:val="0"/>
        <w:ind w:left="3119" w:hanging="624"/>
        <w:jc w:val="both"/>
        <w:rPr>
          <w:rFonts w:eastAsia="SimSun"/>
          <w:sz w:val="24"/>
          <w:szCs w:val="24"/>
        </w:rPr>
      </w:pPr>
      <w:r w:rsidRPr="00B01667">
        <w:rPr>
          <w:rFonts w:eastAsia="SimSun"/>
          <w:sz w:val="24"/>
          <w:szCs w:val="24"/>
          <w:lang w:val="zh-CN"/>
        </w:rPr>
        <w:t>与会代表的全权证书。</w:t>
      </w:r>
    </w:p>
    <w:p w14:paraId="465C8626" w14:textId="77777777" w:rsidR="00B522EC" w:rsidRPr="00B01667" w:rsidRDefault="00B522EC" w:rsidP="009114C7">
      <w:pPr>
        <w:pStyle w:val="NormalNonumber"/>
        <w:numPr>
          <w:ilvl w:val="0"/>
          <w:numId w:val="2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各评估小组介绍其进度报告，包括任何新出现的问题。</w:t>
      </w:r>
    </w:p>
    <w:p w14:paraId="66934D0C" w14:textId="77777777" w:rsidR="00B522EC" w:rsidRPr="00B01667" w:rsidRDefault="00B522EC" w:rsidP="009114C7">
      <w:pPr>
        <w:pStyle w:val="NormalNonumber"/>
        <w:numPr>
          <w:ilvl w:val="0"/>
          <w:numId w:val="2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执行蒙特利尔议定书多边基金执行委员会主席介绍执行委员会、多边基金秘书处以及多边基金各执行机构的工作情况。</w:t>
      </w:r>
    </w:p>
    <w:p w14:paraId="3BFFBF1E" w14:textId="77777777" w:rsidR="00B522EC" w:rsidRPr="00B01667" w:rsidRDefault="00B522EC" w:rsidP="009114C7">
      <w:pPr>
        <w:pStyle w:val="NormalNonumber"/>
        <w:numPr>
          <w:ilvl w:val="0"/>
          <w:numId w:val="2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各代表团团长发言和关键议题讨论。</w:t>
      </w:r>
    </w:p>
    <w:p w14:paraId="5D53C21B" w14:textId="77777777" w:rsidR="00B522EC" w:rsidRPr="00B01667" w:rsidRDefault="00B522EC" w:rsidP="009114C7">
      <w:pPr>
        <w:pStyle w:val="NormalNonumber"/>
        <w:numPr>
          <w:ilvl w:val="0"/>
          <w:numId w:val="2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预备会议共同主席的报告以及审议建议由缔约方第三十七次会议通过的决定。</w:t>
      </w:r>
    </w:p>
    <w:p w14:paraId="714A6856" w14:textId="77777777" w:rsidR="00B522EC" w:rsidRPr="00B01667" w:rsidRDefault="00B522EC" w:rsidP="009114C7">
      <w:pPr>
        <w:pStyle w:val="NormalNonumber"/>
        <w:numPr>
          <w:ilvl w:val="0"/>
          <w:numId w:val="2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蒙特利尔议定书缔约方第三十八次会议的日期和地点。</w:t>
      </w:r>
    </w:p>
    <w:p w14:paraId="4E91A5F9" w14:textId="77777777" w:rsidR="00B522EC" w:rsidRPr="00B01667" w:rsidRDefault="00B522EC" w:rsidP="009114C7">
      <w:pPr>
        <w:pStyle w:val="NormalNonumber"/>
        <w:numPr>
          <w:ilvl w:val="0"/>
          <w:numId w:val="2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rPr>
      </w:pPr>
      <w:r w:rsidRPr="00B01667">
        <w:rPr>
          <w:rFonts w:eastAsia="SimSun"/>
          <w:sz w:val="24"/>
          <w:szCs w:val="24"/>
          <w:lang w:val="zh-CN"/>
        </w:rPr>
        <w:t>其他事项。</w:t>
      </w:r>
    </w:p>
    <w:p w14:paraId="44992FAD" w14:textId="77777777" w:rsidR="00B522EC" w:rsidRPr="00B01667" w:rsidRDefault="00B522EC" w:rsidP="009114C7">
      <w:pPr>
        <w:pStyle w:val="NormalNonumber"/>
        <w:numPr>
          <w:ilvl w:val="0"/>
          <w:numId w:val="2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lang w:eastAsia="zh-CN"/>
        </w:rPr>
      </w:pPr>
      <w:r w:rsidRPr="00B01667">
        <w:rPr>
          <w:rFonts w:eastAsia="SimSun"/>
          <w:sz w:val="24"/>
          <w:szCs w:val="24"/>
          <w:lang w:val="zh-CN" w:eastAsia="zh-CN"/>
        </w:rPr>
        <w:t>通过缔约方第三十七次会议的决定。</w:t>
      </w:r>
    </w:p>
    <w:p w14:paraId="43C6E11B" w14:textId="77777777" w:rsidR="00B522EC" w:rsidRPr="00B01667" w:rsidRDefault="00B522EC" w:rsidP="009114C7">
      <w:pPr>
        <w:pStyle w:val="NormalNonumber"/>
        <w:numPr>
          <w:ilvl w:val="0"/>
          <w:numId w:val="2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rPr>
      </w:pPr>
      <w:r w:rsidRPr="00B01667">
        <w:rPr>
          <w:rFonts w:eastAsia="SimSun"/>
          <w:sz w:val="24"/>
          <w:szCs w:val="24"/>
          <w:lang w:val="zh-CN"/>
        </w:rPr>
        <w:t>通过会议报告。</w:t>
      </w:r>
    </w:p>
    <w:p w14:paraId="3FB699CE" w14:textId="77777777" w:rsidR="00B522EC" w:rsidRPr="00B01667" w:rsidRDefault="00B522EC" w:rsidP="009114C7">
      <w:pPr>
        <w:pStyle w:val="NormalNonumber"/>
        <w:numPr>
          <w:ilvl w:val="0"/>
          <w:numId w:val="26"/>
        </w:numPr>
        <w:tabs>
          <w:tab w:val="clear" w:pos="1247"/>
          <w:tab w:val="clear" w:pos="1871"/>
          <w:tab w:val="clear" w:pos="2495"/>
          <w:tab w:val="clear" w:pos="3119"/>
          <w:tab w:val="clear" w:pos="3742"/>
          <w:tab w:val="clear" w:pos="4366"/>
          <w:tab w:val="clear" w:pos="4990"/>
        </w:tabs>
        <w:overflowPunct w:val="0"/>
        <w:ind w:left="2495" w:hanging="624"/>
        <w:jc w:val="both"/>
        <w:rPr>
          <w:rFonts w:eastAsia="SimSun"/>
          <w:sz w:val="24"/>
          <w:szCs w:val="24"/>
        </w:rPr>
      </w:pPr>
      <w:r w:rsidRPr="00B01667">
        <w:rPr>
          <w:rFonts w:eastAsia="SimSun"/>
          <w:sz w:val="24"/>
          <w:szCs w:val="24"/>
          <w:lang w:val="zh-CN"/>
        </w:rPr>
        <w:t>会议闭幕。</w:t>
      </w:r>
    </w:p>
    <w:p w14:paraId="5B375B3C" w14:textId="73605036" w:rsidR="00B522EC" w:rsidRPr="00B01667" w:rsidRDefault="00B522EC" w:rsidP="009114C7">
      <w:pPr>
        <w:pStyle w:val="Normalnumber"/>
        <w:overflowPunct w:val="0"/>
        <w:spacing w:line="240" w:lineRule="auto"/>
        <w:rPr>
          <w:rFonts w:eastAsia="SimSun"/>
          <w:sz w:val="24"/>
          <w:szCs w:val="24"/>
        </w:rPr>
      </w:pPr>
      <w:r w:rsidRPr="00B01667">
        <w:rPr>
          <w:rFonts w:eastAsia="SimSun"/>
          <w:sz w:val="24"/>
          <w:szCs w:val="24"/>
          <w:lang w:val="zh-CN"/>
        </w:rPr>
        <w:t>哈萨克斯坦、吉尔吉斯斯坦和塔吉克斯坦代表请求在议程项目</w:t>
      </w:r>
      <w:r w:rsidRPr="00B01667">
        <w:rPr>
          <w:rFonts w:eastAsia="SimSun"/>
          <w:sz w:val="24"/>
          <w:szCs w:val="24"/>
          <w:lang w:val="zh-CN"/>
        </w:rPr>
        <w:t>8</w:t>
      </w:r>
      <w:r w:rsidRPr="00B01667">
        <w:rPr>
          <w:rFonts w:ascii="SimSun" w:eastAsia="SimSun" w:hAnsi="SimSun"/>
          <w:sz w:val="24"/>
          <w:szCs w:val="24"/>
          <w:lang w:val="zh-CN"/>
        </w:rPr>
        <w:t>“</w:t>
      </w:r>
      <w:r w:rsidRPr="00B01667">
        <w:rPr>
          <w:rFonts w:eastAsia="SimSun"/>
          <w:sz w:val="24"/>
          <w:szCs w:val="24"/>
          <w:lang w:val="zh-CN"/>
        </w:rPr>
        <w:t>其他事项</w:t>
      </w:r>
      <w:r w:rsidRPr="00B01667">
        <w:rPr>
          <w:rFonts w:ascii="SimSun" w:eastAsia="SimSun" w:hAnsi="SimSun"/>
          <w:sz w:val="24"/>
          <w:szCs w:val="24"/>
          <w:lang w:val="zh-CN"/>
        </w:rPr>
        <w:t>”下列入一个项目</w:t>
      </w:r>
      <w:r w:rsidRPr="00B01667">
        <w:rPr>
          <w:rFonts w:eastAsia="SimSun"/>
          <w:sz w:val="24"/>
          <w:szCs w:val="24"/>
          <w:lang w:val="zh-CN"/>
        </w:rPr>
        <w:t>，以强调其对试图将其三方以及土库曼斯坦和乌兹别克斯坦排除在东欧国家组之外的行为深感关切，他们说这正是东欧国家未能就主席团副主席、履行委员会和其他机构成员的提名达成协商一致的原因。根据提案方，中亚缔约方在</w:t>
      </w:r>
      <w:r w:rsidRPr="00B01667">
        <w:rPr>
          <w:rFonts w:eastAsia="SimSun"/>
          <w:sz w:val="24"/>
          <w:szCs w:val="24"/>
          <w:lang w:val="zh-CN"/>
        </w:rPr>
        <w:t>30</w:t>
      </w:r>
      <w:r w:rsidRPr="00B01667">
        <w:rPr>
          <w:rFonts w:eastAsia="SimSun"/>
          <w:sz w:val="24"/>
          <w:szCs w:val="24"/>
          <w:lang w:val="zh-CN"/>
        </w:rPr>
        <w:t>几年来一直是东欧国家组成员，并曾在蒙特利尔议定书机构内担任职务；吉尔吉斯斯坦目前是多边基金执行委员会的成员。它们也是世界卫生组织、国际邮政联盟和世界旅游组织等许多其他国际机构的东欧国家组成员。根据国际法和《蒙特利尔议定书》的一贯程序，决定加入哪个区域组是缔约方的主权选择，区域组内国家地位的任何改变只能在协商一致的基础上商定。它们呼吁缔约方停止将纯粹的程序性问题政治化，并恪守近四十年来指导《蒙特利尔议定书》的伙伴关系、包容性和相互尊重的价值观。</w:t>
      </w:r>
    </w:p>
    <w:p w14:paraId="75B4001C" w14:textId="77777777" w:rsidR="00B522EC" w:rsidRPr="00B01667" w:rsidRDefault="00B522EC" w:rsidP="009114C7">
      <w:pPr>
        <w:pStyle w:val="Normalnumber"/>
        <w:overflowPunct w:val="0"/>
        <w:spacing w:line="240" w:lineRule="auto"/>
        <w:rPr>
          <w:rFonts w:eastAsia="SimSun"/>
          <w:sz w:val="24"/>
          <w:szCs w:val="24"/>
        </w:rPr>
      </w:pPr>
      <w:r w:rsidRPr="00B01667">
        <w:rPr>
          <w:rFonts w:eastAsia="SimSun"/>
          <w:sz w:val="24"/>
          <w:szCs w:val="24"/>
          <w:lang w:val="zh-CN"/>
        </w:rPr>
        <w:t>缔约方商定在议程项目</w:t>
      </w:r>
      <w:r w:rsidRPr="00B01667">
        <w:rPr>
          <w:rFonts w:eastAsia="SimSun"/>
          <w:sz w:val="24"/>
          <w:szCs w:val="24"/>
          <w:lang w:val="zh-CN"/>
        </w:rPr>
        <w:t>8</w:t>
      </w:r>
      <w:r w:rsidRPr="00B01667">
        <w:rPr>
          <w:rFonts w:ascii="SimSun" w:eastAsia="SimSun" w:hAnsi="SimSun"/>
          <w:sz w:val="24"/>
          <w:szCs w:val="24"/>
          <w:lang w:val="zh-CN"/>
        </w:rPr>
        <w:t>“其他事项”</w:t>
      </w:r>
      <w:r w:rsidRPr="00B01667">
        <w:rPr>
          <w:rFonts w:eastAsia="SimSun"/>
          <w:sz w:val="24"/>
          <w:szCs w:val="24"/>
          <w:lang w:val="zh-CN"/>
        </w:rPr>
        <w:t>下审议该事项。</w:t>
      </w:r>
    </w:p>
    <w:p w14:paraId="157520EB" w14:textId="69AA8804" w:rsidR="00B522EC" w:rsidRPr="00B01667" w:rsidRDefault="009114C7" w:rsidP="00550F2E">
      <w:pPr>
        <w:pStyle w:val="CH2"/>
        <w:keepNext w:val="0"/>
        <w:keepLines w:val="0"/>
        <w:overflowPunct w:val="0"/>
        <w:spacing w:before="180"/>
        <w:rPr>
          <w:rFonts w:eastAsia="SimHei"/>
          <w:sz w:val="28"/>
          <w:szCs w:val="28"/>
        </w:rPr>
      </w:pPr>
      <w:r>
        <w:rPr>
          <w:rFonts w:eastAsia="SimHei"/>
          <w:bCs/>
          <w:sz w:val="28"/>
          <w:szCs w:val="28"/>
          <w:lang w:val="zh-CN" w:eastAsia="zh-CN"/>
        </w:rPr>
        <w:tab/>
      </w:r>
      <w:r w:rsidR="00B522EC" w:rsidRPr="00B01667">
        <w:rPr>
          <w:rFonts w:eastAsia="SimHei"/>
          <w:bCs/>
          <w:sz w:val="28"/>
          <w:szCs w:val="28"/>
          <w:lang w:val="zh-CN"/>
        </w:rPr>
        <w:t>C.</w:t>
      </w:r>
      <w:r w:rsidR="00B522EC" w:rsidRPr="00B01667">
        <w:rPr>
          <w:rFonts w:eastAsia="SimHei"/>
          <w:sz w:val="28"/>
          <w:szCs w:val="28"/>
          <w:lang w:val="zh-CN"/>
        </w:rPr>
        <w:tab/>
      </w:r>
      <w:r w:rsidR="00B522EC" w:rsidRPr="00B01667">
        <w:rPr>
          <w:rFonts w:eastAsia="SimHei"/>
          <w:bCs/>
          <w:sz w:val="28"/>
          <w:szCs w:val="28"/>
          <w:lang w:val="zh-CN"/>
        </w:rPr>
        <w:t>工作安排</w:t>
      </w:r>
    </w:p>
    <w:p w14:paraId="497C9CD4" w14:textId="77777777" w:rsidR="00B522EC" w:rsidRPr="00B01667" w:rsidRDefault="00B522EC" w:rsidP="009114C7">
      <w:pPr>
        <w:pStyle w:val="Normalnumber"/>
        <w:keepNext/>
        <w:keepLines/>
        <w:numPr>
          <w:ilvl w:val="0"/>
          <w:numId w:val="29"/>
        </w:numPr>
        <w:overflowPunct w:val="0"/>
        <w:spacing w:line="240" w:lineRule="auto"/>
        <w:ind w:left="1247"/>
        <w:rPr>
          <w:rFonts w:eastAsia="SimSun"/>
          <w:sz w:val="24"/>
          <w:szCs w:val="24"/>
        </w:rPr>
      </w:pPr>
      <w:r w:rsidRPr="00B01667">
        <w:rPr>
          <w:rFonts w:eastAsia="SimSun"/>
          <w:sz w:val="24"/>
          <w:szCs w:val="24"/>
          <w:lang w:val="zh-CN"/>
        </w:rPr>
        <w:t>缔约方商定遵循一贯程序。</w:t>
      </w:r>
    </w:p>
    <w:p w14:paraId="4C995977" w14:textId="4E30E5B5" w:rsidR="00B522EC" w:rsidRPr="00B01667" w:rsidRDefault="009114C7" w:rsidP="00550F2E">
      <w:pPr>
        <w:pStyle w:val="CH2"/>
        <w:keepNext w:val="0"/>
        <w:keepLines w:val="0"/>
        <w:overflowPunct w:val="0"/>
        <w:spacing w:before="180"/>
        <w:rPr>
          <w:rFonts w:eastAsia="SimHei"/>
          <w:sz w:val="28"/>
          <w:szCs w:val="28"/>
        </w:rPr>
      </w:pPr>
      <w:r>
        <w:rPr>
          <w:rFonts w:eastAsia="SimHei"/>
          <w:bCs/>
          <w:sz w:val="28"/>
          <w:szCs w:val="28"/>
          <w:lang w:val="zh-CN" w:eastAsia="zh-CN"/>
        </w:rPr>
        <w:tab/>
      </w:r>
      <w:r w:rsidR="00B522EC" w:rsidRPr="00B01667">
        <w:rPr>
          <w:rFonts w:eastAsia="SimHei"/>
          <w:bCs/>
          <w:sz w:val="28"/>
          <w:szCs w:val="28"/>
          <w:lang w:val="zh-CN"/>
        </w:rPr>
        <w:t>D.</w:t>
      </w:r>
      <w:r w:rsidR="00B522EC" w:rsidRPr="00B01667">
        <w:rPr>
          <w:rFonts w:eastAsia="SimHei"/>
          <w:sz w:val="28"/>
          <w:szCs w:val="28"/>
          <w:lang w:val="zh-CN"/>
        </w:rPr>
        <w:tab/>
      </w:r>
      <w:r w:rsidR="00B522EC" w:rsidRPr="00B01667">
        <w:rPr>
          <w:rFonts w:eastAsia="SimHei"/>
          <w:bCs/>
          <w:sz w:val="28"/>
          <w:szCs w:val="28"/>
          <w:lang w:val="zh-CN"/>
        </w:rPr>
        <w:t>与会代表的全权证书</w:t>
      </w:r>
    </w:p>
    <w:p w14:paraId="5A5A4E65" w14:textId="5DC5DCD7" w:rsidR="00D71DB1" w:rsidRPr="00B01667" w:rsidRDefault="00B63EA2" w:rsidP="009114C7">
      <w:pPr>
        <w:pStyle w:val="Normalnumber"/>
        <w:numPr>
          <w:ilvl w:val="0"/>
          <w:numId w:val="31"/>
        </w:numPr>
        <w:overflowPunct w:val="0"/>
        <w:spacing w:line="240" w:lineRule="auto"/>
        <w:ind w:left="1247"/>
        <w:rPr>
          <w:rFonts w:eastAsia="SimSun"/>
          <w:sz w:val="24"/>
          <w:szCs w:val="24"/>
        </w:rPr>
      </w:pPr>
      <w:r w:rsidRPr="00B01667">
        <w:rPr>
          <w:rFonts w:eastAsia="SimSun"/>
          <w:sz w:val="24"/>
          <w:szCs w:val="24"/>
          <w:lang w:val="zh-CN"/>
        </w:rPr>
        <w:t>根据蒙特利尔议定书缔约方会议议事规则第</w:t>
      </w:r>
      <w:r w:rsidRPr="00B01667">
        <w:rPr>
          <w:rFonts w:eastAsia="SimSun"/>
          <w:sz w:val="24"/>
          <w:szCs w:val="24"/>
          <w:lang w:val="zh-CN"/>
        </w:rPr>
        <w:t>19</w:t>
      </w:r>
      <w:r w:rsidRPr="00B01667">
        <w:rPr>
          <w:rFonts w:eastAsia="SimSun"/>
          <w:sz w:val="24"/>
          <w:szCs w:val="24"/>
          <w:lang w:val="zh-CN"/>
        </w:rPr>
        <w:t>条，蒙特利尔议定书缔约方第三十七次会议主席团召开会议，审查了缔约方代表的全权证书，并向缔约方第三十七次会议提交了报告。主席团在其报告中建议核准出席会议的</w:t>
      </w:r>
      <w:r w:rsidRPr="00B01667">
        <w:rPr>
          <w:rFonts w:eastAsia="SimSun"/>
          <w:sz w:val="24"/>
          <w:szCs w:val="24"/>
          <w:lang w:val="zh-CN"/>
        </w:rPr>
        <w:t>154</w:t>
      </w:r>
      <w:r w:rsidRPr="00B01667">
        <w:rPr>
          <w:rFonts w:eastAsia="SimSun"/>
          <w:sz w:val="24"/>
          <w:szCs w:val="24"/>
          <w:lang w:val="zh-CN"/>
        </w:rPr>
        <w:t>个</w:t>
      </w:r>
      <w:r w:rsidRPr="00B01667">
        <w:rPr>
          <w:rFonts w:eastAsia="SimSun"/>
          <w:sz w:val="24"/>
          <w:szCs w:val="24"/>
          <w:lang w:val="zh-CN"/>
        </w:rPr>
        <w:lastRenderedPageBreak/>
        <w:t>缔约方中</w:t>
      </w:r>
      <w:r w:rsidRPr="00B01667">
        <w:rPr>
          <w:rFonts w:eastAsia="SimSun"/>
          <w:sz w:val="24"/>
          <w:szCs w:val="24"/>
          <w:lang w:val="zh-CN"/>
        </w:rPr>
        <w:t>97</w:t>
      </w:r>
      <w:r w:rsidRPr="00B01667">
        <w:rPr>
          <w:rFonts w:eastAsia="SimSun"/>
          <w:sz w:val="24"/>
          <w:szCs w:val="24"/>
          <w:lang w:val="zh-CN"/>
        </w:rPr>
        <w:t>个缔约方代表的全权证书，认定其符合规定。主席团指出，在这</w:t>
      </w:r>
      <w:r w:rsidRPr="00B01667">
        <w:rPr>
          <w:rFonts w:eastAsia="SimSun"/>
          <w:sz w:val="24"/>
          <w:szCs w:val="24"/>
          <w:lang w:val="zh-CN"/>
        </w:rPr>
        <w:t>97</w:t>
      </w:r>
      <w:r w:rsidRPr="00B01667">
        <w:rPr>
          <w:rFonts w:eastAsia="SimSun"/>
          <w:sz w:val="24"/>
          <w:szCs w:val="24"/>
          <w:lang w:val="zh-CN"/>
        </w:rPr>
        <w:t>个缔约方的全权证书中，有</w:t>
      </w:r>
      <w:r w:rsidRPr="00B01667">
        <w:rPr>
          <w:rFonts w:eastAsia="SimSun"/>
          <w:sz w:val="24"/>
          <w:szCs w:val="24"/>
          <w:lang w:val="zh-CN"/>
        </w:rPr>
        <w:t>66</w:t>
      </w:r>
      <w:r w:rsidRPr="00B01667">
        <w:rPr>
          <w:rFonts w:eastAsia="SimSun"/>
          <w:sz w:val="24"/>
          <w:szCs w:val="24"/>
          <w:lang w:val="zh-CN"/>
        </w:rPr>
        <w:t>份为原件，</w:t>
      </w:r>
      <w:r w:rsidRPr="00B01667">
        <w:rPr>
          <w:rFonts w:eastAsia="SimSun"/>
          <w:sz w:val="24"/>
          <w:szCs w:val="24"/>
          <w:lang w:val="zh-CN"/>
        </w:rPr>
        <w:t>31</w:t>
      </w:r>
      <w:r w:rsidRPr="00B01667">
        <w:rPr>
          <w:rFonts w:eastAsia="SimSun"/>
          <w:sz w:val="24"/>
          <w:szCs w:val="24"/>
          <w:lang w:val="zh-CN"/>
        </w:rPr>
        <w:t>份为副本，副本已被接受，但条件是尽快提交原件。主席团还建议缔约方第三十七次会议临时核准</w:t>
      </w:r>
      <w:r w:rsidRPr="00B01667">
        <w:rPr>
          <w:rFonts w:eastAsia="SimSun"/>
          <w:sz w:val="24"/>
          <w:szCs w:val="24"/>
          <w:lang w:val="zh-CN"/>
        </w:rPr>
        <w:t>57</w:t>
      </w:r>
      <w:r w:rsidRPr="00B01667">
        <w:rPr>
          <w:rFonts w:eastAsia="SimSun"/>
          <w:sz w:val="24"/>
          <w:szCs w:val="24"/>
          <w:lang w:val="zh-CN"/>
        </w:rPr>
        <w:t>个缔约方的代表参会，条件是其尽快将全权证书交给秘书处。主席团敦促所有缔约方在参加今后的缔约方会议时，尽量按照议事规则第</w:t>
      </w:r>
      <w:r w:rsidRPr="00B01667">
        <w:rPr>
          <w:rFonts w:eastAsia="SimSun"/>
          <w:sz w:val="24"/>
          <w:szCs w:val="24"/>
          <w:lang w:val="zh-CN"/>
        </w:rPr>
        <w:t>18</w:t>
      </w:r>
      <w:r w:rsidRPr="00B01667">
        <w:rPr>
          <w:rFonts w:eastAsia="SimSun"/>
          <w:sz w:val="24"/>
          <w:szCs w:val="24"/>
          <w:lang w:val="zh-CN"/>
        </w:rPr>
        <w:t>条要求向秘书处提交全权证书。主席团还回顾指出，议事规则要求，全权证书应由国家元首或政府首脑或外交部长签发，如为区域经济一体化组织，则由该组织主管机构签发。</w:t>
      </w:r>
    </w:p>
    <w:p w14:paraId="2780A15D" w14:textId="0AB619F9" w:rsidR="00472274" w:rsidRPr="00B01667" w:rsidRDefault="00D71DB1" w:rsidP="009114C7">
      <w:pPr>
        <w:pStyle w:val="Normalnumber"/>
        <w:numPr>
          <w:ilvl w:val="0"/>
          <w:numId w:val="31"/>
        </w:numPr>
        <w:overflowPunct w:val="0"/>
        <w:spacing w:line="240" w:lineRule="auto"/>
        <w:ind w:left="1247"/>
        <w:rPr>
          <w:rFonts w:eastAsia="SimSun"/>
          <w:sz w:val="24"/>
          <w:szCs w:val="24"/>
        </w:rPr>
      </w:pPr>
      <w:r w:rsidRPr="00B01667">
        <w:rPr>
          <w:rFonts w:eastAsia="SimSun"/>
          <w:sz w:val="24"/>
          <w:szCs w:val="24"/>
          <w:lang w:val="zh-CN"/>
        </w:rPr>
        <w:t>缔约方商定核准主席团提交的全权证书报告。</w:t>
      </w:r>
    </w:p>
    <w:p w14:paraId="467BAA81" w14:textId="57CBDEB1" w:rsidR="00B522EC" w:rsidRPr="00B01667" w:rsidRDefault="00B522EC" w:rsidP="009114C7">
      <w:pPr>
        <w:pStyle w:val="CH1"/>
        <w:keepNext w:val="0"/>
        <w:keepLines w:val="0"/>
        <w:overflowPunct w:val="0"/>
        <w:ind w:left="1248" w:hanging="709"/>
        <w:rPr>
          <w:rFonts w:ascii="SimHei" w:eastAsia="SimHei" w:hAnsi="SimHei"/>
          <w:sz w:val="32"/>
          <w:szCs w:val="32"/>
          <w:lang w:eastAsia="zh-CN"/>
        </w:rPr>
      </w:pPr>
      <w:r w:rsidRPr="00B01667">
        <w:rPr>
          <w:rFonts w:ascii="SimHei" w:eastAsia="SimHei" w:hAnsi="SimHei"/>
          <w:bCs/>
          <w:sz w:val="32"/>
          <w:szCs w:val="32"/>
          <w:lang w:val="zh-CN" w:eastAsia="zh-CN"/>
        </w:rPr>
        <w:t>三、</w:t>
      </w:r>
      <w:r w:rsidRPr="00B01667">
        <w:rPr>
          <w:rFonts w:ascii="SimHei" w:eastAsia="SimHei" w:hAnsi="SimHei"/>
          <w:sz w:val="32"/>
          <w:szCs w:val="32"/>
          <w:lang w:val="zh-CN" w:eastAsia="zh-CN"/>
        </w:rPr>
        <w:tab/>
      </w:r>
      <w:r w:rsidRPr="00B01667">
        <w:rPr>
          <w:rFonts w:ascii="SimHei" w:eastAsia="SimHei" w:hAnsi="SimHei"/>
          <w:bCs/>
          <w:sz w:val="32"/>
          <w:szCs w:val="32"/>
          <w:lang w:val="zh-CN" w:eastAsia="zh-CN"/>
        </w:rPr>
        <w:t>各评估小组介绍其进度报告，包括任何新出现的问题</w:t>
      </w:r>
    </w:p>
    <w:p w14:paraId="1148E16C" w14:textId="070F0E39" w:rsidR="00B522EC" w:rsidRPr="00B01667" w:rsidRDefault="00B522EC" w:rsidP="009114C7">
      <w:pPr>
        <w:pStyle w:val="Normalnumber"/>
        <w:numPr>
          <w:ilvl w:val="0"/>
          <w:numId w:val="30"/>
        </w:numPr>
        <w:overflowPunct w:val="0"/>
        <w:spacing w:line="240" w:lineRule="auto"/>
        <w:ind w:left="1247"/>
        <w:rPr>
          <w:rFonts w:eastAsia="SimSun"/>
          <w:sz w:val="24"/>
          <w:szCs w:val="24"/>
        </w:rPr>
      </w:pPr>
      <w:r w:rsidRPr="00B01667">
        <w:rPr>
          <w:rFonts w:eastAsia="SimSun"/>
          <w:sz w:val="24"/>
          <w:szCs w:val="24"/>
          <w:lang w:val="zh-CN"/>
        </w:rPr>
        <w:t>科学评估小组共同主席</w:t>
      </w:r>
      <w:r w:rsidRPr="00B01667">
        <w:rPr>
          <w:rFonts w:eastAsia="SimSun"/>
          <w:sz w:val="24"/>
          <w:szCs w:val="24"/>
          <w:lang w:val="zh-CN"/>
        </w:rPr>
        <w:t>Lucy Carpenter</w:t>
      </w:r>
      <w:r w:rsidRPr="00B01667">
        <w:rPr>
          <w:rFonts w:eastAsia="SimSun"/>
          <w:sz w:val="24"/>
          <w:szCs w:val="24"/>
          <w:lang w:val="zh-CN"/>
        </w:rPr>
        <w:t>和</w:t>
      </w:r>
      <w:r w:rsidRPr="00B01667">
        <w:rPr>
          <w:rFonts w:eastAsia="SimSun"/>
          <w:sz w:val="24"/>
          <w:szCs w:val="24"/>
          <w:lang w:val="zh-CN"/>
        </w:rPr>
        <w:t>Ken Jucks</w:t>
      </w:r>
      <w:r w:rsidRPr="00B01667">
        <w:rPr>
          <w:rFonts w:eastAsia="SimSun"/>
          <w:sz w:val="24"/>
          <w:szCs w:val="24"/>
          <w:lang w:val="zh-CN"/>
        </w:rPr>
        <w:t>介绍该小组的工作。发言人编写的专题介绍摘要载于本报告附件一</w:t>
      </w:r>
      <w:r w:rsidRPr="00B01667">
        <w:rPr>
          <w:rFonts w:eastAsia="SimSun"/>
          <w:sz w:val="24"/>
          <w:szCs w:val="24"/>
          <w:lang w:val="zh-CN"/>
        </w:rPr>
        <w:t>C.1</w:t>
      </w:r>
      <w:r w:rsidRPr="00B01667">
        <w:rPr>
          <w:rFonts w:eastAsia="SimSun"/>
          <w:sz w:val="24"/>
          <w:szCs w:val="24"/>
          <w:lang w:val="zh-CN"/>
        </w:rPr>
        <w:t>节。</w:t>
      </w:r>
      <w:bookmarkStart w:id="34" w:name="_Hlk181266219"/>
    </w:p>
    <w:bookmarkEnd w:id="34"/>
    <w:p w14:paraId="33FC9572" w14:textId="0154424D"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环境影响评估小组共同主席</w:t>
      </w:r>
      <w:r w:rsidRPr="00B01667">
        <w:rPr>
          <w:rFonts w:eastAsia="SimSun"/>
          <w:sz w:val="24"/>
          <w:szCs w:val="24"/>
          <w:lang w:val="zh-CN"/>
        </w:rPr>
        <w:t>Janet F. Bornman</w:t>
      </w:r>
      <w:r w:rsidRPr="00B01667">
        <w:rPr>
          <w:rFonts w:eastAsia="SimSun"/>
          <w:sz w:val="24"/>
          <w:szCs w:val="24"/>
          <w:lang w:val="zh-CN"/>
        </w:rPr>
        <w:t>介绍了该小组的工作。发言人编写的专题介绍摘要载于本报告附件一</w:t>
      </w:r>
      <w:r w:rsidRPr="00B01667">
        <w:rPr>
          <w:rFonts w:eastAsia="SimSun"/>
          <w:sz w:val="24"/>
          <w:szCs w:val="24"/>
          <w:lang w:val="zh-CN"/>
        </w:rPr>
        <w:t>C.2</w:t>
      </w:r>
      <w:r w:rsidRPr="00B01667">
        <w:rPr>
          <w:rFonts w:eastAsia="SimSun"/>
          <w:sz w:val="24"/>
          <w:szCs w:val="24"/>
          <w:lang w:val="zh-CN"/>
        </w:rPr>
        <w:t>节。</w:t>
      </w:r>
    </w:p>
    <w:p w14:paraId="7BFE0C81" w14:textId="18802E3C"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技术和经济评估小组共同主席</w:t>
      </w:r>
      <w:r w:rsidRPr="00B01667">
        <w:rPr>
          <w:rFonts w:eastAsia="SimSun"/>
          <w:sz w:val="24"/>
          <w:szCs w:val="24"/>
          <w:lang w:val="zh-CN"/>
        </w:rPr>
        <w:t>Marta Pizano</w:t>
      </w:r>
      <w:r w:rsidRPr="00B01667">
        <w:rPr>
          <w:rFonts w:eastAsia="SimSun"/>
          <w:sz w:val="24"/>
          <w:szCs w:val="24"/>
          <w:lang w:val="zh-CN"/>
        </w:rPr>
        <w:t>和</w:t>
      </w:r>
      <w:r w:rsidRPr="00B01667">
        <w:rPr>
          <w:rFonts w:eastAsia="SimSun"/>
          <w:sz w:val="24"/>
          <w:szCs w:val="24"/>
          <w:lang w:val="zh-CN"/>
        </w:rPr>
        <w:t>Ashley Woodcock</w:t>
      </w:r>
      <w:r w:rsidRPr="00B01667">
        <w:rPr>
          <w:rFonts w:eastAsia="SimSun"/>
          <w:sz w:val="24"/>
          <w:szCs w:val="24"/>
          <w:lang w:val="zh-CN"/>
        </w:rPr>
        <w:t>介绍了该小组的工作。发言人编写的专题介绍摘要载于本报告附件一</w:t>
      </w:r>
      <w:r w:rsidRPr="00B01667">
        <w:rPr>
          <w:rFonts w:eastAsia="SimSun"/>
          <w:sz w:val="24"/>
          <w:szCs w:val="24"/>
          <w:lang w:val="zh-CN"/>
        </w:rPr>
        <w:t>C.3</w:t>
      </w:r>
      <w:r w:rsidRPr="00B01667">
        <w:rPr>
          <w:rFonts w:eastAsia="SimSun"/>
          <w:sz w:val="24"/>
          <w:szCs w:val="24"/>
          <w:lang w:val="zh-CN"/>
        </w:rPr>
        <w:t>节。</w:t>
      </w:r>
    </w:p>
    <w:p w14:paraId="5C32A5C0" w14:textId="77777777"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代表们感谢三个评估小组的工作及其专题介绍。</w:t>
      </w:r>
    </w:p>
    <w:p w14:paraId="1E0D9E61" w14:textId="77777777"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几位代表（包括一位代表某组缔约方发言的代表）对专题介绍的各种内容表示欢迎，包括大量补充信息；关于四氯化碳、寿命极短物质和甲基溴替代品的具体信息；研究原料排放对臭氧层影响的各种情景；</w:t>
      </w:r>
      <w:r w:rsidRPr="00B01667">
        <w:rPr>
          <w:rFonts w:eastAsia="SimSun"/>
          <w:sz w:val="24"/>
          <w:szCs w:val="24"/>
          <w:lang w:val="zh-CN"/>
        </w:rPr>
        <w:t>2025</w:t>
      </w:r>
      <w:r w:rsidRPr="00B01667">
        <w:rPr>
          <w:rFonts w:eastAsia="SimSun"/>
          <w:sz w:val="24"/>
          <w:szCs w:val="24"/>
          <w:lang w:val="zh-CN"/>
        </w:rPr>
        <w:t>年臭氧损耗有所减少；关注受控物质的分解产物，如三氟乙酸等全氟和多氟烷基物质及其替代品。</w:t>
      </w:r>
    </w:p>
    <w:p w14:paraId="0B81AABC" w14:textId="792623B1"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Woodcock</w:t>
      </w:r>
      <w:r w:rsidRPr="00B01667">
        <w:rPr>
          <w:rFonts w:eastAsia="SimSun"/>
          <w:sz w:val="24"/>
          <w:szCs w:val="24"/>
          <w:lang w:val="zh-CN"/>
        </w:rPr>
        <w:t>先生表示，各评估小组的目标是向缔约方提供关于全氟和多氟烷基物质的客观信息，因为该问题存在争议并且存在大量错误信息。三个评估小组编写的进一步更新将纳入技术和经济评估小组</w:t>
      </w:r>
      <w:r w:rsidRPr="00B01667">
        <w:rPr>
          <w:rFonts w:eastAsia="SimSun"/>
          <w:sz w:val="24"/>
          <w:szCs w:val="24"/>
          <w:lang w:val="zh-CN"/>
        </w:rPr>
        <w:t>2026</w:t>
      </w:r>
      <w:r w:rsidRPr="00B01667">
        <w:rPr>
          <w:rFonts w:eastAsia="SimSun"/>
          <w:sz w:val="24"/>
          <w:szCs w:val="24"/>
          <w:lang w:val="zh-CN"/>
        </w:rPr>
        <w:t>年进度报告。三个评估小组正努力就此事达成协商一致，并将随时向缔约方通报情况。一位代表指出难以定义全氟和多氟烷基物质，询问缔约方如何才能确保不断演变的全氟和多氟烷基物质相关政策始终以科学为基础，且不会无意中阻碍向更安全且更可持续的替代品过渡。</w:t>
      </w:r>
      <w:r w:rsidRPr="00B01667">
        <w:rPr>
          <w:rFonts w:eastAsia="SimSun"/>
          <w:sz w:val="24"/>
          <w:szCs w:val="24"/>
          <w:lang w:val="zh-CN"/>
        </w:rPr>
        <w:t>Bornman</w:t>
      </w:r>
      <w:r w:rsidRPr="00B01667">
        <w:rPr>
          <w:rFonts w:eastAsia="SimSun"/>
          <w:sz w:val="24"/>
          <w:szCs w:val="24"/>
          <w:lang w:val="zh-CN"/>
        </w:rPr>
        <w:t>女士说，三个评估小组的工作将始终以科学为基础。</w:t>
      </w:r>
    </w:p>
    <w:p w14:paraId="087FAA51" w14:textId="14AB1E73"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环境影响评估小组在专题介绍中表示，该小组的四年期评估报告将涉及流动水域、淡水湖泊和海洋中与《蒙特利尔议定书》相关的全氟和多氟烷基物质测量值、实际数量和估计数；一位代表在援引此内容时表示，其缔约方还意识到有研究表明饮用水、植物等生物体和人类血液中的三氟乙酸浓度呈上升趋势。</w:t>
      </w:r>
      <w:r w:rsidRPr="00B01667">
        <w:rPr>
          <w:rFonts w:eastAsia="SimSun"/>
          <w:sz w:val="24"/>
          <w:szCs w:val="24"/>
          <w:lang w:val="zh-CN"/>
        </w:rPr>
        <w:t>Bornman</w:t>
      </w:r>
      <w:r w:rsidRPr="00B01667">
        <w:rPr>
          <w:rFonts w:eastAsia="SimSun"/>
          <w:sz w:val="24"/>
          <w:szCs w:val="24"/>
          <w:lang w:val="zh-CN"/>
        </w:rPr>
        <w:t>女士在回应时澄清说，专题介绍中的一些信息取自四年期评估细节不足的介绍性文件。她证实，实际的</w:t>
      </w:r>
      <w:r w:rsidRPr="00B01667">
        <w:rPr>
          <w:rFonts w:eastAsia="SimSun"/>
          <w:sz w:val="24"/>
          <w:szCs w:val="24"/>
          <w:lang w:val="zh-CN"/>
        </w:rPr>
        <w:t>2026</w:t>
      </w:r>
      <w:r w:rsidRPr="00B01667">
        <w:rPr>
          <w:rFonts w:eastAsia="SimSun"/>
          <w:sz w:val="24"/>
          <w:szCs w:val="24"/>
          <w:lang w:val="zh-CN"/>
        </w:rPr>
        <w:t>年四年期评估报告确实会研究动物、人类、饮用水和自然区域中的三氟乙酸浓度。另一位代表建议该评估报告应研究血液中定期能检测到多少物质。</w:t>
      </w:r>
    </w:p>
    <w:p w14:paraId="24B5ABDC" w14:textId="77777777"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一位代表某组国家发言的代表表示，其所在区域未来关于全氟和多氟烷基物质的立法（正在制定中）旨在提供确定性，消除公众对这些物质的担忧。此外，任何通过的立法都可能包含针对航空等重要部门的必要用途豁免。因此，这些缔约方对技术和经济评估小组在专题介绍中描述的航空灭火中哈龙使用的不确定性有不同解读。这些缔约方的理解是，</w:t>
      </w:r>
      <w:r w:rsidRPr="00B01667">
        <w:rPr>
          <w:rFonts w:eastAsia="SimSun"/>
          <w:sz w:val="24"/>
          <w:szCs w:val="24"/>
          <w:lang w:val="zh-CN"/>
        </w:rPr>
        <w:t>2024</w:t>
      </w:r>
      <w:r w:rsidRPr="00B01667">
        <w:rPr>
          <w:rFonts w:eastAsia="SimSun"/>
          <w:sz w:val="24"/>
          <w:szCs w:val="24"/>
          <w:lang w:val="zh-CN"/>
        </w:rPr>
        <w:t>年暂停将哈龙</w:t>
      </w:r>
      <w:r w:rsidRPr="00B01667">
        <w:rPr>
          <w:rFonts w:eastAsia="SimSun"/>
          <w:sz w:val="24"/>
          <w:szCs w:val="24"/>
          <w:lang w:val="zh-CN"/>
        </w:rPr>
        <w:t>1301</w:t>
      </w:r>
      <w:r w:rsidRPr="00B01667">
        <w:rPr>
          <w:rFonts w:eastAsia="SimSun"/>
          <w:sz w:val="24"/>
          <w:szCs w:val="24"/>
          <w:lang w:val="zh-CN"/>
        </w:rPr>
        <w:t>用于全</w:t>
      </w:r>
      <w:r w:rsidRPr="00B01667">
        <w:rPr>
          <w:rFonts w:eastAsia="SimSun"/>
          <w:sz w:val="24"/>
          <w:szCs w:val="24"/>
          <w:lang w:val="zh-CN"/>
        </w:rPr>
        <w:lastRenderedPageBreak/>
        <w:t>新设计的航空器货舱的规定并没有被取消，而是将设定一个新期限，在此之前现行的</w:t>
      </w:r>
      <w:r w:rsidRPr="00B01667">
        <w:rPr>
          <w:rFonts w:eastAsia="SimSun"/>
          <w:sz w:val="24"/>
          <w:szCs w:val="24"/>
          <w:lang w:val="zh-CN"/>
        </w:rPr>
        <w:t>2024</w:t>
      </w:r>
      <w:r w:rsidRPr="00B01667">
        <w:rPr>
          <w:rFonts w:eastAsia="SimSun"/>
          <w:sz w:val="24"/>
          <w:szCs w:val="24"/>
          <w:lang w:val="zh-CN"/>
        </w:rPr>
        <w:t>年日期仍然有效。</w:t>
      </w:r>
    </w:p>
    <w:p w14:paraId="688EE6DE" w14:textId="0A4B8E94"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一位代表指出，技术和经济评估小组曾指出，针对全氟和多氟烷基物质的监管不确定性可能会减缓第</w:t>
      </w:r>
      <w:r w:rsidRPr="00B01667">
        <w:rPr>
          <w:rFonts w:eastAsia="SimSun"/>
          <w:sz w:val="24"/>
          <w:szCs w:val="24"/>
          <w:lang w:val="zh-CN"/>
        </w:rPr>
        <w:t>5</w:t>
      </w:r>
      <w:r w:rsidRPr="00B01667">
        <w:rPr>
          <w:rFonts w:eastAsia="SimSun"/>
          <w:sz w:val="24"/>
          <w:szCs w:val="24"/>
          <w:lang w:val="zh-CN"/>
        </w:rPr>
        <w:t>条第</w:t>
      </w:r>
      <w:r w:rsidRPr="00B01667">
        <w:rPr>
          <w:rFonts w:eastAsia="SimSun"/>
          <w:sz w:val="24"/>
          <w:szCs w:val="24"/>
          <w:lang w:val="zh-CN"/>
        </w:rPr>
        <w:t>1</w:t>
      </w:r>
      <w:r w:rsidRPr="00B01667">
        <w:rPr>
          <w:rFonts w:eastAsia="SimSun"/>
          <w:sz w:val="24"/>
          <w:szCs w:val="24"/>
          <w:lang w:val="zh-CN"/>
        </w:rPr>
        <w:t>类缔约方向全球升温潜能值较低的技术过渡。因此，她寻求技经评估组提供指导，以确保在逐步削减氢氟碳化物方面取得持续且平衡的进展，特别是在寻找安全且具有成本效益的无害环境替代品方面。有代表就科学评估小组与其他两个小组合作编写的旨在评估分解产物信息的新表格内容提出了问题，</w:t>
      </w:r>
      <w:r w:rsidRPr="00B01667">
        <w:rPr>
          <w:rFonts w:eastAsia="SimSun"/>
          <w:sz w:val="24"/>
          <w:szCs w:val="24"/>
          <w:lang w:val="zh-CN"/>
        </w:rPr>
        <w:t>Carpenter</w:t>
      </w:r>
      <w:r w:rsidRPr="00B01667">
        <w:rPr>
          <w:rFonts w:eastAsia="SimSun"/>
          <w:sz w:val="24"/>
          <w:szCs w:val="24"/>
          <w:lang w:val="zh-CN"/>
        </w:rPr>
        <w:t>女士在回答时解释说未能在专题介绍中完整展示整个表格。但她向缔约方保证，该表格确实包含有关替代品的信息。</w:t>
      </w:r>
    </w:p>
    <w:p w14:paraId="4D3BCB95" w14:textId="77777777"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在回答关于原料排放对臭氧层影响的各种情景的问题时，</w:t>
      </w:r>
      <w:r w:rsidRPr="00B01667">
        <w:rPr>
          <w:rFonts w:eastAsia="SimSun"/>
          <w:sz w:val="24"/>
          <w:szCs w:val="24"/>
          <w:lang w:val="zh-CN"/>
        </w:rPr>
        <w:t>Carpenter</w:t>
      </w:r>
      <w:r w:rsidRPr="00B01667">
        <w:rPr>
          <w:rFonts w:eastAsia="SimSun"/>
          <w:sz w:val="24"/>
          <w:szCs w:val="24"/>
          <w:lang w:val="zh-CN"/>
        </w:rPr>
        <w:t>女士证实，这些情景使用了技术和经济评估小组最近修订的排放系数，这些系数高于之前评估中使用的系数；就减排技术而言，基线情景假设完全遵守了《蒙特利尔议定书》和《基加利修正》。</w:t>
      </w:r>
      <w:r w:rsidRPr="00B01667">
        <w:rPr>
          <w:rFonts w:eastAsia="SimSun"/>
          <w:sz w:val="24"/>
          <w:szCs w:val="24"/>
          <w:lang w:val="zh-CN"/>
        </w:rPr>
        <w:t>Carpenter</w:t>
      </w:r>
      <w:r w:rsidRPr="00B01667">
        <w:rPr>
          <w:rFonts w:eastAsia="SimSun"/>
          <w:sz w:val="24"/>
          <w:szCs w:val="24"/>
          <w:lang w:val="zh-CN"/>
        </w:rPr>
        <w:t>女士回顾说，上次评估估计臭氧层恢复延迟了约五年；她说，尽管尚未进行计算，但鉴于排放系数较高，预计延迟时间会更长。</w:t>
      </w:r>
    </w:p>
    <w:p w14:paraId="09FDF36A" w14:textId="77777777"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在回答排放值在各评估小组工作中所发挥的作用的问题时，</w:t>
      </w:r>
      <w:r w:rsidRPr="00B01667">
        <w:rPr>
          <w:rFonts w:eastAsia="SimSun"/>
          <w:sz w:val="24"/>
          <w:szCs w:val="24"/>
          <w:lang w:val="zh-CN"/>
        </w:rPr>
        <w:t>Carpenter</w:t>
      </w:r>
      <w:r w:rsidRPr="00B01667">
        <w:rPr>
          <w:rFonts w:eastAsia="SimSun"/>
          <w:sz w:val="24"/>
          <w:szCs w:val="24"/>
          <w:lang w:val="zh-CN"/>
        </w:rPr>
        <w:t>女士表示，排放水平的计算使各评估小组能够运用其计算机模型，并成为推动臭氧层恢复相关计算的动力。对排放量的监测使各评估小组和缔约方能够跟踪受控物质的逐步淘汰和逐步削减情况；确定新出现的问题；突出显示报告的排放水平与大气中观测的排放水平存在差异的情况。</w:t>
      </w:r>
    </w:p>
    <w:p w14:paraId="6E6FECA4" w14:textId="4CC28FAE"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在回答关于第</w:t>
      </w:r>
      <w:r w:rsidRPr="00B01667">
        <w:rPr>
          <w:rFonts w:eastAsia="SimSun"/>
          <w:sz w:val="24"/>
          <w:szCs w:val="24"/>
          <w:lang w:val="zh-CN"/>
        </w:rPr>
        <w:t>5</w:t>
      </w:r>
      <w:r w:rsidRPr="00B01667">
        <w:rPr>
          <w:rFonts w:eastAsia="SimSun"/>
          <w:sz w:val="24"/>
          <w:szCs w:val="24"/>
          <w:lang w:val="zh-CN"/>
        </w:rPr>
        <w:t>条缔约方药品级推进剂替代品可用性的问题时，</w:t>
      </w:r>
      <w:r w:rsidRPr="00B01667">
        <w:rPr>
          <w:rFonts w:eastAsia="SimSun"/>
          <w:sz w:val="24"/>
          <w:szCs w:val="24"/>
          <w:lang w:val="zh-CN"/>
        </w:rPr>
        <w:t>Woodcock</w:t>
      </w:r>
      <w:r w:rsidRPr="00B01667">
        <w:rPr>
          <w:rFonts w:eastAsia="SimSun"/>
          <w:sz w:val="24"/>
          <w:szCs w:val="24"/>
          <w:lang w:val="zh-CN"/>
        </w:rPr>
        <w:t>先生表示，</w:t>
      </w:r>
      <w:r w:rsidRPr="00B01667">
        <w:rPr>
          <w:rFonts w:eastAsia="SimSun"/>
          <w:sz w:val="24"/>
          <w:szCs w:val="24"/>
          <w:lang w:val="zh-CN"/>
        </w:rPr>
        <w:t>30</w:t>
      </w:r>
      <w:r w:rsidRPr="00B01667">
        <w:rPr>
          <w:rFonts w:eastAsia="SimSun"/>
          <w:sz w:val="24"/>
          <w:szCs w:val="24"/>
          <w:lang w:val="zh-CN"/>
        </w:rPr>
        <w:t>年前生产吸入器的企业很少，因此可以密切且谨慎地管理全氯氟烃的逐步淘汰工作。然而，目前全球有</w:t>
      </w:r>
      <w:r w:rsidRPr="00B01667">
        <w:rPr>
          <w:rFonts w:eastAsia="SimSun"/>
          <w:sz w:val="24"/>
          <w:szCs w:val="24"/>
          <w:lang w:val="zh-CN"/>
        </w:rPr>
        <w:t>94</w:t>
      </w:r>
      <w:r w:rsidRPr="00B01667">
        <w:rPr>
          <w:rFonts w:eastAsia="SimSun"/>
          <w:sz w:val="24"/>
          <w:szCs w:val="24"/>
          <w:lang w:val="zh-CN"/>
        </w:rPr>
        <w:t>家吸入器制造商，且哮喘和慢性阻塞性肺病的患病率正在上升。第一批企业（位于非第</w:t>
      </w:r>
      <w:r w:rsidRPr="00B01667">
        <w:rPr>
          <w:rFonts w:eastAsia="SimSun"/>
          <w:sz w:val="24"/>
          <w:szCs w:val="24"/>
          <w:lang w:val="zh-CN"/>
        </w:rPr>
        <w:t>5</w:t>
      </w:r>
      <w:r w:rsidRPr="00B01667">
        <w:rPr>
          <w:rFonts w:eastAsia="SimSun"/>
          <w:sz w:val="24"/>
          <w:szCs w:val="24"/>
          <w:lang w:val="zh-CN"/>
        </w:rPr>
        <w:t>条缔约方）已开始向全球升温潜能值低的替代品过渡；一些企业选择了</w:t>
      </w:r>
      <w:r w:rsidRPr="00B01667">
        <w:rPr>
          <w:rFonts w:eastAsia="SimSun"/>
          <w:sz w:val="24"/>
          <w:szCs w:val="24"/>
          <w:lang w:val="zh-CN"/>
        </w:rPr>
        <w:t>HFC-152a</w:t>
      </w:r>
      <w:r w:rsidRPr="00B01667">
        <w:rPr>
          <w:rFonts w:eastAsia="SimSun"/>
          <w:sz w:val="24"/>
          <w:szCs w:val="24"/>
          <w:lang w:val="zh-CN"/>
        </w:rPr>
        <w:t>，使用该物质将使全球升温潜能值降低约</w:t>
      </w:r>
      <w:r w:rsidRPr="00B01667">
        <w:rPr>
          <w:rFonts w:eastAsia="SimSun"/>
          <w:sz w:val="24"/>
          <w:szCs w:val="24"/>
          <w:lang w:val="zh-CN"/>
        </w:rPr>
        <w:t>90%</w:t>
      </w:r>
      <w:r w:rsidRPr="00B01667">
        <w:rPr>
          <w:rFonts w:eastAsia="SimSun"/>
          <w:sz w:val="24"/>
          <w:szCs w:val="24"/>
          <w:lang w:val="zh-CN"/>
        </w:rPr>
        <w:t>。至少有一家企业已经开始使用氢氟烯烃，第一款基于氢氟烯烃的计量吸入器在过去几个月内已获得了欧洲和联合王国的监管批准。他表示，许多企业正在观望监管机构的反应，然后才采取行动。遗憾的是，第</w:t>
      </w:r>
      <w:r w:rsidRPr="00B01667">
        <w:rPr>
          <w:rFonts w:eastAsia="SimSun"/>
          <w:sz w:val="24"/>
          <w:szCs w:val="24"/>
          <w:lang w:val="zh-CN"/>
        </w:rPr>
        <w:t>5</w:t>
      </w:r>
      <w:r w:rsidRPr="00B01667">
        <w:rPr>
          <w:rFonts w:eastAsia="SimSun"/>
          <w:sz w:val="24"/>
          <w:szCs w:val="24"/>
          <w:lang w:val="zh-CN"/>
        </w:rPr>
        <w:t>条缔约方尚未制定短期解决方案。问题之一是推进剂的供应，目前主要来自联合王国的一家公司。然而，源自中国和印度的药品级推进剂越来越多，需要更多信息来了解这些推进剂供应是否安全以及制药公司能否实现有序转型。例如，</w:t>
      </w:r>
      <w:r w:rsidRPr="00B01667">
        <w:rPr>
          <w:rFonts w:eastAsia="SimSun"/>
          <w:sz w:val="24"/>
          <w:szCs w:val="24"/>
          <w:lang w:val="zh-CN"/>
        </w:rPr>
        <w:t>HFC-152a</w:t>
      </w:r>
      <w:r w:rsidRPr="00B01667">
        <w:rPr>
          <w:rFonts w:eastAsia="SimSun"/>
          <w:sz w:val="24"/>
          <w:szCs w:val="24"/>
          <w:lang w:val="zh-CN"/>
        </w:rPr>
        <w:t>是一种更易燃的推进剂，需要企业采取新的安全措施。</w:t>
      </w:r>
    </w:p>
    <w:p w14:paraId="56D64630" w14:textId="77777777"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针对易燃性议题，一位代表对喷雾剂和泡沫中使用易燃物质表示关切，指出这方面常存在误解。此外，</w:t>
      </w:r>
      <w:r w:rsidRPr="00B01667">
        <w:rPr>
          <w:rFonts w:eastAsia="SimSun"/>
          <w:sz w:val="24"/>
          <w:szCs w:val="24"/>
          <w:lang w:val="zh-CN"/>
        </w:rPr>
        <w:t>Woodcock</w:t>
      </w:r>
      <w:r w:rsidRPr="00B01667">
        <w:rPr>
          <w:rFonts w:eastAsia="SimSun"/>
          <w:sz w:val="24"/>
          <w:szCs w:val="24"/>
          <w:lang w:val="zh-CN"/>
        </w:rPr>
        <w:t>先生建议在会议间隙进行双边讨论，讨论制冷和空调部门的哪个子部门在使用天然制冷剂方面遇到的困难最大。</w:t>
      </w:r>
    </w:p>
    <w:p w14:paraId="754F8DF4" w14:textId="77777777"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一位代表对氢氟碳化物替代品投资进展缓慢表示关切，他说其所在区域普遍对此感到关切，因为这限制或危及了转换的可持续性，或使其变得更加复杂。</w:t>
      </w:r>
    </w:p>
    <w:p w14:paraId="0805C6C6" w14:textId="77777777"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在回答有关新指标</w:t>
      </w:r>
      <w:r w:rsidRPr="00B01667">
        <w:rPr>
          <w:rFonts w:ascii="SimSun" w:eastAsia="SimSun" w:hAnsi="SimSun"/>
          <w:sz w:val="24"/>
          <w:szCs w:val="24"/>
          <w:lang w:val="zh-CN"/>
        </w:rPr>
        <w:t>“臭氧质量赤字”</w:t>
      </w:r>
      <w:r w:rsidRPr="00B01667">
        <w:rPr>
          <w:rFonts w:eastAsia="SimSun"/>
          <w:sz w:val="24"/>
          <w:szCs w:val="24"/>
          <w:lang w:val="zh-CN"/>
        </w:rPr>
        <w:t>的问题时，</w:t>
      </w:r>
      <w:r w:rsidRPr="00B01667">
        <w:rPr>
          <w:rFonts w:eastAsia="SimSun"/>
          <w:sz w:val="24"/>
          <w:szCs w:val="24"/>
          <w:lang w:val="zh-CN"/>
        </w:rPr>
        <w:t>Jucks</w:t>
      </w:r>
      <w:r w:rsidRPr="00B01667">
        <w:rPr>
          <w:rFonts w:eastAsia="SimSun"/>
          <w:sz w:val="24"/>
          <w:szCs w:val="24"/>
          <w:lang w:val="zh-CN"/>
        </w:rPr>
        <w:t>先生表示，该指标旨在更全面地反映臭氧损耗情况。该指标研究的是臭氧洞上方的臭氧总量，而非臭氧洞的大小或平均最小臭氧损耗，后者并没有反映所发生的所有损耗。</w:t>
      </w:r>
    </w:p>
    <w:p w14:paraId="60A75A97" w14:textId="520BEA64"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在回答关于自然周期（包括太阳周期）对臭氧影响的问题时，</w:t>
      </w:r>
      <w:r w:rsidRPr="00B01667">
        <w:rPr>
          <w:rFonts w:eastAsia="SimSun"/>
          <w:sz w:val="24"/>
          <w:szCs w:val="24"/>
          <w:lang w:val="zh-CN"/>
        </w:rPr>
        <w:t>Carpenter</w:t>
      </w:r>
      <w:r w:rsidRPr="00B01667">
        <w:rPr>
          <w:rFonts w:eastAsia="SimSun"/>
          <w:sz w:val="24"/>
          <w:szCs w:val="24"/>
          <w:lang w:val="zh-CN"/>
        </w:rPr>
        <w:t>女士解释说，这种影响主要发生在平流层上层，并已纳入评估小组的模型中。</w:t>
      </w:r>
      <w:r w:rsidRPr="00B01667">
        <w:rPr>
          <w:rFonts w:eastAsia="SimSun"/>
          <w:sz w:val="24"/>
          <w:szCs w:val="24"/>
          <w:lang w:val="zh-CN"/>
        </w:rPr>
        <w:lastRenderedPageBreak/>
        <w:t>没有证据表明太阳周期对气候的影响超出轻微程度。关于臭氧层恢复，尽管存在诸多变数，但总体上符合预期模式。偶发的自然变数不仅来自太阳周期，还来自野火和火山等现象。</w:t>
      </w:r>
    </w:p>
    <w:p w14:paraId="0F4B49B2" w14:textId="5F0EF661"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一位代表评论说，各评估小组的报告几乎没讨论大气测量结果与报告的三氟甲烷排放量之间存在差异的问题；</w:t>
      </w:r>
      <w:r w:rsidRPr="00B01667">
        <w:rPr>
          <w:rFonts w:eastAsia="SimSun"/>
          <w:sz w:val="24"/>
          <w:szCs w:val="24"/>
          <w:lang w:val="zh-CN"/>
        </w:rPr>
        <w:t>Carpenter</w:t>
      </w:r>
      <w:r w:rsidRPr="00B01667">
        <w:rPr>
          <w:rFonts w:eastAsia="SimSun"/>
          <w:sz w:val="24"/>
          <w:szCs w:val="24"/>
          <w:lang w:val="zh-CN"/>
        </w:rPr>
        <w:t>女士回应此评论意见时表示，科学评估小组及技术和经济评估小组最近编写了有关该问题的最新报告并提交给预备会议，因此在当前议程项目下的专题介绍中并未重点讨论此问题。当然，对三氟甲烷的预测将纳入</w:t>
      </w:r>
      <w:r w:rsidRPr="00B01667">
        <w:rPr>
          <w:rFonts w:eastAsia="SimSun"/>
          <w:sz w:val="24"/>
          <w:szCs w:val="24"/>
          <w:lang w:val="zh-CN"/>
        </w:rPr>
        <w:t>2026</w:t>
      </w:r>
      <w:r w:rsidRPr="00B01667">
        <w:rPr>
          <w:rFonts w:eastAsia="SimSun"/>
          <w:sz w:val="24"/>
          <w:szCs w:val="24"/>
          <w:lang w:val="zh-CN"/>
        </w:rPr>
        <w:t>年四年期评估报告。</w:t>
      </w:r>
      <w:r w:rsidRPr="00B01667">
        <w:rPr>
          <w:rFonts w:eastAsia="SimSun"/>
          <w:sz w:val="24"/>
          <w:szCs w:val="24"/>
          <w:lang w:val="zh-CN"/>
        </w:rPr>
        <w:t>Woodstock</w:t>
      </w:r>
      <w:r w:rsidRPr="00B01667">
        <w:rPr>
          <w:rFonts w:eastAsia="SimSun"/>
          <w:sz w:val="24"/>
          <w:szCs w:val="24"/>
          <w:lang w:val="zh-CN"/>
        </w:rPr>
        <w:t>先生赞同差异问题很重要，本应该得到更充分的处理。</w:t>
      </w:r>
    </w:p>
    <w:p w14:paraId="5656E849" w14:textId="1A481D3A"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一位代表要求各评估小组在今后的报告中更明确地提供关于具有重要自然来源的物质的信息。</w:t>
      </w:r>
    </w:p>
    <w:p w14:paraId="5F1A2251" w14:textId="77777777" w:rsidR="00B522EC" w:rsidRPr="00B01667" w:rsidRDefault="00B522EC" w:rsidP="009114C7">
      <w:pPr>
        <w:pStyle w:val="Normalnumber"/>
        <w:overflowPunct w:val="0"/>
        <w:spacing w:line="240" w:lineRule="auto"/>
        <w:ind w:left="1247"/>
        <w:rPr>
          <w:rFonts w:eastAsia="SimSun"/>
          <w:sz w:val="24"/>
          <w:szCs w:val="24"/>
        </w:rPr>
      </w:pPr>
      <w:r w:rsidRPr="00B01667">
        <w:rPr>
          <w:rFonts w:eastAsia="SimSun"/>
          <w:sz w:val="24"/>
          <w:szCs w:val="24"/>
          <w:lang w:val="zh-CN"/>
        </w:rPr>
        <w:t>缔约方表示注意到所介绍的信息。</w:t>
      </w:r>
    </w:p>
    <w:p w14:paraId="08A3698D" w14:textId="2B477FD8" w:rsidR="00B522EC" w:rsidRPr="00B01667" w:rsidRDefault="00B522EC" w:rsidP="008C528E">
      <w:pPr>
        <w:pStyle w:val="CH1"/>
        <w:keepNext w:val="0"/>
        <w:keepLines w:val="0"/>
        <w:overflowPunct w:val="0"/>
        <w:ind w:left="1248" w:hanging="709"/>
        <w:rPr>
          <w:rFonts w:eastAsia="SimHei"/>
          <w:sz w:val="32"/>
          <w:szCs w:val="32"/>
          <w:lang w:eastAsia="zh-CN"/>
        </w:rPr>
      </w:pPr>
      <w:r w:rsidRPr="00B01667">
        <w:rPr>
          <w:rFonts w:eastAsia="SimHei"/>
          <w:bCs/>
          <w:sz w:val="32"/>
          <w:szCs w:val="32"/>
          <w:lang w:val="zh-CN" w:eastAsia="zh-CN"/>
        </w:rPr>
        <w:t>四、</w:t>
      </w:r>
      <w:r w:rsidRPr="00B01667">
        <w:rPr>
          <w:rFonts w:eastAsia="SimHei"/>
          <w:sz w:val="32"/>
          <w:szCs w:val="32"/>
          <w:lang w:val="zh-CN" w:eastAsia="zh-CN"/>
        </w:rPr>
        <w:tab/>
      </w:r>
      <w:r w:rsidRPr="00B01667">
        <w:rPr>
          <w:rFonts w:eastAsia="SimHei"/>
          <w:bCs/>
          <w:sz w:val="32"/>
          <w:szCs w:val="32"/>
          <w:lang w:val="zh-CN" w:eastAsia="zh-CN"/>
        </w:rPr>
        <w:t>执行蒙特利尔议定书多边基金执行委员会主席介绍执行委员会、多边基金秘书处以及多边基金各执行机构的</w:t>
      </w:r>
      <w:r w:rsidR="009114C7">
        <w:rPr>
          <w:rFonts w:eastAsia="SimHei"/>
          <w:bCs/>
          <w:sz w:val="32"/>
          <w:szCs w:val="32"/>
          <w:lang w:val="zh-CN" w:eastAsia="zh-CN"/>
        </w:rPr>
        <w:br/>
      </w:r>
      <w:r w:rsidRPr="00B01667">
        <w:rPr>
          <w:rFonts w:eastAsia="SimHei"/>
          <w:bCs/>
          <w:sz w:val="32"/>
          <w:szCs w:val="32"/>
          <w:lang w:val="zh-CN" w:eastAsia="zh-CN"/>
        </w:rPr>
        <w:t>工作情况</w:t>
      </w:r>
    </w:p>
    <w:p w14:paraId="0014FDD3" w14:textId="2E2BD7F2" w:rsidR="00B522EC" w:rsidRPr="00B01667" w:rsidRDefault="00B522EC" w:rsidP="008C528E">
      <w:pPr>
        <w:pStyle w:val="Normalnumber"/>
        <w:overflowPunct w:val="0"/>
        <w:spacing w:line="240" w:lineRule="auto"/>
        <w:ind w:left="1247"/>
        <w:rPr>
          <w:rFonts w:eastAsia="SimSun"/>
          <w:sz w:val="24"/>
          <w:szCs w:val="24"/>
        </w:rPr>
      </w:pPr>
      <w:r w:rsidRPr="00B01667">
        <w:rPr>
          <w:rFonts w:eastAsia="SimSun"/>
          <w:sz w:val="24"/>
          <w:szCs w:val="24"/>
          <w:lang w:val="zh-CN"/>
        </w:rPr>
        <w:t>执行蒙特利尔议定书多边基金执行委员会主席</w:t>
      </w:r>
      <w:r w:rsidRPr="00B01667">
        <w:rPr>
          <w:rFonts w:eastAsia="SimSun"/>
          <w:sz w:val="24"/>
          <w:szCs w:val="24"/>
          <w:lang w:val="zh-CN"/>
        </w:rPr>
        <w:t>Alessandro Peru</w:t>
      </w:r>
      <w:r w:rsidRPr="00B01667">
        <w:rPr>
          <w:rFonts w:eastAsia="SimSun"/>
          <w:sz w:val="24"/>
          <w:szCs w:val="24"/>
          <w:lang w:val="zh-CN"/>
        </w:rPr>
        <w:t>报告了执行委员会、多边基金秘书处以及多边基金各执行机构自缔约方第三十六次会议以来的工作，并总结了载于</w:t>
      </w:r>
      <w:r w:rsidRPr="00B01667">
        <w:rPr>
          <w:rFonts w:eastAsia="SimSun"/>
          <w:sz w:val="24"/>
          <w:szCs w:val="24"/>
          <w:lang w:val="zh-CN"/>
        </w:rPr>
        <w:t>UNEP/OzL.Pro.37/8</w:t>
      </w:r>
      <w:r w:rsidRPr="00B01667">
        <w:rPr>
          <w:rFonts w:eastAsia="SimSun"/>
          <w:sz w:val="24"/>
          <w:szCs w:val="24"/>
          <w:lang w:val="zh-CN"/>
        </w:rPr>
        <w:t>号文件的信息。他的发言载于本报告附件二。</w:t>
      </w:r>
    </w:p>
    <w:p w14:paraId="405A3296" w14:textId="77777777" w:rsidR="00B522EC" w:rsidRPr="00B01667" w:rsidRDefault="00B522EC" w:rsidP="008C528E">
      <w:pPr>
        <w:pStyle w:val="Normalnumber"/>
        <w:overflowPunct w:val="0"/>
        <w:spacing w:line="240" w:lineRule="auto"/>
        <w:ind w:left="1247"/>
        <w:rPr>
          <w:rFonts w:eastAsia="SimSun"/>
          <w:sz w:val="24"/>
          <w:szCs w:val="24"/>
        </w:rPr>
      </w:pPr>
      <w:r w:rsidRPr="00B01667">
        <w:rPr>
          <w:rFonts w:eastAsia="SimSun"/>
          <w:sz w:val="24"/>
          <w:szCs w:val="24"/>
          <w:lang w:val="zh-CN"/>
        </w:rPr>
        <w:t>缔约方表示注意到所介绍的信息。</w:t>
      </w:r>
    </w:p>
    <w:p w14:paraId="1D1D5EC4" w14:textId="032E7195" w:rsidR="00C20895" w:rsidRPr="00B01667" w:rsidRDefault="003B048F" w:rsidP="008C528E">
      <w:pPr>
        <w:pStyle w:val="CH1"/>
        <w:keepNext w:val="0"/>
        <w:keepLines w:val="0"/>
        <w:overflowPunct w:val="0"/>
        <w:ind w:left="1248" w:hanging="709"/>
        <w:rPr>
          <w:rFonts w:eastAsia="SimHei"/>
          <w:sz w:val="32"/>
          <w:szCs w:val="32"/>
          <w:lang w:eastAsia="zh-CN"/>
        </w:rPr>
      </w:pPr>
      <w:r w:rsidRPr="00B01667">
        <w:rPr>
          <w:rFonts w:eastAsia="SimHei"/>
          <w:bCs/>
          <w:sz w:val="32"/>
          <w:szCs w:val="32"/>
          <w:lang w:val="zh-CN" w:eastAsia="zh-CN"/>
        </w:rPr>
        <w:t>五、</w:t>
      </w:r>
      <w:r w:rsidRPr="00B01667">
        <w:rPr>
          <w:rFonts w:eastAsia="SimHei"/>
          <w:sz w:val="32"/>
          <w:szCs w:val="32"/>
          <w:lang w:val="zh-CN" w:eastAsia="zh-CN"/>
        </w:rPr>
        <w:tab/>
      </w:r>
      <w:r w:rsidRPr="00B01667">
        <w:rPr>
          <w:rFonts w:eastAsia="SimHei"/>
          <w:bCs/>
          <w:sz w:val="32"/>
          <w:szCs w:val="32"/>
          <w:lang w:val="zh-CN" w:eastAsia="zh-CN"/>
        </w:rPr>
        <w:t>各代表团团长发言和关键议题讨论</w:t>
      </w:r>
    </w:p>
    <w:p w14:paraId="18294A3F" w14:textId="64C4B4D0"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在高级别会议期间，以下缔约方的代表团团长或其代表作了发言：安哥拉、阿塞拜疆、孟加拉国、巴巴多斯、波斯尼亚和黑塞哥维那、巴西、布隆迪、柬埔寨、中国、哥伦比亚、科摩罗、哥斯达黎加、古巴、厄瓜多尔、欧洲联盟、斐济、冈比亚、印度、印度尼西亚、伊拉克、伊朗伊斯兰共和国、马来西亚、马尔代夫、毛里求斯、墨西哥、莫桑比克、缅甸、尼日利亚、秘鲁、菲律宾、卡塔尔、沙特阿拉伯、塞内加尔（代表非洲臭氧谈判员小组）、斯里兰卡、突尼斯、土耳其、乌干达、越南和也门。儿童和青年主要群体以及国际制冷学会的代表也作了发言。</w:t>
      </w:r>
    </w:p>
    <w:p w14:paraId="031216ED" w14:textId="53831E1B"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许多发言的代表对肯尼亚政府和人民的盛情款待表示感谢。他们还对臭氧秘书处和主席团、多边基金秘书处和执行委员会、环境署、各执行机构、捐助伙伴、评估小组、国际组织和其他利益攸关方在总体上确保《蒙特利尔议定书》、特别是本次会议的成功方面所发挥的作用表示赞赏。</w:t>
      </w:r>
    </w:p>
    <w:p w14:paraId="680632E0" w14:textId="5C0EBDDB"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几位代表谈及本次会议的背景意义，认为这是反思所取得的进展、确定剩余挑战、重申保护臭氧层和缓解气候变化的集体承诺的契机。一些代表指出，</w:t>
      </w:r>
      <w:r w:rsidRPr="00B01667">
        <w:rPr>
          <w:rFonts w:eastAsia="SimSun"/>
          <w:sz w:val="24"/>
          <w:szCs w:val="24"/>
          <w:lang w:val="zh-CN"/>
        </w:rPr>
        <w:t>2025</w:t>
      </w:r>
      <w:r w:rsidRPr="00B01667">
        <w:rPr>
          <w:rFonts w:eastAsia="SimSun"/>
          <w:sz w:val="24"/>
          <w:szCs w:val="24"/>
          <w:lang w:val="zh-CN"/>
        </w:rPr>
        <w:t>年标志着《维也纳公约》四十周年，该公约及其《蒙特利尔议定书》为随后在研究、系统性观测和科学评估方面开展国际合作以克服臭氧层消耗的挑战奠定了基础。</w:t>
      </w:r>
    </w:p>
    <w:p w14:paraId="50DA9EBB" w14:textId="3C965380"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许多发言者都赞誉《蒙特利尔议定书》及其缔约方在控制和逐步淘汰臭氧消耗物质方面取得的成功，表示这对人类健康和环境带来了巨大惠益。《蒙特</w:t>
      </w:r>
      <w:r w:rsidRPr="00B01667">
        <w:rPr>
          <w:rFonts w:eastAsia="SimSun"/>
          <w:sz w:val="24"/>
          <w:szCs w:val="24"/>
          <w:lang w:val="zh-CN"/>
        </w:rPr>
        <w:lastRenderedPageBreak/>
        <w:t>利尔议定书》是多边成就的里程碑，它展现了当各国认识到环境挑战超越国界，并围绕这一共同目标团结一致时所能取得的成就。这一成功源于一种集体共识，即科学以及对科学工作成果的信任是有效行动的基石。该成就的一个主要基石是多边基金，该基金使许多国家能够在国家一级采取逐步淘汰臭氧消耗物质的必要行动。最近，《蒙特利尔议定书基加利修正》已成为国际环境合作的支柱之一。正如一位代表所说，《蒙特利尔议定书》的真正价值在于其表明，各国即使经济和政治现实不同，仍能达成协定、分担责任并履行责任。几位代表提到共同但有区别的责任原则，该原则为确保遵约并提供技术和资金支持提供了公平有效的法律和体制基础。</w:t>
      </w:r>
    </w:p>
    <w:p w14:paraId="6E08573A" w14:textId="77777777"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几位代表重申了其对这些文书目标和原则的承诺：以科学为决策基础，以公平为行动驱动力，以合作为成功前提，并通过共识方式达成一致。</w:t>
      </w:r>
    </w:p>
    <w:p w14:paraId="51075078" w14:textId="6EA4563D"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尽管取得了这些令人瞩目的成就，但当前和未来的一系列挑战将继续考验</w:t>
      </w:r>
      <w:r w:rsidRPr="00B01667">
        <w:rPr>
          <w:rFonts w:ascii="SimSun" w:eastAsia="SimSun" w:hAnsi="SimSun"/>
          <w:sz w:val="24"/>
          <w:szCs w:val="24"/>
          <w:lang w:val="zh-CN"/>
        </w:rPr>
        <w:t>“臭氧大家庭”</w:t>
      </w:r>
      <w:r w:rsidRPr="00B01667">
        <w:rPr>
          <w:rFonts w:eastAsia="SimSun"/>
          <w:sz w:val="24"/>
          <w:szCs w:val="24"/>
          <w:lang w:val="zh-CN"/>
        </w:rPr>
        <w:t>的应对能力。这些挑战包括替代物质和技术的市场供应和成本的不确定性；促进执行《蒙特利尔议定书》的资金供应情况；不同治理级别的能力建设与培训不足；广泛的利益攸关方参与不足；需要处置的旧臭氧消耗物质库存不断增加；武装冲突的影响和充满挑战的地缘政治环境。</w:t>
      </w:r>
    </w:p>
    <w:p w14:paraId="20A6E3F0" w14:textId="6B6C2A67"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一项重大挑战涉及自下而上报告的某些受控物质的数据与其全球实际水平之间存在无法解释的差距。在这方面，大气监测表明三氟甲烷（二氟氯甲烷生产的副产品，全球升温潜能值极高）的实际排放量显著高于报告的排放量，这是一个迫切需要解决的全球难题。此类异常现象和事件表明迫切需要采取措施，在优先地点建立更多台站来扩大大气监测的全球覆盖范围，以确定必须解决的需求和差距，并核实所采取的行动对臭氧层的影响。孟加拉国代表表示，孟加拉国为在博拉岛设立大气监测台站感到自豪，该台站为加强全球大气观测和强化《蒙特利尔议定书》政策决定的科学基础贡献了宝贵的数据。</w:t>
      </w:r>
    </w:p>
    <w:p w14:paraId="3D832795" w14:textId="77777777"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其他新出现的挑战涉及全氟和多氟烷基物质，其生产和排放与用于制造氟化物质的原料和前体有关；还涉及航空部门继续使用哈龙</w:t>
      </w:r>
      <w:r w:rsidRPr="00B01667">
        <w:rPr>
          <w:rFonts w:eastAsia="SimSun"/>
          <w:sz w:val="24"/>
          <w:szCs w:val="24"/>
          <w:lang w:val="zh-CN"/>
        </w:rPr>
        <w:t>1301</w:t>
      </w:r>
      <w:r w:rsidRPr="00B01667">
        <w:rPr>
          <w:rFonts w:eastAsia="SimSun"/>
          <w:sz w:val="24"/>
          <w:szCs w:val="24"/>
          <w:lang w:val="zh-CN"/>
        </w:rPr>
        <w:t>的情况。</w:t>
      </w:r>
    </w:p>
    <w:p w14:paraId="6B925E36" w14:textId="77777777"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关于蒙特利尔议定书的组织结构，加强议定书各机构以确保持续遵约和应对迅速变化的全球体制环境仍然很重要。非法贸易的增长是一个需要提高警惕的问题，凸显了缔约方继续分享信息、最佳做法和经验教训以加强许可证、核查和报告制度的必要性。</w:t>
      </w:r>
    </w:p>
    <w:p w14:paraId="69352AB6" w14:textId="6826CFB1"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在面对和应对所有这些挑战时，蒙特利尔议定书需要对特定弱势国家群体（包括小岛屿发展中国家以及低消费量和极低消费量国家）的具体需求和要求保持警惕。</w:t>
      </w:r>
    </w:p>
    <w:p w14:paraId="20D0A6A4" w14:textId="1FFD2DA7"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资金和其他援助对于《蒙特利尔议定书》的成功仍然至关重要，特别是在发展中国家面临资金限制、技术限制以及为维持经济增长和包容性而承受日益增大的社会压力之际。一些国家提到需要进一步的技术和资金援助，包括技术转让，以协助进行体制强化、能力建设和安全培训，并应对全氟和多氟烷基物质、易燃制冷剂等新出现的问题以及数据中心日益增长的降温需求。确定的其他供资优先事项包括能效、性别平等主流化、报废管理和维修部门的数字化。有代表对目前可用的替代技术成本高昂表示关切，特别是在空调和制冷部门，这对各国经济产生了影响。为解决这一问题，需要增加技术和资金支持，包括来自多边基金的支持。一些代表表示应公正公平地提供此类支持，且不应带有政治偏见。</w:t>
      </w:r>
    </w:p>
    <w:p w14:paraId="7F959CFE" w14:textId="77777777"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lastRenderedPageBreak/>
        <w:t>多边基金仍然是使发展中国家能够应对复杂挑战并实现遵守《蒙特利尔议定书》和《基加利修正》逐步淘汰和逐步削减时间表的核心关键机制，同时也是创新、能力建设和共享进步的平台。然而，虽然多边基金是有效合作的典范，但面对新阶段，它仍需得到加强。需要更灵活、更可预测且更可持续的资金机制，以扩大行动规模，并确保没有一个国家掉队。</w:t>
      </w:r>
    </w:p>
    <w:p w14:paraId="29B4BE0D" w14:textId="77777777"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因此，本次会议对蒙特利尔议定书</w:t>
      </w:r>
      <w:r w:rsidRPr="00B01667">
        <w:rPr>
          <w:rFonts w:eastAsia="SimSun"/>
          <w:sz w:val="24"/>
          <w:szCs w:val="24"/>
          <w:lang w:val="zh-CN"/>
        </w:rPr>
        <w:t>2027–2029</w:t>
      </w:r>
      <w:r w:rsidRPr="00B01667">
        <w:rPr>
          <w:rFonts w:eastAsia="SimSun"/>
          <w:sz w:val="24"/>
          <w:szCs w:val="24"/>
          <w:lang w:val="zh-CN"/>
        </w:rPr>
        <w:t>年充资问题研究的职权范围的讨论至关重要。为确保《蒙特利尔议定书》的长期可行性，继续开展与逐步削减氢氟碳化物有关的基于遵约的活动和政策至关重要，包括制定使用天然制冷剂的解决方案。充资水平必须反映发展中国家面临的真正挑战，包括那些市场规模小、消费水平低国家，在这些国家，服务部门的需求、技术转让、技术培训、数据核查和监管调整是重大负担。</w:t>
      </w:r>
    </w:p>
    <w:p w14:paraId="15EBC347" w14:textId="01F3D0CC"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几位代表介绍了其各自国家在多边基金和各执行机构的援助下，为逐步淘汰臭氧消耗物质、实施含氢氯氟烃逐步淘汰管理计划的各个阶段以及实现遵守《蒙特利尔议定书》各条款而持续采取的行动，包括采取立法、政策、财政、体制和方案措施。他们概述了一系列广泛的活动，包括：禁止进口和使用基于含氢氯氟烃的空调；通过与关键机构协作加强体制和监管框架；为技术人员、海关官员、执法官员和行业利益攸关方提供培训和认证方案；在学童和公众中开展提高认识的活动；开发受控物质进出口在线许可和配额管理系统；在臭氧秘书处和世界海关组织的协助下，为受控物质指定海关分类；设立互动式小组，提供含氢氯氟烃和氢氟碳化物的最新消费数据，以提高管理效率和透明度。</w:t>
      </w:r>
    </w:p>
    <w:p w14:paraId="66AD7879" w14:textId="11DC5957" w:rsidR="008E2675"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关于《基加利修正》，几位代表表示其本国现已批准该修正或处于批准的进程中，并认识到该修正对《蒙特利尔议定书》未来方向的重要性及其在通过减少温室气体排放应对气候变化的全球努力中的关键作用。许多国家正根据《基加利修正》规定的义务采取相关行动，包括收集数据以确定氢氟碳化物基线消费量并制定氢氟碳化物逐步削减计划。几位代表表示其本国已根据关于气候变化的《巴黎协定》提交了国家自主贡献。</w:t>
      </w:r>
    </w:p>
    <w:p w14:paraId="2FC4CE3E" w14:textId="4A1C18C0"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一位代表指出了一个悖论，即全球变暖增加了全球对降温系统的需求，但这种需求本身可能通过氢氟碳化物等温室气体的排放进一步加剧变暖。在满足降温需求的同时履行保护气候和臭氧层的义务，应对这一双重挑战需要达成微妙的平衡。在这方面，一位代表说其本国对执行《基加利修正》的设想是采取平衡办法，在履行《蒙特利尔议定书》和气候承诺的同时推动可持续增长。</w:t>
      </w:r>
    </w:p>
    <w:p w14:paraId="2C28EF0D" w14:textId="77777777"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几位代表概述了各自国家为应对这一双重挑战而采取的行动，包括采取战略、政策和立法措施。此类行动包括：建立公私伙伴关系；发展制冷剂回收和再生中心；推动产业向天然制冷剂和气候友好型替代品的技术转变；制定旨在实现净零排放和绿色发展的立法；采取措施促进气候融资和行动，包括排放权交易体系以及碳抵消和信用体系；制定缓解和适应战略；启动降温行动计划，可持续地满足国家降温需求。能效是一个首要考虑因素，包括通过认证和使用效率高、全球升温潜能值低的技术；开展职业培训方案，建立制冷与空调技术人员及服务提供商的国家认证体系；创建卓越中心；与相关国家机构协调制定或更新最低能源绩效标准；制定符合这些标准的电气产品标签系统。</w:t>
      </w:r>
    </w:p>
    <w:p w14:paraId="396786FC" w14:textId="77777777" w:rsidR="00D904ED" w:rsidRPr="00B01667" w:rsidRDefault="00D904ED" w:rsidP="008C528E">
      <w:pPr>
        <w:pStyle w:val="Normalnumber"/>
        <w:keepNext/>
        <w:keepLines/>
        <w:overflowPunct w:val="0"/>
        <w:spacing w:line="240" w:lineRule="auto"/>
        <w:ind w:left="1247"/>
        <w:rPr>
          <w:rFonts w:eastAsia="SimSun"/>
          <w:sz w:val="24"/>
          <w:szCs w:val="24"/>
        </w:rPr>
      </w:pPr>
      <w:r w:rsidRPr="00B01667">
        <w:rPr>
          <w:rFonts w:eastAsia="SimSun"/>
          <w:sz w:val="24"/>
          <w:szCs w:val="24"/>
          <w:lang w:val="zh-CN"/>
        </w:rPr>
        <w:lastRenderedPageBreak/>
        <w:t>然而，成功执行《基加利修正》面临一些挑战。制冷问题已超越了基本的降温需求；大量制冷剂在达到使用寿命后需要进行管理，这导致许多国家的资源面临巨大压力。几位代表强调了制冷剂生命周期管理的重要性，特别是针对最终需销毁的报废制冷剂。一位代表表示，当前面临的挑战与逐步淘汰臭氧消耗物质期间面临的挑战截然不同。许多新型全球升温潜能值低的替代品具有易燃性、毒性或需在高压下运行，因此需要谨慎处理和监管。各国需要实施长期可持续降温战略，以减少对氢氟碳化物的依赖。</w:t>
      </w:r>
    </w:p>
    <w:p w14:paraId="53B25367" w14:textId="7C85585F"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一位代表报告说，其本国在编制国家清单和实施这些气体的回收、再循环和无害环境处置试点方案方面取得了进展，并计划开发一种制冷剂循环管理模式，该模式能够回收和再生废旧气体，消除不可重复使用的气体，并将训练有素的技术人员纳入回收、再循环和再生中心。另一位代表提到了制定处理易燃和有毒制冷剂的国家安全标准，以支持安全过渡到气候友好型替代品，并强调了保持市场上制冷剂完整性和质量的重要性。一位观察员代表说，其组织认为，只有通过所有制冷利益攸关方之间的协作以及基于独立且公正的科学知识的循证政策决定，才能促进公正的制冷过渡，并确保所有人享有公平获取的机会。</w:t>
      </w:r>
    </w:p>
    <w:p w14:paraId="7B3678CC" w14:textId="6E0E2047"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几位代表表示，虽然多边基金和各执行机构为基加利修正相关活动提供的援助得到认可和赞赏，但仍需要加强国际支持力度，以加快执行工作并加强遵约。需要在以下领域提供援助：数据收集，包括进行氢氟碳化物基线调查；制冷剂识别技术支持，以防止非法贸易和假冒制冷剂；用于制冷剂生命周期管理和制冷剂健全管理的工具与基础设施；执法方面的能力建设和技术援助、技术人员培训和提高公众认识。高环境温度国家在采用替代品方面面临特殊的技术和操作挑战，需要在技术和资金支持、能力建设和技术转让等领域开展国际合作和援助，同时确保解决方案的可持续性，实现互利共赢，并保持市场和供应链的稳定。</w:t>
      </w:r>
    </w:p>
    <w:p w14:paraId="0F9635DA" w14:textId="68B26ACB" w:rsidR="008E2675" w:rsidRPr="00B01667" w:rsidRDefault="008E2675" w:rsidP="008C528E">
      <w:pPr>
        <w:pStyle w:val="Normalnumber"/>
        <w:overflowPunct w:val="0"/>
        <w:spacing w:line="240" w:lineRule="auto"/>
        <w:ind w:left="1247"/>
        <w:rPr>
          <w:rFonts w:eastAsia="SimSun"/>
          <w:sz w:val="24"/>
          <w:szCs w:val="24"/>
        </w:rPr>
      </w:pPr>
      <w:r w:rsidRPr="00B01667">
        <w:rPr>
          <w:rFonts w:eastAsia="SimSun"/>
          <w:sz w:val="24"/>
          <w:szCs w:val="24"/>
          <w:lang w:val="zh-CN"/>
        </w:rPr>
        <w:t>非洲臭氧谈判员小组的代表宣布成立该小组，其使命是确保非洲的声音在缔约方会议框架内得到倾听，并加强非洲国家对《蒙特利尔议定书》及其各个机构的实施和运作的贡献。他说，</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9</w:t>
      </w:r>
      <w:r w:rsidRPr="00B01667">
        <w:rPr>
          <w:rFonts w:eastAsia="SimSun"/>
          <w:sz w:val="24"/>
          <w:szCs w:val="24"/>
          <w:lang w:val="zh-CN"/>
        </w:rPr>
        <w:t>月</w:t>
      </w:r>
      <w:r w:rsidRPr="00B01667">
        <w:rPr>
          <w:rFonts w:eastAsia="SimSun"/>
          <w:sz w:val="24"/>
          <w:szCs w:val="24"/>
          <w:lang w:val="zh-CN"/>
        </w:rPr>
        <w:t>22</w:t>
      </w:r>
      <w:r w:rsidRPr="00B01667">
        <w:rPr>
          <w:rFonts w:eastAsia="SimSun"/>
          <w:sz w:val="24"/>
          <w:szCs w:val="24"/>
          <w:lang w:val="zh-CN"/>
        </w:rPr>
        <w:t>日至</w:t>
      </w:r>
      <w:r w:rsidRPr="00B01667">
        <w:rPr>
          <w:rFonts w:eastAsia="SimSun"/>
          <w:sz w:val="24"/>
          <w:szCs w:val="24"/>
          <w:lang w:val="zh-CN"/>
        </w:rPr>
        <w:t>26</w:t>
      </w:r>
      <w:r w:rsidRPr="00B01667">
        <w:rPr>
          <w:rFonts w:eastAsia="SimSun"/>
          <w:sz w:val="24"/>
          <w:szCs w:val="24"/>
          <w:lang w:val="zh-CN"/>
        </w:rPr>
        <w:t>日在达喀尔举行的非洲国家臭氧干事会议的成果包括承诺加速和改善获取气候友好型替代制冷技术的机会，并打击在非洲倾销含有过时制冷剂的制冷设备的行为。他呼吁提高供资的连续性和可靠性，以协助非洲国家完成这些任务。</w:t>
      </w:r>
    </w:p>
    <w:p w14:paraId="73C516E7" w14:textId="5C9098E9"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与会者普遍承认，伙伴关系和协作在实现环境和人类福祉目标（包括《蒙特利尔议定书》的目标）方面发挥着作用。《议定书》的成功展示了多边机制如何能通过技术转让、能力建设和公平支持带来真正的气候惠益。集体承诺、相互信任和前瞻性视角将使人们能够把握机遇，有效应对地球的当前挑战并确保其长期可持续性。多边环境协定体现了这一方针，是加强国际合作应对全球环境挑战的基本工具。几位代表表示其致力于通过区域和国际协作分享经验和制定联合解决方案，以保护臭氧层、减缓气候变化并保护环境和人类健康。一位代表表示其本国提出了一项全球治理倡议，强调恪守主权平等、遵守国际法规则、践行多边主义、倡导以人为中心的方针以及注重行动等核心原则。此类倡议有助于加强全球气候和环境治理。</w:t>
      </w:r>
    </w:p>
    <w:p w14:paraId="6B0C923A" w14:textId="68AC76CE"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阿塞拜疆代表表示，阿塞拜疆将于</w:t>
      </w:r>
      <w:r w:rsidRPr="00B01667">
        <w:rPr>
          <w:rFonts w:eastAsia="SimSun"/>
          <w:sz w:val="24"/>
          <w:szCs w:val="24"/>
          <w:lang w:val="zh-CN"/>
        </w:rPr>
        <w:t>2026</w:t>
      </w:r>
      <w:r w:rsidRPr="00B01667">
        <w:rPr>
          <w:rFonts w:eastAsia="SimSun"/>
          <w:sz w:val="24"/>
          <w:szCs w:val="24"/>
          <w:lang w:val="zh-CN"/>
        </w:rPr>
        <w:t>年</w:t>
      </w:r>
      <w:r w:rsidRPr="00B01667">
        <w:rPr>
          <w:rFonts w:eastAsia="SimSun"/>
          <w:sz w:val="24"/>
          <w:szCs w:val="24"/>
          <w:lang w:val="zh-CN"/>
        </w:rPr>
        <w:t>5</w:t>
      </w:r>
      <w:r w:rsidRPr="00B01667">
        <w:rPr>
          <w:rFonts w:eastAsia="SimSun"/>
          <w:sz w:val="24"/>
          <w:szCs w:val="24"/>
          <w:lang w:val="zh-CN"/>
        </w:rPr>
        <w:t>月</w:t>
      </w:r>
      <w:r w:rsidRPr="00B01667">
        <w:rPr>
          <w:rFonts w:eastAsia="SimSun"/>
          <w:sz w:val="24"/>
          <w:szCs w:val="24"/>
          <w:lang w:val="zh-CN"/>
        </w:rPr>
        <w:t>17</w:t>
      </w:r>
      <w:r w:rsidRPr="00B01667">
        <w:rPr>
          <w:rFonts w:eastAsia="SimSun"/>
          <w:sz w:val="24"/>
          <w:szCs w:val="24"/>
          <w:lang w:val="zh-CN"/>
        </w:rPr>
        <w:t>日至</w:t>
      </w:r>
      <w:r w:rsidRPr="00B01667">
        <w:rPr>
          <w:rFonts w:eastAsia="SimSun"/>
          <w:sz w:val="24"/>
          <w:szCs w:val="24"/>
          <w:lang w:val="zh-CN"/>
        </w:rPr>
        <w:t>22</w:t>
      </w:r>
      <w:r w:rsidRPr="00B01667">
        <w:rPr>
          <w:rFonts w:eastAsia="SimSun"/>
          <w:sz w:val="24"/>
          <w:szCs w:val="24"/>
          <w:lang w:val="zh-CN"/>
        </w:rPr>
        <w:t>日主办第十三届世界城市论坛，并将于</w:t>
      </w:r>
      <w:r w:rsidRPr="00B01667">
        <w:rPr>
          <w:rFonts w:eastAsia="SimSun"/>
          <w:sz w:val="24"/>
          <w:szCs w:val="24"/>
          <w:lang w:val="zh-CN"/>
        </w:rPr>
        <w:t>2026</w:t>
      </w:r>
      <w:r w:rsidRPr="00B01667">
        <w:rPr>
          <w:rFonts w:eastAsia="SimSun"/>
          <w:sz w:val="24"/>
          <w:szCs w:val="24"/>
          <w:lang w:val="zh-CN"/>
        </w:rPr>
        <w:t>年</w:t>
      </w:r>
      <w:r w:rsidRPr="00B01667">
        <w:rPr>
          <w:rFonts w:eastAsia="SimSun"/>
          <w:sz w:val="24"/>
          <w:szCs w:val="24"/>
          <w:lang w:val="zh-CN"/>
        </w:rPr>
        <w:t>6</w:t>
      </w:r>
      <w:r w:rsidRPr="00B01667">
        <w:rPr>
          <w:rFonts w:eastAsia="SimSun"/>
          <w:sz w:val="24"/>
          <w:szCs w:val="24"/>
          <w:lang w:val="zh-CN"/>
        </w:rPr>
        <w:t>月</w:t>
      </w:r>
      <w:r w:rsidRPr="00B01667">
        <w:rPr>
          <w:rFonts w:eastAsia="SimSun"/>
          <w:sz w:val="24"/>
          <w:szCs w:val="24"/>
          <w:lang w:val="zh-CN"/>
        </w:rPr>
        <w:t>5</w:t>
      </w:r>
      <w:r w:rsidRPr="00B01667">
        <w:rPr>
          <w:rFonts w:eastAsia="SimSun"/>
          <w:sz w:val="24"/>
          <w:szCs w:val="24"/>
          <w:lang w:val="zh-CN"/>
        </w:rPr>
        <w:t>日主办世界环境日，邀请所有缔约方参加这些活动并为之贡献力量。</w:t>
      </w:r>
    </w:p>
    <w:p w14:paraId="080140ED" w14:textId="711CDF68" w:rsidR="008E2675" w:rsidRPr="00B01667" w:rsidRDefault="008E2675" w:rsidP="008C528E">
      <w:pPr>
        <w:pStyle w:val="Normalnumber"/>
        <w:keepNext/>
        <w:keepLines/>
        <w:overflowPunct w:val="0"/>
        <w:spacing w:line="240" w:lineRule="auto"/>
        <w:ind w:left="1247"/>
        <w:rPr>
          <w:rFonts w:eastAsia="SimSun"/>
          <w:sz w:val="24"/>
          <w:szCs w:val="24"/>
        </w:rPr>
      </w:pPr>
      <w:r w:rsidRPr="00B01667">
        <w:rPr>
          <w:rFonts w:eastAsia="SimSun"/>
          <w:sz w:val="24"/>
          <w:szCs w:val="24"/>
          <w:lang w:val="zh-CN"/>
        </w:rPr>
        <w:lastRenderedPageBreak/>
        <w:t>儿童和青年主要群体的代表赞扬秘书处确保包容性，并使青年参与《蒙特利尔议定书》及其《基加利修正》下正在开展的工作中。数百万青年认为，这项工作的成果对他们的集体未来至关重要。</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11</w:t>
      </w:r>
      <w:r w:rsidRPr="00B01667">
        <w:rPr>
          <w:rFonts w:eastAsia="SimSun"/>
          <w:sz w:val="24"/>
          <w:szCs w:val="24"/>
          <w:lang w:val="zh-CN"/>
        </w:rPr>
        <w:t>月</w:t>
      </w:r>
      <w:r w:rsidRPr="00B01667">
        <w:rPr>
          <w:rFonts w:eastAsia="SimSun"/>
          <w:sz w:val="24"/>
          <w:szCs w:val="24"/>
          <w:lang w:val="zh-CN"/>
        </w:rPr>
        <w:t>2</w:t>
      </w:r>
      <w:r w:rsidRPr="00B01667">
        <w:rPr>
          <w:rFonts w:eastAsia="SimSun"/>
          <w:sz w:val="24"/>
          <w:szCs w:val="24"/>
          <w:lang w:val="zh-CN"/>
        </w:rPr>
        <w:t>日在内罗毕举行的第二届青年气候保护论坛启动了</w:t>
      </w:r>
      <w:r w:rsidRPr="00B01667">
        <w:rPr>
          <w:rFonts w:eastAsia="SimSun"/>
          <w:sz w:val="24"/>
          <w:szCs w:val="24"/>
          <w:lang w:val="zh-CN"/>
        </w:rPr>
        <w:t>2025</w:t>
      </w:r>
      <w:r w:rsidRPr="00B01667">
        <w:rPr>
          <w:rFonts w:eastAsia="SimSun"/>
          <w:sz w:val="24"/>
          <w:szCs w:val="24"/>
          <w:lang w:val="zh-CN"/>
        </w:rPr>
        <w:t>年全球青年臭氧和气候保护调查，结果显示绝大多数青年对气候变化深感担忧。将青年的知识和技能融入未来与臭氧和气候有关的活动至关重要。</w:t>
      </w:r>
    </w:p>
    <w:p w14:paraId="6BD34A97" w14:textId="5E68A5CD"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几位代表</w:t>
      </w:r>
      <w:r w:rsidR="00BB4F86" w:rsidRPr="00B01667">
        <w:rPr>
          <w:rFonts w:eastAsia="SimSun" w:hint="eastAsia"/>
          <w:sz w:val="24"/>
          <w:szCs w:val="24"/>
          <w:lang w:val="zh-CN"/>
        </w:rPr>
        <w:t>介绍</w:t>
      </w:r>
      <w:r w:rsidRPr="00B01667">
        <w:rPr>
          <w:rFonts w:eastAsia="SimSun"/>
          <w:sz w:val="24"/>
          <w:szCs w:val="24"/>
          <w:lang w:val="zh-CN"/>
        </w:rPr>
        <w:t>了其本国</w:t>
      </w:r>
      <w:r w:rsidR="00BB4F86" w:rsidRPr="00B01667">
        <w:rPr>
          <w:rFonts w:eastAsia="SimSun" w:hint="eastAsia"/>
          <w:sz w:val="24"/>
          <w:szCs w:val="24"/>
          <w:lang w:val="zh-CN"/>
        </w:rPr>
        <w:t>如何</w:t>
      </w:r>
      <w:r w:rsidRPr="00B01667">
        <w:rPr>
          <w:rFonts w:eastAsia="SimSun"/>
          <w:sz w:val="24"/>
          <w:szCs w:val="24"/>
          <w:lang w:val="zh-CN"/>
        </w:rPr>
        <w:t>认识到协作的价值，在采取整体办法应对国家一级的环境挑战同时实现经济增长。公平和公正（包括性别平等主流化以及对弱势群体和青年需求的承诺）被视为确保建立一个人人享有公平机会的包容性社会的行动的重要组成部分。许多国家都制定了可持续发展的长期愿景，这一愿景体现在一系列国家文书和倡议中，包括：气候变化政策和战略；推动向清洁能源和能源效率转型的绿色经济政策；根据全球最佳做法采用循环模式管理废物；实施国家能源转型路线图，以利用氢氟碳化物逐步淘汰与能源效率相结合所产生的多重共同惠益；颁布法律、法规和条例，为环境方案提供有力的立法保障。这些措施始终与区域和国际环境协定及方案保持一致。</w:t>
      </w:r>
    </w:p>
    <w:p w14:paraId="23E16F34" w14:textId="77777777"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这种统领全局的综合办法涵盖一系列相互关联的活动，包括：减少碳排放和向低碳经济转型；有效管理和监测自然资源，包括水、土壤和空气；与国家学术和研究中心协作支持科学研究，以鼓励在应对环境问题方面的创新。</w:t>
      </w:r>
    </w:p>
    <w:p w14:paraId="1A73EA8B" w14:textId="6FAD82B6"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几位代表就《蒙特利尔议定书》的前进方向提出了自己的想法。许多代表重申其坚定不移地支持《议定书》努力实现其与臭氧有关的更广泛的环境目标，包括气候变化和全球变暖方面的目标。《蒙特利尔议定书》是全球应对环境挑战而协同行动的典范。其成功经验提醒我们：全球性挑战需要以科学为根基、以合作为指引、以行动为驱动的全球性解决方案。它彰显了联合国这个基于信任、团结</w:t>
      </w:r>
      <w:r w:rsidR="00207DD8" w:rsidRPr="00B01667">
        <w:rPr>
          <w:rFonts w:eastAsia="SimSun" w:hint="eastAsia"/>
          <w:sz w:val="24"/>
          <w:szCs w:val="24"/>
          <w:lang w:val="zh-CN"/>
        </w:rPr>
        <w:t>并</w:t>
      </w:r>
      <w:r w:rsidRPr="00B01667">
        <w:rPr>
          <w:rFonts w:eastAsia="SimSun"/>
          <w:sz w:val="24"/>
          <w:szCs w:val="24"/>
          <w:lang w:val="zh-CN"/>
        </w:rPr>
        <w:t>能将人类团结在共同事业之上的体系的精神。</w:t>
      </w:r>
    </w:p>
    <w:p w14:paraId="6BF9A95D" w14:textId="16D153C2" w:rsidR="00D904ED" w:rsidRPr="00B01667" w:rsidRDefault="00D904ED" w:rsidP="008C528E">
      <w:pPr>
        <w:pStyle w:val="Normalnumber"/>
        <w:overflowPunct w:val="0"/>
        <w:spacing w:line="240" w:lineRule="auto"/>
        <w:ind w:left="1247"/>
        <w:rPr>
          <w:rFonts w:eastAsia="SimSun"/>
          <w:sz w:val="24"/>
          <w:szCs w:val="24"/>
        </w:rPr>
      </w:pPr>
      <w:r w:rsidRPr="00B01667">
        <w:rPr>
          <w:rFonts w:eastAsia="SimSun"/>
          <w:sz w:val="24"/>
          <w:szCs w:val="24"/>
          <w:lang w:val="zh-CN"/>
        </w:rPr>
        <w:t>在当前这个饱受冲突、不平等和虚假信息困扰的世界中，恢复这种信任至关重要，</w:t>
      </w:r>
      <w:r w:rsidR="00531090" w:rsidRPr="00B01667">
        <w:rPr>
          <w:rFonts w:eastAsia="SimSun" w:hint="eastAsia"/>
          <w:sz w:val="24"/>
          <w:szCs w:val="24"/>
          <w:lang w:val="zh-CN"/>
        </w:rPr>
        <w:t>而</w:t>
      </w:r>
      <w:r w:rsidRPr="00B01667">
        <w:rPr>
          <w:rFonts w:eastAsia="SimSun"/>
          <w:sz w:val="24"/>
          <w:szCs w:val="24"/>
          <w:lang w:val="zh-CN"/>
        </w:rPr>
        <w:t>且必须证明共识能够战胜分裂，科学与善意仍然是凝聚力量的关键。既然社会已证明自己有能力扭转臭氧层破坏，它也应当能实现其他环境目标，从而为子孙后代留下一个更健康的环境。</w:t>
      </w:r>
    </w:p>
    <w:p w14:paraId="0AC948CB" w14:textId="206E68A6" w:rsidR="00C20895" w:rsidRPr="00B01667" w:rsidRDefault="003B048F" w:rsidP="008C528E">
      <w:pPr>
        <w:pStyle w:val="CH1"/>
        <w:keepNext w:val="0"/>
        <w:keepLines w:val="0"/>
        <w:overflowPunct w:val="0"/>
        <w:ind w:left="1248" w:hanging="709"/>
        <w:rPr>
          <w:rFonts w:eastAsia="SimHei"/>
          <w:sz w:val="32"/>
          <w:szCs w:val="32"/>
          <w:lang w:eastAsia="zh-CN"/>
        </w:rPr>
      </w:pPr>
      <w:r w:rsidRPr="00B01667">
        <w:rPr>
          <w:rFonts w:eastAsia="SimHei"/>
          <w:bCs/>
          <w:sz w:val="32"/>
          <w:szCs w:val="32"/>
          <w:lang w:val="zh-CN" w:eastAsia="zh-CN"/>
        </w:rPr>
        <w:t>六、</w:t>
      </w:r>
      <w:r w:rsidRPr="00B01667">
        <w:rPr>
          <w:rFonts w:eastAsia="SimHei"/>
          <w:sz w:val="32"/>
          <w:szCs w:val="32"/>
          <w:lang w:val="zh-CN" w:eastAsia="zh-CN"/>
        </w:rPr>
        <w:tab/>
      </w:r>
      <w:r w:rsidRPr="00B01667">
        <w:rPr>
          <w:rFonts w:eastAsia="SimHei"/>
          <w:bCs/>
          <w:sz w:val="32"/>
          <w:szCs w:val="32"/>
          <w:lang w:val="zh-CN" w:eastAsia="zh-CN"/>
        </w:rPr>
        <w:t>预备会议共同主席的报告以及审议建议由缔约方</w:t>
      </w:r>
      <w:r w:rsidR="008C528E">
        <w:rPr>
          <w:rFonts w:eastAsia="SimHei"/>
          <w:bCs/>
          <w:sz w:val="32"/>
          <w:szCs w:val="32"/>
          <w:lang w:val="zh-CN" w:eastAsia="zh-CN"/>
        </w:rPr>
        <w:br/>
      </w:r>
      <w:r w:rsidRPr="00B01667">
        <w:rPr>
          <w:rFonts w:eastAsia="SimHei"/>
          <w:bCs/>
          <w:sz w:val="32"/>
          <w:szCs w:val="32"/>
          <w:lang w:val="zh-CN" w:eastAsia="zh-CN"/>
        </w:rPr>
        <w:t>第三十七次会议通过的决定</w:t>
      </w:r>
    </w:p>
    <w:p w14:paraId="1948A253" w14:textId="3B7761E5" w:rsidR="002C30D7" w:rsidRPr="00B01667" w:rsidRDefault="000E0FE7" w:rsidP="008C528E">
      <w:pPr>
        <w:pStyle w:val="Normalnumber"/>
        <w:overflowPunct w:val="0"/>
        <w:spacing w:line="240" w:lineRule="auto"/>
        <w:ind w:left="1247"/>
        <w:rPr>
          <w:rFonts w:eastAsia="SimSun"/>
          <w:sz w:val="24"/>
          <w:szCs w:val="24"/>
        </w:rPr>
      </w:pPr>
      <w:r w:rsidRPr="00B01667">
        <w:rPr>
          <w:rFonts w:eastAsia="SimSun"/>
          <w:sz w:val="24"/>
          <w:szCs w:val="24"/>
          <w:lang w:val="zh-CN"/>
        </w:rPr>
        <w:t>主席指出预备会议的工作已圆满完成，已核准决定草案供高级别会议审议和酌情通过。</w:t>
      </w:r>
    </w:p>
    <w:p w14:paraId="66FA4113" w14:textId="6DBBAF4E" w:rsidR="00C20895" w:rsidRPr="00B01667" w:rsidRDefault="003B048F" w:rsidP="008C528E">
      <w:pPr>
        <w:pStyle w:val="CH1"/>
        <w:keepNext w:val="0"/>
        <w:keepLines w:val="0"/>
        <w:overflowPunct w:val="0"/>
        <w:ind w:left="1248" w:hanging="709"/>
        <w:rPr>
          <w:rFonts w:eastAsia="SimHei"/>
          <w:sz w:val="32"/>
          <w:szCs w:val="32"/>
          <w:lang w:eastAsia="zh-CN"/>
        </w:rPr>
      </w:pPr>
      <w:r w:rsidRPr="00B01667">
        <w:rPr>
          <w:rFonts w:eastAsia="SimHei"/>
          <w:bCs/>
          <w:sz w:val="32"/>
          <w:szCs w:val="32"/>
          <w:lang w:val="zh-CN" w:eastAsia="zh-CN"/>
        </w:rPr>
        <w:t>七、</w:t>
      </w:r>
      <w:r w:rsidRPr="00B01667">
        <w:rPr>
          <w:rFonts w:eastAsia="SimHei"/>
          <w:sz w:val="32"/>
          <w:szCs w:val="32"/>
          <w:lang w:val="zh-CN" w:eastAsia="zh-CN"/>
        </w:rPr>
        <w:tab/>
      </w:r>
      <w:r w:rsidRPr="00B01667">
        <w:rPr>
          <w:rFonts w:eastAsia="SimHei"/>
          <w:bCs/>
          <w:sz w:val="32"/>
          <w:szCs w:val="32"/>
          <w:lang w:val="zh-CN" w:eastAsia="zh-CN"/>
        </w:rPr>
        <w:t>蒙特利尔议定书缔约方第三十八次会议的日期和地点</w:t>
      </w:r>
    </w:p>
    <w:p w14:paraId="77B4146A" w14:textId="6A9D7BBD" w:rsidR="002C30D7" w:rsidRPr="00B01667" w:rsidRDefault="000A193D" w:rsidP="008C528E">
      <w:pPr>
        <w:pStyle w:val="Normalnumber"/>
        <w:overflowPunct w:val="0"/>
        <w:spacing w:line="240" w:lineRule="auto"/>
        <w:ind w:left="1247"/>
        <w:rPr>
          <w:rFonts w:eastAsia="SimSun"/>
          <w:sz w:val="24"/>
          <w:szCs w:val="24"/>
        </w:rPr>
      </w:pPr>
      <w:r w:rsidRPr="00B01667">
        <w:rPr>
          <w:rFonts w:eastAsia="SimSun"/>
          <w:sz w:val="24"/>
          <w:szCs w:val="24"/>
          <w:lang w:val="zh-CN"/>
        </w:rPr>
        <w:t>主席在介绍该项目时回顾说，蒙特利尔议定书缔约方第三十八次会议的日期已商定为</w:t>
      </w:r>
      <w:r w:rsidRPr="00B01667">
        <w:rPr>
          <w:rFonts w:eastAsia="SimSun"/>
          <w:sz w:val="24"/>
          <w:szCs w:val="24"/>
          <w:lang w:val="zh-CN"/>
        </w:rPr>
        <w:t>2026</w:t>
      </w:r>
      <w:r w:rsidRPr="00B01667">
        <w:rPr>
          <w:rFonts w:eastAsia="SimSun"/>
          <w:sz w:val="24"/>
          <w:szCs w:val="24"/>
          <w:lang w:val="zh-CN"/>
        </w:rPr>
        <w:t>年</w:t>
      </w:r>
      <w:r w:rsidRPr="00B01667">
        <w:rPr>
          <w:rFonts w:eastAsia="SimSun"/>
          <w:sz w:val="24"/>
          <w:szCs w:val="24"/>
          <w:lang w:val="zh-CN"/>
        </w:rPr>
        <w:t>11</w:t>
      </w:r>
      <w:r w:rsidRPr="00B01667">
        <w:rPr>
          <w:rFonts w:eastAsia="SimSun"/>
          <w:sz w:val="24"/>
          <w:szCs w:val="24"/>
          <w:lang w:val="zh-CN"/>
        </w:rPr>
        <w:t>月</w:t>
      </w:r>
      <w:r w:rsidRPr="00B01667">
        <w:rPr>
          <w:rFonts w:eastAsia="SimSun"/>
          <w:sz w:val="24"/>
          <w:szCs w:val="24"/>
          <w:lang w:val="zh-CN"/>
        </w:rPr>
        <w:t>2</w:t>
      </w:r>
      <w:r w:rsidRPr="00B01667">
        <w:rPr>
          <w:rFonts w:eastAsia="SimSun"/>
          <w:sz w:val="24"/>
          <w:szCs w:val="24"/>
          <w:lang w:val="zh-CN"/>
        </w:rPr>
        <w:t>日至</w:t>
      </w:r>
      <w:r w:rsidRPr="00B01667">
        <w:rPr>
          <w:rFonts w:eastAsia="SimSun"/>
          <w:sz w:val="24"/>
          <w:szCs w:val="24"/>
          <w:lang w:val="zh-CN"/>
        </w:rPr>
        <w:t>6</w:t>
      </w:r>
      <w:r w:rsidRPr="00B01667">
        <w:rPr>
          <w:rFonts w:eastAsia="SimSun"/>
          <w:sz w:val="24"/>
          <w:szCs w:val="24"/>
          <w:lang w:val="zh-CN"/>
        </w:rPr>
        <w:t>日。他邀请任何有意主办该次会议的缔约方发言。</w:t>
      </w:r>
    </w:p>
    <w:p w14:paraId="528030E6" w14:textId="7616B2CA" w:rsidR="002C30D7" w:rsidRPr="00B01667" w:rsidRDefault="002C30D7" w:rsidP="008C528E">
      <w:pPr>
        <w:pStyle w:val="Normalnumber"/>
        <w:overflowPunct w:val="0"/>
        <w:spacing w:line="240" w:lineRule="auto"/>
        <w:ind w:left="1247"/>
        <w:rPr>
          <w:rFonts w:eastAsia="SimSun"/>
          <w:sz w:val="24"/>
          <w:szCs w:val="24"/>
        </w:rPr>
      </w:pPr>
      <w:r w:rsidRPr="00B01667">
        <w:rPr>
          <w:rFonts w:eastAsia="SimSun"/>
          <w:sz w:val="24"/>
          <w:szCs w:val="24"/>
          <w:lang w:val="zh-CN"/>
        </w:rPr>
        <w:t>卢旺达代表宣布卢旺达政府有意于</w:t>
      </w:r>
      <w:r w:rsidRPr="00B01667">
        <w:rPr>
          <w:rFonts w:eastAsia="SimSun"/>
          <w:sz w:val="24"/>
          <w:szCs w:val="24"/>
          <w:lang w:val="zh-CN"/>
        </w:rPr>
        <w:t>2026</w:t>
      </w:r>
      <w:r w:rsidRPr="00B01667">
        <w:rPr>
          <w:rFonts w:eastAsia="SimSun"/>
          <w:sz w:val="24"/>
          <w:szCs w:val="24"/>
          <w:lang w:val="zh-CN"/>
        </w:rPr>
        <w:t>年</w:t>
      </w:r>
      <w:r w:rsidRPr="00B01667">
        <w:rPr>
          <w:rFonts w:eastAsia="SimSun"/>
          <w:sz w:val="24"/>
          <w:szCs w:val="24"/>
          <w:lang w:val="zh-CN"/>
        </w:rPr>
        <w:t>11</w:t>
      </w:r>
      <w:r w:rsidRPr="00B01667">
        <w:rPr>
          <w:rFonts w:eastAsia="SimSun"/>
          <w:sz w:val="24"/>
          <w:szCs w:val="24"/>
          <w:lang w:val="zh-CN"/>
        </w:rPr>
        <w:t>月在基加利主办缔约方</w:t>
      </w:r>
      <w:r w:rsidR="001D0AE7">
        <w:rPr>
          <w:rFonts w:eastAsia="SimSun"/>
          <w:sz w:val="24"/>
          <w:szCs w:val="24"/>
          <w:lang w:val="zh-CN"/>
        </w:rPr>
        <w:br/>
      </w:r>
      <w:r w:rsidRPr="001D0AE7">
        <w:rPr>
          <w:rFonts w:eastAsia="SimSun"/>
          <w:sz w:val="24"/>
          <w:szCs w:val="24"/>
          <w:lang w:val="zh-CN"/>
        </w:rPr>
        <w:t>第</w:t>
      </w:r>
      <w:r w:rsidRPr="001D0AE7">
        <w:rPr>
          <w:rFonts w:eastAsia="SimSun" w:hint="eastAsia"/>
          <w:sz w:val="24"/>
          <w:szCs w:val="24"/>
          <w:lang w:val="zh-CN"/>
        </w:rPr>
        <w:t>三十八</w:t>
      </w:r>
      <w:r w:rsidRPr="001D0AE7">
        <w:rPr>
          <w:rFonts w:eastAsia="SimSun"/>
          <w:sz w:val="24"/>
          <w:szCs w:val="24"/>
          <w:lang w:val="zh-CN"/>
        </w:rPr>
        <w:t>次</w:t>
      </w:r>
      <w:r w:rsidRPr="00B01667">
        <w:rPr>
          <w:rFonts w:eastAsia="SimSun"/>
          <w:sz w:val="24"/>
          <w:szCs w:val="24"/>
          <w:lang w:val="zh-CN"/>
        </w:rPr>
        <w:t>会议。第三十八次会议将标志着《基加利修正》达成十周年，该修正为《蒙特利尔议定书》成为最有效的国际气候协定作出了重要贡献，预计到</w:t>
      </w:r>
      <w:r w:rsidRPr="00B01667">
        <w:rPr>
          <w:rFonts w:eastAsia="SimSun"/>
          <w:sz w:val="24"/>
          <w:szCs w:val="24"/>
          <w:lang w:val="zh-CN"/>
        </w:rPr>
        <w:t>2100</w:t>
      </w:r>
      <w:r w:rsidRPr="00B01667">
        <w:rPr>
          <w:rFonts w:eastAsia="SimSun"/>
          <w:sz w:val="24"/>
          <w:szCs w:val="24"/>
          <w:lang w:val="zh-CN"/>
        </w:rPr>
        <w:t>年将避免全球变暖</w:t>
      </w:r>
      <w:r w:rsidRPr="00B01667">
        <w:rPr>
          <w:rFonts w:eastAsia="SimSun"/>
          <w:sz w:val="24"/>
          <w:szCs w:val="24"/>
          <w:lang w:val="zh-CN"/>
        </w:rPr>
        <w:t>1.1</w:t>
      </w:r>
      <w:r w:rsidRPr="00B01667">
        <w:rPr>
          <w:rFonts w:eastAsia="SimSun"/>
          <w:sz w:val="24"/>
          <w:szCs w:val="24"/>
          <w:lang w:val="zh-CN"/>
        </w:rPr>
        <w:t>摄氏度。她的提议附有视频专题介绍。</w:t>
      </w:r>
      <w:bookmarkStart w:id="35" w:name="_Hlk213433629"/>
      <w:bookmarkEnd w:id="35"/>
    </w:p>
    <w:p w14:paraId="1AE0D447" w14:textId="59F0EB88" w:rsidR="002C30D7" w:rsidRPr="00B01667" w:rsidRDefault="002C30D7" w:rsidP="008C528E">
      <w:pPr>
        <w:pStyle w:val="Normalnumber"/>
        <w:overflowPunct w:val="0"/>
        <w:spacing w:line="240" w:lineRule="auto"/>
        <w:ind w:left="1247"/>
        <w:rPr>
          <w:rFonts w:eastAsia="SimSun"/>
          <w:sz w:val="24"/>
          <w:szCs w:val="24"/>
        </w:rPr>
      </w:pPr>
      <w:r w:rsidRPr="00B01667">
        <w:rPr>
          <w:rFonts w:eastAsia="SimSun"/>
          <w:sz w:val="24"/>
          <w:szCs w:val="24"/>
          <w:lang w:val="zh-CN"/>
        </w:rPr>
        <w:lastRenderedPageBreak/>
        <w:t>缔约方商定蒙特利尔议定书缔约方第三十八次会议将于</w:t>
      </w:r>
      <w:r w:rsidRPr="00B01667">
        <w:rPr>
          <w:rFonts w:eastAsia="SimSun"/>
          <w:sz w:val="24"/>
          <w:szCs w:val="24"/>
          <w:lang w:val="zh-CN"/>
        </w:rPr>
        <w:t>2026</w:t>
      </w:r>
      <w:r w:rsidRPr="00B01667">
        <w:rPr>
          <w:rFonts w:eastAsia="SimSun"/>
          <w:sz w:val="24"/>
          <w:szCs w:val="24"/>
          <w:lang w:val="zh-CN"/>
        </w:rPr>
        <w:t>年</w:t>
      </w:r>
      <w:r w:rsidRPr="00B01667">
        <w:rPr>
          <w:rFonts w:eastAsia="SimSun"/>
          <w:sz w:val="24"/>
          <w:szCs w:val="24"/>
          <w:lang w:val="zh-CN"/>
        </w:rPr>
        <w:t>11</w:t>
      </w:r>
      <w:r w:rsidRPr="00B01667">
        <w:rPr>
          <w:rFonts w:eastAsia="SimSun"/>
          <w:sz w:val="24"/>
          <w:szCs w:val="24"/>
          <w:lang w:val="zh-CN"/>
        </w:rPr>
        <w:t>月</w:t>
      </w:r>
      <w:r w:rsidRPr="00B01667">
        <w:rPr>
          <w:rFonts w:eastAsia="SimSun"/>
          <w:sz w:val="24"/>
          <w:szCs w:val="24"/>
          <w:lang w:val="zh-CN"/>
        </w:rPr>
        <w:t>2</w:t>
      </w:r>
      <w:r w:rsidRPr="00B01667">
        <w:rPr>
          <w:rFonts w:eastAsia="SimSun"/>
          <w:sz w:val="24"/>
          <w:szCs w:val="24"/>
          <w:lang w:val="zh-CN"/>
        </w:rPr>
        <w:t>日至</w:t>
      </w:r>
      <w:r w:rsidRPr="00B01667">
        <w:rPr>
          <w:rFonts w:eastAsia="SimSun"/>
          <w:sz w:val="24"/>
          <w:szCs w:val="24"/>
          <w:lang w:val="zh-CN"/>
        </w:rPr>
        <w:t>6</w:t>
      </w:r>
      <w:r w:rsidRPr="00B01667">
        <w:rPr>
          <w:rFonts w:eastAsia="SimSun"/>
          <w:sz w:val="24"/>
          <w:szCs w:val="24"/>
          <w:lang w:val="zh-CN"/>
        </w:rPr>
        <w:t>日在基加利举行。</w:t>
      </w:r>
    </w:p>
    <w:p w14:paraId="2EA83913" w14:textId="3A355F26" w:rsidR="003B048F" w:rsidRPr="00B01667" w:rsidRDefault="000A193D" w:rsidP="008C528E">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缔约方随后就此事项通过了一项决定。该决定载于</w:t>
      </w:r>
      <w:r w:rsidRPr="00B01667">
        <w:rPr>
          <w:rFonts w:eastAsia="SimSun"/>
          <w:sz w:val="24"/>
          <w:szCs w:val="24"/>
          <w:lang w:val="zh-CN"/>
        </w:rPr>
        <w:t>UNEP/OzL.Pro.37/9/Add.1</w:t>
      </w:r>
      <w:r w:rsidRPr="00B01667">
        <w:rPr>
          <w:rFonts w:eastAsia="SimSun"/>
          <w:sz w:val="24"/>
          <w:szCs w:val="24"/>
          <w:lang w:val="zh-CN"/>
        </w:rPr>
        <w:t>号文件。</w:t>
      </w:r>
    </w:p>
    <w:p w14:paraId="299F71FC" w14:textId="4130C34C" w:rsidR="00C20895" w:rsidRPr="00B01667" w:rsidRDefault="003B048F" w:rsidP="00425AD8">
      <w:pPr>
        <w:pStyle w:val="CH1"/>
        <w:keepNext w:val="0"/>
        <w:keepLines w:val="0"/>
        <w:overflowPunct w:val="0"/>
        <w:ind w:left="1248" w:hanging="709"/>
        <w:rPr>
          <w:rFonts w:eastAsia="SimHei"/>
          <w:sz w:val="32"/>
          <w:szCs w:val="32"/>
        </w:rPr>
      </w:pPr>
      <w:r w:rsidRPr="00B01667">
        <w:rPr>
          <w:rFonts w:eastAsia="SimHei"/>
          <w:bCs/>
          <w:sz w:val="32"/>
          <w:szCs w:val="32"/>
          <w:lang w:val="zh-CN"/>
        </w:rPr>
        <w:t>八、</w:t>
      </w:r>
      <w:r w:rsidRPr="00B01667">
        <w:rPr>
          <w:rFonts w:eastAsia="SimHei"/>
          <w:sz w:val="32"/>
          <w:szCs w:val="32"/>
          <w:lang w:val="zh-CN"/>
        </w:rPr>
        <w:tab/>
      </w:r>
      <w:r w:rsidRPr="00B01667">
        <w:rPr>
          <w:rFonts w:eastAsia="SimHei"/>
          <w:bCs/>
          <w:sz w:val="32"/>
          <w:szCs w:val="32"/>
          <w:lang w:val="zh-CN"/>
        </w:rPr>
        <w:t>其他事项</w:t>
      </w:r>
    </w:p>
    <w:p w14:paraId="3C5D412F" w14:textId="6D61BDA1" w:rsidR="007E700A" w:rsidRPr="00B01667" w:rsidRDefault="007E700A" w:rsidP="00425AD8">
      <w:pPr>
        <w:pStyle w:val="CH2"/>
        <w:overflowPunct w:val="0"/>
        <w:rPr>
          <w:rFonts w:ascii="SimHei" w:eastAsia="SimHei" w:hAnsi="SimHei"/>
          <w:sz w:val="28"/>
          <w:szCs w:val="28"/>
        </w:rPr>
      </w:pPr>
      <w:r w:rsidRPr="00B01667">
        <w:rPr>
          <w:lang w:val="zh-CN"/>
        </w:rPr>
        <w:tab/>
      </w:r>
      <w:r w:rsidRPr="00B01667">
        <w:rPr>
          <w:rFonts w:ascii="SimHei" w:eastAsia="SimHei" w:hAnsi="SimHei"/>
          <w:sz w:val="28"/>
          <w:szCs w:val="28"/>
          <w:lang w:val="zh-CN"/>
        </w:rPr>
        <w:tab/>
      </w:r>
      <w:r w:rsidRPr="00B01667">
        <w:rPr>
          <w:rFonts w:ascii="SimHei" w:eastAsia="SimHei" w:hAnsi="SimHei"/>
          <w:bCs/>
          <w:sz w:val="28"/>
          <w:szCs w:val="28"/>
          <w:lang w:val="zh-CN"/>
        </w:rPr>
        <w:t>东欧国家组成员构成</w:t>
      </w:r>
    </w:p>
    <w:p w14:paraId="6C4EB226" w14:textId="59B4C7F7" w:rsidR="006B128A" w:rsidRPr="00B01667" w:rsidRDefault="006B128A" w:rsidP="00425AD8">
      <w:pPr>
        <w:pStyle w:val="Normalnumber"/>
        <w:overflowPunct w:val="0"/>
        <w:spacing w:line="240" w:lineRule="auto"/>
        <w:ind w:left="1247"/>
        <w:rPr>
          <w:rFonts w:eastAsia="SimSun"/>
          <w:sz w:val="24"/>
          <w:szCs w:val="24"/>
        </w:rPr>
      </w:pPr>
      <w:r w:rsidRPr="00B01667">
        <w:rPr>
          <w:rFonts w:eastAsia="SimSun"/>
          <w:sz w:val="24"/>
          <w:szCs w:val="24"/>
          <w:lang w:val="zh-CN"/>
        </w:rPr>
        <w:t>主席回顾说，在通过议程期间，缔约方商定审议有关东欧国家组成员构成的问题。</w:t>
      </w:r>
    </w:p>
    <w:p w14:paraId="22154E72" w14:textId="35C77A58" w:rsidR="006B128A" w:rsidRPr="00B01667" w:rsidRDefault="006B128A" w:rsidP="00425AD8">
      <w:pPr>
        <w:pStyle w:val="Normalnumber"/>
        <w:overflowPunct w:val="0"/>
        <w:spacing w:line="240" w:lineRule="auto"/>
        <w:ind w:left="1247"/>
        <w:rPr>
          <w:rFonts w:eastAsia="SimSun"/>
          <w:sz w:val="24"/>
          <w:szCs w:val="24"/>
        </w:rPr>
      </w:pPr>
      <w:r w:rsidRPr="00B01667">
        <w:rPr>
          <w:rFonts w:eastAsia="SimSun"/>
          <w:sz w:val="24"/>
          <w:szCs w:val="24"/>
          <w:lang w:val="zh-CN"/>
        </w:rPr>
        <w:t>吉尔吉斯斯坦代表在介绍此事时重申，在东欧国家组内，曾有人试图将哈萨克斯坦、吉尔吉斯斯坦、塔吉克斯坦、土库曼斯坦和乌兹别克斯坦这五个中亚国家排除在为</w:t>
      </w:r>
      <w:r w:rsidRPr="00B01667">
        <w:rPr>
          <w:rFonts w:eastAsia="SimSun"/>
          <w:sz w:val="24"/>
          <w:szCs w:val="24"/>
          <w:lang w:val="zh-CN"/>
        </w:rPr>
        <w:t>2026</w:t>
      </w:r>
      <w:r w:rsidRPr="00B01667">
        <w:rPr>
          <w:rFonts w:eastAsia="SimSun"/>
          <w:sz w:val="24"/>
          <w:szCs w:val="24"/>
          <w:lang w:val="zh-CN"/>
        </w:rPr>
        <w:t>年蒙特利尔议定书各机构成员和缔约方第三十七次会议主席团成员的选举提名候选人之外，此举影响了《议定书》的工作，忽视了联合国系统内的既定做法，导致程序性事项政治化。他回顾说，在缔约方第三十五次会议上也有过类似举动，当时秘书处的一位代表解释说，缔约方有权决定自己属于哪个区域组。他指出，中亚国家作为东欧国家组成员已有</w:t>
      </w:r>
      <w:r w:rsidRPr="00B01667">
        <w:rPr>
          <w:rFonts w:eastAsia="SimSun"/>
          <w:sz w:val="24"/>
          <w:szCs w:val="24"/>
          <w:lang w:val="zh-CN"/>
        </w:rPr>
        <w:t>30</w:t>
      </w:r>
      <w:r w:rsidRPr="00B01667">
        <w:rPr>
          <w:rFonts w:eastAsia="SimSun"/>
          <w:sz w:val="24"/>
          <w:szCs w:val="24"/>
          <w:lang w:val="zh-CN"/>
        </w:rPr>
        <w:t>多年的历史，其中数国曾代表东欧国家组被提名并当选为议定书机构的成员。例如，就在前一年，吉尔吉斯斯坦当选为多边基金执行委员会成员。成为《议定书》下非正式区域组的成员是一项主权权利；不受其他国家解释的影响。他呼吁缔约方和秘书处协助寻找解决办法，并提议将《议定书》下非正式区域组更名为东欧、高加索和中亚国家组，该提议得到了另一位代表的支持。</w:t>
      </w:r>
    </w:p>
    <w:p w14:paraId="266F41F5" w14:textId="456A125C" w:rsidR="006B128A" w:rsidRPr="00B01667" w:rsidRDefault="006B128A" w:rsidP="00425AD8">
      <w:pPr>
        <w:pStyle w:val="Normalnumber"/>
        <w:overflowPunct w:val="0"/>
        <w:spacing w:line="240" w:lineRule="auto"/>
        <w:ind w:left="1247"/>
        <w:rPr>
          <w:rFonts w:eastAsia="SimSun"/>
          <w:sz w:val="24"/>
          <w:szCs w:val="24"/>
        </w:rPr>
      </w:pPr>
      <w:r w:rsidRPr="00B01667">
        <w:rPr>
          <w:rFonts w:eastAsia="SimSun"/>
          <w:sz w:val="24"/>
          <w:szCs w:val="24"/>
          <w:lang w:val="zh-CN"/>
        </w:rPr>
        <w:t>塔吉克斯坦代表作为该提案的提案方强调，所有国家平等和包容性参与区域组的原则应始终是《蒙特利尔议定书》下决策的核心。任何影响区域组成员的拟议变化都应以透明的方式进行讨论，并基于协商一致、国际法和缔约方会议的既定做法。任何未经国家同意就将其排除在外或重新分配的行为都将破坏团结、包容和合作的原则，而这些原则是《议定书》成功的标志。</w:t>
      </w:r>
    </w:p>
    <w:p w14:paraId="154225FA" w14:textId="4648B89B" w:rsidR="006B128A" w:rsidRPr="00B01667" w:rsidRDefault="006B128A" w:rsidP="00425AD8">
      <w:pPr>
        <w:pStyle w:val="Normalnumber"/>
        <w:overflowPunct w:val="0"/>
        <w:spacing w:line="240" w:lineRule="auto"/>
        <w:ind w:left="1247"/>
        <w:rPr>
          <w:rFonts w:eastAsia="SimSun"/>
          <w:sz w:val="24"/>
          <w:szCs w:val="24"/>
        </w:rPr>
      </w:pPr>
      <w:r w:rsidRPr="00B01667">
        <w:rPr>
          <w:rFonts w:eastAsia="SimSun"/>
          <w:sz w:val="24"/>
          <w:szCs w:val="24"/>
          <w:lang w:val="zh-CN"/>
        </w:rPr>
        <w:t>一位代表表示支持前面发言者的发言，强调需要遵循既定做法并按照协商一致原则行事。他说，其代表团反对故意将一些国家排除在其所属区域组之外或将其除名的行为。他敦促缔约方重点关注议程上的实质性科学问题，避免将缔约方第三十七次会议政治化，遵守团结与合作原则，以确保全面执行《蒙特利尔议定书》为首要目标。另一位代表表示，其代表团对将五个长期成员排除在非正式区域组之外并诋毁其工作的行为深感关切。这一情况前所未有：决定加入联合国系统中哪个非正式区域组是各国的主权权利。</w:t>
      </w:r>
    </w:p>
    <w:p w14:paraId="25B7B6B9" w14:textId="29F12747" w:rsidR="006B128A" w:rsidRPr="00B01667" w:rsidRDefault="006B128A" w:rsidP="00425AD8">
      <w:pPr>
        <w:pStyle w:val="Normalnumber"/>
        <w:overflowPunct w:val="0"/>
        <w:spacing w:line="240" w:lineRule="auto"/>
        <w:ind w:left="1247"/>
        <w:rPr>
          <w:rFonts w:eastAsia="SimSun"/>
          <w:sz w:val="24"/>
          <w:szCs w:val="24"/>
        </w:rPr>
      </w:pPr>
      <w:r w:rsidRPr="00B01667">
        <w:rPr>
          <w:rFonts w:eastAsia="SimSun"/>
          <w:sz w:val="24"/>
          <w:szCs w:val="24"/>
          <w:lang w:val="zh-CN"/>
        </w:rPr>
        <w:t>一位代表表示，蒙特利尔议定书各机构在联合国系统内按照联大规定的做法运作。因此，缔约方会议不是讨论此类问题的适当场合。其他几位代表也赞同他的发言。另一位代表认同缔约方会议不是就此事作出决定的适当场合，并指出缔约方会议议事规则第</w:t>
      </w:r>
      <w:r w:rsidRPr="00B01667">
        <w:rPr>
          <w:rFonts w:eastAsia="SimSun"/>
          <w:sz w:val="24"/>
          <w:szCs w:val="24"/>
          <w:lang w:val="zh-CN"/>
        </w:rPr>
        <w:t>21</w:t>
      </w:r>
      <w:r w:rsidRPr="00B01667">
        <w:rPr>
          <w:rFonts w:eastAsia="SimSun"/>
          <w:sz w:val="24"/>
          <w:szCs w:val="24"/>
          <w:lang w:val="zh-CN"/>
        </w:rPr>
        <w:t>条提到了联大在关于国际环境合作的体制和财政安排的第二九九七（</w:t>
      </w:r>
      <w:r w:rsidRPr="00B01667">
        <w:rPr>
          <w:rFonts w:eastAsia="SimSun"/>
          <w:sz w:val="24"/>
          <w:szCs w:val="24"/>
          <w:lang w:val="zh-CN"/>
        </w:rPr>
        <w:t>XXVII</w:t>
      </w:r>
      <w:r w:rsidRPr="00B01667">
        <w:rPr>
          <w:rFonts w:eastAsia="SimSun"/>
          <w:sz w:val="24"/>
          <w:szCs w:val="24"/>
          <w:lang w:val="zh-CN"/>
        </w:rPr>
        <w:t>）号决议中设立的五个国家组。另一位代表强调了对话和妥协的重要性。秘书处需要就下一步工作提供进一步指导；现阶段无法作出任何决定。</w:t>
      </w:r>
    </w:p>
    <w:p w14:paraId="13E994F3" w14:textId="41B2E58A" w:rsidR="006B128A" w:rsidRPr="00B01667" w:rsidRDefault="006B128A" w:rsidP="00425AD8">
      <w:pPr>
        <w:pStyle w:val="Normalnumber"/>
        <w:overflowPunct w:val="0"/>
        <w:spacing w:line="240" w:lineRule="auto"/>
        <w:ind w:left="1247"/>
        <w:rPr>
          <w:rFonts w:eastAsia="SimSun"/>
          <w:sz w:val="24"/>
          <w:szCs w:val="24"/>
        </w:rPr>
      </w:pPr>
      <w:r w:rsidRPr="00B01667">
        <w:rPr>
          <w:rFonts w:eastAsia="SimSun"/>
          <w:sz w:val="24"/>
          <w:szCs w:val="24"/>
          <w:lang w:val="zh-CN"/>
        </w:rPr>
        <w:t>一位代表质疑为什么不能在当前场合就该问题进行谈判。鉴于自《议定书》制定以来非正式区域组的组成一直没有变化，而且所涉五个国家三十年来</w:t>
      </w:r>
      <w:r w:rsidRPr="00B01667">
        <w:rPr>
          <w:rFonts w:eastAsia="SimSun"/>
          <w:sz w:val="24"/>
          <w:szCs w:val="24"/>
          <w:lang w:val="zh-CN"/>
        </w:rPr>
        <w:lastRenderedPageBreak/>
        <w:t>一直是东欧国家组的成员，他质疑为何现在要努力使该特定国家组的成员构成更紧密地与联合国系统内的区域组保持一致。另一位代表赞同这些观点，强调《议定书》的成功取决于旨在为今世后代保护环境的合作。忽视过去的做法有可能破坏缔约方之间的合作与团结。</w:t>
      </w:r>
    </w:p>
    <w:p w14:paraId="0303FB88" w14:textId="71963B79" w:rsidR="006B128A" w:rsidRPr="00B01667" w:rsidRDefault="006B128A" w:rsidP="00425AD8">
      <w:pPr>
        <w:pStyle w:val="Normalnumber"/>
        <w:overflowPunct w:val="0"/>
        <w:spacing w:line="240" w:lineRule="auto"/>
        <w:ind w:left="1247"/>
        <w:rPr>
          <w:rFonts w:eastAsia="SimSun"/>
          <w:sz w:val="24"/>
          <w:szCs w:val="24"/>
        </w:rPr>
      </w:pPr>
      <w:r w:rsidRPr="00B01667">
        <w:rPr>
          <w:rFonts w:eastAsia="SimSun"/>
          <w:sz w:val="24"/>
          <w:szCs w:val="24"/>
          <w:lang w:val="zh-CN"/>
        </w:rPr>
        <w:t>哈萨克斯坦代表作为该提案的提案方表示，哈萨克斯坦代表团强烈反对将中亚国家排除在东欧国家组之外的举措，认为该举措缺乏任何法律依据，与既定做法相矛盾，侵犯了缔约方选举和被选举为蒙特利尔议定书理事机构和附属机构成员的权利。哈萨克斯坦此前曾当选为主席团成员，并希望提名其候选人参选多边基金执行委员会成员。他指出，联大第二九九七（</w:t>
      </w:r>
      <w:r w:rsidRPr="00B01667">
        <w:rPr>
          <w:rFonts w:eastAsia="SimSun"/>
          <w:sz w:val="24"/>
          <w:szCs w:val="24"/>
          <w:lang w:val="zh-CN"/>
        </w:rPr>
        <w:t>XXVII</w:t>
      </w:r>
      <w:r w:rsidRPr="00B01667">
        <w:rPr>
          <w:rFonts w:eastAsia="SimSun"/>
          <w:sz w:val="24"/>
          <w:szCs w:val="24"/>
          <w:lang w:val="zh-CN"/>
        </w:rPr>
        <w:t>）号决议已经过时：它未能反映当前的政治版图。该决议于</w:t>
      </w:r>
      <w:r w:rsidRPr="00B01667">
        <w:rPr>
          <w:rFonts w:eastAsia="SimSun"/>
          <w:sz w:val="24"/>
          <w:szCs w:val="24"/>
          <w:lang w:val="zh-CN"/>
        </w:rPr>
        <w:t>1972</w:t>
      </w:r>
      <w:r w:rsidRPr="00B01667">
        <w:rPr>
          <w:rFonts w:eastAsia="SimSun"/>
          <w:sz w:val="24"/>
          <w:szCs w:val="24"/>
          <w:lang w:val="zh-CN"/>
        </w:rPr>
        <w:t>年通过，当时五个中亚国家还是苏维埃社会主义共和国联盟的一部分。此外，该决议已被第</w:t>
      </w:r>
      <w:r w:rsidRPr="00B01667">
        <w:rPr>
          <w:rFonts w:eastAsia="SimSun"/>
          <w:sz w:val="24"/>
          <w:szCs w:val="24"/>
          <w:lang w:val="zh-CN"/>
        </w:rPr>
        <w:t>67/251</w:t>
      </w:r>
      <w:r w:rsidRPr="00B01667">
        <w:rPr>
          <w:rFonts w:eastAsia="SimSun"/>
          <w:sz w:val="24"/>
          <w:szCs w:val="24"/>
          <w:lang w:val="zh-CN"/>
        </w:rPr>
        <w:t>号决议取代，后者将环境署理事会改为联合国环境大会，从而废除了</w:t>
      </w:r>
      <w:r w:rsidRPr="00B01667">
        <w:rPr>
          <w:rFonts w:eastAsia="SimSun"/>
          <w:sz w:val="24"/>
          <w:szCs w:val="24"/>
          <w:lang w:val="zh-CN"/>
        </w:rPr>
        <w:t>1972</w:t>
      </w:r>
      <w:r w:rsidRPr="00B01667">
        <w:rPr>
          <w:rFonts w:eastAsia="SimSun"/>
          <w:sz w:val="24"/>
          <w:szCs w:val="24"/>
          <w:lang w:val="zh-CN"/>
        </w:rPr>
        <w:t>年的席位分配模式并引入了普遍会员制。</w:t>
      </w:r>
      <w:r w:rsidRPr="00B01667">
        <w:rPr>
          <w:rFonts w:eastAsia="SimSun"/>
          <w:sz w:val="24"/>
          <w:szCs w:val="24"/>
          <w:lang w:val="zh-CN"/>
        </w:rPr>
        <w:t>1991</w:t>
      </w:r>
      <w:r w:rsidRPr="00B01667">
        <w:rPr>
          <w:rFonts w:eastAsia="SimSun"/>
          <w:sz w:val="24"/>
          <w:szCs w:val="24"/>
          <w:lang w:val="zh-CN"/>
        </w:rPr>
        <w:t>年苏维埃社会主义共和国联盟解体后，这五个新独立国家继续加入东欧国家组。它们也是联合国其他实体东欧区域组的成员。</w:t>
      </w:r>
    </w:p>
    <w:p w14:paraId="4AD54E4C" w14:textId="1428252B" w:rsidR="006B128A" w:rsidRPr="00B01667" w:rsidRDefault="060BAF3F" w:rsidP="00425AD8">
      <w:pPr>
        <w:pStyle w:val="Normalnumber"/>
        <w:overflowPunct w:val="0"/>
        <w:spacing w:line="240" w:lineRule="auto"/>
        <w:ind w:left="1247"/>
        <w:rPr>
          <w:rFonts w:eastAsia="SimSun"/>
          <w:sz w:val="24"/>
          <w:szCs w:val="24"/>
        </w:rPr>
      </w:pPr>
      <w:r w:rsidRPr="00B01667">
        <w:rPr>
          <w:rFonts w:eastAsia="SimSun"/>
          <w:sz w:val="24"/>
          <w:szCs w:val="24"/>
          <w:lang w:val="zh-CN"/>
        </w:rPr>
        <w:t>他补充说，任何提及议事规则第</w:t>
      </w:r>
      <w:r w:rsidRPr="00B01667">
        <w:rPr>
          <w:rFonts w:eastAsia="SimSun"/>
          <w:sz w:val="24"/>
          <w:szCs w:val="24"/>
          <w:lang w:val="zh-CN"/>
        </w:rPr>
        <w:t>21</w:t>
      </w:r>
      <w:r w:rsidRPr="00B01667">
        <w:rPr>
          <w:rFonts w:eastAsia="SimSun"/>
          <w:sz w:val="24"/>
          <w:szCs w:val="24"/>
          <w:lang w:val="zh-CN"/>
        </w:rPr>
        <w:t>条的内容都应理解为对公平地域代表性的追溯，而非理解为具有法律约束力的框架。在缺乏重新定义各区域组组成的具有法律约束力的文书的情况下，各国参与区域组的依据是习惯性制度做法。中亚国家自独立以来不间断地参与东欧国家组，这构成了一个长期存在的制度事实，受到正当期望和既得权利原则的保护。一旦一国在一个区域组内行使成员职能数十年而未遭到其他成员反对，该国即获得程序权利，未经其明确同意或正式的政府间决定，不得单方面或追溯性地予以变更。需要恪守《联合国宪章》第二条所载的各国主权平等原则以及法律确定性原则。他请秘书处编写一份文件，其中包含关于所有联合国实体（包括附属机构和公约秘书处）就在联合国会员国区域组分配方面所作决定、决议和做法的全面信息和分析。需要在相互尊重和遵守国际法的基础上进行进一步对话；缔约方的共同焦点应始终是实现共同的环境目标以及确保人人享有可持续的未来。</w:t>
      </w:r>
    </w:p>
    <w:p w14:paraId="742994CC" w14:textId="39D6F7B5" w:rsidR="006B128A" w:rsidRPr="00B01667" w:rsidRDefault="006B128A" w:rsidP="00425AD8">
      <w:pPr>
        <w:pStyle w:val="Normalnumber"/>
        <w:overflowPunct w:val="0"/>
        <w:spacing w:line="240" w:lineRule="auto"/>
        <w:ind w:left="1247"/>
        <w:rPr>
          <w:rFonts w:eastAsia="SimSun"/>
          <w:sz w:val="24"/>
          <w:szCs w:val="24"/>
        </w:rPr>
      </w:pPr>
      <w:r w:rsidRPr="00B01667">
        <w:rPr>
          <w:rFonts w:eastAsia="SimSun"/>
          <w:sz w:val="24"/>
          <w:szCs w:val="24"/>
          <w:lang w:val="zh-CN"/>
        </w:rPr>
        <w:t>一些代表表示，关于变更现有区域组（包括其成员资格标准）的提案，需要进行更深入的评估和讨论，这超出了缔约方会议的范围。</w:t>
      </w:r>
    </w:p>
    <w:p w14:paraId="7A3E491F" w14:textId="565AABB6" w:rsidR="006B128A" w:rsidRPr="00B01667" w:rsidRDefault="006B128A" w:rsidP="00425AD8">
      <w:pPr>
        <w:pStyle w:val="Normalnumber"/>
        <w:overflowPunct w:val="0"/>
        <w:spacing w:line="240" w:lineRule="auto"/>
        <w:ind w:left="1247"/>
        <w:rPr>
          <w:rFonts w:eastAsia="SimSun"/>
          <w:sz w:val="24"/>
          <w:szCs w:val="24"/>
        </w:rPr>
      </w:pPr>
      <w:r w:rsidRPr="00B01667">
        <w:rPr>
          <w:rFonts w:eastAsia="SimSun"/>
          <w:sz w:val="24"/>
          <w:szCs w:val="24"/>
          <w:lang w:val="zh-CN"/>
        </w:rPr>
        <w:t>吉尔吉斯斯坦代表提到</w:t>
      </w:r>
      <w:r w:rsidR="0059137D" w:rsidRPr="00B01667">
        <w:rPr>
          <w:rFonts w:eastAsia="SimSun" w:hint="eastAsia"/>
          <w:sz w:val="24"/>
          <w:szCs w:val="24"/>
          <w:lang w:val="zh-CN"/>
        </w:rPr>
        <w:t>来自</w:t>
      </w:r>
      <w:r w:rsidRPr="00B01667">
        <w:rPr>
          <w:rFonts w:eastAsia="SimSun"/>
          <w:sz w:val="24"/>
          <w:szCs w:val="24"/>
          <w:lang w:val="zh-CN"/>
        </w:rPr>
        <w:t>秘书处代表的一封信</w:t>
      </w:r>
      <w:r w:rsidR="003E6EDF" w:rsidRPr="00B01667">
        <w:rPr>
          <w:rFonts w:eastAsia="SimSun"/>
          <w:sz w:val="24"/>
          <w:szCs w:val="24"/>
          <w:lang w:val="zh-CN"/>
        </w:rPr>
        <w:t>，</w:t>
      </w:r>
      <w:r w:rsidRPr="00B01667">
        <w:rPr>
          <w:rFonts w:eastAsia="SimSun"/>
          <w:sz w:val="24"/>
          <w:szCs w:val="24"/>
          <w:lang w:val="zh-CN"/>
        </w:rPr>
        <w:t>表示议事规则不适用于非正式区域组。</w:t>
      </w:r>
      <w:r w:rsidRPr="00B01667">
        <w:rPr>
          <w:rFonts w:eastAsia="SimSun"/>
          <w:sz w:val="24"/>
          <w:szCs w:val="24"/>
          <w:lang w:val="zh-CN"/>
        </w:rPr>
        <w:t>1972</w:t>
      </w:r>
      <w:r w:rsidRPr="00B01667">
        <w:rPr>
          <w:rFonts w:eastAsia="SimSun"/>
          <w:sz w:val="24"/>
          <w:szCs w:val="24"/>
          <w:lang w:val="zh-CN"/>
        </w:rPr>
        <w:t>年联大通过第二九九七（</w:t>
      </w:r>
      <w:r w:rsidRPr="00B01667">
        <w:rPr>
          <w:rFonts w:eastAsia="SimSun"/>
          <w:sz w:val="24"/>
          <w:szCs w:val="24"/>
          <w:lang w:val="zh-CN"/>
        </w:rPr>
        <w:t>XXVII</w:t>
      </w:r>
      <w:r w:rsidRPr="00B01667">
        <w:rPr>
          <w:rFonts w:eastAsia="SimSun"/>
          <w:sz w:val="24"/>
          <w:szCs w:val="24"/>
          <w:lang w:val="zh-CN"/>
        </w:rPr>
        <w:t>）号决议时，苏维埃社会主义共和国联盟的所有</w:t>
      </w:r>
      <w:r w:rsidRPr="00B01667">
        <w:rPr>
          <w:rFonts w:eastAsia="SimSun"/>
          <w:sz w:val="24"/>
          <w:szCs w:val="24"/>
          <w:lang w:val="zh-CN"/>
        </w:rPr>
        <w:t>15</w:t>
      </w:r>
      <w:r w:rsidRPr="00B01667">
        <w:rPr>
          <w:rFonts w:eastAsia="SimSun"/>
          <w:sz w:val="24"/>
          <w:szCs w:val="24"/>
          <w:lang w:val="zh-CN"/>
        </w:rPr>
        <w:t>个共和国均属于东欧国家组。在此期间，联合国没有正式文件澄清该区域组所包含的国家名单。此外，各区域组并非作为《蒙特利尔议定书》的机构成立的，它们以非正式方式举行会议，其组成没有相关规则约束，其决策也基于协商一致。</w:t>
      </w:r>
    </w:p>
    <w:p w14:paraId="42882392" w14:textId="6F7A3942" w:rsidR="006B128A" w:rsidRPr="00B01667" w:rsidRDefault="006B128A" w:rsidP="00425AD8">
      <w:pPr>
        <w:pStyle w:val="Normalnumber"/>
        <w:overflowPunct w:val="0"/>
        <w:spacing w:line="240" w:lineRule="auto"/>
        <w:ind w:left="1247"/>
        <w:rPr>
          <w:rFonts w:eastAsia="SimSun"/>
          <w:sz w:val="24"/>
          <w:szCs w:val="24"/>
        </w:rPr>
      </w:pPr>
      <w:r w:rsidRPr="00B01667">
        <w:rPr>
          <w:rFonts w:eastAsia="SimSun"/>
          <w:sz w:val="24"/>
          <w:szCs w:val="24"/>
          <w:lang w:val="zh-CN"/>
        </w:rPr>
        <w:t>在回答缔约方能否选择属于哪个区域组的问题时，秘书处代表回顾说，在缔约方第三十五次会议期间曾就东欧和中亚国家问题进行过非正式磋商。在磋商期间，她曾表示，属于某个区域组成员的缔约方可选择与另一个区域组建立联系，前提是该区域组同意。但缔约方不得同时</w:t>
      </w:r>
      <w:r w:rsidR="008022F8" w:rsidRPr="00B01667">
        <w:rPr>
          <w:rFonts w:eastAsia="SimSun" w:hint="eastAsia"/>
          <w:sz w:val="24"/>
          <w:szCs w:val="24"/>
          <w:lang w:val="zh-CN"/>
        </w:rPr>
        <w:t>成为</w:t>
      </w:r>
      <w:r w:rsidRPr="00B01667">
        <w:rPr>
          <w:rFonts w:eastAsia="SimSun"/>
          <w:sz w:val="24"/>
          <w:szCs w:val="24"/>
          <w:lang w:val="zh-CN"/>
        </w:rPr>
        <w:t>一个以上区域组的成员。</w:t>
      </w:r>
    </w:p>
    <w:p w14:paraId="251D5CC0" w14:textId="68BBAF65" w:rsidR="007E700A" w:rsidRPr="00B01667" w:rsidRDefault="007E700A" w:rsidP="00425AD8">
      <w:pPr>
        <w:pStyle w:val="Normalnumber"/>
        <w:overflowPunct w:val="0"/>
        <w:spacing w:line="240" w:lineRule="auto"/>
        <w:ind w:left="1247"/>
        <w:rPr>
          <w:rFonts w:eastAsia="SimSun"/>
          <w:sz w:val="24"/>
          <w:szCs w:val="24"/>
        </w:rPr>
      </w:pPr>
      <w:r w:rsidRPr="00B01667">
        <w:rPr>
          <w:rFonts w:eastAsia="SimSun"/>
          <w:sz w:val="24"/>
          <w:szCs w:val="24"/>
          <w:lang w:val="zh-CN"/>
        </w:rPr>
        <w:t>在回答关于缔约方第三十七次会议候选人提名的问题时，主席澄清说提名可在预备会议期间提出。</w:t>
      </w:r>
    </w:p>
    <w:p w14:paraId="7A95913C" w14:textId="06E9B75E" w:rsidR="006B128A" w:rsidRPr="00B01667" w:rsidRDefault="006B128A" w:rsidP="00425AD8">
      <w:pPr>
        <w:pStyle w:val="Normalnumber"/>
        <w:overflowPunct w:val="0"/>
        <w:spacing w:line="240" w:lineRule="auto"/>
        <w:ind w:left="1247"/>
        <w:rPr>
          <w:rFonts w:eastAsia="SimSun"/>
          <w:sz w:val="24"/>
          <w:szCs w:val="24"/>
        </w:rPr>
      </w:pPr>
      <w:r w:rsidRPr="00B01667">
        <w:rPr>
          <w:rFonts w:eastAsia="SimSun"/>
          <w:sz w:val="24"/>
          <w:szCs w:val="24"/>
          <w:lang w:val="zh-CN"/>
        </w:rPr>
        <w:lastRenderedPageBreak/>
        <w:t>根据缔约方第三十七次会议主席的提议，缔约方商定有关缔约方将在闭会期间继续讨论，秘书处将在不限成员名额工作组第四十八次会议之前提供背景信息摘要。</w:t>
      </w:r>
    </w:p>
    <w:p w14:paraId="64E4A297" w14:textId="4BF0B173" w:rsidR="00C20895" w:rsidRPr="00B01667" w:rsidRDefault="003B048F" w:rsidP="00B01667">
      <w:pPr>
        <w:pStyle w:val="CH1"/>
        <w:keepNext w:val="0"/>
        <w:keepLines w:val="0"/>
        <w:overflowPunct w:val="0"/>
        <w:ind w:hanging="707"/>
        <w:rPr>
          <w:rFonts w:eastAsia="SimHei"/>
          <w:sz w:val="32"/>
          <w:szCs w:val="32"/>
          <w:lang w:eastAsia="zh-CN"/>
        </w:rPr>
      </w:pPr>
      <w:r w:rsidRPr="00B01667">
        <w:rPr>
          <w:rFonts w:eastAsia="SimHei"/>
          <w:bCs/>
          <w:sz w:val="32"/>
          <w:szCs w:val="32"/>
          <w:lang w:val="zh-CN" w:eastAsia="zh-CN"/>
        </w:rPr>
        <w:t>九、</w:t>
      </w:r>
      <w:r w:rsidRPr="00B01667">
        <w:rPr>
          <w:rFonts w:eastAsia="SimHei"/>
          <w:sz w:val="32"/>
          <w:szCs w:val="32"/>
          <w:lang w:val="zh-CN" w:eastAsia="zh-CN"/>
        </w:rPr>
        <w:tab/>
      </w:r>
      <w:r w:rsidRPr="00B01667">
        <w:rPr>
          <w:rFonts w:eastAsia="SimHei"/>
          <w:bCs/>
          <w:sz w:val="32"/>
          <w:szCs w:val="32"/>
          <w:lang w:val="zh-CN" w:eastAsia="zh-CN"/>
        </w:rPr>
        <w:t>通过缔约方第三十七次会议的决定</w:t>
      </w:r>
    </w:p>
    <w:p w14:paraId="4104315D" w14:textId="4F2C581B" w:rsidR="003B048F" w:rsidRPr="00B01667" w:rsidRDefault="002C30D7" w:rsidP="00425AD8">
      <w:pPr>
        <w:pStyle w:val="Normalnumber"/>
        <w:tabs>
          <w:tab w:val="clear" w:pos="1247"/>
          <w:tab w:val="clear" w:pos="1814"/>
          <w:tab w:val="clear" w:pos="2381"/>
          <w:tab w:val="clear" w:pos="2948"/>
          <w:tab w:val="clear" w:pos="3515"/>
        </w:tabs>
        <w:overflowPunct w:val="0"/>
        <w:spacing w:line="240" w:lineRule="auto"/>
        <w:ind w:left="1247"/>
        <w:rPr>
          <w:rFonts w:eastAsia="SimSun"/>
          <w:sz w:val="24"/>
          <w:szCs w:val="24"/>
        </w:rPr>
      </w:pPr>
      <w:r w:rsidRPr="00B01667">
        <w:rPr>
          <w:rFonts w:eastAsia="SimSun"/>
          <w:sz w:val="24"/>
          <w:szCs w:val="24"/>
          <w:lang w:val="zh-CN"/>
        </w:rPr>
        <w:t>蒙特利尔议定书缔约方第三十七次会议通过了预备会议期间核准的各项决定。这些决定载于</w:t>
      </w:r>
      <w:r w:rsidRPr="00B01667">
        <w:rPr>
          <w:rFonts w:eastAsia="SimSun"/>
          <w:sz w:val="24"/>
          <w:szCs w:val="24"/>
          <w:lang w:val="zh-CN"/>
        </w:rPr>
        <w:t>UNEP/OzL.Pro.37/9/Add.1</w:t>
      </w:r>
      <w:r w:rsidRPr="00B01667">
        <w:rPr>
          <w:rFonts w:eastAsia="SimSun"/>
          <w:sz w:val="24"/>
          <w:szCs w:val="24"/>
          <w:lang w:val="zh-CN"/>
        </w:rPr>
        <w:t>号文件。</w:t>
      </w:r>
    </w:p>
    <w:p w14:paraId="323E7716" w14:textId="237A514E" w:rsidR="00C20895" w:rsidRPr="00B01667" w:rsidRDefault="003B048F" w:rsidP="00B01667">
      <w:pPr>
        <w:pStyle w:val="CH1"/>
        <w:keepNext w:val="0"/>
        <w:keepLines w:val="0"/>
        <w:overflowPunct w:val="0"/>
        <w:ind w:hanging="707"/>
        <w:rPr>
          <w:rFonts w:eastAsia="SimHei"/>
          <w:sz w:val="32"/>
          <w:szCs w:val="32"/>
        </w:rPr>
      </w:pPr>
      <w:r w:rsidRPr="00B01667">
        <w:rPr>
          <w:rFonts w:eastAsia="SimHei"/>
          <w:bCs/>
          <w:sz w:val="32"/>
          <w:szCs w:val="32"/>
          <w:lang w:val="zh-CN"/>
        </w:rPr>
        <w:t>十、</w:t>
      </w:r>
      <w:r w:rsidRPr="00B01667">
        <w:rPr>
          <w:rFonts w:eastAsia="SimHei"/>
          <w:sz w:val="32"/>
          <w:szCs w:val="32"/>
          <w:lang w:val="zh-CN"/>
        </w:rPr>
        <w:tab/>
      </w:r>
      <w:r w:rsidRPr="00B01667">
        <w:rPr>
          <w:rFonts w:eastAsia="SimHei"/>
          <w:bCs/>
          <w:sz w:val="32"/>
          <w:szCs w:val="32"/>
          <w:lang w:val="zh-CN"/>
        </w:rPr>
        <w:t>通过会议报告</w:t>
      </w:r>
    </w:p>
    <w:p w14:paraId="136A4D09" w14:textId="17B24831" w:rsidR="002C30D7" w:rsidRPr="00B01667" w:rsidRDefault="002C30D7" w:rsidP="00425AD8">
      <w:pPr>
        <w:pStyle w:val="Normalnumber"/>
        <w:overflowPunct w:val="0"/>
        <w:spacing w:line="240" w:lineRule="auto"/>
        <w:ind w:left="1247"/>
        <w:rPr>
          <w:rFonts w:eastAsia="SimSun"/>
          <w:sz w:val="24"/>
          <w:szCs w:val="24"/>
        </w:rPr>
      </w:pPr>
      <w:r w:rsidRPr="00B01667">
        <w:rPr>
          <w:rFonts w:eastAsia="SimSun"/>
          <w:sz w:val="24"/>
          <w:szCs w:val="24"/>
          <w:lang w:val="zh-CN"/>
        </w:rPr>
        <w:t>缔约方在已分发的报告草案的基础上，于</w:t>
      </w:r>
      <w:r w:rsidRPr="00B01667">
        <w:rPr>
          <w:rFonts w:eastAsia="SimSun"/>
          <w:sz w:val="24"/>
          <w:szCs w:val="24"/>
          <w:lang w:val="zh-CN"/>
        </w:rPr>
        <w:t>11</w:t>
      </w:r>
      <w:r w:rsidRPr="00B01667">
        <w:rPr>
          <w:rFonts w:eastAsia="SimSun"/>
          <w:sz w:val="24"/>
          <w:szCs w:val="24"/>
          <w:lang w:val="zh-CN"/>
        </w:rPr>
        <w:t>月</w:t>
      </w:r>
      <w:r w:rsidRPr="00B01667">
        <w:rPr>
          <w:rFonts w:eastAsia="SimSun"/>
          <w:sz w:val="24"/>
          <w:szCs w:val="24"/>
          <w:lang w:val="zh-CN"/>
        </w:rPr>
        <w:t>7</w:t>
      </w:r>
      <w:r w:rsidRPr="00B01667">
        <w:rPr>
          <w:rFonts w:eastAsia="SimSun"/>
          <w:sz w:val="24"/>
          <w:szCs w:val="24"/>
          <w:lang w:val="zh-CN"/>
        </w:rPr>
        <w:t>日星期五通过了本报告。委托主席在秘书处的协助下最后定稿该报告。</w:t>
      </w:r>
    </w:p>
    <w:p w14:paraId="305A5273" w14:textId="20A12C37" w:rsidR="00C20895" w:rsidRPr="00B01667" w:rsidRDefault="003B048F" w:rsidP="00B01667">
      <w:pPr>
        <w:pStyle w:val="CH1"/>
        <w:keepNext w:val="0"/>
        <w:keepLines w:val="0"/>
        <w:overflowPunct w:val="0"/>
        <w:ind w:hanging="977"/>
        <w:rPr>
          <w:rFonts w:eastAsia="SimHei"/>
          <w:sz w:val="32"/>
          <w:szCs w:val="32"/>
          <w:lang w:eastAsia="zh-CN"/>
        </w:rPr>
      </w:pPr>
      <w:r w:rsidRPr="00B01667">
        <w:rPr>
          <w:rFonts w:eastAsia="SimHei"/>
          <w:bCs/>
          <w:sz w:val="32"/>
          <w:szCs w:val="32"/>
          <w:lang w:val="zh-CN"/>
        </w:rPr>
        <w:t>十一、</w:t>
      </w:r>
      <w:r w:rsidRPr="00B01667">
        <w:rPr>
          <w:rFonts w:eastAsia="SimHei"/>
          <w:sz w:val="32"/>
          <w:szCs w:val="32"/>
          <w:lang w:val="zh-CN"/>
        </w:rPr>
        <w:tab/>
      </w:r>
      <w:r w:rsidRPr="00B01667">
        <w:rPr>
          <w:rFonts w:eastAsia="SimHei"/>
          <w:bCs/>
          <w:sz w:val="32"/>
          <w:szCs w:val="32"/>
          <w:lang w:val="zh-CN"/>
        </w:rPr>
        <w:t>会议闭幕</w:t>
      </w:r>
    </w:p>
    <w:p w14:paraId="60381243" w14:textId="2D883ED1" w:rsidR="002C30D7" w:rsidRPr="00B01667" w:rsidRDefault="002C30D7" w:rsidP="00425AD8">
      <w:pPr>
        <w:pStyle w:val="Normalnumber"/>
        <w:overflowPunct w:val="0"/>
        <w:spacing w:line="240" w:lineRule="auto"/>
        <w:ind w:left="1247"/>
        <w:rPr>
          <w:rFonts w:eastAsia="SimSun"/>
          <w:sz w:val="24"/>
          <w:szCs w:val="24"/>
        </w:rPr>
      </w:pPr>
      <w:r w:rsidRPr="00B01667">
        <w:rPr>
          <w:rFonts w:eastAsia="SimSun"/>
          <w:sz w:val="24"/>
          <w:szCs w:val="24"/>
          <w:lang w:val="zh-CN"/>
        </w:rPr>
        <w:t>按惯例互致谢意后，会议于</w:t>
      </w:r>
      <w:r w:rsidRPr="00B01667">
        <w:rPr>
          <w:rFonts w:eastAsia="SimSun"/>
          <w:sz w:val="24"/>
          <w:szCs w:val="24"/>
          <w:lang w:val="zh-CN"/>
        </w:rPr>
        <w:t>2025</w:t>
      </w:r>
      <w:r w:rsidRPr="00B01667">
        <w:rPr>
          <w:rFonts w:eastAsia="SimSun"/>
          <w:sz w:val="24"/>
          <w:szCs w:val="24"/>
          <w:lang w:val="zh-CN"/>
        </w:rPr>
        <w:t>年</w:t>
      </w:r>
      <w:r w:rsidRPr="00B01667">
        <w:rPr>
          <w:rFonts w:eastAsia="SimSun"/>
          <w:sz w:val="24"/>
          <w:szCs w:val="24"/>
          <w:lang w:val="zh-CN"/>
        </w:rPr>
        <w:t>11</w:t>
      </w:r>
      <w:r w:rsidRPr="00B01667">
        <w:rPr>
          <w:rFonts w:eastAsia="SimSun"/>
          <w:sz w:val="24"/>
          <w:szCs w:val="24"/>
          <w:lang w:val="zh-CN"/>
        </w:rPr>
        <w:t>月</w:t>
      </w:r>
      <w:r w:rsidRPr="00B01667">
        <w:rPr>
          <w:rFonts w:eastAsia="SimSun"/>
          <w:sz w:val="24"/>
          <w:szCs w:val="24"/>
          <w:lang w:val="zh-CN"/>
        </w:rPr>
        <w:t>8</w:t>
      </w:r>
      <w:r w:rsidRPr="00B01667">
        <w:rPr>
          <w:rFonts w:eastAsia="SimSun"/>
          <w:sz w:val="24"/>
          <w:szCs w:val="24"/>
          <w:lang w:val="zh-CN"/>
        </w:rPr>
        <w:t>日星期六凌晨</w:t>
      </w:r>
      <w:r w:rsidRPr="00B01667">
        <w:rPr>
          <w:rFonts w:eastAsia="SimSun"/>
          <w:sz w:val="24"/>
          <w:szCs w:val="24"/>
          <w:lang w:val="zh-CN"/>
        </w:rPr>
        <w:t>12</w:t>
      </w:r>
      <w:r w:rsidRPr="00B01667">
        <w:rPr>
          <w:rFonts w:eastAsia="SimSun"/>
          <w:sz w:val="24"/>
          <w:szCs w:val="24"/>
          <w:lang w:val="zh-CN"/>
        </w:rPr>
        <w:t>时</w:t>
      </w:r>
      <w:r w:rsidRPr="00B01667">
        <w:rPr>
          <w:rFonts w:eastAsia="SimSun"/>
          <w:sz w:val="24"/>
          <w:szCs w:val="24"/>
          <w:lang w:val="zh-CN"/>
        </w:rPr>
        <w:t>10</w:t>
      </w:r>
      <w:r w:rsidRPr="00B01667">
        <w:rPr>
          <w:rFonts w:eastAsia="SimSun"/>
          <w:sz w:val="24"/>
          <w:szCs w:val="24"/>
          <w:lang w:val="zh-CN"/>
        </w:rPr>
        <w:t>分宣布闭幕。</w:t>
      </w:r>
    </w:p>
    <w:p w14:paraId="306FF6C0" w14:textId="71F24198" w:rsidR="00DC4246" w:rsidRPr="00B01667" w:rsidRDefault="00DC4246" w:rsidP="00B01667">
      <w:pPr>
        <w:tabs>
          <w:tab w:val="clear" w:pos="1247"/>
          <w:tab w:val="clear" w:pos="1814"/>
          <w:tab w:val="clear" w:pos="2381"/>
          <w:tab w:val="clear" w:pos="2948"/>
          <w:tab w:val="clear" w:pos="3515"/>
        </w:tabs>
        <w:overflowPunct w:val="0"/>
        <w:spacing w:line="240" w:lineRule="auto"/>
      </w:pPr>
      <w:r w:rsidRPr="00B01667">
        <w:br w:type="page"/>
      </w:r>
    </w:p>
    <w:p w14:paraId="75CB5E59" w14:textId="2542AD10" w:rsidR="00DC4246" w:rsidRPr="00B01667" w:rsidRDefault="00DC4246" w:rsidP="00425AD8">
      <w:pPr>
        <w:pStyle w:val="ZZAnxheader"/>
        <w:tabs>
          <w:tab w:val="clear" w:pos="4990"/>
        </w:tabs>
        <w:overflowPunct w:val="0"/>
        <w:rPr>
          <w:rFonts w:eastAsia="SimHei"/>
          <w:b w:val="0"/>
          <w:bCs w:val="0"/>
          <w:sz w:val="32"/>
          <w:szCs w:val="32"/>
          <w:lang w:eastAsia="zh-CN"/>
        </w:rPr>
      </w:pPr>
      <w:r w:rsidRPr="00B01667">
        <w:rPr>
          <w:rFonts w:eastAsia="SimHei"/>
          <w:sz w:val="32"/>
          <w:szCs w:val="32"/>
          <w:lang w:val="zh-CN" w:eastAsia="zh-CN"/>
        </w:rPr>
        <w:lastRenderedPageBreak/>
        <w:t>附件一</w:t>
      </w:r>
    </w:p>
    <w:p w14:paraId="4303F40B" w14:textId="613ADE68" w:rsidR="00706937" w:rsidRPr="00C31D7B" w:rsidRDefault="00706937" w:rsidP="00425AD8">
      <w:pPr>
        <w:pStyle w:val="ZZAnxtitle"/>
        <w:tabs>
          <w:tab w:val="clear" w:pos="4990"/>
        </w:tabs>
        <w:overflowPunct w:val="0"/>
        <w:rPr>
          <w:rFonts w:eastAsia="SimHei"/>
          <w:b w:val="0"/>
          <w:bCs w:val="0"/>
          <w:sz w:val="32"/>
          <w:szCs w:val="32"/>
          <w:lang w:eastAsia="zh-CN"/>
        </w:rPr>
      </w:pPr>
      <w:r w:rsidRPr="00B01667">
        <w:rPr>
          <w:rFonts w:eastAsia="SimHei"/>
          <w:sz w:val="32"/>
          <w:szCs w:val="32"/>
          <w:lang w:val="zh-CN" w:eastAsia="zh-CN"/>
        </w:rPr>
        <w:t>各评估小组和技术选择委员会成员的专题介绍摘要</w:t>
      </w:r>
      <w:r w:rsidR="003064EE" w:rsidRPr="00C31D7B">
        <w:rPr>
          <w:rStyle w:val="FootnoteReference"/>
          <w:rFonts w:eastAsia="SimHei"/>
          <w:b w:val="0"/>
          <w:bCs w:val="0"/>
          <w:spacing w:val="0"/>
          <w:w w:val="100"/>
          <w:position w:val="0"/>
          <w:sz w:val="32"/>
          <w:szCs w:val="32"/>
          <w:vertAlign w:val="baseline"/>
          <w:lang w:val="zh-CN" w:eastAsia="zh-CN"/>
        </w:rPr>
        <w:footnoteReference w:customMarkFollows="1" w:id="5"/>
        <w:t>*</w:t>
      </w:r>
    </w:p>
    <w:p w14:paraId="4FFBA373" w14:textId="77314019" w:rsidR="005D5072" w:rsidRPr="00B01667" w:rsidRDefault="00425AD8" w:rsidP="00425AD8">
      <w:pPr>
        <w:pStyle w:val="CH2"/>
        <w:overflowPunct w:val="0"/>
        <w:rPr>
          <w:rFonts w:eastAsia="SimHei"/>
          <w:sz w:val="28"/>
          <w:szCs w:val="28"/>
          <w:lang w:eastAsia="zh-CN"/>
        </w:rPr>
      </w:pPr>
      <w:r>
        <w:rPr>
          <w:rFonts w:eastAsia="SimHei"/>
          <w:bCs/>
          <w:sz w:val="28"/>
          <w:szCs w:val="28"/>
          <w:lang w:val="zh-CN" w:eastAsia="zh-CN"/>
        </w:rPr>
        <w:tab/>
      </w:r>
      <w:r w:rsidR="006B75D5" w:rsidRPr="00B01667">
        <w:rPr>
          <w:rFonts w:eastAsia="SimHei"/>
          <w:bCs/>
          <w:sz w:val="28"/>
          <w:szCs w:val="28"/>
          <w:lang w:val="zh-CN" w:eastAsia="zh-CN"/>
        </w:rPr>
        <w:t>A.</w:t>
      </w:r>
      <w:r w:rsidR="006B75D5" w:rsidRPr="00B01667">
        <w:rPr>
          <w:rFonts w:eastAsia="SimHei"/>
          <w:sz w:val="28"/>
          <w:szCs w:val="28"/>
          <w:lang w:val="zh-CN" w:eastAsia="zh-CN"/>
        </w:rPr>
        <w:tab/>
      </w:r>
      <w:r w:rsidR="006B75D5" w:rsidRPr="00B01667">
        <w:rPr>
          <w:rFonts w:eastAsia="SimHei"/>
          <w:bCs/>
          <w:sz w:val="28"/>
          <w:szCs w:val="28"/>
          <w:lang w:val="zh-CN" w:eastAsia="zh-CN"/>
        </w:rPr>
        <w:t>科学评估小组关于对第</w:t>
      </w:r>
      <w:r w:rsidR="006B75D5" w:rsidRPr="00B01667">
        <w:rPr>
          <w:rFonts w:eastAsia="SimHei"/>
          <w:bCs/>
          <w:sz w:val="28"/>
          <w:szCs w:val="28"/>
          <w:lang w:val="zh-CN" w:eastAsia="zh-CN"/>
        </w:rPr>
        <w:t>XXXVI/3</w:t>
      </w:r>
      <w:r w:rsidR="006B75D5" w:rsidRPr="00B01667">
        <w:rPr>
          <w:rFonts w:eastAsia="SimHei"/>
          <w:bCs/>
          <w:sz w:val="28"/>
          <w:szCs w:val="28"/>
          <w:lang w:val="zh-CN" w:eastAsia="zh-CN"/>
        </w:rPr>
        <w:t>号决定的回应的报告</w:t>
      </w:r>
    </w:p>
    <w:p w14:paraId="44B07C6D" w14:textId="61090785" w:rsidR="001C7776"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专题介绍总结了报告的内容，突出强调了缔约方最关注的调查结果。在那份报告中，三氟甲烷的排放估计数是根据截至</w:t>
      </w:r>
      <w:r w:rsidRPr="00B01667">
        <w:rPr>
          <w:rFonts w:eastAsia="SimSun"/>
          <w:sz w:val="24"/>
          <w:szCs w:val="24"/>
          <w:lang w:val="zh-CN"/>
        </w:rPr>
        <w:t>2022</w:t>
      </w:r>
      <w:r w:rsidRPr="00B01667">
        <w:rPr>
          <w:rFonts w:eastAsia="SimSun"/>
          <w:sz w:val="24"/>
          <w:szCs w:val="24"/>
          <w:lang w:val="zh-CN"/>
        </w:rPr>
        <w:t>年的大气观测结果得出的。在本补充报告中，排放估计数根据截至</w:t>
      </w:r>
      <w:r w:rsidRPr="00B01667">
        <w:rPr>
          <w:rFonts w:eastAsia="SimSun"/>
          <w:sz w:val="24"/>
          <w:szCs w:val="24"/>
          <w:lang w:val="zh-CN"/>
        </w:rPr>
        <w:t>2023</w:t>
      </w:r>
      <w:r w:rsidRPr="00B01667">
        <w:rPr>
          <w:rFonts w:eastAsia="SimSun"/>
          <w:sz w:val="24"/>
          <w:szCs w:val="24"/>
          <w:lang w:val="zh-CN"/>
        </w:rPr>
        <w:t>年的大气观测结果进行了更新。基于新增的一年测量数据、由此推导出的排放量，以及</w:t>
      </w:r>
      <w:r w:rsidRPr="00B01667">
        <w:rPr>
          <w:rFonts w:eastAsia="SimSun"/>
          <w:sz w:val="24"/>
          <w:szCs w:val="24"/>
          <w:lang w:val="zh-CN"/>
        </w:rPr>
        <w:t>2024</w:t>
      </w:r>
      <w:r w:rsidRPr="00B01667">
        <w:rPr>
          <w:rFonts w:eastAsia="SimSun"/>
          <w:sz w:val="24"/>
          <w:szCs w:val="24"/>
          <w:lang w:val="zh-CN"/>
        </w:rPr>
        <w:t>年获得的最新报告数量和根据报告推导出的数量，本报告的基本结论保持不变。</w:t>
      </w:r>
    </w:p>
    <w:p w14:paraId="05EC1F17" w14:textId="11A88F63" w:rsidR="001C7776"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在</w:t>
      </w:r>
      <w:r w:rsidRPr="00B01667">
        <w:rPr>
          <w:rFonts w:eastAsia="SimSun"/>
          <w:sz w:val="24"/>
          <w:szCs w:val="24"/>
          <w:lang w:val="zh-CN"/>
        </w:rPr>
        <w:t>2023</w:t>
      </w:r>
      <w:r w:rsidRPr="00B01667">
        <w:rPr>
          <w:rFonts w:eastAsia="SimSun"/>
          <w:sz w:val="24"/>
          <w:szCs w:val="24"/>
          <w:lang w:val="zh-CN"/>
        </w:rPr>
        <w:t>年期间，全球大气中三氟甲烷（</w:t>
      </w:r>
      <w:r w:rsidRPr="00B01667">
        <w:rPr>
          <w:rFonts w:eastAsia="SimSun"/>
          <w:sz w:val="24"/>
          <w:szCs w:val="24"/>
          <w:lang w:val="zh-CN"/>
        </w:rPr>
        <w:t>CHF</w:t>
      </w:r>
      <w:r w:rsidRPr="00B01667">
        <w:rPr>
          <w:rFonts w:eastAsia="SimSun"/>
          <w:sz w:val="24"/>
          <w:szCs w:val="24"/>
          <w:vertAlign w:val="subscript"/>
          <w:lang w:val="zh-CN"/>
        </w:rPr>
        <w:t>3</w:t>
      </w:r>
      <w:r w:rsidRPr="00B01667">
        <w:rPr>
          <w:rFonts w:eastAsia="SimSun"/>
          <w:sz w:val="24"/>
          <w:szCs w:val="24"/>
          <w:lang w:val="zh-CN"/>
        </w:rPr>
        <w:t>）的平均丰度继续增加。</w:t>
      </w:r>
      <w:r w:rsidRPr="00B01667">
        <w:rPr>
          <w:rFonts w:eastAsia="SimSun"/>
          <w:sz w:val="24"/>
          <w:szCs w:val="24"/>
          <w:lang w:val="zh-CN"/>
        </w:rPr>
        <w:t>2023</w:t>
      </w:r>
      <w:r w:rsidRPr="00B01667">
        <w:rPr>
          <w:rFonts w:eastAsia="SimSun"/>
          <w:sz w:val="24"/>
          <w:szCs w:val="24"/>
          <w:lang w:val="zh-CN"/>
        </w:rPr>
        <w:t>年测得的全球平均丰度为万亿分之</w:t>
      </w:r>
      <w:r w:rsidRPr="00B01667">
        <w:rPr>
          <w:rFonts w:eastAsia="SimSun"/>
          <w:sz w:val="24"/>
          <w:szCs w:val="24"/>
          <w:lang w:val="zh-CN"/>
        </w:rPr>
        <w:t>36.8 ± 0.9</w:t>
      </w:r>
      <w:r w:rsidRPr="00B01667">
        <w:rPr>
          <w:rFonts w:eastAsia="SimSun"/>
          <w:sz w:val="24"/>
          <w:szCs w:val="24"/>
          <w:lang w:val="zh-CN"/>
        </w:rPr>
        <w:t>，比</w:t>
      </w:r>
      <w:r w:rsidRPr="00B01667">
        <w:rPr>
          <w:rFonts w:eastAsia="SimSun"/>
          <w:sz w:val="24"/>
          <w:szCs w:val="24"/>
          <w:lang w:val="zh-CN"/>
        </w:rPr>
        <w:t>2022</w:t>
      </w:r>
      <w:r w:rsidRPr="00B01667">
        <w:rPr>
          <w:rFonts w:eastAsia="SimSun"/>
          <w:sz w:val="24"/>
          <w:szCs w:val="24"/>
          <w:lang w:val="zh-CN"/>
        </w:rPr>
        <w:t>年测得的万亿分之</w:t>
      </w:r>
      <w:r w:rsidRPr="00B01667">
        <w:rPr>
          <w:rFonts w:eastAsia="SimSun"/>
          <w:sz w:val="24"/>
          <w:szCs w:val="24"/>
          <w:lang w:val="zh-CN"/>
        </w:rPr>
        <w:t>35.9 ± 0.9</w:t>
      </w:r>
      <w:r w:rsidRPr="00B01667">
        <w:rPr>
          <w:rFonts w:eastAsia="SimSun"/>
          <w:sz w:val="24"/>
          <w:szCs w:val="24"/>
          <w:lang w:val="zh-CN"/>
        </w:rPr>
        <w:t>高万亿分之</w:t>
      </w:r>
      <w:r w:rsidRPr="00B01667">
        <w:rPr>
          <w:rFonts w:eastAsia="SimSun"/>
          <w:sz w:val="24"/>
          <w:szCs w:val="24"/>
          <w:lang w:val="zh-CN"/>
        </w:rPr>
        <w:t>0.97 ± 0.04</w:t>
      </w:r>
      <w:r w:rsidRPr="00B01667">
        <w:rPr>
          <w:rFonts w:eastAsia="SimSun"/>
          <w:sz w:val="24"/>
          <w:szCs w:val="24"/>
          <w:lang w:val="zh-CN"/>
        </w:rPr>
        <w:t>。这一年度增幅略低于</w:t>
      </w:r>
      <w:r w:rsidRPr="00B01667">
        <w:rPr>
          <w:rFonts w:eastAsia="SimSun"/>
          <w:sz w:val="24"/>
          <w:szCs w:val="24"/>
          <w:lang w:val="zh-CN"/>
        </w:rPr>
        <w:t>2015</w:t>
      </w:r>
      <w:r w:rsidR="00895668">
        <w:rPr>
          <w:rFonts w:eastAsia="SimSun" w:hint="eastAsia"/>
          <w:sz w:val="24"/>
          <w:szCs w:val="24"/>
          <w:lang w:val="zh-CN"/>
        </w:rPr>
        <w:t>年</w:t>
      </w:r>
      <w:r w:rsidRPr="00B01667">
        <w:rPr>
          <w:rFonts w:eastAsia="SimSun"/>
          <w:sz w:val="24"/>
          <w:szCs w:val="24"/>
          <w:lang w:val="zh-CN"/>
        </w:rPr>
        <w:t>至</w:t>
      </w:r>
      <w:r w:rsidRPr="00B01667">
        <w:rPr>
          <w:rFonts w:eastAsia="SimSun"/>
          <w:sz w:val="24"/>
          <w:szCs w:val="24"/>
          <w:lang w:val="zh-CN"/>
        </w:rPr>
        <w:t>2023</w:t>
      </w:r>
      <w:r w:rsidRPr="00B01667">
        <w:rPr>
          <w:rFonts w:eastAsia="SimSun"/>
          <w:sz w:val="24"/>
          <w:szCs w:val="24"/>
          <w:lang w:val="zh-CN"/>
        </w:rPr>
        <w:t>年期间观测到的年均变化（每年万亿分之</w:t>
      </w:r>
      <w:r w:rsidRPr="00B01667">
        <w:rPr>
          <w:rFonts w:eastAsia="SimSun"/>
          <w:sz w:val="24"/>
          <w:szCs w:val="24"/>
          <w:lang w:val="zh-CN"/>
        </w:rPr>
        <w:t>1.10 ± 0.13</w:t>
      </w:r>
      <w:r w:rsidRPr="00B01667">
        <w:rPr>
          <w:rFonts w:eastAsia="SimSun"/>
          <w:sz w:val="24"/>
          <w:szCs w:val="24"/>
          <w:lang w:val="zh-CN"/>
        </w:rPr>
        <w:t>）。</w:t>
      </w:r>
    </w:p>
    <w:p w14:paraId="700342B8" w14:textId="399BD4E0" w:rsidR="001C7776"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根据测得的大气丰度，推导出</w:t>
      </w:r>
      <w:r w:rsidRPr="00B01667">
        <w:rPr>
          <w:rFonts w:eastAsia="SimSun"/>
          <w:sz w:val="24"/>
          <w:szCs w:val="24"/>
          <w:lang w:val="zh-CN"/>
        </w:rPr>
        <w:t>2023</w:t>
      </w:r>
      <w:r w:rsidRPr="00B01667">
        <w:rPr>
          <w:rFonts w:eastAsia="SimSun"/>
          <w:sz w:val="24"/>
          <w:szCs w:val="24"/>
          <w:lang w:val="zh-CN"/>
        </w:rPr>
        <w:t>年全球三氟甲烷排放总量为</w:t>
      </w:r>
      <w:r w:rsidRPr="00B01667">
        <w:rPr>
          <w:rFonts w:eastAsia="SimSun"/>
          <w:sz w:val="24"/>
          <w:szCs w:val="24"/>
          <w:lang w:val="zh-CN"/>
        </w:rPr>
        <w:t>14.2 ± 0.7</w:t>
      </w:r>
      <w:r w:rsidRPr="00B01667">
        <w:rPr>
          <w:rFonts w:eastAsia="SimSun"/>
          <w:sz w:val="24"/>
          <w:szCs w:val="24"/>
          <w:lang w:val="zh-CN"/>
        </w:rPr>
        <w:t>千吨，与</w:t>
      </w:r>
      <w:r w:rsidRPr="00B01667">
        <w:rPr>
          <w:rFonts w:eastAsia="SimSun"/>
          <w:sz w:val="24"/>
          <w:szCs w:val="24"/>
          <w:lang w:val="zh-CN"/>
        </w:rPr>
        <w:t>2022</w:t>
      </w:r>
      <w:r w:rsidRPr="00B01667">
        <w:rPr>
          <w:rFonts w:eastAsia="SimSun"/>
          <w:sz w:val="24"/>
          <w:szCs w:val="24"/>
          <w:lang w:val="zh-CN"/>
        </w:rPr>
        <w:t>年的排放量（</w:t>
      </w:r>
      <w:r w:rsidRPr="00B01667">
        <w:rPr>
          <w:rFonts w:eastAsia="SimSun"/>
          <w:sz w:val="24"/>
          <w:szCs w:val="24"/>
          <w:lang w:val="zh-CN"/>
        </w:rPr>
        <w:t>14.4 ± 0.6</w:t>
      </w:r>
      <w:r w:rsidRPr="00B01667">
        <w:rPr>
          <w:rFonts w:eastAsia="SimSun"/>
          <w:sz w:val="24"/>
          <w:szCs w:val="24"/>
          <w:lang w:val="zh-CN"/>
        </w:rPr>
        <w:t>）基本持平。这些年份的排放量变化不大，与</w:t>
      </w:r>
      <w:r w:rsidRPr="00B01667">
        <w:rPr>
          <w:rFonts w:eastAsia="SimSun"/>
          <w:sz w:val="24"/>
          <w:szCs w:val="24"/>
          <w:lang w:val="zh-CN"/>
        </w:rPr>
        <w:t>2019</w:t>
      </w:r>
      <w:r w:rsidRPr="00B01667">
        <w:rPr>
          <w:rFonts w:eastAsia="SimSun"/>
          <w:sz w:val="24"/>
          <w:szCs w:val="24"/>
          <w:lang w:val="zh-CN"/>
        </w:rPr>
        <w:t>年至</w:t>
      </w:r>
      <w:r w:rsidRPr="00B01667">
        <w:rPr>
          <w:rFonts w:eastAsia="SimSun"/>
          <w:sz w:val="24"/>
          <w:szCs w:val="24"/>
          <w:lang w:val="zh-CN"/>
        </w:rPr>
        <w:t>2022</w:t>
      </w:r>
      <w:r w:rsidRPr="00B01667">
        <w:rPr>
          <w:rFonts w:eastAsia="SimSun"/>
          <w:sz w:val="24"/>
          <w:szCs w:val="24"/>
          <w:lang w:val="zh-CN"/>
        </w:rPr>
        <w:t>年期间年均下降</w:t>
      </w:r>
      <w:r w:rsidRPr="00B01667">
        <w:rPr>
          <w:rFonts w:eastAsia="SimSun"/>
          <w:sz w:val="24"/>
          <w:szCs w:val="24"/>
          <w:lang w:val="zh-CN"/>
        </w:rPr>
        <w:t>0.8</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年的较大降幅形成对比。据报告，所有用途的二氟氯甲烷生产量在</w:t>
      </w:r>
      <w:r w:rsidRPr="00B01667">
        <w:rPr>
          <w:rFonts w:eastAsia="SimSun"/>
          <w:sz w:val="24"/>
          <w:szCs w:val="24"/>
          <w:lang w:val="zh-CN"/>
        </w:rPr>
        <w:t>2023</w:t>
      </w:r>
      <w:r w:rsidRPr="00B01667">
        <w:rPr>
          <w:rFonts w:eastAsia="SimSun"/>
          <w:sz w:val="24"/>
          <w:szCs w:val="24"/>
          <w:lang w:val="zh-CN"/>
        </w:rPr>
        <w:t>年比</w:t>
      </w:r>
      <w:r w:rsidRPr="00B01667">
        <w:rPr>
          <w:rFonts w:eastAsia="SimSun"/>
          <w:sz w:val="24"/>
          <w:szCs w:val="24"/>
          <w:lang w:val="zh-CN"/>
        </w:rPr>
        <w:t>2022</w:t>
      </w:r>
      <w:r w:rsidRPr="00B01667">
        <w:rPr>
          <w:rFonts w:eastAsia="SimSun"/>
          <w:sz w:val="24"/>
          <w:szCs w:val="24"/>
          <w:lang w:val="zh-CN"/>
        </w:rPr>
        <w:t>年减少</w:t>
      </w:r>
      <w:r w:rsidRPr="00B01667">
        <w:rPr>
          <w:rFonts w:eastAsia="SimSun"/>
          <w:sz w:val="24"/>
          <w:szCs w:val="24"/>
          <w:lang w:val="zh-CN"/>
        </w:rPr>
        <w:t>1.9%</w:t>
      </w:r>
      <w:r w:rsidRPr="00B01667">
        <w:rPr>
          <w:rFonts w:eastAsia="SimSun"/>
          <w:sz w:val="24"/>
          <w:szCs w:val="24"/>
          <w:lang w:val="zh-CN"/>
        </w:rPr>
        <w:t>（</w:t>
      </w:r>
      <w:r w:rsidRPr="00B01667">
        <w:rPr>
          <w:rFonts w:eastAsia="SimSun"/>
          <w:sz w:val="24"/>
          <w:szCs w:val="24"/>
          <w:lang w:val="zh-CN"/>
        </w:rPr>
        <w:t>2022</w:t>
      </w:r>
      <w:r w:rsidRPr="00B01667">
        <w:rPr>
          <w:rFonts w:eastAsia="SimSun"/>
          <w:sz w:val="24"/>
          <w:szCs w:val="24"/>
          <w:lang w:val="zh-CN"/>
        </w:rPr>
        <w:t>年为</w:t>
      </w:r>
      <w:r w:rsidR="00816155">
        <w:rPr>
          <w:rFonts w:eastAsia="SimSun"/>
          <w:sz w:val="24"/>
          <w:szCs w:val="24"/>
          <w:lang w:val="zh-CN"/>
        </w:rPr>
        <w:br/>
      </w:r>
      <w:r w:rsidRPr="00B01667">
        <w:rPr>
          <w:rFonts w:eastAsia="SimSun"/>
          <w:sz w:val="24"/>
          <w:szCs w:val="24"/>
          <w:lang w:val="zh-CN"/>
        </w:rPr>
        <w:t>1 197</w:t>
      </w:r>
      <w:r w:rsidRPr="00B01667">
        <w:rPr>
          <w:rFonts w:eastAsia="SimSun"/>
          <w:sz w:val="24"/>
          <w:szCs w:val="24"/>
          <w:lang w:val="zh-CN"/>
        </w:rPr>
        <w:t>千吨，</w:t>
      </w:r>
      <w:r w:rsidRPr="00B01667">
        <w:rPr>
          <w:rFonts w:eastAsia="SimSun"/>
          <w:sz w:val="24"/>
          <w:szCs w:val="24"/>
          <w:lang w:val="zh-CN"/>
        </w:rPr>
        <w:t>2023</w:t>
      </w:r>
      <w:r w:rsidRPr="00B01667">
        <w:rPr>
          <w:rFonts w:eastAsia="SimSun"/>
          <w:sz w:val="24"/>
          <w:szCs w:val="24"/>
          <w:lang w:val="zh-CN"/>
        </w:rPr>
        <w:t>年为</w:t>
      </w:r>
      <w:r w:rsidRPr="00B01667">
        <w:rPr>
          <w:rFonts w:eastAsia="SimSun"/>
          <w:sz w:val="24"/>
          <w:szCs w:val="24"/>
          <w:lang w:val="zh-CN"/>
        </w:rPr>
        <w:t>1 175</w:t>
      </w:r>
      <w:r w:rsidRPr="00B01667">
        <w:rPr>
          <w:rFonts w:eastAsia="SimSun"/>
          <w:sz w:val="24"/>
          <w:szCs w:val="24"/>
          <w:lang w:val="zh-CN"/>
        </w:rPr>
        <w:t>千吨），二氟氯甲烷生产仍然是已知最大的三氟甲烷副产品来源。</w:t>
      </w:r>
    </w:p>
    <w:p w14:paraId="1737537D" w14:textId="77777777" w:rsidR="001C7776"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新的科学结果证实，大气中某些氟化气体在氧化反应中产生三氟甲烷。据估计，该三氟甲烷来源的</w:t>
      </w:r>
      <w:r w:rsidRPr="00B01667">
        <w:rPr>
          <w:rFonts w:eastAsia="SimSun"/>
          <w:sz w:val="24"/>
          <w:szCs w:val="24"/>
          <w:lang w:val="zh-CN"/>
        </w:rPr>
        <w:t>2023</w:t>
      </w:r>
      <w:r w:rsidRPr="00B01667">
        <w:rPr>
          <w:rFonts w:eastAsia="SimSun"/>
          <w:sz w:val="24"/>
          <w:szCs w:val="24"/>
          <w:lang w:val="zh-CN"/>
        </w:rPr>
        <w:t>年排放量不足</w:t>
      </w:r>
      <w:r w:rsidRPr="00B01667">
        <w:rPr>
          <w:rFonts w:eastAsia="SimSun"/>
          <w:sz w:val="24"/>
          <w:szCs w:val="24"/>
          <w:lang w:val="zh-CN"/>
        </w:rPr>
        <w:t>0.22</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年。这一修订值小于之前的估计值（</w:t>
      </w:r>
      <w:r w:rsidRPr="00B01667">
        <w:rPr>
          <w:rFonts w:eastAsia="SimSun"/>
          <w:sz w:val="24"/>
          <w:szCs w:val="24"/>
          <w:lang w:val="zh-CN"/>
        </w:rPr>
        <w:t>2024</w:t>
      </w:r>
      <w:r w:rsidRPr="00B01667">
        <w:rPr>
          <w:rFonts w:eastAsia="SimSun"/>
          <w:sz w:val="24"/>
          <w:szCs w:val="24"/>
          <w:lang w:val="zh-CN"/>
        </w:rPr>
        <w:t>年科学评估小组报告），并且仍然是一个上限，这意味着实际值可能较小。</w:t>
      </w:r>
    </w:p>
    <w:p w14:paraId="20938C68" w14:textId="77777777" w:rsidR="001C7776"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2023</w:t>
      </w:r>
      <w:r w:rsidRPr="00B01667">
        <w:rPr>
          <w:rFonts w:eastAsia="SimSun"/>
          <w:sz w:val="24"/>
          <w:szCs w:val="24"/>
          <w:lang w:val="zh-CN"/>
        </w:rPr>
        <w:t>年，根据大气测量结果推导出的全球排放量与向联合国气候变化框架公约（气候公约）、执行蒙特利尔议定书多边基金和臭氧秘书处提供的资料所报告或估算的排放量之间的差异或差距依然存在，并且仍然很大。</w:t>
      </w:r>
    </w:p>
    <w:p w14:paraId="1DD281DE" w14:textId="77777777" w:rsidR="001C7776"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由于根据全球大气丰度变化推导出的排放量和已有的报告排放量在</w:t>
      </w:r>
      <w:r w:rsidRPr="00B01667">
        <w:rPr>
          <w:rFonts w:eastAsia="SimSun"/>
          <w:sz w:val="24"/>
          <w:szCs w:val="24"/>
          <w:lang w:val="zh-CN"/>
        </w:rPr>
        <w:t>2022</w:t>
      </w:r>
      <w:r w:rsidRPr="00B01667">
        <w:rPr>
          <w:rFonts w:eastAsia="SimSun"/>
          <w:sz w:val="24"/>
          <w:szCs w:val="24"/>
          <w:lang w:val="zh-CN"/>
        </w:rPr>
        <w:t>年至</w:t>
      </w:r>
      <w:r w:rsidRPr="00B01667">
        <w:rPr>
          <w:rFonts w:eastAsia="SimSun"/>
          <w:sz w:val="24"/>
          <w:szCs w:val="24"/>
          <w:lang w:val="zh-CN"/>
        </w:rPr>
        <w:t>2023</w:t>
      </w:r>
      <w:r w:rsidRPr="00B01667">
        <w:rPr>
          <w:rFonts w:eastAsia="SimSun"/>
          <w:sz w:val="24"/>
          <w:szCs w:val="24"/>
          <w:lang w:val="zh-CN"/>
        </w:rPr>
        <w:t>年期间变化不大，我们对</w:t>
      </w:r>
      <w:r w:rsidRPr="00B01667">
        <w:rPr>
          <w:rFonts w:eastAsia="SimSun"/>
          <w:sz w:val="24"/>
          <w:szCs w:val="24"/>
          <w:lang w:val="zh-CN"/>
        </w:rPr>
        <w:t>2023</w:t>
      </w:r>
      <w:r w:rsidRPr="00B01667">
        <w:rPr>
          <w:rFonts w:eastAsia="SimSun"/>
          <w:sz w:val="24"/>
          <w:szCs w:val="24"/>
          <w:lang w:val="zh-CN"/>
        </w:rPr>
        <w:t>年三氟甲烷排放量认识上的差距为</w:t>
      </w:r>
      <w:r w:rsidRPr="00B01667">
        <w:rPr>
          <w:rFonts w:eastAsia="SimSun"/>
          <w:sz w:val="24"/>
          <w:szCs w:val="24"/>
          <w:lang w:val="zh-CN"/>
        </w:rPr>
        <w:t>11.4–12.8</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年，这与上一份三氟甲烷报告（</w:t>
      </w:r>
      <w:r w:rsidRPr="00B01667">
        <w:rPr>
          <w:rFonts w:eastAsia="SimSun"/>
          <w:sz w:val="24"/>
          <w:szCs w:val="24"/>
          <w:lang w:val="zh-CN"/>
        </w:rPr>
        <w:t>2024</w:t>
      </w:r>
      <w:r w:rsidRPr="00B01667">
        <w:rPr>
          <w:rFonts w:eastAsia="SimSun"/>
          <w:sz w:val="24"/>
          <w:szCs w:val="24"/>
          <w:lang w:val="zh-CN"/>
        </w:rPr>
        <w:t>年科学评估小组报告）中估计的</w:t>
      </w:r>
      <w:r w:rsidRPr="00B01667">
        <w:rPr>
          <w:rFonts w:eastAsia="SimSun"/>
          <w:sz w:val="24"/>
          <w:szCs w:val="24"/>
          <w:lang w:val="zh-CN"/>
        </w:rPr>
        <w:t>2022</w:t>
      </w:r>
      <w:r w:rsidRPr="00B01667">
        <w:rPr>
          <w:rFonts w:eastAsia="SimSun"/>
          <w:sz w:val="24"/>
          <w:szCs w:val="24"/>
          <w:lang w:val="zh-CN"/>
        </w:rPr>
        <w:t>年差距（</w:t>
      </w:r>
      <w:r w:rsidRPr="00B01667">
        <w:rPr>
          <w:rFonts w:eastAsia="SimSun"/>
          <w:sz w:val="24"/>
          <w:szCs w:val="24"/>
          <w:lang w:val="zh-CN"/>
        </w:rPr>
        <w:t>10.5–12.5</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年）相似。</w:t>
      </w:r>
    </w:p>
    <w:p w14:paraId="602D1D64" w14:textId="32725122" w:rsidR="001C7776"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仅靠考虑除二氟氯甲烷生产之外的所有已知来源，仍无法弥合报告的三氟甲烷排放量与根据大气丰度推断出的排放量之间的差距。技术和经济评估小组（技经评估组）</w:t>
      </w:r>
      <w:r w:rsidRPr="00B01667">
        <w:rPr>
          <w:rFonts w:eastAsia="SimSun"/>
          <w:sz w:val="24"/>
          <w:szCs w:val="24"/>
          <w:lang w:val="zh-CN"/>
        </w:rPr>
        <w:t>2025</w:t>
      </w:r>
      <w:r w:rsidRPr="00B01667">
        <w:rPr>
          <w:rFonts w:eastAsia="SimSun"/>
          <w:sz w:val="24"/>
          <w:szCs w:val="24"/>
          <w:lang w:val="zh-CN"/>
        </w:rPr>
        <w:t>年最新评估报告估计，</w:t>
      </w:r>
      <w:r w:rsidRPr="00B01667">
        <w:rPr>
          <w:rFonts w:eastAsia="SimSun"/>
          <w:sz w:val="24"/>
          <w:szCs w:val="24"/>
          <w:lang w:val="zh-CN"/>
        </w:rPr>
        <w:t>2020</w:t>
      </w:r>
      <w:r w:rsidRPr="00B01667">
        <w:rPr>
          <w:rFonts w:eastAsia="SimSun"/>
          <w:sz w:val="24"/>
          <w:szCs w:val="24"/>
          <w:lang w:val="zh-CN"/>
        </w:rPr>
        <w:t>年之后，所有已知来源的三氟甲烷排放量和报告的减排量在</w:t>
      </w:r>
      <w:r w:rsidRPr="00B01667">
        <w:rPr>
          <w:rFonts w:eastAsia="SimSun"/>
          <w:sz w:val="24"/>
          <w:szCs w:val="24"/>
          <w:lang w:val="zh-CN"/>
        </w:rPr>
        <w:t>1.6–3.7</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年之间，这一数字远低于</w:t>
      </w:r>
      <w:r w:rsidRPr="00B01667">
        <w:rPr>
          <w:rFonts w:eastAsia="SimSun"/>
          <w:sz w:val="24"/>
          <w:szCs w:val="24"/>
          <w:lang w:val="zh-CN"/>
        </w:rPr>
        <w:t>2023</w:t>
      </w:r>
      <w:r w:rsidRPr="00B01667">
        <w:rPr>
          <w:rFonts w:eastAsia="SimSun"/>
          <w:sz w:val="24"/>
          <w:szCs w:val="24"/>
          <w:lang w:val="zh-CN"/>
        </w:rPr>
        <w:t>年根据大气数据推导出的排放量（</w:t>
      </w:r>
      <w:r w:rsidRPr="00B01667">
        <w:rPr>
          <w:rFonts w:eastAsia="SimSun"/>
          <w:sz w:val="24"/>
          <w:szCs w:val="24"/>
          <w:lang w:val="zh-CN"/>
        </w:rPr>
        <w:t>14.2 ± 0.7</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年）。如果将氟化工业气体大气氧化产生的排放量添加到技经评估组的最新估计中，</w:t>
      </w:r>
      <w:r w:rsidRPr="00B01667">
        <w:rPr>
          <w:rFonts w:eastAsia="SimSun"/>
          <w:sz w:val="24"/>
          <w:szCs w:val="24"/>
          <w:lang w:val="zh-CN"/>
        </w:rPr>
        <w:t>2023</w:t>
      </w:r>
      <w:r w:rsidRPr="00B01667">
        <w:rPr>
          <w:rFonts w:eastAsia="SimSun"/>
          <w:sz w:val="24"/>
          <w:szCs w:val="24"/>
          <w:lang w:val="zh-CN"/>
        </w:rPr>
        <w:t>年的排放差距为</w:t>
      </w:r>
      <w:r w:rsidRPr="00B01667">
        <w:rPr>
          <w:rFonts w:eastAsia="SimSun"/>
          <w:sz w:val="24"/>
          <w:szCs w:val="24"/>
          <w:lang w:val="zh-CN"/>
        </w:rPr>
        <w:t>9.6–13.3</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w:t>
      </w:r>
    </w:p>
    <w:p w14:paraId="0C2496A6" w14:textId="77777777" w:rsidR="001C7776"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2015</w:t>
      </w:r>
      <w:r w:rsidRPr="00B01667">
        <w:rPr>
          <w:rFonts w:eastAsia="SimSun"/>
          <w:sz w:val="24"/>
          <w:szCs w:val="24"/>
          <w:lang w:val="zh-CN"/>
        </w:rPr>
        <w:t>年至</w:t>
      </w:r>
      <w:r w:rsidRPr="00B01667">
        <w:rPr>
          <w:rFonts w:eastAsia="SimSun"/>
          <w:sz w:val="24"/>
          <w:szCs w:val="24"/>
          <w:lang w:val="zh-CN"/>
        </w:rPr>
        <w:t>2018</w:t>
      </w:r>
      <w:r w:rsidRPr="00B01667">
        <w:rPr>
          <w:rFonts w:eastAsia="SimSun"/>
          <w:sz w:val="24"/>
          <w:szCs w:val="24"/>
          <w:lang w:val="zh-CN"/>
        </w:rPr>
        <w:t>年期间日益增加的排放差距，与少数第</w:t>
      </w:r>
      <w:r w:rsidRPr="00B01667">
        <w:rPr>
          <w:rFonts w:eastAsia="SimSun"/>
          <w:sz w:val="24"/>
          <w:szCs w:val="24"/>
          <w:lang w:val="zh-CN"/>
        </w:rPr>
        <w:t>5</w:t>
      </w:r>
      <w:r w:rsidRPr="00B01667">
        <w:rPr>
          <w:rFonts w:eastAsia="SimSun"/>
          <w:sz w:val="24"/>
          <w:szCs w:val="24"/>
          <w:lang w:val="zh-CN"/>
        </w:rPr>
        <w:t>条国家报告的三氟甲烷减排量的增加相吻合。</w:t>
      </w:r>
      <w:r w:rsidRPr="00B01667">
        <w:rPr>
          <w:rFonts w:eastAsia="SimSun"/>
          <w:sz w:val="24"/>
          <w:szCs w:val="24"/>
          <w:lang w:val="zh-CN"/>
        </w:rPr>
        <w:t>2019</w:t>
      </w:r>
      <w:r w:rsidRPr="00B01667">
        <w:rPr>
          <w:rFonts w:eastAsia="SimSun"/>
          <w:sz w:val="24"/>
          <w:szCs w:val="24"/>
          <w:lang w:val="zh-CN"/>
        </w:rPr>
        <w:t>年后，排放差距从最高值</w:t>
      </w:r>
      <w:r w:rsidRPr="00B01667">
        <w:rPr>
          <w:rFonts w:eastAsia="SimSun"/>
          <w:sz w:val="24"/>
          <w:szCs w:val="24"/>
          <w:lang w:val="zh-CN"/>
        </w:rPr>
        <w:t>15</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年下降到</w:t>
      </w:r>
      <w:r w:rsidRPr="00B01667">
        <w:rPr>
          <w:rFonts w:eastAsia="SimSun"/>
          <w:sz w:val="24"/>
          <w:szCs w:val="24"/>
          <w:lang w:val="zh-CN"/>
        </w:rPr>
        <w:lastRenderedPageBreak/>
        <w:t>2023</w:t>
      </w:r>
      <w:r w:rsidRPr="00B01667">
        <w:rPr>
          <w:rFonts w:eastAsia="SimSun"/>
          <w:sz w:val="24"/>
          <w:szCs w:val="24"/>
          <w:lang w:val="zh-CN"/>
        </w:rPr>
        <w:t>年的</w:t>
      </w:r>
      <w:r w:rsidRPr="00B01667">
        <w:rPr>
          <w:rFonts w:eastAsia="SimSun"/>
          <w:sz w:val="24"/>
          <w:szCs w:val="24"/>
          <w:lang w:val="zh-CN"/>
        </w:rPr>
        <w:t>11–12.5</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年；在此期间，所有国家报告的减排量增加，</w:t>
      </w:r>
      <w:r w:rsidRPr="00B01667">
        <w:rPr>
          <w:rFonts w:eastAsia="SimSun"/>
          <w:sz w:val="24"/>
          <w:szCs w:val="24"/>
          <w:lang w:val="zh-CN"/>
        </w:rPr>
        <w:t>2023</w:t>
      </w:r>
      <w:r w:rsidRPr="00B01667">
        <w:rPr>
          <w:rFonts w:eastAsia="SimSun"/>
          <w:sz w:val="24"/>
          <w:szCs w:val="24"/>
          <w:lang w:val="zh-CN"/>
        </w:rPr>
        <w:t>年达到</w:t>
      </w:r>
      <w:r w:rsidRPr="00B01667">
        <w:rPr>
          <w:rFonts w:eastAsia="SimSun"/>
          <w:sz w:val="24"/>
          <w:szCs w:val="24"/>
          <w:lang w:val="zh-CN"/>
        </w:rPr>
        <w:t>23</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w:t>
      </w:r>
    </w:p>
    <w:p w14:paraId="010C97FB" w14:textId="15A73552" w:rsidR="001C7776"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2019</w:t>
      </w:r>
      <w:r w:rsidRPr="00B01667">
        <w:rPr>
          <w:rFonts w:eastAsia="SimSun"/>
          <w:sz w:val="24"/>
          <w:szCs w:val="24"/>
          <w:lang w:val="zh-CN"/>
        </w:rPr>
        <w:t>年后排放差距下降的同时，全球观测推导出的排放量与报告的二氟氯甲烷总产量之比（</w:t>
      </w:r>
      <w:r w:rsidRPr="00B01667">
        <w:rPr>
          <w:rFonts w:eastAsia="SimSun"/>
          <w:sz w:val="24"/>
          <w:szCs w:val="24"/>
          <w:lang w:val="zh-CN"/>
        </w:rPr>
        <w:t>E23/P22</w:t>
      </w:r>
      <w:r w:rsidRPr="00B01667">
        <w:rPr>
          <w:rFonts w:eastAsia="SimSun"/>
          <w:sz w:val="24"/>
          <w:szCs w:val="24"/>
          <w:lang w:val="zh-CN"/>
        </w:rPr>
        <w:t>）不断下降。</w:t>
      </w:r>
      <w:r w:rsidRPr="00B01667">
        <w:rPr>
          <w:rFonts w:eastAsia="SimSun"/>
          <w:sz w:val="24"/>
          <w:szCs w:val="24"/>
          <w:lang w:val="zh-CN"/>
        </w:rPr>
        <w:t>2023</w:t>
      </w:r>
      <w:r w:rsidRPr="00B01667">
        <w:rPr>
          <w:rFonts w:eastAsia="SimSun"/>
          <w:sz w:val="24"/>
          <w:szCs w:val="24"/>
          <w:lang w:val="zh-CN"/>
        </w:rPr>
        <w:t>年，</w:t>
      </w:r>
      <w:r w:rsidRPr="00B01667">
        <w:rPr>
          <w:rFonts w:eastAsia="SimSun"/>
          <w:sz w:val="24"/>
          <w:szCs w:val="24"/>
          <w:lang w:val="zh-CN"/>
        </w:rPr>
        <w:t>E23/P22</w:t>
      </w:r>
      <w:r w:rsidRPr="00B01667">
        <w:rPr>
          <w:rFonts w:eastAsia="SimSun"/>
          <w:sz w:val="24"/>
          <w:szCs w:val="24"/>
          <w:lang w:val="zh-CN"/>
        </w:rPr>
        <w:t>比率为</w:t>
      </w:r>
      <w:r w:rsidRPr="00B01667">
        <w:rPr>
          <w:rFonts w:eastAsia="SimSun"/>
          <w:sz w:val="24"/>
          <w:szCs w:val="24"/>
          <w:lang w:val="zh-CN"/>
        </w:rPr>
        <w:t>1.1%</w:t>
      </w:r>
      <w:r w:rsidRPr="00B01667">
        <w:rPr>
          <w:rFonts w:eastAsia="SimSun"/>
          <w:sz w:val="24"/>
          <w:szCs w:val="24"/>
          <w:lang w:val="zh-CN"/>
        </w:rPr>
        <w:t>，与</w:t>
      </w:r>
      <w:r w:rsidRPr="00B01667">
        <w:rPr>
          <w:rFonts w:eastAsia="SimSun"/>
          <w:sz w:val="24"/>
          <w:szCs w:val="24"/>
          <w:lang w:val="zh-CN"/>
        </w:rPr>
        <w:t>2022</w:t>
      </w:r>
      <w:r w:rsidRPr="00B01667">
        <w:rPr>
          <w:rFonts w:eastAsia="SimSun"/>
          <w:sz w:val="24"/>
          <w:szCs w:val="24"/>
          <w:lang w:val="zh-CN"/>
        </w:rPr>
        <w:t>年持平。</w:t>
      </w:r>
      <w:r w:rsidRPr="00B01667">
        <w:rPr>
          <w:rFonts w:eastAsia="SimSun"/>
          <w:sz w:val="24"/>
          <w:szCs w:val="24"/>
          <w:lang w:val="zh-CN"/>
        </w:rPr>
        <w:t>2019</w:t>
      </w:r>
      <w:r w:rsidRPr="00B01667">
        <w:rPr>
          <w:rFonts w:eastAsia="SimSun"/>
          <w:sz w:val="24"/>
          <w:szCs w:val="24"/>
          <w:lang w:val="zh-CN"/>
        </w:rPr>
        <w:t>年后排放差距和</w:t>
      </w:r>
      <w:r w:rsidRPr="00B01667">
        <w:rPr>
          <w:rFonts w:eastAsia="SimSun"/>
          <w:sz w:val="24"/>
          <w:szCs w:val="24"/>
          <w:lang w:val="zh-CN"/>
        </w:rPr>
        <w:t>E23/P22</w:t>
      </w:r>
      <w:r w:rsidRPr="00B01667">
        <w:rPr>
          <w:rFonts w:eastAsia="SimSun"/>
          <w:sz w:val="24"/>
          <w:szCs w:val="24"/>
          <w:lang w:val="zh-CN"/>
        </w:rPr>
        <w:t>值的下降，与以下情况相符：三氟甲烷总减排量增加，为进一步减少三氟甲烷副产品生成及相关排放而对二氟氯甲烷生产进行了</w:t>
      </w:r>
      <w:r w:rsidR="007F4E6F" w:rsidRPr="00B01667">
        <w:rPr>
          <w:rFonts w:eastAsia="SimSun" w:hint="eastAsia"/>
          <w:sz w:val="24"/>
          <w:szCs w:val="24"/>
          <w:lang w:val="zh-CN"/>
        </w:rPr>
        <w:t>深入</w:t>
      </w:r>
      <w:r w:rsidRPr="00B01667">
        <w:rPr>
          <w:rFonts w:eastAsia="SimSun"/>
          <w:sz w:val="24"/>
          <w:szCs w:val="24"/>
          <w:lang w:val="zh-CN"/>
        </w:rPr>
        <w:t>优化，或来自未知或未准确计算的来源的三氟甲烷排放量有所减少。</w:t>
      </w:r>
    </w:p>
    <w:p w14:paraId="38F3235D" w14:textId="3EF39881" w:rsidR="001C7776"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我们对全球三氟甲烷排放的区域贡献情况的</w:t>
      </w:r>
      <w:r w:rsidR="007616AC" w:rsidRPr="00B01667">
        <w:rPr>
          <w:rFonts w:eastAsia="SimSun" w:hint="eastAsia"/>
          <w:sz w:val="24"/>
          <w:szCs w:val="24"/>
          <w:lang w:val="zh-CN"/>
        </w:rPr>
        <w:t>了</w:t>
      </w:r>
      <w:r w:rsidRPr="00B01667">
        <w:rPr>
          <w:rFonts w:eastAsia="SimSun"/>
          <w:sz w:val="24"/>
          <w:szCs w:val="24"/>
          <w:lang w:val="zh-CN"/>
        </w:rPr>
        <w:t>解仍然不完整。</w:t>
      </w:r>
      <w:r w:rsidRPr="00B01667">
        <w:rPr>
          <w:rFonts w:eastAsia="SimSun"/>
          <w:sz w:val="24"/>
          <w:szCs w:val="24"/>
          <w:lang w:val="zh-CN"/>
        </w:rPr>
        <w:t>2023</w:t>
      </w:r>
      <w:r w:rsidRPr="00B01667">
        <w:rPr>
          <w:rFonts w:eastAsia="SimSun"/>
          <w:sz w:val="24"/>
          <w:szCs w:val="24"/>
          <w:lang w:val="zh-CN"/>
        </w:rPr>
        <w:t>年，所有从观测结果推导的已有区域三氟甲烷排放估计数总和仅为</w:t>
      </w:r>
      <w:r w:rsidRPr="00B01667">
        <w:rPr>
          <w:rFonts w:eastAsia="SimSun"/>
          <w:sz w:val="24"/>
          <w:szCs w:val="24"/>
          <w:lang w:val="zh-CN"/>
        </w:rPr>
        <w:t>6.1 ± 0.7</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年，占当年全球排放量的</w:t>
      </w:r>
      <w:r w:rsidRPr="00B01667">
        <w:rPr>
          <w:rFonts w:eastAsia="SimSun"/>
          <w:sz w:val="24"/>
          <w:szCs w:val="24"/>
          <w:lang w:val="zh-CN"/>
        </w:rPr>
        <w:t>43 ± 10%</w:t>
      </w:r>
      <w:r w:rsidRPr="00B01667">
        <w:rPr>
          <w:rFonts w:eastAsia="SimSun"/>
          <w:sz w:val="24"/>
          <w:szCs w:val="24"/>
          <w:lang w:val="zh-CN"/>
        </w:rPr>
        <w:t>。这些估计数包括根据持续大气测量结果对一些国家或国家部分地区截至</w:t>
      </w:r>
      <w:r w:rsidRPr="00B01667">
        <w:rPr>
          <w:rFonts w:eastAsia="SimSun"/>
          <w:sz w:val="24"/>
          <w:szCs w:val="24"/>
          <w:lang w:val="zh-CN"/>
        </w:rPr>
        <w:t>2023</w:t>
      </w:r>
      <w:r w:rsidRPr="00B01667">
        <w:rPr>
          <w:rFonts w:eastAsia="SimSun"/>
          <w:sz w:val="24"/>
          <w:szCs w:val="24"/>
          <w:lang w:val="zh-CN"/>
        </w:rPr>
        <w:t>年的排放量所作的更新。由于大气监测存在差距，很多区域的三氟甲烷排放估计数仍然无法获得。</w:t>
      </w:r>
    </w:p>
    <w:p w14:paraId="4414190B" w14:textId="5F7DBE92" w:rsidR="001C7776"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根据在大韩民国高山站进行的持续测量结果，</w:t>
      </w:r>
      <w:r w:rsidRPr="00B01667">
        <w:rPr>
          <w:rFonts w:eastAsia="SimSun"/>
          <w:sz w:val="24"/>
          <w:szCs w:val="24"/>
          <w:lang w:val="zh-CN"/>
        </w:rPr>
        <w:t>2023</w:t>
      </w:r>
      <w:r w:rsidRPr="00B01667">
        <w:rPr>
          <w:rFonts w:eastAsia="SimSun"/>
          <w:sz w:val="24"/>
          <w:szCs w:val="24"/>
          <w:lang w:val="zh-CN"/>
        </w:rPr>
        <w:t>年三氟甲烷排放量估计为：中国东部</w:t>
      </w:r>
      <w:r w:rsidRPr="00B01667">
        <w:rPr>
          <w:rFonts w:eastAsia="SimSun"/>
          <w:sz w:val="24"/>
          <w:szCs w:val="24"/>
          <w:lang w:val="zh-CN"/>
        </w:rPr>
        <w:t>5.6 ± 0.7</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年；大韩民国</w:t>
      </w:r>
      <w:r w:rsidRPr="00B01667">
        <w:rPr>
          <w:rFonts w:eastAsia="SimSun"/>
          <w:sz w:val="24"/>
          <w:szCs w:val="24"/>
          <w:lang w:val="zh-CN"/>
        </w:rPr>
        <w:t>0.23 ± 0.02</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年；日本西部</w:t>
      </w:r>
      <w:r w:rsidRPr="00B01667">
        <w:rPr>
          <w:rFonts w:eastAsia="SimSun"/>
          <w:sz w:val="24"/>
          <w:szCs w:val="24"/>
          <w:lang w:val="zh-CN"/>
        </w:rPr>
        <w:t>0.10 ± 0.07</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年；朝鲜民主主义人民共和国</w:t>
      </w:r>
      <w:r w:rsidRPr="00B01667">
        <w:rPr>
          <w:rFonts w:eastAsia="SimSun"/>
          <w:sz w:val="24"/>
          <w:szCs w:val="24"/>
          <w:lang w:val="zh-CN"/>
        </w:rPr>
        <w:t>0.01 ± 0.01</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w:t>
      </w:r>
    </w:p>
    <w:p w14:paraId="09E62C21" w14:textId="77777777" w:rsidR="001C7776"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2019</w:t>
      </w:r>
      <w:r w:rsidRPr="00B01667">
        <w:rPr>
          <w:rFonts w:eastAsia="SimSun"/>
          <w:sz w:val="24"/>
          <w:szCs w:val="24"/>
          <w:lang w:val="zh-CN"/>
        </w:rPr>
        <w:t>年后，中国东部所有年份的三氟甲烷排放量均低于推导出的</w:t>
      </w:r>
      <w:r w:rsidRPr="00B01667">
        <w:rPr>
          <w:rFonts w:eastAsia="SimSun"/>
          <w:sz w:val="24"/>
          <w:szCs w:val="24"/>
          <w:lang w:val="zh-CN"/>
        </w:rPr>
        <w:t>2019</w:t>
      </w:r>
      <w:r w:rsidRPr="00B01667">
        <w:rPr>
          <w:rFonts w:eastAsia="SimSun"/>
          <w:sz w:val="24"/>
          <w:szCs w:val="24"/>
          <w:lang w:val="zh-CN"/>
        </w:rPr>
        <w:t>年峰值（</w:t>
      </w:r>
      <w:r w:rsidRPr="00B01667">
        <w:rPr>
          <w:rFonts w:eastAsia="SimSun"/>
          <w:sz w:val="24"/>
          <w:szCs w:val="24"/>
          <w:lang w:val="zh-CN"/>
        </w:rPr>
        <w:t>8.0 ± 0.4</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w:t>
      </w:r>
      <w:r w:rsidRPr="00B01667">
        <w:rPr>
          <w:rFonts w:eastAsia="SimSun"/>
          <w:sz w:val="24"/>
          <w:szCs w:val="24"/>
          <w:lang w:val="zh-CN"/>
        </w:rPr>
        <w:t>2023</w:t>
      </w:r>
      <w:r w:rsidRPr="00B01667">
        <w:rPr>
          <w:rFonts w:eastAsia="SimSun"/>
          <w:sz w:val="24"/>
          <w:szCs w:val="24"/>
          <w:lang w:val="zh-CN"/>
        </w:rPr>
        <w:t>年中国东部的排放量比该年向臭氧秘书处报告的中国总排放量（</w:t>
      </w:r>
      <w:r w:rsidRPr="00B01667">
        <w:rPr>
          <w:rFonts w:eastAsia="SimSun"/>
          <w:sz w:val="24"/>
          <w:szCs w:val="24"/>
          <w:lang w:val="zh-CN"/>
        </w:rPr>
        <w:t>0.9</w:t>
      </w:r>
      <w:r w:rsidRPr="00B01667">
        <w:rPr>
          <w:rFonts w:eastAsia="SimSun"/>
          <w:sz w:val="24"/>
          <w:szCs w:val="24"/>
          <w:lang w:val="zh-CN"/>
        </w:rPr>
        <w:t>千吨）高</w:t>
      </w:r>
      <w:r w:rsidRPr="00B01667">
        <w:rPr>
          <w:rFonts w:eastAsia="SimSun"/>
          <w:sz w:val="24"/>
          <w:szCs w:val="24"/>
          <w:lang w:val="zh-CN"/>
        </w:rPr>
        <w:t>4.7 ± 0.7</w:t>
      </w:r>
      <w:r w:rsidRPr="00B01667">
        <w:rPr>
          <w:rFonts w:eastAsia="SimSun"/>
          <w:sz w:val="24"/>
          <w:szCs w:val="24"/>
          <w:lang w:val="zh-CN"/>
        </w:rPr>
        <w:t>千吨，占</w:t>
      </w:r>
      <w:r w:rsidRPr="00B01667">
        <w:rPr>
          <w:rFonts w:eastAsia="SimSun"/>
          <w:sz w:val="24"/>
          <w:szCs w:val="24"/>
          <w:lang w:val="zh-CN"/>
        </w:rPr>
        <w:t>2023</w:t>
      </w:r>
      <w:r w:rsidRPr="00B01667">
        <w:rPr>
          <w:rFonts w:eastAsia="SimSun"/>
          <w:sz w:val="24"/>
          <w:szCs w:val="24"/>
          <w:lang w:val="zh-CN"/>
        </w:rPr>
        <w:t>年全球排放差距的</w:t>
      </w:r>
      <w:r w:rsidRPr="00B01667">
        <w:rPr>
          <w:rFonts w:eastAsia="SimSun"/>
          <w:sz w:val="24"/>
          <w:szCs w:val="24"/>
          <w:lang w:val="zh-CN"/>
        </w:rPr>
        <w:t>40 ± 10%</w:t>
      </w:r>
      <w:r w:rsidRPr="00B01667">
        <w:rPr>
          <w:rFonts w:eastAsia="SimSun"/>
          <w:sz w:val="24"/>
          <w:szCs w:val="24"/>
          <w:lang w:val="zh-CN"/>
        </w:rPr>
        <w:t>。大韩民国、日本西部和朝鲜民主主义人民共和国的排放量总和在</w:t>
      </w:r>
      <w:r w:rsidRPr="00B01667">
        <w:rPr>
          <w:rFonts w:eastAsia="SimSun"/>
          <w:sz w:val="24"/>
          <w:szCs w:val="24"/>
          <w:lang w:val="zh-CN"/>
        </w:rPr>
        <w:t>2023</w:t>
      </w:r>
      <w:r w:rsidRPr="00B01667">
        <w:rPr>
          <w:rFonts w:eastAsia="SimSun"/>
          <w:sz w:val="24"/>
          <w:szCs w:val="24"/>
          <w:lang w:val="zh-CN"/>
        </w:rPr>
        <w:t>年明显小于</w:t>
      </w:r>
      <w:r w:rsidRPr="00B01667">
        <w:rPr>
          <w:rFonts w:eastAsia="SimSun"/>
          <w:sz w:val="24"/>
          <w:szCs w:val="24"/>
          <w:lang w:val="zh-CN"/>
        </w:rPr>
        <w:t>2018–2022</w:t>
      </w:r>
      <w:r w:rsidRPr="00B01667">
        <w:rPr>
          <w:rFonts w:eastAsia="SimSun"/>
          <w:sz w:val="24"/>
          <w:szCs w:val="24"/>
          <w:lang w:val="zh-CN"/>
        </w:rPr>
        <w:t>年期间，并且仍比近年来向臭氧秘书处或气候公约报告的排放量高约</w:t>
      </w:r>
      <w:r w:rsidRPr="00B01667">
        <w:rPr>
          <w:rFonts w:eastAsia="SimSun"/>
          <w:sz w:val="24"/>
          <w:szCs w:val="24"/>
          <w:lang w:val="zh-CN"/>
        </w:rPr>
        <w:t>0.3 ± 0.07</w:t>
      </w:r>
      <w:r w:rsidRPr="00B01667">
        <w:rPr>
          <w:rFonts w:eastAsia="SimSun"/>
          <w:sz w:val="24"/>
          <w:szCs w:val="24"/>
          <w:lang w:val="zh-CN"/>
        </w:rPr>
        <w:t>千吨，占全球排放差距的</w:t>
      </w:r>
      <w:r w:rsidRPr="00B01667">
        <w:rPr>
          <w:rFonts w:eastAsia="SimSun"/>
          <w:sz w:val="24"/>
          <w:szCs w:val="24"/>
          <w:lang w:val="zh-CN"/>
        </w:rPr>
        <w:t>1.5%</w:t>
      </w:r>
      <w:r w:rsidRPr="00B01667">
        <w:rPr>
          <w:rFonts w:eastAsia="SimSun"/>
          <w:sz w:val="24"/>
          <w:szCs w:val="24"/>
          <w:lang w:val="zh-CN"/>
        </w:rPr>
        <w:t>至</w:t>
      </w:r>
      <w:r w:rsidRPr="00B01667">
        <w:rPr>
          <w:rFonts w:eastAsia="SimSun"/>
          <w:sz w:val="24"/>
          <w:szCs w:val="24"/>
          <w:lang w:val="zh-CN"/>
        </w:rPr>
        <w:t>3%</w:t>
      </w:r>
      <w:r w:rsidRPr="00B01667">
        <w:rPr>
          <w:rFonts w:eastAsia="SimSun"/>
          <w:sz w:val="24"/>
          <w:szCs w:val="24"/>
          <w:lang w:val="zh-CN"/>
        </w:rPr>
        <w:t>。</w:t>
      </w:r>
    </w:p>
    <w:p w14:paraId="19146E91" w14:textId="25ABE5D3" w:rsidR="001C7776"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根据在欧洲多个站点进行的持续大气测量结果：</w:t>
      </w:r>
      <w:r w:rsidRPr="00B01667">
        <w:rPr>
          <w:rFonts w:eastAsia="SimSun"/>
          <w:sz w:val="24"/>
          <w:szCs w:val="24"/>
          <w:lang w:val="zh-CN"/>
        </w:rPr>
        <w:t>2023</w:t>
      </w:r>
      <w:r w:rsidRPr="00B01667">
        <w:rPr>
          <w:rFonts w:eastAsia="SimSun"/>
          <w:sz w:val="24"/>
          <w:szCs w:val="24"/>
          <w:lang w:val="zh-CN"/>
        </w:rPr>
        <w:t>年，包括爱尔兰、联合王国、法国、荷兰、比利时、卢森堡和德国在内的西北欧国家的排放总量估计为</w:t>
      </w:r>
      <w:r w:rsidRPr="00B01667">
        <w:rPr>
          <w:rFonts w:eastAsia="SimSun"/>
          <w:sz w:val="24"/>
          <w:szCs w:val="24"/>
          <w:lang w:val="zh-CN"/>
        </w:rPr>
        <w:t>0.15 ± 0.04</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年。该排放量比</w:t>
      </w:r>
      <w:r w:rsidRPr="00B01667">
        <w:rPr>
          <w:rFonts w:eastAsia="SimSun"/>
          <w:sz w:val="24"/>
          <w:szCs w:val="24"/>
          <w:lang w:val="zh-CN"/>
        </w:rPr>
        <w:t>2022</w:t>
      </w:r>
      <w:r w:rsidRPr="00B01667">
        <w:rPr>
          <w:rFonts w:eastAsia="SimSun"/>
          <w:sz w:val="24"/>
          <w:szCs w:val="24"/>
          <w:lang w:val="zh-CN"/>
        </w:rPr>
        <w:t>年（可获得数据的最近年份）向气候公约报告的排放量高</w:t>
      </w:r>
      <w:r w:rsidRPr="00B01667">
        <w:rPr>
          <w:rFonts w:eastAsia="SimSun"/>
          <w:sz w:val="24"/>
          <w:szCs w:val="24"/>
          <w:lang w:val="zh-CN"/>
        </w:rPr>
        <w:t>0.1 ± 0.04</w:t>
      </w:r>
      <w:r w:rsidRPr="00B01667">
        <w:rPr>
          <w:rFonts w:eastAsia="SimSun"/>
          <w:sz w:val="24"/>
          <w:szCs w:val="24"/>
          <w:lang w:val="zh-CN"/>
        </w:rPr>
        <w:t>千吨，该区域占全球排放差距的</w:t>
      </w:r>
      <w:r w:rsidRPr="00B01667">
        <w:rPr>
          <w:rFonts w:eastAsia="SimSun"/>
          <w:sz w:val="24"/>
          <w:szCs w:val="24"/>
          <w:lang w:val="zh-CN"/>
        </w:rPr>
        <w:t>0.7%</w:t>
      </w:r>
      <w:r w:rsidRPr="00B01667">
        <w:rPr>
          <w:rFonts w:eastAsia="SimSun"/>
          <w:sz w:val="24"/>
          <w:szCs w:val="24"/>
          <w:lang w:val="zh-CN"/>
        </w:rPr>
        <w:t>至</w:t>
      </w:r>
      <w:r w:rsidRPr="00B01667">
        <w:rPr>
          <w:rFonts w:eastAsia="SimSun"/>
          <w:sz w:val="24"/>
          <w:szCs w:val="24"/>
          <w:lang w:val="zh-CN"/>
        </w:rPr>
        <w:t>1.5%</w:t>
      </w:r>
      <w:r w:rsidRPr="00B01667">
        <w:rPr>
          <w:rFonts w:eastAsia="SimSun"/>
          <w:sz w:val="24"/>
          <w:szCs w:val="24"/>
          <w:lang w:val="zh-CN"/>
        </w:rPr>
        <w:t>。</w:t>
      </w:r>
    </w:p>
    <w:p w14:paraId="6CAD0C61" w14:textId="77777777" w:rsidR="001C7776"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根据在澳大利亚南部格里姆角基线空气污染观测站进行的持续大气测量结果：</w:t>
      </w:r>
      <w:r w:rsidRPr="00B01667">
        <w:rPr>
          <w:rFonts w:eastAsia="SimSun"/>
          <w:sz w:val="24"/>
          <w:szCs w:val="24"/>
          <w:lang w:val="zh-CN"/>
        </w:rPr>
        <w:t>2023</w:t>
      </w:r>
      <w:r w:rsidRPr="00B01667">
        <w:rPr>
          <w:rFonts w:eastAsia="SimSun"/>
          <w:sz w:val="24"/>
          <w:szCs w:val="24"/>
          <w:lang w:val="zh-CN"/>
        </w:rPr>
        <w:t>年澳大利亚的三氟甲烷排放量估计为</w:t>
      </w:r>
      <w:r w:rsidRPr="00B01667">
        <w:rPr>
          <w:rFonts w:eastAsia="SimSun"/>
          <w:sz w:val="24"/>
          <w:szCs w:val="24"/>
          <w:lang w:val="zh-CN"/>
        </w:rPr>
        <w:t>0.025</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年（未指定不确定性），比该年向气候公约报告的排放量少</w:t>
      </w:r>
      <w:r w:rsidRPr="00B01667">
        <w:rPr>
          <w:rFonts w:eastAsia="SimSun"/>
          <w:sz w:val="24"/>
          <w:szCs w:val="24"/>
          <w:lang w:val="zh-CN"/>
        </w:rPr>
        <w:t>0.03</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w:t>
      </w:r>
    </w:p>
    <w:p w14:paraId="0229341E" w14:textId="113AF3BD" w:rsidR="005D5072" w:rsidRPr="00B01667" w:rsidRDefault="001C7776"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2023</w:t>
      </w:r>
      <w:r w:rsidRPr="00B01667">
        <w:rPr>
          <w:rFonts w:eastAsia="SimSun"/>
          <w:sz w:val="24"/>
          <w:szCs w:val="24"/>
          <w:lang w:val="zh-CN"/>
        </w:rPr>
        <w:t>年区域排放量已估算的国家（即中国、大韩民国、朝鲜民主主义人民共和国、日本、欧洲联盟和联合王国）的二氟氯甲烷产量约占该年报告的二氟氯甲烷产量的</w:t>
      </w:r>
      <w:r w:rsidRPr="00B01667">
        <w:rPr>
          <w:rFonts w:eastAsia="SimSun"/>
          <w:sz w:val="24"/>
          <w:szCs w:val="24"/>
          <w:lang w:val="zh-CN"/>
        </w:rPr>
        <w:t>85%</w:t>
      </w:r>
      <w:r w:rsidRPr="00B01667">
        <w:rPr>
          <w:rFonts w:eastAsia="SimSun"/>
          <w:sz w:val="24"/>
          <w:szCs w:val="24"/>
          <w:lang w:val="zh-CN"/>
        </w:rPr>
        <w:t>。对于</w:t>
      </w:r>
      <w:r w:rsidRPr="00B01667">
        <w:rPr>
          <w:rFonts w:eastAsia="SimSun"/>
          <w:sz w:val="24"/>
          <w:szCs w:val="24"/>
          <w:lang w:val="zh-CN"/>
        </w:rPr>
        <w:t>2023</w:t>
      </w:r>
      <w:r w:rsidRPr="00B01667">
        <w:rPr>
          <w:rFonts w:eastAsia="SimSun"/>
          <w:sz w:val="24"/>
          <w:szCs w:val="24"/>
          <w:lang w:val="zh-CN"/>
        </w:rPr>
        <w:t>年向臭氧秘书处报告其余二氟氯甲烷产量的国家（阿根廷、印度、墨西哥、俄罗斯联邦和美利坚合众国），在《基加利修正》时代（即</w:t>
      </w:r>
      <w:r w:rsidRPr="00B01667">
        <w:rPr>
          <w:rFonts w:eastAsia="SimSun"/>
          <w:sz w:val="24"/>
          <w:szCs w:val="24"/>
          <w:lang w:val="zh-CN"/>
        </w:rPr>
        <w:t>2019</w:t>
      </w:r>
      <w:r w:rsidRPr="00B01667">
        <w:rPr>
          <w:rFonts w:eastAsia="SimSun"/>
          <w:sz w:val="24"/>
          <w:szCs w:val="24"/>
          <w:lang w:val="zh-CN"/>
        </w:rPr>
        <w:t>年后）仍然无法获得根据大气数据推导出三氟甲烷排放估计数。</w:t>
      </w:r>
    </w:p>
    <w:p w14:paraId="38C6F756" w14:textId="69C3DEB4" w:rsidR="005D5072" w:rsidRPr="00B01667" w:rsidRDefault="00816155" w:rsidP="00816155">
      <w:pPr>
        <w:pStyle w:val="CH2"/>
        <w:overflowPunct w:val="0"/>
        <w:rPr>
          <w:rFonts w:eastAsia="SimHei"/>
          <w:sz w:val="28"/>
          <w:szCs w:val="28"/>
          <w:lang w:eastAsia="zh-CN"/>
        </w:rPr>
      </w:pPr>
      <w:r>
        <w:rPr>
          <w:rFonts w:eastAsia="SimHei"/>
          <w:bCs/>
          <w:sz w:val="28"/>
          <w:szCs w:val="28"/>
          <w:lang w:val="zh-CN" w:eastAsia="zh-CN"/>
        </w:rPr>
        <w:tab/>
      </w:r>
      <w:r w:rsidR="006B75D5" w:rsidRPr="00B01667">
        <w:rPr>
          <w:rFonts w:eastAsia="SimHei"/>
          <w:bCs/>
          <w:sz w:val="28"/>
          <w:szCs w:val="28"/>
          <w:lang w:val="zh-CN" w:eastAsia="zh-CN"/>
        </w:rPr>
        <w:t>B.</w:t>
      </w:r>
      <w:r w:rsidR="006B75D5" w:rsidRPr="00B01667">
        <w:rPr>
          <w:rFonts w:eastAsia="SimHei"/>
          <w:sz w:val="28"/>
          <w:szCs w:val="28"/>
          <w:lang w:val="zh-CN" w:eastAsia="zh-CN"/>
        </w:rPr>
        <w:tab/>
      </w:r>
      <w:r w:rsidR="006B75D5" w:rsidRPr="00B01667">
        <w:rPr>
          <w:rFonts w:eastAsia="SimHei"/>
          <w:bCs/>
          <w:sz w:val="28"/>
          <w:szCs w:val="28"/>
          <w:lang w:val="zh-CN" w:eastAsia="zh-CN"/>
        </w:rPr>
        <w:t>技术和经济评估小组关于对第</w:t>
      </w:r>
      <w:r w:rsidR="006B75D5" w:rsidRPr="00B01667">
        <w:rPr>
          <w:rFonts w:eastAsia="SimHei"/>
          <w:bCs/>
          <w:sz w:val="28"/>
          <w:szCs w:val="28"/>
          <w:lang w:val="zh-CN" w:eastAsia="zh-CN"/>
        </w:rPr>
        <w:t>XXXVI/3</w:t>
      </w:r>
      <w:r w:rsidR="006B75D5" w:rsidRPr="00B01667">
        <w:rPr>
          <w:rFonts w:eastAsia="SimHei"/>
          <w:bCs/>
          <w:sz w:val="28"/>
          <w:szCs w:val="28"/>
          <w:lang w:val="zh-CN" w:eastAsia="zh-CN"/>
        </w:rPr>
        <w:t>号决定的回应的报告</w:t>
      </w:r>
    </w:p>
    <w:p w14:paraId="6909925D" w14:textId="669F6628" w:rsidR="00EF3399" w:rsidRPr="00B01667" w:rsidRDefault="00EF3399" w:rsidP="00816155">
      <w:pPr>
        <w:pStyle w:val="Normalnumber"/>
        <w:overflowPunct w:val="0"/>
        <w:spacing w:line="240" w:lineRule="auto"/>
        <w:ind w:left="1247"/>
        <w:rPr>
          <w:rFonts w:eastAsia="SimSun"/>
          <w:sz w:val="24"/>
          <w:szCs w:val="24"/>
        </w:rPr>
      </w:pPr>
      <w:r w:rsidRPr="00B01667">
        <w:rPr>
          <w:rFonts w:eastAsia="SimSun"/>
          <w:sz w:val="24"/>
          <w:szCs w:val="24"/>
          <w:lang w:val="zh-CN"/>
        </w:rPr>
        <w:t>医疗和化学品技术选择委员会（医化技选委员会）共同主席</w:t>
      </w:r>
      <w:r w:rsidRPr="00B01667">
        <w:rPr>
          <w:rFonts w:eastAsia="SimSun"/>
          <w:sz w:val="24"/>
          <w:szCs w:val="24"/>
          <w:lang w:val="zh-CN"/>
        </w:rPr>
        <w:t>Takeshi Eriguchi</w:t>
      </w:r>
      <w:r w:rsidRPr="00B01667">
        <w:rPr>
          <w:rFonts w:eastAsia="SimSun"/>
          <w:sz w:val="24"/>
          <w:szCs w:val="24"/>
          <w:lang w:val="zh-CN"/>
        </w:rPr>
        <w:t>介绍了</w:t>
      </w:r>
      <w:r w:rsidRPr="00B01667">
        <w:rPr>
          <w:rFonts w:eastAsia="SimSun"/>
          <w:sz w:val="24"/>
          <w:szCs w:val="24"/>
          <w:lang w:val="zh-CN"/>
        </w:rPr>
        <w:t>Nick Campbell</w:t>
      </w:r>
      <w:r w:rsidRPr="00B01667">
        <w:rPr>
          <w:rFonts w:eastAsia="SimSun"/>
          <w:sz w:val="24"/>
          <w:szCs w:val="24"/>
          <w:lang w:val="zh-CN"/>
        </w:rPr>
        <w:t>，后者介绍了技经评估组对关于三氟甲烷排放的第</w:t>
      </w:r>
      <w:r w:rsidRPr="00B01667">
        <w:rPr>
          <w:rFonts w:eastAsia="SimSun"/>
          <w:sz w:val="24"/>
          <w:szCs w:val="24"/>
          <w:lang w:val="zh-CN"/>
        </w:rPr>
        <w:t>XXXVI/3</w:t>
      </w:r>
      <w:r w:rsidRPr="00B01667">
        <w:rPr>
          <w:rFonts w:eastAsia="SimSun"/>
          <w:sz w:val="24"/>
          <w:szCs w:val="24"/>
          <w:lang w:val="zh-CN"/>
        </w:rPr>
        <w:t>号决定的回应。</w:t>
      </w:r>
    </w:p>
    <w:p w14:paraId="2F40D8B8" w14:textId="77777777" w:rsidR="00EF3399" w:rsidRPr="00B01667" w:rsidRDefault="00EF3399" w:rsidP="00816155">
      <w:pPr>
        <w:pStyle w:val="Normalnumber"/>
        <w:overflowPunct w:val="0"/>
        <w:spacing w:line="240" w:lineRule="auto"/>
        <w:ind w:left="1247"/>
        <w:rPr>
          <w:rFonts w:eastAsia="SimSun"/>
          <w:sz w:val="24"/>
          <w:szCs w:val="24"/>
        </w:rPr>
      </w:pPr>
      <w:r w:rsidRPr="00B01667">
        <w:rPr>
          <w:rFonts w:eastAsia="SimSun"/>
          <w:sz w:val="24"/>
          <w:szCs w:val="24"/>
          <w:lang w:val="zh-CN"/>
        </w:rPr>
        <w:t>Campbell</w:t>
      </w:r>
      <w:r w:rsidRPr="00B01667">
        <w:rPr>
          <w:rFonts w:eastAsia="SimSun"/>
          <w:sz w:val="24"/>
          <w:szCs w:val="24"/>
          <w:lang w:val="zh-CN"/>
        </w:rPr>
        <w:t>先生表示，技经评估组的任务是更新之前关于三氟甲烷排放的报告，并比较测量和验证的最佳做法。该专题介绍仅涵盖更新内容，最佳做法的</w:t>
      </w:r>
      <w:r w:rsidRPr="00B01667">
        <w:rPr>
          <w:rFonts w:eastAsia="SimSun"/>
          <w:sz w:val="24"/>
          <w:szCs w:val="24"/>
          <w:lang w:val="zh-CN"/>
        </w:rPr>
        <w:lastRenderedPageBreak/>
        <w:t>比较载于完整报告中。他指出，技经评估组之前编写的关键报告包括：</w:t>
      </w:r>
      <w:r w:rsidRPr="00B01667">
        <w:rPr>
          <w:rFonts w:eastAsia="SimSun"/>
          <w:sz w:val="24"/>
          <w:szCs w:val="24"/>
          <w:lang w:val="zh-CN"/>
        </w:rPr>
        <w:t>2022</w:t>
      </w:r>
      <w:r w:rsidRPr="00B01667">
        <w:rPr>
          <w:rFonts w:eastAsia="SimSun"/>
          <w:sz w:val="24"/>
          <w:szCs w:val="24"/>
          <w:lang w:val="zh-CN"/>
        </w:rPr>
        <w:t>年医化技选委员会评估报告以及技经评估组对关于三氟甲烷排放的第</w:t>
      </w:r>
      <w:r w:rsidRPr="00B01667">
        <w:rPr>
          <w:rFonts w:eastAsia="SimSun"/>
          <w:sz w:val="24"/>
          <w:szCs w:val="24"/>
          <w:lang w:val="zh-CN"/>
        </w:rPr>
        <w:t>XXXIV/7</w:t>
      </w:r>
      <w:r w:rsidRPr="00B01667">
        <w:rPr>
          <w:rFonts w:eastAsia="SimSun"/>
          <w:sz w:val="24"/>
          <w:szCs w:val="24"/>
          <w:lang w:val="zh-CN"/>
        </w:rPr>
        <w:t>和第</w:t>
      </w:r>
      <w:r w:rsidRPr="00B01667">
        <w:rPr>
          <w:rFonts w:eastAsia="SimSun"/>
          <w:sz w:val="24"/>
          <w:szCs w:val="24"/>
          <w:lang w:val="zh-CN"/>
        </w:rPr>
        <w:t>XXXV/7</w:t>
      </w:r>
      <w:r w:rsidRPr="00B01667">
        <w:rPr>
          <w:rFonts w:eastAsia="SimSun"/>
          <w:sz w:val="24"/>
          <w:szCs w:val="24"/>
          <w:lang w:val="zh-CN"/>
        </w:rPr>
        <w:t>号决定的回应。医化技选委员会牵头编制了该报告，并与科学评估小组协作，提供了协调一致的结论，其中包括关于三氟甲烷消费用途和其他物质副产品的排放的最新信息。</w:t>
      </w:r>
    </w:p>
    <w:p w14:paraId="65C6EA00" w14:textId="77777777" w:rsidR="00EF3399" w:rsidRPr="00B01667" w:rsidRDefault="00EF3399" w:rsidP="00816155">
      <w:pPr>
        <w:pStyle w:val="Normalnumber"/>
        <w:overflowPunct w:val="0"/>
        <w:spacing w:line="240" w:lineRule="auto"/>
        <w:ind w:left="1247"/>
        <w:rPr>
          <w:rFonts w:eastAsia="SimSun"/>
          <w:sz w:val="24"/>
          <w:szCs w:val="24"/>
        </w:rPr>
      </w:pPr>
      <w:r w:rsidRPr="00B01667">
        <w:rPr>
          <w:rFonts w:eastAsia="SimSun"/>
          <w:sz w:val="24"/>
          <w:szCs w:val="24"/>
          <w:lang w:val="zh-CN"/>
        </w:rPr>
        <w:t>作为背景信息，发言人指出，三氟甲烷是在生产过程中通过各种化学机制（包括过度反应和意外的副反应）生成的。三氟甲烷的消费数据有限，因为三氟甲烷主要用作原料，排放性用途很少。据报告，</w:t>
      </w:r>
      <w:r w:rsidRPr="00B01667">
        <w:rPr>
          <w:rFonts w:eastAsia="SimSun"/>
          <w:sz w:val="24"/>
          <w:szCs w:val="24"/>
          <w:lang w:val="zh-CN"/>
        </w:rPr>
        <w:t>2023</w:t>
      </w:r>
      <w:r w:rsidRPr="00B01667">
        <w:rPr>
          <w:rFonts w:eastAsia="SimSun"/>
          <w:sz w:val="24"/>
          <w:szCs w:val="24"/>
          <w:lang w:val="zh-CN"/>
        </w:rPr>
        <w:t>年全球三氟甲烷消费量在</w:t>
      </w:r>
      <w:r w:rsidRPr="00B01667">
        <w:rPr>
          <w:rFonts w:eastAsia="SimSun"/>
          <w:sz w:val="24"/>
          <w:szCs w:val="24"/>
          <w:lang w:val="zh-CN"/>
        </w:rPr>
        <w:t>1 000</w:t>
      </w:r>
      <w:r w:rsidRPr="00B01667">
        <w:rPr>
          <w:rFonts w:eastAsia="SimSun"/>
          <w:sz w:val="24"/>
          <w:szCs w:val="24"/>
          <w:lang w:val="zh-CN"/>
        </w:rPr>
        <w:t>至</w:t>
      </w:r>
      <w:r w:rsidRPr="00B01667">
        <w:rPr>
          <w:rFonts w:eastAsia="SimSun"/>
          <w:sz w:val="24"/>
          <w:szCs w:val="24"/>
          <w:lang w:val="zh-CN"/>
        </w:rPr>
        <w:t>10 000</w:t>
      </w:r>
      <w:r w:rsidRPr="00B01667">
        <w:rPr>
          <w:rFonts w:eastAsia="SimSun"/>
          <w:sz w:val="24"/>
          <w:szCs w:val="24"/>
          <w:lang w:val="zh-CN"/>
        </w:rPr>
        <w:t>吨之间，</w:t>
      </w:r>
      <w:r w:rsidRPr="00B01667">
        <w:rPr>
          <w:rFonts w:eastAsia="SimSun"/>
          <w:sz w:val="24"/>
          <w:szCs w:val="24"/>
          <w:lang w:val="zh-CN"/>
        </w:rPr>
        <w:t>2021</w:t>
      </w:r>
      <w:r w:rsidRPr="00B01667">
        <w:rPr>
          <w:rFonts w:eastAsia="SimSun"/>
          <w:sz w:val="24"/>
          <w:szCs w:val="24"/>
          <w:lang w:val="zh-CN"/>
        </w:rPr>
        <w:t>年至</w:t>
      </w:r>
      <w:r w:rsidRPr="00B01667">
        <w:rPr>
          <w:rFonts w:eastAsia="SimSun"/>
          <w:sz w:val="24"/>
          <w:szCs w:val="24"/>
          <w:lang w:val="zh-CN"/>
        </w:rPr>
        <w:t>2023</w:t>
      </w:r>
      <w:r w:rsidRPr="00B01667">
        <w:rPr>
          <w:rFonts w:eastAsia="SimSun"/>
          <w:sz w:val="24"/>
          <w:szCs w:val="24"/>
          <w:lang w:val="zh-CN"/>
        </w:rPr>
        <w:t>年间出现大幅增加，尤其是在电子应用领域。</w:t>
      </w:r>
    </w:p>
    <w:p w14:paraId="1B0BF611" w14:textId="77777777" w:rsidR="00EF3399" w:rsidRPr="00B01667" w:rsidRDefault="00EF3399" w:rsidP="00816155">
      <w:pPr>
        <w:pStyle w:val="Normalnumber"/>
        <w:overflowPunct w:val="0"/>
        <w:spacing w:line="240" w:lineRule="auto"/>
        <w:ind w:left="1247"/>
        <w:rPr>
          <w:rFonts w:eastAsia="SimSun"/>
          <w:sz w:val="24"/>
          <w:szCs w:val="24"/>
        </w:rPr>
      </w:pPr>
      <w:r w:rsidRPr="00B01667">
        <w:rPr>
          <w:rFonts w:eastAsia="SimSun"/>
          <w:sz w:val="24"/>
          <w:szCs w:val="24"/>
          <w:lang w:val="zh-CN"/>
        </w:rPr>
        <w:t>Campbell</w:t>
      </w:r>
      <w:r w:rsidRPr="00B01667">
        <w:rPr>
          <w:rFonts w:eastAsia="SimSun"/>
          <w:sz w:val="24"/>
          <w:szCs w:val="24"/>
          <w:lang w:val="zh-CN"/>
        </w:rPr>
        <w:t>先生提供了氟化气体生产设施排放中三氟甲烷生成量的最新估计数，指出</w:t>
      </w:r>
      <w:r w:rsidRPr="00B01667">
        <w:rPr>
          <w:rFonts w:eastAsia="SimSun"/>
          <w:sz w:val="24"/>
          <w:szCs w:val="24"/>
          <w:lang w:val="zh-CN"/>
        </w:rPr>
        <w:t>2023</w:t>
      </w:r>
      <w:r w:rsidRPr="00B01667">
        <w:rPr>
          <w:rFonts w:eastAsia="SimSun"/>
          <w:sz w:val="24"/>
          <w:szCs w:val="24"/>
          <w:lang w:val="zh-CN"/>
        </w:rPr>
        <w:t>年二氟氯甲烷总产量为</w:t>
      </w:r>
      <w:r w:rsidRPr="00B01667">
        <w:rPr>
          <w:rFonts w:eastAsia="SimSun"/>
          <w:sz w:val="24"/>
          <w:szCs w:val="24"/>
          <w:lang w:val="zh-CN"/>
        </w:rPr>
        <w:t>1 174 751</w:t>
      </w:r>
      <w:r w:rsidRPr="00B01667">
        <w:rPr>
          <w:rFonts w:eastAsia="SimSun"/>
          <w:sz w:val="24"/>
          <w:szCs w:val="24"/>
          <w:lang w:val="zh-CN"/>
        </w:rPr>
        <w:t>吨，其中生成的三氟甲烷副产品估计在</w:t>
      </w:r>
      <w:r w:rsidRPr="00B01667">
        <w:rPr>
          <w:rFonts w:eastAsia="SimSun"/>
          <w:sz w:val="24"/>
          <w:szCs w:val="24"/>
          <w:lang w:val="zh-CN"/>
        </w:rPr>
        <w:t>18 000</w:t>
      </w:r>
      <w:r w:rsidRPr="00B01667">
        <w:rPr>
          <w:rFonts w:eastAsia="SimSun"/>
          <w:sz w:val="24"/>
          <w:szCs w:val="24"/>
          <w:lang w:val="zh-CN"/>
        </w:rPr>
        <w:t>至</w:t>
      </w:r>
      <w:r w:rsidRPr="00B01667">
        <w:rPr>
          <w:rFonts w:eastAsia="SimSun"/>
          <w:sz w:val="24"/>
          <w:szCs w:val="24"/>
          <w:lang w:val="zh-CN"/>
        </w:rPr>
        <w:t>36 000</w:t>
      </w:r>
      <w:r w:rsidRPr="00B01667">
        <w:rPr>
          <w:rFonts w:eastAsia="SimSun"/>
          <w:sz w:val="24"/>
          <w:szCs w:val="24"/>
          <w:lang w:val="zh-CN"/>
        </w:rPr>
        <w:t>吨之间。该数据未计入设施中的三氟甲烷焚烧量。缔约方报告的</w:t>
      </w:r>
      <w:r w:rsidRPr="00B01667">
        <w:rPr>
          <w:rFonts w:eastAsia="SimSun"/>
          <w:sz w:val="24"/>
          <w:szCs w:val="24"/>
          <w:lang w:val="zh-CN"/>
        </w:rPr>
        <w:t>2023</w:t>
      </w:r>
      <w:r w:rsidRPr="00B01667">
        <w:rPr>
          <w:rFonts w:eastAsia="SimSun"/>
          <w:sz w:val="24"/>
          <w:szCs w:val="24"/>
          <w:lang w:val="zh-CN"/>
        </w:rPr>
        <w:t>年氟化气体生产过程中的三氟甲烷排放量为</w:t>
      </w:r>
      <w:r w:rsidRPr="00B01667">
        <w:rPr>
          <w:rFonts w:eastAsia="SimSun"/>
          <w:sz w:val="24"/>
          <w:szCs w:val="24"/>
          <w:lang w:val="zh-CN"/>
        </w:rPr>
        <w:t>959</w:t>
      </w:r>
      <w:r w:rsidRPr="00B01667">
        <w:rPr>
          <w:rFonts w:eastAsia="SimSun"/>
          <w:sz w:val="24"/>
          <w:szCs w:val="24"/>
          <w:lang w:val="zh-CN"/>
        </w:rPr>
        <w:t>吨。</w:t>
      </w:r>
    </w:p>
    <w:p w14:paraId="34EBAB84" w14:textId="77777777" w:rsidR="00EF3399" w:rsidRPr="00B01667" w:rsidRDefault="00EF3399" w:rsidP="00816155">
      <w:pPr>
        <w:pStyle w:val="Normalnumber"/>
        <w:overflowPunct w:val="0"/>
        <w:spacing w:line="240" w:lineRule="auto"/>
        <w:ind w:left="1247"/>
        <w:rPr>
          <w:rFonts w:eastAsia="SimSun"/>
          <w:sz w:val="24"/>
          <w:szCs w:val="24"/>
        </w:rPr>
      </w:pPr>
      <w:r w:rsidRPr="00B01667">
        <w:rPr>
          <w:rFonts w:eastAsia="SimSun"/>
          <w:sz w:val="24"/>
          <w:szCs w:val="24"/>
          <w:lang w:val="zh-CN"/>
        </w:rPr>
        <w:t>所展示的表格详细列出了技经评估组对已知排放源三氟甲烷排放量的最新估计数，每年在</w:t>
      </w:r>
      <w:r w:rsidRPr="00B01667">
        <w:rPr>
          <w:rFonts w:eastAsia="SimSun"/>
          <w:sz w:val="24"/>
          <w:szCs w:val="24"/>
          <w:lang w:val="zh-CN"/>
        </w:rPr>
        <w:t>1 600</w:t>
      </w:r>
      <w:r w:rsidRPr="00B01667">
        <w:rPr>
          <w:rFonts w:eastAsia="SimSun"/>
          <w:sz w:val="24"/>
          <w:szCs w:val="24"/>
          <w:lang w:val="zh-CN"/>
        </w:rPr>
        <w:t>至</w:t>
      </w:r>
      <w:r w:rsidRPr="00B01667">
        <w:rPr>
          <w:rFonts w:eastAsia="SimSun"/>
          <w:sz w:val="24"/>
          <w:szCs w:val="24"/>
          <w:lang w:val="zh-CN"/>
        </w:rPr>
        <w:t>3 700</w:t>
      </w:r>
      <w:r w:rsidRPr="00B01667">
        <w:rPr>
          <w:rFonts w:eastAsia="SimSun"/>
          <w:sz w:val="24"/>
          <w:szCs w:val="24"/>
          <w:lang w:val="zh-CN"/>
        </w:rPr>
        <w:t>吨之间。科学评估小组自上而下估计的</w:t>
      </w:r>
      <w:r w:rsidRPr="00B01667">
        <w:rPr>
          <w:rFonts w:eastAsia="SimSun"/>
          <w:sz w:val="24"/>
          <w:szCs w:val="24"/>
          <w:lang w:val="zh-CN"/>
        </w:rPr>
        <w:t>2023</w:t>
      </w:r>
      <w:r w:rsidRPr="00B01667">
        <w:rPr>
          <w:rFonts w:eastAsia="SimSun"/>
          <w:sz w:val="24"/>
          <w:szCs w:val="24"/>
          <w:lang w:val="zh-CN"/>
        </w:rPr>
        <w:t>年数据为</w:t>
      </w:r>
      <w:r w:rsidRPr="00B01667">
        <w:rPr>
          <w:rFonts w:eastAsia="SimSun"/>
          <w:sz w:val="24"/>
          <w:szCs w:val="24"/>
          <w:lang w:val="zh-CN"/>
        </w:rPr>
        <w:t>14 200 ± 700</w:t>
      </w:r>
      <w:r w:rsidRPr="00B01667">
        <w:rPr>
          <w:rFonts w:eastAsia="SimSun"/>
          <w:sz w:val="24"/>
          <w:szCs w:val="24"/>
          <w:lang w:val="zh-CN"/>
        </w:rPr>
        <w:t>吨。</w:t>
      </w:r>
    </w:p>
    <w:p w14:paraId="608AA48F" w14:textId="25552AAB" w:rsidR="005D5072" w:rsidRPr="00B01667" w:rsidRDefault="00EF3399" w:rsidP="00816155">
      <w:pPr>
        <w:pStyle w:val="Normalnumber"/>
        <w:overflowPunct w:val="0"/>
        <w:spacing w:line="240" w:lineRule="auto"/>
        <w:ind w:left="1247"/>
        <w:rPr>
          <w:rFonts w:eastAsia="SimSun"/>
          <w:sz w:val="24"/>
          <w:szCs w:val="24"/>
        </w:rPr>
      </w:pPr>
      <w:r w:rsidRPr="00B01667">
        <w:rPr>
          <w:rFonts w:eastAsia="SimSun"/>
          <w:sz w:val="24"/>
          <w:szCs w:val="24"/>
          <w:lang w:val="zh-CN"/>
        </w:rPr>
        <w:t>总而言之，发言人指出，对全球三氟甲烷排放量的了解仍存在显著不足，报告数据与大气推算估计数之间的差距为</w:t>
      </w:r>
      <w:r w:rsidRPr="00B01667">
        <w:rPr>
          <w:rFonts w:eastAsia="SimSun"/>
          <w:sz w:val="24"/>
          <w:szCs w:val="24"/>
          <w:lang w:val="zh-CN"/>
        </w:rPr>
        <w:t>9.6</w:t>
      </w:r>
      <w:r w:rsidRPr="00B01667">
        <w:rPr>
          <w:rFonts w:eastAsia="SimSun"/>
          <w:sz w:val="24"/>
          <w:szCs w:val="24"/>
          <w:lang w:val="zh-CN"/>
        </w:rPr>
        <w:t>至</w:t>
      </w:r>
      <w:r w:rsidRPr="00B01667">
        <w:rPr>
          <w:rFonts w:eastAsia="SimSun"/>
          <w:sz w:val="24"/>
          <w:szCs w:val="24"/>
          <w:lang w:val="zh-CN"/>
        </w:rPr>
        <w:t>13.3</w:t>
      </w:r>
      <w:r w:rsidRPr="00B01667">
        <w:rPr>
          <w:rFonts w:eastAsia="SimSun"/>
          <w:sz w:val="24"/>
          <w:szCs w:val="24"/>
          <w:lang w:val="zh-CN"/>
        </w:rPr>
        <w:t>千吨</w:t>
      </w:r>
      <w:r w:rsidRPr="00B01667">
        <w:rPr>
          <w:rFonts w:eastAsia="SimSun"/>
          <w:sz w:val="24"/>
          <w:szCs w:val="24"/>
          <w:lang w:val="zh-CN"/>
        </w:rPr>
        <w:t>/</w:t>
      </w:r>
      <w:r w:rsidRPr="00B01667">
        <w:rPr>
          <w:rFonts w:eastAsia="SimSun"/>
          <w:sz w:val="24"/>
          <w:szCs w:val="24"/>
          <w:lang w:val="zh-CN"/>
        </w:rPr>
        <w:t>年。技经评估组认为，其自下而上的估算已涵盖所有已知的三氟甲烷主要来源，因此这些估算中的微小不确定性不足以解释排放量差距。</w:t>
      </w:r>
    </w:p>
    <w:p w14:paraId="5912945F" w14:textId="2118202A" w:rsidR="003064EE" w:rsidRPr="00B01667" w:rsidRDefault="00816155" w:rsidP="00F621A7">
      <w:pPr>
        <w:pStyle w:val="CH2"/>
        <w:overflowPunct w:val="0"/>
        <w:ind w:right="425"/>
        <w:rPr>
          <w:rFonts w:eastAsia="SimHei"/>
          <w:sz w:val="28"/>
          <w:szCs w:val="28"/>
          <w:lang w:eastAsia="zh-CN"/>
        </w:rPr>
      </w:pPr>
      <w:r>
        <w:rPr>
          <w:rFonts w:eastAsia="SimHei"/>
          <w:bCs/>
          <w:sz w:val="28"/>
          <w:szCs w:val="28"/>
          <w:lang w:val="zh-CN" w:eastAsia="zh-CN"/>
        </w:rPr>
        <w:tab/>
      </w:r>
      <w:r w:rsidR="003064EE" w:rsidRPr="00B01667">
        <w:rPr>
          <w:rFonts w:eastAsia="SimHei"/>
          <w:bCs/>
          <w:sz w:val="28"/>
          <w:szCs w:val="28"/>
          <w:lang w:val="zh-CN" w:eastAsia="zh-CN"/>
        </w:rPr>
        <w:t>C.</w:t>
      </w:r>
      <w:r w:rsidR="003064EE" w:rsidRPr="00B01667">
        <w:rPr>
          <w:rFonts w:eastAsia="SimHei"/>
          <w:sz w:val="28"/>
          <w:szCs w:val="28"/>
          <w:lang w:val="zh-CN" w:eastAsia="zh-CN"/>
        </w:rPr>
        <w:tab/>
      </w:r>
      <w:r w:rsidR="003064EE" w:rsidRPr="00B01667">
        <w:rPr>
          <w:rFonts w:eastAsia="SimHei"/>
          <w:bCs/>
          <w:sz w:val="28"/>
          <w:szCs w:val="28"/>
          <w:lang w:val="zh-CN" w:eastAsia="zh-CN"/>
        </w:rPr>
        <w:t>各评估小组介绍其工作进度以及</w:t>
      </w:r>
      <w:r w:rsidR="003064EE" w:rsidRPr="00B01667">
        <w:rPr>
          <w:rFonts w:eastAsia="SimHei"/>
          <w:bCs/>
          <w:sz w:val="28"/>
          <w:szCs w:val="28"/>
          <w:lang w:val="zh-CN" w:eastAsia="zh-CN"/>
        </w:rPr>
        <w:t>2026</w:t>
      </w:r>
      <w:r w:rsidR="003064EE" w:rsidRPr="00B01667">
        <w:rPr>
          <w:rFonts w:eastAsia="SimHei"/>
          <w:bCs/>
          <w:sz w:val="28"/>
          <w:szCs w:val="28"/>
          <w:lang w:val="zh-CN" w:eastAsia="zh-CN"/>
        </w:rPr>
        <w:t>年四年期评估中新出现的问题</w:t>
      </w:r>
    </w:p>
    <w:p w14:paraId="38D2D6AE" w14:textId="3596BC1B" w:rsidR="003064EE" w:rsidRPr="00B01667" w:rsidRDefault="00816155" w:rsidP="00816155">
      <w:pPr>
        <w:pStyle w:val="CH3"/>
        <w:overflowPunct w:val="0"/>
        <w:rPr>
          <w:rFonts w:eastAsia="SimHei"/>
          <w:sz w:val="24"/>
          <w:szCs w:val="24"/>
          <w:lang w:eastAsia="zh-CN"/>
        </w:rPr>
      </w:pPr>
      <w:r>
        <w:rPr>
          <w:rFonts w:eastAsia="SimHei"/>
          <w:bCs/>
          <w:sz w:val="24"/>
          <w:szCs w:val="24"/>
          <w:lang w:val="zh-CN" w:eastAsia="zh-CN"/>
        </w:rPr>
        <w:tab/>
      </w:r>
      <w:r w:rsidR="003064EE" w:rsidRPr="00B01667">
        <w:rPr>
          <w:rFonts w:eastAsia="SimHei"/>
          <w:bCs/>
          <w:sz w:val="24"/>
          <w:szCs w:val="24"/>
          <w:lang w:val="zh-CN" w:eastAsia="zh-CN"/>
        </w:rPr>
        <w:t>1.</w:t>
      </w:r>
      <w:r w:rsidR="003064EE" w:rsidRPr="00B01667">
        <w:rPr>
          <w:rFonts w:eastAsia="SimHei"/>
          <w:sz w:val="24"/>
          <w:szCs w:val="24"/>
          <w:lang w:val="zh-CN" w:eastAsia="zh-CN"/>
        </w:rPr>
        <w:tab/>
      </w:r>
      <w:r w:rsidR="003064EE" w:rsidRPr="00B01667">
        <w:rPr>
          <w:rFonts w:eastAsia="SimHei"/>
          <w:bCs/>
          <w:sz w:val="24"/>
          <w:szCs w:val="24"/>
          <w:lang w:val="zh-CN" w:eastAsia="zh-CN"/>
        </w:rPr>
        <w:t>科学评估小组的专题介绍</w:t>
      </w:r>
    </w:p>
    <w:p w14:paraId="3EC2084A" w14:textId="50ABEDF0" w:rsidR="00B32599" w:rsidRPr="00B01667" w:rsidRDefault="00B32599" w:rsidP="00816155">
      <w:pPr>
        <w:pStyle w:val="Normalnumber"/>
        <w:overflowPunct w:val="0"/>
        <w:spacing w:line="240" w:lineRule="auto"/>
        <w:ind w:left="1247"/>
        <w:rPr>
          <w:rFonts w:eastAsia="SimSun"/>
          <w:sz w:val="24"/>
          <w:szCs w:val="24"/>
        </w:rPr>
      </w:pPr>
      <w:r w:rsidRPr="00B01667">
        <w:rPr>
          <w:rFonts w:eastAsia="SimSun"/>
          <w:sz w:val="24"/>
          <w:szCs w:val="24"/>
          <w:lang w:val="zh-CN"/>
        </w:rPr>
        <w:t>该专题介绍着重强调了臭氧消耗科学评估报告</w:t>
      </w:r>
      <w:r w:rsidRPr="00B01667">
        <w:rPr>
          <w:rFonts w:eastAsia="SimSun"/>
          <w:sz w:val="24"/>
          <w:szCs w:val="24"/>
          <w:lang w:val="zh-CN"/>
        </w:rPr>
        <w:t>40</w:t>
      </w:r>
      <w:r w:rsidRPr="00B01667">
        <w:rPr>
          <w:rFonts w:eastAsia="SimSun"/>
          <w:sz w:val="24"/>
          <w:szCs w:val="24"/>
          <w:lang w:val="zh-CN"/>
        </w:rPr>
        <w:t>多年的历史。该专题介绍提醒各缔约方科学评估小组的职权范围，并展示了如何根据该职权范围组织报告内容。沿用上次评估报告的章节结构，可有效满足所有职权范围的要求。</w:t>
      </w:r>
    </w:p>
    <w:p w14:paraId="34C4E430" w14:textId="77777777" w:rsidR="00B32599" w:rsidRPr="00B01667" w:rsidRDefault="00B32599" w:rsidP="00816155">
      <w:pPr>
        <w:pStyle w:val="Normalnumber"/>
        <w:overflowPunct w:val="0"/>
        <w:spacing w:line="240" w:lineRule="auto"/>
        <w:ind w:left="1247"/>
        <w:rPr>
          <w:rFonts w:eastAsia="SimSun"/>
          <w:sz w:val="24"/>
          <w:szCs w:val="24"/>
        </w:rPr>
      </w:pPr>
      <w:r w:rsidRPr="00B01667">
        <w:rPr>
          <w:rFonts w:eastAsia="SimSun"/>
          <w:sz w:val="24"/>
          <w:szCs w:val="24"/>
          <w:lang w:val="zh-CN"/>
        </w:rPr>
        <w:t>本评估报告将采用涵盖不同国籍、性别及职业发展阶段的领导团队，负责各章节的编写工作。如果将共同撰写人也包括在内，则代表来自</w:t>
      </w:r>
      <w:r w:rsidRPr="00B01667">
        <w:rPr>
          <w:rFonts w:eastAsia="SimSun"/>
          <w:sz w:val="24"/>
          <w:szCs w:val="24"/>
          <w:lang w:val="zh-CN"/>
        </w:rPr>
        <w:t>17</w:t>
      </w:r>
      <w:r w:rsidRPr="00B01667">
        <w:rPr>
          <w:rFonts w:eastAsia="SimSun"/>
          <w:sz w:val="24"/>
          <w:szCs w:val="24"/>
          <w:lang w:val="zh-CN"/>
        </w:rPr>
        <w:t>个国家的人员。如果将各章节其他贡献者及同行评审人员纳入统计，代表性则更为广泛。</w:t>
      </w:r>
    </w:p>
    <w:p w14:paraId="0072CF19" w14:textId="61E4C67D" w:rsidR="00B32599" w:rsidRPr="00B01667" w:rsidRDefault="00B32599" w:rsidP="00816155">
      <w:pPr>
        <w:pStyle w:val="Normalnumber"/>
        <w:overflowPunct w:val="0"/>
        <w:spacing w:line="240" w:lineRule="auto"/>
        <w:ind w:left="1247"/>
        <w:rPr>
          <w:rFonts w:eastAsia="SimSun"/>
          <w:sz w:val="24"/>
          <w:szCs w:val="24"/>
        </w:rPr>
      </w:pPr>
      <w:r w:rsidRPr="00B01667">
        <w:rPr>
          <w:rFonts w:eastAsia="SimSun"/>
          <w:sz w:val="24"/>
          <w:szCs w:val="24"/>
          <w:lang w:val="zh-CN"/>
        </w:rPr>
        <w:t>介绍了编制四年期报告的时间表，显示评估报告进展顺利，并已准备好在下次缔约方会议上报告。该专题介绍还列出了章节撰写人为撰写其中几章所参考的所有其他文件。</w:t>
      </w:r>
    </w:p>
    <w:p w14:paraId="4F7F9466" w14:textId="58CF0BE5" w:rsidR="00B32599" w:rsidRPr="00B01667" w:rsidRDefault="00B32599" w:rsidP="00816155">
      <w:pPr>
        <w:pStyle w:val="Normalnumber"/>
        <w:overflowPunct w:val="0"/>
        <w:spacing w:line="240" w:lineRule="auto"/>
        <w:ind w:left="1247"/>
        <w:rPr>
          <w:rFonts w:eastAsia="SimSun"/>
          <w:sz w:val="24"/>
          <w:szCs w:val="24"/>
        </w:rPr>
      </w:pPr>
      <w:r w:rsidRPr="00B01667">
        <w:rPr>
          <w:rFonts w:eastAsia="SimSun"/>
          <w:sz w:val="24"/>
          <w:szCs w:val="24"/>
          <w:lang w:val="zh-CN"/>
        </w:rPr>
        <w:t>然后，该专题介绍梳理了各章内容，并从每章中选取了一两个科学亮点，因为草案初稿现已完成并正接受审阅。这包括对附件的更新，该附件包含《蒙特利尔议定书》许多相关分子的关键物理科学数据。附件新增内容包括一份基础知识表，其中介绍了《蒙特利尔议定书》有关气体如何分解为缔约方和公众关注的关键持久性酸（和三氟甲烷），并将为科学评估小组、技术和经济评估小组以及环境影响评估小组的未来工作提供详实的参考表。</w:t>
      </w:r>
    </w:p>
    <w:p w14:paraId="471D8BCE" w14:textId="57B1729A" w:rsidR="003064EE" w:rsidRPr="00B01667" w:rsidRDefault="00B32599" w:rsidP="00816155">
      <w:pPr>
        <w:pStyle w:val="Normalnumber"/>
        <w:overflowPunct w:val="0"/>
        <w:spacing w:line="240" w:lineRule="auto"/>
        <w:ind w:left="1247"/>
        <w:rPr>
          <w:rFonts w:eastAsia="SimSun"/>
          <w:sz w:val="24"/>
          <w:szCs w:val="24"/>
        </w:rPr>
      </w:pPr>
      <w:r w:rsidRPr="00B01667">
        <w:rPr>
          <w:rFonts w:eastAsia="SimSun"/>
          <w:sz w:val="24"/>
          <w:szCs w:val="24"/>
          <w:lang w:val="zh-CN"/>
        </w:rPr>
        <w:t>最后，该专题介绍展示了</w:t>
      </w:r>
      <w:r w:rsidRPr="00B01667">
        <w:rPr>
          <w:rFonts w:eastAsia="SimSun"/>
          <w:sz w:val="24"/>
          <w:szCs w:val="24"/>
          <w:lang w:val="zh-CN"/>
        </w:rPr>
        <w:t>2025</w:t>
      </w:r>
      <w:r w:rsidRPr="00B01667">
        <w:rPr>
          <w:rFonts w:eastAsia="SimSun"/>
          <w:sz w:val="24"/>
          <w:szCs w:val="24"/>
          <w:lang w:val="zh-CN"/>
        </w:rPr>
        <w:t>年南极臭氧洞的状况以及与过去几年的比较。根据某些传统指标，该臭氧洞规模</w:t>
      </w:r>
      <w:r w:rsidR="00E1503D" w:rsidRPr="00B01667">
        <w:rPr>
          <w:rFonts w:eastAsia="SimSun" w:hint="eastAsia"/>
          <w:sz w:val="24"/>
          <w:szCs w:val="24"/>
          <w:lang w:val="zh-CN"/>
        </w:rPr>
        <w:t>不太大</w:t>
      </w:r>
      <w:r w:rsidRPr="00B01667">
        <w:rPr>
          <w:rFonts w:eastAsia="SimSun"/>
          <w:sz w:val="24"/>
          <w:szCs w:val="24"/>
          <w:lang w:val="zh-CN"/>
        </w:rPr>
        <w:t>，略弱于平均水平。更全面的臭</w:t>
      </w:r>
      <w:r w:rsidRPr="00B01667">
        <w:rPr>
          <w:rFonts w:eastAsia="SimSun"/>
          <w:sz w:val="24"/>
          <w:szCs w:val="24"/>
          <w:lang w:val="zh-CN"/>
        </w:rPr>
        <w:lastRenderedPageBreak/>
        <w:t>氧损耗指标显示，</w:t>
      </w:r>
      <w:r w:rsidRPr="00B01667">
        <w:rPr>
          <w:rFonts w:eastAsia="SimSun"/>
          <w:sz w:val="24"/>
          <w:szCs w:val="24"/>
          <w:lang w:val="zh-CN"/>
        </w:rPr>
        <w:t>2025</w:t>
      </w:r>
      <w:r w:rsidRPr="00B01667">
        <w:rPr>
          <w:rFonts w:eastAsia="SimSun"/>
          <w:sz w:val="24"/>
          <w:szCs w:val="24"/>
          <w:lang w:val="zh-CN"/>
        </w:rPr>
        <w:t>年的臭氧损耗总量远低于</w:t>
      </w:r>
      <w:r w:rsidRPr="00B01667">
        <w:rPr>
          <w:rFonts w:eastAsia="SimSun"/>
          <w:sz w:val="24"/>
          <w:szCs w:val="24"/>
          <w:lang w:val="zh-CN"/>
        </w:rPr>
        <w:t>1990</w:t>
      </w:r>
      <w:r w:rsidR="00895668">
        <w:rPr>
          <w:rFonts w:eastAsia="SimSun" w:hint="eastAsia"/>
          <w:sz w:val="24"/>
          <w:szCs w:val="24"/>
          <w:lang w:val="zh-CN"/>
        </w:rPr>
        <w:t>年</w:t>
      </w:r>
      <w:r w:rsidRPr="00B01667">
        <w:rPr>
          <w:rFonts w:eastAsia="SimSun"/>
          <w:sz w:val="24"/>
          <w:szCs w:val="24"/>
          <w:lang w:val="zh-CN"/>
        </w:rPr>
        <w:t>至</w:t>
      </w:r>
      <w:r w:rsidRPr="00B01667">
        <w:rPr>
          <w:rFonts w:eastAsia="SimSun"/>
          <w:sz w:val="24"/>
          <w:szCs w:val="24"/>
          <w:lang w:val="zh-CN"/>
        </w:rPr>
        <w:t>2010</w:t>
      </w:r>
      <w:r w:rsidRPr="00B01667">
        <w:rPr>
          <w:rFonts w:eastAsia="SimSun"/>
          <w:sz w:val="24"/>
          <w:szCs w:val="24"/>
          <w:lang w:val="zh-CN"/>
        </w:rPr>
        <w:t>年间的水平。由于今年大气不稳定性较往年增强，臭氧洞消散时间较往年显著提前。</w:t>
      </w:r>
    </w:p>
    <w:p w14:paraId="1A184A31" w14:textId="46EDEC6B" w:rsidR="003064EE" w:rsidRPr="00B01667" w:rsidRDefault="00816155" w:rsidP="00816155">
      <w:pPr>
        <w:pStyle w:val="CH3"/>
        <w:overflowPunct w:val="0"/>
        <w:rPr>
          <w:rFonts w:eastAsia="SimHei"/>
          <w:sz w:val="24"/>
          <w:szCs w:val="24"/>
          <w:lang w:eastAsia="zh-CN"/>
        </w:rPr>
      </w:pPr>
      <w:r>
        <w:rPr>
          <w:rFonts w:eastAsia="SimHei"/>
          <w:bCs/>
          <w:sz w:val="24"/>
          <w:szCs w:val="24"/>
          <w:lang w:val="zh-CN" w:eastAsia="zh-CN"/>
        </w:rPr>
        <w:tab/>
      </w:r>
      <w:r w:rsidR="003064EE" w:rsidRPr="00B01667">
        <w:rPr>
          <w:rFonts w:eastAsia="SimHei"/>
          <w:bCs/>
          <w:sz w:val="24"/>
          <w:szCs w:val="24"/>
          <w:lang w:val="zh-CN" w:eastAsia="zh-CN"/>
        </w:rPr>
        <w:t>2.</w:t>
      </w:r>
      <w:r w:rsidR="003064EE" w:rsidRPr="00B01667">
        <w:rPr>
          <w:rFonts w:eastAsia="SimHei"/>
          <w:sz w:val="24"/>
          <w:szCs w:val="24"/>
          <w:lang w:val="zh-CN" w:eastAsia="zh-CN"/>
        </w:rPr>
        <w:tab/>
      </w:r>
      <w:r w:rsidR="003064EE" w:rsidRPr="00B01667">
        <w:rPr>
          <w:rFonts w:eastAsia="SimHei"/>
          <w:bCs/>
          <w:sz w:val="24"/>
          <w:szCs w:val="24"/>
          <w:lang w:val="zh-CN" w:eastAsia="zh-CN"/>
        </w:rPr>
        <w:t>环境影响评估小组的专题介绍</w:t>
      </w:r>
    </w:p>
    <w:p w14:paraId="3FA5E1C1" w14:textId="58883D1D" w:rsidR="003064EE" w:rsidRPr="00B01667" w:rsidRDefault="003064EE" w:rsidP="00816155">
      <w:pPr>
        <w:pStyle w:val="Normalnumber"/>
        <w:numPr>
          <w:ilvl w:val="0"/>
          <w:numId w:val="32"/>
        </w:numPr>
        <w:overflowPunct w:val="0"/>
        <w:spacing w:line="240" w:lineRule="auto"/>
        <w:ind w:left="1247"/>
        <w:rPr>
          <w:rFonts w:eastAsia="SimSun"/>
          <w:sz w:val="24"/>
          <w:szCs w:val="24"/>
        </w:rPr>
      </w:pPr>
      <w:r w:rsidRPr="00B01667">
        <w:rPr>
          <w:rFonts w:eastAsia="SimSun"/>
          <w:sz w:val="24"/>
          <w:szCs w:val="24"/>
          <w:lang w:val="zh-CN"/>
        </w:rPr>
        <w:t>共同主席</w:t>
      </w:r>
      <w:r w:rsidRPr="00B01667">
        <w:rPr>
          <w:rFonts w:eastAsia="SimSun"/>
          <w:sz w:val="24"/>
          <w:szCs w:val="24"/>
          <w:lang w:val="zh-CN"/>
        </w:rPr>
        <w:t>Janet Bornman</w:t>
      </w:r>
      <w:r w:rsidRPr="00B01667">
        <w:rPr>
          <w:rFonts w:eastAsia="SimSun"/>
          <w:sz w:val="24"/>
          <w:szCs w:val="24"/>
          <w:lang w:val="zh-CN"/>
        </w:rPr>
        <w:t>代表环境影响评估小组和共同主席</w:t>
      </w:r>
      <w:r w:rsidRPr="00B01667">
        <w:rPr>
          <w:rFonts w:eastAsia="SimSun"/>
          <w:sz w:val="24"/>
          <w:szCs w:val="24"/>
          <w:lang w:val="zh-CN"/>
        </w:rPr>
        <w:t>Paul Barnes</w:t>
      </w:r>
      <w:r w:rsidRPr="00B01667">
        <w:rPr>
          <w:rFonts w:eastAsia="SimSun"/>
          <w:sz w:val="24"/>
          <w:szCs w:val="24"/>
          <w:lang w:val="zh-CN"/>
        </w:rPr>
        <w:t>介绍了关于平流层臭氧消耗、紫外线辐射以及与气候变化相互作用的环境影响的</w:t>
      </w:r>
      <w:r w:rsidRPr="00B01667">
        <w:rPr>
          <w:rFonts w:eastAsia="SimSun"/>
          <w:sz w:val="24"/>
          <w:szCs w:val="24"/>
          <w:lang w:val="zh-CN"/>
        </w:rPr>
        <w:t>2026</w:t>
      </w:r>
      <w:r w:rsidRPr="00B01667">
        <w:rPr>
          <w:rFonts w:eastAsia="SimSun"/>
          <w:sz w:val="24"/>
          <w:szCs w:val="24"/>
          <w:lang w:val="zh-CN"/>
        </w:rPr>
        <w:t>年四年期评估报告的进度和新问题摘要。</w:t>
      </w:r>
    </w:p>
    <w:p w14:paraId="59D285E0" w14:textId="6A0CCEB7" w:rsidR="003064EE" w:rsidRPr="00B01667" w:rsidRDefault="003064EE" w:rsidP="00816155">
      <w:pPr>
        <w:pStyle w:val="Normalnumber"/>
        <w:overflowPunct w:val="0"/>
        <w:spacing w:line="240" w:lineRule="auto"/>
        <w:ind w:left="1247"/>
        <w:rPr>
          <w:rFonts w:eastAsia="SimSun"/>
          <w:sz w:val="24"/>
          <w:szCs w:val="24"/>
        </w:rPr>
      </w:pPr>
      <w:r w:rsidRPr="00B01667">
        <w:rPr>
          <w:rFonts w:eastAsia="SimSun"/>
          <w:sz w:val="24"/>
          <w:szCs w:val="24"/>
          <w:lang w:val="zh-CN"/>
        </w:rPr>
        <w:t>介绍了</w:t>
      </w:r>
      <w:r w:rsidRPr="00B01667">
        <w:rPr>
          <w:rFonts w:eastAsia="SimSun"/>
          <w:sz w:val="24"/>
          <w:szCs w:val="24"/>
          <w:lang w:val="zh-CN"/>
        </w:rPr>
        <w:t>2025</w:t>
      </w:r>
      <w:r w:rsidRPr="00B01667">
        <w:rPr>
          <w:rFonts w:eastAsia="SimSun"/>
          <w:sz w:val="24"/>
          <w:szCs w:val="24"/>
          <w:lang w:val="zh-CN"/>
        </w:rPr>
        <w:t>年和</w:t>
      </w:r>
      <w:r w:rsidRPr="00B01667">
        <w:rPr>
          <w:rFonts w:eastAsia="SimSun"/>
          <w:sz w:val="24"/>
          <w:szCs w:val="24"/>
          <w:lang w:val="zh-CN"/>
        </w:rPr>
        <w:t>2026</w:t>
      </w:r>
      <w:r w:rsidRPr="00B01667">
        <w:rPr>
          <w:rFonts w:eastAsia="SimSun"/>
          <w:sz w:val="24"/>
          <w:szCs w:val="24"/>
          <w:lang w:val="zh-CN"/>
        </w:rPr>
        <w:t>年四年期评估报告筹备时间表；并概述了</w:t>
      </w:r>
      <w:r w:rsidRPr="00B01667">
        <w:rPr>
          <w:rFonts w:eastAsia="SimSun"/>
          <w:sz w:val="24"/>
          <w:szCs w:val="24"/>
          <w:lang w:val="zh-CN"/>
        </w:rPr>
        <w:t>10</w:t>
      </w:r>
      <w:r w:rsidRPr="00B01667">
        <w:rPr>
          <w:rFonts w:eastAsia="SimSun"/>
          <w:sz w:val="24"/>
          <w:szCs w:val="24"/>
          <w:lang w:val="zh-CN"/>
        </w:rPr>
        <w:t>个章节的内容：臭氧层和紫外线辐射的变化及其与气候系统的相互作用；平流层气溶胶注入的潜在后果；紫外线辐射对对流层的影响；与《蒙特利尔议定书》有关的全氟和多氟烷基物质：定义、相关性和影响；臭氧消耗物质替代品及其降解产物的化学性质、归宿和毒理</w:t>
      </w:r>
      <w:r w:rsidR="00702723" w:rsidRPr="00B01667">
        <w:rPr>
          <w:rFonts w:eastAsia="SimSun" w:hint="eastAsia"/>
          <w:sz w:val="24"/>
          <w:szCs w:val="24"/>
          <w:lang w:val="zh-CN"/>
        </w:rPr>
        <w:t>性质</w:t>
      </w:r>
      <w:r w:rsidRPr="00B01667">
        <w:rPr>
          <w:rFonts w:eastAsia="SimSun"/>
          <w:sz w:val="24"/>
          <w:szCs w:val="24"/>
          <w:lang w:val="zh-CN"/>
        </w:rPr>
        <w:t>；陆地生态系统；水生生态系统；环境中的合成和天然材料；塑料的环境归宿；紫外线辐射和气候变化对人类健康的交互影响。</w:t>
      </w:r>
    </w:p>
    <w:p w14:paraId="7C66B744" w14:textId="106986D8" w:rsidR="003064EE" w:rsidRPr="00B01667" w:rsidRDefault="003064EE" w:rsidP="00816155">
      <w:pPr>
        <w:pStyle w:val="Normalnumber"/>
        <w:overflowPunct w:val="0"/>
        <w:spacing w:line="240" w:lineRule="auto"/>
        <w:ind w:left="1247"/>
        <w:rPr>
          <w:rFonts w:eastAsia="SimSun"/>
          <w:sz w:val="24"/>
          <w:szCs w:val="24"/>
        </w:rPr>
      </w:pPr>
      <w:r w:rsidRPr="00B01667">
        <w:rPr>
          <w:rFonts w:eastAsia="SimSun"/>
          <w:sz w:val="24"/>
          <w:szCs w:val="24"/>
          <w:lang w:val="zh-CN"/>
        </w:rPr>
        <w:t>重点介绍了一些新出现的问题，其中包括</w:t>
      </w:r>
      <w:r w:rsidRPr="001D0AE7">
        <w:rPr>
          <w:rFonts w:eastAsia="SimSun"/>
          <w:sz w:val="24"/>
          <w:szCs w:val="24"/>
          <w:lang w:val="zh-CN"/>
        </w:rPr>
        <w:t>：</w:t>
      </w:r>
      <w:r w:rsidR="001D0AE7" w:rsidRPr="001D0AE7">
        <w:rPr>
          <w:rFonts w:eastAsia="SimSun" w:hint="eastAsia"/>
          <w:sz w:val="24"/>
          <w:szCs w:val="24"/>
          <w:lang w:val="zh-CN"/>
        </w:rPr>
        <w:t>(</w:t>
      </w:r>
      <w:r w:rsidRPr="001D0AE7">
        <w:rPr>
          <w:rFonts w:eastAsia="SimSun"/>
          <w:sz w:val="24"/>
          <w:szCs w:val="24"/>
          <w:lang w:val="zh-CN"/>
        </w:rPr>
        <w:t xml:space="preserve">a) </w:t>
      </w:r>
      <w:r w:rsidRPr="001D0AE7">
        <w:rPr>
          <w:rFonts w:eastAsia="SimSun"/>
          <w:sz w:val="24"/>
          <w:szCs w:val="24"/>
          <w:lang w:val="zh-CN"/>
        </w:rPr>
        <w:t>由于超音速飞机、火箭发射和一氧化二氮</w:t>
      </w:r>
      <w:r w:rsidR="005945FB" w:rsidRPr="001D0AE7">
        <w:rPr>
          <w:rFonts w:eastAsia="SimSun" w:hint="eastAsia"/>
          <w:sz w:val="24"/>
          <w:szCs w:val="24"/>
          <w:lang w:val="zh-CN"/>
        </w:rPr>
        <w:t>的原因</w:t>
      </w:r>
      <w:r w:rsidRPr="001D0AE7">
        <w:rPr>
          <w:rFonts w:eastAsia="SimSun"/>
          <w:sz w:val="24"/>
          <w:szCs w:val="24"/>
          <w:lang w:val="zh-CN"/>
        </w:rPr>
        <w:t>，预计紫外线辐射会增加；</w:t>
      </w:r>
      <w:r w:rsidR="001D0AE7" w:rsidRPr="001D0AE7">
        <w:rPr>
          <w:rFonts w:eastAsia="SimSun" w:hint="eastAsia"/>
          <w:sz w:val="24"/>
          <w:szCs w:val="24"/>
          <w:lang w:val="zh-CN"/>
        </w:rPr>
        <w:t>(</w:t>
      </w:r>
      <w:r w:rsidRPr="001D0AE7">
        <w:rPr>
          <w:rFonts w:eastAsia="SimSun"/>
          <w:sz w:val="24"/>
          <w:szCs w:val="24"/>
          <w:lang w:val="zh-CN"/>
        </w:rPr>
        <w:t xml:space="preserve">b) </w:t>
      </w:r>
      <w:r w:rsidRPr="001D0AE7">
        <w:rPr>
          <w:rFonts w:eastAsia="SimSun"/>
          <w:sz w:val="24"/>
          <w:szCs w:val="24"/>
          <w:lang w:val="zh-CN"/>
        </w:rPr>
        <w:t>还介绍了平流层气溶胶注入（如利用二氧化硫产生的硫酸盐）的潜在影响，这是一种气候干预措施，被认为可以通过反射地球表面的辐射来暂时减缓全球变暖；</w:t>
      </w:r>
      <w:r w:rsidR="001D0AE7" w:rsidRPr="001D0AE7">
        <w:rPr>
          <w:rFonts w:eastAsia="SimSun" w:hint="eastAsia"/>
          <w:sz w:val="24"/>
          <w:szCs w:val="24"/>
          <w:lang w:val="zh-CN"/>
        </w:rPr>
        <w:t>(</w:t>
      </w:r>
      <w:r w:rsidRPr="001D0AE7">
        <w:rPr>
          <w:rFonts w:eastAsia="SimSun"/>
          <w:sz w:val="24"/>
          <w:szCs w:val="24"/>
          <w:lang w:val="zh-CN"/>
        </w:rPr>
        <w:t xml:space="preserve">c) </w:t>
      </w:r>
      <w:r w:rsidRPr="001D0AE7">
        <w:rPr>
          <w:rFonts w:eastAsia="SimSun"/>
          <w:sz w:val="24"/>
          <w:szCs w:val="24"/>
          <w:lang w:val="zh-CN"/>
        </w:rPr>
        <w:t>由环境影响评估小组与技经评估组和科学评估小组协调编写一份介绍性案文，以消除误解，并增进对与《蒙特利尔议定书》相关的全氟和多氟烷基物质（包括持久性极</w:t>
      </w:r>
      <w:r w:rsidRPr="00B01667">
        <w:rPr>
          <w:rFonts w:eastAsia="SimSun"/>
          <w:sz w:val="24"/>
          <w:szCs w:val="24"/>
          <w:lang w:val="zh-CN"/>
        </w:rPr>
        <w:t>强的三氟乙酸、全氟丙烷酸和全氟丁酸）的了解。</w:t>
      </w:r>
    </w:p>
    <w:p w14:paraId="506BBF8C" w14:textId="33B0A3DB" w:rsidR="003064EE" w:rsidRPr="00B01667" w:rsidRDefault="00816155" w:rsidP="00816155">
      <w:pPr>
        <w:pStyle w:val="CH3"/>
        <w:overflowPunct w:val="0"/>
        <w:rPr>
          <w:rFonts w:eastAsia="SimHei"/>
          <w:sz w:val="24"/>
          <w:szCs w:val="24"/>
          <w:lang w:eastAsia="zh-CN"/>
        </w:rPr>
      </w:pPr>
      <w:r>
        <w:rPr>
          <w:rFonts w:eastAsia="SimHei"/>
          <w:bCs/>
          <w:sz w:val="24"/>
          <w:szCs w:val="24"/>
          <w:lang w:val="zh-CN" w:eastAsia="zh-CN"/>
        </w:rPr>
        <w:tab/>
      </w:r>
      <w:r w:rsidR="003064EE" w:rsidRPr="00B01667">
        <w:rPr>
          <w:rFonts w:eastAsia="SimHei"/>
          <w:bCs/>
          <w:sz w:val="24"/>
          <w:szCs w:val="24"/>
          <w:lang w:val="zh-CN" w:eastAsia="zh-CN"/>
        </w:rPr>
        <w:t>3.</w:t>
      </w:r>
      <w:r w:rsidR="003064EE" w:rsidRPr="00B01667">
        <w:rPr>
          <w:rFonts w:eastAsia="SimHei"/>
          <w:sz w:val="24"/>
          <w:szCs w:val="24"/>
          <w:lang w:val="zh-CN" w:eastAsia="zh-CN"/>
        </w:rPr>
        <w:tab/>
      </w:r>
      <w:r w:rsidR="003064EE" w:rsidRPr="00B01667">
        <w:rPr>
          <w:rFonts w:eastAsia="SimHei"/>
          <w:bCs/>
          <w:sz w:val="24"/>
          <w:szCs w:val="24"/>
          <w:lang w:val="zh-CN" w:eastAsia="zh-CN"/>
        </w:rPr>
        <w:t>技术和经济评估小组的专题介绍</w:t>
      </w:r>
    </w:p>
    <w:p w14:paraId="405EA74D" w14:textId="278ACF3C" w:rsidR="00687603" w:rsidRPr="00B01667" w:rsidRDefault="00687603" w:rsidP="00E63BBE">
      <w:pPr>
        <w:pStyle w:val="Normalnumber"/>
        <w:overflowPunct w:val="0"/>
        <w:spacing w:line="240" w:lineRule="auto"/>
        <w:ind w:left="1247"/>
        <w:rPr>
          <w:rFonts w:eastAsia="SimSun"/>
          <w:sz w:val="24"/>
          <w:szCs w:val="24"/>
        </w:rPr>
      </w:pPr>
      <w:r w:rsidRPr="00B01667">
        <w:rPr>
          <w:rFonts w:eastAsia="SimSun"/>
          <w:sz w:val="24"/>
          <w:szCs w:val="24"/>
          <w:lang w:val="zh-CN"/>
        </w:rPr>
        <w:t>技术和经济评估小组</w:t>
      </w:r>
      <w:r w:rsidRPr="00B01667">
        <w:rPr>
          <w:rFonts w:eastAsia="SimSun"/>
          <w:sz w:val="24"/>
          <w:szCs w:val="24"/>
          <w:lang w:val="en-GB"/>
        </w:rPr>
        <w:t>（</w:t>
      </w:r>
      <w:r w:rsidRPr="00B01667">
        <w:rPr>
          <w:rFonts w:eastAsia="SimSun"/>
          <w:sz w:val="24"/>
          <w:szCs w:val="24"/>
          <w:lang w:val="zh-CN"/>
        </w:rPr>
        <w:t>技经评估组</w:t>
      </w:r>
      <w:r w:rsidRPr="00B01667">
        <w:rPr>
          <w:rFonts w:eastAsia="SimSun"/>
          <w:sz w:val="24"/>
          <w:szCs w:val="24"/>
          <w:lang w:val="en-GB"/>
        </w:rPr>
        <w:t>）</w:t>
      </w:r>
      <w:r w:rsidRPr="00B01667">
        <w:rPr>
          <w:rFonts w:eastAsia="SimSun"/>
          <w:sz w:val="24"/>
          <w:szCs w:val="24"/>
          <w:lang w:val="zh-CN"/>
        </w:rPr>
        <w:t>共同主席</w:t>
      </w:r>
      <w:r w:rsidRPr="00B01667">
        <w:rPr>
          <w:rFonts w:eastAsia="SimSun"/>
          <w:sz w:val="24"/>
          <w:szCs w:val="24"/>
          <w:lang w:val="en-GB"/>
        </w:rPr>
        <w:t>Marta Pizano</w:t>
      </w:r>
      <w:r w:rsidRPr="00B01667">
        <w:rPr>
          <w:rFonts w:eastAsia="SimSun"/>
          <w:sz w:val="24"/>
          <w:szCs w:val="24"/>
          <w:lang w:val="zh-CN"/>
        </w:rPr>
        <w:t>代表其共同主席</w:t>
      </w:r>
      <w:r w:rsidRPr="00B01667">
        <w:rPr>
          <w:rFonts w:eastAsia="SimSun"/>
          <w:sz w:val="24"/>
          <w:szCs w:val="24"/>
          <w:lang w:val="en-GB"/>
        </w:rPr>
        <w:t>Ashley Woodcock</w:t>
      </w:r>
      <w:r w:rsidRPr="00B01667">
        <w:rPr>
          <w:rFonts w:eastAsia="SimSun"/>
          <w:sz w:val="24"/>
          <w:szCs w:val="24"/>
          <w:lang w:val="zh-CN"/>
        </w:rPr>
        <w:t>和</w:t>
      </w:r>
      <w:r w:rsidRPr="00B01667">
        <w:rPr>
          <w:rFonts w:eastAsia="SimSun"/>
          <w:sz w:val="24"/>
          <w:szCs w:val="24"/>
          <w:lang w:val="en-GB"/>
        </w:rPr>
        <w:t>Bella Maranion</w:t>
      </w:r>
      <w:r w:rsidRPr="00B01667">
        <w:rPr>
          <w:rFonts w:eastAsia="SimSun"/>
          <w:sz w:val="24"/>
          <w:szCs w:val="24"/>
          <w:lang w:val="zh-CN"/>
        </w:rPr>
        <w:t>介绍了该评估小组的工作进度和新出现的问题</w:t>
      </w:r>
      <w:r w:rsidRPr="00B01667">
        <w:rPr>
          <w:rFonts w:eastAsia="SimSun"/>
          <w:sz w:val="24"/>
          <w:szCs w:val="24"/>
          <w:lang w:val="en-GB"/>
        </w:rPr>
        <w:t>，</w:t>
      </w:r>
      <w:r w:rsidRPr="00B01667">
        <w:rPr>
          <w:rFonts w:eastAsia="SimSun"/>
          <w:sz w:val="24"/>
          <w:szCs w:val="24"/>
          <w:lang w:val="zh-CN"/>
        </w:rPr>
        <w:t>并表示</w:t>
      </w:r>
      <w:r w:rsidRPr="00B01667">
        <w:rPr>
          <w:rFonts w:eastAsia="SimSun"/>
          <w:sz w:val="24"/>
          <w:szCs w:val="24"/>
          <w:lang w:val="en-GB"/>
        </w:rPr>
        <w:t>Maranion</w:t>
      </w:r>
      <w:r w:rsidRPr="00B01667">
        <w:rPr>
          <w:rFonts w:eastAsia="SimSun"/>
          <w:sz w:val="24"/>
          <w:szCs w:val="24"/>
          <w:lang w:val="zh-CN"/>
        </w:rPr>
        <w:t>女士未能出席会议。她随后感谢了评估小组的其他成员，以及在技经评估组领导下工作的</w:t>
      </w:r>
      <w:r w:rsidRPr="00B01667">
        <w:rPr>
          <w:rFonts w:eastAsia="SimSun"/>
          <w:sz w:val="24"/>
          <w:szCs w:val="24"/>
          <w:lang w:val="zh-CN"/>
        </w:rPr>
        <w:t>150</w:t>
      </w:r>
      <w:r w:rsidRPr="00B01667">
        <w:rPr>
          <w:rFonts w:eastAsia="SimSun"/>
          <w:sz w:val="24"/>
          <w:szCs w:val="24"/>
          <w:lang w:val="zh-CN"/>
        </w:rPr>
        <w:t>多名技术选择委员会（技选委员会）成员，他们自愿编写了缔约方要求的各项报告。</w:t>
      </w:r>
      <w:r w:rsidRPr="00B01667">
        <w:rPr>
          <w:rFonts w:eastAsia="SimSun"/>
          <w:sz w:val="24"/>
          <w:szCs w:val="24"/>
          <w:lang w:val="zh-CN"/>
        </w:rPr>
        <w:t>Pizano</w:t>
      </w:r>
      <w:r w:rsidRPr="00B01667">
        <w:rPr>
          <w:rFonts w:eastAsia="SimSun"/>
          <w:sz w:val="24"/>
          <w:szCs w:val="24"/>
          <w:lang w:val="zh-CN"/>
        </w:rPr>
        <w:t>女士随后概述了应于</w:t>
      </w:r>
      <w:r w:rsidRPr="00B01667">
        <w:rPr>
          <w:rFonts w:eastAsia="SimSun"/>
          <w:sz w:val="24"/>
          <w:szCs w:val="24"/>
          <w:lang w:val="zh-CN"/>
        </w:rPr>
        <w:t>2026</w:t>
      </w:r>
      <w:r w:rsidRPr="00B01667">
        <w:rPr>
          <w:rFonts w:eastAsia="SimSun"/>
          <w:sz w:val="24"/>
          <w:szCs w:val="24"/>
          <w:lang w:val="zh-CN"/>
        </w:rPr>
        <w:t>年和</w:t>
      </w:r>
      <w:r w:rsidRPr="00B01667">
        <w:rPr>
          <w:rFonts w:eastAsia="SimSun"/>
          <w:sz w:val="24"/>
          <w:szCs w:val="24"/>
          <w:lang w:val="zh-CN"/>
        </w:rPr>
        <w:t>2027</w:t>
      </w:r>
      <w:r w:rsidRPr="00B01667">
        <w:rPr>
          <w:rFonts w:eastAsia="SimSun"/>
          <w:sz w:val="24"/>
          <w:szCs w:val="24"/>
          <w:lang w:val="zh-CN"/>
        </w:rPr>
        <w:t>年提交的技经评估组报告，重点介绍了</w:t>
      </w:r>
      <w:r w:rsidRPr="00B01667">
        <w:rPr>
          <w:rFonts w:eastAsia="SimSun"/>
          <w:sz w:val="24"/>
          <w:szCs w:val="24"/>
          <w:lang w:val="zh-CN"/>
        </w:rPr>
        <w:t>2026</w:t>
      </w:r>
      <w:r w:rsidRPr="00B01667">
        <w:rPr>
          <w:rFonts w:eastAsia="SimSun"/>
          <w:sz w:val="24"/>
          <w:szCs w:val="24"/>
          <w:lang w:val="zh-CN"/>
        </w:rPr>
        <w:t>年进度报告、多边基金充资报告（可能需要在今年晚些时候提交补充报告）以及各技选委员会和技经评估组本身应于年底提交的四年期评估报告。她补充说，在</w:t>
      </w:r>
      <w:r w:rsidRPr="00B01667">
        <w:rPr>
          <w:rFonts w:eastAsia="SimSun"/>
          <w:sz w:val="24"/>
          <w:szCs w:val="24"/>
          <w:lang w:val="zh-CN"/>
        </w:rPr>
        <w:t>2027</w:t>
      </w:r>
      <w:r w:rsidRPr="00B01667">
        <w:rPr>
          <w:rFonts w:eastAsia="SimSun"/>
          <w:sz w:val="24"/>
          <w:szCs w:val="24"/>
          <w:lang w:val="zh-CN"/>
        </w:rPr>
        <w:t>年，除了例行的进度报告外，技经评估组还需与其他评估小组一起编写综合报告，以及根据第</w:t>
      </w:r>
      <w:r w:rsidRPr="00B01667">
        <w:rPr>
          <w:rFonts w:eastAsia="SimSun"/>
          <w:sz w:val="24"/>
          <w:szCs w:val="24"/>
          <w:lang w:val="zh-CN"/>
        </w:rPr>
        <w:t>XXVIII/2</w:t>
      </w:r>
      <w:r w:rsidRPr="00B01667">
        <w:rPr>
          <w:rFonts w:eastAsia="SimSun"/>
          <w:sz w:val="24"/>
          <w:szCs w:val="24"/>
          <w:lang w:val="zh-CN"/>
        </w:rPr>
        <w:t>号决定编写氢氟碳化物替代品的定期审查报告。</w:t>
      </w:r>
    </w:p>
    <w:p w14:paraId="0A44F8B6" w14:textId="08632B75" w:rsidR="00687603" w:rsidRPr="00B01667" w:rsidRDefault="00687603" w:rsidP="00E63BBE">
      <w:pPr>
        <w:pStyle w:val="Normalnumber"/>
        <w:overflowPunct w:val="0"/>
        <w:spacing w:line="240" w:lineRule="auto"/>
        <w:ind w:left="1247"/>
        <w:rPr>
          <w:rFonts w:eastAsia="SimSun"/>
          <w:sz w:val="24"/>
          <w:szCs w:val="24"/>
        </w:rPr>
      </w:pPr>
      <w:r w:rsidRPr="00B01667">
        <w:rPr>
          <w:rFonts w:eastAsia="SimSun"/>
          <w:sz w:val="24"/>
          <w:szCs w:val="24"/>
          <w:lang w:val="zh-CN"/>
        </w:rPr>
        <w:t>Pizano</w:t>
      </w:r>
      <w:r w:rsidRPr="00B01667">
        <w:rPr>
          <w:rFonts w:eastAsia="SimSun"/>
          <w:sz w:val="24"/>
          <w:szCs w:val="24"/>
          <w:lang w:val="zh-CN"/>
        </w:rPr>
        <w:t>女士随后</w:t>
      </w:r>
      <w:r w:rsidR="00C8542B" w:rsidRPr="00B01667">
        <w:rPr>
          <w:rFonts w:eastAsia="SimSun" w:hint="eastAsia"/>
          <w:sz w:val="24"/>
          <w:szCs w:val="24"/>
          <w:lang w:val="zh-CN"/>
        </w:rPr>
        <w:t>介绍</w:t>
      </w:r>
      <w:r w:rsidRPr="00B01667">
        <w:rPr>
          <w:rFonts w:eastAsia="SimSun"/>
          <w:sz w:val="24"/>
          <w:szCs w:val="24"/>
          <w:lang w:val="zh-CN"/>
        </w:rPr>
        <w:t>了当前正在进行的工作，这些工作在缔约方第三十七次会议最终确定充资问题研究报告的职权范围之前开展；技经评估组需要及时编写该研究报告，以提交明年的不限成员名额工作组会议。时间框架很短，只有约</w:t>
      </w:r>
      <w:r w:rsidRPr="00B01667">
        <w:rPr>
          <w:rFonts w:eastAsia="SimSun"/>
          <w:sz w:val="24"/>
          <w:szCs w:val="24"/>
          <w:lang w:val="zh-CN"/>
        </w:rPr>
        <w:t>4</w:t>
      </w:r>
      <w:r w:rsidRPr="00B01667">
        <w:rPr>
          <w:rFonts w:eastAsia="SimSun"/>
          <w:sz w:val="24"/>
          <w:szCs w:val="24"/>
          <w:lang w:val="zh-CN"/>
        </w:rPr>
        <w:t>个月，因此技经评估组正在更新其建模办法，并开始与臭氧秘书处和多边基金秘书处联系和协调，以获取</w:t>
      </w:r>
      <w:r w:rsidRPr="00B01667">
        <w:rPr>
          <w:rFonts w:eastAsia="SimSun"/>
          <w:sz w:val="24"/>
          <w:szCs w:val="24"/>
          <w:lang w:val="zh-CN"/>
        </w:rPr>
        <w:t>2025</w:t>
      </w:r>
      <w:r w:rsidRPr="00B01667">
        <w:rPr>
          <w:rFonts w:eastAsia="SimSun"/>
          <w:sz w:val="24"/>
          <w:szCs w:val="24"/>
          <w:lang w:val="zh-CN"/>
        </w:rPr>
        <w:t>年底之前的最新数据。</w:t>
      </w:r>
    </w:p>
    <w:p w14:paraId="13061963" w14:textId="5F86ED56" w:rsidR="00687603" w:rsidRPr="00B01667" w:rsidRDefault="00687603" w:rsidP="00E63BBE">
      <w:pPr>
        <w:pStyle w:val="Normalnumber"/>
        <w:overflowPunct w:val="0"/>
        <w:spacing w:line="240" w:lineRule="auto"/>
        <w:ind w:left="1247"/>
        <w:rPr>
          <w:rFonts w:eastAsia="SimSun"/>
          <w:sz w:val="24"/>
          <w:szCs w:val="24"/>
        </w:rPr>
      </w:pPr>
      <w:r w:rsidRPr="00B01667">
        <w:rPr>
          <w:rFonts w:eastAsia="SimSun"/>
          <w:sz w:val="24"/>
          <w:szCs w:val="24"/>
          <w:lang w:val="zh-CN"/>
        </w:rPr>
        <w:t>然后，她简要概述了根据第</w:t>
      </w:r>
      <w:r w:rsidRPr="00B01667">
        <w:rPr>
          <w:rFonts w:eastAsia="SimSun"/>
          <w:sz w:val="24"/>
          <w:szCs w:val="24"/>
          <w:lang w:val="zh-CN"/>
        </w:rPr>
        <w:t>XXXV/3</w:t>
      </w:r>
      <w:r w:rsidRPr="00B01667">
        <w:rPr>
          <w:rFonts w:eastAsia="SimSun"/>
          <w:sz w:val="24"/>
          <w:szCs w:val="24"/>
          <w:lang w:val="zh-CN"/>
        </w:rPr>
        <w:t>号决定在</w:t>
      </w:r>
      <w:r w:rsidRPr="00B01667">
        <w:rPr>
          <w:rFonts w:eastAsia="SimSun"/>
          <w:sz w:val="24"/>
          <w:szCs w:val="24"/>
          <w:lang w:val="zh-CN"/>
        </w:rPr>
        <w:t>2026</w:t>
      </w:r>
      <w:r w:rsidRPr="00B01667">
        <w:rPr>
          <w:rFonts w:eastAsia="SimSun"/>
          <w:sz w:val="24"/>
          <w:szCs w:val="24"/>
          <w:lang w:val="zh-CN"/>
        </w:rPr>
        <w:t>年评估报告中讨论的主题，包括：生产和消费部门在向受控物质替代品过渡方面的技术进展；加工剂和原料用途；受控物质的排放；所述物质的库存和储存状况；缔约方在维持已经实现的淘汰成果方面面临的挑战；逐步淘汰消耗臭氧层物质和逐步削减氢氟碳化物对可持续发展的影响；在开发氢氟碳化物替代品方面取得的进展，同时考虑到能效、安全性和对高环境温度国家的适宜性；关于之前未使用过含氢</w:t>
      </w:r>
      <w:r w:rsidRPr="00B01667">
        <w:rPr>
          <w:rFonts w:eastAsia="SimSun"/>
          <w:sz w:val="24"/>
          <w:szCs w:val="24"/>
          <w:lang w:val="zh-CN"/>
        </w:rPr>
        <w:lastRenderedPageBreak/>
        <w:t>氯氟烃的用途的信息；评估氢氟烯烃生产是否会导致氢氟碳化物的</w:t>
      </w:r>
      <w:r w:rsidR="00E53164" w:rsidRPr="00B01667">
        <w:rPr>
          <w:rFonts w:eastAsia="SimSun" w:hint="eastAsia"/>
          <w:sz w:val="24"/>
          <w:szCs w:val="24"/>
          <w:lang w:val="zh-CN"/>
        </w:rPr>
        <w:t>散逸性</w:t>
      </w:r>
      <w:r w:rsidRPr="00B01667">
        <w:rPr>
          <w:rFonts w:eastAsia="SimSun"/>
          <w:sz w:val="24"/>
          <w:szCs w:val="24"/>
          <w:lang w:val="zh-CN"/>
        </w:rPr>
        <w:t>排放；政策和法规演变（例如针对全氟和多氟烷基物质的政策和法规）对受控物质、其替代品和分解产物管理的潜在影响；关于制冷剂管理的信息，尤其关注泄漏预防和报废管理。</w:t>
      </w:r>
    </w:p>
    <w:p w14:paraId="6C08B870" w14:textId="00AE5149" w:rsidR="00687603" w:rsidRPr="00B01667" w:rsidRDefault="00687603" w:rsidP="00E63BBE">
      <w:pPr>
        <w:pStyle w:val="Normalnumber"/>
        <w:overflowPunct w:val="0"/>
        <w:spacing w:line="240" w:lineRule="auto"/>
        <w:ind w:left="1247"/>
        <w:rPr>
          <w:rFonts w:eastAsia="SimSun"/>
          <w:sz w:val="24"/>
          <w:szCs w:val="24"/>
        </w:rPr>
      </w:pPr>
      <w:r w:rsidRPr="00B01667">
        <w:rPr>
          <w:rFonts w:eastAsia="SimSun"/>
          <w:sz w:val="24"/>
          <w:szCs w:val="24"/>
          <w:lang w:val="zh-CN"/>
        </w:rPr>
        <w:t>Pizano</w:t>
      </w:r>
      <w:r w:rsidRPr="00B01667">
        <w:rPr>
          <w:rFonts w:eastAsia="SimSun"/>
          <w:sz w:val="24"/>
          <w:szCs w:val="24"/>
          <w:lang w:val="zh-CN"/>
        </w:rPr>
        <w:t>女士在总结发言时提到，</w:t>
      </w:r>
      <w:r w:rsidRPr="00B01667">
        <w:rPr>
          <w:rFonts w:eastAsia="SimSun"/>
          <w:sz w:val="24"/>
          <w:szCs w:val="24"/>
          <w:lang w:val="zh-CN"/>
        </w:rPr>
        <w:t>2026</w:t>
      </w:r>
      <w:r w:rsidRPr="00B01667">
        <w:rPr>
          <w:rFonts w:eastAsia="SimSun"/>
          <w:sz w:val="24"/>
          <w:szCs w:val="24"/>
          <w:lang w:val="zh-CN"/>
        </w:rPr>
        <w:t>年评估报告将进一步讨论缔约方近年来作出的八项额外决定，涉及实验室和分析用途、加工剂、未列入《议定书》附件</w:t>
      </w:r>
      <w:r w:rsidRPr="00B01667">
        <w:rPr>
          <w:rFonts w:eastAsia="SimSun"/>
          <w:sz w:val="24"/>
          <w:szCs w:val="24"/>
          <w:lang w:val="zh-CN"/>
        </w:rPr>
        <w:t>F</w:t>
      </w:r>
      <w:r w:rsidRPr="00B01667">
        <w:rPr>
          <w:rFonts w:eastAsia="SimSun"/>
          <w:sz w:val="24"/>
          <w:szCs w:val="24"/>
          <w:lang w:val="zh-CN"/>
        </w:rPr>
        <w:t>的氢氟碳化物、含氢氯氟烃可用性、制冷剂生命周期管理、寿命极短物质、计量吸入器的开发情况以及第</w:t>
      </w:r>
      <w:r w:rsidRPr="00B01667">
        <w:rPr>
          <w:rFonts w:eastAsia="SimSun"/>
          <w:sz w:val="24"/>
          <w:szCs w:val="24"/>
          <w:lang w:val="zh-CN"/>
        </w:rPr>
        <w:t>5</w:t>
      </w:r>
      <w:r w:rsidRPr="00B01667">
        <w:rPr>
          <w:rFonts w:eastAsia="SimSun"/>
          <w:sz w:val="24"/>
          <w:szCs w:val="24"/>
          <w:lang w:val="zh-CN"/>
        </w:rPr>
        <w:t>条第</w:t>
      </w:r>
      <w:r w:rsidRPr="00B01667">
        <w:rPr>
          <w:rFonts w:eastAsia="SimSun"/>
          <w:sz w:val="24"/>
          <w:szCs w:val="24"/>
          <w:lang w:val="zh-CN"/>
        </w:rPr>
        <w:t>2</w:t>
      </w:r>
      <w:r w:rsidRPr="00B01667">
        <w:rPr>
          <w:rFonts w:eastAsia="SimSun"/>
          <w:sz w:val="24"/>
          <w:szCs w:val="24"/>
          <w:lang w:val="zh-CN"/>
        </w:rPr>
        <w:t>类缔约方氢氟碳化物替代品的情况。</w:t>
      </w:r>
    </w:p>
    <w:p w14:paraId="259899D9" w14:textId="3A710CBA" w:rsidR="00687603" w:rsidRPr="00B01667" w:rsidRDefault="00687603" w:rsidP="00E63BBE">
      <w:pPr>
        <w:pStyle w:val="Normalnumber"/>
        <w:overflowPunct w:val="0"/>
        <w:spacing w:line="240" w:lineRule="auto"/>
        <w:ind w:left="1247"/>
        <w:rPr>
          <w:rFonts w:eastAsia="SimSun"/>
          <w:sz w:val="24"/>
          <w:szCs w:val="24"/>
        </w:rPr>
      </w:pPr>
      <w:r w:rsidRPr="00B01667">
        <w:rPr>
          <w:rFonts w:eastAsia="SimSun"/>
          <w:sz w:val="24"/>
          <w:szCs w:val="24"/>
          <w:lang w:val="zh-CN"/>
        </w:rPr>
        <w:t>Ashley Woodcock</w:t>
      </w:r>
      <w:r w:rsidRPr="00B01667">
        <w:rPr>
          <w:rFonts w:eastAsia="SimSun"/>
          <w:sz w:val="24"/>
          <w:szCs w:val="24"/>
          <w:lang w:val="zh-CN"/>
        </w:rPr>
        <w:t>在技经评估组专题介绍的第二部分开始时，首先感谢各技术选择委员会允许介绍其各部门的关键问题。</w:t>
      </w:r>
    </w:p>
    <w:p w14:paraId="6A52E8BB" w14:textId="4DBA9FC9" w:rsidR="00687603" w:rsidRPr="00B01667" w:rsidRDefault="00687603" w:rsidP="00E63BBE">
      <w:pPr>
        <w:pStyle w:val="Normalnumber"/>
        <w:overflowPunct w:val="0"/>
        <w:spacing w:line="240" w:lineRule="auto"/>
        <w:ind w:left="1247"/>
        <w:rPr>
          <w:rFonts w:eastAsia="SimSun"/>
          <w:sz w:val="24"/>
          <w:szCs w:val="24"/>
        </w:rPr>
      </w:pPr>
      <w:r w:rsidRPr="00B01667">
        <w:rPr>
          <w:rFonts w:eastAsia="SimSun"/>
          <w:sz w:val="24"/>
          <w:szCs w:val="24"/>
          <w:lang w:val="zh-CN"/>
        </w:rPr>
        <w:t>在泡沫部门，有许多成功过渡到不将含氢氟氯烃和氢氟碳化物用作发泡剂的案例。氟化发泡剂成本较高，因此许多企业已转向使用非氟化替代品或混合物。但这需要作出权衡取舍：氟化发泡剂可以提升热性能，因此如果泡沫使用的氟化发泡剂量很低，则可能难以满足热性能标准。一些非氟化发泡剂的易燃性和毒性高于氟化发泡剂，可能需要不同的处理和预防措施才能安全使用。据报告，一些中小企业在没有采取充分安全预防措施的情况下就采用了易燃发泡剂，泡沫技选委员会对此表示关切。</w:t>
      </w:r>
    </w:p>
    <w:p w14:paraId="09B7320B" w14:textId="1FCCB528" w:rsidR="00687603" w:rsidRPr="00B01667" w:rsidRDefault="00687603" w:rsidP="00E63BBE">
      <w:pPr>
        <w:pStyle w:val="Normalnumber"/>
        <w:overflowPunct w:val="0"/>
        <w:spacing w:line="240" w:lineRule="auto"/>
        <w:ind w:left="1247"/>
        <w:rPr>
          <w:rFonts w:eastAsia="SimSun"/>
          <w:sz w:val="24"/>
          <w:szCs w:val="24"/>
        </w:rPr>
      </w:pPr>
      <w:r w:rsidRPr="00B01667">
        <w:rPr>
          <w:rFonts w:eastAsia="SimSun"/>
          <w:sz w:val="24"/>
          <w:szCs w:val="24"/>
          <w:lang w:val="zh-CN"/>
        </w:rPr>
        <w:t>Woodcock</w:t>
      </w:r>
      <w:r w:rsidRPr="00B01667">
        <w:rPr>
          <w:rFonts w:eastAsia="SimSun"/>
          <w:sz w:val="24"/>
          <w:szCs w:val="24"/>
          <w:lang w:val="zh-CN"/>
        </w:rPr>
        <w:t>先生随后介绍灭火部门</w:t>
      </w:r>
      <w:r w:rsidR="00EC63B7" w:rsidRPr="00B01667">
        <w:rPr>
          <w:rFonts w:eastAsia="SimSun" w:hint="eastAsia"/>
          <w:sz w:val="24"/>
          <w:szCs w:val="24"/>
          <w:lang w:val="zh-CN"/>
        </w:rPr>
        <w:t>情况</w:t>
      </w:r>
      <w:r w:rsidRPr="00B01667">
        <w:rPr>
          <w:rFonts w:eastAsia="SimSun"/>
          <w:sz w:val="24"/>
          <w:szCs w:val="24"/>
          <w:lang w:val="zh-CN"/>
        </w:rPr>
        <w:t>。潜在的广泛全氟和多氟烷基物质法规带来了不确定性，导致国际民用航空组织（国际民航组织）取消了</w:t>
      </w:r>
      <w:r w:rsidRPr="00B01667">
        <w:rPr>
          <w:rFonts w:eastAsia="SimSun"/>
          <w:sz w:val="24"/>
          <w:szCs w:val="24"/>
          <w:lang w:val="zh-CN"/>
        </w:rPr>
        <w:t>2024</w:t>
      </w:r>
      <w:r w:rsidRPr="00B01667">
        <w:rPr>
          <w:rFonts w:eastAsia="SimSun"/>
          <w:sz w:val="24"/>
          <w:szCs w:val="24"/>
          <w:lang w:val="zh-CN"/>
        </w:rPr>
        <w:t>年暂停将哈龙</w:t>
      </w:r>
      <w:r w:rsidRPr="00B01667">
        <w:rPr>
          <w:rFonts w:eastAsia="SimSun"/>
          <w:sz w:val="24"/>
          <w:szCs w:val="24"/>
          <w:lang w:val="zh-CN"/>
        </w:rPr>
        <w:t>1301</w:t>
      </w:r>
      <w:r w:rsidRPr="00B01667">
        <w:rPr>
          <w:rFonts w:eastAsia="SimSun"/>
          <w:sz w:val="24"/>
          <w:szCs w:val="24"/>
          <w:lang w:val="zh-CN"/>
        </w:rPr>
        <w:t>用于全新设计的航空器货舱的规定（</w:t>
      </w:r>
      <w:r w:rsidRPr="00B01667">
        <w:rPr>
          <w:rFonts w:eastAsia="SimSun"/>
          <w:sz w:val="24"/>
          <w:szCs w:val="24"/>
          <w:lang w:val="zh-CN"/>
        </w:rPr>
        <w:t>A42-11</w:t>
      </w:r>
      <w:r w:rsidRPr="00B01667">
        <w:rPr>
          <w:rFonts w:eastAsia="SimSun"/>
          <w:sz w:val="24"/>
          <w:szCs w:val="24"/>
          <w:lang w:val="zh-CN"/>
        </w:rPr>
        <w:t>号决议）。因此，民航部门致力于要求至少在未来</w:t>
      </w:r>
      <w:r w:rsidRPr="00B01667">
        <w:rPr>
          <w:rFonts w:eastAsia="SimSun"/>
          <w:sz w:val="24"/>
          <w:szCs w:val="24"/>
          <w:lang w:val="zh-CN"/>
        </w:rPr>
        <w:t>50</w:t>
      </w:r>
      <w:r w:rsidRPr="00B01667">
        <w:rPr>
          <w:rFonts w:eastAsia="SimSun"/>
          <w:sz w:val="24"/>
          <w:szCs w:val="24"/>
          <w:lang w:val="zh-CN"/>
        </w:rPr>
        <w:t>余年内使用哈龙</w:t>
      </w:r>
      <w:r w:rsidRPr="00B01667">
        <w:rPr>
          <w:rFonts w:eastAsia="SimSun"/>
          <w:sz w:val="24"/>
          <w:szCs w:val="24"/>
          <w:lang w:val="zh-CN"/>
        </w:rPr>
        <w:t>1301</w:t>
      </w:r>
      <w:r w:rsidRPr="00B01667">
        <w:rPr>
          <w:rFonts w:eastAsia="SimSun"/>
          <w:sz w:val="24"/>
          <w:szCs w:val="24"/>
          <w:lang w:val="zh-CN"/>
        </w:rPr>
        <w:t>，远超出所有预估的淘汰期限。灭火技选委员会继续与国际民航组织合作，并将监测其在潜在哈龙</w:t>
      </w:r>
      <w:r w:rsidRPr="00B01667">
        <w:rPr>
          <w:rFonts w:eastAsia="SimSun"/>
          <w:sz w:val="24"/>
          <w:szCs w:val="24"/>
          <w:lang w:val="zh-CN"/>
        </w:rPr>
        <w:t>1301</w:t>
      </w:r>
      <w:r w:rsidRPr="00B01667">
        <w:rPr>
          <w:rFonts w:eastAsia="SimSun"/>
          <w:sz w:val="24"/>
          <w:szCs w:val="24"/>
          <w:lang w:val="zh-CN"/>
        </w:rPr>
        <w:t>必要用途提名方面的努力。其他持久性用途也可能需要长期使用哈龙，这进一步增加了未来提出必要用途提名的可能性。生命周期管理对于最大限度地减少排放并保存灭火剂库存以供未来使用仍然至关重要。</w:t>
      </w:r>
    </w:p>
    <w:p w14:paraId="540776E2" w14:textId="133D076B" w:rsidR="00687603" w:rsidRPr="00B01667" w:rsidRDefault="00687603" w:rsidP="00E63BBE">
      <w:pPr>
        <w:pStyle w:val="Normalnumber"/>
        <w:keepNext/>
        <w:keepLines/>
        <w:overflowPunct w:val="0"/>
        <w:spacing w:line="240" w:lineRule="auto"/>
        <w:ind w:left="1247"/>
        <w:rPr>
          <w:rFonts w:eastAsia="SimSun"/>
          <w:sz w:val="24"/>
          <w:szCs w:val="24"/>
        </w:rPr>
      </w:pPr>
      <w:r w:rsidRPr="00B01667">
        <w:rPr>
          <w:rFonts w:eastAsia="SimSun"/>
          <w:sz w:val="24"/>
          <w:szCs w:val="24"/>
          <w:lang w:val="zh-CN"/>
        </w:rPr>
        <w:t>Woodcock</w:t>
      </w:r>
      <w:r w:rsidRPr="00B01667">
        <w:rPr>
          <w:rFonts w:eastAsia="SimSun"/>
          <w:sz w:val="24"/>
          <w:szCs w:val="24"/>
          <w:lang w:val="zh-CN"/>
        </w:rPr>
        <w:t>先生随后介绍甲基溴部门。</w:t>
      </w:r>
      <w:r w:rsidRPr="00B01667">
        <w:rPr>
          <w:rFonts w:eastAsia="SimSun"/>
          <w:sz w:val="24"/>
          <w:szCs w:val="24"/>
          <w:lang w:val="zh-CN"/>
        </w:rPr>
        <w:t>2024</w:t>
      </w:r>
      <w:r w:rsidRPr="00B01667">
        <w:rPr>
          <w:rFonts w:eastAsia="SimSun"/>
          <w:sz w:val="24"/>
          <w:szCs w:val="24"/>
          <w:lang w:val="zh-CN"/>
        </w:rPr>
        <w:t>年的数据显示，检疫和装运前用途的使用量增加了</w:t>
      </w:r>
      <w:r w:rsidRPr="00B01667">
        <w:rPr>
          <w:rFonts w:eastAsia="SimSun"/>
          <w:sz w:val="24"/>
          <w:szCs w:val="24"/>
          <w:lang w:val="zh-CN"/>
        </w:rPr>
        <w:t>25%</w:t>
      </w:r>
      <w:r w:rsidRPr="00B01667">
        <w:rPr>
          <w:rFonts w:eastAsia="SimSun"/>
          <w:sz w:val="24"/>
          <w:szCs w:val="24"/>
          <w:lang w:val="zh-CN"/>
        </w:rPr>
        <w:t>，约合</w:t>
      </w:r>
      <w:r w:rsidRPr="00B01667">
        <w:rPr>
          <w:rFonts w:eastAsia="SimSun"/>
          <w:sz w:val="24"/>
          <w:szCs w:val="24"/>
          <w:lang w:val="zh-CN"/>
        </w:rPr>
        <w:t>2 000</w:t>
      </w:r>
      <w:r w:rsidRPr="00B01667">
        <w:rPr>
          <w:rFonts w:eastAsia="SimSun"/>
          <w:sz w:val="24"/>
          <w:szCs w:val="24"/>
          <w:lang w:val="zh-CN"/>
        </w:rPr>
        <w:t>吨。甲基溴排放量不再下降，与自然基线之间仍然存在巨大差距。他表示目前已有替代品可用于剩余的约</w:t>
      </w:r>
      <w:r w:rsidRPr="00B01667">
        <w:rPr>
          <w:rFonts w:eastAsia="SimSun"/>
          <w:sz w:val="24"/>
          <w:szCs w:val="24"/>
          <w:lang w:val="zh-CN"/>
        </w:rPr>
        <w:t>10 000</w:t>
      </w:r>
      <w:r w:rsidRPr="00B01667">
        <w:rPr>
          <w:rFonts w:eastAsia="SimSun"/>
          <w:sz w:val="24"/>
          <w:szCs w:val="24"/>
          <w:lang w:val="zh-CN"/>
        </w:rPr>
        <w:t>吨检疫和装运前甲基溴用量，其中一些替代品已在木材和谷物等关键部门投入应用（如磷化氢、甲酸乙酯、乙烷二腈）。需要特别指出的是，大多数装运前用途（约占检疫和装运前数量的三分之一）都有替代品。甲基溴技选委员会评估报告将报告甲基溴种植前土壤用途，以及为减少其使用而降低工人安全限值（从百万分之</w:t>
      </w:r>
      <w:r w:rsidRPr="00B01667">
        <w:rPr>
          <w:rFonts w:eastAsia="SimSun"/>
          <w:sz w:val="24"/>
          <w:szCs w:val="24"/>
          <w:lang w:val="zh-CN"/>
        </w:rPr>
        <w:t>5</w:t>
      </w:r>
      <w:r w:rsidRPr="00B01667">
        <w:rPr>
          <w:rFonts w:eastAsia="SimSun"/>
          <w:sz w:val="24"/>
          <w:szCs w:val="24"/>
          <w:lang w:val="zh-CN"/>
        </w:rPr>
        <w:t>降到百万分之</w:t>
      </w:r>
      <w:r w:rsidRPr="00B01667">
        <w:rPr>
          <w:rFonts w:eastAsia="SimSun"/>
          <w:sz w:val="24"/>
          <w:szCs w:val="24"/>
          <w:lang w:val="zh-CN"/>
        </w:rPr>
        <w:t>1</w:t>
      </w:r>
      <w:r w:rsidRPr="00B01667">
        <w:rPr>
          <w:rFonts w:eastAsia="SimSun"/>
          <w:sz w:val="24"/>
          <w:szCs w:val="24"/>
          <w:lang w:val="zh-CN"/>
        </w:rPr>
        <w:t>）的影响。从积极的方面来看，该报告还将概述完全淘汰</w:t>
      </w:r>
      <w:r w:rsidRPr="00B01667">
        <w:rPr>
          <w:rFonts w:eastAsia="SimSun"/>
          <w:sz w:val="24"/>
          <w:szCs w:val="24"/>
          <w:lang w:val="zh-CN"/>
        </w:rPr>
        <w:t>62 000</w:t>
      </w:r>
      <w:r w:rsidRPr="00B01667">
        <w:rPr>
          <w:rFonts w:eastAsia="SimSun"/>
          <w:sz w:val="24"/>
          <w:szCs w:val="24"/>
          <w:lang w:val="zh-CN"/>
        </w:rPr>
        <w:t>吨非检疫和装运前甲基溴用途对臭氧层带来的巨大惠益。</w:t>
      </w:r>
    </w:p>
    <w:p w14:paraId="3D68A05B" w14:textId="27524673" w:rsidR="00687603" w:rsidRPr="00B01667" w:rsidRDefault="00687603" w:rsidP="00E63BBE">
      <w:pPr>
        <w:pStyle w:val="Normalnumber"/>
        <w:overflowPunct w:val="0"/>
        <w:spacing w:line="240" w:lineRule="auto"/>
        <w:ind w:left="1247"/>
        <w:rPr>
          <w:rFonts w:eastAsia="SimSun"/>
          <w:sz w:val="24"/>
          <w:szCs w:val="24"/>
        </w:rPr>
      </w:pPr>
      <w:r w:rsidRPr="00B01667">
        <w:rPr>
          <w:rFonts w:eastAsia="SimSun"/>
          <w:sz w:val="24"/>
          <w:szCs w:val="24"/>
          <w:lang w:val="zh-CN"/>
        </w:rPr>
        <w:t>医疗和化学品技选委员会涉及的主题非常广泛。其评估报告将包括以下内容：受控物质的生产和原料用途以及根据第</w:t>
      </w:r>
      <w:r w:rsidRPr="00B01667">
        <w:rPr>
          <w:rFonts w:eastAsia="SimSun"/>
          <w:sz w:val="24"/>
          <w:szCs w:val="24"/>
          <w:lang w:val="zh-CN"/>
        </w:rPr>
        <w:t>XXXVI/5</w:t>
      </w:r>
      <w:r w:rsidRPr="00B01667">
        <w:rPr>
          <w:rFonts w:eastAsia="SimSun"/>
          <w:sz w:val="24"/>
          <w:szCs w:val="24"/>
          <w:lang w:val="zh-CN"/>
        </w:rPr>
        <w:t>号决定从缔约方收到的信息；关于三氟甲烷、四氯化碳、寿命极短物质、正丙基溴、加工剂、实验室和分析用途的最新信息，包括替代品相关信息；未列入附件</w:t>
      </w:r>
      <w:r w:rsidRPr="00B01667">
        <w:rPr>
          <w:rFonts w:eastAsia="SimSun"/>
          <w:sz w:val="24"/>
          <w:szCs w:val="24"/>
          <w:lang w:val="zh-CN"/>
        </w:rPr>
        <w:t>F</w:t>
      </w:r>
      <w:r w:rsidRPr="00B01667">
        <w:rPr>
          <w:rFonts w:eastAsia="SimSun"/>
          <w:sz w:val="24"/>
          <w:szCs w:val="24"/>
          <w:lang w:val="zh-CN"/>
        </w:rPr>
        <w:t>的氢氟碳化物，包括科学评估小组确定的有关产品使用的信息。将提供以下方面的最新情况：半导体芯片表面涂层及其他电子制造过程中受控物质用量的增长情况、受控物质的使用情况、气雾剂和加压计量吸入器替代品的供应与采用情况。该评估报告还将包括关于销毁技术的任何新信息。</w:t>
      </w:r>
    </w:p>
    <w:p w14:paraId="71DC9E3E" w14:textId="7171D190" w:rsidR="00687603" w:rsidRPr="00B01667" w:rsidRDefault="00687603" w:rsidP="00E63BBE">
      <w:pPr>
        <w:pStyle w:val="Normalnumber"/>
        <w:overflowPunct w:val="0"/>
        <w:spacing w:line="240" w:lineRule="auto"/>
        <w:ind w:left="1247"/>
        <w:rPr>
          <w:rFonts w:eastAsia="SimSun"/>
          <w:sz w:val="24"/>
          <w:szCs w:val="24"/>
        </w:rPr>
      </w:pPr>
      <w:r w:rsidRPr="00B01667">
        <w:rPr>
          <w:rFonts w:eastAsia="SimSun"/>
          <w:sz w:val="24"/>
          <w:szCs w:val="24"/>
          <w:lang w:val="zh-CN"/>
        </w:rPr>
        <w:lastRenderedPageBreak/>
        <w:t>Woodcock</w:t>
      </w:r>
      <w:r w:rsidRPr="00B01667">
        <w:rPr>
          <w:rFonts w:eastAsia="SimSun"/>
          <w:sz w:val="24"/>
          <w:szCs w:val="24"/>
          <w:lang w:val="zh-CN"/>
        </w:rPr>
        <w:t>先生表示，在制冷、空调和热泵部门，尚未推出新型单组分制冷剂，并且仅公布了少量非共沸混合制冷剂。制冷技选委员会评估报告将报告持续向全球升温潜能值较低的</w:t>
      </w:r>
      <w:r w:rsidRPr="00B01667">
        <w:rPr>
          <w:rFonts w:eastAsia="SimSun"/>
          <w:sz w:val="24"/>
          <w:szCs w:val="24"/>
          <w:lang w:val="zh-CN"/>
        </w:rPr>
        <w:t>A1</w:t>
      </w:r>
      <w:r w:rsidRPr="00B01667">
        <w:rPr>
          <w:rFonts w:eastAsia="SimSun"/>
          <w:sz w:val="24"/>
          <w:szCs w:val="24"/>
          <w:lang w:val="zh-CN"/>
        </w:rPr>
        <w:t>、</w:t>
      </w:r>
      <w:r w:rsidRPr="00B01667">
        <w:rPr>
          <w:rFonts w:eastAsia="SimSun"/>
          <w:sz w:val="24"/>
          <w:szCs w:val="24"/>
          <w:lang w:val="zh-CN"/>
        </w:rPr>
        <w:t>A2L/B2L</w:t>
      </w:r>
      <w:r w:rsidRPr="00B01667">
        <w:rPr>
          <w:rFonts w:eastAsia="SimSun"/>
          <w:sz w:val="24"/>
          <w:szCs w:val="24"/>
          <w:lang w:val="zh-CN"/>
        </w:rPr>
        <w:t>和</w:t>
      </w:r>
      <w:r w:rsidRPr="00B01667">
        <w:rPr>
          <w:rFonts w:eastAsia="SimSun"/>
          <w:sz w:val="24"/>
          <w:szCs w:val="24"/>
          <w:lang w:val="zh-CN"/>
        </w:rPr>
        <w:t>A3</w:t>
      </w:r>
      <w:r w:rsidRPr="00B01667">
        <w:rPr>
          <w:rFonts w:eastAsia="SimSun"/>
          <w:sz w:val="24"/>
          <w:szCs w:val="24"/>
          <w:lang w:val="zh-CN"/>
        </w:rPr>
        <w:t>制冷剂过渡的情况，尽管不同制冷、空调和热泵部门之间以及不同区域之间的变化速度存在差异。</w:t>
      </w:r>
      <w:r w:rsidRPr="00B01667">
        <w:rPr>
          <w:rFonts w:eastAsia="SimSun"/>
          <w:sz w:val="24"/>
          <w:szCs w:val="24"/>
          <w:lang w:val="zh-CN"/>
        </w:rPr>
        <w:t>Woodcock</w:t>
      </w:r>
      <w:r w:rsidRPr="00B01667">
        <w:rPr>
          <w:rFonts w:eastAsia="SimSun"/>
          <w:sz w:val="24"/>
          <w:szCs w:val="24"/>
          <w:lang w:val="zh-CN"/>
        </w:rPr>
        <w:t>先生表示，关于易燃制冷剂（</w:t>
      </w:r>
      <w:r w:rsidRPr="00B01667">
        <w:rPr>
          <w:rFonts w:eastAsia="SimSun"/>
          <w:sz w:val="24"/>
          <w:szCs w:val="24"/>
          <w:lang w:val="zh-CN"/>
        </w:rPr>
        <w:t>A2L</w:t>
      </w:r>
      <w:r w:rsidRPr="00B01667">
        <w:rPr>
          <w:rFonts w:eastAsia="SimSun"/>
          <w:sz w:val="24"/>
          <w:szCs w:val="24"/>
          <w:lang w:val="zh-CN"/>
        </w:rPr>
        <w:t>和</w:t>
      </w:r>
      <w:r w:rsidRPr="00B01667">
        <w:rPr>
          <w:rFonts w:eastAsia="SimSun"/>
          <w:sz w:val="24"/>
          <w:szCs w:val="24"/>
          <w:lang w:val="zh-CN"/>
        </w:rPr>
        <w:t>A3</w:t>
      </w:r>
      <w:r w:rsidRPr="00B01667">
        <w:rPr>
          <w:rFonts w:eastAsia="SimSun"/>
          <w:sz w:val="24"/>
          <w:szCs w:val="24"/>
          <w:lang w:val="zh-CN"/>
        </w:rPr>
        <w:t>）使用情况的信息和知识有限，这仍然是第</w:t>
      </w:r>
      <w:r w:rsidRPr="00B01667">
        <w:rPr>
          <w:rFonts w:eastAsia="SimSun"/>
          <w:sz w:val="24"/>
          <w:szCs w:val="24"/>
          <w:lang w:val="zh-CN"/>
        </w:rPr>
        <w:t>5</w:t>
      </w:r>
      <w:r w:rsidRPr="00B01667">
        <w:rPr>
          <w:rFonts w:eastAsia="SimSun"/>
          <w:sz w:val="24"/>
          <w:szCs w:val="24"/>
          <w:lang w:val="zh-CN"/>
        </w:rPr>
        <w:t>条缔约方缔约方和一些非第</w:t>
      </w:r>
      <w:r w:rsidRPr="00B01667">
        <w:rPr>
          <w:rFonts w:eastAsia="SimSun"/>
          <w:sz w:val="24"/>
          <w:szCs w:val="24"/>
          <w:lang w:val="zh-CN"/>
        </w:rPr>
        <w:t>5</w:t>
      </w:r>
      <w:r w:rsidRPr="00B01667">
        <w:rPr>
          <w:rFonts w:eastAsia="SimSun"/>
          <w:sz w:val="24"/>
          <w:szCs w:val="24"/>
          <w:lang w:val="zh-CN"/>
        </w:rPr>
        <w:t>条缔约方采用全球升温潜能值较低的制冷剂的重大障碍。该评估报告将重点关注能效、制冷剂生命周期管理和数据中心增长等跨领域问题。</w:t>
      </w:r>
    </w:p>
    <w:p w14:paraId="37AFB2E6" w14:textId="4FBF45BA" w:rsidR="00687603" w:rsidRPr="00B01667" w:rsidRDefault="00687603" w:rsidP="00E63BBE">
      <w:pPr>
        <w:pStyle w:val="Normalnumber"/>
        <w:overflowPunct w:val="0"/>
        <w:spacing w:line="240" w:lineRule="auto"/>
        <w:ind w:left="1247"/>
        <w:rPr>
          <w:rFonts w:eastAsia="SimSun"/>
          <w:sz w:val="24"/>
          <w:szCs w:val="24"/>
        </w:rPr>
      </w:pPr>
      <w:r w:rsidRPr="00B01667">
        <w:rPr>
          <w:rFonts w:eastAsia="SimSun"/>
          <w:sz w:val="24"/>
          <w:szCs w:val="24"/>
          <w:lang w:val="zh-CN"/>
        </w:rPr>
        <w:t>最后，</w:t>
      </w:r>
      <w:r w:rsidRPr="00B01667">
        <w:rPr>
          <w:rFonts w:eastAsia="SimSun"/>
          <w:sz w:val="24"/>
          <w:szCs w:val="24"/>
          <w:lang w:val="zh-CN"/>
        </w:rPr>
        <w:t>Woodcock</w:t>
      </w:r>
      <w:r w:rsidRPr="00B01667">
        <w:rPr>
          <w:rFonts w:eastAsia="SimSun"/>
          <w:sz w:val="24"/>
          <w:szCs w:val="24"/>
          <w:lang w:val="zh-CN"/>
        </w:rPr>
        <w:t>先生接着讨论了全氟和多氟烷基物质及其对《蒙特利尔议定书》的潜在影响。他讨论了媒体和公众对</w:t>
      </w:r>
      <w:r w:rsidRPr="00B01667">
        <w:rPr>
          <w:rFonts w:ascii="SimSun" w:eastAsia="SimSun" w:hAnsi="SimSun"/>
          <w:sz w:val="24"/>
          <w:szCs w:val="24"/>
          <w:lang w:val="zh-CN"/>
        </w:rPr>
        <w:t>“永久化学品”</w:t>
      </w:r>
      <w:r w:rsidRPr="00B01667">
        <w:rPr>
          <w:rFonts w:eastAsia="SimSun"/>
          <w:sz w:val="24"/>
          <w:szCs w:val="24"/>
          <w:lang w:val="zh-CN"/>
        </w:rPr>
        <w:t>的关注，此类物质被错误地等同于</w:t>
      </w:r>
      <w:r w:rsidRPr="00B01667">
        <w:rPr>
          <w:rFonts w:ascii="SimSun" w:eastAsia="SimSun" w:hAnsi="SimSun"/>
          <w:sz w:val="24"/>
          <w:szCs w:val="24"/>
          <w:lang w:val="zh-CN"/>
        </w:rPr>
        <w:t>“全氟和多氟烷基物质”</w:t>
      </w:r>
      <w:r w:rsidRPr="00B01667">
        <w:rPr>
          <w:rFonts w:eastAsia="SimSun"/>
          <w:sz w:val="24"/>
          <w:szCs w:val="24"/>
          <w:lang w:val="zh-CN"/>
        </w:rPr>
        <w:t>。他表示，目前有超过</w:t>
      </w:r>
      <w:r w:rsidRPr="00B01667">
        <w:rPr>
          <w:rFonts w:eastAsia="SimSun"/>
          <w:sz w:val="24"/>
          <w:szCs w:val="24"/>
          <w:lang w:val="zh-CN"/>
        </w:rPr>
        <w:t>15</w:t>
      </w:r>
      <w:r w:rsidRPr="00B01667">
        <w:rPr>
          <w:rFonts w:eastAsia="SimSun"/>
          <w:sz w:val="24"/>
          <w:szCs w:val="24"/>
          <w:lang w:val="zh-CN"/>
        </w:rPr>
        <w:t>种全氟和多氟烷基物质定义，这些定义主要基于化学结构而非对人类健康和环境的影响。这始于对全氟辛酸和全氟辛基磺酸的管控，这两种物质具有持久性、生物积累性、毒性，并包含在所有全氟和多氟烷基物质定义中。问题在于，全氟辛酸</w:t>
      </w:r>
      <w:r w:rsidRPr="00B01667">
        <w:rPr>
          <w:rFonts w:eastAsia="SimSun"/>
          <w:sz w:val="24"/>
          <w:szCs w:val="24"/>
          <w:lang w:val="zh-CN"/>
        </w:rPr>
        <w:t>/</w:t>
      </w:r>
      <w:r w:rsidRPr="00B01667">
        <w:rPr>
          <w:rFonts w:eastAsia="SimSun"/>
          <w:sz w:val="24"/>
          <w:szCs w:val="24"/>
          <w:lang w:val="zh-CN"/>
        </w:rPr>
        <w:t>全氟辛基磺酸的持久性、生物积累性、毒性被不当地扩展到其他化学品，包括《蒙特利尔议定书》所列受控物质及其替代品。</w:t>
      </w:r>
    </w:p>
    <w:p w14:paraId="6A6EFD7D" w14:textId="317D0B74" w:rsidR="00687603" w:rsidRPr="00B01667" w:rsidRDefault="00687603" w:rsidP="00E63BBE">
      <w:pPr>
        <w:pStyle w:val="Normalnumber"/>
        <w:overflowPunct w:val="0"/>
        <w:spacing w:line="240" w:lineRule="auto"/>
        <w:ind w:left="1247"/>
        <w:rPr>
          <w:rFonts w:eastAsia="SimSun"/>
          <w:sz w:val="24"/>
          <w:szCs w:val="24"/>
        </w:rPr>
      </w:pPr>
      <w:r w:rsidRPr="00B01667">
        <w:rPr>
          <w:rFonts w:eastAsia="SimSun"/>
          <w:sz w:val="24"/>
          <w:szCs w:val="24"/>
          <w:lang w:val="zh-CN"/>
        </w:rPr>
        <w:t>Woodcock</w:t>
      </w:r>
      <w:r w:rsidRPr="00B01667">
        <w:rPr>
          <w:rFonts w:eastAsia="SimSun"/>
          <w:sz w:val="24"/>
          <w:szCs w:val="24"/>
          <w:lang w:val="zh-CN"/>
        </w:rPr>
        <w:t>先生</w:t>
      </w:r>
      <w:r w:rsidR="00326008" w:rsidRPr="00B01667">
        <w:rPr>
          <w:rFonts w:eastAsia="SimSun" w:hint="eastAsia"/>
          <w:sz w:val="24"/>
          <w:szCs w:val="24"/>
          <w:lang w:val="zh-CN"/>
        </w:rPr>
        <w:t>明确表示</w:t>
      </w:r>
      <w:r w:rsidRPr="00B01667">
        <w:rPr>
          <w:rFonts w:eastAsia="SimSun"/>
          <w:sz w:val="24"/>
          <w:szCs w:val="24"/>
          <w:lang w:val="zh-CN"/>
        </w:rPr>
        <w:t>，《蒙特利尔议定书》所列受控物质及其替代品</w:t>
      </w:r>
      <w:r w:rsidR="008B2CE6" w:rsidRPr="00B01667">
        <w:rPr>
          <w:rFonts w:eastAsia="SimSun" w:hint="eastAsia"/>
          <w:sz w:val="24"/>
          <w:szCs w:val="24"/>
          <w:lang w:val="zh-CN"/>
        </w:rPr>
        <w:t>不是</w:t>
      </w:r>
      <w:r w:rsidRPr="00B01667">
        <w:rPr>
          <w:rFonts w:eastAsia="SimSun"/>
          <w:sz w:val="24"/>
          <w:szCs w:val="24"/>
          <w:lang w:val="zh-CN"/>
        </w:rPr>
        <w:t>具有持久性</w:t>
      </w:r>
      <w:r w:rsidR="008B2CE6" w:rsidRPr="00B01667">
        <w:rPr>
          <w:rFonts w:eastAsia="SimSun" w:hint="eastAsia"/>
          <w:sz w:val="24"/>
          <w:szCs w:val="24"/>
          <w:lang w:val="zh-CN"/>
        </w:rPr>
        <w:t>和</w:t>
      </w:r>
      <w:r w:rsidRPr="00B01667">
        <w:rPr>
          <w:rFonts w:eastAsia="SimSun"/>
          <w:sz w:val="24"/>
          <w:szCs w:val="24"/>
          <w:lang w:val="zh-CN"/>
        </w:rPr>
        <w:t>生物积累性</w:t>
      </w:r>
      <w:r w:rsidR="008B2CE6" w:rsidRPr="00B01667">
        <w:rPr>
          <w:rFonts w:eastAsia="SimSun" w:hint="eastAsia"/>
          <w:sz w:val="24"/>
          <w:szCs w:val="24"/>
          <w:lang w:val="zh-CN"/>
        </w:rPr>
        <w:t>的</w:t>
      </w:r>
      <w:r w:rsidRPr="00B01667">
        <w:rPr>
          <w:rFonts w:eastAsia="SimSun"/>
          <w:sz w:val="24"/>
          <w:szCs w:val="24"/>
          <w:lang w:val="zh-CN"/>
        </w:rPr>
        <w:t>毒</w:t>
      </w:r>
      <w:r w:rsidR="008B2CE6" w:rsidRPr="00B01667">
        <w:rPr>
          <w:rFonts w:eastAsia="SimSun" w:hint="eastAsia"/>
          <w:sz w:val="24"/>
          <w:szCs w:val="24"/>
          <w:lang w:val="zh-CN"/>
        </w:rPr>
        <w:t>素</w:t>
      </w:r>
      <w:r w:rsidRPr="00B01667">
        <w:rPr>
          <w:rFonts w:eastAsia="SimSun"/>
          <w:sz w:val="24"/>
          <w:szCs w:val="24"/>
          <w:lang w:val="zh-CN"/>
        </w:rPr>
        <w:t>。然而，某些《蒙特利尔议定书》所列受控物质及其替代品会以不同程度降解为三氟乙酸。三氟乙酸在地表水中具有持久性，且在某地区域呈增加趋势。三氟乙酸毒性较低，目前预计其浓度将始终远低于引发毒性担忧的水平。尽管如此，关于其他来源（如药品、农药）对环境中三氟乙酸相对贡献的了解仍存在知识差距。</w:t>
      </w:r>
    </w:p>
    <w:p w14:paraId="3EFF9FBE" w14:textId="7FA89C72" w:rsidR="00687603" w:rsidRPr="00B01667" w:rsidRDefault="00687603" w:rsidP="00E63BBE">
      <w:pPr>
        <w:pStyle w:val="Normalnumber"/>
        <w:overflowPunct w:val="0"/>
        <w:spacing w:line="240" w:lineRule="auto"/>
        <w:ind w:left="1247"/>
        <w:rPr>
          <w:rFonts w:eastAsia="SimSun"/>
          <w:sz w:val="24"/>
          <w:szCs w:val="24"/>
        </w:rPr>
      </w:pPr>
      <w:r w:rsidRPr="00B01667">
        <w:rPr>
          <w:rFonts w:eastAsia="SimSun"/>
          <w:sz w:val="24"/>
          <w:szCs w:val="24"/>
          <w:lang w:val="zh-CN"/>
        </w:rPr>
        <w:t>Woo</w:t>
      </w:r>
      <w:r w:rsidR="00B33FE2">
        <w:rPr>
          <w:rFonts w:eastAsia="SimSun" w:hint="eastAsia"/>
          <w:sz w:val="24"/>
          <w:szCs w:val="24"/>
          <w:lang w:val="zh-CN"/>
        </w:rPr>
        <w:t>d</w:t>
      </w:r>
      <w:r w:rsidRPr="00B01667">
        <w:rPr>
          <w:rFonts w:eastAsia="SimSun"/>
          <w:sz w:val="24"/>
          <w:szCs w:val="24"/>
          <w:lang w:val="zh-CN"/>
        </w:rPr>
        <w:t>cock</w:t>
      </w:r>
      <w:r w:rsidRPr="00B01667">
        <w:rPr>
          <w:rFonts w:eastAsia="SimSun"/>
          <w:sz w:val="24"/>
          <w:szCs w:val="24"/>
          <w:lang w:val="zh-CN"/>
        </w:rPr>
        <w:t>先生解释说，潜在的广泛全氟和多氟烷基物质法规带来的不确定性正在延缓过渡方面的商业投资，并可能会缩小某些应用中替代品的选择范围。这可能因全球升温潜能值较低的替代品的采用速度缓慢而减缓逐步削减氢氟碳化物的步伐，甚至会降低某些应用的能效。他还提供了两个特定部门影响的例子。在灭火部门，哈龙的长期管理确实存在不确定性。对于全球升温潜能值低的计量吸入器推进剂，过渡工作已经开始，但长期内将推出哪些全球升温潜能值低的计量吸入器推进剂还不确定。他表示，可能有</w:t>
      </w:r>
      <w:r w:rsidRPr="00B01667">
        <w:rPr>
          <w:rFonts w:eastAsia="SimSun"/>
          <w:sz w:val="24"/>
          <w:szCs w:val="24"/>
          <w:lang w:val="zh-CN"/>
        </w:rPr>
        <w:t>94</w:t>
      </w:r>
      <w:r w:rsidRPr="00B01667">
        <w:rPr>
          <w:rFonts w:eastAsia="SimSun"/>
          <w:sz w:val="24"/>
          <w:szCs w:val="24"/>
          <w:lang w:val="zh-CN"/>
        </w:rPr>
        <w:t>家制药公司需要转型，超过</w:t>
      </w:r>
      <w:r w:rsidRPr="00B01667">
        <w:rPr>
          <w:rFonts w:eastAsia="SimSun"/>
          <w:sz w:val="24"/>
          <w:szCs w:val="24"/>
          <w:lang w:val="zh-CN"/>
        </w:rPr>
        <w:t>10</w:t>
      </w:r>
      <w:r w:rsidRPr="00B01667">
        <w:rPr>
          <w:rFonts w:eastAsia="SimSun"/>
          <w:sz w:val="24"/>
          <w:szCs w:val="24"/>
          <w:lang w:val="zh-CN"/>
        </w:rPr>
        <w:t>亿患者的健康需要得到保护。</w:t>
      </w:r>
    </w:p>
    <w:p w14:paraId="6FA0151C" w14:textId="6DF65BE3" w:rsidR="00687603" w:rsidRPr="00B01667" w:rsidRDefault="00687603" w:rsidP="00E63BBE">
      <w:pPr>
        <w:pStyle w:val="Normalnumber"/>
        <w:overflowPunct w:val="0"/>
        <w:spacing w:line="240" w:lineRule="auto"/>
        <w:ind w:left="1247"/>
        <w:rPr>
          <w:rFonts w:eastAsia="SimSun"/>
          <w:sz w:val="24"/>
          <w:szCs w:val="24"/>
        </w:rPr>
      </w:pPr>
      <w:r w:rsidRPr="00B01667">
        <w:rPr>
          <w:rFonts w:eastAsia="SimSun"/>
          <w:sz w:val="24"/>
          <w:szCs w:val="24"/>
          <w:lang w:val="zh-CN"/>
        </w:rPr>
        <w:t>三个评估小组将协调我们的工作，让缔约方充分了解可能影响《蒙特利尔议定书》的全氟和多氟烷基物质法规的新进展。</w:t>
      </w:r>
    </w:p>
    <w:p w14:paraId="380B8BDF" w14:textId="294EC303" w:rsidR="003064EE" w:rsidRPr="00B01667" w:rsidRDefault="003064EE" w:rsidP="00B01667">
      <w:pPr>
        <w:tabs>
          <w:tab w:val="clear" w:pos="1247"/>
          <w:tab w:val="clear" w:pos="1814"/>
          <w:tab w:val="clear" w:pos="2381"/>
          <w:tab w:val="clear" w:pos="2948"/>
          <w:tab w:val="clear" w:pos="3515"/>
        </w:tabs>
        <w:overflowPunct w:val="0"/>
        <w:spacing w:line="240" w:lineRule="auto"/>
      </w:pPr>
      <w:r w:rsidRPr="00B01667">
        <w:br w:type="page"/>
      </w:r>
    </w:p>
    <w:p w14:paraId="254520F8" w14:textId="77777777" w:rsidR="003064EE" w:rsidRPr="00B01667" w:rsidRDefault="003064EE" w:rsidP="00E63BBE">
      <w:pPr>
        <w:pStyle w:val="ZZAnxheader"/>
        <w:overflowPunct w:val="0"/>
        <w:rPr>
          <w:rFonts w:eastAsia="SimHei"/>
          <w:sz w:val="32"/>
          <w:szCs w:val="32"/>
          <w:lang w:eastAsia="zh-CN"/>
        </w:rPr>
      </w:pPr>
      <w:r w:rsidRPr="00B01667">
        <w:rPr>
          <w:rFonts w:eastAsia="SimHei"/>
          <w:sz w:val="32"/>
          <w:szCs w:val="32"/>
          <w:lang w:val="zh-CN" w:eastAsia="zh-CN"/>
        </w:rPr>
        <w:lastRenderedPageBreak/>
        <w:t>附件二</w:t>
      </w:r>
    </w:p>
    <w:p w14:paraId="4D9C092E" w14:textId="680E8908" w:rsidR="003064EE" w:rsidRPr="00B01667" w:rsidRDefault="003064EE" w:rsidP="00E63BBE">
      <w:pPr>
        <w:pStyle w:val="ZZAnxtitle"/>
        <w:overflowPunct w:val="0"/>
        <w:rPr>
          <w:rFonts w:eastAsia="SimHei"/>
          <w:sz w:val="32"/>
          <w:szCs w:val="32"/>
          <w:lang w:eastAsia="zh-CN"/>
        </w:rPr>
      </w:pPr>
      <w:r w:rsidRPr="00B01667">
        <w:rPr>
          <w:rFonts w:eastAsia="SimHei"/>
          <w:sz w:val="32"/>
          <w:szCs w:val="32"/>
          <w:lang w:val="zh-CN" w:eastAsia="zh-CN"/>
        </w:rPr>
        <w:t>执行蒙特利尔议定书多边基金执行委员会主席就执行委员会、多边基金秘书处以及多边基金各执行机构的工作情况所作发言</w:t>
      </w:r>
      <w:r w:rsidRPr="00B01667">
        <w:rPr>
          <w:rFonts w:eastAsia="SimHei"/>
          <w:b w:val="0"/>
          <w:bCs w:val="0"/>
          <w:sz w:val="32"/>
          <w:szCs w:val="32"/>
          <w:lang w:val="zh-CN" w:eastAsia="zh-CN"/>
        </w:rPr>
        <w:footnoteReference w:customMarkFollows="1" w:id="6"/>
        <w:t>*</w:t>
      </w:r>
    </w:p>
    <w:p w14:paraId="4CEF1618" w14:textId="596FDA74" w:rsidR="00687603" w:rsidRPr="00B01667" w:rsidRDefault="00687603" w:rsidP="00E63BBE">
      <w:pPr>
        <w:pStyle w:val="NormalNonumber"/>
        <w:overflowPunct w:val="0"/>
        <w:spacing w:before="240"/>
        <w:jc w:val="both"/>
        <w:rPr>
          <w:rFonts w:eastAsia="SimSun"/>
          <w:sz w:val="24"/>
          <w:szCs w:val="24"/>
          <w:lang w:eastAsia="zh-CN"/>
        </w:rPr>
      </w:pPr>
      <w:r w:rsidRPr="00B01667">
        <w:rPr>
          <w:rFonts w:eastAsia="SimSun"/>
          <w:sz w:val="24"/>
          <w:szCs w:val="24"/>
          <w:lang w:val="zh-CN" w:eastAsia="zh-CN"/>
        </w:rPr>
        <w:t>主席先生</w:t>
      </w:r>
      <w:r w:rsidRPr="00B01667">
        <w:rPr>
          <w:rFonts w:eastAsia="SimSun"/>
          <w:sz w:val="24"/>
          <w:szCs w:val="24"/>
          <w:lang w:eastAsia="zh-CN"/>
        </w:rPr>
        <w:t>，</w:t>
      </w:r>
      <w:r w:rsidRPr="00B01667">
        <w:rPr>
          <w:rFonts w:eastAsia="SimSun"/>
          <w:sz w:val="24"/>
          <w:szCs w:val="24"/>
          <w:lang w:val="zh-CN" w:eastAsia="zh-CN"/>
        </w:rPr>
        <w:t>尊敬的各位</w:t>
      </w:r>
      <w:r w:rsidRPr="00B01667">
        <w:rPr>
          <w:rFonts w:eastAsia="SimSun"/>
          <w:sz w:val="24"/>
          <w:szCs w:val="24"/>
          <w:lang w:eastAsia="zh-CN"/>
        </w:rPr>
        <w:t>，</w:t>
      </w:r>
    </w:p>
    <w:p w14:paraId="361225B8" w14:textId="040714E9"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我很高兴地代表多边基金执行委员会向缔约方报告执行委员会自</w:t>
      </w:r>
      <w:r w:rsidRPr="00B01667">
        <w:rPr>
          <w:rFonts w:eastAsia="SimSun"/>
          <w:sz w:val="24"/>
          <w:szCs w:val="24"/>
          <w:lang w:val="zh-CN" w:eastAsia="zh-CN"/>
        </w:rPr>
        <w:t>2024</w:t>
      </w:r>
      <w:r w:rsidRPr="00B01667">
        <w:rPr>
          <w:rFonts w:eastAsia="SimSun"/>
          <w:sz w:val="24"/>
          <w:szCs w:val="24"/>
          <w:lang w:val="zh-CN" w:eastAsia="zh-CN"/>
        </w:rPr>
        <w:t>年缔约方第三十六次会议以来取得的进展。主要进展体现在两项历经多年讨论最终形成的决定上。</w:t>
      </w:r>
    </w:p>
    <w:p w14:paraId="6D6E543E" w14:textId="77777777" w:rsidR="00687603" w:rsidRPr="00B01667" w:rsidRDefault="00687603" w:rsidP="00E63BBE">
      <w:pPr>
        <w:pStyle w:val="NormalNonumber"/>
        <w:numPr>
          <w:ilvl w:val="0"/>
          <w:numId w:val="35"/>
        </w:numPr>
        <w:tabs>
          <w:tab w:val="clear" w:pos="1871"/>
        </w:tabs>
        <w:overflowPunct w:val="0"/>
        <w:spacing w:before="120"/>
        <w:ind w:left="2495" w:hanging="624"/>
        <w:jc w:val="both"/>
        <w:rPr>
          <w:rFonts w:eastAsia="SimSun"/>
          <w:sz w:val="24"/>
          <w:szCs w:val="24"/>
          <w:lang w:eastAsia="zh-CN"/>
        </w:rPr>
      </w:pPr>
      <w:r w:rsidRPr="00B01667">
        <w:rPr>
          <w:rFonts w:eastAsia="SimSun"/>
          <w:sz w:val="24"/>
          <w:szCs w:val="24"/>
          <w:lang w:val="zh-CN" w:eastAsia="zh-CN"/>
        </w:rPr>
        <w:t>首先，根据各位达成的第</w:t>
      </w:r>
      <w:r w:rsidRPr="00B01667">
        <w:rPr>
          <w:rFonts w:eastAsia="SimSun"/>
          <w:sz w:val="24"/>
          <w:szCs w:val="24"/>
          <w:lang w:val="zh-CN" w:eastAsia="zh-CN"/>
        </w:rPr>
        <w:t>XXVIII/2 (28/2)</w:t>
      </w:r>
      <w:r w:rsidRPr="00B01667">
        <w:rPr>
          <w:rFonts w:eastAsia="SimSun"/>
          <w:sz w:val="24"/>
          <w:szCs w:val="24"/>
          <w:lang w:val="zh-CN" w:eastAsia="zh-CN"/>
        </w:rPr>
        <w:t>号决定，已就第</w:t>
      </w:r>
      <w:r w:rsidRPr="00B01667">
        <w:rPr>
          <w:rFonts w:eastAsia="SimSun"/>
          <w:sz w:val="24"/>
          <w:szCs w:val="24"/>
          <w:lang w:val="zh-CN" w:eastAsia="zh-CN"/>
        </w:rPr>
        <w:t>5</w:t>
      </w:r>
      <w:r w:rsidRPr="00B01667">
        <w:rPr>
          <w:rFonts w:eastAsia="SimSun"/>
          <w:sz w:val="24"/>
          <w:szCs w:val="24"/>
          <w:lang w:val="zh-CN" w:eastAsia="zh-CN"/>
        </w:rPr>
        <w:t>条国家逐步削减氢氟碳化物的成本准则（涉及制造部门符合资格的增量成本，包括其资金水平）以及氢氟碳化物消费量持续总体削减的起点达成一致，以执行《基加利修正》；</w:t>
      </w:r>
    </w:p>
    <w:p w14:paraId="4CD607D5" w14:textId="77777777" w:rsidR="00687603" w:rsidRPr="00B01667" w:rsidRDefault="00687603" w:rsidP="00E63BBE">
      <w:pPr>
        <w:pStyle w:val="NormalNonumber"/>
        <w:numPr>
          <w:ilvl w:val="0"/>
          <w:numId w:val="35"/>
        </w:numPr>
        <w:tabs>
          <w:tab w:val="clear" w:pos="1871"/>
        </w:tabs>
        <w:overflowPunct w:val="0"/>
        <w:spacing w:before="120"/>
        <w:ind w:left="2495" w:hanging="624"/>
        <w:jc w:val="both"/>
        <w:rPr>
          <w:rFonts w:eastAsia="SimSun"/>
          <w:sz w:val="24"/>
          <w:szCs w:val="24"/>
          <w:lang w:eastAsia="zh-CN"/>
        </w:rPr>
      </w:pPr>
      <w:r w:rsidRPr="00B01667">
        <w:rPr>
          <w:rFonts w:eastAsia="SimSun"/>
          <w:sz w:val="24"/>
          <w:szCs w:val="24"/>
          <w:lang w:val="zh-CN" w:eastAsia="zh-CN"/>
        </w:rPr>
        <w:t>其次，确定在逐步削减氢氟碳化物时维持和（或）提高制造部门替代技术和设备能效的运作框架，以及此类项目的供资水平，包括形成针对最终用户的创新循环基金模式。</w:t>
      </w:r>
    </w:p>
    <w:p w14:paraId="333FBE50"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第</w:t>
      </w:r>
      <w:r w:rsidRPr="00B01667">
        <w:rPr>
          <w:rFonts w:eastAsia="SimSun"/>
          <w:sz w:val="24"/>
          <w:szCs w:val="24"/>
          <w:lang w:val="zh-CN" w:eastAsia="zh-CN"/>
        </w:rPr>
        <w:t>37/8</w:t>
      </w:r>
      <w:r w:rsidRPr="00B01667">
        <w:rPr>
          <w:rFonts w:eastAsia="SimSun"/>
          <w:sz w:val="24"/>
          <w:szCs w:val="24"/>
          <w:lang w:val="zh-CN" w:eastAsia="zh-CN"/>
        </w:rPr>
        <w:t>号文件全面介绍了委员会在报告所述期间的审议情况和成果、已决定的政策问题、已核准的项目、正在进行的项目的执行情况以及业务规划、财务和行政事项。多边基金秘书处的年度通讯还全面介绍了</w:t>
      </w:r>
      <w:r w:rsidRPr="00B01667">
        <w:rPr>
          <w:rFonts w:eastAsia="SimSun"/>
          <w:sz w:val="24"/>
          <w:szCs w:val="24"/>
          <w:lang w:val="zh-CN" w:eastAsia="zh-CN"/>
        </w:rPr>
        <w:t>2024</w:t>
      </w:r>
      <w:r w:rsidRPr="00B01667">
        <w:rPr>
          <w:rFonts w:eastAsia="SimSun"/>
          <w:sz w:val="24"/>
          <w:szCs w:val="24"/>
          <w:lang w:val="zh-CN" w:eastAsia="zh-CN"/>
        </w:rPr>
        <w:t>年的成就。</w:t>
      </w:r>
    </w:p>
    <w:p w14:paraId="3159BAF2"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在我的发言中，我将简要介绍几项决定。</w:t>
      </w:r>
    </w:p>
    <w:p w14:paraId="54C76964" w14:textId="252D409A"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执行委员会先前已就基加利氢氟碳化物执行计划（基加利执行计划）第一阶段制冷维修部门符合资格的增量成本的原则和供资水平达成一致。委员会第九十五次会议就制造部门的成本准则达成一致，第九十六次会议就持续总体削减的起点达成一致。这些决定确保了供资并鼓励各国提交计划。根据各位达成的</w:t>
      </w:r>
      <w:r w:rsidRPr="00B01667">
        <w:rPr>
          <w:rFonts w:eastAsia="SimSun"/>
          <w:sz w:val="24"/>
          <w:szCs w:val="24"/>
          <w:lang w:val="zh-CN" w:eastAsia="zh-CN"/>
        </w:rPr>
        <w:t>XXVIII/2 (28/2)</w:t>
      </w:r>
      <w:r w:rsidRPr="00B01667">
        <w:rPr>
          <w:rFonts w:eastAsia="SimSun"/>
          <w:sz w:val="24"/>
          <w:szCs w:val="24"/>
          <w:lang w:val="zh-CN" w:eastAsia="zh-CN"/>
        </w:rPr>
        <w:t>号决定，这一进程结束了自</w:t>
      </w:r>
      <w:r w:rsidRPr="00B01667">
        <w:rPr>
          <w:rFonts w:eastAsia="SimSun"/>
          <w:sz w:val="24"/>
          <w:szCs w:val="24"/>
          <w:lang w:val="zh-CN" w:eastAsia="zh-CN"/>
        </w:rPr>
        <w:t>2017</w:t>
      </w:r>
      <w:r w:rsidRPr="00B01667">
        <w:rPr>
          <w:rFonts w:eastAsia="SimSun"/>
          <w:sz w:val="24"/>
          <w:szCs w:val="24"/>
          <w:lang w:val="zh-CN" w:eastAsia="zh-CN"/>
        </w:rPr>
        <w:t>年以来一直在进行的谈判。</w:t>
      </w:r>
    </w:p>
    <w:p w14:paraId="387FF5F9"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中小企业在准则中被列为优先对象。聚氨酯泡沫以及制冷和空调部门的中小企业可能会获得额外资金来支持遵约。该准则提倡灵活的国家驱动办法，允许第</w:t>
      </w:r>
      <w:r w:rsidRPr="00B01667">
        <w:rPr>
          <w:rFonts w:eastAsia="SimSun"/>
          <w:sz w:val="24"/>
          <w:szCs w:val="24"/>
          <w:lang w:val="zh-CN" w:eastAsia="zh-CN"/>
        </w:rPr>
        <w:t>5</w:t>
      </w:r>
      <w:r w:rsidRPr="00B01667">
        <w:rPr>
          <w:rFonts w:eastAsia="SimSun"/>
          <w:sz w:val="24"/>
          <w:szCs w:val="24"/>
          <w:lang w:val="zh-CN" w:eastAsia="zh-CN"/>
        </w:rPr>
        <w:t>条国家优先处理氢氟碳化物、界定部门范围、选择技术并制定符合国情的战略。</w:t>
      </w:r>
    </w:p>
    <w:p w14:paraId="0ACF6350"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委员会还核准了第</w:t>
      </w:r>
      <w:r w:rsidRPr="00B01667">
        <w:rPr>
          <w:rFonts w:eastAsia="SimSun"/>
          <w:sz w:val="24"/>
          <w:szCs w:val="24"/>
          <w:lang w:val="zh-CN" w:eastAsia="zh-CN"/>
        </w:rPr>
        <w:t>5</w:t>
      </w:r>
      <w:r w:rsidRPr="00B01667">
        <w:rPr>
          <w:rFonts w:eastAsia="SimSun"/>
          <w:sz w:val="24"/>
          <w:szCs w:val="24"/>
          <w:lang w:val="zh-CN" w:eastAsia="zh-CN"/>
        </w:rPr>
        <w:t>条国家与委员会之间关于基加利执行计划第一阶段的协定模板，并就低消费量国家已获批阶段的氢氟碳化物消费量的核查达成一致。聚氨酯泡沫部门的进口预混多元醇也可纳入基加利执行计划第一阶段的供资范围，以实现其完全淘汰；针对当地安装和组装子部门的氢氟碳化物消费的供资水平，将逐案确定。</w:t>
      </w:r>
    </w:p>
    <w:p w14:paraId="14FC9599"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关于处置问题，委员会已作出多项决定，并将在第九十七次会议上根据第</w:t>
      </w:r>
      <w:r w:rsidRPr="00B01667">
        <w:rPr>
          <w:rFonts w:eastAsia="SimSun"/>
          <w:sz w:val="24"/>
          <w:szCs w:val="24"/>
          <w:lang w:val="zh-CN" w:eastAsia="zh-CN"/>
        </w:rPr>
        <w:t>XXXV/11 (35/11)</w:t>
      </w:r>
      <w:r w:rsidRPr="00B01667">
        <w:rPr>
          <w:rFonts w:eastAsia="SimSun"/>
          <w:sz w:val="24"/>
          <w:szCs w:val="24"/>
          <w:lang w:val="zh-CN" w:eastAsia="zh-CN"/>
        </w:rPr>
        <w:t>号决定讨论制冷剂生命周期管理问题时继续审议该事项。</w:t>
      </w:r>
    </w:p>
    <w:p w14:paraId="7BDC446A" w14:textId="54141728"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继第九十四次会议就逐步削减氢氟碳化物时提高能效的运作框架达成突破性决定后，委员会在第九十五次会议上核准了一项创新循环基金机制，其供资</w:t>
      </w:r>
      <w:r w:rsidRPr="00B01667">
        <w:rPr>
          <w:rFonts w:eastAsia="SimSun"/>
          <w:sz w:val="24"/>
          <w:szCs w:val="24"/>
          <w:lang w:val="zh-CN" w:eastAsia="zh-CN"/>
        </w:rPr>
        <w:lastRenderedPageBreak/>
        <w:t>窗口</w:t>
      </w:r>
      <w:r w:rsidR="001336CB" w:rsidRPr="00B01667">
        <w:rPr>
          <w:rFonts w:eastAsia="SimSun" w:hint="eastAsia"/>
          <w:sz w:val="24"/>
          <w:szCs w:val="24"/>
          <w:lang w:val="zh-CN" w:eastAsia="zh-CN"/>
        </w:rPr>
        <w:t>为</w:t>
      </w:r>
      <w:r w:rsidRPr="00B01667">
        <w:rPr>
          <w:rFonts w:eastAsia="SimSun"/>
          <w:sz w:val="24"/>
          <w:szCs w:val="24"/>
          <w:lang w:val="zh-CN" w:eastAsia="zh-CN"/>
        </w:rPr>
        <w:t>4 000</w:t>
      </w:r>
      <w:r w:rsidRPr="00B01667">
        <w:rPr>
          <w:rFonts w:eastAsia="SimSun"/>
          <w:sz w:val="24"/>
          <w:szCs w:val="24"/>
          <w:lang w:val="zh-CN" w:eastAsia="zh-CN"/>
        </w:rPr>
        <w:t>万美元。该窗口将支持在第</w:t>
      </w:r>
      <w:r w:rsidRPr="00B01667">
        <w:rPr>
          <w:rFonts w:eastAsia="SimSun"/>
          <w:sz w:val="24"/>
          <w:szCs w:val="24"/>
          <w:lang w:val="zh-CN" w:eastAsia="zh-CN"/>
        </w:rPr>
        <w:t>5</w:t>
      </w:r>
      <w:r w:rsidRPr="00B01667">
        <w:rPr>
          <w:rFonts w:eastAsia="SimSun"/>
          <w:sz w:val="24"/>
          <w:szCs w:val="24"/>
          <w:lang w:val="zh-CN" w:eastAsia="zh-CN"/>
        </w:rPr>
        <w:t>条国家开展两个试点项目，旨在为能效最终用户创建循环基金。通过这一机制，受益方偿还的资金将用于补充基金，确保为其他受益方提供新一轮的资助。这两个试点项目将持续八年，最终将资金返还给多边基金，从而最大限度地发挥初始投资的影响。这两个试点项目的筛选将于明年在执行委员会第九十八次会议上决定。</w:t>
      </w:r>
    </w:p>
    <w:p w14:paraId="428A7AEB" w14:textId="3B66D646"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在第九十五和第九十六次会议间隙举行了为期半天的会议，讨论执行《基加利修正》的战略办法以及多边基金对可持续降温的贡献，旨在为基金寻找具</w:t>
      </w:r>
      <w:r w:rsidRPr="001D0AE7">
        <w:rPr>
          <w:rFonts w:eastAsia="SimSun"/>
          <w:sz w:val="24"/>
          <w:szCs w:val="24"/>
          <w:lang w:val="zh-CN" w:eastAsia="zh-CN"/>
        </w:rPr>
        <w:t>有高影响力的机会，以支持遵守《基加利修正》以外的努力。执行委员会</w:t>
      </w:r>
      <w:r w:rsidR="001D0AE7" w:rsidRPr="001D0AE7">
        <w:rPr>
          <w:rFonts w:eastAsia="SimSun"/>
          <w:sz w:val="24"/>
          <w:szCs w:val="24"/>
          <w:lang w:val="zh-CN" w:eastAsia="zh-CN"/>
        </w:rPr>
        <w:br/>
      </w:r>
      <w:r w:rsidRPr="001D0AE7">
        <w:rPr>
          <w:rFonts w:eastAsia="SimSun"/>
          <w:sz w:val="24"/>
          <w:szCs w:val="24"/>
          <w:lang w:val="zh-CN" w:eastAsia="zh-CN"/>
        </w:rPr>
        <w:t>第</w:t>
      </w:r>
      <w:r w:rsidRPr="001D0AE7">
        <w:rPr>
          <w:rFonts w:eastAsia="SimSun" w:hint="eastAsia"/>
          <w:sz w:val="24"/>
          <w:szCs w:val="24"/>
          <w:lang w:val="zh-CN" w:eastAsia="zh-CN"/>
        </w:rPr>
        <w:t>九十八</w:t>
      </w:r>
      <w:r w:rsidRPr="001D0AE7">
        <w:rPr>
          <w:rFonts w:eastAsia="SimSun"/>
          <w:sz w:val="24"/>
          <w:szCs w:val="24"/>
          <w:lang w:val="zh-CN" w:eastAsia="zh-CN"/>
        </w:rPr>
        <w:t>会议将根据</w:t>
      </w:r>
      <w:r w:rsidRPr="00B01667">
        <w:rPr>
          <w:rFonts w:eastAsia="SimSun"/>
          <w:sz w:val="24"/>
          <w:szCs w:val="24"/>
          <w:lang w:val="zh-CN" w:eastAsia="zh-CN"/>
        </w:rPr>
        <w:t>基金秘书处编写的一份文件进一步讨论该问题。</w:t>
      </w:r>
    </w:p>
    <w:p w14:paraId="1CD497B3"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同一次会议还将根据基金秘书处编写的一份文件进一步审议项目执行过程中愈加明显的供应链问题相关挑战。</w:t>
      </w:r>
    </w:p>
    <w:p w14:paraId="1840A6F5"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委员会第九十六次会议还决定在第九十八次会议上审议为三个试点项目设立一个供资窗口的事项，以加强对《蒙特利尔议定书》所列受控物质的区域大气监测，并请秘书处为这些试点项目的筹备和实施编写准则草案。这是本次会议预备会议广泛讨论的一个议题，展示了臭氧条约不同机构间开展的协作水平。</w:t>
      </w:r>
    </w:p>
    <w:p w14:paraId="3322CED5"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主席先生</w:t>
      </w:r>
      <w:r w:rsidRPr="00B01667">
        <w:rPr>
          <w:rFonts w:eastAsia="SimSun"/>
          <w:sz w:val="24"/>
          <w:szCs w:val="24"/>
          <w:lang w:eastAsia="zh-CN"/>
        </w:rPr>
        <w:t>，</w:t>
      </w:r>
      <w:r w:rsidRPr="00B01667">
        <w:rPr>
          <w:rFonts w:eastAsia="SimSun"/>
          <w:sz w:val="24"/>
          <w:szCs w:val="24"/>
          <w:lang w:val="zh-CN" w:eastAsia="zh-CN"/>
        </w:rPr>
        <w:t>尊敬的各位</w:t>
      </w:r>
      <w:r w:rsidRPr="00B01667">
        <w:rPr>
          <w:rFonts w:eastAsia="SimSun"/>
          <w:sz w:val="24"/>
          <w:szCs w:val="24"/>
          <w:lang w:eastAsia="zh-CN"/>
        </w:rPr>
        <w:t>，</w:t>
      </w:r>
    </w:p>
    <w:p w14:paraId="298AAA52"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在报告所述期间，我们核准了</w:t>
      </w:r>
      <w:r w:rsidRPr="00B01667">
        <w:rPr>
          <w:rFonts w:eastAsia="SimSun"/>
          <w:sz w:val="24"/>
          <w:szCs w:val="24"/>
          <w:lang w:val="zh-CN" w:eastAsia="zh-CN"/>
        </w:rPr>
        <w:t>1.365</w:t>
      </w:r>
      <w:r w:rsidRPr="00B01667">
        <w:rPr>
          <w:rFonts w:eastAsia="SimSun"/>
          <w:sz w:val="24"/>
          <w:szCs w:val="24"/>
          <w:lang w:val="zh-CN" w:eastAsia="zh-CN"/>
        </w:rPr>
        <w:t>亿美元的项目。我们的成功程度取决于实地交付情况，以及资金需求方能否以最小的财务和社会影响来适应我们条约的环境目标。因此，此刻应感谢开发署、环境署、工发组织、世界银行以及各双边机构为各国所开展的奉献工作。</w:t>
      </w:r>
    </w:p>
    <w:p w14:paraId="7E5C2B61"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开发署正向</w:t>
      </w:r>
      <w:r w:rsidRPr="00B01667">
        <w:rPr>
          <w:rFonts w:eastAsia="SimSun"/>
          <w:sz w:val="24"/>
          <w:szCs w:val="24"/>
          <w:lang w:val="zh-CN" w:eastAsia="zh-CN"/>
        </w:rPr>
        <w:t>47</w:t>
      </w:r>
      <w:r w:rsidRPr="00B01667">
        <w:rPr>
          <w:rFonts w:eastAsia="SimSun"/>
          <w:sz w:val="24"/>
          <w:szCs w:val="24"/>
          <w:lang w:val="zh-CN" w:eastAsia="zh-CN"/>
        </w:rPr>
        <w:t>个国家提供技术支持，以实现《蒙特利尔议定书》规定的含氢氟氯烃目标，并支持</w:t>
      </w:r>
      <w:r w:rsidRPr="00B01667">
        <w:rPr>
          <w:rFonts w:eastAsia="SimSun"/>
          <w:sz w:val="24"/>
          <w:szCs w:val="24"/>
          <w:lang w:val="zh-CN" w:eastAsia="zh-CN"/>
        </w:rPr>
        <w:t>34</w:t>
      </w:r>
      <w:r w:rsidRPr="00B01667">
        <w:rPr>
          <w:rFonts w:eastAsia="SimSun"/>
          <w:sz w:val="24"/>
          <w:szCs w:val="24"/>
          <w:lang w:val="zh-CN" w:eastAsia="zh-CN"/>
        </w:rPr>
        <w:t>个国家编制其基加利执行计划，其中</w:t>
      </w:r>
      <w:r w:rsidRPr="00B01667">
        <w:rPr>
          <w:rFonts w:eastAsia="SimSun"/>
          <w:sz w:val="24"/>
          <w:szCs w:val="24"/>
          <w:lang w:val="zh-CN" w:eastAsia="zh-CN"/>
        </w:rPr>
        <w:t>22</w:t>
      </w:r>
      <w:r w:rsidRPr="00B01667">
        <w:rPr>
          <w:rFonts w:eastAsia="SimSun"/>
          <w:sz w:val="24"/>
          <w:szCs w:val="24"/>
          <w:lang w:val="zh-CN" w:eastAsia="zh-CN"/>
        </w:rPr>
        <w:t>个国家已经提交计划；同时还加强第</w:t>
      </w:r>
      <w:r w:rsidRPr="00B01667">
        <w:rPr>
          <w:rFonts w:eastAsia="SimSun"/>
          <w:sz w:val="24"/>
          <w:szCs w:val="24"/>
          <w:lang w:val="zh-CN" w:eastAsia="zh-CN"/>
        </w:rPr>
        <w:t>5</w:t>
      </w:r>
      <w:r w:rsidRPr="00B01667">
        <w:rPr>
          <w:rFonts w:eastAsia="SimSun"/>
          <w:sz w:val="24"/>
          <w:szCs w:val="24"/>
          <w:lang w:val="zh-CN" w:eastAsia="zh-CN"/>
        </w:rPr>
        <w:t>条国家的能力建设，以支持执行《基加利修正》。该机构获准设立一个循环基金，以提高哥伦比亚、加纳和约旦旅游部门最终用户的能效。其工作还促使更多妇女参与在《蒙特利尔议定书》项目组合下举办的课程和会议。</w:t>
      </w:r>
    </w:p>
    <w:p w14:paraId="5E1910D5"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环境署正协助</w:t>
      </w:r>
      <w:r w:rsidRPr="00B01667">
        <w:rPr>
          <w:rFonts w:eastAsia="SimSun"/>
          <w:sz w:val="24"/>
          <w:szCs w:val="24"/>
          <w:lang w:val="zh-CN" w:eastAsia="zh-CN"/>
        </w:rPr>
        <w:t>101</w:t>
      </w:r>
      <w:r w:rsidRPr="00B01667">
        <w:rPr>
          <w:rFonts w:eastAsia="SimSun"/>
          <w:sz w:val="24"/>
          <w:szCs w:val="24"/>
          <w:lang w:val="zh-CN" w:eastAsia="zh-CN"/>
        </w:rPr>
        <w:t>个国家开展体制强化、政策和配额设定以及数据报告方面的工作，并通过区域网络和信息交换工具促进遵约。环境署已帮助</w:t>
      </w:r>
      <w:r w:rsidRPr="00B01667">
        <w:rPr>
          <w:rFonts w:eastAsia="SimSun"/>
          <w:sz w:val="24"/>
          <w:szCs w:val="24"/>
          <w:lang w:val="zh-CN" w:eastAsia="zh-CN"/>
        </w:rPr>
        <w:t>102</w:t>
      </w:r>
      <w:r w:rsidRPr="00B01667">
        <w:rPr>
          <w:rFonts w:eastAsia="SimSun"/>
          <w:sz w:val="24"/>
          <w:szCs w:val="24"/>
          <w:lang w:val="zh-CN" w:eastAsia="zh-CN"/>
        </w:rPr>
        <w:t>个国家执行了含氢氯氟烃逐步淘汰管理计划（含氢氯氟烃淘汰计划），并为</w:t>
      </w:r>
      <w:r w:rsidRPr="00B01667">
        <w:rPr>
          <w:rFonts w:eastAsia="SimSun"/>
          <w:sz w:val="24"/>
          <w:szCs w:val="24"/>
          <w:lang w:val="zh-CN" w:eastAsia="zh-CN"/>
        </w:rPr>
        <w:t>50</w:t>
      </w:r>
      <w:r w:rsidRPr="00B01667">
        <w:rPr>
          <w:rFonts w:eastAsia="SimSun"/>
          <w:sz w:val="24"/>
          <w:szCs w:val="24"/>
          <w:lang w:val="zh-CN" w:eastAsia="zh-CN"/>
        </w:rPr>
        <w:t>个国家提供了基加利执行计划方面的支持，包括在制冷维修部门推广全球升温潜能值低的节能技术。通过量身定制的技术和政策援助，对低消费量国家给予了特别关注。环境署协助</w:t>
      </w:r>
      <w:r w:rsidRPr="00B01667">
        <w:rPr>
          <w:rFonts w:eastAsia="SimSun"/>
          <w:sz w:val="24"/>
          <w:szCs w:val="24"/>
          <w:lang w:val="zh-CN" w:eastAsia="zh-CN"/>
        </w:rPr>
        <w:t>63</w:t>
      </w:r>
      <w:r w:rsidRPr="00B01667">
        <w:rPr>
          <w:rFonts w:eastAsia="SimSun"/>
          <w:sz w:val="24"/>
          <w:szCs w:val="24"/>
          <w:lang w:val="zh-CN" w:eastAsia="zh-CN"/>
        </w:rPr>
        <w:t>个国家编制其废旧或弃置受控物质库存清单和管理此类库存的计划。</w:t>
      </w:r>
    </w:p>
    <w:p w14:paraId="753652EE"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工发组织正在</w:t>
      </w:r>
      <w:r w:rsidRPr="00B01667">
        <w:rPr>
          <w:rFonts w:eastAsia="SimSun"/>
          <w:sz w:val="24"/>
          <w:szCs w:val="24"/>
          <w:lang w:val="zh-CN" w:eastAsia="zh-CN"/>
        </w:rPr>
        <w:t>68</w:t>
      </w:r>
      <w:r w:rsidRPr="00B01667">
        <w:rPr>
          <w:rFonts w:eastAsia="SimSun"/>
          <w:sz w:val="24"/>
          <w:szCs w:val="24"/>
          <w:lang w:val="zh-CN" w:eastAsia="zh-CN"/>
        </w:rPr>
        <w:t>个国家执行含氢氯氟烃淘汰计划，在</w:t>
      </w:r>
      <w:r w:rsidRPr="00B01667">
        <w:rPr>
          <w:rFonts w:eastAsia="SimSun"/>
          <w:sz w:val="24"/>
          <w:szCs w:val="24"/>
          <w:lang w:val="zh-CN" w:eastAsia="zh-CN"/>
        </w:rPr>
        <w:t>22</w:t>
      </w:r>
      <w:r w:rsidRPr="00B01667">
        <w:rPr>
          <w:rFonts w:eastAsia="SimSun"/>
          <w:sz w:val="24"/>
          <w:szCs w:val="24"/>
          <w:lang w:val="zh-CN" w:eastAsia="zh-CN"/>
        </w:rPr>
        <w:t>个国家执行基加利执行计划，在</w:t>
      </w:r>
      <w:r w:rsidRPr="00B01667">
        <w:rPr>
          <w:rFonts w:eastAsia="SimSun"/>
          <w:sz w:val="24"/>
          <w:szCs w:val="24"/>
          <w:lang w:val="zh-CN" w:eastAsia="zh-CN"/>
        </w:rPr>
        <w:t>14</w:t>
      </w:r>
      <w:r w:rsidRPr="00B01667">
        <w:rPr>
          <w:rFonts w:eastAsia="SimSun"/>
          <w:sz w:val="24"/>
          <w:szCs w:val="24"/>
          <w:lang w:val="zh-CN" w:eastAsia="zh-CN"/>
        </w:rPr>
        <w:t>个国家执行体制强化项目，还在两个国家执行三氟甲烷副产品排放销毁项目。正在住宅空调以及家用和商用制冷制造领域开展三个氢氟碳化物投资项目。工发组织继续支持各国完成含氢氟氯烃逐步淘汰和氢氟碳化物逐步削减工作。通过供资窗口，工发组织正在</w:t>
      </w:r>
      <w:r w:rsidRPr="00B01667">
        <w:rPr>
          <w:rFonts w:eastAsia="SimSun"/>
          <w:sz w:val="24"/>
          <w:szCs w:val="24"/>
          <w:lang w:val="zh-CN" w:eastAsia="zh-CN"/>
        </w:rPr>
        <w:t>11</w:t>
      </w:r>
      <w:r w:rsidRPr="00B01667">
        <w:rPr>
          <w:rFonts w:eastAsia="SimSun"/>
          <w:sz w:val="24"/>
          <w:szCs w:val="24"/>
          <w:lang w:val="zh-CN" w:eastAsia="zh-CN"/>
        </w:rPr>
        <w:t>个低消费量国家开展能效活动，在</w:t>
      </w:r>
      <w:r w:rsidRPr="00B01667">
        <w:rPr>
          <w:rFonts w:eastAsia="SimSun"/>
          <w:sz w:val="24"/>
          <w:szCs w:val="24"/>
          <w:lang w:val="zh-CN" w:eastAsia="zh-CN"/>
        </w:rPr>
        <w:t>14</w:t>
      </w:r>
      <w:r w:rsidRPr="00B01667">
        <w:rPr>
          <w:rFonts w:eastAsia="SimSun"/>
          <w:sz w:val="24"/>
          <w:szCs w:val="24"/>
          <w:lang w:val="zh-CN" w:eastAsia="zh-CN"/>
        </w:rPr>
        <w:t>个国家开展试点项目，并在</w:t>
      </w:r>
      <w:r w:rsidRPr="00B01667">
        <w:rPr>
          <w:rFonts w:eastAsia="SimSun"/>
          <w:sz w:val="24"/>
          <w:szCs w:val="24"/>
          <w:lang w:val="zh-CN" w:eastAsia="zh-CN"/>
        </w:rPr>
        <w:t>25</w:t>
      </w:r>
      <w:r w:rsidRPr="00B01667">
        <w:rPr>
          <w:rFonts w:eastAsia="SimSun"/>
          <w:sz w:val="24"/>
          <w:szCs w:val="24"/>
          <w:lang w:val="zh-CN" w:eastAsia="zh-CN"/>
        </w:rPr>
        <w:t>个国家建立废旧或弃置受控物质库存清单以进行管理。</w:t>
      </w:r>
    </w:p>
    <w:p w14:paraId="055A6559"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世界银行继续推进基加利执行计划的编制工作，努力纳入能效和生命周期管理等方面，与其更广泛的气候共同惠益最大化承诺保持一致。其中包括核准</w:t>
      </w:r>
      <w:r w:rsidRPr="00B01667">
        <w:rPr>
          <w:rFonts w:eastAsia="SimSun"/>
          <w:sz w:val="24"/>
          <w:szCs w:val="24"/>
          <w:lang w:val="zh-CN" w:eastAsia="zh-CN"/>
        </w:rPr>
        <w:lastRenderedPageBreak/>
        <w:t>一个试点项目，旨在逐步削减氢氟碳化物的同时提升商业制冷能效。世行通过知识共享活动以及技术和咨询支持（包括就配额分配提供指导）向各国提供援助。世行继续支持各国完成含氢氯氟烃淘汰计划第二阶段，以及支持一个国家完成含氢氯氟烃生产逐步淘汰工作第二阶段。世行正在筹备项目，通过循环基金机制支持格林纳达、泰国和土耳其的最终用户。</w:t>
      </w:r>
    </w:p>
    <w:p w14:paraId="1C508B12"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主席先生</w:t>
      </w:r>
      <w:r w:rsidRPr="00B01667">
        <w:rPr>
          <w:rFonts w:eastAsia="SimSun"/>
          <w:sz w:val="24"/>
          <w:szCs w:val="24"/>
          <w:lang w:eastAsia="zh-CN"/>
        </w:rPr>
        <w:t>，</w:t>
      </w:r>
      <w:r w:rsidRPr="00B01667">
        <w:rPr>
          <w:rFonts w:eastAsia="SimSun"/>
          <w:sz w:val="24"/>
          <w:szCs w:val="24"/>
          <w:lang w:val="zh-CN" w:eastAsia="zh-CN"/>
        </w:rPr>
        <w:t>尊敬的各位</w:t>
      </w:r>
      <w:r w:rsidRPr="00B01667">
        <w:rPr>
          <w:rFonts w:eastAsia="SimSun"/>
          <w:sz w:val="24"/>
          <w:szCs w:val="24"/>
          <w:lang w:eastAsia="zh-CN"/>
        </w:rPr>
        <w:t>，</w:t>
      </w:r>
    </w:p>
    <w:p w14:paraId="24572612"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多边基金的工作一直在推动经济转型和增强人民权能。基金已投资于技术转让、培训和能力建设。这为全球各国创造了新的商业机会，推动了技术创新，创造了新的就业机会，改善了生计。</w:t>
      </w:r>
    </w:p>
    <w:p w14:paraId="72C2C96F"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请允许我向执行委员会成员表示衷心感谢，感谢他们对我担任主席的支持，并向基金秘书处以及各个双边和执行机构表示衷心感谢，感谢他们为实现我们的共同目标而继续努力工作和奉献。我谨感谢我的同事、来自阿根廷的</w:t>
      </w:r>
      <w:r w:rsidRPr="00B01667">
        <w:rPr>
          <w:rFonts w:eastAsia="SimSun"/>
          <w:sz w:val="24"/>
          <w:szCs w:val="24"/>
          <w:lang w:val="zh-CN" w:eastAsia="zh-CN"/>
        </w:rPr>
        <w:t>Maria Antonella Parodi</w:t>
      </w:r>
      <w:r w:rsidRPr="00B01667">
        <w:rPr>
          <w:rFonts w:eastAsia="SimSun"/>
          <w:sz w:val="24"/>
          <w:szCs w:val="24"/>
          <w:lang w:val="zh-CN" w:eastAsia="zh-CN"/>
        </w:rPr>
        <w:t>女士，她自上次缔约方会议以来担任了执行委员会一次会议的主席。</w:t>
      </w:r>
    </w:p>
    <w:p w14:paraId="370728AD" w14:textId="77777777" w:rsidR="00687603" w:rsidRPr="00B01667" w:rsidRDefault="00687603" w:rsidP="00E63BBE">
      <w:pPr>
        <w:pStyle w:val="NormalNonumber"/>
        <w:overflowPunct w:val="0"/>
        <w:spacing w:before="120"/>
        <w:ind w:firstLine="510"/>
        <w:jc w:val="both"/>
        <w:rPr>
          <w:rFonts w:eastAsia="SimSun"/>
          <w:sz w:val="24"/>
          <w:szCs w:val="24"/>
          <w:lang w:eastAsia="zh-CN"/>
        </w:rPr>
      </w:pPr>
      <w:r w:rsidRPr="00B01667">
        <w:rPr>
          <w:rFonts w:eastAsia="SimSun"/>
          <w:sz w:val="24"/>
          <w:szCs w:val="24"/>
          <w:lang w:val="zh-CN" w:eastAsia="zh-CN"/>
        </w:rPr>
        <w:t>我还要感谢各缔约方对执行《蒙特利尔议定书》的坚定承诺以及各位向执行委员会提供的指导。</w:t>
      </w:r>
    </w:p>
    <w:p w14:paraId="7EE03DB7" w14:textId="0B4F3799" w:rsidR="00687603" w:rsidRPr="00B01667" w:rsidRDefault="00687603" w:rsidP="00E63BBE">
      <w:pPr>
        <w:pStyle w:val="NormalNonumber"/>
        <w:overflowPunct w:val="0"/>
        <w:spacing w:before="120"/>
        <w:ind w:firstLine="510"/>
        <w:jc w:val="both"/>
        <w:rPr>
          <w:rFonts w:eastAsia="SimSun"/>
          <w:sz w:val="24"/>
          <w:szCs w:val="24"/>
        </w:rPr>
      </w:pPr>
      <w:r w:rsidRPr="00B01667">
        <w:rPr>
          <w:rFonts w:eastAsia="SimSun"/>
          <w:sz w:val="24"/>
          <w:szCs w:val="24"/>
          <w:lang w:val="zh-CN"/>
        </w:rPr>
        <w:t>谢谢</w:t>
      </w:r>
      <w:r w:rsidR="00DD65F3" w:rsidRPr="00B01667">
        <w:rPr>
          <w:rFonts w:eastAsia="SimSun" w:hint="eastAsia"/>
          <w:sz w:val="24"/>
          <w:szCs w:val="24"/>
          <w:lang w:val="zh-CN" w:eastAsia="zh-CN"/>
        </w:rPr>
        <w:t>。</w:t>
      </w:r>
    </w:p>
    <w:p w14:paraId="4BFC3518" w14:textId="1625A2B2" w:rsidR="004A6355" w:rsidRPr="00B01667" w:rsidRDefault="004A6355" w:rsidP="00B01667">
      <w:pPr>
        <w:pStyle w:val="Normal-pool"/>
        <w:overflowPunct w:val="0"/>
        <w:jc w:val="both"/>
        <w:rPr>
          <w:rFonts w:eastAsia="SimSun"/>
          <w:sz w:val="24"/>
          <w:szCs w:val="24"/>
        </w:rPr>
      </w:pPr>
    </w:p>
    <w:tbl>
      <w:tblPr>
        <w:tblStyle w:val="TableGrid"/>
        <w:tblW w:w="0" w:type="auto"/>
        <w:tblLayout w:type="fixed"/>
        <w:tblLook w:val="04A0" w:firstRow="1" w:lastRow="0" w:firstColumn="1" w:lastColumn="0" w:noHBand="0" w:noVBand="1"/>
      </w:tblPr>
      <w:tblGrid>
        <w:gridCol w:w="1897"/>
        <w:gridCol w:w="1897"/>
        <w:gridCol w:w="1897"/>
        <w:gridCol w:w="1898"/>
        <w:gridCol w:w="1898"/>
      </w:tblGrid>
      <w:tr w:rsidR="00C20895" w:rsidRPr="00B01667" w14:paraId="4D263D93" w14:textId="77777777" w:rsidTr="004B5675">
        <w:tc>
          <w:tcPr>
            <w:tcW w:w="1897" w:type="dxa"/>
          </w:tcPr>
          <w:p w14:paraId="1419C026" w14:textId="0B15521F" w:rsidR="00C20895" w:rsidRPr="00B01667" w:rsidRDefault="00C20895" w:rsidP="003F3DDF">
            <w:pPr>
              <w:pStyle w:val="Normal-pool"/>
              <w:overflowPunct w:val="0"/>
              <w:spacing w:before="520"/>
              <w:jc w:val="both"/>
              <w:rPr>
                <w:rFonts w:eastAsia="SimSun"/>
                <w:sz w:val="24"/>
                <w:szCs w:val="24"/>
              </w:rPr>
            </w:pPr>
          </w:p>
        </w:tc>
        <w:tc>
          <w:tcPr>
            <w:tcW w:w="1897" w:type="dxa"/>
          </w:tcPr>
          <w:p w14:paraId="3AED3863" w14:textId="77777777" w:rsidR="00C20895" w:rsidRPr="00B01667" w:rsidRDefault="00C20895" w:rsidP="003F3DDF">
            <w:pPr>
              <w:pStyle w:val="Normal-pool"/>
              <w:overflowPunct w:val="0"/>
              <w:spacing w:before="520"/>
              <w:jc w:val="both"/>
              <w:rPr>
                <w:rFonts w:eastAsia="SimSun"/>
                <w:sz w:val="24"/>
                <w:szCs w:val="24"/>
              </w:rPr>
            </w:pPr>
          </w:p>
        </w:tc>
        <w:tc>
          <w:tcPr>
            <w:tcW w:w="1897" w:type="dxa"/>
            <w:tcBorders>
              <w:bottom w:val="single" w:sz="4" w:space="0" w:color="auto"/>
            </w:tcBorders>
          </w:tcPr>
          <w:p w14:paraId="39990BDA" w14:textId="77777777" w:rsidR="00C20895" w:rsidRPr="00B01667" w:rsidRDefault="00C20895" w:rsidP="003F3DDF">
            <w:pPr>
              <w:pStyle w:val="Normal-pool"/>
              <w:overflowPunct w:val="0"/>
              <w:spacing w:before="520"/>
              <w:jc w:val="both"/>
              <w:rPr>
                <w:rFonts w:eastAsia="SimSun"/>
                <w:sz w:val="24"/>
                <w:szCs w:val="24"/>
              </w:rPr>
            </w:pPr>
          </w:p>
        </w:tc>
        <w:tc>
          <w:tcPr>
            <w:tcW w:w="1898" w:type="dxa"/>
          </w:tcPr>
          <w:p w14:paraId="3F687486" w14:textId="77777777" w:rsidR="00C20895" w:rsidRPr="00B01667" w:rsidRDefault="00C20895" w:rsidP="003F3DDF">
            <w:pPr>
              <w:pStyle w:val="Normal-pool"/>
              <w:overflowPunct w:val="0"/>
              <w:spacing w:before="520"/>
              <w:jc w:val="both"/>
              <w:rPr>
                <w:rFonts w:eastAsia="SimSun"/>
                <w:sz w:val="24"/>
                <w:szCs w:val="24"/>
              </w:rPr>
            </w:pPr>
          </w:p>
        </w:tc>
        <w:tc>
          <w:tcPr>
            <w:tcW w:w="1898" w:type="dxa"/>
          </w:tcPr>
          <w:p w14:paraId="254B19B7" w14:textId="77777777" w:rsidR="00C20895" w:rsidRPr="00B01667" w:rsidRDefault="00C20895" w:rsidP="003F3DDF">
            <w:pPr>
              <w:pStyle w:val="Normal-pool"/>
              <w:overflowPunct w:val="0"/>
              <w:spacing w:before="520"/>
              <w:jc w:val="both"/>
              <w:rPr>
                <w:rFonts w:eastAsia="SimSun"/>
                <w:sz w:val="24"/>
                <w:szCs w:val="24"/>
              </w:rPr>
            </w:pPr>
          </w:p>
        </w:tc>
      </w:tr>
    </w:tbl>
    <w:p w14:paraId="609B63DF" w14:textId="00F1F173" w:rsidR="00C20895" w:rsidRPr="00B01667" w:rsidRDefault="00C20895" w:rsidP="00B01667">
      <w:pPr>
        <w:pStyle w:val="Normal-pool"/>
        <w:overflowPunct w:val="0"/>
        <w:jc w:val="both"/>
        <w:rPr>
          <w:rFonts w:eastAsia="SimSun"/>
          <w:sz w:val="24"/>
          <w:szCs w:val="24"/>
        </w:rPr>
      </w:pPr>
    </w:p>
    <w:sectPr w:rsidR="00C20895" w:rsidRPr="00B01667" w:rsidSect="00C20895">
      <w:headerReference w:type="even" r:id="rId12"/>
      <w:headerReference w:type="default" r:id="rId13"/>
      <w:footerReference w:type="even" r:id="rId14"/>
      <w:footerReference w:type="default" r:id="rId15"/>
      <w:headerReference w:type="firs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03A79" w14:textId="77777777" w:rsidR="00D632E9" w:rsidRPr="00C20895" w:rsidRDefault="00D632E9">
      <w:r w:rsidRPr="00C20895">
        <w:separator/>
      </w:r>
    </w:p>
  </w:endnote>
  <w:endnote w:type="continuationSeparator" w:id="0">
    <w:p w14:paraId="261DA68E" w14:textId="77777777" w:rsidR="00D632E9" w:rsidRPr="00C20895" w:rsidRDefault="00D632E9">
      <w:r w:rsidRPr="00C208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ED7E" w14:textId="2C1D3363" w:rsidR="007A36F8" w:rsidRPr="009B2E2D" w:rsidRDefault="00C20895" w:rsidP="00C20895">
    <w:pPr>
      <w:pStyle w:val="Footer-pool"/>
      <w:rPr>
        <w:sz w:val="20"/>
      </w:rPr>
    </w:pPr>
    <w:r w:rsidRPr="009B2E2D">
      <w:rPr>
        <w:rStyle w:val="PageNumber"/>
        <w:b/>
        <w:sz w:val="20"/>
      </w:rPr>
      <w:fldChar w:fldCharType="begin"/>
    </w:r>
    <w:r w:rsidRPr="009B2E2D">
      <w:rPr>
        <w:rStyle w:val="PageNumber"/>
        <w:b/>
        <w:sz w:val="20"/>
      </w:rPr>
      <w:instrText xml:space="preserve"> PAGE </w:instrText>
    </w:r>
    <w:r w:rsidRPr="009B2E2D">
      <w:rPr>
        <w:rStyle w:val="PageNumber"/>
        <w:b/>
        <w:sz w:val="20"/>
      </w:rPr>
      <w:fldChar w:fldCharType="separate"/>
    </w:r>
    <w:r w:rsidRPr="009B2E2D">
      <w:rPr>
        <w:rStyle w:val="PageNumber"/>
        <w:b/>
        <w:noProof/>
        <w:sz w:val="20"/>
      </w:rPr>
      <w:t>1</w:t>
    </w:r>
    <w:r w:rsidRPr="009B2E2D">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3327" w14:textId="4625980E" w:rsidR="007A36F8" w:rsidRPr="009B2E2D" w:rsidRDefault="00C20895" w:rsidP="00B90544">
    <w:pPr>
      <w:pStyle w:val="Footer-pool"/>
      <w:jc w:val="right"/>
      <w:rPr>
        <w:sz w:val="20"/>
      </w:rPr>
    </w:pPr>
    <w:r w:rsidRPr="009B2E2D">
      <w:rPr>
        <w:rStyle w:val="PageNumber"/>
        <w:b/>
        <w:sz w:val="20"/>
      </w:rPr>
      <w:fldChar w:fldCharType="begin"/>
    </w:r>
    <w:r w:rsidRPr="009B2E2D">
      <w:rPr>
        <w:rStyle w:val="PageNumber"/>
        <w:b/>
        <w:sz w:val="20"/>
      </w:rPr>
      <w:instrText xml:space="preserve"> PAGE \* MERGEFORMAT </w:instrText>
    </w:r>
    <w:r w:rsidRPr="009B2E2D">
      <w:rPr>
        <w:rStyle w:val="PageNumber"/>
        <w:b/>
        <w:sz w:val="20"/>
      </w:rPr>
      <w:fldChar w:fldCharType="separate"/>
    </w:r>
    <w:r w:rsidRPr="009B2E2D">
      <w:rPr>
        <w:rStyle w:val="PageNumber"/>
        <w:b/>
        <w:sz w:val="20"/>
      </w:rPr>
      <w:t>1</w:t>
    </w:r>
    <w:r w:rsidRPr="009B2E2D">
      <w:rPr>
        <w:rStyle w:val="PageNumbe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B4DA" w14:textId="1FA351F7" w:rsidR="00C20895" w:rsidRPr="00C20895" w:rsidRDefault="00792F59" w:rsidP="00C20895">
    <w:pPr>
      <w:pStyle w:val="Footer-jobnumber"/>
    </w:pPr>
    <w:bookmarkStart w:id="36" w:name="FooterJobDate"/>
    <w:r>
      <w:t>K2518262[</w:t>
    </w:r>
    <w:r w:rsidR="00A73E0E">
      <w:rPr>
        <w:rFonts w:eastAsia="SimSun" w:hint="eastAsia"/>
        <w:lang w:eastAsia="zh-CN"/>
      </w:rPr>
      <w:t>C</w:t>
    </w:r>
    <w:r>
      <w:t>]</w:t>
    </w:r>
    <w:r>
      <w:tab/>
    </w:r>
    <w:bookmarkEnd w:id="36"/>
    <w:r w:rsidR="00856CB7">
      <w:rPr>
        <w:rFonts w:eastAsia="SimSun" w:hint="eastAsia"/>
        <w:lang w:eastAsia="zh-CN"/>
      </w:rPr>
      <w:t>25</w:t>
    </w:r>
    <w:r w:rsidR="00C10D9F">
      <w:rPr>
        <w:rFonts w:eastAsia="SimSun" w:hint="eastAsia"/>
        <w:lang w:eastAsia="zh-CN"/>
      </w:rPr>
      <w:t>02</w:t>
    </w:r>
    <w:r w:rsidR="00C10D9F">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0489" w14:textId="77777777" w:rsidR="00D632E9" w:rsidRPr="00C20895" w:rsidRDefault="00D632E9" w:rsidP="00C62023">
      <w:pPr>
        <w:pStyle w:val="Footnote-Separator"/>
        <w:tabs>
          <w:tab w:val="clear" w:pos="1247"/>
          <w:tab w:val="clear" w:pos="1871"/>
          <w:tab w:val="clear" w:pos="2495"/>
          <w:tab w:val="clear" w:pos="3119"/>
          <w:tab w:val="clear" w:pos="3742"/>
          <w:tab w:val="clear" w:pos="4366"/>
          <w:tab w:val="clear" w:pos="4990"/>
        </w:tabs>
        <w:rPr>
          <w:szCs w:val="18"/>
        </w:rPr>
      </w:pPr>
      <w:r w:rsidRPr="00C20895">
        <w:separator/>
      </w:r>
    </w:p>
  </w:footnote>
  <w:footnote w:type="continuationSeparator" w:id="0">
    <w:p w14:paraId="77CA0025" w14:textId="77777777" w:rsidR="00D632E9" w:rsidRPr="00C20895" w:rsidRDefault="00D632E9" w:rsidP="00C70B49">
      <w:pPr>
        <w:pStyle w:val="Footnote-Separator"/>
      </w:pPr>
      <w:r w:rsidRPr="00C20895">
        <w:continuationSeparator/>
      </w:r>
    </w:p>
  </w:footnote>
  <w:footnote w:type="continuationNotice" w:id="1">
    <w:p w14:paraId="5EF343B9" w14:textId="77777777" w:rsidR="00D632E9" w:rsidRPr="00C20895" w:rsidRDefault="00D632E9" w:rsidP="00C70B49">
      <w:pPr>
        <w:pStyle w:val="ASpacer"/>
      </w:pPr>
    </w:p>
  </w:footnote>
  <w:footnote w:id="2">
    <w:p w14:paraId="02F79A7E" w14:textId="7B92C2A3" w:rsidR="000930E9" w:rsidRPr="00FC366B" w:rsidRDefault="000930E9" w:rsidP="00023BE2">
      <w:pPr>
        <w:pStyle w:val="FootnoteText"/>
        <w:tabs>
          <w:tab w:val="left" w:pos="624"/>
        </w:tabs>
        <w:spacing w:before="20" w:after="40" w:line="240" w:lineRule="auto"/>
        <w:ind w:left="1247" w:firstLine="0"/>
        <w:rPr>
          <w:rFonts w:eastAsia="SimSun"/>
          <w:spacing w:val="0"/>
          <w:w w:val="100"/>
          <w:kern w:val="0"/>
          <w:sz w:val="20"/>
        </w:rPr>
      </w:pPr>
      <w:r w:rsidRPr="00FC366B">
        <w:rPr>
          <w:rStyle w:val="FootnoteReference"/>
          <w:spacing w:val="0"/>
          <w:w w:val="100"/>
          <w:kern w:val="0"/>
          <w:position w:val="0"/>
          <w:szCs w:val="20"/>
          <w:lang w:val="zh-CN"/>
        </w:rPr>
        <w:footnoteRef/>
      </w:r>
      <w:r w:rsidRPr="00FC366B">
        <w:rPr>
          <w:rFonts w:eastAsia="SimSun"/>
          <w:spacing w:val="0"/>
          <w:w w:val="100"/>
          <w:kern w:val="0"/>
          <w:sz w:val="20"/>
          <w:lang w:val="zh-CN"/>
        </w:rPr>
        <w:t xml:space="preserve"> </w:t>
      </w:r>
      <w:r w:rsidRPr="00FC366B">
        <w:rPr>
          <w:rFonts w:eastAsia="SimSun"/>
          <w:spacing w:val="0"/>
          <w:w w:val="100"/>
          <w:kern w:val="0"/>
          <w:sz w:val="20"/>
          <w:lang w:val="zh-CN"/>
        </w:rPr>
        <w:t>随后在专题介绍幻灯片中进行了更正，并在本报告第</w:t>
      </w:r>
      <w:r w:rsidRPr="00FC366B">
        <w:rPr>
          <w:rFonts w:eastAsia="SimSun"/>
          <w:spacing w:val="0"/>
          <w:w w:val="100"/>
          <w:kern w:val="0"/>
          <w:sz w:val="20"/>
          <w:lang w:val="zh-CN"/>
        </w:rPr>
        <w:t>93</w:t>
      </w:r>
      <w:r w:rsidRPr="00FC366B">
        <w:rPr>
          <w:rFonts w:eastAsia="SimSun"/>
          <w:spacing w:val="0"/>
          <w:w w:val="100"/>
          <w:kern w:val="0"/>
          <w:sz w:val="20"/>
          <w:lang w:val="zh-CN"/>
        </w:rPr>
        <w:t>段中进行了更正。</w:t>
      </w:r>
    </w:p>
  </w:footnote>
  <w:footnote w:id="3">
    <w:p w14:paraId="516F69D6" w14:textId="02B6CA18" w:rsidR="002D5348" w:rsidRPr="00FC366B" w:rsidRDefault="002D5348" w:rsidP="00023BE2">
      <w:pPr>
        <w:pStyle w:val="Footnote-Text"/>
        <w:rPr>
          <w:rFonts w:eastAsia="SimSun"/>
          <w:sz w:val="20"/>
        </w:rPr>
      </w:pPr>
      <w:r w:rsidRPr="00FC366B">
        <w:rPr>
          <w:rStyle w:val="FootnoteReference"/>
          <w:spacing w:val="0"/>
          <w:w w:val="100"/>
          <w:position w:val="0"/>
          <w:szCs w:val="20"/>
          <w:lang w:val="zh-CN"/>
        </w:rPr>
        <w:footnoteRef/>
      </w:r>
      <w:r w:rsidRPr="00C31D7B">
        <w:rPr>
          <w:rFonts w:eastAsia="SimSun"/>
          <w:color w:val="0000FF"/>
          <w:sz w:val="20"/>
          <w:lang w:val="en-US"/>
        </w:rPr>
        <w:t xml:space="preserve"> </w:t>
      </w:r>
      <w:hyperlink r:id="rId1" w:history="1">
        <w:r w:rsidR="00042DBB" w:rsidRPr="00C31D7B">
          <w:rPr>
            <w:rStyle w:val="Hyperlink"/>
            <w:rFonts w:eastAsia="SimSun"/>
            <w:sz w:val="20"/>
            <w:lang w:val="en-US"/>
          </w:rPr>
          <w:t>https://ozone.unep.org/system/files/documents/IM_concept-note-and-provisional-programme_final-draft_for-posting.pdf</w:t>
        </w:r>
      </w:hyperlink>
      <w:r w:rsidRPr="00FC366B">
        <w:rPr>
          <w:rFonts w:eastAsia="SimSun"/>
          <w:sz w:val="20"/>
          <w:lang w:val="zh-CN"/>
        </w:rPr>
        <w:t>。</w:t>
      </w:r>
      <w:hyperlink r:id="rId2" w:history="1"/>
    </w:p>
  </w:footnote>
  <w:footnote w:id="4">
    <w:p w14:paraId="7DB5F8F9" w14:textId="3380ACEC" w:rsidR="00EB673D" w:rsidRPr="00FC366B" w:rsidRDefault="00EB673D" w:rsidP="00023BE2">
      <w:pPr>
        <w:pStyle w:val="Footnote-Text"/>
        <w:rPr>
          <w:rFonts w:eastAsia="SimSun"/>
          <w:sz w:val="20"/>
        </w:rPr>
      </w:pPr>
      <w:r w:rsidRPr="00FC366B">
        <w:rPr>
          <w:rStyle w:val="FootnoteReference"/>
          <w:spacing w:val="0"/>
          <w:w w:val="100"/>
          <w:position w:val="0"/>
          <w:szCs w:val="20"/>
          <w:lang w:val="zh-CN"/>
        </w:rPr>
        <w:footnoteRef/>
      </w:r>
      <w:r w:rsidRPr="00FC366B">
        <w:rPr>
          <w:rFonts w:eastAsia="SimSun"/>
          <w:sz w:val="20"/>
        </w:rPr>
        <w:t xml:space="preserve"> </w:t>
      </w:r>
      <w:hyperlink r:id="rId3" w:history="1">
        <w:r w:rsidR="00042DBB" w:rsidRPr="00FC366B">
          <w:rPr>
            <w:rStyle w:val="Hyperlink"/>
            <w:rFonts w:eastAsia="SimSun"/>
            <w:sz w:val="20"/>
          </w:rPr>
          <w:t>https://ozone.unep.org/meetings/informal-meeting-facilitating-implementation-montreal-protocol/presentations</w:t>
        </w:r>
      </w:hyperlink>
      <w:r w:rsidRPr="00FC366B">
        <w:rPr>
          <w:rFonts w:eastAsia="SimSun"/>
          <w:sz w:val="20"/>
          <w:lang w:val="zh-CN"/>
        </w:rPr>
        <w:t>。</w:t>
      </w:r>
      <w:hyperlink r:id="rId4" w:history="1"/>
    </w:p>
  </w:footnote>
  <w:footnote w:id="5">
    <w:p w14:paraId="2A731A1E" w14:textId="3025A67C" w:rsidR="003064EE" w:rsidRPr="00FC366B" w:rsidRDefault="003064EE" w:rsidP="00023BE2">
      <w:pPr>
        <w:pStyle w:val="Footnote-Text"/>
        <w:tabs>
          <w:tab w:val="clear" w:pos="1247"/>
          <w:tab w:val="clear" w:pos="1871"/>
          <w:tab w:val="clear" w:pos="2495"/>
          <w:tab w:val="clear" w:pos="3119"/>
          <w:tab w:val="clear" w:pos="3742"/>
          <w:tab w:val="clear" w:pos="4366"/>
        </w:tabs>
        <w:rPr>
          <w:rFonts w:eastAsia="SimSun"/>
          <w:sz w:val="20"/>
          <w:lang w:eastAsia="zh-CN"/>
        </w:rPr>
      </w:pPr>
      <w:r w:rsidRPr="00FC366B">
        <w:rPr>
          <w:rFonts w:eastAsia="SimSun"/>
          <w:sz w:val="20"/>
          <w:lang w:val="zh-CN" w:eastAsia="zh-CN"/>
        </w:rPr>
        <w:t xml:space="preserve">* </w:t>
      </w:r>
      <w:r w:rsidRPr="00FC366B">
        <w:rPr>
          <w:rFonts w:eastAsia="SimSun"/>
          <w:sz w:val="20"/>
          <w:lang w:val="zh-CN" w:eastAsia="zh-CN"/>
        </w:rPr>
        <w:t>摘要按收到的原文转载，</w:t>
      </w:r>
      <w:r w:rsidR="00696776" w:rsidRPr="000526D3">
        <w:rPr>
          <w:rFonts w:eastAsia="SimSun" w:hint="eastAsia"/>
          <w:sz w:val="20"/>
          <w:lang w:val="zh-CN" w:eastAsia="zh-CN"/>
        </w:rPr>
        <w:t>英文原文</w:t>
      </w:r>
      <w:r w:rsidRPr="00C10D9F">
        <w:rPr>
          <w:rFonts w:eastAsia="SimSun"/>
          <w:sz w:val="20"/>
          <w:lang w:val="zh-CN" w:eastAsia="zh-CN"/>
        </w:rPr>
        <w:t>未经</w:t>
      </w:r>
      <w:r w:rsidRPr="000526D3">
        <w:rPr>
          <w:rFonts w:eastAsia="SimSun"/>
          <w:sz w:val="20"/>
          <w:lang w:val="zh-CN" w:eastAsia="zh-CN"/>
        </w:rPr>
        <w:t>正式</w:t>
      </w:r>
      <w:r w:rsidRPr="00FC366B">
        <w:rPr>
          <w:rFonts w:eastAsia="SimSun"/>
          <w:sz w:val="20"/>
          <w:lang w:val="zh-CN" w:eastAsia="zh-CN"/>
        </w:rPr>
        <w:t>编辑。</w:t>
      </w:r>
    </w:p>
  </w:footnote>
  <w:footnote w:id="6">
    <w:p w14:paraId="10ABE7ED" w14:textId="4CEDC8D4" w:rsidR="003064EE" w:rsidRPr="00FC366B" w:rsidRDefault="003064EE" w:rsidP="00023BE2">
      <w:pPr>
        <w:pStyle w:val="Footnote-Text"/>
        <w:tabs>
          <w:tab w:val="clear" w:pos="1247"/>
          <w:tab w:val="clear" w:pos="1871"/>
          <w:tab w:val="clear" w:pos="2495"/>
          <w:tab w:val="clear" w:pos="3119"/>
          <w:tab w:val="clear" w:pos="3742"/>
          <w:tab w:val="clear" w:pos="4366"/>
        </w:tabs>
        <w:rPr>
          <w:rFonts w:eastAsia="SimSun"/>
          <w:sz w:val="20"/>
          <w:lang w:eastAsia="zh-CN"/>
        </w:rPr>
      </w:pPr>
      <w:r w:rsidRPr="00FC366B">
        <w:rPr>
          <w:rFonts w:eastAsia="SimSun"/>
          <w:sz w:val="20"/>
          <w:lang w:val="zh-CN" w:eastAsia="zh-CN"/>
        </w:rPr>
        <w:t xml:space="preserve">* </w:t>
      </w:r>
      <w:r w:rsidRPr="00FC366B">
        <w:rPr>
          <w:rFonts w:eastAsia="SimSun"/>
          <w:sz w:val="20"/>
          <w:lang w:val="zh-CN" w:eastAsia="zh-CN"/>
        </w:rPr>
        <w:t>该发言按收到的原文转载，</w:t>
      </w:r>
      <w:r w:rsidR="00313621" w:rsidRPr="00FC366B">
        <w:rPr>
          <w:rFonts w:eastAsia="SimSun"/>
          <w:sz w:val="20"/>
          <w:lang w:val="zh-CN" w:eastAsia="zh-CN"/>
        </w:rPr>
        <w:t>英文原文</w:t>
      </w:r>
      <w:r w:rsidRPr="00FC366B">
        <w:rPr>
          <w:rFonts w:eastAsia="SimSun"/>
          <w:sz w:val="20"/>
          <w:lang w:val="zh-CN" w:eastAsia="zh-CN"/>
        </w:rPr>
        <w:t>未经正式编辑。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DC9F" w14:textId="34650E7A" w:rsidR="007A36F8" w:rsidRPr="009B2E2D" w:rsidRDefault="00D95CFC" w:rsidP="009B2E2D">
    <w:pPr>
      <w:pStyle w:val="Header-pool"/>
      <w:spacing w:line="240" w:lineRule="auto"/>
      <w:rPr>
        <w:sz w:val="20"/>
        <w:szCs w:val="20"/>
      </w:rPr>
    </w:pPr>
    <w:r w:rsidRPr="009B2E2D">
      <w:rPr>
        <w:noProof/>
        <w:sz w:val="20"/>
        <w:szCs w:val="20"/>
      </w:rPr>
      <w:t>UNEP/OzL.Pro.37/9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64E3" w14:textId="238C9F1D" w:rsidR="007A36F8" w:rsidRPr="009B2E2D" w:rsidRDefault="00D95CFC" w:rsidP="009B2E2D">
    <w:pPr>
      <w:pStyle w:val="Header-pool"/>
      <w:spacing w:line="240" w:lineRule="auto"/>
      <w:jc w:val="right"/>
      <w:rPr>
        <w:sz w:val="20"/>
        <w:szCs w:val="20"/>
      </w:rPr>
    </w:pPr>
    <w:r w:rsidRPr="009B2E2D">
      <w:rPr>
        <w:noProof/>
        <w:sz w:val="20"/>
        <w:szCs w:val="20"/>
      </w:rPr>
      <w:t>UNEP/OzL.Pro.37/9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0455" w14:textId="3E2F68B6" w:rsidR="00020F25" w:rsidRDefault="00020F25" w:rsidP="00020F2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0E92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7AC0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AE516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6ED1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6C74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C28A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84BC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2AE8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BC11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6EB0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48E6015"/>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22D445E2"/>
    <w:multiLevelType w:val="hybridMultilevel"/>
    <w:tmpl w:val="7644A67C"/>
    <w:lvl w:ilvl="0" w:tplc="55620ADA">
      <w:start w:val="1"/>
      <w:numFmt w:val="decimal"/>
      <w:lvlText w:val="%1."/>
      <w:lvlJc w:val="left"/>
      <w:pPr>
        <w:ind w:left="1020" w:hanging="360"/>
      </w:pPr>
    </w:lvl>
    <w:lvl w:ilvl="1" w:tplc="D2605444">
      <w:start w:val="1"/>
      <w:numFmt w:val="decimal"/>
      <w:lvlText w:val="%2."/>
      <w:lvlJc w:val="left"/>
      <w:pPr>
        <w:ind w:left="1020" w:hanging="360"/>
      </w:pPr>
    </w:lvl>
    <w:lvl w:ilvl="2" w:tplc="1DCCA258">
      <w:start w:val="1"/>
      <w:numFmt w:val="decimal"/>
      <w:lvlText w:val="%3."/>
      <w:lvlJc w:val="left"/>
      <w:pPr>
        <w:ind w:left="1020" w:hanging="360"/>
      </w:pPr>
    </w:lvl>
    <w:lvl w:ilvl="3" w:tplc="93C8F70E">
      <w:start w:val="1"/>
      <w:numFmt w:val="decimal"/>
      <w:lvlText w:val="%4."/>
      <w:lvlJc w:val="left"/>
      <w:pPr>
        <w:ind w:left="1020" w:hanging="360"/>
      </w:pPr>
    </w:lvl>
    <w:lvl w:ilvl="4" w:tplc="579C8448">
      <w:start w:val="1"/>
      <w:numFmt w:val="decimal"/>
      <w:lvlText w:val="%5."/>
      <w:lvlJc w:val="left"/>
      <w:pPr>
        <w:ind w:left="1020" w:hanging="360"/>
      </w:pPr>
    </w:lvl>
    <w:lvl w:ilvl="5" w:tplc="1C02FA2A">
      <w:start w:val="1"/>
      <w:numFmt w:val="decimal"/>
      <w:lvlText w:val="%6."/>
      <w:lvlJc w:val="left"/>
      <w:pPr>
        <w:ind w:left="1020" w:hanging="360"/>
      </w:pPr>
    </w:lvl>
    <w:lvl w:ilvl="6" w:tplc="ADCCF22E">
      <w:start w:val="1"/>
      <w:numFmt w:val="decimal"/>
      <w:lvlText w:val="%7."/>
      <w:lvlJc w:val="left"/>
      <w:pPr>
        <w:ind w:left="1020" w:hanging="360"/>
      </w:pPr>
    </w:lvl>
    <w:lvl w:ilvl="7" w:tplc="7B4ECD94">
      <w:start w:val="1"/>
      <w:numFmt w:val="decimal"/>
      <w:lvlText w:val="%8."/>
      <w:lvlJc w:val="left"/>
      <w:pPr>
        <w:ind w:left="1020" w:hanging="360"/>
      </w:pPr>
    </w:lvl>
    <w:lvl w:ilvl="8" w:tplc="1A9659FC">
      <w:start w:val="1"/>
      <w:numFmt w:val="decimal"/>
      <w:lvlText w:val="%9."/>
      <w:lvlJc w:val="left"/>
      <w:pPr>
        <w:ind w:left="1020" w:hanging="360"/>
      </w:pPr>
    </w:lvl>
  </w:abstractNum>
  <w:abstractNum w:abstractNumId="14" w15:restartNumberingAfterBreak="0">
    <w:nsid w:val="269677E4"/>
    <w:multiLevelType w:val="hybridMultilevel"/>
    <w:tmpl w:val="2C7CED18"/>
    <w:lvl w:ilvl="0" w:tplc="FFFFFFFF">
      <w:start w:val="1"/>
      <w:numFmt w:val="lowerLetter"/>
      <w:lvlText w:val="(%1)"/>
      <w:lvlJc w:val="left"/>
      <w:pPr>
        <w:ind w:left="2591" w:hanging="360"/>
      </w:pPr>
      <w:rPr>
        <w:rFonts w:hint="default"/>
      </w:rPr>
    </w:lvl>
    <w:lvl w:ilvl="1" w:tplc="2BB05532">
      <w:start w:val="1"/>
      <w:numFmt w:val="chineseCountingThousand"/>
      <w:lvlText w:val="（%2）"/>
      <w:lvlJc w:val="left"/>
      <w:pPr>
        <w:ind w:left="3311" w:hanging="360"/>
      </w:pPr>
      <w:rPr>
        <w:rFonts w:ascii="SimSun" w:eastAsia="SimSun" w:hAnsi="SimSun" w:hint="default"/>
        <w:sz w:val="20"/>
        <w:szCs w:val="20"/>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 w15:restartNumberingAfterBreak="0">
    <w:nsid w:val="2B4D743C"/>
    <w:multiLevelType w:val="hybridMultilevel"/>
    <w:tmpl w:val="3BBC2AD2"/>
    <w:lvl w:ilvl="0" w:tplc="FFFFFFFF">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B07CCA"/>
    <w:multiLevelType w:val="hybridMultilevel"/>
    <w:tmpl w:val="3BBC2AD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8" w15:restartNumberingAfterBreak="0">
    <w:nsid w:val="44C60FDC"/>
    <w:multiLevelType w:val="hybridMultilevel"/>
    <w:tmpl w:val="31CC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04256"/>
    <w:multiLevelType w:val="hybridMultilevel"/>
    <w:tmpl w:val="CE80A664"/>
    <w:lvl w:ilvl="0" w:tplc="FFFFFFFF">
      <w:start w:val="1"/>
      <w:numFmt w:val="lowerLetter"/>
      <w:lvlText w:val="(%1)"/>
      <w:lvlJc w:val="left"/>
      <w:pPr>
        <w:ind w:left="2591" w:hanging="360"/>
      </w:pPr>
      <w:rPr>
        <w:rFonts w:hint="default"/>
      </w:rPr>
    </w:lvl>
    <w:lvl w:ilvl="1" w:tplc="B95EBFE6">
      <w:start w:val="1"/>
      <w:numFmt w:val="lowerRoman"/>
      <w:lvlText w:val="(%2)"/>
      <w:lvlJc w:val="left"/>
      <w:pPr>
        <w:ind w:left="3311"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0" w15:restartNumberingAfterBreak="0">
    <w:nsid w:val="45FC1D4A"/>
    <w:multiLevelType w:val="hybridMultilevel"/>
    <w:tmpl w:val="C324D48C"/>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 w15:restartNumberingAfterBreak="0">
    <w:nsid w:val="52A66A9D"/>
    <w:multiLevelType w:val="multilevel"/>
    <w:tmpl w:val="FA86A75E"/>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2" w15:restartNumberingAfterBreak="0">
    <w:nsid w:val="5C142790"/>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3" w15:restartNumberingAfterBreak="0">
    <w:nsid w:val="60D47054"/>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4" w15:restartNumberingAfterBreak="0">
    <w:nsid w:val="62ED7916"/>
    <w:multiLevelType w:val="hybridMultilevel"/>
    <w:tmpl w:val="42C8478E"/>
    <w:lvl w:ilvl="0" w:tplc="BC602F18">
      <w:start w:val="1"/>
      <w:numFmt w:val="lowerLetter"/>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6E005415"/>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21"/>
    <w:lvlOverride w:ilvl="0">
      <w:lvl w:ilvl="0">
        <w:start w:val="1"/>
        <w:numFmt w:val="decimal"/>
        <w:pStyle w:val="Normalnumber"/>
        <w:lvlText w:val="%1."/>
        <w:lvlJc w:val="left"/>
        <w:pPr>
          <w:tabs>
            <w:tab w:val="num" w:pos="624"/>
          </w:tabs>
          <w:ind w:left="1248" w:firstLine="0"/>
        </w:pPr>
        <w:rPr>
          <w:rFonts w:hint="default"/>
          <w:sz w:val="24"/>
          <w:szCs w:val="14"/>
        </w:rPr>
      </w:lvl>
    </w:lvlOverride>
  </w:num>
  <w:num w:numId="2" w16cid:durableId="1242644713">
    <w:abstractNumId w:val="26"/>
  </w:num>
  <w:num w:numId="3" w16cid:durableId="1933662228">
    <w:abstractNumId w:val="16"/>
  </w:num>
  <w:num w:numId="4" w16cid:durableId="1991909117">
    <w:abstractNumId w:val="10"/>
  </w:num>
  <w:num w:numId="5" w16cid:durableId="1138956019">
    <w:abstractNumId w:val="12"/>
  </w:num>
  <w:num w:numId="6" w16cid:durableId="613561673">
    <w:abstractNumId w:val="9"/>
  </w:num>
  <w:num w:numId="7" w16cid:durableId="1851675114">
    <w:abstractNumId w:val="7"/>
  </w:num>
  <w:num w:numId="8" w16cid:durableId="131288331">
    <w:abstractNumId w:val="6"/>
  </w:num>
  <w:num w:numId="9" w16cid:durableId="2018312553">
    <w:abstractNumId w:val="5"/>
  </w:num>
  <w:num w:numId="10" w16cid:durableId="322438105">
    <w:abstractNumId w:val="4"/>
  </w:num>
  <w:num w:numId="11" w16cid:durableId="1639918952">
    <w:abstractNumId w:val="8"/>
  </w:num>
  <w:num w:numId="12" w16cid:durableId="1439835462">
    <w:abstractNumId w:val="3"/>
  </w:num>
  <w:num w:numId="13" w16cid:durableId="26951412">
    <w:abstractNumId w:val="2"/>
  </w:num>
  <w:num w:numId="14" w16cid:durableId="1818179073">
    <w:abstractNumId w:val="1"/>
  </w:num>
  <w:num w:numId="15" w16cid:durableId="2058820549">
    <w:abstractNumId w:val="0"/>
  </w:num>
  <w:num w:numId="16" w16cid:durableId="1265454513">
    <w:abstractNumId w:val="17"/>
    <w:lvlOverride w:ilvl="0">
      <w:lvl w:ilvl="0" w:tplc="0809000F">
        <w:start w:val="1"/>
        <w:numFmt w:val="decimal"/>
        <w:lvlText w:val="%1."/>
        <w:lvlJc w:val="left"/>
        <w:pPr>
          <w:ind w:left="1967" w:hanging="360"/>
        </w:pPr>
      </w:lvl>
    </w:lvlOverride>
  </w:num>
  <w:num w:numId="17" w16cid:durableId="122580054">
    <w:abstractNumId w:val="24"/>
    <w:lvlOverride w:ilvl="0">
      <w:lvl w:ilvl="0" w:tplc="BC602F18">
        <w:start w:val="1"/>
        <w:numFmt w:val="lowerLetter"/>
        <w:lvlText w:val="(%1)"/>
        <w:lvlJc w:val="left"/>
        <w:pPr>
          <w:ind w:left="2591" w:hanging="360"/>
        </w:pPr>
        <w:rPr>
          <w:rFonts w:hint="default"/>
        </w:rPr>
      </w:lvl>
    </w:lvlOverride>
  </w:num>
  <w:num w:numId="18" w16cid:durableId="426849348">
    <w:abstractNumId w:val="23"/>
    <w:lvlOverride w:ilvl="0">
      <w:lvl w:ilvl="0" w:tplc="FFFFFFFF">
        <w:start w:val="1"/>
        <w:numFmt w:val="lowerLetter"/>
        <w:lvlText w:val="(%1)"/>
        <w:lvlJc w:val="left"/>
        <w:pPr>
          <w:ind w:left="2591" w:hanging="360"/>
        </w:pPr>
        <w:rPr>
          <w:rFonts w:hint="default"/>
        </w:rPr>
      </w:lvl>
    </w:lvlOverride>
  </w:num>
  <w:num w:numId="19" w16cid:durableId="656768204">
    <w:abstractNumId w:val="19"/>
    <w:lvlOverride w:ilvl="1">
      <w:lvl w:ilvl="1" w:tplc="B95EBFE6">
        <w:start w:val="1"/>
        <w:numFmt w:val="chineseCounting"/>
        <w:lvlText w:val="(%2)"/>
        <w:lvlJc w:val="left"/>
        <w:pPr>
          <w:ind w:left="3311" w:hanging="360"/>
        </w:pPr>
        <w:rPr>
          <w:rFonts w:hint="default"/>
        </w:rPr>
      </w:lvl>
    </w:lvlOverride>
  </w:num>
  <w:num w:numId="20" w16cid:durableId="1916282499">
    <w:abstractNumId w:val="22"/>
    <w:lvlOverride w:ilvl="0">
      <w:lvl w:ilvl="0" w:tplc="FFFFFFFF">
        <w:start w:val="1"/>
        <w:numFmt w:val="lowerLetter"/>
        <w:lvlText w:val="(%1)"/>
        <w:lvlJc w:val="left"/>
        <w:pPr>
          <w:ind w:left="2591" w:hanging="360"/>
        </w:pPr>
        <w:rPr>
          <w:rFonts w:hint="default"/>
        </w:rPr>
      </w:lvl>
    </w:lvlOverride>
  </w:num>
  <w:num w:numId="21" w16cid:durableId="426847080">
    <w:abstractNumId w:val="2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2" w16cid:durableId="1843163653">
    <w:abstractNumId w:val="2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3" w16cid:durableId="1675912452">
    <w:abstractNumId w:val="2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4" w16cid:durableId="2078626907">
    <w:abstractNumId w:val="2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5" w16cid:durableId="246692315">
    <w:abstractNumId w:val="2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6" w16cid:durableId="2071419692">
    <w:abstractNumId w:val="15"/>
    <w:lvlOverride w:ilvl="0">
      <w:lvl w:ilvl="0" w:tplc="FFFFFFFF">
        <w:start w:val="1"/>
        <w:numFmt w:val="decimal"/>
        <w:lvlText w:val="%1."/>
        <w:lvlJc w:val="left"/>
        <w:pPr>
          <w:ind w:left="1967" w:hanging="360"/>
        </w:pPr>
      </w:lvl>
    </w:lvlOverride>
  </w:num>
  <w:num w:numId="27" w16cid:durableId="1487284377">
    <w:abstractNumId w:val="11"/>
    <w:lvlOverride w:ilvl="0">
      <w:lvl w:ilvl="0" w:tplc="FFFFFFFF">
        <w:start w:val="1"/>
        <w:numFmt w:val="lowerLetter"/>
        <w:lvlText w:val="(%1)"/>
        <w:lvlJc w:val="left"/>
        <w:pPr>
          <w:ind w:left="2591" w:hanging="360"/>
        </w:pPr>
        <w:rPr>
          <w:rFonts w:hint="default"/>
        </w:rPr>
      </w:lvl>
    </w:lvlOverride>
  </w:num>
  <w:num w:numId="28" w16cid:durableId="1791701450">
    <w:abstractNumId w:val="25"/>
    <w:lvlOverride w:ilvl="0">
      <w:lvl w:ilvl="0" w:tplc="FFFFFFFF">
        <w:start w:val="1"/>
        <w:numFmt w:val="lowerLetter"/>
        <w:lvlText w:val="(%1)"/>
        <w:lvlJc w:val="left"/>
        <w:pPr>
          <w:ind w:left="2591" w:hanging="360"/>
        </w:pPr>
        <w:rPr>
          <w:rFonts w:hint="default"/>
        </w:rPr>
      </w:lvl>
    </w:lvlOverride>
  </w:num>
  <w:num w:numId="29" w16cid:durableId="1199129186">
    <w:abstractNumId w:val="2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30" w16cid:durableId="916130373">
    <w:abstractNumId w:val="2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31" w16cid:durableId="2073115596">
    <w:abstractNumId w:val="21"/>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32" w16cid:durableId="13399613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988718">
    <w:abstractNumId w:val="18"/>
  </w:num>
  <w:num w:numId="34" w16cid:durableId="1386106914">
    <w:abstractNumId w:val="13"/>
  </w:num>
  <w:num w:numId="35" w16cid:durableId="143157483">
    <w:abstractNumId w:val="20"/>
    <w:lvlOverride w:ilvl="0">
      <w:lvl w:ilvl="0" w:tplc="08090001">
        <w:start w:val="1"/>
        <w:numFmt w:val="bullet"/>
        <w:lvlText w:val=""/>
        <w:lvlJc w:val="left"/>
        <w:pPr>
          <w:ind w:left="1967" w:hanging="360"/>
        </w:pPr>
        <w:rPr>
          <w:rFonts w:ascii="Symbol" w:hAnsi="Symbol" w:hint="default"/>
        </w:rPr>
      </w:lvl>
    </w:lvlOverride>
  </w:num>
  <w:num w:numId="36" w16cid:durableId="1073773449">
    <w:abstractNumId w:val="21"/>
  </w:num>
  <w:num w:numId="37" w16cid:durableId="1249853590">
    <w:abstractNumId w:val="21"/>
  </w:num>
  <w:num w:numId="38" w16cid:durableId="1941523306">
    <w:abstractNumId w:val="21"/>
  </w:num>
  <w:num w:numId="39" w16cid:durableId="1042050195">
    <w:abstractNumId w:val="21"/>
  </w:num>
  <w:num w:numId="40" w16cid:durableId="1665622642">
    <w:abstractNumId w:val="19"/>
  </w:num>
  <w:num w:numId="41" w16cid:durableId="1862939349">
    <w:abstractNumId w:val="20"/>
  </w:num>
  <w:num w:numId="42" w16cid:durableId="1380477324">
    <w:abstractNumId w:val="17"/>
  </w:num>
  <w:num w:numId="43" w16cid:durableId="1168984849">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9D"/>
    <w:rsid w:val="00000426"/>
    <w:rsid w:val="00000675"/>
    <w:rsid w:val="00001256"/>
    <w:rsid w:val="00002747"/>
    <w:rsid w:val="00002D03"/>
    <w:rsid w:val="000039B9"/>
    <w:rsid w:val="0000455B"/>
    <w:rsid w:val="00004873"/>
    <w:rsid w:val="00004B99"/>
    <w:rsid w:val="00004D31"/>
    <w:rsid w:val="00005977"/>
    <w:rsid w:val="00006B2E"/>
    <w:rsid w:val="00006F54"/>
    <w:rsid w:val="000108CF"/>
    <w:rsid w:val="00010C7A"/>
    <w:rsid w:val="00011382"/>
    <w:rsid w:val="00011DE3"/>
    <w:rsid w:val="00012501"/>
    <w:rsid w:val="000140DE"/>
    <w:rsid w:val="0001467D"/>
    <w:rsid w:val="000149E6"/>
    <w:rsid w:val="0001678B"/>
    <w:rsid w:val="00016AF3"/>
    <w:rsid w:val="000204F7"/>
    <w:rsid w:val="000208C8"/>
    <w:rsid w:val="00020F25"/>
    <w:rsid w:val="00022951"/>
    <w:rsid w:val="00023BE2"/>
    <w:rsid w:val="00023F2D"/>
    <w:rsid w:val="000241FA"/>
    <w:rsid w:val="00024407"/>
    <w:rsid w:val="000247B0"/>
    <w:rsid w:val="000262AE"/>
    <w:rsid w:val="0002679A"/>
    <w:rsid w:val="0002687E"/>
    <w:rsid w:val="00026997"/>
    <w:rsid w:val="00026A5B"/>
    <w:rsid w:val="00027929"/>
    <w:rsid w:val="00030C45"/>
    <w:rsid w:val="000312EE"/>
    <w:rsid w:val="00031558"/>
    <w:rsid w:val="000315D0"/>
    <w:rsid w:val="000320A8"/>
    <w:rsid w:val="00032600"/>
    <w:rsid w:val="00032FC6"/>
    <w:rsid w:val="00033215"/>
    <w:rsid w:val="00033E0B"/>
    <w:rsid w:val="00035589"/>
    <w:rsid w:val="00035EDE"/>
    <w:rsid w:val="0003617C"/>
    <w:rsid w:val="00037592"/>
    <w:rsid w:val="00037629"/>
    <w:rsid w:val="00037E48"/>
    <w:rsid w:val="000405E0"/>
    <w:rsid w:val="0004061D"/>
    <w:rsid w:val="00040B97"/>
    <w:rsid w:val="00040CC1"/>
    <w:rsid w:val="00041550"/>
    <w:rsid w:val="000424D4"/>
    <w:rsid w:val="00042818"/>
    <w:rsid w:val="00042DBB"/>
    <w:rsid w:val="00043307"/>
    <w:rsid w:val="000444ED"/>
    <w:rsid w:val="0004455E"/>
    <w:rsid w:val="00044E86"/>
    <w:rsid w:val="00045F79"/>
    <w:rsid w:val="00046B91"/>
    <w:rsid w:val="00047F1C"/>
    <w:rsid w:val="000509B4"/>
    <w:rsid w:val="000526D3"/>
    <w:rsid w:val="00052DB1"/>
    <w:rsid w:val="00052EA7"/>
    <w:rsid w:val="0005351A"/>
    <w:rsid w:val="000557CE"/>
    <w:rsid w:val="00055CAF"/>
    <w:rsid w:val="00055E7E"/>
    <w:rsid w:val="000568E2"/>
    <w:rsid w:val="00056B2C"/>
    <w:rsid w:val="0005729A"/>
    <w:rsid w:val="0006035B"/>
    <w:rsid w:val="00061419"/>
    <w:rsid w:val="0006195F"/>
    <w:rsid w:val="00061B7B"/>
    <w:rsid w:val="000628AE"/>
    <w:rsid w:val="0006362A"/>
    <w:rsid w:val="00063A52"/>
    <w:rsid w:val="000640C6"/>
    <w:rsid w:val="00064C78"/>
    <w:rsid w:val="00065492"/>
    <w:rsid w:val="00065652"/>
    <w:rsid w:val="000660F2"/>
    <w:rsid w:val="00066CE5"/>
    <w:rsid w:val="000705B5"/>
    <w:rsid w:val="00070C6B"/>
    <w:rsid w:val="0007145A"/>
    <w:rsid w:val="0007166E"/>
    <w:rsid w:val="00071886"/>
    <w:rsid w:val="00071BDF"/>
    <w:rsid w:val="0007215B"/>
    <w:rsid w:val="000742BC"/>
    <w:rsid w:val="000763EA"/>
    <w:rsid w:val="00076FC1"/>
    <w:rsid w:val="000770D3"/>
    <w:rsid w:val="00080351"/>
    <w:rsid w:val="0008041D"/>
    <w:rsid w:val="000812A2"/>
    <w:rsid w:val="00082A0C"/>
    <w:rsid w:val="00082DCD"/>
    <w:rsid w:val="00083504"/>
    <w:rsid w:val="00083CF5"/>
    <w:rsid w:val="00084E09"/>
    <w:rsid w:val="0008710B"/>
    <w:rsid w:val="00087A8F"/>
    <w:rsid w:val="000910EE"/>
    <w:rsid w:val="00091F48"/>
    <w:rsid w:val="000930E9"/>
    <w:rsid w:val="0009371E"/>
    <w:rsid w:val="00094E27"/>
    <w:rsid w:val="00094E8F"/>
    <w:rsid w:val="00095C4A"/>
    <w:rsid w:val="000961F4"/>
    <w:rsid w:val="0009640C"/>
    <w:rsid w:val="000967F1"/>
    <w:rsid w:val="000969B3"/>
    <w:rsid w:val="00097348"/>
    <w:rsid w:val="00097D40"/>
    <w:rsid w:val="000A02D7"/>
    <w:rsid w:val="000A193D"/>
    <w:rsid w:val="000A2295"/>
    <w:rsid w:val="000A2C2E"/>
    <w:rsid w:val="000A3C5F"/>
    <w:rsid w:val="000A5380"/>
    <w:rsid w:val="000A6699"/>
    <w:rsid w:val="000A69AA"/>
    <w:rsid w:val="000B21D5"/>
    <w:rsid w:val="000B22A2"/>
    <w:rsid w:val="000B2D48"/>
    <w:rsid w:val="000B312F"/>
    <w:rsid w:val="000B553E"/>
    <w:rsid w:val="000B5F7F"/>
    <w:rsid w:val="000B7CD1"/>
    <w:rsid w:val="000B7E58"/>
    <w:rsid w:val="000C0CBF"/>
    <w:rsid w:val="000C1C79"/>
    <w:rsid w:val="000C2A52"/>
    <w:rsid w:val="000C2A55"/>
    <w:rsid w:val="000C46A9"/>
    <w:rsid w:val="000C54EC"/>
    <w:rsid w:val="000C5EF1"/>
    <w:rsid w:val="000C6259"/>
    <w:rsid w:val="000C646B"/>
    <w:rsid w:val="000C6658"/>
    <w:rsid w:val="000C6E55"/>
    <w:rsid w:val="000D0070"/>
    <w:rsid w:val="000D1413"/>
    <w:rsid w:val="000D2194"/>
    <w:rsid w:val="000D2C61"/>
    <w:rsid w:val="000D3022"/>
    <w:rsid w:val="000D33C0"/>
    <w:rsid w:val="000D3521"/>
    <w:rsid w:val="000D4790"/>
    <w:rsid w:val="000D5103"/>
    <w:rsid w:val="000D5816"/>
    <w:rsid w:val="000D5884"/>
    <w:rsid w:val="000D62C0"/>
    <w:rsid w:val="000D62EF"/>
    <w:rsid w:val="000D64B3"/>
    <w:rsid w:val="000D6941"/>
    <w:rsid w:val="000D6B8C"/>
    <w:rsid w:val="000D6CB9"/>
    <w:rsid w:val="000D71B6"/>
    <w:rsid w:val="000E0405"/>
    <w:rsid w:val="000E0501"/>
    <w:rsid w:val="000E09B2"/>
    <w:rsid w:val="000E0FE7"/>
    <w:rsid w:val="000E10EC"/>
    <w:rsid w:val="000E18CF"/>
    <w:rsid w:val="000E22AB"/>
    <w:rsid w:val="000E278E"/>
    <w:rsid w:val="000E2CA2"/>
    <w:rsid w:val="000E329D"/>
    <w:rsid w:val="000E35C2"/>
    <w:rsid w:val="000E38FF"/>
    <w:rsid w:val="000E3912"/>
    <w:rsid w:val="000E3B04"/>
    <w:rsid w:val="000E6418"/>
    <w:rsid w:val="000E669A"/>
    <w:rsid w:val="000E7F76"/>
    <w:rsid w:val="000F00B2"/>
    <w:rsid w:val="000F01ED"/>
    <w:rsid w:val="000F0227"/>
    <w:rsid w:val="000F105A"/>
    <w:rsid w:val="000F18F1"/>
    <w:rsid w:val="000F2626"/>
    <w:rsid w:val="000F2CBE"/>
    <w:rsid w:val="000F3C89"/>
    <w:rsid w:val="000F6CFF"/>
    <w:rsid w:val="000F7939"/>
    <w:rsid w:val="0010218D"/>
    <w:rsid w:val="001022EB"/>
    <w:rsid w:val="00102DE5"/>
    <w:rsid w:val="001031DA"/>
    <w:rsid w:val="00103E0F"/>
    <w:rsid w:val="0010479A"/>
    <w:rsid w:val="00106988"/>
    <w:rsid w:val="00110E17"/>
    <w:rsid w:val="00111C41"/>
    <w:rsid w:val="00113390"/>
    <w:rsid w:val="00114E5E"/>
    <w:rsid w:val="00114F7B"/>
    <w:rsid w:val="001151A6"/>
    <w:rsid w:val="00115F73"/>
    <w:rsid w:val="00116BB4"/>
    <w:rsid w:val="0011736B"/>
    <w:rsid w:val="00117699"/>
    <w:rsid w:val="001202E3"/>
    <w:rsid w:val="00120625"/>
    <w:rsid w:val="001225FC"/>
    <w:rsid w:val="001226EB"/>
    <w:rsid w:val="00123277"/>
    <w:rsid w:val="00123699"/>
    <w:rsid w:val="00124ACB"/>
    <w:rsid w:val="00124AF4"/>
    <w:rsid w:val="00124B1E"/>
    <w:rsid w:val="0012555D"/>
    <w:rsid w:val="00125D64"/>
    <w:rsid w:val="00125FFD"/>
    <w:rsid w:val="00126BA5"/>
    <w:rsid w:val="00126E6A"/>
    <w:rsid w:val="00127A62"/>
    <w:rsid w:val="00127CAF"/>
    <w:rsid w:val="00127FE8"/>
    <w:rsid w:val="0013029D"/>
    <w:rsid w:val="0013059D"/>
    <w:rsid w:val="001311E8"/>
    <w:rsid w:val="00131B1F"/>
    <w:rsid w:val="001336CB"/>
    <w:rsid w:val="00134781"/>
    <w:rsid w:val="00134B18"/>
    <w:rsid w:val="00134C0B"/>
    <w:rsid w:val="001356C0"/>
    <w:rsid w:val="001357A6"/>
    <w:rsid w:val="00137C67"/>
    <w:rsid w:val="0014083A"/>
    <w:rsid w:val="001410CF"/>
    <w:rsid w:val="00141A55"/>
    <w:rsid w:val="00141AD7"/>
    <w:rsid w:val="00141F2F"/>
    <w:rsid w:val="00143E7C"/>
    <w:rsid w:val="001446A3"/>
    <w:rsid w:val="00144766"/>
    <w:rsid w:val="001448EA"/>
    <w:rsid w:val="0014569B"/>
    <w:rsid w:val="00145FCF"/>
    <w:rsid w:val="0014705B"/>
    <w:rsid w:val="00150826"/>
    <w:rsid w:val="00150AAF"/>
    <w:rsid w:val="00150E5C"/>
    <w:rsid w:val="00150E6B"/>
    <w:rsid w:val="001511DA"/>
    <w:rsid w:val="001514F5"/>
    <w:rsid w:val="00152C8E"/>
    <w:rsid w:val="00152DBD"/>
    <w:rsid w:val="001530FE"/>
    <w:rsid w:val="001536FB"/>
    <w:rsid w:val="00154149"/>
    <w:rsid w:val="00154394"/>
    <w:rsid w:val="00154BAB"/>
    <w:rsid w:val="00154E14"/>
    <w:rsid w:val="00154F42"/>
    <w:rsid w:val="00155395"/>
    <w:rsid w:val="0015660D"/>
    <w:rsid w:val="0015742B"/>
    <w:rsid w:val="001608E6"/>
    <w:rsid w:val="0016254B"/>
    <w:rsid w:val="0016437D"/>
    <w:rsid w:val="001654A5"/>
    <w:rsid w:val="00171793"/>
    <w:rsid w:val="00172E6C"/>
    <w:rsid w:val="00173159"/>
    <w:rsid w:val="001738EB"/>
    <w:rsid w:val="00173D27"/>
    <w:rsid w:val="00174739"/>
    <w:rsid w:val="00175AEB"/>
    <w:rsid w:val="0017648E"/>
    <w:rsid w:val="00176DA3"/>
    <w:rsid w:val="00177F39"/>
    <w:rsid w:val="001810E8"/>
    <w:rsid w:val="0018127C"/>
    <w:rsid w:val="001813CF"/>
    <w:rsid w:val="0018143B"/>
    <w:rsid w:val="00181B76"/>
    <w:rsid w:val="00181EC8"/>
    <w:rsid w:val="00181FC0"/>
    <w:rsid w:val="0018247F"/>
    <w:rsid w:val="00183A5C"/>
    <w:rsid w:val="0018423E"/>
    <w:rsid w:val="00184349"/>
    <w:rsid w:val="00184CF3"/>
    <w:rsid w:val="00185539"/>
    <w:rsid w:val="00187160"/>
    <w:rsid w:val="00187CEF"/>
    <w:rsid w:val="00191277"/>
    <w:rsid w:val="0019161E"/>
    <w:rsid w:val="00192536"/>
    <w:rsid w:val="00193334"/>
    <w:rsid w:val="001950A3"/>
    <w:rsid w:val="00195F33"/>
    <w:rsid w:val="001979D4"/>
    <w:rsid w:val="00197C63"/>
    <w:rsid w:val="001A2358"/>
    <w:rsid w:val="001A2CA8"/>
    <w:rsid w:val="001A2F22"/>
    <w:rsid w:val="001A5508"/>
    <w:rsid w:val="001A5EE1"/>
    <w:rsid w:val="001A6BC9"/>
    <w:rsid w:val="001A7891"/>
    <w:rsid w:val="001A7AD4"/>
    <w:rsid w:val="001A7B83"/>
    <w:rsid w:val="001A7FF9"/>
    <w:rsid w:val="001B0C3D"/>
    <w:rsid w:val="001B1617"/>
    <w:rsid w:val="001B504B"/>
    <w:rsid w:val="001B621B"/>
    <w:rsid w:val="001C0EFA"/>
    <w:rsid w:val="001C1951"/>
    <w:rsid w:val="001C2987"/>
    <w:rsid w:val="001C29FC"/>
    <w:rsid w:val="001C2CCB"/>
    <w:rsid w:val="001C406A"/>
    <w:rsid w:val="001C5CAD"/>
    <w:rsid w:val="001C629E"/>
    <w:rsid w:val="001C68CE"/>
    <w:rsid w:val="001C766B"/>
    <w:rsid w:val="001C7738"/>
    <w:rsid w:val="001C7776"/>
    <w:rsid w:val="001C799D"/>
    <w:rsid w:val="001D079B"/>
    <w:rsid w:val="001D0AE7"/>
    <w:rsid w:val="001D23B7"/>
    <w:rsid w:val="001D336C"/>
    <w:rsid w:val="001D3874"/>
    <w:rsid w:val="001D5344"/>
    <w:rsid w:val="001D731A"/>
    <w:rsid w:val="001D7E75"/>
    <w:rsid w:val="001E0C0C"/>
    <w:rsid w:val="001E22D1"/>
    <w:rsid w:val="001E2C9E"/>
    <w:rsid w:val="001E4104"/>
    <w:rsid w:val="001E49E4"/>
    <w:rsid w:val="001E56D2"/>
    <w:rsid w:val="001E7C02"/>
    <w:rsid w:val="001E7D56"/>
    <w:rsid w:val="001F061C"/>
    <w:rsid w:val="001F0B37"/>
    <w:rsid w:val="001F0BD7"/>
    <w:rsid w:val="001F116F"/>
    <w:rsid w:val="001F2A97"/>
    <w:rsid w:val="001F4B6B"/>
    <w:rsid w:val="001F62BD"/>
    <w:rsid w:val="001F62EA"/>
    <w:rsid w:val="001F75DE"/>
    <w:rsid w:val="0020015B"/>
    <w:rsid w:val="0020059C"/>
    <w:rsid w:val="00200BCF"/>
    <w:rsid w:val="00200D58"/>
    <w:rsid w:val="002013BE"/>
    <w:rsid w:val="002045DC"/>
    <w:rsid w:val="00205CEC"/>
    <w:rsid w:val="002063A4"/>
    <w:rsid w:val="00206F97"/>
    <w:rsid w:val="00207026"/>
    <w:rsid w:val="00207D2F"/>
    <w:rsid w:val="00207DD8"/>
    <w:rsid w:val="00210AE1"/>
    <w:rsid w:val="00210E88"/>
    <w:rsid w:val="0021145B"/>
    <w:rsid w:val="00211D7F"/>
    <w:rsid w:val="00211EF4"/>
    <w:rsid w:val="00214277"/>
    <w:rsid w:val="002156C2"/>
    <w:rsid w:val="00215C4D"/>
    <w:rsid w:val="00215FE4"/>
    <w:rsid w:val="00216290"/>
    <w:rsid w:val="00216F4F"/>
    <w:rsid w:val="00220560"/>
    <w:rsid w:val="0022137F"/>
    <w:rsid w:val="00223642"/>
    <w:rsid w:val="0022387C"/>
    <w:rsid w:val="00225841"/>
    <w:rsid w:val="0022624D"/>
    <w:rsid w:val="00226756"/>
    <w:rsid w:val="0022730F"/>
    <w:rsid w:val="0022762D"/>
    <w:rsid w:val="00227AAC"/>
    <w:rsid w:val="002307D2"/>
    <w:rsid w:val="00232303"/>
    <w:rsid w:val="00232E05"/>
    <w:rsid w:val="00234806"/>
    <w:rsid w:val="00235115"/>
    <w:rsid w:val="00235439"/>
    <w:rsid w:val="00235BBE"/>
    <w:rsid w:val="00235C5B"/>
    <w:rsid w:val="00235EF2"/>
    <w:rsid w:val="00236BDC"/>
    <w:rsid w:val="00237893"/>
    <w:rsid w:val="002378D6"/>
    <w:rsid w:val="00240251"/>
    <w:rsid w:val="002408C6"/>
    <w:rsid w:val="00240DA4"/>
    <w:rsid w:val="00242835"/>
    <w:rsid w:val="00242C80"/>
    <w:rsid w:val="00242D2C"/>
    <w:rsid w:val="00243D36"/>
    <w:rsid w:val="00247113"/>
    <w:rsid w:val="00247707"/>
    <w:rsid w:val="0025192A"/>
    <w:rsid w:val="00251E6A"/>
    <w:rsid w:val="00252EA8"/>
    <w:rsid w:val="00252F5F"/>
    <w:rsid w:val="00253F22"/>
    <w:rsid w:val="002550C8"/>
    <w:rsid w:val="00255155"/>
    <w:rsid w:val="00260ADA"/>
    <w:rsid w:val="00260EE3"/>
    <w:rsid w:val="00261D36"/>
    <w:rsid w:val="0026298F"/>
    <w:rsid w:val="00263171"/>
    <w:rsid w:val="00263BA5"/>
    <w:rsid w:val="0026456C"/>
    <w:rsid w:val="0026698F"/>
    <w:rsid w:val="002669A7"/>
    <w:rsid w:val="0026739B"/>
    <w:rsid w:val="002679FE"/>
    <w:rsid w:val="00267CA6"/>
    <w:rsid w:val="00270640"/>
    <w:rsid w:val="002715DD"/>
    <w:rsid w:val="00271E10"/>
    <w:rsid w:val="00272951"/>
    <w:rsid w:val="00272BA1"/>
    <w:rsid w:val="00274FF3"/>
    <w:rsid w:val="00275E78"/>
    <w:rsid w:val="0027661F"/>
    <w:rsid w:val="00277919"/>
    <w:rsid w:val="002819DF"/>
    <w:rsid w:val="00281D47"/>
    <w:rsid w:val="0028205F"/>
    <w:rsid w:val="002834D2"/>
    <w:rsid w:val="00286740"/>
    <w:rsid w:val="00286DB2"/>
    <w:rsid w:val="00287B42"/>
    <w:rsid w:val="0029031B"/>
    <w:rsid w:val="002906AB"/>
    <w:rsid w:val="00291582"/>
    <w:rsid w:val="00291B1D"/>
    <w:rsid w:val="0029230D"/>
    <w:rsid w:val="00292932"/>
    <w:rsid w:val="002929D8"/>
    <w:rsid w:val="002935C2"/>
    <w:rsid w:val="00293F37"/>
    <w:rsid w:val="00294CF1"/>
    <w:rsid w:val="002952C2"/>
    <w:rsid w:val="00295392"/>
    <w:rsid w:val="002954E6"/>
    <w:rsid w:val="0029558C"/>
    <w:rsid w:val="002978C5"/>
    <w:rsid w:val="002978F0"/>
    <w:rsid w:val="002A0020"/>
    <w:rsid w:val="002A02A3"/>
    <w:rsid w:val="002A034E"/>
    <w:rsid w:val="002A0B98"/>
    <w:rsid w:val="002A237D"/>
    <w:rsid w:val="002A23EA"/>
    <w:rsid w:val="002A2818"/>
    <w:rsid w:val="002A2F76"/>
    <w:rsid w:val="002A3B41"/>
    <w:rsid w:val="002A3FEE"/>
    <w:rsid w:val="002A49C8"/>
    <w:rsid w:val="002A4C53"/>
    <w:rsid w:val="002A5E6B"/>
    <w:rsid w:val="002A6663"/>
    <w:rsid w:val="002A68F2"/>
    <w:rsid w:val="002A777B"/>
    <w:rsid w:val="002B001C"/>
    <w:rsid w:val="002B0672"/>
    <w:rsid w:val="002B1B4C"/>
    <w:rsid w:val="002B247F"/>
    <w:rsid w:val="002B3701"/>
    <w:rsid w:val="002B3784"/>
    <w:rsid w:val="002B5E10"/>
    <w:rsid w:val="002B71DF"/>
    <w:rsid w:val="002B7B37"/>
    <w:rsid w:val="002B7E53"/>
    <w:rsid w:val="002C0125"/>
    <w:rsid w:val="002C145D"/>
    <w:rsid w:val="002C1DAB"/>
    <w:rsid w:val="002C271B"/>
    <w:rsid w:val="002C291D"/>
    <w:rsid w:val="002C2C3E"/>
    <w:rsid w:val="002C30D7"/>
    <w:rsid w:val="002C3F8A"/>
    <w:rsid w:val="002C4986"/>
    <w:rsid w:val="002C4D3B"/>
    <w:rsid w:val="002C4E65"/>
    <w:rsid w:val="002C533E"/>
    <w:rsid w:val="002C5525"/>
    <w:rsid w:val="002C6F5E"/>
    <w:rsid w:val="002D0218"/>
    <w:rsid w:val="002D027F"/>
    <w:rsid w:val="002D28E0"/>
    <w:rsid w:val="002D391E"/>
    <w:rsid w:val="002D5348"/>
    <w:rsid w:val="002D6585"/>
    <w:rsid w:val="002D701F"/>
    <w:rsid w:val="002D76B9"/>
    <w:rsid w:val="002D7A85"/>
    <w:rsid w:val="002D7B60"/>
    <w:rsid w:val="002E04C6"/>
    <w:rsid w:val="002E19D4"/>
    <w:rsid w:val="002E245D"/>
    <w:rsid w:val="002E26D4"/>
    <w:rsid w:val="002E6014"/>
    <w:rsid w:val="002E62FB"/>
    <w:rsid w:val="002E6D3D"/>
    <w:rsid w:val="002E7EC9"/>
    <w:rsid w:val="002F0293"/>
    <w:rsid w:val="002F0362"/>
    <w:rsid w:val="002F2290"/>
    <w:rsid w:val="002F394B"/>
    <w:rsid w:val="002F3BBF"/>
    <w:rsid w:val="002F4761"/>
    <w:rsid w:val="002F476F"/>
    <w:rsid w:val="002F53AD"/>
    <w:rsid w:val="002F5477"/>
    <w:rsid w:val="002F56C8"/>
    <w:rsid w:val="002F5C79"/>
    <w:rsid w:val="002F6213"/>
    <w:rsid w:val="002F6903"/>
    <w:rsid w:val="002F75FF"/>
    <w:rsid w:val="003005B4"/>
    <w:rsid w:val="003019E2"/>
    <w:rsid w:val="0030262B"/>
    <w:rsid w:val="00302D3E"/>
    <w:rsid w:val="00302DD0"/>
    <w:rsid w:val="003032A0"/>
    <w:rsid w:val="003037B5"/>
    <w:rsid w:val="00303AC3"/>
    <w:rsid w:val="003041A7"/>
    <w:rsid w:val="00304EC0"/>
    <w:rsid w:val="003056CD"/>
    <w:rsid w:val="003064EE"/>
    <w:rsid w:val="00306EB3"/>
    <w:rsid w:val="00310B00"/>
    <w:rsid w:val="00312C6E"/>
    <w:rsid w:val="00313621"/>
    <w:rsid w:val="0031413F"/>
    <w:rsid w:val="003148BB"/>
    <w:rsid w:val="00314D83"/>
    <w:rsid w:val="003158E1"/>
    <w:rsid w:val="00316016"/>
    <w:rsid w:val="00316255"/>
    <w:rsid w:val="003174E3"/>
    <w:rsid w:val="00317976"/>
    <w:rsid w:val="00317E16"/>
    <w:rsid w:val="003208C2"/>
    <w:rsid w:val="00321B81"/>
    <w:rsid w:val="00322C05"/>
    <w:rsid w:val="00323583"/>
    <w:rsid w:val="00323885"/>
    <w:rsid w:val="00324F00"/>
    <w:rsid w:val="00324FCF"/>
    <w:rsid w:val="00325234"/>
    <w:rsid w:val="00325B91"/>
    <w:rsid w:val="00325E2F"/>
    <w:rsid w:val="00326008"/>
    <w:rsid w:val="00326E39"/>
    <w:rsid w:val="00326E87"/>
    <w:rsid w:val="00327165"/>
    <w:rsid w:val="003271CC"/>
    <w:rsid w:val="003275B8"/>
    <w:rsid w:val="0032775A"/>
    <w:rsid w:val="00327AB2"/>
    <w:rsid w:val="00327B92"/>
    <w:rsid w:val="00331475"/>
    <w:rsid w:val="003326CD"/>
    <w:rsid w:val="003326F9"/>
    <w:rsid w:val="00332A19"/>
    <w:rsid w:val="00332B53"/>
    <w:rsid w:val="00333679"/>
    <w:rsid w:val="00333EDA"/>
    <w:rsid w:val="00334097"/>
    <w:rsid w:val="0033468C"/>
    <w:rsid w:val="0033474B"/>
    <w:rsid w:val="0033520B"/>
    <w:rsid w:val="00335C9A"/>
    <w:rsid w:val="00337D0C"/>
    <w:rsid w:val="00340091"/>
    <w:rsid w:val="00340453"/>
    <w:rsid w:val="00341634"/>
    <w:rsid w:val="00341E1D"/>
    <w:rsid w:val="00343222"/>
    <w:rsid w:val="0034417E"/>
    <w:rsid w:val="00345378"/>
    <w:rsid w:val="00346E13"/>
    <w:rsid w:val="00347520"/>
    <w:rsid w:val="00347B1D"/>
    <w:rsid w:val="00350149"/>
    <w:rsid w:val="00350A71"/>
    <w:rsid w:val="00351A93"/>
    <w:rsid w:val="00352205"/>
    <w:rsid w:val="00353F6D"/>
    <w:rsid w:val="0035435A"/>
    <w:rsid w:val="00355EA9"/>
    <w:rsid w:val="00356255"/>
    <w:rsid w:val="00357200"/>
    <w:rsid w:val="003578DE"/>
    <w:rsid w:val="00357BCE"/>
    <w:rsid w:val="00360A18"/>
    <w:rsid w:val="00360AFB"/>
    <w:rsid w:val="00360C66"/>
    <w:rsid w:val="00360FED"/>
    <w:rsid w:val="00362B7B"/>
    <w:rsid w:val="00362DAC"/>
    <w:rsid w:val="00363042"/>
    <w:rsid w:val="003632C3"/>
    <w:rsid w:val="00365066"/>
    <w:rsid w:val="00365509"/>
    <w:rsid w:val="00365882"/>
    <w:rsid w:val="00365CA7"/>
    <w:rsid w:val="00365CF3"/>
    <w:rsid w:val="00365F6B"/>
    <w:rsid w:val="00366DD4"/>
    <w:rsid w:val="00367E43"/>
    <w:rsid w:val="0037054A"/>
    <w:rsid w:val="00370BF9"/>
    <w:rsid w:val="0037117C"/>
    <w:rsid w:val="003711A7"/>
    <w:rsid w:val="00371217"/>
    <w:rsid w:val="00371340"/>
    <w:rsid w:val="0037368A"/>
    <w:rsid w:val="00374808"/>
    <w:rsid w:val="003759E2"/>
    <w:rsid w:val="00375AA9"/>
    <w:rsid w:val="00377CD7"/>
    <w:rsid w:val="0038034D"/>
    <w:rsid w:val="003804A0"/>
    <w:rsid w:val="00381196"/>
    <w:rsid w:val="00382E70"/>
    <w:rsid w:val="003834E0"/>
    <w:rsid w:val="00383E1E"/>
    <w:rsid w:val="0038407A"/>
    <w:rsid w:val="00384BDD"/>
    <w:rsid w:val="00385445"/>
    <w:rsid w:val="0038588D"/>
    <w:rsid w:val="00386348"/>
    <w:rsid w:val="003863CC"/>
    <w:rsid w:val="00386999"/>
    <w:rsid w:val="00387517"/>
    <w:rsid w:val="00387D7E"/>
    <w:rsid w:val="00390145"/>
    <w:rsid w:val="0039152B"/>
    <w:rsid w:val="00392D2D"/>
    <w:rsid w:val="0039357D"/>
    <w:rsid w:val="00394379"/>
    <w:rsid w:val="00395665"/>
    <w:rsid w:val="00395CD8"/>
    <w:rsid w:val="00396257"/>
    <w:rsid w:val="00396603"/>
    <w:rsid w:val="00396D69"/>
    <w:rsid w:val="00397A98"/>
    <w:rsid w:val="00397EB8"/>
    <w:rsid w:val="003A07AB"/>
    <w:rsid w:val="003A086E"/>
    <w:rsid w:val="003A261D"/>
    <w:rsid w:val="003A2EAB"/>
    <w:rsid w:val="003A37B8"/>
    <w:rsid w:val="003A4FD0"/>
    <w:rsid w:val="003A5022"/>
    <w:rsid w:val="003A5858"/>
    <w:rsid w:val="003A592F"/>
    <w:rsid w:val="003A644A"/>
    <w:rsid w:val="003A69D1"/>
    <w:rsid w:val="003A755C"/>
    <w:rsid w:val="003A7705"/>
    <w:rsid w:val="003B048F"/>
    <w:rsid w:val="003B0589"/>
    <w:rsid w:val="003B0F8D"/>
    <w:rsid w:val="003B1545"/>
    <w:rsid w:val="003B229D"/>
    <w:rsid w:val="003B33BD"/>
    <w:rsid w:val="003B4461"/>
    <w:rsid w:val="003B46D9"/>
    <w:rsid w:val="003B529D"/>
    <w:rsid w:val="003B5519"/>
    <w:rsid w:val="003B5545"/>
    <w:rsid w:val="003C0335"/>
    <w:rsid w:val="003C035E"/>
    <w:rsid w:val="003C07A5"/>
    <w:rsid w:val="003C0DF8"/>
    <w:rsid w:val="003C1BA9"/>
    <w:rsid w:val="003C29D4"/>
    <w:rsid w:val="003C3267"/>
    <w:rsid w:val="003C3423"/>
    <w:rsid w:val="003C409D"/>
    <w:rsid w:val="003C463B"/>
    <w:rsid w:val="003C5957"/>
    <w:rsid w:val="003C5BA6"/>
    <w:rsid w:val="003C7008"/>
    <w:rsid w:val="003D14F9"/>
    <w:rsid w:val="003D223B"/>
    <w:rsid w:val="003D3440"/>
    <w:rsid w:val="003D406A"/>
    <w:rsid w:val="003D7A8E"/>
    <w:rsid w:val="003D7C1C"/>
    <w:rsid w:val="003E0CE3"/>
    <w:rsid w:val="003E14D4"/>
    <w:rsid w:val="003E14E8"/>
    <w:rsid w:val="003E1EF2"/>
    <w:rsid w:val="003E304A"/>
    <w:rsid w:val="003E35E7"/>
    <w:rsid w:val="003E361D"/>
    <w:rsid w:val="003E4C3C"/>
    <w:rsid w:val="003E51CE"/>
    <w:rsid w:val="003E545F"/>
    <w:rsid w:val="003E6EDF"/>
    <w:rsid w:val="003E76B5"/>
    <w:rsid w:val="003F00B1"/>
    <w:rsid w:val="003F0E85"/>
    <w:rsid w:val="003F1E46"/>
    <w:rsid w:val="003F2530"/>
    <w:rsid w:val="003F2837"/>
    <w:rsid w:val="003F3D6A"/>
    <w:rsid w:val="003F3DDF"/>
    <w:rsid w:val="003F54D9"/>
    <w:rsid w:val="003F58E3"/>
    <w:rsid w:val="003F5D3A"/>
    <w:rsid w:val="003F6C3F"/>
    <w:rsid w:val="003F6DB6"/>
    <w:rsid w:val="003F752B"/>
    <w:rsid w:val="004001FC"/>
    <w:rsid w:val="00401C72"/>
    <w:rsid w:val="00401E9D"/>
    <w:rsid w:val="004022D7"/>
    <w:rsid w:val="004027C4"/>
    <w:rsid w:val="00402B47"/>
    <w:rsid w:val="0040457E"/>
    <w:rsid w:val="00404CB5"/>
    <w:rsid w:val="00405251"/>
    <w:rsid w:val="00405E52"/>
    <w:rsid w:val="004067A7"/>
    <w:rsid w:val="004069FD"/>
    <w:rsid w:val="00410C55"/>
    <w:rsid w:val="00410E10"/>
    <w:rsid w:val="00411A15"/>
    <w:rsid w:val="0041254A"/>
    <w:rsid w:val="00412971"/>
    <w:rsid w:val="00412F89"/>
    <w:rsid w:val="00413492"/>
    <w:rsid w:val="00415FBB"/>
    <w:rsid w:val="0041604D"/>
    <w:rsid w:val="00416834"/>
    <w:rsid w:val="00416854"/>
    <w:rsid w:val="00416B29"/>
    <w:rsid w:val="00417121"/>
    <w:rsid w:val="00417175"/>
    <w:rsid w:val="00417579"/>
    <w:rsid w:val="00417725"/>
    <w:rsid w:val="0041779A"/>
    <w:rsid w:val="00417B99"/>
    <w:rsid w:val="004201B2"/>
    <w:rsid w:val="004201DC"/>
    <w:rsid w:val="00421CC4"/>
    <w:rsid w:val="00422249"/>
    <w:rsid w:val="00423934"/>
    <w:rsid w:val="004243EA"/>
    <w:rsid w:val="00425AD8"/>
    <w:rsid w:val="004265E1"/>
    <w:rsid w:val="00426A80"/>
    <w:rsid w:val="0042704F"/>
    <w:rsid w:val="004302EE"/>
    <w:rsid w:val="0043257C"/>
    <w:rsid w:val="00433EE2"/>
    <w:rsid w:val="0043413F"/>
    <w:rsid w:val="00434D06"/>
    <w:rsid w:val="00434D70"/>
    <w:rsid w:val="00435BDA"/>
    <w:rsid w:val="00436A3E"/>
    <w:rsid w:val="00437386"/>
    <w:rsid w:val="004373A3"/>
    <w:rsid w:val="004379B3"/>
    <w:rsid w:val="00437F26"/>
    <w:rsid w:val="00441A74"/>
    <w:rsid w:val="00442D83"/>
    <w:rsid w:val="00443875"/>
    <w:rsid w:val="0044405F"/>
    <w:rsid w:val="00444097"/>
    <w:rsid w:val="004445DA"/>
    <w:rsid w:val="00445487"/>
    <w:rsid w:val="00447089"/>
    <w:rsid w:val="00447689"/>
    <w:rsid w:val="00451078"/>
    <w:rsid w:val="0045123C"/>
    <w:rsid w:val="00454769"/>
    <w:rsid w:val="00454932"/>
    <w:rsid w:val="00454E6B"/>
    <w:rsid w:val="004550FA"/>
    <w:rsid w:val="004560D2"/>
    <w:rsid w:val="00456D58"/>
    <w:rsid w:val="004572F2"/>
    <w:rsid w:val="004578CC"/>
    <w:rsid w:val="00457AD4"/>
    <w:rsid w:val="00460FB0"/>
    <w:rsid w:val="00461F3F"/>
    <w:rsid w:val="00462781"/>
    <w:rsid w:val="004635F1"/>
    <w:rsid w:val="00463D73"/>
    <w:rsid w:val="004659FA"/>
    <w:rsid w:val="004660EF"/>
    <w:rsid w:val="0046640F"/>
    <w:rsid w:val="00466991"/>
    <w:rsid w:val="0047064C"/>
    <w:rsid w:val="00471E0C"/>
    <w:rsid w:val="00471F94"/>
    <w:rsid w:val="00472274"/>
    <w:rsid w:val="004722A9"/>
    <w:rsid w:val="00472F6B"/>
    <w:rsid w:val="004739F1"/>
    <w:rsid w:val="00473E24"/>
    <w:rsid w:val="00473FC7"/>
    <w:rsid w:val="00474B15"/>
    <w:rsid w:val="00474D90"/>
    <w:rsid w:val="004754AA"/>
    <w:rsid w:val="00477AFF"/>
    <w:rsid w:val="0048036C"/>
    <w:rsid w:val="0048073B"/>
    <w:rsid w:val="00480A9E"/>
    <w:rsid w:val="00480D2A"/>
    <w:rsid w:val="00480E7D"/>
    <w:rsid w:val="00481823"/>
    <w:rsid w:val="00481F0B"/>
    <w:rsid w:val="00482A96"/>
    <w:rsid w:val="004851DF"/>
    <w:rsid w:val="004853C2"/>
    <w:rsid w:val="00485959"/>
    <w:rsid w:val="00485FA4"/>
    <w:rsid w:val="004866C9"/>
    <w:rsid w:val="0048690E"/>
    <w:rsid w:val="00486FAE"/>
    <w:rsid w:val="00486FDB"/>
    <w:rsid w:val="00490EA9"/>
    <w:rsid w:val="004911CC"/>
    <w:rsid w:val="00491C1C"/>
    <w:rsid w:val="00494B37"/>
    <w:rsid w:val="00494DA5"/>
    <w:rsid w:val="00494F62"/>
    <w:rsid w:val="004952BC"/>
    <w:rsid w:val="00495BFE"/>
    <w:rsid w:val="00497B5F"/>
    <w:rsid w:val="00497E1D"/>
    <w:rsid w:val="004A0657"/>
    <w:rsid w:val="004A10FE"/>
    <w:rsid w:val="004A1426"/>
    <w:rsid w:val="004A195F"/>
    <w:rsid w:val="004A1C5F"/>
    <w:rsid w:val="004A3DC5"/>
    <w:rsid w:val="004A42E1"/>
    <w:rsid w:val="004A443C"/>
    <w:rsid w:val="004A574A"/>
    <w:rsid w:val="004A5B52"/>
    <w:rsid w:val="004A5DC4"/>
    <w:rsid w:val="004A6355"/>
    <w:rsid w:val="004A7360"/>
    <w:rsid w:val="004B0A49"/>
    <w:rsid w:val="004B162C"/>
    <w:rsid w:val="004B2386"/>
    <w:rsid w:val="004B2CA5"/>
    <w:rsid w:val="004B4407"/>
    <w:rsid w:val="004B5013"/>
    <w:rsid w:val="004B54D9"/>
    <w:rsid w:val="004B5675"/>
    <w:rsid w:val="004B571D"/>
    <w:rsid w:val="004B5DB2"/>
    <w:rsid w:val="004B6C39"/>
    <w:rsid w:val="004B72C8"/>
    <w:rsid w:val="004B7760"/>
    <w:rsid w:val="004C0C83"/>
    <w:rsid w:val="004C106D"/>
    <w:rsid w:val="004C2484"/>
    <w:rsid w:val="004C3BBE"/>
    <w:rsid w:val="004C3DBE"/>
    <w:rsid w:val="004C4FCD"/>
    <w:rsid w:val="004C5C96"/>
    <w:rsid w:val="004C63BE"/>
    <w:rsid w:val="004C70C5"/>
    <w:rsid w:val="004D06A4"/>
    <w:rsid w:val="004D1C33"/>
    <w:rsid w:val="004D2888"/>
    <w:rsid w:val="004D2D16"/>
    <w:rsid w:val="004D60EA"/>
    <w:rsid w:val="004D670C"/>
    <w:rsid w:val="004E05A1"/>
    <w:rsid w:val="004E170C"/>
    <w:rsid w:val="004E1A70"/>
    <w:rsid w:val="004E1D30"/>
    <w:rsid w:val="004E22D1"/>
    <w:rsid w:val="004E59D4"/>
    <w:rsid w:val="004E5AE5"/>
    <w:rsid w:val="004E71B4"/>
    <w:rsid w:val="004E79AC"/>
    <w:rsid w:val="004F020B"/>
    <w:rsid w:val="004F0A90"/>
    <w:rsid w:val="004F0B36"/>
    <w:rsid w:val="004F1A81"/>
    <w:rsid w:val="004F2107"/>
    <w:rsid w:val="004F2AD4"/>
    <w:rsid w:val="004F3763"/>
    <w:rsid w:val="004F44D2"/>
    <w:rsid w:val="004F6BC1"/>
    <w:rsid w:val="004F7B45"/>
    <w:rsid w:val="0050072A"/>
    <w:rsid w:val="00501BFC"/>
    <w:rsid w:val="00503E6F"/>
    <w:rsid w:val="005051B7"/>
    <w:rsid w:val="00505929"/>
    <w:rsid w:val="00506AE1"/>
    <w:rsid w:val="00506BBB"/>
    <w:rsid w:val="00507F29"/>
    <w:rsid w:val="0051046E"/>
    <w:rsid w:val="005104E0"/>
    <w:rsid w:val="005109FC"/>
    <w:rsid w:val="00511345"/>
    <w:rsid w:val="0051174A"/>
    <w:rsid w:val="00511F0E"/>
    <w:rsid w:val="00511F62"/>
    <w:rsid w:val="0051228C"/>
    <w:rsid w:val="00512E36"/>
    <w:rsid w:val="00513DBF"/>
    <w:rsid w:val="005149DF"/>
    <w:rsid w:val="00514B5E"/>
    <w:rsid w:val="00514F9F"/>
    <w:rsid w:val="005151AE"/>
    <w:rsid w:val="005165F6"/>
    <w:rsid w:val="00517A89"/>
    <w:rsid w:val="00517D50"/>
    <w:rsid w:val="00517D5A"/>
    <w:rsid w:val="00517D63"/>
    <w:rsid w:val="00517DDC"/>
    <w:rsid w:val="005202BD"/>
    <w:rsid w:val="005218D9"/>
    <w:rsid w:val="00522CBF"/>
    <w:rsid w:val="005230F8"/>
    <w:rsid w:val="0052386E"/>
    <w:rsid w:val="00523B45"/>
    <w:rsid w:val="00523C4A"/>
    <w:rsid w:val="00524F3E"/>
    <w:rsid w:val="00525DB1"/>
    <w:rsid w:val="005265BE"/>
    <w:rsid w:val="005305FD"/>
    <w:rsid w:val="00531090"/>
    <w:rsid w:val="005317EC"/>
    <w:rsid w:val="00531A0F"/>
    <w:rsid w:val="00532E47"/>
    <w:rsid w:val="00533220"/>
    <w:rsid w:val="005353C9"/>
    <w:rsid w:val="0053584B"/>
    <w:rsid w:val="00536186"/>
    <w:rsid w:val="00536826"/>
    <w:rsid w:val="00536AED"/>
    <w:rsid w:val="00540A48"/>
    <w:rsid w:val="005431CD"/>
    <w:rsid w:val="0054343A"/>
    <w:rsid w:val="00544CBB"/>
    <w:rsid w:val="0054592A"/>
    <w:rsid w:val="00545D0C"/>
    <w:rsid w:val="00546DF1"/>
    <w:rsid w:val="00546E07"/>
    <w:rsid w:val="0054707D"/>
    <w:rsid w:val="00550295"/>
    <w:rsid w:val="00550518"/>
    <w:rsid w:val="0055097B"/>
    <w:rsid w:val="00550F2E"/>
    <w:rsid w:val="00551931"/>
    <w:rsid w:val="00551DB8"/>
    <w:rsid w:val="00552CD6"/>
    <w:rsid w:val="00553523"/>
    <w:rsid w:val="005537E7"/>
    <w:rsid w:val="00553853"/>
    <w:rsid w:val="00553CB8"/>
    <w:rsid w:val="00555CA5"/>
    <w:rsid w:val="00556A87"/>
    <w:rsid w:val="00556B73"/>
    <w:rsid w:val="00557C07"/>
    <w:rsid w:val="00557F74"/>
    <w:rsid w:val="005615AF"/>
    <w:rsid w:val="00561CCB"/>
    <w:rsid w:val="00561FD1"/>
    <w:rsid w:val="0056229F"/>
    <w:rsid w:val="005630D6"/>
    <w:rsid w:val="005635CB"/>
    <w:rsid w:val="00563DC9"/>
    <w:rsid w:val="00564D05"/>
    <w:rsid w:val="00566DA9"/>
    <w:rsid w:val="005700A3"/>
    <w:rsid w:val="0057205D"/>
    <w:rsid w:val="0057315F"/>
    <w:rsid w:val="00573983"/>
    <w:rsid w:val="00573AA7"/>
    <w:rsid w:val="00573FF2"/>
    <w:rsid w:val="00574159"/>
    <w:rsid w:val="005747EB"/>
    <w:rsid w:val="00574C92"/>
    <w:rsid w:val="00575DF1"/>
    <w:rsid w:val="00576104"/>
    <w:rsid w:val="00576BB3"/>
    <w:rsid w:val="00580B89"/>
    <w:rsid w:val="00580CB5"/>
    <w:rsid w:val="005834E8"/>
    <w:rsid w:val="0058371F"/>
    <w:rsid w:val="00586B2E"/>
    <w:rsid w:val="005900C7"/>
    <w:rsid w:val="00590B52"/>
    <w:rsid w:val="0059137D"/>
    <w:rsid w:val="00592557"/>
    <w:rsid w:val="005927F6"/>
    <w:rsid w:val="0059305F"/>
    <w:rsid w:val="005940BC"/>
    <w:rsid w:val="005945FB"/>
    <w:rsid w:val="00594BA0"/>
    <w:rsid w:val="005963F4"/>
    <w:rsid w:val="00596864"/>
    <w:rsid w:val="005972B3"/>
    <w:rsid w:val="005A1552"/>
    <w:rsid w:val="005A205E"/>
    <w:rsid w:val="005A46E4"/>
    <w:rsid w:val="005A4718"/>
    <w:rsid w:val="005A4F3D"/>
    <w:rsid w:val="005A50E0"/>
    <w:rsid w:val="005A5A2D"/>
    <w:rsid w:val="005A7ADE"/>
    <w:rsid w:val="005A7BFC"/>
    <w:rsid w:val="005B178E"/>
    <w:rsid w:val="005B1A03"/>
    <w:rsid w:val="005B4237"/>
    <w:rsid w:val="005B6A1F"/>
    <w:rsid w:val="005C2BAD"/>
    <w:rsid w:val="005C3CC3"/>
    <w:rsid w:val="005C44E9"/>
    <w:rsid w:val="005C4B17"/>
    <w:rsid w:val="005C4C50"/>
    <w:rsid w:val="005C66C2"/>
    <w:rsid w:val="005C67C8"/>
    <w:rsid w:val="005C7A77"/>
    <w:rsid w:val="005D0249"/>
    <w:rsid w:val="005D10B8"/>
    <w:rsid w:val="005D1D89"/>
    <w:rsid w:val="005D2535"/>
    <w:rsid w:val="005D2817"/>
    <w:rsid w:val="005D30C7"/>
    <w:rsid w:val="005D317B"/>
    <w:rsid w:val="005D331B"/>
    <w:rsid w:val="005D5072"/>
    <w:rsid w:val="005D6E8C"/>
    <w:rsid w:val="005E1F46"/>
    <w:rsid w:val="005E44C0"/>
    <w:rsid w:val="005E4536"/>
    <w:rsid w:val="005E467C"/>
    <w:rsid w:val="005E4899"/>
    <w:rsid w:val="005E5123"/>
    <w:rsid w:val="005E5190"/>
    <w:rsid w:val="005E5373"/>
    <w:rsid w:val="005E5EBB"/>
    <w:rsid w:val="005E7D67"/>
    <w:rsid w:val="005F100C"/>
    <w:rsid w:val="005F1428"/>
    <w:rsid w:val="005F1D4E"/>
    <w:rsid w:val="005F231A"/>
    <w:rsid w:val="005F2969"/>
    <w:rsid w:val="005F40FC"/>
    <w:rsid w:val="005F5140"/>
    <w:rsid w:val="005F5A2E"/>
    <w:rsid w:val="005F65F8"/>
    <w:rsid w:val="005F68DA"/>
    <w:rsid w:val="005F70C9"/>
    <w:rsid w:val="005F7368"/>
    <w:rsid w:val="005F75E6"/>
    <w:rsid w:val="005F7F15"/>
    <w:rsid w:val="006014DD"/>
    <w:rsid w:val="00602EC8"/>
    <w:rsid w:val="006035EA"/>
    <w:rsid w:val="0060398D"/>
    <w:rsid w:val="00603EF9"/>
    <w:rsid w:val="0060503A"/>
    <w:rsid w:val="0060503C"/>
    <w:rsid w:val="00606053"/>
    <w:rsid w:val="0060728B"/>
    <w:rsid w:val="006075E0"/>
    <w:rsid w:val="0060773B"/>
    <w:rsid w:val="00607D94"/>
    <w:rsid w:val="00610B0B"/>
    <w:rsid w:val="00610B87"/>
    <w:rsid w:val="0061109B"/>
    <w:rsid w:val="00611695"/>
    <w:rsid w:val="00611E24"/>
    <w:rsid w:val="00612977"/>
    <w:rsid w:val="006137C0"/>
    <w:rsid w:val="006157B5"/>
    <w:rsid w:val="00616AA6"/>
    <w:rsid w:val="006215C9"/>
    <w:rsid w:val="00621887"/>
    <w:rsid w:val="00621C87"/>
    <w:rsid w:val="00622DAA"/>
    <w:rsid w:val="006233EA"/>
    <w:rsid w:val="006237B7"/>
    <w:rsid w:val="00623A21"/>
    <w:rsid w:val="00623F52"/>
    <w:rsid w:val="00624549"/>
    <w:rsid w:val="00625409"/>
    <w:rsid w:val="00625F87"/>
    <w:rsid w:val="0062674C"/>
    <w:rsid w:val="00626FC6"/>
    <w:rsid w:val="00627D12"/>
    <w:rsid w:val="00627EDC"/>
    <w:rsid w:val="006302E6"/>
    <w:rsid w:val="006303B4"/>
    <w:rsid w:val="0063131B"/>
    <w:rsid w:val="006313E8"/>
    <w:rsid w:val="00633CEB"/>
    <w:rsid w:val="00633D3D"/>
    <w:rsid w:val="00633F3A"/>
    <w:rsid w:val="00633FE7"/>
    <w:rsid w:val="00634D14"/>
    <w:rsid w:val="00634E39"/>
    <w:rsid w:val="00635C72"/>
    <w:rsid w:val="00635D5E"/>
    <w:rsid w:val="006362C2"/>
    <w:rsid w:val="00636F3C"/>
    <w:rsid w:val="006376AC"/>
    <w:rsid w:val="00637C40"/>
    <w:rsid w:val="00640306"/>
    <w:rsid w:val="0064062B"/>
    <w:rsid w:val="00641703"/>
    <w:rsid w:val="00641A53"/>
    <w:rsid w:val="00642719"/>
    <w:rsid w:val="006431A6"/>
    <w:rsid w:val="006447E0"/>
    <w:rsid w:val="00644924"/>
    <w:rsid w:val="006459F6"/>
    <w:rsid w:val="00647AB8"/>
    <w:rsid w:val="006501AD"/>
    <w:rsid w:val="00650279"/>
    <w:rsid w:val="006507FD"/>
    <w:rsid w:val="00651BFA"/>
    <w:rsid w:val="00652A73"/>
    <w:rsid w:val="006533B3"/>
    <w:rsid w:val="00654FE2"/>
    <w:rsid w:val="00655C6C"/>
    <w:rsid w:val="00656068"/>
    <w:rsid w:val="0065688A"/>
    <w:rsid w:val="006578CE"/>
    <w:rsid w:val="0066150C"/>
    <w:rsid w:val="0066183C"/>
    <w:rsid w:val="006628DF"/>
    <w:rsid w:val="00662973"/>
    <w:rsid w:val="006637DE"/>
    <w:rsid w:val="0066389D"/>
    <w:rsid w:val="00663A80"/>
    <w:rsid w:val="00665A4B"/>
    <w:rsid w:val="00666421"/>
    <w:rsid w:val="00666A65"/>
    <w:rsid w:val="00670683"/>
    <w:rsid w:val="0067071F"/>
    <w:rsid w:val="00670DDA"/>
    <w:rsid w:val="006720A1"/>
    <w:rsid w:val="0067211A"/>
    <w:rsid w:val="00672E3F"/>
    <w:rsid w:val="006731FE"/>
    <w:rsid w:val="00674E9E"/>
    <w:rsid w:val="00675861"/>
    <w:rsid w:val="00676092"/>
    <w:rsid w:val="0067661E"/>
    <w:rsid w:val="00676A2F"/>
    <w:rsid w:val="00676C51"/>
    <w:rsid w:val="00677B4E"/>
    <w:rsid w:val="00680806"/>
    <w:rsid w:val="006826C5"/>
    <w:rsid w:val="0068273D"/>
    <w:rsid w:val="00682A7C"/>
    <w:rsid w:val="00683837"/>
    <w:rsid w:val="00686432"/>
    <w:rsid w:val="00687603"/>
    <w:rsid w:val="0069296A"/>
    <w:rsid w:val="00692E2A"/>
    <w:rsid w:val="00692E39"/>
    <w:rsid w:val="0069340F"/>
    <w:rsid w:val="006937A3"/>
    <w:rsid w:val="00694DFC"/>
    <w:rsid w:val="0069541F"/>
    <w:rsid w:val="00695AC8"/>
    <w:rsid w:val="00696087"/>
    <w:rsid w:val="00696776"/>
    <w:rsid w:val="006A0D5E"/>
    <w:rsid w:val="006A1201"/>
    <w:rsid w:val="006A14ED"/>
    <w:rsid w:val="006A1F1A"/>
    <w:rsid w:val="006A2D2E"/>
    <w:rsid w:val="006A2F1B"/>
    <w:rsid w:val="006A3860"/>
    <w:rsid w:val="006A445A"/>
    <w:rsid w:val="006A477B"/>
    <w:rsid w:val="006A48FE"/>
    <w:rsid w:val="006A57B8"/>
    <w:rsid w:val="006A6798"/>
    <w:rsid w:val="006A76F2"/>
    <w:rsid w:val="006A7C1A"/>
    <w:rsid w:val="006B03E7"/>
    <w:rsid w:val="006B08F5"/>
    <w:rsid w:val="006B128A"/>
    <w:rsid w:val="006B2001"/>
    <w:rsid w:val="006B27E3"/>
    <w:rsid w:val="006B2DDD"/>
    <w:rsid w:val="006B35E1"/>
    <w:rsid w:val="006B4643"/>
    <w:rsid w:val="006B6C54"/>
    <w:rsid w:val="006B75D5"/>
    <w:rsid w:val="006B75FB"/>
    <w:rsid w:val="006C0F5C"/>
    <w:rsid w:val="006C2948"/>
    <w:rsid w:val="006C2A92"/>
    <w:rsid w:val="006C3DDA"/>
    <w:rsid w:val="006C44E3"/>
    <w:rsid w:val="006C5614"/>
    <w:rsid w:val="006C5764"/>
    <w:rsid w:val="006C5EE2"/>
    <w:rsid w:val="006C706B"/>
    <w:rsid w:val="006C7521"/>
    <w:rsid w:val="006C76E2"/>
    <w:rsid w:val="006D0465"/>
    <w:rsid w:val="006D0BAE"/>
    <w:rsid w:val="006D16FF"/>
    <w:rsid w:val="006D1C31"/>
    <w:rsid w:val="006D3277"/>
    <w:rsid w:val="006D4CA0"/>
    <w:rsid w:val="006D5F44"/>
    <w:rsid w:val="006D68C5"/>
    <w:rsid w:val="006D6B04"/>
    <w:rsid w:val="006D6F6B"/>
    <w:rsid w:val="006D7EFB"/>
    <w:rsid w:val="006E1109"/>
    <w:rsid w:val="006E21F0"/>
    <w:rsid w:val="006E3142"/>
    <w:rsid w:val="006E3B6E"/>
    <w:rsid w:val="006E47B3"/>
    <w:rsid w:val="006E62E4"/>
    <w:rsid w:val="006E6672"/>
    <w:rsid w:val="006E6722"/>
    <w:rsid w:val="006F0F2A"/>
    <w:rsid w:val="006F10F1"/>
    <w:rsid w:val="006F29CA"/>
    <w:rsid w:val="006F2BB9"/>
    <w:rsid w:val="006F37AA"/>
    <w:rsid w:val="006F4787"/>
    <w:rsid w:val="006F501F"/>
    <w:rsid w:val="006F5580"/>
    <w:rsid w:val="006F574D"/>
    <w:rsid w:val="00701075"/>
    <w:rsid w:val="0070123A"/>
    <w:rsid w:val="00701970"/>
    <w:rsid w:val="00702515"/>
    <w:rsid w:val="00702723"/>
    <w:rsid w:val="007027B9"/>
    <w:rsid w:val="007029F6"/>
    <w:rsid w:val="00702F24"/>
    <w:rsid w:val="00703005"/>
    <w:rsid w:val="007068BC"/>
    <w:rsid w:val="00706937"/>
    <w:rsid w:val="007078C4"/>
    <w:rsid w:val="00707FAB"/>
    <w:rsid w:val="00710ADE"/>
    <w:rsid w:val="00711223"/>
    <w:rsid w:val="007117E9"/>
    <w:rsid w:val="007129A9"/>
    <w:rsid w:val="00713D8F"/>
    <w:rsid w:val="0071485F"/>
    <w:rsid w:val="0071516E"/>
    <w:rsid w:val="0071530D"/>
    <w:rsid w:val="00715E88"/>
    <w:rsid w:val="00715F5D"/>
    <w:rsid w:val="00716B27"/>
    <w:rsid w:val="00716DE4"/>
    <w:rsid w:val="00717E48"/>
    <w:rsid w:val="00717F73"/>
    <w:rsid w:val="00720E48"/>
    <w:rsid w:val="00721BD6"/>
    <w:rsid w:val="007226CE"/>
    <w:rsid w:val="00722BA6"/>
    <w:rsid w:val="00722D76"/>
    <w:rsid w:val="0072508B"/>
    <w:rsid w:val="0072523F"/>
    <w:rsid w:val="00727193"/>
    <w:rsid w:val="007271E3"/>
    <w:rsid w:val="00727888"/>
    <w:rsid w:val="00727D76"/>
    <w:rsid w:val="0073003E"/>
    <w:rsid w:val="007306FD"/>
    <w:rsid w:val="00730B6F"/>
    <w:rsid w:val="0073220D"/>
    <w:rsid w:val="00732257"/>
    <w:rsid w:val="0073255E"/>
    <w:rsid w:val="00734837"/>
    <w:rsid w:val="00734CAA"/>
    <w:rsid w:val="00736583"/>
    <w:rsid w:val="00736671"/>
    <w:rsid w:val="00736E0F"/>
    <w:rsid w:val="00737E73"/>
    <w:rsid w:val="007416DA"/>
    <w:rsid w:val="00741964"/>
    <w:rsid w:val="0074204E"/>
    <w:rsid w:val="00742207"/>
    <w:rsid w:val="00742F74"/>
    <w:rsid w:val="00743593"/>
    <w:rsid w:val="00743820"/>
    <w:rsid w:val="00743E63"/>
    <w:rsid w:val="007450CE"/>
    <w:rsid w:val="007455DB"/>
    <w:rsid w:val="007457BE"/>
    <w:rsid w:val="00745BEB"/>
    <w:rsid w:val="00745C59"/>
    <w:rsid w:val="00746D09"/>
    <w:rsid w:val="0074782E"/>
    <w:rsid w:val="00751215"/>
    <w:rsid w:val="0075473A"/>
    <w:rsid w:val="00755106"/>
    <w:rsid w:val="007552EF"/>
    <w:rsid w:val="0075533C"/>
    <w:rsid w:val="00757581"/>
    <w:rsid w:val="00757BF0"/>
    <w:rsid w:val="00760C64"/>
    <w:rsid w:val="00760C78"/>
    <w:rsid w:val="00760D98"/>
    <w:rsid w:val="007611A0"/>
    <w:rsid w:val="007616AC"/>
    <w:rsid w:val="007640EA"/>
    <w:rsid w:val="007647A9"/>
    <w:rsid w:val="00764CAA"/>
    <w:rsid w:val="007651DB"/>
    <w:rsid w:val="00765569"/>
    <w:rsid w:val="007658A0"/>
    <w:rsid w:val="00765EEF"/>
    <w:rsid w:val="007666AD"/>
    <w:rsid w:val="007666C4"/>
    <w:rsid w:val="00767330"/>
    <w:rsid w:val="00767447"/>
    <w:rsid w:val="00767C6B"/>
    <w:rsid w:val="0077027F"/>
    <w:rsid w:val="00771290"/>
    <w:rsid w:val="00771992"/>
    <w:rsid w:val="00772146"/>
    <w:rsid w:val="00774564"/>
    <w:rsid w:val="00775983"/>
    <w:rsid w:val="00775DAE"/>
    <w:rsid w:val="007771CA"/>
    <w:rsid w:val="00782110"/>
    <w:rsid w:val="007834D7"/>
    <w:rsid w:val="00783907"/>
    <w:rsid w:val="007839E2"/>
    <w:rsid w:val="007848CC"/>
    <w:rsid w:val="00784A52"/>
    <w:rsid w:val="00785278"/>
    <w:rsid w:val="00785AEB"/>
    <w:rsid w:val="00786208"/>
    <w:rsid w:val="00786306"/>
    <w:rsid w:val="0078670F"/>
    <w:rsid w:val="00787D8C"/>
    <w:rsid w:val="007904A5"/>
    <w:rsid w:val="00790B43"/>
    <w:rsid w:val="00790B93"/>
    <w:rsid w:val="007913D3"/>
    <w:rsid w:val="0079255E"/>
    <w:rsid w:val="00792F59"/>
    <w:rsid w:val="007954CA"/>
    <w:rsid w:val="00796D3F"/>
    <w:rsid w:val="0079731A"/>
    <w:rsid w:val="007A00D2"/>
    <w:rsid w:val="007A12C7"/>
    <w:rsid w:val="007A1683"/>
    <w:rsid w:val="007A19C8"/>
    <w:rsid w:val="007A3276"/>
    <w:rsid w:val="007A36F8"/>
    <w:rsid w:val="007A3F71"/>
    <w:rsid w:val="007A43C9"/>
    <w:rsid w:val="007A4534"/>
    <w:rsid w:val="007A5C12"/>
    <w:rsid w:val="007A7CB0"/>
    <w:rsid w:val="007B059E"/>
    <w:rsid w:val="007B16C7"/>
    <w:rsid w:val="007B5217"/>
    <w:rsid w:val="007B5CCB"/>
    <w:rsid w:val="007B60BD"/>
    <w:rsid w:val="007B68A3"/>
    <w:rsid w:val="007C0309"/>
    <w:rsid w:val="007C2541"/>
    <w:rsid w:val="007C2FF9"/>
    <w:rsid w:val="007C389C"/>
    <w:rsid w:val="007C4343"/>
    <w:rsid w:val="007C4676"/>
    <w:rsid w:val="007C5B45"/>
    <w:rsid w:val="007C6450"/>
    <w:rsid w:val="007C747D"/>
    <w:rsid w:val="007C7CD3"/>
    <w:rsid w:val="007D03E4"/>
    <w:rsid w:val="007D2F71"/>
    <w:rsid w:val="007D4DC7"/>
    <w:rsid w:val="007D66A8"/>
    <w:rsid w:val="007D68E7"/>
    <w:rsid w:val="007D74DC"/>
    <w:rsid w:val="007D773D"/>
    <w:rsid w:val="007E003F"/>
    <w:rsid w:val="007E0ED0"/>
    <w:rsid w:val="007E2419"/>
    <w:rsid w:val="007E2863"/>
    <w:rsid w:val="007E420D"/>
    <w:rsid w:val="007E4C29"/>
    <w:rsid w:val="007E50D5"/>
    <w:rsid w:val="007E5425"/>
    <w:rsid w:val="007E561B"/>
    <w:rsid w:val="007E700A"/>
    <w:rsid w:val="007E751D"/>
    <w:rsid w:val="007F0607"/>
    <w:rsid w:val="007F0725"/>
    <w:rsid w:val="007F1488"/>
    <w:rsid w:val="007F1BA6"/>
    <w:rsid w:val="007F1C0E"/>
    <w:rsid w:val="007F1F94"/>
    <w:rsid w:val="007F259C"/>
    <w:rsid w:val="007F2859"/>
    <w:rsid w:val="007F37C7"/>
    <w:rsid w:val="007F3DED"/>
    <w:rsid w:val="007F4E6F"/>
    <w:rsid w:val="007F6219"/>
    <w:rsid w:val="007F6E99"/>
    <w:rsid w:val="007F7A41"/>
    <w:rsid w:val="0080061B"/>
    <w:rsid w:val="008022F8"/>
    <w:rsid w:val="00802E72"/>
    <w:rsid w:val="00802EAD"/>
    <w:rsid w:val="00804FB6"/>
    <w:rsid w:val="00805310"/>
    <w:rsid w:val="00805F1D"/>
    <w:rsid w:val="00806D53"/>
    <w:rsid w:val="00807F89"/>
    <w:rsid w:val="00810B76"/>
    <w:rsid w:val="0081283D"/>
    <w:rsid w:val="00813148"/>
    <w:rsid w:val="00813ECD"/>
    <w:rsid w:val="00814752"/>
    <w:rsid w:val="00814A90"/>
    <w:rsid w:val="00815E6C"/>
    <w:rsid w:val="00816155"/>
    <w:rsid w:val="008164F2"/>
    <w:rsid w:val="008168B1"/>
    <w:rsid w:val="00816AD4"/>
    <w:rsid w:val="00816C61"/>
    <w:rsid w:val="00821395"/>
    <w:rsid w:val="00821853"/>
    <w:rsid w:val="00821E77"/>
    <w:rsid w:val="00822B70"/>
    <w:rsid w:val="00822FED"/>
    <w:rsid w:val="0082313F"/>
    <w:rsid w:val="008237DF"/>
    <w:rsid w:val="00825D7E"/>
    <w:rsid w:val="008265E7"/>
    <w:rsid w:val="00827214"/>
    <w:rsid w:val="00827B19"/>
    <w:rsid w:val="00827FFD"/>
    <w:rsid w:val="008309A2"/>
    <w:rsid w:val="00830E26"/>
    <w:rsid w:val="00831AED"/>
    <w:rsid w:val="00832459"/>
    <w:rsid w:val="00835A5F"/>
    <w:rsid w:val="00836B2E"/>
    <w:rsid w:val="00836D75"/>
    <w:rsid w:val="00837269"/>
    <w:rsid w:val="00837774"/>
    <w:rsid w:val="008422F8"/>
    <w:rsid w:val="00843576"/>
    <w:rsid w:val="00843B64"/>
    <w:rsid w:val="00844475"/>
    <w:rsid w:val="008444AC"/>
    <w:rsid w:val="00846CC7"/>
    <w:rsid w:val="008470BD"/>
    <w:rsid w:val="00847106"/>
    <w:rsid w:val="0084767E"/>
    <w:rsid w:val="008478FC"/>
    <w:rsid w:val="00847AF4"/>
    <w:rsid w:val="00847FEA"/>
    <w:rsid w:val="008504AD"/>
    <w:rsid w:val="00850655"/>
    <w:rsid w:val="00851177"/>
    <w:rsid w:val="00852F1A"/>
    <w:rsid w:val="00852F21"/>
    <w:rsid w:val="00855843"/>
    <w:rsid w:val="008559F6"/>
    <w:rsid w:val="00855AD3"/>
    <w:rsid w:val="00856CB7"/>
    <w:rsid w:val="00856CDF"/>
    <w:rsid w:val="008572F8"/>
    <w:rsid w:val="0086020D"/>
    <w:rsid w:val="008609BC"/>
    <w:rsid w:val="00862D13"/>
    <w:rsid w:val="008638F8"/>
    <w:rsid w:val="00864384"/>
    <w:rsid w:val="00866761"/>
    <w:rsid w:val="00867BFF"/>
    <w:rsid w:val="0087037D"/>
    <w:rsid w:val="00870906"/>
    <w:rsid w:val="00870B0D"/>
    <w:rsid w:val="00872254"/>
    <w:rsid w:val="00873C20"/>
    <w:rsid w:val="008741F3"/>
    <w:rsid w:val="0087537B"/>
    <w:rsid w:val="00875A6A"/>
    <w:rsid w:val="00877A0F"/>
    <w:rsid w:val="00877E3E"/>
    <w:rsid w:val="00880958"/>
    <w:rsid w:val="00882A34"/>
    <w:rsid w:val="00882B75"/>
    <w:rsid w:val="0088340B"/>
    <w:rsid w:val="00884351"/>
    <w:rsid w:val="0088480A"/>
    <w:rsid w:val="00885FB5"/>
    <w:rsid w:val="00886E25"/>
    <w:rsid w:val="0088757A"/>
    <w:rsid w:val="0089009C"/>
    <w:rsid w:val="00890259"/>
    <w:rsid w:val="00892332"/>
    <w:rsid w:val="008931A8"/>
    <w:rsid w:val="00893E4F"/>
    <w:rsid w:val="008943BB"/>
    <w:rsid w:val="0089483E"/>
    <w:rsid w:val="00895668"/>
    <w:rsid w:val="008957DD"/>
    <w:rsid w:val="00896DFE"/>
    <w:rsid w:val="00896F54"/>
    <w:rsid w:val="0089755F"/>
    <w:rsid w:val="00897D98"/>
    <w:rsid w:val="008A10C2"/>
    <w:rsid w:val="008A2149"/>
    <w:rsid w:val="008A26B4"/>
    <w:rsid w:val="008A5C09"/>
    <w:rsid w:val="008A6894"/>
    <w:rsid w:val="008A6DF2"/>
    <w:rsid w:val="008A7493"/>
    <w:rsid w:val="008A7807"/>
    <w:rsid w:val="008B0D6B"/>
    <w:rsid w:val="008B2205"/>
    <w:rsid w:val="008B236B"/>
    <w:rsid w:val="008B25FD"/>
    <w:rsid w:val="008B2B8C"/>
    <w:rsid w:val="008B2CE6"/>
    <w:rsid w:val="008B3832"/>
    <w:rsid w:val="008B396B"/>
    <w:rsid w:val="008B3D51"/>
    <w:rsid w:val="008B4CC9"/>
    <w:rsid w:val="008B54DF"/>
    <w:rsid w:val="008B5B07"/>
    <w:rsid w:val="008B6FC1"/>
    <w:rsid w:val="008C09DE"/>
    <w:rsid w:val="008C0B48"/>
    <w:rsid w:val="008C13F0"/>
    <w:rsid w:val="008C1B8B"/>
    <w:rsid w:val="008C1FDD"/>
    <w:rsid w:val="008C24C2"/>
    <w:rsid w:val="008C2CA0"/>
    <w:rsid w:val="008C4E9B"/>
    <w:rsid w:val="008C50AA"/>
    <w:rsid w:val="008C528E"/>
    <w:rsid w:val="008C6D8B"/>
    <w:rsid w:val="008C7B71"/>
    <w:rsid w:val="008D0B5F"/>
    <w:rsid w:val="008D24A7"/>
    <w:rsid w:val="008D2908"/>
    <w:rsid w:val="008D2C2F"/>
    <w:rsid w:val="008D2F5B"/>
    <w:rsid w:val="008D3700"/>
    <w:rsid w:val="008D3AE0"/>
    <w:rsid w:val="008D5D76"/>
    <w:rsid w:val="008D609F"/>
    <w:rsid w:val="008D6153"/>
    <w:rsid w:val="008D7548"/>
    <w:rsid w:val="008D7C99"/>
    <w:rsid w:val="008D7DA3"/>
    <w:rsid w:val="008E0AC8"/>
    <w:rsid w:val="008E0FCB"/>
    <w:rsid w:val="008E2675"/>
    <w:rsid w:val="008E368A"/>
    <w:rsid w:val="008E3F60"/>
    <w:rsid w:val="008E58BC"/>
    <w:rsid w:val="008E5C93"/>
    <w:rsid w:val="008E674F"/>
    <w:rsid w:val="008E6FF4"/>
    <w:rsid w:val="008E78C2"/>
    <w:rsid w:val="008F0B02"/>
    <w:rsid w:val="008F3A26"/>
    <w:rsid w:val="008F5013"/>
    <w:rsid w:val="008F665B"/>
    <w:rsid w:val="008F68AA"/>
    <w:rsid w:val="00900250"/>
    <w:rsid w:val="009034E2"/>
    <w:rsid w:val="00903F0E"/>
    <w:rsid w:val="00907107"/>
    <w:rsid w:val="0090765B"/>
    <w:rsid w:val="00907D78"/>
    <w:rsid w:val="00911285"/>
    <w:rsid w:val="009114C7"/>
    <w:rsid w:val="009124BF"/>
    <w:rsid w:val="00912622"/>
    <w:rsid w:val="00916DCE"/>
    <w:rsid w:val="00916FA7"/>
    <w:rsid w:val="00917B1B"/>
    <w:rsid w:val="009200CE"/>
    <w:rsid w:val="00920B76"/>
    <w:rsid w:val="00920BB9"/>
    <w:rsid w:val="0092178C"/>
    <w:rsid w:val="009221AB"/>
    <w:rsid w:val="009226BF"/>
    <w:rsid w:val="00922AD4"/>
    <w:rsid w:val="0092422F"/>
    <w:rsid w:val="0092493F"/>
    <w:rsid w:val="00924D1A"/>
    <w:rsid w:val="00924EE9"/>
    <w:rsid w:val="00925858"/>
    <w:rsid w:val="0092723B"/>
    <w:rsid w:val="009300C9"/>
    <w:rsid w:val="009305DF"/>
    <w:rsid w:val="00930B36"/>
    <w:rsid w:val="00930B88"/>
    <w:rsid w:val="0093155C"/>
    <w:rsid w:val="0093213B"/>
    <w:rsid w:val="0093299A"/>
    <w:rsid w:val="00933FE3"/>
    <w:rsid w:val="00934AA7"/>
    <w:rsid w:val="00934CF0"/>
    <w:rsid w:val="00934DD1"/>
    <w:rsid w:val="009354F7"/>
    <w:rsid w:val="00936570"/>
    <w:rsid w:val="00936E95"/>
    <w:rsid w:val="009378DC"/>
    <w:rsid w:val="00940DCC"/>
    <w:rsid w:val="0094115A"/>
    <w:rsid w:val="009412BB"/>
    <w:rsid w:val="009415D8"/>
    <w:rsid w:val="0094179A"/>
    <w:rsid w:val="00942D67"/>
    <w:rsid w:val="00943322"/>
    <w:rsid w:val="00943F13"/>
    <w:rsid w:val="00943FFD"/>
    <w:rsid w:val="00944109"/>
    <w:rsid w:val="0094459E"/>
    <w:rsid w:val="00944DBC"/>
    <w:rsid w:val="00945864"/>
    <w:rsid w:val="009479FA"/>
    <w:rsid w:val="009505AD"/>
    <w:rsid w:val="00950977"/>
    <w:rsid w:val="00951A7B"/>
    <w:rsid w:val="00951BF0"/>
    <w:rsid w:val="00953593"/>
    <w:rsid w:val="00953C56"/>
    <w:rsid w:val="009564A6"/>
    <w:rsid w:val="00956AC7"/>
    <w:rsid w:val="00957228"/>
    <w:rsid w:val="00957AFF"/>
    <w:rsid w:val="00957F43"/>
    <w:rsid w:val="0096126E"/>
    <w:rsid w:val="009613F1"/>
    <w:rsid w:val="009617A0"/>
    <w:rsid w:val="00961A33"/>
    <w:rsid w:val="00962131"/>
    <w:rsid w:val="00962864"/>
    <w:rsid w:val="009628B9"/>
    <w:rsid w:val="0096426A"/>
    <w:rsid w:val="0096516A"/>
    <w:rsid w:val="00965A93"/>
    <w:rsid w:val="00967621"/>
    <w:rsid w:val="00967E6A"/>
    <w:rsid w:val="00971756"/>
    <w:rsid w:val="00971E51"/>
    <w:rsid w:val="00975057"/>
    <w:rsid w:val="0097529B"/>
    <w:rsid w:val="00975527"/>
    <w:rsid w:val="00975548"/>
    <w:rsid w:val="009755D6"/>
    <w:rsid w:val="009763D7"/>
    <w:rsid w:val="00977441"/>
    <w:rsid w:val="00980282"/>
    <w:rsid w:val="00980434"/>
    <w:rsid w:val="0098049A"/>
    <w:rsid w:val="00980797"/>
    <w:rsid w:val="009807C2"/>
    <w:rsid w:val="00980BA0"/>
    <w:rsid w:val="00981EC4"/>
    <w:rsid w:val="00982B4D"/>
    <w:rsid w:val="0098449B"/>
    <w:rsid w:val="00984ADD"/>
    <w:rsid w:val="00984C35"/>
    <w:rsid w:val="0098735F"/>
    <w:rsid w:val="00987D0A"/>
    <w:rsid w:val="00990D45"/>
    <w:rsid w:val="00993229"/>
    <w:rsid w:val="009935AC"/>
    <w:rsid w:val="00995805"/>
    <w:rsid w:val="0099581B"/>
    <w:rsid w:val="0099675A"/>
    <w:rsid w:val="009A005E"/>
    <w:rsid w:val="009A09B2"/>
    <w:rsid w:val="009A0DBF"/>
    <w:rsid w:val="009A281F"/>
    <w:rsid w:val="009A30F9"/>
    <w:rsid w:val="009A3279"/>
    <w:rsid w:val="009A3775"/>
    <w:rsid w:val="009A3A80"/>
    <w:rsid w:val="009A5B36"/>
    <w:rsid w:val="009A5D2B"/>
    <w:rsid w:val="009A6054"/>
    <w:rsid w:val="009B02DD"/>
    <w:rsid w:val="009B18D4"/>
    <w:rsid w:val="009B2DAE"/>
    <w:rsid w:val="009B2E2D"/>
    <w:rsid w:val="009B31BC"/>
    <w:rsid w:val="009B31CD"/>
    <w:rsid w:val="009B3690"/>
    <w:rsid w:val="009B4A0F"/>
    <w:rsid w:val="009B5644"/>
    <w:rsid w:val="009B5908"/>
    <w:rsid w:val="009B5A94"/>
    <w:rsid w:val="009B729C"/>
    <w:rsid w:val="009C0031"/>
    <w:rsid w:val="009C0FEC"/>
    <w:rsid w:val="009C11D2"/>
    <w:rsid w:val="009C1356"/>
    <w:rsid w:val="009C13A4"/>
    <w:rsid w:val="009C1BA5"/>
    <w:rsid w:val="009C1E01"/>
    <w:rsid w:val="009C3525"/>
    <w:rsid w:val="009C3EA9"/>
    <w:rsid w:val="009C45D1"/>
    <w:rsid w:val="009C54DC"/>
    <w:rsid w:val="009C6C70"/>
    <w:rsid w:val="009C6C7D"/>
    <w:rsid w:val="009D0605"/>
    <w:rsid w:val="009D0922"/>
    <w:rsid w:val="009D0B63"/>
    <w:rsid w:val="009D19FE"/>
    <w:rsid w:val="009D20A4"/>
    <w:rsid w:val="009D3B60"/>
    <w:rsid w:val="009D50C2"/>
    <w:rsid w:val="009D7FBB"/>
    <w:rsid w:val="009E189C"/>
    <w:rsid w:val="009E1900"/>
    <w:rsid w:val="009E1A50"/>
    <w:rsid w:val="009E1B5E"/>
    <w:rsid w:val="009E28BA"/>
    <w:rsid w:val="009E307E"/>
    <w:rsid w:val="009E343D"/>
    <w:rsid w:val="009E37D9"/>
    <w:rsid w:val="009E4638"/>
    <w:rsid w:val="009E47E3"/>
    <w:rsid w:val="009E5C61"/>
    <w:rsid w:val="009E75DE"/>
    <w:rsid w:val="009E7D39"/>
    <w:rsid w:val="009F0341"/>
    <w:rsid w:val="009F1233"/>
    <w:rsid w:val="009F1D90"/>
    <w:rsid w:val="009F46AF"/>
    <w:rsid w:val="009F5AF1"/>
    <w:rsid w:val="009F656F"/>
    <w:rsid w:val="009F76AB"/>
    <w:rsid w:val="009F7BA2"/>
    <w:rsid w:val="009F7D84"/>
    <w:rsid w:val="009F7DE4"/>
    <w:rsid w:val="00A014B0"/>
    <w:rsid w:val="00A02071"/>
    <w:rsid w:val="00A02AA8"/>
    <w:rsid w:val="00A03A4A"/>
    <w:rsid w:val="00A03DB3"/>
    <w:rsid w:val="00A0444D"/>
    <w:rsid w:val="00A06579"/>
    <w:rsid w:val="00A06F8E"/>
    <w:rsid w:val="00A07870"/>
    <w:rsid w:val="00A07F19"/>
    <w:rsid w:val="00A109C0"/>
    <w:rsid w:val="00A10E59"/>
    <w:rsid w:val="00A12EB9"/>
    <w:rsid w:val="00A1348D"/>
    <w:rsid w:val="00A142D1"/>
    <w:rsid w:val="00A1489E"/>
    <w:rsid w:val="00A15E17"/>
    <w:rsid w:val="00A16819"/>
    <w:rsid w:val="00A17B1B"/>
    <w:rsid w:val="00A20CDD"/>
    <w:rsid w:val="00A216D1"/>
    <w:rsid w:val="00A218F5"/>
    <w:rsid w:val="00A21951"/>
    <w:rsid w:val="00A22DC4"/>
    <w:rsid w:val="00A232EE"/>
    <w:rsid w:val="00A23311"/>
    <w:rsid w:val="00A23481"/>
    <w:rsid w:val="00A23674"/>
    <w:rsid w:val="00A2470A"/>
    <w:rsid w:val="00A24899"/>
    <w:rsid w:val="00A25ED4"/>
    <w:rsid w:val="00A265C1"/>
    <w:rsid w:val="00A30117"/>
    <w:rsid w:val="00A31496"/>
    <w:rsid w:val="00A321C0"/>
    <w:rsid w:val="00A32F89"/>
    <w:rsid w:val="00A33EE2"/>
    <w:rsid w:val="00A40322"/>
    <w:rsid w:val="00A4175F"/>
    <w:rsid w:val="00A428E0"/>
    <w:rsid w:val="00A4348A"/>
    <w:rsid w:val="00A44202"/>
    <w:rsid w:val="00A44411"/>
    <w:rsid w:val="00A448A9"/>
    <w:rsid w:val="00A44F1A"/>
    <w:rsid w:val="00A45036"/>
    <w:rsid w:val="00A469FA"/>
    <w:rsid w:val="00A475F1"/>
    <w:rsid w:val="00A50E94"/>
    <w:rsid w:val="00A51397"/>
    <w:rsid w:val="00A52500"/>
    <w:rsid w:val="00A5272B"/>
    <w:rsid w:val="00A52DFF"/>
    <w:rsid w:val="00A52FEF"/>
    <w:rsid w:val="00A537F0"/>
    <w:rsid w:val="00A539A1"/>
    <w:rsid w:val="00A53C97"/>
    <w:rsid w:val="00A545C7"/>
    <w:rsid w:val="00A55B01"/>
    <w:rsid w:val="00A56B5B"/>
    <w:rsid w:val="00A56B9E"/>
    <w:rsid w:val="00A56C8A"/>
    <w:rsid w:val="00A570A4"/>
    <w:rsid w:val="00A57B18"/>
    <w:rsid w:val="00A57B24"/>
    <w:rsid w:val="00A60367"/>
    <w:rsid w:val="00A603FF"/>
    <w:rsid w:val="00A60FF8"/>
    <w:rsid w:val="00A63E87"/>
    <w:rsid w:val="00A657DD"/>
    <w:rsid w:val="00A666A6"/>
    <w:rsid w:val="00A6727B"/>
    <w:rsid w:val="00A675FD"/>
    <w:rsid w:val="00A678FA"/>
    <w:rsid w:val="00A71574"/>
    <w:rsid w:val="00A715A4"/>
    <w:rsid w:val="00A72437"/>
    <w:rsid w:val="00A738B2"/>
    <w:rsid w:val="00A73E0E"/>
    <w:rsid w:val="00A73E1A"/>
    <w:rsid w:val="00A74B71"/>
    <w:rsid w:val="00A766A3"/>
    <w:rsid w:val="00A767CA"/>
    <w:rsid w:val="00A80611"/>
    <w:rsid w:val="00A827B6"/>
    <w:rsid w:val="00A83B26"/>
    <w:rsid w:val="00A84502"/>
    <w:rsid w:val="00A84B15"/>
    <w:rsid w:val="00A85F60"/>
    <w:rsid w:val="00A86B21"/>
    <w:rsid w:val="00A87016"/>
    <w:rsid w:val="00A91449"/>
    <w:rsid w:val="00A91527"/>
    <w:rsid w:val="00A91A3C"/>
    <w:rsid w:val="00A91BA0"/>
    <w:rsid w:val="00A91EB6"/>
    <w:rsid w:val="00A9491D"/>
    <w:rsid w:val="00A9502C"/>
    <w:rsid w:val="00A95DD1"/>
    <w:rsid w:val="00A96B2A"/>
    <w:rsid w:val="00AA094F"/>
    <w:rsid w:val="00AA0DE9"/>
    <w:rsid w:val="00AA1D0B"/>
    <w:rsid w:val="00AA201B"/>
    <w:rsid w:val="00AA39B9"/>
    <w:rsid w:val="00AA4414"/>
    <w:rsid w:val="00AA52D2"/>
    <w:rsid w:val="00AA6C16"/>
    <w:rsid w:val="00AA6D52"/>
    <w:rsid w:val="00AB1BC9"/>
    <w:rsid w:val="00AB1F69"/>
    <w:rsid w:val="00AB405C"/>
    <w:rsid w:val="00AB5340"/>
    <w:rsid w:val="00AB62F2"/>
    <w:rsid w:val="00AB635F"/>
    <w:rsid w:val="00AB6944"/>
    <w:rsid w:val="00AC010E"/>
    <w:rsid w:val="00AC01CC"/>
    <w:rsid w:val="00AC0450"/>
    <w:rsid w:val="00AC0D23"/>
    <w:rsid w:val="00AC16B8"/>
    <w:rsid w:val="00AC3698"/>
    <w:rsid w:val="00AC45D8"/>
    <w:rsid w:val="00AC52C4"/>
    <w:rsid w:val="00AC548D"/>
    <w:rsid w:val="00AC59C1"/>
    <w:rsid w:val="00AC6B24"/>
    <w:rsid w:val="00AC7864"/>
    <w:rsid w:val="00AC7C96"/>
    <w:rsid w:val="00AD1CFB"/>
    <w:rsid w:val="00AD1DF7"/>
    <w:rsid w:val="00AD27F9"/>
    <w:rsid w:val="00AD2A0F"/>
    <w:rsid w:val="00AD38ED"/>
    <w:rsid w:val="00AD4260"/>
    <w:rsid w:val="00AD4F18"/>
    <w:rsid w:val="00AD5052"/>
    <w:rsid w:val="00AD63C6"/>
    <w:rsid w:val="00AE214F"/>
    <w:rsid w:val="00AE237D"/>
    <w:rsid w:val="00AE2912"/>
    <w:rsid w:val="00AE2A3D"/>
    <w:rsid w:val="00AE361F"/>
    <w:rsid w:val="00AE3711"/>
    <w:rsid w:val="00AE47F0"/>
    <w:rsid w:val="00AE502A"/>
    <w:rsid w:val="00AE510C"/>
    <w:rsid w:val="00AE57E0"/>
    <w:rsid w:val="00AE5A6C"/>
    <w:rsid w:val="00AE688F"/>
    <w:rsid w:val="00AE6EC3"/>
    <w:rsid w:val="00AF0150"/>
    <w:rsid w:val="00AF0D7D"/>
    <w:rsid w:val="00AF0DF7"/>
    <w:rsid w:val="00AF1CC6"/>
    <w:rsid w:val="00AF2939"/>
    <w:rsid w:val="00AF40C8"/>
    <w:rsid w:val="00AF48AB"/>
    <w:rsid w:val="00AF5242"/>
    <w:rsid w:val="00AF69E2"/>
    <w:rsid w:val="00AF6B62"/>
    <w:rsid w:val="00AF7199"/>
    <w:rsid w:val="00AF72D3"/>
    <w:rsid w:val="00AF7C07"/>
    <w:rsid w:val="00B0017E"/>
    <w:rsid w:val="00B011A6"/>
    <w:rsid w:val="00B01667"/>
    <w:rsid w:val="00B01BEF"/>
    <w:rsid w:val="00B0305E"/>
    <w:rsid w:val="00B050B4"/>
    <w:rsid w:val="00B054A4"/>
    <w:rsid w:val="00B056D6"/>
    <w:rsid w:val="00B05C94"/>
    <w:rsid w:val="00B107E5"/>
    <w:rsid w:val="00B10B71"/>
    <w:rsid w:val="00B14841"/>
    <w:rsid w:val="00B1530C"/>
    <w:rsid w:val="00B1605A"/>
    <w:rsid w:val="00B20CC6"/>
    <w:rsid w:val="00B20E83"/>
    <w:rsid w:val="00B215B4"/>
    <w:rsid w:val="00B215D4"/>
    <w:rsid w:val="00B219C5"/>
    <w:rsid w:val="00B22005"/>
    <w:rsid w:val="00B22C93"/>
    <w:rsid w:val="00B22CA6"/>
    <w:rsid w:val="00B23A53"/>
    <w:rsid w:val="00B23B27"/>
    <w:rsid w:val="00B243A7"/>
    <w:rsid w:val="00B25135"/>
    <w:rsid w:val="00B257BD"/>
    <w:rsid w:val="00B25F9E"/>
    <w:rsid w:val="00B265EE"/>
    <w:rsid w:val="00B26F7C"/>
    <w:rsid w:val="00B27589"/>
    <w:rsid w:val="00B30F1C"/>
    <w:rsid w:val="00B32599"/>
    <w:rsid w:val="00B33676"/>
    <w:rsid w:val="00B33FE2"/>
    <w:rsid w:val="00B365E0"/>
    <w:rsid w:val="00B369FD"/>
    <w:rsid w:val="00B37177"/>
    <w:rsid w:val="00B373F5"/>
    <w:rsid w:val="00B3761F"/>
    <w:rsid w:val="00B376F2"/>
    <w:rsid w:val="00B37723"/>
    <w:rsid w:val="00B37BDA"/>
    <w:rsid w:val="00B37EF9"/>
    <w:rsid w:val="00B405B7"/>
    <w:rsid w:val="00B4103A"/>
    <w:rsid w:val="00B42044"/>
    <w:rsid w:val="00B424FE"/>
    <w:rsid w:val="00B42CE4"/>
    <w:rsid w:val="00B4434A"/>
    <w:rsid w:val="00B45E6D"/>
    <w:rsid w:val="00B46D33"/>
    <w:rsid w:val="00B4724B"/>
    <w:rsid w:val="00B504B3"/>
    <w:rsid w:val="00B505F2"/>
    <w:rsid w:val="00B51CE4"/>
    <w:rsid w:val="00B520BC"/>
    <w:rsid w:val="00B52222"/>
    <w:rsid w:val="00B522EC"/>
    <w:rsid w:val="00B523A2"/>
    <w:rsid w:val="00B523E8"/>
    <w:rsid w:val="00B52601"/>
    <w:rsid w:val="00B5293B"/>
    <w:rsid w:val="00B52BAB"/>
    <w:rsid w:val="00B52DE6"/>
    <w:rsid w:val="00B53BC2"/>
    <w:rsid w:val="00B547C9"/>
    <w:rsid w:val="00B54FE7"/>
    <w:rsid w:val="00B55BE2"/>
    <w:rsid w:val="00B56949"/>
    <w:rsid w:val="00B57C47"/>
    <w:rsid w:val="00B6051F"/>
    <w:rsid w:val="00B63EA2"/>
    <w:rsid w:val="00B6401C"/>
    <w:rsid w:val="00B6489D"/>
    <w:rsid w:val="00B64C19"/>
    <w:rsid w:val="00B64D8C"/>
    <w:rsid w:val="00B66461"/>
    <w:rsid w:val="00B66901"/>
    <w:rsid w:val="00B709FB"/>
    <w:rsid w:val="00B70A27"/>
    <w:rsid w:val="00B70F65"/>
    <w:rsid w:val="00B71E6D"/>
    <w:rsid w:val="00B72070"/>
    <w:rsid w:val="00B73AE6"/>
    <w:rsid w:val="00B7517C"/>
    <w:rsid w:val="00B756FF"/>
    <w:rsid w:val="00B75782"/>
    <w:rsid w:val="00B7658E"/>
    <w:rsid w:val="00B779E1"/>
    <w:rsid w:val="00B81067"/>
    <w:rsid w:val="00B81CDC"/>
    <w:rsid w:val="00B81D05"/>
    <w:rsid w:val="00B82F35"/>
    <w:rsid w:val="00B8370A"/>
    <w:rsid w:val="00B83B85"/>
    <w:rsid w:val="00B85028"/>
    <w:rsid w:val="00B859A3"/>
    <w:rsid w:val="00B8633A"/>
    <w:rsid w:val="00B900DC"/>
    <w:rsid w:val="00B90544"/>
    <w:rsid w:val="00B90CB6"/>
    <w:rsid w:val="00B91EE1"/>
    <w:rsid w:val="00B9275A"/>
    <w:rsid w:val="00B96298"/>
    <w:rsid w:val="00B96B09"/>
    <w:rsid w:val="00BA0090"/>
    <w:rsid w:val="00BA070E"/>
    <w:rsid w:val="00BA0826"/>
    <w:rsid w:val="00BA1235"/>
    <w:rsid w:val="00BA1A67"/>
    <w:rsid w:val="00BA21C8"/>
    <w:rsid w:val="00BA32E1"/>
    <w:rsid w:val="00BA42F2"/>
    <w:rsid w:val="00BA4698"/>
    <w:rsid w:val="00BA48F0"/>
    <w:rsid w:val="00BA53E5"/>
    <w:rsid w:val="00BA63BC"/>
    <w:rsid w:val="00BA6BB6"/>
    <w:rsid w:val="00BA7D46"/>
    <w:rsid w:val="00BB071B"/>
    <w:rsid w:val="00BB184A"/>
    <w:rsid w:val="00BB1903"/>
    <w:rsid w:val="00BB3A91"/>
    <w:rsid w:val="00BB49DE"/>
    <w:rsid w:val="00BB4C68"/>
    <w:rsid w:val="00BB4D0D"/>
    <w:rsid w:val="00BB4F86"/>
    <w:rsid w:val="00BB5E51"/>
    <w:rsid w:val="00BC07FE"/>
    <w:rsid w:val="00BC0897"/>
    <w:rsid w:val="00BC0BF1"/>
    <w:rsid w:val="00BC190D"/>
    <w:rsid w:val="00BC3AC1"/>
    <w:rsid w:val="00BC4B4E"/>
    <w:rsid w:val="00BC560A"/>
    <w:rsid w:val="00BD0163"/>
    <w:rsid w:val="00BD157D"/>
    <w:rsid w:val="00BD159E"/>
    <w:rsid w:val="00BD2910"/>
    <w:rsid w:val="00BD29B4"/>
    <w:rsid w:val="00BD2D73"/>
    <w:rsid w:val="00BD3741"/>
    <w:rsid w:val="00BD43C4"/>
    <w:rsid w:val="00BD440F"/>
    <w:rsid w:val="00BD44EF"/>
    <w:rsid w:val="00BD4A66"/>
    <w:rsid w:val="00BD4B0E"/>
    <w:rsid w:val="00BD4EE2"/>
    <w:rsid w:val="00BD67D4"/>
    <w:rsid w:val="00BD7404"/>
    <w:rsid w:val="00BD744D"/>
    <w:rsid w:val="00BE0118"/>
    <w:rsid w:val="00BE0160"/>
    <w:rsid w:val="00BE184E"/>
    <w:rsid w:val="00BE1EA8"/>
    <w:rsid w:val="00BE2319"/>
    <w:rsid w:val="00BE260D"/>
    <w:rsid w:val="00BE2E4C"/>
    <w:rsid w:val="00BE472A"/>
    <w:rsid w:val="00BE525F"/>
    <w:rsid w:val="00BE5A96"/>
    <w:rsid w:val="00BE5B5F"/>
    <w:rsid w:val="00BE5CF4"/>
    <w:rsid w:val="00BE5D27"/>
    <w:rsid w:val="00BE6DD0"/>
    <w:rsid w:val="00BE7655"/>
    <w:rsid w:val="00BE7B76"/>
    <w:rsid w:val="00BF0196"/>
    <w:rsid w:val="00BF0277"/>
    <w:rsid w:val="00BF16B6"/>
    <w:rsid w:val="00BF1919"/>
    <w:rsid w:val="00BF1CA1"/>
    <w:rsid w:val="00BF1DB4"/>
    <w:rsid w:val="00BF30DE"/>
    <w:rsid w:val="00BF3372"/>
    <w:rsid w:val="00BF3CAF"/>
    <w:rsid w:val="00BF5452"/>
    <w:rsid w:val="00BF702E"/>
    <w:rsid w:val="00BF721F"/>
    <w:rsid w:val="00BF7594"/>
    <w:rsid w:val="00C006DD"/>
    <w:rsid w:val="00C02555"/>
    <w:rsid w:val="00C03537"/>
    <w:rsid w:val="00C040A5"/>
    <w:rsid w:val="00C054F1"/>
    <w:rsid w:val="00C07430"/>
    <w:rsid w:val="00C07907"/>
    <w:rsid w:val="00C10628"/>
    <w:rsid w:val="00C10D9F"/>
    <w:rsid w:val="00C117EF"/>
    <w:rsid w:val="00C136E7"/>
    <w:rsid w:val="00C13F9E"/>
    <w:rsid w:val="00C1400A"/>
    <w:rsid w:val="00C152AF"/>
    <w:rsid w:val="00C16EF0"/>
    <w:rsid w:val="00C20895"/>
    <w:rsid w:val="00C209B5"/>
    <w:rsid w:val="00C2131D"/>
    <w:rsid w:val="00C24719"/>
    <w:rsid w:val="00C25A3C"/>
    <w:rsid w:val="00C26F55"/>
    <w:rsid w:val="00C30C63"/>
    <w:rsid w:val="00C3184E"/>
    <w:rsid w:val="00C31D7B"/>
    <w:rsid w:val="00C32B37"/>
    <w:rsid w:val="00C33ADF"/>
    <w:rsid w:val="00C3472D"/>
    <w:rsid w:val="00C36B8B"/>
    <w:rsid w:val="00C41508"/>
    <w:rsid w:val="00C43491"/>
    <w:rsid w:val="00C434BB"/>
    <w:rsid w:val="00C43575"/>
    <w:rsid w:val="00C44546"/>
    <w:rsid w:val="00C44602"/>
    <w:rsid w:val="00C449D2"/>
    <w:rsid w:val="00C44C27"/>
    <w:rsid w:val="00C45A04"/>
    <w:rsid w:val="00C46184"/>
    <w:rsid w:val="00C46D4F"/>
    <w:rsid w:val="00C470E6"/>
    <w:rsid w:val="00C475F8"/>
    <w:rsid w:val="00C47DBF"/>
    <w:rsid w:val="00C506E2"/>
    <w:rsid w:val="00C52989"/>
    <w:rsid w:val="00C53666"/>
    <w:rsid w:val="00C55035"/>
    <w:rsid w:val="00C552FF"/>
    <w:rsid w:val="00C558DA"/>
    <w:rsid w:val="00C55AF3"/>
    <w:rsid w:val="00C57780"/>
    <w:rsid w:val="00C57F04"/>
    <w:rsid w:val="00C60713"/>
    <w:rsid w:val="00C609BD"/>
    <w:rsid w:val="00C60CBE"/>
    <w:rsid w:val="00C62023"/>
    <w:rsid w:val="00C6287E"/>
    <w:rsid w:val="00C63C0A"/>
    <w:rsid w:val="00C642CD"/>
    <w:rsid w:val="00C6547F"/>
    <w:rsid w:val="00C659D0"/>
    <w:rsid w:val="00C65F75"/>
    <w:rsid w:val="00C66387"/>
    <w:rsid w:val="00C70AAC"/>
    <w:rsid w:val="00C70B49"/>
    <w:rsid w:val="00C70BC2"/>
    <w:rsid w:val="00C712F7"/>
    <w:rsid w:val="00C740DD"/>
    <w:rsid w:val="00C74D45"/>
    <w:rsid w:val="00C75C7C"/>
    <w:rsid w:val="00C765AA"/>
    <w:rsid w:val="00C77303"/>
    <w:rsid w:val="00C7775A"/>
    <w:rsid w:val="00C809BA"/>
    <w:rsid w:val="00C80B19"/>
    <w:rsid w:val="00C80B3A"/>
    <w:rsid w:val="00C80CE9"/>
    <w:rsid w:val="00C81951"/>
    <w:rsid w:val="00C81998"/>
    <w:rsid w:val="00C82104"/>
    <w:rsid w:val="00C83A8F"/>
    <w:rsid w:val="00C8428D"/>
    <w:rsid w:val="00C84377"/>
    <w:rsid w:val="00C84759"/>
    <w:rsid w:val="00C8542B"/>
    <w:rsid w:val="00C8750D"/>
    <w:rsid w:val="00C87E17"/>
    <w:rsid w:val="00C87E23"/>
    <w:rsid w:val="00C90B20"/>
    <w:rsid w:val="00C90B8A"/>
    <w:rsid w:val="00C90D80"/>
    <w:rsid w:val="00C90DD9"/>
    <w:rsid w:val="00C917D9"/>
    <w:rsid w:val="00C91AF5"/>
    <w:rsid w:val="00C91D4C"/>
    <w:rsid w:val="00C91D8E"/>
    <w:rsid w:val="00C923B7"/>
    <w:rsid w:val="00C93F6F"/>
    <w:rsid w:val="00C94090"/>
    <w:rsid w:val="00C97150"/>
    <w:rsid w:val="00C9750C"/>
    <w:rsid w:val="00C97578"/>
    <w:rsid w:val="00C976B7"/>
    <w:rsid w:val="00CA03CA"/>
    <w:rsid w:val="00CA2254"/>
    <w:rsid w:val="00CA2C09"/>
    <w:rsid w:val="00CA3150"/>
    <w:rsid w:val="00CA31EF"/>
    <w:rsid w:val="00CA55B1"/>
    <w:rsid w:val="00CA6C7F"/>
    <w:rsid w:val="00CA7330"/>
    <w:rsid w:val="00CA78AF"/>
    <w:rsid w:val="00CA7BB2"/>
    <w:rsid w:val="00CB1AAA"/>
    <w:rsid w:val="00CB2FDF"/>
    <w:rsid w:val="00CB5FE4"/>
    <w:rsid w:val="00CB6F8C"/>
    <w:rsid w:val="00CB7617"/>
    <w:rsid w:val="00CB7E8C"/>
    <w:rsid w:val="00CC0260"/>
    <w:rsid w:val="00CC0B5E"/>
    <w:rsid w:val="00CC10A6"/>
    <w:rsid w:val="00CC1E3B"/>
    <w:rsid w:val="00CC1E4D"/>
    <w:rsid w:val="00CC1F68"/>
    <w:rsid w:val="00CC2C14"/>
    <w:rsid w:val="00CC3446"/>
    <w:rsid w:val="00CC3904"/>
    <w:rsid w:val="00CC4025"/>
    <w:rsid w:val="00CC4E38"/>
    <w:rsid w:val="00CC6C3C"/>
    <w:rsid w:val="00CC762E"/>
    <w:rsid w:val="00CC798A"/>
    <w:rsid w:val="00CD2126"/>
    <w:rsid w:val="00CD5EB8"/>
    <w:rsid w:val="00CD6AC7"/>
    <w:rsid w:val="00CD7044"/>
    <w:rsid w:val="00CE08B9"/>
    <w:rsid w:val="00CE0A97"/>
    <w:rsid w:val="00CE2A5C"/>
    <w:rsid w:val="00CE2E36"/>
    <w:rsid w:val="00CE31A9"/>
    <w:rsid w:val="00CE3528"/>
    <w:rsid w:val="00CE36FC"/>
    <w:rsid w:val="00CE4885"/>
    <w:rsid w:val="00CE49D7"/>
    <w:rsid w:val="00CE524C"/>
    <w:rsid w:val="00CE57CC"/>
    <w:rsid w:val="00CE6422"/>
    <w:rsid w:val="00CE7570"/>
    <w:rsid w:val="00CE7AD8"/>
    <w:rsid w:val="00CE7CFD"/>
    <w:rsid w:val="00CF0545"/>
    <w:rsid w:val="00CF08AC"/>
    <w:rsid w:val="00CF1219"/>
    <w:rsid w:val="00CF141F"/>
    <w:rsid w:val="00CF1AE0"/>
    <w:rsid w:val="00CF2BBD"/>
    <w:rsid w:val="00CF3302"/>
    <w:rsid w:val="00CF4777"/>
    <w:rsid w:val="00CF4CB2"/>
    <w:rsid w:val="00CF5AF8"/>
    <w:rsid w:val="00CF6C33"/>
    <w:rsid w:val="00CF6DF3"/>
    <w:rsid w:val="00CF7531"/>
    <w:rsid w:val="00CF7B01"/>
    <w:rsid w:val="00D01AB0"/>
    <w:rsid w:val="00D01B41"/>
    <w:rsid w:val="00D02517"/>
    <w:rsid w:val="00D02CB2"/>
    <w:rsid w:val="00D03BA5"/>
    <w:rsid w:val="00D04861"/>
    <w:rsid w:val="00D054CE"/>
    <w:rsid w:val="00D067BB"/>
    <w:rsid w:val="00D06883"/>
    <w:rsid w:val="00D068CA"/>
    <w:rsid w:val="00D070CC"/>
    <w:rsid w:val="00D103E7"/>
    <w:rsid w:val="00D1063E"/>
    <w:rsid w:val="00D11B42"/>
    <w:rsid w:val="00D123A3"/>
    <w:rsid w:val="00D1352A"/>
    <w:rsid w:val="00D13C61"/>
    <w:rsid w:val="00D13EDE"/>
    <w:rsid w:val="00D1438D"/>
    <w:rsid w:val="00D14BD5"/>
    <w:rsid w:val="00D15415"/>
    <w:rsid w:val="00D15A88"/>
    <w:rsid w:val="00D169AF"/>
    <w:rsid w:val="00D16B2C"/>
    <w:rsid w:val="00D20076"/>
    <w:rsid w:val="00D2011A"/>
    <w:rsid w:val="00D206F7"/>
    <w:rsid w:val="00D21358"/>
    <w:rsid w:val="00D21434"/>
    <w:rsid w:val="00D2415A"/>
    <w:rsid w:val="00D25249"/>
    <w:rsid w:val="00D255A7"/>
    <w:rsid w:val="00D25AAC"/>
    <w:rsid w:val="00D271D9"/>
    <w:rsid w:val="00D27A70"/>
    <w:rsid w:val="00D30535"/>
    <w:rsid w:val="00D31DC5"/>
    <w:rsid w:val="00D34E8B"/>
    <w:rsid w:val="00D41015"/>
    <w:rsid w:val="00D413EA"/>
    <w:rsid w:val="00D41BDD"/>
    <w:rsid w:val="00D44172"/>
    <w:rsid w:val="00D4453B"/>
    <w:rsid w:val="00D44561"/>
    <w:rsid w:val="00D45241"/>
    <w:rsid w:val="00D45FE6"/>
    <w:rsid w:val="00D476E0"/>
    <w:rsid w:val="00D4796C"/>
    <w:rsid w:val="00D500BF"/>
    <w:rsid w:val="00D50197"/>
    <w:rsid w:val="00D50E0A"/>
    <w:rsid w:val="00D5105A"/>
    <w:rsid w:val="00D510EE"/>
    <w:rsid w:val="00D526D8"/>
    <w:rsid w:val="00D56468"/>
    <w:rsid w:val="00D57C0A"/>
    <w:rsid w:val="00D57E5F"/>
    <w:rsid w:val="00D60DCF"/>
    <w:rsid w:val="00D61D53"/>
    <w:rsid w:val="00D62CCD"/>
    <w:rsid w:val="00D632E9"/>
    <w:rsid w:val="00D63748"/>
    <w:rsid w:val="00D63B8C"/>
    <w:rsid w:val="00D64299"/>
    <w:rsid w:val="00D64C4A"/>
    <w:rsid w:val="00D64F55"/>
    <w:rsid w:val="00D6671D"/>
    <w:rsid w:val="00D669B9"/>
    <w:rsid w:val="00D673EB"/>
    <w:rsid w:val="00D712FD"/>
    <w:rsid w:val="00D71DB1"/>
    <w:rsid w:val="00D72CB6"/>
    <w:rsid w:val="00D739CC"/>
    <w:rsid w:val="00D74773"/>
    <w:rsid w:val="00D749D0"/>
    <w:rsid w:val="00D74F82"/>
    <w:rsid w:val="00D759E3"/>
    <w:rsid w:val="00D7657A"/>
    <w:rsid w:val="00D76EF2"/>
    <w:rsid w:val="00D77140"/>
    <w:rsid w:val="00D800C7"/>
    <w:rsid w:val="00D8093D"/>
    <w:rsid w:val="00D8108C"/>
    <w:rsid w:val="00D835B9"/>
    <w:rsid w:val="00D8412F"/>
    <w:rsid w:val="00D842AE"/>
    <w:rsid w:val="00D8577B"/>
    <w:rsid w:val="00D85C44"/>
    <w:rsid w:val="00D8677E"/>
    <w:rsid w:val="00D86F9E"/>
    <w:rsid w:val="00D903EC"/>
    <w:rsid w:val="00D904ED"/>
    <w:rsid w:val="00D914F0"/>
    <w:rsid w:val="00D91930"/>
    <w:rsid w:val="00D91F2B"/>
    <w:rsid w:val="00D9211C"/>
    <w:rsid w:val="00D92DE0"/>
    <w:rsid w:val="00D92FEF"/>
    <w:rsid w:val="00D930A3"/>
    <w:rsid w:val="00D93120"/>
    <w:rsid w:val="00D93472"/>
    <w:rsid w:val="00D93692"/>
    <w:rsid w:val="00D93A0F"/>
    <w:rsid w:val="00D94E90"/>
    <w:rsid w:val="00D95293"/>
    <w:rsid w:val="00D95CFC"/>
    <w:rsid w:val="00D96147"/>
    <w:rsid w:val="00D96B49"/>
    <w:rsid w:val="00D97B37"/>
    <w:rsid w:val="00DA1BCA"/>
    <w:rsid w:val="00DA236E"/>
    <w:rsid w:val="00DA265D"/>
    <w:rsid w:val="00DA272C"/>
    <w:rsid w:val="00DA3D87"/>
    <w:rsid w:val="00DA3FFA"/>
    <w:rsid w:val="00DA48F9"/>
    <w:rsid w:val="00DA4931"/>
    <w:rsid w:val="00DA7191"/>
    <w:rsid w:val="00DA7299"/>
    <w:rsid w:val="00DA7814"/>
    <w:rsid w:val="00DB0ABF"/>
    <w:rsid w:val="00DB0C71"/>
    <w:rsid w:val="00DB10DA"/>
    <w:rsid w:val="00DB2A64"/>
    <w:rsid w:val="00DB2C2C"/>
    <w:rsid w:val="00DB3683"/>
    <w:rsid w:val="00DB36B7"/>
    <w:rsid w:val="00DB3E23"/>
    <w:rsid w:val="00DB4DA0"/>
    <w:rsid w:val="00DB518A"/>
    <w:rsid w:val="00DB5660"/>
    <w:rsid w:val="00DB6A33"/>
    <w:rsid w:val="00DB7795"/>
    <w:rsid w:val="00DC0D48"/>
    <w:rsid w:val="00DC1D1C"/>
    <w:rsid w:val="00DC31E6"/>
    <w:rsid w:val="00DC37E9"/>
    <w:rsid w:val="00DC38F4"/>
    <w:rsid w:val="00DC399F"/>
    <w:rsid w:val="00DC3B79"/>
    <w:rsid w:val="00DC3CEF"/>
    <w:rsid w:val="00DC4246"/>
    <w:rsid w:val="00DC46FF"/>
    <w:rsid w:val="00DC5254"/>
    <w:rsid w:val="00DC6B17"/>
    <w:rsid w:val="00DC7589"/>
    <w:rsid w:val="00DD03A9"/>
    <w:rsid w:val="00DD0F92"/>
    <w:rsid w:val="00DD1A4F"/>
    <w:rsid w:val="00DD3107"/>
    <w:rsid w:val="00DD3708"/>
    <w:rsid w:val="00DD5EFF"/>
    <w:rsid w:val="00DD65F3"/>
    <w:rsid w:val="00DD7804"/>
    <w:rsid w:val="00DD7C2C"/>
    <w:rsid w:val="00DE0B90"/>
    <w:rsid w:val="00DE2C58"/>
    <w:rsid w:val="00DE4457"/>
    <w:rsid w:val="00DE5C52"/>
    <w:rsid w:val="00DE6E55"/>
    <w:rsid w:val="00DE734D"/>
    <w:rsid w:val="00DE7999"/>
    <w:rsid w:val="00DE7D0E"/>
    <w:rsid w:val="00DF01D6"/>
    <w:rsid w:val="00DF14BB"/>
    <w:rsid w:val="00DF1745"/>
    <w:rsid w:val="00DF242A"/>
    <w:rsid w:val="00DF5660"/>
    <w:rsid w:val="00DF57AC"/>
    <w:rsid w:val="00DF7E29"/>
    <w:rsid w:val="00E001F6"/>
    <w:rsid w:val="00E011BA"/>
    <w:rsid w:val="00E0154C"/>
    <w:rsid w:val="00E01C9A"/>
    <w:rsid w:val="00E01D2E"/>
    <w:rsid w:val="00E01ED7"/>
    <w:rsid w:val="00E02D30"/>
    <w:rsid w:val="00E03642"/>
    <w:rsid w:val="00E03F95"/>
    <w:rsid w:val="00E04FD6"/>
    <w:rsid w:val="00E0574F"/>
    <w:rsid w:val="00E05822"/>
    <w:rsid w:val="00E06797"/>
    <w:rsid w:val="00E06B5D"/>
    <w:rsid w:val="00E10B12"/>
    <w:rsid w:val="00E122BC"/>
    <w:rsid w:val="00E1265B"/>
    <w:rsid w:val="00E13464"/>
    <w:rsid w:val="00E13B48"/>
    <w:rsid w:val="00E13CBE"/>
    <w:rsid w:val="00E1404F"/>
    <w:rsid w:val="00E142DA"/>
    <w:rsid w:val="00E14F55"/>
    <w:rsid w:val="00E1503D"/>
    <w:rsid w:val="00E17926"/>
    <w:rsid w:val="00E17CFA"/>
    <w:rsid w:val="00E20CF6"/>
    <w:rsid w:val="00E212EF"/>
    <w:rsid w:val="00E21C83"/>
    <w:rsid w:val="00E2216E"/>
    <w:rsid w:val="00E23929"/>
    <w:rsid w:val="00E2424C"/>
    <w:rsid w:val="00E24ADA"/>
    <w:rsid w:val="00E24EF3"/>
    <w:rsid w:val="00E256F6"/>
    <w:rsid w:val="00E25DDA"/>
    <w:rsid w:val="00E303A0"/>
    <w:rsid w:val="00E3057C"/>
    <w:rsid w:val="00E30E49"/>
    <w:rsid w:val="00E32F59"/>
    <w:rsid w:val="00E33027"/>
    <w:rsid w:val="00E33215"/>
    <w:rsid w:val="00E361D6"/>
    <w:rsid w:val="00E36B8C"/>
    <w:rsid w:val="00E37164"/>
    <w:rsid w:val="00E37F15"/>
    <w:rsid w:val="00E4193A"/>
    <w:rsid w:val="00E41CEF"/>
    <w:rsid w:val="00E425A5"/>
    <w:rsid w:val="00E42A57"/>
    <w:rsid w:val="00E439CC"/>
    <w:rsid w:val="00E43ACE"/>
    <w:rsid w:val="00E440CD"/>
    <w:rsid w:val="00E45573"/>
    <w:rsid w:val="00E4618A"/>
    <w:rsid w:val="00E46412"/>
    <w:rsid w:val="00E46D9A"/>
    <w:rsid w:val="00E509D1"/>
    <w:rsid w:val="00E51F61"/>
    <w:rsid w:val="00E524F3"/>
    <w:rsid w:val="00E52F91"/>
    <w:rsid w:val="00E53164"/>
    <w:rsid w:val="00E53175"/>
    <w:rsid w:val="00E5445B"/>
    <w:rsid w:val="00E54B68"/>
    <w:rsid w:val="00E54B71"/>
    <w:rsid w:val="00E56069"/>
    <w:rsid w:val="00E565FF"/>
    <w:rsid w:val="00E57EDB"/>
    <w:rsid w:val="00E57F0B"/>
    <w:rsid w:val="00E600D6"/>
    <w:rsid w:val="00E636D7"/>
    <w:rsid w:val="00E63BBE"/>
    <w:rsid w:val="00E63C75"/>
    <w:rsid w:val="00E64691"/>
    <w:rsid w:val="00E65388"/>
    <w:rsid w:val="00E66DF7"/>
    <w:rsid w:val="00E67833"/>
    <w:rsid w:val="00E678D4"/>
    <w:rsid w:val="00E70A25"/>
    <w:rsid w:val="00E72618"/>
    <w:rsid w:val="00E73357"/>
    <w:rsid w:val="00E7373D"/>
    <w:rsid w:val="00E74102"/>
    <w:rsid w:val="00E7443A"/>
    <w:rsid w:val="00E7455B"/>
    <w:rsid w:val="00E74ACB"/>
    <w:rsid w:val="00E74BC6"/>
    <w:rsid w:val="00E76B16"/>
    <w:rsid w:val="00E77853"/>
    <w:rsid w:val="00E80CAE"/>
    <w:rsid w:val="00E81C12"/>
    <w:rsid w:val="00E82320"/>
    <w:rsid w:val="00E8453F"/>
    <w:rsid w:val="00E8479F"/>
    <w:rsid w:val="00E84D54"/>
    <w:rsid w:val="00E85B7D"/>
    <w:rsid w:val="00E86DFB"/>
    <w:rsid w:val="00E87253"/>
    <w:rsid w:val="00E8726D"/>
    <w:rsid w:val="00E9121B"/>
    <w:rsid w:val="00E91714"/>
    <w:rsid w:val="00E93F63"/>
    <w:rsid w:val="00E9433F"/>
    <w:rsid w:val="00E94B48"/>
    <w:rsid w:val="00E96374"/>
    <w:rsid w:val="00E963FB"/>
    <w:rsid w:val="00E96526"/>
    <w:rsid w:val="00E96614"/>
    <w:rsid w:val="00EA0140"/>
    <w:rsid w:val="00EA0945"/>
    <w:rsid w:val="00EA0A7C"/>
    <w:rsid w:val="00EA0AE2"/>
    <w:rsid w:val="00EA1787"/>
    <w:rsid w:val="00EA2513"/>
    <w:rsid w:val="00EA292F"/>
    <w:rsid w:val="00EA39E5"/>
    <w:rsid w:val="00EA465F"/>
    <w:rsid w:val="00EA4F22"/>
    <w:rsid w:val="00EA4FB3"/>
    <w:rsid w:val="00EA4FE6"/>
    <w:rsid w:val="00EA6695"/>
    <w:rsid w:val="00EA7EB0"/>
    <w:rsid w:val="00EB0471"/>
    <w:rsid w:val="00EB1203"/>
    <w:rsid w:val="00EB3106"/>
    <w:rsid w:val="00EB3E8D"/>
    <w:rsid w:val="00EB4F1F"/>
    <w:rsid w:val="00EB5204"/>
    <w:rsid w:val="00EB5561"/>
    <w:rsid w:val="00EB5688"/>
    <w:rsid w:val="00EB5E78"/>
    <w:rsid w:val="00EB673D"/>
    <w:rsid w:val="00EB6839"/>
    <w:rsid w:val="00EB6FA5"/>
    <w:rsid w:val="00EB7284"/>
    <w:rsid w:val="00EB7FB2"/>
    <w:rsid w:val="00EC0A50"/>
    <w:rsid w:val="00EC3DBE"/>
    <w:rsid w:val="00EC5A46"/>
    <w:rsid w:val="00EC605D"/>
    <w:rsid w:val="00EC63B7"/>
    <w:rsid w:val="00EC63E2"/>
    <w:rsid w:val="00EC6A20"/>
    <w:rsid w:val="00EC732E"/>
    <w:rsid w:val="00ED0087"/>
    <w:rsid w:val="00ED0173"/>
    <w:rsid w:val="00ED0451"/>
    <w:rsid w:val="00ED1F3E"/>
    <w:rsid w:val="00ED4C04"/>
    <w:rsid w:val="00ED56EA"/>
    <w:rsid w:val="00ED6864"/>
    <w:rsid w:val="00EE1476"/>
    <w:rsid w:val="00EE1BA8"/>
    <w:rsid w:val="00EE1E98"/>
    <w:rsid w:val="00EE397B"/>
    <w:rsid w:val="00EE4483"/>
    <w:rsid w:val="00EE4593"/>
    <w:rsid w:val="00EE5261"/>
    <w:rsid w:val="00EE5D64"/>
    <w:rsid w:val="00EE6641"/>
    <w:rsid w:val="00EE68DC"/>
    <w:rsid w:val="00EE74AF"/>
    <w:rsid w:val="00EF0E0E"/>
    <w:rsid w:val="00EF1021"/>
    <w:rsid w:val="00EF162E"/>
    <w:rsid w:val="00EF1DFC"/>
    <w:rsid w:val="00EF22B3"/>
    <w:rsid w:val="00EF3399"/>
    <w:rsid w:val="00EF36F3"/>
    <w:rsid w:val="00EF39E8"/>
    <w:rsid w:val="00EF4120"/>
    <w:rsid w:val="00EF469A"/>
    <w:rsid w:val="00EF5239"/>
    <w:rsid w:val="00EF5DC7"/>
    <w:rsid w:val="00EF6394"/>
    <w:rsid w:val="00EF64EA"/>
    <w:rsid w:val="00EF76C2"/>
    <w:rsid w:val="00F00378"/>
    <w:rsid w:val="00F011E7"/>
    <w:rsid w:val="00F0203A"/>
    <w:rsid w:val="00F03012"/>
    <w:rsid w:val="00F03B69"/>
    <w:rsid w:val="00F072D9"/>
    <w:rsid w:val="00F0762E"/>
    <w:rsid w:val="00F07A50"/>
    <w:rsid w:val="00F07A87"/>
    <w:rsid w:val="00F10529"/>
    <w:rsid w:val="00F10792"/>
    <w:rsid w:val="00F111B0"/>
    <w:rsid w:val="00F113DA"/>
    <w:rsid w:val="00F11509"/>
    <w:rsid w:val="00F11A5C"/>
    <w:rsid w:val="00F11D74"/>
    <w:rsid w:val="00F128FD"/>
    <w:rsid w:val="00F13BE1"/>
    <w:rsid w:val="00F13F51"/>
    <w:rsid w:val="00F1437E"/>
    <w:rsid w:val="00F14AFF"/>
    <w:rsid w:val="00F162ED"/>
    <w:rsid w:val="00F17BCD"/>
    <w:rsid w:val="00F207CD"/>
    <w:rsid w:val="00F20FDA"/>
    <w:rsid w:val="00F21F34"/>
    <w:rsid w:val="00F22222"/>
    <w:rsid w:val="00F2241A"/>
    <w:rsid w:val="00F224C8"/>
    <w:rsid w:val="00F23184"/>
    <w:rsid w:val="00F242FF"/>
    <w:rsid w:val="00F24E6D"/>
    <w:rsid w:val="00F2522C"/>
    <w:rsid w:val="00F25575"/>
    <w:rsid w:val="00F25F15"/>
    <w:rsid w:val="00F269F3"/>
    <w:rsid w:val="00F319FC"/>
    <w:rsid w:val="00F323B5"/>
    <w:rsid w:val="00F331CB"/>
    <w:rsid w:val="00F338EE"/>
    <w:rsid w:val="00F3484E"/>
    <w:rsid w:val="00F34FEE"/>
    <w:rsid w:val="00F365FE"/>
    <w:rsid w:val="00F36A01"/>
    <w:rsid w:val="00F372C1"/>
    <w:rsid w:val="00F37DC8"/>
    <w:rsid w:val="00F410DF"/>
    <w:rsid w:val="00F42AD8"/>
    <w:rsid w:val="00F43837"/>
    <w:rsid w:val="00F439B3"/>
    <w:rsid w:val="00F43AA9"/>
    <w:rsid w:val="00F43BED"/>
    <w:rsid w:val="00F44B54"/>
    <w:rsid w:val="00F45AA8"/>
    <w:rsid w:val="00F5021A"/>
    <w:rsid w:val="00F502DD"/>
    <w:rsid w:val="00F507DC"/>
    <w:rsid w:val="00F511D5"/>
    <w:rsid w:val="00F516C2"/>
    <w:rsid w:val="00F52A1B"/>
    <w:rsid w:val="00F550CF"/>
    <w:rsid w:val="00F55D69"/>
    <w:rsid w:val="00F5624F"/>
    <w:rsid w:val="00F5657E"/>
    <w:rsid w:val="00F572B5"/>
    <w:rsid w:val="00F5771E"/>
    <w:rsid w:val="00F57732"/>
    <w:rsid w:val="00F621A7"/>
    <w:rsid w:val="00F62C92"/>
    <w:rsid w:val="00F638FC"/>
    <w:rsid w:val="00F63F7F"/>
    <w:rsid w:val="00F65053"/>
    <w:rsid w:val="00F650C3"/>
    <w:rsid w:val="00F6514A"/>
    <w:rsid w:val="00F65227"/>
    <w:rsid w:val="00F65987"/>
    <w:rsid w:val="00F65D85"/>
    <w:rsid w:val="00F66F99"/>
    <w:rsid w:val="00F67720"/>
    <w:rsid w:val="00F70157"/>
    <w:rsid w:val="00F7076D"/>
    <w:rsid w:val="00F71204"/>
    <w:rsid w:val="00F71429"/>
    <w:rsid w:val="00F7203C"/>
    <w:rsid w:val="00F722F8"/>
    <w:rsid w:val="00F72FC9"/>
    <w:rsid w:val="00F745EF"/>
    <w:rsid w:val="00F74966"/>
    <w:rsid w:val="00F74C7B"/>
    <w:rsid w:val="00F75453"/>
    <w:rsid w:val="00F772DB"/>
    <w:rsid w:val="00F77ACD"/>
    <w:rsid w:val="00F8091E"/>
    <w:rsid w:val="00F82E59"/>
    <w:rsid w:val="00F838FF"/>
    <w:rsid w:val="00F83CC7"/>
    <w:rsid w:val="00F85DAA"/>
    <w:rsid w:val="00F8615C"/>
    <w:rsid w:val="00F87484"/>
    <w:rsid w:val="00F87D59"/>
    <w:rsid w:val="00F87DCB"/>
    <w:rsid w:val="00F9005F"/>
    <w:rsid w:val="00F90E62"/>
    <w:rsid w:val="00F90FE9"/>
    <w:rsid w:val="00F9164F"/>
    <w:rsid w:val="00F92427"/>
    <w:rsid w:val="00F928B2"/>
    <w:rsid w:val="00F928D1"/>
    <w:rsid w:val="00F92CD8"/>
    <w:rsid w:val="00F9570C"/>
    <w:rsid w:val="00F969E5"/>
    <w:rsid w:val="00F978AD"/>
    <w:rsid w:val="00F97AEE"/>
    <w:rsid w:val="00F97E54"/>
    <w:rsid w:val="00FA060A"/>
    <w:rsid w:val="00FA1C95"/>
    <w:rsid w:val="00FA1D8F"/>
    <w:rsid w:val="00FA28D4"/>
    <w:rsid w:val="00FA2FA9"/>
    <w:rsid w:val="00FA32F8"/>
    <w:rsid w:val="00FA44AD"/>
    <w:rsid w:val="00FA51F6"/>
    <w:rsid w:val="00FA6BB0"/>
    <w:rsid w:val="00FA6D7D"/>
    <w:rsid w:val="00FB0D76"/>
    <w:rsid w:val="00FB1215"/>
    <w:rsid w:val="00FB17C4"/>
    <w:rsid w:val="00FB1DFB"/>
    <w:rsid w:val="00FB1F1F"/>
    <w:rsid w:val="00FB474E"/>
    <w:rsid w:val="00FB4CEE"/>
    <w:rsid w:val="00FB60B8"/>
    <w:rsid w:val="00FC10F0"/>
    <w:rsid w:val="00FC31CD"/>
    <w:rsid w:val="00FC366B"/>
    <w:rsid w:val="00FC3703"/>
    <w:rsid w:val="00FC583A"/>
    <w:rsid w:val="00FC5949"/>
    <w:rsid w:val="00FC6EF8"/>
    <w:rsid w:val="00FC743A"/>
    <w:rsid w:val="00FC78BD"/>
    <w:rsid w:val="00FC7BD7"/>
    <w:rsid w:val="00FD0448"/>
    <w:rsid w:val="00FD0515"/>
    <w:rsid w:val="00FD17AB"/>
    <w:rsid w:val="00FD1925"/>
    <w:rsid w:val="00FD2C6F"/>
    <w:rsid w:val="00FD2C74"/>
    <w:rsid w:val="00FD2D77"/>
    <w:rsid w:val="00FD2D8C"/>
    <w:rsid w:val="00FD3244"/>
    <w:rsid w:val="00FD5425"/>
    <w:rsid w:val="00FD5860"/>
    <w:rsid w:val="00FD6965"/>
    <w:rsid w:val="00FD6F0E"/>
    <w:rsid w:val="00FE028A"/>
    <w:rsid w:val="00FE1DEE"/>
    <w:rsid w:val="00FE352D"/>
    <w:rsid w:val="00FE40EB"/>
    <w:rsid w:val="00FE4A89"/>
    <w:rsid w:val="00FE4D02"/>
    <w:rsid w:val="00FE4E18"/>
    <w:rsid w:val="00FE51C9"/>
    <w:rsid w:val="00FE59F0"/>
    <w:rsid w:val="00FE7B2F"/>
    <w:rsid w:val="00FE7D62"/>
    <w:rsid w:val="00FE7EC3"/>
    <w:rsid w:val="00FF1440"/>
    <w:rsid w:val="00FF2450"/>
    <w:rsid w:val="00FF2852"/>
    <w:rsid w:val="00FF2913"/>
    <w:rsid w:val="00FF3819"/>
    <w:rsid w:val="00FF40F5"/>
    <w:rsid w:val="00FF49F9"/>
    <w:rsid w:val="00FF6A20"/>
    <w:rsid w:val="00FF769A"/>
    <w:rsid w:val="015869DE"/>
    <w:rsid w:val="03A1DD5D"/>
    <w:rsid w:val="0401CB22"/>
    <w:rsid w:val="06058E06"/>
    <w:rsid w:val="060BAF3F"/>
    <w:rsid w:val="06F23E64"/>
    <w:rsid w:val="073F424A"/>
    <w:rsid w:val="081260C2"/>
    <w:rsid w:val="0827F6E3"/>
    <w:rsid w:val="091965EA"/>
    <w:rsid w:val="09445564"/>
    <w:rsid w:val="0BB9434C"/>
    <w:rsid w:val="0BD128FF"/>
    <w:rsid w:val="0C6D860B"/>
    <w:rsid w:val="0EE34029"/>
    <w:rsid w:val="104B351A"/>
    <w:rsid w:val="114197EF"/>
    <w:rsid w:val="1199CB1F"/>
    <w:rsid w:val="1240EA15"/>
    <w:rsid w:val="12E64F67"/>
    <w:rsid w:val="144F80C7"/>
    <w:rsid w:val="145A31E8"/>
    <w:rsid w:val="15ABAEB2"/>
    <w:rsid w:val="15E7C282"/>
    <w:rsid w:val="1689791B"/>
    <w:rsid w:val="16C485F8"/>
    <w:rsid w:val="16E85D80"/>
    <w:rsid w:val="179173CA"/>
    <w:rsid w:val="19779C2B"/>
    <w:rsid w:val="1AF7BDC2"/>
    <w:rsid w:val="1B9F6AC5"/>
    <w:rsid w:val="1C821C8C"/>
    <w:rsid w:val="1C8369A0"/>
    <w:rsid w:val="20ADA813"/>
    <w:rsid w:val="24A28B40"/>
    <w:rsid w:val="24B8395F"/>
    <w:rsid w:val="25DCF25B"/>
    <w:rsid w:val="26BA32C6"/>
    <w:rsid w:val="27729950"/>
    <w:rsid w:val="2820DA95"/>
    <w:rsid w:val="296835A9"/>
    <w:rsid w:val="2BEBCCF8"/>
    <w:rsid w:val="2C1D7B6B"/>
    <w:rsid w:val="2E700C8B"/>
    <w:rsid w:val="343E84C7"/>
    <w:rsid w:val="350A15E2"/>
    <w:rsid w:val="36507DAB"/>
    <w:rsid w:val="373670E1"/>
    <w:rsid w:val="3C8E45EF"/>
    <w:rsid w:val="3D2D336B"/>
    <w:rsid w:val="3F37C10E"/>
    <w:rsid w:val="3F3C58BB"/>
    <w:rsid w:val="401AEDE6"/>
    <w:rsid w:val="448CACB6"/>
    <w:rsid w:val="44C77D35"/>
    <w:rsid w:val="46594E8A"/>
    <w:rsid w:val="46F5F918"/>
    <w:rsid w:val="472F32FB"/>
    <w:rsid w:val="4848FD6D"/>
    <w:rsid w:val="4A3A9240"/>
    <w:rsid w:val="4BC15D31"/>
    <w:rsid w:val="4C7A5E14"/>
    <w:rsid w:val="4D8ED785"/>
    <w:rsid w:val="4E41388D"/>
    <w:rsid w:val="5009352D"/>
    <w:rsid w:val="512082DA"/>
    <w:rsid w:val="519C33CB"/>
    <w:rsid w:val="523C89C2"/>
    <w:rsid w:val="54F39CDF"/>
    <w:rsid w:val="55A92D08"/>
    <w:rsid w:val="55D940A6"/>
    <w:rsid w:val="5685ADC0"/>
    <w:rsid w:val="5D586A32"/>
    <w:rsid w:val="5D82D5AC"/>
    <w:rsid w:val="5FEBDCA1"/>
    <w:rsid w:val="61F7A379"/>
    <w:rsid w:val="62EAD097"/>
    <w:rsid w:val="6406EE9A"/>
    <w:rsid w:val="64CCB928"/>
    <w:rsid w:val="6564E061"/>
    <w:rsid w:val="6B72B3D7"/>
    <w:rsid w:val="6B8B3446"/>
    <w:rsid w:val="6B9F3BD4"/>
    <w:rsid w:val="6BB329AB"/>
    <w:rsid w:val="6CE4A49D"/>
    <w:rsid w:val="6D1662B6"/>
    <w:rsid w:val="6FC28A9B"/>
    <w:rsid w:val="70296DA9"/>
    <w:rsid w:val="78354E6C"/>
    <w:rsid w:val="7839B22F"/>
    <w:rsid w:val="7880C782"/>
    <w:rsid w:val="789F6229"/>
    <w:rsid w:val="78F904F7"/>
    <w:rsid w:val="79854EFB"/>
    <w:rsid w:val="7A1FBB93"/>
    <w:rsid w:val="7C16C273"/>
    <w:rsid w:val="7D84B361"/>
    <w:rsid w:val="7F1A3B8C"/>
    <w:rsid w:val="7F750A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B0EE4"/>
  <w15:chartTrackingRefBased/>
  <w15:docId w15:val="{FC77A0AE-E49C-4B5F-BF4A-9F835480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A539A1"/>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C20895"/>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C20895"/>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C20895"/>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C20895"/>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C20895"/>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C20895"/>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C20895"/>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C20895"/>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C20895"/>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20895"/>
    <w:rPr>
      <w:rFonts w:ascii="Times New Roman" w:hAnsi="Times New Roman"/>
      <w:b/>
      <w:sz w:val="18"/>
      <w:lang w:val="en-GB"/>
    </w:rPr>
  </w:style>
  <w:style w:type="table" w:customStyle="1" w:styleId="Tabledocright">
    <w:name w:val="Table_doc_right"/>
    <w:basedOn w:val="TableNormal"/>
    <w:rsid w:val="00C20895"/>
    <w:pPr>
      <w:spacing w:before="40" w:after="40"/>
    </w:pPr>
    <w:rPr>
      <w:sz w:val="18"/>
      <w:szCs w:val="18"/>
    </w:rPr>
    <w:tblPr/>
  </w:style>
  <w:style w:type="paragraph" w:styleId="TOC6">
    <w:name w:val="toc 6"/>
    <w:basedOn w:val="Normal"/>
    <w:next w:val="Normal"/>
    <w:semiHidden/>
    <w:rsid w:val="00C20895"/>
    <w:pPr>
      <w:ind w:left="1000"/>
    </w:pPr>
    <w:rPr>
      <w:sz w:val="18"/>
      <w:szCs w:val="18"/>
    </w:rPr>
  </w:style>
  <w:style w:type="paragraph" w:styleId="TOC7">
    <w:name w:val="toc 7"/>
    <w:basedOn w:val="Normal"/>
    <w:next w:val="Normal"/>
    <w:autoRedefine/>
    <w:semiHidden/>
    <w:rsid w:val="00C20895"/>
    <w:pPr>
      <w:ind w:left="1200"/>
    </w:pPr>
    <w:rPr>
      <w:sz w:val="18"/>
      <w:szCs w:val="18"/>
    </w:rPr>
  </w:style>
  <w:style w:type="paragraph" w:styleId="TOC8">
    <w:name w:val="toc 8"/>
    <w:basedOn w:val="Normal"/>
    <w:next w:val="Normal"/>
    <w:autoRedefine/>
    <w:semiHidden/>
    <w:rsid w:val="00C20895"/>
    <w:pPr>
      <w:ind w:left="1400"/>
    </w:pPr>
    <w:rPr>
      <w:sz w:val="18"/>
      <w:szCs w:val="18"/>
    </w:rPr>
  </w:style>
  <w:style w:type="paragraph" w:styleId="TOC9">
    <w:name w:val="toc 9"/>
    <w:basedOn w:val="Normal"/>
    <w:next w:val="Normal"/>
    <w:autoRedefine/>
    <w:semiHidden/>
    <w:rsid w:val="00C20895"/>
    <w:pPr>
      <w:ind w:left="1600"/>
    </w:pPr>
    <w:rPr>
      <w:sz w:val="18"/>
      <w:szCs w:val="18"/>
    </w:rPr>
  </w:style>
  <w:style w:type="paragraph" w:customStyle="1" w:styleId="Titlefigure">
    <w:name w:val="Title_figure"/>
    <w:basedOn w:val="Titletable"/>
    <w:next w:val="NormalNonumber"/>
    <w:rsid w:val="00C20895"/>
    <w:pPr>
      <w:tabs>
        <w:tab w:val="clear" w:pos="4990"/>
      </w:tabs>
    </w:pPr>
    <w:rPr>
      <w:bCs w:val="0"/>
    </w:rPr>
  </w:style>
  <w:style w:type="paragraph" w:styleId="TableofFigures">
    <w:name w:val="table of figures"/>
    <w:basedOn w:val="Normal"/>
    <w:next w:val="Normal"/>
    <w:autoRedefine/>
    <w:semiHidden/>
    <w:rsid w:val="00C20895"/>
    <w:pPr>
      <w:ind w:left="1814" w:hanging="567"/>
    </w:pPr>
  </w:style>
  <w:style w:type="paragraph" w:customStyle="1" w:styleId="CH1">
    <w:name w:val="CH1"/>
    <w:basedOn w:val="Normal-pool"/>
    <w:next w:val="CH2"/>
    <w:qFormat/>
    <w:rsid w:val="00C2089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20895"/>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C20895"/>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C20895"/>
    <w:rPr>
      <w:rFonts w:ascii="Arial" w:hAnsi="Arial"/>
      <w:sz w:val="16"/>
    </w:rPr>
    <w:tblPr/>
  </w:style>
  <w:style w:type="paragraph" w:customStyle="1" w:styleId="CH5">
    <w:name w:val="CH5"/>
    <w:basedOn w:val="Normal-pool"/>
    <w:next w:val="Normalnumber"/>
    <w:unhideWhenUsed/>
    <w:rsid w:val="00C20895"/>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C20895"/>
    <w:pPr>
      <w:tabs>
        <w:tab w:val="left" w:pos="4321"/>
        <w:tab w:val="right" w:pos="8641"/>
      </w:tabs>
      <w:spacing w:before="60"/>
    </w:pPr>
    <w:rPr>
      <w:b/>
      <w:sz w:val="18"/>
    </w:rPr>
  </w:style>
  <w:style w:type="paragraph" w:customStyle="1" w:styleId="Footer-pool">
    <w:name w:val="Footer-pool"/>
    <w:basedOn w:val="Normal-pool"/>
    <w:next w:val="Normal-pool"/>
    <w:rsid w:val="00C20895"/>
    <w:pPr>
      <w:tabs>
        <w:tab w:val="right" w:pos="8641"/>
      </w:tabs>
      <w:spacing w:after="120"/>
    </w:pPr>
    <w:rPr>
      <w:b/>
      <w:sz w:val="18"/>
    </w:rPr>
  </w:style>
  <w:style w:type="paragraph" w:customStyle="1" w:styleId="Header-pool">
    <w:name w:val="Header-pool"/>
    <w:basedOn w:val="Normal"/>
    <w:next w:val="Normal"/>
    <w:rsid w:val="00C20895"/>
    <w:pPr>
      <w:pBdr>
        <w:bottom w:val="single" w:sz="4" w:space="1" w:color="auto"/>
      </w:pBdr>
      <w:tabs>
        <w:tab w:val="right" w:pos="9072"/>
      </w:tabs>
    </w:pPr>
    <w:rPr>
      <w:b/>
      <w:sz w:val="18"/>
    </w:rPr>
  </w:style>
  <w:style w:type="character" w:styleId="FootnoteReference">
    <w:name w:val="footnote reference"/>
    <w:aliases w:val="Footnote text,16 Point,Superscript 6 Point,Footnote Text1,Footnote Text2,number,Footnote reference number,Footnote symbol,note TESI,-E Fußnotenzeichen,SUPERS,stylish,ftref,Footnote Reference Superscript,-E Fuﬂnotenzeichen,fr,Ref,註腳內容"/>
    <w:uiPriority w:val="99"/>
    <w:unhideWhenUsed/>
    <w:qFormat/>
    <w:rsid w:val="00C20895"/>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C20895"/>
    <w:tblPr>
      <w:tblStyleRowBandSize w:val="1"/>
      <w:tblStyleColBandSize w:val="1"/>
      <w:jc w:val="right"/>
    </w:tblPr>
    <w:trPr>
      <w:jc w:val="right"/>
    </w:trPr>
    <w:tcPr>
      <w:tcBorders>
        <w:bottom w:val="single" w:sz="4" w:space="0" w:color="auto"/>
      </w:tcBorders>
    </w:tc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C20895"/>
    <w:pPr>
      <w:keepNext/>
      <w:keepLines/>
      <w:suppressAutoHyphens/>
    </w:pPr>
    <w:rPr>
      <w:b/>
    </w:rPr>
  </w:style>
  <w:style w:type="paragraph" w:customStyle="1" w:styleId="AATitle2">
    <w:name w:val="AA_Title2"/>
    <w:basedOn w:val="AATitle"/>
    <w:rsid w:val="00C20895"/>
    <w:pPr>
      <w:keepNext w:val="0"/>
      <w:keepLines w:val="0"/>
      <w:tabs>
        <w:tab w:val="clear" w:pos="4990"/>
      </w:tabs>
      <w:spacing w:before="120" w:after="120"/>
    </w:pPr>
  </w:style>
  <w:style w:type="paragraph" w:customStyle="1" w:styleId="BBTitle">
    <w:name w:val="BB_Title"/>
    <w:basedOn w:val="Normal-pool"/>
    <w:link w:val="BBTitleChar"/>
    <w:qFormat/>
    <w:rsid w:val="00C20895"/>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C20895"/>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C20895"/>
    <w:pPr>
      <w:pBdr>
        <w:bottom w:val="single" w:sz="4" w:space="1" w:color="auto"/>
      </w:pBdr>
      <w:tabs>
        <w:tab w:val="center" w:pos="4536"/>
        <w:tab w:val="right" w:pos="9072"/>
      </w:tabs>
    </w:pPr>
    <w:rPr>
      <w:rFonts w:eastAsia="PMingLiU"/>
      <w:b/>
      <w:noProof/>
      <w:sz w:val="18"/>
    </w:rPr>
  </w:style>
  <w:style w:type="character" w:styleId="Hyperlink">
    <w:name w:val="Hyperlink"/>
    <w:basedOn w:val="DefaultParagraphFont"/>
    <w:uiPriority w:val="99"/>
    <w:rsid w:val="00C20895"/>
    <w:rPr>
      <w:color w:val="0000FF"/>
      <w:u w:val="none"/>
      <w:lang w:val="en-GB"/>
    </w:rPr>
  </w:style>
  <w:style w:type="numbering" w:customStyle="1" w:styleId="Normallist">
    <w:name w:val="Normal_list"/>
    <w:basedOn w:val="NoList"/>
    <w:rsid w:val="00C20895"/>
    <w:pPr>
      <w:numPr>
        <w:numId w:val="36"/>
      </w:numPr>
    </w:pPr>
  </w:style>
  <w:style w:type="paragraph" w:customStyle="1" w:styleId="NormalNonumber">
    <w:name w:val="Normal_No_number"/>
    <w:basedOn w:val="Normal-pool"/>
    <w:qFormat/>
    <w:rsid w:val="00C20895"/>
    <w:pPr>
      <w:spacing w:after="120"/>
      <w:ind w:left="1247"/>
    </w:pPr>
  </w:style>
  <w:style w:type="paragraph" w:customStyle="1" w:styleId="Normalnumber">
    <w:name w:val="Normal_number"/>
    <w:basedOn w:val="Normal"/>
    <w:link w:val="NormalnumberChar"/>
    <w:qFormat/>
    <w:rsid w:val="00C20895"/>
    <w:pPr>
      <w:numPr>
        <w:numId w:val="1"/>
      </w:numPr>
    </w:pPr>
  </w:style>
  <w:style w:type="paragraph" w:customStyle="1" w:styleId="Titletable">
    <w:name w:val="Title_table"/>
    <w:basedOn w:val="Normal-pool"/>
    <w:next w:val="NormalNonumber"/>
    <w:rsid w:val="00C20895"/>
    <w:pPr>
      <w:keepNext/>
      <w:keepLines/>
      <w:suppressAutoHyphens/>
      <w:spacing w:after="60"/>
      <w:ind w:left="1247"/>
    </w:pPr>
    <w:rPr>
      <w:b/>
      <w:bCs/>
    </w:rPr>
  </w:style>
  <w:style w:type="paragraph" w:styleId="TOC1">
    <w:name w:val="toc 1"/>
    <w:basedOn w:val="Normal"/>
    <w:next w:val="Normal"/>
    <w:autoRedefine/>
    <w:uiPriority w:val="39"/>
    <w:unhideWhenUsed/>
    <w:rsid w:val="00C20895"/>
    <w:pPr>
      <w:tabs>
        <w:tab w:val="right" w:leader="dot" w:pos="9486"/>
      </w:tabs>
      <w:spacing w:before="240"/>
      <w:ind w:left="1984" w:hanging="737"/>
    </w:pPr>
    <w:rPr>
      <w:bCs/>
    </w:rPr>
  </w:style>
  <w:style w:type="paragraph" w:styleId="TOC2">
    <w:name w:val="toc 2"/>
    <w:basedOn w:val="Normal"/>
    <w:next w:val="Normal"/>
    <w:uiPriority w:val="39"/>
    <w:unhideWhenUsed/>
    <w:rsid w:val="00C20895"/>
    <w:pPr>
      <w:tabs>
        <w:tab w:val="right" w:leader="dot" w:pos="9486"/>
      </w:tabs>
      <w:spacing w:before="60"/>
      <w:ind w:left="2608" w:hanging="737"/>
    </w:pPr>
  </w:style>
  <w:style w:type="paragraph" w:styleId="TOC3">
    <w:name w:val="toc 3"/>
    <w:basedOn w:val="Normal"/>
    <w:next w:val="Normal"/>
    <w:uiPriority w:val="39"/>
    <w:unhideWhenUsed/>
    <w:rsid w:val="00C20895"/>
    <w:pPr>
      <w:tabs>
        <w:tab w:val="right" w:leader="dot" w:pos="9486"/>
      </w:tabs>
      <w:ind w:left="3232" w:hanging="737"/>
    </w:pPr>
    <w:rPr>
      <w:iCs/>
    </w:rPr>
  </w:style>
  <w:style w:type="paragraph" w:styleId="TOC4">
    <w:name w:val="toc 4"/>
    <w:basedOn w:val="Normal"/>
    <w:next w:val="Normal"/>
    <w:uiPriority w:val="39"/>
    <w:unhideWhenUsed/>
    <w:rsid w:val="00C20895"/>
    <w:pPr>
      <w:tabs>
        <w:tab w:val="left" w:pos="1000"/>
        <w:tab w:val="right" w:leader="dot" w:pos="9486"/>
      </w:tabs>
      <w:ind w:left="3856" w:hanging="737"/>
    </w:pPr>
    <w:rPr>
      <w:szCs w:val="18"/>
    </w:rPr>
  </w:style>
  <w:style w:type="paragraph" w:styleId="TOC5">
    <w:name w:val="toc 5"/>
    <w:basedOn w:val="Normal"/>
    <w:next w:val="Normal"/>
    <w:uiPriority w:val="39"/>
    <w:rsid w:val="00C20895"/>
    <w:pPr>
      <w:tabs>
        <w:tab w:val="right" w:leader="dot" w:pos="9486"/>
      </w:tabs>
      <w:ind w:left="4479" w:hanging="737"/>
    </w:pPr>
    <w:rPr>
      <w:sz w:val="18"/>
      <w:szCs w:val="18"/>
    </w:rPr>
  </w:style>
  <w:style w:type="paragraph" w:customStyle="1" w:styleId="ZZAnxheader">
    <w:name w:val="ZZ_Anx_header"/>
    <w:basedOn w:val="Normal-pool"/>
    <w:rsid w:val="00C20895"/>
    <w:rPr>
      <w:b/>
      <w:bCs/>
      <w:sz w:val="28"/>
      <w:szCs w:val="22"/>
    </w:rPr>
  </w:style>
  <w:style w:type="paragraph" w:customStyle="1" w:styleId="ZZAnxtitle">
    <w:name w:val="ZZ_Anx_title"/>
    <w:basedOn w:val="Normal-pool"/>
    <w:rsid w:val="00C20895"/>
    <w:pPr>
      <w:spacing w:before="360" w:after="120"/>
      <w:ind w:left="1247"/>
    </w:pPr>
    <w:rPr>
      <w:b/>
      <w:bCs/>
      <w:sz w:val="28"/>
      <w:szCs w:val="26"/>
    </w:rPr>
  </w:style>
  <w:style w:type="paragraph" w:styleId="NormalWeb">
    <w:name w:val="Normal (Web)"/>
    <w:basedOn w:val="Normal"/>
    <w:uiPriority w:val="99"/>
    <w:semiHidden/>
    <w:unhideWhenUsed/>
    <w:rsid w:val="00C2089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20895"/>
    <w:pPr>
      <w:spacing w:before="40" w:after="40"/>
    </w:pPr>
    <w:rPr>
      <w:sz w:val="18"/>
    </w:rPr>
  </w:style>
  <w:style w:type="paragraph" w:customStyle="1" w:styleId="Footnote-Text">
    <w:name w:val="Footnote-Text"/>
    <w:basedOn w:val="Normal-pool"/>
    <w:rsid w:val="00C20895"/>
    <w:pPr>
      <w:spacing w:before="20" w:after="40"/>
      <w:ind w:left="1247"/>
    </w:pPr>
    <w:rPr>
      <w:sz w:val="18"/>
    </w:rPr>
  </w:style>
  <w:style w:type="paragraph" w:customStyle="1" w:styleId="AConvName">
    <w:name w:val="A_ConvName"/>
    <w:basedOn w:val="Normal-pool"/>
    <w:next w:val="Normal-pool"/>
    <w:rsid w:val="00C20895"/>
    <w:pPr>
      <w:spacing w:before="120" w:after="240"/>
    </w:pPr>
    <w:rPr>
      <w:rFonts w:ascii="Arial" w:hAnsi="Arial"/>
      <w:b/>
      <w:sz w:val="28"/>
    </w:rPr>
  </w:style>
  <w:style w:type="paragraph" w:customStyle="1" w:styleId="ASymbol">
    <w:name w:val="A_Symbol"/>
    <w:basedOn w:val="Normal-pool"/>
    <w:rsid w:val="00C20895"/>
    <w:pPr>
      <w:tabs>
        <w:tab w:val="clear" w:pos="624"/>
        <w:tab w:val="clear" w:pos="1247"/>
        <w:tab w:val="right" w:pos="2920"/>
      </w:tabs>
    </w:pPr>
    <w:rPr>
      <w:rFonts w:eastAsia="SimSun"/>
    </w:rPr>
  </w:style>
  <w:style w:type="paragraph" w:customStyle="1" w:styleId="AText">
    <w:name w:val="A_Text"/>
    <w:basedOn w:val="Normal-pool"/>
    <w:rsid w:val="00C20895"/>
    <w:pPr>
      <w:spacing w:before="120"/>
    </w:pPr>
  </w:style>
  <w:style w:type="paragraph" w:customStyle="1" w:styleId="ATwoLetters">
    <w:name w:val="A_TwoLetters"/>
    <w:basedOn w:val="Normal-pool"/>
    <w:next w:val="Normal-pool"/>
    <w:rsid w:val="00C20895"/>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C20895"/>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C20895"/>
    <w:rPr>
      <w:rFonts w:ascii="Tahoma" w:hAnsi="Tahoma" w:cs="Tahoma"/>
      <w:sz w:val="16"/>
      <w:szCs w:val="16"/>
    </w:rPr>
  </w:style>
  <w:style w:type="character" w:customStyle="1" w:styleId="BalloonTextChar">
    <w:name w:val="Balloon Text Char"/>
    <w:basedOn w:val="DefaultParagraphFont"/>
    <w:link w:val="BalloonText"/>
    <w:rsid w:val="00C20895"/>
    <w:rPr>
      <w:rFonts w:ascii="Tahoma" w:eastAsia="Times New Roman" w:hAnsi="Tahoma" w:cs="Tahoma"/>
      <w:sz w:val="16"/>
      <w:szCs w:val="16"/>
      <w:lang w:val="en-GB" w:eastAsia="en-US"/>
    </w:rPr>
  </w:style>
  <w:style w:type="character" w:styleId="CommentReference">
    <w:name w:val="annotation reference"/>
    <w:basedOn w:val="DefaultParagraphFont"/>
    <w:uiPriority w:val="99"/>
    <w:semiHidden/>
    <w:unhideWhenUsed/>
    <w:qFormat/>
    <w:rsid w:val="00C20895"/>
    <w:rPr>
      <w:rFonts w:ascii="Times New Roman" w:eastAsia="SimSun" w:hAnsi="Times New Roman"/>
      <w:sz w:val="6"/>
      <w:szCs w:val="16"/>
      <w:lang w:val="en-GB"/>
    </w:rPr>
  </w:style>
  <w:style w:type="paragraph" w:styleId="CommentText">
    <w:name w:val="annotation text"/>
    <w:basedOn w:val="Normal"/>
    <w:link w:val="CommentTextChar"/>
    <w:uiPriority w:val="99"/>
    <w:unhideWhenUsed/>
    <w:qFormat/>
    <w:rsid w:val="00C20895"/>
  </w:style>
  <w:style w:type="character" w:customStyle="1" w:styleId="CommentTextChar">
    <w:name w:val="Comment Text Char"/>
    <w:basedOn w:val="DefaultParagraphFont"/>
    <w:link w:val="CommentText"/>
    <w:uiPriority w:val="99"/>
    <w:qFormat/>
    <w:rsid w:val="00C20895"/>
    <w:rPr>
      <w:rFonts w:eastAsia="Times New Roman"/>
      <w:lang w:val="en-GB" w:eastAsia="en-US"/>
    </w:rPr>
  </w:style>
  <w:style w:type="paragraph" w:styleId="CommentSubject">
    <w:name w:val="annotation subject"/>
    <w:basedOn w:val="CommentText"/>
    <w:next w:val="CommentText"/>
    <w:link w:val="CommentSubjectChar"/>
    <w:semiHidden/>
    <w:unhideWhenUsed/>
    <w:rsid w:val="00C20895"/>
    <w:rPr>
      <w:b/>
      <w:bCs/>
    </w:rPr>
  </w:style>
  <w:style w:type="character" w:customStyle="1" w:styleId="CommentSubjectChar">
    <w:name w:val="Comment Subject Char"/>
    <w:basedOn w:val="CommentTextChar"/>
    <w:link w:val="CommentSubject"/>
    <w:semiHidden/>
    <w:rsid w:val="00C20895"/>
    <w:rPr>
      <w:rFonts w:eastAsia="Times New Roman"/>
      <w:b/>
      <w:bCs/>
      <w:lang w:val="en-GB" w:eastAsia="en-US"/>
    </w:rPr>
  </w:style>
  <w:style w:type="character" w:styleId="FollowedHyperlink">
    <w:name w:val="FollowedHyperlink"/>
    <w:uiPriority w:val="99"/>
    <w:semiHidden/>
    <w:rsid w:val="00C20895"/>
    <w:rPr>
      <w:color w:val="0000FF"/>
      <w:u w:val="none"/>
      <w:lang w:val="en-GB"/>
    </w:rPr>
  </w:style>
  <w:style w:type="character" w:customStyle="1" w:styleId="FooterChar">
    <w:name w:val="Footer Char"/>
    <w:basedOn w:val="DefaultParagraphFont"/>
    <w:link w:val="CH4"/>
    <w:rsid w:val="00C20895"/>
    <w:rPr>
      <w:rFonts w:eastAsia="Times New Roman"/>
      <w:b/>
      <w:lang w:val="en-GB" w:eastAsia="en-US"/>
    </w:rPr>
  </w:style>
  <w:style w:type="character" w:customStyle="1" w:styleId="HeaderChar">
    <w:name w:val="Header Char"/>
    <w:basedOn w:val="DefaultParagraphFont"/>
    <w:link w:val="Header"/>
    <w:semiHidden/>
    <w:rsid w:val="00C20895"/>
    <w:rPr>
      <w:rFonts w:eastAsia="Times New Roman"/>
      <w:b/>
      <w:sz w:val="18"/>
      <w:lang w:val="en-GB" w:eastAsia="en-US"/>
    </w:rPr>
  </w:style>
  <w:style w:type="character" w:customStyle="1" w:styleId="Heading1Char">
    <w:name w:val="Heading 1 Char"/>
    <w:basedOn w:val="DefaultParagraphFont"/>
    <w:link w:val="Heading1"/>
    <w:rsid w:val="00C20895"/>
    <w:rPr>
      <w:rFonts w:eastAsia="Times New Roman"/>
      <w:b/>
      <w:sz w:val="28"/>
      <w:szCs w:val="28"/>
      <w:lang w:val="en-GB" w:eastAsia="en-US"/>
    </w:rPr>
  </w:style>
  <w:style w:type="character" w:customStyle="1" w:styleId="Heading2Char">
    <w:name w:val="Heading 2 Char"/>
    <w:basedOn w:val="DefaultParagraphFont"/>
    <w:link w:val="Heading2"/>
    <w:rsid w:val="00C20895"/>
    <w:rPr>
      <w:rFonts w:eastAsia="Times New Roman"/>
      <w:b/>
      <w:sz w:val="24"/>
      <w:szCs w:val="24"/>
      <w:lang w:val="en-GB" w:eastAsia="en-US"/>
    </w:rPr>
  </w:style>
  <w:style w:type="character" w:customStyle="1" w:styleId="Heading3Char">
    <w:name w:val="Heading 3 Char"/>
    <w:basedOn w:val="DefaultParagraphFont"/>
    <w:link w:val="Heading3"/>
    <w:rsid w:val="00C20895"/>
    <w:rPr>
      <w:rFonts w:eastAsia="Times New Roman"/>
      <w:b/>
      <w:lang w:val="en-GB" w:eastAsia="en-US"/>
    </w:rPr>
  </w:style>
  <w:style w:type="character" w:customStyle="1" w:styleId="Heading4Char">
    <w:name w:val="Heading 4 Char"/>
    <w:basedOn w:val="DefaultParagraphFont"/>
    <w:link w:val="Heading4"/>
    <w:rsid w:val="00C20895"/>
    <w:rPr>
      <w:rFonts w:eastAsia="Times New Roman"/>
      <w:b/>
      <w:lang w:val="en-GB" w:eastAsia="en-US"/>
    </w:rPr>
  </w:style>
  <w:style w:type="character" w:customStyle="1" w:styleId="Heading5Char">
    <w:name w:val="Heading 5 Char"/>
    <w:basedOn w:val="DefaultParagraphFont"/>
    <w:link w:val="Heading5"/>
    <w:rsid w:val="00C20895"/>
    <w:rPr>
      <w:rFonts w:eastAsia="Times New Roman"/>
      <w:b/>
      <w:lang w:val="en-GB" w:eastAsia="en-US"/>
    </w:rPr>
  </w:style>
  <w:style w:type="character" w:customStyle="1" w:styleId="Heading6Char">
    <w:name w:val="Heading 6 Char"/>
    <w:basedOn w:val="DefaultParagraphFont"/>
    <w:link w:val="Heading6"/>
    <w:semiHidden/>
    <w:rsid w:val="00C20895"/>
    <w:rPr>
      <w:rFonts w:eastAsia="Times New Roman"/>
      <w:bCs/>
      <w:sz w:val="24"/>
      <w:lang w:val="en-GB" w:eastAsia="en-US"/>
    </w:rPr>
  </w:style>
  <w:style w:type="character" w:customStyle="1" w:styleId="Heading7Char">
    <w:name w:val="Heading 7 Char"/>
    <w:basedOn w:val="DefaultParagraphFont"/>
    <w:link w:val="Heading7"/>
    <w:semiHidden/>
    <w:rsid w:val="00C20895"/>
    <w:rPr>
      <w:rFonts w:eastAsia="Times New Roman"/>
      <w:b/>
      <w:snapToGrid w:val="0"/>
      <w:u w:val="single"/>
      <w:lang w:val="en-GB" w:eastAsia="en-US"/>
    </w:rPr>
  </w:style>
  <w:style w:type="character" w:customStyle="1" w:styleId="Heading8Char">
    <w:name w:val="Heading 8 Char"/>
    <w:basedOn w:val="DefaultParagraphFont"/>
    <w:link w:val="Heading8"/>
    <w:semiHidden/>
    <w:rsid w:val="00C20895"/>
    <w:rPr>
      <w:rFonts w:eastAsia="Times New Roman"/>
      <w:b/>
      <w:snapToGrid w:val="0"/>
      <w:u w:val="single"/>
      <w:lang w:val="en-GB" w:eastAsia="en-US"/>
    </w:rPr>
  </w:style>
  <w:style w:type="character" w:customStyle="1" w:styleId="Heading9Char">
    <w:name w:val="Heading 9 Char"/>
    <w:basedOn w:val="DefaultParagraphFont"/>
    <w:link w:val="Heading9"/>
    <w:semiHidden/>
    <w:rsid w:val="00C20895"/>
    <w:rPr>
      <w:rFonts w:eastAsia="Times New Roman"/>
      <w:snapToGrid w:val="0"/>
      <w:u w:val="single"/>
      <w:lang w:val="en-GB" w:eastAsia="en-US"/>
    </w:rPr>
  </w:style>
  <w:style w:type="paragraph" w:styleId="ListParagraph">
    <w:name w:val="List Paragraph"/>
    <w:aliases w:val="(i) Indent 2,List Paragraph (numbered (a)) Char,List Paragraph Char Char Char,List Paragraph (numbered (a)),Use Case List Paragraph,List Paragraph2,Numbered List Paragraph,Main numbered paragraph,Bullet paras,ANNEX"/>
    <w:basedOn w:val="Normal"/>
    <w:link w:val="ListParagraphChar"/>
    <w:uiPriority w:val="34"/>
    <w:qFormat/>
    <w:rsid w:val="00C20895"/>
    <w:pPr>
      <w:ind w:left="720"/>
      <w:contextualSpacing/>
    </w:pPr>
  </w:style>
  <w:style w:type="paragraph" w:styleId="NoSpacing">
    <w:name w:val="No Spacing"/>
    <w:uiPriority w:val="1"/>
    <w:semiHidden/>
    <w:qFormat/>
    <w:rsid w:val="00C20895"/>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C20895"/>
    <w:rPr>
      <w:rFonts w:eastAsia="Times New Roman"/>
      <w:lang w:val="en-GB" w:eastAsia="en-US"/>
    </w:rPr>
  </w:style>
  <w:style w:type="character" w:styleId="PlaceholderText">
    <w:name w:val="Placeholder Text"/>
    <w:basedOn w:val="DefaultParagraphFont"/>
    <w:uiPriority w:val="99"/>
    <w:semiHidden/>
    <w:rsid w:val="00C20895"/>
    <w:rPr>
      <w:color w:val="808080"/>
      <w:lang w:val="en-GB"/>
    </w:rPr>
  </w:style>
  <w:style w:type="table" w:styleId="TableGrid">
    <w:name w:val="Table Grid"/>
    <w:basedOn w:val="TableNormal"/>
    <w:rsid w:val="00C20895"/>
    <w:tblPr/>
  </w:style>
  <w:style w:type="paragraph" w:customStyle="1" w:styleId="ALogo">
    <w:name w:val="A_Logo"/>
    <w:basedOn w:val="Normal-pool"/>
    <w:link w:val="ALogoChar"/>
    <w:rsid w:val="00C20895"/>
    <w:pPr>
      <w:spacing w:before="120" w:after="240"/>
    </w:pPr>
  </w:style>
  <w:style w:type="character" w:customStyle="1" w:styleId="ALogoChar">
    <w:name w:val="A_Logo Char"/>
    <w:basedOn w:val="DefaultParagraphFont"/>
    <w:link w:val="ALogo"/>
    <w:rsid w:val="00C20895"/>
    <w:rPr>
      <w:rFonts w:eastAsia="Times New Roman"/>
      <w:lang w:val="en-GB" w:eastAsia="en-US"/>
    </w:rPr>
  </w:style>
  <w:style w:type="paragraph" w:customStyle="1" w:styleId="ASpacer">
    <w:name w:val="A_Spacer"/>
    <w:basedOn w:val="Normal-pool"/>
    <w:link w:val="ASpacerChar"/>
    <w:rsid w:val="00C20895"/>
    <w:rPr>
      <w:sz w:val="2"/>
    </w:rPr>
  </w:style>
  <w:style w:type="character" w:customStyle="1" w:styleId="ASpacerChar">
    <w:name w:val="A_Spacer Char"/>
    <w:basedOn w:val="DefaultParagraphFont"/>
    <w:link w:val="ASpacer"/>
    <w:rsid w:val="00C20895"/>
    <w:rPr>
      <w:rFonts w:eastAsia="Times New Roman"/>
      <w:sz w:val="2"/>
      <w:lang w:val="en-GB" w:eastAsia="en-US"/>
    </w:rPr>
  </w:style>
  <w:style w:type="paragraph" w:customStyle="1" w:styleId="AATitle1">
    <w:name w:val="AA_Title1"/>
    <w:basedOn w:val="Normal-pool"/>
    <w:rsid w:val="00C20895"/>
  </w:style>
  <w:style w:type="character" w:styleId="UnresolvedMention">
    <w:name w:val="Unresolved Mention"/>
    <w:basedOn w:val="DefaultParagraphFont"/>
    <w:uiPriority w:val="99"/>
    <w:semiHidden/>
    <w:rsid w:val="00C20895"/>
    <w:rPr>
      <w:color w:val="605E5C"/>
      <w:shd w:val="clear" w:color="auto" w:fill="E1DFDD"/>
      <w:lang w:val="en-GB"/>
    </w:rPr>
  </w:style>
  <w:style w:type="paragraph" w:customStyle="1" w:styleId="ANormal">
    <w:name w:val="A_Normal"/>
    <w:basedOn w:val="Normal-pool"/>
    <w:rsid w:val="00C20895"/>
  </w:style>
  <w:style w:type="paragraph" w:customStyle="1" w:styleId="AText0">
    <w:name w:val="A_Text0"/>
    <w:basedOn w:val="AText"/>
    <w:next w:val="AText"/>
    <w:rsid w:val="00C20895"/>
    <w:pPr>
      <w:tabs>
        <w:tab w:val="clear" w:pos="4990"/>
      </w:tabs>
      <w:spacing w:before="0" w:after="120"/>
    </w:pPr>
  </w:style>
  <w:style w:type="paragraph" w:styleId="Footer">
    <w:name w:val="footer"/>
    <w:basedOn w:val="Normal"/>
    <w:link w:val="FooterChar1"/>
    <w:unhideWhenUsed/>
    <w:rsid w:val="00C20895"/>
    <w:pPr>
      <w:tabs>
        <w:tab w:val="clear" w:pos="1247"/>
        <w:tab w:val="right" w:pos="8641"/>
      </w:tabs>
    </w:pPr>
    <w:rPr>
      <w:rFonts w:eastAsia="PMingLiU"/>
      <w:b/>
      <w:noProof/>
      <w:sz w:val="17"/>
    </w:rPr>
  </w:style>
  <w:style w:type="character" w:customStyle="1" w:styleId="FooterChar1">
    <w:name w:val="Footer Char1"/>
    <w:basedOn w:val="DefaultParagraphFont"/>
    <w:link w:val="Footer"/>
    <w:rsid w:val="00C20895"/>
    <w:rPr>
      <w:rFonts w:eastAsia="Times New Roman"/>
      <w:b/>
      <w:sz w:val="18"/>
      <w:lang w:val="en-GB" w:eastAsia="en-US"/>
    </w:rPr>
  </w:style>
  <w:style w:type="paragraph" w:customStyle="1" w:styleId="Normal-pool">
    <w:name w:val="Normal-pool"/>
    <w:link w:val="Normal-poolChar"/>
    <w:qFormat/>
    <w:rsid w:val="00C20895"/>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C20895"/>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C20895"/>
    <w:pPr>
      <w:spacing w:before="60"/>
      <w:ind w:left="624"/>
    </w:pPr>
    <w:rPr>
      <w:rFonts w:eastAsiaTheme="minorEastAsia"/>
      <w:sz w:val="18"/>
    </w:rPr>
  </w:style>
  <w:style w:type="paragraph" w:styleId="Bibliography">
    <w:name w:val="Bibliography"/>
    <w:basedOn w:val="Normal"/>
    <w:next w:val="Normal"/>
    <w:uiPriority w:val="37"/>
    <w:semiHidden/>
    <w:rsid w:val="00C20895"/>
  </w:style>
  <w:style w:type="paragraph" w:styleId="BlockText">
    <w:name w:val="Block Text"/>
    <w:basedOn w:val="Normal"/>
    <w:semiHidden/>
    <w:unhideWhenUsed/>
    <w:rsid w:val="00C208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20895"/>
  </w:style>
  <w:style w:type="character" w:customStyle="1" w:styleId="BodyTextChar">
    <w:name w:val="Body Text Char"/>
    <w:basedOn w:val="DefaultParagraphFont"/>
    <w:link w:val="BodyText"/>
    <w:semiHidden/>
    <w:rsid w:val="00C20895"/>
    <w:rPr>
      <w:rFonts w:eastAsia="Times New Roman"/>
      <w:lang w:val="en-GB" w:eastAsia="en-US"/>
    </w:rPr>
  </w:style>
  <w:style w:type="paragraph" w:styleId="BodyText2">
    <w:name w:val="Body Text 2"/>
    <w:basedOn w:val="Normal"/>
    <w:link w:val="BodyText2Char"/>
    <w:semiHidden/>
    <w:unhideWhenUsed/>
    <w:rsid w:val="00C20895"/>
    <w:pPr>
      <w:spacing w:line="480" w:lineRule="auto"/>
    </w:pPr>
  </w:style>
  <w:style w:type="character" w:customStyle="1" w:styleId="BodyText2Char">
    <w:name w:val="Body Text 2 Char"/>
    <w:basedOn w:val="DefaultParagraphFont"/>
    <w:link w:val="BodyText2"/>
    <w:semiHidden/>
    <w:rsid w:val="00C20895"/>
    <w:rPr>
      <w:rFonts w:eastAsia="Times New Roman"/>
      <w:lang w:val="en-GB" w:eastAsia="en-US"/>
    </w:rPr>
  </w:style>
  <w:style w:type="paragraph" w:styleId="BodyText3">
    <w:name w:val="Body Text 3"/>
    <w:basedOn w:val="Normal"/>
    <w:link w:val="BodyText3Char"/>
    <w:semiHidden/>
    <w:unhideWhenUsed/>
    <w:rsid w:val="00C20895"/>
    <w:rPr>
      <w:sz w:val="16"/>
      <w:szCs w:val="16"/>
    </w:rPr>
  </w:style>
  <w:style w:type="character" w:customStyle="1" w:styleId="BodyText3Char">
    <w:name w:val="Body Text 3 Char"/>
    <w:basedOn w:val="DefaultParagraphFont"/>
    <w:link w:val="BodyText3"/>
    <w:semiHidden/>
    <w:rsid w:val="00C20895"/>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C20895"/>
    <w:pPr>
      <w:spacing w:after="0"/>
      <w:ind w:firstLine="360"/>
    </w:pPr>
  </w:style>
  <w:style w:type="character" w:customStyle="1" w:styleId="BodyTextFirstIndentChar">
    <w:name w:val="Body Text First Indent Char"/>
    <w:basedOn w:val="BodyTextChar"/>
    <w:link w:val="BodyTextFirstIndent"/>
    <w:semiHidden/>
    <w:rsid w:val="00C20895"/>
    <w:rPr>
      <w:rFonts w:eastAsia="Times New Roman"/>
      <w:lang w:val="en-GB" w:eastAsia="en-US"/>
    </w:rPr>
  </w:style>
  <w:style w:type="paragraph" w:styleId="BodyTextIndent">
    <w:name w:val="Body Text Indent"/>
    <w:basedOn w:val="Normal"/>
    <w:link w:val="BodyTextIndentChar"/>
    <w:semiHidden/>
    <w:unhideWhenUsed/>
    <w:rsid w:val="00C20895"/>
    <w:pPr>
      <w:ind w:left="283"/>
    </w:pPr>
  </w:style>
  <w:style w:type="character" w:customStyle="1" w:styleId="BodyTextIndentChar">
    <w:name w:val="Body Text Indent Char"/>
    <w:basedOn w:val="DefaultParagraphFont"/>
    <w:link w:val="BodyTextIndent"/>
    <w:semiHidden/>
    <w:rsid w:val="00C20895"/>
    <w:rPr>
      <w:rFonts w:eastAsia="Times New Roman"/>
      <w:lang w:val="en-GB" w:eastAsia="en-US"/>
    </w:rPr>
  </w:style>
  <w:style w:type="paragraph" w:styleId="BodyTextFirstIndent2">
    <w:name w:val="Body Text First Indent 2"/>
    <w:basedOn w:val="BodyTextIndent"/>
    <w:link w:val="BodyTextFirstIndent2Char"/>
    <w:semiHidden/>
    <w:unhideWhenUsed/>
    <w:rsid w:val="00C20895"/>
    <w:pPr>
      <w:spacing w:after="0"/>
      <w:ind w:left="360" w:firstLine="360"/>
    </w:pPr>
  </w:style>
  <w:style w:type="character" w:customStyle="1" w:styleId="BodyTextFirstIndent2Char">
    <w:name w:val="Body Text First Indent 2 Char"/>
    <w:basedOn w:val="BodyTextIndentChar"/>
    <w:link w:val="BodyTextFirstIndent2"/>
    <w:semiHidden/>
    <w:rsid w:val="00C20895"/>
    <w:rPr>
      <w:rFonts w:eastAsia="Times New Roman"/>
      <w:lang w:val="en-GB" w:eastAsia="en-US"/>
    </w:rPr>
  </w:style>
  <w:style w:type="paragraph" w:styleId="BodyTextIndent2">
    <w:name w:val="Body Text Indent 2"/>
    <w:basedOn w:val="Normal"/>
    <w:link w:val="BodyTextIndent2Char"/>
    <w:semiHidden/>
    <w:unhideWhenUsed/>
    <w:rsid w:val="00C20895"/>
    <w:pPr>
      <w:spacing w:line="480" w:lineRule="auto"/>
      <w:ind w:left="283"/>
    </w:pPr>
  </w:style>
  <w:style w:type="character" w:customStyle="1" w:styleId="BodyTextIndent2Char">
    <w:name w:val="Body Text Indent 2 Char"/>
    <w:basedOn w:val="DefaultParagraphFont"/>
    <w:link w:val="BodyTextIndent2"/>
    <w:semiHidden/>
    <w:rsid w:val="00C20895"/>
    <w:rPr>
      <w:rFonts w:eastAsia="Times New Roman"/>
      <w:lang w:val="en-GB" w:eastAsia="en-US"/>
    </w:rPr>
  </w:style>
  <w:style w:type="paragraph" w:styleId="BodyTextIndent3">
    <w:name w:val="Body Text Indent 3"/>
    <w:basedOn w:val="Normal"/>
    <w:link w:val="BodyTextIndent3Char"/>
    <w:semiHidden/>
    <w:unhideWhenUsed/>
    <w:rsid w:val="00C20895"/>
    <w:pPr>
      <w:ind w:left="283"/>
    </w:pPr>
    <w:rPr>
      <w:sz w:val="16"/>
      <w:szCs w:val="16"/>
    </w:rPr>
  </w:style>
  <w:style w:type="character" w:customStyle="1" w:styleId="BodyTextIndent3Char">
    <w:name w:val="Body Text Indent 3 Char"/>
    <w:basedOn w:val="DefaultParagraphFont"/>
    <w:link w:val="BodyTextIndent3"/>
    <w:semiHidden/>
    <w:rsid w:val="00C20895"/>
    <w:rPr>
      <w:rFonts w:eastAsia="Times New Roman"/>
      <w:sz w:val="16"/>
      <w:szCs w:val="16"/>
      <w:lang w:val="en-GB" w:eastAsia="en-US"/>
    </w:rPr>
  </w:style>
  <w:style w:type="character" w:styleId="BookTitle">
    <w:name w:val="Book Title"/>
    <w:basedOn w:val="DefaultParagraphFont"/>
    <w:uiPriority w:val="33"/>
    <w:semiHidden/>
    <w:qFormat/>
    <w:rsid w:val="00C20895"/>
    <w:rPr>
      <w:b/>
      <w:bCs/>
      <w:i/>
      <w:iCs/>
      <w:spacing w:val="5"/>
      <w:lang w:val="en-GB"/>
    </w:rPr>
  </w:style>
  <w:style w:type="paragraph" w:styleId="Caption">
    <w:name w:val="caption"/>
    <w:basedOn w:val="Normal"/>
    <w:next w:val="Normal"/>
    <w:semiHidden/>
    <w:unhideWhenUsed/>
    <w:qFormat/>
    <w:rsid w:val="00C20895"/>
    <w:pPr>
      <w:spacing w:after="200"/>
    </w:pPr>
    <w:rPr>
      <w:i/>
      <w:iCs/>
      <w:color w:val="1F497D" w:themeColor="text2"/>
      <w:sz w:val="18"/>
      <w:szCs w:val="18"/>
    </w:rPr>
  </w:style>
  <w:style w:type="paragraph" w:styleId="Closing">
    <w:name w:val="Closing"/>
    <w:basedOn w:val="Normal"/>
    <w:link w:val="ClosingChar"/>
    <w:semiHidden/>
    <w:unhideWhenUsed/>
    <w:rsid w:val="00C20895"/>
    <w:pPr>
      <w:ind w:left="4252"/>
    </w:pPr>
  </w:style>
  <w:style w:type="character" w:customStyle="1" w:styleId="ClosingChar">
    <w:name w:val="Closing Char"/>
    <w:basedOn w:val="DefaultParagraphFont"/>
    <w:link w:val="Closing"/>
    <w:semiHidden/>
    <w:rsid w:val="00C20895"/>
    <w:rPr>
      <w:rFonts w:eastAsia="Times New Roman"/>
      <w:lang w:val="en-GB" w:eastAsia="en-US"/>
    </w:rPr>
  </w:style>
  <w:style w:type="table" w:styleId="ColorfulGrid">
    <w:name w:val="Colorful Grid"/>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List">
    <w:name w:val="Colorful List"/>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Shading">
    <w:name w:val="Colorful Shading"/>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style>
  <w:style w:type="table" w:styleId="DarkList-Accent1">
    <w:name w:val="Dark List Accent 1"/>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style>
  <w:style w:type="table" w:styleId="DarkList-Accent2">
    <w:name w:val="Dark List Accent 2"/>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style>
  <w:style w:type="table" w:styleId="DarkList-Accent3">
    <w:name w:val="Dark List Accent 3"/>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style>
  <w:style w:type="table" w:styleId="DarkList-Accent4">
    <w:name w:val="Dark List Accent 4"/>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style>
  <w:style w:type="table" w:styleId="DarkList-Accent5">
    <w:name w:val="Dark List Accent 5"/>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style>
  <w:style w:type="table" w:styleId="DarkList-Accent6">
    <w:name w:val="Dark List Accent 6"/>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style>
  <w:style w:type="paragraph" w:styleId="Date">
    <w:name w:val="Date"/>
    <w:basedOn w:val="Normal"/>
    <w:next w:val="Normal"/>
    <w:link w:val="DateChar"/>
    <w:semiHidden/>
    <w:unhideWhenUsed/>
    <w:rsid w:val="00C20895"/>
  </w:style>
  <w:style w:type="character" w:customStyle="1" w:styleId="DateChar">
    <w:name w:val="Date Char"/>
    <w:basedOn w:val="DefaultParagraphFont"/>
    <w:link w:val="Date"/>
    <w:semiHidden/>
    <w:rsid w:val="00C20895"/>
    <w:rPr>
      <w:rFonts w:eastAsia="Times New Roman"/>
      <w:lang w:val="en-GB" w:eastAsia="en-US"/>
    </w:rPr>
  </w:style>
  <w:style w:type="paragraph" w:styleId="DocumentMap">
    <w:name w:val="Document Map"/>
    <w:basedOn w:val="Normal"/>
    <w:link w:val="DocumentMapChar"/>
    <w:semiHidden/>
    <w:unhideWhenUsed/>
    <w:rsid w:val="00C20895"/>
    <w:rPr>
      <w:rFonts w:ascii="Segoe UI" w:hAnsi="Segoe UI" w:cs="Segoe UI"/>
      <w:sz w:val="16"/>
      <w:szCs w:val="16"/>
    </w:rPr>
  </w:style>
  <w:style w:type="character" w:customStyle="1" w:styleId="DocumentMapChar">
    <w:name w:val="Document Map Char"/>
    <w:basedOn w:val="DefaultParagraphFont"/>
    <w:link w:val="DocumentMap"/>
    <w:semiHidden/>
    <w:rsid w:val="00C20895"/>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C20895"/>
  </w:style>
  <w:style w:type="character" w:customStyle="1" w:styleId="E-mailSignatureChar">
    <w:name w:val="E-mail Signature Char"/>
    <w:basedOn w:val="DefaultParagraphFont"/>
    <w:link w:val="E-mailSignature"/>
    <w:semiHidden/>
    <w:rsid w:val="00C20895"/>
    <w:rPr>
      <w:rFonts w:eastAsia="Times New Roman"/>
      <w:lang w:val="en-GB" w:eastAsia="en-US"/>
    </w:rPr>
  </w:style>
  <w:style w:type="character" w:styleId="Emphasis">
    <w:name w:val="Emphasis"/>
    <w:basedOn w:val="DefaultParagraphFont"/>
    <w:semiHidden/>
    <w:qFormat/>
    <w:rsid w:val="00C20895"/>
    <w:rPr>
      <w:i/>
      <w:iCs/>
      <w:lang w:val="en-GB"/>
    </w:rPr>
  </w:style>
  <w:style w:type="character" w:styleId="EndnoteReference">
    <w:name w:val="endnote reference"/>
    <w:basedOn w:val="FootnoteReference"/>
    <w:semiHidden/>
    <w:unhideWhenUsed/>
    <w:rsid w:val="00C20895"/>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C20895"/>
  </w:style>
  <w:style w:type="character" w:customStyle="1" w:styleId="EndnoteTextChar">
    <w:name w:val="Endnote Text Char"/>
    <w:basedOn w:val="DefaultParagraphFont"/>
    <w:link w:val="EndnoteText"/>
    <w:semiHidden/>
    <w:rsid w:val="00C20895"/>
    <w:rPr>
      <w:rFonts w:eastAsia="Times New Roman"/>
      <w:lang w:val="en-GB" w:eastAsia="en-US"/>
    </w:rPr>
  </w:style>
  <w:style w:type="paragraph" w:styleId="EnvelopeAddress">
    <w:name w:val="envelope address"/>
    <w:basedOn w:val="Normal"/>
    <w:semiHidden/>
    <w:unhideWhenUsed/>
    <w:rsid w:val="00C2089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20895"/>
    <w:rPr>
      <w:rFonts w:asciiTheme="majorHAnsi" w:eastAsiaTheme="majorEastAsia" w:hAnsiTheme="majorHAnsi" w:cstheme="majorBidi"/>
    </w:rPr>
  </w:style>
  <w:style w:type="paragraph" w:styleId="FootnoteText">
    <w:name w:val="footnote text"/>
    <w:basedOn w:val="Normal"/>
    <w:link w:val="FootnoteTextChar"/>
    <w:semiHidden/>
    <w:unhideWhenUsed/>
    <w:rsid w:val="00C20895"/>
    <w:pPr>
      <w:spacing w:after="0" w:line="210" w:lineRule="exact"/>
      <w:ind w:left="475" w:hanging="475"/>
      <w:jc w:val="left"/>
    </w:pPr>
    <w:rPr>
      <w:noProof/>
      <w:spacing w:val="5"/>
      <w:w w:val="104"/>
      <w:kern w:val="14"/>
      <w:sz w:val="18"/>
      <w:szCs w:val="20"/>
    </w:rPr>
  </w:style>
  <w:style w:type="character" w:customStyle="1" w:styleId="FootnoteTextChar">
    <w:name w:val="Footnote Text Char"/>
    <w:basedOn w:val="DefaultParagraphFont"/>
    <w:link w:val="FootnoteText"/>
    <w:semiHidden/>
    <w:rsid w:val="00C20895"/>
    <w:rPr>
      <w:rFonts w:eastAsia="Times New Roman"/>
      <w:lang w:val="en-GB" w:eastAsia="en-US"/>
    </w:rPr>
  </w:style>
  <w:style w:type="table" w:styleId="GridTable1Light">
    <w:name w:val="Grid Table 1 Light"/>
    <w:basedOn w:val="TableNormal"/>
    <w:uiPriority w:val="46"/>
    <w:rsid w:val="00C20895"/>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styleId="GridTable1Light-Accent1">
    <w:name w:val="Grid Table 1 Light Accent 1"/>
    <w:basedOn w:val="TableNormal"/>
    <w:uiPriority w:val="46"/>
    <w:rsid w:val="00C20895"/>
    <w:tblPr>
      <w:tblStyleRowBandSize w:val="1"/>
      <w:tblStyleColBandSize w:val="1"/>
    </w:tblPr>
    <w:tcPr>
      <w:tcBorders>
        <w:top w:val="double" w:sz="2" w:space="0" w:color="95B3D7" w:themeColor="accent1" w:themeTint="99"/>
      </w:tcBorders>
    </w:tcPr>
    <w:tblStylePr w:type="firstRow">
      <w:rPr>
        <w:b/>
        <w:bCs/>
      </w:rPr>
      <w:tblPr/>
      <w:tcPr>
        <w:tcBorders>
          <w:bottom w:val="single" w:sz="12" w:space="0" w:color="95B3D7" w:themeColor="accent1" w:themeTint="99"/>
        </w:tcBorders>
      </w:tc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rsid w:val="00C20895"/>
    <w:tblPr>
      <w:tblStyleRowBandSize w:val="1"/>
      <w:tblStyleColBandSize w:val="1"/>
    </w:tblPr>
    <w:tcPr>
      <w:tcBorders>
        <w:top w:val="double" w:sz="2" w:space="0" w:color="D99594" w:themeColor="accent2" w:themeTint="99"/>
      </w:tcBorders>
    </w:tcPr>
    <w:tblStylePr w:type="firstRow">
      <w:rPr>
        <w:b/>
        <w:bCs/>
      </w:rPr>
      <w:tblPr/>
      <w:tcPr>
        <w:tcBorders>
          <w:bottom w:val="single" w:sz="12" w:space="0" w:color="D99594" w:themeColor="accent2" w:themeTint="99"/>
        </w:tcBorders>
      </w:tcPr>
    </w:tblStylePr>
    <w:tblStylePr w:type="lastRow">
      <w:rPr>
        <w:b/>
        <w:bCs/>
      </w:rPr>
    </w:tblStylePr>
    <w:tblStylePr w:type="firstCol">
      <w:rPr>
        <w:b/>
        <w:bCs/>
      </w:rPr>
    </w:tblStylePr>
    <w:tblStylePr w:type="lastCol">
      <w:rPr>
        <w:b/>
        <w:bCs/>
      </w:rPr>
    </w:tblStylePr>
  </w:style>
  <w:style w:type="table" w:styleId="GridTable1Light-Accent3">
    <w:name w:val="Grid Table 1 Light Accent 3"/>
    <w:basedOn w:val="TableNormal"/>
    <w:uiPriority w:val="46"/>
    <w:rsid w:val="00C20895"/>
    <w:tblPr>
      <w:tblStyleRowBandSize w:val="1"/>
      <w:tblStyleColBandSize w:val="1"/>
    </w:tblPr>
    <w:tcPr>
      <w:tcBorders>
        <w:top w:val="double" w:sz="2" w:space="0" w:color="C2D69B" w:themeColor="accent3" w:themeTint="99"/>
      </w:tcBorders>
    </w:tcPr>
    <w:tblStylePr w:type="firstRow">
      <w:rPr>
        <w:b/>
        <w:bCs/>
      </w:rPr>
      <w:tblPr/>
      <w:tcPr>
        <w:tcBorders>
          <w:bottom w:val="single" w:sz="12" w:space="0" w:color="C2D69B" w:themeColor="accent3" w:themeTint="99"/>
        </w:tcBorders>
      </w:tcPr>
    </w:tblStylePr>
    <w:tblStylePr w:type="lastRow">
      <w:rPr>
        <w:b/>
        <w:bCs/>
      </w:rPr>
    </w:tblStylePr>
    <w:tblStylePr w:type="firstCol">
      <w:rPr>
        <w:b/>
        <w:bCs/>
      </w:rPr>
    </w:tblStylePr>
    <w:tblStylePr w:type="lastCol">
      <w:rPr>
        <w:b/>
        <w:bCs/>
      </w:rPr>
    </w:tblStylePr>
  </w:style>
  <w:style w:type="table" w:styleId="GridTable1Light-Accent4">
    <w:name w:val="Grid Table 1 Light Accent 4"/>
    <w:basedOn w:val="TableNormal"/>
    <w:uiPriority w:val="46"/>
    <w:rsid w:val="00C20895"/>
    <w:tblPr>
      <w:tblStyleRowBandSize w:val="1"/>
      <w:tblStyleColBandSize w:val="1"/>
    </w:tblPr>
    <w:tcPr>
      <w:tcBorders>
        <w:top w:val="double" w:sz="2" w:space="0" w:color="B2A1C7" w:themeColor="accent4" w:themeTint="99"/>
      </w:tcBorders>
    </w:tcPr>
    <w:tblStylePr w:type="firstRow">
      <w:rPr>
        <w:b/>
        <w:bCs/>
      </w:rPr>
      <w:tblPr/>
      <w:tcPr>
        <w:tcBorders>
          <w:bottom w:val="single" w:sz="12" w:space="0" w:color="B2A1C7" w:themeColor="accent4" w:themeTint="99"/>
        </w:tcBorders>
      </w:tcPr>
    </w:tblStylePr>
    <w:tblStylePr w:type="lastRow">
      <w:rPr>
        <w:b/>
        <w:bCs/>
      </w:rPr>
    </w:tblStylePr>
    <w:tblStylePr w:type="firstCol">
      <w:rPr>
        <w:b/>
        <w:bCs/>
      </w:rPr>
    </w:tblStylePr>
    <w:tblStylePr w:type="lastCol">
      <w:rPr>
        <w:b/>
        <w:bCs/>
      </w:rPr>
    </w:tblStylePr>
  </w:style>
  <w:style w:type="table" w:styleId="GridTable1Light-Accent5">
    <w:name w:val="Grid Table 1 Light Accent 5"/>
    <w:basedOn w:val="TableNormal"/>
    <w:uiPriority w:val="46"/>
    <w:rsid w:val="00C20895"/>
    <w:tblPr>
      <w:tblStyleRowBandSize w:val="1"/>
      <w:tblStyleColBandSize w:val="1"/>
    </w:tblPr>
    <w:tcPr>
      <w:tcBorders>
        <w:top w:val="double" w:sz="2" w:space="0" w:color="92CDDC" w:themeColor="accent5" w:themeTint="99"/>
      </w:tcBorders>
    </w:tcPr>
    <w:tblStylePr w:type="firstRow">
      <w:rPr>
        <w:b/>
        <w:bCs/>
      </w:rPr>
      <w:tblPr/>
      <w:tcPr>
        <w:tcBorders>
          <w:bottom w:val="single" w:sz="12" w:space="0" w:color="92CDDC" w:themeColor="accent5" w:themeTint="99"/>
        </w:tcBorders>
      </w:tc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C20895"/>
    <w:tblPr>
      <w:tblStyleRowBandSize w:val="1"/>
      <w:tblStyleColBandSize w:val="1"/>
    </w:tblPr>
    <w:tcPr>
      <w:tcBorders>
        <w:top w:val="double" w:sz="2" w:space="0" w:color="FABF8F" w:themeColor="accent6" w:themeTint="99"/>
      </w:tcBorders>
    </w:tcPr>
    <w:tblStylePr w:type="firstRow">
      <w:rPr>
        <w:b/>
        <w:bCs/>
      </w:rPr>
      <w:tblPr/>
      <w:tcPr>
        <w:tcBorders>
          <w:bottom w:val="single" w:sz="12" w:space="0" w:color="FABF8F" w:themeColor="accent6" w:themeTint="99"/>
        </w:tcBorders>
      </w:tc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C20895"/>
    <w:tblPr>
      <w:tblStyleRowBandSize w:val="1"/>
      <w:tblStyleColBandSize w:val="1"/>
    </w:tblPr>
    <w:tcPr>
      <w:tcBorders>
        <w:top w:val="double" w:sz="2" w:space="0" w:color="666666" w:themeColor="text1" w:themeTint="99"/>
        <w:bottom w:val="nil"/>
      </w:tcBorders>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rsid w:val="00C20895"/>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2">
    <w:name w:val="Grid Table 2 Accent 2"/>
    <w:basedOn w:val="TableNormal"/>
    <w:uiPriority w:val="47"/>
    <w:rsid w:val="00C20895"/>
    <w:tblPr>
      <w:tblStyleRowBandSize w:val="1"/>
      <w:tblStyleColBandSize w:val="1"/>
    </w:tblPr>
    <w:tcPr>
      <w:tcBorders>
        <w:top w:val="double" w:sz="2" w:space="0" w:color="D99594" w:themeColor="accent2" w:themeTint="99"/>
        <w:bottom w:val="nil"/>
      </w:tcBorders>
      <w:shd w:val="clear" w:color="auto" w:fill="F2DBDB" w:themeFill="accent2" w:themeFillTint="33"/>
    </w:tc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C20895"/>
    <w:tblPr>
      <w:tblStyleRowBandSize w:val="1"/>
      <w:tblStyleColBandSize w:val="1"/>
    </w:tblPr>
    <w:tcPr>
      <w:tcBorders>
        <w:top w:val="double" w:sz="2" w:space="0" w:color="C2D69B" w:themeColor="accent3" w:themeTint="99"/>
        <w:bottom w:val="nil"/>
      </w:tcBorders>
      <w:shd w:val="clear" w:color="auto" w:fill="EAF1DD" w:themeFill="accent3" w:themeFillTint="33"/>
    </w:tc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4">
    <w:name w:val="Grid Table 2 Accent 4"/>
    <w:basedOn w:val="TableNormal"/>
    <w:uiPriority w:val="47"/>
    <w:rsid w:val="00C20895"/>
    <w:tblPr>
      <w:tblStyleRowBandSize w:val="1"/>
      <w:tblStyleColBandSize w:val="1"/>
    </w:tblPr>
    <w:tcPr>
      <w:tcBorders>
        <w:top w:val="double" w:sz="2" w:space="0" w:color="B2A1C7" w:themeColor="accent4" w:themeTint="99"/>
        <w:bottom w:val="nil"/>
      </w:tcBorders>
      <w:shd w:val="clear" w:color="auto" w:fill="E5DFEC" w:themeFill="accent4" w:themeFillTint="33"/>
    </w:tc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5">
    <w:name w:val="Grid Table 2 Accent 5"/>
    <w:basedOn w:val="TableNormal"/>
    <w:uiPriority w:val="47"/>
    <w:rsid w:val="00C20895"/>
    <w:tblPr>
      <w:tblStyleRowBandSize w:val="1"/>
      <w:tblStyleColBandSize w:val="1"/>
    </w:tblPr>
    <w:tcPr>
      <w:tcBorders>
        <w:top w:val="double" w:sz="2" w:space="0" w:color="92CDDC" w:themeColor="accent5" w:themeTint="99"/>
        <w:bottom w:val="nil"/>
      </w:tcBorders>
      <w:shd w:val="clear" w:color="auto" w:fill="DAEEF3" w:themeFill="accent5" w:themeFillTint="33"/>
    </w:tc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6">
    <w:name w:val="Grid Table 2 Accent 6"/>
    <w:basedOn w:val="TableNormal"/>
    <w:uiPriority w:val="47"/>
    <w:rsid w:val="00C20895"/>
    <w:tblPr>
      <w:tblStyleRowBandSize w:val="1"/>
      <w:tblStyleColBandSize w:val="1"/>
    </w:tblPr>
    <w:tcPr>
      <w:tcBorders>
        <w:top w:val="double" w:sz="2" w:space="0" w:color="FABF8F" w:themeColor="accent6" w:themeTint="99"/>
        <w:bottom w:val="nil"/>
      </w:tcBorders>
      <w:shd w:val="clear" w:color="auto" w:fill="FDE9D9" w:themeFill="accent6" w:themeFillTint="33"/>
    </w:tc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3">
    <w:name w:val="Grid Table 3"/>
    <w:basedOn w:val="TableNormal"/>
    <w:uiPriority w:val="48"/>
    <w:rsid w:val="00C20895"/>
    <w:tblPr>
      <w:tblStyleRowBandSize w:val="1"/>
      <w:tblStyleColBandSize w:val="1"/>
    </w:tblPr>
    <w:tcPr>
      <w:tcBorders>
        <w:top w:val="nil"/>
        <w:bottom w:val="nil"/>
        <w:right w:val="nil"/>
      </w:tcBorders>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20895"/>
    <w:tblPr>
      <w:tblStyleRowBandSize w:val="1"/>
      <w:tblStyleColBandSize w:val="1"/>
    </w:tblPr>
    <w:tcPr>
      <w:tcBorders>
        <w:top w:val="nil"/>
        <w:bottom w:val="nil"/>
        <w:right w:val="nil"/>
      </w:tcBorders>
      <w:shd w:val="clear" w:color="auto" w:fill="DBE5F1"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20895"/>
    <w:tblPr>
      <w:tblStyleRowBandSize w:val="1"/>
      <w:tblStyleColBandSize w:val="1"/>
    </w:tblPr>
    <w:tcPr>
      <w:tcBorders>
        <w:top w:val="nil"/>
        <w:bottom w:val="nil"/>
        <w:right w:val="nil"/>
      </w:tcBorders>
      <w:shd w:val="clear" w:color="auto" w:fill="F2DBDB"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20895"/>
    <w:tblPr>
      <w:tblStyleRowBandSize w:val="1"/>
      <w:tblStyleColBandSize w:val="1"/>
    </w:tblPr>
    <w:tcPr>
      <w:tcBorders>
        <w:top w:val="nil"/>
        <w:bottom w:val="nil"/>
        <w:right w:val="nil"/>
      </w:tcBorders>
      <w:shd w:val="clear" w:color="auto" w:fill="EAF1DD"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20895"/>
    <w:tblPr>
      <w:tblStyleRowBandSize w:val="1"/>
      <w:tblStyleColBandSize w:val="1"/>
    </w:tblPr>
    <w:tcPr>
      <w:tcBorders>
        <w:top w:val="nil"/>
        <w:bottom w:val="nil"/>
        <w:right w:val="nil"/>
      </w:tcBorders>
      <w:shd w:val="clear" w:color="auto" w:fill="E5DFEC"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20895"/>
    <w:tblPr>
      <w:tblStyleRowBandSize w:val="1"/>
      <w:tblStyleColBandSize w:val="1"/>
    </w:tblPr>
    <w:tcPr>
      <w:tcBorders>
        <w:top w:val="nil"/>
        <w:bottom w:val="nil"/>
        <w:right w:val="nil"/>
      </w:tcBorders>
      <w:shd w:val="clear" w:color="auto" w:fill="DAEEF3"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20895"/>
    <w:tblPr>
      <w:tblStyleRowBandSize w:val="1"/>
      <w:tblStyleColBandSize w:val="1"/>
    </w:tblPr>
    <w:tcPr>
      <w:tcBorders>
        <w:top w:val="nil"/>
        <w:bottom w:val="nil"/>
        <w:right w:val="nil"/>
      </w:tcBorders>
      <w:shd w:val="clear" w:color="auto" w:fill="FDE9D9"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20895"/>
    <w:tblPr>
      <w:tblStyleRowBandSize w:val="1"/>
      <w:tblStyleColBandSize w:val="1"/>
    </w:tblPr>
    <w:tcPr>
      <w:tcBorders>
        <w:right w:val="single" w:sz="4" w:space="0" w:color="000000" w:themeColor="text1"/>
      </w:tcBorders>
      <w:shd w:val="clear" w:color="auto" w:fill="CCCCCC"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C20895"/>
    <w:tblPr>
      <w:tblStyleRowBandSize w:val="1"/>
      <w:tblStyleColBandSize w:val="1"/>
    </w:tblPr>
    <w:tcPr>
      <w:tcBorders>
        <w:right w:val="single" w:sz="4" w:space="0" w:color="4F81BD" w:themeColor="accent1"/>
      </w:tcBorders>
      <w:shd w:val="clear" w:color="auto" w:fill="DBE5F1"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2">
    <w:name w:val="Grid Table 4 Accent 2"/>
    <w:basedOn w:val="TableNormal"/>
    <w:uiPriority w:val="49"/>
    <w:rsid w:val="00C20895"/>
    <w:tblPr>
      <w:tblStyleRowBandSize w:val="1"/>
      <w:tblStyleColBandSize w:val="1"/>
    </w:tblPr>
    <w:tcPr>
      <w:tcBorders>
        <w:right w:val="single" w:sz="4" w:space="0" w:color="C0504D" w:themeColor="accent2"/>
      </w:tcBorders>
      <w:shd w:val="clear" w:color="auto" w:fill="F2DBDB"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3">
    <w:name w:val="Grid Table 4 Accent 3"/>
    <w:basedOn w:val="TableNormal"/>
    <w:uiPriority w:val="49"/>
    <w:rsid w:val="00C20895"/>
    <w:tblPr>
      <w:tblStyleRowBandSize w:val="1"/>
      <w:tblStyleColBandSize w:val="1"/>
    </w:tblPr>
    <w:tcPr>
      <w:tcBorders>
        <w:right w:val="single" w:sz="4" w:space="0" w:color="9BBB59" w:themeColor="accent3"/>
      </w:tcBorders>
      <w:shd w:val="clear" w:color="auto" w:fill="EAF1D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4">
    <w:name w:val="Grid Table 4 Accent 4"/>
    <w:basedOn w:val="TableNormal"/>
    <w:uiPriority w:val="49"/>
    <w:rsid w:val="00C20895"/>
    <w:tblPr>
      <w:tblStyleRowBandSize w:val="1"/>
      <w:tblStyleColBandSize w:val="1"/>
    </w:tblPr>
    <w:tcPr>
      <w:tcBorders>
        <w:right w:val="single" w:sz="4" w:space="0" w:color="8064A2" w:themeColor="accent4"/>
      </w:tcBorders>
      <w:shd w:val="clear" w:color="auto" w:fill="E5DFEC" w:themeFill="accent4"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5">
    <w:name w:val="Grid Table 4 Accent 5"/>
    <w:basedOn w:val="TableNormal"/>
    <w:uiPriority w:val="49"/>
    <w:rsid w:val="00C20895"/>
    <w:tblPr>
      <w:tblStyleRowBandSize w:val="1"/>
      <w:tblStyleColBandSize w:val="1"/>
    </w:tblPr>
    <w:tcPr>
      <w:tcBorders>
        <w:right w:val="single" w:sz="4" w:space="0" w:color="4BACC6" w:themeColor="accent5"/>
      </w:tcBorders>
      <w:shd w:val="clear" w:color="auto" w:fill="DAEEF3"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6">
    <w:name w:val="Grid Table 4 Accent 6"/>
    <w:basedOn w:val="TableNormal"/>
    <w:uiPriority w:val="49"/>
    <w:rsid w:val="00C20895"/>
    <w:tblPr>
      <w:tblStyleRowBandSize w:val="1"/>
      <w:tblStyleColBandSize w:val="1"/>
    </w:tblPr>
    <w:tcPr>
      <w:tcBorders>
        <w:right w:val="single" w:sz="4" w:space="0" w:color="F79646" w:themeColor="accent6"/>
      </w:tcBorders>
      <w:shd w:val="clear" w:color="auto" w:fill="FDE9D9"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
    <w:name w:val="Grid Table 5 Dark"/>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StylePr>
    <w:tblStylePr w:type="lastCol">
      <w:rPr>
        <w:b/>
        <w:bCs/>
        <w:color w:val="FFFFFF" w:themeColor="background1"/>
      </w:rPr>
    </w:tblStylePr>
  </w:style>
  <w:style w:type="table" w:styleId="GridTable5Dark-Accent2">
    <w:name w:val="Grid Table 5 Dark Accent 2"/>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StylePr>
    <w:tblStylePr w:type="lastCol">
      <w:rPr>
        <w:b/>
        <w:bCs/>
        <w:color w:val="FFFFFF" w:themeColor="background1"/>
      </w:rPr>
    </w:tblStylePr>
  </w:style>
  <w:style w:type="table" w:styleId="GridTable5Dark-Accent3">
    <w:name w:val="Grid Table 5 Dark Accent 3"/>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StylePr>
    <w:tblStylePr w:type="lastCol">
      <w:rPr>
        <w:b/>
        <w:bCs/>
        <w:color w:val="FFFFFF" w:themeColor="background1"/>
      </w:rPr>
    </w:tblStylePr>
  </w:style>
  <w:style w:type="table" w:styleId="GridTable5Dark-Accent4">
    <w:name w:val="Grid Table 5 Dark Accent 4"/>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StylePr>
    <w:tblStylePr w:type="lastCol">
      <w:rPr>
        <w:b/>
        <w:bCs/>
        <w:color w:val="FFFFFF" w:themeColor="background1"/>
      </w:rPr>
    </w:tblStylePr>
  </w:style>
  <w:style w:type="table" w:styleId="GridTable5Dark-Accent5">
    <w:name w:val="Grid Table 5 Dark Accent 5"/>
    <w:basedOn w:val="TableNormal"/>
    <w:uiPriority w:val="50"/>
    <w:rsid w:val="00C20895"/>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style>
  <w:style w:type="table" w:styleId="GridTable5Dark-Accent6">
    <w:name w:val="Grid Table 5 Dark Accent 6"/>
    <w:basedOn w:val="TableNormal"/>
    <w:uiPriority w:val="50"/>
    <w:rsid w:val="00C20895"/>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style>
  <w:style w:type="table" w:styleId="GridTable6Colorful">
    <w:name w:val="Grid Table 6 Colorful"/>
    <w:basedOn w:val="TableNormal"/>
    <w:uiPriority w:val="51"/>
    <w:rsid w:val="00C208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208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208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208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208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208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208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208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208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208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208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208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208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208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20895"/>
    <w:rPr>
      <w:color w:val="2B579A"/>
      <w:shd w:val="clear" w:color="auto" w:fill="E1DFDD"/>
      <w:lang w:val="en-GB"/>
    </w:rPr>
  </w:style>
  <w:style w:type="character" w:styleId="HTMLAcronym">
    <w:name w:val="HTML Acronym"/>
    <w:basedOn w:val="DefaultParagraphFont"/>
    <w:semiHidden/>
    <w:unhideWhenUsed/>
    <w:rsid w:val="00C20895"/>
    <w:rPr>
      <w:lang w:val="en-GB"/>
    </w:rPr>
  </w:style>
  <w:style w:type="paragraph" w:styleId="HTMLAddress">
    <w:name w:val="HTML Address"/>
    <w:basedOn w:val="Normal"/>
    <w:link w:val="HTMLAddressChar"/>
    <w:semiHidden/>
    <w:unhideWhenUsed/>
    <w:rsid w:val="00C20895"/>
    <w:rPr>
      <w:i/>
      <w:iCs/>
    </w:rPr>
  </w:style>
  <w:style w:type="character" w:customStyle="1" w:styleId="HTMLAddressChar">
    <w:name w:val="HTML Address Char"/>
    <w:basedOn w:val="DefaultParagraphFont"/>
    <w:link w:val="HTMLAddress"/>
    <w:semiHidden/>
    <w:rsid w:val="00C20895"/>
    <w:rPr>
      <w:rFonts w:eastAsia="Times New Roman"/>
      <w:i/>
      <w:iCs/>
      <w:lang w:val="en-GB" w:eastAsia="en-US"/>
    </w:rPr>
  </w:style>
  <w:style w:type="character" w:styleId="HTMLCite">
    <w:name w:val="HTML Cite"/>
    <w:basedOn w:val="DefaultParagraphFont"/>
    <w:semiHidden/>
    <w:unhideWhenUsed/>
    <w:rsid w:val="00C20895"/>
    <w:rPr>
      <w:i/>
      <w:iCs/>
      <w:lang w:val="en-GB"/>
    </w:rPr>
  </w:style>
  <w:style w:type="character" w:styleId="HTMLCode">
    <w:name w:val="HTML Code"/>
    <w:basedOn w:val="DefaultParagraphFont"/>
    <w:semiHidden/>
    <w:unhideWhenUsed/>
    <w:rsid w:val="00C20895"/>
    <w:rPr>
      <w:rFonts w:ascii="Consolas" w:hAnsi="Consolas"/>
      <w:sz w:val="20"/>
      <w:szCs w:val="20"/>
      <w:lang w:val="en-GB"/>
    </w:rPr>
  </w:style>
  <w:style w:type="character" w:styleId="HTMLDefinition">
    <w:name w:val="HTML Definition"/>
    <w:basedOn w:val="DefaultParagraphFont"/>
    <w:semiHidden/>
    <w:unhideWhenUsed/>
    <w:rsid w:val="00C20895"/>
    <w:rPr>
      <w:i/>
      <w:iCs/>
      <w:lang w:val="en-GB"/>
    </w:rPr>
  </w:style>
  <w:style w:type="character" w:styleId="HTMLKeyboard">
    <w:name w:val="HTML Keyboard"/>
    <w:basedOn w:val="DefaultParagraphFont"/>
    <w:semiHidden/>
    <w:unhideWhenUsed/>
    <w:rsid w:val="00C20895"/>
    <w:rPr>
      <w:rFonts w:ascii="Consolas" w:hAnsi="Consolas"/>
      <w:sz w:val="20"/>
      <w:szCs w:val="20"/>
      <w:lang w:val="en-GB"/>
    </w:rPr>
  </w:style>
  <w:style w:type="paragraph" w:styleId="HTMLPreformatted">
    <w:name w:val="HTML Preformatted"/>
    <w:basedOn w:val="Normal"/>
    <w:link w:val="HTMLPreformattedChar"/>
    <w:semiHidden/>
    <w:unhideWhenUsed/>
    <w:rsid w:val="00C20895"/>
    <w:rPr>
      <w:rFonts w:ascii="Consolas" w:hAnsi="Consolas"/>
    </w:rPr>
  </w:style>
  <w:style w:type="character" w:customStyle="1" w:styleId="HTMLPreformattedChar">
    <w:name w:val="HTML Preformatted Char"/>
    <w:basedOn w:val="DefaultParagraphFont"/>
    <w:link w:val="HTMLPreformatted"/>
    <w:semiHidden/>
    <w:rsid w:val="00C20895"/>
    <w:rPr>
      <w:rFonts w:ascii="Consolas" w:eastAsia="Times New Roman" w:hAnsi="Consolas"/>
      <w:lang w:val="en-GB" w:eastAsia="en-US"/>
    </w:rPr>
  </w:style>
  <w:style w:type="character" w:styleId="HTMLSample">
    <w:name w:val="HTML Sample"/>
    <w:basedOn w:val="DefaultParagraphFont"/>
    <w:semiHidden/>
    <w:unhideWhenUsed/>
    <w:rsid w:val="00C20895"/>
    <w:rPr>
      <w:rFonts w:ascii="Consolas" w:hAnsi="Consolas"/>
      <w:sz w:val="24"/>
      <w:szCs w:val="24"/>
      <w:lang w:val="en-GB"/>
    </w:rPr>
  </w:style>
  <w:style w:type="character" w:styleId="HTMLTypewriter">
    <w:name w:val="HTML Typewriter"/>
    <w:basedOn w:val="DefaultParagraphFont"/>
    <w:semiHidden/>
    <w:unhideWhenUsed/>
    <w:rsid w:val="00C20895"/>
    <w:rPr>
      <w:rFonts w:ascii="Consolas" w:hAnsi="Consolas"/>
      <w:sz w:val="20"/>
      <w:szCs w:val="20"/>
      <w:lang w:val="en-GB"/>
    </w:rPr>
  </w:style>
  <w:style w:type="character" w:styleId="HTMLVariable">
    <w:name w:val="HTML Variable"/>
    <w:basedOn w:val="DefaultParagraphFont"/>
    <w:semiHidden/>
    <w:unhideWhenUsed/>
    <w:rsid w:val="00C20895"/>
    <w:rPr>
      <w:i/>
      <w:iCs/>
      <w:lang w:val="en-GB"/>
    </w:rPr>
  </w:style>
  <w:style w:type="paragraph" w:styleId="Index1">
    <w:name w:val="index 1"/>
    <w:basedOn w:val="Normal"/>
    <w:next w:val="Normal"/>
    <w:autoRedefine/>
    <w:semiHidden/>
    <w:unhideWhenUsed/>
    <w:rsid w:val="00C20895"/>
    <w:pPr>
      <w:tabs>
        <w:tab w:val="clear" w:pos="1247"/>
      </w:tabs>
      <w:ind w:left="200" w:hanging="200"/>
    </w:pPr>
  </w:style>
  <w:style w:type="paragraph" w:styleId="Index2">
    <w:name w:val="index 2"/>
    <w:basedOn w:val="Normal"/>
    <w:next w:val="Normal"/>
    <w:autoRedefine/>
    <w:semiHidden/>
    <w:unhideWhenUsed/>
    <w:rsid w:val="00C20895"/>
    <w:pPr>
      <w:tabs>
        <w:tab w:val="clear" w:pos="1247"/>
      </w:tabs>
      <w:ind w:left="400" w:hanging="200"/>
    </w:pPr>
  </w:style>
  <w:style w:type="paragraph" w:styleId="Index3">
    <w:name w:val="index 3"/>
    <w:basedOn w:val="Normal"/>
    <w:next w:val="Normal"/>
    <w:autoRedefine/>
    <w:semiHidden/>
    <w:unhideWhenUsed/>
    <w:rsid w:val="00C20895"/>
    <w:pPr>
      <w:tabs>
        <w:tab w:val="clear" w:pos="1247"/>
      </w:tabs>
      <w:ind w:left="600" w:hanging="200"/>
    </w:pPr>
  </w:style>
  <w:style w:type="paragraph" w:styleId="Index4">
    <w:name w:val="index 4"/>
    <w:basedOn w:val="Normal"/>
    <w:next w:val="Normal"/>
    <w:autoRedefine/>
    <w:semiHidden/>
    <w:unhideWhenUsed/>
    <w:rsid w:val="00C20895"/>
    <w:pPr>
      <w:tabs>
        <w:tab w:val="clear" w:pos="1247"/>
      </w:tabs>
      <w:ind w:left="800" w:hanging="200"/>
    </w:pPr>
  </w:style>
  <w:style w:type="paragraph" w:styleId="Index5">
    <w:name w:val="index 5"/>
    <w:basedOn w:val="Normal"/>
    <w:next w:val="Normal"/>
    <w:autoRedefine/>
    <w:semiHidden/>
    <w:unhideWhenUsed/>
    <w:rsid w:val="00C20895"/>
    <w:pPr>
      <w:tabs>
        <w:tab w:val="clear" w:pos="1247"/>
      </w:tabs>
      <w:ind w:left="1000" w:hanging="200"/>
    </w:pPr>
  </w:style>
  <w:style w:type="paragraph" w:styleId="Index6">
    <w:name w:val="index 6"/>
    <w:basedOn w:val="Normal"/>
    <w:next w:val="Normal"/>
    <w:autoRedefine/>
    <w:semiHidden/>
    <w:unhideWhenUsed/>
    <w:rsid w:val="00C20895"/>
    <w:pPr>
      <w:tabs>
        <w:tab w:val="clear" w:pos="1247"/>
      </w:tabs>
      <w:ind w:left="1200" w:hanging="200"/>
    </w:pPr>
  </w:style>
  <w:style w:type="paragraph" w:styleId="Index7">
    <w:name w:val="index 7"/>
    <w:basedOn w:val="Normal"/>
    <w:next w:val="Normal"/>
    <w:autoRedefine/>
    <w:semiHidden/>
    <w:unhideWhenUsed/>
    <w:rsid w:val="00C20895"/>
    <w:pPr>
      <w:tabs>
        <w:tab w:val="clear" w:pos="1247"/>
      </w:tabs>
      <w:ind w:left="1400" w:hanging="200"/>
    </w:pPr>
  </w:style>
  <w:style w:type="paragraph" w:styleId="Index8">
    <w:name w:val="index 8"/>
    <w:basedOn w:val="Normal"/>
    <w:next w:val="Normal"/>
    <w:autoRedefine/>
    <w:semiHidden/>
    <w:unhideWhenUsed/>
    <w:rsid w:val="00C20895"/>
    <w:pPr>
      <w:tabs>
        <w:tab w:val="clear" w:pos="1247"/>
      </w:tabs>
      <w:ind w:left="1600" w:hanging="200"/>
    </w:pPr>
  </w:style>
  <w:style w:type="paragraph" w:styleId="Index9">
    <w:name w:val="index 9"/>
    <w:basedOn w:val="Normal"/>
    <w:next w:val="Normal"/>
    <w:autoRedefine/>
    <w:semiHidden/>
    <w:unhideWhenUsed/>
    <w:rsid w:val="00C20895"/>
    <w:pPr>
      <w:tabs>
        <w:tab w:val="clear" w:pos="1247"/>
      </w:tabs>
      <w:ind w:left="1800" w:hanging="200"/>
    </w:pPr>
  </w:style>
  <w:style w:type="paragraph" w:styleId="IndexHeading">
    <w:name w:val="index heading"/>
    <w:basedOn w:val="Normal"/>
    <w:next w:val="Index1"/>
    <w:semiHidden/>
    <w:unhideWhenUsed/>
    <w:rsid w:val="00C2089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20895"/>
    <w:rPr>
      <w:i/>
      <w:iCs/>
      <w:color w:val="4F81BD" w:themeColor="accent1"/>
      <w:lang w:val="en-GB"/>
    </w:rPr>
  </w:style>
  <w:style w:type="paragraph" w:styleId="IntenseQuote">
    <w:name w:val="Intense Quote"/>
    <w:basedOn w:val="Normal"/>
    <w:next w:val="Normal"/>
    <w:link w:val="IntenseQuoteChar"/>
    <w:uiPriority w:val="30"/>
    <w:semiHidden/>
    <w:qFormat/>
    <w:rsid w:val="00C208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20895"/>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C20895"/>
    <w:rPr>
      <w:b/>
      <w:bCs/>
      <w:smallCaps/>
      <w:color w:val="4F81BD" w:themeColor="accent1"/>
      <w:spacing w:val="5"/>
      <w:lang w:val="en-GB"/>
    </w:rPr>
  </w:style>
  <w:style w:type="table" w:styleId="LightGrid">
    <w:name w:val="Light Grid"/>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20895"/>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unhideWhenUsed/>
    <w:rsid w:val="00C20895"/>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unhideWhenUsed/>
    <w:rsid w:val="00C20895"/>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unhideWhenUsed/>
    <w:rsid w:val="00C20895"/>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unhideWhenUsed/>
    <w:rsid w:val="00C20895"/>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unhideWhenUsed/>
    <w:rsid w:val="00C20895"/>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unhideWhenUsed/>
    <w:rsid w:val="00C20895"/>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unhideWhenUsed/>
    <w:rsid w:val="00C20895"/>
    <w:rPr>
      <w:color w:val="000000" w:themeColor="text1" w:themeShade="BF"/>
    </w:rPr>
    <w:tblPr>
      <w:tblStyleRowBandSize w:val="1"/>
      <w:tblStyleColBandSize w:val="1"/>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20895"/>
    <w:rPr>
      <w:color w:val="365F91" w:themeColor="accent1" w:themeShade="BF"/>
    </w:rPr>
    <w:tblPr>
      <w:tblStyleRowBandSize w:val="1"/>
      <w:tblStyleColBandSize w:val="1"/>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20895"/>
    <w:rPr>
      <w:color w:val="943634" w:themeColor="accent2" w:themeShade="BF"/>
    </w:rPr>
    <w:tblPr>
      <w:tblStyleRowBandSize w:val="1"/>
      <w:tblStyleColBandSize w:val="1"/>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20895"/>
    <w:rPr>
      <w:color w:val="76923C" w:themeColor="accent3" w:themeShade="BF"/>
    </w:rPr>
    <w:tblPr>
      <w:tblStyleRowBandSize w:val="1"/>
      <w:tblStyleColBandSize w:val="1"/>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20895"/>
    <w:rPr>
      <w:color w:val="5F497A" w:themeColor="accent4" w:themeShade="BF"/>
    </w:rPr>
    <w:tblPr>
      <w:tblStyleRowBandSize w:val="1"/>
      <w:tblStyleColBandSize w:val="1"/>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20895"/>
    <w:rPr>
      <w:color w:val="31849B" w:themeColor="accent5" w:themeShade="BF"/>
    </w:rPr>
    <w:tblPr>
      <w:tblStyleRowBandSize w:val="1"/>
      <w:tblStyleColBandSize w:val="1"/>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20895"/>
    <w:rPr>
      <w:color w:val="E36C0A" w:themeColor="accent6" w:themeShade="BF"/>
    </w:rPr>
    <w:tblPr>
      <w:tblStyleRowBandSize w:val="1"/>
      <w:tblStyleColBandSize w:val="1"/>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20895"/>
    <w:rPr>
      <w:sz w:val="14"/>
      <w:lang w:val="en-GB"/>
    </w:rPr>
  </w:style>
  <w:style w:type="paragraph" w:styleId="List">
    <w:name w:val="List"/>
    <w:basedOn w:val="Normal"/>
    <w:semiHidden/>
    <w:unhideWhenUsed/>
    <w:rsid w:val="00C20895"/>
    <w:pPr>
      <w:ind w:left="283" w:hanging="283"/>
      <w:contextualSpacing/>
    </w:pPr>
  </w:style>
  <w:style w:type="paragraph" w:styleId="List2">
    <w:name w:val="List 2"/>
    <w:basedOn w:val="Normal"/>
    <w:semiHidden/>
    <w:unhideWhenUsed/>
    <w:rsid w:val="00C20895"/>
    <w:pPr>
      <w:ind w:left="566" w:hanging="283"/>
      <w:contextualSpacing/>
    </w:pPr>
  </w:style>
  <w:style w:type="paragraph" w:styleId="List3">
    <w:name w:val="List 3"/>
    <w:basedOn w:val="Normal"/>
    <w:semiHidden/>
    <w:unhideWhenUsed/>
    <w:rsid w:val="00C20895"/>
    <w:pPr>
      <w:ind w:left="849" w:hanging="283"/>
      <w:contextualSpacing/>
    </w:pPr>
  </w:style>
  <w:style w:type="paragraph" w:styleId="List4">
    <w:name w:val="List 4"/>
    <w:basedOn w:val="Normal"/>
    <w:semiHidden/>
    <w:unhideWhenUsed/>
    <w:rsid w:val="00C20895"/>
    <w:pPr>
      <w:ind w:left="1132" w:hanging="283"/>
      <w:contextualSpacing/>
    </w:pPr>
  </w:style>
  <w:style w:type="paragraph" w:styleId="List5">
    <w:name w:val="List 5"/>
    <w:basedOn w:val="Normal"/>
    <w:semiHidden/>
    <w:unhideWhenUsed/>
    <w:rsid w:val="00C20895"/>
    <w:pPr>
      <w:ind w:left="1415" w:hanging="283"/>
      <w:contextualSpacing/>
    </w:pPr>
  </w:style>
  <w:style w:type="paragraph" w:styleId="ListBullet">
    <w:name w:val="List Bullet"/>
    <w:basedOn w:val="Normal"/>
    <w:semiHidden/>
    <w:rsid w:val="00C20895"/>
    <w:pPr>
      <w:numPr>
        <w:numId w:val="6"/>
      </w:numPr>
      <w:contextualSpacing/>
    </w:pPr>
  </w:style>
  <w:style w:type="paragraph" w:styleId="ListBullet2">
    <w:name w:val="List Bullet 2"/>
    <w:basedOn w:val="Normal"/>
    <w:semiHidden/>
    <w:unhideWhenUsed/>
    <w:rsid w:val="00C20895"/>
    <w:pPr>
      <w:numPr>
        <w:numId w:val="7"/>
      </w:numPr>
      <w:contextualSpacing/>
    </w:pPr>
  </w:style>
  <w:style w:type="paragraph" w:styleId="ListBullet3">
    <w:name w:val="List Bullet 3"/>
    <w:basedOn w:val="Normal"/>
    <w:semiHidden/>
    <w:unhideWhenUsed/>
    <w:rsid w:val="00C20895"/>
    <w:pPr>
      <w:numPr>
        <w:numId w:val="8"/>
      </w:numPr>
      <w:contextualSpacing/>
    </w:pPr>
  </w:style>
  <w:style w:type="paragraph" w:styleId="ListBullet4">
    <w:name w:val="List Bullet 4"/>
    <w:basedOn w:val="Normal"/>
    <w:semiHidden/>
    <w:unhideWhenUsed/>
    <w:rsid w:val="00C20895"/>
    <w:pPr>
      <w:numPr>
        <w:numId w:val="9"/>
      </w:numPr>
      <w:contextualSpacing/>
    </w:pPr>
  </w:style>
  <w:style w:type="paragraph" w:styleId="ListBullet5">
    <w:name w:val="List Bullet 5"/>
    <w:basedOn w:val="Normal"/>
    <w:semiHidden/>
    <w:unhideWhenUsed/>
    <w:rsid w:val="00C20895"/>
    <w:pPr>
      <w:numPr>
        <w:numId w:val="10"/>
      </w:numPr>
      <w:contextualSpacing/>
    </w:pPr>
  </w:style>
  <w:style w:type="paragraph" w:styleId="ListContinue">
    <w:name w:val="List Continue"/>
    <w:basedOn w:val="Normal"/>
    <w:semiHidden/>
    <w:unhideWhenUsed/>
    <w:rsid w:val="00C20895"/>
    <w:pPr>
      <w:ind w:left="283"/>
      <w:contextualSpacing/>
    </w:pPr>
  </w:style>
  <w:style w:type="paragraph" w:styleId="ListContinue2">
    <w:name w:val="List Continue 2"/>
    <w:basedOn w:val="Normal"/>
    <w:semiHidden/>
    <w:unhideWhenUsed/>
    <w:rsid w:val="00C20895"/>
    <w:pPr>
      <w:ind w:left="566"/>
      <w:contextualSpacing/>
    </w:pPr>
  </w:style>
  <w:style w:type="paragraph" w:styleId="ListContinue3">
    <w:name w:val="List Continue 3"/>
    <w:basedOn w:val="Normal"/>
    <w:semiHidden/>
    <w:rsid w:val="00C20895"/>
    <w:pPr>
      <w:ind w:left="849"/>
      <w:contextualSpacing/>
    </w:pPr>
  </w:style>
  <w:style w:type="paragraph" w:styleId="ListContinue4">
    <w:name w:val="List Continue 4"/>
    <w:basedOn w:val="Normal"/>
    <w:semiHidden/>
    <w:rsid w:val="00C20895"/>
    <w:pPr>
      <w:ind w:left="1132"/>
      <w:contextualSpacing/>
    </w:pPr>
  </w:style>
  <w:style w:type="paragraph" w:styleId="ListContinue5">
    <w:name w:val="List Continue 5"/>
    <w:basedOn w:val="Normal"/>
    <w:semiHidden/>
    <w:rsid w:val="00C20895"/>
    <w:pPr>
      <w:ind w:left="1415"/>
      <w:contextualSpacing/>
    </w:pPr>
  </w:style>
  <w:style w:type="paragraph" w:styleId="ListNumber">
    <w:name w:val="List Number"/>
    <w:basedOn w:val="Normal"/>
    <w:semiHidden/>
    <w:rsid w:val="00C20895"/>
    <w:pPr>
      <w:numPr>
        <w:numId w:val="11"/>
      </w:numPr>
      <w:contextualSpacing/>
    </w:pPr>
  </w:style>
  <w:style w:type="paragraph" w:styleId="ListNumber2">
    <w:name w:val="List Number 2"/>
    <w:basedOn w:val="Normal"/>
    <w:semiHidden/>
    <w:unhideWhenUsed/>
    <w:rsid w:val="00C20895"/>
    <w:pPr>
      <w:numPr>
        <w:numId w:val="12"/>
      </w:numPr>
      <w:contextualSpacing/>
    </w:pPr>
  </w:style>
  <w:style w:type="paragraph" w:styleId="ListNumber3">
    <w:name w:val="List Number 3"/>
    <w:basedOn w:val="Normal"/>
    <w:semiHidden/>
    <w:unhideWhenUsed/>
    <w:rsid w:val="00C20895"/>
    <w:pPr>
      <w:numPr>
        <w:numId w:val="13"/>
      </w:numPr>
      <w:contextualSpacing/>
    </w:pPr>
  </w:style>
  <w:style w:type="paragraph" w:styleId="ListNumber4">
    <w:name w:val="List Number 4"/>
    <w:basedOn w:val="Normal"/>
    <w:semiHidden/>
    <w:unhideWhenUsed/>
    <w:rsid w:val="00C20895"/>
    <w:pPr>
      <w:numPr>
        <w:numId w:val="14"/>
      </w:numPr>
      <w:contextualSpacing/>
    </w:pPr>
  </w:style>
  <w:style w:type="paragraph" w:styleId="ListNumber5">
    <w:name w:val="List Number 5"/>
    <w:basedOn w:val="Normal"/>
    <w:semiHidden/>
    <w:unhideWhenUsed/>
    <w:rsid w:val="00C20895"/>
    <w:pPr>
      <w:numPr>
        <w:numId w:val="15"/>
      </w:numPr>
      <w:contextualSpacing/>
    </w:pPr>
  </w:style>
  <w:style w:type="table" w:styleId="ListTable1Light">
    <w:name w:val="List Table 1 Light"/>
    <w:basedOn w:val="TableNormal"/>
    <w:uiPriority w:val="46"/>
    <w:rsid w:val="00C2089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2089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2089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2089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2089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2089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2089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C2089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2089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2089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2089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2089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2089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2089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208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208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208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208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208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208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208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2089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2089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2089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2089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2089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2089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2089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20895"/>
    <w:rPr>
      <w:color w:val="000000" w:themeColor="text1"/>
    </w:rPr>
    <w:tblPr>
      <w:tblStyleRowBandSize w:val="1"/>
      <w:tblStyleColBandSize w:val="1"/>
    </w:tblPr>
    <w:tcPr>
      <w:tcBorders>
        <w:left w:val="single" w:sz="4" w:space="0" w:color="000000" w:themeColor="text1"/>
        <w:righ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20895"/>
    <w:rPr>
      <w:color w:val="365F91" w:themeColor="accent1" w:themeShade="BF"/>
    </w:rPr>
    <w:tblPr>
      <w:tblStyleRowBandSize w:val="1"/>
      <w:tblStyleColBandSize w:val="1"/>
    </w:tblPr>
    <w:tcPr>
      <w:tcBorders>
        <w:top w:val="single" w:sz="4" w:space="0" w:color="4F81BD" w:themeColor="accent1"/>
        <w:left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20895"/>
    <w:rPr>
      <w:color w:val="943634" w:themeColor="accent2" w:themeShade="BF"/>
    </w:rPr>
    <w:tblPr>
      <w:tblStyleRowBandSize w:val="1"/>
      <w:tblStyleColBandSize w:val="1"/>
    </w:tblPr>
    <w:tcPr>
      <w:tcBorders>
        <w:top w:val="single" w:sz="4" w:space="0" w:color="C0504D" w:themeColor="accent2"/>
        <w:left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20895"/>
    <w:rPr>
      <w:color w:val="76923C" w:themeColor="accent3" w:themeShade="BF"/>
    </w:rPr>
    <w:tblPr>
      <w:tblStyleRowBandSize w:val="1"/>
      <w:tblStyleColBandSize w:val="1"/>
    </w:tblPr>
    <w:tcPr>
      <w:tcBorders>
        <w:top w:val="single" w:sz="4" w:space="0" w:color="9BBB59" w:themeColor="accent3"/>
        <w:left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20895"/>
    <w:rPr>
      <w:color w:val="5F497A" w:themeColor="accent4" w:themeShade="BF"/>
    </w:rPr>
    <w:tblPr>
      <w:tblStyleRowBandSize w:val="1"/>
      <w:tblStyleColBandSize w:val="1"/>
    </w:tblPr>
    <w:tcPr>
      <w:tcBorders>
        <w:top w:val="single" w:sz="4" w:space="0" w:color="8064A2" w:themeColor="accent4"/>
        <w:lef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20895"/>
    <w:rPr>
      <w:color w:val="31849B" w:themeColor="accent5" w:themeShade="BF"/>
    </w:rPr>
    <w:tblPr>
      <w:tblStyleRowBandSize w:val="1"/>
      <w:tblStyleColBandSize w:val="1"/>
    </w:tblPr>
    <w:tcPr>
      <w:tcBorders>
        <w:top w:val="single" w:sz="4" w:space="0" w:color="4BACC6" w:themeColor="accent5"/>
        <w:lef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20895"/>
    <w:rPr>
      <w:color w:val="E36C0A" w:themeColor="accent6" w:themeShade="BF"/>
    </w:rPr>
    <w:tblPr>
      <w:tblStyleRowBandSize w:val="1"/>
      <w:tblStyleColBandSize w:val="1"/>
    </w:tblPr>
    <w:tcPr>
      <w:tcBorders>
        <w:top w:val="single" w:sz="4" w:space="0" w:color="F79646" w:themeColor="accent6"/>
        <w:lef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2089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C20895"/>
    <w:rPr>
      <w:rFonts w:ascii="Consolas" w:eastAsia="Times New Roman" w:hAnsi="Consolas"/>
      <w:lang w:val="en-GB" w:eastAsia="en-US"/>
    </w:rPr>
  </w:style>
  <w:style w:type="table" w:styleId="MediumGrid1">
    <w:name w:val="Medium Grid 1"/>
    <w:basedOn w:val="TableNormal"/>
    <w:uiPriority w:val="67"/>
    <w:semiHidden/>
    <w:unhideWhenUsed/>
    <w:rsid w:val="00C20895"/>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MediumGrid1-Accent1">
    <w:name w:val="Medium Grid 1 Accent 1"/>
    <w:basedOn w:val="TableNormal"/>
    <w:uiPriority w:val="67"/>
    <w:semiHidden/>
    <w:unhideWhenUsed/>
    <w:rsid w:val="00C20895"/>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styleId="MediumGrid1-Accent2">
    <w:name w:val="Medium Grid 1 Accent 2"/>
    <w:basedOn w:val="TableNormal"/>
    <w:uiPriority w:val="67"/>
    <w:semiHidden/>
    <w:unhideWhenUsed/>
    <w:rsid w:val="00C20895"/>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styleId="MediumGrid1-Accent3">
    <w:name w:val="Medium Grid 1 Accent 3"/>
    <w:basedOn w:val="TableNormal"/>
    <w:uiPriority w:val="67"/>
    <w:semiHidden/>
    <w:unhideWhenUsed/>
    <w:rsid w:val="00C20895"/>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styleId="MediumGrid1-Accent4">
    <w:name w:val="Medium Grid 1 Accent 4"/>
    <w:basedOn w:val="TableNormal"/>
    <w:uiPriority w:val="67"/>
    <w:semiHidden/>
    <w:unhideWhenUsed/>
    <w:rsid w:val="00C20895"/>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styleId="MediumGrid1-Accent5">
    <w:name w:val="Medium Grid 1 Accent 5"/>
    <w:basedOn w:val="TableNormal"/>
    <w:uiPriority w:val="67"/>
    <w:semiHidden/>
    <w:unhideWhenUsed/>
    <w:rsid w:val="00C20895"/>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styleId="MediumGrid1-Accent6">
    <w:name w:val="Medium Grid 1 Accent 6"/>
    <w:basedOn w:val="TableNormal"/>
    <w:uiPriority w:val="67"/>
    <w:semiHidden/>
    <w:unhideWhenUsed/>
    <w:rsid w:val="00C20895"/>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styleId="MediumGrid2">
    <w:name w:val="Medium Grid 2"/>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styleId="MediumGrid3-Accent1">
    <w:name w:val="Medium Grid 3 Accent 1"/>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style>
  <w:style w:type="table" w:styleId="MediumGrid3-Accent2">
    <w:name w:val="Medium Grid 3 Accent 2"/>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style>
  <w:style w:type="table" w:styleId="MediumGrid3-Accent3">
    <w:name w:val="Medium Grid 3 Accent 3"/>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style>
  <w:style w:type="table" w:styleId="MediumGrid3-Accent4">
    <w:name w:val="Medium Grid 3 Accent 4"/>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style>
  <w:style w:type="table" w:styleId="MediumGrid3-Accent5">
    <w:name w:val="Medium Grid 3 Accent 5"/>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style>
  <w:style w:type="table" w:styleId="MediumGrid3-Accent6">
    <w:name w:val="Medium Grid 3 Accent 6"/>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style>
  <w:style w:type="table" w:styleId="MediumList1">
    <w:name w:val="Medium List 1"/>
    <w:basedOn w:val="TableNormal"/>
    <w:uiPriority w:val="65"/>
    <w:semiHidden/>
    <w:unhideWhenUsed/>
    <w:rsid w:val="00C20895"/>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semiHidden/>
    <w:unhideWhenUsed/>
    <w:rsid w:val="00C20895"/>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semiHidden/>
    <w:unhideWhenUsed/>
    <w:rsid w:val="00C20895"/>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semiHidden/>
    <w:unhideWhenUsed/>
    <w:rsid w:val="00C20895"/>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semiHidden/>
    <w:unhideWhenUsed/>
    <w:rsid w:val="00C20895"/>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semiHidden/>
    <w:unhideWhenUsed/>
    <w:rsid w:val="00C20895"/>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semiHidden/>
    <w:unhideWhenUsed/>
    <w:rsid w:val="00C20895"/>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StylePr>
    <w:tblStylePr w:type="firstCol">
      <w:rPr>
        <w:b/>
        <w:bCs/>
      </w:rPr>
    </w:tblStylePr>
    <w:tblStylePr w:type="lastCol">
      <w:rPr>
        <w:b/>
        <w:bCs/>
      </w:rPr>
    </w:tblStylePr>
  </w:style>
  <w:style w:type="table" w:styleId="MediumList2">
    <w:name w:val="Medium List 2"/>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20895"/>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unhideWhenUsed/>
    <w:rsid w:val="00C20895"/>
    <w:tblPr>
      <w:tblStyleRowBandSize w:val="1"/>
      <w:tblStyleColBandSize w:val="1"/>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unhideWhenUsed/>
    <w:rsid w:val="00C20895"/>
    <w:tblPr>
      <w:tblStyleRowBandSize w:val="1"/>
      <w:tblStyleColBandSize w:val="1"/>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unhideWhenUsed/>
    <w:rsid w:val="00C20895"/>
    <w:tblPr>
      <w:tblStyleRowBandSize w:val="1"/>
      <w:tblStyleColBandSize w:val="1"/>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unhideWhenUsed/>
    <w:rsid w:val="00C20895"/>
    <w:tblPr>
      <w:tblStyleRowBandSize w:val="1"/>
      <w:tblStyleColBandSize w:val="1"/>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unhideWhenUsed/>
    <w:rsid w:val="00C20895"/>
    <w:tblPr>
      <w:tblStyleRowBandSize w:val="1"/>
      <w:tblStyleColBandSize w:val="1"/>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unhideWhenUsed/>
    <w:rsid w:val="00C20895"/>
    <w:tblPr>
      <w:tblStyleRowBandSize w:val="1"/>
      <w:tblStyleColBandSize w:val="1"/>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C20895"/>
    <w:rPr>
      <w:color w:val="2B579A"/>
      <w:shd w:val="clear" w:color="auto" w:fill="E1DFDD"/>
      <w:lang w:val="en-GB"/>
    </w:rPr>
  </w:style>
  <w:style w:type="paragraph" w:styleId="MessageHeader">
    <w:name w:val="Message Header"/>
    <w:basedOn w:val="Normal"/>
    <w:link w:val="MessageHeaderChar"/>
    <w:semiHidden/>
    <w:rsid w:val="00C2089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20895"/>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C20895"/>
    <w:pPr>
      <w:ind w:left="720"/>
    </w:pPr>
  </w:style>
  <w:style w:type="paragraph" w:styleId="NoteHeading">
    <w:name w:val="Note Heading"/>
    <w:basedOn w:val="Normal"/>
    <w:next w:val="Normal"/>
    <w:link w:val="NoteHeadingChar"/>
    <w:semiHidden/>
    <w:unhideWhenUsed/>
    <w:rsid w:val="00C20895"/>
  </w:style>
  <w:style w:type="character" w:customStyle="1" w:styleId="NoteHeadingChar">
    <w:name w:val="Note Heading Char"/>
    <w:basedOn w:val="DefaultParagraphFont"/>
    <w:link w:val="NoteHeading"/>
    <w:semiHidden/>
    <w:rsid w:val="00C20895"/>
    <w:rPr>
      <w:rFonts w:eastAsia="Times New Roman"/>
      <w:lang w:val="en-GB" w:eastAsia="en-US"/>
    </w:rPr>
  </w:style>
  <w:style w:type="table" w:styleId="PlainTable1">
    <w:name w:val="Plain Table 1"/>
    <w:basedOn w:val="TableNormal"/>
    <w:uiPriority w:val="41"/>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rsid w:val="00C20895"/>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table" w:styleId="PlainTable3">
    <w:name w:val="Plain Table 3"/>
    <w:basedOn w:val="TableNormal"/>
    <w:uiPriority w:val="43"/>
    <w:rsid w:val="00C20895"/>
    <w:tblPr>
      <w:tblStyleRowBandSize w:val="1"/>
      <w:tblStyleColBandSize w:val="1"/>
    </w:tblPr>
    <w:tcPr>
      <w:tcBorders>
        <w:bottom w:val="single" w:sz="4" w:space="0" w:color="7F7F7F" w:themeColor="text1" w:themeTint="80"/>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C20895"/>
    <w:tblPr>
      <w:tblStyleRowBandSize w:val="1"/>
      <w:tblStyleColBandSize w:val="1"/>
    </w:tblPr>
    <w:tcPr>
      <w:tcBorders>
        <w:top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20895"/>
    <w:rPr>
      <w:rFonts w:ascii="Consolas" w:hAnsi="Consolas"/>
      <w:szCs w:val="21"/>
    </w:rPr>
  </w:style>
  <w:style w:type="character" w:customStyle="1" w:styleId="PlainTextChar">
    <w:name w:val="Plain Text Char"/>
    <w:basedOn w:val="DefaultParagraphFont"/>
    <w:link w:val="PlainText"/>
    <w:semiHidden/>
    <w:rsid w:val="00C20895"/>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C208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20895"/>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C20895"/>
  </w:style>
  <w:style w:type="character" w:customStyle="1" w:styleId="SalutationChar">
    <w:name w:val="Salutation Char"/>
    <w:basedOn w:val="DefaultParagraphFont"/>
    <w:link w:val="Salutation"/>
    <w:semiHidden/>
    <w:rsid w:val="00C20895"/>
    <w:rPr>
      <w:rFonts w:eastAsia="Times New Roman"/>
      <w:lang w:val="en-GB" w:eastAsia="en-US"/>
    </w:rPr>
  </w:style>
  <w:style w:type="paragraph" w:styleId="Signature">
    <w:name w:val="Signature"/>
    <w:basedOn w:val="Normal"/>
    <w:link w:val="SignatureChar"/>
    <w:semiHidden/>
    <w:unhideWhenUsed/>
    <w:rsid w:val="00C20895"/>
    <w:pPr>
      <w:ind w:left="4252"/>
    </w:pPr>
  </w:style>
  <w:style w:type="character" w:customStyle="1" w:styleId="SignatureChar">
    <w:name w:val="Signature Char"/>
    <w:basedOn w:val="DefaultParagraphFont"/>
    <w:link w:val="Signature"/>
    <w:semiHidden/>
    <w:rsid w:val="00C20895"/>
    <w:rPr>
      <w:rFonts w:eastAsia="Times New Roman"/>
      <w:lang w:val="en-GB" w:eastAsia="en-US"/>
    </w:rPr>
  </w:style>
  <w:style w:type="character" w:styleId="SmartHyperlink">
    <w:name w:val="Smart Hyperlink"/>
    <w:basedOn w:val="DefaultParagraphFont"/>
    <w:uiPriority w:val="99"/>
    <w:semiHidden/>
    <w:rsid w:val="00C20895"/>
    <w:rPr>
      <w:u w:val="dotted"/>
      <w:lang w:val="en-GB"/>
    </w:rPr>
  </w:style>
  <w:style w:type="character" w:styleId="SmartLink">
    <w:name w:val="Smart Link"/>
    <w:basedOn w:val="DefaultParagraphFont"/>
    <w:uiPriority w:val="99"/>
    <w:semiHidden/>
    <w:unhideWhenUsed/>
    <w:rsid w:val="00C20895"/>
    <w:rPr>
      <w:color w:val="0000FF"/>
      <w:u w:val="single"/>
      <w:shd w:val="clear" w:color="auto" w:fill="F3F2F1"/>
      <w:lang w:val="en-GB"/>
    </w:rPr>
  </w:style>
  <w:style w:type="character" w:styleId="Strong">
    <w:name w:val="Strong"/>
    <w:basedOn w:val="DefaultParagraphFont"/>
    <w:semiHidden/>
    <w:qFormat/>
    <w:rsid w:val="00C20895"/>
    <w:rPr>
      <w:b/>
      <w:bCs/>
      <w:lang w:val="en-GB"/>
    </w:rPr>
  </w:style>
  <w:style w:type="paragraph" w:styleId="Subtitle">
    <w:name w:val="Subtitle"/>
    <w:basedOn w:val="Normal"/>
    <w:next w:val="Normal"/>
    <w:link w:val="SubtitleChar"/>
    <w:semiHidden/>
    <w:qFormat/>
    <w:rsid w:val="00C208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20895"/>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C20895"/>
    <w:rPr>
      <w:i/>
      <w:iCs/>
      <w:color w:val="404040" w:themeColor="text1" w:themeTint="BF"/>
      <w:lang w:val="en-GB"/>
    </w:rPr>
  </w:style>
  <w:style w:type="character" w:styleId="SubtleReference">
    <w:name w:val="Subtle Reference"/>
    <w:basedOn w:val="DefaultParagraphFont"/>
    <w:uiPriority w:val="31"/>
    <w:semiHidden/>
    <w:qFormat/>
    <w:rsid w:val="00C20895"/>
    <w:rPr>
      <w:smallCaps/>
      <w:color w:val="5A5A5A" w:themeColor="text1" w:themeTint="A5"/>
      <w:lang w:val="en-GB"/>
    </w:rPr>
  </w:style>
  <w:style w:type="table" w:styleId="Table3Deffects1">
    <w:name w:val="Table 3D effects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nwCell">
      <w:rPr>
        <w:b/>
        <w:bCs/>
        <w:color w:val="FFFFFF"/>
      </w:rPr>
    </w:tblStylePr>
  </w:style>
  <w:style w:type="table" w:styleId="TableColumns1">
    <w:name w:val="Table Columns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Grid1">
    <w:name w:val="Table Grid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lastRow">
      <w:rPr>
        <w:i/>
        <w:iCs/>
      </w:rPr>
    </w:tblStylePr>
    <w:tblStylePr w:type="lastCol">
      <w:rPr>
        <w:i/>
        <w:iCs/>
      </w:rPr>
    </w:tblStylePr>
  </w:style>
  <w:style w:type="table" w:styleId="TableGrid2">
    <w:name w:val="Table Grid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lastRow">
      <w:rPr>
        <w:b/>
        <w:bCs/>
      </w:rPr>
    </w:tblStylePr>
    <w:tblStylePr w:type="lastCol">
      <w:rPr>
        <w:b/>
        <w:bCs/>
      </w:rPr>
    </w:tblStylePr>
  </w:style>
  <w:style w:type="table" w:styleId="TableGrid6">
    <w:name w:val="Table Grid 6"/>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GridLight">
    <w:name w:val="Grid Table Light"/>
    <w:basedOn w:val="TableNormal"/>
    <w:uiPriority w:val="40"/>
    <w:rsid w:val="00C20895"/>
    <w:tblPr/>
  </w:style>
  <w:style w:type="table" w:styleId="TableList1">
    <w:name w:val="Table List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style>
  <w:style w:type="table" w:styleId="TableList5">
    <w:name w:val="Table List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firstCol">
      <w:rPr>
        <w:b/>
        <w:bCs/>
      </w:rPr>
    </w:tblStylePr>
  </w:style>
  <w:style w:type="table" w:styleId="TableList6">
    <w:name w:val="Table List 6"/>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styleId="TableList7">
    <w:name w:val="Table List 7"/>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paragraph" w:styleId="TableofAuthorities">
    <w:name w:val="table of authorities"/>
    <w:basedOn w:val="Normal"/>
    <w:next w:val="Normal"/>
    <w:semiHidden/>
    <w:unhideWhenUsed/>
    <w:rsid w:val="00C20895"/>
    <w:pPr>
      <w:tabs>
        <w:tab w:val="clear" w:pos="1247"/>
      </w:tabs>
      <w:ind w:left="200" w:hanging="200"/>
    </w:pPr>
  </w:style>
  <w:style w:type="table" w:styleId="TableProfessional">
    <w:name w:val="Table Professional"/>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style>
  <w:style w:type="table" w:styleId="TableSimple1">
    <w:name w:val="Table Simple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color w:val="FFFFFF"/>
      </w:rPr>
    </w:tblStylePr>
  </w:style>
  <w:style w:type="table" w:styleId="TableSubtle1">
    <w:name w:val="Table Subtle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style>
  <w:style w:type="table" w:styleId="TableWeb1">
    <w:name w:val="Table Web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Web2">
    <w:name w:val="Table Web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Web3">
    <w:name w:val="Table Web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paragraph" w:styleId="Title">
    <w:name w:val="Title"/>
    <w:basedOn w:val="Normal"/>
    <w:next w:val="Normal"/>
    <w:link w:val="TitleChar"/>
    <w:semiHidden/>
    <w:qFormat/>
    <w:rsid w:val="00C208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20895"/>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C2089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2089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C20895"/>
    <w:rPr>
      <w:rFonts w:eastAsia="Times New Roman"/>
      <w:lang w:val="en-GB" w:eastAsia="en-US"/>
    </w:rPr>
  </w:style>
  <w:style w:type="character" w:customStyle="1" w:styleId="BBTitleChar">
    <w:name w:val="BB_Title Char"/>
    <w:link w:val="BBTitle"/>
    <w:rsid w:val="00C20895"/>
    <w:rPr>
      <w:rFonts w:eastAsia="Times New Roman"/>
      <w:b/>
      <w:sz w:val="28"/>
      <w:szCs w:val="28"/>
      <w:lang w:val="en-GB" w:eastAsia="en-US"/>
    </w:rPr>
  </w:style>
  <w:style w:type="paragraph" w:styleId="Revision">
    <w:name w:val="Revision"/>
    <w:hidden/>
    <w:uiPriority w:val="99"/>
    <w:semiHidden/>
    <w:rsid w:val="00C20895"/>
    <w:rPr>
      <w:rFonts w:eastAsia="Times New Roman"/>
      <w:lang w:eastAsia="en-US"/>
    </w:rPr>
  </w:style>
  <w:style w:type="character" w:customStyle="1" w:styleId="CH2Char">
    <w:name w:val="CH2 Char"/>
    <w:link w:val="CH2"/>
    <w:locked/>
    <w:rsid w:val="00706937"/>
    <w:rPr>
      <w:rFonts w:eastAsia="Times New Roman"/>
      <w:b/>
      <w:sz w:val="24"/>
      <w:szCs w:val="24"/>
      <w:lang w:val="en-GB" w:eastAsia="en-US"/>
    </w:rPr>
  </w:style>
  <w:style w:type="character" w:customStyle="1" w:styleId="ListParagraphChar">
    <w:name w:val="List Paragraph Char"/>
    <w:aliases w:val="(i) Indent 2 Char,List Paragraph (numbered (a)) Char Char,List Paragraph Char Char Char Char,List Paragraph (numbered (a)) Char1,Use Case List Paragraph Char,List Paragraph2 Char,Numbered List Paragraph Char,Bullet paras Char"/>
    <w:basedOn w:val="DefaultParagraphFont"/>
    <w:link w:val="ListParagraph"/>
    <w:uiPriority w:val="34"/>
    <w:rsid w:val="0068760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meetings/informal-meeting-facilitating-implementation-montreal-protocol/presentations" TargetMode="External"/><Relationship Id="rId2" Type="http://schemas.openxmlformats.org/officeDocument/2006/relationships/hyperlink" Target="https://ozone.unep.org/system/files/documents/IM_concept-note-and-provisional-programme_final-draft_for-posting.pdf" TargetMode="External"/><Relationship Id="rId1" Type="http://schemas.openxmlformats.org/officeDocument/2006/relationships/hyperlink" Target="https://ozone.unep.org/system/files/documents/IM_concept-note-and-provisional-programme_final-draft_for-posting.pdf" TargetMode="External"/><Relationship Id="rId4" Type="http://schemas.openxmlformats.org/officeDocument/2006/relationships/hyperlink" Target="https://ozone.unep.org/meetings/informal-meeting-facilitating-implementation-montreal-protocol/present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F5481EDEAFA409DFC5D03919EC3CB" ma:contentTypeVersion="16" ma:contentTypeDescription="Create a new document." ma:contentTypeScope="" ma:versionID="83c6f0ead310e14eeb9289c1aa9cc714">
  <xsd:schema xmlns:xsd="http://www.w3.org/2001/XMLSchema" xmlns:xs="http://www.w3.org/2001/XMLSchema" xmlns:p="http://schemas.microsoft.com/office/2006/metadata/properties" xmlns:ns2="f7826c25-a33d-46f5-8024-83c354f6f142" xmlns:ns3="43113008-2bbe-49de-a2b9-cf1459b7aef2" xmlns:ns4="985ec44e-1bab-4c0b-9df0-6ba128686fc9" targetNamespace="http://schemas.microsoft.com/office/2006/metadata/properties" ma:root="true" ma:fieldsID="77084455e3d936cbe21a002e553c3982" ns2:_="" ns3:_="" ns4:_="">
    <xsd:import namespace="f7826c25-a33d-46f5-8024-83c354f6f142"/>
    <xsd:import namespace="43113008-2bbe-49de-a2b9-cf1459b7aef2"/>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26c25-a33d-46f5-8024-83c354f6f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3008-2bbe-49de-a2b9-cf1459b7ae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857992-1be3-4a92-8f7e-f89ec21b3cc5}" ma:internalName="TaxCatchAll" ma:showField="CatchAllData" ma:web="43113008-2bbe-49de-a2b9-cf1459b7a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7826c25-a33d-46f5-8024-83c354f6f1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174051-C6FE-4575-BB69-253FD2849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26c25-a33d-46f5-8024-83c354f6f142"/>
    <ds:schemaRef ds:uri="43113008-2bbe-49de-a2b9-cf1459b7aef2"/>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www.w3.org/XML/1998/namespace"/>
    <ds:schemaRef ds:uri="http://purl.org/dc/elements/1.1/"/>
    <ds:schemaRef ds:uri="http://purl.org/dc/dcmitype/"/>
    <ds:schemaRef ds:uri="985ec44e-1bab-4c0b-9df0-6ba128686fc9"/>
    <ds:schemaRef ds:uri="http://schemas.microsoft.com/office/2006/metadata/properties"/>
    <ds:schemaRef ds:uri="f7826c25-a33d-46f5-8024-83c354f6f142"/>
    <ds:schemaRef ds:uri="http://schemas.microsoft.com/office/2006/documentManagement/types"/>
    <ds:schemaRef ds:uri="http://schemas.openxmlformats.org/package/2006/metadata/core-properties"/>
    <ds:schemaRef ds:uri="http://schemas.microsoft.com/office/infopath/2007/PartnerControls"/>
    <ds:schemaRef ds:uri="43113008-2bbe-49de-a2b9-cf1459b7aef2"/>
    <ds:schemaRef ds:uri="http://purl.org/dc/te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4</TotalTime>
  <Pages>50</Pages>
  <Words>9042</Words>
  <Characters>51544</Characters>
  <Application>Microsoft Office Word</Application>
  <DocSecurity>0</DocSecurity>
  <PresentationFormat/>
  <Lines>429</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60466</CharactersWithSpaces>
  <SharedDoc>false</SharedDoc>
  <HyperlinkBase/>
  <HLinks>
    <vt:vector size="54" baseType="variant">
      <vt:variant>
        <vt:i4>7602244</vt:i4>
      </vt:variant>
      <vt:variant>
        <vt:i4>0</vt:i4>
      </vt:variant>
      <vt:variant>
        <vt:i4>0</vt:i4>
      </vt:variant>
      <vt:variant>
        <vt:i4>5</vt:i4>
      </vt:variant>
      <vt:variant>
        <vt:lpwstr>https://ozone.unep.org/system/files/documents/IM_concept-note-and-provisional-programme_final-draft_for-posting.pdf</vt:lpwstr>
      </vt:variant>
      <vt:variant>
        <vt:lpwstr/>
      </vt:variant>
      <vt:variant>
        <vt:i4>5636132</vt:i4>
      </vt:variant>
      <vt:variant>
        <vt:i4>21</vt:i4>
      </vt:variant>
      <vt:variant>
        <vt:i4>0</vt:i4>
      </vt:variant>
      <vt:variant>
        <vt:i4>5</vt:i4>
      </vt:variant>
      <vt:variant>
        <vt:lpwstr>mailto:meg.seki@un.org</vt:lpwstr>
      </vt:variant>
      <vt:variant>
        <vt:lpwstr/>
      </vt:variant>
      <vt:variant>
        <vt:i4>5636132</vt:i4>
      </vt:variant>
      <vt:variant>
        <vt:i4>18</vt:i4>
      </vt:variant>
      <vt:variant>
        <vt:i4>0</vt:i4>
      </vt:variant>
      <vt:variant>
        <vt:i4>5</vt:i4>
      </vt:variant>
      <vt:variant>
        <vt:lpwstr>mailto:meg.seki@un.org</vt:lpwstr>
      </vt:variant>
      <vt:variant>
        <vt:lpwstr/>
      </vt:variant>
      <vt:variant>
        <vt:i4>7733270</vt:i4>
      </vt:variant>
      <vt:variant>
        <vt:i4>15</vt:i4>
      </vt:variant>
      <vt:variant>
        <vt:i4>0</vt:i4>
      </vt:variant>
      <vt:variant>
        <vt:i4>5</vt:i4>
      </vt:variant>
      <vt:variant>
        <vt:lpwstr>mailto:jacqueline.nyanjui@un.org</vt:lpwstr>
      </vt:variant>
      <vt:variant>
        <vt:lpwstr/>
      </vt:variant>
      <vt:variant>
        <vt:i4>8060974</vt:i4>
      </vt:variant>
      <vt:variant>
        <vt:i4>12</vt:i4>
      </vt:variant>
      <vt:variant>
        <vt:i4>0</vt:i4>
      </vt:variant>
      <vt:variant>
        <vt:i4>5</vt:i4>
      </vt:variant>
      <vt:variant>
        <vt:lpwstr>https://ozone.unep.org/treaties/montreal-protocol-substances-deplete-ozone-layer/rules-of-procedure</vt:lpwstr>
      </vt:variant>
      <vt:variant>
        <vt:lpwstr/>
      </vt:variant>
      <vt:variant>
        <vt:i4>5898301</vt:i4>
      </vt:variant>
      <vt:variant>
        <vt:i4>9</vt:i4>
      </vt:variant>
      <vt:variant>
        <vt:i4>0</vt:i4>
      </vt:variant>
      <vt:variant>
        <vt:i4>5</vt:i4>
      </vt:variant>
      <vt:variant>
        <vt:lpwstr>https://treaties.un.org/doc/Treaties/2016/10/20161015 03-23 PM/Ch_XXVII-2.f-English and French.pdf</vt:lpwstr>
      </vt:variant>
      <vt:variant>
        <vt:lpwstr/>
      </vt:variant>
      <vt:variant>
        <vt:i4>721019</vt:i4>
      </vt:variant>
      <vt:variant>
        <vt:i4>6</vt:i4>
      </vt:variant>
      <vt:variant>
        <vt:i4>0</vt:i4>
      </vt:variant>
      <vt:variant>
        <vt:i4>5</vt:i4>
      </vt:variant>
      <vt:variant>
        <vt:lpwstr>mailto:judy.ngungi@un.org</vt:lpwstr>
      </vt:variant>
      <vt:variant>
        <vt:lpwstr/>
      </vt:variant>
      <vt:variant>
        <vt:i4>721019</vt:i4>
      </vt:variant>
      <vt:variant>
        <vt:i4>3</vt:i4>
      </vt:variant>
      <vt:variant>
        <vt:i4>0</vt:i4>
      </vt:variant>
      <vt:variant>
        <vt:i4>5</vt:i4>
      </vt:variant>
      <vt:variant>
        <vt:lpwstr>mailto:judy.ngungi@un.org</vt:lpwstr>
      </vt:variant>
      <vt:variant>
        <vt:lpwstr/>
      </vt:variant>
      <vt:variant>
        <vt:i4>7864322</vt:i4>
      </vt:variant>
      <vt:variant>
        <vt:i4>0</vt:i4>
      </vt:variant>
      <vt:variant>
        <vt:i4>0</vt:i4>
      </vt:variant>
      <vt:variant>
        <vt:i4>5</vt:i4>
      </vt:variant>
      <vt:variant>
        <vt:lpwstr>mailto:sophia.mylona@un.org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jie.duan@un.org</dc:creator>
  <cp:keywords/>
  <dc:description/>
  <cp:lastModifiedBy>Jie Duan</cp:lastModifiedBy>
  <cp:revision>6</cp:revision>
  <cp:lastPrinted>2026-01-20T08:10:00Z</cp:lastPrinted>
  <dcterms:created xsi:type="dcterms:W3CDTF">2026-02-25T12:34:00Z</dcterms:created>
  <dcterms:modified xsi:type="dcterms:W3CDTF">2026-02-25T12:37:00Z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Office_x0020_of_x0020_Origin">
    <vt:lpwstr/>
  </property>
  <property fmtid="{D5CDD505-2E9C-101B-9397-08002B2CF9AE}" pid="12" name="lcf76f155ced4ddcb4097134ff3c332f">
    <vt:lpwstr/>
  </property>
  <property fmtid="{D5CDD505-2E9C-101B-9397-08002B2CF9AE}" pid="13" name="Office of Origin">
    <vt:lpwstr/>
  </property>
  <property fmtid="{D5CDD505-2E9C-101B-9397-08002B2CF9AE}" pid="14" name="ContentTypeId">
    <vt:lpwstr>0x01010076CF5481EDEAFA409DFC5D03919EC3CB</vt:lpwstr>
  </property>
  <property fmtid="{D5CDD505-2E9C-101B-9397-08002B2CF9AE}" pid="15" name="TranslatedWith">
    <vt:lpwstr>Mercury</vt:lpwstr>
  </property>
  <property fmtid="{D5CDD505-2E9C-101B-9397-08002B2CF9AE}" pid="16" name="GeneratedBy">
    <vt:lpwstr>yuyao.wang@un.org</vt:lpwstr>
  </property>
  <property fmtid="{D5CDD505-2E9C-101B-9397-08002B2CF9AE}" pid="17" name="GeneratedDate">
    <vt:lpwstr>02/03/2026 06:14:10</vt:lpwstr>
  </property>
  <property fmtid="{D5CDD505-2E9C-101B-9397-08002B2CF9AE}" pid="18" name="OriginalDocID">
    <vt:lpwstr>0adff31b-e0e6-4337-a8de-6b49225d9713</vt:lpwstr>
  </property>
</Properties>
</file>