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496" w:type="dxa"/>
        <w:tblLayout w:type="fixed"/>
        <w:tblLook w:val="0000" w:firstRow="0" w:lastRow="0" w:firstColumn="0" w:lastColumn="0" w:noHBand="0" w:noVBand="0"/>
      </w:tblPr>
      <w:tblGrid>
        <w:gridCol w:w="1559"/>
        <w:gridCol w:w="4819"/>
        <w:gridCol w:w="3118"/>
      </w:tblGrid>
      <w:tr w:rsidR="007F05A1" w14:paraId="618D73D0" w14:textId="77777777" w:rsidTr="00E46C88">
        <w:trPr>
          <w:trHeight w:val="850"/>
        </w:trPr>
        <w:tc>
          <w:tcPr>
            <w:tcW w:w="1559" w:type="dxa"/>
          </w:tcPr>
          <w:p w14:paraId="2FD68617" w14:textId="0F8BEDAC" w:rsidR="007F05A1" w:rsidRPr="0012610C" w:rsidRDefault="007F05A1" w:rsidP="00E5779B">
            <w:pPr>
              <w:pStyle w:val="Normal-pool"/>
              <w:tabs>
                <w:tab w:val="clear" w:pos="624"/>
              </w:tabs>
              <w:bidi/>
              <w:spacing w:before="120" w:line="520" w:lineRule="exact"/>
              <w:rPr>
                <w:rFonts w:ascii="Simplified Arabic" w:hAnsi="Simplified Arabic" w:cs="Simplified Arabic"/>
                <w:sz w:val="44"/>
                <w:szCs w:val="44"/>
              </w:rPr>
            </w:pPr>
            <w:r w:rsidRPr="0012610C">
              <w:rPr>
                <w:rFonts w:ascii="Simplified Arabic" w:hAnsi="Simplified Arabic" w:cs="Simplified Arabic"/>
                <w:bCs/>
                <w:sz w:val="44"/>
                <w:szCs w:val="44"/>
                <w:rtl/>
              </w:rPr>
              <w:t>الأمم</w:t>
            </w:r>
            <w:r w:rsidRPr="0012610C">
              <w:rPr>
                <w:rFonts w:ascii="Simplified Arabic" w:hAnsi="Simplified Arabic" w:cs="Simplified Arabic"/>
                <w:bCs/>
                <w:sz w:val="44"/>
                <w:szCs w:val="44"/>
                <w:rtl/>
              </w:rPr>
              <w:br/>
              <w:t>المتحدة</w:t>
            </w:r>
          </w:p>
        </w:tc>
        <w:tc>
          <w:tcPr>
            <w:tcW w:w="4819" w:type="dxa"/>
          </w:tcPr>
          <w:p w14:paraId="53E2ECB5" w14:textId="77777777" w:rsidR="007F05A1" w:rsidRPr="00F85661" w:rsidRDefault="007F05A1" w:rsidP="007F05A1">
            <w:pPr>
              <w:pStyle w:val="AUnitedNations"/>
              <w:bidi/>
              <w:rPr>
                <w:b w:val="0"/>
                <w:bCs/>
                <w:rtl/>
              </w:rPr>
            </w:pPr>
            <w:r w:rsidRPr="007906AB">
              <w:rPr>
                <w:b w:val="0"/>
                <w:bCs/>
                <w:noProof/>
                <w:rtl/>
                <w:lang w:val="ar-SA"/>
              </w:rPr>
              <w:drawing>
                <wp:anchor distT="0" distB="0" distL="114300" distR="114300" simplePos="0" relativeHeight="251658240" behindDoc="0" locked="0" layoutInCell="1" allowOverlap="0" wp14:anchorId="07885D96" wp14:editId="1277F982">
                  <wp:simplePos x="0" y="0"/>
                  <wp:positionH relativeFrom="column">
                    <wp:posOffset>1856658</wp:posOffset>
                  </wp:positionH>
                  <wp:positionV relativeFrom="paragraph">
                    <wp:posOffset>88265</wp:posOffset>
                  </wp:positionV>
                  <wp:extent cx="1306195" cy="572135"/>
                  <wp:effectExtent l="0" t="0" r="8255" b="0"/>
                  <wp:wrapNone/>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1306195" cy="572135"/>
                          </a:xfrm>
                          <a:prstGeom prst="rect">
                            <a:avLst/>
                          </a:prstGeom>
                        </pic:spPr>
                      </pic:pic>
                    </a:graphicData>
                  </a:graphic>
                  <wp14:sizeRelH relativeFrom="margin">
                    <wp14:pctWidth>0</wp14:pctWidth>
                  </wp14:sizeRelH>
                  <wp14:sizeRelV relativeFrom="margin">
                    <wp14:pctHeight>0</wp14:pctHeight>
                  </wp14:sizeRelV>
                </wp:anchor>
              </w:drawing>
            </w:r>
          </w:p>
        </w:tc>
        <w:tc>
          <w:tcPr>
            <w:tcW w:w="3118" w:type="dxa"/>
          </w:tcPr>
          <w:p w14:paraId="439FB91D" w14:textId="77777777" w:rsidR="007F05A1" w:rsidRDefault="007F05A1" w:rsidP="007F05A1">
            <w:pPr>
              <w:bidi/>
              <w:rPr>
                <w:rtl/>
              </w:rPr>
            </w:pPr>
          </w:p>
        </w:tc>
      </w:tr>
    </w:tbl>
    <w:p w14:paraId="0AA0CA15" w14:textId="77777777" w:rsidR="00E46C88" w:rsidRPr="00E46C88" w:rsidRDefault="00E46C88" w:rsidP="00E46C88">
      <w:pPr>
        <w:pStyle w:val="ASpacer"/>
        <w:bidi/>
        <w:rPr>
          <w:szCs w:val="2"/>
          <w:rtl/>
        </w:rPr>
      </w:pPr>
    </w:p>
    <w:tbl>
      <w:tblPr>
        <w:bidiVisual/>
        <w:tblW w:w="4999" w:type="pct"/>
        <w:tblLook w:val="0000" w:firstRow="0" w:lastRow="0" w:firstColumn="0" w:lastColumn="0" w:noHBand="0" w:noVBand="0"/>
      </w:tblPr>
      <w:tblGrid>
        <w:gridCol w:w="6378"/>
        <w:gridCol w:w="3118"/>
      </w:tblGrid>
      <w:tr w:rsidR="00E46C88" w14:paraId="11A8FB54" w14:textId="77777777" w:rsidTr="00E46C88">
        <w:trPr>
          <w:trHeight w:val="340"/>
        </w:trPr>
        <w:tc>
          <w:tcPr>
            <w:tcW w:w="3358" w:type="pct"/>
            <w:vAlign w:val="bottom"/>
          </w:tcPr>
          <w:p w14:paraId="55754119" w14:textId="77777777" w:rsidR="00E46C88" w:rsidRDefault="00E46C88" w:rsidP="00E46C88">
            <w:pPr>
              <w:bidi/>
              <w:jc w:val="right"/>
              <w:rPr>
                <w:rtl/>
              </w:rPr>
            </w:pPr>
          </w:p>
        </w:tc>
        <w:tc>
          <w:tcPr>
            <w:tcW w:w="1642" w:type="pct"/>
            <w:vAlign w:val="bottom"/>
          </w:tcPr>
          <w:p w14:paraId="0E4F4223" w14:textId="2F35221E" w:rsidR="00E46C88" w:rsidRPr="00574D07" w:rsidRDefault="00FC4318" w:rsidP="00F85661">
            <w:pPr>
              <w:pStyle w:val="ASymbol"/>
              <w:rPr>
                <w:rtl/>
                <w:lang w:val="en-US"/>
              </w:rPr>
            </w:pPr>
            <w:r w:rsidRPr="00FC4318">
              <w:rPr>
                <w:b/>
                <w:sz w:val="28"/>
              </w:rPr>
              <w:t>UNEP</w:t>
            </w:r>
            <w:r w:rsidRPr="00FC4318">
              <w:rPr>
                <w:bCs/>
              </w:rPr>
              <w:t>/OzL.Pro.3</w:t>
            </w:r>
            <w:r w:rsidR="009E2195">
              <w:rPr>
                <w:bCs/>
              </w:rPr>
              <w:t>8</w:t>
            </w:r>
            <w:r w:rsidRPr="00FC4318">
              <w:rPr>
                <w:bCs/>
              </w:rPr>
              <w:t>/</w:t>
            </w:r>
            <w:r w:rsidR="00574D07">
              <w:rPr>
                <w:bCs/>
                <w:lang w:val="en-US"/>
              </w:rPr>
              <w:t>2</w:t>
            </w:r>
          </w:p>
        </w:tc>
      </w:tr>
    </w:tbl>
    <w:p w14:paraId="1ABE8B5A" w14:textId="77777777" w:rsidR="00E46C88" w:rsidRPr="00E46C88" w:rsidRDefault="00E46C88" w:rsidP="00E46C88">
      <w:pPr>
        <w:pStyle w:val="ASpacer"/>
        <w:bidi/>
        <w:rPr>
          <w:szCs w:val="2"/>
          <w:rtl/>
        </w:rPr>
      </w:pPr>
    </w:p>
    <w:tbl>
      <w:tblPr>
        <w:bidiVisual/>
        <w:tblW w:w="9496" w:type="dxa"/>
        <w:tblBorders>
          <w:top w:val="single" w:sz="4" w:space="0" w:color="auto"/>
          <w:bottom w:val="single" w:sz="24" w:space="0" w:color="auto"/>
        </w:tblBorders>
        <w:tblLayout w:type="fixed"/>
        <w:tblLook w:val="0000" w:firstRow="0" w:lastRow="0" w:firstColumn="0" w:lastColumn="0" w:noHBand="0" w:noVBand="0"/>
      </w:tblPr>
      <w:tblGrid>
        <w:gridCol w:w="6378"/>
        <w:gridCol w:w="3118"/>
      </w:tblGrid>
      <w:tr w:rsidR="007F05A1" w14:paraId="5F316578" w14:textId="77777777" w:rsidTr="001363C8">
        <w:trPr>
          <w:trHeight w:val="2693"/>
        </w:trPr>
        <w:tc>
          <w:tcPr>
            <w:tcW w:w="6378" w:type="dxa"/>
          </w:tcPr>
          <w:p w14:paraId="1AF4BA43" w14:textId="0823CD5A" w:rsidR="007F05A1" w:rsidRPr="007F05A1" w:rsidRDefault="007F05A1" w:rsidP="00271361">
            <w:pPr>
              <w:pStyle w:val="AConvName"/>
              <w:tabs>
                <w:tab w:val="clear" w:pos="2948"/>
                <w:tab w:val="left" w:pos="3151"/>
              </w:tabs>
              <w:bidi/>
              <w:spacing w:before="0" w:line="640" w:lineRule="exact"/>
              <w:ind w:right="3011"/>
              <w:jc w:val="lowKashida"/>
              <w:rPr>
                <w:rFonts w:ascii="Simplified Arabic" w:hAnsi="Simplified Arabic" w:cs="Simplified Arabic"/>
                <w:sz w:val="40"/>
                <w:szCs w:val="40"/>
                <w:rtl/>
              </w:rPr>
            </w:pPr>
            <w:r w:rsidRPr="007F05A1">
              <w:rPr>
                <w:rFonts w:ascii="Simplified Arabic" w:hAnsi="Simplified Arabic" w:cs="Simplified Arabic"/>
                <w:sz w:val="40"/>
                <w:szCs w:val="40"/>
                <w:rtl/>
              </w:rPr>
              <w:t>بروتوكو</w:t>
            </w:r>
            <w:r w:rsidR="00F0161A">
              <w:rPr>
                <w:rFonts w:ascii="Simplified Arabic" w:hAnsi="Simplified Arabic" w:cs="Simplified Arabic" w:hint="cs"/>
                <w:sz w:val="40"/>
                <w:szCs w:val="40"/>
                <w:rtl/>
              </w:rPr>
              <w:t>ل</w:t>
            </w:r>
            <w:r w:rsidRPr="007F05A1">
              <w:rPr>
                <w:rFonts w:ascii="Simplified Arabic" w:hAnsi="Simplified Arabic" w:cs="Simplified Arabic"/>
                <w:sz w:val="40"/>
                <w:szCs w:val="40"/>
                <w:rtl/>
              </w:rPr>
              <w:t xml:space="preserve"> مونتريال بشأن</w:t>
            </w:r>
            <w:r w:rsidRPr="007F05A1">
              <w:rPr>
                <w:rFonts w:ascii="Simplified Arabic" w:hAnsi="Simplified Arabic" w:cs="Simplified Arabic"/>
                <w:sz w:val="40"/>
                <w:szCs w:val="40"/>
              </w:rPr>
              <w:br/>
            </w:r>
            <w:r w:rsidRPr="007F05A1">
              <w:rPr>
                <w:rFonts w:ascii="Simplified Arabic" w:hAnsi="Simplified Arabic" w:cs="Simplified Arabic"/>
                <w:sz w:val="40"/>
                <w:szCs w:val="40"/>
                <w:rtl/>
              </w:rPr>
              <w:t>المواد المستنفدة لطبق</w:t>
            </w:r>
            <w:r w:rsidR="005C28A2">
              <w:rPr>
                <w:rFonts w:ascii="Simplified Arabic" w:hAnsi="Simplified Arabic" w:cs="Simplified Arabic" w:hint="cs"/>
                <w:sz w:val="40"/>
                <w:szCs w:val="40"/>
                <w:rtl/>
              </w:rPr>
              <w:t>ة</w:t>
            </w:r>
            <w:r w:rsidRPr="007F05A1">
              <w:rPr>
                <w:rFonts w:ascii="Simplified Arabic" w:hAnsi="Simplified Arabic" w:cs="Simplified Arabic"/>
                <w:sz w:val="40"/>
                <w:szCs w:val="40"/>
              </w:rPr>
              <w:br/>
            </w:r>
            <w:r w:rsidRPr="007F05A1">
              <w:rPr>
                <w:rFonts w:ascii="Simplified Arabic" w:hAnsi="Simplified Arabic" w:cs="Simplified Arabic"/>
                <w:sz w:val="40"/>
                <w:szCs w:val="40"/>
                <w:rtl/>
              </w:rPr>
              <w:t>الأوزون</w:t>
            </w:r>
          </w:p>
        </w:tc>
        <w:tc>
          <w:tcPr>
            <w:tcW w:w="3118" w:type="dxa"/>
          </w:tcPr>
          <w:p w14:paraId="399A6984" w14:textId="2D1585CC" w:rsidR="007F05A1" w:rsidRDefault="007F05A1" w:rsidP="00C46E99">
            <w:pPr>
              <w:pStyle w:val="AText"/>
              <w:spacing w:before="160"/>
              <w:rPr>
                <w:rtl/>
              </w:rPr>
            </w:pPr>
            <w:r>
              <w:t>Distr.:</w:t>
            </w:r>
            <w:r>
              <w:rPr>
                <w:rtl/>
              </w:rPr>
              <w:t xml:space="preserve"> </w:t>
            </w:r>
            <w:bookmarkStart w:id="0" w:name="Distribution"/>
            <w:r w:rsidRPr="00A969A0">
              <w:t>General</w:t>
            </w:r>
            <w:bookmarkEnd w:id="0"/>
            <w:r>
              <w:rPr>
                <w:rtl/>
              </w:rPr>
              <w:br/>
            </w:r>
            <w:r w:rsidR="009E2195">
              <w:t>1</w:t>
            </w:r>
            <w:r w:rsidR="00574D07">
              <w:t>2</w:t>
            </w:r>
            <w:r w:rsidR="009E2195">
              <w:t xml:space="preserve"> August 2026</w:t>
            </w:r>
          </w:p>
          <w:p w14:paraId="73CECA3C" w14:textId="0BFABA64" w:rsidR="007F05A1" w:rsidRDefault="007F05A1" w:rsidP="00F85661">
            <w:pPr>
              <w:pStyle w:val="AText"/>
              <w:rPr>
                <w:rtl/>
              </w:rPr>
            </w:pPr>
            <w:bookmarkStart w:id="1" w:name="DistributionLang"/>
            <w:r>
              <w:t>Arabic</w:t>
            </w:r>
            <w:r>
              <w:br/>
              <w:t>Original: English</w:t>
            </w:r>
            <w:bookmarkEnd w:id="1"/>
          </w:p>
        </w:tc>
      </w:tr>
    </w:tbl>
    <w:p w14:paraId="050E883C" w14:textId="77777777" w:rsidR="00E46C88" w:rsidRPr="00E46C88" w:rsidRDefault="00E46C88" w:rsidP="00E46C88">
      <w:pPr>
        <w:pStyle w:val="ASpacer"/>
        <w:bidi/>
        <w:rPr>
          <w:szCs w:val="2"/>
          <w:rtl/>
        </w:rPr>
      </w:pPr>
    </w:p>
    <w:tbl>
      <w:tblPr>
        <w:bidiVisual/>
        <w:tblW w:w="9554" w:type="dxa"/>
        <w:tblLayout w:type="fixed"/>
        <w:tblCellMar>
          <w:left w:w="0" w:type="dxa"/>
          <w:right w:w="70" w:type="dxa"/>
        </w:tblCellMar>
        <w:tblLook w:val="0000" w:firstRow="0" w:lastRow="0" w:firstColumn="0" w:lastColumn="0" w:noHBand="0" w:noVBand="0"/>
      </w:tblPr>
      <w:tblGrid>
        <w:gridCol w:w="6431"/>
        <w:gridCol w:w="3123"/>
      </w:tblGrid>
      <w:tr w:rsidR="00E46C88" w14:paraId="4D155CCB" w14:textId="77777777" w:rsidTr="00E5779B">
        <w:trPr>
          <w:trHeight w:val="57"/>
        </w:trPr>
        <w:tc>
          <w:tcPr>
            <w:tcW w:w="6431" w:type="dxa"/>
          </w:tcPr>
          <w:p w14:paraId="23B0B976" w14:textId="20CB3907" w:rsidR="00535D21" w:rsidRPr="00535D21" w:rsidRDefault="00535D21" w:rsidP="002B66FA">
            <w:pPr>
              <w:pStyle w:val="ARAATitle"/>
              <w:tabs>
                <w:tab w:val="clear" w:pos="1247"/>
                <w:tab w:val="clear" w:pos="1814"/>
                <w:tab w:val="clear" w:pos="2381"/>
                <w:tab w:val="clear" w:pos="2948"/>
                <w:tab w:val="clear" w:pos="3515"/>
                <w:tab w:val="clear" w:pos="4082"/>
              </w:tabs>
              <w:bidi/>
              <w:spacing w:line="380" w:lineRule="exact"/>
              <w:ind w:right="2685"/>
              <w:jc w:val="both"/>
              <w:rPr>
                <w:rFonts w:cs="Simplified Arabic"/>
                <w:szCs w:val="24"/>
              </w:rPr>
            </w:pPr>
            <w:bookmarkStart w:id="2" w:name="CorNot1Text"/>
            <w:r w:rsidRPr="00535D21">
              <w:rPr>
                <w:rFonts w:cs="Simplified Arabic"/>
                <w:szCs w:val="24"/>
                <w:rtl/>
              </w:rPr>
              <w:t>الاجتماع ال</w:t>
            </w:r>
            <w:r w:rsidR="009E2195">
              <w:rPr>
                <w:rFonts w:cs="Simplified Arabic" w:hint="cs"/>
                <w:szCs w:val="24"/>
                <w:rtl/>
                <w:lang w:val="en-US"/>
              </w:rPr>
              <w:t>ثامن</w:t>
            </w:r>
            <w:r w:rsidRPr="00535D21">
              <w:rPr>
                <w:rFonts w:cs="Simplified Arabic"/>
                <w:szCs w:val="24"/>
                <w:rtl/>
              </w:rPr>
              <w:t xml:space="preserve"> والثلاثون للأطراف في بروتوكول مونتريال بشأن المواد المستنفدة لطبقة الأوزون</w:t>
            </w:r>
          </w:p>
          <w:p w14:paraId="25BAE92D" w14:textId="6762DA41" w:rsidR="00237882" w:rsidRPr="00271361" w:rsidRDefault="00252752" w:rsidP="0069399F">
            <w:pPr>
              <w:pStyle w:val="ARAATitle"/>
              <w:tabs>
                <w:tab w:val="clear" w:pos="1247"/>
                <w:tab w:val="clear" w:pos="1814"/>
                <w:tab w:val="clear" w:pos="2381"/>
                <w:tab w:val="clear" w:pos="2948"/>
                <w:tab w:val="clear" w:pos="3515"/>
                <w:tab w:val="clear" w:pos="4082"/>
              </w:tabs>
              <w:bidi/>
              <w:spacing w:after="360" w:line="340" w:lineRule="exact"/>
              <w:ind w:right="3107"/>
              <w:jc w:val="lowKashida"/>
              <w:rPr>
                <w:rFonts w:cs="Simplified Arabic"/>
                <w:b w:val="0"/>
                <w:bCs w:val="0"/>
                <w:szCs w:val="24"/>
                <w:rtl/>
                <w:lang w:val="en-US"/>
              </w:rPr>
            </w:pPr>
            <w:r>
              <w:rPr>
                <w:rFonts w:cs="Simplified Arabic" w:hint="cs"/>
                <w:b w:val="0"/>
                <w:bCs w:val="0"/>
                <w:szCs w:val="24"/>
                <w:rtl/>
              </w:rPr>
              <w:t>كيغالي، 2-6</w:t>
            </w:r>
            <w:r w:rsidR="002B66FA">
              <w:rPr>
                <w:rFonts w:cs="Simplified Arabic" w:hint="cs"/>
                <w:b w:val="0"/>
                <w:bCs w:val="0"/>
                <w:szCs w:val="24"/>
                <w:rtl/>
              </w:rPr>
              <w:t xml:space="preserve"> </w:t>
            </w:r>
            <w:r w:rsidR="00535D21" w:rsidRPr="00E5779B">
              <w:rPr>
                <w:rFonts w:cs="Simplified Arabic"/>
                <w:b w:val="0"/>
                <w:bCs w:val="0"/>
                <w:szCs w:val="24"/>
                <w:rtl/>
              </w:rPr>
              <w:t xml:space="preserve">تشرين الثاني/نوفمبر </w:t>
            </w:r>
            <w:bookmarkEnd w:id="2"/>
            <w:r w:rsidR="002B66FA">
              <w:rPr>
                <w:rFonts w:cs="Simplified Arabic" w:hint="cs"/>
                <w:b w:val="0"/>
                <w:bCs w:val="0"/>
                <w:szCs w:val="24"/>
                <w:rtl/>
              </w:rPr>
              <w:t>202</w:t>
            </w:r>
            <w:r w:rsidR="00271361">
              <w:rPr>
                <w:rFonts w:cs="Simplified Arabic" w:hint="cs"/>
                <w:b w:val="0"/>
                <w:bCs w:val="0"/>
                <w:szCs w:val="24"/>
                <w:rtl/>
                <w:lang w:val="en-US"/>
              </w:rPr>
              <w:t>6</w:t>
            </w:r>
          </w:p>
        </w:tc>
        <w:tc>
          <w:tcPr>
            <w:tcW w:w="3123" w:type="dxa"/>
          </w:tcPr>
          <w:p w14:paraId="0E903386" w14:textId="77777777" w:rsidR="00E46C88" w:rsidRDefault="00E46C88" w:rsidP="00E46C88">
            <w:pPr>
              <w:bidi/>
              <w:jc w:val="right"/>
              <w:rPr>
                <w:rtl/>
              </w:rPr>
            </w:pPr>
          </w:p>
        </w:tc>
      </w:tr>
    </w:tbl>
    <w:p w14:paraId="7F173E4A" w14:textId="77777777" w:rsidR="00BF18A7" w:rsidRPr="00F415EA" w:rsidRDefault="00BF18A7" w:rsidP="00F415EA">
      <w:pPr>
        <w:pStyle w:val="BBTitle"/>
        <w:tabs>
          <w:tab w:val="clear" w:pos="624"/>
          <w:tab w:val="clear" w:pos="1247"/>
          <w:tab w:val="clear" w:pos="1814"/>
          <w:tab w:val="clear" w:pos="2381"/>
          <w:tab w:val="clear" w:pos="2948"/>
          <w:tab w:val="clear" w:pos="3515"/>
          <w:tab w:val="clear" w:pos="4082"/>
        </w:tabs>
        <w:bidi/>
        <w:spacing w:before="0" w:line="440" w:lineRule="exact"/>
        <w:ind w:left="1134" w:right="0"/>
        <w:jc w:val="both"/>
        <w:textDirection w:val="tbRlV"/>
        <w:rPr>
          <w:rFonts w:ascii="Simplified Arabic" w:hAnsi="Simplified Arabic" w:cs="Simplified Arabic"/>
          <w:bCs/>
          <w:sz w:val="30"/>
          <w:szCs w:val="30"/>
          <w:rtl/>
          <w:lang w:val="ar-SA" w:eastAsia="zh-TW" w:bidi="en-GB"/>
        </w:rPr>
      </w:pPr>
      <w:r w:rsidRPr="00F415EA">
        <w:rPr>
          <w:rFonts w:ascii="Simplified Arabic" w:hAnsi="Simplified Arabic" w:cs="Simplified Arabic"/>
          <w:bCs/>
          <w:sz w:val="30"/>
          <w:szCs w:val="30"/>
          <w:rtl/>
        </w:rPr>
        <w:t>مسائل معروضة على الاجتماع الثامن والثلاثين للأطراف في بروتوكول مونتريال لمناقشتها ومعلومات للاطلاع عليها</w:t>
      </w:r>
    </w:p>
    <w:p w14:paraId="39BD9C90" w14:textId="3573533C" w:rsidR="00BF18A7" w:rsidRPr="00F415EA" w:rsidRDefault="00BF18A7" w:rsidP="00F415EA">
      <w:pPr>
        <w:pStyle w:val="CH2"/>
        <w:tabs>
          <w:tab w:val="clear" w:pos="851"/>
          <w:tab w:val="clear" w:pos="1247"/>
          <w:tab w:val="clear" w:pos="1814"/>
          <w:tab w:val="clear" w:pos="2381"/>
          <w:tab w:val="clear" w:pos="2948"/>
          <w:tab w:val="clear" w:pos="3515"/>
          <w:tab w:val="clear" w:pos="4082"/>
        </w:tabs>
        <w:bidi/>
        <w:spacing w:before="0" w:after="240" w:line="360" w:lineRule="exact"/>
        <w:ind w:left="1134" w:right="0" w:firstLine="0"/>
        <w:jc w:val="both"/>
        <w:textDirection w:val="tbRlV"/>
        <w:rPr>
          <w:rFonts w:ascii="Simplified Arabic" w:hAnsi="Simplified Arabic" w:cs="Simplified Arabic"/>
          <w:bCs/>
          <w:sz w:val="28"/>
          <w:szCs w:val="28"/>
          <w:rtl/>
          <w:lang w:val="ar-SA" w:eastAsia="zh-TW" w:bidi="en-GB"/>
        </w:rPr>
      </w:pPr>
      <w:r w:rsidRPr="00F415EA">
        <w:rPr>
          <w:rFonts w:ascii="Simplified Arabic" w:hAnsi="Simplified Arabic" w:cs="Simplified Arabic"/>
          <w:bCs/>
          <w:sz w:val="28"/>
          <w:szCs w:val="28"/>
          <w:rtl/>
        </w:rPr>
        <w:t>مذكرة من الأمانة</w:t>
      </w:r>
    </w:p>
    <w:p w14:paraId="3A2C0792" w14:textId="244CF559" w:rsidR="00BF18A7" w:rsidRPr="00F415EA" w:rsidRDefault="00BF18A7" w:rsidP="00F415EA">
      <w:pPr>
        <w:pStyle w:val="CH1"/>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rtl/>
          <w:lang w:val="ar-SA" w:eastAsia="zh-TW" w:bidi="en-GB"/>
        </w:rPr>
      </w:pPr>
      <w:r w:rsidRPr="00F415EA">
        <w:rPr>
          <w:rFonts w:ascii="Simplified Arabic" w:hAnsi="Simplified Arabic" w:cs="Simplified Arabic"/>
          <w:bCs/>
          <w:sz w:val="26"/>
          <w:szCs w:val="26"/>
          <w:rtl/>
        </w:rPr>
        <w:t>أولا</w:t>
      </w:r>
      <w:r w:rsidR="00F415EA" w:rsidRPr="00F415EA">
        <w:rPr>
          <w:rFonts w:ascii="Simplified Arabic" w:hAnsi="Simplified Arabic" w:cs="Simplified Arabic" w:hint="cs"/>
          <w:bCs/>
          <w:sz w:val="26"/>
          <w:szCs w:val="26"/>
          <w:rtl/>
        </w:rPr>
        <w:t>ً</w:t>
      </w:r>
      <w:r w:rsidRPr="00F415EA">
        <w:rPr>
          <w:rFonts w:ascii="Simplified Arabic" w:hAnsi="Simplified Arabic" w:cs="Simplified Arabic"/>
          <w:bCs/>
          <w:sz w:val="26"/>
          <w:szCs w:val="26"/>
          <w:rtl/>
        </w:rPr>
        <w:t>-</w:t>
      </w:r>
      <w:r w:rsidRPr="00F415EA">
        <w:rPr>
          <w:rFonts w:ascii="Simplified Arabic" w:hAnsi="Simplified Arabic" w:cs="Simplified Arabic"/>
          <w:bCs/>
          <w:sz w:val="26"/>
          <w:szCs w:val="26"/>
          <w:rtl/>
        </w:rPr>
        <w:tab/>
        <w:t>مقدمة</w:t>
      </w:r>
    </w:p>
    <w:p w14:paraId="462B3BEA" w14:textId="6FBCFB9C"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تقدم هذه المذكرة لمحة عامة عن المسائل المدرجة في جدول الأعمال المؤقت للاجتماع الثامن والثلاثين للأطراف في بروتوكول مونتريال بشأن المواد المستنفدة لطبقة الأوزون (</w:t>
      </w:r>
      <w:r w:rsidRPr="000F63A1">
        <w:rPr>
          <w:sz w:val="22"/>
          <w:szCs w:val="22"/>
          <w:rtl/>
        </w:rPr>
        <w:t>UNEP/OzL.Pro.38/1</w:t>
      </w:r>
      <w:r w:rsidRPr="0020684D">
        <w:rPr>
          <w:rFonts w:ascii="Simplified Arabic" w:hAnsi="Simplified Arabic" w:cs="Simplified Arabic"/>
          <w:sz w:val="24"/>
          <w:szCs w:val="24"/>
          <w:rtl/>
        </w:rPr>
        <w:t>)، بالإضافة إلى آخر المستجدات بشأن تنفيذ المقررات الأخيرة الصادرة عن اجتماعات الأطراف. ويقدم الفرع الثاني لمحة عامة عن البنود المدرجة في جدول الأعمال المؤقت للجزء التحضيري، ويقدم الفرع الثالث معلومات مستكملة عن تنفيذ المقررات الأخيرة الصادرة عن اجتماعات</w:t>
      </w:r>
      <w:r w:rsidR="00AE1F82">
        <w:rPr>
          <w:rFonts w:ascii="Simplified Arabic" w:hAnsi="Simplified Arabic" w:cs="Simplified Arabic"/>
          <w:sz w:val="24"/>
          <w:szCs w:val="24"/>
          <w:rtl/>
        </w:rPr>
        <w:t xml:space="preserve"> </w:t>
      </w:r>
      <w:r w:rsidRPr="0020684D">
        <w:rPr>
          <w:rFonts w:ascii="Simplified Arabic" w:hAnsi="Simplified Arabic" w:cs="Simplified Arabic"/>
          <w:sz w:val="24"/>
          <w:szCs w:val="24"/>
          <w:rtl/>
        </w:rPr>
        <w:t>الأطراف، بينما يقدم الفرع الرابع لمحة عامة عن البنود المدرجة في جدول الأعمال المؤقت للجزء الرفيع المستوى. وفيما يتعلق بمعظم هذه البنود، يرد عرض موجز لخلفيتها، ولا سيما المناقشات ذات الصلة التي دارت أثناء الاجتماع الثامن والأربعين للفريق العامل المفتوح العضوية للأطراف في بروتوكول مونتريال، الذي عقد في بانكوك في الفترة الممتدة من 13 إلى 17 تموز/يوليه 2026.</w:t>
      </w:r>
    </w:p>
    <w:p w14:paraId="03A64B9D" w14:textId="77777777"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وستُعرض المزيد من المعلومات عن بعض بنود جدول الأعمال المؤقت في إضافة إلى هذه المذكرة عندما تتاح المعلومات الإضافية ذات الصلة، وهي على وجه الخصوص:</w:t>
      </w:r>
    </w:p>
    <w:p w14:paraId="1DAF8414" w14:textId="77777777" w:rsidR="00BF18A7" w:rsidRPr="0020684D" w:rsidRDefault="00BF18A7" w:rsidP="004E7060">
      <w:pPr>
        <w:pStyle w:val="Normalnumber"/>
        <w:numPr>
          <w:ilvl w:val="0"/>
          <w:numId w:val="46"/>
        </w:numPr>
        <w:tabs>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التقرير التكميلي لفرقة العمل المعنية بتجديد الموارد التابعة لفريق التقييم التكنولوجي والاقتصادي، الذي يستند إلى الاقتراحات المتعلقة بإجراء التحليلات الإضافية التي وافق عليها الفريق العامل المفتوح العضوية في اجتماعه الثامن والأربعين؛</w:t>
      </w:r>
    </w:p>
    <w:p w14:paraId="716AB606" w14:textId="77777777" w:rsidR="00BF18A7" w:rsidRPr="0020684D" w:rsidRDefault="00BF18A7" w:rsidP="004E7060">
      <w:pPr>
        <w:pStyle w:val="Normalnumber"/>
        <w:numPr>
          <w:ilvl w:val="0"/>
          <w:numId w:val="46"/>
        </w:numPr>
        <w:tabs>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استجابةً للفقرة 4 من المقرر 37/1، تقرير من الأمانة حول التقدم المحرز وأي نتائج للأنشطة المتعلقة بتقييم مدى ملاءمة المواقع المحتملة لرصد الانبعاثات على الصعيد الإقليمي من المواد الخاضعة للرقابة، والخطوات التالية الممكنة لإنشاء أنشطة رصد في تلك المواقع؛</w:t>
      </w:r>
    </w:p>
    <w:p w14:paraId="25D5FE51" w14:textId="2CA04533" w:rsidR="00BF18A7" w:rsidRPr="0020684D" w:rsidRDefault="00BF18A7" w:rsidP="004E7060">
      <w:pPr>
        <w:pStyle w:val="Normalnumber"/>
        <w:numPr>
          <w:ilvl w:val="0"/>
          <w:numId w:val="46"/>
        </w:numPr>
        <w:tabs>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lastRenderedPageBreak/>
        <w:t>استجابةً للفقرة 1 من المقرر 37/2، والتقارير الصادرة عن فريق التقييم العلمي وفريق التقييم التكنولوجي والاقتصادي بشأن انبعاثات مركب الكربون الهيدروفلوري-23، مع مراعاة المعلومات المقدمة من الأطراف استجابة لل</w:t>
      </w:r>
      <w:r w:rsidR="00567B72">
        <w:rPr>
          <w:rFonts w:ascii="Simplified Arabic" w:hAnsi="Simplified Arabic" w:cs="Simplified Arabic" w:hint="cs"/>
          <w:sz w:val="24"/>
          <w:szCs w:val="24"/>
          <w:rtl/>
        </w:rPr>
        <w:t>مقرر</w:t>
      </w:r>
      <w:r w:rsidRPr="0020684D">
        <w:rPr>
          <w:rFonts w:ascii="Simplified Arabic" w:hAnsi="Simplified Arabic" w:cs="Simplified Arabic"/>
          <w:sz w:val="24"/>
          <w:szCs w:val="24"/>
          <w:rtl/>
        </w:rPr>
        <w:t xml:space="preserve"> 36/3 ووفقاً للفقرة 2 من المقرر 37/2 بشأن منهجياتها الحالية لتقدير انبعاثات مركب الكربون الهيدروفلوري-23 الناشئة عن إنتاج مركب الكربون الهيدروكلوري فلوري-22 والإبلاغ عنها؛</w:t>
      </w:r>
    </w:p>
    <w:p w14:paraId="1D8A1FE7" w14:textId="77777777" w:rsidR="00BF18A7" w:rsidRPr="0020684D" w:rsidRDefault="00BF18A7" w:rsidP="004E7060">
      <w:pPr>
        <w:pStyle w:val="Normalnumber"/>
        <w:numPr>
          <w:ilvl w:val="0"/>
          <w:numId w:val="46"/>
        </w:numPr>
        <w:tabs>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استجابة لطلب قدمه الفريق العامل المفتوح العضوية في اجتماعه الثامن والأربعين، معلومات عن الإجراءات التي اتُخذت أو التي يجري اتخاذها فيما يتعلق بفقرات منطوق مشاريع المقررات التي تم النظر فيها في إطار البند المتعلق بمواصلة تعزيز مؤسسات بروتوكول مونتريال.</w:t>
      </w:r>
    </w:p>
    <w:p w14:paraId="56F6966A" w14:textId="77777777"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وستقدم الإضافة موجزات للتقارير المشار إليها في الفقرة 2 أعلاه ومعلومات أخرى ذات صلة.</w:t>
      </w:r>
    </w:p>
    <w:p w14:paraId="4CF554DF" w14:textId="584115A5"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وستُعالَج المسائل غير المدرجة في جدول الأعمال المؤقت أو التي لا تتصل اتصالاً مباشراً بتنفيذ المقررات وما يرتبط بها من متابعة، ولكنها قد لا تزال موضع اهتمام الأطراف، في مذكرة إعلامية بشأن المسائل التي قد ترغب أمانة الأوزون في أن توجه انتباه الأطراف إليها (</w:t>
      </w:r>
      <w:r w:rsidRPr="004E2F32">
        <w:rPr>
          <w:sz w:val="22"/>
          <w:szCs w:val="22"/>
          <w:rtl/>
        </w:rPr>
        <w:t>UNEP/OzL.Pro.38/INF/3</w:t>
      </w:r>
      <w:r w:rsidRPr="0020684D">
        <w:rPr>
          <w:rFonts w:ascii="Simplified Arabic" w:hAnsi="Simplified Arabic" w:cs="Simplified Arabic"/>
          <w:sz w:val="24"/>
          <w:szCs w:val="24"/>
          <w:rtl/>
        </w:rPr>
        <w:t>).</w:t>
      </w:r>
      <w:bookmarkStart w:id="3" w:name="_Hlk113606343"/>
      <w:bookmarkEnd w:id="3"/>
    </w:p>
    <w:p w14:paraId="7AC5CC38" w14:textId="5F3DA467" w:rsidR="00BF18A7" w:rsidRPr="00F415EA" w:rsidRDefault="00BF18A7" w:rsidP="00F415EA">
      <w:pPr>
        <w:pStyle w:val="CH1"/>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rtl/>
          <w:lang w:val="ar-SA" w:eastAsia="zh-TW" w:bidi="en-GB"/>
        </w:rPr>
      </w:pPr>
      <w:r w:rsidRPr="00F415EA">
        <w:rPr>
          <w:rFonts w:ascii="Simplified Arabic" w:hAnsi="Simplified Arabic" w:cs="Simplified Arabic"/>
          <w:bCs/>
          <w:sz w:val="26"/>
          <w:szCs w:val="26"/>
          <w:rtl/>
        </w:rPr>
        <w:t>ثانيا</w:t>
      </w:r>
      <w:r w:rsidR="00F415EA" w:rsidRPr="00F415EA">
        <w:rPr>
          <w:rFonts w:ascii="Simplified Arabic" w:hAnsi="Simplified Arabic" w:cs="Simplified Arabic" w:hint="cs"/>
          <w:bCs/>
          <w:sz w:val="26"/>
          <w:szCs w:val="26"/>
          <w:rtl/>
        </w:rPr>
        <w:t>ً</w:t>
      </w:r>
      <w:r w:rsidRPr="00F415EA">
        <w:rPr>
          <w:rFonts w:ascii="Simplified Arabic" w:hAnsi="Simplified Arabic" w:cs="Simplified Arabic"/>
          <w:bCs/>
          <w:sz w:val="26"/>
          <w:szCs w:val="26"/>
          <w:rtl/>
        </w:rPr>
        <w:t>-</w:t>
      </w:r>
      <w:r w:rsidRPr="00F415EA">
        <w:rPr>
          <w:rFonts w:ascii="Simplified Arabic" w:hAnsi="Simplified Arabic" w:cs="Simplified Arabic"/>
          <w:bCs/>
          <w:sz w:val="26"/>
          <w:szCs w:val="26"/>
          <w:rtl/>
        </w:rPr>
        <w:tab/>
        <w:t>لمحة عامة عن البنود المدرجة في جدول أعمال الجزء التحضيري (2-4 تشرين الثاني/نوفمبر 2026)</w:t>
      </w:r>
    </w:p>
    <w:p w14:paraId="11387F0D" w14:textId="77777777" w:rsidR="00BF18A7" w:rsidRPr="00F415EA" w:rsidRDefault="00BF18A7" w:rsidP="00F415EA">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F415EA">
        <w:rPr>
          <w:rFonts w:ascii="Simplified Arabic" w:hAnsi="Simplified Arabic" w:cs="Simplified Arabic"/>
          <w:bCs/>
          <w:rtl/>
        </w:rPr>
        <w:t>ألف-</w:t>
      </w:r>
      <w:r w:rsidRPr="00F415EA">
        <w:rPr>
          <w:rFonts w:ascii="Simplified Arabic" w:hAnsi="Simplified Arabic" w:cs="Simplified Arabic"/>
          <w:bCs/>
          <w:rtl/>
        </w:rPr>
        <w:tab/>
        <w:t>افتتاح الجزء التحضيري (البند 1 من جدول الأعمال المؤقت للجزء التحضيري)</w:t>
      </w:r>
    </w:p>
    <w:p w14:paraId="3F6ECF31" w14:textId="5AD8D996"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سيفتتح الجزء التحضيري من الاجتماع في الساعة العاشرة صباح يوم الاثنين 2 تشرين الثاني/نوفمبر 2026 في مركز كيغالي للمؤتمرات.</w:t>
      </w:r>
    </w:p>
    <w:p w14:paraId="190F70DB" w14:textId="77777777" w:rsidR="00BF18A7" w:rsidRPr="0020684D" w:rsidRDefault="00BF18A7" w:rsidP="00AE1F82">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lowKashida"/>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وسيشترك في رئاسة الجزء التحضيري آني غابرييل (أستراليا) وإيغوبي مبولاوا (بوتسوانا)، الرئيستان المشاركتان للفريق العامل المفتوح العضوية.</w:t>
      </w:r>
    </w:p>
    <w:p w14:paraId="0069442D" w14:textId="4C2024FC"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ونظراً لأن الاجتماع سيكون اجتماعاً لا ورقياً بالكامل تقريبا، يُحَث المشاركون على إحضار حواسيبهم وأجهزتهم المحمولة لكي يتمكنوا من الاطلاع على وثائق الاجتماع ومعلوماته.</w:t>
      </w:r>
    </w:p>
    <w:p w14:paraId="616911D1" w14:textId="5402540A"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وستدلي الأمينة التنفيذية لأمانة الأوزون ببيان، ممثلةً أيضاً لبرنامج الأمم المتحدة للبيئة.</w:t>
      </w:r>
    </w:p>
    <w:p w14:paraId="16DD63DC" w14:textId="77777777" w:rsidR="00BF18A7" w:rsidRPr="00F415EA" w:rsidRDefault="00BF18A7" w:rsidP="00F415EA">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F415EA">
        <w:rPr>
          <w:rFonts w:ascii="Simplified Arabic" w:hAnsi="Simplified Arabic" w:cs="Simplified Arabic"/>
          <w:bCs/>
          <w:rtl/>
        </w:rPr>
        <w:t>باء-</w:t>
      </w:r>
      <w:r w:rsidRPr="00F415EA">
        <w:rPr>
          <w:rFonts w:ascii="Simplified Arabic" w:hAnsi="Simplified Arabic" w:cs="Simplified Arabic"/>
          <w:bCs/>
          <w:rtl/>
        </w:rPr>
        <w:tab/>
        <w:t>المسائل التنظيمية (البند 2 من جدول الأعمال المؤقت للجزء التحضيري)</w:t>
      </w:r>
    </w:p>
    <w:p w14:paraId="464CA41F" w14:textId="77777777" w:rsidR="00BF18A7" w:rsidRPr="00F415EA" w:rsidRDefault="00BF18A7" w:rsidP="00F415EA">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rtl/>
          <w:lang w:val="ar-SA" w:eastAsia="zh-TW" w:bidi="en-GB"/>
        </w:rPr>
      </w:pPr>
      <w:r w:rsidRPr="00F415EA">
        <w:rPr>
          <w:rFonts w:ascii="Simplified Arabic" w:hAnsi="Simplified Arabic" w:cs="Simplified Arabic"/>
          <w:bCs/>
          <w:sz w:val="24"/>
          <w:szCs w:val="24"/>
          <w:rtl/>
        </w:rPr>
        <w:t>1-</w:t>
      </w:r>
      <w:r w:rsidRPr="00F415EA">
        <w:rPr>
          <w:rFonts w:ascii="Simplified Arabic" w:hAnsi="Simplified Arabic" w:cs="Simplified Arabic"/>
          <w:bCs/>
          <w:sz w:val="24"/>
          <w:szCs w:val="24"/>
          <w:rtl/>
        </w:rPr>
        <w:tab/>
        <w:t>إقرار جدول أعمال الجزء التحضيري (البند 2 (أ) من جدول الأعمال المؤقت للجزء التحضيري)</w:t>
      </w:r>
    </w:p>
    <w:p w14:paraId="054111C2" w14:textId="77777777"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يرد جدول الأعمال المؤقت للجزء التحضيري في الفرع أولاً من الوثيقة </w:t>
      </w:r>
      <w:r w:rsidRPr="004E7060">
        <w:rPr>
          <w:sz w:val="22"/>
          <w:szCs w:val="22"/>
          <w:rtl/>
        </w:rPr>
        <w:t>UNEP/OzL.Pro.38/1</w:t>
      </w:r>
      <w:r w:rsidRPr="0020684D">
        <w:rPr>
          <w:rFonts w:ascii="Simplified Arabic" w:hAnsi="Simplified Arabic" w:cs="Simplified Arabic"/>
          <w:sz w:val="24"/>
          <w:szCs w:val="24"/>
          <w:rtl/>
        </w:rPr>
        <w:t>، وسيُعرض على الأطراف لإقراره. وقد ترغب الأطراف في إقرار جدول الأعمال، بما في ذلك أي مسائل قد ترغب في إثارتها في إطار البند 15، ”مسائل أخرى“.</w:t>
      </w:r>
    </w:p>
    <w:p w14:paraId="2C52E072" w14:textId="77777777" w:rsidR="00BF18A7" w:rsidRPr="00F415EA" w:rsidRDefault="00BF18A7" w:rsidP="00F415EA">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rtl/>
          <w:lang w:val="ar-SA" w:eastAsia="zh-TW" w:bidi="en-GB"/>
        </w:rPr>
      </w:pPr>
      <w:r w:rsidRPr="00F415EA">
        <w:rPr>
          <w:rFonts w:ascii="Simplified Arabic" w:hAnsi="Simplified Arabic" w:cs="Simplified Arabic"/>
          <w:bCs/>
          <w:sz w:val="24"/>
          <w:szCs w:val="24"/>
          <w:rtl/>
        </w:rPr>
        <w:t>2-</w:t>
      </w:r>
      <w:r w:rsidRPr="00F415EA">
        <w:rPr>
          <w:rFonts w:ascii="Simplified Arabic" w:hAnsi="Simplified Arabic" w:cs="Simplified Arabic"/>
          <w:bCs/>
          <w:sz w:val="24"/>
          <w:szCs w:val="24"/>
          <w:rtl/>
        </w:rPr>
        <w:tab/>
        <w:t>تنظيم الأعمال (البند 2 (ب) من جدول الأعمال المؤقت للجزء التحضيري)</w:t>
      </w:r>
    </w:p>
    <w:p w14:paraId="02794C43" w14:textId="77777777"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يُتوقع أن تقدم الرئيستان المشاركتان للجزء التحضيري في إطار هذا البند اقتراحاً إلى الأطراف بشأن الكيفية التي تعتزمان بها المضي قدماً في العمل بشأن البنود المدرجة في جدول الأعمال.</w:t>
      </w:r>
    </w:p>
    <w:p w14:paraId="026F4776" w14:textId="77777777" w:rsidR="00BF18A7" w:rsidRPr="00F415EA" w:rsidRDefault="00BF18A7" w:rsidP="00F415EA">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F415EA">
        <w:rPr>
          <w:rFonts w:ascii="Simplified Arabic" w:hAnsi="Simplified Arabic" w:cs="Simplified Arabic"/>
          <w:bCs/>
          <w:rtl/>
        </w:rPr>
        <w:t>جيم-</w:t>
      </w:r>
      <w:r w:rsidRPr="00F415EA">
        <w:rPr>
          <w:rFonts w:ascii="Simplified Arabic" w:hAnsi="Simplified Arabic" w:cs="Simplified Arabic"/>
          <w:bCs/>
          <w:rtl/>
        </w:rPr>
        <w:tab/>
        <w:t>المسائل الإدارية (البند 3 من جدول الأعمال المؤقت للجزء التحضيري)</w:t>
      </w:r>
    </w:p>
    <w:p w14:paraId="0215384A" w14:textId="77777777" w:rsidR="00BF18A7" w:rsidRPr="00F415EA" w:rsidRDefault="00BF18A7" w:rsidP="00F415EA">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rtl/>
          <w:lang w:val="ar-SA" w:eastAsia="zh-TW" w:bidi="en-GB"/>
        </w:rPr>
      </w:pPr>
      <w:r w:rsidRPr="00F415EA">
        <w:rPr>
          <w:rFonts w:ascii="Simplified Arabic" w:hAnsi="Simplified Arabic" w:cs="Simplified Arabic"/>
          <w:bCs/>
          <w:sz w:val="24"/>
          <w:szCs w:val="24"/>
          <w:rtl/>
        </w:rPr>
        <w:t>1-</w:t>
      </w:r>
      <w:r w:rsidRPr="00F415EA">
        <w:rPr>
          <w:rFonts w:ascii="Simplified Arabic" w:hAnsi="Simplified Arabic" w:cs="Simplified Arabic"/>
          <w:bCs/>
          <w:sz w:val="24"/>
          <w:szCs w:val="24"/>
          <w:rtl/>
        </w:rPr>
        <w:tab/>
        <w:t>ميزانية الصندوق الاستئماني لبروتوكول مونتريال والتقريران الماليان (البند 3 (أ) من جدول الأعمال المؤقت للجزء التحضيري)</w:t>
      </w:r>
      <w:bookmarkStart w:id="4" w:name="_Hlk205616426"/>
      <w:bookmarkEnd w:id="4"/>
    </w:p>
    <w:p w14:paraId="031D1EC3" w14:textId="77777777" w:rsidR="00BF18A7" w:rsidRPr="0020684D" w:rsidRDefault="00BF18A7" w:rsidP="00030E82">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lowKashida"/>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وفقاً للمقرر 37/23 بشأن التقارير المالية والميزانيات لبروتوكول مونتريال، ترد الميزانيتان المقترحتان لعامي 2027 و2028 للصندوق الاستئماني لبروتوكول مونتريال في الوثيقة </w:t>
      </w:r>
      <w:r w:rsidRPr="004E7060">
        <w:rPr>
          <w:sz w:val="22"/>
          <w:szCs w:val="22"/>
          <w:rtl/>
        </w:rPr>
        <w:t>UNEP/OzL.Pro.38/4</w:t>
      </w:r>
      <w:r w:rsidRPr="0020684D">
        <w:rPr>
          <w:rFonts w:ascii="Simplified Arabic" w:hAnsi="Simplified Arabic" w:cs="Simplified Arabic"/>
          <w:sz w:val="24"/>
          <w:szCs w:val="24"/>
          <w:rtl/>
        </w:rPr>
        <w:t xml:space="preserve">. ووفقًا </w:t>
      </w:r>
      <w:r w:rsidRPr="0020684D">
        <w:rPr>
          <w:rFonts w:ascii="Simplified Arabic" w:hAnsi="Simplified Arabic" w:cs="Simplified Arabic"/>
          <w:sz w:val="24"/>
          <w:szCs w:val="24"/>
          <w:rtl/>
        </w:rPr>
        <w:lastRenderedPageBreak/>
        <w:t>للفقرة 9 من ذلك المقرر، قُدم سيناريوهان للميزانية لكل من عامي 2027 و2028، مع ربط ميزانيتي النمو الاسمي الصفري بالميزانية المعتمدة لعام 2026.</w:t>
      </w:r>
    </w:p>
    <w:p w14:paraId="0F31CD51" w14:textId="77777777"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وتزيد الميزانيتان الموصى بهما لعامي 2027 و2028 عن سيناريوهَي النمو الاسمي الصفري المناظرين بمبلغ 758 244 دولار و248 198 دولار، على التوالي.</w:t>
      </w:r>
    </w:p>
    <w:p w14:paraId="049E48BE" w14:textId="20641C4E" w:rsidR="00BF18A7" w:rsidRPr="0020684D" w:rsidRDefault="00BF18A7" w:rsidP="004E7060">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lowKashida"/>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ووفقاً للفقرة 8 (ج) من المقرر </w:t>
      </w:r>
      <w:r w:rsidR="0047517A">
        <w:rPr>
          <w:rFonts w:ascii="Simplified Arabic" w:hAnsi="Simplified Arabic" w:cs="Simplified Arabic" w:hint="cs"/>
          <w:sz w:val="24"/>
          <w:szCs w:val="24"/>
          <w:rtl/>
        </w:rPr>
        <w:t>37/23</w:t>
      </w:r>
      <w:r w:rsidRPr="0020684D">
        <w:rPr>
          <w:rFonts w:ascii="Simplified Arabic" w:hAnsi="Simplified Arabic" w:cs="Simplified Arabic"/>
          <w:sz w:val="24"/>
          <w:szCs w:val="24"/>
          <w:rtl/>
        </w:rPr>
        <w:t xml:space="preserve">، أصدرت الأمانة صحائف وقائع عن الأنشطة تتعلق بمجالات عملها لعام 2027، باستخدام صيغة ظلت تستخدم منذ عام 2019. وترد صحائف الوقائع في الوثيقة </w:t>
      </w:r>
      <w:r w:rsidRPr="004E7060">
        <w:rPr>
          <w:sz w:val="22"/>
          <w:szCs w:val="22"/>
          <w:rtl/>
        </w:rPr>
        <w:t>UNEP/OzL.Pro.38/INF/1</w:t>
      </w:r>
      <w:r w:rsidRPr="0020684D">
        <w:rPr>
          <w:rFonts w:ascii="Simplified Arabic" w:hAnsi="Simplified Arabic" w:cs="Simplified Arabic"/>
          <w:sz w:val="24"/>
          <w:szCs w:val="24"/>
          <w:rtl/>
        </w:rPr>
        <w:t>.</w:t>
      </w:r>
    </w:p>
    <w:p w14:paraId="475942F7" w14:textId="77777777" w:rsidR="00BF18A7" w:rsidRPr="0020684D" w:rsidRDefault="00BF18A7" w:rsidP="004E7060">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lowKashida"/>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وسيُقدَّم تقرير أداء الميزانية لعام 2026 حتى 30 أيلول/سبتمبر 2026 كوثيقة إعلامية (</w:t>
      </w:r>
      <w:r w:rsidRPr="004E7060">
        <w:rPr>
          <w:sz w:val="22"/>
          <w:szCs w:val="22"/>
          <w:rtl/>
        </w:rPr>
        <w:t>UNEP/OzL.Pro.38/INF/2</w:t>
      </w:r>
      <w:r w:rsidRPr="0020684D">
        <w:rPr>
          <w:rFonts w:ascii="Simplified Arabic" w:hAnsi="Simplified Arabic" w:cs="Simplified Arabic"/>
          <w:sz w:val="24"/>
          <w:szCs w:val="24"/>
          <w:rtl/>
        </w:rPr>
        <w:t>) في موعد لا يتجاوز أسبوعين قبل بدء الاجتماع.</w:t>
      </w:r>
    </w:p>
    <w:p w14:paraId="466AE26F" w14:textId="77777777" w:rsidR="00BF18A7" w:rsidRPr="0020684D" w:rsidRDefault="00BF18A7" w:rsidP="004E7060">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lowKashida"/>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وتنظر الأطراف سنوياً في التقريرين الماليين للصندوقين الاستئمانيين لاتفاقية فيينا لحماية طبقة الأوزون وبروتوكول مونتريال. وترد البيانات المالية المؤقتة المعتمدة ولمحة عامة عن تقرير أداء الميزانية لعام 2025 للصندوقين الاستئمانيين في الوثيقة </w:t>
      </w:r>
      <w:r w:rsidRPr="004E7060">
        <w:rPr>
          <w:sz w:val="22"/>
          <w:szCs w:val="22"/>
          <w:rtl/>
        </w:rPr>
        <w:t>UNEP/OzL.Pro.38/5</w:t>
      </w:r>
      <w:r w:rsidRPr="0020684D">
        <w:rPr>
          <w:rFonts w:ascii="Simplified Arabic" w:hAnsi="Simplified Arabic" w:cs="Simplified Arabic"/>
          <w:sz w:val="24"/>
          <w:szCs w:val="24"/>
          <w:rtl/>
        </w:rPr>
        <w:t xml:space="preserve">. وتتضمن الوثيقة أيضا البيانات المالية المؤقتة المعتمدة لعام 2025 للمساهمات المخصصة التي تدعم عمل الأمانة. </w:t>
      </w:r>
    </w:p>
    <w:p w14:paraId="0D7D9AF6" w14:textId="77777777"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وتشمل المعلومات الرئيسية المتعلقة بالصندوقين الاستئمانيين لاتفاقية فيينا وبروتوكول مونتريال ما يلي: </w:t>
      </w:r>
    </w:p>
    <w:p w14:paraId="26AE92A8" w14:textId="77777777" w:rsidR="00BF18A7" w:rsidRPr="0020684D" w:rsidRDefault="00BF18A7" w:rsidP="00EC5377">
      <w:pPr>
        <w:pStyle w:val="Normalnumber"/>
        <w:keepNext/>
        <w:keepLines/>
        <w:numPr>
          <w:ilvl w:val="0"/>
          <w:numId w:val="47"/>
        </w:numPr>
        <w:tabs>
          <w:tab w:val="clear" w:pos="1247"/>
          <w:tab w:val="clear" w:pos="1814"/>
          <w:tab w:val="clear" w:pos="2381"/>
          <w:tab w:val="clear" w:pos="2948"/>
          <w:tab w:val="clear" w:pos="3515"/>
          <w:tab w:val="clear" w:pos="4082"/>
          <w:tab w:val="left" w:pos="2552"/>
        </w:tabs>
        <w:bidi/>
        <w:spacing w:line="360" w:lineRule="exact"/>
        <w:ind w:left="1134" w:firstLine="709"/>
        <w:jc w:val="lowKashida"/>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بلغ معدل استخدام الميزانية للصندوق الاستئماني لاتفاقية فيينا 98 في المائة ولبروتوكول مونتريال 83 في المائة في عام 2025؛</w:t>
      </w:r>
    </w:p>
    <w:p w14:paraId="123CEEDB" w14:textId="77777777" w:rsidR="00BF18A7" w:rsidRPr="0020684D" w:rsidRDefault="00BF18A7" w:rsidP="004E7060">
      <w:pPr>
        <w:pStyle w:val="Normalnumber"/>
        <w:keepNext/>
        <w:keepLines/>
        <w:numPr>
          <w:ilvl w:val="0"/>
          <w:numId w:val="47"/>
        </w:numPr>
        <w:tabs>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وبلغ مجموع الاحتياطيات ورصيد الصندوقين في نهاية عام 2025 مبلغاً قدره 312 204 2 دولارا للصندوق الاستئماني لاتفاقية فيينا و638 373 5 دولاراً للصندوق الاستئماني لبروتوكول مونتريال، وبلغت الأرصدة النقدية للصندوقين 252 994 1 دولاراً و435 693 4 دولاراً، على التوالي؛</w:t>
      </w:r>
    </w:p>
    <w:p w14:paraId="46A40766" w14:textId="7EB33B0C" w:rsidR="00BF18A7" w:rsidRPr="0020684D" w:rsidRDefault="00BF18A7" w:rsidP="004E7060">
      <w:pPr>
        <w:pStyle w:val="Normalnumber"/>
        <w:keepNext/>
        <w:keepLines/>
        <w:numPr>
          <w:ilvl w:val="0"/>
          <w:numId w:val="47"/>
        </w:numPr>
        <w:tabs>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من المتوقع أن يبلغ الرصيد النقدي للصندوق الاستئماني لبروتوكول مونتريال في نهاية عام 2026 مبلغ 493 360 3 دولارا استنادًا إلى معدل استلام المساهمات البالغ 70 في المائة، ومبلغ 124</w:t>
      </w:r>
      <w:r w:rsidR="00EC5377">
        <w:rPr>
          <w:rFonts w:ascii="Simplified Arabic" w:hAnsi="Simplified Arabic" w:cs="Simplified Arabic"/>
          <w:sz w:val="24"/>
          <w:szCs w:val="24"/>
        </w:rPr>
        <w:t> </w:t>
      </w:r>
      <w:r w:rsidRPr="0020684D">
        <w:rPr>
          <w:rFonts w:ascii="Simplified Arabic" w:hAnsi="Simplified Arabic" w:cs="Simplified Arabic"/>
          <w:sz w:val="24"/>
          <w:szCs w:val="24"/>
          <w:rtl/>
        </w:rPr>
        <w:t>631</w:t>
      </w:r>
      <w:r w:rsidR="00EC5377">
        <w:rPr>
          <w:rFonts w:ascii="Simplified Arabic" w:hAnsi="Simplified Arabic" w:cs="Simplified Arabic"/>
          <w:sz w:val="24"/>
          <w:szCs w:val="24"/>
        </w:rPr>
        <w:t> </w:t>
      </w:r>
      <w:r w:rsidRPr="0020684D">
        <w:rPr>
          <w:rFonts w:ascii="Simplified Arabic" w:hAnsi="Simplified Arabic" w:cs="Simplified Arabic"/>
          <w:sz w:val="24"/>
          <w:szCs w:val="24"/>
          <w:rtl/>
        </w:rPr>
        <w:t>3 دولارا استنادًا إلى معدل 75 في المائة، ومبلغ 755 901 3 دولارا استنادًا إلى معدل 80 في المائة.</w:t>
      </w:r>
    </w:p>
    <w:p w14:paraId="1DBCA49B" w14:textId="77777777"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وفي إطار البند 3 (أ) من جدول الأعمال المؤقت للجزء التحضيري، يُتوقع أن تنشئ الأطراف لجنة للميزانية للتداول بشأن مشروع مقرر بشأن الميزانية والتوصية به لاعتماده، حسب الاقتضاء، أثناء انعقاد الجزء الرفيع المستوى. ويرد مشروع مقرر مؤقت في الفرع الرابع من الوثيقة </w:t>
      </w:r>
      <w:r w:rsidRPr="004E7060">
        <w:rPr>
          <w:sz w:val="22"/>
          <w:szCs w:val="22"/>
          <w:rtl/>
        </w:rPr>
        <w:t>UNEP/OzL.Pro.38/3</w:t>
      </w:r>
      <w:r w:rsidRPr="0020684D">
        <w:rPr>
          <w:rFonts w:ascii="Simplified Arabic" w:hAnsi="Simplified Arabic" w:cs="Simplified Arabic"/>
          <w:sz w:val="24"/>
          <w:szCs w:val="24"/>
          <w:rtl/>
        </w:rPr>
        <w:t xml:space="preserve"> في صيغة مشروع المقرر 38/[ألف ألف ألف]. </w:t>
      </w:r>
    </w:p>
    <w:p w14:paraId="69038BE6" w14:textId="77777777" w:rsidR="00BF18A7" w:rsidRPr="00F415EA" w:rsidRDefault="00BF18A7" w:rsidP="00F415EA">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rtl/>
          <w:lang w:val="ar-SA" w:eastAsia="zh-TW" w:bidi="en-GB"/>
        </w:rPr>
      </w:pPr>
      <w:r w:rsidRPr="00F415EA">
        <w:rPr>
          <w:rFonts w:ascii="Simplified Arabic" w:hAnsi="Simplified Arabic" w:cs="Simplified Arabic"/>
          <w:bCs/>
          <w:sz w:val="24"/>
          <w:szCs w:val="24"/>
          <w:rtl/>
        </w:rPr>
        <w:t>2-</w:t>
      </w:r>
      <w:r w:rsidRPr="00F415EA">
        <w:rPr>
          <w:rFonts w:ascii="Simplified Arabic" w:hAnsi="Simplified Arabic" w:cs="Simplified Arabic"/>
          <w:bCs/>
          <w:sz w:val="24"/>
          <w:szCs w:val="24"/>
          <w:rtl/>
        </w:rPr>
        <w:tab/>
        <w:t>النظر في عضوية هيئات بروتوكول مونتريال لعام 2027 (البند 3 (ب) من جدول الأعمال المؤقت للجزء التحضيري)</w:t>
      </w:r>
      <w:bookmarkStart w:id="5" w:name="_Hlk204346571"/>
    </w:p>
    <w:bookmarkEnd w:id="5"/>
    <w:p w14:paraId="481ADC3B" w14:textId="273A49D2" w:rsidR="00BF18A7" w:rsidRPr="00F415EA" w:rsidRDefault="00BF18A7" w:rsidP="00F415EA">
      <w:pPr>
        <w:pStyle w:val="CH4"/>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rtl/>
          <w:lang w:val="ar-SA" w:eastAsia="zh-TW" w:bidi="en-GB"/>
        </w:rPr>
      </w:pPr>
      <w:r w:rsidRPr="00F415EA">
        <w:rPr>
          <w:rFonts w:ascii="Simplified Arabic" w:hAnsi="Simplified Arabic" w:cs="Simplified Arabic"/>
          <w:bCs/>
          <w:sz w:val="24"/>
          <w:szCs w:val="24"/>
          <w:rtl/>
        </w:rPr>
        <w:t>(أ)</w:t>
      </w:r>
      <w:r w:rsidRPr="00F415EA">
        <w:rPr>
          <w:rFonts w:ascii="Simplified Arabic" w:hAnsi="Simplified Arabic" w:cs="Simplified Arabic"/>
          <w:bCs/>
          <w:sz w:val="24"/>
          <w:szCs w:val="24"/>
          <w:rtl/>
        </w:rPr>
        <w:tab/>
        <w:t>أعضاء لجنة التنفيذ بموجب إجراء عدم الامتثال لبروتوكول مونتريال (البند 3 (ب)</w:t>
      </w:r>
      <w:r w:rsidR="003B1C4D">
        <w:rPr>
          <w:rFonts w:ascii="Simplified Arabic" w:hAnsi="Simplified Arabic" w:cs="Simplified Arabic" w:hint="cs"/>
          <w:bCs/>
          <w:sz w:val="24"/>
          <w:szCs w:val="24"/>
          <w:rtl/>
        </w:rPr>
        <w:t xml:space="preserve"> </w:t>
      </w:r>
      <w:r w:rsidRPr="00F415EA">
        <w:rPr>
          <w:rFonts w:ascii="Simplified Arabic" w:hAnsi="Simplified Arabic" w:cs="Simplified Arabic"/>
          <w:bCs/>
          <w:sz w:val="24"/>
          <w:szCs w:val="24"/>
          <w:rtl/>
        </w:rPr>
        <w:t>’1‘ من جدول الأعمال المؤقت للجزء التحضيري)</w:t>
      </w:r>
    </w:p>
    <w:p w14:paraId="497FAFEE" w14:textId="77777777"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كل سنة، ينظر اجتماع الأطراف في عضوية لجنة التنفيذ بموجب إجراء عدم الامتثال لبروتوكول مونتريال. ووفقاً لإجراءات عدم الامتثال التي اعتمدها الاجتماع الرابع للأطراف وعدلها الاجتماع العاشر للأطراف، تتألف اللجنة من 10أطراف يختار كل منها فرداً لتمثيله. وتُنتخب هذه الأطراف لمدة عامين على أساس التوزيع الجغرافي العادل - أي يُنتخب طرفان لتمثيل كل تجمع من التجمعات الإقليمية المتمثلة في الدول التالية: الدول الأفريقية، ودول آسيا والمحيط الهادئ، ودول أوروبا الشرقية، ودول أمريكا اللاتينية ومنطقة البحر الكاريبي، ودول أوروبا الغربية ودول أخرى. ويجوز أن يعمل أعضاء اللجنة لفترتين متتاليتين مدة كل منهما سنتان. ولا يحق لأي طرف </w:t>
      </w:r>
      <w:r w:rsidRPr="0020684D">
        <w:rPr>
          <w:rFonts w:ascii="Simplified Arabic" w:hAnsi="Simplified Arabic" w:cs="Simplified Arabic"/>
          <w:sz w:val="24"/>
          <w:szCs w:val="24"/>
          <w:rtl/>
        </w:rPr>
        <w:lastRenderedPageBreak/>
        <w:t>أكمل فترة ولاية ثانية على التوالي مدتها سنتان بصفته عضواً في اللجنة أن يتأهل للانتخاب مرة أخرى إلا بعد غياب سنة واحدة عن اللجنة.</w:t>
      </w:r>
    </w:p>
    <w:p w14:paraId="428D17E6" w14:textId="77777777"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ومن بين الأعضاء الحاليين في لجنة التنفيذ، ستُنهي أذربيجان، وإكوادور، ولبنان، والنرويج السنة الأولى من ولايتهم الأولى التي مدتها سنتان في عام 2026، وستُنهي كينيا السنة الأولى من ولايتها الثانية التي مدتها سنتان؛ ولذلك ستستمر تلك الأطراف في عضوية اللجنة لعام 2027. وستختتم بنن، والجبل الأسود، والجمهورية الدومينيكية، والمملكة العربية السعودية السنة الثانية من فترة ولايتها الأولى البالغة عامين في عام 2026، وبالتالي سيتعين استبدالها أو إعادة انتخابها. ستختتم مملكة هولندا السنة الثانية من فترة ولايتها الثانية ومدتها سنتان في عام 2026، ومن ثم سيتعين استبدالها.</w:t>
      </w:r>
    </w:p>
    <w:p w14:paraId="39DAB59C" w14:textId="77777777" w:rsidR="00BF18A7" w:rsidRPr="0020684D" w:rsidRDefault="00BF18A7" w:rsidP="0051590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ووفقاً للمقرر 12/13 تنتخب لجنة التنفيذ رئيسها ونائباً لرئيسها من بين أعضائها، من خلال مشاورات بين أعضاء اللجنة أثناء اجتماع الأطراف من أجل كفالة استمرارية هذين المنصبين.</w:t>
      </w:r>
    </w:p>
    <w:p w14:paraId="16760076"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وأثناء انعقاد الجزء التحضيري، قد ترغب الأطراف في التشاور فيما بينها بهدف ترشيح أعضاء جدد في لــجـنـة التنفيذ. ويرد مشروع مقرر مؤقت في الفرع الرابع من الوثيقة </w:t>
      </w:r>
      <w:r w:rsidRPr="00D7153B">
        <w:rPr>
          <w:sz w:val="22"/>
          <w:szCs w:val="22"/>
          <w:rtl/>
        </w:rPr>
        <w:t>UNEP/OzL.Pro.38/3</w:t>
      </w:r>
      <w:r w:rsidRPr="0020684D">
        <w:rPr>
          <w:rFonts w:ascii="Simplified Arabic" w:hAnsi="Simplified Arabic" w:cs="Simplified Arabic"/>
          <w:sz w:val="24"/>
          <w:szCs w:val="24"/>
          <w:rtl/>
        </w:rPr>
        <w:t xml:space="preserve"> في صيغة مشروع المقرر 38/[دال </w:t>
      </w:r>
      <w:proofErr w:type="spellStart"/>
      <w:r w:rsidRPr="0020684D">
        <w:rPr>
          <w:rFonts w:ascii="Simplified Arabic" w:hAnsi="Simplified Arabic" w:cs="Simplified Arabic"/>
          <w:sz w:val="24"/>
          <w:szCs w:val="24"/>
          <w:rtl/>
        </w:rPr>
        <w:t>دال</w:t>
      </w:r>
      <w:proofErr w:type="spellEnd"/>
      <w:r w:rsidRPr="0020684D">
        <w:rPr>
          <w:rFonts w:ascii="Simplified Arabic" w:hAnsi="Simplified Arabic" w:cs="Simplified Arabic"/>
          <w:sz w:val="24"/>
          <w:szCs w:val="24"/>
          <w:rtl/>
        </w:rPr>
        <w:t xml:space="preserve"> دال]. وستدرج الأمانة أسماء الأطراف المرشحة في مشروع المقرر لكي يُنظر فيها وتُعتمد إن أمكن، مع أي تعديلات قد تراها الأطراف مناسبة، أثناء انعقاد الجزء الرفيع المستوى.</w:t>
      </w:r>
    </w:p>
    <w:p w14:paraId="47FC59BA" w14:textId="77777777" w:rsidR="00BF18A7" w:rsidRPr="00F415EA" w:rsidRDefault="00BF18A7" w:rsidP="00F415EA">
      <w:pPr>
        <w:pStyle w:val="CH4"/>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rtl/>
          <w:lang w:val="ar-SA" w:eastAsia="zh-TW" w:bidi="en-GB"/>
        </w:rPr>
      </w:pPr>
      <w:r w:rsidRPr="00F415EA">
        <w:rPr>
          <w:rFonts w:ascii="Simplified Arabic" w:hAnsi="Simplified Arabic" w:cs="Simplified Arabic"/>
          <w:bCs/>
          <w:sz w:val="24"/>
          <w:szCs w:val="24"/>
          <w:rtl/>
        </w:rPr>
        <w:t>(ب)</w:t>
      </w:r>
      <w:r w:rsidRPr="00F415EA">
        <w:rPr>
          <w:rFonts w:ascii="Simplified Arabic" w:hAnsi="Simplified Arabic" w:cs="Simplified Arabic"/>
          <w:bCs/>
          <w:sz w:val="24"/>
          <w:szCs w:val="24"/>
          <w:rtl/>
        </w:rPr>
        <w:tab/>
        <w:t>أعضاء اللجنة التنفيذية للصندوق المتعدد الأطراف لتنفيذ بروتوكول مونتريال (البند 3 (ب) ’2‘ من جدول الأعمال المؤقت للجزء التحضيري)</w:t>
      </w:r>
    </w:p>
    <w:p w14:paraId="370B0A84"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سينظر الاجتماع الثامن والثلاثون للأطراف في عضوية اللجنة التنفيذية للصندوق المتعدد الأطراف لتنفيذ بروتوكول مونتريال. وتتألف اللجنة التنفيذية، وفقاً لاختصاصاتها، من سبعة أعضاء من الأطراف العاملة بالفقرة 1 من المادة 5 من بروتوكول مونتريال وسبعة أعضاء من الأطراف غير العاملة بهذه الفقرة. وفيما يخص عام 2027، يتوقع اختيار الأعضاء السبعة من البلدان العاملة بالمادة 5 من المجموعات الإقليمية على النحو التالي: عضوان من الدول الأفريقية، وعضوان من دول آسيا والمحيط الهادئ، وعضوان من دول أمريكا اللاتينية ومنطقة البحر الكاريبي، وعضو واحد يشغل المقعد الذي تتناوب عليه المناطق، بما في ذلك منطقة أوروبا الشرقية ووسط آسيا (المقرر 16/38). أما فيما يخص عام 2027، فسيكون العضو الذي يشغل المقعد الذي تتناوب عليه المناطق من الدول الأفريقية.</w:t>
      </w:r>
    </w:p>
    <w:p w14:paraId="3D9F2A8B"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وتنتخب كل مجموعة من مجموعتي الأطراف أعضاءها في اللجنة التنفيذية وتُبلَّغ أسماؤهم إلى الأمانة لكي يقرها اجتماع الأطراف. فضلاً عن ذلك، تقضي اختصاصات اللجنة بانتخاب رئيس ونائب للرئيس من بين أعضاء اللجنة، بالتناوب كل سنة بين الأطراف العاملة بالمادة 5 والأطراف غير العاملة بها. وبما أن ممثلَي أستراليا وليسوتو قد شغلا منصبي الرئيس ونائب الرئيس، على التوالي، خلال عام 2026، فمن المتوقع أن ترشح الأطراف غير العاملة بالمادة 5 رئيسا لعام 2027 وأن ترشح الأطراف العاملة بالمادة 5 نائبا للرئيس.</w:t>
      </w:r>
    </w:p>
    <w:p w14:paraId="1E2FE001"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ومن المتوقع أن يعتمد الاجتماع الثامن والثلاثون للأطراف مقرراً يُقر فيه اختيار أعضاء اللجنة الجدد، ويحيط علماً باختيار رئيس اللجنة ونائب لرئيسها لعام 2027. ويرد مشروع مقرر مؤقت في الفرع الرابع من الوثيقة </w:t>
      </w:r>
      <w:r w:rsidRPr="00D7153B">
        <w:rPr>
          <w:sz w:val="22"/>
          <w:szCs w:val="22"/>
          <w:rtl/>
        </w:rPr>
        <w:t>UNEP/OzL.Pro.38/3</w:t>
      </w:r>
      <w:r w:rsidRPr="0020684D">
        <w:rPr>
          <w:rFonts w:ascii="Simplified Arabic" w:hAnsi="Simplified Arabic" w:cs="Simplified Arabic"/>
          <w:sz w:val="24"/>
          <w:szCs w:val="24"/>
          <w:rtl/>
        </w:rPr>
        <w:t xml:space="preserve"> في صيغة مشروع المقرر 38/[هاء </w:t>
      </w:r>
      <w:proofErr w:type="spellStart"/>
      <w:r w:rsidRPr="0020684D">
        <w:rPr>
          <w:rFonts w:ascii="Simplified Arabic" w:hAnsi="Simplified Arabic" w:cs="Simplified Arabic"/>
          <w:sz w:val="24"/>
          <w:szCs w:val="24"/>
          <w:rtl/>
        </w:rPr>
        <w:t>هاء</w:t>
      </w:r>
      <w:proofErr w:type="spellEnd"/>
      <w:r w:rsidRPr="0020684D">
        <w:rPr>
          <w:rFonts w:ascii="Simplified Arabic" w:hAnsi="Simplified Arabic" w:cs="Simplified Arabic"/>
          <w:sz w:val="24"/>
          <w:szCs w:val="24"/>
          <w:rtl/>
        </w:rPr>
        <w:t xml:space="preserve"> هاء].</w:t>
      </w:r>
    </w:p>
    <w:p w14:paraId="2DB1411C"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وأثناء انعقاد الجزء التحضيري، قد ترغب الأطراف في التشاور فيما بينها والنظر في التشكيل الجديد للجنة التنفيذية. وستدرج الأمانة أسماء الأطراف المرشحة في مشروع المقرر لكي يُنظر فيها وتُعتمد إن أمكن، مع أي تعديلات قد تراها الأطراف مناسبة، أثناء انعقاد الجزء الرفيع المستوى.</w:t>
      </w:r>
    </w:p>
    <w:p w14:paraId="041B923D" w14:textId="77777777" w:rsidR="00BF18A7" w:rsidRPr="00F415EA" w:rsidRDefault="00BF18A7" w:rsidP="00B84EE2">
      <w:pPr>
        <w:pStyle w:val="CH4"/>
        <w:tabs>
          <w:tab w:val="clear" w:pos="851"/>
          <w:tab w:val="clear" w:pos="1247"/>
          <w:tab w:val="clear" w:pos="1814"/>
          <w:tab w:val="clear" w:pos="2381"/>
          <w:tab w:val="clear" w:pos="2948"/>
          <w:tab w:val="clear" w:pos="3515"/>
          <w:tab w:val="clear" w:pos="4082"/>
        </w:tabs>
        <w:bidi/>
        <w:spacing w:before="0" w:line="360" w:lineRule="exact"/>
        <w:ind w:left="1134" w:right="0" w:hanging="850"/>
        <w:jc w:val="lowKashida"/>
        <w:textDirection w:val="tbRlV"/>
        <w:rPr>
          <w:rFonts w:ascii="Simplified Arabic" w:hAnsi="Simplified Arabic" w:cs="Simplified Arabic"/>
          <w:bCs/>
          <w:sz w:val="24"/>
          <w:szCs w:val="24"/>
          <w:rtl/>
          <w:lang w:val="ar-SA" w:eastAsia="zh-TW" w:bidi="en-GB"/>
        </w:rPr>
      </w:pPr>
      <w:r w:rsidRPr="00F415EA">
        <w:rPr>
          <w:rFonts w:ascii="Simplified Arabic" w:hAnsi="Simplified Arabic" w:cs="Simplified Arabic"/>
          <w:bCs/>
          <w:sz w:val="24"/>
          <w:szCs w:val="24"/>
          <w:rtl/>
        </w:rPr>
        <w:lastRenderedPageBreak/>
        <w:t>(ج)</w:t>
      </w:r>
      <w:r w:rsidRPr="00F415EA">
        <w:rPr>
          <w:rFonts w:ascii="Simplified Arabic" w:hAnsi="Simplified Arabic" w:cs="Simplified Arabic"/>
          <w:bCs/>
          <w:sz w:val="24"/>
          <w:szCs w:val="24"/>
          <w:rtl/>
        </w:rPr>
        <w:tab/>
        <w:t>الرئيسان المشاركان للفريق العامل المفتوح العضوية (البند 3 (ب) ’3‘ من جدول الأعمال المؤقت للجزء التحضيري)</w:t>
      </w:r>
    </w:p>
    <w:p w14:paraId="30C5D114" w14:textId="08EED0C4"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يختار اجتماع الأطراف كل عام ممثلاً من بين الأطراف العاملة بالمادة 5 وممثلاً من بين الأطراف غير العاملة بالمادة 5 ليعملا بصفة رئيسين مشاركين للفريق العامل المفتوح العضوية في السنة التالية. بموجب ال</w:t>
      </w:r>
      <w:r w:rsidR="008E070A">
        <w:rPr>
          <w:rFonts w:ascii="Simplified Arabic" w:hAnsi="Simplified Arabic" w:cs="Simplified Arabic" w:hint="cs"/>
          <w:sz w:val="24"/>
          <w:szCs w:val="24"/>
          <w:rtl/>
          <w:lang w:val="en-US"/>
        </w:rPr>
        <w:t>مقرر</w:t>
      </w:r>
      <w:r w:rsidRPr="0020684D">
        <w:rPr>
          <w:rFonts w:ascii="Simplified Arabic" w:hAnsi="Simplified Arabic" w:cs="Simplified Arabic"/>
          <w:sz w:val="24"/>
          <w:szCs w:val="24"/>
          <w:rtl/>
        </w:rPr>
        <w:t xml:space="preserve"> 37/20، أقر الاجتماع السابع والثلاثون للأطراف اختيار آني غابرييل (أستراليا) وليلى أكيلو غوناسا (أوغندا) رئيستين مشاركتين للفريق العامل في عام 2026. ونظراً لعدم تمكن السيدة أكيلو من حضور الاجتماع الثامن والأربعين للفريق العامل بسبب القيود على السفر، انتخب الفريق العامل إيغوبي مبولاوا (بوتسوانا) لمنصب الرئيسة المشاركة. ومن المتوقع أن يعتمد الاجتماع الثامن والثلاثون للأطراف مقرراً يُقر فيه اختيار الرئيسين المشاركين للفريق العامل لعام 2027. ويرد مشروع مقرر مؤقت في الفرع الرابع من الوثيقة </w:t>
      </w:r>
      <w:r w:rsidRPr="00D7153B">
        <w:rPr>
          <w:sz w:val="22"/>
          <w:szCs w:val="22"/>
          <w:rtl/>
        </w:rPr>
        <w:t>UNEP/OzL.Pro.38/3</w:t>
      </w:r>
      <w:r w:rsidRPr="0020684D">
        <w:rPr>
          <w:rFonts w:ascii="Simplified Arabic" w:hAnsi="Simplified Arabic" w:cs="Simplified Arabic"/>
          <w:sz w:val="24"/>
          <w:szCs w:val="24"/>
          <w:rtl/>
        </w:rPr>
        <w:t xml:space="preserve"> في صيغة مشروع المقرر 38/[واو </w:t>
      </w:r>
      <w:proofErr w:type="spellStart"/>
      <w:r w:rsidRPr="0020684D">
        <w:rPr>
          <w:rFonts w:ascii="Simplified Arabic" w:hAnsi="Simplified Arabic" w:cs="Simplified Arabic"/>
          <w:sz w:val="24"/>
          <w:szCs w:val="24"/>
          <w:rtl/>
        </w:rPr>
        <w:t>واو</w:t>
      </w:r>
      <w:proofErr w:type="spellEnd"/>
      <w:r w:rsidRPr="0020684D">
        <w:rPr>
          <w:rFonts w:ascii="Simplified Arabic" w:hAnsi="Simplified Arabic" w:cs="Simplified Arabic"/>
          <w:sz w:val="24"/>
          <w:szCs w:val="24"/>
          <w:rtl/>
        </w:rPr>
        <w:t xml:space="preserve"> واو].</w:t>
      </w:r>
    </w:p>
    <w:p w14:paraId="2FF2B878"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وأثناء انعقاد الجزء التحضيري، قد ترغب الأطراف في التشاور حسب الضرورة وترشيح شخصين للعمل بوصفهما رئيسين مشاركين للفريق العامل المفتوح العضوية في عام 2027. وستدرج الأمانة أسماء الأعضاء المرشحين في مشروع المقرر لكي يُنظر فيه ويُعتمد إن أمكن أثناء انعقاد الجزء الرفيع المستوى.</w:t>
      </w:r>
    </w:p>
    <w:p w14:paraId="0D9BA305" w14:textId="191500E6" w:rsidR="00BF18A7" w:rsidRPr="00F415EA" w:rsidRDefault="00BF18A7" w:rsidP="00AC2A28">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lowKashida"/>
        <w:textDirection w:val="tbRlV"/>
        <w:rPr>
          <w:rFonts w:ascii="Simplified Arabic" w:hAnsi="Simplified Arabic" w:cs="Simplified Arabic"/>
          <w:bCs/>
          <w:rtl/>
          <w:lang w:val="ar-SA" w:eastAsia="zh-TW" w:bidi="en-GB"/>
        </w:rPr>
      </w:pPr>
      <w:r w:rsidRPr="00F415EA">
        <w:rPr>
          <w:rFonts w:ascii="Simplified Arabic" w:hAnsi="Simplified Arabic" w:cs="Simplified Arabic"/>
          <w:bCs/>
          <w:rtl/>
        </w:rPr>
        <w:t>دال-</w:t>
      </w:r>
      <w:r w:rsidRPr="00F415EA">
        <w:rPr>
          <w:rFonts w:ascii="Simplified Arabic" w:hAnsi="Simplified Arabic" w:cs="Simplified Arabic"/>
          <w:bCs/>
          <w:rtl/>
        </w:rPr>
        <w:tab/>
        <w:t xml:space="preserve">تجديد موارد الصندوق المتعدد الأطراف لتنفيذ بروتوكول مونتريال لفترة </w:t>
      </w:r>
      <w:r w:rsidR="00511781">
        <w:rPr>
          <w:rFonts w:ascii="Simplified Arabic" w:hAnsi="Simplified Arabic" w:cs="Simplified Arabic" w:hint="cs"/>
          <w:bCs/>
          <w:rtl/>
        </w:rPr>
        <w:t>ال</w:t>
      </w:r>
      <w:r w:rsidR="00CC5B2C">
        <w:rPr>
          <w:rFonts w:ascii="Simplified Arabic" w:hAnsi="Simplified Arabic" w:cs="Simplified Arabic" w:hint="cs"/>
          <w:bCs/>
          <w:rtl/>
        </w:rPr>
        <w:t>سنوات الثلاث</w:t>
      </w:r>
      <w:r w:rsidRPr="00F415EA">
        <w:rPr>
          <w:rFonts w:ascii="Simplified Arabic" w:hAnsi="Simplified Arabic" w:cs="Simplified Arabic"/>
          <w:bCs/>
          <w:rtl/>
        </w:rPr>
        <w:t xml:space="preserve"> 2027-2029 (البند 4 من جدول الأعمال المؤقت للجزء التحضيري)</w:t>
      </w:r>
    </w:p>
    <w:p w14:paraId="26C9BEF9" w14:textId="77777777" w:rsidR="00BF18A7" w:rsidRPr="00F415EA" w:rsidRDefault="00BF18A7" w:rsidP="00F415EA">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hAnsi="Simplified Arabic" w:cs="Simplified Arabic"/>
          <w:b/>
          <w:bCs/>
          <w:sz w:val="24"/>
          <w:szCs w:val="24"/>
          <w:rtl/>
          <w:lang w:val="ar-SA" w:eastAsia="zh-TW" w:bidi="en-GB"/>
        </w:rPr>
      </w:pPr>
      <w:r w:rsidRPr="00F415EA">
        <w:rPr>
          <w:rFonts w:ascii="Simplified Arabic" w:hAnsi="Simplified Arabic" w:cs="Simplified Arabic"/>
          <w:b/>
          <w:bCs/>
          <w:sz w:val="24"/>
          <w:szCs w:val="24"/>
          <w:rtl/>
        </w:rPr>
        <w:t>1-</w:t>
      </w:r>
      <w:r w:rsidRPr="00F415EA">
        <w:rPr>
          <w:rFonts w:ascii="Simplified Arabic" w:hAnsi="Simplified Arabic" w:cs="Simplified Arabic"/>
          <w:b/>
          <w:bCs/>
          <w:sz w:val="24"/>
          <w:szCs w:val="24"/>
          <w:rtl/>
        </w:rPr>
        <w:tab/>
        <w:t>التقرير التكميلي الصادر عن فرقة العمل التابعة لفريق التقييم التكنولوجي والاقتصادي والمعنية بتجديد الموارد (البند 4 (أ) من جدول الأعمال المؤقت للجزء التحضيري)</w:t>
      </w:r>
    </w:p>
    <w:p w14:paraId="24B02D3A"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وفقاً للمقرر 37/6 أجرى فريق التقييم التكنولوجي والاقتصادي دراسة عن تقييم الاحتياجات التمويلية لتجديد موارد الصندوق المتعدد الأطراف للفترة 2027-2029 وقُدم التقرير الناجم عن ذلك إلى الفريق العامل المفتوح العضوية في اجتماعه الثامن والأربعين. وصدر تقرير فرقة العمل المعنية بتجديد موارد الفريق في صيغة المجلد 2 من تقرير الفريق الصادر عام 2026، وأدرج موجز تنفيذي في إضافة لمذكرة الأمانة بشأن المسائل المطروحة لكي يناقشها الفريق العامل والمعلومات المقدمة لكي يطلع عليها الفريق في اجتماعه الثامن والأربعين (</w:t>
      </w:r>
      <w:r w:rsidRPr="00545309">
        <w:rPr>
          <w:sz w:val="22"/>
          <w:szCs w:val="22"/>
          <w:rtl/>
        </w:rPr>
        <w:t>UNEP/OzL.Pro.WG.1/48/2/Add.1</w:t>
      </w:r>
      <w:r w:rsidRPr="0020684D">
        <w:rPr>
          <w:rFonts w:ascii="Simplified Arabic" w:hAnsi="Simplified Arabic" w:cs="Simplified Arabic"/>
          <w:sz w:val="24"/>
          <w:szCs w:val="24"/>
          <w:rtl/>
        </w:rPr>
        <w:t>). ويبين الجدول 1 نطاق إجمالي احتياجات التمويل المقدرة لتجديد موارد الصندوق المتعدد الأطراف لفترة الثلاث سنوات 2027-2029، على النحو المبين في تقرير فرقة العمل.</w:t>
      </w:r>
    </w:p>
    <w:p w14:paraId="15C3CA96"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وعقب العرض الذي قدمته فرقة العمل التابعة للفريق، والمناقشة التي جرت في الجلسة العامة، على النحو الملخص في تقرير الاجتماع الثامن والأربعين للفريق العامل المفتوح العضوية (</w:t>
      </w:r>
      <w:r w:rsidRPr="00545309">
        <w:rPr>
          <w:sz w:val="22"/>
          <w:szCs w:val="22"/>
          <w:rtl/>
        </w:rPr>
        <w:t>UNEP/OzL.Pro.WG.1/48/5</w:t>
      </w:r>
      <w:r w:rsidRPr="0020684D">
        <w:rPr>
          <w:rFonts w:ascii="Simplified Arabic" w:hAnsi="Simplified Arabic" w:cs="Simplified Arabic"/>
          <w:sz w:val="24"/>
          <w:szCs w:val="24"/>
          <w:rtl/>
        </w:rPr>
        <w:t>، الفقرات 45–60)، اتفق الفريق العامل على إنشاء فريق اتصال، يرأسه كل من ميروزا محمد (جزر المالديف) ورالف بريسكورن (مملكة هولندا)، لتمكين الأطراف من طلب مزيد من التوضيحات من الفريق ووضع توجيهات إضافية لفرقة العمل من أجل تقريرها التكميلي بشأن متطلبات التمويل اللازمة لتجديد موارد الصندوق المتعدد الأطراف للفترة 2027–2029.</w:t>
      </w:r>
    </w:p>
    <w:p w14:paraId="133F9F08"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بعد ذلك قدم الرئيس المشارك لفريق الاتصال تقريراً عن أعمال الفريق، مشيراً إلى أن الفريق نجح في التوصل إلى اتفاق بشأن اقتراحات لإجراء تحليل إضافي في تقرير تكميلي عن تجديد الموارد</w:t>
      </w:r>
      <w:r w:rsidRPr="0020684D">
        <w:rPr>
          <w:rFonts w:ascii="Simplified Arabic" w:hAnsi="Simplified Arabic" w:cs="Simplified Arabic"/>
          <w:sz w:val="24"/>
          <w:szCs w:val="24"/>
        </w:rPr>
        <w:t>.</w:t>
      </w:r>
      <w:r w:rsidRPr="0020684D">
        <w:rPr>
          <w:rFonts w:ascii="Simplified Arabic" w:hAnsi="Simplified Arabic" w:cs="Simplified Arabic"/>
          <w:sz w:val="24"/>
          <w:szCs w:val="24"/>
          <w:rtl/>
        </w:rPr>
        <w:t xml:space="preserve"> واتفق الفريق العامل المفتوح العضوية على أن تستخدم فرقة العمل المعنية بتجديد موارد التابعة للفريق نص الاقتراحات في إعداد تقريرها التكميلي لعرضه على الاجتماع الثامن والثلاثين للأطراف للنظر فيه. وترد قائمة الاقتراحات المتفق عليها في المرفق الأول لهذه المذكرة دون تحرير رسمي.</w:t>
      </w:r>
    </w:p>
    <w:p w14:paraId="0AC4B4C6" w14:textId="77777777" w:rsidR="00BF18A7" w:rsidRPr="00FA4534"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lang w:val="ar-SA" w:eastAsia="zh-TW" w:bidi="en-GB"/>
        </w:rPr>
      </w:pPr>
      <w:r w:rsidRPr="0020684D">
        <w:rPr>
          <w:rFonts w:ascii="Simplified Arabic" w:hAnsi="Simplified Arabic" w:cs="Simplified Arabic"/>
          <w:sz w:val="24"/>
          <w:szCs w:val="24"/>
          <w:rtl/>
        </w:rPr>
        <w:lastRenderedPageBreak/>
        <w:t>وعند إنجاز التقرير التكميلي لفرقة العمل ستتيحه الأمانة على بوابة الاجتماع، وستدرج موجزاً للتقرير في إضافة لهذه المذكرة. والتقرير الأولي الذي قدمته فرقة العمل متاح بوصفه وثيقة معلومات أساسية للأطراف</w:t>
      </w:r>
      <w:r w:rsidRPr="00545309">
        <w:rPr>
          <w:rFonts w:ascii="Simplified Arabic" w:hAnsi="Simplified Arabic" w:cs="Simplified Arabic"/>
          <w:sz w:val="24"/>
          <w:szCs w:val="24"/>
          <w:vertAlign w:val="superscript"/>
          <w:rtl/>
        </w:rPr>
        <w:t>(</w:t>
      </w:r>
      <w:r w:rsidRPr="00545309">
        <w:rPr>
          <w:rFonts w:ascii="Simplified Arabic" w:hAnsi="Simplified Arabic" w:cs="Simplified Arabic"/>
          <w:sz w:val="24"/>
          <w:szCs w:val="24"/>
          <w:vertAlign w:val="superscript"/>
          <w:rtl/>
        </w:rPr>
        <w:footnoteReference w:id="2"/>
      </w:r>
      <w:r w:rsidRPr="00545309">
        <w:rPr>
          <w:rFonts w:ascii="Simplified Arabic" w:hAnsi="Simplified Arabic" w:cs="Simplified Arabic"/>
          <w:sz w:val="24"/>
          <w:szCs w:val="24"/>
          <w:vertAlign w:val="superscript"/>
          <w:rtl/>
        </w:rPr>
        <w:t>)</w:t>
      </w:r>
      <w:r w:rsidRPr="0020684D">
        <w:rPr>
          <w:rFonts w:ascii="Simplified Arabic" w:hAnsi="Simplified Arabic" w:cs="Simplified Arabic"/>
          <w:sz w:val="24"/>
          <w:szCs w:val="24"/>
          <w:rtl/>
        </w:rPr>
        <w:t>. بالإضافة إلى ذلك، أعدت الأمانة مقررا مؤقتاً بشأن تجديد موارد الصندوق المتعدد الأطراف للفترة 2027-2029 لكي تنظر فيه الأطراف (</w:t>
      </w:r>
      <w:r w:rsidRPr="00545309">
        <w:rPr>
          <w:sz w:val="22"/>
          <w:szCs w:val="22"/>
          <w:rtl/>
        </w:rPr>
        <w:t>UNEP/OzL.Pro.38/3</w:t>
      </w:r>
      <w:r w:rsidRPr="0020684D">
        <w:rPr>
          <w:rFonts w:ascii="Simplified Arabic" w:hAnsi="Simplified Arabic" w:cs="Simplified Arabic"/>
          <w:sz w:val="24"/>
          <w:szCs w:val="24"/>
          <w:rtl/>
        </w:rPr>
        <w:t xml:space="preserve">، الفرع الرابع، مشروع المقرر 38/[باء </w:t>
      </w:r>
      <w:proofErr w:type="spellStart"/>
      <w:r w:rsidRPr="0020684D">
        <w:rPr>
          <w:rFonts w:ascii="Simplified Arabic" w:hAnsi="Simplified Arabic" w:cs="Simplified Arabic"/>
          <w:sz w:val="24"/>
          <w:szCs w:val="24"/>
          <w:rtl/>
        </w:rPr>
        <w:t>باء</w:t>
      </w:r>
      <w:proofErr w:type="spellEnd"/>
      <w:r w:rsidRPr="0020684D">
        <w:rPr>
          <w:rFonts w:ascii="Simplified Arabic" w:hAnsi="Simplified Arabic" w:cs="Simplified Arabic"/>
          <w:sz w:val="24"/>
          <w:szCs w:val="24"/>
          <w:rtl/>
        </w:rPr>
        <w:t xml:space="preserve"> باء]).</w:t>
      </w:r>
    </w:p>
    <w:p w14:paraId="4B7D9E1F" w14:textId="55D0502B" w:rsidR="00FA4534" w:rsidRPr="00FA4534" w:rsidRDefault="00FA4534" w:rsidP="00FA4534">
      <w:pPr>
        <w:pStyle w:val="Normalnumbe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lang w:val="en-US" w:eastAsia="zh-TW" w:bidi="en-GB"/>
        </w:rPr>
      </w:pPr>
      <w:r>
        <w:rPr>
          <w:rFonts w:ascii="Simplified Arabic" w:hAnsi="Simplified Arabic" w:cs="Simplified Arabic" w:hint="cs"/>
          <w:sz w:val="24"/>
          <w:szCs w:val="24"/>
          <w:rtl/>
        </w:rPr>
        <w:t>الجدول 1</w:t>
      </w:r>
    </w:p>
    <w:p w14:paraId="3757D29E" w14:textId="77777777" w:rsidR="00BF18A7" w:rsidRPr="00FA4534" w:rsidRDefault="00BF18A7" w:rsidP="00FA4534">
      <w:pPr>
        <w:pStyle w:val="Titletable"/>
        <w:tabs>
          <w:tab w:val="clear" w:pos="624"/>
          <w:tab w:val="clear" w:pos="1247"/>
          <w:tab w:val="clear" w:pos="1814"/>
          <w:tab w:val="clear" w:pos="2381"/>
          <w:tab w:val="clear" w:pos="2948"/>
          <w:tab w:val="clear" w:pos="3515"/>
          <w:tab w:val="clear" w:pos="4082"/>
        </w:tabs>
        <w:bidi/>
        <w:spacing w:after="120" w:line="360" w:lineRule="exact"/>
        <w:ind w:left="1134"/>
        <w:jc w:val="lowKashida"/>
        <w:textDirection w:val="tbRlV"/>
        <w:rPr>
          <w:rFonts w:ascii="Simplified Arabic" w:hAnsi="Simplified Arabic" w:cs="Simplified Arabic"/>
          <w:w w:val="105"/>
          <w:sz w:val="24"/>
          <w:szCs w:val="24"/>
          <w:rtl/>
          <w:lang w:val="ar-SA" w:eastAsia="zh-TW" w:bidi="en-GB"/>
        </w:rPr>
      </w:pPr>
      <w:r w:rsidRPr="00FA4534">
        <w:rPr>
          <w:rFonts w:ascii="Simplified Arabic" w:hAnsi="Simplified Arabic" w:cs="Simplified Arabic"/>
          <w:w w:val="105"/>
          <w:sz w:val="24"/>
          <w:szCs w:val="24"/>
          <w:rtl/>
        </w:rPr>
        <w:t xml:space="preserve">احتياجات التمويل الإجمالية التقديرية لتجديد موارد الصندوق المتعدد الأطراف لفترة الثلاث سنوات 2027–2029، نطاق الحد الأدنى ونطاق الحد الأعلى </w:t>
      </w:r>
    </w:p>
    <w:p w14:paraId="3F37C433" w14:textId="77777777" w:rsidR="00BF18A7" w:rsidRPr="00AC2A28" w:rsidRDefault="00BF18A7" w:rsidP="0020684D">
      <w:pPr>
        <w:pStyle w:val="Titletable"/>
        <w:tabs>
          <w:tab w:val="clear" w:pos="624"/>
          <w:tab w:val="clear" w:pos="1247"/>
          <w:tab w:val="clear" w:pos="1814"/>
          <w:tab w:val="clear" w:pos="2381"/>
          <w:tab w:val="clear" w:pos="2948"/>
          <w:tab w:val="clear" w:pos="3515"/>
          <w:tab w:val="clear" w:pos="4082"/>
        </w:tabs>
        <w:bidi/>
        <w:spacing w:after="120" w:line="360" w:lineRule="exact"/>
        <w:ind w:left="1134"/>
        <w:jc w:val="both"/>
        <w:textDirection w:val="tbRlV"/>
        <w:rPr>
          <w:rFonts w:ascii="Simplified Arabic" w:hAnsi="Simplified Arabic" w:cs="Simplified Arabic"/>
          <w:b w:val="0"/>
          <w:bCs w:val="0"/>
          <w:sz w:val="24"/>
          <w:szCs w:val="24"/>
          <w:rtl/>
          <w:lang w:val="ar-SA" w:eastAsia="zh-TW" w:bidi="en-GB"/>
        </w:rPr>
      </w:pPr>
      <w:r w:rsidRPr="00AC2A28">
        <w:rPr>
          <w:rFonts w:ascii="Simplified Arabic" w:hAnsi="Simplified Arabic" w:cs="Simplified Arabic"/>
          <w:b w:val="0"/>
          <w:bCs w:val="0"/>
          <w:sz w:val="24"/>
          <w:szCs w:val="24"/>
          <w:rtl/>
        </w:rPr>
        <w:t>(بملايين دولارات الولايات المتحدة)</w:t>
      </w:r>
    </w:p>
    <w:tbl>
      <w:tblPr>
        <w:bidiVisual/>
        <w:tblW w:w="8363" w:type="dxa"/>
        <w:tblInd w:w="1134" w:type="dxa"/>
        <w:tblLayout w:type="fixed"/>
        <w:tblCellMar>
          <w:left w:w="0" w:type="dxa"/>
          <w:right w:w="0" w:type="dxa"/>
        </w:tblCellMar>
        <w:tblLook w:val="04A0" w:firstRow="1" w:lastRow="0" w:firstColumn="1" w:lastColumn="0" w:noHBand="0" w:noVBand="1"/>
      </w:tblPr>
      <w:tblGrid>
        <w:gridCol w:w="4395"/>
        <w:gridCol w:w="1984"/>
        <w:gridCol w:w="1984"/>
      </w:tblGrid>
      <w:tr w:rsidR="00BF18A7" w:rsidRPr="00F415EA" w14:paraId="2EE34A4B" w14:textId="77777777" w:rsidTr="009A292E">
        <w:trPr>
          <w:trHeight w:val="57"/>
        </w:trPr>
        <w:tc>
          <w:tcPr>
            <w:tcW w:w="2628" w:type="pct"/>
            <w:tcBorders>
              <w:top w:val="single" w:sz="4" w:space="0" w:color="auto"/>
              <w:bottom w:val="single" w:sz="12" w:space="0" w:color="auto"/>
            </w:tcBorders>
            <w:noWrap/>
            <w:tcMar>
              <w:top w:w="0" w:type="dxa"/>
              <w:left w:w="108" w:type="dxa"/>
              <w:bottom w:w="0" w:type="dxa"/>
              <w:right w:w="108" w:type="dxa"/>
            </w:tcMar>
            <w:hideMark/>
          </w:tcPr>
          <w:p w14:paraId="596EB955" w14:textId="77777777" w:rsidR="00BF18A7" w:rsidRPr="00F415EA" w:rsidRDefault="00BF18A7" w:rsidP="00F415EA">
            <w:pPr>
              <w:pStyle w:val="Normal-pool-Table"/>
              <w:keepNext/>
              <w:keepLines/>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i/>
                <w:sz w:val="20"/>
                <w:rtl/>
                <w:lang w:val="ar-SA" w:eastAsia="zh-TW" w:bidi="en-GB"/>
              </w:rPr>
            </w:pPr>
            <w:r w:rsidRPr="00F415EA">
              <w:rPr>
                <w:rFonts w:ascii="Simplified Arabic" w:hAnsi="Simplified Arabic" w:cs="Simplified Arabic"/>
                <w:i/>
                <w:iCs/>
                <w:color w:val="000000"/>
                <w:sz w:val="20"/>
                <w:rtl/>
              </w:rPr>
              <w:t>فترة الثلاث سنوات 2027–2029</w:t>
            </w:r>
          </w:p>
        </w:tc>
        <w:tc>
          <w:tcPr>
            <w:tcW w:w="1186" w:type="pct"/>
            <w:tcBorders>
              <w:top w:val="single" w:sz="4" w:space="0" w:color="auto"/>
              <w:bottom w:val="single" w:sz="12" w:space="0" w:color="auto"/>
            </w:tcBorders>
            <w:tcMar>
              <w:top w:w="0" w:type="dxa"/>
              <w:left w:w="108" w:type="dxa"/>
              <w:bottom w:w="0" w:type="dxa"/>
              <w:right w:w="108" w:type="dxa"/>
            </w:tcMar>
            <w:hideMark/>
          </w:tcPr>
          <w:p w14:paraId="07C8E5CC" w14:textId="5A2D2024" w:rsidR="00BF18A7" w:rsidRPr="00F415EA" w:rsidRDefault="00BF18A7" w:rsidP="009A292E">
            <w:pPr>
              <w:pStyle w:val="Normal-pool-Table"/>
              <w:keepNext/>
              <w:keepLines/>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i/>
                <w:sz w:val="20"/>
                <w:rtl/>
                <w:lang w:val="ar-SA" w:eastAsia="zh-TW" w:bidi="en-GB"/>
              </w:rPr>
            </w:pPr>
            <w:r w:rsidRPr="00F415EA">
              <w:rPr>
                <w:rFonts w:ascii="Simplified Arabic" w:hAnsi="Simplified Arabic" w:cs="Simplified Arabic"/>
                <w:i/>
                <w:iCs/>
                <w:color w:val="000000"/>
                <w:sz w:val="20"/>
                <w:rtl/>
              </w:rPr>
              <w:t>نطاق الحد الأدنى</w:t>
            </w:r>
            <w:r w:rsidR="00DD5805" w:rsidRPr="00DD5805">
              <w:rPr>
                <w:rFonts w:ascii="Simplified Arabic" w:hAnsi="Simplified Arabic" w:cs="Simplified Arabic" w:hint="cs"/>
                <w:i/>
                <w:iCs/>
                <w:color w:val="000000"/>
                <w:sz w:val="20"/>
                <w:vertAlign w:val="superscript"/>
                <w:rtl/>
              </w:rPr>
              <w:t>(</w:t>
            </w:r>
            <w:r w:rsidRPr="00DD5805">
              <w:rPr>
                <w:rFonts w:ascii="Simplified Arabic" w:hAnsi="Simplified Arabic" w:cs="Simplified Arabic"/>
                <w:i/>
                <w:iCs/>
                <w:color w:val="000000"/>
                <w:sz w:val="20"/>
                <w:vertAlign w:val="superscript"/>
                <w:rtl/>
              </w:rPr>
              <w:t>أ</w:t>
            </w:r>
            <w:r w:rsidR="00DD5805" w:rsidRPr="00DD5805">
              <w:rPr>
                <w:rFonts w:ascii="Simplified Arabic" w:hAnsi="Simplified Arabic" w:cs="Simplified Arabic" w:hint="cs"/>
                <w:i/>
                <w:iCs/>
                <w:color w:val="000000"/>
                <w:sz w:val="20"/>
                <w:vertAlign w:val="superscript"/>
                <w:rtl/>
              </w:rPr>
              <w:t>)</w:t>
            </w:r>
          </w:p>
        </w:tc>
        <w:tc>
          <w:tcPr>
            <w:tcW w:w="1186" w:type="pct"/>
            <w:tcBorders>
              <w:top w:val="single" w:sz="4" w:space="0" w:color="auto"/>
              <w:bottom w:val="single" w:sz="12" w:space="0" w:color="auto"/>
            </w:tcBorders>
            <w:tcMar>
              <w:top w:w="0" w:type="dxa"/>
              <w:left w:w="108" w:type="dxa"/>
              <w:bottom w:w="0" w:type="dxa"/>
              <w:right w:w="108" w:type="dxa"/>
            </w:tcMar>
            <w:hideMark/>
          </w:tcPr>
          <w:p w14:paraId="41247683" w14:textId="34156F42" w:rsidR="00BF18A7" w:rsidRPr="00F415EA" w:rsidRDefault="00BF18A7" w:rsidP="009A292E">
            <w:pPr>
              <w:pStyle w:val="Normal-pool-Table"/>
              <w:keepNext/>
              <w:keepLines/>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i/>
                <w:sz w:val="20"/>
                <w:rtl/>
                <w:lang w:val="ar-SA" w:eastAsia="zh-TW" w:bidi="en-GB"/>
              </w:rPr>
            </w:pPr>
            <w:r w:rsidRPr="00F415EA">
              <w:rPr>
                <w:rFonts w:ascii="Simplified Arabic" w:hAnsi="Simplified Arabic" w:cs="Simplified Arabic"/>
                <w:i/>
                <w:iCs/>
                <w:color w:val="000000"/>
                <w:sz w:val="20"/>
                <w:rtl/>
              </w:rPr>
              <w:t>نطاق الحد الأعلى</w:t>
            </w:r>
            <w:r w:rsidR="00DD5805" w:rsidRPr="00DD5805">
              <w:rPr>
                <w:rFonts w:ascii="Simplified Arabic" w:hAnsi="Simplified Arabic" w:cs="Simplified Arabic" w:hint="cs"/>
                <w:i/>
                <w:iCs/>
                <w:color w:val="000000"/>
                <w:sz w:val="20"/>
                <w:vertAlign w:val="superscript"/>
                <w:rtl/>
              </w:rPr>
              <w:t>(</w:t>
            </w:r>
            <w:r w:rsidRPr="00DD5805">
              <w:rPr>
                <w:rFonts w:ascii="Simplified Arabic" w:hAnsi="Simplified Arabic" w:cs="Simplified Arabic"/>
                <w:i/>
                <w:iCs/>
                <w:color w:val="000000"/>
                <w:sz w:val="20"/>
                <w:vertAlign w:val="superscript"/>
                <w:rtl/>
              </w:rPr>
              <w:t>ب</w:t>
            </w:r>
            <w:r w:rsidR="00DD5805" w:rsidRPr="00DD5805">
              <w:rPr>
                <w:rFonts w:ascii="Simplified Arabic" w:hAnsi="Simplified Arabic" w:cs="Simplified Arabic" w:hint="cs"/>
                <w:i/>
                <w:iCs/>
                <w:color w:val="000000"/>
                <w:sz w:val="20"/>
                <w:vertAlign w:val="superscript"/>
                <w:rtl/>
              </w:rPr>
              <w:t>)</w:t>
            </w:r>
          </w:p>
        </w:tc>
      </w:tr>
      <w:tr w:rsidR="00BF18A7" w:rsidRPr="00F415EA" w14:paraId="5AC1A2F7" w14:textId="77777777" w:rsidTr="009A292E">
        <w:trPr>
          <w:trHeight w:val="135"/>
        </w:trPr>
        <w:tc>
          <w:tcPr>
            <w:tcW w:w="2628" w:type="pct"/>
            <w:tcBorders>
              <w:top w:val="single" w:sz="12" w:space="0" w:color="auto"/>
            </w:tcBorders>
            <w:noWrap/>
            <w:tcMar>
              <w:top w:w="0" w:type="dxa"/>
              <w:left w:w="108" w:type="dxa"/>
              <w:bottom w:w="0" w:type="dxa"/>
              <w:right w:w="108" w:type="dxa"/>
            </w:tcMar>
            <w:vAlign w:val="center"/>
            <w:hideMark/>
          </w:tcPr>
          <w:p w14:paraId="67757C23" w14:textId="77777777" w:rsidR="00A80A53" w:rsidRDefault="00BF18A7" w:rsidP="00F415EA">
            <w:pPr>
              <w:pStyle w:val="Normal-pool-Table"/>
              <w:keepNext/>
              <w:keepLines/>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sz w:val="20"/>
              </w:rPr>
            </w:pPr>
            <w:r w:rsidRPr="00F415EA">
              <w:rPr>
                <w:rFonts w:ascii="Simplified Arabic" w:hAnsi="Simplified Arabic" w:cs="Simplified Arabic"/>
                <w:color w:val="000000"/>
                <w:sz w:val="20"/>
                <w:rtl/>
              </w:rPr>
              <w:t xml:space="preserve">أنشطة مركبات الكربون الهيدروكلورية فلورية </w:t>
            </w:r>
          </w:p>
          <w:p w14:paraId="60A5FCC1" w14:textId="3712CDFF" w:rsidR="00BF18A7" w:rsidRPr="00F415EA" w:rsidRDefault="00BF18A7" w:rsidP="00A80A53">
            <w:pPr>
              <w:pStyle w:val="Normal-pool-Table"/>
              <w:keepNext/>
              <w:keepLines/>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F415EA">
              <w:rPr>
                <w:rFonts w:ascii="Simplified Arabic" w:hAnsi="Simplified Arabic" w:cs="Simplified Arabic"/>
                <w:color w:val="000000"/>
                <w:sz w:val="20"/>
                <w:rtl/>
              </w:rPr>
              <w:t>(بما في ذلك الكفاءة في استخدام الطاقة)</w:t>
            </w:r>
          </w:p>
        </w:tc>
        <w:tc>
          <w:tcPr>
            <w:tcW w:w="1186" w:type="pct"/>
            <w:tcBorders>
              <w:top w:val="single" w:sz="12" w:space="0" w:color="auto"/>
            </w:tcBorders>
            <w:noWrap/>
            <w:tcMar>
              <w:top w:w="0" w:type="dxa"/>
              <w:left w:w="108" w:type="dxa"/>
              <w:bottom w:w="0" w:type="dxa"/>
              <w:right w:w="108" w:type="dxa"/>
            </w:tcMar>
            <w:vAlign w:val="bottom"/>
            <w:hideMark/>
          </w:tcPr>
          <w:p w14:paraId="5ADE6C53" w14:textId="77777777" w:rsidR="00BF18A7" w:rsidRPr="00F415EA" w:rsidRDefault="00BF18A7" w:rsidP="009A292E">
            <w:pPr>
              <w:pStyle w:val="Normal-pool-Table"/>
              <w:keepNext/>
              <w:keepLines/>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Cs/>
                <w:sz w:val="20"/>
                <w:rtl/>
                <w:lang w:val="ar-SA" w:eastAsia="zh-TW" w:bidi="en-GB"/>
              </w:rPr>
            </w:pPr>
            <w:r w:rsidRPr="00F415EA">
              <w:rPr>
                <w:rFonts w:ascii="Simplified Arabic" w:hAnsi="Simplified Arabic" w:cs="Simplified Arabic"/>
                <w:color w:val="000000"/>
                <w:sz w:val="20"/>
                <w:rtl/>
              </w:rPr>
              <w:t>451</w:t>
            </w:r>
          </w:p>
        </w:tc>
        <w:tc>
          <w:tcPr>
            <w:tcW w:w="1186" w:type="pct"/>
            <w:tcBorders>
              <w:top w:val="single" w:sz="12" w:space="0" w:color="auto"/>
            </w:tcBorders>
            <w:noWrap/>
            <w:tcMar>
              <w:top w:w="0" w:type="dxa"/>
              <w:left w:w="108" w:type="dxa"/>
              <w:bottom w:w="0" w:type="dxa"/>
              <w:right w:w="108" w:type="dxa"/>
            </w:tcMar>
            <w:vAlign w:val="bottom"/>
            <w:hideMark/>
          </w:tcPr>
          <w:p w14:paraId="21EEA1CB" w14:textId="77777777" w:rsidR="00BF18A7" w:rsidRPr="00F415EA" w:rsidRDefault="00BF18A7" w:rsidP="009A292E">
            <w:pPr>
              <w:pStyle w:val="Normal-pool-Table"/>
              <w:keepNext/>
              <w:keepLines/>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Cs/>
                <w:sz w:val="20"/>
                <w:rtl/>
                <w:lang w:val="ar-SA" w:eastAsia="zh-TW" w:bidi="en-GB"/>
              </w:rPr>
            </w:pPr>
            <w:r w:rsidRPr="00F415EA">
              <w:rPr>
                <w:rFonts w:ascii="Simplified Arabic" w:hAnsi="Simplified Arabic" w:cs="Simplified Arabic"/>
                <w:color w:val="000000"/>
                <w:sz w:val="20"/>
                <w:rtl/>
              </w:rPr>
              <w:t>573</w:t>
            </w:r>
          </w:p>
        </w:tc>
      </w:tr>
      <w:tr w:rsidR="00BF18A7" w:rsidRPr="00F415EA" w14:paraId="2D0AB72C" w14:textId="77777777" w:rsidTr="009A292E">
        <w:trPr>
          <w:trHeight w:val="42"/>
        </w:trPr>
        <w:tc>
          <w:tcPr>
            <w:tcW w:w="2628" w:type="pct"/>
            <w:noWrap/>
            <w:tcMar>
              <w:top w:w="0" w:type="dxa"/>
              <w:left w:w="108" w:type="dxa"/>
              <w:bottom w:w="0" w:type="dxa"/>
              <w:right w:w="108" w:type="dxa"/>
            </w:tcMar>
            <w:vAlign w:val="center"/>
            <w:hideMark/>
          </w:tcPr>
          <w:p w14:paraId="1EACEF21" w14:textId="77777777" w:rsidR="00A80A53" w:rsidRDefault="00BF18A7" w:rsidP="00F415EA">
            <w:pPr>
              <w:pStyle w:val="Normal-pool-Table"/>
              <w:keepNext/>
              <w:keepLines/>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sz w:val="20"/>
              </w:rPr>
            </w:pPr>
            <w:r w:rsidRPr="00F415EA">
              <w:rPr>
                <w:rFonts w:ascii="Simplified Arabic" w:hAnsi="Simplified Arabic" w:cs="Simplified Arabic"/>
                <w:color w:val="000000"/>
                <w:sz w:val="20"/>
                <w:rtl/>
              </w:rPr>
              <w:t xml:space="preserve">أنشطة مركبات الكربون الهيدروفلورية </w:t>
            </w:r>
          </w:p>
          <w:p w14:paraId="787684C9" w14:textId="090C9577" w:rsidR="00BF18A7" w:rsidRPr="00F415EA" w:rsidRDefault="00BF18A7" w:rsidP="009A12B0">
            <w:pPr>
              <w:pStyle w:val="Normal-pool-Table"/>
              <w:keepNext/>
              <w:keepLines/>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F415EA">
              <w:rPr>
                <w:rFonts w:ascii="Simplified Arabic" w:hAnsi="Simplified Arabic" w:cs="Simplified Arabic"/>
                <w:color w:val="000000"/>
                <w:sz w:val="20"/>
                <w:rtl/>
              </w:rPr>
              <w:t>(بما في ذلك الكفاءة في استخدام الطاقة، التخفيف من مركب الكربون الهيدروفلوري-23 ورصد الغلاف الجوي على المستوى الإقليمي)</w:t>
            </w:r>
          </w:p>
        </w:tc>
        <w:tc>
          <w:tcPr>
            <w:tcW w:w="1186" w:type="pct"/>
            <w:noWrap/>
            <w:tcMar>
              <w:top w:w="0" w:type="dxa"/>
              <w:left w:w="108" w:type="dxa"/>
              <w:bottom w:w="0" w:type="dxa"/>
              <w:right w:w="108" w:type="dxa"/>
            </w:tcMar>
            <w:vAlign w:val="bottom"/>
            <w:hideMark/>
          </w:tcPr>
          <w:p w14:paraId="75D102F6" w14:textId="77777777" w:rsidR="00BF18A7" w:rsidRPr="00F415EA" w:rsidRDefault="00BF18A7" w:rsidP="009A292E">
            <w:pPr>
              <w:pStyle w:val="Normal-pool-Table"/>
              <w:keepNext/>
              <w:keepLines/>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Cs/>
                <w:sz w:val="20"/>
                <w:rtl/>
                <w:lang w:val="ar-SA" w:eastAsia="zh-TW" w:bidi="en-GB"/>
              </w:rPr>
            </w:pPr>
            <w:r w:rsidRPr="00F415EA">
              <w:rPr>
                <w:rFonts w:ascii="Simplified Arabic" w:hAnsi="Simplified Arabic" w:cs="Simplified Arabic"/>
                <w:color w:val="000000"/>
                <w:sz w:val="20"/>
                <w:rtl/>
              </w:rPr>
              <w:t>702–781</w:t>
            </w:r>
          </w:p>
        </w:tc>
        <w:tc>
          <w:tcPr>
            <w:tcW w:w="1186" w:type="pct"/>
            <w:noWrap/>
            <w:tcMar>
              <w:top w:w="0" w:type="dxa"/>
              <w:left w:w="108" w:type="dxa"/>
              <w:bottom w:w="0" w:type="dxa"/>
              <w:right w:w="108" w:type="dxa"/>
            </w:tcMar>
            <w:vAlign w:val="bottom"/>
            <w:hideMark/>
          </w:tcPr>
          <w:p w14:paraId="6E6B7F97" w14:textId="24A55F71" w:rsidR="00BF18A7" w:rsidRPr="00F415EA" w:rsidRDefault="00A5637E" w:rsidP="009A292E">
            <w:pPr>
              <w:pStyle w:val="Normal-pool-Table"/>
              <w:keepNext/>
              <w:keepLines/>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Cs/>
                <w:sz w:val="20"/>
                <w:rtl/>
                <w:lang w:val="ar-SA" w:eastAsia="zh-TW" w:bidi="ar-EG"/>
              </w:rPr>
            </w:pPr>
            <w:r>
              <w:rPr>
                <w:rFonts w:ascii="Simplified Arabic" w:hAnsi="Simplified Arabic" w:cs="Simplified Arabic"/>
                <w:bCs/>
                <w:sz w:val="20"/>
                <w:lang w:eastAsia="zh-TW" w:bidi="ar-EG"/>
              </w:rPr>
              <w:t>1 053-</w:t>
            </w:r>
            <w:r w:rsidR="00021823">
              <w:rPr>
                <w:rFonts w:ascii="Simplified Arabic" w:hAnsi="Simplified Arabic" w:cs="Simplified Arabic"/>
                <w:bCs/>
                <w:sz w:val="20"/>
                <w:lang w:eastAsia="zh-TW" w:bidi="ar-EG"/>
              </w:rPr>
              <w:t>970</w:t>
            </w:r>
          </w:p>
        </w:tc>
      </w:tr>
      <w:tr w:rsidR="00BF18A7" w:rsidRPr="00F415EA" w14:paraId="3B9C04AE" w14:textId="77777777" w:rsidTr="009A292E">
        <w:trPr>
          <w:trHeight w:val="57"/>
        </w:trPr>
        <w:tc>
          <w:tcPr>
            <w:tcW w:w="2628" w:type="pct"/>
            <w:tcBorders>
              <w:bottom w:val="single" w:sz="4" w:space="0" w:color="auto"/>
            </w:tcBorders>
            <w:tcMar>
              <w:top w:w="0" w:type="dxa"/>
              <w:left w:w="108" w:type="dxa"/>
              <w:bottom w:w="0" w:type="dxa"/>
              <w:right w:w="108" w:type="dxa"/>
            </w:tcMar>
            <w:vAlign w:val="center"/>
            <w:hideMark/>
          </w:tcPr>
          <w:p w14:paraId="0F21DB71" w14:textId="77777777" w:rsidR="00BF18A7" w:rsidRPr="00F415EA" w:rsidRDefault="00BF18A7" w:rsidP="00F415EA">
            <w:pPr>
              <w:pStyle w:val="Normal-pool-Table"/>
              <w:keepNext/>
              <w:keepLines/>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F415EA">
              <w:rPr>
                <w:rFonts w:ascii="Simplified Arabic" w:hAnsi="Simplified Arabic" w:cs="Simplified Arabic"/>
                <w:color w:val="000000"/>
                <w:sz w:val="20"/>
                <w:rtl/>
              </w:rPr>
              <w:t xml:space="preserve">التعزيز المؤسسي والأنشطة المعيارية </w:t>
            </w:r>
          </w:p>
        </w:tc>
        <w:tc>
          <w:tcPr>
            <w:tcW w:w="1186" w:type="pct"/>
            <w:tcBorders>
              <w:bottom w:val="single" w:sz="4" w:space="0" w:color="auto"/>
            </w:tcBorders>
            <w:noWrap/>
            <w:tcMar>
              <w:top w:w="0" w:type="dxa"/>
              <w:left w:w="108" w:type="dxa"/>
              <w:bottom w:w="0" w:type="dxa"/>
              <w:right w:w="108" w:type="dxa"/>
            </w:tcMar>
            <w:vAlign w:val="bottom"/>
            <w:hideMark/>
          </w:tcPr>
          <w:p w14:paraId="20EC4A54" w14:textId="77777777" w:rsidR="00BF18A7" w:rsidRPr="00F415EA" w:rsidRDefault="00BF18A7" w:rsidP="009A292E">
            <w:pPr>
              <w:pStyle w:val="Normal-pool-Table"/>
              <w:keepNext/>
              <w:keepLines/>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Cs/>
                <w:sz w:val="20"/>
                <w:rtl/>
                <w:lang w:val="ar-SA" w:eastAsia="zh-TW" w:bidi="en-GB"/>
              </w:rPr>
            </w:pPr>
            <w:r w:rsidRPr="00F415EA">
              <w:rPr>
                <w:rFonts w:ascii="Simplified Arabic" w:hAnsi="Simplified Arabic" w:cs="Simplified Arabic"/>
                <w:color w:val="000000"/>
                <w:sz w:val="20"/>
                <w:rtl/>
              </w:rPr>
              <w:t>129</w:t>
            </w:r>
          </w:p>
        </w:tc>
        <w:tc>
          <w:tcPr>
            <w:tcW w:w="1186" w:type="pct"/>
            <w:tcBorders>
              <w:bottom w:val="single" w:sz="4" w:space="0" w:color="auto"/>
            </w:tcBorders>
            <w:noWrap/>
            <w:tcMar>
              <w:top w:w="0" w:type="dxa"/>
              <w:left w:w="108" w:type="dxa"/>
              <w:bottom w:w="0" w:type="dxa"/>
              <w:right w:w="108" w:type="dxa"/>
            </w:tcMar>
            <w:vAlign w:val="bottom"/>
            <w:hideMark/>
          </w:tcPr>
          <w:p w14:paraId="23EC4EE9" w14:textId="77777777" w:rsidR="00BF18A7" w:rsidRPr="00F415EA" w:rsidRDefault="00BF18A7" w:rsidP="009A292E">
            <w:pPr>
              <w:pStyle w:val="Normal-pool-Table"/>
              <w:keepNext/>
              <w:keepLines/>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Cs/>
                <w:sz w:val="20"/>
                <w:rtl/>
                <w:lang w:val="ar-SA" w:eastAsia="zh-TW" w:bidi="en-GB"/>
              </w:rPr>
            </w:pPr>
            <w:r w:rsidRPr="00F415EA">
              <w:rPr>
                <w:rFonts w:ascii="Simplified Arabic" w:hAnsi="Simplified Arabic" w:cs="Simplified Arabic"/>
                <w:color w:val="000000"/>
                <w:sz w:val="20"/>
                <w:rtl/>
              </w:rPr>
              <w:t>129</w:t>
            </w:r>
          </w:p>
        </w:tc>
      </w:tr>
      <w:tr w:rsidR="00BF18A7" w:rsidRPr="00F415EA" w14:paraId="3E1EC14C" w14:textId="77777777" w:rsidTr="009A292E">
        <w:trPr>
          <w:trHeight w:val="57"/>
        </w:trPr>
        <w:tc>
          <w:tcPr>
            <w:tcW w:w="2628" w:type="pct"/>
            <w:tcBorders>
              <w:top w:val="single" w:sz="4" w:space="0" w:color="auto"/>
              <w:bottom w:val="single" w:sz="12" w:space="0" w:color="auto"/>
            </w:tcBorders>
            <w:noWrap/>
            <w:tcMar>
              <w:top w:w="0" w:type="dxa"/>
              <w:left w:w="108" w:type="dxa"/>
              <w:bottom w:w="0" w:type="dxa"/>
              <w:right w:w="108" w:type="dxa"/>
            </w:tcMar>
            <w:vAlign w:val="center"/>
            <w:hideMark/>
          </w:tcPr>
          <w:p w14:paraId="6B6C5E5A" w14:textId="77777777" w:rsidR="00BF18A7" w:rsidRPr="00F415EA" w:rsidRDefault="00BF18A7" w:rsidP="00F415EA">
            <w:pPr>
              <w:pStyle w:val="Normal-pool-Table"/>
              <w:keepNext/>
              <w:keepLines/>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b/>
                <w:sz w:val="20"/>
                <w:rtl/>
                <w:lang w:val="ar-SA" w:eastAsia="zh-TW" w:bidi="en-GB"/>
              </w:rPr>
            </w:pPr>
            <w:r w:rsidRPr="00F415EA">
              <w:rPr>
                <w:rFonts w:ascii="Simplified Arabic" w:hAnsi="Simplified Arabic" w:cs="Simplified Arabic"/>
                <w:b/>
                <w:bCs/>
                <w:color w:val="000000"/>
                <w:sz w:val="20"/>
                <w:rtl/>
              </w:rPr>
              <w:t>المجموع</w:t>
            </w:r>
          </w:p>
        </w:tc>
        <w:tc>
          <w:tcPr>
            <w:tcW w:w="1186" w:type="pct"/>
            <w:tcBorders>
              <w:top w:val="single" w:sz="4" w:space="0" w:color="auto"/>
              <w:bottom w:val="single" w:sz="12" w:space="0" w:color="auto"/>
            </w:tcBorders>
            <w:noWrap/>
            <w:tcMar>
              <w:top w:w="0" w:type="dxa"/>
              <w:left w:w="108" w:type="dxa"/>
              <w:bottom w:w="0" w:type="dxa"/>
              <w:right w:w="108" w:type="dxa"/>
            </w:tcMar>
            <w:hideMark/>
          </w:tcPr>
          <w:p w14:paraId="376C860D" w14:textId="6CFD1710" w:rsidR="00BF18A7" w:rsidRPr="00F415EA" w:rsidRDefault="00BF18A7" w:rsidP="009A292E">
            <w:pPr>
              <w:pStyle w:val="Normal-pool-Table"/>
              <w:keepNext/>
              <w:keepLines/>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
                <w:sz w:val="20"/>
                <w:rtl/>
                <w:lang w:val="ar-SA" w:eastAsia="zh-TW" w:bidi="en-GB"/>
              </w:rPr>
            </w:pPr>
            <w:r w:rsidRPr="00F415EA">
              <w:rPr>
                <w:rFonts w:ascii="Simplified Arabic" w:hAnsi="Simplified Arabic" w:cs="Simplified Arabic"/>
                <w:b/>
                <w:bCs/>
                <w:color w:val="000000"/>
                <w:sz w:val="20"/>
                <w:rtl/>
              </w:rPr>
              <w:t>282 1-361 1</w:t>
            </w:r>
          </w:p>
        </w:tc>
        <w:tc>
          <w:tcPr>
            <w:tcW w:w="1186" w:type="pct"/>
            <w:tcBorders>
              <w:top w:val="single" w:sz="4" w:space="0" w:color="auto"/>
              <w:bottom w:val="single" w:sz="12" w:space="0" w:color="auto"/>
            </w:tcBorders>
            <w:noWrap/>
            <w:tcMar>
              <w:top w:w="0" w:type="dxa"/>
              <w:left w:w="108" w:type="dxa"/>
              <w:bottom w:w="0" w:type="dxa"/>
              <w:right w:w="108" w:type="dxa"/>
            </w:tcMar>
            <w:hideMark/>
          </w:tcPr>
          <w:p w14:paraId="595F752A" w14:textId="4BD80684" w:rsidR="00BF18A7" w:rsidRPr="00F415EA" w:rsidRDefault="00BF18A7" w:rsidP="009A292E">
            <w:pPr>
              <w:pStyle w:val="Normal-pool-Table"/>
              <w:keepNext/>
              <w:keepLines/>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
                <w:sz w:val="20"/>
                <w:rtl/>
                <w:lang w:val="ar-SA" w:eastAsia="zh-TW" w:bidi="en-GB"/>
              </w:rPr>
            </w:pPr>
            <w:r w:rsidRPr="00F415EA">
              <w:rPr>
                <w:rFonts w:ascii="Simplified Arabic" w:hAnsi="Simplified Arabic" w:cs="Simplified Arabic"/>
                <w:b/>
                <w:bCs/>
                <w:color w:val="000000"/>
                <w:sz w:val="20"/>
                <w:rtl/>
              </w:rPr>
              <w:t>672 1-755 1</w:t>
            </w:r>
          </w:p>
        </w:tc>
      </w:tr>
    </w:tbl>
    <w:p w14:paraId="040491D1" w14:textId="54AAA6D5" w:rsidR="00BF18A7" w:rsidRPr="00612FE4" w:rsidRDefault="00BF18A7" w:rsidP="00021823">
      <w:pPr>
        <w:pStyle w:val="Normal-pool"/>
        <w:numPr>
          <w:ilvl w:val="1"/>
          <w:numId w:val="1"/>
        </w:numPr>
        <w:tabs>
          <w:tab w:val="clear" w:pos="567"/>
          <w:tab w:val="clear" w:pos="624"/>
          <w:tab w:val="clear" w:pos="1247"/>
          <w:tab w:val="clear" w:pos="1814"/>
          <w:tab w:val="clear" w:pos="2381"/>
          <w:tab w:val="clear" w:pos="2948"/>
          <w:tab w:val="clear" w:pos="3515"/>
          <w:tab w:val="clear" w:pos="4082"/>
          <w:tab w:val="num" w:pos="2552"/>
        </w:tabs>
        <w:bidi/>
        <w:spacing w:after="40" w:line="280" w:lineRule="exact"/>
        <w:ind w:left="1134" w:firstLine="709"/>
        <w:jc w:val="both"/>
        <w:textDirection w:val="tbRlV"/>
        <w:rPr>
          <w:rFonts w:ascii="Simplified Arabic" w:hAnsi="Simplified Arabic" w:cs="Simplified Arabic"/>
          <w:rtl/>
        </w:rPr>
      </w:pPr>
      <w:r w:rsidRPr="00612FE4">
        <w:rPr>
          <w:rFonts w:ascii="Simplified Arabic" w:hAnsi="Simplified Arabic" w:cs="Simplified Arabic"/>
          <w:rtl/>
        </w:rPr>
        <w:t>يُحسب نطاق الحد الأدنى استنادًا إلى السيناريوهين التاليين:</w:t>
      </w:r>
    </w:p>
    <w:p w14:paraId="39DF5B0E" w14:textId="77777777" w:rsidR="00BF18A7" w:rsidRPr="00612FE4" w:rsidRDefault="00BF18A7" w:rsidP="0021677F">
      <w:pPr>
        <w:pStyle w:val="Normal-pool"/>
        <w:numPr>
          <w:ilvl w:val="0"/>
          <w:numId w:val="43"/>
        </w:numPr>
        <w:tabs>
          <w:tab w:val="clear" w:pos="624"/>
          <w:tab w:val="clear" w:pos="1247"/>
          <w:tab w:val="clear" w:pos="1814"/>
          <w:tab w:val="clear" w:pos="2381"/>
          <w:tab w:val="clear" w:pos="2948"/>
          <w:tab w:val="clear" w:pos="3515"/>
          <w:tab w:val="clear" w:pos="4082"/>
          <w:tab w:val="left" w:pos="3260"/>
        </w:tabs>
        <w:bidi/>
        <w:spacing w:after="40" w:line="280" w:lineRule="exact"/>
        <w:ind w:left="1843" w:firstLine="709"/>
        <w:jc w:val="both"/>
        <w:textDirection w:val="tbRlV"/>
        <w:rPr>
          <w:rFonts w:ascii="Simplified Arabic" w:hAnsi="Simplified Arabic" w:cs="Simplified Arabic"/>
          <w:rtl/>
          <w:lang w:val="ar-SA" w:eastAsia="zh-TW" w:bidi="en-GB"/>
        </w:rPr>
      </w:pPr>
      <w:r w:rsidRPr="00612FE4">
        <w:rPr>
          <w:rFonts w:ascii="Simplified Arabic" w:hAnsi="Simplified Arabic" w:cs="Simplified Arabic"/>
          <w:rtl/>
        </w:rPr>
        <w:t xml:space="preserve">السيناريو 1 الخاص بمركبات الكربون الهيدروكلورية فلورية (العتبات التاريخية لفعالية التكلفة في قطاعات التصنيع) مع تخصيص ما نسبته 90 في المئة من التمويل خلال فترة الثلاث سنوات 2027–2029 و10 في المئة خلال فترة الثلاث سنوات 2030–2032؛ </w:t>
      </w:r>
    </w:p>
    <w:p w14:paraId="48B4F530" w14:textId="77777777" w:rsidR="00BF18A7" w:rsidRPr="00612FE4" w:rsidRDefault="00BF18A7" w:rsidP="0021677F">
      <w:pPr>
        <w:pStyle w:val="Normal-pool"/>
        <w:numPr>
          <w:ilvl w:val="0"/>
          <w:numId w:val="43"/>
        </w:numPr>
        <w:tabs>
          <w:tab w:val="clear" w:pos="624"/>
          <w:tab w:val="clear" w:pos="1247"/>
          <w:tab w:val="clear" w:pos="1814"/>
          <w:tab w:val="clear" w:pos="2381"/>
          <w:tab w:val="clear" w:pos="2948"/>
          <w:tab w:val="clear" w:pos="3515"/>
          <w:tab w:val="clear" w:pos="4082"/>
          <w:tab w:val="left" w:pos="3260"/>
        </w:tabs>
        <w:bidi/>
        <w:spacing w:after="40" w:line="280" w:lineRule="exact"/>
        <w:ind w:left="1843" w:firstLine="709"/>
        <w:jc w:val="both"/>
        <w:textDirection w:val="tbRlV"/>
        <w:rPr>
          <w:rFonts w:ascii="Simplified Arabic" w:hAnsi="Simplified Arabic" w:cs="Simplified Arabic"/>
          <w:rtl/>
          <w:lang w:val="ar-SA" w:eastAsia="zh-TW" w:bidi="en-GB"/>
        </w:rPr>
      </w:pPr>
      <w:r w:rsidRPr="00612FE4">
        <w:rPr>
          <w:rFonts w:ascii="Simplified Arabic" w:hAnsi="Simplified Arabic" w:cs="Simplified Arabic"/>
          <w:rtl/>
        </w:rPr>
        <w:t>فيما يخص مركبات الكربون الهيدروفلورية، يقدر نطاق التكاليف الإجمالية باستخدام سيناريوهين: السيناريو 1 الخاص بمركبات الكربون الهيدروفلورية (المبادئ التوجيهية المتعلقة بالتكاليف أو عتبات فعالية التكلفة المستمدة من آراء الخبراء دون أخذ الشركات الصغيرة والمتوسطة في الاعتبار) والسيناريو 2 الخاص بمركبات الكربون الهيدروفلورية (المبادئ التوجيهية المتعلقة بالتكاليف أو عتبات فعالية التكلفة المستمدة من آراء الخبراء مع أخذ الشركات الصغيرة والمتوسطة في الاعتبار)، مع تخصيص الموارد في الجدول باء (نهج التمويل التدريجي).</w:t>
      </w:r>
    </w:p>
    <w:p w14:paraId="612F08C1" w14:textId="148A33C4" w:rsidR="00BF18A7" w:rsidRPr="00612FE4" w:rsidRDefault="00BF18A7" w:rsidP="00021823">
      <w:pPr>
        <w:pStyle w:val="Normal-pool"/>
        <w:numPr>
          <w:ilvl w:val="1"/>
          <w:numId w:val="1"/>
        </w:numPr>
        <w:tabs>
          <w:tab w:val="clear" w:pos="567"/>
          <w:tab w:val="clear" w:pos="624"/>
          <w:tab w:val="clear" w:pos="1247"/>
          <w:tab w:val="clear" w:pos="1814"/>
          <w:tab w:val="clear" w:pos="2381"/>
          <w:tab w:val="clear" w:pos="2948"/>
          <w:tab w:val="clear" w:pos="3515"/>
          <w:tab w:val="clear" w:pos="4082"/>
          <w:tab w:val="num" w:pos="2552"/>
        </w:tabs>
        <w:bidi/>
        <w:spacing w:after="40" w:line="280" w:lineRule="exact"/>
        <w:ind w:left="1134" w:firstLine="709"/>
        <w:jc w:val="both"/>
        <w:textDirection w:val="tbRlV"/>
        <w:rPr>
          <w:rFonts w:ascii="Simplified Arabic" w:hAnsi="Simplified Arabic" w:cs="Simplified Arabic"/>
          <w:rtl/>
          <w:lang w:val="ar-SA" w:eastAsia="zh-TW" w:bidi="en-GB"/>
        </w:rPr>
      </w:pPr>
      <w:r w:rsidRPr="00612FE4">
        <w:rPr>
          <w:rFonts w:ascii="Simplified Arabic" w:hAnsi="Simplified Arabic" w:cs="Simplified Arabic"/>
          <w:rtl/>
        </w:rPr>
        <w:t>يُحسب نطاق الحد الأعلى استنادًا إلى السيناريوهين التاليين:</w:t>
      </w:r>
    </w:p>
    <w:p w14:paraId="646FB78B" w14:textId="77777777" w:rsidR="00BF18A7" w:rsidRPr="00612FE4" w:rsidRDefault="00BF18A7" w:rsidP="004F237C">
      <w:pPr>
        <w:pStyle w:val="Normal-pool"/>
        <w:numPr>
          <w:ilvl w:val="0"/>
          <w:numId w:val="42"/>
        </w:numPr>
        <w:tabs>
          <w:tab w:val="clear" w:pos="624"/>
          <w:tab w:val="clear" w:pos="1247"/>
          <w:tab w:val="clear" w:pos="1814"/>
          <w:tab w:val="clear" w:pos="2381"/>
          <w:tab w:val="clear" w:pos="2948"/>
          <w:tab w:val="clear" w:pos="3515"/>
          <w:tab w:val="clear" w:pos="4082"/>
          <w:tab w:val="left" w:pos="3260"/>
        </w:tabs>
        <w:bidi/>
        <w:spacing w:after="40" w:line="280" w:lineRule="exact"/>
        <w:ind w:left="1843" w:firstLine="709"/>
        <w:jc w:val="both"/>
        <w:textDirection w:val="tbRlV"/>
        <w:rPr>
          <w:rFonts w:ascii="Simplified Arabic" w:hAnsi="Simplified Arabic" w:cs="Simplified Arabic"/>
          <w:rtl/>
          <w:lang w:val="ar-SA" w:eastAsia="zh-TW" w:bidi="en-GB"/>
        </w:rPr>
      </w:pPr>
      <w:r w:rsidRPr="00612FE4">
        <w:rPr>
          <w:rFonts w:ascii="Simplified Arabic" w:hAnsi="Simplified Arabic" w:cs="Simplified Arabic"/>
          <w:rtl/>
        </w:rPr>
        <w:t>السيناريو 2 الخاص بمركبات الكربون الهيدروكلورية فلورية (عتبات فعالية التكلفة المطبقة وفقاً للمبادئ التوجيهية المتعلقة بالتكاليف في قطاعات التصنيع) مع تخصيص ما نسبته 90 في المئة من التمويل خلال فترة الثلاث سنوات 2027–2029 و10 في المئة خلال فترة الثلاث سنوات 2030–2032؛</w:t>
      </w:r>
    </w:p>
    <w:p w14:paraId="2CE12AC3" w14:textId="77777777" w:rsidR="00BF18A7" w:rsidRPr="00612FE4" w:rsidRDefault="00BF18A7" w:rsidP="004F237C">
      <w:pPr>
        <w:pStyle w:val="Normal-pool"/>
        <w:numPr>
          <w:ilvl w:val="0"/>
          <w:numId w:val="42"/>
        </w:numPr>
        <w:tabs>
          <w:tab w:val="clear" w:pos="624"/>
          <w:tab w:val="clear" w:pos="1247"/>
          <w:tab w:val="clear" w:pos="1814"/>
          <w:tab w:val="clear" w:pos="2381"/>
          <w:tab w:val="clear" w:pos="2948"/>
          <w:tab w:val="clear" w:pos="3515"/>
          <w:tab w:val="clear" w:pos="4082"/>
          <w:tab w:val="left" w:pos="3260"/>
        </w:tabs>
        <w:bidi/>
        <w:spacing w:after="120" w:line="280" w:lineRule="exact"/>
        <w:ind w:left="1843" w:firstLine="709"/>
        <w:jc w:val="both"/>
        <w:textDirection w:val="tbRlV"/>
        <w:rPr>
          <w:rFonts w:ascii="Simplified Arabic" w:hAnsi="Simplified Arabic" w:cs="Simplified Arabic"/>
          <w:rtl/>
          <w:lang w:val="ar-SA" w:eastAsia="zh-TW" w:bidi="en-GB"/>
        </w:rPr>
      </w:pPr>
      <w:r w:rsidRPr="00612FE4">
        <w:rPr>
          <w:rFonts w:ascii="Simplified Arabic" w:eastAsia="SimSun" w:hAnsi="Simplified Arabic" w:cs="Simplified Arabic"/>
          <w:rtl/>
        </w:rPr>
        <w:t>فيما يخص مركبات الكربون الهيدروفلورية، يقدر نطاق التكاليف الإجمالية باستخدام سيناريوهين: السيناريو 1 الخاص بمركبات الكربون الهيدروفلورية والسيناريو 2 الخاص بمركبات الكربون الهيدروفلورية مع تخصيص الموارد في الجدول ألف (نهج التمويل الذي يركز على المراحل الأولى).</w:t>
      </w:r>
    </w:p>
    <w:p w14:paraId="55323775" w14:textId="77777777" w:rsidR="00BF18A7" w:rsidRPr="00941728" w:rsidRDefault="00BF18A7" w:rsidP="00941728">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hAnsi="Simplified Arabic" w:cs="Simplified Arabic"/>
          <w:b/>
          <w:bCs/>
          <w:sz w:val="24"/>
          <w:szCs w:val="24"/>
          <w:rtl/>
          <w:lang w:val="ar-SA" w:eastAsia="zh-TW" w:bidi="en-GB"/>
        </w:rPr>
      </w:pPr>
      <w:r w:rsidRPr="00941728">
        <w:rPr>
          <w:rFonts w:ascii="Simplified Arabic" w:hAnsi="Simplified Arabic" w:cs="Simplified Arabic"/>
          <w:b/>
          <w:bCs/>
          <w:sz w:val="24"/>
          <w:szCs w:val="24"/>
          <w:rtl/>
        </w:rPr>
        <w:t>2-</w:t>
      </w:r>
      <w:r w:rsidRPr="00941728">
        <w:rPr>
          <w:rFonts w:ascii="Simplified Arabic" w:hAnsi="Simplified Arabic" w:cs="Simplified Arabic"/>
          <w:b/>
          <w:bCs/>
          <w:sz w:val="24"/>
          <w:szCs w:val="24"/>
          <w:rtl/>
        </w:rPr>
        <w:tab/>
        <w:t>تمديد أجل آلية سعر الصرف الثابت لفترة السنوات الثلاث 2027-2029 (البند 4 (ب) من جدول الأعمال المؤقت للجزء التحضيري).</w:t>
      </w:r>
    </w:p>
    <w:p w14:paraId="02865B53" w14:textId="1A7B0D6C"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استُحدثت آلية سعر الصرف الثابت لأول مرة في الاجتماع الحادي عشر للأطراف، وتستخدمها منذ ذلك الحين العديد من الأطراف المساهمة في الصندوق المتعدد الأطراف لتذليل الصعوبات الإدارية في تقديم المساهمات بعملات غير عملات بلدانهم و</w:t>
      </w:r>
      <w:r w:rsidR="00AF665E">
        <w:rPr>
          <w:rFonts w:ascii="Simplified Arabic" w:hAnsi="Simplified Arabic" w:cs="Simplified Arabic" w:hint="cs"/>
          <w:sz w:val="24"/>
          <w:szCs w:val="24"/>
          <w:rtl/>
        </w:rPr>
        <w:t>تعزيز الدفع</w:t>
      </w:r>
      <w:r w:rsidRPr="0020684D">
        <w:rPr>
          <w:rFonts w:ascii="Simplified Arabic" w:hAnsi="Simplified Arabic" w:cs="Simplified Arabic"/>
          <w:sz w:val="24"/>
          <w:szCs w:val="24"/>
          <w:rtl/>
        </w:rPr>
        <w:t xml:space="preserve"> في الوقت المناسب. ويتمثل أحد الأهداف المعلنة للآلية في ضمان عدم وجود أي أثر سلبي على مستوى الموارد المتاحة للصندوق المتعدد الأطراف. ومنذ التجديد الثالث لموارد الصندوق </w:t>
      </w:r>
      <w:r w:rsidRPr="0020684D">
        <w:rPr>
          <w:rFonts w:ascii="Simplified Arabic" w:hAnsi="Simplified Arabic" w:cs="Simplified Arabic"/>
          <w:sz w:val="24"/>
          <w:szCs w:val="24"/>
          <w:rtl/>
        </w:rPr>
        <w:lastRenderedPageBreak/>
        <w:t xml:space="preserve">المتعدد الأطراف، في عام 2000، تضمنت الآلية حكما لتحديد متوسط سعر الصرف الذي سيطبق لدى استخدام الآلية في التجديد التالي للموارد. وقد حددت الأطراف أيضاً الفترة الزمنية التي تستخدم لحساب متوسط أسعار الصرف. </w:t>
      </w:r>
    </w:p>
    <w:p w14:paraId="776A2E21"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ويرد جدول الأنصبة المقررة وأسعار الصرف للمساهمات للتجديد المرتقب للفترة 2027–2029 لموارد الصندوق المتعدد الأطراف في مذكرة الأمانة بشأن هذه المسألة (</w:t>
      </w:r>
      <w:r w:rsidRPr="00545309">
        <w:rPr>
          <w:sz w:val="22"/>
          <w:szCs w:val="22"/>
          <w:rtl/>
        </w:rPr>
        <w:t>UNEP/OzL.Pro.WG.1/48/INF/3</w:t>
      </w:r>
      <w:r w:rsidRPr="0020684D">
        <w:rPr>
          <w:rFonts w:ascii="Simplified Arabic" w:hAnsi="Simplified Arabic" w:cs="Simplified Arabic"/>
          <w:sz w:val="24"/>
          <w:szCs w:val="24"/>
          <w:rtl/>
        </w:rPr>
        <w:t>). وقد عُدل جدول الأنصبة المقررة فيما يتعلق بغرض المساهمات في الصندوق المتعدد الأطراف على أساس جدول الأنصبة المقررة للأمم المتحدة للفترة 2024-2026. وجدول الأنصبة المقررة المعدل وأسعار الصرف معروضة بصيغتها الواردة بها من برنامج الأمم المتحدة للبيئة بصفته أمين خزانة الصندوق المتعدد الأطراف.</w:t>
      </w:r>
    </w:p>
    <w:p w14:paraId="3F78A3EC"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وكما حدث في الماضي، أعدت الأمانة مشروع مقرر مؤقت يستند إلى المقرر السابق الذي اتخذته الأطراف بشأن الآلية في عام 2023 (المقرر 35/2)، لكي تنظر فيه الأطراف (</w:t>
      </w:r>
      <w:r w:rsidRPr="00545309">
        <w:rPr>
          <w:sz w:val="22"/>
          <w:szCs w:val="22"/>
          <w:rtl/>
        </w:rPr>
        <w:t>UNEP/OzL.Pro.38/3</w:t>
      </w:r>
      <w:r w:rsidRPr="0020684D">
        <w:rPr>
          <w:rFonts w:ascii="Simplified Arabic" w:hAnsi="Simplified Arabic" w:cs="Simplified Arabic"/>
          <w:sz w:val="24"/>
          <w:szCs w:val="24"/>
          <w:rtl/>
        </w:rPr>
        <w:t xml:space="preserve">، الفرع الرابع، مشروع المقرر 38/[جيم </w:t>
      </w:r>
      <w:proofErr w:type="spellStart"/>
      <w:r w:rsidRPr="0020684D">
        <w:rPr>
          <w:rFonts w:ascii="Simplified Arabic" w:hAnsi="Simplified Arabic" w:cs="Simplified Arabic"/>
          <w:sz w:val="24"/>
          <w:szCs w:val="24"/>
          <w:rtl/>
        </w:rPr>
        <w:t>جيم</w:t>
      </w:r>
      <w:proofErr w:type="spellEnd"/>
      <w:r w:rsidRPr="0020684D">
        <w:rPr>
          <w:rFonts w:ascii="Simplified Arabic" w:hAnsi="Simplified Arabic" w:cs="Simplified Arabic"/>
          <w:sz w:val="24"/>
          <w:szCs w:val="24"/>
          <w:rtl/>
        </w:rPr>
        <w:t xml:space="preserve"> جيم]). وقد ترغب الأطراف، خلال الجزء التحضيري، في أن تنظر في تطبيق الآلية وأن تقدم توصيات بشأنه، بحسب الاقتضاء، مع مراعاة الحالة الراهنة فيما يتعلق بعمل الآلية. </w:t>
      </w:r>
    </w:p>
    <w:p w14:paraId="12356FED" w14:textId="720960D5" w:rsidR="00BF18A7" w:rsidRPr="00941728" w:rsidRDefault="00BF18A7" w:rsidP="00941728">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941728">
        <w:rPr>
          <w:rFonts w:ascii="Simplified Arabic" w:hAnsi="Simplified Arabic" w:cs="Simplified Arabic"/>
          <w:bCs/>
          <w:rtl/>
        </w:rPr>
        <w:t>هاء-</w:t>
      </w:r>
      <w:r w:rsidRPr="00941728">
        <w:rPr>
          <w:rFonts w:ascii="Simplified Arabic" w:hAnsi="Simplified Arabic" w:cs="Simplified Arabic"/>
          <w:bCs/>
          <w:rtl/>
        </w:rPr>
        <w:tab/>
        <w:t>زيادة تعزيز مؤسسات بروتوكول مونتريال (</w:t>
      </w:r>
      <w:r w:rsidRPr="00545309">
        <w:rPr>
          <w:bCs/>
          <w:sz w:val="22"/>
          <w:szCs w:val="22"/>
          <w:rtl/>
        </w:rPr>
        <w:t>UNEP/OzL.Pro.37/9</w:t>
      </w:r>
      <w:r w:rsidR="003B1C4D">
        <w:rPr>
          <w:rFonts w:hint="cs"/>
          <w:bCs/>
          <w:sz w:val="22"/>
          <w:szCs w:val="22"/>
          <w:rtl/>
        </w:rPr>
        <w:t>،</w:t>
      </w:r>
      <w:r w:rsidRPr="00941728">
        <w:rPr>
          <w:rFonts w:ascii="Simplified Arabic" w:hAnsi="Simplified Arabic" w:cs="Simplified Arabic"/>
          <w:bCs/>
          <w:rtl/>
        </w:rPr>
        <w:t xml:space="preserve"> الفقرة 166) (البند 5 من جدول الأعمال المؤقت للجزء التحضيري)</w:t>
      </w:r>
    </w:p>
    <w:p w14:paraId="27138CC0"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في الاجتماع الثامن والأربعين للفريق العامل المفتوح العضوية، عُرضت ورقتا غرفة اجتماعات في إطار هذا البند من جدول الأعمال.</w:t>
      </w:r>
    </w:p>
    <w:p w14:paraId="340B5753" w14:textId="77777777" w:rsidR="00BF18A7" w:rsidRPr="0020684D" w:rsidRDefault="00BF18A7" w:rsidP="00545309">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lowKashida"/>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وقدم ممثل الكاميرون ورقة غرفة اجتماعات تتضمن مشروع مقرر بشأن تعزيز عمليات بروتوكول مونتريال، قدمها وفد بلده باسم مجموعة الدول الأفريقية</w:t>
      </w:r>
      <w:r w:rsidRPr="0020684D">
        <w:rPr>
          <w:rFonts w:ascii="Simplified Arabic" w:hAnsi="Simplified Arabic" w:cs="Simplified Arabic"/>
          <w:sz w:val="24"/>
          <w:szCs w:val="24"/>
        </w:rPr>
        <w:t>.</w:t>
      </w:r>
      <w:r w:rsidRPr="0020684D">
        <w:rPr>
          <w:rFonts w:ascii="Simplified Arabic" w:hAnsi="Simplified Arabic" w:cs="Simplified Arabic"/>
          <w:sz w:val="24"/>
          <w:szCs w:val="24"/>
          <w:rtl/>
        </w:rPr>
        <w:t xml:space="preserve"> وأوضح أنه في ضوء المعلومات التي جُمّعت بشأن التجارة غير القانونية منذ عام 2002، كما جمعتها الأمانة الأوزون، رأت مجموعة الدول الأفريقية أن هناك حاجة إلى اتخاذ إجراءات أكثر واقعية مما ورد في وثيقة التجميع ذات الصلة التي أعدتها الأمانة</w:t>
      </w:r>
      <w:r w:rsidRPr="0020684D">
        <w:rPr>
          <w:rFonts w:ascii="Simplified Arabic" w:hAnsi="Simplified Arabic" w:cs="Simplified Arabic"/>
          <w:sz w:val="24"/>
          <w:szCs w:val="24"/>
        </w:rPr>
        <w:t xml:space="preserve"> (</w:t>
      </w:r>
      <w:r w:rsidRPr="00545309">
        <w:rPr>
          <w:sz w:val="22"/>
          <w:szCs w:val="22"/>
        </w:rPr>
        <w:t>UNEP/OzL.Pro.WG.1/48/3</w:t>
      </w:r>
      <w:r w:rsidRPr="0020684D">
        <w:rPr>
          <w:rFonts w:ascii="Simplified Arabic" w:hAnsi="Simplified Arabic" w:cs="Simplified Arabic"/>
          <w:sz w:val="24"/>
          <w:szCs w:val="24"/>
        </w:rPr>
        <w:t>).</w:t>
      </w:r>
      <w:r w:rsidRPr="0020684D">
        <w:rPr>
          <w:rFonts w:ascii="Simplified Arabic" w:hAnsi="Simplified Arabic" w:cs="Simplified Arabic"/>
          <w:sz w:val="24"/>
          <w:szCs w:val="24"/>
          <w:rtl/>
        </w:rPr>
        <w:t>. وتضمن مشروع المقرر طلبات إلى الأمانة بإعداد تقرير عن أدوات مكافحة التجارة غير القانونية وقائمة مرجعية تحدد السمات الأساسية لنظم الترخيص الفعالة، واستكشاف جدوى وتكلفة تطوير برمجيات ترخيص مفتوحة المصدر يمكن إدماجها في النظم الجمركية ونظم النافذة الواحدة. وبالإضافة إلى ذلك، سيُطلب إلى اللجنة التنفيذية للصندوق المتعدد الأطراف أن تقيّم الاحتياجات الإضافية من التدريب وبناء القدرات لدى الأطراف العاملة بموجب المادة 5 فيما يتعلق بالتجارة غير القانونية ونظم الترخيص والإبلاغ عن البيانات، بالتشاور، حسب الاقتضاء، مع موظفي الأوزون الوطنيين وبرنامج المساعدة على الامتثال ومنظمة الجمارك العالمية.</w:t>
      </w:r>
    </w:p>
    <w:p w14:paraId="3221E01F" w14:textId="131DD785" w:rsidR="00BF18A7" w:rsidRPr="00685DED" w:rsidRDefault="00BF18A7" w:rsidP="00685DED">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685DED">
        <w:rPr>
          <w:rFonts w:ascii="Simplified Arabic" w:hAnsi="Simplified Arabic" w:cs="Simplified Arabic"/>
          <w:sz w:val="24"/>
          <w:szCs w:val="24"/>
          <w:rtl/>
        </w:rPr>
        <w:t>وقدم ممثل كندا، متحدثاً أيضاً باسم الاتحاد الأوروبي وأستراليا وسويسرا والنرويج، ورقة غرفة اجتماعات تتضمن مشروع مقرر بشأن تعزيز نظم الترخيص والإبلاغ عن البيانات لمنع التجارة غير القانونية</w:t>
      </w:r>
      <w:r w:rsidRPr="00685DED">
        <w:rPr>
          <w:rFonts w:ascii="Simplified Arabic" w:hAnsi="Simplified Arabic" w:cs="Simplified Arabic"/>
          <w:sz w:val="24"/>
          <w:szCs w:val="24"/>
        </w:rPr>
        <w:t>.</w:t>
      </w:r>
      <w:r w:rsidRPr="00685DED">
        <w:rPr>
          <w:rFonts w:ascii="Simplified Arabic" w:hAnsi="Simplified Arabic" w:cs="Simplified Arabic"/>
          <w:sz w:val="24"/>
          <w:szCs w:val="24"/>
          <w:rtl/>
        </w:rPr>
        <w:t xml:space="preserve"> وأشار إلى أن مقترح مجموعته، شأنه شأن مشروع مقرر مجموعة الدول الأفريقية، يهدف إلى معالجة المسائل الرئيسية التي تم تحديدها في السنوات الأخيرة، ولا سيما من خلال تعزيز نظم الترخيص لدى الأطراف لاستيراد وتصدير المواد الخاضعة للرقابة، وتعزيز الإبلاغ عن البيانات، على الرغم من أنه يكرر أيضًا</w:t>
      </w:r>
      <w:r w:rsidR="00685DED">
        <w:rPr>
          <w:rFonts w:ascii="Simplified Arabic" w:hAnsi="Simplified Arabic" w:cs="Simplified Arabic" w:hint="cs"/>
          <w:sz w:val="24"/>
          <w:szCs w:val="24"/>
          <w:rtl/>
        </w:rPr>
        <w:t xml:space="preserve"> مقررات</w:t>
      </w:r>
      <w:r w:rsidR="00685DED" w:rsidRPr="00685DED">
        <w:rPr>
          <w:rFonts w:ascii="Simplified Arabic" w:hAnsi="Simplified Arabic" w:cs="Simplified Arabic"/>
          <w:sz w:val="24"/>
          <w:szCs w:val="24"/>
          <w:rtl/>
        </w:rPr>
        <w:t xml:space="preserve"> </w:t>
      </w:r>
      <w:r w:rsidRPr="00685DED">
        <w:rPr>
          <w:rFonts w:ascii="Simplified Arabic" w:hAnsi="Simplified Arabic" w:cs="Simplified Arabic"/>
          <w:sz w:val="24"/>
          <w:szCs w:val="24"/>
          <w:rtl/>
        </w:rPr>
        <w:t>ربما تم نسيانها أو لم تنفذها الأطراف بشكل منهجي</w:t>
      </w:r>
      <w:r w:rsidRPr="00685DED">
        <w:rPr>
          <w:rFonts w:ascii="Simplified Arabic" w:hAnsi="Simplified Arabic" w:cs="Simplified Arabic"/>
          <w:sz w:val="24"/>
          <w:szCs w:val="24"/>
        </w:rPr>
        <w:t>.</w:t>
      </w:r>
      <w:r w:rsidRPr="00685DED">
        <w:rPr>
          <w:rFonts w:ascii="Simplified Arabic" w:hAnsi="Simplified Arabic" w:cs="Simplified Arabic"/>
          <w:sz w:val="24"/>
          <w:szCs w:val="24"/>
          <w:rtl/>
        </w:rPr>
        <w:t xml:space="preserve"> وتضمن مشروع المقرر طلبات إلى أمانة الأوزون بإعداد قائمة مرجعية بشأن السمات الأساسية لنظم الترخيص، للاسترشاد بها، وإبلاغ الأطراف بأسماء الأطراف التي لم تُبلغ عن البيانات المطلوبة بموجب المادة 7 بحلول الموعد النهائي المحدد في 30 أيلول/سبتمبر. وتضمن أيضاً طلبات إلى الأطراف لتقديم معلومات عن سمات نظم الترخيص لديها، وتشجيعات تتعلق بتغطية تلك النظم، ونظم التحقق من الواردات والصادرات، والإبلاغ عن البيانات. وبالإضافة إلى ذلك، سيُشجَّع موظفو وحدات الأوزون الوطنية وموظفو الجمارك على تبادل البيانات من أجل تحسين تتبع ورصد واردات المواد الخاضعة للرقابة. بالإضافة إلى ذلك، سيتم تشجيع </w:t>
      </w:r>
      <w:r w:rsidRPr="00685DED">
        <w:rPr>
          <w:rFonts w:ascii="Simplified Arabic" w:hAnsi="Simplified Arabic" w:cs="Simplified Arabic"/>
          <w:sz w:val="24"/>
          <w:szCs w:val="24"/>
          <w:rtl/>
        </w:rPr>
        <w:lastRenderedPageBreak/>
        <w:t>وحدات الأوزون الوطنية وموظفي الجمارك على تبادل البيانات من أجل تتبع ومراقبة واردات المواد الخاضعة للرقابة بشكل أفضل</w:t>
      </w:r>
      <w:r w:rsidRPr="00685DED">
        <w:rPr>
          <w:rFonts w:ascii="Simplified Arabic" w:hAnsi="Simplified Arabic" w:cs="Simplified Arabic"/>
          <w:sz w:val="24"/>
          <w:szCs w:val="24"/>
        </w:rPr>
        <w:t>.</w:t>
      </w:r>
      <w:r w:rsidRPr="00685DED">
        <w:rPr>
          <w:rFonts w:ascii="Simplified Arabic" w:hAnsi="Simplified Arabic" w:cs="Simplified Arabic"/>
          <w:sz w:val="24"/>
          <w:szCs w:val="24"/>
          <w:rtl/>
        </w:rPr>
        <w:t xml:space="preserve"> </w:t>
      </w:r>
      <w:r w:rsidR="00AF665E" w:rsidRPr="00527D93">
        <w:rPr>
          <w:rFonts w:ascii="Simplified Arabic" w:hAnsi="Simplified Arabic" w:cs="Simplified Arabic"/>
          <w:sz w:val="24"/>
          <w:szCs w:val="24"/>
          <w:rtl/>
        </w:rPr>
        <w:t>وشمل مشروع المقرر أيضاً تذكيراً بأن برنامج المساعدة على الامتثال متاح لدعم الأطراف العاملة بموجب المادة 5 في تصميم نظمها الوطنية للترخيص وتنفيذها</w:t>
      </w:r>
      <w:r w:rsidR="00685DED" w:rsidRPr="00685DED">
        <w:rPr>
          <w:rFonts w:ascii="Simplified Arabic" w:hAnsi="Simplified Arabic" w:cs="Simplified Arabic" w:hint="cs"/>
          <w:b/>
          <w:bCs/>
          <w:sz w:val="24"/>
          <w:szCs w:val="24"/>
          <w:rtl/>
          <w:lang w:val="en-KE"/>
        </w:rPr>
        <w:t>.</w:t>
      </w:r>
      <w:r w:rsidR="00685DED" w:rsidRPr="00527D93">
        <w:rPr>
          <w:rFonts w:ascii="Simplified Arabic" w:hAnsi="Simplified Arabic" w:cs="Simplified Arabic" w:hint="cs"/>
          <w:sz w:val="24"/>
          <w:szCs w:val="24"/>
          <w:rtl/>
          <w:lang w:val="en-KE"/>
        </w:rPr>
        <w:t xml:space="preserve"> </w:t>
      </w:r>
      <w:r w:rsidRPr="00685DED">
        <w:rPr>
          <w:rFonts w:ascii="Simplified Arabic" w:hAnsi="Simplified Arabic" w:cs="Simplified Arabic"/>
          <w:sz w:val="24"/>
          <w:szCs w:val="24"/>
          <w:rtl/>
        </w:rPr>
        <w:t>وأخيراً، تضمن طلباً إلى أمانة الأوزون بالتنسيق مع أمانة الصندوق المتعدد الأطراف بشأن الخيارات الممكنة لوضع نهج منسق للإبلاغ عن البيانات.</w:t>
      </w:r>
    </w:p>
    <w:p w14:paraId="589FDE5A"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ويرد في الفقرات 172-181 من تقرير الاجتماع موجز للمناقشات التي دارت بشأن هذه المسألة أثناء الاجتماع الثامن والأربعين للفريق العامل المفتوح العضوية.</w:t>
      </w:r>
    </w:p>
    <w:p w14:paraId="0821FB6A"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ووافق الفريق العامل المفتوح العضوية على تشكيل فريق اتصال، تشارك في رئاسته ليانا غاهرامانيان (أرمينيا) وبول كراجنيك (النمسا)، لمواصلة مناقشة هذه المسألة، بما في ذلك النظر في مشروعي المقررين الواردين في ورقتي غرفة الاجتماعات</w:t>
      </w:r>
      <w:r w:rsidRPr="0020684D">
        <w:rPr>
          <w:rFonts w:ascii="Simplified Arabic" w:hAnsi="Simplified Arabic" w:cs="Simplified Arabic"/>
          <w:sz w:val="24"/>
          <w:szCs w:val="24"/>
        </w:rPr>
        <w:t>.</w:t>
      </w:r>
      <w:r w:rsidRPr="0020684D">
        <w:rPr>
          <w:rFonts w:ascii="Simplified Arabic" w:hAnsi="Simplified Arabic" w:cs="Simplified Arabic"/>
          <w:sz w:val="24"/>
          <w:szCs w:val="24"/>
          <w:rtl/>
        </w:rPr>
        <w:t xml:space="preserve"> وقد أُحرز تقدم في النظر في كلا اقتراحي مشروعي المقررين، وخلص فريق الاتصال إلى أنه ينبغي للاجتماع الثامن والثلاثين للأطراف أن يواصل النظر في هذين الاقتراحين. </w:t>
      </w:r>
    </w:p>
    <w:p w14:paraId="1AB6C762"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وطلب الفريق العامل المفتوح العضوية من الأمانة تقديم معلومات عن الإجراءات التي اتُخذت أو التي لا تزال قيد التنفيذ فيما يتعلق بفقرات المنطوق الواردة في كلا الاقتراحين، أو الإشارة، عند الاقتضاء، إلى عدم وجود مثل هذه المعلومات، ووافق على إحالة كلا الاقتراحين في شكل مشروعي مقررين لينظر فيهما الاجتماع الثامن والثلاثون للأطراف. ويرد مشروعا المقررين اللذين قدمتهما الكاميرون نيابة عن مجموعة الدول الأفريقية، وكندا نيابة عن نفسها وعن أستراليا والاتحاد الأوروبي وسويسرا والنرويج، في الجلسة الثامنة والأربعين للفريق العامل، في الفرع الثالث من الوثيقة </w:t>
      </w:r>
      <w:r w:rsidRPr="00545309">
        <w:rPr>
          <w:sz w:val="22"/>
          <w:szCs w:val="22"/>
          <w:rtl/>
        </w:rPr>
        <w:t>UNEP/OzL.Pro.38/3</w:t>
      </w:r>
      <w:r w:rsidRPr="0020684D">
        <w:rPr>
          <w:rFonts w:ascii="Simplified Arabic" w:hAnsi="Simplified Arabic" w:cs="Simplified Arabic"/>
          <w:sz w:val="24"/>
          <w:szCs w:val="24"/>
          <w:rtl/>
        </w:rPr>
        <w:t xml:space="preserve"> باعتبارهما مشروعي المقررين 38/[ألف ألف] و38/[باء باء]، على التوالي. وستُدرج المعلومات التي طلبها الفريق العامل في الإضافة إلى هذه المذكرة.</w:t>
      </w:r>
    </w:p>
    <w:p w14:paraId="710BC514"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وخلال الجزء التحضيري، قد ترغب الأطراف في مواصلة النظر في المسألة.</w:t>
      </w:r>
    </w:p>
    <w:p w14:paraId="6B947F3B" w14:textId="0415F7A1" w:rsidR="00BF18A7" w:rsidRPr="00941728" w:rsidRDefault="00BF18A7" w:rsidP="0044095A">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lowKashida"/>
        <w:textDirection w:val="tbRlV"/>
        <w:rPr>
          <w:rFonts w:ascii="Simplified Arabic" w:hAnsi="Simplified Arabic" w:cs="Simplified Arabic"/>
          <w:bCs/>
          <w:rtl/>
          <w:lang w:val="ar-SA" w:eastAsia="zh-TW" w:bidi="en-GB"/>
        </w:rPr>
      </w:pPr>
      <w:r w:rsidRPr="00941728">
        <w:rPr>
          <w:rFonts w:ascii="Simplified Arabic" w:hAnsi="Simplified Arabic" w:cs="Simplified Arabic"/>
          <w:bCs/>
          <w:rtl/>
        </w:rPr>
        <w:t>واو-</w:t>
      </w:r>
      <w:r w:rsidRPr="00941728">
        <w:rPr>
          <w:rFonts w:ascii="Simplified Arabic" w:hAnsi="Simplified Arabic" w:cs="Simplified Arabic"/>
          <w:bCs/>
          <w:rtl/>
        </w:rPr>
        <w:tab/>
      </w:r>
      <w:r w:rsidR="0044095A">
        <w:rPr>
          <w:rFonts w:ascii="Simplified Arabic" w:hAnsi="Simplified Arabic" w:cs="Simplified Arabic" w:hint="cs"/>
          <w:bCs/>
          <w:rtl/>
        </w:rPr>
        <w:t>ضم</w:t>
      </w:r>
      <w:r w:rsidRPr="00941728">
        <w:rPr>
          <w:rFonts w:ascii="Simplified Arabic" w:hAnsi="Simplified Arabic" w:cs="Simplified Arabic"/>
          <w:bCs/>
          <w:rtl/>
        </w:rPr>
        <w:t>ان استمرار عمليات بروتوكول مونتريال (المقرر 37/7) (البند 6 من جدول الأعمال المؤقت للجزء التحضيري)</w:t>
      </w:r>
    </w:p>
    <w:p w14:paraId="3AE1FB16" w14:textId="4F1B4B76" w:rsidR="00BF18A7" w:rsidRPr="00824299" w:rsidRDefault="00BF18A7" w:rsidP="00545309">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lowKashida"/>
        <w:textDirection w:val="tbRlV"/>
        <w:rPr>
          <w:rFonts w:ascii="Simplified Arabic" w:hAnsi="Simplified Arabic" w:cs="Simplified Arabic"/>
          <w:w w:val="104"/>
          <w:sz w:val="24"/>
          <w:szCs w:val="24"/>
          <w:rtl/>
          <w:lang w:val="ar-SA" w:eastAsia="zh-TW" w:bidi="en-GB"/>
        </w:rPr>
      </w:pPr>
      <w:r w:rsidRPr="00824299">
        <w:rPr>
          <w:rFonts w:ascii="Simplified Arabic" w:hAnsi="Simplified Arabic" w:cs="Simplified Arabic"/>
          <w:w w:val="104"/>
          <w:sz w:val="24"/>
          <w:szCs w:val="24"/>
          <w:rtl/>
        </w:rPr>
        <w:t>طلب الاجتماع السابع والثلاثون للأطراف، في الفقرة 1 من المقر</w:t>
      </w:r>
      <w:r w:rsidR="0047517A">
        <w:rPr>
          <w:rFonts w:ascii="Simplified Arabic" w:hAnsi="Simplified Arabic" w:cs="Simplified Arabic" w:hint="cs"/>
          <w:w w:val="104"/>
          <w:sz w:val="24"/>
          <w:szCs w:val="24"/>
          <w:rtl/>
        </w:rPr>
        <w:t>ر 37/7</w:t>
      </w:r>
      <w:r w:rsidRPr="00824299">
        <w:rPr>
          <w:rFonts w:ascii="Simplified Arabic" w:hAnsi="Simplified Arabic" w:cs="Simplified Arabic"/>
          <w:w w:val="104"/>
          <w:sz w:val="24"/>
          <w:szCs w:val="24"/>
          <w:rtl/>
        </w:rPr>
        <w:t>، إلى الأمانة أن تعد تقريراً، لكي ينظر فيه الفريق العامل المفتوح العضوية في اجتماعه الثامن والأربعين، عن خيارات إجراء تغييرات فعالة وناجعة، مع ما يرتبط بذلك من تقديرات التكاليف، في توقيت اجتماعات الأطراف واجتماعات الفريق العامل المفتوح العضوية ولجنة التنفيذ وأفرقة التقييم، ودعم الأمانة لتلك الاجتماعات، ومدة انعقادها، وتوقيت المقررات المتعلقة بتجديد الموارد</w:t>
      </w:r>
      <w:r w:rsidRPr="00824299">
        <w:rPr>
          <w:rFonts w:ascii="Simplified Arabic" w:hAnsi="Simplified Arabic" w:cs="Simplified Arabic"/>
          <w:w w:val="104"/>
          <w:sz w:val="24"/>
          <w:szCs w:val="24"/>
        </w:rPr>
        <w:t>.</w:t>
      </w:r>
      <w:r w:rsidRPr="00824299">
        <w:rPr>
          <w:rFonts w:ascii="Simplified Arabic" w:hAnsi="Simplified Arabic" w:cs="Simplified Arabic"/>
          <w:w w:val="104"/>
          <w:sz w:val="24"/>
          <w:szCs w:val="24"/>
          <w:rtl/>
        </w:rPr>
        <w:t xml:space="preserve"> ويرد هذا التقرير في الوثيقتين </w:t>
      </w:r>
      <w:r w:rsidRPr="00824299">
        <w:rPr>
          <w:w w:val="104"/>
          <w:sz w:val="22"/>
          <w:szCs w:val="22"/>
          <w:rtl/>
        </w:rPr>
        <w:t>UNEP/OzL.Pro.WG.1/48/4</w:t>
      </w:r>
      <w:r w:rsidRPr="00824299">
        <w:rPr>
          <w:rFonts w:ascii="Simplified Arabic" w:hAnsi="Simplified Arabic" w:cs="Simplified Arabic"/>
          <w:w w:val="104"/>
          <w:sz w:val="24"/>
          <w:szCs w:val="24"/>
          <w:rtl/>
        </w:rPr>
        <w:t xml:space="preserve"> و</w:t>
      </w:r>
      <w:r w:rsidRPr="00824299">
        <w:rPr>
          <w:w w:val="104"/>
          <w:sz w:val="22"/>
          <w:szCs w:val="22"/>
          <w:rtl/>
        </w:rPr>
        <w:t>UNEP/OzL.Pro.WG.1/48/4/Add.1</w:t>
      </w:r>
      <w:r w:rsidRPr="00824299">
        <w:rPr>
          <w:rFonts w:ascii="Simplified Arabic" w:hAnsi="Simplified Arabic" w:cs="Simplified Arabic"/>
          <w:w w:val="104"/>
          <w:sz w:val="24"/>
          <w:szCs w:val="24"/>
          <w:rtl/>
        </w:rPr>
        <w:t>.</w:t>
      </w:r>
    </w:p>
    <w:p w14:paraId="0A6A5030" w14:textId="77777777" w:rsidR="00BF18A7" w:rsidRPr="0020684D" w:rsidRDefault="00BF18A7" w:rsidP="00545309">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lowKashida"/>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وبعد إجراء مناقشة أولية بشأن هذه المسألة، على النحو الموجز في الفقرات 154 إلى 164 من تقرير اجتماعه الثامن والأربعين، اتفق الفريق العامل المفتوح العضوية على إنشاء فريق اتصال، شارك في رئاسته أليساندرو بيرو (إيطاليا) وسيرجيو ميرينو (المكسيك)، لمناقشة الوثيقتين </w:t>
      </w:r>
      <w:r w:rsidRPr="00545309">
        <w:rPr>
          <w:sz w:val="22"/>
          <w:szCs w:val="22"/>
          <w:rtl/>
        </w:rPr>
        <w:t>UNEP/OzL.Pro.WG.1/48/4</w:t>
      </w:r>
      <w:r w:rsidRPr="0020684D">
        <w:rPr>
          <w:rFonts w:ascii="Simplified Arabic" w:hAnsi="Simplified Arabic" w:cs="Simplified Arabic"/>
          <w:sz w:val="24"/>
          <w:szCs w:val="24"/>
          <w:rtl/>
        </w:rPr>
        <w:t xml:space="preserve"> و</w:t>
      </w:r>
      <w:r w:rsidRPr="00545309">
        <w:rPr>
          <w:sz w:val="22"/>
          <w:szCs w:val="22"/>
          <w:rtl/>
        </w:rPr>
        <w:t>UNEP/OzL.Pro.WG.1/48/4/Add.1</w:t>
      </w:r>
      <w:r w:rsidRPr="0020684D">
        <w:rPr>
          <w:rFonts w:ascii="Simplified Arabic" w:hAnsi="Simplified Arabic" w:cs="Simplified Arabic"/>
          <w:sz w:val="24"/>
          <w:szCs w:val="24"/>
          <w:rtl/>
        </w:rPr>
        <w:t xml:space="preserve"> بمزيد من التعمق، فضلاً عن المقترحات التي قُدمت خلال مناقشات الجلسات العامة.</w:t>
      </w:r>
    </w:p>
    <w:p w14:paraId="2B930912" w14:textId="77777777" w:rsidR="00BF18A7" w:rsidRPr="0020684D" w:rsidRDefault="00BF18A7" w:rsidP="00545309">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lowKashida"/>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وبعد ذلك، أفاد الرئيسان المشاركان لفريق الاتصال أن الفريق قد أنجز عمله. وقد أعدت الأمانة قائمة بجميع الأسئلة التي طرحها المشاركون خلال المناقشة، وأعربت عن استعدادها لمواصلة تلقي الأسئلة عبر البريد الإلكتروني</w:t>
      </w:r>
      <w:r w:rsidRPr="00545309">
        <w:rPr>
          <w:rFonts w:ascii="Simplified Arabic" w:hAnsi="Simplified Arabic" w:cs="Simplified Arabic"/>
          <w:sz w:val="24"/>
          <w:szCs w:val="24"/>
          <w:vertAlign w:val="superscript"/>
          <w:rtl/>
        </w:rPr>
        <w:t>(</w:t>
      </w:r>
      <w:r w:rsidRPr="00545309">
        <w:rPr>
          <w:rStyle w:val="FootnoteReference"/>
          <w:rFonts w:ascii="Simplified Arabic" w:hAnsi="Simplified Arabic" w:cs="Simplified Arabic"/>
          <w:sz w:val="24"/>
          <w:szCs w:val="24"/>
          <w:rtl/>
        </w:rPr>
        <w:footnoteReference w:id="3"/>
      </w:r>
      <w:r w:rsidRPr="00545309">
        <w:rPr>
          <w:rFonts w:ascii="Simplified Arabic" w:hAnsi="Simplified Arabic" w:cs="Simplified Arabic"/>
          <w:sz w:val="24"/>
          <w:szCs w:val="24"/>
          <w:vertAlign w:val="superscript"/>
          <w:rtl/>
        </w:rPr>
        <w:t>)</w:t>
      </w:r>
      <w:r w:rsidRPr="0020684D">
        <w:rPr>
          <w:rFonts w:ascii="Simplified Arabic" w:hAnsi="Simplified Arabic" w:cs="Simplified Arabic"/>
          <w:sz w:val="24"/>
          <w:szCs w:val="24"/>
          <w:rtl/>
        </w:rPr>
        <w:t xml:space="preserve"> حتى 31 آب/أغسطس 2026، لاستخدامها كأساس لاستكمال المعلومات التي ترد في تقريرها</w:t>
      </w:r>
      <w:r w:rsidRPr="0020684D">
        <w:rPr>
          <w:rFonts w:ascii="Simplified Arabic" w:hAnsi="Simplified Arabic" w:cs="Simplified Arabic"/>
          <w:sz w:val="24"/>
          <w:szCs w:val="24"/>
        </w:rPr>
        <w:t>.</w:t>
      </w:r>
      <w:r w:rsidRPr="0020684D">
        <w:rPr>
          <w:rFonts w:ascii="Simplified Arabic" w:hAnsi="Simplified Arabic" w:cs="Simplified Arabic"/>
          <w:sz w:val="24"/>
          <w:szCs w:val="24"/>
          <w:rtl/>
        </w:rPr>
        <w:t xml:space="preserve"> </w:t>
      </w:r>
    </w:p>
    <w:p w14:paraId="42CFC3E4"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lastRenderedPageBreak/>
        <w:t xml:space="preserve">بناءً على ذلك، وافق الفريق العامل المفتوح العضوية على دعوة الأطراف إلى تقديم أسئلتها الإضافية بحلول 31 آب/أغسطس 2026، وعلى استئناف مناقشته بشأن استمرار عمليات بروتوكول مونتريال في الاجتماع الثامن والثلاثين للأطراف، مع الأخذ في الاعتبار التقرير التكميلي الذي ستعده أمانة الأمانة. </w:t>
      </w:r>
    </w:p>
    <w:p w14:paraId="379ADF31"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وستُعرض على الأطراف مذكرة أعدتها الأمانة رداً على الأسئلة الإضافية التي وردت من الأطراف بحلول 31 آب/أغسطس 2026 (</w:t>
      </w:r>
      <w:r w:rsidRPr="00545309">
        <w:rPr>
          <w:sz w:val="22"/>
          <w:szCs w:val="22"/>
          <w:rtl/>
        </w:rPr>
        <w:t>UNEP/OzL.Pro.38/7</w:t>
      </w:r>
      <w:r w:rsidRPr="0020684D">
        <w:rPr>
          <w:rFonts w:ascii="Simplified Arabic" w:hAnsi="Simplified Arabic" w:cs="Simplified Arabic"/>
          <w:sz w:val="24"/>
          <w:szCs w:val="24"/>
          <w:rtl/>
        </w:rPr>
        <w:t>).</w:t>
      </w:r>
    </w:p>
    <w:p w14:paraId="4B711AB7" w14:textId="77777777" w:rsidR="00BF18A7" w:rsidRPr="00941728" w:rsidRDefault="00BF18A7" w:rsidP="00545309">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lowKashida"/>
        <w:textDirection w:val="tbRlV"/>
        <w:rPr>
          <w:rFonts w:ascii="Simplified Arabic" w:hAnsi="Simplified Arabic" w:cs="Simplified Arabic"/>
          <w:bCs/>
          <w:rtl/>
          <w:lang w:val="ar-SA" w:eastAsia="zh-TW" w:bidi="en-GB"/>
        </w:rPr>
      </w:pPr>
      <w:r w:rsidRPr="00941728">
        <w:rPr>
          <w:rFonts w:ascii="Simplified Arabic" w:hAnsi="Simplified Arabic" w:cs="Simplified Arabic"/>
          <w:bCs/>
          <w:rtl/>
        </w:rPr>
        <w:t>زاي-</w:t>
      </w:r>
      <w:r w:rsidRPr="00941728">
        <w:rPr>
          <w:rFonts w:ascii="Simplified Arabic" w:hAnsi="Simplified Arabic" w:cs="Simplified Arabic"/>
          <w:bCs/>
          <w:rtl/>
        </w:rPr>
        <w:tab/>
        <w:t>انبعاثات مركب الكربون الهيدروفلوري-23 (المقرر 37/2) (البند 7 من جدول الأعمال المؤقت للجزء التحضيري)</w:t>
      </w:r>
    </w:p>
    <w:p w14:paraId="4D1AB5FF"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وفي الفقرة 1 من المقرر 37/2، طُلب إلى فريق التقييم العلمي وفريق التقييم التكنولوجي والاقتصادي أن يقدم إلى الاجتماع الثامن والثلاثين للأطراف تقريرا محدثا عن انبعاثات مركب الكربون الهيدروفلوري-23، مع مراعاة المعلومات التي قدمتها الأطراف استجابةً للمقرر 36/3 وعملاً بالفقرة 2 من المقرر 37/2.</w:t>
      </w:r>
    </w:p>
    <w:p w14:paraId="14C4D779"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واستجابةً للمقرر 36/3 والفقرة 2 من المقرر 37/2، أحالت الأمانة المعلومات التي تلقتها من الأطراف التي تملك مرافق لإنتاج مركب الكربون الهيدروكلوري فلوري-22 بشأن المنهجيات التي تطبقها حالياً لتقدير انبعاثات مركب الكربون الهيدروفلوري-23 الناجمة عن إنتاج مركب الكربون الهيدروكلوري فلوري-22 والإبلاغ عنها، إلى فريق التقييم العلمي وفريق التقييم التكنولوجي والاقتصادي كي ينظرا فيها عند إعداد تقاريرهما.</w:t>
      </w:r>
    </w:p>
    <w:p w14:paraId="5E8AFCA5"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ومن المتوقع أن يكون تقريرا الفريقين متاحين في أيلول/سبتمبر 2026، وسيتم تضمين موجز للتقريرين في إضافة هذه المذكرة.</w:t>
      </w:r>
    </w:p>
    <w:p w14:paraId="150B2EEB" w14:textId="77777777" w:rsidR="00BF18A7" w:rsidRPr="00941728" w:rsidRDefault="00BF18A7" w:rsidP="00941728">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941728">
        <w:rPr>
          <w:rFonts w:ascii="Simplified Arabic" w:hAnsi="Simplified Arabic" w:cs="Simplified Arabic"/>
          <w:bCs/>
          <w:rtl/>
        </w:rPr>
        <w:t>حاء-</w:t>
      </w:r>
      <w:r w:rsidRPr="00941728">
        <w:rPr>
          <w:rFonts w:ascii="Simplified Arabic" w:hAnsi="Simplified Arabic" w:cs="Simplified Arabic"/>
          <w:bCs/>
          <w:rtl/>
        </w:rPr>
        <w:tab/>
        <w:t>تعزيز الرصد الإقليمي في الغلاف الجوي للمواد الخاضعة للرقابة بموجب بروتوكول مونتريال (المقرر 37/1) (البند 8 من جدول الأعمال المؤقت للجزء التحضيري)</w:t>
      </w:r>
    </w:p>
    <w:p w14:paraId="6913B334"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طُلب إلى الأمانة، في الفقرة 4 من المقرر 37/1، أن تقدم تقريراً إلى الفريق العامل المفتوح العضوية في اجتماعه الثامن والأربعين وإلى الاجتماع الثامن والثلاثين للأطراف عن التقدم المحرز في الأنشطة المتصلة بتقييم مدى ملاءمة المواقع المحتملة لرصد انبعاثات المواد الخاضعة للرقابة الواقعة داخل المناطق والمواقع المحددة في المعلومات المقدمة من اللجنة الاستشارية التابعة للصندوق الاستئماني العام لتمويل الأنشطة الخاصة بالبحوث وعمليات الرصد المنهجية ذات الصلة باتفاقية فيينا، وأي نتائج لهذه الأنشطة، وأن تُعد الخطوات التالية الممكنة نحو إنشاء أنشطة للرصد في تلك المواقع.</w:t>
      </w:r>
    </w:p>
    <w:p w14:paraId="33CEB6D2"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واستجابةً لذلك الطلب، قدم ممثل عن الأمانة وأحد الرئيسين المشاركين للجنة الاستشارية، أ. ر. رافيشانكارا، في الاجتماع الثامن والأربعين للفريق العامل المفتوح العضوية تقريراً عن التقدم المحرز في تنفيذ المقرر 37/1، بما في ذلك وضع أداة تفاعلية لتقدير التكاليف على الإنترنت لكي تستخدمها الأطراف المهتمة لتقدير تكاليف إنشاء وتشغيل محطات الرصد في أقاليمها، مع مراعاة ظروفها الوطنية؛ والمناطق والمواقع العشر التي حددتها اللجنة الاستشارية لسد الثغرات في الرصد الإقليمي للمواد الخاضعة للرقابة في الغلاف الجوي؛ ومواصلة تقييم مدى ملاءمة خمس من المناطق والمواقع ذات الأولوية، بما في ذلك توافر البنية التحتية ذات الصلة؛ ,إنشاء نافذة تمويل في إطار الصندوق المتعدد الأطراف؛ والاعتبارات الناشئة. </w:t>
      </w:r>
    </w:p>
    <w:p w14:paraId="1C486378"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ويرد في الفقرات 143-151 من تقرير الاجتماع موجز للمناقشات التي دارت بشأن هذه المسألة أثناء الاجتماع الثامن والأربعين للفريق العامل المفتوح العضوية.</w:t>
      </w:r>
    </w:p>
    <w:p w14:paraId="201CA985"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واستناداً إلى المناقشة، اتفق الفريق العامل المفتوح العضوية على أن تواصل الأطراف مناقشاتها غير الرسمية على هامش الاجتماع الثامن والأربعين وخلال الفترة الممتدة بين الدورات، بما في ذلك المشاورات بشأن مشروع مقرر، وأن تواصل مناقشة هذه المسألة في الاجتماع الثامن والثلاثين للأطراف. </w:t>
      </w:r>
    </w:p>
    <w:p w14:paraId="06A00C44"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lastRenderedPageBreak/>
        <w:t>وستقدم الأمانة، بالتعاون مع اللجنة الاستشارية، تقريراً عن التقدم المحرز في تنفيذ المقرر 37/1 إلى الاجتماع الثامن والثلاثين للأطراف لكي ينظر فيه. وسيرد موجز لتقرير الأمانة واللجنة الاستشارية في إضافة هذه المذكرة.</w:t>
      </w:r>
    </w:p>
    <w:p w14:paraId="450341FA" w14:textId="34B7E130" w:rsidR="00BF18A7" w:rsidRPr="00CC6016" w:rsidRDefault="00CC6016" w:rsidP="001A32FD">
      <w:pPr>
        <w:pStyle w:val="CH2"/>
        <w:tabs>
          <w:tab w:val="clear" w:pos="851"/>
          <w:tab w:val="clear" w:pos="1247"/>
          <w:tab w:val="clear" w:pos="1814"/>
          <w:tab w:val="clear" w:pos="2381"/>
          <w:tab w:val="clear" w:pos="2948"/>
          <w:tab w:val="clear" w:pos="3515"/>
          <w:tab w:val="clear" w:pos="4082"/>
        </w:tabs>
        <w:bidi/>
        <w:spacing w:before="0" w:after="140" w:line="380" w:lineRule="exact"/>
        <w:ind w:left="1134" w:right="0" w:hanging="850"/>
        <w:jc w:val="both"/>
        <w:textDirection w:val="tbRlV"/>
        <w:rPr>
          <w:rFonts w:ascii="Simplified Arabic" w:hAnsi="Simplified Arabic" w:cs="Simplified Arabic"/>
          <w:bCs/>
          <w:rtl/>
          <w:lang w:val="ar-SA" w:eastAsia="zh-TW" w:bidi="en-GB"/>
        </w:rPr>
      </w:pPr>
      <w:r w:rsidRPr="00CC6016">
        <w:rPr>
          <w:rFonts w:ascii="Simplified Arabic" w:hAnsi="Simplified Arabic" w:cs="Simplified Arabic" w:hint="cs"/>
          <w:bCs/>
          <w:rtl/>
        </w:rPr>
        <w:t>طاء</w:t>
      </w:r>
      <w:r w:rsidR="00BF18A7" w:rsidRPr="00CC6016">
        <w:rPr>
          <w:rFonts w:ascii="Simplified Arabic" w:hAnsi="Simplified Arabic" w:cs="Simplified Arabic"/>
          <w:bCs/>
          <w:rtl/>
        </w:rPr>
        <w:t>-</w:t>
      </w:r>
      <w:r w:rsidR="00BF18A7" w:rsidRPr="00CC6016">
        <w:rPr>
          <w:rFonts w:ascii="Simplified Arabic" w:hAnsi="Simplified Arabic" w:cs="Simplified Arabic"/>
          <w:bCs/>
          <w:rtl/>
        </w:rPr>
        <w:tab/>
        <w:t>المسائل التنظيمية لفريق التقييم التكنولوجي والاقتصادي (البند 9 من جدول الأعمال المؤقت للجزء التحضيري)</w:t>
      </w:r>
    </w:p>
    <w:p w14:paraId="2906F348" w14:textId="77777777" w:rsidR="00BF18A7" w:rsidRPr="003B1C4D" w:rsidRDefault="00BF18A7" w:rsidP="001A32FD">
      <w:pPr>
        <w:pStyle w:val="CH2"/>
        <w:tabs>
          <w:tab w:val="clear" w:pos="851"/>
          <w:tab w:val="clear" w:pos="1247"/>
          <w:tab w:val="clear" w:pos="1814"/>
          <w:tab w:val="clear" w:pos="2381"/>
          <w:tab w:val="clear" w:pos="2948"/>
          <w:tab w:val="clear" w:pos="3515"/>
          <w:tab w:val="clear" w:pos="4082"/>
        </w:tabs>
        <w:bidi/>
        <w:spacing w:before="0" w:after="140" w:line="380" w:lineRule="exact"/>
        <w:ind w:left="1134" w:right="0" w:hanging="850"/>
        <w:jc w:val="lowKashida"/>
        <w:textDirection w:val="tbRlV"/>
        <w:rPr>
          <w:rFonts w:ascii="Simplified Arabic" w:hAnsi="Simplified Arabic" w:cs="Simplified Arabic"/>
          <w:bCs/>
          <w:w w:val="107"/>
          <w:lang w:val="ar-SA" w:eastAsia="zh-TW" w:bidi="ar-EG"/>
        </w:rPr>
      </w:pPr>
      <w:r w:rsidRPr="003B1C4D">
        <w:rPr>
          <w:rFonts w:ascii="Simplified Arabic" w:hAnsi="Simplified Arabic" w:cs="Simplified Arabic"/>
          <w:bCs/>
          <w:w w:val="107"/>
          <w:rtl/>
        </w:rPr>
        <w:t>1-</w:t>
      </w:r>
      <w:r w:rsidRPr="003B1C4D">
        <w:rPr>
          <w:rFonts w:ascii="Simplified Arabic" w:hAnsi="Simplified Arabic" w:cs="Simplified Arabic"/>
          <w:bCs/>
          <w:w w:val="107"/>
          <w:rtl/>
        </w:rPr>
        <w:tab/>
        <w:t>خيارات تنظيم فريق التقييم التكنولوجي والاقتصادي ولجان الخيارات التقنية التابعة له (المقرر 35/20) (البند 9 (أ) من جدول الأعمال المؤقت للجزء التحضيري)</w:t>
      </w:r>
      <w:bookmarkStart w:id="6" w:name="_Hlk204354375"/>
    </w:p>
    <w:bookmarkEnd w:id="6"/>
    <w:p w14:paraId="0AAFD45F" w14:textId="77777777" w:rsidR="00BF18A7" w:rsidRPr="0020684D" w:rsidRDefault="00BF18A7" w:rsidP="001A32FD">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after="140" w:line="38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وعلى هامش الاجتماع السابع والأربعين للفريق العامل المفتوح العضوية، اجتمعت مجموعة غير رسمية من الأطراف المعنية مع الرؤساء المشاركين لفريق التقييم التكنولوجي والاقتصادي ولجان الخيارات التقنية التابعة له لمناقشة الخيارات المتعلقة بتنظيم الفريق واللجان، والتي عرضها الفريق في الفصل 8 من تقريره المرحلي لعام 2025. وفي الاجتماع السابع والثلاثين للأطراف، خلصت المجموعة غير الرسمية إلى أن الوقت لم يكن مناسباً لإعادة هيكلة فريق التقييم التكنولوجي والاقتصادي ولجان الخيارات التقنية التابعة له، واتفقت الأطراف على إدراج هذا البند في جدول أعمال الاجتماع الثامن والأربعين للفريق العامل. وفي الفصل 8 من التقرير المرحلي للفريق لعام 2026، قدم الفريق مزيدًا من التحليلات وسلط الضوء على الخيارات المفضلة لإعادة التنظيم</w:t>
      </w:r>
      <w:r w:rsidRPr="0020684D">
        <w:rPr>
          <w:rFonts w:ascii="Simplified Arabic" w:hAnsi="Simplified Arabic" w:cs="Simplified Arabic"/>
          <w:sz w:val="24"/>
          <w:szCs w:val="24"/>
        </w:rPr>
        <w:t>.</w:t>
      </w:r>
    </w:p>
    <w:p w14:paraId="1672F15E" w14:textId="77777777" w:rsidR="00BF18A7" w:rsidRPr="0020684D" w:rsidRDefault="00BF18A7" w:rsidP="001A32FD">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after="140" w:line="38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وأعقب ذلك تبادلٌ أولي للآراء بشأن هذه المسألة في جلسة للأسئلة والأجوبة تلت العروض التي قدمها الفريق بشأن تقريره المرحلي لعام 2026. ويرد في الفقرات 126-129 من تقرير الاجتماع موجز للمناقشات التي دارت بشأن هذه المسألة أثناء الاجتماع الثامن والأربعين للفريق العامل المفتوح العضوية.</w:t>
      </w:r>
    </w:p>
    <w:p w14:paraId="52A2671C" w14:textId="77777777" w:rsidR="00BF18A7" w:rsidRPr="0020684D" w:rsidRDefault="00BF18A7" w:rsidP="001A32FD">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after="140" w:line="38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ووافق الفريق العامل المفتوح العضوية على إنشاء فريق غير رسمي تشارك في تيسير أعماله هايدي ستوكهاوس (ألمانيا) وكاميلا نويل (فانواتو)، لمناقشة المزيد من الخيارات المتعلقة بتنظيم فريق التقييم التكنولوجي والاقتصادي ولجانه التقنية</w:t>
      </w:r>
      <w:r w:rsidRPr="0020684D">
        <w:rPr>
          <w:rFonts w:ascii="Simplified Arabic" w:hAnsi="Simplified Arabic" w:cs="Simplified Arabic"/>
          <w:sz w:val="24"/>
          <w:szCs w:val="24"/>
        </w:rPr>
        <w:t>.</w:t>
      </w:r>
      <w:r w:rsidRPr="0020684D">
        <w:rPr>
          <w:rFonts w:ascii="Simplified Arabic" w:hAnsi="Simplified Arabic" w:cs="Simplified Arabic"/>
          <w:sz w:val="24"/>
          <w:szCs w:val="24"/>
          <w:rtl/>
        </w:rPr>
        <w:t xml:space="preserve"> </w:t>
      </w:r>
    </w:p>
    <w:p w14:paraId="3B5A6D59" w14:textId="77777777" w:rsidR="00BF18A7" w:rsidRPr="0020684D" w:rsidRDefault="00BF18A7" w:rsidP="001A32FD">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after="140" w:line="38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وفي وقت لاحق، أفاد الميسر المشارك للفريق غير الرسمي، في معرض تقديم تقرير عن مناقشات الفريق، أنه نظراً لضيق الوقت، لم يتمكن الفريق من إنهاء عمله. ولذلك اتفق الفريق العامل المفتوح العضوية على استئناف المناقشات بشأن الخيارات المتعلقة بتنظيم فريق التقييم التكنولوجي والاقتصادي ولجان الخيارات التقنية التابعة له في الاجتماع الثامن والثلاثين للأطراف، مشيراً إلى أن الفريق سيجيب، قبل ذلك الاجتماع، عن عدد من الأسئلة التي طرحتها الأطراف في الفريق غير الرسمي.</w:t>
      </w:r>
      <w:bookmarkStart w:id="7" w:name="_Hlk203124166"/>
      <w:bookmarkEnd w:id="7"/>
    </w:p>
    <w:p w14:paraId="1721B073" w14:textId="77777777" w:rsidR="00BF18A7" w:rsidRPr="0020684D" w:rsidRDefault="00BF18A7" w:rsidP="001A32FD">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after="140" w:line="38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وخلال الجزء التحضيري، قد ترغب الأطراف في مواصلة النظر في هذه المسألة، مع الأخذ في الاعتبار المعلومات الإضافية التي سيقدمها الفريق، وتقديم توصيات بشأن سبل المضي قدماً.</w:t>
      </w:r>
    </w:p>
    <w:p w14:paraId="027AD956" w14:textId="4F8C5FFF" w:rsidR="00BF18A7" w:rsidRPr="00941728" w:rsidRDefault="00BF18A7" w:rsidP="001A32FD">
      <w:pPr>
        <w:pStyle w:val="CH2"/>
        <w:tabs>
          <w:tab w:val="clear" w:pos="851"/>
          <w:tab w:val="clear" w:pos="1247"/>
          <w:tab w:val="clear" w:pos="1814"/>
          <w:tab w:val="clear" w:pos="2381"/>
          <w:tab w:val="clear" w:pos="2948"/>
          <w:tab w:val="clear" w:pos="3515"/>
          <w:tab w:val="clear" w:pos="4082"/>
        </w:tabs>
        <w:bidi/>
        <w:spacing w:before="0" w:after="140" w:line="380" w:lineRule="exact"/>
        <w:ind w:left="1134" w:right="0" w:hanging="850"/>
        <w:jc w:val="both"/>
        <w:textDirection w:val="tbRlV"/>
        <w:rPr>
          <w:rFonts w:ascii="Simplified Arabic" w:hAnsi="Simplified Arabic" w:cs="Simplified Arabic"/>
          <w:bCs/>
          <w:rtl/>
          <w:lang w:val="ar-SA" w:eastAsia="zh-TW" w:bidi="en-GB"/>
        </w:rPr>
      </w:pPr>
      <w:r w:rsidRPr="00941728">
        <w:rPr>
          <w:rFonts w:ascii="Simplified Arabic" w:hAnsi="Simplified Arabic" w:cs="Simplified Arabic"/>
          <w:bCs/>
          <w:rtl/>
        </w:rPr>
        <w:t>2-</w:t>
      </w:r>
      <w:r w:rsidRPr="00941728">
        <w:rPr>
          <w:rFonts w:ascii="Simplified Arabic" w:hAnsi="Simplified Arabic" w:cs="Simplified Arabic"/>
          <w:bCs/>
          <w:rtl/>
        </w:rPr>
        <w:tab/>
        <w:t>التغييرات في عضوية فريق التقييم التكنولوجي والاقتصادي (البند 9 (ب) من جدول الأعمال المؤقت للجزء التحضيري)</w:t>
      </w:r>
    </w:p>
    <w:p w14:paraId="3DF07C81" w14:textId="77777777" w:rsidR="00BF18A7" w:rsidRPr="0020684D" w:rsidRDefault="00BF18A7" w:rsidP="001A32FD">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after="140" w:line="38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قدم فريق التقييم التكنولوجي والاقتصادي، في المرفق 2 من تقريره المرحلي لعام 2026، معلومات عن حالة عضويته وعضوية لجان الخيارات التقنية التابعة له حتى أيار/مايو 2026. </w:t>
      </w:r>
    </w:p>
    <w:p w14:paraId="4DE5268C" w14:textId="004C4D0B" w:rsidR="00BF18A7" w:rsidRPr="0020684D" w:rsidRDefault="00BF18A7" w:rsidP="001A32FD">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after="140" w:line="38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ويعرض الجدول 2 أعضاء فريق التقييم التكنولوجي والاقتصادي الذين تنتهي عضويتهم في نهاية عام 2026 والذين تتطلب إعادة تعيينهم </w:t>
      </w:r>
      <w:r w:rsidR="00685DED">
        <w:rPr>
          <w:rFonts w:ascii="Simplified Arabic" w:hAnsi="Simplified Arabic" w:cs="Simplified Arabic" w:hint="cs"/>
          <w:sz w:val="24"/>
          <w:szCs w:val="24"/>
          <w:rtl/>
        </w:rPr>
        <w:t>مقررا ل</w:t>
      </w:r>
      <w:r w:rsidRPr="0020684D">
        <w:rPr>
          <w:rFonts w:ascii="Simplified Arabic" w:hAnsi="Simplified Arabic" w:cs="Simplified Arabic"/>
          <w:sz w:val="24"/>
          <w:szCs w:val="24"/>
          <w:rtl/>
        </w:rPr>
        <w:t>لاجتماع الثامن والثلاثين للأطراف. وترد في المرفق الثاني لهذه المذكرة قائمة بأعضاء لجان الخيارات التقنية الذين تنتهي عضويتهم في نهاية عام 2026 والذين لا تتطلب إعادة تعيينهم مقرراً من الاجتماع الثامن والثلاثين للأطراف.</w:t>
      </w:r>
    </w:p>
    <w:p w14:paraId="5719FB3C" w14:textId="77777777" w:rsidR="00C81B80" w:rsidRPr="00C81B80" w:rsidRDefault="00BF18A7" w:rsidP="00CC0EBE">
      <w:pPr>
        <w:pStyle w:val="Titletable"/>
        <w:tabs>
          <w:tab w:val="clear" w:pos="624"/>
          <w:tab w:val="clear" w:pos="1247"/>
          <w:tab w:val="clear" w:pos="1814"/>
          <w:tab w:val="clear" w:pos="2381"/>
          <w:tab w:val="clear" w:pos="2948"/>
          <w:tab w:val="clear" w:pos="3515"/>
          <w:tab w:val="clear" w:pos="4082"/>
        </w:tabs>
        <w:bidi/>
        <w:spacing w:after="120" w:line="360" w:lineRule="exact"/>
        <w:ind w:left="1134"/>
        <w:jc w:val="both"/>
        <w:textDirection w:val="tbRlV"/>
        <w:rPr>
          <w:rFonts w:ascii="Simplified Arabic" w:hAnsi="Simplified Arabic" w:cs="Simplified Arabic"/>
          <w:b w:val="0"/>
          <w:bCs w:val="0"/>
          <w:sz w:val="24"/>
          <w:szCs w:val="24"/>
        </w:rPr>
      </w:pPr>
      <w:r w:rsidRPr="00C81B80">
        <w:rPr>
          <w:rFonts w:ascii="Simplified Arabic" w:hAnsi="Simplified Arabic" w:cs="Simplified Arabic"/>
          <w:b w:val="0"/>
          <w:bCs w:val="0"/>
          <w:sz w:val="24"/>
          <w:szCs w:val="24"/>
          <w:rtl/>
        </w:rPr>
        <w:lastRenderedPageBreak/>
        <w:t xml:space="preserve">الجدول 2 </w:t>
      </w:r>
    </w:p>
    <w:p w14:paraId="6B04B6DA" w14:textId="2C2D466C" w:rsidR="00BF18A7" w:rsidRPr="0020684D" w:rsidRDefault="00BF18A7" w:rsidP="00CC0EBE">
      <w:pPr>
        <w:pStyle w:val="Titletable"/>
        <w:tabs>
          <w:tab w:val="clear" w:pos="624"/>
          <w:tab w:val="clear" w:pos="1247"/>
          <w:tab w:val="clear" w:pos="1814"/>
          <w:tab w:val="clear" w:pos="2381"/>
          <w:tab w:val="clear" w:pos="2948"/>
          <w:tab w:val="clear" w:pos="3515"/>
          <w:tab w:val="clear" w:pos="4082"/>
        </w:tabs>
        <w:bidi/>
        <w:spacing w:after="120"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أعضاء فريق التقييم التكنولوجي والاقتصادي الذين تنتهي عضويتهم في نهاية عام 2026 والذين تتطلب إعادة تعيينهم </w:t>
      </w:r>
      <w:r w:rsidR="00685DED">
        <w:rPr>
          <w:rFonts w:ascii="Simplified Arabic" w:hAnsi="Simplified Arabic" w:cs="Simplified Arabic" w:hint="cs"/>
          <w:sz w:val="24"/>
          <w:szCs w:val="24"/>
          <w:rtl/>
        </w:rPr>
        <w:t xml:space="preserve">مقررا </w:t>
      </w:r>
      <w:r w:rsidR="006B5681">
        <w:rPr>
          <w:rFonts w:ascii="Simplified Arabic" w:hAnsi="Simplified Arabic" w:cs="Simplified Arabic" w:hint="cs"/>
          <w:sz w:val="24"/>
          <w:szCs w:val="24"/>
          <w:rtl/>
        </w:rPr>
        <w:t>لل</w:t>
      </w:r>
      <w:r w:rsidRPr="0020684D">
        <w:rPr>
          <w:rFonts w:ascii="Simplified Arabic" w:hAnsi="Simplified Arabic" w:cs="Simplified Arabic"/>
          <w:sz w:val="24"/>
          <w:szCs w:val="24"/>
          <w:rtl/>
        </w:rPr>
        <w:t>اجتماع الثامن والثلاثين للأطراف</w:t>
      </w:r>
    </w:p>
    <w:tbl>
      <w:tblPr>
        <w:tblStyle w:val="TableGrid"/>
        <w:bidiVisual/>
        <w:tblW w:w="836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2"/>
        <w:gridCol w:w="3544"/>
        <w:gridCol w:w="2977"/>
      </w:tblGrid>
      <w:tr w:rsidR="00BF18A7" w:rsidRPr="00941728" w14:paraId="39BBDFFC" w14:textId="77777777" w:rsidTr="00EA60A6">
        <w:trPr>
          <w:trHeight w:val="51"/>
        </w:trPr>
        <w:tc>
          <w:tcPr>
            <w:tcW w:w="1842" w:type="dxa"/>
            <w:tcBorders>
              <w:top w:val="single" w:sz="4" w:space="0" w:color="auto"/>
              <w:bottom w:val="single" w:sz="12" w:space="0" w:color="auto"/>
            </w:tcBorders>
            <w:vAlign w:val="bottom"/>
          </w:tcPr>
          <w:p w14:paraId="2EE7BBE9" w14:textId="77777777" w:rsidR="00BF18A7" w:rsidRPr="00941728" w:rsidRDefault="00BF18A7" w:rsidP="00CC0EBE">
            <w:pPr>
              <w:pStyle w:val="Normal-pool-Table"/>
              <w:keepNext/>
              <w:keepLines/>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i/>
                <w:sz w:val="20"/>
                <w:rtl/>
                <w:lang w:val="ar-SA" w:eastAsia="zh-TW" w:bidi="en-GB"/>
              </w:rPr>
            </w:pPr>
            <w:r w:rsidRPr="00941728">
              <w:rPr>
                <w:rFonts w:ascii="Simplified Arabic" w:hAnsi="Simplified Arabic" w:cs="Simplified Arabic"/>
                <w:i/>
                <w:iCs/>
                <w:color w:val="000000"/>
                <w:sz w:val="20"/>
                <w:rtl/>
              </w:rPr>
              <w:t>الاسم</w:t>
            </w:r>
          </w:p>
        </w:tc>
        <w:tc>
          <w:tcPr>
            <w:tcW w:w="3544" w:type="dxa"/>
            <w:tcBorders>
              <w:top w:val="single" w:sz="4" w:space="0" w:color="auto"/>
              <w:bottom w:val="single" w:sz="12" w:space="0" w:color="auto"/>
            </w:tcBorders>
            <w:vAlign w:val="bottom"/>
          </w:tcPr>
          <w:p w14:paraId="0B20B715" w14:textId="77777777" w:rsidR="00BF18A7" w:rsidRPr="00941728" w:rsidRDefault="00BF18A7" w:rsidP="00CC0EBE">
            <w:pPr>
              <w:pStyle w:val="Normal-pool-Table"/>
              <w:keepNext/>
              <w:keepLines/>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i/>
                <w:sz w:val="20"/>
                <w:rtl/>
                <w:lang w:val="ar-SA" w:eastAsia="zh-TW" w:bidi="en-GB"/>
              </w:rPr>
            </w:pPr>
            <w:r w:rsidRPr="00941728">
              <w:rPr>
                <w:rFonts w:ascii="Simplified Arabic" w:hAnsi="Simplified Arabic" w:cs="Simplified Arabic"/>
                <w:i/>
                <w:iCs/>
                <w:color w:val="000000"/>
                <w:sz w:val="20"/>
                <w:rtl/>
              </w:rPr>
              <w:t>المنصب</w:t>
            </w:r>
          </w:p>
        </w:tc>
        <w:tc>
          <w:tcPr>
            <w:tcW w:w="2977" w:type="dxa"/>
            <w:tcBorders>
              <w:top w:val="single" w:sz="4" w:space="0" w:color="auto"/>
              <w:bottom w:val="single" w:sz="12" w:space="0" w:color="auto"/>
            </w:tcBorders>
            <w:vAlign w:val="bottom"/>
          </w:tcPr>
          <w:p w14:paraId="011C6784" w14:textId="77777777" w:rsidR="00BF18A7" w:rsidRPr="00941728" w:rsidRDefault="00BF18A7" w:rsidP="00CC0EBE">
            <w:pPr>
              <w:pStyle w:val="Normal-pool-Table"/>
              <w:keepNext/>
              <w:keepLines/>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i/>
                <w:sz w:val="20"/>
                <w:rtl/>
                <w:lang w:val="ar-SA" w:eastAsia="zh-TW" w:bidi="en-GB"/>
              </w:rPr>
            </w:pPr>
            <w:r w:rsidRPr="00941728">
              <w:rPr>
                <w:rFonts w:ascii="Simplified Arabic" w:hAnsi="Simplified Arabic" w:cs="Simplified Arabic"/>
                <w:i/>
                <w:iCs/>
                <w:color w:val="000000"/>
                <w:sz w:val="20"/>
                <w:rtl/>
              </w:rPr>
              <w:t>البلد</w:t>
            </w:r>
          </w:p>
        </w:tc>
      </w:tr>
      <w:tr w:rsidR="00BF18A7" w:rsidRPr="00941728" w14:paraId="5F3EA00A" w14:textId="77777777" w:rsidTr="00EA60A6">
        <w:trPr>
          <w:trHeight w:val="56"/>
        </w:trPr>
        <w:tc>
          <w:tcPr>
            <w:tcW w:w="1842" w:type="dxa"/>
            <w:tcBorders>
              <w:top w:val="single" w:sz="12" w:space="0" w:color="auto"/>
            </w:tcBorders>
          </w:tcPr>
          <w:p w14:paraId="778CA6C1" w14:textId="77777777" w:rsidR="00BF18A7" w:rsidRPr="00941728" w:rsidRDefault="00BF18A7" w:rsidP="00CC0EBE">
            <w:pPr>
              <w:pStyle w:val="Normal-pool-Table"/>
              <w:keepNext/>
              <w:keepLines/>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مارتا بيزانو</w:t>
            </w:r>
          </w:p>
        </w:tc>
        <w:tc>
          <w:tcPr>
            <w:tcW w:w="3544" w:type="dxa"/>
            <w:tcBorders>
              <w:top w:val="single" w:sz="12" w:space="0" w:color="auto"/>
            </w:tcBorders>
          </w:tcPr>
          <w:p w14:paraId="69E6281B" w14:textId="77777777" w:rsidR="00BF18A7" w:rsidRPr="00941728" w:rsidRDefault="00BF18A7" w:rsidP="00CC0EBE">
            <w:pPr>
              <w:pStyle w:val="Normal-pool-Table"/>
              <w:keepNext/>
              <w:keepLines/>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الرئيسة المشاركة لفريق التقييم التكنولوجي والاقتصادي</w:t>
            </w:r>
          </w:p>
        </w:tc>
        <w:tc>
          <w:tcPr>
            <w:tcW w:w="2977" w:type="dxa"/>
            <w:tcBorders>
              <w:top w:val="single" w:sz="12" w:space="0" w:color="auto"/>
            </w:tcBorders>
          </w:tcPr>
          <w:p w14:paraId="3D9D8686" w14:textId="77777777" w:rsidR="00BF18A7" w:rsidRPr="00941728" w:rsidRDefault="00BF18A7" w:rsidP="00CC0EBE">
            <w:pPr>
              <w:pStyle w:val="Normal-pool-Table"/>
              <w:keepNext/>
              <w:keepLines/>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كولومبيا</w:t>
            </w:r>
          </w:p>
        </w:tc>
      </w:tr>
      <w:tr w:rsidR="00BF18A7" w:rsidRPr="00941728" w14:paraId="1613303D" w14:textId="77777777" w:rsidTr="00EA60A6">
        <w:trPr>
          <w:trHeight w:val="57"/>
        </w:trPr>
        <w:tc>
          <w:tcPr>
            <w:tcW w:w="1842" w:type="dxa"/>
          </w:tcPr>
          <w:p w14:paraId="008E85EA" w14:textId="77777777" w:rsidR="00BF18A7" w:rsidRPr="00941728" w:rsidRDefault="00BF18A7" w:rsidP="00CC0EBE">
            <w:pPr>
              <w:pStyle w:val="Normal-pool-Table"/>
              <w:keepNext/>
              <w:keepLines/>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اشلي وودكوك</w:t>
            </w:r>
          </w:p>
        </w:tc>
        <w:tc>
          <w:tcPr>
            <w:tcW w:w="3544" w:type="dxa"/>
          </w:tcPr>
          <w:p w14:paraId="76B41328" w14:textId="77777777" w:rsidR="00BF18A7" w:rsidRPr="00941728" w:rsidRDefault="00BF18A7" w:rsidP="00CC0EBE">
            <w:pPr>
              <w:pStyle w:val="Normal-pool-Table"/>
              <w:keepNext/>
              <w:keepLines/>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الرئيسة المشاركة لفريق التقييم التكنولوجي والاقتصادي</w:t>
            </w:r>
          </w:p>
        </w:tc>
        <w:tc>
          <w:tcPr>
            <w:tcW w:w="2977" w:type="dxa"/>
          </w:tcPr>
          <w:p w14:paraId="754FEBBA" w14:textId="77777777" w:rsidR="00BF18A7" w:rsidRPr="00C4413A" w:rsidRDefault="00BF18A7" w:rsidP="00C4413A">
            <w:pPr>
              <w:pStyle w:val="Normal-pool-Table"/>
              <w:keepNext/>
              <w:keepLines/>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2"/>
                <w:sz w:val="20"/>
                <w:rtl/>
                <w:lang w:val="ar-SA" w:eastAsia="zh-TW" w:bidi="en-GB"/>
              </w:rPr>
            </w:pPr>
            <w:r w:rsidRPr="00C4413A">
              <w:rPr>
                <w:rFonts w:ascii="Simplified Arabic" w:hAnsi="Simplified Arabic" w:cs="Simplified Arabic"/>
                <w:color w:val="000000"/>
                <w:w w:val="92"/>
                <w:sz w:val="20"/>
                <w:rtl/>
              </w:rPr>
              <w:t xml:space="preserve">المملكة المتحدة لبريطانيا العظمى وأيرلندا الشمالية </w:t>
            </w:r>
          </w:p>
        </w:tc>
      </w:tr>
      <w:tr w:rsidR="00BF18A7" w:rsidRPr="00941728" w14:paraId="2D7552F8" w14:textId="77777777" w:rsidTr="00EA60A6">
        <w:trPr>
          <w:trHeight w:val="37"/>
        </w:trPr>
        <w:tc>
          <w:tcPr>
            <w:tcW w:w="1842" w:type="dxa"/>
          </w:tcPr>
          <w:p w14:paraId="792E5CC3" w14:textId="5DAD5C20" w:rsidR="00BF18A7" w:rsidRPr="00941728" w:rsidRDefault="00BF18A7" w:rsidP="00CC0EBE">
            <w:pPr>
              <w:pStyle w:val="Normal-pool-Table"/>
              <w:keepNext/>
              <w:keepLines/>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فابيو بولونارا</w:t>
            </w:r>
            <w:r w:rsidR="002A004F" w:rsidRPr="00C86C25">
              <w:rPr>
                <w:rFonts w:ascii="Simplified Arabic" w:hAnsi="Simplified Arabic" w:cs="Simplified Arabic"/>
                <w:color w:val="000000"/>
                <w:sz w:val="20"/>
                <w:vertAlign w:val="superscript"/>
              </w:rPr>
              <w:t>)</w:t>
            </w:r>
            <w:r w:rsidRPr="00C86C25">
              <w:rPr>
                <w:rFonts w:ascii="Simplified Arabic" w:hAnsi="Simplified Arabic" w:cs="Simplified Arabic"/>
                <w:color w:val="000000"/>
                <w:sz w:val="20"/>
                <w:vertAlign w:val="superscript"/>
                <w:rtl/>
              </w:rPr>
              <w:t>أ</w:t>
            </w:r>
            <w:r w:rsidR="002A004F" w:rsidRPr="00C86C25">
              <w:rPr>
                <w:rFonts w:ascii="Simplified Arabic" w:hAnsi="Simplified Arabic" w:cs="Simplified Arabic"/>
                <w:color w:val="000000"/>
                <w:sz w:val="20"/>
                <w:vertAlign w:val="superscript"/>
              </w:rPr>
              <w:t>(</w:t>
            </w:r>
          </w:p>
        </w:tc>
        <w:tc>
          <w:tcPr>
            <w:tcW w:w="3544" w:type="dxa"/>
          </w:tcPr>
          <w:p w14:paraId="02A9A56C" w14:textId="77777777" w:rsidR="00BF18A7" w:rsidRPr="00941728" w:rsidRDefault="00BF18A7" w:rsidP="00CC0EBE">
            <w:pPr>
              <w:pStyle w:val="Normal-pool-Table"/>
              <w:keepNext/>
              <w:keepLines/>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الرئيس المشارك للجنة الخيارات التقنية للتبريد وتكييف الهواء والمضخات الحرارية</w:t>
            </w:r>
          </w:p>
        </w:tc>
        <w:tc>
          <w:tcPr>
            <w:tcW w:w="2977" w:type="dxa"/>
          </w:tcPr>
          <w:p w14:paraId="413BC806" w14:textId="77777777" w:rsidR="00BF18A7" w:rsidRPr="00941728" w:rsidRDefault="00BF18A7" w:rsidP="00CC0EBE">
            <w:pPr>
              <w:pStyle w:val="Normal-pool-Table"/>
              <w:keepNext/>
              <w:keepLines/>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إيطاليا</w:t>
            </w:r>
          </w:p>
        </w:tc>
      </w:tr>
      <w:tr w:rsidR="00BF18A7" w:rsidRPr="00941728" w14:paraId="23200558" w14:textId="77777777" w:rsidTr="00EA60A6">
        <w:trPr>
          <w:trHeight w:val="37"/>
        </w:trPr>
        <w:tc>
          <w:tcPr>
            <w:tcW w:w="1842" w:type="dxa"/>
          </w:tcPr>
          <w:p w14:paraId="08FCB4D6"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 xml:space="preserve">سويلي ماتشادو كارفالهو </w:t>
            </w:r>
          </w:p>
        </w:tc>
        <w:tc>
          <w:tcPr>
            <w:tcW w:w="3544" w:type="dxa"/>
          </w:tcPr>
          <w:p w14:paraId="61B226D2"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خبير أقدم في فريق التقييم التكنولوجي والاقتصادي</w:t>
            </w:r>
          </w:p>
        </w:tc>
        <w:tc>
          <w:tcPr>
            <w:tcW w:w="2977" w:type="dxa"/>
          </w:tcPr>
          <w:p w14:paraId="0A881F28"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البرازيل</w:t>
            </w:r>
          </w:p>
        </w:tc>
      </w:tr>
      <w:tr w:rsidR="00BF18A7" w:rsidRPr="00941728" w14:paraId="1F3689C6" w14:textId="77777777" w:rsidTr="00EA60A6">
        <w:trPr>
          <w:trHeight w:val="92"/>
        </w:trPr>
        <w:tc>
          <w:tcPr>
            <w:tcW w:w="1842" w:type="dxa"/>
          </w:tcPr>
          <w:p w14:paraId="1E79C335"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سوكومار ديفوتا</w:t>
            </w:r>
          </w:p>
        </w:tc>
        <w:tc>
          <w:tcPr>
            <w:tcW w:w="3544" w:type="dxa"/>
          </w:tcPr>
          <w:p w14:paraId="4042919C"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خبير أقدم في فريق التقييم التكنولوجي والاقتصادي</w:t>
            </w:r>
          </w:p>
        </w:tc>
        <w:tc>
          <w:tcPr>
            <w:tcW w:w="2977" w:type="dxa"/>
          </w:tcPr>
          <w:p w14:paraId="54D8E0D7"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الهند</w:t>
            </w:r>
          </w:p>
        </w:tc>
      </w:tr>
      <w:tr w:rsidR="00BF18A7" w:rsidRPr="00941728" w14:paraId="26AB3A9C" w14:textId="77777777" w:rsidTr="00EA60A6">
        <w:trPr>
          <w:trHeight w:val="37"/>
        </w:trPr>
        <w:tc>
          <w:tcPr>
            <w:tcW w:w="1842" w:type="dxa"/>
          </w:tcPr>
          <w:p w14:paraId="0A503977"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بسام الأسعد</w:t>
            </w:r>
          </w:p>
        </w:tc>
        <w:tc>
          <w:tcPr>
            <w:tcW w:w="3544" w:type="dxa"/>
          </w:tcPr>
          <w:p w14:paraId="42B9371D"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خبير أقدم في فريق التقييم التكنولوجي والاقتصادي</w:t>
            </w:r>
          </w:p>
        </w:tc>
        <w:tc>
          <w:tcPr>
            <w:tcW w:w="2977" w:type="dxa"/>
          </w:tcPr>
          <w:p w14:paraId="568425CE"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لبنان</w:t>
            </w:r>
          </w:p>
        </w:tc>
      </w:tr>
      <w:tr w:rsidR="00BF18A7" w:rsidRPr="00941728" w14:paraId="2DF41155" w14:textId="77777777" w:rsidTr="00EA60A6">
        <w:trPr>
          <w:trHeight w:val="37"/>
        </w:trPr>
        <w:tc>
          <w:tcPr>
            <w:tcW w:w="1842" w:type="dxa"/>
          </w:tcPr>
          <w:p w14:paraId="11F4464C"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راي غلوكمان</w:t>
            </w:r>
          </w:p>
        </w:tc>
        <w:tc>
          <w:tcPr>
            <w:tcW w:w="3544" w:type="dxa"/>
          </w:tcPr>
          <w:p w14:paraId="633979FE"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خبير أقدم في فريق التقييم التكنولوجي والاقتصادي</w:t>
            </w:r>
          </w:p>
        </w:tc>
        <w:tc>
          <w:tcPr>
            <w:tcW w:w="2977" w:type="dxa"/>
          </w:tcPr>
          <w:p w14:paraId="2F0A01CE" w14:textId="77777777" w:rsidR="00BF18A7" w:rsidRPr="00C4413A" w:rsidRDefault="00BF18A7" w:rsidP="00C4413A">
            <w:pPr>
              <w:pStyle w:val="Normal-pool-Table"/>
              <w:keepNext/>
              <w:keepLines/>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2"/>
                <w:sz w:val="20"/>
                <w:rtl/>
                <w:lang w:bidi="en-GB"/>
              </w:rPr>
            </w:pPr>
            <w:r w:rsidRPr="00C4413A">
              <w:rPr>
                <w:rFonts w:ascii="Simplified Arabic" w:hAnsi="Simplified Arabic" w:cs="Simplified Arabic"/>
                <w:color w:val="000000"/>
                <w:w w:val="92"/>
                <w:sz w:val="20"/>
                <w:rtl/>
              </w:rPr>
              <w:t>المملكة المتحدة لبريطانيا العظمى وأيرلندا الشمالية</w:t>
            </w:r>
          </w:p>
        </w:tc>
      </w:tr>
      <w:tr w:rsidR="00BF18A7" w:rsidRPr="00941728" w14:paraId="1D01D089" w14:textId="77777777" w:rsidTr="00EA60A6">
        <w:trPr>
          <w:trHeight w:val="37"/>
        </w:trPr>
        <w:tc>
          <w:tcPr>
            <w:tcW w:w="1842" w:type="dxa"/>
          </w:tcPr>
          <w:p w14:paraId="0749A706"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ماركو غونزاليس</w:t>
            </w:r>
          </w:p>
        </w:tc>
        <w:tc>
          <w:tcPr>
            <w:tcW w:w="3544" w:type="dxa"/>
          </w:tcPr>
          <w:p w14:paraId="2F994D0C"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خبير أقدم في فريق التقييم التكنولوجي والاقتصادي</w:t>
            </w:r>
          </w:p>
        </w:tc>
        <w:tc>
          <w:tcPr>
            <w:tcW w:w="2977" w:type="dxa"/>
          </w:tcPr>
          <w:p w14:paraId="272DA438"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كوستاريكا</w:t>
            </w:r>
          </w:p>
        </w:tc>
      </w:tr>
      <w:tr w:rsidR="00BF18A7" w:rsidRPr="00941728" w14:paraId="3DEF4DF4" w14:textId="77777777" w:rsidTr="00EA60A6">
        <w:trPr>
          <w:trHeight w:val="37"/>
        </w:trPr>
        <w:tc>
          <w:tcPr>
            <w:tcW w:w="1842" w:type="dxa"/>
            <w:tcBorders>
              <w:bottom w:val="single" w:sz="12" w:space="0" w:color="auto"/>
            </w:tcBorders>
          </w:tcPr>
          <w:p w14:paraId="69A9E997"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شيكيو تشانغ</w:t>
            </w:r>
          </w:p>
        </w:tc>
        <w:tc>
          <w:tcPr>
            <w:tcW w:w="3544" w:type="dxa"/>
            <w:tcBorders>
              <w:bottom w:val="single" w:sz="12" w:space="0" w:color="auto"/>
            </w:tcBorders>
          </w:tcPr>
          <w:p w14:paraId="36732D2F"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خبير أقدم في فريق التقييم التكنولوجي والاقتصادي</w:t>
            </w:r>
          </w:p>
        </w:tc>
        <w:tc>
          <w:tcPr>
            <w:tcW w:w="2977" w:type="dxa"/>
            <w:tcBorders>
              <w:bottom w:val="single" w:sz="12" w:space="0" w:color="auto"/>
            </w:tcBorders>
          </w:tcPr>
          <w:p w14:paraId="7B992A0E" w14:textId="77777777" w:rsidR="00BF18A7" w:rsidRPr="00941728" w:rsidRDefault="00BF18A7" w:rsidP="00EA60A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941728">
              <w:rPr>
                <w:rFonts w:ascii="Simplified Arabic" w:hAnsi="Simplified Arabic" w:cs="Simplified Arabic"/>
                <w:color w:val="000000"/>
                <w:sz w:val="20"/>
                <w:rtl/>
              </w:rPr>
              <w:t>الصين</w:t>
            </w:r>
          </w:p>
        </w:tc>
      </w:tr>
    </w:tbl>
    <w:p w14:paraId="0E6C1B50" w14:textId="669D67AF" w:rsidR="00BF18A7" w:rsidRPr="004F237C" w:rsidRDefault="004F237C" w:rsidP="00C81B80">
      <w:pPr>
        <w:pStyle w:val="Normal-pool"/>
        <w:tabs>
          <w:tab w:val="clear" w:pos="624"/>
          <w:tab w:val="clear" w:pos="1247"/>
          <w:tab w:val="clear" w:pos="1814"/>
          <w:tab w:val="clear" w:pos="2381"/>
          <w:tab w:val="clear" w:pos="2948"/>
          <w:tab w:val="clear" w:pos="3515"/>
          <w:tab w:val="clear" w:pos="4082"/>
        </w:tabs>
        <w:bidi/>
        <w:spacing w:after="120" w:line="280" w:lineRule="exact"/>
        <w:ind w:left="1134" w:firstLine="709"/>
        <w:jc w:val="both"/>
        <w:textDirection w:val="tbRlV"/>
        <w:rPr>
          <w:rFonts w:ascii="Simplified Arabic" w:hAnsi="Simplified Arabic" w:cs="Simplified Arabic"/>
          <w:rtl/>
          <w:lang w:bidi="en-GB"/>
        </w:rPr>
      </w:pPr>
      <w:r>
        <w:rPr>
          <w:rFonts w:ascii="Simplified Arabic" w:hAnsi="Simplified Arabic" w:cs="Simplified Arabic"/>
        </w:rPr>
        <w:t>)</w:t>
      </w:r>
      <w:r w:rsidR="00BF18A7" w:rsidRPr="004F237C">
        <w:rPr>
          <w:rFonts w:ascii="Simplified Arabic" w:hAnsi="Simplified Arabic" w:cs="Simplified Arabic"/>
          <w:rtl/>
        </w:rPr>
        <w:t>أ</w:t>
      </w:r>
      <w:r>
        <w:rPr>
          <w:rFonts w:ascii="Simplified Arabic" w:hAnsi="Simplified Arabic" w:cs="Simplified Arabic"/>
        </w:rPr>
        <w:t xml:space="preserve"> (</w:t>
      </w:r>
      <w:r w:rsidR="00BF18A7" w:rsidRPr="004F237C">
        <w:rPr>
          <w:rFonts w:ascii="Simplified Arabic" w:hAnsi="Simplified Arabic" w:cs="Simplified Arabic"/>
          <w:rtl/>
        </w:rPr>
        <w:t>قد ترغب الأطراف في الإحاطة بأن الرئيستين المشاركتين لفريق التقييم التكنولوجي والاقتصادي أبلغتا الأمانة في تموز/يوليه 2026 بأن فابيو بولونارا، الذي تنتهي فترة رئاسته المشتركة للجنة الخيارات التقنية للتبريد وتكييف الهواء والمضخات الحرارية في عام 2026، قرر التنحي عن منصبه وهو بذلك لن يسعى إلى إعادة ترشيحه.</w:t>
      </w:r>
    </w:p>
    <w:p w14:paraId="646079D7"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وفي وقت إعداد هذه المذكرة، كانت الأمانة قد تلقت ترشيح أسبيورن ليث فونسيلد (الدانمرك) لمنصب الرئيس المشارك للجنة الخيارات التقنية للتبريد وتكييف الهواء والمضخات الحرارية، ونشرته على بوابة الاجتماع الثامن والثلاثين للأطراف. وستقدم الأمانة في الإضافة لهذه المذكرة معلومات إضافية عن الترشيحات الواردة وغيرها من المعلومات ذات الصلة.</w:t>
      </w:r>
    </w:p>
    <w:p w14:paraId="642F2CA2" w14:textId="0B453032"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وقد ترغب الأطراف في تقديم ترشيحات أخرى لكي ينظر فيها الاجتماع الثامن والثلاثون للأطراف، وفقاً للمقر</w:t>
      </w:r>
      <w:r w:rsidR="0047517A">
        <w:rPr>
          <w:rFonts w:ascii="Simplified Arabic" w:hAnsi="Simplified Arabic" w:cs="Simplified Arabic" w:hint="cs"/>
          <w:sz w:val="24"/>
          <w:szCs w:val="24"/>
          <w:rtl/>
        </w:rPr>
        <w:t>ر 31/8</w:t>
      </w:r>
      <w:r w:rsidRPr="0020684D">
        <w:rPr>
          <w:rFonts w:ascii="Simplified Arabic" w:hAnsi="Simplified Arabic" w:cs="Simplified Arabic"/>
          <w:sz w:val="24"/>
          <w:szCs w:val="24"/>
          <w:rtl/>
        </w:rPr>
        <w:t>، بشأن اختصاصات فريق التقييم التكنولوجي والاقتصادي ولجان الخيارات التقنية والهيئات الفرعية المؤقتة التابعة له - الإجراءات ذات الصلة بالترشيحات. وفي الفقرة 3 من ذلك المقرر، طُلب إلى الأطراف ”عند ترشيح الخبراء للفريق أو لجان الخيارات التقنية أو الهيئات الفرعية المؤقتة التابعة له، أن تستخدم استمارة الترشيح للفريق والمبادئ التوجيهية ذات الصلة من أجل تيسير تقديم الأطراف للترشيحات المناسبة، مع مراعاة مصفوفة الخبرات المطلوبة والتوازن الجغرافي والجنساني، بالإضافة إلى الخبرات اللازمة لمعالجة المسائل الجديدة المتعلقة بتعديل كيغالي، من قبيل كفاءة الطاقة، ومعايير السلامة، والمنافع المناخية“. وفي الفقرة 5 من المقرر نفسه، تُحث الأطراف على ”اتباع اختصاصات الفريق، والتشاور مع الرئيسين المشاركين للفريق، والرجوع إلى مصفوفة الخبرات المطلوبة قبل تقديم ترشيحات للتعيينات في الفريق“.</w:t>
      </w:r>
      <w:bookmarkStart w:id="8" w:name="_Hlk205688732"/>
      <w:bookmarkEnd w:id="8"/>
    </w:p>
    <w:p w14:paraId="00D0228A"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وترد مصفوفة الخبرات المطلوبة، كما حددها الفريق حتى أيار/مايو 2026، في المرفق الثالث لتقريره المرحلي لعام 2026، وهي مستنسخة في المرفق الثالث لهذه المذكرة ومنشورة على الموقع الشبكي للأمانة</w:t>
      </w:r>
      <w:r w:rsidRPr="00545309">
        <w:rPr>
          <w:rFonts w:ascii="Simplified Arabic" w:hAnsi="Simplified Arabic" w:cs="Simplified Arabic"/>
          <w:sz w:val="24"/>
          <w:szCs w:val="24"/>
          <w:vertAlign w:val="superscript"/>
          <w:rtl/>
        </w:rPr>
        <w:t>(</w:t>
      </w:r>
      <w:r w:rsidRPr="00545309">
        <w:rPr>
          <w:rFonts w:ascii="Simplified Arabic" w:hAnsi="Simplified Arabic" w:cs="Simplified Arabic"/>
          <w:sz w:val="24"/>
          <w:szCs w:val="24"/>
          <w:vertAlign w:val="superscript"/>
          <w:rtl/>
        </w:rPr>
        <w:footnoteReference w:id="4"/>
      </w:r>
      <w:r w:rsidRPr="00545309">
        <w:rPr>
          <w:rFonts w:ascii="Simplified Arabic" w:hAnsi="Simplified Arabic" w:cs="Simplified Arabic"/>
          <w:sz w:val="24"/>
          <w:szCs w:val="24"/>
          <w:vertAlign w:val="superscript"/>
          <w:rtl/>
        </w:rPr>
        <w:t>)</w:t>
      </w:r>
      <w:r w:rsidRPr="0020684D">
        <w:rPr>
          <w:rFonts w:ascii="Simplified Arabic" w:hAnsi="Simplified Arabic" w:cs="Simplified Arabic"/>
          <w:sz w:val="24"/>
          <w:szCs w:val="24"/>
          <w:rtl/>
        </w:rPr>
        <w:t>.</w:t>
      </w:r>
    </w:p>
    <w:p w14:paraId="4BC9B9E3"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ووفقاً للفقرة 4 من نفس المقرر، ستتيح الأمانة جميع الاستمارات الأخرى المقدمة من الأطراف التي ترشح أعضاء للفريق على البوابة الإلكترونية للاجتماع الثامن والثلاثين للأطراف، مما ييسر على الأطراف استعراض ومناقشة الترشيحات المقترحة. </w:t>
      </w:r>
    </w:p>
    <w:p w14:paraId="14ED0453"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lastRenderedPageBreak/>
        <w:t>ويمكن تقديم الترشيحات للجان الخيارات التقنية لمناصب أخرى غير مناصب الرؤساء المشاركين والترشيحات للهيئات الفرعية المؤقتة في أي وقت. ويعين الرؤساء المشاركون للجان ذات الصلة الأعضاء بالتشاور مع الفريق.</w:t>
      </w:r>
    </w:p>
    <w:p w14:paraId="63CB8E56" w14:textId="376F1176"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وتنشر اختصاصات فريق التقييم التكنولوجي والاقتصادي على بوابة الاجتماع تيسيراً للرجوع إلى إجراءات ترشيح أعضاء الفريق وتعيينهم</w:t>
      </w:r>
      <w:r w:rsidRPr="00545309">
        <w:rPr>
          <w:rFonts w:ascii="Simplified Arabic" w:hAnsi="Simplified Arabic" w:cs="Simplified Arabic"/>
          <w:sz w:val="24"/>
          <w:szCs w:val="24"/>
          <w:vertAlign w:val="superscript"/>
          <w:rtl/>
        </w:rPr>
        <w:t>(</w:t>
      </w:r>
      <w:r w:rsidRPr="00545309">
        <w:rPr>
          <w:rFonts w:ascii="Simplified Arabic" w:hAnsi="Simplified Arabic" w:cs="Simplified Arabic"/>
          <w:sz w:val="24"/>
          <w:szCs w:val="24"/>
          <w:vertAlign w:val="superscript"/>
          <w:rtl/>
        </w:rPr>
        <w:footnoteReference w:id="5"/>
      </w:r>
      <w:r w:rsidRPr="00545309">
        <w:rPr>
          <w:rFonts w:ascii="Simplified Arabic" w:hAnsi="Simplified Arabic" w:cs="Simplified Arabic"/>
          <w:sz w:val="24"/>
          <w:szCs w:val="24"/>
          <w:vertAlign w:val="superscript"/>
          <w:rtl/>
        </w:rPr>
        <w:t>)</w:t>
      </w:r>
      <w:r w:rsidRPr="0020684D">
        <w:rPr>
          <w:rFonts w:ascii="Simplified Arabic" w:hAnsi="Simplified Arabic" w:cs="Simplified Arabic"/>
          <w:sz w:val="24"/>
          <w:szCs w:val="24"/>
          <w:rtl/>
        </w:rPr>
        <w:t>. إضافةً إلى ذلك، قد ترغب الأطراف في استخدام الدليل التمهيدي على الإنترنت بشأن عمل الفريق</w:t>
      </w:r>
      <w:r w:rsidRPr="00545309">
        <w:rPr>
          <w:rFonts w:ascii="Simplified Arabic" w:hAnsi="Simplified Arabic" w:cs="Simplified Arabic"/>
          <w:sz w:val="24"/>
          <w:szCs w:val="24"/>
          <w:vertAlign w:val="superscript"/>
          <w:rtl/>
        </w:rPr>
        <w:t>(</w:t>
      </w:r>
      <w:r w:rsidRPr="00545309">
        <w:rPr>
          <w:rFonts w:ascii="Simplified Arabic" w:hAnsi="Simplified Arabic" w:cs="Simplified Arabic"/>
          <w:sz w:val="24"/>
          <w:szCs w:val="24"/>
          <w:vertAlign w:val="superscript"/>
          <w:rtl/>
        </w:rPr>
        <w:footnoteReference w:id="6"/>
      </w:r>
      <w:r w:rsidRPr="00545309">
        <w:rPr>
          <w:rFonts w:ascii="Simplified Arabic" w:hAnsi="Simplified Arabic" w:cs="Simplified Arabic"/>
          <w:sz w:val="24"/>
          <w:szCs w:val="24"/>
          <w:vertAlign w:val="superscript"/>
          <w:rtl/>
        </w:rPr>
        <w:t>)</w:t>
      </w:r>
      <w:r w:rsidRPr="0020684D">
        <w:rPr>
          <w:rFonts w:ascii="Simplified Arabic" w:hAnsi="Simplified Arabic" w:cs="Simplified Arabic"/>
          <w:sz w:val="24"/>
          <w:szCs w:val="24"/>
          <w:rtl/>
        </w:rPr>
        <w:t>. ويمكن الاطلاع على استمارات الترشيح على الصفحة الشبكية للفريق في الموقع الشبكي للأمانة</w:t>
      </w:r>
      <w:r w:rsidRPr="00545309">
        <w:rPr>
          <w:rFonts w:ascii="Simplified Arabic" w:hAnsi="Simplified Arabic" w:cs="Simplified Arabic"/>
          <w:sz w:val="24"/>
          <w:szCs w:val="24"/>
          <w:vertAlign w:val="superscript"/>
          <w:rtl/>
        </w:rPr>
        <w:t>(</w:t>
      </w:r>
      <w:r w:rsidRPr="00545309">
        <w:rPr>
          <w:rFonts w:ascii="Simplified Arabic" w:hAnsi="Simplified Arabic" w:cs="Simplified Arabic"/>
          <w:sz w:val="24"/>
          <w:szCs w:val="24"/>
          <w:vertAlign w:val="superscript"/>
          <w:rtl/>
        </w:rPr>
        <w:footnoteReference w:id="7"/>
      </w:r>
      <w:r w:rsidRPr="00545309">
        <w:rPr>
          <w:rFonts w:ascii="Simplified Arabic" w:hAnsi="Simplified Arabic" w:cs="Simplified Arabic"/>
          <w:sz w:val="24"/>
          <w:szCs w:val="24"/>
          <w:vertAlign w:val="superscript"/>
          <w:rtl/>
        </w:rPr>
        <w:t>)</w:t>
      </w:r>
      <w:r w:rsidRPr="0020684D">
        <w:rPr>
          <w:rFonts w:ascii="Simplified Arabic" w:hAnsi="Simplified Arabic" w:cs="Simplified Arabic"/>
          <w:sz w:val="24"/>
          <w:szCs w:val="24"/>
          <w:rtl/>
        </w:rPr>
        <w:t>.</w:t>
      </w:r>
    </w:p>
    <w:p w14:paraId="13205D33" w14:textId="77777777" w:rsidR="00BF18A7" w:rsidRPr="00711756" w:rsidRDefault="00BF18A7" w:rsidP="00711756">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711756">
        <w:rPr>
          <w:rFonts w:ascii="Simplified Arabic" w:hAnsi="Simplified Arabic" w:cs="Simplified Arabic"/>
          <w:bCs/>
          <w:rtl/>
        </w:rPr>
        <w:t>ياء-</w:t>
      </w:r>
      <w:r w:rsidRPr="00711756">
        <w:rPr>
          <w:rFonts w:ascii="Simplified Arabic" w:hAnsi="Simplified Arabic" w:cs="Simplified Arabic"/>
          <w:bCs/>
          <w:rtl/>
        </w:rPr>
        <w:tab/>
        <w:t>مسائل الامتثال والإبلاغ عن البيانات: عمل لجنة التنفيذ وتوصياتها (البند 10 من جدول الأعمال المؤقت للجزء التحضيري)</w:t>
      </w:r>
    </w:p>
    <w:p w14:paraId="5BA42CD7"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سيقدم رئيس لجنة التنفيذ تقريراً عن المسائل المتعلقة بامتثال الأطراف التي نُظر فيها خلال الاجتماع السادس والسبعين للجنة، الذي عقد في 18 و19 تموز/يوليه 2026، واجتماعها السابع والسبعين، المقرر عقده في 30 و31 تشرين الأول/أكتوبر 2026، مباشرة قبل الاجتماع الثامن والثلاثين للأطراف.</w:t>
      </w:r>
    </w:p>
    <w:p w14:paraId="4459209A"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وسيقدِّم الرئيس مشاريع مقررات صادرة عن اجتماعَي اللجنة هذين لكي ينظر فيها الاجتماع الثامن والثلاثون للأطراف ويعتمدها إن أمكن.</w:t>
      </w:r>
    </w:p>
    <w:p w14:paraId="2A448E63" w14:textId="77777777" w:rsidR="00BF18A7" w:rsidRPr="00711756" w:rsidRDefault="00BF18A7" w:rsidP="00711756">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711756">
        <w:rPr>
          <w:rFonts w:ascii="Simplified Arabic" w:hAnsi="Simplified Arabic" w:cs="Simplified Arabic"/>
          <w:bCs/>
          <w:rtl/>
        </w:rPr>
        <w:t>كاف-</w:t>
      </w:r>
      <w:r w:rsidRPr="00711756">
        <w:rPr>
          <w:rFonts w:ascii="Simplified Arabic" w:hAnsi="Simplified Arabic" w:cs="Simplified Arabic"/>
          <w:bCs/>
          <w:rtl/>
        </w:rPr>
        <w:tab/>
        <w:t>تنفيذ الفقرتين 2 و4 من المادة 2 ياء من بروتوكول مونتريال فيما يتعلق بأذربيجان (البند 11 من جدول الأعمال المؤقت للجزء التحضيري)</w:t>
      </w:r>
    </w:p>
    <w:p w14:paraId="231728A9"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في الاجتماع الثامن والأربعين للفريق العامل المفتوح العضوية، قدّمت ممثلة أذربيجان ورقة غرفة اجتماعات تتضمن نص مشروع مقرر يتعلق بتطبيق الفقرتين 2 و4 من المادة 2 ياء من بروتوكول مونتريال على أذربيجان.</w:t>
      </w:r>
    </w:p>
    <w:p w14:paraId="4A7F93D1"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ويرد في الفقرات 230-232 من تقرير الاجتماع موجز للمناقشات التي دارت بشأن هذه المسألة أثناء الاجتماع الثامن والأربعين للفريق العامل المفتوح العضوية.</w:t>
      </w:r>
    </w:p>
    <w:p w14:paraId="1B568A27"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وفي ضوء ردود الفعل إزاء المقترح، طلب الرئيس المشارك للفريق العامل المفتوح العضوية إلى أذربيجان أن تقدم مزيداً من المعلومات إلى الممثلين الذين طلبوا ذلك، بهدف تعميق فهمهم للوضع. وبعد ذلك، أفادت ممثلة أذربيجان بأنها أجرت مشاورات مع الممثلين المعنيين، الذين أشاروا إلى الحاجة إلى مزيد من التوضيحات والمعلومات من أجل فهم أفضل لما قدمه وفد بلدها</w:t>
      </w:r>
      <w:r w:rsidRPr="0020684D">
        <w:rPr>
          <w:rFonts w:ascii="Simplified Arabic" w:hAnsi="Simplified Arabic" w:cs="Simplified Arabic"/>
          <w:sz w:val="24"/>
          <w:szCs w:val="24"/>
        </w:rPr>
        <w:t>.</w:t>
      </w:r>
      <w:r w:rsidRPr="0020684D">
        <w:rPr>
          <w:rFonts w:ascii="Simplified Arabic" w:hAnsi="Simplified Arabic" w:cs="Simplified Arabic"/>
          <w:sz w:val="24"/>
          <w:szCs w:val="24"/>
          <w:rtl/>
        </w:rPr>
        <w:t xml:space="preserve"> </w:t>
      </w:r>
    </w:p>
    <w:p w14:paraId="61FEA9BF"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ولذلك وافق الفريق العامل المفتوح العضوية على استئناف المناقشات بشأن هذه المسألة في الاجتماع الثامن والثلاثين للأطراف. ويرد مشروع المقرر الذي قدمته أذربيجان في الاجتماع الثامن والأربعين للفريق العامل في الفرع الثالث من الوثيقة </w:t>
      </w:r>
      <w:r w:rsidRPr="00545309">
        <w:rPr>
          <w:sz w:val="22"/>
          <w:szCs w:val="22"/>
          <w:rtl/>
        </w:rPr>
        <w:t>UNEP/OzL.Pro.38/3</w:t>
      </w:r>
      <w:r w:rsidRPr="0020684D">
        <w:rPr>
          <w:rFonts w:ascii="Simplified Arabic" w:hAnsi="Simplified Arabic" w:cs="Simplified Arabic"/>
          <w:sz w:val="24"/>
          <w:szCs w:val="24"/>
          <w:rtl/>
        </w:rPr>
        <w:t xml:space="preserve"> في صيغة مشروع المقرر 38/[جيم جيم].</w:t>
      </w:r>
    </w:p>
    <w:p w14:paraId="01C2EB58"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وخلال الجزء التحضيري، قد ترغب الأطراف في مواصلة النظر في المسألة.</w:t>
      </w:r>
    </w:p>
    <w:p w14:paraId="2DCB321D" w14:textId="77777777" w:rsidR="00BF18A7" w:rsidRPr="006D3B1F" w:rsidRDefault="00BF18A7" w:rsidP="006D3B1F">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6D3B1F">
        <w:rPr>
          <w:rFonts w:ascii="Simplified Arabic" w:hAnsi="Simplified Arabic" w:cs="Simplified Arabic"/>
          <w:bCs/>
          <w:rtl/>
        </w:rPr>
        <w:t>لام-</w:t>
      </w:r>
      <w:r w:rsidRPr="006D3B1F">
        <w:rPr>
          <w:rFonts w:ascii="Simplified Arabic" w:hAnsi="Simplified Arabic" w:cs="Simplified Arabic"/>
          <w:bCs/>
          <w:rtl/>
        </w:rPr>
        <w:tab/>
        <w:t>مشاركة دول آسيا الوسطى في مجموعة دول أوروبا الشرقية (البند 12 من جدول الأعمال المؤقت للجزء التحضيري)</w:t>
      </w:r>
    </w:p>
    <w:p w14:paraId="674E3D47"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في الاجتماع الثامن والأربعين للفريق العامل المفتوح العضوية، قدّمت ممثلة كازاخستان، متحدثةً أيضاً باسم أوزبكستان وتركمانستان وطاجيكستان وقيرغيزستان، ورقة غرفة اجتماعات تتضمن مشروع مقرر بشأن استمرار مشاركة تلك البلدان في مجموعة دول أوروبا الشرقية. وبموجب مشروع المقرر، سيدعو الاجتماع الثامن والثلاثون </w:t>
      </w:r>
      <w:r w:rsidRPr="0020684D">
        <w:rPr>
          <w:rFonts w:ascii="Simplified Arabic" w:hAnsi="Simplified Arabic" w:cs="Simplified Arabic"/>
          <w:sz w:val="24"/>
          <w:szCs w:val="24"/>
          <w:rtl/>
        </w:rPr>
        <w:lastRenderedPageBreak/>
        <w:t>للأطراف الأطراف إلى مواصلة الاعتراف بدول آسيا الوسطى وإشراكها في إطار مجموعة دول أوروبا الشرقية، ويطلب من الأمانة إخطار الأطراف بهذا القرار</w:t>
      </w:r>
      <w:r w:rsidRPr="0020684D">
        <w:rPr>
          <w:rFonts w:ascii="Simplified Arabic" w:hAnsi="Simplified Arabic" w:cs="Simplified Arabic"/>
          <w:sz w:val="24"/>
          <w:szCs w:val="24"/>
        </w:rPr>
        <w:t>.</w:t>
      </w:r>
    </w:p>
    <w:p w14:paraId="3F91CD38"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وبعد تبادل أولي للآراء بشأن هذه المسألة، على النحو الموجز في الفقرات 196–210 من تقرير الاجتماع، اتفق الفريق العامل المفتوح العضوية على أن يواصل أعضاء مجموعة دول أوروبا الشرقية والأطراف المعنية الأخرى مناقشاتهم بصورة غير رسمية على هامش الاجتماع الثامن والأربعين. </w:t>
      </w:r>
    </w:p>
    <w:p w14:paraId="577AC3EB"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وبعد ذلك، قدمت ممثلة أرمينيا تقريراً عن المشاورات غير الرسمية التي قامت بتيسيرها بشأن هذه المسألة، وقالت إنه على الرغم من طرح عدة مقترحات خلال تلك المشاورات ونظر الأطراف المشاركة فيها، لم يتم التوصل إلى توافق في الآراء بشأن مشروع المقرر الوارد في ورقة غرفة الاجتماعات أو بشأن حل لهذه المسألة ككل</w:t>
      </w:r>
      <w:r w:rsidRPr="0020684D">
        <w:rPr>
          <w:rFonts w:ascii="Simplified Arabic" w:hAnsi="Simplified Arabic" w:cs="Simplified Arabic"/>
          <w:sz w:val="24"/>
          <w:szCs w:val="24"/>
        </w:rPr>
        <w:t>.</w:t>
      </w:r>
    </w:p>
    <w:p w14:paraId="1BBB01C3"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وبعد تبادل موجز للآراء، على النحو الموجز في الفقرات 213–220 من تقرير الاجتماع، اتفق الفريق العامل المفتوح العضوية على إدراج هذه المسألة في جدول الأعمال المؤقت للاجتماع الثامن والثلاثين للأطراف.</w:t>
      </w:r>
    </w:p>
    <w:p w14:paraId="703F6530"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وخلال الجزء التحضيري، قد ترغب الأطراف في مواصلة النظر في المسألة.</w:t>
      </w:r>
    </w:p>
    <w:p w14:paraId="4B19C9FD" w14:textId="77777777" w:rsidR="00BF18A7" w:rsidRPr="006D3B1F" w:rsidRDefault="00BF18A7" w:rsidP="006D3B1F">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6D3B1F">
        <w:rPr>
          <w:rFonts w:ascii="Simplified Arabic" w:hAnsi="Simplified Arabic" w:cs="Simplified Arabic"/>
          <w:bCs/>
          <w:rtl/>
        </w:rPr>
        <w:t>ميم-</w:t>
      </w:r>
      <w:r w:rsidRPr="006D3B1F">
        <w:rPr>
          <w:rFonts w:ascii="Simplified Arabic" w:hAnsi="Simplified Arabic" w:cs="Simplified Arabic"/>
          <w:bCs/>
          <w:rtl/>
        </w:rPr>
        <w:tab/>
        <w:t>تصنيف دولة فلسطين كطرف عامل بالفقرة 1 من المادة 5 من بروتوكول مونتريال والحصول على الدعم من الصندوق المتعدد الأطراف (البند 13 من جدول الأعمال المؤقت للجزء التحضيري)</w:t>
      </w:r>
    </w:p>
    <w:p w14:paraId="3766C9F3"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في الاجتماع السابع والأربعين للفريق العامل المفتوح العضوية، قدم ممثل دولة فلسطين ورقة غرفة اجتماعات تتضمن مشروع مقرر يتم بموجبه الاعتراف ببلده كطرف عامل بموجب المادة 5 لكي يصبح مؤهلاً للحصول على المساعدة من الصندوق المتعدد الأطراف.</w:t>
      </w:r>
    </w:p>
    <w:p w14:paraId="7D5E3D59"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ويرد في الفقرات 186-193 من تقرير الاجتماع موجز للمناقشات التي دارت بشأن هذه المسألة أثناء الاجتماع السابع والأربعين للفريق العامل المفتوح العضوية (</w:t>
      </w:r>
      <w:r w:rsidRPr="00545309">
        <w:rPr>
          <w:sz w:val="22"/>
          <w:szCs w:val="22"/>
          <w:rtl/>
        </w:rPr>
        <w:t>UNEP/OzL.Pro.WG.1/47/6</w:t>
      </w:r>
      <w:r w:rsidRPr="0020684D">
        <w:rPr>
          <w:rFonts w:ascii="Simplified Arabic" w:hAnsi="Simplified Arabic" w:cs="Simplified Arabic"/>
          <w:sz w:val="24"/>
          <w:szCs w:val="24"/>
          <w:rtl/>
        </w:rPr>
        <w:t>).</w:t>
      </w:r>
    </w:p>
    <w:p w14:paraId="236489E0"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وبما أنه لم يتم التوصل إلى توافق في الآراء، على الرغم من التأييد الكبير لمشروع المقرر، فقد وافق الفريق العامل المفتوح العضوية على إجراء مناقشات غير رسمية بشأن هذه المسألة بين الأطراف المعنية على هامش الاجتماع، بما في ذلك معالجة الأسئلة المطروحة على دولة فلسطين. </w:t>
      </w:r>
    </w:p>
    <w:p w14:paraId="630A2AAB"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بعد ذلك، قال ممثل دولة فلسطين إن وفد بلده انخرط في مشاورات غير رسمية مثمرة مع الأطراف المعنية بشأن المسائل المتعلقة بتصديق بلده لتعديلات بروتوكول مونتريال وتقديم البيانات والمعلومات بما يتماشى مع المتطلبات المبينة في الفقرة 1 من المادة 5 من بروتوكول مونتريال. وسيستمر تبادل المعلومات بشأن تلك المسائل خلال فترة ما بين الدورات بهدف المشاركة في المزيد من المناقشات بشأن مشروع المقرر وتوقع معالجة جميع المسائل المثارة وبناء توافق في الآراء بشأن اعتماد المقرر في الاجتماع السابع والثلاثين للأطراف. </w:t>
      </w:r>
    </w:p>
    <w:p w14:paraId="1813C93A"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ولذلك وافق الفريق العامل المفتوح العضوية على استئناف المناقشات بشأن هذه المسألة في الاجتماع السابع والثلاثين للأطراف. وفي الاجتماع السابع والثلاثين للأطراف، وافقت الأطراف، بناءً على طلب دولة فلسطين، على إرجاء النظر في هذا البند إلى الاجتماع الثامن والثلاثين للأطراف.</w:t>
      </w:r>
    </w:p>
    <w:p w14:paraId="4A1B6726"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ويرد مشروع المقرر الذي قدمته دولة فلسطين في الاجتماع السابع والأربعين للفريق العامل المفتوح العضوية في الفرع الثالث من الوثيقة </w:t>
      </w:r>
      <w:r w:rsidRPr="00545309">
        <w:rPr>
          <w:sz w:val="22"/>
          <w:szCs w:val="22"/>
          <w:rtl/>
        </w:rPr>
        <w:t>UNEP/OzL.Pro.38/3</w:t>
      </w:r>
      <w:r w:rsidRPr="0020684D">
        <w:rPr>
          <w:rFonts w:ascii="Simplified Arabic" w:hAnsi="Simplified Arabic" w:cs="Simplified Arabic"/>
          <w:sz w:val="24"/>
          <w:szCs w:val="24"/>
          <w:rtl/>
        </w:rPr>
        <w:t xml:space="preserve"> في صيغة مشروع المقرر 38/[دال دال].</w:t>
      </w:r>
    </w:p>
    <w:p w14:paraId="1850F5AC"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وخلال الجزء التحضيري، قد ترغب الأطراف في مواصلة النظر في المسألة.</w:t>
      </w:r>
    </w:p>
    <w:p w14:paraId="74ED8B4B" w14:textId="77777777" w:rsidR="00BF18A7" w:rsidRPr="006D3B1F" w:rsidRDefault="00BF18A7" w:rsidP="006D3B1F">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6D3B1F">
        <w:rPr>
          <w:rFonts w:ascii="Simplified Arabic" w:hAnsi="Simplified Arabic" w:cs="Simplified Arabic"/>
          <w:bCs/>
          <w:rtl/>
        </w:rPr>
        <w:t>نون-</w:t>
      </w:r>
      <w:r w:rsidRPr="006D3B1F">
        <w:rPr>
          <w:rFonts w:ascii="Simplified Arabic" w:hAnsi="Simplified Arabic" w:cs="Simplified Arabic"/>
          <w:bCs/>
          <w:rtl/>
        </w:rPr>
        <w:tab/>
        <w:t>حالة التصديق على تعديل كيغالي (البند 14 من جدول الأعمال المؤقت للجزء التحضيري)</w:t>
      </w:r>
    </w:p>
    <w:p w14:paraId="5805A4D8" w14:textId="77777777" w:rsidR="00BF18A7" w:rsidRPr="0020684D" w:rsidRDefault="00BF18A7" w:rsidP="00545309">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lowKashida"/>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اعتُمد تعديل كيغالي في 15 تشرين الأول/أكتوبر 2016 بموجب المقرر 28/1 بشأن إدخال مزيد من التعديلات على بروتوكول مونتريال، ودخل حيز النفاذ في 1 كانون الثاني/يناير 2019. وفي وقت إعداد هذه </w:t>
      </w:r>
      <w:r w:rsidRPr="0020684D">
        <w:rPr>
          <w:rFonts w:ascii="Simplified Arabic" w:hAnsi="Simplified Arabic" w:cs="Simplified Arabic"/>
          <w:sz w:val="24"/>
          <w:szCs w:val="24"/>
          <w:rtl/>
        </w:rPr>
        <w:lastRenderedPageBreak/>
        <w:t xml:space="preserve">المذكرة، كان 174 طرفاً قد قبلوا التعديل أو صدّقوا عليه أو وافقوا عليه. وستحدد الوثيقة </w:t>
      </w:r>
      <w:r w:rsidRPr="00545309">
        <w:rPr>
          <w:sz w:val="22"/>
          <w:szCs w:val="22"/>
          <w:rtl/>
        </w:rPr>
        <w:t>UNEP/OzL.Pro.38/INF/5</w:t>
      </w:r>
      <w:r w:rsidRPr="0020684D">
        <w:rPr>
          <w:rFonts w:ascii="Simplified Arabic" w:hAnsi="Simplified Arabic" w:cs="Simplified Arabic"/>
          <w:sz w:val="24"/>
          <w:szCs w:val="24"/>
          <w:rtl/>
        </w:rPr>
        <w:t>، التي ستصدر قبيل بدء الاجتماع الثامن والثلاثين للأطراف، حالة التصديق على تعديل كيغالي من جانب الأطراف في البروتوكول. وسيتم تقديم أي معلومات مستكملة أخرى في هذا الصدد خلال الاجتماع.</w:t>
      </w:r>
    </w:p>
    <w:p w14:paraId="6B91E22F"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وقد ترغب الأطراف أثناء الجزء التحضيري في النظر في مشروع مقرر، لاعتماده، إن أمكن، أثناء الجزء الرفيع المستوى، يسجل حالة التصديق وقت انعقاد الاجتماع الثامن والثلاثين للأطراف ويحث على مواصلة التصديق على تعديل كيغالي. ويرد مشروع مقرر مؤقت في الفرع الرابع من الوثيقة </w:t>
      </w:r>
      <w:r w:rsidRPr="00B179EF">
        <w:rPr>
          <w:sz w:val="22"/>
          <w:szCs w:val="22"/>
          <w:rtl/>
        </w:rPr>
        <w:t>UNEP/OzL.Pro.38/3</w:t>
      </w:r>
      <w:r w:rsidRPr="0020684D">
        <w:rPr>
          <w:rFonts w:ascii="Simplified Arabic" w:hAnsi="Simplified Arabic" w:cs="Simplified Arabic"/>
          <w:sz w:val="24"/>
          <w:szCs w:val="24"/>
          <w:rtl/>
        </w:rPr>
        <w:t xml:space="preserve"> في صيغة مشروع المقرر 38/[زاي </w:t>
      </w:r>
      <w:proofErr w:type="spellStart"/>
      <w:r w:rsidRPr="0020684D">
        <w:rPr>
          <w:rFonts w:ascii="Simplified Arabic" w:hAnsi="Simplified Arabic" w:cs="Simplified Arabic"/>
          <w:sz w:val="24"/>
          <w:szCs w:val="24"/>
          <w:rtl/>
        </w:rPr>
        <w:t>زاي</w:t>
      </w:r>
      <w:proofErr w:type="spellEnd"/>
      <w:r w:rsidRPr="0020684D">
        <w:rPr>
          <w:rFonts w:ascii="Simplified Arabic" w:hAnsi="Simplified Arabic" w:cs="Simplified Arabic"/>
          <w:sz w:val="24"/>
          <w:szCs w:val="24"/>
          <w:rtl/>
        </w:rPr>
        <w:t xml:space="preserve"> زاي].</w:t>
      </w:r>
    </w:p>
    <w:p w14:paraId="569F1E9B" w14:textId="77777777" w:rsidR="00BF18A7" w:rsidRPr="006D3B1F" w:rsidRDefault="00BF18A7" w:rsidP="006D3B1F">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6D3B1F">
        <w:rPr>
          <w:rFonts w:ascii="Simplified Arabic" w:hAnsi="Simplified Arabic" w:cs="Simplified Arabic"/>
          <w:bCs/>
          <w:rtl/>
        </w:rPr>
        <w:t>سين-</w:t>
      </w:r>
      <w:r w:rsidRPr="006D3B1F">
        <w:rPr>
          <w:rFonts w:ascii="Simplified Arabic" w:hAnsi="Simplified Arabic" w:cs="Simplified Arabic"/>
          <w:bCs/>
          <w:rtl/>
        </w:rPr>
        <w:tab/>
        <w:t>مسائل أخرى (البند 15 من جدول الأعمال المؤقت للجزء التحضيري)</w:t>
      </w:r>
    </w:p>
    <w:p w14:paraId="31661220"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في إطار هذا البند من جدول الأعمال، ستنظر الأطراف في أي مسائل أخرى قد تتفق على إدراجها في جدول الأعمال وقت إقراره.</w:t>
      </w:r>
    </w:p>
    <w:p w14:paraId="33D22C18" w14:textId="50B1F9F1" w:rsidR="00BF18A7" w:rsidRPr="006D3B1F" w:rsidRDefault="00BF18A7" w:rsidP="006D3B1F">
      <w:pPr>
        <w:pStyle w:val="CH1"/>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rtl/>
          <w:lang w:val="ar-SA" w:eastAsia="zh-TW" w:bidi="en-GB"/>
        </w:rPr>
      </w:pPr>
      <w:r w:rsidRPr="006D3B1F">
        <w:rPr>
          <w:rFonts w:ascii="Simplified Arabic" w:hAnsi="Simplified Arabic" w:cs="Simplified Arabic"/>
          <w:bCs/>
          <w:sz w:val="26"/>
          <w:szCs w:val="26"/>
          <w:rtl/>
        </w:rPr>
        <w:t>ثالثا</w:t>
      </w:r>
      <w:r w:rsidR="006D3B1F" w:rsidRPr="006D3B1F">
        <w:rPr>
          <w:rFonts w:ascii="Simplified Arabic" w:hAnsi="Simplified Arabic" w:cs="Simplified Arabic" w:hint="cs"/>
          <w:bCs/>
          <w:sz w:val="26"/>
          <w:szCs w:val="26"/>
          <w:rtl/>
        </w:rPr>
        <w:t>ً</w:t>
      </w:r>
      <w:r w:rsidRPr="006D3B1F">
        <w:rPr>
          <w:rFonts w:ascii="Simplified Arabic" w:hAnsi="Simplified Arabic" w:cs="Simplified Arabic"/>
          <w:bCs/>
          <w:sz w:val="26"/>
          <w:szCs w:val="26"/>
          <w:rtl/>
        </w:rPr>
        <w:t>-</w:t>
      </w:r>
      <w:r w:rsidRPr="006D3B1F">
        <w:rPr>
          <w:rFonts w:ascii="Simplified Arabic" w:hAnsi="Simplified Arabic" w:cs="Simplified Arabic"/>
          <w:bCs/>
          <w:sz w:val="26"/>
          <w:szCs w:val="26"/>
          <w:rtl/>
        </w:rPr>
        <w:tab/>
        <w:t>معلومات مستكملة عن تنفيذ المقررات الأخيرة لاجتماعات الأطراف</w:t>
      </w:r>
    </w:p>
    <w:p w14:paraId="20F25FB9" w14:textId="759EAEBE" w:rsidR="00BF18A7" w:rsidRPr="006D3B1F" w:rsidRDefault="00BF18A7" w:rsidP="006D3B1F">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6D3B1F">
        <w:rPr>
          <w:rFonts w:ascii="Simplified Arabic" w:hAnsi="Simplified Arabic" w:cs="Simplified Arabic"/>
          <w:bCs/>
          <w:rtl/>
        </w:rPr>
        <w:t>ألف-</w:t>
      </w:r>
      <w:r w:rsidRPr="006D3B1F">
        <w:rPr>
          <w:rFonts w:ascii="Simplified Arabic" w:hAnsi="Simplified Arabic" w:cs="Simplified Arabic"/>
          <w:bCs/>
          <w:rtl/>
        </w:rPr>
        <w:tab/>
        <w:t>المواد الخاضعة للرقابة المعاد تدويرها واستخدامها وغير المرغوب فيها (ال</w:t>
      </w:r>
      <w:r w:rsidR="0084670C">
        <w:rPr>
          <w:rFonts w:ascii="Simplified Arabic" w:hAnsi="Simplified Arabic" w:cs="Simplified Arabic" w:hint="cs"/>
          <w:bCs/>
          <w:rtl/>
        </w:rPr>
        <w:t>م</w:t>
      </w:r>
      <w:r w:rsidRPr="006D3B1F">
        <w:rPr>
          <w:rFonts w:ascii="Simplified Arabic" w:hAnsi="Simplified Arabic" w:cs="Simplified Arabic"/>
          <w:bCs/>
          <w:rtl/>
        </w:rPr>
        <w:t>قررات 37/3، الفقرة 3، و37/4، الفقرة 3، و36/7، الفقرة 5)</w:t>
      </w:r>
    </w:p>
    <w:p w14:paraId="0D4F0F3B" w14:textId="43CA59F9"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دعت الدورة السابعة والثلاثون للأطراف، من خلال الفقرة 3 من المقرر 37/3، الأطرافَ إلى أن تقدم إلى الأمانة، على أساس طوعي بحلول 31 أيار/مايو 2026، معلومات عن مرافق الاستصلاح والتدمير القائمة في بلدانها، وعن قدرة تلك المرافق، حيثما توافرت، بما في ذلك المعلومات عن تحديد مرافق التدمير وإعادة التدوير القائمة التي يمكن أن تقبل المبردات المستعملة من بلدان أخرى، والشروط المرتبطة بتصدير المُبرِّدات المستعملة للتخلص منها في تلك المرافق، مع مراعاة أي حواجز تشريعية أمام عمليات النقل عبر الحدود. وفي الفقرة نفسها، طُلب إلى الأمانة إتاحة تلك المعلومات للأطراف. وفي وقت إعداد هذه المذكرة، كان 33 طرفاً (الأرجنتين، وأستراليا، والاتحاد الأوروبي ودوله الأعضاء، والولايات المتحدة الأمريكية، وبيرو، وكندا) قد قدم المعلومات المطلوبة، التي أحالتها الأمانة إلى فريق التقييم التكنولوجي والاقتصادي.</w:t>
      </w:r>
    </w:p>
    <w:p w14:paraId="2D0807CD"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وستُتاح للأطراف، من خلال الموقع الشبكي للأمانة، معلومات عن مرافق الاستصلاح والتدمير القائمة، والطاقة الاستيعابية لكل منها، حيثما توافرت، استناداً إلى المعلومات المقدمة من الأطراف وإلى مصادر أخرى.</w:t>
      </w:r>
    </w:p>
    <w:p w14:paraId="2820143F"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وفي الفقرة 3 من المقرر 37/4، شُجع الأطراف على إعادة تقييم أي قيود وطنية مفروضة على الاستيراد والتصدير بخلاف متطلبات الترخيص أو الحصص، بغية تيسير استيراد وتصدير الهالونات المستعادة أو المعاد تدويرها أو المستخلصة وغيرها من المواد الخاضعة للرقابة المستخدمة في إخماد الحرائق، بهدف تيسير تلبية الاحتياجات المتبقية للأطراف، مع مراعاة متطلبات اتفاقية بازل بشأن التحكم في نقل النفايات الخطرة والتخلص منها عبر الحدود، حيثما ينطبق ذلك.</w:t>
      </w:r>
    </w:p>
    <w:p w14:paraId="71B58761"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وطُلب إلى أمانة الأوزون، في الفقرة 5 من المقرر 36/7، أن تواصل الاتصال مع الكيانات الدولية ذات الصلة، بما في ذلك أمانة اتفاقية بازل، فيما يتعلق بأهمية الإدارة المستدامة للهالونات والعناصر ذات الصلة في المقرر، وأن تبلغ الأطراف بشأن هذه المسألة حسب الاقتضاء.</w:t>
      </w:r>
    </w:p>
    <w:p w14:paraId="5C1793EA" w14:textId="1DEEDD53" w:rsidR="00BF18A7" w:rsidRPr="0031520A" w:rsidRDefault="00BF18A7" w:rsidP="00766472">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lowKashida"/>
        <w:textDirection w:val="tbRlV"/>
        <w:rPr>
          <w:rFonts w:ascii="Simplified Arabic" w:hAnsi="Simplified Arabic" w:cs="Simplified Arabic"/>
          <w:w w:val="102"/>
          <w:sz w:val="24"/>
          <w:szCs w:val="24"/>
          <w:rtl/>
          <w:lang w:val="ar-SA" w:eastAsia="zh-TW" w:bidi="en-GB"/>
        </w:rPr>
      </w:pPr>
      <w:r w:rsidRPr="0031520A">
        <w:rPr>
          <w:rFonts w:ascii="Simplified Arabic" w:hAnsi="Simplified Arabic" w:cs="Simplified Arabic"/>
          <w:w w:val="102"/>
          <w:sz w:val="24"/>
          <w:szCs w:val="24"/>
          <w:rtl/>
        </w:rPr>
        <w:t xml:space="preserve">وقد أعدت أمانة الأوزون، بالتعاون مع أمانة اتفاقيات بازل وروتردام واستكهولم وأمانة الصندوق المتعدد الأطراف، دليلاً عملياً بشأن نقل المواد الخاضعة للرقابة بموجب بروتوكول مونتريال والمعدات التي تستخدم تلك المواد عبر الحدود. وأُتيحت نسخة مشروع الدليل على بوابة الاجتماع الخاصة بالاجتماع الثامن والأربعين للفريق العامل المفتوح العضوية لكي تستعرضها الأطراف وتستخدمها. وستُراعى التعليقات الواردة من </w:t>
      </w:r>
      <w:r w:rsidRPr="0031520A">
        <w:rPr>
          <w:rFonts w:ascii="Simplified Arabic" w:hAnsi="Simplified Arabic" w:cs="Simplified Arabic"/>
          <w:w w:val="102"/>
          <w:sz w:val="24"/>
          <w:szCs w:val="24"/>
          <w:rtl/>
        </w:rPr>
        <w:lastRenderedPageBreak/>
        <w:t>الأطراف بحلول 31</w:t>
      </w:r>
      <w:r w:rsidR="00766472" w:rsidRPr="0031520A">
        <w:rPr>
          <w:rFonts w:ascii="Simplified Arabic" w:hAnsi="Simplified Arabic" w:cs="Simplified Arabic"/>
          <w:w w:val="102"/>
          <w:sz w:val="24"/>
          <w:szCs w:val="24"/>
        </w:rPr>
        <w:t> </w:t>
      </w:r>
      <w:r w:rsidRPr="0031520A">
        <w:rPr>
          <w:rFonts w:ascii="Simplified Arabic" w:hAnsi="Simplified Arabic" w:cs="Simplified Arabic"/>
          <w:w w:val="102"/>
          <w:sz w:val="24"/>
          <w:szCs w:val="24"/>
          <w:rtl/>
        </w:rPr>
        <w:t>آب/أغسطس 2026 عند إعداد النسخة الجديدة من الدليل، التي ستُتاح بحلول الاجتماع الثامن والثلاثين للأطراف.</w:t>
      </w:r>
    </w:p>
    <w:p w14:paraId="0F9265A2" w14:textId="77777777" w:rsidR="00BF18A7" w:rsidRPr="006D3B1F" w:rsidRDefault="00BF18A7" w:rsidP="006D3B1F">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6D3B1F">
        <w:rPr>
          <w:rFonts w:ascii="Simplified Arabic" w:hAnsi="Simplified Arabic" w:cs="Simplified Arabic"/>
          <w:bCs/>
          <w:rtl/>
        </w:rPr>
        <w:t>باء-</w:t>
      </w:r>
      <w:r w:rsidRPr="006D3B1F">
        <w:rPr>
          <w:rFonts w:ascii="Simplified Arabic" w:hAnsi="Simplified Arabic" w:cs="Simplified Arabic"/>
          <w:bCs/>
          <w:rtl/>
        </w:rPr>
        <w:tab/>
        <w:t>المبادرات الوطنية واﻹقليمية لدعم تنفيذ تعديل كيغالي لبروتوكول مونتريال (المقرر 37/5)</w:t>
      </w:r>
    </w:p>
    <w:p w14:paraId="7E51A15C"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دعت الدورة السابعة والثلاثون للأطراف، من خلال الفقرة 1 من المقرر 37/5، الأطراف إلى أن تقدم معلومات إلى الأمانة، بحلول 1 حزيران/يونيه 2026، بما في ذلك عن السياسات والأنشطة والدروس المستفادة الرئيسية، تتعلق بمراكز التميز للتبريد المستدام ومراكز اختبار كفاءة الطاقة ذات الصلة بتنفيذ تعديل كيغالي. كما طُلب إلى الأمانة، في الفقرة 2 من المقرر، تجميع وتلخيص المعلومات المقدمة وإتاحتها قبل الاجتماع الثامن والثلاثين للأطراف، مع الأخذ في الاعتبار الورقة المستكملة بشأن مراكز التميز للتبريد المستدام ومراكز اختبار كفاءة الطاقة المطلوبة في المقرر 95/87 الصادر عن اللجنة التنفيذية للصندوق المتعدد الأطراف. </w:t>
      </w:r>
    </w:p>
    <w:p w14:paraId="1CA83864"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وحتى وقت إعداد هذه المذكرة، قدم 23 طرفًا المعلومات المطلوبة، وهذه الأطراف هي: الأردن، وأرمينيا، وإكوادور، وبوركينا فاسو، وبيرو، وتركيا، وتوفالو، وجنوب أفريقيا، وجورجيا، وزمبابوي، وسلوفاكيا، والصومال، والصين، وعمان، وفانواتو، وقطر، وكولومبيا، وكينيا، وليبريا، ومالي، والمملكة المتحدة لبريطانيا العظمى وأيرلندا الشمالية، ونيجيريا، وهايتي. وقد نُشرت المعلومات التي قدمتها تلك الأطراف على الموقع الشبكي للأمانة</w:t>
      </w:r>
      <w:r w:rsidRPr="00B179EF">
        <w:rPr>
          <w:rFonts w:ascii="Simplified Arabic" w:hAnsi="Simplified Arabic" w:cs="Simplified Arabic"/>
          <w:sz w:val="24"/>
          <w:szCs w:val="24"/>
          <w:vertAlign w:val="superscript"/>
          <w:rtl/>
        </w:rPr>
        <w:t>(</w:t>
      </w:r>
      <w:r w:rsidRPr="00B179EF">
        <w:rPr>
          <w:rFonts w:ascii="Simplified Arabic" w:hAnsi="Simplified Arabic" w:cs="Simplified Arabic"/>
          <w:sz w:val="24"/>
          <w:szCs w:val="24"/>
          <w:vertAlign w:val="superscript"/>
          <w:rtl/>
        </w:rPr>
        <w:footnoteReference w:id="8"/>
      </w:r>
      <w:r w:rsidRPr="00B179EF">
        <w:rPr>
          <w:rFonts w:ascii="Simplified Arabic" w:hAnsi="Simplified Arabic" w:cs="Simplified Arabic"/>
          <w:sz w:val="24"/>
          <w:szCs w:val="24"/>
          <w:vertAlign w:val="superscript"/>
          <w:rtl/>
        </w:rPr>
        <w:t>)</w:t>
      </w:r>
      <w:r w:rsidRPr="0020684D">
        <w:rPr>
          <w:rFonts w:ascii="Simplified Arabic" w:hAnsi="Simplified Arabic" w:cs="Simplified Arabic"/>
          <w:sz w:val="24"/>
          <w:szCs w:val="24"/>
          <w:rtl/>
        </w:rPr>
        <w:t xml:space="preserve">. </w:t>
      </w:r>
    </w:p>
    <w:p w14:paraId="7C881271"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وسيتاح تجميع موجز للمعلومات الواردة من الأطراف استجابةً للمقرر 37/5 للأطراف على الموقع الشبكي المشار إليه في الفقرة 96 أعلاه.</w:t>
      </w:r>
    </w:p>
    <w:p w14:paraId="0B386926" w14:textId="56CE6C3D" w:rsidR="00BF18A7" w:rsidRPr="006D3B1F" w:rsidRDefault="00BF18A7" w:rsidP="006D3B1F">
      <w:pPr>
        <w:pStyle w:val="CH1"/>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rtl/>
          <w:lang w:val="ar-SA" w:eastAsia="zh-TW" w:bidi="en-GB"/>
        </w:rPr>
      </w:pPr>
      <w:r w:rsidRPr="006D3B1F">
        <w:rPr>
          <w:rFonts w:ascii="Simplified Arabic" w:hAnsi="Simplified Arabic" w:cs="Simplified Arabic"/>
          <w:bCs/>
          <w:sz w:val="26"/>
          <w:szCs w:val="26"/>
          <w:rtl/>
        </w:rPr>
        <w:t>رابعا</w:t>
      </w:r>
      <w:r w:rsidR="006D3B1F" w:rsidRPr="006D3B1F">
        <w:rPr>
          <w:rFonts w:ascii="Simplified Arabic" w:hAnsi="Simplified Arabic" w:cs="Simplified Arabic" w:hint="cs"/>
          <w:bCs/>
          <w:sz w:val="26"/>
          <w:szCs w:val="26"/>
          <w:rtl/>
        </w:rPr>
        <w:t>ً</w:t>
      </w:r>
      <w:r w:rsidRPr="006D3B1F">
        <w:rPr>
          <w:rFonts w:ascii="Simplified Arabic" w:hAnsi="Simplified Arabic" w:cs="Simplified Arabic"/>
          <w:bCs/>
          <w:sz w:val="26"/>
          <w:szCs w:val="26"/>
          <w:rtl/>
        </w:rPr>
        <w:t>-</w:t>
      </w:r>
      <w:r w:rsidRPr="006D3B1F">
        <w:rPr>
          <w:rFonts w:ascii="Simplified Arabic" w:hAnsi="Simplified Arabic" w:cs="Simplified Arabic"/>
          <w:bCs/>
          <w:sz w:val="26"/>
          <w:szCs w:val="26"/>
          <w:rtl/>
        </w:rPr>
        <w:tab/>
        <w:t>لمحة عامة عن بنود جدول الأعمال المؤقت للجزء الرفيع المستوى (5 و6 تشرين الثاني/نوفمبر 2026)</w:t>
      </w:r>
    </w:p>
    <w:p w14:paraId="0E268018" w14:textId="77777777" w:rsidR="00BF18A7" w:rsidRPr="001374A7" w:rsidRDefault="00BF18A7" w:rsidP="001374A7">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1374A7">
        <w:rPr>
          <w:rFonts w:ascii="Simplified Arabic" w:hAnsi="Simplified Arabic" w:cs="Simplified Arabic"/>
          <w:bCs/>
          <w:rtl/>
        </w:rPr>
        <w:t>ألف-</w:t>
      </w:r>
      <w:r w:rsidRPr="001374A7">
        <w:rPr>
          <w:rFonts w:ascii="Simplified Arabic" w:hAnsi="Simplified Arabic" w:cs="Simplified Arabic"/>
          <w:bCs/>
          <w:rtl/>
        </w:rPr>
        <w:tab/>
        <w:t>افتتاح الجزء الرفيع المستوى (البند 1 من جدول الأعمال المؤقت للجزء الرفيع المستوى)</w:t>
      </w:r>
    </w:p>
    <w:p w14:paraId="760CCF6A"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من المقرر أن يُفتتح الجزء الرفيع المستوى في الساعة 10:00 يوم الخميس، 5 تشرين الثاني/نوفمبر 2026.</w:t>
      </w:r>
    </w:p>
    <w:p w14:paraId="647E0646" w14:textId="77777777" w:rsidR="00BF18A7" w:rsidRPr="0020684D" w:rsidRDefault="00BF18A7" w:rsidP="00D77C5A">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سيدلي ببيانات افتتاحية رئيس الاجتماع السابع والثلاثين للأطراف وممثلا برنامج الأمم المتحدة للبيئة وحكومة رواندا (البند 1 (أ) و(ب) و(ج) من جدول الأعمال المؤقت للجزء الرفيع المستوى).</w:t>
      </w:r>
    </w:p>
    <w:p w14:paraId="51C39381" w14:textId="77777777" w:rsidR="00BF18A7" w:rsidRPr="001374A7" w:rsidRDefault="00BF18A7" w:rsidP="001374A7">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1374A7">
        <w:rPr>
          <w:rFonts w:ascii="Simplified Arabic" w:hAnsi="Simplified Arabic" w:cs="Simplified Arabic"/>
          <w:bCs/>
          <w:rtl/>
        </w:rPr>
        <w:t>باء-</w:t>
      </w:r>
      <w:r w:rsidRPr="001374A7">
        <w:rPr>
          <w:rFonts w:ascii="Simplified Arabic" w:hAnsi="Simplified Arabic" w:cs="Simplified Arabic"/>
          <w:bCs/>
          <w:rtl/>
        </w:rPr>
        <w:tab/>
        <w:t>المسائل التنظيمية (البند 2 من جدول الأعمال المؤقت للجزء الرفيع المستوى)</w:t>
      </w:r>
    </w:p>
    <w:p w14:paraId="56FEA12A" w14:textId="77777777" w:rsidR="00BF18A7" w:rsidRPr="001374A7" w:rsidRDefault="00BF18A7" w:rsidP="001374A7">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rtl/>
          <w:lang w:val="ar-SA" w:eastAsia="zh-TW" w:bidi="en-GB"/>
        </w:rPr>
      </w:pPr>
      <w:r w:rsidRPr="001374A7">
        <w:rPr>
          <w:rFonts w:ascii="Simplified Arabic" w:hAnsi="Simplified Arabic" w:cs="Simplified Arabic"/>
          <w:bCs/>
          <w:sz w:val="24"/>
          <w:szCs w:val="24"/>
          <w:rtl/>
        </w:rPr>
        <w:t>1-</w:t>
      </w:r>
      <w:r w:rsidRPr="001374A7">
        <w:rPr>
          <w:rFonts w:ascii="Simplified Arabic" w:hAnsi="Simplified Arabic" w:cs="Simplified Arabic"/>
          <w:bCs/>
          <w:sz w:val="24"/>
          <w:szCs w:val="24"/>
          <w:rtl/>
        </w:rPr>
        <w:tab/>
        <w:t>انتخاب أعضاء مكتب الاجتماع الثامن والثلاثين للأطراف في بروتوكول مونتريال (البند 2 (أ) من جدول الأعمال المؤقت للجزء الرفيع المستوى)</w:t>
      </w:r>
    </w:p>
    <w:p w14:paraId="0179B848" w14:textId="77777777"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وفقاً للمادة 21 من النظام الداخلي لاجتماعات الأطراف في بروتوكول مونتريال، يجب أن ينتخب الاجتماع الثامن والثلاثون للأطراف رئيساً وثلاثة نواب للرئيس ومقرراً. وترأس الاجتماع السابع والثلاثين للأطراف ممثل أحد الأطراف من مجموعة دول أوروبا الغربية ودول أخرى (النمسا)، في حين عمل ممثل أحد الأطراف من مجموعة دول أمريكا اللاتينية ومنطقة البحر الكاريبي (بنما) مقرراً. واستناداً إلى التناوب الإقليمي الذي اتفقت عليه الأطراف، قد ترغب الأطراف في انتخاب طرف من مجموعة الدول الأفريقية لرئاسة الاجتماع الثامن والثلاثين للأطراف وانتخاب طرف من مجموعة دول أوروبا الغربية ودول أخرى مقرراً. وقد ترغب الأطراف أيضاً في انتخاب ثلاثة نواب للرئيس، واحد من كل من مجموعات دول آسيا والمحيط الهادئ، ودول أوروبا الشرقية ودول أمريكا اللاتينية ومنطقة البحر الكاريبي.</w:t>
      </w:r>
    </w:p>
    <w:p w14:paraId="359F4479" w14:textId="77777777" w:rsidR="00BF18A7" w:rsidRPr="001374A7" w:rsidRDefault="00BF18A7" w:rsidP="001374A7">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rtl/>
          <w:lang w:val="ar-SA" w:eastAsia="zh-TW" w:bidi="en-GB"/>
        </w:rPr>
      </w:pPr>
      <w:r w:rsidRPr="001374A7">
        <w:rPr>
          <w:rFonts w:ascii="Simplified Arabic" w:hAnsi="Simplified Arabic" w:cs="Simplified Arabic"/>
          <w:bCs/>
          <w:sz w:val="24"/>
          <w:szCs w:val="24"/>
          <w:rtl/>
        </w:rPr>
        <w:lastRenderedPageBreak/>
        <w:t>2-</w:t>
      </w:r>
      <w:r w:rsidRPr="001374A7">
        <w:rPr>
          <w:rFonts w:ascii="Simplified Arabic" w:hAnsi="Simplified Arabic" w:cs="Simplified Arabic"/>
          <w:bCs/>
          <w:sz w:val="24"/>
          <w:szCs w:val="24"/>
          <w:rtl/>
        </w:rPr>
        <w:tab/>
        <w:t>إقرار جدول أعمال الجزء الرفيع المستوى (البند 2 (ب) من جدول الأعمال المؤقت للجزء الرفيع المستوى)</w:t>
      </w:r>
    </w:p>
    <w:p w14:paraId="3A12B724" w14:textId="77777777"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يرد جدول الأعمال المؤقت للجزء الرفيع المستوى في الفرع الثاني من الوثيقة </w:t>
      </w:r>
      <w:r w:rsidRPr="00B179EF">
        <w:rPr>
          <w:sz w:val="22"/>
          <w:szCs w:val="22"/>
          <w:rtl/>
        </w:rPr>
        <w:t>UNEP/OzL.Pro.38/1</w:t>
      </w:r>
      <w:r w:rsidRPr="0020684D">
        <w:rPr>
          <w:rFonts w:ascii="Simplified Arabic" w:hAnsi="Simplified Arabic" w:cs="Simplified Arabic"/>
          <w:sz w:val="24"/>
          <w:szCs w:val="24"/>
          <w:rtl/>
        </w:rPr>
        <w:t>، وسيُعرض على الأطراف لإقراره. وقد ترغب الأطراف في أن تعتمد جدول الأعمال المذكور، بما في ذلك أي مواد قد تتفق على إدراجها تحت البند 8 من جدول الأعمال ”مسائل أخرى“.</w:t>
      </w:r>
    </w:p>
    <w:p w14:paraId="7B08B591" w14:textId="77777777" w:rsidR="00BF18A7" w:rsidRPr="001374A7" w:rsidRDefault="00BF18A7" w:rsidP="001374A7">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rtl/>
          <w:lang w:val="ar-SA" w:eastAsia="zh-TW" w:bidi="en-GB"/>
        </w:rPr>
      </w:pPr>
      <w:r w:rsidRPr="001374A7">
        <w:rPr>
          <w:rFonts w:ascii="Simplified Arabic" w:hAnsi="Simplified Arabic" w:cs="Simplified Arabic"/>
          <w:bCs/>
          <w:sz w:val="24"/>
          <w:szCs w:val="24"/>
          <w:rtl/>
        </w:rPr>
        <w:t>3-</w:t>
      </w:r>
      <w:r w:rsidRPr="001374A7">
        <w:rPr>
          <w:rFonts w:ascii="Simplified Arabic" w:hAnsi="Simplified Arabic" w:cs="Simplified Arabic"/>
          <w:bCs/>
          <w:sz w:val="24"/>
          <w:szCs w:val="24"/>
          <w:rtl/>
        </w:rPr>
        <w:tab/>
        <w:t>تنظيم الأعمال (البند 2 (ج) من جدول الأعمال المؤقت للجزء الرفيع المستوى)</w:t>
      </w:r>
    </w:p>
    <w:p w14:paraId="182A858C" w14:textId="77777777"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من المتوقع أن يحدد رئيس الاجتماع الثامن والثلاثين للأطراف خطة عمل لمناقشة بنود جدول الأعمال خلال الجزء الرفيع المستوى.</w:t>
      </w:r>
    </w:p>
    <w:p w14:paraId="325207BA" w14:textId="77777777" w:rsidR="00BF18A7" w:rsidRPr="001374A7" w:rsidRDefault="00BF18A7" w:rsidP="001374A7">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rtl/>
          <w:lang w:val="ar-SA" w:eastAsia="zh-TW" w:bidi="en-GB"/>
        </w:rPr>
      </w:pPr>
      <w:r w:rsidRPr="001374A7">
        <w:rPr>
          <w:rFonts w:ascii="Simplified Arabic" w:hAnsi="Simplified Arabic" w:cs="Simplified Arabic"/>
          <w:bCs/>
          <w:sz w:val="24"/>
          <w:szCs w:val="24"/>
          <w:rtl/>
        </w:rPr>
        <w:t>4-</w:t>
      </w:r>
      <w:r w:rsidRPr="001374A7">
        <w:rPr>
          <w:rFonts w:ascii="Simplified Arabic" w:hAnsi="Simplified Arabic" w:cs="Simplified Arabic"/>
          <w:bCs/>
          <w:sz w:val="24"/>
          <w:szCs w:val="24"/>
          <w:rtl/>
        </w:rPr>
        <w:tab/>
        <w:t>وثائق تفويض الممثلين (البند 2 (د) من جدول الأعمال المؤقت للجزء الرفيع المستوى)</w:t>
      </w:r>
    </w:p>
    <w:p w14:paraId="0FFF496F" w14:textId="77777777"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وفقاً للمادة 18 من النظام الداخلي لاجتماعات الأطراف في بروتوكول مونتريال، تقدّم وثائق تفويض ممثلي الأطراف الحاضرين لاجتماع إلى الأمينة التنفيذية في موعد أقصاه 24 ساعة بعد افتتاح الاجتماع إن أمكن. ويُحث الممثلون على الوصول إلى مكان الاجتماع بوثائق تفويض موقعة حسب الأصول وتقديمها إلى الأمانة في أقرب وقت ممكن بعد بدء الاجتماع. ووفقاً للمادة 19 من النظام الداخلي، يفحص أعضاء المكتب المنتخبون وثائق التفويض ويقدمون تقريرهم عنها إلى الأطراف. ووفقاً للمادة 20، يحق للممثلين المشاركة في الاجتماع بصفة مؤقتة، ريثما يتخذ الاجتماع قراراً بشأن وثائق تفويضهم.</w:t>
      </w:r>
    </w:p>
    <w:p w14:paraId="4FB0D927" w14:textId="77777777" w:rsidR="00BF18A7" w:rsidRPr="001374A7" w:rsidRDefault="00BF18A7" w:rsidP="001374A7">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1374A7">
        <w:rPr>
          <w:rFonts w:ascii="Simplified Arabic" w:hAnsi="Simplified Arabic" w:cs="Simplified Arabic"/>
          <w:bCs/>
          <w:rtl/>
        </w:rPr>
        <w:t>جيم-</w:t>
      </w:r>
      <w:r w:rsidRPr="001374A7">
        <w:rPr>
          <w:rFonts w:ascii="Simplified Arabic" w:hAnsi="Simplified Arabic" w:cs="Simplified Arabic"/>
          <w:bCs/>
          <w:rtl/>
        </w:rPr>
        <w:tab/>
        <w:t>العروض المقدمة من أفرقة التقييم بشأن تقاريرها المرحلية، بما في ذلك أي مسائل ناشئة (البند 3 من جدول الأعمال المؤقت للجزء الرفيع المستوى)</w:t>
      </w:r>
    </w:p>
    <w:p w14:paraId="4E877EFD" w14:textId="77777777"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في إطار هذا البند من جدول الأعمال، ستعرض أفرقة التقييم الثلاثة التقدم المحرز في تقييماتها، بما في ذلك أي مسائل ناشئة. وقد ترغب الأطراف في أن تحيط علماً بتلك التقارير وأن تتخذ إجراءً إما في الاجتماع الحالي أو في وقت لاحق حسبما تراه مناسباً.</w:t>
      </w:r>
    </w:p>
    <w:p w14:paraId="3F1F973D" w14:textId="4E00C699" w:rsidR="00BF18A7" w:rsidRPr="001374A7" w:rsidRDefault="00BF18A7" w:rsidP="00C004C5">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lowKashida"/>
        <w:textDirection w:val="tbRlV"/>
        <w:rPr>
          <w:rFonts w:ascii="Simplified Arabic" w:hAnsi="Simplified Arabic" w:cs="Simplified Arabic"/>
          <w:bCs/>
          <w:rtl/>
          <w:lang w:val="ar-SA" w:eastAsia="zh-TW" w:bidi="en-GB"/>
        </w:rPr>
      </w:pPr>
      <w:r w:rsidRPr="001374A7">
        <w:rPr>
          <w:rFonts w:ascii="Simplified Arabic" w:hAnsi="Simplified Arabic" w:cs="Simplified Arabic"/>
          <w:bCs/>
          <w:rtl/>
        </w:rPr>
        <w:t>دال-</w:t>
      </w:r>
      <w:r w:rsidRPr="001374A7">
        <w:rPr>
          <w:rFonts w:ascii="Simplified Arabic" w:hAnsi="Simplified Arabic" w:cs="Simplified Arabic"/>
          <w:bCs/>
          <w:rtl/>
        </w:rPr>
        <w:tab/>
        <w:t>عرض من رئيس اللجنة التنفيذية للصندوق المتعدد الأطراف لتنفيذ بروتوكول مونتريال عن أعمال اللجنة التنفيذية وأمانة الصندوق المتعدد الأطراف والوكالات المنفذة للصندوق (البند 4 من جدول الأعمال المؤقت للجزء الرفيع المستوى)</w:t>
      </w:r>
    </w:p>
    <w:p w14:paraId="39F9C525" w14:textId="77777777"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في إطار هذا البند من جدول الأعمال، سيقدم رئيس اللجنة التنفيذية للصندوق المتعدد الأطراف تقريراً إلى الأطراف يبرز القرارات الرئيسية للجنة والعمل الذي تضطلع به أمانة الصندوق المتعدد الأطراف والوكالات المنفذة للصندوق منذ الاجتماع السابع والثلاثين للأطراف. وسيتاح تقرير اللجنة التنفيذية إلى الاجتماع الثامن والثلاثين للأطراف في الوثيقة </w:t>
      </w:r>
      <w:r w:rsidRPr="00B179EF">
        <w:rPr>
          <w:sz w:val="22"/>
          <w:szCs w:val="22"/>
          <w:rtl/>
        </w:rPr>
        <w:t>UNEP/OzL.Pro.38/8</w:t>
      </w:r>
      <w:r w:rsidRPr="0020684D">
        <w:rPr>
          <w:rFonts w:ascii="Simplified Arabic" w:hAnsi="Simplified Arabic" w:cs="Simplified Arabic"/>
          <w:sz w:val="24"/>
          <w:szCs w:val="24"/>
          <w:rtl/>
        </w:rPr>
        <w:t>.</w:t>
      </w:r>
    </w:p>
    <w:p w14:paraId="3E0CE8F2" w14:textId="77777777" w:rsidR="00BF18A7" w:rsidRPr="001374A7" w:rsidRDefault="00BF18A7" w:rsidP="001374A7">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1374A7">
        <w:rPr>
          <w:rFonts w:ascii="Simplified Arabic" w:hAnsi="Simplified Arabic" w:cs="Simplified Arabic"/>
          <w:bCs/>
          <w:rtl/>
        </w:rPr>
        <w:t>هاء-</w:t>
      </w:r>
      <w:r w:rsidRPr="001374A7">
        <w:rPr>
          <w:rFonts w:ascii="Simplified Arabic" w:hAnsi="Simplified Arabic" w:cs="Simplified Arabic"/>
          <w:bCs/>
          <w:rtl/>
        </w:rPr>
        <w:tab/>
        <w:t>بيانات رؤساء الوفود ومناقشة المواضيع الرئيسية (البند 5 من جدول الأعمال المؤقت للجزء الرفيع المستوى)</w:t>
      </w:r>
      <w:bookmarkStart w:id="9" w:name="_Hlk205475511"/>
      <w:bookmarkEnd w:id="9"/>
    </w:p>
    <w:p w14:paraId="105150DA" w14:textId="77777777"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سوف يُدعى رؤساء الوفود، تحت هذا البند من جدول الأعمال، للإدلاء ببيانات. ومنذ اليوم الأول للجزء التحضيري للاجتماع، ستعكف الأمانة على قبول طلبات الإدلاء بالبيانات وعلى إعداد قائمة بالمتكلمين استناداً إلى تلك الطلبات. وتوخياً لإنصاف جميع الوفود ولضمان إتاحة الفرصة لجميع الراغبين في التحدث، سيكون من المهم أن يدلي رؤساء الوفود ببياناتهم خلال مدة لا تتجاوز أربع أو خمس دقائق. ويدلي رؤساء وفود الأطراف ببياناتهم بحسب ترتيب تلقي طلباتهم للتحدث، رهناً بفهم إعطاء الأولوية للوزراء.</w:t>
      </w:r>
    </w:p>
    <w:p w14:paraId="1A9772DF" w14:textId="77777777" w:rsidR="00BF18A7" w:rsidRPr="001374A7" w:rsidRDefault="00BF18A7" w:rsidP="001374A7">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1374A7">
        <w:rPr>
          <w:rFonts w:ascii="Simplified Arabic" w:hAnsi="Simplified Arabic" w:cs="Simplified Arabic"/>
          <w:bCs/>
          <w:rtl/>
        </w:rPr>
        <w:lastRenderedPageBreak/>
        <w:t>واو-</w:t>
      </w:r>
      <w:r w:rsidRPr="001374A7">
        <w:rPr>
          <w:rFonts w:ascii="Simplified Arabic" w:hAnsi="Simplified Arabic" w:cs="Simplified Arabic"/>
          <w:bCs/>
          <w:rtl/>
        </w:rPr>
        <w:tab/>
        <w:t>تقرير الرئيسين المشاركين للجزء التحضيري والنظر في المقررات الموصى باعتمادها في الاجتماع الثامن والثلاثين للأطراف (البند 6 من جدول الأعمال المؤقت للجزء الرفيع المستوى)</w:t>
      </w:r>
    </w:p>
    <w:p w14:paraId="3F1E86EA" w14:textId="77777777"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وفي إطار هذا البند من جدول الأعمال، سيُدعى الرئيسان المشاركان للجزء التحضيري إلى تقديم تقرير إلى الأطراف عن التقدُّم المحرز في التوصُّل إلى توافق آراء بشأن المسائل الموضوعية المدرجة في جدول أعمال الاجتماع الثامن والأربعين للفريق العامل المفتوح العضوية والجزء التحضيري من الاجتماع الثامن والثلاثين للأطراف.</w:t>
      </w:r>
    </w:p>
    <w:p w14:paraId="112A97CD" w14:textId="77777777" w:rsidR="00BF18A7" w:rsidRPr="001374A7" w:rsidRDefault="00BF18A7" w:rsidP="001374A7">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1374A7">
        <w:rPr>
          <w:rFonts w:ascii="Simplified Arabic" w:hAnsi="Simplified Arabic" w:cs="Simplified Arabic"/>
          <w:bCs/>
          <w:rtl/>
        </w:rPr>
        <w:t>زاي-</w:t>
      </w:r>
      <w:r w:rsidRPr="001374A7">
        <w:rPr>
          <w:rFonts w:ascii="Simplified Arabic" w:hAnsi="Simplified Arabic" w:cs="Simplified Arabic"/>
          <w:bCs/>
          <w:rtl/>
        </w:rPr>
        <w:tab/>
        <w:t>مواعيد ومكان انعقاد الاجتماع التاسع والثلاثين للأطراف في بروتوكول مونتريال (البند 7 من جدول الأعمال المؤقت للجزء الرفيع المستوى)</w:t>
      </w:r>
    </w:p>
    <w:p w14:paraId="2A0E5051" w14:textId="74FD9CE5"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ستزوَّد الأطراف بمعلومات بشأن المكان المحتمل لانعقاد الاجتماع التاسع والثلاثين للأطراف وقد ترغب بعد ذلك في اتخاذ قرار بشأن هذه المسألة. وحتى وقت إعداد هذه المذكرة، لم تكن أي حكومة قد تقدمت بأي عرض لاستضافة الاجتماع التاسع والثلاثين للأطراف. وفي حال عدم تلقي مثل هذا العرض، سيُعقد الاجتماع في مقر الأمانة في مكتب الأمم المتحدة في نيروبي، حيث تم حجز مرافق المؤتمرات مبدئياً للفترة من 25</w:t>
      </w:r>
      <w:r w:rsidR="00AE1F82">
        <w:rPr>
          <w:rFonts w:ascii="Simplified Arabic" w:hAnsi="Simplified Arabic" w:cs="Simplified Arabic"/>
          <w:sz w:val="24"/>
          <w:szCs w:val="24"/>
          <w:rtl/>
        </w:rPr>
        <w:t xml:space="preserve"> </w:t>
      </w:r>
      <w:r w:rsidRPr="0020684D">
        <w:rPr>
          <w:rFonts w:ascii="Simplified Arabic" w:hAnsi="Simplified Arabic" w:cs="Simplified Arabic"/>
          <w:sz w:val="24"/>
          <w:szCs w:val="24"/>
          <w:rtl/>
        </w:rPr>
        <w:t xml:space="preserve">إلى 29 تشرين الأول/أكتوبر 2027. ويرد مشروع مقرر مؤقت في الفرع الرابع من الوثيقة </w:t>
      </w:r>
      <w:r w:rsidRPr="00B179EF">
        <w:rPr>
          <w:sz w:val="22"/>
          <w:szCs w:val="22"/>
          <w:rtl/>
        </w:rPr>
        <w:t>UNEP/OzL.Pro.38/3</w:t>
      </w:r>
      <w:r w:rsidRPr="0020684D">
        <w:rPr>
          <w:rFonts w:ascii="Simplified Arabic" w:hAnsi="Simplified Arabic" w:cs="Simplified Arabic"/>
          <w:sz w:val="24"/>
          <w:szCs w:val="24"/>
          <w:rtl/>
        </w:rPr>
        <w:t xml:space="preserve"> في صيغة مشروع المقرر 38/[حاء </w:t>
      </w:r>
      <w:proofErr w:type="spellStart"/>
      <w:r w:rsidRPr="0020684D">
        <w:rPr>
          <w:rFonts w:ascii="Simplified Arabic" w:hAnsi="Simplified Arabic" w:cs="Simplified Arabic"/>
          <w:sz w:val="24"/>
          <w:szCs w:val="24"/>
          <w:rtl/>
        </w:rPr>
        <w:t>حاء</w:t>
      </w:r>
      <w:proofErr w:type="spellEnd"/>
      <w:r w:rsidRPr="0020684D">
        <w:rPr>
          <w:rFonts w:ascii="Simplified Arabic" w:hAnsi="Simplified Arabic" w:cs="Simplified Arabic"/>
          <w:sz w:val="24"/>
          <w:szCs w:val="24"/>
          <w:rtl/>
        </w:rPr>
        <w:t xml:space="preserve"> حاء].</w:t>
      </w:r>
    </w:p>
    <w:p w14:paraId="022BF9CA" w14:textId="77777777" w:rsidR="00BF18A7" w:rsidRPr="001374A7" w:rsidRDefault="00BF18A7" w:rsidP="001374A7">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1374A7">
        <w:rPr>
          <w:rFonts w:ascii="Simplified Arabic" w:hAnsi="Simplified Arabic" w:cs="Simplified Arabic"/>
          <w:bCs/>
          <w:rtl/>
        </w:rPr>
        <w:t>حاء-</w:t>
      </w:r>
      <w:r w:rsidRPr="001374A7">
        <w:rPr>
          <w:rFonts w:ascii="Simplified Arabic" w:hAnsi="Simplified Arabic" w:cs="Simplified Arabic"/>
          <w:bCs/>
          <w:rtl/>
        </w:rPr>
        <w:tab/>
        <w:t>مسائل أخرى (البند 8 من جدول الأعمال المؤقت للجزء الرفيع المستوى)</w:t>
      </w:r>
    </w:p>
    <w:p w14:paraId="6C1A5CFF" w14:textId="1FBB94F5"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في إطار هذا البند من جدول الأعمال، سيتم تناول أي مسائل موضوعية إضافية يتم الاتفاق على إدراجها تحت البند 2 (ب)، من جدول الأعمال ”</w:t>
      </w:r>
      <w:r w:rsidR="00437B40">
        <w:rPr>
          <w:rFonts w:ascii="Simplified Arabic" w:hAnsi="Simplified Arabic" w:cs="Simplified Arabic" w:hint="cs"/>
          <w:sz w:val="24"/>
          <w:szCs w:val="24"/>
          <w:rtl/>
        </w:rPr>
        <w:t>إقرار</w:t>
      </w:r>
      <w:r w:rsidRPr="0020684D">
        <w:rPr>
          <w:rFonts w:ascii="Simplified Arabic" w:hAnsi="Simplified Arabic" w:cs="Simplified Arabic"/>
          <w:sz w:val="24"/>
          <w:szCs w:val="24"/>
          <w:rtl/>
        </w:rPr>
        <w:t xml:space="preserve"> جدول أعمال الجزء الرفيع المستوى“.</w:t>
      </w:r>
    </w:p>
    <w:p w14:paraId="4A6E9FB2" w14:textId="14969598" w:rsidR="00BF18A7" w:rsidRPr="006F2312" w:rsidRDefault="006F2312" w:rsidP="006F2312">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6F2312">
        <w:rPr>
          <w:rFonts w:ascii="Simplified Arabic" w:hAnsi="Simplified Arabic" w:cs="Simplified Arabic" w:hint="cs"/>
          <w:bCs/>
          <w:rtl/>
        </w:rPr>
        <w:t>طاء</w:t>
      </w:r>
      <w:r w:rsidR="00BF18A7" w:rsidRPr="006F2312">
        <w:rPr>
          <w:rFonts w:ascii="Simplified Arabic" w:hAnsi="Simplified Arabic" w:cs="Simplified Arabic"/>
          <w:bCs/>
          <w:rtl/>
        </w:rPr>
        <w:tab/>
        <w:t>اعتماد المقررات من جانب الاجتماع الثامن والثلاثين للأطراف (البند 9 من جدول الأعمال المؤقت للجزء الرفيع المستوى)</w:t>
      </w:r>
    </w:p>
    <w:p w14:paraId="10F14037" w14:textId="77777777"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في إطار هذا البند من جدول الأعمال، سيعتمد الاجتماع الثامن والثلاثون للأطراف مقررات استناداً إلى مشاريع المقررات التي يحيلها إليه الفريق العامل المفتوح العضوية والجزء التحضيري.</w:t>
      </w:r>
    </w:p>
    <w:p w14:paraId="12393B93" w14:textId="77777777" w:rsidR="00BF18A7" w:rsidRPr="00D14C71" w:rsidRDefault="00BF18A7" w:rsidP="00D14C71">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D14C71">
        <w:rPr>
          <w:rFonts w:ascii="Simplified Arabic" w:hAnsi="Simplified Arabic" w:cs="Simplified Arabic"/>
          <w:bCs/>
          <w:rtl/>
        </w:rPr>
        <w:t>ياء-</w:t>
      </w:r>
      <w:r w:rsidRPr="00D14C71">
        <w:rPr>
          <w:rFonts w:ascii="Simplified Arabic" w:hAnsi="Simplified Arabic" w:cs="Simplified Arabic"/>
          <w:bCs/>
          <w:rtl/>
        </w:rPr>
        <w:tab/>
        <w:t>اعتماد تقرير الاجتماع (البند 10 من جدول الأعمال المؤقت للجزء الرفيع المستوى)</w:t>
      </w:r>
    </w:p>
    <w:p w14:paraId="38AF35B8" w14:textId="77777777"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ستعتمد الأطراف، في إطار هذا البند من جدول الأعمال، تقرير الاجتماع الثامن والثلاثين للأطراف.</w:t>
      </w:r>
    </w:p>
    <w:p w14:paraId="34AC99FA" w14:textId="77777777" w:rsidR="00BF18A7" w:rsidRPr="00D14C71" w:rsidRDefault="00BF18A7" w:rsidP="00D14C71">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D14C71">
        <w:rPr>
          <w:rFonts w:ascii="Simplified Arabic" w:hAnsi="Simplified Arabic" w:cs="Simplified Arabic"/>
          <w:bCs/>
          <w:rtl/>
        </w:rPr>
        <w:t>كاف-</w:t>
      </w:r>
      <w:r w:rsidRPr="00D14C71">
        <w:rPr>
          <w:rFonts w:ascii="Simplified Arabic" w:hAnsi="Simplified Arabic" w:cs="Simplified Arabic"/>
          <w:bCs/>
          <w:rtl/>
        </w:rPr>
        <w:tab/>
        <w:t>اختتام الاجتماع (البند 11 من جدول الأعمال المؤقت للجزء الرفيع المستوى)</w:t>
      </w:r>
    </w:p>
    <w:p w14:paraId="5C9BE642" w14:textId="16C75FEB" w:rsidR="00BF18A7" w:rsidRPr="0020684D" w:rsidRDefault="00BF18A7" w:rsidP="00D909A8">
      <w:pPr>
        <w:pStyle w:val="Normalnumber"/>
        <w:numPr>
          <w:ilvl w:val="0"/>
          <w:numId w:val="1"/>
        </w:numPr>
        <w:tabs>
          <w:tab w:val="clear" w:pos="567"/>
          <w:tab w:val="clear" w:pos="1247"/>
          <w:tab w:val="clear" w:pos="1814"/>
          <w:tab w:val="clear" w:pos="2381"/>
          <w:tab w:val="clear" w:pos="2948"/>
          <w:tab w:val="clear" w:pos="3515"/>
          <w:tab w:val="clear" w:pos="4082"/>
          <w:tab w:val="left" w:pos="1843"/>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من المتوقع أن يُختتم الاجتماع الثامن والثلاثون للأطراف بحلول الساعة </w:t>
      </w:r>
      <w:r w:rsidR="00E17E39">
        <w:rPr>
          <w:rFonts w:ascii="Simplified Arabic" w:hAnsi="Simplified Arabic" w:cs="Simplified Arabic" w:hint="cs"/>
          <w:sz w:val="24"/>
          <w:szCs w:val="24"/>
          <w:rtl/>
        </w:rPr>
        <w:t>18</w:t>
      </w:r>
      <w:r w:rsidRPr="0020684D">
        <w:rPr>
          <w:rFonts w:ascii="Simplified Arabic" w:hAnsi="Simplified Arabic" w:cs="Simplified Arabic"/>
          <w:sz w:val="24"/>
          <w:szCs w:val="24"/>
          <w:rtl/>
        </w:rPr>
        <w:t>:00 يوم الجمعة، 6 تشرين الثاني/نوفمبر 2026.</w:t>
      </w:r>
    </w:p>
    <w:p w14:paraId="63DD5508" w14:textId="77777777" w:rsidR="00BF18A7" w:rsidRPr="0020684D" w:rsidRDefault="00BF18A7" w:rsidP="0020684D">
      <w:pPr>
        <w:tabs>
          <w:tab w:val="clear" w:pos="1247"/>
          <w:tab w:val="clear" w:pos="1814"/>
          <w:tab w:val="clear" w:pos="2381"/>
          <w:tab w:val="clear" w:pos="2948"/>
          <w:tab w:val="clear" w:pos="3515"/>
        </w:tabs>
        <w:bidi/>
        <w:spacing w:after="120" w:line="360" w:lineRule="exact"/>
        <w:ind w:left="1134"/>
        <w:jc w:val="both"/>
        <w:rPr>
          <w:rFonts w:ascii="Simplified Arabic" w:hAnsi="Simplified Arabic" w:cs="Simplified Arabic"/>
          <w:sz w:val="24"/>
          <w:szCs w:val="24"/>
          <w:rtl/>
        </w:rPr>
      </w:pPr>
      <w:r w:rsidRPr="0020684D">
        <w:rPr>
          <w:rFonts w:ascii="Simplified Arabic" w:hAnsi="Simplified Arabic" w:cs="Simplified Arabic"/>
          <w:sz w:val="24"/>
          <w:szCs w:val="24"/>
          <w:rtl/>
        </w:rPr>
        <w:br w:type="page"/>
      </w:r>
    </w:p>
    <w:p w14:paraId="3D13F2B1" w14:textId="3E1FDEEB" w:rsidR="00BF18A7" w:rsidRPr="00680620" w:rsidRDefault="00BF18A7" w:rsidP="00680620">
      <w:pPr>
        <w:tabs>
          <w:tab w:val="clear" w:pos="1247"/>
          <w:tab w:val="clear" w:pos="1814"/>
          <w:tab w:val="clear" w:pos="2381"/>
          <w:tab w:val="clear" w:pos="2948"/>
          <w:tab w:val="clear" w:pos="3515"/>
        </w:tabs>
        <w:bidi/>
        <w:spacing w:after="360" w:line="360" w:lineRule="exact"/>
        <w:jc w:val="both"/>
        <w:textDirection w:val="tbRlV"/>
        <w:rPr>
          <w:rFonts w:ascii="Simplified Arabic" w:hAnsi="Simplified Arabic" w:cs="Simplified Arabic"/>
          <w:b/>
          <w:bCs/>
          <w:sz w:val="30"/>
          <w:szCs w:val="30"/>
          <w:rtl/>
          <w:lang w:val="ar-SA" w:eastAsia="zh-TW" w:bidi="en-GB"/>
        </w:rPr>
      </w:pPr>
      <w:r w:rsidRPr="00680620">
        <w:rPr>
          <w:rFonts w:ascii="Simplified Arabic" w:hAnsi="Simplified Arabic" w:cs="Simplified Arabic"/>
          <w:b/>
          <w:bCs/>
          <w:sz w:val="30"/>
          <w:szCs w:val="30"/>
          <w:rtl/>
        </w:rPr>
        <w:lastRenderedPageBreak/>
        <w:t>المرفق الأول</w:t>
      </w:r>
      <w:r w:rsidRPr="00680620">
        <w:rPr>
          <w:rFonts w:ascii="Simplified Arabic" w:hAnsi="Simplified Arabic" w:cs="Simplified Arabic"/>
          <w:bCs/>
          <w:sz w:val="34"/>
          <w:szCs w:val="34"/>
          <w:vertAlign w:val="superscript"/>
          <w:rtl/>
        </w:rPr>
        <w:footnoteReference w:customMarkFollows="1" w:id="9"/>
        <w:t>*</w:t>
      </w:r>
    </w:p>
    <w:p w14:paraId="41524186" w14:textId="77777777" w:rsidR="00BF18A7" w:rsidRPr="00281789" w:rsidRDefault="00BF18A7" w:rsidP="00281789">
      <w:pPr>
        <w:tabs>
          <w:tab w:val="clear" w:pos="1247"/>
          <w:tab w:val="clear" w:pos="1814"/>
          <w:tab w:val="clear" w:pos="2381"/>
          <w:tab w:val="clear" w:pos="2948"/>
          <w:tab w:val="clear" w:pos="3515"/>
        </w:tabs>
        <w:bidi/>
        <w:spacing w:after="240" w:line="400" w:lineRule="exact"/>
        <w:ind w:left="1134"/>
        <w:jc w:val="lowKashida"/>
        <w:textDirection w:val="tbRlV"/>
        <w:rPr>
          <w:rFonts w:ascii="Simplified Arabic" w:hAnsi="Simplified Arabic" w:cs="Simplified Arabic"/>
          <w:b/>
          <w:bCs/>
          <w:sz w:val="28"/>
          <w:szCs w:val="28"/>
          <w:rtl/>
          <w:lang w:val="ar-SA" w:eastAsia="zh-TW" w:bidi="en-GB"/>
        </w:rPr>
      </w:pPr>
      <w:r w:rsidRPr="00281789">
        <w:rPr>
          <w:rFonts w:ascii="Simplified Arabic" w:hAnsi="Simplified Arabic" w:cs="Simplified Arabic"/>
          <w:b/>
          <w:bCs/>
          <w:sz w:val="28"/>
          <w:szCs w:val="28"/>
          <w:rtl/>
        </w:rPr>
        <w:t>مقترحات لإجراء تحليلات إضافية في التقرير التكميلي بشأن تجديد موارد الصندوق المتعدد الأطراف لتنفيذ بروتوكول مونتريال للفترة 2027-2029</w:t>
      </w:r>
    </w:p>
    <w:p w14:paraId="0BA887A0" w14:textId="389202EE" w:rsidR="00BF18A7" w:rsidRPr="0020684D" w:rsidRDefault="00BF18A7" w:rsidP="0020684D">
      <w:pPr>
        <w:pStyle w:val="CH4"/>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i/>
          <w:iCs/>
          <w:sz w:val="24"/>
          <w:szCs w:val="24"/>
          <w:rtl/>
          <w:lang w:val="ar-SA" w:eastAsia="zh-TW" w:bidi="en-GB"/>
        </w:rPr>
      </w:pPr>
      <w:r w:rsidRPr="0020684D">
        <w:rPr>
          <w:rFonts w:ascii="Simplified Arabic" w:hAnsi="Simplified Arabic" w:cs="Simplified Arabic"/>
          <w:bCs/>
          <w:sz w:val="24"/>
          <w:szCs w:val="24"/>
          <w:rtl/>
        </w:rPr>
        <w:t>البلدان ذات حجم الاستهلاك المنخفض - البلدان ذات حجم الاستهلاك المنخفض للغاية</w:t>
      </w:r>
    </w:p>
    <w:p w14:paraId="5B67C5B6" w14:textId="77777777" w:rsidR="00BF18A7" w:rsidRPr="0020684D" w:rsidRDefault="00BF18A7" w:rsidP="0020684D">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إذ يشير إلى الاختصاصات المحددة في المقرر 37/6، تطلب إلى فرقة العمل المعنية بتجديد الموارد تقديم سيناريو أقصى لزيادة محتملة في تقديرات التمويل الواردة في جداول تخصيص الموارد المحددة في الفصل 3 بالنسبة للبلدان ذات حجم الاستهلاك المنخفض والبلدان ذات حجم الاستهلاك المنخفض للغاية من أجل المرحلة الثانية من خطط التنفيذ بموجب تعديل كيغالي الخاصة بها، بالتشاور مع أمانة الصندوق المتعدد الأطراف، مع مراعاة قدرة تلك البلدان على استيعاب التمويل الإضافي.</w:t>
      </w:r>
    </w:p>
    <w:p w14:paraId="3718C6FC" w14:textId="2C18516F" w:rsidR="00BF18A7" w:rsidRPr="0020684D" w:rsidRDefault="00BF18A7" w:rsidP="0020684D">
      <w:pPr>
        <w:pStyle w:val="CH4"/>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bCs/>
          <w:sz w:val="24"/>
          <w:szCs w:val="24"/>
          <w:rtl/>
        </w:rPr>
        <w:t>السيناريوهات والمسائل المنهجية</w:t>
      </w:r>
    </w:p>
    <w:p w14:paraId="4C9692A7" w14:textId="77777777" w:rsidR="00BF18A7" w:rsidRPr="0020684D" w:rsidRDefault="00BF18A7" w:rsidP="00187296">
      <w:pPr>
        <w:pStyle w:val="NormalNonumber"/>
        <w:numPr>
          <w:ilvl w:val="0"/>
          <w:numId w:val="44"/>
        </w:numPr>
        <w:tabs>
          <w:tab w:val="clear" w:pos="624"/>
          <w:tab w:val="clear" w:pos="1247"/>
          <w:tab w:val="clear" w:pos="1814"/>
          <w:tab w:val="clear" w:pos="2381"/>
          <w:tab w:val="clear" w:pos="2948"/>
          <w:tab w:val="clear" w:pos="3515"/>
          <w:tab w:val="clear" w:pos="4082"/>
          <w:tab w:val="left" w:pos="1843"/>
        </w:tabs>
        <w:bidi/>
        <w:spacing w:line="360" w:lineRule="exact"/>
        <w:ind w:left="1843" w:hanging="709"/>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عند تقدير الاحتياجات التمويلية لخطط إدارة التخلص التدريجي من مركبات الكربون الهيدروكلورية فلورية وخطط التنفيذ بموجب تعديل كيغالي، يجب تطبيق عوامل فعالية التكلفة وفقًا لثلاثة سيناريوهات: أحدها يستند إلى فعالية التكلفة التاريخية؛ ثانيًا، استنادًا إلى عوامل فعالية التكلفة لكل طرف من الأطراف العاملة بموجب المادة 5 على مدار السنوات الست الماضية؛ وثالثا، يستند إلى متوسط مستويات التمويل لكل طرف من الأطراف العاملة بموجب المادة 5 على مدى السنوات الست الماضية</w:t>
      </w:r>
    </w:p>
    <w:p w14:paraId="4784FA18" w14:textId="77777777" w:rsidR="00BF18A7" w:rsidRPr="0020684D" w:rsidRDefault="00BF18A7" w:rsidP="00187296">
      <w:pPr>
        <w:pStyle w:val="NormalNonumber"/>
        <w:numPr>
          <w:ilvl w:val="0"/>
          <w:numId w:val="44"/>
        </w:numPr>
        <w:tabs>
          <w:tab w:val="clear" w:pos="624"/>
          <w:tab w:val="clear" w:pos="1247"/>
          <w:tab w:val="clear" w:pos="1814"/>
          <w:tab w:val="clear" w:pos="2381"/>
          <w:tab w:val="clear" w:pos="2948"/>
          <w:tab w:val="clear" w:pos="3515"/>
          <w:tab w:val="clear" w:pos="4082"/>
          <w:tab w:val="left" w:pos="1843"/>
        </w:tabs>
        <w:bidi/>
        <w:spacing w:line="360" w:lineRule="exact"/>
        <w:ind w:left="1843" w:hanging="709"/>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أن يُطلب إلى اللجنة تقديم نطاقات تمويل منقحة مع سيناريوهات بديلة تُقيّم تأثير ما يلي:</w:t>
      </w:r>
    </w:p>
    <w:p w14:paraId="537B33FF" w14:textId="77777777" w:rsidR="00BF18A7" w:rsidRPr="0020684D" w:rsidRDefault="00BF18A7" w:rsidP="00187296">
      <w:pPr>
        <w:pStyle w:val="NormalNonumber"/>
        <w:numPr>
          <w:ilvl w:val="0"/>
          <w:numId w:val="45"/>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lowKashida"/>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سيناريو حد أدنى يستند إلى أحدث البيانات المعلنة عن استهلاك مركبات الكربون الهيدروكلورية فلورية ومركبات الكربون الهيدروفلورية، وسيناريو حد أعلى يستند إلى خطوط الأساس المحددة لمركبات الكربون الهيدروفلورية والاستهلاك المتبقي المؤهل من مركبات الكربون الهيدروكلورية فلورية</w:t>
      </w:r>
    </w:p>
    <w:p w14:paraId="3886B034" w14:textId="77777777" w:rsidR="00BF18A7" w:rsidRPr="0020684D" w:rsidRDefault="00BF18A7" w:rsidP="00187296">
      <w:pPr>
        <w:pStyle w:val="NormalNonumber"/>
        <w:numPr>
          <w:ilvl w:val="0"/>
          <w:numId w:val="45"/>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جداول زمنية واقعية لتنفيذ المشاريع، مثل تعديل الجدول ألف لتخصيص الموارد للمرحلة الثانية من خطط التنفيذ بموجب تعديل كيغالي، ومراعاة معدلات التصديق من جانب الأطراف المتبقية غير الأطراف في تعديل كيغالي</w:t>
      </w:r>
    </w:p>
    <w:p w14:paraId="22228A51" w14:textId="77777777" w:rsidR="00BF18A7" w:rsidRPr="0020684D" w:rsidRDefault="00BF18A7" w:rsidP="00187296">
      <w:pPr>
        <w:pStyle w:val="NormalNonumber"/>
        <w:numPr>
          <w:ilvl w:val="0"/>
          <w:numId w:val="45"/>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 xml:space="preserve">سيناريوهات التخفيف المتعلقة بمركب الكربون الهيدروفلوري-23 التي تأخذ في الاعتبار تكاليف التشغيل الجارية وتكاليف التشغيل غير المباشرة لمشاريع الصندوق المتعدد الأطراف المعتمدة </w:t>
      </w:r>
    </w:p>
    <w:p w14:paraId="22210D95" w14:textId="1F16B01B" w:rsidR="00BF18A7" w:rsidRPr="0020684D" w:rsidRDefault="00BF18A7" w:rsidP="00187296">
      <w:pPr>
        <w:pStyle w:val="NormalNonumber"/>
        <w:numPr>
          <w:ilvl w:val="0"/>
          <w:numId w:val="45"/>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سيناريو حد أدنى بشأن كفاءة الطاقة (المقرر 94/60) يستند إلى المشاريع المدرجة في خطة العمل الخاصة بالصندوق المتعدد الأطراف، وسيناريو حد أعلى يعكس الاستفادة الكاملة من الأموال المتبقية في نافذة التموي</w:t>
      </w:r>
      <w:r w:rsidR="00914B13">
        <w:rPr>
          <w:rFonts w:ascii="Simplified Arabic" w:hAnsi="Simplified Arabic" w:cs="Simplified Arabic" w:hint="cs"/>
          <w:sz w:val="24"/>
          <w:szCs w:val="24"/>
          <w:rtl/>
        </w:rPr>
        <w:t>ل 94/60</w:t>
      </w:r>
      <w:r w:rsidRPr="0020684D">
        <w:rPr>
          <w:rFonts w:ascii="Simplified Arabic" w:hAnsi="Simplified Arabic" w:cs="Simplified Arabic"/>
          <w:sz w:val="24"/>
          <w:szCs w:val="24"/>
          <w:rtl/>
        </w:rPr>
        <w:t>، بهدف تعزيز تحسينات كفاءة الطاقة في سياق التخفيض التدريجي لمركبات الكربون الهيدروفلورية خلال فترة الثلاث سنوات المقبلة</w:t>
      </w:r>
    </w:p>
    <w:p w14:paraId="6912E3E5" w14:textId="77777777" w:rsidR="00BF18A7" w:rsidRPr="0020684D" w:rsidRDefault="00BF18A7" w:rsidP="00187296">
      <w:pPr>
        <w:pStyle w:val="NormalNonumber"/>
        <w:numPr>
          <w:ilvl w:val="0"/>
          <w:numId w:val="45"/>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التجسيد الملائم لتوزيع التمويل عبر مختلف مستويات الاستهلاك القطري لتلبية احتياجات الأطراف العاملة بموجب المادة 5 من أجل تمكينها من الامتثال</w:t>
      </w:r>
    </w:p>
    <w:p w14:paraId="14BDAF12" w14:textId="261DE6BB" w:rsidR="00BF18A7" w:rsidRPr="0020684D" w:rsidRDefault="00BF18A7" w:rsidP="0020684D">
      <w:pPr>
        <w:pStyle w:val="CH4"/>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b w:val="0"/>
          <w:bCs/>
          <w:sz w:val="24"/>
          <w:szCs w:val="24"/>
          <w:rtl/>
          <w:lang w:val="ar-SA" w:eastAsia="zh-TW" w:bidi="en-GB"/>
        </w:rPr>
      </w:pPr>
      <w:r w:rsidRPr="0020684D">
        <w:rPr>
          <w:rFonts w:ascii="Simplified Arabic" w:hAnsi="Simplified Arabic" w:cs="Simplified Arabic"/>
          <w:bCs/>
          <w:sz w:val="24"/>
          <w:szCs w:val="24"/>
          <w:rtl/>
        </w:rPr>
        <w:lastRenderedPageBreak/>
        <w:t>مقرر لجنة التنفيذ 98</w:t>
      </w:r>
    </w:p>
    <w:p w14:paraId="4BF20813" w14:textId="77777777" w:rsidR="00BF18A7" w:rsidRPr="0020684D" w:rsidRDefault="00BF18A7" w:rsidP="0020684D">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تعديل جميع عناصر متطلبات التمويل استنادًا إلى المقررات ذات الصلة التي اتُخذت في الاجتماع الثامن والتسعين للجنة التنفيذية، وإجراء أي تحديثات إضافية ضرورية لكي تعكس بدقة المبالغ الواردة في خطط إدارة التخلص التدريجي من مركبات الكربون الهيدروكلورية فلورية وخطط التنفيذ بموجب تعديل كيغالي المعتمدة</w:t>
      </w:r>
    </w:p>
    <w:p w14:paraId="1F2CA622" w14:textId="20F85E0C" w:rsidR="00BF18A7" w:rsidRPr="0020684D" w:rsidRDefault="00BF18A7" w:rsidP="0020684D">
      <w:pPr>
        <w:pStyle w:val="CH4"/>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bCs/>
          <w:sz w:val="24"/>
          <w:szCs w:val="24"/>
          <w:rtl/>
          <w:lang w:val="ar-SA" w:eastAsia="zh-TW" w:bidi="en-GB"/>
        </w:rPr>
      </w:pPr>
      <w:r w:rsidRPr="0020684D">
        <w:rPr>
          <w:rFonts w:ascii="Simplified Arabic" w:hAnsi="Simplified Arabic" w:cs="Simplified Arabic"/>
          <w:bCs/>
          <w:sz w:val="24"/>
          <w:szCs w:val="24"/>
          <w:rtl/>
        </w:rPr>
        <w:t>إدارة المواد المبردة طيلة دورة حياتها</w:t>
      </w:r>
    </w:p>
    <w:p w14:paraId="0EEE290B" w14:textId="77777777" w:rsidR="00BF18A7" w:rsidRPr="0020684D" w:rsidRDefault="00BF18A7" w:rsidP="0020684D">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sz w:val="24"/>
          <w:szCs w:val="24"/>
          <w:rtl/>
          <w:lang w:val="ar-SA" w:eastAsia="zh-TW" w:bidi="en-GB"/>
        </w:rPr>
      </w:pPr>
      <w:r w:rsidRPr="0020684D">
        <w:rPr>
          <w:rFonts w:ascii="Simplified Arabic" w:hAnsi="Simplified Arabic" w:cs="Simplified Arabic"/>
          <w:sz w:val="24"/>
          <w:szCs w:val="24"/>
          <w:rtl/>
        </w:rPr>
        <w:t>إدراج تقدير للتكاليف وفقًا لسيناريو حد أعلى بشأن نافذة التمويل المحتملة سيتم النظر فيه خلال الاجتماع المائة للجنة التنفيذية للفترة 2027–2029، وذلك من أجل دعم تنفيذ الخطط الوطنية التي وُضعت عملاً بالمقرر 91/66، مع مراعاة أن أنشطة استرداد المواد المبردة وإعادة تدويرها واستصلاحها يتم تمويلها أيضًا في إطار خطط إدارة التخلص التدريجي من مركبات الكربون الهيدروكلورية فلورية وخطط التنفيذ بموجب تعديل كيغالي.</w:t>
      </w:r>
    </w:p>
    <w:p w14:paraId="61A9316F" w14:textId="77777777" w:rsidR="00BF18A7" w:rsidRPr="0020684D" w:rsidRDefault="00BF18A7" w:rsidP="0020684D">
      <w:pPr>
        <w:pStyle w:val="Normal-pool"/>
        <w:tabs>
          <w:tab w:val="clear" w:pos="624"/>
          <w:tab w:val="clear" w:pos="1247"/>
          <w:tab w:val="clear" w:pos="1814"/>
          <w:tab w:val="clear" w:pos="2381"/>
          <w:tab w:val="clear" w:pos="2948"/>
          <w:tab w:val="clear" w:pos="3515"/>
          <w:tab w:val="clear" w:pos="4082"/>
        </w:tabs>
        <w:bidi/>
        <w:spacing w:after="120" w:line="360" w:lineRule="exact"/>
        <w:ind w:left="1134"/>
        <w:jc w:val="both"/>
        <w:rPr>
          <w:rFonts w:ascii="Simplified Arabic" w:hAnsi="Simplified Arabic" w:cs="Simplified Arabic"/>
          <w:sz w:val="24"/>
          <w:szCs w:val="24"/>
          <w:rtl/>
        </w:rPr>
      </w:pPr>
      <w:r w:rsidRPr="0020684D">
        <w:rPr>
          <w:rFonts w:ascii="Simplified Arabic" w:hAnsi="Simplified Arabic" w:cs="Simplified Arabic"/>
          <w:sz w:val="24"/>
          <w:szCs w:val="24"/>
          <w:rtl/>
        </w:rPr>
        <w:br w:type="page"/>
      </w:r>
    </w:p>
    <w:p w14:paraId="32DA5022" w14:textId="2A25C6DC" w:rsidR="00BF18A7" w:rsidRPr="00281789" w:rsidRDefault="00BF18A7" w:rsidP="00281789">
      <w:pPr>
        <w:pStyle w:val="ZZAnxheader"/>
        <w:tabs>
          <w:tab w:val="clear" w:pos="624"/>
          <w:tab w:val="clear" w:pos="1247"/>
          <w:tab w:val="clear" w:pos="1814"/>
          <w:tab w:val="clear" w:pos="2381"/>
          <w:tab w:val="clear" w:pos="2948"/>
          <w:tab w:val="clear" w:pos="3515"/>
          <w:tab w:val="clear" w:pos="4082"/>
        </w:tabs>
        <w:bidi/>
        <w:spacing w:after="360" w:line="400" w:lineRule="exact"/>
        <w:jc w:val="both"/>
        <w:textDirection w:val="tbRlV"/>
        <w:rPr>
          <w:rFonts w:ascii="Simplified Arabic" w:hAnsi="Simplified Arabic" w:cs="Simplified Arabic"/>
          <w:sz w:val="30"/>
          <w:szCs w:val="30"/>
          <w:rtl/>
          <w:lang w:val="en-GB" w:bidi="en-GB"/>
        </w:rPr>
      </w:pPr>
      <w:r w:rsidRPr="00281789">
        <w:rPr>
          <w:rFonts w:ascii="Simplified Arabic" w:hAnsi="Simplified Arabic" w:cs="Simplified Arabic"/>
          <w:sz w:val="30"/>
          <w:szCs w:val="30"/>
          <w:rtl/>
          <w:lang w:val="en-GB"/>
        </w:rPr>
        <w:lastRenderedPageBreak/>
        <w:t>المرفق الثاني</w:t>
      </w:r>
      <w:r w:rsidRPr="00281789">
        <w:rPr>
          <w:rFonts w:ascii="Simplified Arabic" w:hAnsi="Simplified Arabic" w:cs="Simplified Arabic"/>
          <w:sz w:val="34"/>
          <w:szCs w:val="34"/>
          <w:vertAlign w:val="superscript"/>
          <w:rtl/>
          <w:lang w:val="en-GB"/>
        </w:rPr>
        <w:footnoteReference w:customMarkFollows="1" w:id="10"/>
        <w:t>*</w:t>
      </w:r>
    </w:p>
    <w:p w14:paraId="7C40F5E6" w14:textId="1C9E2731" w:rsidR="00BF18A7" w:rsidRPr="00281789" w:rsidRDefault="00BF18A7" w:rsidP="00281789">
      <w:pPr>
        <w:tabs>
          <w:tab w:val="clear" w:pos="1247"/>
          <w:tab w:val="clear" w:pos="1814"/>
          <w:tab w:val="clear" w:pos="2381"/>
          <w:tab w:val="clear" w:pos="2948"/>
          <w:tab w:val="clear" w:pos="3515"/>
        </w:tabs>
        <w:bidi/>
        <w:spacing w:after="240" w:line="400" w:lineRule="exact"/>
        <w:ind w:left="1134"/>
        <w:jc w:val="lowKashida"/>
        <w:textDirection w:val="tbRlV"/>
        <w:rPr>
          <w:rFonts w:ascii="Simplified Arabic" w:hAnsi="Simplified Arabic" w:cs="Simplified Arabic"/>
          <w:b/>
          <w:bCs/>
          <w:sz w:val="28"/>
          <w:szCs w:val="28"/>
          <w:rtl/>
          <w:lang w:bidi="en-GB"/>
        </w:rPr>
      </w:pPr>
      <w:r w:rsidRPr="00281789">
        <w:rPr>
          <w:rFonts w:ascii="Simplified Arabic" w:hAnsi="Simplified Arabic" w:cs="Simplified Arabic"/>
          <w:b/>
          <w:bCs/>
          <w:sz w:val="28"/>
          <w:szCs w:val="28"/>
          <w:rtl/>
        </w:rPr>
        <w:t>أعضاء لجان الخيارات التقنية التابعة لفريق التقييم التكنولوجي والاقتصادي الذين تنتهي عضويتهم في نهاية عام 2026 والذين لا تتطلب إعادة تعيينهم</w:t>
      </w:r>
      <w:r w:rsidR="00A74A7C">
        <w:rPr>
          <w:rFonts w:ascii="Simplified Arabic" w:hAnsi="Simplified Arabic" w:cs="Simplified Arabic" w:hint="cs"/>
          <w:b/>
          <w:bCs/>
          <w:sz w:val="28"/>
          <w:szCs w:val="28"/>
          <w:rtl/>
          <w:lang w:bidi="ar-MA"/>
        </w:rPr>
        <w:t xml:space="preserve"> مقررا</w:t>
      </w:r>
      <w:r w:rsidR="00A74A7C" w:rsidRPr="00281789">
        <w:rPr>
          <w:rFonts w:ascii="Simplified Arabic" w:hAnsi="Simplified Arabic" w:cs="Simplified Arabic"/>
          <w:b/>
          <w:bCs/>
          <w:sz w:val="28"/>
          <w:szCs w:val="28"/>
          <w:rtl/>
        </w:rPr>
        <w:t xml:space="preserve"> </w:t>
      </w:r>
      <w:r w:rsidR="00A74A7C">
        <w:rPr>
          <w:rFonts w:ascii="Simplified Arabic" w:hAnsi="Simplified Arabic" w:cs="Simplified Arabic" w:hint="cs"/>
          <w:b/>
          <w:bCs/>
          <w:sz w:val="28"/>
          <w:szCs w:val="28"/>
          <w:rtl/>
        </w:rPr>
        <w:t>ل</w:t>
      </w:r>
      <w:r w:rsidRPr="00281789">
        <w:rPr>
          <w:rFonts w:ascii="Simplified Arabic" w:hAnsi="Simplified Arabic" w:cs="Simplified Arabic"/>
          <w:b/>
          <w:bCs/>
          <w:sz w:val="28"/>
          <w:szCs w:val="28"/>
          <w:rtl/>
        </w:rPr>
        <w:t>اجتماع الأطراف</w:t>
      </w:r>
    </w:p>
    <w:tbl>
      <w:tblPr>
        <w:bidiVisual/>
        <w:tblW w:w="8363" w:type="dxa"/>
        <w:tblInd w:w="1134" w:type="dxa"/>
        <w:tblLayout w:type="fixed"/>
        <w:tblLook w:val="04A0" w:firstRow="1" w:lastRow="0" w:firstColumn="1" w:lastColumn="0" w:noHBand="0" w:noVBand="1"/>
      </w:tblPr>
      <w:tblGrid>
        <w:gridCol w:w="2079"/>
        <w:gridCol w:w="4281"/>
        <w:gridCol w:w="2003"/>
      </w:tblGrid>
      <w:tr w:rsidR="00BF18A7" w:rsidRPr="0020684D" w14:paraId="4D6BAAF8" w14:textId="77777777" w:rsidTr="00CD4357">
        <w:trPr>
          <w:trHeight w:val="57"/>
          <w:tblHeader/>
        </w:trPr>
        <w:tc>
          <w:tcPr>
            <w:tcW w:w="2065" w:type="dxa"/>
            <w:tcBorders>
              <w:top w:val="single" w:sz="4" w:space="0" w:color="auto"/>
              <w:left w:val="nil"/>
              <w:bottom w:val="single" w:sz="12" w:space="0" w:color="auto"/>
              <w:right w:val="nil"/>
            </w:tcBorders>
            <w:vAlign w:val="bottom"/>
            <w:hideMark/>
          </w:tcPr>
          <w:p w14:paraId="632678AE"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i/>
                <w:sz w:val="20"/>
                <w:rtl/>
                <w:lang w:val="ar-SA" w:eastAsia="zh-TW" w:bidi="en-GB"/>
              </w:rPr>
            </w:pPr>
            <w:r w:rsidRPr="0020684D">
              <w:rPr>
                <w:rFonts w:ascii="Simplified Arabic" w:hAnsi="Simplified Arabic" w:cs="Simplified Arabic"/>
                <w:i/>
                <w:iCs/>
                <w:color w:val="000000"/>
                <w:sz w:val="20"/>
                <w:rtl/>
              </w:rPr>
              <w:t>الاسم</w:t>
            </w:r>
          </w:p>
        </w:tc>
        <w:tc>
          <w:tcPr>
            <w:tcW w:w="4252" w:type="dxa"/>
            <w:tcBorders>
              <w:top w:val="single" w:sz="4" w:space="0" w:color="auto"/>
              <w:left w:val="nil"/>
              <w:bottom w:val="single" w:sz="12" w:space="0" w:color="auto"/>
              <w:right w:val="nil"/>
            </w:tcBorders>
            <w:vAlign w:val="bottom"/>
            <w:hideMark/>
          </w:tcPr>
          <w:p w14:paraId="55F09C6D"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i/>
                <w:sz w:val="20"/>
                <w:rtl/>
                <w:lang w:val="ar-SA" w:eastAsia="zh-TW" w:bidi="en-GB"/>
              </w:rPr>
            </w:pPr>
            <w:r w:rsidRPr="0020684D">
              <w:rPr>
                <w:rFonts w:ascii="Simplified Arabic" w:hAnsi="Simplified Arabic" w:cs="Simplified Arabic"/>
                <w:i/>
                <w:iCs/>
                <w:color w:val="000000"/>
                <w:sz w:val="20"/>
                <w:rtl/>
              </w:rPr>
              <w:t>المنصب</w:t>
            </w:r>
          </w:p>
        </w:tc>
        <w:tc>
          <w:tcPr>
            <w:tcW w:w="1990" w:type="dxa"/>
            <w:tcBorders>
              <w:top w:val="single" w:sz="4" w:space="0" w:color="auto"/>
              <w:left w:val="nil"/>
              <w:bottom w:val="single" w:sz="12" w:space="0" w:color="auto"/>
              <w:right w:val="nil"/>
            </w:tcBorders>
            <w:vAlign w:val="bottom"/>
            <w:hideMark/>
          </w:tcPr>
          <w:p w14:paraId="0AADED0C"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i/>
                <w:sz w:val="20"/>
                <w:rtl/>
                <w:lang w:val="ar-SA" w:eastAsia="zh-TW" w:bidi="en-GB"/>
              </w:rPr>
            </w:pPr>
            <w:r w:rsidRPr="0020684D">
              <w:rPr>
                <w:rFonts w:ascii="Simplified Arabic" w:hAnsi="Simplified Arabic" w:cs="Simplified Arabic"/>
                <w:i/>
                <w:iCs/>
                <w:color w:val="000000"/>
                <w:sz w:val="20"/>
                <w:rtl/>
              </w:rPr>
              <w:t>البلد</w:t>
            </w:r>
          </w:p>
        </w:tc>
      </w:tr>
      <w:tr w:rsidR="00BF18A7" w:rsidRPr="0020684D" w14:paraId="7975C6B4" w14:textId="77777777" w:rsidTr="00CD4357">
        <w:trPr>
          <w:trHeight w:val="57"/>
        </w:trPr>
        <w:tc>
          <w:tcPr>
            <w:tcW w:w="2065" w:type="dxa"/>
            <w:tcBorders>
              <w:top w:val="single" w:sz="12" w:space="0" w:color="auto"/>
              <w:bottom w:val="single" w:sz="4" w:space="0" w:color="auto"/>
            </w:tcBorders>
          </w:tcPr>
          <w:p w14:paraId="368ABC1E"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b/>
                <w:bCs/>
                <w:color w:val="000000"/>
                <w:sz w:val="20"/>
                <w:rtl/>
              </w:rPr>
              <w:t>أعضاء لجان الخيارات التقنية</w:t>
            </w:r>
          </w:p>
        </w:tc>
        <w:tc>
          <w:tcPr>
            <w:tcW w:w="4252" w:type="dxa"/>
            <w:tcBorders>
              <w:top w:val="single" w:sz="12" w:space="0" w:color="auto"/>
              <w:bottom w:val="single" w:sz="4" w:space="0" w:color="auto"/>
            </w:tcBorders>
          </w:tcPr>
          <w:p w14:paraId="035FA471"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20"/>
                <w:rtl/>
              </w:rPr>
            </w:pPr>
          </w:p>
        </w:tc>
        <w:tc>
          <w:tcPr>
            <w:tcW w:w="1990" w:type="dxa"/>
            <w:tcBorders>
              <w:top w:val="single" w:sz="12" w:space="0" w:color="auto"/>
              <w:bottom w:val="single" w:sz="4" w:space="0" w:color="auto"/>
            </w:tcBorders>
          </w:tcPr>
          <w:p w14:paraId="073438DA"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rPr>
                <w:rFonts w:ascii="Simplified Arabic" w:eastAsia="MS Mincho" w:hAnsi="Simplified Arabic" w:cs="Simplified Arabic"/>
                <w:sz w:val="20"/>
                <w:rtl/>
              </w:rPr>
            </w:pPr>
          </w:p>
        </w:tc>
      </w:tr>
      <w:tr w:rsidR="00BF18A7" w:rsidRPr="0020684D" w14:paraId="7BE1AE3B" w14:textId="77777777" w:rsidTr="00CD4357">
        <w:trPr>
          <w:trHeight w:val="57"/>
        </w:trPr>
        <w:tc>
          <w:tcPr>
            <w:tcW w:w="2065" w:type="dxa"/>
            <w:tcBorders>
              <w:top w:val="single" w:sz="4" w:space="0" w:color="auto"/>
            </w:tcBorders>
          </w:tcPr>
          <w:p w14:paraId="3654DA7B"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سيسيليا جيروتي</w:t>
            </w:r>
          </w:p>
        </w:tc>
        <w:tc>
          <w:tcPr>
            <w:tcW w:w="4252" w:type="dxa"/>
            <w:tcBorders>
              <w:top w:val="single" w:sz="4" w:space="0" w:color="auto"/>
            </w:tcBorders>
          </w:tcPr>
          <w:p w14:paraId="704E7A85"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للرغاوي المرنة والجاسئة</w:t>
            </w:r>
          </w:p>
        </w:tc>
        <w:tc>
          <w:tcPr>
            <w:tcW w:w="1990" w:type="dxa"/>
            <w:tcBorders>
              <w:top w:val="single" w:sz="4" w:space="0" w:color="auto"/>
            </w:tcBorders>
          </w:tcPr>
          <w:p w14:paraId="0DBF385B"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eastAsia="MS Mincho" w:hAnsi="Simplified Arabic" w:cs="Simplified Arabic"/>
                <w:sz w:val="20"/>
                <w:rtl/>
                <w:lang w:val="ar-SA" w:eastAsia="zh-TW" w:bidi="en-GB"/>
              </w:rPr>
            </w:pPr>
            <w:r w:rsidRPr="0020684D">
              <w:rPr>
                <w:rFonts w:ascii="Simplified Arabic" w:eastAsia="MS Mincho" w:hAnsi="Simplified Arabic" w:cs="Simplified Arabic"/>
                <w:color w:val="000000"/>
                <w:sz w:val="20"/>
                <w:rtl/>
              </w:rPr>
              <w:t>إيطاليا</w:t>
            </w:r>
          </w:p>
        </w:tc>
      </w:tr>
      <w:tr w:rsidR="00BF18A7" w:rsidRPr="0020684D" w14:paraId="407661DA" w14:textId="77777777" w:rsidTr="00CD4357">
        <w:trPr>
          <w:trHeight w:val="331"/>
        </w:trPr>
        <w:tc>
          <w:tcPr>
            <w:tcW w:w="2065" w:type="dxa"/>
          </w:tcPr>
          <w:p w14:paraId="1BE60FF6"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ساشا رولوف</w:t>
            </w:r>
          </w:p>
        </w:tc>
        <w:tc>
          <w:tcPr>
            <w:tcW w:w="4252" w:type="dxa"/>
          </w:tcPr>
          <w:p w14:paraId="63FF1407"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للرغاوي المرنة والجاسئة</w:t>
            </w:r>
          </w:p>
        </w:tc>
        <w:tc>
          <w:tcPr>
            <w:tcW w:w="1990" w:type="dxa"/>
          </w:tcPr>
          <w:p w14:paraId="4BB02B35"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eastAsia="MS Mincho" w:hAnsi="Simplified Arabic" w:cs="Simplified Arabic"/>
                <w:sz w:val="20"/>
                <w:rtl/>
                <w:lang w:val="ar-SA" w:eastAsia="zh-TW" w:bidi="en-GB"/>
              </w:rPr>
            </w:pPr>
            <w:r w:rsidRPr="0020684D">
              <w:rPr>
                <w:rFonts w:ascii="Simplified Arabic" w:eastAsia="MS Mincho" w:hAnsi="Simplified Arabic" w:cs="Simplified Arabic"/>
                <w:color w:val="000000"/>
                <w:sz w:val="20"/>
                <w:rtl/>
              </w:rPr>
              <w:t>ألمانيا</w:t>
            </w:r>
          </w:p>
        </w:tc>
      </w:tr>
      <w:tr w:rsidR="00BF18A7" w:rsidRPr="0020684D" w14:paraId="1B9409B4" w14:textId="77777777" w:rsidTr="00CD4357">
        <w:trPr>
          <w:trHeight w:val="331"/>
        </w:trPr>
        <w:tc>
          <w:tcPr>
            <w:tcW w:w="2065" w:type="dxa"/>
          </w:tcPr>
          <w:p w14:paraId="1894BA9F"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إنشان شينغ</w:t>
            </w:r>
          </w:p>
        </w:tc>
        <w:tc>
          <w:tcPr>
            <w:tcW w:w="4252" w:type="dxa"/>
          </w:tcPr>
          <w:p w14:paraId="1CC811BF"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للرغاوي المرنة والجاسئة</w:t>
            </w:r>
          </w:p>
        </w:tc>
        <w:tc>
          <w:tcPr>
            <w:tcW w:w="1990" w:type="dxa"/>
          </w:tcPr>
          <w:p w14:paraId="425D97C4"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eastAsia="MS Mincho" w:hAnsi="Simplified Arabic" w:cs="Simplified Arabic"/>
                <w:sz w:val="20"/>
                <w:rtl/>
                <w:lang w:val="ar-SA" w:eastAsia="zh-TW" w:bidi="en-GB"/>
              </w:rPr>
            </w:pPr>
            <w:r w:rsidRPr="0020684D">
              <w:rPr>
                <w:rFonts w:ascii="Simplified Arabic" w:eastAsia="MS Mincho" w:hAnsi="Simplified Arabic" w:cs="Simplified Arabic"/>
                <w:color w:val="000000"/>
                <w:sz w:val="20"/>
                <w:rtl/>
              </w:rPr>
              <w:t>سنغافورة</w:t>
            </w:r>
          </w:p>
        </w:tc>
      </w:tr>
      <w:tr w:rsidR="00BF18A7" w:rsidRPr="0020684D" w14:paraId="3474FFC2" w14:textId="77777777" w:rsidTr="00CD4357">
        <w:trPr>
          <w:trHeight w:val="57"/>
        </w:trPr>
        <w:tc>
          <w:tcPr>
            <w:tcW w:w="2065" w:type="dxa"/>
          </w:tcPr>
          <w:p w14:paraId="19450D85"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eastAsia="Cambria" w:hAnsi="Simplified Arabic" w:cs="Simplified Arabic"/>
                <w:sz w:val="20"/>
                <w:rtl/>
              </w:rPr>
            </w:pPr>
          </w:p>
        </w:tc>
        <w:tc>
          <w:tcPr>
            <w:tcW w:w="4252" w:type="dxa"/>
          </w:tcPr>
          <w:p w14:paraId="0924539A"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20"/>
                <w:rtl/>
              </w:rPr>
            </w:pPr>
          </w:p>
        </w:tc>
        <w:tc>
          <w:tcPr>
            <w:tcW w:w="1990" w:type="dxa"/>
          </w:tcPr>
          <w:p w14:paraId="51A7FBD5"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rPr>
                <w:rFonts w:ascii="Simplified Arabic" w:hAnsi="Simplified Arabic" w:cs="Simplified Arabic"/>
                <w:sz w:val="20"/>
                <w:rtl/>
              </w:rPr>
            </w:pPr>
          </w:p>
        </w:tc>
      </w:tr>
      <w:tr w:rsidR="00BF18A7" w:rsidRPr="0020684D" w14:paraId="61D3C73E" w14:textId="77777777" w:rsidTr="00CD4357">
        <w:trPr>
          <w:trHeight w:val="57"/>
        </w:trPr>
        <w:tc>
          <w:tcPr>
            <w:tcW w:w="2065" w:type="dxa"/>
          </w:tcPr>
          <w:p w14:paraId="0784861A"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eastAsia="Cambria" w:hAnsi="Simplified Arabic" w:cs="Simplified Arabic"/>
                <w:sz w:val="20"/>
                <w:rtl/>
                <w:lang w:val="ar-SA" w:eastAsia="zh-TW" w:bidi="en-GB"/>
              </w:rPr>
            </w:pPr>
            <w:r w:rsidRPr="0020684D">
              <w:rPr>
                <w:rFonts w:ascii="Simplified Arabic" w:hAnsi="Simplified Arabic" w:cs="Simplified Arabic"/>
                <w:color w:val="000000"/>
                <w:sz w:val="20"/>
                <w:rtl/>
              </w:rPr>
              <w:t>جمال الفزيع</w:t>
            </w:r>
          </w:p>
        </w:tc>
        <w:tc>
          <w:tcPr>
            <w:tcW w:w="4252" w:type="dxa"/>
          </w:tcPr>
          <w:p w14:paraId="02195802"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لإخماد الحرائق</w:t>
            </w:r>
          </w:p>
        </w:tc>
        <w:tc>
          <w:tcPr>
            <w:tcW w:w="1990" w:type="dxa"/>
          </w:tcPr>
          <w:p w14:paraId="2151FFEC"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الكويت</w:t>
            </w:r>
          </w:p>
        </w:tc>
      </w:tr>
      <w:tr w:rsidR="00BF18A7" w:rsidRPr="0020684D" w14:paraId="658606C2" w14:textId="77777777" w:rsidTr="00CD4357">
        <w:trPr>
          <w:trHeight w:val="57"/>
        </w:trPr>
        <w:tc>
          <w:tcPr>
            <w:tcW w:w="2065" w:type="dxa"/>
          </w:tcPr>
          <w:p w14:paraId="148F8372"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eastAsia="Cambria" w:hAnsi="Simplified Arabic" w:cs="Simplified Arabic"/>
                <w:sz w:val="20"/>
                <w:rtl/>
                <w:lang w:val="ar-SA" w:eastAsia="zh-TW" w:bidi="en-GB"/>
              </w:rPr>
            </w:pPr>
            <w:r w:rsidRPr="0020684D">
              <w:rPr>
                <w:rFonts w:ascii="Simplified Arabic" w:hAnsi="Simplified Arabic" w:cs="Simplified Arabic"/>
                <w:color w:val="000000"/>
                <w:sz w:val="20"/>
                <w:rtl/>
              </w:rPr>
              <w:t>ميشيل م. كولينز</w:t>
            </w:r>
          </w:p>
        </w:tc>
        <w:tc>
          <w:tcPr>
            <w:tcW w:w="4252" w:type="dxa"/>
          </w:tcPr>
          <w:p w14:paraId="60B271CC"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لإخماد الحرائق</w:t>
            </w:r>
          </w:p>
        </w:tc>
        <w:tc>
          <w:tcPr>
            <w:tcW w:w="1990" w:type="dxa"/>
          </w:tcPr>
          <w:p w14:paraId="38C48098"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الولايات المتحدة الأمريكية</w:t>
            </w:r>
          </w:p>
        </w:tc>
      </w:tr>
      <w:tr w:rsidR="00BF18A7" w:rsidRPr="0020684D" w14:paraId="74FB0A6C" w14:textId="77777777" w:rsidTr="00CD4357">
        <w:trPr>
          <w:trHeight w:val="57"/>
        </w:trPr>
        <w:tc>
          <w:tcPr>
            <w:tcW w:w="2065" w:type="dxa"/>
          </w:tcPr>
          <w:p w14:paraId="61BE1B83"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eastAsia="Cambria" w:hAnsi="Simplified Arabic" w:cs="Simplified Arabic"/>
                <w:sz w:val="20"/>
                <w:rtl/>
                <w:lang w:val="ar-SA" w:eastAsia="zh-TW" w:bidi="en-GB"/>
              </w:rPr>
            </w:pPr>
            <w:r w:rsidRPr="0020684D">
              <w:rPr>
                <w:rFonts w:ascii="Simplified Arabic" w:hAnsi="Simplified Arabic" w:cs="Simplified Arabic"/>
                <w:color w:val="000000"/>
                <w:sz w:val="20"/>
                <w:rtl/>
              </w:rPr>
              <w:t>إيما بالومبو</w:t>
            </w:r>
          </w:p>
        </w:tc>
        <w:tc>
          <w:tcPr>
            <w:tcW w:w="4252" w:type="dxa"/>
          </w:tcPr>
          <w:p w14:paraId="55326507"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لإخماد الحرائق</w:t>
            </w:r>
          </w:p>
        </w:tc>
        <w:tc>
          <w:tcPr>
            <w:tcW w:w="1990" w:type="dxa"/>
          </w:tcPr>
          <w:p w14:paraId="095AA1BA"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إيطاليا</w:t>
            </w:r>
          </w:p>
        </w:tc>
      </w:tr>
      <w:tr w:rsidR="00BF18A7" w:rsidRPr="0020684D" w14:paraId="49688DDC" w14:textId="77777777" w:rsidTr="00CD4357">
        <w:trPr>
          <w:trHeight w:val="57"/>
        </w:trPr>
        <w:tc>
          <w:tcPr>
            <w:tcW w:w="2065" w:type="dxa"/>
          </w:tcPr>
          <w:p w14:paraId="5DCBD7BB"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شياومينغ تشو</w:t>
            </w:r>
          </w:p>
        </w:tc>
        <w:tc>
          <w:tcPr>
            <w:tcW w:w="4252" w:type="dxa"/>
          </w:tcPr>
          <w:p w14:paraId="701FFC91"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لإخماد الحرائق</w:t>
            </w:r>
          </w:p>
        </w:tc>
        <w:tc>
          <w:tcPr>
            <w:tcW w:w="1990" w:type="dxa"/>
          </w:tcPr>
          <w:p w14:paraId="16294C80"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الصين</w:t>
            </w:r>
          </w:p>
        </w:tc>
      </w:tr>
      <w:tr w:rsidR="00BF18A7" w:rsidRPr="0020684D" w14:paraId="42C51807" w14:textId="77777777" w:rsidTr="00CD4357">
        <w:trPr>
          <w:trHeight w:val="57"/>
        </w:trPr>
        <w:tc>
          <w:tcPr>
            <w:tcW w:w="2065" w:type="dxa"/>
          </w:tcPr>
          <w:p w14:paraId="4B171613"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20"/>
                <w:rtl/>
              </w:rPr>
            </w:pPr>
          </w:p>
        </w:tc>
        <w:tc>
          <w:tcPr>
            <w:tcW w:w="4252" w:type="dxa"/>
          </w:tcPr>
          <w:p w14:paraId="4FB6B8FC"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20"/>
                <w:rtl/>
              </w:rPr>
            </w:pPr>
          </w:p>
        </w:tc>
        <w:tc>
          <w:tcPr>
            <w:tcW w:w="1990" w:type="dxa"/>
          </w:tcPr>
          <w:p w14:paraId="2FE36C79"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rPr>
                <w:rFonts w:ascii="Simplified Arabic" w:hAnsi="Simplified Arabic" w:cs="Simplified Arabic"/>
                <w:sz w:val="20"/>
                <w:rtl/>
              </w:rPr>
            </w:pPr>
          </w:p>
        </w:tc>
      </w:tr>
      <w:tr w:rsidR="00BF18A7" w:rsidRPr="0020684D" w14:paraId="01E53BCB" w14:textId="77777777" w:rsidTr="00CD4357">
        <w:trPr>
          <w:trHeight w:val="57"/>
        </w:trPr>
        <w:tc>
          <w:tcPr>
            <w:tcW w:w="2065" w:type="dxa"/>
            <w:hideMark/>
          </w:tcPr>
          <w:p w14:paraId="1E37959E"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eastAsia="Cambria" w:hAnsi="Simplified Arabic" w:cs="Simplified Arabic"/>
                <w:sz w:val="20"/>
                <w:rtl/>
                <w:lang w:val="ar-SA" w:eastAsia="zh-TW" w:bidi="en-GB"/>
              </w:rPr>
            </w:pPr>
            <w:r w:rsidRPr="0020684D">
              <w:rPr>
                <w:rFonts w:ascii="Simplified Arabic" w:hAnsi="Simplified Arabic" w:cs="Simplified Arabic"/>
                <w:color w:val="000000"/>
                <w:sz w:val="20"/>
                <w:rtl/>
              </w:rPr>
              <w:t>جوناثان بانكس</w:t>
            </w:r>
          </w:p>
        </w:tc>
        <w:tc>
          <w:tcPr>
            <w:tcW w:w="4252" w:type="dxa"/>
            <w:hideMark/>
          </w:tcPr>
          <w:p w14:paraId="55739667"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لبروميد الميثيل</w:t>
            </w:r>
          </w:p>
        </w:tc>
        <w:tc>
          <w:tcPr>
            <w:tcW w:w="1990" w:type="dxa"/>
            <w:hideMark/>
          </w:tcPr>
          <w:p w14:paraId="4E5DDC9C"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أستراليا</w:t>
            </w:r>
          </w:p>
        </w:tc>
      </w:tr>
      <w:tr w:rsidR="00BF18A7" w:rsidRPr="0020684D" w14:paraId="16A8D9BE" w14:textId="77777777" w:rsidTr="00CD4357">
        <w:trPr>
          <w:trHeight w:val="57"/>
        </w:trPr>
        <w:tc>
          <w:tcPr>
            <w:tcW w:w="2065" w:type="dxa"/>
          </w:tcPr>
          <w:p w14:paraId="52339C88"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eastAsia="Cambria" w:hAnsi="Simplified Arabic" w:cs="Simplified Arabic"/>
                <w:sz w:val="20"/>
                <w:rtl/>
                <w:lang w:val="ar-SA" w:eastAsia="zh-TW" w:bidi="en-GB"/>
              </w:rPr>
            </w:pPr>
            <w:r w:rsidRPr="0020684D">
              <w:rPr>
                <w:rFonts w:ascii="Simplified Arabic" w:hAnsi="Simplified Arabic" w:cs="Simplified Arabic"/>
                <w:color w:val="000000"/>
                <w:sz w:val="20"/>
                <w:rtl/>
              </w:rPr>
              <w:t>آوتشنغ كاو</w:t>
            </w:r>
          </w:p>
        </w:tc>
        <w:tc>
          <w:tcPr>
            <w:tcW w:w="4252" w:type="dxa"/>
          </w:tcPr>
          <w:p w14:paraId="2108F9AF"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لبروميد الميثيل</w:t>
            </w:r>
          </w:p>
        </w:tc>
        <w:tc>
          <w:tcPr>
            <w:tcW w:w="1990" w:type="dxa"/>
          </w:tcPr>
          <w:p w14:paraId="705F64BF"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الصين</w:t>
            </w:r>
          </w:p>
        </w:tc>
      </w:tr>
      <w:tr w:rsidR="00BF18A7" w:rsidRPr="0020684D" w14:paraId="187B5028" w14:textId="77777777" w:rsidTr="00CD4357">
        <w:trPr>
          <w:trHeight w:val="57"/>
        </w:trPr>
        <w:tc>
          <w:tcPr>
            <w:tcW w:w="2065" w:type="dxa"/>
          </w:tcPr>
          <w:p w14:paraId="66B6064B"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غييرمو كاستيّا</w:t>
            </w:r>
          </w:p>
        </w:tc>
        <w:tc>
          <w:tcPr>
            <w:tcW w:w="4252" w:type="dxa"/>
          </w:tcPr>
          <w:p w14:paraId="701C54E4"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لبروميد الميثيل</w:t>
            </w:r>
          </w:p>
        </w:tc>
        <w:tc>
          <w:tcPr>
            <w:tcW w:w="1990" w:type="dxa"/>
          </w:tcPr>
          <w:p w14:paraId="09F1B361"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أوروغواي</w:t>
            </w:r>
          </w:p>
        </w:tc>
      </w:tr>
      <w:tr w:rsidR="00BF18A7" w:rsidRPr="0020684D" w14:paraId="7BE0DF5A" w14:textId="77777777" w:rsidTr="00CD4357">
        <w:trPr>
          <w:trHeight w:val="57"/>
        </w:trPr>
        <w:tc>
          <w:tcPr>
            <w:tcW w:w="2065" w:type="dxa"/>
          </w:tcPr>
          <w:p w14:paraId="4DBEBFAF"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كانغ فنفين</w:t>
            </w:r>
          </w:p>
        </w:tc>
        <w:tc>
          <w:tcPr>
            <w:tcW w:w="4252" w:type="dxa"/>
          </w:tcPr>
          <w:p w14:paraId="29CC7C69"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لبروميد الميثيل</w:t>
            </w:r>
          </w:p>
        </w:tc>
        <w:tc>
          <w:tcPr>
            <w:tcW w:w="1990" w:type="dxa"/>
          </w:tcPr>
          <w:p w14:paraId="24CD87D6"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الصين</w:t>
            </w:r>
          </w:p>
        </w:tc>
      </w:tr>
      <w:tr w:rsidR="00BF18A7" w:rsidRPr="0020684D" w14:paraId="5491A4D3" w14:textId="77777777" w:rsidTr="00CD4357">
        <w:trPr>
          <w:trHeight w:val="57"/>
        </w:trPr>
        <w:tc>
          <w:tcPr>
            <w:tcW w:w="2065" w:type="dxa"/>
          </w:tcPr>
          <w:p w14:paraId="7CE56BE3"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آيزي أوزدم</w:t>
            </w:r>
          </w:p>
        </w:tc>
        <w:tc>
          <w:tcPr>
            <w:tcW w:w="4252" w:type="dxa"/>
          </w:tcPr>
          <w:p w14:paraId="0868EEC3"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لبروميد الميثيل</w:t>
            </w:r>
          </w:p>
        </w:tc>
        <w:tc>
          <w:tcPr>
            <w:tcW w:w="1990" w:type="dxa"/>
          </w:tcPr>
          <w:p w14:paraId="3C9C55BA"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تركيا</w:t>
            </w:r>
          </w:p>
        </w:tc>
      </w:tr>
      <w:tr w:rsidR="00BF18A7" w:rsidRPr="0020684D" w14:paraId="33488DB6" w14:textId="77777777" w:rsidTr="00CD4357">
        <w:trPr>
          <w:trHeight w:val="57"/>
        </w:trPr>
        <w:tc>
          <w:tcPr>
            <w:tcW w:w="2065" w:type="dxa"/>
          </w:tcPr>
          <w:p w14:paraId="726D0DD6"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كين غلاسي</w:t>
            </w:r>
          </w:p>
        </w:tc>
        <w:tc>
          <w:tcPr>
            <w:tcW w:w="4252" w:type="dxa"/>
          </w:tcPr>
          <w:p w14:paraId="5CB8CD1E"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لبروميد الميثيل</w:t>
            </w:r>
          </w:p>
        </w:tc>
        <w:tc>
          <w:tcPr>
            <w:tcW w:w="1990" w:type="dxa"/>
          </w:tcPr>
          <w:p w14:paraId="38A1D3D6"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نيوزيلندا</w:t>
            </w:r>
          </w:p>
        </w:tc>
      </w:tr>
      <w:tr w:rsidR="00BF18A7" w:rsidRPr="0020684D" w14:paraId="17D749F9" w14:textId="77777777" w:rsidTr="00CD4357">
        <w:trPr>
          <w:trHeight w:val="57"/>
        </w:trPr>
        <w:tc>
          <w:tcPr>
            <w:tcW w:w="2065" w:type="dxa"/>
          </w:tcPr>
          <w:p w14:paraId="01715836"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إدواردو غونزاليس</w:t>
            </w:r>
          </w:p>
        </w:tc>
        <w:tc>
          <w:tcPr>
            <w:tcW w:w="4252" w:type="dxa"/>
          </w:tcPr>
          <w:p w14:paraId="7451C1F7"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لبروميد الميثيل</w:t>
            </w:r>
          </w:p>
        </w:tc>
        <w:tc>
          <w:tcPr>
            <w:tcW w:w="1990" w:type="dxa"/>
          </w:tcPr>
          <w:p w14:paraId="7F8B2354"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الفلبين</w:t>
            </w:r>
          </w:p>
        </w:tc>
      </w:tr>
      <w:tr w:rsidR="00BF18A7" w:rsidRPr="0020684D" w14:paraId="424209AB" w14:textId="77777777" w:rsidTr="00CD4357">
        <w:trPr>
          <w:trHeight w:val="57"/>
        </w:trPr>
        <w:tc>
          <w:tcPr>
            <w:tcW w:w="2065" w:type="dxa"/>
          </w:tcPr>
          <w:p w14:paraId="393DA40F"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تاكاشي ميسومي</w:t>
            </w:r>
          </w:p>
        </w:tc>
        <w:tc>
          <w:tcPr>
            <w:tcW w:w="4252" w:type="dxa"/>
          </w:tcPr>
          <w:p w14:paraId="0CCB9BAF"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لبروميد الميثيل</w:t>
            </w:r>
          </w:p>
        </w:tc>
        <w:tc>
          <w:tcPr>
            <w:tcW w:w="1990" w:type="dxa"/>
          </w:tcPr>
          <w:p w14:paraId="7A203FF1"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اليابان</w:t>
            </w:r>
          </w:p>
        </w:tc>
      </w:tr>
      <w:tr w:rsidR="00BF18A7" w:rsidRPr="0020684D" w14:paraId="72871052" w14:textId="77777777" w:rsidTr="00CD4357">
        <w:trPr>
          <w:trHeight w:val="57"/>
        </w:trPr>
        <w:tc>
          <w:tcPr>
            <w:tcW w:w="2065" w:type="dxa"/>
          </w:tcPr>
          <w:p w14:paraId="7A79CE8B"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كريستوف رايخموث</w:t>
            </w:r>
          </w:p>
        </w:tc>
        <w:tc>
          <w:tcPr>
            <w:tcW w:w="4252" w:type="dxa"/>
          </w:tcPr>
          <w:p w14:paraId="2DF59A24"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لبروميد الميثيل</w:t>
            </w:r>
          </w:p>
        </w:tc>
        <w:tc>
          <w:tcPr>
            <w:tcW w:w="1990" w:type="dxa"/>
          </w:tcPr>
          <w:p w14:paraId="4227236E"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ألمانيا</w:t>
            </w:r>
          </w:p>
        </w:tc>
      </w:tr>
      <w:tr w:rsidR="00BF18A7" w:rsidRPr="0020684D" w14:paraId="54AA314B" w14:textId="77777777" w:rsidTr="00CD4357">
        <w:trPr>
          <w:trHeight w:val="57"/>
        </w:trPr>
        <w:tc>
          <w:tcPr>
            <w:tcW w:w="2065" w:type="dxa"/>
          </w:tcPr>
          <w:p w14:paraId="428A0011"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أليخاندرو فالييرو</w:t>
            </w:r>
          </w:p>
        </w:tc>
        <w:tc>
          <w:tcPr>
            <w:tcW w:w="4252" w:type="dxa"/>
          </w:tcPr>
          <w:p w14:paraId="433163C4"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لبروميد الميثيل</w:t>
            </w:r>
          </w:p>
        </w:tc>
        <w:tc>
          <w:tcPr>
            <w:tcW w:w="1990" w:type="dxa"/>
          </w:tcPr>
          <w:p w14:paraId="58CD3D01"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الأرجنتين</w:t>
            </w:r>
          </w:p>
        </w:tc>
      </w:tr>
      <w:tr w:rsidR="00BF18A7" w:rsidRPr="0020684D" w14:paraId="222EBA01" w14:textId="77777777" w:rsidTr="00CD4357">
        <w:trPr>
          <w:trHeight w:val="57"/>
        </w:trPr>
        <w:tc>
          <w:tcPr>
            <w:tcW w:w="2065" w:type="dxa"/>
          </w:tcPr>
          <w:p w14:paraId="2031F399"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20"/>
                <w:rtl/>
              </w:rPr>
            </w:pPr>
          </w:p>
        </w:tc>
        <w:tc>
          <w:tcPr>
            <w:tcW w:w="4252" w:type="dxa"/>
          </w:tcPr>
          <w:p w14:paraId="375AF6E5"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20"/>
                <w:rtl/>
              </w:rPr>
            </w:pPr>
          </w:p>
        </w:tc>
        <w:tc>
          <w:tcPr>
            <w:tcW w:w="1990" w:type="dxa"/>
          </w:tcPr>
          <w:p w14:paraId="37BE7F84"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rPr>
                <w:rFonts w:ascii="Simplified Arabic" w:hAnsi="Simplified Arabic" w:cs="Simplified Arabic"/>
                <w:sz w:val="20"/>
                <w:rtl/>
              </w:rPr>
            </w:pPr>
          </w:p>
        </w:tc>
      </w:tr>
      <w:tr w:rsidR="00BF18A7" w:rsidRPr="0020684D" w14:paraId="261A603E" w14:textId="77777777" w:rsidTr="00CD4357">
        <w:trPr>
          <w:trHeight w:val="57"/>
        </w:trPr>
        <w:tc>
          <w:tcPr>
            <w:tcW w:w="2065" w:type="dxa"/>
            <w:hideMark/>
          </w:tcPr>
          <w:p w14:paraId="75A2840A"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إيمانويل أدو-يوبو</w:t>
            </w:r>
          </w:p>
        </w:tc>
        <w:tc>
          <w:tcPr>
            <w:tcW w:w="4252" w:type="dxa"/>
            <w:hideMark/>
          </w:tcPr>
          <w:p w14:paraId="76B05F01"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الطبية والكيميائية</w:t>
            </w:r>
          </w:p>
        </w:tc>
        <w:tc>
          <w:tcPr>
            <w:tcW w:w="1990" w:type="dxa"/>
            <w:hideMark/>
          </w:tcPr>
          <w:p w14:paraId="67398E71"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غانا</w:t>
            </w:r>
          </w:p>
        </w:tc>
      </w:tr>
      <w:tr w:rsidR="00BF18A7" w:rsidRPr="0020684D" w14:paraId="7DD8A77A" w14:textId="77777777" w:rsidTr="00CD4357">
        <w:trPr>
          <w:trHeight w:val="57"/>
        </w:trPr>
        <w:tc>
          <w:tcPr>
            <w:tcW w:w="2065" w:type="dxa"/>
            <w:hideMark/>
          </w:tcPr>
          <w:p w14:paraId="5CEAE02C"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فاطمة الشطي</w:t>
            </w:r>
          </w:p>
        </w:tc>
        <w:tc>
          <w:tcPr>
            <w:tcW w:w="4252" w:type="dxa"/>
            <w:hideMark/>
          </w:tcPr>
          <w:p w14:paraId="39A6D3EC"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الطبية والكيميائية</w:t>
            </w:r>
          </w:p>
        </w:tc>
        <w:tc>
          <w:tcPr>
            <w:tcW w:w="1990" w:type="dxa"/>
          </w:tcPr>
          <w:p w14:paraId="501CD9B4"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الكويت</w:t>
            </w:r>
          </w:p>
        </w:tc>
      </w:tr>
      <w:tr w:rsidR="00BF18A7" w:rsidRPr="0020684D" w14:paraId="747FDA1E" w14:textId="77777777" w:rsidTr="00CD4357">
        <w:trPr>
          <w:trHeight w:val="251"/>
        </w:trPr>
        <w:tc>
          <w:tcPr>
            <w:tcW w:w="2065" w:type="dxa"/>
            <w:hideMark/>
          </w:tcPr>
          <w:p w14:paraId="7B9DF265"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بول أتكينز</w:t>
            </w:r>
          </w:p>
        </w:tc>
        <w:tc>
          <w:tcPr>
            <w:tcW w:w="4252" w:type="dxa"/>
            <w:hideMark/>
          </w:tcPr>
          <w:p w14:paraId="75690F4A"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الطبية والكيميائية</w:t>
            </w:r>
          </w:p>
        </w:tc>
        <w:tc>
          <w:tcPr>
            <w:tcW w:w="1990" w:type="dxa"/>
            <w:hideMark/>
          </w:tcPr>
          <w:p w14:paraId="5A7C7ACC"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الولايات المتحدة الأمريكية</w:t>
            </w:r>
          </w:p>
        </w:tc>
      </w:tr>
      <w:tr w:rsidR="00BF18A7" w:rsidRPr="0020684D" w14:paraId="3AB44D9C" w14:textId="77777777" w:rsidTr="00CD4357">
        <w:trPr>
          <w:trHeight w:val="251"/>
        </w:trPr>
        <w:tc>
          <w:tcPr>
            <w:tcW w:w="2065" w:type="dxa"/>
          </w:tcPr>
          <w:p w14:paraId="67DFB452"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نيك كامبل</w:t>
            </w:r>
          </w:p>
        </w:tc>
        <w:tc>
          <w:tcPr>
            <w:tcW w:w="4252" w:type="dxa"/>
          </w:tcPr>
          <w:p w14:paraId="0C159EB6"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الطبية والكيميائية</w:t>
            </w:r>
          </w:p>
        </w:tc>
        <w:tc>
          <w:tcPr>
            <w:tcW w:w="1990" w:type="dxa"/>
          </w:tcPr>
          <w:p w14:paraId="34765554"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المملكة المتحدة لبريطانيا العظمى وأيرلندا الشمالية</w:t>
            </w:r>
          </w:p>
        </w:tc>
      </w:tr>
      <w:tr w:rsidR="00BF18A7" w:rsidRPr="0020684D" w14:paraId="2FBC46B1" w14:textId="77777777" w:rsidTr="00CD4357">
        <w:trPr>
          <w:trHeight w:val="251"/>
        </w:trPr>
        <w:tc>
          <w:tcPr>
            <w:tcW w:w="2065" w:type="dxa"/>
          </w:tcPr>
          <w:p w14:paraId="32122833" w14:textId="77777777" w:rsidR="00BF18A7" w:rsidRPr="0020684D" w:rsidRDefault="00BF18A7" w:rsidP="00187296">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ني سون (روبرت) تشونغ كويت ييف</w:t>
            </w:r>
          </w:p>
        </w:tc>
        <w:tc>
          <w:tcPr>
            <w:tcW w:w="4252" w:type="dxa"/>
          </w:tcPr>
          <w:p w14:paraId="7D9CEDC9"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الطبية والكيميائية</w:t>
            </w:r>
          </w:p>
        </w:tc>
        <w:tc>
          <w:tcPr>
            <w:tcW w:w="1990" w:type="dxa"/>
          </w:tcPr>
          <w:p w14:paraId="085B403E"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موريشيوس</w:t>
            </w:r>
          </w:p>
        </w:tc>
      </w:tr>
      <w:tr w:rsidR="00BF18A7" w:rsidRPr="0020684D" w14:paraId="16D68381" w14:textId="77777777" w:rsidTr="00CD4357">
        <w:trPr>
          <w:trHeight w:val="251"/>
        </w:trPr>
        <w:tc>
          <w:tcPr>
            <w:tcW w:w="2065" w:type="dxa"/>
          </w:tcPr>
          <w:p w14:paraId="64F0C8AB"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lastRenderedPageBreak/>
              <w:t>جيانشين هو</w:t>
            </w:r>
          </w:p>
        </w:tc>
        <w:tc>
          <w:tcPr>
            <w:tcW w:w="4252" w:type="dxa"/>
          </w:tcPr>
          <w:p w14:paraId="044F3632"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الطبية والكيميائية</w:t>
            </w:r>
          </w:p>
        </w:tc>
        <w:tc>
          <w:tcPr>
            <w:tcW w:w="1990" w:type="dxa"/>
          </w:tcPr>
          <w:p w14:paraId="6DDEC91E"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الصين</w:t>
            </w:r>
          </w:p>
        </w:tc>
      </w:tr>
      <w:tr w:rsidR="00BF18A7" w:rsidRPr="0020684D" w14:paraId="6322332C" w14:textId="77777777" w:rsidTr="00CD4357">
        <w:trPr>
          <w:trHeight w:val="251"/>
        </w:trPr>
        <w:tc>
          <w:tcPr>
            <w:tcW w:w="2065" w:type="dxa"/>
          </w:tcPr>
          <w:p w14:paraId="3E7FAC3A"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جافايد خان</w:t>
            </w:r>
          </w:p>
        </w:tc>
        <w:tc>
          <w:tcPr>
            <w:tcW w:w="4252" w:type="dxa"/>
          </w:tcPr>
          <w:p w14:paraId="42FF0809"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الطبية والكيميائية</w:t>
            </w:r>
          </w:p>
        </w:tc>
        <w:tc>
          <w:tcPr>
            <w:tcW w:w="1990" w:type="dxa"/>
          </w:tcPr>
          <w:p w14:paraId="4CE40860"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باكستان</w:t>
            </w:r>
          </w:p>
        </w:tc>
      </w:tr>
      <w:tr w:rsidR="00BF18A7" w:rsidRPr="0020684D" w14:paraId="659C4764" w14:textId="77777777" w:rsidTr="00CD4357">
        <w:trPr>
          <w:trHeight w:val="251"/>
        </w:trPr>
        <w:tc>
          <w:tcPr>
            <w:tcW w:w="2065" w:type="dxa"/>
          </w:tcPr>
          <w:p w14:paraId="32121932"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تيم نوكس</w:t>
            </w:r>
          </w:p>
        </w:tc>
        <w:tc>
          <w:tcPr>
            <w:tcW w:w="4252" w:type="dxa"/>
          </w:tcPr>
          <w:p w14:paraId="7B5D5074"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الطبية والكيميائية</w:t>
            </w:r>
          </w:p>
        </w:tc>
        <w:tc>
          <w:tcPr>
            <w:tcW w:w="1990" w:type="dxa"/>
          </w:tcPr>
          <w:p w14:paraId="45E4624F"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المملكة المتحدة لبريطانيا العظمى وأيرلندا الشمالية</w:t>
            </w:r>
          </w:p>
        </w:tc>
      </w:tr>
      <w:tr w:rsidR="00BF18A7" w:rsidRPr="0020684D" w14:paraId="66C759DD" w14:textId="77777777" w:rsidTr="00CD4357">
        <w:trPr>
          <w:trHeight w:val="251"/>
        </w:trPr>
        <w:tc>
          <w:tcPr>
            <w:tcW w:w="2065" w:type="dxa"/>
          </w:tcPr>
          <w:p w14:paraId="376BA73D"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جون بريتشارد</w:t>
            </w:r>
          </w:p>
        </w:tc>
        <w:tc>
          <w:tcPr>
            <w:tcW w:w="4252" w:type="dxa"/>
          </w:tcPr>
          <w:p w14:paraId="37FB95D1"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الطبية والكيميائية</w:t>
            </w:r>
          </w:p>
        </w:tc>
        <w:tc>
          <w:tcPr>
            <w:tcW w:w="1990" w:type="dxa"/>
          </w:tcPr>
          <w:p w14:paraId="49AF57C7"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المملكة المتحدة لبريطانيا العظمى وأيرلندا الشمالية</w:t>
            </w:r>
          </w:p>
        </w:tc>
      </w:tr>
      <w:tr w:rsidR="00BF18A7" w:rsidRPr="0020684D" w14:paraId="54F661B4" w14:textId="77777777" w:rsidTr="00CD4357">
        <w:trPr>
          <w:trHeight w:val="251"/>
        </w:trPr>
        <w:tc>
          <w:tcPr>
            <w:tcW w:w="2065" w:type="dxa"/>
          </w:tcPr>
          <w:p w14:paraId="08CF54B2"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رابور رضا</w:t>
            </w:r>
          </w:p>
        </w:tc>
        <w:tc>
          <w:tcPr>
            <w:tcW w:w="4252" w:type="dxa"/>
          </w:tcPr>
          <w:p w14:paraId="14F0E93D"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الطبية والكيميائية</w:t>
            </w:r>
          </w:p>
        </w:tc>
        <w:tc>
          <w:tcPr>
            <w:tcW w:w="1990" w:type="dxa"/>
          </w:tcPr>
          <w:p w14:paraId="793081F4"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بنغلاديش</w:t>
            </w:r>
          </w:p>
        </w:tc>
      </w:tr>
      <w:tr w:rsidR="00BF18A7" w:rsidRPr="0020684D" w14:paraId="5C39EA77" w14:textId="77777777" w:rsidTr="00CD4357">
        <w:trPr>
          <w:trHeight w:val="251"/>
        </w:trPr>
        <w:tc>
          <w:tcPr>
            <w:tcW w:w="2065" w:type="dxa"/>
          </w:tcPr>
          <w:p w14:paraId="0B0F1E2B"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كريستين وورلو</w:t>
            </w:r>
          </w:p>
        </w:tc>
        <w:tc>
          <w:tcPr>
            <w:tcW w:w="4252" w:type="dxa"/>
          </w:tcPr>
          <w:p w14:paraId="5E05210D"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الطبية والكيميائية</w:t>
            </w:r>
          </w:p>
        </w:tc>
        <w:tc>
          <w:tcPr>
            <w:tcW w:w="1990" w:type="dxa"/>
          </w:tcPr>
          <w:p w14:paraId="05D1C9DE"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أستراليا</w:t>
            </w:r>
          </w:p>
        </w:tc>
      </w:tr>
      <w:tr w:rsidR="00BF18A7" w:rsidRPr="0020684D" w14:paraId="02125AF2" w14:textId="77777777" w:rsidTr="00CD4357">
        <w:trPr>
          <w:trHeight w:val="251"/>
        </w:trPr>
        <w:tc>
          <w:tcPr>
            <w:tcW w:w="2065" w:type="dxa"/>
          </w:tcPr>
          <w:p w14:paraId="34E4C680"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ليفي تشانغ</w:t>
            </w:r>
          </w:p>
        </w:tc>
        <w:tc>
          <w:tcPr>
            <w:tcW w:w="4252" w:type="dxa"/>
          </w:tcPr>
          <w:p w14:paraId="479FEC39"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عضو لجنة الخيارات التقنية الطبية والكيميائية</w:t>
            </w:r>
          </w:p>
        </w:tc>
        <w:tc>
          <w:tcPr>
            <w:tcW w:w="1990" w:type="dxa"/>
          </w:tcPr>
          <w:p w14:paraId="5D362ABC"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الصين</w:t>
            </w:r>
          </w:p>
        </w:tc>
      </w:tr>
      <w:tr w:rsidR="00BF18A7" w:rsidRPr="0020684D" w14:paraId="0D4CEA31" w14:textId="77777777" w:rsidTr="00CD4357">
        <w:trPr>
          <w:trHeight w:val="197"/>
        </w:trPr>
        <w:tc>
          <w:tcPr>
            <w:tcW w:w="2065" w:type="dxa"/>
            <w:tcBorders>
              <w:top w:val="nil"/>
              <w:left w:val="nil"/>
              <w:right w:val="nil"/>
            </w:tcBorders>
          </w:tcPr>
          <w:p w14:paraId="1537B7EE"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20"/>
                <w:rtl/>
              </w:rPr>
            </w:pPr>
          </w:p>
        </w:tc>
        <w:tc>
          <w:tcPr>
            <w:tcW w:w="4252" w:type="dxa"/>
            <w:tcBorders>
              <w:top w:val="nil"/>
              <w:left w:val="nil"/>
              <w:right w:val="nil"/>
            </w:tcBorders>
          </w:tcPr>
          <w:p w14:paraId="1597D9EA"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sz w:val="20"/>
                <w:rtl/>
              </w:rPr>
            </w:pPr>
          </w:p>
        </w:tc>
        <w:tc>
          <w:tcPr>
            <w:tcW w:w="1990" w:type="dxa"/>
            <w:tcBorders>
              <w:top w:val="nil"/>
              <w:left w:val="nil"/>
              <w:right w:val="nil"/>
            </w:tcBorders>
          </w:tcPr>
          <w:p w14:paraId="7D8FB62D"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rPr>
                <w:rFonts w:ascii="Simplified Arabic" w:hAnsi="Simplified Arabic" w:cs="Simplified Arabic"/>
                <w:sz w:val="20"/>
                <w:rtl/>
              </w:rPr>
            </w:pPr>
          </w:p>
        </w:tc>
      </w:tr>
      <w:tr w:rsidR="00BF18A7" w:rsidRPr="0020684D" w14:paraId="3296862C" w14:textId="77777777" w:rsidTr="00CD4357">
        <w:trPr>
          <w:trHeight w:val="256"/>
        </w:trPr>
        <w:tc>
          <w:tcPr>
            <w:tcW w:w="2065" w:type="dxa"/>
          </w:tcPr>
          <w:p w14:paraId="5AC1076E"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يوسر علوش</w:t>
            </w:r>
          </w:p>
        </w:tc>
        <w:tc>
          <w:tcPr>
            <w:tcW w:w="4252" w:type="dxa"/>
            <w:tcBorders>
              <w:top w:val="nil"/>
              <w:left w:val="nil"/>
              <w:right w:val="nil"/>
            </w:tcBorders>
          </w:tcPr>
          <w:p w14:paraId="3A46F88E"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4FBA2126"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تونس</w:t>
            </w:r>
          </w:p>
        </w:tc>
      </w:tr>
      <w:tr w:rsidR="00BF18A7" w:rsidRPr="0020684D" w14:paraId="02987D3B" w14:textId="77777777" w:rsidTr="00CD4357">
        <w:trPr>
          <w:trHeight w:val="256"/>
        </w:trPr>
        <w:tc>
          <w:tcPr>
            <w:tcW w:w="2065" w:type="dxa"/>
          </w:tcPr>
          <w:p w14:paraId="53A617E1"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جيتندرا بامبور</w:t>
            </w:r>
          </w:p>
        </w:tc>
        <w:tc>
          <w:tcPr>
            <w:tcW w:w="4252" w:type="dxa"/>
            <w:tcBorders>
              <w:top w:val="nil"/>
              <w:left w:val="nil"/>
              <w:right w:val="nil"/>
            </w:tcBorders>
          </w:tcPr>
          <w:p w14:paraId="25EF0109"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5D077821"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الهند</w:t>
            </w:r>
          </w:p>
        </w:tc>
      </w:tr>
      <w:tr w:rsidR="00BF18A7" w:rsidRPr="0020684D" w14:paraId="1DD7C52A" w14:textId="77777777" w:rsidTr="00CD4357">
        <w:trPr>
          <w:trHeight w:val="197"/>
        </w:trPr>
        <w:tc>
          <w:tcPr>
            <w:tcW w:w="2065" w:type="dxa"/>
          </w:tcPr>
          <w:p w14:paraId="2F0901D9"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ماريا سي. بريتو باسيلار</w:t>
            </w:r>
          </w:p>
        </w:tc>
        <w:tc>
          <w:tcPr>
            <w:tcW w:w="4252" w:type="dxa"/>
            <w:tcBorders>
              <w:top w:val="nil"/>
              <w:left w:val="nil"/>
              <w:right w:val="nil"/>
            </w:tcBorders>
          </w:tcPr>
          <w:p w14:paraId="0798AB45"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06EF1A7C"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البرازيل</w:t>
            </w:r>
          </w:p>
        </w:tc>
      </w:tr>
      <w:tr w:rsidR="00BF18A7" w:rsidRPr="0020684D" w14:paraId="1A79D671" w14:textId="77777777" w:rsidTr="00CD4357">
        <w:trPr>
          <w:trHeight w:val="197"/>
        </w:trPr>
        <w:tc>
          <w:tcPr>
            <w:tcW w:w="2065" w:type="dxa"/>
          </w:tcPr>
          <w:p w14:paraId="79B3A5FC"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فينغ تساو</w:t>
            </w:r>
          </w:p>
        </w:tc>
        <w:tc>
          <w:tcPr>
            <w:tcW w:w="4252" w:type="dxa"/>
            <w:tcBorders>
              <w:top w:val="nil"/>
              <w:left w:val="nil"/>
              <w:right w:val="nil"/>
            </w:tcBorders>
          </w:tcPr>
          <w:p w14:paraId="7BF3AA8E"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4DE30D16"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الصين</w:t>
            </w:r>
          </w:p>
        </w:tc>
      </w:tr>
      <w:tr w:rsidR="00BF18A7" w:rsidRPr="0020684D" w14:paraId="1D3CB444" w14:textId="77777777" w:rsidTr="00CD4357">
        <w:trPr>
          <w:trHeight w:val="197"/>
        </w:trPr>
        <w:tc>
          <w:tcPr>
            <w:tcW w:w="2065" w:type="dxa"/>
          </w:tcPr>
          <w:p w14:paraId="4F247189"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آنا ماريا كارينيو</w:t>
            </w:r>
          </w:p>
        </w:tc>
        <w:tc>
          <w:tcPr>
            <w:tcW w:w="4252" w:type="dxa"/>
            <w:tcBorders>
              <w:top w:val="nil"/>
              <w:left w:val="nil"/>
              <w:right w:val="nil"/>
            </w:tcBorders>
          </w:tcPr>
          <w:p w14:paraId="44246F5C"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44D0E70D"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كولومبيا</w:t>
            </w:r>
          </w:p>
        </w:tc>
      </w:tr>
      <w:tr w:rsidR="00BF18A7" w:rsidRPr="0020684D" w14:paraId="031C1707" w14:textId="77777777" w:rsidTr="00CD4357">
        <w:trPr>
          <w:trHeight w:val="197"/>
        </w:trPr>
        <w:tc>
          <w:tcPr>
            <w:tcW w:w="2065" w:type="dxa"/>
          </w:tcPr>
          <w:p w14:paraId="3CDC66AD"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راديم تشيرماك</w:t>
            </w:r>
          </w:p>
        </w:tc>
        <w:tc>
          <w:tcPr>
            <w:tcW w:w="4252" w:type="dxa"/>
            <w:tcBorders>
              <w:top w:val="nil"/>
              <w:left w:val="nil"/>
              <w:right w:val="nil"/>
            </w:tcBorders>
          </w:tcPr>
          <w:p w14:paraId="6E5BC9BF"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5257887D"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تشيكيا</w:t>
            </w:r>
          </w:p>
        </w:tc>
      </w:tr>
      <w:tr w:rsidR="00BF18A7" w:rsidRPr="0020684D" w14:paraId="20A6AF2E" w14:textId="77777777" w:rsidTr="00CD4357">
        <w:trPr>
          <w:trHeight w:val="197"/>
        </w:trPr>
        <w:tc>
          <w:tcPr>
            <w:tcW w:w="2065" w:type="dxa"/>
          </w:tcPr>
          <w:p w14:paraId="67AC256F"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يو تشين</w:t>
            </w:r>
          </w:p>
        </w:tc>
        <w:tc>
          <w:tcPr>
            <w:tcW w:w="4252" w:type="dxa"/>
            <w:tcBorders>
              <w:top w:val="nil"/>
              <w:left w:val="nil"/>
              <w:right w:val="nil"/>
            </w:tcBorders>
          </w:tcPr>
          <w:p w14:paraId="5224EE83"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6DDF0A9A"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الولايات المتحدة الأمريكية</w:t>
            </w:r>
          </w:p>
        </w:tc>
      </w:tr>
      <w:tr w:rsidR="00BF18A7" w:rsidRPr="0020684D" w14:paraId="61A2B0CF" w14:textId="77777777" w:rsidTr="00CD4357">
        <w:trPr>
          <w:trHeight w:val="197"/>
        </w:trPr>
        <w:tc>
          <w:tcPr>
            <w:tcW w:w="2065" w:type="dxa"/>
          </w:tcPr>
          <w:p w14:paraId="359B4DA8"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دانيال كولبورن</w:t>
            </w:r>
          </w:p>
        </w:tc>
        <w:tc>
          <w:tcPr>
            <w:tcW w:w="4252" w:type="dxa"/>
            <w:tcBorders>
              <w:top w:val="nil"/>
              <w:left w:val="nil"/>
              <w:right w:val="nil"/>
            </w:tcBorders>
          </w:tcPr>
          <w:p w14:paraId="21FEE69F"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w w:val="96"/>
                <w:sz w:val="20"/>
                <w:rtl/>
                <w:lang w:val="ar-SA" w:eastAsia="zh-TW"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4AE22B44"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المملكة المتحدة لبريطانيا العظمى وأيرلندا الشمالية</w:t>
            </w:r>
          </w:p>
        </w:tc>
      </w:tr>
      <w:tr w:rsidR="00BF18A7" w:rsidRPr="0020684D" w14:paraId="4A2940F8" w14:textId="77777777" w:rsidTr="00CD4357">
        <w:trPr>
          <w:trHeight w:val="197"/>
        </w:trPr>
        <w:tc>
          <w:tcPr>
            <w:tcW w:w="2065" w:type="dxa"/>
          </w:tcPr>
          <w:p w14:paraId="3965DEA0"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سوكومار ديفوتا</w:t>
            </w:r>
          </w:p>
        </w:tc>
        <w:tc>
          <w:tcPr>
            <w:tcW w:w="4252" w:type="dxa"/>
            <w:tcBorders>
              <w:top w:val="nil"/>
              <w:left w:val="nil"/>
              <w:right w:val="nil"/>
            </w:tcBorders>
          </w:tcPr>
          <w:p w14:paraId="141A6968"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544A86FB"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الهند</w:t>
            </w:r>
          </w:p>
        </w:tc>
      </w:tr>
      <w:tr w:rsidR="00BF18A7" w:rsidRPr="0020684D" w14:paraId="15EABF3C" w14:textId="77777777" w:rsidTr="00CD4357">
        <w:trPr>
          <w:trHeight w:val="197"/>
        </w:trPr>
        <w:tc>
          <w:tcPr>
            <w:tcW w:w="2065" w:type="dxa"/>
          </w:tcPr>
          <w:p w14:paraId="2BAE589D"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هيلدي دونت</w:t>
            </w:r>
          </w:p>
        </w:tc>
        <w:tc>
          <w:tcPr>
            <w:tcW w:w="4252" w:type="dxa"/>
            <w:tcBorders>
              <w:top w:val="nil"/>
              <w:left w:val="nil"/>
              <w:right w:val="nil"/>
            </w:tcBorders>
          </w:tcPr>
          <w:p w14:paraId="5A8A55CD"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080A805A"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بلجيكا</w:t>
            </w:r>
          </w:p>
        </w:tc>
      </w:tr>
      <w:tr w:rsidR="00BF18A7" w:rsidRPr="0020684D" w14:paraId="6198EFC9" w14:textId="77777777" w:rsidTr="00CD4357">
        <w:trPr>
          <w:trHeight w:val="197"/>
        </w:trPr>
        <w:tc>
          <w:tcPr>
            <w:tcW w:w="2065" w:type="dxa"/>
          </w:tcPr>
          <w:p w14:paraId="69B71FA9"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غابرييل دريفوس</w:t>
            </w:r>
          </w:p>
        </w:tc>
        <w:tc>
          <w:tcPr>
            <w:tcW w:w="4252" w:type="dxa"/>
            <w:tcBorders>
              <w:top w:val="nil"/>
              <w:left w:val="nil"/>
              <w:right w:val="nil"/>
            </w:tcBorders>
          </w:tcPr>
          <w:p w14:paraId="31467F72"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78940536"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الولايات المتحدة الأمريكية</w:t>
            </w:r>
          </w:p>
        </w:tc>
      </w:tr>
      <w:tr w:rsidR="00BF18A7" w:rsidRPr="0020684D" w14:paraId="6F851D75" w14:textId="77777777" w:rsidTr="00CD4357">
        <w:trPr>
          <w:trHeight w:val="197"/>
        </w:trPr>
        <w:tc>
          <w:tcPr>
            <w:tcW w:w="2065" w:type="dxa"/>
          </w:tcPr>
          <w:p w14:paraId="4333E5EF"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بسام الأسعد</w:t>
            </w:r>
          </w:p>
        </w:tc>
        <w:tc>
          <w:tcPr>
            <w:tcW w:w="4252" w:type="dxa"/>
            <w:tcBorders>
              <w:top w:val="nil"/>
              <w:left w:val="nil"/>
              <w:right w:val="nil"/>
            </w:tcBorders>
          </w:tcPr>
          <w:p w14:paraId="3908DB97"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23DCFA90"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لبنان</w:t>
            </w:r>
          </w:p>
        </w:tc>
      </w:tr>
      <w:tr w:rsidR="00BF18A7" w:rsidRPr="0020684D" w14:paraId="7AAE45BB" w14:textId="77777777" w:rsidTr="00CD4357">
        <w:trPr>
          <w:trHeight w:val="197"/>
        </w:trPr>
        <w:tc>
          <w:tcPr>
            <w:tcW w:w="2065" w:type="dxa"/>
          </w:tcPr>
          <w:p w14:paraId="60C805B7"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كايلي فاريللي</w:t>
            </w:r>
          </w:p>
        </w:tc>
        <w:tc>
          <w:tcPr>
            <w:tcW w:w="4252" w:type="dxa"/>
            <w:tcBorders>
              <w:top w:val="nil"/>
              <w:left w:val="nil"/>
              <w:right w:val="nil"/>
            </w:tcBorders>
          </w:tcPr>
          <w:p w14:paraId="74903331"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5B08C65A"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أستراليا</w:t>
            </w:r>
          </w:p>
        </w:tc>
      </w:tr>
      <w:tr w:rsidR="00BF18A7" w:rsidRPr="0020684D" w14:paraId="5A67AB3B" w14:textId="77777777" w:rsidTr="00CD4357">
        <w:trPr>
          <w:trHeight w:val="197"/>
        </w:trPr>
        <w:tc>
          <w:tcPr>
            <w:tcW w:w="2065" w:type="dxa"/>
          </w:tcPr>
          <w:p w14:paraId="0AB60B60"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تشيانغ غاو</w:t>
            </w:r>
          </w:p>
        </w:tc>
        <w:tc>
          <w:tcPr>
            <w:tcW w:w="4252" w:type="dxa"/>
            <w:tcBorders>
              <w:top w:val="nil"/>
              <w:left w:val="nil"/>
              <w:right w:val="nil"/>
            </w:tcBorders>
          </w:tcPr>
          <w:p w14:paraId="04DF1FD8"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7ED55D42"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الصين</w:t>
            </w:r>
          </w:p>
        </w:tc>
      </w:tr>
      <w:tr w:rsidR="00BF18A7" w:rsidRPr="0020684D" w14:paraId="095CA3DD" w14:textId="77777777" w:rsidTr="00CD4357">
        <w:trPr>
          <w:trHeight w:val="197"/>
        </w:trPr>
        <w:tc>
          <w:tcPr>
            <w:tcW w:w="2065" w:type="dxa"/>
          </w:tcPr>
          <w:p w14:paraId="5620D2D2"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 xml:space="preserve">راي غلوكمان </w:t>
            </w:r>
          </w:p>
        </w:tc>
        <w:tc>
          <w:tcPr>
            <w:tcW w:w="4252" w:type="dxa"/>
            <w:tcBorders>
              <w:top w:val="nil"/>
              <w:left w:val="nil"/>
              <w:right w:val="nil"/>
            </w:tcBorders>
          </w:tcPr>
          <w:p w14:paraId="44449AB4"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16EFD21F"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المملكة المتحدة لبريطانيا العظمى وأيرلندا الشمالية</w:t>
            </w:r>
          </w:p>
        </w:tc>
      </w:tr>
      <w:tr w:rsidR="00BF18A7" w:rsidRPr="0020684D" w14:paraId="5BFBD488" w14:textId="77777777" w:rsidTr="00CD4357">
        <w:trPr>
          <w:trHeight w:val="197"/>
        </w:trPr>
        <w:tc>
          <w:tcPr>
            <w:tcW w:w="2065" w:type="dxa"/>
          </w:tcPr>
          <w:p w14:paraId="42071C64"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سمير حامد</w:t>
            </w:r>
          </w:p>
        </w:tc>
        <w:tc>
          <w:tcPr>
            <w:tcW w:w="4252" w:type="dxa"/>
            <w:tcBorders>
              <w:top w:val="nil"/>
              <w:left w:val="nil"/>
              <w:right w:val="nil"/>
            </w:tcBorders>
          </w:tcPr>
          <w:p w14:paraId="25D910A1"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135FC456"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الأردن</w:t>
            </w:r>
          </w:p>
        </w:tc>
      </w:tr>
      <w:tr w:rsidR="00BF18A7" w:rsidRPr="0020684D" w14:paraId="5EC30C41" w14:textId="77777777" w:rsidTr="00CD4357">
        <w:trPr>
          <w:trHeight w:val="197"/>
        </w:trPr>
        <w:tc>
          <w:tcPr>
            <w:tcW w:w="2065" w:type="dxa"/>
          </w:tcPr>
          <w:p w14:paraId="67155592"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هيرلين هيرليانيكا</w:t>
            </w:r>
          </w:p>
        </w:tc>
        <w:tc>
          <w:tcPr>
            <w:tcW w:w="4252" w:type="dxa"/>
            <w:tcBorders>
              <w:top w:val="nil"/>
              <w:left w:val="nil"/>
              <w:right w:val="nil"/>
            </w:tcBorders>
          </w:tcPr>
          <w:p w14:paraId="3880BF05"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3E2CFBC2"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إندونيسيا</w:t>
            </w:r>
          </w:p>
        </w:tc>
      </w:tr>
      <w:tr w:rsidR="00BF18A7" w:rsidRPr="0020684D" w14:paraId="73F219A8" w14:textId="77777777" w:rsidTr="00CD4357">
        <w:trPr>
          <w:trHeight w:val="197"/>
        </w:trPr>
        <w:tc>
          <w:tcPr>
            <w:tcW w:w="2065" w:type="dxa"/>
          </w:tcPr>
          <w:p w14:paraId="7BB9FE17"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يوكي كاميوكا</w:t>
            </w:r>
          </w:p>
        </w:tc>
        <w:tc>
          <w:tcPr>
            <w:tcW w:w="4252" w:type="dxa"/>
            <w:tcBorders>
              <w:top w:val="nil"/>
              <w:left w:val="nil"/>
              <w:right w:val="nil"/>
            </w:tcBorders>
          </w:tcPr>
          <w:p w14:paraId="2955A873"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562C136D"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اليابان</w:t>
            </w:r>
          </w:p>
        </w:tc>
      </w:tr>
      <w:tr w:rsidR="00BF18A7" w:rsidRPr="0020684D" w14:paraId="414A46E5" w14:textId="77777777" w:rsidTr="00CD4357">
        <w:trPr>
          <w:trHeight w:val="197"/>
        </w:trPr>
        <w:tc>
          <w:tcPr>
            <w:tcW w:w="2065" w:type="dxa"/>
          </w:tcPr>
          <w:p w14:paraId="29CF32CD"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مايكل كوفيلد</w:t>
            </w:r>
          </w:p>
        </w:tc>
        <w:tc>
          <w:tcPr>
            <w:tcW w:w="4252" w:type="dxa"/>
            <w:tcBorders>
              <w:top w:val="nil"/>
              <w:left w:val="nil"/>
              <w:right w:val="nil"/>
            </w:tcBorders>
          </w:tcPr>
          <w:p w14:paraId="0CDCA430"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07938462"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ألمانيا</w:t>
            </w:r>
          </w:p>
        </w:tc>
      </w:tr>
      <w:tr w:rsidR="00BF18A7" w:rsidRPr="0020684D" w14:paraId="0BD8BA54" w14:textId="77777777" w:rsidTr="00CD4357">
        <w:trPr>
          <w:trHeight w:val="197"/>
        </w:trPr>
        <w:tc>
          <w:tcPr>
            <w:tcW w:w="2065" w:type="dxa"/>
          </w:tcPr>
          <w:p w14:paraId="598E87DF"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ماري كوبان</w:t>
            </w:r>
          </w:p>
        </w:tc>
        <w:tc>
          <w:tcPr>
            <w:tcW w:w="4252" w:type="dxa"/>
            <w:tcBorders>
              <w:top w:val="nil"/>
              <w:left w:val="nil"/>
              <w:right w:val="nil"/>
            </w:tcBorders>
          </w:tcPr>
          <w:p w14:paraId="4BFF5731"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1DC0E332"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الولايات المتحدة الأمريكية</w:t>
            </w:r>
          </w:p>
        </w:tc>
      </w:tr>
      <w:tr w:rsidR="00BF18A7" w:rsidRPr="0020684D" w14:paraId="5AD683AC" w14:textId="77777777" w:rsidTr="00CD4357">
        <w:trPr>
          <w:trHeight w:val="197"/>
        </w:trPr>
        <w:tc>
          <w:tcPr>
            <w:tcW w:w="2065" w:type="dxa"/>
          </w:tcPr>
          <w:p w14:paraId="1470CEBB"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يورغن كوهلر</w:t>
            </w:r>
          </w:p>
        </w:tc>
        <w:tc>
          <w:tcPr>
            <w:tcW w:w="4252" w:type="dxa"/>
            <w:tcBorders>
              <w:top w:val="nil"/>
              <w:left w:val="nil"/>
              <w:right w:val="nil"/>
            </w:tcBorders>
          </w:tcPr>
          <w:p w14:paraId="46B7A7D6"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0EAE96A9"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ألمانيا</w:t>
            </w:r>
          </w:p>
        </w:tc>
      </w:tr>
      <w:tr w:rsidR="00BF18A7" w:rsidRPr="0020684D" w14:paraId="2241EBBA" w14:textId="77777777" w:rsidTr="00CD4357">
        <w:trPr>
          <w:trHeight w:val="197"/>
        </w:trPr>
        <w:tc>
          <w:tcPr>
            <w:tcW w:w="2065" w:type="dxa"/>
          </w:tcPr>
          <w:p w14:paraId="728632C0"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لامبرت كويبرز</w:t>
            </w:r>
          </w:p>
        </w:tc>
        <w:tc>
          <w:tcPr>
            <w:tcW w:w="4252" w:type="dxa"/>
            <w:tcBorders>
              <w:top w:val="nil"/>
              <w:left w:val="nil"/>
              <w:right w:val="nil"/>
            </w:tcBorders>
          </w:tcPr>
          <w:p w14:paraId="2155E4B7"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773408C9"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هولندا (مملكة -)</w:t>
            </w:r>
          </w:p>
        </w:tc>
      </w:tr>
      <w:tr w:rsidR="00BF18A7" w:rsidRPr="0020684D" w14:paraId="042F62D1" w14:textId="77777777" w:rsidTr="00CD4357">
        <w:trPr>
          <w:trHeight w:val="197"/>
        </w:trPr>
        <w:tc>
          <w:tcPr>
            <w:tcW w:w="2065" w:type="dxa"/>
          </w:tcPr>
          <w:p w14:paraId="55FCF6D7"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lastRenderedPageBreak/>
              <w:t xml:space="preserve">ستيف كوجك </w:t>
            </w:r>
          </w:p>
        </w:tc>
        <w:tc>
          <w:tcPr>
            <w:tcW w:w="4252" w:type="dxa"/>
            <w:tcBorders>
              <w:top w:val="nil"/>
              <w:left w:val="nil"/>
              <w:right w:val="nil"/>
            </w:tcBorders>
          </w:tcPr>
          <w:p w14:paraId="64967FC1"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7CAFED4B"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الولايات المتحدة الأمريكية</w:t>
            </w:r>
          </w:p>
        </w:tc>
      </w:tr>
      <w:tr w:rsidR="00BF18A7" w:rsidRPr="0020684D" w14:paraId="2C4CF778" w14:textId="77777777" w:rsidTr="00CD4357">
        <w:trPr>
          <w:trHeight w:val="197"/>
        </w:trPr>
        <w:tc>
          <w:tcPr>
            <w:tcW w:w="2065" w:type="dxa"/>
          </w:tcPr>
          <w:p w14:paraId="28EE961D"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ريتشارد لوتون</w:t>
            </w:r>
          </w:p>
        </w:tc>
        <w:tc>
          <w:tcPr>
            <w:tcW w:w="4252" w:type="dxa"/>
            <w:tcBorders>
              <w:top w:val="nil"/>
              <w:left w:val="nil"/>
              <w:right w:val="nil"/>
            </w:tcBorders>
          </w:tcPr>
          <w:p w14:paraId="64019420"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2B9C754E"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المملكة المتحدة لبريطانيا العظمى وأيرلندا الشمالية</w:t>
            </w:r>
          </w:p>
        </w:tc>
      </w:tr>
      <w:tr w:rsidR="00BF18A7" w:rsidRPr="0020684D" w14:paraId="2F9C4777" w14:textId="77777777" w:rsidTr="00CD4357">
        <w:trPr>
          <w:trHeight w:val="197"/>
        </w:trPr>
        <w:tc>
          <w:tcPr>
            <w:tcW w:w="2065" w:type="dxa"/>
          </w:tcPr>
          <w:p w14:paraId="1FBE9109"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تينغشون لي</w:t>
            </w:r>
          </w:p>
        </w:tc>
        <w:tc>
          <w:tcPr>
            <w:tcW w:w="4252" w:type="dxa"/>
            <w:tcBorders>
              <w:top w:val="nil"/>
              <w:left w:val="nil"/>
              <w:right w:val="nil"/>
            </w:tcBorders>
          </w:tcPr>
          <w:p w14:paraId="6CCEC2F6"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531A3627"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الصين</w:t>
            </w:r>
          </w:p>
        </w:tc>
      </w:tr>
      <w:tr w:rsidR="00BF18A7" w:rsidRPr="0020684D" w14:paraId="20C28644" w14:textId="77777777" w:rsidTr="00CD4357">
        <w:trPr>
          <w:trHeight w:val="197"/>
        </w:trPr>
        <w:tc>
          <w:tcPr>
            <w:tcW w:w="2065" w:type="dxa"/>
          </w:tcPr>
          <w:p w14:paraId="196E7D25"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كارلوأندريا مالفيتشينو</w:t>
            </w:r>
          </w:p>
        </w:tc>
        <w:tc>
          <w:tcPr>
            <w:tcW w:w="4252" w:type="dxa"/>
            <w:tcBorders>
              <w:top w:val="nil"/>
              <w:left w:val="nil"/>
              <w:right w:val="nil"/>
            </w:tcBorders>
          </w:tcPr>
          <w:p w14:paraId="3EC3B0E9"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7466A485"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إيطاليا</w:t>
            </w:r>
          </w:p>
        </w:tc>
      </w:tr>
      <w:tr w:rsidR="00BF18A7" w:rsidRPr="0020684D" w14:paraId="7B7AC0EE" w14:textId="77777777" w:rsidTr="00CD4357">
        <w:trPr>
          <w:trHeight w:val="197"/>
        </w:trPr>
        <w:tc>
          <w:tcPr>
            <w:tcW w:w="2065" w:type="dxa"/>
          </w:tcPr>
          <w:p w14:paraId="61A5B398"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أكيو مييارا</w:t>
            </w:r>
          </w:p>
        </w:tc>
        <w:tc>
          <w:tcPr>
            <w:tcW w:w="4252" w:type="dxa"/>
            <w:tcBorders>
              <w:top w:val="nil"/>
              <w:left w:val="nil"/>
              <w:right w:val="nil"/>
            </w:tcBorders>
          </w:tcPr>
          <w:p w14:paraId="2CE7C6B4"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52BEC43A"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اليابان</w:t>
            </w:r>
          </w:p>
        </w:tc>
      </w:tr>
      <w:tr w:rsidR="00BF18A7" w:rsidRPr="0020684D" w14:paraId="1D370AC7" w14:textId="77777777" w:rsidTr="00CD4357">
        <w:trPr>
          <w:trHeight w:val="197"/>
        </w:trPr>
        <w:tc>
          <w:tcPr>
            <w:tcW w:w="2065" w:type="dxa"/>
          </w:tcPr>
          <w:p w14:paraId="2F485ED3"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بيتر نيكسا</w:t>
            </w:r>
          </w:p>
        </w:tc>
        <w:tc>
          <w:tcPr>
            <w:tcW w:w="4252" w:type="dxa"/>
            <w:tcBorders>
              <w:top w:val="nil"/>
              <w:left w:val="nil"/>
              <w:right w:val="nil"/>
            </w:tcBorders>
          </w:tcPr>
          <w:p w14:paraId="066AA1F1"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43D3537F"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النرويج</w:t>
            </w:r>
          </w:p>
        </w:tc>
      </w:tr>
      <w:tr w:rsidR="00BF18A7" w:rsidRPr="0020684D" w14:paraId="4A3369A8" w14:textId="77777777" w:rsidTr="00CD4357">
        <w:trPr>
          <w:trHeight w:val="197"/>
        </w:trPr>
        <w:tc>
          <w:tcPr>
            <w:tcW w:w="2065" w:type="dxa"/>
          </w:tcPr>
          <w:p w14:paraId="63A52D63"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تيتسوجي أوكادا</w:t>
            </w:r>
          </w:p>
        </w:tc>
        <w:tc>
          <w:tcPr>
            <w:tcW w:w="4252" w:type="dxa"/>
            <w:tcBorders>
              <w:top w:val="nil"/>
              <w:left w:val="nil"/>
              <w:right w:val="nil"/>
            </w:tcBorders>
          </w:tcPr>
          <w:p w14:paraId="52CB188A"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54793D59"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اليابان</w:t>
            </w:r>
          </w:p>
        </w:tc>
      </w:tr>
      <w:tr w:rsidR="00BF18A7" w:rsidRPr="0020684D" w14:paraId="6AD9E4CC" w14:textId="77777777" w:rsidTr="00CD4357">
        <w:trPr>
          <w:trHeight w:val="197"/>
        </w:trPr>
        <w:tc>
          <w:tcPr>
            <w:tcW w:w="2065" w:type="dxa"/>
          </w:tcPr>
          <w:p w14:paraId="31692235"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بالاف بوروهيت</w:t>
            </w:r>
          </w:p>
        </w:tc>
        <w:tc>
          <w:tcPr>
            <w:tcW w:w="4252" w:type="dxa"/>
            <w:tcBorders>
              <w:top w:val="nil"/>
              <w:left w:val="nil"/>
              <w:right w:val="nil"/>
            </w:tcBorders>
          </w:tcPr>
          <w:p w14:paraId="29520C5E"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4BB14611"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الهند</w:t>
            </w:r>
          </w:p>
        </w:tc>
      </w:tr>
      <w:tr w:rsidR="00BF18A7" w:rsidRPr="0020684D" w14:paraId="0C414867" w14:textId="77777777" w:rsidTr="00CD4357">
        <w:trPr>
          <w:trHeight w:val="197"/>
        </w:trPr>
        <w:tc>
          <w:tcPr>
            <w:tcW w:w="2065" w:type="dxa"/>
          </w:tcPr>
          <w:p w14:paraId="442B5228"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تاو رين</w:t>
            </w:r>
          </w:p>
        </w:tc>
        <w:tc>
          <w:tcPr>
            <w:tcW w:w="4252" w:type="dxa"/>
            <w:tcBorders>
              <w:top w:val="nil"/>
              <w:left w:val="nil"/>
              <w:right w:val="nil"/>
            </w:tcBorders>
          </w:tcPr>
          <w:p w14:paraId="4CFB9FAC"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6C296CD6"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الصين</w:t>
            </w:r>
          </w:p>
        </w:tc>
      </w:tr>
      <w:tr w:rsidR="00BF18A7" w:rsidRPr="0020684D" w14:paraId="680F5E2A" w14:textId="77777777" w:rsidTr="00CD4357">
        <w:trPr>
          <w:trHeight w:val="197"/>
        </w:trPr>
        <w:tc>
          <w:tcPr>
            <w:tcW w:w="2065" w:type="dxa"/>
          </w:tcPr>
          <w:p w14:paraId="3F83583B"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جورجيو روسيغنولو</w:t>
            </w:r>
          </w:p>
        </w:tc>
        <w:tc>
          <w:tcPr>
            <w:tcW w:w="4252" w:type="dxa"/>
            <w:tcBorders>
              <w:top w:val="nil"/>
              <w:left w:val="nil"/>
              <w:right w:val="nil"/>
            </w:tcBorders>
          </w:tcPr>
          <w:p w14:paraId="2CDCADD8"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29060C37"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الولايات المتحدة الأمريكية</w:t>
            </w:r>
          </w:p>
        </w:tc>
      </w:tr>
      <w:tr w:rsidR="00BF18A7" w:rsidRPr="0020684D" w14:paraId="64383994" w14:textId="77777777" w:rsidTr="00CD4357">
        <w:trPr>
          <w:trHeight w:val="197"/>
        </w:trPr>
        <w:tc>
          <w:tcPr>
            <w:tcW w:w="2065" w:type="dxa"/>
          </w:tcPr>
          <w:p w14:paraId="309C5656"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مادي ساكاندي</w:t>
            </w:r>
          </w:p>
        </w:tc>
        <w:tc>
          <w:tcPr>
            <w:tcW w:w="4252" w:type="dxa"/>
            <w:tcBorders>
              <w:top w:val="nil"/>
              <w:left w:val="nil"/>
              <w:right w:val="nil"/>
            </w:tcBorders>
          </w:tcPr>
          <w:p w14:paraId="78A8FC5A"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05E6041B"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بوركينا فاسو</w:t>
            </w:r>
          </w:p>
        </w:tc>
      </w:tr>
      <w:tr w:rsidR="00BF18A7" w:rsidRPr="0020684D" w14:paraId="213F374B" w14:textId="77777777" w:rsidTr="00CD4357">
        <w:trPr>
          <w:trHeight w:val="197"/>
        </w:trPr>
        <w:tc>
          <w:tcPr>
            <w:tcW w:w="2065" w:type="dxa"/>
          </w:tcPr>
          <w:p w14:paraId="5C05BE54"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ليلى ساين</w:t>
            </w:r>
          </w:p>
        </w:tc>
        <w:tc>
          <w:tcPr>
            <w:tcW w:w="4252" w:type="dxa"/>
            <w:tcBorders>
              <w:top w:val="nil"/>
              <w:left w:val="nil"/>
              <w:right w:val="nil"/>
            </w:tcBorders>
          </w:tcPr>
          <w:p w14:paraId="63637501"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798C950E"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تركيا</w:t>
            </w:r>
          </w:p>
        </w:tc>
      </w:tr>
      <w:tr w:rsidR="00BF18A7" w:rsidRPr="0020684D" w14:paraId="0DD1548F" w14:textId="77777777" w:rsidTr="00CD4357">
        <w:trPr>
          <w:trHeight w:val="197"/>
        </w:trPr>
        <w:tc>
          <w:tcPr>
            <w:tcW w:w="2065" w:type="dxa"/>
          </w:tcPr>
          <w:p w14:paraId="1138FFCE"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أندريا فويت</w:t>
            </w:r>
          </w:p>
        </w:tc>
        <w:tc>
          <w:tcPr>
            <w:tcW w:w="4252" w:type="dxa"/>
            <w:tcBorders>
              <w:top w:val="nil"/>
              <w:left w:val="nil"/>
              <w:right w:val="nil"/>
            </w:tcBorders>
          </w:tcPr>
          <w:p w14:paraId="52BA4738"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4F4B10D3"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ألمانيا</w:t>
            </w:r>
          </w:p>
        </w:tc>
      </w:tr>
      <w:tr w:rsidR="00BF18A7" w:rsidRPr="0020684D" w14:paraId="6642A1F9" w14:textId="77777777" w:rsidTr="00CD4357">
        <w:trPr>
          <w:trHeight w:val="197"/>
        </w:trPr>
        <w:tc>
          <w:tcPr>
            <w:tcW w:w="2065" w:type="dxa"/>
          </w:tcPr>
          <w:p w14:paraId="32A5A6A0"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أسبيورن ل. فونسيلد</w:t>
            </w:r>
          </w:p>
        </w:tc>
        <w:tc>
          <w:tcPr>
            <w:tcW w:w="4252" w:type="dxa"/>
            <w:tcBorders>
              <w:top w:val="nil"/>
              <w:left w:val="nil"/>
              <w:right w:val="nil"/>
            </w:tcBorders>
          </w:tcPr>
          <w:p w14:paraId="17F61634"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56BE86B5"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الدانمرك</w:t>
            </w:r>
          </w:p>
        </w:tc>
      </w:tr>
      <w:tr w:rsidR="00BF18A7" w:rsidRPr="0020684D" w14:paraId="7C0E311D" w14:textId="77777777" w:rsidTr="00CD4357">
        <w:trPr>
          <w:trHeight w:val="197"/>
        </w:trPr>
        <w:tc>
          <w:tcPr>
            <w:tcW w:w="2065" w:type="dxa"/>
          </w:tcPr>
          <w:p w14:paraId="254CAD98" w14:textId="1EB5473A"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كريستيان م. ويسنيفسكي</w:t>
            </w:r>
          </w:p>
        </w:tc>
        <w:tc>
          <w:tcPr>
            <w:tcW w:w="4252" w:type="dxa"/>
            <w:tcBorders>
              <w:top w:val="nil"/>
              <w:left w:val="nil"/>
              <w:right w:val="nil"/>
            </w:tcBorders>
          </w:tcPr>
          <w:p w14:paraId="09AC556C"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Pr>
          <w:p w14:paraId="3355C25D"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الولايات المتحدة الأمريكية</w:t>
            </w:r>
          </w:p>
        </w:tc>
      </w:tr>
      <w:tr w:rsidR="00BF18A7" w:rsidRPr="0020684D" w14:paraId="72458238" w14:textId="77777777" w:rsidTr="00CD4357">
        <w:trPr>
          <w:trHeight w:val="57"/>
        </w:trPr>
        <w:tc>
          <w:tcPr>
            <w:tcW w:w="2065" w:type="dxa"/>
            <w:tcBorders>
              <w:top w:val="nil"/>
              <w:left w:val="nil"/>
              <w:bottom w:val="single" w:sz="12" w:space="0" w:color="auto"/>
              <w:right w:val="nil"/>
            </w:tcBorders>
          </w:tcPr>
          <w:p w14:paraId="477F22BD" w14:textId="77777777" w:rsidR="00BF18A7" w:rsidRPr="0020684D" w:rsidRDefault="00BF18A7" w:rsidP="0020684D">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صامويل يانا موتا</w:t>
            </w:r>
          </w:p>
        </w:tc>
        <w:tc>
          <w:tcPr>
            <w:tcW w:w="4252" w:type="dxa"/>
            <w:tcBorders>
              <w:top w:val="nil"/>
              <w:left w:val="nil"/>
              <w:bottom w:val="single" w:sz="12" w:space="0" w:color="auto"/>
              <w:right w:val="nil"/>
            </w:tcBorders>
          </w:tcPr>
          <w:p w14:paraId="73649A94" w14:textId="77777777" w:rsidR="00BF18A7" w:rsidRPr="0063689F"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color w:val="000000"/>
                <w:w w:val="96"/>
                <w:sz w:val="20"/>
                <w:rtl/>
                <w:lang w:bidi="en-GB"/>
              </w:rPr>
            </w:pPr>
            <w:r w:rsidRPr="0063689F">
              <w:rPr>
                <w:rFonts w:ascii="Simplified Arabic" w:hAnsi="Simplified Arabic" w:cs="Simplified Arabic"/>
                <w:color w:val="000000"/>
                <w:w w:val="96"/>
                <w:sz w:val="20"/>
                <w:rtl/>
              </w:rPr>
              <w:t>عضو لجنة الخيارات التقنية للتبريد وتكييف الهواء والمضخات الحرارية</w:t>
            </w:r>
          </w:p>
        </w:tc>
        <w:tc>
          <w:tcPr>
            <w:tcW w:w="1990" w:type="dxa"/>
            <w:tcBorders>
              <w:top w:val="nil"/>
              <w:left w:val="nil"/>
              <w:bottom w:val="single" w:sz="12" w:space="0" w:color="auto"/>
              <w:right w:val="nil"/>
            </w:tcBorders>
          </w:tcPr>
          <w:p w14:paraId="758B0B82" w14:textId="77777777" w:rsidR="00BF18A7" w:rsidRPr="0020684D" w:rsidRDefault="00BF18A7" w:rsidP="0063689F">
            <w:pPr>
              <w:pStyle w:val="Normal-pool-Table"/>
              <w:tabs>
                <w:tab w:val="clear" w:pos="1247"/>
                <w:tab w:val="clear" w:pos="1814"/>
                <w:tab w:val="clear" w:pos="2381"/>
                <w:tab w:val="clear" w:pos="2948"/>
                <w:tab w:val="clear" w:pos="3515"/>
                <w:tab w:val="clear" w:pos="4082"/>
              </w:tabs>
              <w:bidi/>
              <w:spacing w:before="60" w:after="60" w:line="300" w:lineRule="exact"/>
              <w:jc w:val="lowKashida"/>
              <w:textDirection w:val="tbRlV"/>
              <w:rPr>
                <w:rFonts w:ascii="Simplified Arabic" w:hAnsi="Simplified Arabic" w:cs="Simplified Arabic"/>
                <w:sz w:val="20"/>
                <w:rtl/>
                <w:lang w:val="ar-SA" w:eastAsia="zh-TW" w:bidi="en-GB"/>
              </w:rPr>
            </w:pPr>
            <w:r w:rsidRPr="0020684D">
              <w:rPr>
                <w:rFonts w:ascii="Simplified Arabic" w:hAnsi="Simplified Arabic" w:cs="Simplified Arabic"/>
                <w:color w:val="000000"/>
                <w:sz w:val="20"/>
                <w:rtl/>
              </w:rPr>
              <w:t>بيرو</w:t>
            </w:r>
          </w:p>
        </w:tc>
      </w:tr>
    </w:tbl>
    <w:p w14:paraId="62740958" w14:textId="77777777" w:rsidR="00D63A48" w:rsidRDefault="00D63A48">
      <w:pPr>
        <w:tabs>
          <w:tab w:val="clear" w:pos="1247"/>
          <w:tab w:val="clear" w:pos="1814"/>
          <w:tab w:val="clear" w:pos="2381"/>
          <w:tab w:val="clear" w:pos="2948"/>
          <w:tab w:val="clear" w:pos="3515"/>
        </w:tabs>
        <w:rPr>
          <w:rFonts w:ascii="Simplified Arabic" w:hAnsi="Simplified Arabic" w:cs="Simplified Arabic"/>
          <w:b/>
          <w:bCs/>
          <w:sz w:val="30"/>
          <w:szCs w:val="30"/>
          <w:rtl/>
          <w:lang w:val="en-US"/>
        </w:rPr>
      </w:pPr>
      <w:r>
        <w:rPr>
          <w:rFonts w:ascii="Simplified Arabic" w:hAnsi="Simplified Arabic" w:cs="Simplified Arabic"/>
          <w:sz w:val="30"/>
          <w:szCs w:val="30"/>
          <w:rtl/>
        </w:rPr>
        <w:br w:type="page"/>
      </w:r>
    </w:p>
    <w:p w14:paraId="2F226EAD" w14:textId="2F7CD13E" w:rsidR="00BF18A7" w:rsidRPr="00281789" w:rsidRDefault="00BF18A7" w:rsidP="00281789">
      <w:pPr>
        <w:pStyle w:val="ZZAnxheader"/>
        <w:tabs>
          <w:tab w:val="clear" w:pos="624"/>
          <w:tab w:val="clear" w:pos="1247"/>
          <w:tab w:val="clear" w:pos="1814"/>
          <w:tab w:val="clear" w:pos="2381"/>
          <w:tab w:val="clear" w:pos="2948"/>
          <w:tab w:val="clear" w:pos="3515"/>
          <w:tab w:val="clear" w:pos="4082"/>
        </w:tabs>
        <w:bidi/>
        <w:spacing w:after="360" w:line="360" w:lineRule="exact"/>
        <w:jc w:val="both"/>
        <w:textDirection w:val="tbRlV"/>
        <w:rPr>
          <w:rFonts w:ascii="Simplified Arabic" w:hAnsi="Simplified Arabic" w:cs="Simplified Arabic"/>
          <w:sz w:val="30"/>
          <w:szCs w:val="30"/>
          <w:rtl/>
          <w:lang w:val="ar-SA" w:eastAsia="zh-TW" w:bidi="en-GB"/>
        </w:rPr>
      </w:pPr>
      <w:r w:rsidRPr="00281789">
        <w:rPr>
          <w:rFonts w:ascii="Simplified Arabic" w:hAnsi="Simplified Arabic" w:cs="Simplified Arabic"/>
          <w:sz w:val="30"/>
          <w:szCs w:val="30"/>
          <w:rtl/>
        </w:rPr>
        <w:lastRenderedPageBreak/>
        <w:t>المرفق الثالث</w:t>
      </w:r>
      <w:r w:rsidRPr="00281789">
        <w:rPr>
          <w:rFonts w:ascii="Simplified Arabic" w:hAnsi="Simplified Arabic" w:cs="Simplified Arabic"/>
          <w:b w:val="0"/>
          <w:bCs w:val="0"/>
          <w:sz w:val="34"/>
          <w:szCs w:val="34"/>
          <w:vertAlign w:val="superscript"/>
          <w:rtl/>
        </w:rPr>
        <w:footnoteReference w:customMarkFollows="1" w:id="11"/>
        <w:t>*</w:t>
      </w:r>
    </w:p>
    <w:p w14:paraId="56FC9CD7" w14:textId="77777777" w:rsidR="00BF18A7" w:rsidRPr="00281789" w:rsidRDefault="00BF18A7" w:rsidP="00281789">
      <w:pPr>
        <w:tabs>
          <w:tab w:val="clear" w:pos="1247"/>
          <w:tab w:val="clear" w:pos="1814"/>
          <w:tab w:val="clear" w:pos="2381"/>
          <w:tab w:val="clear" w:pos="2948"/>
          <w:tab w:val="clear" w:pos="3515"/>
        </w:tabs>
        <w:bidi/>
        <w:spacing w:after="240" w:line="400" w:lineRule="exact"/>
        <w:ind w:left="1134"/>
        <w:jc w:val="lowKashida"/>
        <w:textDirection w:val="tbRlV"/>
        <w:rPr>
          <w:rFonts w:ascii="Simplified Arabic" w:hAnsi="Simplified Arabic" w:cs="Simplified Arabic"/>
          <w:b/>
          <w:bCs/>
          <w:sz w:val="28"/>
          <w:szCs w:val="28"/>
          <w:rtl/>
          <w:lang w:bidi="en-GB"/>
        </w:rPr>
      </w:pPr>
      <w:r w:rsidRPr="00281789">
        <w:rPr>
          <w:rFonts w:ascii="Simplified Arabic" w:hAnsi="Simplified Arabic" w:cs="Simplified Arabic"/>
          <w:b/>
          <w:bCs/>
          <w:sz w:val="28"/>
          <w:szCs w:val="28"/>
          <w:rtl/>
        </w:rPr>
        <w:t>مصفوفة الخبرات المطلوبة من فريق التقييم التكنولوجي والاقتصادي بحلول أيار/مايو 2026</w:t>
      </w:r>
    </w:p>
    <w:tbl>
      <w:tblPr>
        <w:tblStyle w:val="ListTable3-Accent5"/>
        <w:bidiVisual/>
        <w:tblW w:w="8363"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567"/>
        <w:gridCol w:w="3969"/>
        <w:gridCol w:w="2827"/>
      </w:tblGrid>
      <w:tr w:rsidR="00BF18A7" w:rsidRPr="00281789" w14:paraId="418F9E90" w14:textId="77777777" w:rsidTr="00447B88">
        <w:trPr>
          <w:cnfStyle w:val="100000000000" w:firstRow="1" w:lastRow="0" w:firstColumn="0" w:lastColumn="0" w:oddVBand="0" w:evenVBand="0" w:oddHBand="0" w:evenHBand="0" w:firstRowFirstColumn="0" w:firstRowLastColumn="0" w:lastRowFirstColumn="0" w:lastRowLastColumn="0"/>
          <w:trHeight w:val="56"/>
        </w:trPr>
        <w:tc>
          <w:tcPr>
            <w:cnfStyle w:val="001000000100" w:firstRow="0" w:lastRow="0" w:firstColumn="1" w:lastColumn="0" w:oddVBand="0" w:evenVBand="0" w:oddHBand="0" w:evenHBand="0" w:firstRowFirstColumn="1" w:firstRowLastColumn="0" w:lastRowFirstColumn="0" w:lastRowLastColumn="0"/>
            <w:tcW w:w="1567" w:type="dxa"/>
            <w:tcBorders>
              <w:bottom w:val="none" w:sz="0" w:space="0" w:color="auto"/>
              <w:right w:val="none" w:sz="0" w:space="0" w:color="auto"/>
            </w:tcBorders>
            <w:shd w:val="clear" w:color="auto" w:fill="auto"/>
            <w:tcMar>
              <w:left w:w="108" w:type="dxa"/>
              <w:right w:w="108" w:type="dxa"/>
            </w:tcMar>
            <w:vAlign w:val="center"/>
          </w:tcPr>
          <w:p w14:paraId="3419D493"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rPr>
                <w:rFonts w:ascii="Simplified Arabic" w:hAnsi="Simplified Arabic" w:cs="Simplified Arabic"/>
                <w:color w:val="auto"/>
                <w:sz w:val="20"/>
                <w:rtl/>
                <w:lang w:val="ar-SA" w:eastAsia="zh-TW" w:bidi="en-GB"/>
              </w:rPr>
            </w:pPr>
            <w:r w:rsidRPr="00281789">
              <w:rPr>
                <w:rFonts w:ascii="Simplified Arabic" w:hAnsi="Simplified Arabic" w:cs="Simplified Arabic"/>
                <w:color w:val="000000"/>
                <w:sz w:val="20"/>
                <w:rtl/>
              </w:rPr>
              <w:t>الهيئة</w:t>
            </w:r>
          </w:p>
        </w:tc>
        <w:tc>
          <w:tcPr>
            <w:tcW w:w="3969" w:type="dxa"/>
            <w:shd w:val="clear" w:color="auto" w:fill="auto"/>
            <w:tcMar>
              <w:left w:w="108" w:type="dxa"/>
              <w:right w:w="108" w:type="dxa"/>
            </w:tcMar>
            <w:vAlign w:val="center"/>
          </w:tcPr>
          <w:p w14:paraId="5DFCD787"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auto"/>
                <w:sz w:val="20"/>
                <w:rtl/>
                <w:lang w:val="ar-SA" w:eastAsia="zh-TW" w:bidi="en-GB"/>
              </w:rPr>
            </w:pPr>
            <w:r w:rsidRPr="00281789">
              <w:rPr>
                <w:rFonts w:ascii="Simplified Arabic" w:hAnsi="Simplified Arabic" w:cs="Simplified Arabic"/>
                <w:color w:val="000000"/>
                <w:sz w:val="20"/>
                <w:rtl/>
              </w:rPr>
              <w:t>الخبرة المطلوبة</w:t>
            </w:r>
          </w:p>
        </w:tc>
        <w:tc>
          <w:tcPr>
            <w:tcW w:w="2827" w:type="dxa"/>
            <w:shd w:val="clear" w:color="auto" w:fill="auto"/>
            <w:tcMar>
              <w:left w:w="108" w:type="dxa"/>
              <w:right w:w="108" w:type="dxa"/>
            </w:tcMar>
            <w:vAlign w:val="center"/>
          </w:tcPr>
          <w:p w14:paraId="47E544DD"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color w:val="auto"/>
                <w:sz w:val="20"/>
                <w:rtl/>
                <w:lang w:val="ar-SA" w:eastAsia="zh-TW" w:bidi="en-GB"/>
              </w:rPr>
            </w:pPr>
            <w:r w:rsidRPr="00281789">
              <w:rPr>
                <w:rFonts w:ascii="Simplified Arabic" w:hAnsi="Simplified Arabic" w:cs="Simplified Arabic"/>
                <w:color w:val="000000"/>
                <w:sz w:val="20"/>
                <w:rtl/>
              </w:rPr>
              <w:t>طرف عامل/غير عامل بموجب المادة 5</w:t>
            </w:r>
          </w:p>
        </w:tc>
      </w:tr>
      <w:tr w:rsidR="00BF18A7" w:rsidRPr="00281789" w14:paraId="59286F1C" w14:textId="77777777" w:rsidTr="00447B88">
        <w:trPr>
          <w:trHeight w:val="208"/>
        </w:trPr>
        <w:tc>
          <w:tcPr>
            <w:cnfStyle w:val="001000000000" w:firstRow="0" w:lastRow="0" w:firstColumn="1" w:lastColumn="0" w:oddVBand="0" w:evenVBand="0" w:oddHBand="0" w:evenHBand="0" w:firstRowFirstColumn="0" w:firstRowLastColumn="0" w:lastRowFirstColumn="0" w:lastRowLastColumn="0"/>
            <w:tcW w:w="1567" w:type="dxa"/>
            <w:vMerge w:val="restart"/>
            <w:tcBorders>
              <w:right w:val="none" w:sz="0" w:space="0" w:color="auto"/>
            </w:tcBorders>
            <w:tcMar>
              <w:left w:w="108" w:type="dxa"/>
              <w:right w:w="108" w:type="dxa"/>
            </w:tcMar>
            <w:vAlign w:val="center"/>
          </w:tcPr>
          <w:p w14:paraId="3DC2D0B5"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لجنة الخيارات التقنية لإخماد الحرائق</w:t>
            </w:r>
          </w:p>
        </w:tc>
        <w:tc>
          <w:tcPr>
            <w:tcW w:w="3969" w:type="dxa"/>
            <w:tcMar>
              <w:left w:w="108" w:type="dxa"/>
              <w:right w:w="108" w:type="dxa"/>
            </w:tcMar>
          </w:tcPr>
          <w:p w14:paraId="75CD73C9"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استخدام مركبات الكربون الهيدروفلورية وبدائلها</w:t>
            </w:r>
          </w:p>
        </w:tc>
        <w:tc>
          <w:tcPr>
            <w:tcW w:w="2827" w:type="dxa"/>
            <w:tcMar>
              <w:left w:w="108" w:type="dxa"/>
              <w:right w:w="108" w:type="dxa"/>
            </w:tcMar>
          </w:tcPr>
          <w:p w14:paraId="65DFE386"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أمريكا الوسطى و/أو الجنوبية والشرق الأوسط والجنوب الأفريقي (2)</w:t>
            </w:r>
          </w:p>
        </w:tc>
      </w:tr>
      <w:tr w:rsidR="00BF18A7" w:rsidRPr="00281789" w14:paraId="66B64261" w14:textId="77777777" w:rsidTr="00447B88">
        <w:trPr>
          <w:trHeight w:val="54"/>
        </w:trPr>
        <w:tc>
          <w:tcPr>
            <w:cnfStyle w:val="001000000000" w:firstRow="0" w:lastRow="0" w:firstColumn="1" w:lastColumn="0" w:oddVBand="0" w:evenVBand="0" w:oddHBand="0" w:evenHBand="0" w:firstRowFirstColumn="0" w:firstRowLastColumn="0" w:lastRowFirstColumn="0" w:lastRowLastColumn="0"/>
            <w:tcW w:w="1567" w:type="dxa"/>
            <w:vMerge/>
            <w:tcBorders>
              <w:right w:val="none" w:sz="0" w:space="0" w:color="auto"/>
            </w:tcBorders>
            <w:tcMar>
              <w:left w:w="108" w:type="dxa"/>
              <w:right w:w="108" w:type="dxa"/>
            </w:tcMar>
            <w:vAlign w:val="center"/>
          </w:tcPr>
          <w:p w14:paraId="7F3B606E"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rPr>
                <w:rFonts w:ascii="Simplified Arabic" w:hAnsi="Simplified Arabic" w:cs="Simplified Arabic"/>
                <w:sz w:val="20"/>
                <w:rtl/>
              </w:rPr>
            </w:pPr>
          </w:p>
        </w:tc>
        <w:tc>
          <w:tcPr>
            <w:tcW w:w="3969" w:type="dxa"/>
            <w:tcMar>
              <w:left w:w="108" w:type="dxa"/>
              <w:right w:w="108" w:type="dxa"/>
            </w:tcMar>
          </w:tcPr>
          <w:p w14:paraId="23EF654E"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 xml:space="preserve">استخدام الهالونات وبدائلها في السفن التجارية والاستعادة من تكسير السفن </w:t>
            </w:r>
          </w:p>
        </w:tc>
        <w:tc>
          <w:tcPr>
            <w:tcW w:w="2827" w:type="dxa"/>
            <w:tcMar>
              <w:left w:w="108" w:type="dxa"/>
              <w:right w:w="108" w:type="dxa"/>
            </w:tcMar>
          </w:tcPr>
          <w:p w14:paraId="320E393A"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باكستان</w:t>
            </w:r>
          </w:p>
        </w:tc>
      </w:tr>
      <w:tr w:rsidR="00BF18A7" w:rsidRPr="00281789" w14:paraId="7336BDE9" w14:textId="77777777" w:rsidTr="00447B88">
        <w:trPr>
          <w:trHeight w:val="244"/>
        </w:trPr>
        <w:tc>
          <w:tcPr>
            <w:cnfStyle w:val="001000000000" w:firstRow="0" w:lastRow="0" w:firstColumn="1" w:lastColumn="0" w:oddVBand="0" w:evenVBand="0" w:oddHBand="0" w:evenHBand="0" w:firstRowFirstColumn="0" w:firstRowLastColumn="0" w:lastRowFirstColumn="0" w:lastRowLastColumn="0"/>
            <w:tcW w:w="1567" w:type="dxa"/>
            <w:vMerge/>
            <w:tcBorders>
              <w:right w:val="none" w:sz="0" w:space="0" w:color="auto"/>
            </w:tcBorders>
            <w:tcMar>
              <w:left w:w="108" w:type="dxa"/>
              <w:right w:w="108" w:type="dxa"/>
            </w:tcMar>
            <w:vAlign w:val="center"/>
          </w:tcPr>
          <w:p w14:paraId="791D7B0C"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rPr>
                <w:rFonts w:ascii="Simplified Arabic" w:hAnsi="Simplified Arabic" w:cs="Simplified Arabic"/>
                <w:sz w:val="20"/>
                <w:rtl/>
              </w:rPr>
            </w:pPr>
          </w:p>
        </w:tc>
        <w:tc>
          <w:tcPr>
            <w:tcW w:w="3969" w:type="dxa"/>
            <w:tcMar>
              <w:left w:w="108" w:type="dxa"/>
              <w:right w:w="108" w:type="dxa"/>
            </w:tcMar>
          </w:tcPr>
          <w:p w14:paraId="7B066634"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 xml:space="preserve">المحطات النووية لتوليد الكهرباء </w:t>
            </w:r>
          </w:p>
        </w:tc>
        <w:tc>
          <w:tcPr>
            <w:tcW w:w="2827" w:type="dxa"/>
            <w:tcMar>
              <w:left w:w="108" w:type="dxa"/>
              <w:right w:w="108" w:type="dxa"/>
            </w:tcMar>
          </w:tcPr>
          <w:p w14:paraId="3F8BD9FE"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أطراف عاملة بموجب المادة 5 وأطراف غير عاملة بموجبها</w:t>
            </w:r>
          </w:p>
        </w:tc>
      </w:tr>
      <w:tr w:rsidR="00BF18A7" w:rsidRPr="00281789" w14:paraId="538A5E66" w14:textId="77777777" w:rsidTr="00447B88">
        <w:trPr>
          <w:trHeight w:val="221"/>
        </w:trPr>
        <w:tc>
          <w:tcPr>
            <w:cnfStyle w:val="001000000000" w:firstRow="0" w:lastRow="0" w:firstColumn="1" w:lastColumn="0" w:oddVBand="0" w:evenVBand="0" w:oddHBand="0" w:evenHBand="0" w:firstRowFirstColumn="0" w:firstRowLastColumn="0" w:lastRowFirstColumn="0" w:lastRowLastColumn="0"/>
            <w:tcW w:w="1567" w:type="dxa"/>
            <w:vMerge/>
            <w:tcBorders>
              <w:right w:val="none" w:sz="0" w:space="0" w:color="auto"/>
            </w:tcBorders>
            <w:tcMar>
              <w:left w:w="108" w:type="dxa"/>
              <w:right w:w="108" w:type="dxa"/>
            </w:tcMar>
            <w:vAlign w:val="center"/>
          </w:tcPr>
          <w:p w14:paraId="16208F47"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rPr>
                <w:rFonts w:ascii="Simplified Arabic" w:hAnsi="Simplified Arabic" w:cs="Simplified Arabic"/>
                <w:sz w:val="20"/>
                <w:rtl/>
              </w:rPr>
            </w:pPr>
          </w:p>
        </w:tc>
        <w:tc>
          <w:tcPr>
            <w:tcW w:w="3969" w:type="dxa"/>
            <w:tcMar>
              <w:left w:w="108" w:type="dxa"/>
              <w:right w:w="108" w:type="dxa"/>
            </w:tcMar>
          </w:tcPr>
          <w:p w14:paraId="7A25658A"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 xml:space="preserve">الطيران المدني (خصوصاً أنشطة الصيانة والإصلاح والتجديد) </w:t>
            </w:r>
          </w:p>
        </w:tc>
        <w:tc>
          <w:tcPr>
            <w:tcW w:w="2827" w:type="dxa"/>
            <w:tcMar>
              <w:left w:w="108" w:type="dxa"/>
              <w:right w:w="108" w:type="dxa"/>
            </w:tcMar>
          </w:tcPr>
          <w:p w14:paraId="07B55BAB"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أطراف عاملة بموجب المادة 5 وأطراف غير عاملة بموجبها</w:t>
            </w:r>
          </w:p>
        </w:tc>
      </w:tr>
      <w:tr w:rsidR="00BF18A7" w:rsidRPr="00281789" w14:paraId="066E1FD2" w14:textId="77777777" w:rsidTr="00447B88">
        <w:trPr>
          <w:trHeight w:val="159"/>
        </w:trPr>
        <w:tc>
          <w:tcPr>
            <w:cnfStyle w:val="001000000000" w:firstRow="0" w:lastRow="0" w:firstColumn="1" w:lastColumn="0" w:oddVBand="0" w:evenVBand="0" w:oddHBand="0" w:evenHBand="0" w:firstRowFirstColumn="0" w:firstRowLastColumn="0" w:lastRowFirstColumn="0" w:lastRowLastColumn="0"/>
            <w:tcW w:w="1567" w:type="dxa"/>
            <w:vMerge/>
            <w:tcBorders>
              <w:right w:val="none" w:sz="0" w:space="0" w:color="auto"/>
            </w:tcBorders>
            <w:tcMar>
              <w:left w:w="108" w:type="dxa"/>
              <w:right w:w="108" w:type="dxa"/>
            </w:tcMar>
            <w:vAlign w:val="center"/>
          </w:tcPr>
          <w:p w14:paraId="7E54607E"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rPr>
                <w:rFonts w:ascii="Simplified Arabic" w:hAnsi="Simplified Arabic" w:cs="Simplified Arabic"/>
                <w:sz w:val="20"/>
                <w:rtl/>
              </w:rPr>
            </w:pPr>
          </w:p>
        </w:tc>
        <w:tc>
          <w:tcPr>
            <w:tcW w:w="3969" w:type="dxa"/>
            <w:tcMar>
              <w:left w:w="108" w:type="dxa"/>
              <w:right w:w="108" w:type="dxa"/>
            </w:tcMar>
          </w:tcPr>
          <w:p w14:paraId="0606C221"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 xml:space="preserve">إعادة تدوير الهالونات ومركبات الكربون الهيدروفلورية </w:t>
            </w:r>
          </w:p>
        </w:tc>
        <w:tc>
          <w:tcPr>
            <w:tcW w:w="2827" w:type="dxa"/>
            <w:tcMar>
              <w:left w:w="108" w:type="dxa"/>
              <w:right w:w="108" w:type="dxa"/>
            </w:tcMar>
          </w:tcPr>
          <w:p w14:paraId="4C52254F"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أطراف عاملة بموجب المادة 5</w:t>
            </w:r>
          </w:p>
        </w:tc>
      </w:tr>
      <w:tr w:rsidR="00BF18A7" w:rsidRPr="00281789" w14:paraId="7D88DCDF" w14:textId="77777777" w:rsidTr="00447B88">
        <w:trPr>
          <w:trHeight w:val="159"/>
        </w:trPr>
        <w:tc>
          <w:tcPr>
            <w:cnfStyle w:val="001000000000" w:firstRow="0" w:lastRow="0" w:firstColumn="1" w:lastColumn="0" w:oddVBand="0" w:evenVBand="0" w:oddHBand="0" w:evenHBand="0" w:firstRowFirstColumn="0" w:firstRowLastColumn="0" w:lastRowFirstColumn="0" w:lastRowLastColumn="0"/>
            <w:tcW w:w="1567" w:type="dxa"/>
            <w:vMerge/>
            <w:tcBorders>
              <w:right w:val="none" w:sz="0" w:space="0" w:color="auto"/>
            </w:tcBorders>
            <w:tcMar>
              <w:left w:w="108" w:type="dxa"/>
              <w:right w:w="108" w:type="dxa"/>
            </w:tcMar>
            <w:vAlign w:val="center"/>
          </w:tcPr>
          <w:p w14:paraId="49C75FC7"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rPr>
                <w:rFonts w:ascii="Simplified Arabic" w:hAnsi="Simplified Arabic" w:cs="Simplified Arabic"/>
                <w:sz w:val="20"/>
                <w:rtl/>
              </w:rPr>
            </w:pPr>
          </w:p>
        </w:tc>
        <w:tc>
          <w:tcPr>
            <w:tcW w:w="3969" w:type="dxa"/>
            <w:tcMar>
              <w:left w:w="108" w:type="dxa"/>
              <w:right w:w="108" w:type="dxa"/>
            </w:tcMar>
          </w:tcPr>
          <w:p w14:paraId="00B240BF"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 xml:space="preserve">استخدام الهالون 1301 كمادة وسيطة وانبعاثاته </w:t>
            </w:r>
          </w:p>
        </w:tc>
        <w:tc>
          <w:tcPr>
            <w:tcW w:w="2827" w:type="dxa"/>
            <w:tcMar>
              <w:left w:w="108" w:type="dxa"/>
              <w:right w:w="108" w:type="dxa"/>
            </w:tcMar>
          </w:tcPr>
          <w:p w14:paraId="516A7EA2"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أطراف عاملة بموجب المادة 5 وأطراف غير عاملة بموجبها</w:t>
            </w:r>
          </w:p>
        </w:tc>
      </w:tr>
      <w:tr w:rsidR="00BF18A7" w:rsidRPr="00281789" w14:paraId="3D3D13A2" w14:textId="77777777" w:rsidTr="00447B88">
        <w:trPr>
          <w:trHeight w:val="1709"/>
        </w:trPr>
        <w:tc>
          <w:tcPr>
            <w:cnfStyle w:val="001000000000" w:firstRow="0" w:lastRow="0" w:firstColumn="1" w:lastColumn="0" w:oddVBand="0" w:evenVBand="0" w:oddHBand="0" w:evenHBand="0" w:firstRowFirstColumn="0" w:firstRowLastColumn="0" w:lastRowFirstColumn="0" w:lastRowLastColumn="0"/>
            <w:tcW w:w="1567" w:type="dxa"/>
            <w:tcBorders>
              <w:right w:val="none" w:sz="0" w:space="0" w:color="auto"/>
            </w:tcBorders>
            <w:tcMar>
              <w:left w:w="108" w:type="dxa"/>
              <w:right w:w="108" w:type="dxa"/>
            </w:tcMar>
          </w:tcPr>
          <w:p w14:paraId="068E6262"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لجنة الخيارات التقنية للرغاوى المرنة والجاسئة</w:t>
            </w:r>
          </w:p>
        </w:tc>
        <w:tc>
          <w:tcPr>
            <w:tcW w:w="3969" w:type="dxa"/>
            <w:tcMar>
              <w:left w:w="108" w:type="dxa"/>
              <w:right w:w="108" w:type="dxa"/>
            </w:tcMar>
          </w:tcPr>
          <w:p w14:paraId="1F60F763" w14:textId="2A26191C"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both"/>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إنتاج البوليستيرين المشكل بالانبثاق في الهند والصين -</w:t>
            </w:r>
            <w:r w:rsidR="003B6DF6">
              <w:rPr>
                <w:rFonts w:ascii="Simplified Arabic" w:hAnsi="Simplified Arabic" w:cs="Simplified Arabic"/>
                <w:color w:val="000000"/>
                <w:sz w:val="20"/>
              </w:rPr>
              <w:t xml:space="preserve"> </w:t>
            </w:r>
            <w:r w:rsidRPr="00281789">
              <w:rPr>
                <w:rFonts w:ascii="Simplified Arabic" w:hAnsi="Simplified Arabic" w:cs="Simplified Arabic"/>
                <w:color w:val="000000"/>
                <w:sz w:val="20"/>
                <w:rtl/>
              </w:rPr>
              <w:t>ليحل محل الخبراء المغادرين.</w:t>
            </w:r>
          </w:p>
          <w:p w14:paraId="65FF43C4"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 xml:space="preserve">خبراء تقنيون في شركات نُظم البولي يوريثان </w:t>
            </w:r>
          </w:p>
          <w:p w14:paraId="0CD795E4"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لا سيما من الجنوب الأفريقي، وجمهورية كوريا، والشرق الأوسط، والأطراف من أمريكا اللاتينية، وخاصة الخبراء في الشركات الصغيرة والمتوسطة الحجم</w:t>
            </w:r>
          </w:p>
          <w:p w14:paraId="459DFD95"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 xml:space="preserve">كيمياء عوامل نفخ الرغاوي وتفاعلات الرغوة </w:t>
            </w:r>
          </w:p>
        </w:tc>
        <w:tc>
          <w:tcPr>
            <w:tcW w:w="2827" w:type="dxa"/>
            <w:tcMar>
              <w:left w:w="108" w:type="dxa"/>
              <w:right w:w="108" w:type="dxa"/>
            </w:tcMar>
          </w:tcPr>
          <w:p w14:paraId="591607FB"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أطراف عاملة بموجب المادة 5 أو أطراف غير عاملة بموجبها</w:t>
            </w:r>
          </w:p>
        </w:tc>
      </w:tr>
      <w:tr w:rsidR="00BF18A7" w:rsidRPr="00281789" w14:paraId="14591350" w14:textId="77777777" w:rsidTr="00447B88">
        <w:trPr>
          <w:trHeight w:val="708"/>
        </w:trPr>
        <w:tc>
          <w:tcPr>
            <w:cnfStyle w:val="001000000000" w:firstRow="0" w:lastRow="0" w:firstColumn="1" w:lastColumn="0" w:oddVBand="0" w:evenVBand="0" w:oddHBand="0" w:evenHBand="0" w:firstRowFirstColumn="0" w:firstRowLastColumn="0" w:lastRowFirstColumn="0" w:lastRowLastColumn="0"/>
            <w:tcW w:w="1567" w:type="dxa"/>
            <w:tcBorders>
              <w:right w:val="none" w:sz="0" w:space="0" w:color="auto"/>
            </w:tcBorders>
            <w:tcMar>
              <w:left w:w="108" w:type="dxa"/>
              <w:right w:w="108" w:type="dxa"/>
            </w:tcMar>
          </w:tcPr>
          <w:p w14:paraId="6B26F375"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لجنة الخيارات التقنية لبروميد الميثيل</w:t>
            </w:r>
          </w:p>
        </w:tc>
        <w:tc>
          <w:tcPr>
            <w:tcW w:w="3969" w:type="dxa"/>
            <w:tcMar>
              <w:left w:w="108" w:type="dxa"/>
              <w:right w:w="108" w:type="dxa"/>
            </w:tcMar>
          </w:tcPr>
          <w:p w14:paraId="5056C5E4"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الأعضاء ذوو الخبرة في مجال بدائل بروميد الميثيل، والتي تُستخدم لمكافحة آفات الحجر الصحي التي تؤثر على فعالية استيراد وتصدير السلع الزراعية على الصعيد العالمي</w:t>
            </w:r>
          </w:p>
        </w:tc>
        <w:tc>
          <w:tcPr>
            <w:tcW w:w="2827" w:type="dxa"/>
            <w:tcMar>
              <w:left w:w="108" w:type="dxa"/>
              <w:right w:w="108" w:type="dxa"/>
            </w:tcMar>
          </w:tcPr>
          <w:p w14:paraId="2BF2955E"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أطراف عاملة بموجب المادة 5 أو أطراف غير عاملة بموجبها</w:t>
            </w:r>
          </w:p>
        </w:tc>
      </w:tr>
      <w:tr w:rsidR="00BF18A7" w:rsidRPr="00281789" w14:paraId="367B0CB0" w14:textId="77777777" w:rsidTr="00447B88">
        <w:trPr>
          <w:trHeight w:val="56"/>
        </w:trPr>
        <w:tc>
          <w:tcPr>
            <w:cnfStyle w:val="001000000000" w:firstRow="0" w:lastRow="0" w:firstColumn="1" w:lastColumn="0" w:oddVBand="0" w:evenVBand="0" w:oddHBand="0" w:evenHBand="0" w:firstRowFirstColumn="0" w:firstRowLastColumn="0" w:lastRowFirstColumn="0" w:lastRowLastColumn="0"/>
            <w:tcW w:w="1567" w:type="dxa"/>
            <w:vMerge w:val="restart"/>
            <w:tcBorders>
              <w:right w:val="none" w:sz="0" w:space="0" w:color="auto"/>
            </w:tcBorders>
            <w:tcMar>
              <w:left w:w="108" w:type="dxa"/>
              <w:right w:w="108" w:type="dxa"/>
            </w:tcMar>
            <w:vAlign w:val="center"/>
          </w:tcPr>
          <w:p w14:paraId="3846A793"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لجنة الخيارات التقنية الطبية والكيميائية</w:t>
            </w:r>
          </w:p>
        </w:tc>
        <w:tc>
          <w:tcPr>
            <w:tcW w:w="3969" w:type="dxa"/>
            <w:tcMar>
              <w:left w:w="108" w:type="dxa"/>
              <w:right w:w="108" w:type="dxa"/>
            </w:tcMar>
          </w:tcPr>
          <w:p w14:paraId="09977F22"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تصنيع الآيروسولات والمواد الدافعة في البخاخات المحددة الجرعات</w:t>
            </w:r>
          </w:p>
        </w:tc>
        <w:tc>
          <w:tcPr>
            <w:tcW w:w="2827" w:type="dxa"/>
            <w:tcMar>
              <w:left w:w="108" w:type="dxa"/>
              <w:right w:w="108" w:type="dxa"/>
            </w:tcMar>
          </w:tcPr>
          <w:p w14:paraId="13F4EED5"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الأطراف العاملة بموجب المادة 5 (أفريقيا، الصين، أمريكا الجنوبية)، والأطراف غير العاملة بموجب المادة 5</w:t>
            </w:r>
          </w:p>
        </w:tc>
      </w:tr>
      <w:tr w:rsidR="00BF18A7" w:rsidRPr="00281789" w14:paraId="5E98BF45" w14:textId="77777777" w:rsidTr="00447B88">
        <w:trPr>
          <w:trHeight w:val="56"/>
        </w:trPr>
        <w:tc>
          <w:tcPr>
            <w:cnfStyle w:val="001000000000" w:firstRow="0" w:lastRow="0" w:firstColumn="1" w:lastColumn="0" w:oddVBand="0" w:evenVBand="0" w:oddHBand="0" w:evenHBand="0" w:firstRowFirstColumn="0" w:firstRowLastColumn="0" w:lastRowFirstColumn="0" w:lastRowLastColumn="0"/>
            <w:tcW w:w="1567" w:type="dxa"/>
            <w:vMerge/>
            <w:tcBorders>
              <w:right w:val="none" w:sz="0" w:space="0" w:color="auto"/>
            </w:tcBorders>
            <w:tcMar>
              <w:left w:w="108" w:type="dxa"/>
              <w:right w:w="108" w:type="dxa"/>
            </w:tcMar>
          </w:tcPr>
          <w:p w14:paraId="29A29554"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rPr>
                <w:rFonts w:ascii="Simplified Arabic" w:hAnsi="Simplified Arabic" w:cs="Simplified Arabic"/>
                <w:sz w:val="20"/>
                <w:rtl/>
              </w:rPr>
            </w:pPr>
          </w:p>
        </w:tc>
        <w:tc>
          <w:tcPr>
            <w:tcW w:w="3969" w:type="dxa"/>
            <w:tcMar>
              <w:left w:w="108" w:type="dxa"/>
              <w:right w:w="108" w:type="dxa"/>
            </w:tcMar>
          </w:tcPr>
          <w:p w14:paraId="5D4785BD"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تصنيع واستخدام رابع كلوريد الكربون والمواد ذات الأعمار القصيرة جداً على مستوى العالم</w:t>
            </w:r>
          </w:p>
        </w:tc>
        <w:tc>
          <w:tcPr>
            <w:tcW w:w="2827" w:type="dxa"/>
            <w:tcMar>
              <w:left w:w="108" w:type="dxa"/>
              <w:right w:w="108" w:type="dxa"/>
            </w:tcMar>
          </w:tcPr>
          <w:p w14:paraId="1BE295C7"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أطراف عاملة بموجب المادة 5 أو أطراف غير عاملة بموجبها</w:t>
            </w:r>
          </w:p>
        </w:tc>
      </w:tr>
      <w:tr w:rsidR="00BF18A7" w:rsidRPr="00281789" w14:paraId="70A0D244" w14:textId="77777777" w:rsidTr="00447B88">
        <w:trPr>
          <w:trHeight w:val="56"/>
        </w:trPr>
        <w:tc>
          <w:tcPr>
            <w:cnfStyle w:val="001000000000" w:firstRow="0" w:lastRow="0" w:firstColumn="1" w:lastColumn="0" w:oddVBand="0" w:evenVBand="0" w:oddHBand="0" w:evenHBand="0" w:firstRowFirstColumn="0" w:firstRowLastColumn="0" w:lastRowFirstColumn="0" w:lastRowLastColumn="0"/>
            <w:tcW w:w="1567" w:type="dxa"/>
            <w:vMerge/>
            <w:tcBorders>
              <w:right w:val="none" w:sz="0" w:space="0" w:color="auto"/>
            </w:tcBorders>
            <w:tcMar>
              <w:left w:w="108" w:type="dxa"/>
              <w:right w:w="108" w:type="dxa"/>
            </w:tcMar>
          </w:tcPr>
          <w:p w14:paraId="24EE9AF3"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rPr>
                <w:rFonts w:ascii="Simplified Arabic" w:hAnsi="Simplified Arabic" w:cs="Simplified Arabic"/>
                <w:sz w:val="20"/>
                <w:rtl/>
              </w:rPr>
            </w:pPr>
          </w:p>
        </w:tc>
        <w:tc>
          <w:tcPr>
            <w:tcW w:w="3969" w:type="dxa"/>
            <w:tcMar>
              <w:left w:w="108" w:type="dxa"/>
              <w:right w:w="108" w:type="dxa"/>
            </w:tcMar>
          </w:tcPr>
          <w:p w14:paraId="70BB30CB"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صناعة أشباه الموصلات والإلكترونيات الأخرى</w:t>
            </w:r>
          </w:p>
        </w:tc>
        <w:tc>
          <w:tcPr>
            <w:tcW w:w="2827" w:type="dxa"/>
            <w:tcMar>
              <w:left w:w="108" w:type="dxa"/>
              <w:right w:w="108" w:type="dxa"/>
            </w:tcMar>
          </w:tcPr>
          <w:p w14:paraId="584BD7C0"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شرق آسيا، أطراف غير عاملة بموجب المادة 5</w:t>
            </w:r>
          </w:p>
        </w:tc>
      </w:tr>
      <w:tr w:rsidR="00BF18A7" w:rsidRPr="00281789" w14:paraId="1016115D" w14:textId="77777777" w:rsidTr="00447B88">
        <w:trPr>
          <w:trHeight w:val="56"/>
        </w:trPr>
        <w:tc>
          <w:tcPr>
            <w:cnfStyle w:val="001000000000" w:firstRow="0" w:lastRow="0" w:firstColumn="1" w:lastColumn="0" w:oddVBand="0" w:evenVBand="0" w:oddHBand="0" w:evenHBand="0" w:firstRowFirstColumn="0" w:firstRowLastColumn="0" w:lastRowFirstColumn="0" w:lastRowLastColumn="0"/>
            <w:tcW w:w="1567" w:type="dxa"/>
            <w:vMerge/>
            <w:tcBorders>
              <w:right w:val="none" w:sz="0" w:space="0" w:color="auto"/>
            </w:tcBorders>
            <w:vAlign w:val="center"/>
          </w:tcPr>
          <w:p w14:paraId="64AF5BA9"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rPr>
                <w:rFonts w:ascii="Simplified Arabic" w:hAnsi="Simplified Arabic" w:cs="Simplified Arabic"/>
                <w:sz w:val="20"/>
                <w:rtl/>
              </w:rPr>
            </w:pPr>
          </w:p>
        </w:tc>
        <w:tc>
          <w:tcPr>
            <w:tcW w:w="3969" w:type="dxa"/>
            <w:tcMar>
              <w:left w:w="108" w:type="dxa"/>
              <w:right w:w="108" w:type="dxa"/>
            </w:tcMar>
          </w:tcPr>
          <w:p w14:paraId="365C3E08"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إدارة نهاية العمر الافتراضي وتكنولوجيات التدمير</w:t>
            </w:r>
          </w:p>
        </w:tc>
        <w:tc>
          <w:tcPr>
            <w:tcW w:w="2827" w:type="dxa"/>
            <w:tcMar>
              <w:left w:w="108" w:type="dxa"/>
              <w:right w:w="108" w:type="dxa"/>
            </w:tcMar>
          </w:tcPr>
          <w:p w14:paraId="0BC4985E"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أطراف عاملة بموجب المادة 5 وأطراف غير عاملة بموجبها</w:t>
            </w:r>
          </w:p>
        </w:tc>
      </w:tr>
      <w:tr w:rsidR="00BF18A7" w:rsidRPr="00281789" w14:paraId="10E3ADD1" w14:textId="77777777" w:rsidTr="00447B88">
        <w:trPr>
          <w:trHeight w:val="56"/>
        </w:trPr>
        <w:tc>
          <w:tcPr>
            <w:cnfStyle w:val="001000000000" w:firstRow="0" w:lastRow="0" w:firstColumn="1" w:lastColumn="0" w:oddVBand="0" w:evenVBand="0" w:oddHBand="0" w:evenHBand="0" w:firstRowFirstColumn="0" w:firstRowLastColumn="0" w:lastRowFirstColumn="0" w:lastRowLastColumn="0"/>
            <w:tcW w:w="1567" w:type="dxa"/>
            <w:tcBorders>
              <w:right w:val="none" w:sz="0" w:space="0" w:color="auto"/>
            </w:tcBorders>
            <w:vAlign w:val="center"/>
          </w:tcPr>
          <w:p w14:paraId="39A4CDA4"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لجنة الخيارات التقنية للتبريد وتكييف الهواء والمضخات الحرارية</w:t>
            </w:r>
          </w:p>
        </w:tc>
        <w:tc>
          <w:tcPr>
            <w:tcW w:w="3969" w:type="dxa"/>
            <w:tcMar>
              <w:left w:w="108" w:type="dxa"/>
              <w:right w:w="108" w:type="dxa"/>
            </w:tcMar>
          </w:tcPr>
          <w:p w14:paraId="0271D08B"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لا حاجة لخبرات إضافية في الوقت الحالي</w:t>
            </w:r>
          </w:p>
        </w:tc>
        <w:tc>
          <w:tcPr>
            <w:tcW w:w="2827" w:type="dxa"/>
            <w:tcMar>
              <w:left w:w="108" w:type="dxa"/>
              <w:right w:w="108" w:type="dxa"/>
            </w:tcMar>
          </w:tcPr>
          <w:p w14:paraId="635A0E4E"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rPr>
            </w:pPr>
          </w:p>
        </w:tc>
      </w:tr>
      <w:tr w:rsidR="00BF18A7" w:rsidRPr="00281789" w14:paraId="7E9979EA" w14:textId="77777777" w:rsidTr="00447B88">
        <w:trPr>
          <w:trHeight w:val="56"/>
        </w:trPr>
        <w:tc>
          <w:tcPr>
            <w:cnfStyle w:val="001000000000" w:firstRow="0" w:lastRow="0" w:firstColumn="1" w:lastColumn="0" w:oddVBand="0" w:evenVBand="0" w:oddHBand="0" w:evenHBand="0" w:firstRowFirstColumn="0" w:firstRowLastColumn="0" w:lastRowFirstColumn="0" w:lastRowLastColumn="0"/>
            <w:tcW w:w="1567" w:type="dxa"/>
            <w:tcBorders>
              <w:right w:val="none" w:sz="0" w:space="0" w:color="auto"/>
            </w:tcBorders>
          </w:tcPr>
          <w:p w14:paraId="098FEF7D"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الخبراء الأقدم</w:t>
            </w:r>
          </w:p>
        </w:tc>
        <w:tc>
          <w:tcPr>
            <w:tcW w:w="3969" w:type="dxa"/>
            <w:tcMar>
              <w:left w:w="108" w:type="dxa"/>
              <w:right w:w="108" w:type="dxa"/>
            </w:tcMar>
          </w:tcPr>
          <w:p w14:paraId="71E3499A" w14:textId="34E5698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textDirection w:val="tbRlV"/>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lang w:val="ar-SA" w:eastAsia="zh-TW" w:bidi="en-GB"/>
              </w:rPr>
            </w:pPr>
            <w:r w:rsidRPr="00281789">
              <w:rPr>
                <w:rFonts w:ascii="Simplified Arabic" w:hAnsi="Simplified Arabic" w:cs="Simplified Arabic"/>
                <w:color w:val="000000"/>
                <w:sz w:val="20"/>
                <w:rtl/>
              </w:rPr>
              <w:t>يقدم الأعضاء الحاليون من الخبراء الأقدم الخبرة اللازمة</w:t>
            </w:r>
          </w:p>
        </w:tc>
        <w:tc>
          <w:tcPr>
            <w:tcW w:w="2827" w:type="dxa"/>
            <w:tcMar>
              <w:left w:w="108" w:type="dxa"/>
              <w:right w:w="108" w:type="dxa"/>
            </w:tcMar>
          </w:tcPr>
          <w:p w14:paraId="378B85D1" w14:textId="77777777" w:rsidR="00BF18A7" w:rsidRPr="00281789" w:rsidRDefault="00BF18A7" w:rsidP="00447B88">
            <w:pPr>
              <w:pStyle w:val="Normal-pool-Table"/>
              <w:tabs>
                <w:tab w:val="clear" w:pos="1247"/>
                <w:tab w:val="clear" w:pos="1814"/>
                <w:tab w:val="clear" w:pos="2381"/>
                <w:tab w:val="clear" w:pos="2948"/>
                <w:tab w:val="clear" w:pos="3515"/>
                <w:tab w:val="clear" w:pos="4082"/>
              </w:tabs>
              <w:bidi/>
              <w:spacing w:line="280" w:lineRule="exact"/>
              <w:jc w:val="lowKashida"/>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sz w:val="20"/>
                <w:rtl/>
              </w:rPr>
            </w:pPr>
          </w:p>
        </w:tc>
      </w:tr>
    </w:tbl>
    <w:p w14:paraId="60E701CA" w14:textId="6A041B4A" w:rsidR="00BF18A7" w:rsidRPr="0020684D" w:rsidRDefault="00281789" w:rsidP="00281789">
      <w:pPr>
        <w:pStyle w:val="Normal-pool"/>
        <w:tabs>
          <w:tab w:val="clear" w:pos="624"/>
          <w:tab w:val="clear" w:pos="1247"/>
          <w:tab w:val="clear" w:pos="1814"/>
          <w:tab w:val="clear" w:pos="2381"/>
          <w:tab w:val="clear" w:pos="2948"/>
          <w:tab w:val="clear" w:pos="3515"/>
          <w:tab w:val="clear" w:pos="4082"/>
        </w:tabs>
        <w:bidi/>
        <w:spacing w:before="480" w:after="120" w:line="360" w:lineRule="exact"/>
        <w:ind w:left="1134"/>
        <w:jc w:val="center"/>
        <w:rPr>
          <w:rFonts w:ascii="Simplified Arabic" w:hAnsi="Simplified Arabic" w:cs="Simplified Arabic"/>
          <w:sz w:val="24"/>
          <w:szCs w:val="24"/>
          <w:rtl/>
        </w:rPr>
      </w:pPr>
      <w:r>
        <w:rPr>
          <w:rFonts w:ascii="Simplified Arabic" w:hAnsi="Simplified Arabic" w:cs="Simplified Arabic"/>
          <w:sz w:val="24"/>
          <w:szCs w:val="24"/>
        </w:rPr>
        <w:t>____________</w:t>
      </w:r>
    </w:p>
    <w:sectPr w:rsidR="00BF18A7" w:rsidRPr="0020684D" w:rsidSect="00D63A48">
      <w:headerReference w:type="even" r:id="rId13"/>
      <w:headerReference w:type="default" r:id="rId14"/>
      <w:footerReference w:type="even" r:id="rId15"/>
      <w:footerReference w:type="default" r:id="rId16"/>
      <w:headerReference w:type="first" r:id="rId17"/>
      <w:footerReference w:type="first" r:id="rId18"/>
      <w:pgSz w:w="11907" w:h="16839" w:code="9"/>
      <w:pgMar w:top="907" w:right="1417" w:bottom="1417" w:left="992" w:header="539" w:footer="975"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5980E" w14:textId="77777777" w:rsidR="00C10D75" w:rsidRDefault="00C10D75">
      <w:r>
        <w:separator/>
      </w:r>
    </w:p>
  </w:endnote>
  <w:endnote w:type="continuationSeparator" w:id="0">
    <w:p w14:paraId="4C6DCCA6" w14:textId="77777777" w:rsidR="00C10D75" w:rsidRDefault="00C10D75">
      <w:r>
        <w:continuationSeparator/>
      </w:r>
    </w:p>
  </w:endnote>
  <w:endnote w:type="continuationNotice" w:id="1">
    <w:p w14:paraId="55C42BAA" w14:textId="77777777" w:rsidR="00C10D75" w:rsidRDefault="00C10D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itional Arabic">
    <w:altName w:val="Times New Roman"/>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F8E4" w14:textId="1621B673" w:rsidR="00C635EC" w:rsidRPr="00CA5D76" w:rsidRDefault="00B94EFC" w:rsidP="00CA5D76">
    <w:pPr>
      <w:tabs>
        <w:tab w:val="clear" w:pos="1247"/>
        <w:tab w:val="clear" w:pos="1814"/>
        <w:tab w:val="clear" w:pos="2381"/>
        <w:tab w:val="clear" w:pos="2948"/>
        <w:tab w:val="clear" w:pos="3515"/>
      </w:tabs>
      <w:bidi/>
      <w:rPr>
        <w:b/>
        <w:bCs/>
        <w:sz w:val="18"/>
        <w:szCs w:val="18"/>
      </w:rPr>
    </w:pPr>
    <w:r w:rsidRPr="00CA5D76">
      <w:rPr>
        <w:b/>
        <w:bCs/>
        <w:sz w:val="18"/>
        <w:szCs w:val="18"/>
      </w:rPr>
      <w:fldChar w:fldCharType="begin"/>
    </w:r>
    <w:r w:rsidRPr="00CA5D76">
      <w:rPr>
        <w:b/>
        <w:bCs/>
        <w:sz w:val="18"/>
        <w:szCs w:val="18"/>
      </w:rPr>
      <w:instrText xml:space="preserve"> PAGE </w:instrText>
    </w:r>
    <w:r w:rsidRPr="00CA5D76">
      <w:rPr>
        <w:b/>
        <w:bCs/>
        <w:sz w:val="18"/>
        <w:szCs w:val="18"/>
      </w:rPr>
      <w:fldChar w:fldCharType="separate"/>
    </w:r>
    <w:r w:rsidR="00FA1944" w:rsidRPr="00CA5D76">
      <w:rPr>
        <w:b/>
        <w:bCs/>
        <w:noProof/>
        <w:sz w:val="18"/>
        <w:szCs w:val="18"/>
      </w:rPr>
      <w:t>2</w:t>
    </w:r>
    <w:r w:rsidRPr="00CA5D76">
      <w:rPr>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56E85" w14:textId="7DAAA24F" w:rsidR="00C635EC" w:rsidRPr="00CA5D76" w:rsidRDefault="00B94EFC" w:rsidP="00CA5D76">
    <w:pPr>
      <w:tabs>
        <w:tab w:val="clear" w:pos="1247"/>
        <w:tab w:val="clear" w:pos="1814"/>
        <w:tab w:val="clear" w:pos="2381"/>
        <w:tab w:val="clear" w:pos="2948"/>
        <w:tab w:val="clear" w:pos="3515"/>
      </w:tabs>
      <w:bidi/>
      <w:jc w:val="right"/>
      <w:rPr>
        <w:b/>
        <w:bCs/>
        <w:noProof/>
        <w:sz w:val="18"/>
        <w:szCs w:val="18"/>
      </w:rPr>
    </w:pPr>
    <w:r w:rsidRPr="00CA5D76">
      <w:rPr>
        <w:b/>
        <w:bCs/>
        <w:noProof/>
        <w:sz w:val="18"/>
        <w:szCs w:val="18"/>
      </w:rPr>
      <w:fldChar w:fldCharType="begin"/>
    </w:r>
    <w:r w:rsidRPr="00CA5D76">
      <w:rPr>
        <w:b/>
        <w:bCs/>
        <w:noProof/>
        <w:sz w:val="18"/>
        <w:szCs w:val="18"/>
      </w:rPr>
      <w:instrText xml:space="preserve"> PAGE </w:instrText>
    </w:r>
    <w:r w:rsidRPr="00CA5D76">
      <w:rPr>
        <w:b/>
        <w:bCs/>
        <w:noProof/>
        <w:sz w:val="18"/>
        <w:szCs w:val="18"/>
      </w:rPr>
      <w:fldChar w:fldCharType="separate"/>
    </w:r>
    <w:r w:rsidRPr="00CA5D76">
      <w:rPr>
        <w:b/>
        <w:bCs/>
        <w:noProof/>
        <w:sz w:val="18"/>
        <w:szCs w:val="18"/>
      </w:rPr>
      <w:t>3</w:t>
    </w:r>
    <w:r w:rsidRPr="00CA5D76">
      <w:rPr>
        <w:b/>
        <w:bCs/>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D5B66" w14:textId="61072C8E" w:rsidR="00886203" w:rsidRPr="001F1082" w:rsidRDefault="001F1082" w:rsidP="001F1082">
    <w:pPr>
      <w:pStyle w:val="Footer"/>
      <w:tabs>
        <w:tab w:val="clear" w:pos="1247"/>
        <w:tab w:val="clear" w:pos="1814"/>
        <w:tab w:val="clear" w:pos="2381"/>
        <w:tab w:val="clear" w:pos="2948"/>
        <w:tab w:val="clear" w:pos="3515"/>
        <w:tab w:val="clear" w:pos="4320"/>
        <w:tab w:val="clear" w:pos="8640"/>
        <w:tab w:val="left" w:pos="2552"/>
      </w:tabs>
      <w:bidi/>
      <w:spacing w:before="0" w:after="0"/>
      <w:rPr>
        <w:sz w:val="20"/>
        <w:rtl/>
      </w:rPr>
    </w:pPr>
    <w:bookmarkStart w:id="10" w:name="FooterJobDate"/>
    <w:r w:rsidRPr="001F1082">
      <w:rPr>
        <w:sz w:val="20"/>
      </w:rPr>
      <w:t>UNON_DCS_2611688[</w:t>
    </w:r>
    <w:r>
      <w:rPr>
        <w:sz w:val="20"/>
      </w:rPr>
      <w:t>A</w:t>
    </w:r>
    <w:r w:rsidRPr="001F1082">
      <w:rPr>
        <w:sz w:val="20"/>
      </w:rPr>
      <w:t>]</w:t>
    </w:r>
    <w:r w:rsidRPr="001F1082">
      <w:rPr>
        <w:sz w:val="20"/>
      </w:rPr>
      <w:tab/>
    </w:r>
    <w:r w:rsidR="007C3979">
      <w:rPr>
        <w:sz w:val="20"/>
      </w:rPr>
      <w:t>2</w:t>
    </w:r>
    <w:r w:rsidR="00811A71">
      <w:rPr>
        <w:sz w:val="20"/>
      </w:rPr>
      <w:t>1</w:t>
    </w:r>
    <w:r w:rsidRPr="001F1082">
      <w:rPr>
        <w:sz w:val="20"/>
      </w:rPr>
      <w:t>0926</w:t>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A9122" w14:textId="77777777" w:rsidR="00C10D75" w:rsidRPr="001C75F9" w:rsidRDefault="00C10D75" w:rsidP="00C80A18">
      <w:pPr>
        <w:bidi/>
        <w:ind w:left="567"/>
      </w:pPr>
      <w:r w:rsidRPr="001C75F9">
        <w:separator/>
      </w:r>
    </w:p>
  </w:footnote>
  <w:footnote w:type="continuationSeparator" w:id="0">
    <w:p w14:paraId="4F0F16E4" w14:textId="77777777" w:rsidR="00C10D75" w:rsidRDefault="00C10D75" w:rsidP="00311760">
      <w:r>
        <w:continuationSeparator/>
      </w:r>
    </w:p>
  </w:footnote>
  <w:footnote w:type="continuationNotice" w:id="1">
    <w:p w14:paraId="1730DD0D" w14:textId="77777777" w:rsidR="00C10D75" w:rsidRDefault="00C10D75" w:rsidP="00311760"/>
  </w:footnote>
  <w:footnote w:id="2">
    <w:p w14:paraId="61F6060E" w14:textId="62917244" w:rsidR="00BF18A7" w:rsidRPr="009A12B0" w:rsidRDefault="00941728" w:rsidP="00941728">
      <w:pPr>
        <w:pStyle w:val="Footnote-Text"/>
        <w:tabs>
          <w:tab w:val="clear" w:pos="1247"/>
          <w:tab w:val="clear" w:pos="1814"/>
          <w:tab w:val="clear" w:pos="2381"/>
          <w:tab w:val="clear" w:pos="2948"/>
          <w:tab w:val="clear" w:pos="3515"/>
          <w:tab w:val="clear" w:pos="4082"/>
        </w:tabs>
        <w:bidi/>
        <w:spacing w:before="0" w:line="280" w:lineRule="exact"/>
        <w:ind w:left="1134"/>
        <w:jc w:val="both"/>
        <w:textDirection w:val="tbRlV"/>
        <w:rPr>
          <w:rFonts w:ascii="Simplified Arabic" w:hAnsi="Simplified Arabic" w:cs="Simplified Arabic"/>
          <w:w w:val="105"/>
          <w:sz w:val="20"/>
          <w:lang w:val="ar-SA" w:eastAsia="zh-TW" w:bidi="en-GB"/>
        </w:rPr>
      </w:pPr>
      <w:r w:rsidRPr="009A12B0">
        <w:rPr>
          <w:rFonts w:ascii="Simplified Arabic" w:hAnsi="Simplified Arabic" w:cs="Simplified Arabic" w:hint="cs"/>
          <w:w w:val="105"/>
          <w:sz w:val="20"/>
          <w:rtl/>
        </w:rPr>
        <w:t>(</w:t>
      </w:r>
      <w:r w:rsidR="00BF18A7" w:rsidRPr="009A12B0">
        <w:rPr>
          <w:rFonts w:ascii="Simplified Arabic" w:hAnsi="Simplified Arabic" w:cs="Simplified Arabic"/>
          <w:w w:val="105"/>
          <w:sz w:val="20"/>
          <w:rtl/>
        </w:rPr>
        <w:footnoteRef/>
      </w:r>
      <w:r w:rsidRPr="009A12B0">
        <w:rPr>
          <w:rFonts w:ascii="Simplified Arabic" w:hAnsi="Simplified Arabic" w:cs="Simplified Arabic" w:hint="cs"/>
          <w:w w:val="105"/>
          <w:sz w:val="20"/>
          <w:rtl/>
        </w:rPr>
        <w:t>)</w:t>
      </w:r>
      <w:r w:rsidR="00BF18A7" w:rsidRPr="009A12B0">
        <w:rPr>
          <w:rFonts w:ascii="Simplified Arabic" w:hAnsi="Simplified Arabic" w:cs="Simplified Arabic"/>
          <w:w w:val="105"/>
          <w:sz w:val="20"/>
          <w:rtl/>
        </w:rPr>
        <w:t xml:space="preserve"> متاح على الرابط</w:t>
      </w:r>
      <w:r w:rsidR="00BF18A7" w:rsidRPr="009A12B0">
        <w:rPr>
          <w:rFonts w:ascii="Simplified Arabic" w:hAnsi="Simplified Arabic" w:cs="Simplified Arabic"/>
          <w:w w:val="105"/>
          <w:sz w:val="20"/>
        </w:rPr>
        <w:t>:</w:t>
      </w:r>
      <w:r w:rsidR="00BF18A7" w:rsidRPr="009A12B0">
        <w:rPr>
          <w:rFonts w:ascii="Simplified Arabic" w:hAnsi="Simplified Arabic" w:cs="Simplified Arabic"/>
          <w:w w:val="105"/>
          <w:sz w:val="20"/>
          <w:rtl/>
        </w:rPr>
        <w:t xml:space="preserve"> </w:t>
      </w:r>
      <w:hyperlink r:id="rId1" w:history="1">
        <w:r w:rsidR="00352EC7" w:rsidRPr="00905564">
          <w:rPr>
            <w:rStyle w:val="Hyperlink"/>
            <w:rFonts w:asciiTheme="majorBidi" w:hAnsiTheme="majorBidi" w:cstheme="majorBidi"/>
            <w:w w:val="105"/>
            <w:szCs w:val="18"/>
            <w:u w:val="none"/>
          </w:rPr>
          <w:t>https://ozone.unep.org/system/files/documents/TEAP-DecisionXXXVII6-replenishment-TF-report-May2026-RTF-report.pdf</w:t>
        </w:r>
      </w:hyperlink>
      <w:r w:rsidR="00BF18A7" w:rsidRPr="009A12B0">
        <w:rPr>
          <w:rFonts w:ascii="Simplified Arabic" w:hAnsi="Simplified Arabic" w:cs="Simplified Arabic"/>
          <w:w w:val="105"/>
          <w:sz w:val="20"/>
          <w:rtl/>
        </w:rPr>
        <w:t xml:space="preserve">. </w:t>
      </w:r>
    </w:p>
  </w:footnote>
  <w:footnote w:id="3">
    <w:p w14:paraId="365320C7" w14:textId="5AD30F6E" w:rsidR="00BF18A7" w:rsidRPr="00941728" w:rsidRDefault="00941728" w:rsidP="00941728">
      <w:pPr>
        <w:pStyle w:val="Footnote-Text"/>
        <w:tabs>
          <w:tab w:val="clear" w:pos="1247"/>
          <w:tab w:val="clear" w:pos="1814"/>
          <w:tab w:val="clear" w:pos="2381"/>
          <w:tab w:val="clear" w:pos="2948"/>
          <w:tab w:val="clear" w:pos="3515"/>
          <w:tab w:val="clear" w:pos="4082"/>
        </w:tabs>
        <w:bidi/>
        <w:spacing w:before="0" w:line="280" w:lineRule="exact"/>
        <w:ind w:left="1134"/>
        <w:jc w:val="both"/>
        <w:textDirection w:val="tbRlV"/>
        <w:rPr>
          <w:rFonts w:ascii="Simplified Arabic" w:hAnsi="Simplified Arabic" w:cs="Simplified Arabic"/>
          <w:sz w:val="20"/>
          <w:lang w:val="ar-SA" w:eastAsia="zh-TW" w:bidi="en-GB"/>
        </w:rPr>
      </w:pPr>
      <w:r>
        <w:rPr>
          <w:rFonts w:ascii="Simplified Arabic" w:hAnsi="Simplified Arabic" w:cs="Simplified Arabic" w:hint="cs"/>
          <w:sz w:val="20"/>
          <w:rtl/>
        </w:rPr>
        <w:t>(</w:t>
      </w:r>
      <w:r w:rsidR="00BF18A7" w:rsidRPr="00941728">
        <w:rPr>
          <w:rStyle w:val="FootnoteReference"/>
          <w:rFonts w:ascii="Simplified Arabic" w:hAnsi="Simplified Arabic" w:cs="Simplified Arabic"/>
          <w:sz w:val="20"/>
          <w:vertAlign w:val="baseline"/>
          <w:rtl/>
        </w:rPr>
        <w:footnoteRef/>
      </w:r>
      <w:r>
        <w:rPr>
          <w:rFonts w:ascii="Simplified Arabic" w:hAnsi="Simplified Arabic" w:cs="Simplified Arabic" w:hint="cs"/>
          <w:sz w:val="20"/>
          <w:rtl/>
        </w:rPr>
        <w:t>)</w:t>
      </w:r>
      <w:r w:rsidR="00BF18A7" w:rsidRPr="00941728">
        <w:rPr>
          <w:rFonts w:ascii="Simplified Arabic" w:hAnsi="Simplified Arabic" w:cs="Simplified Arabic"/>
          <w:sz w:val="20"/>
          <w:rtl/>
        </w:rPr>
        <w:t xml:space="preserve"> موجهة إلى </w:t>
      </w:r>
      <w:hyperlink r:id="rId2" w:history="1">
        <w:r w:rsidR="00AD0182" w:rsidRPr="00393D70">
          <w:rPr>
            <w:rStyle w:val="Hyperlink"/>
            <w:rFonts w:asciiTheme="majorBidi" w:hAnsiTheme="majorBidi" w:cstheme="majorBidi"/>
            <w:szCs w:val="18"/>
            <w:u w:val="none"/>
          </w:rPr>
          <w:t>mea-ozoneinfo@un.org</w:t>
        </w:r>
      </w:hyperlink>
      <w:r w:rsidR="00BF18A7" w:rsidRPr="00941728">
        <w:rPr>
          <w:rFonts w:ascii="Simplified Arabic" w:hAnsi="Simplified Arabic" w:cs="Simplified Arabic"/>
          <w:sz w:val="20"/>
          <w:rtl/>
        </w:rPr>
        <w:t>.</w:t>
      </w:r>
    </w:p>
  </w:footnote>
  <w:footnote w:id="4">
    <w:p w14:paraId="2E1D3608" w14:textId="77AB6270" w:rsidR="00BF18A7" w:rsidRPr="00941728" w:rsidRDefault="00711756" w:rsidP="00941728">
      <w:pPr>
        <w:pStyle w:val="Footnote-Text"/>
        <w:tabs>
          <w:tab w:val="clear" w:pos="1247"/>
          <w:tab w:val="clear" w:pos="1814"/>
          <w:tab w:val="clear" w:pos="2381"/>
          <w:tab w:val="clear" w:pos="2948"/>
          <w:tab w:val="clear" w:pos="3515"/>
          <w:tab w:val="clear" w:pos="4082"/>
        </w:tabs>
        <w:bidi/>
        <w:spacing w:before="0" w:line="280" w:lineRule="exact"/>
        <w:ind w:left="1134"/>
        <w:jc w:val="both"/>
        <w:textDirection w:val="tbRlV"/>
        <w:rPr>
          <w:rFonts w:ascii="Simplified Arabic" w:hAnsi="Simplified Arabic" w:cs="Simplified Arabic"/>
          <w:sz w:val="20"/>
          <w:lang w:val="ar-SA" w:eastAsia="zh-TW" w:bidi="en-GB"/>
        </w:rPr>
      </w:pPr>
      <w:r>
        <w:rPr>
          <w:rFonts w:ascii="Simplified Arabic" w:hAnsi="Simplified Arabic" w:cs="Simplified Arabic" w:hint="cs"/>
          <w:sz w:val="20"/>
          <w:rtl/>
        </w:rPr>
        <w:t>(</w:t>
      </w:r>
      <w:r w:rsidR="00BF18A7" w:rsidRPr="00941728">
        <w:rPr>
          <w:rFonts w:ascii="Simplified Arabic" w:hAnsi="Simplified Arabic" w:cs="Simplified Arabic"/>
          <w:sz w:val="20"/>
          <w:rtl/>
        </w:rPr>
        <w:footnoteRef/>
      </w:r>
      <w:r>
        <w:rPr>
          <w:rFonts w:ascii="Simplified Arabic" w:hAnsi="Simplified Arabic" w:cs="Simplified Arabic" w:hint="cs"/>
          <w:sz w:val="20"/>
          <w:rtl/>
        </w:rPr>
        <w:t>)</w:t>
      </w:r>
      <w:r w:rsidR="00BF18A7" w:rsidRPr="00941728">
        <w:rPr>
          <w:rFonts w:ascii="Simplified Arabic" w:hAnsi="Simplified Arabic" w:cs="Simplified Arabic"/>
          <w:sz w:val="20"/>
          <w:rtl/>
        </w:rPr>
        <w:t xml:space="preserve"> </w:t>
      </w:r>
      <w:hyperlink r:id="rId3" w:history="1">
        <w:r w:rsidR="00366E58" w:rsidRPr="00CB1351">
          <w:rPr>
            <w:rStyle w:val="Hyperlink"/>
            <w:rFonts w:asciiTheme="majorBidi" w:hAnsiTheme="majorBidi" w:cstheme="majorBidi"/>
            <w:szCs w:val="18"/>
            <w:u w:val="none"/>
          </w:rPr>
          <w:t>www.ozone.unep.org/science/assessment/teap/teap-expertise-required</w:t>
        </w:r>
      </w:hyperlink>
      <w:r w:rsidR="00BF18A7" w:rsidRPr="00941728">
        <w:rPr>
          <w:rFonts w:ascii="Simplified Arabic" w:hAnsi="Simplified Arabic" w:cs="Simplified Arabic"/>
          <w:sz w:val="20"/>
          <w:rtl/>
        </w:rPr>
        <w:t>.</w:t>
      </w:r>
    </w:p>
  </w:footnote>
  <w:footnote w:id="5">
    <w:p w14:paraId="31AE8C2D" w14:textId="0862CB1B" w:rsidR="00BF18A7" w:rsidRPr="00F34542" w:rsidRDefault="00711756" w:rsidP="00941728">
      <w:pPr>
        <w:pStyle w:val="Footnote-Text"/>
        <w:tabs>
          <w:tab w:val="clear" w:pos="1247"/>
          <w:tab w:val="clear" w:pos="1814"/>
          <w:tab w:val="clear" w:pos="2381"/>
          <w:tab w:val="clear" w:pos="2948"/>
          <w:tab w:val="clear" w:pos="3515"/>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34542">
        <w:rPr>
          <w:rFonts w:ascii="Simplified Arabic" w:hAnsi="Simplified Arabic" w:cs="Simplified Arabic" w:hint="cs"/>
          <w:sz w:val="20"/>
          <w:rtl/>
        </w:rPr>
        <w:t>(</w:t>
      </w:r>
      <w:r w:rsidR="00BF18A7" w:rsidRPr="00F34542">
        <w:rPr>
          <w:rFonts w:ascii="Simplified Arabic" w:hAnsi="Simplified Arabic" w:cs="Simplified Arabic"/>
          <w:sz w:val="20"/>
          <w:rtl/>
        </w:rPr>
        <w:footnoteRef/>
      </w:r>
      <w:r w:rsidRPr="00F34542">
        <w:rPr>
          <w:rFonts w:ascii="Simplified Arabic" w:hAnsi="Simplified Arabic" w:cs="Simplified Arabic" w:hint="cs"/>
          <w:sz w:val="20"/>
          <w:rtl/>
        </w:rPr>
        <w:t>)</w:t>
      </w:r>
      <w:r w:rsidR="00BF18A7" w:rsidRPr="00F34542">
        <w:rPr>
          <w:rFonts w:ascii="Simplified Arabic" w:hAnsi="Simplified Arabic" w:cs="Simplified Arabic"/>
          <w:sz w:val="20"/>
          <w:rtl/>
        </w:rPr>
        <w:t xml:space="preserve"> </w:t>
      </w:r>
      <w:hyperlink r:id="rId4" w:history="1">
        <w:r w:rsidR="009E3599" w:rsidRPr="00F34542">
          <w:rPr>
            <w:rStyle w:val="Hyperlink"/>
            <w:rFonts w:asciiTheme="majorBidi" w:hAnsiTheme="majorBidi" w:cstheme="majorBidi"/>
            <w:szCs w:val="18"/>
            <w:u w:val="none"/>
          </w:rPr>
          <w:t>www.ozone.unep.org/node/1953</w:t>
        </w:r>
      </w:hyperlink>
      <w:r w:rsidR="00BF18A7" w:rsidRPr="00F34542">
        <w:rPr>
          <w:rFonts w:ascii="Simplified Arabic" w:hAnsi="Simplified Arabic" w:cs="Simplified Arabic"/>
          <w:sz w:val="20"/>
          <w:rtl/>
        </w:rPr>
        <w:t>.</w:t>
      </w:r>
    </w:p>
  </w:footnote>
  <w:footnote w:id="6">
    <w:p w14:paraId="104467D4" w14:textId="55BBB820" w:rsidR="00BF18A7" w:rsidRPr="00F34542" w:rsidRDefault="00711756" w:rsidP="00941728">
      <w:pPr>
        <w:pStyle w:val="Footnote-Text"/>
        <w:tabs>
          <w:tab w:val="clear" w:pos="1247"/>
          <w:tab w:val="clear" w:pos="1814"/>
          <w:tab w:val="clear" w:pos="2381"/>
          <w:tab w:val="clear" w:pos="2948"/>
          <w:tab w:val="clear" w:pos="3515"/>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34542">
        <w:rPr>
          <w:rFonts w:ascii="Simplified Arabic" w:hAnsi="Simplified Arabic" w:cs="Simplified Arabic" w:hint="cs"/>
          <w:sz w:val="20"/>
          <w:rtl/>
        </w:rPr>
        <w:t>(</w:t>
      </w:r>
      <w:r w:rsidR="00BF18A7" w:rsidRPr="00F34542">
        <w:rPr>
          <w:rFonts w:ascii="Simplified Arabic" w:hAnsi="Simplified Arabic" w:cs="Simplified Arabic"/>
          <w:sz w:val="20"/>
          <w:rtl/>
        </w:rPr>
        <w:footnoteRef/>
      </w:r>
      <w:r w:rsidRPr="00F34542">
        <w:rPr>
          <w:rFonts w:ascii="Simplified Arabic" w:hAnsi="Simplified Arabic" w:cs="Simplified Arabic" w:hint="cs"/>
          <w:sz w:val="20"/>
          <w:rtl/>
        </w:rPr>
        <w:t>)</w:t>
      </w:r>
      <w:r w:rsidR="00BF18A7" w:rsidRPr="00F34542">
        <w:rPr>
          <w:rFonts w:ascii="Simplified Arabic" w:hAnsi="Simplified Arabic" w:cs="Simplified Arabic"/>
          <w:sz w:val="20"/>
          <w:rtl/>
        </w:rPr>
        <w:t xml:space="preserve"> </w:t>
      </w:r>
      <w:hyperlink r:id="rId5" w:history="1">
        <w:r w:rsidR="00AC170B" w:rsidRPr="00F34542">
          <w:rPr>
            <w:rStyle w:val="Hyperlink"/>
            <w:rFonts w:asciiTheme="majorBidi" w:hAnsiTheme="majorBidi" w:cstheme="majorBidi"/>
            <w:szCs w:val="18"/>
            <w:u w:val="none"/>
          </w:rPr>
          <w:t>www.ozone.unep.org/teap-primer</w:t>
        </w:r>
      </w:hyperlink>
      <w:r w:rsidR="00BF18A7" w:rsidRPr="00F34542">
        <w:rPr>
          <w:rFonts w:ascii="Simplified Arabic" w:hAnsi="Simplified Arabic" w:cs="Simplified Arabic"/>
          <w:sz w:val="20"/>
          <w:rtl/>
        </w:rPr>
        <w:t>.</w:t>
      </w:r>
    </w:p>
  </w:footnote>
  <w:footnote w:id="7">
    <w:p w14:paraId="2B4FDC73" w14:textId="7E66F1C1" w:rsidR="00BF18A7" w:rsidRPr="00941728" w:rsidRDefault="00711756" w:rsidP="00941728">
      <w:pPr>
        <w:pStyle w:val="FootnoteText"/>
        <w:tabs>
          <w:tab w:val="clear" w:pos="1247"/>
          <w:tab w:val="clear" w:pos="1814"/>
          <w:tab w:val="clear" w:pos="2381"/>
          <w:tab w:val="clear" w:pos="2948"/>
          <w:tab w:val="clear" w:pos="3515"/>
        </w:tabs>
        <w:bidi/>
        <w:spacing w:after="40" w:line="280" w:lineRule="exact"/>
        <w:ind w:left="1134"/>
        <w:jc w:val="both"/>
        <w:textDirection w:val="tbRlV"/>
        <w:rPr>
          <w:rFonts w:ascii="Simplified Arabic" w:hAnsi="Simplified Arabic" w:cs="Simplified Arabic"/>
          <w:lang w:val="ar-SA" w:eastAsia="zh-TW" w:bidi="en-GB"/>
        </w:rPr>
      </w:pPr>
      <w:r w:rsidRPr="00F34542">
        <w:rPr>
          <w:rFonts w:ascii="Simplified Arabic" w:hAnsi="Simplified Arabic" w:cs="Simplified Arabic" w:hint="cs"/>
          <w:rtl/>
        </w:rPr>
        <w:t>(</w:t>
      </w:r>
      <w:r w:rsidR="00BF18A7" w:rsidRPr="00F34542">
        <w:rPr>
          <w:rFonts w:ascii="Simplified Arabic" w:hAnsi="Simplified Arabic" w:cs="Simplified Arabic"/>
          <w:rtl/>
        </w:rPr>
        <w:footnoteRef/>
      </w:r>
      <w:r w:rsidRPr="00F34542">
        <w:rPr>
          <w:rFonts w:ascii="Simplified Arabic" w:hAnsi="Simplified Arabic" w:cs="Simplified Arabic" w:hint="cs"/>
          <w:rtl/>
        </w:rPr>
        <w:t>)</w:t>
      </w:r>
      <w:r w:rsidR="00BF18A7" w:rsidRPr="00F34542">
        <w:rPr>
          <w:rFonts w:ascii="Simplified Arabic" w:hAnsi="Simplified Arabic" w:cs="Simplified Arabic"/>
          <w:rtl/>
        </w:rPr>
        <w:t xml:space="preserve"> </w:t>
      </w:r>
      <w:hyperlink r:id="rId6" w:history="1">
        <w:r w:rsidR="00F85EA0" w:rsidRPr="00F34542">
          <w:rPr>
            <w:rStyle w:val="Hyperlink"/>
            <w:rFonts w:asciiTheme="majorBidi" w:hAnsiTheme="majorBidi" w:cstheme="majorBidi"/>
            <w:sz w:val="18"/>
            <w:szCs w:val="18"/>
            <w:u w:val="none"/>
          </w:rPr>
          <w:t>https://ozone.unep.org/science/assessment/teap</w:t>
        </w:r>
      </w:hyperlink>
      <w:r w:rsidR="00BF18A7" w:rsidRPr="00941728">
        <w:rPr>
          <w:rFonts w:ascii="Simplified Arabic" w:hAnsi="Simplified Arabic" w:cs="Simplified Arabic"/>
          <w:rtl/>
        </w:rPr>
        <w:t>.</w:t>
      </w:r>
    </w:p>
  </w:footnote>
  <w:footnote w:id="8">
    <w:p w14:paraId="31C8F69A" w14:textId="7DED165E" w:rsidR="00BF18A7" w:rsidRPr="00941728" w:rsidRDefault="00A07BAA" w:rsidP="00941728">
      <w:pPr>
        <w:pStyle w:val="Footnote-Text"/>
        <w:tabs>
          <w:tab w:val="clear" w:pos="1247"/>
          <w:tab w:val="clear" w:pos="1814"/>
          <w:tab w:val="clear" w:pos="2381"/>
          <w:tab w:val="clear" w:pos="2948"/>
          <w:tab w:val="clear" w:pos="3515"/>
          <w:tab w:val="clear" w:pos="4082"/>
        </w:tabs>
        <w:bidi/>
        <w:spacing w:before="0" w:line="280" w:lineRule="exact"/>
        <w:ind w:left="1134"/>
        <w:jc w:val="both"/>
        <w:textDirection w:val="tbRlV"/>
        <w:rPr>
          <w:rFonts w:ascii="Simplified Arabic" w:hAnsi="Simplified Arabic" w:cs="Simplified Arabic"/>
          <w:sz w:val="20"/>
          <w:lang w:val="ar-SA" w:eastAsia="zh-TW" w:bidi="en-GB"/>
        </w:rPr>
      </w:pPr>
      <w:r>
        <w:rPr>
          <w:rFonts w:ascii="Simplified Arabic" w:hAnsi="Simplified Arabic" w:cs="Simplified Arabic"/>
          <w:sz w:val="20"/>
        </w:rPr>
        <w:t>)</w:t>
      </w:r>
      <w:r w:rsidR="00BF18A7" w:rsidRPr="00941728">
        <w:rPr>
          <w:rStyle w:val="FootnoteReference"/>
          <w:rFonts w:ascii="Simplified Arabic" w:hAnsi="Simplified Arabic" w:cs="Simplified Arabic"/>
          <w:sz w:val="20"/>
          <w:vertAlign w:val="baseline"/>
          <w:rtl/>
        </w:rPr>
        <w:footnoteRef/>
      </w:r>
      <w:r>
        <w:rPr>
          <w:rFonts w:ascii="Simplified Arabic" w:hAnsi="Simplified Arabic" w:cs="Simplified Arabic"/>
          <w:sz w:val="20"/>
        </w:rPr>
        <w:t>(</w:t>
      </w:r>
      <w:r w:rsidR="00BF18A7" w:rsidRPr="00941728">
        <w:rPr>
          <w:rFonts w:ascii="Simplified Arabic" w:hAnsi="Simplified Arabic" w:cs="Simplified Arabic"/>
          <w:sz w:val="20"/>
          <w:rtl/>
        </w:rPr>
        <w:t xml:space="preserve"> </w:t>
      </w:r>
      <w:hyperlink r:id="rId7" w:history="1">
        <w:r w:rsidR="00D750A0" w:rsidRPr="00D750A0">
          <w:rPr>
            <w:rStyle w:val="Hyperlink"/>
            <w:rFonts w:asciiTheme="majorBidi" w:hAnsiTheme="majorBidi" w:cstheme="majorBidi"/>
            <w:w w:val="103"/>
            <w:szCs w:val="18"/>
            <w:u w:val="none"/>
          </w:rPr>
          <w:t>https://ozone.unep.org/decision-xxxvii5-ka-intiatives?q=countries/additional-reported-information/national-and-regional-initiatives-support-implementation-kigali-amendment-decision-xxxvii5</w:t>
        </w:r>
      </w:hyperlink>
      <w:r w:rsidR="00BF18A7" w:rsidRPr="00941728">
        <w:rPr>
          <w:rFonts w:ascii="Simplified Arabic" w:hAnsi="Simplified Arabic" w:cs="Simplified Arabic"/>
          <w:sz w:val="20"/>
          <w:rtl/>
        </w:rPr>
        <w:t>.</w:t>
      </w:r>
    </w:p>
  </w:footnote>
  <w:footnote w:id="9">
    <w:p w14:paraId="05A94F16" w14:textId="77777777" w:rsidR="00BF18A7" w:rsidRPr="00941728" w:rsidRDefault="00BF18A7" w:rsidP="00941728">
      <w:pPr>
        <w:pStyle w:val="Footnote-Text"/>
        <w:tabs>
          <w:tab w:val="clear" w:pos="1247"/>
          <w:tab w:val="clear" w:pos="1814"/>
          <w:tab w:val="clear" w:pos="2381"/>
          <w:tab w:val="clear" w:pos="2948"/>
          <w:tab w:val="clear" w:pos="3515"/>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941728">
        <w:rPr>
          <w:rFonts w:ascii="Simplified Arabic" w:hAnsi="Simplified Arabic" w:cs="Simplified Arabic"/>
          <w:sz w:val="20"/>
          <w:rtl/>
        </w:rPr>
        <w:t>* لم تخضع الصيغة الأصلية لهذا المرفق باللغة الإنكليزية إلى تحرير رسمي.</w:t>
      </w:r>
    </w:p>
  </w:footnote>
  <w:footnote w:id="10">
    <w:p w14:paraId="4B4BAA00" w14:textId="77777777" w:rsidR="00BF18A7" w:rsidRPr="00941728" w:rsidRDefault="00BF18A7" w:rsidP="00941728">
      <w:pPr>
        <w:pStyle w:val="Footnote-Text"/>
        <w:tabs>
          <w:tab w:val="clear" w:pos="1247"/>
          <w:tab w:val="clear" w:pos="1814"/>
          <w:tab w:val="clear" w:pos="2381"/>
          <w:tab w:val="clear" w:pos="2948"/>
          <w:tab w:val="clear" w:pos="3515"/>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941728">
        <w:rPr>
          <w:rFonts w:ascii="Simplified Arabic" w:hAnsi="Simplified Arabic" w:cs="Simplified Arabic"/>
          <w:sz w:val="20"/>
          <w:rtl/>
        </w:rPr>
        <w:t>* لم تخضع الصيغة الأصلية لهذا المرفق باللغة الإنكليزية إلى تحرير رسمي.</w:t>
      </w:r>
    </w:p>
  </w:footnote>
  <w:footnote w:id="11">
    <w:p w14:paraId="30C5A5E1" w14:textId="77777777" w:rsidR="00BF18A7" w:rsidRPr="00941728" w:rsidRDefault="00BF18A7" w:rsidP="00941728">
      <w:pPr>
        <w:pStyle w:val="Footnote-Text"/>
        <w:tabs>
          <w:tab w:val="clear" w:pos="1247"/>
          <w:tab w:val="clear" w:pos="1814"/>
          <w:tab w:val="clear" w:pos="2381"/>
          <w:tab w:val="clear" w:pos="2948"/>
          <w:tab w:val="clear" w:pos="3515"/>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941728">
        <w:rPr>
          <w:rFonts w:ascii="Simplified Arabic" w:hAnsi="Simplified Arabic" w:cs="Simplified Arabic"/>
          <w:sz w:val="20"/>
          <w:rtl/>
        </w:rPr>
        <w:t>* لم تخضع الصيغة الأصلية لهذا المرفق باللغة الإنكليزية إلى تحرير رسمي.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C959" w14:textId="15E3ECE6" w:rsidR="00C635EC" w:rsidRPr="00281789" w:rsidRDefault="00FC4318" w:rsidP="00CA5D76">
    <w:pPr>
      <w:pBdr>
        <w:bottom w:val="single" w:sz="4" w:space="1" w:color="auto"/>
      </w:pBdr>
      <w:tabs>
        <w:tab w:val="clear" w:pos="1247"/>
        <w:tab w:val="clear" w:pos="1814"/>
        <w:tab w:val="clear" w:pos="2381"/>
        <w:tab w:val="clear" w:pos="2948"/>
        <w:tab w:val="clear" w:pos="3515"/>
      </w:tabs>
      <w:bidi/>
      <w:rPr>
        <w:b/>
        <w:bCs/>
        <w:sz w:val="17"/>
        <w:szCs w:val="17"/>
        <w:lang w:val="en-US"/>
      </w:rPr>
    </w:pPr>
    <w:r w:rsidRPr="00FC4318">
      <w:rPr>
        <w:b/>
        <w:bCs/>
        <w:sz w:val="17"/>
        <w:szCs w:val="17"/>
      </w:rPr>
      <w:t>UNEP/OzL.Pro.3</w:t>
    </w:r>
    <w:r w:rsidR="00566560">
      <w:rPr>
        <w:b/>
        <w:bCs/>
        <w:sz w:val="17"/>
        <w:szCs w:val="17"/>
      </w:rPr>
      <w:t>8</w:t>
    </w:r>
    <w:r w:rsidRPr="00FC4318">
      <w:rPr>
        <w:b/>
        <w:bCs/>
        <w:sz w:val="17"/>
        <w:szCs w:val="17"/>
      </w:rPr>
      <w:t>/</w:t>
    </w:r>
    <w:r w:rsidR="00281789">
      <w:rPr>
        <w:b/>
        <w:bCs/>
        <w:sz w:val="17"/>
        <w:szCs w:val="17"/>
        <w:lang w:val="en-US"/>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1927" w14:textId="06F9361B" w:rsidR="00C635EC" w:rsidRPr="00CA5D76" w:rsidRDefault="003740D0" w:rsidP="00CA5D76">
    <w:pPr>
      <w:pBdr>
        <w:bottom w:val="single" w:sz="4" w:space="1" w:color="auto"/>
      </w:pBdr>
      <w:tabs>
        <w:tab w:val="clear" w:pos="1247"/>
        <w:tab w:val="clear" w:pos="1814"/>
        <w:tab w:val="clear" w:pos="2381"/>
        <w:tab w:val="clear" w:pos="2948"/>
        <w:tab w:val="clear" w:pos="3515"/>
      </w:tabs>
      <w:bidi/>
      <w:jc w:val="right"/>
      <w:rPr>
        <w:b/>
        <w:bCs/>
        <w:sz w:val="17"/>
        <w:szCs w:val="17"/>
      </w:rPr>
    </w:pPr>
    <w:r w:rsidRPr="003740D0">
      <w:rPr>
        <w:b/>
        <w:bCs/>
        <w:sz w:val="17"/>
        <w:szCs w:val="17"/>
      </w:rPr>
      <w:t>UNEP/OzL.Pro.3</w:t>
    </w:r>
    <w:r w:rsidR="00566560">
      <w:rPr>
        <w:b/>
        <w:bCs/>
        <w:sz w:val="17"/>
        <w:szCs w:val="17"/>
        <w:lang w:val="en-US"/>
      </w:rPr>
      <w:t>8</w:t>
    </w:r>
    <w:r w:rsidRPr="003740D0">
      <w:rPr>
        <w:b/>
        <w:bCs/>
        <w:sz w:val="17"/>
        <w:szCs w:val="17"/>
      </w:rPr>
      <w:t>/</w:t>
    </w:r>
    <w:r w:rsidR="00281789">
      <w:rPr>
        <w:b/>
        <w:bCs/>
        <w:sz w:val="17"/>
        <w:szCs w:val="17"/>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1E2B2" w14:textId="77777777" w:rsidR="00811A71" w:rsidRDefault="00811A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752DF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4C630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941D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7F22C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F2869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2670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FAE2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7EA8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8ABE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D210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E6015"/>
    <w:multiLevelType w:val="hybridMultilevel"/>
    <w:tmpl w:val="42C8478E"/>
    <w:lvl w:ilvl="0" w:tplc="FFFFFFFF">
      <w:start w:val="1"/>
      <w:numFmt w:val="arabicAbjad"/>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11" w15:restartNumberingAfterBreak="0">
    <w:nsid w:val="059E26D8"/>
    <w:multiLevelType w:val="hybridMultilevel"/>
    <w:tmpl w:val="E57E940E"/>
    <w:lvl w:ilvl="0" w:tplc="32A8D098">
      <w:start w:val="1"/>
      <w:numFmt w:val="decimal"/>
      <w:lvlText w:val="%1-"/>
      <w:lvlJc w:val="left"/>
      <w:pPr>
        <w:ind w:left="1854"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15:restartNumberingAfterBreak="0">
    <w:nsid w:val="0C636AE7"/>
    <w:multiLevelType w:val="hybridMultilevel"/>
    <w:tmpl w:val="FEDE37BE"/>
    <w:lvl w:ilvl="0" w:tplc="D9644AC6">
      <w:start w:val="1"/>
      <w:numFmt w:val="decimal"/>
      <w:lvlText w:val="%1-"/>
      <w:lvlJc w:val="left"/>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3" w15:restartNumberingAfterBreak="0">
    <w:nsid w:val="171113A7"/>
    <w:multiLevelType w:val="multilevel"/>
    <w:tmpl w:val="15304444"/>
    <w:styleLink w:val="Normallist41"/>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14" w15:restartNumberingAfterBreak="0">
    <w:nsid w:val="1B571867"/>
    <w:multiLevelType w:val="singleLevel"/>
    <w:tmpl w:val="A2E252AA"/>
    <w:styleLink w:val="Normallist11"/>
    <w:lvl w:ilvl="0">
      <w:start w:val="1"/>
      <w:numFmt w:val="upperRoman"/>
      <w:lvlText w:val="%1."/>
      <w:lvlJc w:val="left"/>
      <w:pPr>
        <w:tabs>
          <w:tab w:val="num" w:pos="720"/>
        </w:tabs>
        <w:ind w:left="720" w:hanging="720"/>
      </w:pPr>
    </w:lvl>
  </w:abstractNum>
  <w:abstractNum w:abstractNumId="15" w15:restartNumberingAfterBreak="0">
    <w:nsid w:val="1C65047E"/>
    <w:multiLevelType w:val="hybridMultilevel"/>
    <w:tmpl w:val="142ACDD6"/>
    <w:lvl w:ilvl="0" w:tplc="EE389E90">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16" w15:restartNumberingAfterBreak="0">
    <w:nsid w:val="1D6C0176"/>
    <w:multiLevelType w:val="hybridMultilevel"/>
    <w:tmpl w:val="7AD0D8E6"/>
    <w:lvl w:ilvl="0" w:tplc="C2C8EBD4">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7" w15:restartNumberingAfterBreak="0">
    <w:nsid w:val="20811F57"/>
    <w:multiLevelType w:val="hybridMultilevel"/>
    <w:tmpl w:val="FEDE37BE"/>
    <w:lvl w:ilvl="0" w:tplc="FFFFFFFF">
      <w:start w:val="1"/>
      <w:numFmt w:val="decimal"/>
      <w:lvlText w:val="%1-"/>
      <w:lvlJc w:val="left"/>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8" w15:restartNumberingAfterBreak="0">
    <w:nsid w:val="2B4D743C"/>
    <w:multiLevelType w:val="hybridMultilevel"/>
    <w:tmpl w:val="3BBC2AD2"/>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9" w15:restartNumberingAfterBreak="0">
    <w:nsid w:val="2CBD08A4"/>
    <w:multiLevelType w:val="hybridMultilevel"/>
    <w:tmpl w:val="64F21EE4"/>
    <w:lvl w:ilvl="0" w:tplc="32A8D098">
      <w:start w:val="1"/>
      <w:numFmt w:val="decimal"/>
      <w:lvlText w:val="%1-"/>
      <w:lvlJc w:val="left"/>
      <w:pPr>
        <w:ind w:left="1854"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0" w15:restartNumberingAfterBreak="0">
    <w:nsid w:val="2E81347C"/>
    <w:multiLevelType w:val="multilevel"/>
    <w:tmpl w:val="A41C67B2"/>
    <w:lvl w:ilvl="0">
      <w:start w:val="1"/>
      <w:numFmt w:val="decimal"/>
      <w:lvlText w:val="%1-"/>
      <w:lvlJc w:val="left"/>
      <w:pPr>
        <w:tabs>
          <w:tab w:val="num" w:pos="567"/>
        </w:tabs>
        <w:ind w:left="1247" w:firstLine="0"/>
      </w:pPr>
      <w:rPr>
        <w:rFonts w:hint="default"/>
      </w:rPr>
    </w:lvl>
    <w:lvl w:ilvl="1">
      <w:start w:val="1"/>
      <w:numFmt w:val="arabicAbjad"/>
      <w:lvlText w:val="(%2)"/>
      <w:lvlJc w:val="left"/>
      <w:pPr>
        <w:ind w:left="2174" w:hanging="360"/>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1" w15:restartNumberingAfterBreak="0">
    <w:nsid w:val="3162440E"/>
    <w:multiLevelType w:val="hybridMultilevel"/>
    <w:tmpl w:val="4E8CA08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6714FA1A">
      <w:start w:val="1"/>
      <w:numFmt w:val="arabicAbjad"/>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2A75D52"/>
    <w:multiLevelType w:val="hybridMultilevel"/>
    <w:tmpl w:val="B622CBCC"/>
    <w:lvl w:ilvl="0" w:tplc="EF10EA04">
      <w:start w:val="1"/>
      <w:numFmt w:val="decimal"/>
      <w:pStyle w:val="ParaNoGA"/>
      <w:lvlText w:val="%1-"/>
      <w:lvlJc w:val="left"/>
      <w:pPr>
        <w:tabs>
          <w:tab w:val="num" w:pos="1361"/>
        </w:tabs>
        <w:ind w:left="1247" w:firstLine="0"/>
      </w:pPr>
      <w:rPr>
        <w:rFonts w:cs="Simplified Arabic"/>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35F0A55"/>
    <w:multiLevelType w:val="hybridMultilevel"/>
    <w:tmpl w:val="06CE6252"/>
    <w:lvl w:ilvl="0" w:tplc="FBEC5A50">
      <w:start w:val="1"/>
      <w:numFmt w:val="arabicAbjad"/>
      <w:lvlText w:val="(%1)"/>
      <w:lvlJc w:val="left"/>
      <w:pPr>
        <w:ind w:left="2534" w:hanging="360"/>
      </w:pPr>
      <w:rPr>
        <w:rFonts w:hint="default"/>
      </w:rPr>
    </w:lvl>
    <w:lvl w:ilvl="1" w:tplc="04090019" w:tentative="1">
      <w:start w:val="1"/>
      <w:numFmt w:val="lowerLetter"/>
      <w:lvlText w:val="%2."/>
      <w:lvlJc w:val="left"/>
      <w:pPr>
        <w:ind w:left="3254" w:hanging="360"/>
      </w:pPr>
    </w:lvl>
    <w:lvl w:ilvl="2" w:tplc="0409001B" w:tentative="1">
      <w:start w:val="1"/>
      <w:numFmt w:val="lowerRoman"/>
      <w:lvlText w:val="%3."/>
      <w:lvlJc w:val="right"/>
      <w:pPr>
        <w:ind w:left="3974" w:hanging="180"/>
      </w:pPr>
    </w:lvl>
    <w:lvl w:ilvl="3" w:tplc="0409000F" w:tentative="1">
      <w:start w:val="1"/>
      <w:numFmt w:val="decimal"/>
      <w:lvlText w:val="%4."/>
      <w:lvlJc w:val="left"/>
      <w:pPr>
        <w:ind w:left="4694" w:hanging="360"/>
      </w:pPr>
    </w:lvl>
    <w:lvl w:ilvl="4" w:tplc="04090019" w:tentative="1">
      <w:start w:val="1"/>
      <w:numFmt w:val="lowerLetter"/>
      <w:lvlText w:val="%5."/>
      <w:lvlJc w:val="left"/>
      <w:pPr>
        <w:ind w:left="5414" w:hanging="360"/>
      </w:pPr>
    </w:lvl>
    <w:lvl w:ilvl="5" w:tplc="0409001B" w:tentative="1">
      <w:start w:val="1"/>
      <w:numFmt w:val="lowerRoman"/>
      <w:lvlText w:val="%6."/>
      <w:lvlJc w:val="right"/>
      <w:pPr>
        <w:ind w:left="6134" w:hanging="180"/>
      </w:pPr>
    </w:lvl>
    <w:lvl w:ilvl="6" w:tplc="0409000F" w:tentative="1">
      <w:start w:val="1"/>
      <w:numFmt w:val="decimal"/>
      <w:lvlText w:val="%7."/>
      <w:lvlJc w:val="left"/>
      <w:pPr>
        <w:ind w:left="6854" w:hanging="360"/>
      </w:pPr>
    </w:lvl>
    <w:lvl w:ilvl="7" w:tplc="04090019" w:tentative="1">
      <w:start w:val="1"/>
      <w:numFmt w:val="lowerLetter"/>
      <w:lvlText w:val="%8."/>
      <w:lvlJc w:val="left"/>
      <w:pPr>
        <w:ind w:left="7574" w:hanging="360"/>
      </w:pPr>
    </w:lvl>
    <w:lvl w:ilvl="8" w:tplc="0409001B" w:tentative="1">
      <w:start w:val="1"/>
      <w:numFmt w:val="lowerRoman"/>
      <w:lvlText w:val="%9."/>
      <w:lvlJc w:val="right"/>
      <w:pPr>
        <w:ind w:left="8294" w:hanging="180"/>
      </w:pPr>
    </w:lvl>
  </w:abstractNum>
  <w:abstractNum w:abstractNumId="24" w15:restartNumberingAfterBreak="0">
    <w:nsid w:val="33864F82"/>
    <w:multiLevelType w:val="multilevel"/>
    <w:tmpl w:val="632286E6"/>
    <w:lvl w:ilvl="0">
      <w:start w:val="1"/>
      <w:numFmt w:val="decimal"/>
      <w:lvlText w:val="%1."/>
      <w:lvlJc w:val="left"/>
      <w:pPr>
        <w:tabs>
          <w:tab w:val="num" w:pos="1134"/>
        </w:tabs>
        <w:ind w:left="1247" w:firstLine="0"/>
      </w:pPr>
    </w:lvl>
    <w:lvl w:ilvl="1">
      <w:start w:val="1"/>
      <w:numFmt w:val="lowerLetter"/>
      <w:pStyle w:val="Subparagraph"/>
      <w:lvlText w:val="(%2)"/>
      <w:lvlJc w:val="left"/>
      <w:pPr>
        <w:tabs>
          <w:tab w:val="num" w:pos="1134"/>
        </w:tabs>
        <w:ind w:left="1247" w:firstLine="567"/>
      </w:pPr>
      <w:rPr>
        <w:rFonts w:eastAsia="Times New Roman"/>
      </w:rPr>
    </w:lvl>
    <w:lvl w:ilvl="2">
      <w:start w:val="1"/>
      <w:numFmt w:val="lowerRoman"/>
      <w:lvlText w:val="(%3)"/>
      <w:lvlJc w:val="left"/>
      <w:pPr>
        <w:tabs>
          <w:tab w:val="num" w:pos="1134"/>
        </w:tabs>
        <w:ind w:left="2948" w:hanging="567"/>
      </w:pPr>
    </w:lvl>
    <w:lvl w:ilvl="3">
      <w:start w:val="1"/>
      <w:numFmt w:val="lowerLetter"/>
      <w:lvlText w:val="%4."/>
      <w:lvlJc w:val="left"/>
      <w:pPr>
        <w:tabs>
          <w:tab w:val="num" w:pos="1134"/>
        </w:tabs>
        <w:ind w:left="3515" w:hanging="567"/>
      </w:pPr>
    </w:lvl>
    <w:lvl w:ilvl="4">
      <w:start w:val="1"/>
      <w:numFmt w:val="lowerRoman"/>
      <w:lvlText w:val="%5."/>
      <w:lvlJc w:val="left"/>
      <w:pPr>
        <w:tabs>
          <w:tab w:val="num" w:pos="1134"/>
        </w:tabs>
        <w:ind w:left="4082" w:hanging="567"/>
      </w:pPr>
    </w:lvl>
    <w:lvl w:ilvl="5">
      <w:start w:val="1"/>
      <w:numFmt w:val="lowerRoman"/>
      <w:lvlText w:val="%6."/>
      <w:lvlJc w:val="right"/>
      <w:pPr>
        <w:tabs>
          <w:tab w:val="num" w:pos="7835"/>
        </w:tabs>
        <w:ind w:left="7835" w:hanging="180"/>
      </w:pPr>
    </w:lvl>
    <w:lvl w:ilvl="6">
      <w:start w:val="1"/>
      <w:numFmt w:val="decimal"/>
      <w:lvlText w:val="%7."/>
      <w:lvlJc w:val="left"/>
      <w:pPr>
        <w:tabs>
          <w:tab w:val="num" w:pos="8555"/>
        </w:tabs>
        <w:ind w:left="8555" w:hanging="360"/>
      </w:pPr>
    </w:lvl>
    <w:lvl w:ilvl="7">
      <w:start w:val="1"/>
      <w:numFmt w:val="lowerLetter"/>
      <w:lvlText w:val="%8."/>
      <w:lvlJc w:val="left"/>
      <w:pPr>
        <w:tabs>
          <w:tab w:val="num" w:pos="9275"/>
        </w:tabs>
        <w:ind w:left="9275" w:hanging="360"/>
      </w:pPr>
    </w:lvl>
    <w:lvl w:ilvl="8">
      <w:start w:val="1"/>
      <w:numFmt w:val="lowerRoman"/>
      <w:lvlText w:val="%9."/>
      <w:lvlJc w:val="right"/>
      <w:pPr>
        <w:tabs>
          <w:tab w:val="num" w:pos="9995"/>
        </w:tabs>
        <w:ind w:left="9995" w:hanging="180"/>
      </w:pPr>
    </w:lvl>
  </w:abstractNum>
  <w:abstractNum w:abstractNumId="25" w15:restartNumberingAfterBreak="0">
    <w:nsid w:val="33EC1C4D"/>
    <w:multiLevelType w:val="hybridMultilevel"/>
    <w:tmpl w:val="DB80720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6714FA1A">
      <w:start w:val="1"/>
      <w:numFmt w:val="arabicAbjad"/>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5E14381"/>
    <w:multiLevelType w:val="hybridMultilevel"/>
    <w:tmpl w:val="C20A9B8E"/>
    <w:lvl w:ilvl="0" w:tplc="0F0EC8DE">
      <w:start w:val="1"/>
      <w:numFmt w:val="decimal"/>
      <w:pStyle w:val="TranslationNumberedPara"/>
      <w:lvlText w:val="%1-"/>
      <w:lvlJc w:val="left"/>
      <w:pPr>
        <w:ind w:left="2591" w:hanging="360"/>
      </w:pPr>
      <w:rPr>
        <w:rFonts w:hint="default"/>
        <w:i w:val="0"/>
        <w:iCs w:val="0"/>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7" w15:restartNumberingAfterBreak="0">
    <w:nsid w:val="3FB07CCA"/>
    <w:multiLevelType w:val="hybridMultilevel"/>
    <w:tmpl w:val="3BBC2AD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15:restartNumberingAfterBreak="0">
    <w:nsid w:val="415C24C2"/>
    <w:multiLevelType w:val="hybridMultilevel"/>
    <w:tmpl w:val="A89CFCEC"/>
    <w:lvl w:ilvl="0" w:tplc="8D70696E">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9" w15:restartNumberingAfterBreak="0">
    <w:nsid w:val="421A321F"/>
    <w:multiLevelType w:val="hybridMultilevel"/>
    <w:tmpl w:val="3A868E6E"/>
    <w:lvl w:ilvl="0" w:tplc="ACC6B0B8">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5191F42"/>
    <w:multiLevelType w:val="hybridMultilevel"/>
    <w:tmpl w:val="78E464A8"/>
    <w:lvl w:ilvl="0" w:tplc="06A07E12">
      <w:start w:val="1"/>
      <w:numFmt w:val="arabicAbjad"/>
      <w:lvlText w:val="(%1)"/>
      <w:lvlJc w:val="left"/>
      <w:pPr>
        <w:ind w:left="2232" w:hanging="360"/>
      </w:pPr>
      <w:rPr>
        <w:rFonts w:hint="default"/>
      </w:rPr>
    </w:lvl>
    <w:lvl w:ilvl="1" w:tplc="FFFFFFFF">
      <w:start w:val="1"/>
      <w:numFmt w:val="bullet"/>
      <w:lvlText w:val="o"/>
      <w:lvlJc w:val="left"/>
      <w:pPr>
        <w:ind w:left="2952" w:hanging="360"/>
      </w:pPr>
      <w:rPr>
        <w:rFonts w:ascii="Courier New" w:hAnsi="Courier New" w:cs="Courier New" w:hint="default"/>
      </w:rPr>
    </w:lvl>
    <w:lvl w:ilvl="2" w:tplc="FFFFFFFF" w:tentative="1">
      <w:start w:val="1"/>
      <w:numFmt w:val="bullet"/>
      <w:lvlText w:val=""/>
      <w:lvlJc w:val="left"/>
      <w:pPr>
        <w:ind w:left="3672" w:hanging="360"/>
      </w:pPr>
      <w:rPr>
        <w:rFonts w:ascii="Wingdings" w:hAnsi="Wingdings" w:hint="default"/>
      </w:rPr>
    </w:lvl>
    <w:lvl w:ilvl="3" w:tplc="FFFFFFFF" w:tentative="1">
      <w:start w:val="1"/>
      <w:numFmt w:val="bullet"/>
      <w:lvlText w:val=""/>
      <w:lvlJc w:val="left"/>
      <w:pPr>
        <w:ind w:left="4392" w:hanging="360"/>
      </w:pPr>
      <w:rPr>
        <w:rFonts w:ascii="Symbol" w:hAnsi="Symbol" w:hint="default"/>
      </w:rPr>
    </w:lvl>
    <w:lvl w:ilvl="4" w:tplc="FFFFFFFF" w:tentative="1">
      <w:start w:val="1"/>
      <w:numFmt w:val="bullet"/>
      <w:lvlText w:val="o"/>
      <w:lvlJc w:val="left"/>
      <w:pPr>
        <w:ind w:left="5112" w:hanging="360"/>
      </w:pPr>
      <w:rPr>
        <w:rFonts w:ascii="Courier New" w:hAnsi="Courier New" w:cs="Courier New" w:hint="default"/>
      </w:rPr>
    </w:lvl>
    <w:lvl w:ilvl="5" w:tplc="FFFFFFFF" w:tentative="1">
      <w:start w:val="1"/>
      <w:numFmt w:val="bullet"/>
      <w:lvlText w:val=""/>
      <w:lvlJc w:val="left"/>
      <w:pPr>
        <w:ind w:left="5832" w:hanging="360"/>
      </w:pPr>
      <w:rPr>
        <w:rFonts w:ascii="Wingdings" w:hAnsi="Wingdings" w:hint="default"/>
      </w:rPr>
    </w:lvl>
    <w:lvl w:ilvl="6" w:tplc="FFFFFFFF" w:tentative="1">
      <w:start w:val="1"/>
      <w:numFmt w:val="bullet"/>
      <w:lvlText w:val=""/>
      <w:lvlJc w:val="left"/>
      <w:pPr>
        <w:ind w:left="6552" w:hanging="360"/>
      </w:pPr>
      <w:rPr>
        <w:rFonts w:ascii="Symbol" w:hAnsi="Symbol" w:hint="default"/>
      </w:rPr>
    </w:lvl>
    <w:lvl w:ilvl="7" w:tplc="FFFFFFFF" w:tentative="1">
      <w:start w:val="1"/>
      <w:numFmt w:val="bullet"/>
      <w:lvlText w:val="o"/>
      <w:lvlJc w:val="left"/>
      <w:pPr>
        <w:ind w:left="7272" w:hanging="360"/>
      </w:pPr>
      <w:rPr>
        <w:rFonts w:ascii="Courier New" w:hAnsi="Courier New" w:cs="Courier New" w:hint="default"/>
      </w:rPr>
    </w:lvl>
    <w:lvl w:ilvl="8" w:tplc="FFFFFFFF" w:tentative="1">
      <w:start w:val="1"/>
      <w:numFmt w:val="bullet"/>
      <w:lvlText w:val=""/>
      <w:lvlJc w:val="left"/>
      <w:pPr>
        <w:ind w:left="7992" w:hanging="360"/>
      </w:pPr>
      <w:rPr>
        <w:rFonts w:ascii="Wingdings" w:hAnsi="Wingdings" w:hint="default"/>
      </w:rPr>
    </w:lvl>
  </w:abstractNum>
  <w:abstractNum w:abstractNumId="31" w15:restartNumberingAfterBreak="0">
    <w:nsid w:val="52A66A9D"/>
    <w:multiLevelType w:val="multilevel"/>
    <w:tmpl w:val="52C6F246"/>
    <w:styleLink w:val="Normallist"/>
    <w:lvl w:ilvl="0">
      <w:start w:val="1"/>
      <w:numFmt w:val="decimal"/>
      <w:pStyle w:val="ARNormalnumber"/>
      <w:lvlText w:val="%1-"/>
      <w:lvlJc w:val="left"/>
      <w:pPr>
        <w:tabs>
          <w:tab w:val="num" w:pos="567"/>
        </w:tabs>
        <w:ind w:left="1247" w:firstLine="0"/>
      </w:pPr>
      <w:rPr>
        <w:rFonts w:hint="default"/>
      </w:rPr>
    </w:lvl>
    <w:lvl w:ilvl="1">
      <w:start w:val="1"/>
      <w:numFmt w:val="arabicAlpha"/>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2" w15:restartNumberingAfterBreak="0">
    <w:nsid w:val="54AB716A"/>
    <w:multiLevelType w:val="hybridMultilevel"/>
    <w:tmpl w:val="871490B8"/>
    <w:styleLink w:val="Normallist11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12263F"/>
    <w:multiLevelType w:val="hybridMultilevel"/>
    <w:tmpl w:val="E8ACAF52"/>
    <w:lvl w:ilvl="0" w:tplc="53B00862">
      <w:start w:val="1"/>
      <w:numFmt w:val="decimal"/>
      <w:pStyle w:val="H1GA"/>
      <w:lvlText w:val="’%1‘"/>
      <w:lvlJc w:val="left"/>
      <w:pPr>
        <w:ind w:left="3272" w:hanging="360"/>
      </w:pPr>
      <w:rPr>
        <w:rFonts w:hint="default"/>
      </w:rPr>
    </w:lvl>
    <w:lvl w:ilvl="1" w:tplc="08090019" w:tentative="1">
      <w:start w:val="1"/>
      <w:numFmt w:val="lowerLetter"/>
      <w:lvlText w:val="%2."/>
      <w:lvlJc w:val="left"/>
      <w:pPr>
        <w:ind w:left="3992" w:hanging="360"/>
      </w:pPr>
    </w:lvl>
    <w:lvl w:ilvl="2" w:tplc="0809001B" w:tentative="1">
      <w:start w:val="1"/>
      <w:numFmt w:val="lowerRoman"/>
      <w:lvlText w:val="%3."/>
      <w:lvlJc w:val="right"/>
      <w:pPr>
        <w:ind w:left="4712" w:hanging="180"/>
      </w:pPr>
    </w:lvl>
    <w:lvl w:ilvl="3" w:tplc="0809000F" w:tentative="1">
      <w:start w:val="1"/>
      <w:numFmt w:val="decimal"/>
      <w:lvlText w:val="%4."/>
      <w:lvlJc w:val="left"/>
      <w:pPr>
        <w:ind w:left="5432" w:hanging="360"/>
      </w:pPr>
    </w:lvl>
    <w:lvl w:ilvl="4" w:tplc="08090019" w:tentative="1">
      <w:start w:val="1"/>
      <w:numFmt w:val="lowerLetter"/>
      <w:lvlText w:val="%5."/>
      <w:lvlJc w:val="left"/>
      <w:pPr>
        <w:ind w:left="6152" w:hanging="360"/>
      </w:pPr>
    </w:lvl>
    <w:lvl w:ilvl="5" w:tplc="0809001B" w:tentative="1">
      <w:start w:val="1"/>
      <w:numFmt w:val="lowerRoman"/>
      <w:lvlText w:val="%6."/>
      <w:lvlJc w:val="right"/>
      <w:pPr>
        <w:ind w:left="6872" w:hanging="180"/>
      </w:pPr>
    </w:lvl>
    <w:lvl w:ilvl="6" w:tplc="0809000F" w:tentative="1">
      <w:start w:val="1"/>
      <w:numFmt w:val="decimal"/>
      <w:lvlText w:val="%7."/>
      <w:lvlJc w:val="left"/>
      <w:pPr>
        <w:ind w:left="7592" w:hanging="360"/>
      </w:pPr>
    </w:lvl>
    <w:lvl w:ilvl="7" w:tplc="08090019" w:tentative="1">
      <w:start w:val="1"/>
      <w:numFmt w:val="lowerLetter"/>
      <w:lvlText w:val="%8."/>
      <w:lvlJc w:val="left"/>
      <w:pPr>
        <w:ind w:left="8312" w:hanging="360"/>
      </w:pPr>
    </w:lvl>
    <w:lvl w:ilvl="8" w:tplc="0809001B" w:tentative="1">
      <w:start w:val="1"/>
      <w:numFmt w:val="lowerRoman"/>
      <w:lvlText w:val="%9."/>
      <w:lvlJc w:val="right"/>
      <w:pPr>
        <w:ind w:left="9032" w:hanging="180"/>
      </w:pPr>
    </w:lvl>
  </w:abstractNum>
  <w:abstractNum w:abstractNumId="34" w15:restartNumberingAfterBreak="0">
    <w:nsid w:val="562F1EDC"/>
    <w:multiLevelType w:val="hybridMultilevel"/>
    <w:tmpl w:val="04F69A38"/>
    <w:lvl w:ilvl="0" w:tplc="FBEC5A50">
      <w:start w:val="1"/>
      <w:numFmt w:val="arabicAbjad"/>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5" w15:restartNumberingAfterBreak="0">
    <w:nsid w:val="5BBE4A4A"/>
    <w:multiLevelType w:val="multilevel"/>
    <w:tmpl w:val="E9EEF996"/>
    <w:lvl w:ilvl="0">
      <w:start w:val="1"/>
      <w:numFmt w:val="decimal"/>
      <w:lvlText w:val="%1-"/>
      <w:lvlJc w:val="left"/>
      <w:pPr>
        <w:tabs>
          <w:tab w:val="num" w:pos="567"/>
        </w:tabs>
        <w:ind w:left="1247" w:firstLine="0"/>
      </w:pPr>
      <w:rPr>
        <w:rFonts w:hint="default"/>
      </w:rPr>
    </w:lvl>
    <w:lvl w:ilvl="1">
      <w:start w:val="1"/>
      <w:numFmt w:val="arabicAlpha"/>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6" w15:restartNumberingAfterBreak="0">
    <w:nsid w:val="5C142790"/>
    <w:multiLevelType w:val="hybridMultilevel"/>
    <w:tmpl w:val="42C8478E"/>
    <w:lvl w:ilvl="0" w:tplc="FFFFFFFF">
      <w:start w:val="1"/>
      <w:numFmt w:val="arabicAbjad"/>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37" w15:restartNumberingAfterBreak="0">
    <w:nsid w:val="5ED00F61"/>
    <w:multiLevelType w:val="hybridMultilevel"/>
    <w:tmpl w:val="6082C1C2"/>
    <w:styleLink w:val="Normallist2"/>
    <w:lvl w:ilvl="0" w:tplc="6C742CC6">
      <w:start w:val="1"/>
      <w:numFmt w:val="arabicAbjad"/>
      <w:lvlText w:val="(%1)"/>
      <w:lvlJc w:val="left"/>
      <w:pPr>
        <w:ind w:left="2419" w:hanging="360"/>
      </w:pPr>
      <w:rPr>
        <w:rFonts w:hint="default"/>
      </w:rPr>
    </w:lvl>
    <w:lvl w:ilvl="1" w:tplc="08090019" w:tentative="1">
      <w:start w:val="1"/>
      <w:numFmt w:val="lowerLetter"/>
      <w:lvlText w:val="%2."/>
      <w:lvlJc w:val="left"/>
      <w:pPr>
        <w:ind w:left="3139" w:hanging="360"/>
      </w:pPr>
    </w:lvl>
    <w:lvl w:ilvl="2" w:tplc="0809001B" w:tentative="1">
      <w:start w:val="1"/>
      <w:numFmt w:val="lowerRoman"/>
      <w:lvlText w:val="%3."/>
      <w:lvlJc w:val="right"/>
      <w:pPr>
        <w:ind w:left="3859" w:hanging="180"/>
      </w:pPr>
    </w:lvl>
    <w:lvl w:ilvl="3" w:tplc="0809000F" w:tentative="1">
      <w:start w:val="1"/>
      <w:numFmt w:val="decimal"/>
      <w:lvlText w:val="%4."/>
      <w:lvlJc w:val="left"/>
      <w:pPr>
        <w:ind w:left="4579" w:hanging="360"/>
      </w:pPr>
    </w:lvl>
    <w:lvl w:ilvl="4" w:tplc="08090019" w:tentative="1">
      <w:start w:val="1"/>
      <w:numFmt w:val="lowerLetter"/>
      <w:lvlText w:val="%5."/>
      <w:lvlJc w:val="left"/>
      <w:pPr>
        <w:ind w:left="5299" w:hanging="360"/>
      </w:pPr>
    </w:lvl>
    <w:lvl w:ilvl="5" w:tplc="0809001B" w:tentative="1">
      <w:start w:val="1"/>
      <w:numFmt w:val="lowerRoman"/>
      <w:lvlText w:val="%6."/>
      <w:lvlJc w:val="right"/>
      <w:pPr>
        <w:ind w:left="6019" w:hanging="180"/>
      </w:pPr>
    </w:lvl>
    <w:lvl w:ilvl="6" w:tplc="0809000F" w:tentative="1">
      <w:start w:val="1"/>
      <w:numFmt w:val="decimal"/>
      <w:lvlText w:val="%7."/>
      <w:lvlJc w:val="left"/>
      <w:pPr>
        <w:ind w:left="6739" w:hanging="360"/>
      </w:pPr>
    </w:lvl>
    <w:lvl w:ilvl="7" w:tplc="08090019" w:tentative="1">
      <w:start w:val="1"/>
      <w:numFmt w:val="lowerLetter"/>
      <w:lvlText w:val="%8."/>
      <w:lvlJc w:val="left"/>
      <w:pPr>
        <w:ind w:left="7459" w:hanging="360"/>
      </w:pPr>
    </w:lvl>
    <w:lvl w:ilvl="8" w:tplc="0809001B" w:tentative="1">
      <w:start w:val="1"/>
      <w:numFmt w:val="lowerRoman"/>
      <w:lvlText w:val="%9."/>
      <w:lvlJc w:val="right"/>
      <w:pPr>
        <w:ind w:left="8179" w:hanging="180"/>
      </w:pPr>
    </w:lvl>
  </w:abstractNum>
  <w:abstractNum w:abstractNumId="38" w15:restartNumberingAfterBreak="0">
    <w:nsid w:val="60D47054"/>
    <w:multiLevelType w:val="hybridMultilevel"/>
    <w:tmpl w:val="42C8478E"/>
    <w:lvl w:ilvl="0" w:tplc="FFFFFFFF">
      <w:start w:val="1"/>
      <w:numFmt w:val="arabicAbjad"/>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39" w15:restartNumberingAfterBreak="0">
    <w:nsid w:val="62ED7916"/>
    <w:multiLevelType w:val="hybridMultilevel"/>
    <w:tmpl w:val="42C8478E"/>
    <w:lvl w:ilvl="0" w:tplc="BC602F18">
      <w:start w:val="1"/>
      <w:numFmt w:val="arabicAbjad"/>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40" w15:restartNumberingAfterBreak="0">
    <w:nsid w:val="6E005415"/>
    <w:multiLevelType w:val="hybridMultilevel"/>
    <w:tmpl w:val="42C8478E"/>
    <w:lvl w:ilvl="0" w:tplc="FFFFFFFF">
      <w:start w:val="1"/>
      <w:numFmt w:val="arabicAbjad"/>
      <w:lvlText w:val="(%1)"/>
      <w:lvlJc w:val="left"/>
      <w:pPr>
        <w:ind w:left="2591" w:hanging="360"/>
      </w:pPr>
      <w:rPr>
        <w:rFonts w:hint="default"/>
      </w:rPr>
    </w:lvl>
    <w:lvl w:ilvl="1" w:tplc="FFFFFFFF">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41" w15:restartNumberingAfterBreak="0">
    <w:nsid w:val="75215237"/>
    <w:multiLevelType w:val="hybridMultilevel"/>
    <w:tmpl w:val="C2E21524"/>
    <w:lvl w:ilvl="0" w:tplc="06A07E12">
      <w:start w:val="1"/>
      <w:numFmt w:val="arabicAbjad"/>
      <w:lvlText w:val="(%1)"/>
      <w:lvlJc w:val="left"/>
      <w:pPr>
        <w:ind w:left="2232" w:hanging="360"/>
      </w:pPr>
      <w:rPr>
        <w:rFonts w:hint="default"/>
      </w:rPr>
    </w:lvl>
    <w:lvl w:ilvl="1" w:tplc="08090019" w:tentative="1">
      <w:start w:val="1"/>
      <w:numFmt w:val="lowerLetter"/>
      <w:lvlText w:val="%2."/>
      <w:lvlJc w:val="left"/>
      <w:pPr>
        <w:ind w:left="2952" w:hanging="360"/>
      </w:pPr>
    </w:lvl>
    <w:lvl w:ilvl="2" w:tplc="0809001B" w:tentative="1">
      <w:start w:val="1"/>
      <w:numFmt w:val="lowerRoman"/>
      <w:lvlText w:val="%3."/>
      <w:lvlJc w:val="right"/>
      <w:pPr>
        <w:ind w:left="3672" w:hanging="180"/>
      </w:pPr>
    </w:lvl>
    <w:lvl w:ilvl="3" w:tplc="0809000F" w:tentative="1">
      <w:start w:val="1"/>
      <w:numFmt w:val="decimal"/>
      <w:lvlText w:val="%4."/>
      <w:lvlJc w:val="left"/>
      <w:pPr>
        <w:ind w:left="4392" w:hanging="360"/>
      </w:pPr>
    </w:lvl>
    <w:lvl w:ilvl="4" w:tplc="08090019" w:tentative="1">
      <w:start w:val="1"/>
      <w:numFmt w:val="lowerLetter"/>
      <w:lvlText w:val="%5."/>
      <w:lvlJc w:val="left"/>
      <w:pPr>
        <w:ind w:left="5112" w:hanging="360"/>
      </w:pPr>
    </w:lvl>
    <w:lvl w:ilvl="5" w:tplc="0809001B" w:tentative="1">
      <w:start w:val="1"/>
      <w:numFmt w:val="lowerRoman"/>
      <w:lvlText w:val="%6."/>
      <w:lvlJc w:val="right"/>
      <w:pPr>
        <w:ind w:left="5832" w:hanging="180"/>
      </w:pPr>
    </w:lvl>
    <w:lvl w:ilvl="6" w:tplc="0809000F" w:tentative="1">
      <w:start w:val="1"/>
      <w:numFmt w:val="decimal"/>
      <w:lvlText w:val="%7."/>
      <w:lvlJc w:val="left"/>
      <w:pPr>
        <w:ind w:left="6552" w:hanging="360"/>
      </w:pPr>
    </w:lvl>
    <w:lvl w:ilvl="7" w:tplc="08090019" w:tentative="1">
      <w:start w:val="1"/>
      <w:numFmt w:val="lowerLetter"/>
      <w:lvlText w:val="%8."/>
      <w:lvlJc w:val="left"/>
      <w:pPr>
        <w:ind w:left="7272" w:hanging="360"/>
      </w:pPr>
    </w:lvl>
    <w:lvl w:ilvl="8" w:tplc="0809001B" w:tentative="1">
      <w:start w:val="1"/>
      <w:numFmt w:val="lowerRoman"/>
      <w:lvlText w:val="%9."/>
      <w:lvlJc w:val="right"/>
      <w:pPr>
        <w:ind w:left="7992" w:hanging="180"/>
      </w:pPr>
    </w:lvl>
  </w:abstractNum>
  <w:abstractNum w:abstractNumId="42"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43" w15:restartNumberingAfterBreak="0">
    <w:nsid w:val="7E6F2998"/>
    <w:multiLevelType w:val="hybridMultilevel"/>
    <w:tmpl w:val="BA004492"/>
    <w:lvl w:ilvl="0" w:tplc="5E5ED10E">
      <w:start w:val="1"/>
      <w:numFmt w:val="arabicAbjad"/>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4" w15:restartNumberingAfterBreak="0">
    <w:nsid w:val="7FB403EE"/>
    <w:multiLevelType w:val="hybridMultilevel"/>
    <w:tmpl w:val="E766DAB2"/>
    <w:lvl w:ilvl="0" w:tplc="FFFFFFFF">
      <w:start w:val="1"/>
      <w:numFmt w:val="arabicAbjad"/>
      <w:lvlText w:val="(%1)"/>
      <w:lvlJc w:val="left"/>
      <w:pPr>
        <w:ind w:left="1854" w:hanging="360"/>
      </w:pPr>
      <w:rPr>
        <w:rFonts w:hint="default"/>
      </w:rPr>
    </w:lvl>
    <w:lvl w:ilvl="1" w:tplc="624EA6AA">
      <w:start w:val="1"/>
      <w:numFmt w:val="arabicAbjad"/>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num w:numId="1" w16cid:durableId="121580154">
    <w:abstractNumId w:val="31"/>
    <w:lvlOverride w:ilvl="0">
      <w:lvl w:ilvl="0">
        <w:start w:val="1"/>
        <w:numFmt w:val="decimal"/>
        <w:pStyle w:val="ARNormalnumber"/>
        <w:lvlText w:val="%1-"/>
        <w:lvlJc w:val="left"/>
        <w:pPr>
          <w:tabs>
            <w:tab w:val="num" w:pos="567"/>
          </w:tabs>
          <w:ind w:left="1247" w:firstLine="0"/>
        </w:pPr>
        <w:rPr>
          <w:rFonts w:hint="default"/>
        </w:rPr>
      </w:lvl>
    </w:lvlOverride>
  </w:num>
  <w:num w:numId="2" w16cid:durableId="387653756">
    <w:abstractNumId w:val="37"/>
  </w:num>
  <w:num w:numId="3" w16cid:durableId="1089623937">
    <w:abstractNumId w:val="24"/>
  </w:num>
  <w:num w:numId="4" w16cid:durableId="138159356">
    <w:abstractNumId w:val="14"/>
  </w:num>
  <w:num w:numId="5" w16cid:durableId="607665816">
    <w:abstractNumId w:val="26"/>
  </w:num>
  <w:num w:numId="6" w16cid:durableId="798064610">
    <w:abstractNumId w:val="22"/>
  </w:num>
  <w:num w:numId="7" w16cid:durableId="1657295249">
    <w:abstractNumId w:val="9"/>
  </w:num>
  <w:num w:numId="8" w16cid:durableId="159539350">
    <w:abstractNumId w:val="7"/>
  </w:num>
  <w:num w:numId="9" w16cid:durableId="141388816">
    <w:abstractNumId w:val="6"/>
  </w:num>
  <w:num w:numId="10" w16cid:durableId="2036618478">
    <w:abstractNumId w:val="5"/>
  </w:num>
  <w:num w:numId="11" w16cid:durableId="1451391823">
    <w:abstractNumId w:val="4"/>
  </w:num>
  <w:num w:numId="12" w16cid:durableId="1449394813">
    <w:abstractNumId w:val="8"/>
  </w:num>
  <w:num w:numId="13" w16cid:durableId="1241062246">
    <w:abstractNumId w:val="3"/>
  </w:num>
  <w:num w:numId="14" w16cid:durableId="428240258">
    <w:abstractNumId w:val="2"/>
  </w:num>
  <w:num w:numId="15" w16cid:durableId="1174761042">
    <w:abstractNumId w:val="1"/>
  </w:num>
  <w:num w:numId="16" w16cid:durableId="394552610">
    <w:abstractNumId w:val="0"/>
  </w:num>
  <w:num w:numId="17" w16cid:durableId="1665357447">
    <w:abstractNumId w:val="32"/>
  </w:num>
  <w:num w:numId="18" w16cid:durableId="1285193026">
    <w:abstractNumId w:val="13"/>
  </w:num>
  <w:num w:numId="19" w16cid:durableId="1508867453">
    <w:abstractNumId w:val="31"/>
    <w:lvlOverride w:ilvl="0">
      <w:lvl w:ilvl="0">
        <w:start w:val="1"/>
        <w:numFmt w:val="decimal"/>
        <w:pStyle w:val="ARNormalnumber"/>
        <w:lvlText w:val="%1-"/>
        <w:lvlJc w:val="left"/>
        <w:pPr>
          <w:tabs>
            <w:tab w:val="num" w:pos="567"/>
          </w:tabs>
          <w:ind w:left="1247" w:firstLine="0"/>
        </w:pPr>
        <w:rPr>
          <w:rFonts w:hint="default"/>
        </w:rPr>
      </w:lvl>
    </w:lvlOverride>
    <w:lvlOverride w:ilvl="1">
      <w:lvl w:ilvl="1">
        <w:start w:val="1"/>
        <w:numFmt w:val="arabicAlpha"/>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Roman"/>
        <w:lvlText w:val="%5."/>
        <w:lvlJc w:val="left"/>
        <w:pPr>
          <w:tabs>
            <w:tab w:val="num" w:pos="567"/>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0" w16cid:durableId="928808447">
    <w:abstractNumId w:val="31"/>
    <w:lvlOverride w:ilvl="0">
      <w:lvl w:ilvl="0">
        <w:start w:val="1"/>
        <w:numFmt w:val="decimal"/>
        <w:pStyle w:val="ARNormalnumber"/>
        <w:lvlText w:val="%1-"/>
        <w:lvlJc w:val="left"/>
        <w:pPr>
          <w:tabs>
            <w:tab w:val="num" w:pos="567"/>
          </w:tabs>
          <w:ind w:left="1247" w:firstLine="0"/>
        </w:pPr>
        <w:rPr>
          <w:rFonts w:hint="default"/>
        </w:rPr>
      </w:lvl>
    </w:lvlOverride>
    <w:lvlOverride w:ilvl="1">
      <w:lvl w:ilvl="1">
        <w:start w:val="1"/>
        <w:numFmt w:val="arabicAbjad"/>
        <w:lvlText w:val="(%2)"/>
        <w:lvlJc w:val="left"/>
        <w:pPr>
          <w:ind w:left="2174" w:hanging="360"/>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Roman"/>
        <w:lvlText w:val="%5."/>
        <w:lvlJc w:val="left"/>
        <w:pPr>
          <w:tabs>
            <w:tab w:val="num" w:pos="567"/>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1" w16cid:durableId="816384933">
    <w:abstractNumId w:val="35"/>
  </w:num>
  <w:num w:numId="22" w16cid:durableId="3484343">
    <w:abstractNumId w:val="44"/>
  </w:num>
  <w:num w:numId="23" w16cid:durableId="513955619">
    <w:abstractNumId w:val="21"/>
  </w:num>
  <w:num w:numId="24" w16cid:durableId="1648632326">
    <w:abstractNumId w:val="25"/>
  </w:num>
  <w:num w:numId="25" w16cid:durableId="766118352">
    <w:abstractNumId w:val="15"/>
  </w:num>
  <w:num w:numId="26" w16cid:durableId="196477733">
    <w:abstractNumId w:val="33"/>
  </w:num>
  <w:num w:numId="27" w16cid:durableId="2031181954">
    <w:abstractNumId w:val="16"/>
  </w:num>
  <w:num w:numId="28" w16cid:durableId="964699049">
    <w:abstractNumId w:val="20"/>
  </w:num>
  <w:num w:numId="29" w16cid:durableId="1265454513">
    <w:abstractNumId w:val="27"/>
    <w:lvlOverride w:ilvl="0">
      <w:lvl w:ilvl="0" w:tplc="0809000F">
        <w:start w:val="1"/>
        <w:numFmt w:val="decimal"/>
        <w:lvlText w:val="%1."/>
        <w:lvlJc w:val="left"/>
        <w:pPr>
          <w:ind w:left="1967" w:hanging="360"/>
        </w:pPr>
      </w:lvl>
    </w:lvlOverride>
  </w:num>
  <w:num w:numId="30" w16cid:durableId="2071419692">
    <w:abstractNumId w:val="18"/>
    <w:lvlOverride w:ilvl="0">
      <w:lvl w:ilvl="0" w:tplc="FFFFFFFF">
        <w:start w:val="1"/>
        <w:numFmt w:val="decimal"/>
        <w:lvlText w:val="%1."/>
        <w:lvlJc w:val="left"/>
        <w:pPr>
          <w:ind w:left="1967" w:hanging="360"/>
        </w:pPr>
      </w:lvl>
    </w:lvlOverride>
  </w:num>
  <w:num w:numId="31" w16cid:durableId="2003774035">
    <w:abstractNumId w:val="12"/>
  </w:num>
  <w:num w:numId="32" w16cid:durableId="132214615">
    <w:abstractNumId w:val="17"/>
  </w:num>
  <w:num w:numId="33" w16cid:durableId="122580054">
    <w:abstractNumId w:val="39"/>
  </w:num>
  <w:num w:numId="34" w16cid:durableId="426849348">
    <w:abstractNumId w:val="38"/>
  </w:num>
  <w:num w:numId="35" w16cid:durableId="1916282499">
    <w:abstractNumId w:val="36"/>
  </w:num>
  <w:num w:numId="36" w16cid:durableId="1487284377">
    <w:abstractNumId w:val="10"/>
  </w:num>
  <w:num w:numId="37" w16cid:durableId="1791701450">
    <w:abstractNumId w:val="40"/>
  </w:num>
  <w:num w:numId="38" w16cid:durableId="593784707">
    <w:abstractNumId w:val="29"/>
  </w:num>
  <w:num w:numId="39" w16cid:durableId="65416162">
    <w:abstractNumId w:val="19"/>
  </w:num>
  <w:num w:numId="40" w16cid:durableId="358970972">
    <w:abstractNumId w:val="11"/>
  </w:num>
  <w:num w:numId="41" w16cid:durableId="1153374877">
    <w:abstractNumId w:val="28"/>
  </w:num>
  <w:num w:numId="42" w16cid:durableId="1517184686">
    <w:abstractNumId w:val="41"/>
  </w:num>
  <w:num w:numId="43" w16cid:durableId="1611203589">
    <w:abstractNumId w:val="30"/>
  </w:num>
  <w:num w:numId="44" w16cid:durableId="1683317142">
    <w:abstractNumId w:val="42"/>
  </w:num>
  <w:num w:numId="45" w16cid:durableId="1818643086">
    <w:abstractNumId w:val="43"/>
  </w:num>
  <w:num w:numId="46" w16cid:durableId="383599789">
    <w:abstractNumId w:val="34"/>
  </w:num>
  <w:num w:numId="47" w16cid:durableId="1545681364">
    <w:abstractNumId w:val="23"/>
  </w:num>
  <w:num w:numId="48" w16cid:durableId="180361937">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evenAndOddHeaders/>
  <w:drawingGridHorizontalSpacing w:val="171"/>
  <w:drawingGridVerticalSpacing w:val="233"/>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252"/>
    <w:rsid w:val="0000308E"/>
    <w:rsid w:val="00010E4D"/>
    <w:rsid w:val="00011556"/>
    <w:rsid w:val="00012571"/>
    <w:rsid w:val="00014CD9"/>
    <w:rsid w:val="00015836"/>
    <w:rsid w:val="0001714A"/>
    <w:rsid w:val="000176A2"/>
    <w:rsid w:val="00021823"/>
    <w:rsid w:val="00023435"/>
    <w:rsid w:val="00023BF7"/>
    <w:rsid w:val="0002514C"/>
    <w:rsid w:val="00026529"/>
    <w:rsid w:val="00030A27"/>
    <w:rsid w:val="00030B2E"/>
    <w:rsid w:val="00030E82"/>
    <w:rsid w:val="00031A91"/>
    <w:rsid w:val="00031E50"/>
    <w:rsid w:val="00032389"/>
    <w:rsid w:val="00032458"/>
    <w:rsid w:val="00036964"/>
    <w:rsid w:val="00036C93"/>
    <w:rsid w:val="00042DBA"/>
    <w:rsid w:val="00042E65"/>
    <w:rsid w:val="0004744A"/>
    <w:rsid w:val="0005169F"/>
    <w:rsid w:val="000516F6"/>
    <w:rsid w:val="000558C9"/>
    <w:rsid w:val="00062408"/>
    <w:rsid w:val="0006362A"/>
    <w:rsid w:val="00072668"/>
    <w:rsid w:val="00074704"/>
    <w:rsid w:val="000759D0"/>
    <w:rsid w:val="00075F04"/>
    <w:rsid w:val="00075FB2"/>
    <w:rsid w:val="00082AA6"/>
    <w:rsid w:val="00083D60"/>
    <w:rsid w:val="000858F9"/>
    <w:rsid w:val="000931D4"/>
    <w:rsid w:val="00093DFE"/>
    <w:rsid w:val="00095A3C"/>
    <w:rsid w:val="0009701E"/>
    <w:rsid w:val="000A1298"/>
    <w:rsid w:val="000A1486"/>
    <w:rsid w:val="000A4A43"/>
    <w:rsid w:val="000A7865"/>
    <w:rsid w:val="000B299E"/>
    <w:rsid w:val="000B5103"/>
    <w:rsid w:val="000C0F82"/>
    <w:rsid w:val="000C3034"/>
    <w:rsid w:val="000C4B93"/>
    <w:rsid w:val="000C5AB5"/>
    <w:rsid w:val="000C689D"/>
    <w:rsid w:val="000C7866"/>
    <w:rsid w:val="000C78F7"/>
    <w:rsid w:val="000C7912"/>
    <w:rsid w:val="000D01CF"/>
    <w:rsid w:val="000D1D4E"/>
    <w:rsid w:val="000D315E"/>
    <w:rsid w:val="000E11F3"/>
    <w:rsid w:val="000E5B52"/>
    <w:rsid w:val="000E6056"/>
    <w:rsid w:val="000E6BD2"/>
    <w:rsid w:val="000F0056"/>
    <w:rsid w:val="000F0092"/>
    <w:rsid w:val="000F0F33"/>
    <w:rsid w:val="000F287B"/>
    <w:rsid w:val="000F30F5"/>
    <w:rsid w:val="000F363F"/>
    <w:rsid w:val="000F56DB"/>
    <w:rsid w:val="000F63A1"/>
    <w:rsid w:val="00100E57"/>
    <w:rsid w:val="00103D6E"/>
    <w:rsid w:val="0010567F"/>
    <w:rsid w:val="00111467"/>
    <w:rsid w:val="00114280"/>
    <w:rsid w:val="001156F9"/>
    <w:rsid w:val="001179C1"/>
    <w:rsid w:val="001222CB"/>
    <w:rsid w:val="00122E4B"/>
    <w:rsid w:val="001237A9"/>
    <w:rsid w:val="0012610C"/>
    <w:rsid w:val="00127F98"/>
    <w:rsid w:val="0013022A"/>
    <w:rsid w:val="001317F9"/>
    <w:rsid w:val="001335DB"/>
    <w:rsid w:val="00134F77"/>
    <w:rsid w:val="001363C8"/>
    <w:rsid w:val="001374A7"/>
    <w:rsid w:val="001439D1"/>
    <w:rsid w:val="00145D54"/>
    <w:rsid w:val="00145F95"/>
    <w:rsid w:val="0015090F"/>
    <w:rsid w:val="00150E52"/>
    <w:rsid w:val="00152A45"/>
    <w:rsid w:val="00154243"/>
    <w:rsid w:val="001617CA"/>
    <w:rsid w:val="00162E98"/>
    <w:rsid w:val="00164D07"/>
    <w:rsid w:val="00165875"/>
    <w:rsid w:val="001666CE"/>
    <w:rsid w:val="0017139E"/>
    <w:rsid w:val="00171454"/>
    <w:rsid w:val="001716B3"/>
    <w:rsid w:val="00176D4B"/>
    <w:rsid w:val="00176E22"/>
    <w:rsid w:val="00177D73"/>
    <w:rsid w:val="00186BFB"/>
    <w:rsid w:val="00187296"/>
    <w:rsid w:val="0019021C"/>
    <w:rsid w:val="00192D4E"/>
    <w:rsid w:val="00192FA8"/>
    <w:rsid w:val="00197BEA"/>
    <w:rsid w:val="001A28E7"/>
    <w:rsid w:val="001A2902"/>
    <w:rsid w:val="001A300F"/>
    <w:rsid w:val="001A32FD"/>
    <w:rsid w:val="001A354E"/>
    <w:rsid w:val="001A5C3A"/>
    <w:rsid w:val="001B1E58"/>
    <w:rsid w:val="001C16AF"/>
    <w:rsid w:val="001C230A"/>
    <w:rsid w:val="001C4242"/>
    <w:rsid w:val="001C4540"/>
    <w:rsid w:val="001C75F9"/>
    <w:rsid w:val="001D2229"/>
    <w:rsid w:val="001D3007"/>
    <w:rsid w:val="001D3DB5"/>
    <w:rsid w:val="001D6C0F"/>
    <w:rsid w:val="001D6E04"/>
    <w:rsid w:val="001E259B"/>
    <w:rsid w:val="001E465B"/>
    <w:rsid w:val="001F1082"/>
    <w:rsid w:val="001F1182"/>
    <w:rsid w:val="001F417C"/>
    <w:rsid w:val="001F5AB5"/>
    <w:rsid w:val="001F65EC"/>
    <w:rsid w:val="002005CE"/>
    <w:rsid w:val="00201626"/>
    <w:rsid w:val="0020684D"/>
    <w:rsid w:val="002101E8"/>
    <w:rsid w:val="00211DE3"/>
    <w:rsid w:val="0021677F"/>
    <w:rsid w:val="00223096"/>
    <w:rsid w:val="0022344E"/>
    <w:rsid w:val="00226F0A"/>
    <w:rsid w:val="002273AC"/>
    <w:rsid w:val="00227D9C"/>
    <w:rsid w:val="0023213D"/>
    <w:rsid w:val="00232AF6"/>
    <w:rsid w:val="002333D0"/>
    <w:rsid w:val="002353AC"/>
    <w:rsid w:val="002368A9"/>
    <w:rsid w:val="00237882"/>
    <w:rsid w:val="00241CD7"/>
    <w:rsid w:val="00243282"/>
    <w:rsid w:val="002474B9"/>
    <w:rsid w:val="002477D5"/>
    <w:rsid w:val="00252752"/>
    <w:rsid w:val="00253F6E"/>
    <w:rsid w:val="00255BEB"/>
    <w:rsid w:val="00256CEE"/>
    <w:rsid w:val="00260112"/>
    <w:rsid w:val="00261505"/>
    <w:rsid w:val="00262A2B"/>
    <w:rsid w:val="00262F84"/>
    <w:rsid w:val="00263E14"/>
    <w:rsid w:val="00263F71"/>
    <w:rsid w:val="002645A3"/>
    <w:rsid w:val="002658FE"/>
    <w:rsid w:val="00266D14"/>
    <w:rsid w:val="002707AD"/>
    <w:rsid w:val="0027097F"/>
    <w:rsid w:val="00271361"/>
    <w:rsid w:val="00271E7D"/>
    <w:rsid w:val="0027665D"/>
    <w:rsid w:val="00276945"/>
    <w:rsid w:val="00280247"/>
    <w:rsid w:val="00281789"/>
    <w:rsid w:val="00284E21"/>
    <w:rsid w:val="00292F3C"/>
    <w:rsid w:val="00297DE5"/>
    <w:rsid w:val="002A004F"/>
    <w:rsid w:val="002A02D3"/>
    <w:rsid w:val="002A2806"/>
    <w:rsid w:val="002A28AB"/>
    <w:rsid w:val="002A68E5"/>
    <w:rsid w:val="002B06B9"/>
    <w:rsid w:val="002B222D"/>
    <w:rsid w:val="002B3BB0"/>
    <w:rsid w:val="002B528E"/>
    <w:rsid w:val="002B599D"/>
    <w:rsid w:val="002B5A65"/>
    <w:rsid w:val="002B66FA"/>
    <w:rsid w:val="002B71A2"/>
    <w:rsid w:val="002C4907"/>
    <w:rsid w:val="002C4C57"/>
    <w:rsid w:val="002C4CDB"/>
    <w:rsid w:val="002C6603"/>
    <w:rsid w:val="002C70BD"/>
    <w:rsid w:val="002C7266"/>
    <w:rsid w:val="002D0683"/>
    <w:rsid w:val="002D1197"/>
    <w:rsid w:val="002D1410"/>
    <w:rsid w:val="002D1A8B"/>
    <w:rsid w:val="002D2F01"/>
    <w:rsid w:val="002D4D97"/>
    <w:rsid w:val="002D7305"/>
    <w:rsid w:val="002E09CD"/>
    <w:rsid w:val="002E2867"/>
    <w:rsid w:val="002E2F84"/>
    <w:rsid w:val="002E3DF0"/>
    <w:rsid w:val="002E734F"/>
    <w:rsid w:val="002F0060"/>
    <w:rsid w:val="002F113D"/>
    <w:rsid w:val="002F14E0"/>
    <w:rsid w:val="002F202A"/>
    <w:rsid w:val="002F597C"/>
    <w:rsid w:val="0030135D"/>
    <w:rsid w:val="00306D6A"/>
    <w:rsid w:val="003076B9"/>
    <w:rsid w:val="00307750"/>
    <w:rsid w:val="00310C6B"/>
    <w:rsid w:val="00311760"/>
    <w:rsid w:val="0031520A"/>
    <w:rsid w:val="003172C9"/>
    <w:rsid w:val="00320BE7"/>
    <w:rsid w:val="00323168"/>
    <w:rsid w:val="00325FA1"/>
    <w:rsid w:val="00326EEB"/>
    <w:rsid w:val="00327ACE"/>
    <w:rsid w:val="0033084D"/>
    <w:rsid w:val="003321F3"/>
    <w:rsid w:val="00333F64"/>
    <w:rsid w:val="003357E4"/>
    <w:rsid w:val="00342175"/>
    <w:rsid w:val="003439D7"/>
    <w:rsid w:val="0034538E"/>
    <w:rsid w:val="003454CF"/>
    <w:rsid w:val="003476E9"/>
    <w:rsid w:val="003514F1"/>
    <w:rsid w:val="00351A2D"/>
    <w:rsid w:val="00352EC7"/>
    <w:rsid w:val="003530C7"/>
    <w:rsid w:val="00355BA2"/>
    <w:rsid w:val="00357C71"/>
    <w:rsid w:val="00362AB4"/>
    <w:rsid w:val="0036362E"/>
    <w:rsid w:val="00365657"/>
    <w:rsid w:val="00366E58"/>
    <w:rsid w:val="003740D0"/>
    <w:rsid w:val="0037678F"/>
    <w:rsid w:val="00381A42"/>
    <w:rsid w:val="00381C84"/>
    <w:rsid w:val="00381F02"/>
    <w:rsid w:val="0039014D"/>
    <w:rsid w:val="003910D7"/>
    <w:rsid w:val="00391435"/>
    <w:rsid w:val="00393D70"/>
    <w:rsid w:val="00395721"/>
    <w:rsid w:val="003966D6"/>
    <w:rsid w:val="0039697F"/>
    <w:rsid w:val="003977C1"/>
    <w:rsid w:val="003A0BB0"/>
    <w:rsid w:val="003A0D04"/>
    <w:rsid w:val="003A2B1B"/>
    <w:rsid w:val="003A3B57"/>
    <w:rsid w:val="003A7F13"/>
    <w:rsid w:val="003B0F22"/>
    <w:rsid w:val="003B1C4D"/>
    <w:rsid w:val="003B1D54"/>
    <w:rsid w:val="003B3F7A"/>
    <w:rsid w:val="003B4287"/>
    <w:rsid w:val="003B5AFE"/>
    <w:rsid w:val="003B5B72"/>
    <w:rsid w:val="003B6DF6"/>
    <w:rsid w:val="003B6E06"/>
    <w:rsid w:val="003C0724"/>
    <w:rsid w:val="003C0EE0"/>
    <w:rsid w:val="003C2329"/>
    <w:rsid w:val="003C546E"/>
    <w:rsid w:val="003C7646"/>
    <w:rsid w:val="003D1540"/>
    <w:rsid w:val="003D253F"/>
    <w:rsid w:val="003D5AFE"/>
    <w:rsid w:val="003D6ADD"/>
    <w:rsid w:val="003D75E6"/>
    <w:rsid w:val="003E2F72"/>
    <w:rsid w:val="003E3BE0"/>
    <w:rsid w:val="003E7287"/>
    <w:rsid w:val="003F2175"/>
    <w:rsid w:val="003F27E6"/>
    <w:rsid w:val="003F2938"/>
    <w:rsid w:val="003F2DA1"/>
    <w:rsid w:val="003F77B8"/>
    <w:rsid w:val="004000BD"/>
    <w:rsid w:val="004011C8"/>
    <w:rsid w:val="00402D88"/>
    <w:rsid w:val="00413C45"/>
    <w:rsid w:val="00416920"/>
    <w:rsid w:val="00421107"/>
    <w:rsid w:val="00424068"/>
    <w:rsid w:val="00425094"/>
    <w:rsid w:val="004279BF"/>
    <w:rsid w:val="004300DF"/>
    <w:rsid w:val="00430F64"/>
    <w:rsid w:val="00431471"/>
    <w:rsid w:val="00431A73"/>
    <w:rsid w:val="00433679"/>
    <w:rsid w:val="0043706A"/>
    <w:rsid w:val="00437B40"/>
    <w:rsid w:val="00437B60"/>
    <w:rsid w:val="0044095A"/>
    <w:rsid w:val="0044152C"/>
    <w:rsid w:val="00441FC0"/>
    <w:rsid w:val="00442FF6"/>
    <w:rsid w:val="004479E7"/>
    <w:rsid w:val="00447AB4"/>
    <w:rsid w:val="00447B88"/>
    <w:rsid w:val="00450E22"/>
    <w:rsid w:val="0045364E"/>
    <w:rsid w:val="00460141"/>
    <w:rsid w:val="004638D2"/>
    <w:rsid w:val="00463DBE"/>
    <w:rsid w:val="00467B02"/>
    <w:rsid w:val="0047517A"/>
    <w:rsid w:val="004904AF"/>
    <w:rsid w:val="00490783"/>
    <w:rsid w:val="00491F52"/>
    <w:rsid w:val="004922C1"/>
    <w:rsid w:val="00493E40"/>
    <w:rsid w:val="00496BD2"/>
    <w:rsid w:val="004A07F0"/>
    <w:rsid w:val="004A0BD2"/>
    <w:rsid w:val="004A3CE1"/>
    <w:rsid w:val="004A717C"/>
    <w:rsid w:val="004B1697"/>
    <w:rsid w:val="004B1EC6"/>
    <w:rsid w:val="004B2975"/>
    <w:rsid w:val="004B43DE"/>
    <w:rsid w:val="004C6181"/>
    <w:rsid w:val="004C6C77"/>
    <w:rsid w:val="004C7577"/>
    <w:rsid w:val="004D1D71"/>
    <w:rsid w:val="004D1E2C"/>
    <w:rsid w:val="004D2552"/>
    <w:rsid w:val="004D25C3"/>
    <w:rsid w:val="004D2FBC"/>
    <w:rsid w:val="004E0578"/>
    <w:rsid w:val="004E0C76"/>
    <w:rsid w:val="004E222F"/>
    <w:rsid w:val="004E2F32"/>
    <w:rsid w:val="004E487D"/>
    <w:rsid w:val="004E6C02"/>
    <w:rsid w:val="004E7060"/>
    <w:rsid w:val="004F0F60"/>
    <w:rsid w:val="004F237C"/>
    <w:rsid w:val="004F6952"/>
    <w:rsid w:val="004F787B"/>
    <w:rsid w:val="004F79D7"/>
    <w:rsid w:val="004F7B3A"/>
    <w:rsid w:val="0050101E"/>
    <w:rsid w:val="005014AF"/>
    <w:rsid w:val="00501C5B"/>
    <w:rsid w:val="005025EC"/>
    <w:rsid w:val="00503744"/>
    <w:rsid w:val="00503E7D"/>
    <w:rsid w:val="00504387"/>
    <w:rsid w:val="00507116"/>
    <w:rsid w:val="0050721C"/>
    <w:rsid w:val="005106FB"/>
    <w:rsid w:val="00511781"/>
    <w:rsid w:val="00513120"/>
    <w:rsid w:val="00515908"/>
    <w:rsid w:val="0051633E"/>
    <w:rsid w:val="00516AC4"/>
    <w:rsid w:val="00522897"/>
    <w:rsid w:val="005277BE"/>
    <w:rsid w:val="00527D93"/>
    <w:rsid w:val="00530E75"/>
    <w:rsid w:val="00535D21"/>
    <w:rsid w:val="00537111"/>
    <w:rsid w:val="0053728D"/>
    <w:rsid w:val="00540584"/>
    <w:rsid w:val="00540C87"/>
    <w:rsid w:val="00541784"/>
    <w:rsid w:val="00542236"/>
    <w:rsid w:val="0054390B"/>
    <w:rsid w:val="00544462"/>
    <w:rsid w:val="00544B1F"/>
    <w:rsid w:val="00545309"/>
    <w:rsid w:val="00546E72"/>
    <w:rsid w:val="00550DC1"/>
    <w:rsid w:val="00553E73"/>
    <w:rsid w:val="00553EB2"/>
    <w:rsid w:val="005555DD"/>
    <w:rsid w:val="005568CF"/>
    <w:rsid w:val="00556A2D"/>
    <w:rsid w:val="00562549"/>
    <w:rsid w:val="00566560"/>
    <w:rsid w:val="00567B72"/>
    <w:rsid w:val="00567DAB"/>
    <w:rsid w:val="00570A21"/>
    <w:rsid w:val="00570A3C"/>
    <w:rsid w:val="00574D07"/>
    <w:rsid w:val="00576D01"/>
    <w:rsid w:val="00576DF9"/>
    <w:rsid w:val="00576E63"/>
    <w:rsid w:val="00577E43"/>
    <w:rsid w:val="0058263F"/>
    <w:rsid w:val="005833D8"/>
    <w:rsid w:val="00583555"/>
    <w:rsid w:val="00585B67"/>
    <w:rsid w:val="00586D4F"/>
    <w:rsid w:val="005871F2"/>
    <w:rsid w:val="00592E39"/>
    <w:rsid w:val="00594911"/>
    <w:rsid w:val="00595E66"/>
    <w:rsid w:val="005976A4"/>
    <w:rsid w:val="00597A22"/>
    <w:rsid w:val="005A29D6"/>
    <w:rsid w:val="005A3EFF"/>
    <w:rsid w:val="005A42D0"/>
    <w:rsid w:val="005A5638"/>
    <w:rsid w:val="005A5B5F"/>
    <w:rsid w:val="005A5B81"/>
    <w:rsid w:val="005A6CDD"/>
    <w:rsid w:val="005A7917"/>
    <w:rsid w:val="005A7BED"/>
    <w:rsid w:val="005A7E8A"/>
    <w:rsid w:val="005B02F1"/>
    <w:rsid w:val="005B06DF"/>
    <w:rsid w:val="005B2141"/>
    <w:rsid w:val="005B28C9"/>
    <w:rsid w:val="005B2C74"/>
    <w:rsid w:val="005C02CA"/>
    <w:rsid w:val="005C28A2"/>
    <w:rsid w:val="005C3E0F"/>
    <w:rsid w:val="005C6DF9"/>
    <w:rsid w:val="005C78AE"/>
    <w:rsid w:val="005D16BB"/>
    <w:rsid w:val="005D441E"/>
    <w:rsid w:val="005E131C"/>
    <w:rsid w:val="005E4F50"/>
    <w:rsid w:val="005E5EB9"/>
    <w:rsid w:val="005E63F2"/>
    <w:rsid w:val="005E7400"/>
    <w:rsid w:val="005F0098"/>
    <w:rsid w:val="005F073A"/>
    <w:rsid w:val="005F1009"/>
    <w:rsid w:val="005F1F16"/>
    <w:rsid w:val="005F3DCE"/>
    <w:rsid w:val="005F7DDC"/>
    <w:rsid w:val="0060396B"/>
    <w:rsid w:val="00610ACA"/>
    <w:rsid w:val="006118F4"/>
    <w:rsid w:val="00612F31"/>
    <w:rsid w:val="00612FE4"/>
    <w:rsid w:val="00616A9F"/>
    <w:rsid w:val="006172DE"/>
    <w:rsid w:val="00620AC7"/>
    <w:rsid w:val="00622D53"/>
    <w:rsid w:val="00625F6A"/>
    <w:rsid w:val="00626E7E"/>
    <w:rsid w:val="0063135B"/>
    <w:rsid w:val="0063161A"/>
    <w:rsid w:val="0063689F"/>
    <w:rsid w:val="00636E40"/>
    <w:rsid w:val="00637264"/>
    <w:rsid w:val="006420D5"/>
    <w:rsid w:val="0064338D"/>
    <w:rsid w:val="00644474"/>
    <w:rsid w:val="00644653"/>
    <w:rsid w:val="00646BE7"/>
    <w:rsid w:val="00647510"/>
    <w:rsid w:val="00647F32"/>
    <w:rsid w:val="00650138"/>
    <w:rsid w:val="0065183D"/>
    <w:rsid w:val="00657406"/>
    <w:rsid w:val="00660988"/>
    <w:rsid w:val="0066175A"/>
    <w:rsid w:val="00663B6D"/>
    <w:rsid w:val="00671F21"/>
    <w:rsid w:val="0067654A"/>
    <w:rsid w:val="006765F1"/>
    <w:rsid w:val="00677253"/>
    <w:rsid w:val="00680620"/>
    <w:rsid w:val="00684438"/>
    <w:rsid w:val="00685DED"/>
    <w:rsid w:val="00686D6B"/>
    <w:rsid w:val="00691E5B"/>
    <w:rsid w:val="0069240A"/>
    <w:rsid w:val="0069283A"/>
    <w:rsid w:val="00692E68"/>
    <w:rsid w:val="006935EC"/>
    <w:rsid w:val="0069399F"/>
    <w:rsid w:val="00694343"/>
    <w:rsid w:val="006957BA"/>
    <w:rsid w:val="006971BF"/>
    <w:rsid w:val="006A0054"/>
    <w:rsid w:val="006A1236"/>
    <w:rsid w:val="006A42C2"/>
    <w:rsid w:val="006A62D3"/>
    <w:rsid w:val="006B263A"/>
    <w:rsid w:val="006B5681"/>
    <w:rsid w:val="006C2FB4"/>
    <w:rsid w:val="006C3056"/>
    <w:rsid w:val="006C4974"/>
    <w:rsid w:val="006C51AC"/>
    <w:rsid w:val="006C54E4"/>
    <w:rsid w:val="006C562F"/>
    <w:rsid w:val="006C6EE8"/>
    <w:rsid w:val="006D280A"/>
    <w:rsid w:val="006D3B1F"/>
    <w:rsid w:val="006E029F"/>
    <w:rsid w:val="006E0911"/>
    <w:rsid w:val="006E0D59"/>
    <w:rsid w:val="006E3464"/>
    <w:rsid w:val="006E3A4C"/>
    <w:rsid w:val="006E3E4D"/>
    <w:rsid w:val="006E4B46"/>
    <w:rsid w:val="006E5C07"/>
    <w:rsid w:val="006E5E50"/>
    <w:rsid w:val="006E702B"/>
    <w:rsid w:val="006F2312"/>
    <w:rsid w:val="006F450B"/>
    <w:rsid w:val="006F70FC"/>
    <w:rsid w:val="006F7477"/>
    <w:rsid w:val="007033E5"/>
    <w:rsid w:val="00704417"/>
    <w:rsid w:val="00705D7D"/>
    <w:rsid w:val="00705FF3"/>
    <w:rsid w:val="007061FB"/>
    <w:rsid w:val="00711756"/>
    <w:rsid w:val="00713617"/>
    <w:rsid w:val="00714E22"/>
    <w:rsid w:val="00715383"/>
    <w:rsid w:val="00715CDC"/>
    <w:rsid w:val="007170D9"/>
    <w:rsid w:val="007203A8"/>
    <w:rsid w:val="00720563"/>
    <w:rsid w:val="0072664D"/>
    <w:rsid w:val="00726862"/>
    <w:rsid w:val="007308E6"/>
    <w:rsid w:val="00731693"/>
    <w:rsid w:val="00733812"/>
    <w:rsid w:val="007359BB"/>
    <w:rsid w:val="00742A3D"/>
    <w:rsid w:val="00742A79"/>
    <w:rsid w:val="00742C24"/>
    <w:rsid w:val="00744EE6"/>
    <w:rsid w:val="00745E15"/>
    <w:rsid w:val="00747472"/>
    <w:rsid w:val="00751343"/>
    <w:rsid w:val="007550E2"/>
    <w:rsid w:val="007565C3"/>
    <w:rsid w:val="00760C5D"/>
    <w:rsid w:val="00762D21"/>
    <w:rsid w:val="007642A3"/>
    <w:rsid w:val="007645D6"/>
    <w:rsid w:val="00764797"/>
    <w:rsid w:val="00766472"/>
    <w:rsid w:val="00775006"/>
    <w:rsid w:val="00776E9B"/>
    <w:rsid w:val="0077745C"/>
    <w:rsid w:val="00792E98"/>
    <w:rsid w:val="007957C2"/>
    <w:rsid w:val="007971B5"/>
    <w:rsid w:val="007A27D4"/>
    <w:rsid w:val="007A5498"/>
    <w:rsid w:val="007A5930"/>
    <w:rsid w:val="007A7CAA"/>
    <w:rsid w:val="007B161D"/>
    <w:rsid w:val="007B25DC"/>
    <w:rsid w:val="007B3787"/>
    <w:rsid w:val="007B3B4C"/>
    <w:rsid w:val="007B45AA"/>
    <w:rsid w:val="007C0DDE"/>
    <w:rsid w:val="007C1E39"/>
    <w:rsid w:val="007C2A25"/>
    <w:rsid w:val="007C3979"/>
    <w:rsid w:val="007C5494"/>
    <w:rsid w:val="007D42C4"/>
    <w:rsid w:val="007E2822"/>
    <w:rsid w:val="007E6EF3"/>
    <w:rsid w:val="007E72A2"/>
    <w:rsid w:val="007F026C"/>
    <w:rsid w:val="007F05A1"/>
    <w:rsid w:val="007F1211"/>
    <w:rsid w:val="007F1E50"/>
    <w:rsid w:val="007F3470"/>
    <w:rsid w:val="007F68F3"/>
    <w:rsid w:val="00800251"/>
    <w:rsid w:val="008024B1"/>
    <w:rsid w:val="008024EE"/>
    <w:rsid w:val="00803DC4"/>
    <w:rsid w:val="00803EEB"/>
    <w:rsid w:val="00805638"/>
    <w:rsid w:val="00805849"/>
    <w:rsid w:val="008109A3"/>
    <w:rsid w:val="00811112"/>
    <w:rsid w:val="00811A71"/>
    <w:rsid w:val="00812AA5"/>
    <w:rsid w:val="0081637F"/>
    <w:rsid w:val="008171E0"/>
    <w:rsid w:val="008201CD"/>
    <w:rsid w:val="00820C60"/>
    <w:rsid w:val="00823B31"/>
    <w:rsid w:val="00824299"/>
    <w:rsid w:val="00826789"/>
    <w:rsid w:val="00826860"/>
    <w:rsid w:val="008313A8"/>
    <w:rsid w:val="00833F57"/>
    <w:rsid w:val="00837698"/>
    <w:rsid w:val="00837830"/>
    <w:rsid w:val="0084237B"/>
    <w:rsid w:val="00842680"/>
    <w:rsid w:val="00843B94"/>
    <w:rsid w:val="00845836"/>
    <w:rsid w:val="0084666C"/>
    <w:rsid w:val="0084670C"/>
    <w:rsid w:val="008517E4"/>
    <w:rsid w:val="00851E03"/>
    <w:rsid w:val="008535CA"/>
    <w:rsid w:val="00862E4D"/>
    <w:rsid w:val="008631C9"/>
    <w:rsid w:val="00864FEF"/>
    <w:rsid w:val="00865268"/>
    <w:rsid w:val="00872AA5"/>
    <w:rsid w:val="00873DA9"/>
    <w:rsid w:val="00875759"/>
    <w:rsid w:val="0087647E"/>
    <w:rsid w:val="00877BAB"/>
    <w:rsid w:val="00883B9D"/>
    <w:rsid w:val="00884284"/>
    <w:rsid w:val="008856A7"/>
    <w:rsid w:val="00886203"/>
    <w:rsid w:val="00890306"/>
    <w:rsid w:val="008956E0"/>
    <w:rsid w:val="008A28DB"/>
    <w:rsid w:val="008A57B2"/>
    <w:rsid w:val="008A6252"/>
    <w:rsid w:val="008A6E81"/>
    <w:rsid w:val="008A7469"/>
    <w:rsid w:val="008B03C3"/>
    <w:rsid w:val="008B0BD3"/>
    <w:rsid w:val="008B17AA"/>
    <w:rsid w:val="008B4C0B"/>
    <w:rsid w:val="008B560A"/>
    <w:rsid w:val="008B647E"/>
    <w:rsid w:val="008C0DA8"/>
    <w:rsid w:val="008C1014"/>
    <w:rsid w:val="008C2103"/>
    <w:rsid w:val="008C5BFA"/>
    <w:rsid w:val="008C717E"/>
    <w:rsid w:val="008C7FA5"/>
    <w:rsid w:val="008D2314"/>
    <w:rsid w:val="008D6EEA"/>
    <w:rsid w:val="008D796A"/>
    <w:rsid w:val="008D7D46"/>
    <w:rsid w:val="008E070A"/>
    <w:rsid w:val="008E304A"/>
    <w:rsid w:val="008E49E9"/>
    <w:rsid w:val="008E5995"/>
    <w:rsid w:val="008E62F8"/>
    <w:rsid w:val="008F0E46"/>
    <w:rsid w:val="008F2491"/>
    <w:rsid w:val="008F389B"/>
    <w:rsid w:val="00900D11"/>
    <w:rsid w:val="00903CBB"/>
    <w:rsid w:val="00905564"/>
    <w:rsid w:val="00906944"/>
    <w:rsid w:val="00910087"/>
    <w:rsid w:val="00910A2D"/>
    <w:rsid w:val="00911521"/>
    <w:rsid w:val="009118C0"/>
    <w:rsid w:val="0091221C"/>
    <w:rsid w:val="00914B13"/>
    <w:rsid w:val="00923C3C"/>
    <w:rsid w:val="00923C42"/>
    <w:rsid w:val="00924638"/>
    <w:rsid w:val="00925A91"/>
    <w:rsid w:val="00940F9B"/>
    <w:rsid w:val="009414DA"/>
    <w:rsid w:val="00941728"/>
    <w:rsid w:val="00941D5B"/>
    <w:rsid w:val="009473FD"/>
    <w:rsid w:val="0095344E"/>
    <w:rsid w:val="009534F8"/>
    <w:rsid w:val="009634DB"/>
    <w:rsid w:val="009655A4"/>
    <w:rsid w:val="0097266E"/>
    <w:rsid w:val="00985A96"/>
    <w:rsid w:val="00985EE8"/>
    <w:rsid w:val="00987915"/>
    <w:rsid w:val="00990D5D"/>
    <w:rsid w:val="009922A4"/>
    <w:rsid w:val="0099442F"/>
    <w:rsid w:val="0099595A"/>
    <w:rsid w:val="00995982"/>
    <w:rsid w:val="00996A00"/>
    <w:rsid w:val="00996A74"/>
    <w:rsid w:val="00997B2C"/>
    <w:rsid w:val="009A12B0"/>
    <w:rsid w:val="009A292E"/>
    <w:rsid w:val="009A2F3C"/>
    <w:rsid w:val="009A451D"/>
    <w:rsid w:val="009A74C9"/>
    <w:rsid w:val="009B1169"/>
    <w:rsid w:val="009B141F"/>
    <w:rsid w:val="009B22D1"/>
    <w:rsid w:val="009B2BC6"/>
    <w:rsid w:val="009B3D1D"/>
    <w:rsid w:val="009B7BF2"/>
    <w:rsid w:val="009B7DED"/>
    <w:rsid w:val="009C0DD4"/>
    <w:rsid w:val="009C2E36"/>
    <w:rsid w:val="009C6B6A"/>
    <w:rsid w:val="009D06B9"/>
    <w:rsid w:val="009D406B"/>
    <w:rsid w:val="009D5087"/>
    <w:rsid w:val="009E1D55"/>
    <w:rsid w:val="009E2195"/>
    <w:rsid w:val="009E269D"/>
    <w:rsid w:val="009E3435"/>
    <w:rsid w:val="009E3599"/>
    <w:rsid w:val="009E3E71"/>
    <w:rsid w:val="009E44E2"/>
    <w:rsid w:val="00A07BAA"/>
    <w:rsid w:val="00A11393"/>
    <w:rsid w:val="00A1331E"/>
    <w:rsid w:val="00A137A8"/>
    <w:rsid w:val="00A141B3"/>
    <w:rsid w:val="00A14906"/>
    <w:rsid w:val="00A14B42"/>
    <w:rsid w:val="00A15CB8"/>
    <w:rsid w:val="00A17212"/>
    <w:rsid w:val="00A20149"/>
    <w:rsid w:val="00A20FFB"/>
    <w:rsid w:val="00A211D9"/>
    <w:rsid w:val="00A3113B"/>
    <w:rsid w:val="00A340FE"/>
    <w:rsid w:val="00A34E74"/>
    <w:rsid w:val="00A36290"/>
    <w:rsid w:val="00A425F6"/>
    <w:rsid w:val="00A43238"/>
    <w:rsid w:val="00A5417B"/>
    <w:rsid w:val="00A5436F"/>
    <w:rsid w:val="00A5637E"/>
    <w:rsid w:val="00A56F81"/>
    <w:rsid w:val="00A618EE"/>
    <w:rsid w:val="00A63CBF"/>
    <w:rsid w:val="00A67269"/>
    <w:rsid w:val="00A67618"/>
    <w:rsid w:val="00A67B80"/>
    <w:rsid w:val="00A70103"/>
    <w:rsid w:val="00A70D96"/>
    <w:rsid w:val="00A72C3A"/>
    <w:rsid w:val="00A730B5"/>
    <w:rsid w:val="00A74A7C"/>
    <w:rsid w:val="00A75E37"/>
    <w:rsid w:val="00A80A53"/>
    <w:rsid w:val="00A83923"/>
    <w:rsid w:val="00A858E0"/>
    <w:rsid w:val="00A8621B"/>
    <w:rsid w:val="00A9091C"/>
    <w:rsid w:val="00A91235"/>
    <w:rsid w:val="00A93322"/>
    <w:rsid w:val="00A967AF"/>
    <w:rsid w:val="00A97992"/>
    <w:rsid w:val="00A97D52"/>
    <w:rsid w:val="00AA0CBA"/>
    <w:rsid w:val="00AA16FD"/>
    <w:rsid w:val="00AA5EA2"/>
    <w:rsid w:val="00AA5F65"/>
    <w:rsid w:val="00AB09D4"/>
    <w:rsid w:val="00AB5973"/>
    <w:rsid w:val="00AB6C76"/>
    <w:rsid w:val="00AC170B"/>
    <w:rsid w:val="00AC1F1C"/>
    <w:rsid w:val="00AC2A28"/>
    <w:rsid w:val="00AC32BE"/>
    <w:rsid w:val="00AC4D7A"/>
    <w:rsid w:val="00AD0182"/>
    <w:rsid w:val="00AD2ADC"/>
    <w:rsid w:val="00AD2B06"/>
    <w:rsid w:val="00AD6BDA"/>
    <w:rsid w:val="00AD716A"/>
    <w:rsid w:val="00AD73E3"/>
    <w:rsid w:val="00AD799E"/>
    <w:rsid w:val="00AE1F82"/>
    <w:rsid w:val="00AF203E"/>
    <w:rsid w:val="00AF2D91"/>
    <w:rsid w:val="00AF2F54"/>
    <w:rsid w:val="00AF5663"/>
    <w:rsid w:val="00AF665E"/>
    <w:rsid w:val="00AF7285"/>
    <w:rsid w:val="00B00BAA"/>
    <w:rsid w:val="00B01ABE"/>
    <w:rsid w:val="00B01ACC"/>
    <w:rsid w:val="00B05AA7"/>
    <w:rsid w:val="00B07982"/>
    <w:rsid w:val="00B11150"/>
    <w:rsid w:val="00B179EF"/>
    <w:rsid w:val="00B20014"/>
    <w:rsid w:val="00B2046F"/>
    <w:rsid w:val="00B2080F"/>
    <w:rsid w:val="00B2081E"/>
    <w:rsid w:val="00B23011"/>
    <w:rsid w:val="00B23284"/>
    <w:rsid w:val="00B2408B"/>
    <w:rsid w:val="00B266A6"/>
    <w:rsid w:val="00B274D6"/>
    <w:rsid w:val="00B30193"/>
    <w:rsid w:val="00B30889"/>
    <w:rsid w:val="00B45855"/>
    <w:rsid w:val="00B460AA"/>
    <w:rsid w:val="00B47086"/>
    <w:rsid w:val="00B55B71"/>
    <w:rsid w:val="00B561B4"/>
    <w:rsid w:val="00B575B1"/>
    <w:rsid w:val="00B6190D"/>
    <w:rsid w:val="00B648C8"/>
    <w:rsid w:val="00B6599C"/>
    <w:rsid w:val="00B66D61"/>
    <w:rsid w:val="00B70F4B"/>
    <w:rsid w:val="00B77656"/>
    <w:rsid w:val="00B84EE2"/>
    <w:rsid w:val="00B94EFC"/>
    <w:rsid w:val="00BA41D9"/>
    <w:rsid w:val="00BA56B5"/>
    <w:rsid w:val="00BA6260"/>
    <w:rsid w:val="00BB0188"/>
    <w:rsid w:val="00BB3500"/>
    <w:rsid w:val="00BB45D2"/>
    <w:rsid w:val="00BB4C2A"/>
    <w:rsid w:val="00BB6976"/>
    <w:rsid w:val="00BB7142"/>
    <w:rsid w:val="00BB7CDC"/>
    <w:rsid w:val="00BB7CEB"/>
    <w:rsid w:val="00BC0461"/>
    <w:rsid w:val="00BC3411"/>
    <w:rsid w:val="00BC430A"/>
    <w:rsid w:val="00BC5B12"/>
    <w:rsid w:val="00BC6EE8"/>
    <w:rsid w:val="00BD1731"/>
    <w:rsid w:val="00BD4ECF"/>
    <w:rsid w:val="00BE0D45"/>
    <w:rsid w:val="00BE1CF2"/>
    <w:rsid w:val="00BE33C9"/>
    <w:rsid w:val="00BE48A7"/>
    <w:rsid w:val="00BE6035"/>
    <w:rsid w:val="00BE6DF2"/>
    <w:rsid w:val="00BF14A7"/>
    <w:rsid w:val="00BF18A7"/>
    <w:rsid w:val="00BF2EA3"/>
    <w:rsid w:val="00BF319E"/>
    <w:rsid w:val="00BF384D"/>
    <w:rsid w:val="00BF4AB6"/>
    <w:rsid w:val="00BF568B"/>
    <w:rsid w:val="00BF5A9F"/>
    <w:rsid w:val="00BF5D1C"/>
    <w:rsid w:val="00BF6624"/>
    <w:rsid w:val="00BF6C44"/>
    <w:rsid w:val="00BF73F7"/>
    <w:rsid w:val="00BF7BBA"/>
    <w:rsid w:val="00C004C5"/>
    <w:rsid w:val="00C008A1"/>
    <w:rsid w:val="00C00DAF"/>
    <w:rsid w:val="00C01C02"/>
    <w:rsid w:val="00C02672"/>
    <w:rsid w:val="00C03B39"/>
    <w:rsid w:val="00C05F12"/>
    <w:rsid w:val="00C06444"/>
    <w:rsid w:val="00C077BD"/>
    <w:rsid w:val="00C07E0C"/>
    <w:rsid w:val="00C10D75"/>
    <w:rsid w:val="00C12F55"/>
    <w:rsid w:val="00C2043F"/>
    <w:rsid w:val="00C2169A"/>
    <w:rsid w:val="00C260A8"/>
    <w:rsid w:val="00C268C2"/>
    <w:rsid w:val="00C27ED3"/>
    <w:rsid w:val="00C3238D"/>
    <w:rsid w:val="00C358A6"/>
    <w:rsid w:val="00C373FE"/>
    <w:rsid w:val="00C418F6"/>
    <w:rsid w:val="00C41BFA"/>
    <w:rsid w:val="00C4247B"/>
    <w:rsid w:val="00C4413A"/>
    <w:rsid w:val="00C46E99"/>
    <w:rsid w:val="00C47176"/>
    <w:rsid w:val="00C477F1"/>
    <w:rsid w:val="00C47A0D"/>
    <w:rsid w:val="00C504E4"/>
    <w:rsid w:val="00C50747"/>
    <w:rsid w:val="00C51C42"/>
    <w:rsid w:val="00C56CB6"/>
    <w:rsid w:val="00C5757A"/>
    <w:rsid w:val="00C57D3F"/>
    <w:rsid w:val="00C63547"/>
    <w:rsid w:val="00C635EC"/>
    <w:rsid w:val="00C71628"/>
    <w:rsid w:val="00C72B6C"/>
    <w:rsid w:val="00C72C71"/>
    <w:rsid w:val="00C73CE4"/>
    <w:rsid w:val="00C80A18"/>
    <w:rsid w:val="00C815C2"/>
    <w:rsid w:val="00C81B80"/>
    <w:rsid w:val="00C86ACF"/>
    <w:rsid w:val="00C86C25"/>
    <w:rsid w:val="00C90254"/>
    <w:rsid w:val="00C92CD9"/>
    <w:rsid w:val="00C93509"/>
    <w:rsid w:val="00C955D1"/>
    <w:rsid w:val="00C967B9"/>
    <w:rsid w:val="00C96ACE"/>
    <w:rsid w:val="00C96DF5"/>
    <w:rsid w:val="00C96EA4"/>
    <w:rsid w:val="00C9716D"/>
    <w:rsid w:val="00C97948"/>
    <w:rsid w:val="00CA1A29"/>
    <w:rsid w:val="00CA3741"/>
    <w:rsid w:val="00CA5AAC"/>
    <w:rsid w:val="00CA5D76"/>
    <w:rsid w:val="00CA60BF"/>
    <w:rsid w:val="00CA7B75"/>
    <w:rsid w:val="00CB1016"/>
    <w:rsid w:val="00CB1351"/>
    <w:rsid w:val="00CB43DA"/>
    <w:rsid w:val="00CB6C7F"/>
    <w:rsid w:val="00CB7F0C"/>
    <w:rsid w:val="00CC0EBE"/>
    <w:rsid w:val="00CC1944"/>
    <w:rsid w:val="00CC5B2C"/>
    <w:rsid w:val="00CC5C50"/>
    <w:rsid w:val="00CC6016"/>
    <w:rsid w:val="00CD0C24"/>
    <w:rsid w:val="00CD3160"/>
    <w:rsid w:val="00CD4357"/>
    <w:rsid w:val="00CE03B8"/>
    <w:rsid w:val="00CE099D"/>
    <w:rsid w:val="00CE0C26"/>
    <w:rsid w:val="00CE2BB9"/>
    <w:rsid w:val="00CE45D6"/>
    <w:rsid w:val="00CE528F"/>
    <w:rsid w:val="00CE5AFA"/>
    <w:rsid w:val="00CF0755"/>
    <w:rsid w:val="00CF1FFF"/>
    <w:rsid w:val="00CF32FF"/>
    <w:rsid w:val="00CF6D56"/>
    <w:rsid w:val="00CF6E1A"/>
    <w:rsid w:val="00CF7FC6"/>
    <w:rsid w:val="00D00156"/>
    <w:rsid w:val="00D01D89"/>
    <w:rsid w:val="00D04F7A"/>
    <w:rsid w:val="00D0584B"/>
    <w:rsid w:val="00D07250"/>
    <w:rsid w:val="00D13BFE"/>
    <w:rsid w:val="00D14170"/>
    <w:rsid w:val="00D14C71"/>
    <w:rsid w:val="00D15766"/>
    <w:rsid w:val="00D2225C"/>
    <w:rsid w:val="00D224E5"/>
    <w:rsid w:val="00D3050F"/>
    <w:rsid w:val="00D3054E"/>
    <w:rsid w:val="00D330E4"/>
    <w:rsid w:val="00D337AD"/>
    <w:rsid w:val="00D340BB"/>
    <w:rsid w:val="00D3638E"/>
    <w:rsid w:val="00D3780B"/>
    <w:rsid w:val="00D40624"/>
    <w:rsid w:val="00D42470"/>
    <w:rsid w:val="00D4321A"/>
    <w:rsid w:val="00D46A0B"/>
    <w:rsid w:val="00D47179"/>
    <w:rsid w:val="00D50A26"/>
    <w:rsid w:val="00D53FA6"/>
    <w:rsid w:val="00D57E09"/>
    <w:rsid w:val="00D61B6C"/>
    <w:rsid w:val="00D62275"/>
    <w:rsid w:val="00D63021"/>
    <w:rsid w:val="00D636DC"/>
    <w:rsid w:val="00D63A48"/>
    <w:rsid w:val="00D651D0"/>
    <w:rsid w:val="00D67163"/>
    <w:rsid w:val="00D7153B"/>
    <w:rsid w:val="00D7338C"/>
    <w:rsid w:val="00D750A0"/>
    <w:rsid w:val="00D75583"/>
    <w:rsid w:val="00D77C5A"/>
    <w:rsid w:val="00D80B9F"/>
    <w:rsid w:val="00D81663"/>
    <w:rsid w:val="00D867E1"/>
    <w:rsid w:val="00D87918"/>
    <w:rsid w:val="00D90175"/>
    <w:rsid w:val="00D909A8"/>
    <w:rsid w:val="00D97DCD"/>
    <w:rsid w:val="00DA136E"/>
    <w:rsid w:val="00DA1BDB"/>
    <w:rsid w:val="00DA32A3"/>
    <w:rsid w:val="00DA55BF"/>
    <w:rsid w:val="00DA6FC8"/>
    <w:rsid w:val="00DB047B"/>
    <w:rsid w:val="00DB1F50"/>
    <w:rsid w:val="00DB2E08"/>
    <w:rsid w:val="00DB5FC8"/>
    <w:rsid w:val="00DC1401"/>
    <w:rsid w:val="00DC21E6"/>
    <w:rsid w:val="00DC3596"/>
    <w:rsid w:val="00DC3DEE"/>
    <w:rsid w:val="00DD03AF"/>
    <w:rsid w:val="00DD0614"/>
    <w:rsid w:val="00DD07F0"/>
    <w:rsid w:val="00DD1B1A"/>
    <w:rsid w:val="00DD3BCD"/>
    <w:rsid w:val="00DD5805"/>
    <w:rsid w:val="00DE0205"/>
    <w:rsid w:val="00DE0FBB"/>
    <w:rsid w:val="00DE19AE"/>
    <w:rsid w:val="00DE3B75"/>
    <w:rsid w:val="00DF002F"/>
    <w:rsid w:val="00DF3A14"/>
    <w:rsid w:val="00DF3C8A"/>
    <w:rsid w:val="00DF5C13"/>
    <w:rsid w:val="00DF626B"/>
    <w:rsid w:val="00DF6D77"/>
    <w:rsid w:val="00DF7A06"/>
    <w:rsid w:val="00E00D99"/>
    <w:rsid w:val="00E07627"/>
    <w:rsid w:val="00E125FF"/>
    <w:rsid w:val="00E13FB4"/>
    <w:rsid w:val="00E17E39"/>
    <w:rsid w:val="00E200C0"/>
    <w:rsid w:val="00E215F9"/>
    <w:rsid w:val="00E26137"/>
    <w:rsid w:val="00E345E5"/>
    <w:rsid w:val="00E34CF6"/>
    <w:rsid w:val="00E40CFE"/>
    <w:rsid w:val="00E42F7C"/>
    <w:rsid w:val="00E44428"/>
    <w:rsid w:val="00E46C88"/>
    <w:rsid w:val="00E54617"/>
    <w:rsid w:val="00E56874"/>
    <w:rsid w:val="00E5779B"/>
    <w:rsid w:val="00E63272"/>
    <w:rsid w:val="00E63CFF"/>
    <w:rsid w:val="00E65044"/>
    <w:rsid w:val="00E67D12"/>
    <w:rsid w:val="00E700D6"/>
    <w:rsid w:val="00E70107"/>
    <w:rsid w:val="00E71938"/>
    <w:rsid w:val="00E72688"/>
    <w:rsid w:val="00E76A8B"/>
    <w:rsid w:val="00E8035F"/>
    <w:rsid w:val="00E80509"/>
    <w:rsid w:val="00E80F64"/>
    <w:rsid w:val="00E82328"/>
    <w:rsid w:val="00E84652"/>
    <w:rsid w:val="00E86EA1"/>
    <w:rsid w:val="00E914FD"/>
    <w:rsid w:val="00E93478"/>
    <w:rsid w:val="00E93BEF"/>
    <w:rsid w:val="00E94D9C"/>
    <w:rsid w:val="00E95964"/>
    <w:rsid w:val="00E97FAE"/>
    <w:rsid w:val="00EA2771"/>
    <w:rsid w:val="00EA4210"/>
    <w:rsid w:val="00EA4C71"/>
    <w:rsid w:val="00EA4F89"/>
    <w:rsid w:val="00EA58F8"/>
    <w:rsid w:val="00EA60A6"/>
    <w:rsid w:val="00EB6C8B"/>
    <w:rsid w:val="00EC531A"/>
    <w:rsid w:val="00EC5377"/>
    <w:rsid w:val="00EC548D"/>
    <w:rsid w:val="00EC5E22"/>
    <w:rsid w:val="00ED014C"/>
    <w:rsid w:val="00ED04C1"/>
    <w:rsid w:val="00ED1E6A"/>
    <w:rsid w:val="00EE24A8"/>
    <w:rsid w:val="00EE4EC8"/>
    <w:rsid w:val="00EE5906"/>
    <w:rsid w:val="00EF2775"/>
    <w:rsid w:val="00EF32CF"/>
    <w:rsid w:val="00EF3C9E"/>
    <w:rsid w:val="00EF7160"/>
    <w:rsid w:val="00EF72E2"/>
    <w:rsid w:val="00F014B9"/>
    <w:rsid w:val="00F0161A"/>
    <w:rsid w:val="00F01ACE"/>
    <w:rsid w:val="00F02EDB"/>
    <w:rsid w:val="00F0529D"/>
    <w:rsid w:val="00F06B84"/>
    <w:rsid w:val="00F10176"/>
    <w:rsid w:val="00F106ED"/>
    <w:rsid w:val="00F1392E"/>
    <w:rsid w:val="00F17269"/>
    <w:rsid w:val="00F17ED0"/>
    <w:rsid w:val="00F24401"/>
    <w:rsid w:val="00F25720"/>
    <w:rsid w:val="00F26219"/>
    <w:rsid w:val="00F27088"/>
    <w:rsid w:val="00F34542"/>
    <w:rsid w:val="00F40B12"/>
    <w:rsid w:val="00F415EA"/>
    <w:rsid w:val="00F43142"/>
    <w:rsid w:val="00F437B8"/>
    <w:rsid w:val="00F44CB3"/>
    <w:rsid w:val="00F521DE"/>
    <w:rsid w:val="00F556D4"/>
    <w:rsid w:val="00F6321C"/>
    <w:rsid w:val="00F64292"/>
    <w:rsid w:val="00F6478F"/>
    <w:rsid w:val="00F6594D"/>
    <w:rsid w:val="00F67651"/>
    <w:rsid w:val="00F679D1"/>
    <w:rsid w:val="00F67E81"/>
    <w:rsid w:val="00F700C3"/>
    <w:rsid w:val="00F713ED"/>
    <w:rsid w:val="00F71909"/>
    <w:rsid w:val="00F71FAA"/>
    <w:rsid w:val="00F73F10"/>
    <w:rsid w:val="00F749F2"/>
    <w:rsid w:val="00F756E5"/>
    <w:rsid w:val="00F85661"/>
    <w:rsid w:val="00F85EA0"/>
    <w:rsid w:val="00F9271E"/>
    <w:rsid w:val="00F927B1"/>
    <w:rsid w:val="00F92C98"/>
    <w:rsid w:val="00F93290"/>
    <w:rsid w:val="00F95482"/>
    <w:rsid w:val="00F95E09"/>
    <w:rsid w:val="00F960D5"/>
    <w:rsid w:val="00FA0028"/>
    <w:rsid w:val="00FA07E7"/>
    <w:rsid w:val="00FA1944"/>
    <w:rsid w:val="00FA4534"/>
    <w:rsid w:val="00FA55FB"/>
    <w:rsid w:val="00FB090E"/>
    <w:rsid w:val="00FB35A2"/>
    <w:rsid w:val="00FB3C4F"/>
    <w:rsid w:val="00FB3C61"/>
    <w:rsid w:val="00FB3F42"/>
    <w:rsid w:val="00FB49A9"/>
    <w:rsid w:val="00FB624F"/>
    <w:rsid w:val="00FC04C5"/>
    <w:rsid w:val="00FC0CDD"/>
    <w:rsid w:val="00FC2DEA"/>
    <w:rsid w:val="00FC317C"/>
    <w:rsid w:val="00FC4318"/>
    <w:rsid w:val="00FC4B75"/>
    <w:rsid w:val="00FC4CD4"/>
    <w:rsid w:val="00FC7982"/>
    <w:rsid w:val="00FD3A12"/>
    <w:rsid w:val="00FE1371"/>
    <w:rsid w:val="00FE36EF"/>
    <w:rsid w:val="00FE793A"/>
    <w:rsid w:val="00FF19AB"/>
    <w:rsid w:val="00FF1F94"/>
    <w:rsid w:val="00FF4891"/>
    <w:rsid w:val="00FF5E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1F6F9"/>
  <w15:docId w15:val="{61C829C8-E272-4681-AEF8-65679CE61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C88"/>
    <w:pPr>
      <w:tabs>
        <w:tab w:val="left" w:pos="1247"/>
        <w:tab w:val="left" w:pos="1814"/>
        <w:tab w:val="left" w:pos="2381"/>
        <w:tab w:val="left" w:pos="2948"/>
        <w:tab w:val="left" w:pos="3515"/>
      </w:tabs>
    </w:pPr>
    <w:rPr>
      <w:lang w:val="en-GB"/>
    </w:rPr>
  </w:style>
  <w:style w:type="paragraph" w:styleId="Heading1">
    <w:name w:val="heading 1"/>
    <w:basedOn w:val="Normal"/>
    <w:next w:val="ARNormalnumber"/>
    <w:link w:val="Heading1Char"/>
    <w:qFormat/>
    <w:rsid w:val="00E46C88"/>
    <w:pPr>
      <w:keepNext/>
      <w:spacing w:before="240"/>
      <w:ind w:left="1247" w:hanging="680"/>
      <w:outlineLvl w:val="0"/>
    </w:pPr>
    <w:rPr>
      <w:b/>
      <w:sz w:val="28"/>
    </w:rPr>
  </w:style>
  <w:style w:type="paragraph" w:styleId="Heading2">
    <w:name w:val="heading 2"/>
    <w:aliases w:val="Chpt"/>
    <w:basedOn w:val="Normal"/>
    <w:next w:val="ARNormalnumber"/>
    <w:link w:val="Heading2Char"/>
    <w:qFormat/>
    <w:rsid w:val="00E46C88"/>
    <w:pPr>
      <w:keepNext/>
      <w:spacing w:before="240"/>
      <w:ind w:left="1247" w:hanging="680"/>
      <w:outlineLvl w:val="1"/>
    </w:pPr>
    <w:rPr>
      <w:b/>
    </w:rPr>
  </w:style>
  <w:style w:type="paragraph" w:styleId="Heading3">
    <w:name w:val="heading 3"/>
    <w:basedOn w:val="Normal"/>
    <w:next w:val="ARNormalnumber"/>
    <w:link w:val="Heading3Char"/>
    <w:qFormat/>
    <w:rsid w:val="00E46C88"/>
    <w:pPr>
      <w:ind w:left="1247" w:hanging="680"/>
      <w:outlineLvl w:val="2"/>
    </w:pPr>
    <w:rPr>
      <w:b/>
    </w:rPr>
  </w:style>
  <w:style w:type="paragraph" w:styleId="Heading4">
    <w:name w:val="heading 4"/>
    <w:basedOn w:val="Heading3"/>
    <w:next w:val="ARNormalnumber"/>
    <w:link w:val="Heading4Char"/>
    <w:qFormat/>
    <w:rsid w:val="00E46C88"/>
    <w:pPr>
      <w:keepNext/>
      <w:outlineLvl w:val="3"/>
    </w:pPr>
  </w:style>
  <w:style w:type="paragraph" w:styleId="Heading5">
    <w:name w:val="heading 5"/>
    <w:basedOn w:val="Normal"/>
    <w:next w:val="Normal"/>
    <w:link w:val="Heading5Char"/>
    <w:qFormat/>
    <w:rsid w:val="00E46C88"/>
    <w:pPr>
      <w:keepNext/>
      <w:outlineLvl w:val="4"/>
    </w:pPr>
    <w:rPr>
      <w:rFonts w:ascii="Univers" w:hAnsi="Univers"/>
      <w:b/>
    </w:rPr>
  </w:style>
  <w:style w:type="paragraph" w:styleId="Heading6">
    <w:name w:val="heading 6"/>
    <w:basedOn w:val="Normal"/>
    <w:next w:val="Normal"/>
    <w:link w:val="Heading6Char"/>
    <w:qFormat/>
    <w:rsid w:val="00E46C88"/>
    <w:pPr>
      <w:keepNext/>
      <w:ind w:left="578"/>
      <w:outlineLvl w:val="5"/>
    </w:pPr>
    <w:rPr>
      <w:b/>
      <w:bCs/>
    </w:rPr>
  </w:style>
  <w:style w:type="paragraph" w:styleId="Heading7">
    <w:name w:val="heading 7"/>
    <w:basedOn w:val="Normal"/>
    <w:next w:val="Normal"/>
    <w:link w:val="Heading7Char"/>
    <w:qFormat/>
    <w:rsid w:val="00E46C88"/>
    <w:pPr>
      <w:keepNext/>
      <w:widowControl w:val="0"/>
      <w:jc w:val="center"/>
      <w:outlineLvl w:val="6"/>
    </w:pPr>
    <w:rPr>
      <w:snapToGrid w:val="0"/>
      <w:u w:val="single"/>
    </w:rPr>
  </w:style>
  <w:style w:type="paragraph" w:styleId="Heading8">
    <w:name w:val="heading 8"/>
    <w:basedOn w:val="Normal"/>
    <w:next w:val="Normal"/>
    <w:link w:val="Heading8Char"/>
    <w:qFormat/>
    <w:rsid w:val="00E46C88"/>
    <w:pPr>
      <w:keepNext/>
      <w:widowControl w:val="0"/>
      <w:tabs>
        <w:tab w:val="left" w:pos="-1440"/>
        <w:tab w:val="left" w:pos="-720"/>
        <w:tab w:val="num" w:pos="720"/>
      </w:tabs>
      <w:suppressAutoHyphens/>
      <w:ind w:left="720" w:hanging="720"/>
      <w:jc w:val="center"/>
      <w:outlineLvl w:val="7"/>
    </w:pPr>
    <w:rPr>
      <w:snapToGrid w:val="0"/>
      <w:u w:val="single"/>
    </w:rPr>
  </w:style>
  <w:style w:type="paragraph" w:styleId="Heading9">
    <w:name w:val="heading 9"/>
    <w:basedOn w:val="Normal"/>
    <w:next w:val="Normal"/>
    <w:link w:val="Heading9Char"/>
    <w:qFormat/>
    <w:rsid w:val="00E46C88"/>
    <w:pPr>
      <w:keepNext/>
      <w:widowControl w:val="0"/>
      <w:suppressAutoHyphens/>
      <w:ind w:left="360" w:hanging="36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E46C88"/>
    <w:rPr>
      <w:rFonts w:ascii="Times New Roman" w:hAnsi="Times New Roman"/>
      <w:b/>
      <w:sz w:val="18"/>
    </w:rPr>
  </w:style>
  <w:style w:type="table" w:customStyle="1" w:styleId="Tabledocright">
    <w:name w:val="Table_doc_right"/>
    <w:basedOn w:val="TableNormal"/>
    <w:rsid w:val="00E46C88"/>
    <w:pPr>
      <w:spacing w:before="40" w:after="40"/>
    </w:pPr>
    <w:rPr>
      <w:rFonts w:eastAsia="SimSun"/>
      <w:sz w:val="18"/>
      <w:szCs w:val="18"/>
      <w:lang w:val="fr-FR"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E46C88"/>
    <w:pPr>
      <w:ind w:left="1000"/>
    </w:pPr>
    <w:rPr>
      <w:sz w:val="18"/>
      <w:szCs w:val="18"/>
    </w:rPr>
  </w:style>
  <w:style w:type="paragraph" w:styleId="TOC7">
    <w:name w:val="toc 7"/>
    <w:basedOn w:val="Normal"/>
    <w:next w:val="Normal"/>
    <w:autoRedefine/>
    <w:semiHidden/>
    <w:rsid w:val="00E46C88"/>
    <w:pPr>
      <w:ind w:left="1200"/>
    </w:pPr>
    <w:rPr>
      <w:sz w:val="18"/>
      <w:szCs w:val="18"/>
    </w:rPr>
  </w:style>
  <w:style w:type="paragraph" w:styleId="TOC8">
    <w:name w:val="toc 8"/>
    <w:basedOn w:val="Normal"/>
    <w:next w:val="Normal"/>
    <w:autoRedefine/>
    <w:semiHidden/>
    <w:rsid w:val="00E46C88"/>
    <w:pPr>
      <w:ind w:left="1400"/>
    </w:pPr>
    <w:rPr>
      <w:sz w:val="18"/>
      <w:szCs w:val="18"/>
    </w:rPr>
  </w:style>
  <w:style w:type="paragraph" w:styleId="TOC9">
    <w:name w:val="toc 9"/>
    <w:basedOn w:val="Normal"/>
    <w:next w:val="Normal"/>
    <w:autoRedefine/>
    <w:semiHidden/>
    <w:rsid w:val="00E46C88"/>
    <w:pPr>
      <w:ind w:left="1600"/>
    </w:pPr>
    <w:rPr>
      <w:sz w:val="18"/>
      <w:szCs w:val="18"/>
    </w:rPr>
  </w:style>
  <w:style w:type="paragraph" w:customStyle="1" w:styleId="Titlefigure">
    <w:name w:val="Title_figure"/>
    <w:basedOn w:val="Titletable"/>
    <w:next w:val="NormalNonumber"/>
    <w:rsid w:val="00E46C88"/>
    <w:rPr>
      <w:bCs w:val="0"/>
    </w:rPr>
  </w:style>
  <w:style w:type="paragraph" w:styleId="TableofFigures">
    <w:name w:val="table of figures"/>
    <w:basedOn w:val="Normal"/>
    <w:next w:val="Normal"/>
    <w:autoRedefine/>
    <w:semiHidden/>
    <w:rsid w:val="00E46C88"/>
    <w:pPr>
      <w:ind w:left="1814" w:hanging="567"/>
    </w:pPr>
  </w:style>
  <w:style w:type="paragraph" w:customStyle="1" w:styleId="CH1">
    <w:name w:val="CH1"/>
    <w:basedOn w:val="Normal-pool"/>
    <w:next w:val="CH2"/>
    <w:link w:val="CH1Char"/>
    <w:qFormat/>
    <w:rsid w:val="00E46C88"/>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E46C88"/>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E46C88"/>
    <w:pPr>
      <w:keepNext/>
      <w:keepLines/>
      <w:tabs>
        <w:tab w:val="clear" w:pos="624"/>
        <w:tab w:val="right" w:pos="851"/>
      </w:tabs>
      <w:suppressAutoHyphens/>
      <w:spacing w:before="240" w:after="120"/>
      <w:ind w:left="1247" w:right="284" w:hanging="1247"/>
    </w:pPr>
    <w:rPr>
      <w:b/>
    </w:rPr>
  </w:style>
  <w:style w:type="paragraph" w:customStyle="1" w:styleId="CH4">
    <w:name w:val="CH4"/>
    <w:basedOn w:val="Normal-pool"/>
    <w:next w:val="Normalnumber"/>
    <w:rsid w:val="00E46C88"/>
    <w:pPr>
      <w:keepNext/>
      <w:keepLines/>
      <w:tabs>
        <w:tab w:val="clear" w:pos="624"/>
        <w:tab w:val="right" w:pos="851"/>
      </w:tabs>
      <w:suppressAutoHyphens/>
      <w:spacing w:before="120" w:after="120"/>
      <w:ind w:left="1247" w:right="284" w:hanging="1247"/>
    </w:pPr>
    <w:rPr>
      <w:b/>
    </w:rPr>
  </w:style>
  <w:style w:type="table" w:customStyle="1" w:styleId="Footertable">
    <w:name w:val="Footer_table"/>
    <w:basedOn w:val="TableNormal"/>
    <w:semiHidden/>
    <w:rsid w:val="00E46C88"/>
    <w:rPr>
      <w:rFonts w:ascii="Arial" w:eastAsia="SimSun" w:hAnsi="Arial"/>
      <w:sz w:val="16"/>
      <w:lang w:val="fr-FR" w:eastAsia="zh-CN"/>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E46C88"/>
    <w:pPr>
      <w:keepNext/>
      <w:keepLines/>
      <w:tabs>
        <w:tab w:val="right" w:pos="851"/>
        <w:tab w:val="left" w:pos="4082"/>
      </w:tabs>
      <w:suppressAutoHyphens/>
      <w:spacing w:after="120"/>
      <w:ind w:left="1247" w:right="284" w:hanging="1247"/>
    </w:pPr>
    <w:rPr>
      <w:b/>
    </w:rPr>
  </w:style>
  <w:style w:type="paragraph" w:customStyle="1" w:styleId="Footerpool">
    <w:name w:val="Footer_pool"/>
    <w:basedOn w:val="Normal"/>
    <w:next w:val="Normal"/>
    <w:semiHidden/>
    <w:rsid w:val="00E46C88"/>
    <w:pPr>
      <w:tabs>
        <w:tab w:val="left" w:pos="4321"/>
        <w:tab w:val="right" w:pos="8641"/>
      </w:tabs>
      <w:spacing w:before="60" w:after="120"/>
    </w:pPr>
    <w:rPr>
      <w:b/>
      <w:sz w:val="18"/>
    </w:rPr>
  </w:style>
  <w:style w:type="paragraph" w:customStyle="1" w:styleId="Footer-pool">
    <w:name w:val="Footer-pool"/>
    <w:basedOn w:val="Normal"/>
    <w:next w:val="Normal"/>
    <w:rsid w:val="00E46C88"/>
    <w:pPr>
      <w:tabs>
        <w:tab w:val="left" w:pos="4082"/>
        <w:tab w:val="left" w:pos="4321"/>
        <w:tab w:val="right" w:pos="8641"/>
      </w:tabs>
      <w:spacing w:before="60" w:after="120"/>
    </w:pPr>
    <w:rPr>
      <w:b/>
      <w:sz w:val="18"/>
      <w:lang w:val="en-US"/>
    </w:rPr>
  </w:style>
  <w:style w:type="paragraph" w:customStyle="1" w:styleId="Header-pool">
    <w:name w:val="Header-pool"/>
    <w:basedOn w:val="Normal"/>
    <w:next w:val="Normal"/>
    <w:rsid w:val="00E46C88"/>
    <w:pPr>
      <w:pBdr>
        <w:bottom w:val="single" w:sz="4" w:space="1" w:color="auto"/>
      </w:pBdr>
      <w:tabs>
        <w:tab w:val="left" w:pos="4082"/>
        <w:tab w:val="center" w:pos="4536"/>
        <w:tab w:val="right" w:pos="9072"/>
      </w:tabs>
      <w:spacing w:after="120"/>
    </w:pPr>
    <w:rPr>
      <w:b/>
      <w:sz w:val="18"/>
      <w:lang w:val="en-US"/>
    </w:rPr>
  </w:style>
  <w:style w:type="paragraph" w:customStyle="1" w:styleId="Normal-pool">
    <w:name w:val="Normal-pool"/>
    <w:link w:val="Normal-poolChar"/>
    <w:qFormat/>
    <w:rsid w:val="00E46C88"/>
    <w:pPr>
      <w:tabs>
        <w:tab w:val="left" w:pos="624"/>
        <w:tab w:val="left" w:pos="1247"/>
        <w:tab w:val="left" w:pos="1814"/>
        <w:tab w:val="left" w:pos="2381"/>
        <w:tab w:val="left" w:pos="2948"/>
        <w:tab w:val="left" w:pos="3515"/>
        <w:tab w:val="left" w:pos="4082"/>
      </w:tabs>
    </w:pPr>
  </w:style>
  <w:style w:type="character" w:styleId="FootnoteReference">
    <w:name w:val="footnote reference"/>
    <w:aliases w:val="Footnote text,16 Point,Superscript 6 Point,Footnote Text1,Footnote Text2,ftref,(Ref. de nota al pie),number,SUPERS,Footnote Reference Superscript,Footnote reference number,Footnote symbol,note TESI,-E Fußnotenzeichen,stylish,fr,Ref,註腳"/>
    <w:basedOn w:val="DefaultParagraphFont"/>
    <w:link w:val="CharCharCharCharCarChar"/>
    <w:unhideWhenUsed/>
    <w:qFormat/>
    <w:rsid w:val="00E46C88"/>
    <w:rPr>
      <w:vertAlign w:val="superscript"/>
    </w:rPr>
  </w:style>
  <w:style w:type="paragraph" w:styleId="FootnoteText">
    <w:name w:val="footnote text"/>
    <w:aliases w:val="Fußnotentextf,DNV-FT,Geneva 9,Font: Geneva 9,Boston 10,f,fn,Footnotes,Footnote ak,ft,fn cafc,Footnotes Char Char,Footnote Text Char Char,fn Char Char,footnote text Char Char Char Ch,footnote3,text,Geneva,92,Font:,Boston,10,FOOTNOTES,single"/>
    <w:basedOn w:val="Normal"/>
    <w:link w:val="FootnoteTextChar"/>
    <w:unhideWhenUsed/>
    <w:qFormat/>
    <w:rsid w:val="00E46C88"/>
    <w:pPr>
      <w:ind w:left="1247"/>
    </w:pPr>
  </w:style>
  <w:style w:type="character" w:customStyle="1" w:styleId="FootnoteTextChar">
    <w:name w:val="Footnote Text Char"/>
    <w:aliases w:val="Fußnotentextf Char,DNV-FT Char,Geneva 9 Char,Font: Geneva 9 Char,Boston 10 Char,f Char,fn Char,Footnotes Char,Footnote ak Char,ft Char,fn cafc Char,Footnotes Char Char Char,Footnote Text Char Char Char,fn Char Char Char,footnote3 Char"/>
    <w:basedOn w:val="DefaultParagraphFont"/>
    <w:link w:val="FootnoteText"/>
    <w:rsid w:val="00E46C88"/>
    <w:rPr>
      <w:rFonts w:ascii="Simplified Arabic" w:hAnsi="Simplified Arabic" w:cs="Simplified Arabic"/>
      <w:noProof/>
      <w:lang w:bidi="ar-SY"/>
    </w:rPr>
  </w:style>
  <w:style w:type="table" w:customStyle="1" w:styleId="AATable">
    <w:name w:val="AA_Table"/>
    <w:basedOn w:val="TableNormal"/>
    <w:semiHidden/>
    <w:rsid w:val="00E46C88"/>
    <w:rPr>
      <w:rFonts w:eastAsia="SimSun"/>
      <w:lang w:val="fr-FR" w:eastAsia="zh-CN"/>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46C88"/>
    <w:pPr>
      <w:keepNext/>
      <w:keepLines/>
      <w:tabs>
        <w:tab w:val="clear" w:pos="1247"/>
        <w:tab w:val="clear" w:pos="1814"/>
        <w:tab w:val="clear" w:pos="2381"/>
        <w:tab w:val="clear" w:pos="2948"/>
        <w:tab w:val="clear" w:pos="3515"/>
        <w:tab w:val="clear" w:pos="4082"/>
        <w:tab w:val="right" w:pos="2920"/>
      </w:tabs>
      <w:suppressAutoHyphens/>
    </w:pPr>
    <w:rPr>
      <w:b/>
    </w:rPr>
  </w:style>
  <w:style w:type="paragraph" w:customStyle="1" w:styleId="AATitle2">
    <w:name w:val="AA_Title2"/>
    <w:basedOn w:val="Normal"/>
    <w:qFormat/>
    <w:rsid w:val="00F85661"/>
    <w:pPr>
      <w:keepNext/>
      <w:keepLines/>
      <w:tabs>
        <w:tab w:val="left" w:pos="624"/>
      </w:tabs>
      <w:suppressAutoHyphens/>
      <w:spacing w:before="60"/>
    </w:pPr>
    <w:rPr>
      <w:rFonts w:hAnsiTheme="minorHAnsi" w:cs="Traditional Arabic" w:hint="cs"/>
      <w:b/>
      <w:lang w:val="fr-CA"/>
    </w:rPr>
  </w:style>
  <w:style w:type="paragraph" w:customStyle="1" w:styleId="BBTitle">
    <w:name w:val="BB_Title"/>
    <w:basedOn w:val="Normal-pool"/>
    <w:link w:val="BBTitleChar"/>
    <w:qFormat/>
    <w:rsid w:val="00E46C88"/>
    <w:pPr>
      <w:keepNext/>
      <w:keepLines/>
      <w:suppressAutoHyphens/>
      <w:spacing w:before="320" w:after="240"/>
      <w:ind w:left="1247" w:right="567"/>
    </w:pPr>
    <w:rPr>
      <w:b/>
      <w:sz w:val="28"/>
      <w:szCs w:val="28"/>
    </w:rPr>
  </w:style>
  <w:style w:type="paragraph" w:styleId="Footer">
    <w:name w:val="footer"/>
    <w:basedOn w:val="Normal"/>
    <w:link w:val="FooterChar"/>
    <w:uiPriority w:val="99"/>
    <w:rsid w:val="00E46C88"/>
    <w:pPr>
      <w:tabs>
        <w:tab w:val="center" w:pos="4320"/>
        <w:tab w:val="right" w:pos="8640"/>
      </w:tabs>
      <w:spacing w:before="60" w:after="120"/>
    </w:pPr>
    <w:rPr>
      <w:sz w:val="18"/>
    </w:rPr>
  </w:style>
  <w:style w:type="character" w:customStyle="1" w:styleId="FooterChar">
    <w:name w:val="Footer Char"/>
    <w:basedOn w:val="DefaultParagraphFont"/>
    <w:link w:val="Footer"/>
    <w:rsid w:val="00E46C88"/>
    <w:rPr>
      <w:sz w:val="18"/>
      <w:lang w:val="en-GB"/>
    </w:rPr>
  </w:style>
  <w:style w:type="paragraph" w:styleId="Header">
    <w:name w:val="header"/>
    <w:aliases w:val="EthylHeader"/>
    <w:basedOn w:val="Normal"/>
    <w:link w:val="HeaderChar"/>
    <w:unhideWhenUsed/>
    <w:rsid w:val="00E46C88"/>
    <w:pPr>
      <w:tabs>
        <w:tab w:val="center" w:pos="4536"/>
        <w:tab w:val="right" w:pos="9072"/>
      </w:tabs>
    </w:pPr>
  </w:style>
  <w:style w:type="character" w:customStyle="1" w:styleId="HeaderChar">
    <w:name w:val="Header Char"/>
    <w:aliases w:val="EthylHeader Char"/>
    <w:basedOn w:val="DefaultParagraphFont"/>
    <w:link w:val="Header"/>
    <w:rsid w:val="00E46C88"/>
    <w:rPr>
      <w:rFonts w:ascii="Simplified Arabic" w:hAnsi="Simplified Arabic" w:cs="Simplified Arabic"/>
      <w:noProof/>
      <w:sz w:val="24"/>
      <w:szCs w:val="24"/>
      <w:lang w:bidi="ar-SY"/>
    </w:rPr>
  </w:style>
  <w:style w:type="character" w:styleId="Hyperlink">
    <w:name w:val="Hyperlink"/>
    <w:basedOn w:val="DefaultParagraphFont"/>
    <w:unhideWhenUsed/>
    <w:rsid w:val="00E46C88"/>
    <w:rPr>
      <w:color w:val="0000FF" w:themeColor="hyperlink"/>
      <w:u w:val="single"/>
    </w:rPr>
  </w:style>
  <w:style w:type="numbering" w:customStyle="1" w:styleId="Normallist">
    <w:name w:val="Normal_list"/>
    <w:basedOn w:val="NoList"/>
    <w:rsid w:val="00E46C88"/>
    <w:pPr>
      <w:numPr>
        <w:numId w:val="48"/>
      </w:numPr>
    </w:pPr>
  </w:style>
  <w:style w:type="paragraph" w:customStyle="1" w:styleId="NormalNonumber">
    <w:name w:val="Normal_No_number"/>
    <w:basedOn w:val="Normal-pool"/>
    <w:link w:val="NormalNonumberChar"/>
    <w:qFormat/>
    <w:rsid w:val="00E46C88"/>
    <w:pPr>
      <w:spacing w:after="120"/>
      <w:ind w:left="1247"/>
    </w:pPr>
  </w:style>
  <w:style w:type="paragraph" w:customStyle="1" w:styleId="Normalnumber">
    <w:name w:val="Normal_number"/>
    <w:basedOn w:val="Normal"/>
    <w:link w:val="NormalnumberChar"/>
    <w:qFormat/>
    <w:rsid w:val="00E46C88"/>
    <w:pPr>
      <w:tabs>
        <w:tab w:val="num" w:pos="567"/>
        <w:tab w:val="left" w:pos="4082"/>
      </w:tabs>
      <w:spacing w:after="120"/>
      <w:ind w:left="1247"/>
    </w:pPr>
  </w:style>
  <w:style w:type="paragraph" w:customStyle="1" w:styleId="Titletable">
    <w:name w:val="Title_table"/>
    <w:basedOn w:val="Normal-pool"/>
    <w:next w:val="NormalNonumber"/>
    <w:rsid w:val="00E46C88"/>
    <w:pPr>
      <w:keepNext/>
      <w:keepLines/>
      <w:suppressAutoHyphens/>
      <w:spacing w:after="60"/>
      <w:ind w:left="1247"/>
    </w:pPr>
    <w:rPr>
      <w:b/>
      <w:bCs/>
    </w:rPr>
  </w:style>
  <w:style w:type="paragraph" w:styleId="TOC1">
    <w:name w:val="toc 1"/>
    <w:basedOn w:val="Normal-pool"/>
    <w:next w:val="Normal-pool"/>
    <w:unhideWhenUsed/>
    <w:rsid w:val="00E46C88"/>
    <w:pPr>
      <w:tabs>
        <w:tab w:val="right" w:leader="dot" w:pos="9486"/>
      </w:tabs>
      <w:spacing w:before="240"/>
      <w:ind w:left="1814" w:hanging="567"/>
    </w:pPr>
    <w:rPr>
      <w:bCs/>
    </w:rPr>
  </w:style>
  <w:style w:type="paragraph" w:styleId="TOC2">
    <w:name w:val="toc 2"/>
    <w:basedOn w:val="Normal-pool"/>
    <w:next w:val="Normal-pool"/>
    <w:unhideWhenUsed/>
    <w:rsid w:val="00E46C88"/>
    <w:pPr>
      <w:tabs>
        <w:tab w:val="right" w:leader="dot" w:pos="9486"/>
      </w:tabs>
      <w:ind w:left="2381" w:hanging="567"/>
    </w:pPr>
  </w:style>
  <w:style w:type="paragraph" w:styleId="TOC3">
    <w:name w:val="toc 3"/>
    <w:basedOn w:val="Normal-pool"/>
    <w:next w:val="Normal-pool"/>
    <w:unhideWhenUsed/>
    <w:rsid w:val="00E46C88"/>
    <w:pPr>
      <w:tabs>
        <w:tab w:val="right" w:leader="dot" w:pos="9486"/>
      </w:tabs>
      <w:ind w:left="2948" w:hanging="567"/>
    </w:pPr>
    <w:rPr>
      <w:iCs/>
    </w:rPr>
  </w:style>
  <w:style w:type="paragraph" w:styleId="TOC4">
    <w:name w:val="toc 4"/>
    <w:basedOn w:val="Normal-pool"/>
    <w:next w:val="Normal-pool"/>
    <w:unhideWhenUsed/>
    <w:rsid w:val="00E46C88"/>
    <w:pPr>
      <w:tabs>
        <w:tab w:val="left" w:pos="1000"/>
        <w:tab w:val="right" w:leader="dot" w:pos="9486"/>
      </w:tabs>
      <w:ind w:left="3515" w:hanging="567"/>
    </w:pPr>
    <w:rPr>
      <w:szCs w:val="18"/>
    </w:rPr>
  </w:style>
  <w:style w:type="paragraph" w:styleId="TOC5">
    <w:name w:val="toc 5"/>
    <w:basedOn w:val="Normal-pool"/>
    <w:next w:val="Normal-pool"/>
    <w:rsid w:val="00E46C88"/>
    <w:pPr>
      <w:ind w:left="800"/>
    </w:pPr>
    <w:rPr>
      <w:sz w:val="18"/>
      <w:szCs w:val="18"/>
    </w:rPr>
  </w:style>
  <w:style w:type="paragraph" w:customStyle="1" w:styleId="ZZAnxheader">
    <w:name w:val="ZZ_Anx_header"/>
    <w:basedOn w:val="Normal-pool"/>
    <w:link w:val="ZZAnxheaderChar"/>
    <w:rsid w:val="00E46C88"/>
    <w:rPr>
      <w:b/>
      <w:bCs/>
      <w:sz w:val="28"/>
      <w:szCs w:val="22"/>
    </w:rPr>
  </w:style>
  <w:style w:type="paragraph" w:customStyle="1" w:styleId="ZZAnxtitle">
    <w:name w:val="ZZ_Anx_title"/>
    <w:basedOn w:val="Normal-pool"/>
    <w:link w:val="ZZAnxtitleChar"/>
    <w:rsid w:val="00E46C88"/>
    <w:pPr>
      <w:spacing w:before="360" w:after="120"/>
      <w:ind w:left="1247"/>
    </w:pPr>
    <w:rPr>
      <w:b/>
      <w:bCs/>
      <w:sz w:val="28"/>
      <w:szCs w:val="26"/>
    </w:rPr>
  </w:style>
  <w:style w:type="paragraph" w:styleId="NormalWeb">
    <w:name w:val="Normal (Web)"/>
    <w:basedOn w:val="Normal"/>
    <w:uiPriority w:val="99"/>
    <w:unhideWhenUsed/>
    <w:rsid w:val="00E46C88"/>
    <w:pPr>
      <w:spacing w:before="100" w:beforeAutospacing="1" w:after="100" w:afterAutospacing="1"/>
    </w:pPr>
    <w:rPr>
      <w:sz w:val="24"/>
      <w:szCs w:val="24"/>
    </w:rPr>
  </w:style>
  <w:style w:type="character" w:customStyle="1" w:styleId="Heading1Char">
    <w:name w:val="Heading 1 Char"/>
    <w:link w:val="Heading1"/>
    <w:rsid w:val="00E46C88"/>
    <w:rPr>
      <w:rFonts w:ascii="Simplified Arabic" w:hAnsi="Simplified Arabic" w:cs="Simplified Arabic"/>
      <w:b/>
      <w:noProof/>
      <w:sz w:val="28"/>
      <w:szCs w:val="24"/>
      <w:lang w:bidi="ar-SY"/>
    </w:rPr>
  </w:style>
  <w:style w:type="character" w:customStyle="1" w:styleId="Heading2Char">
    <w:name w:val="Heading 2 Char"/>
    <w:aliases w:val="Chpt Char"/>
    <w:link w:val="Heading2"/>
    <w:rsid w:val="00E46C88"/>
    <w:rPr>
      <w:rFonts w:ascii="Simplified Arabic" w:hAnsi="Simplified Arabic" w:cs="Simplified Arabic"/>
      <w:b/>
      <w:noProof/>
      <w:sz w:val="24"/>
      <w:szCs w:val="24"/>
      <w:lang w:bidi="ar-SY"/>
    </w:rPr>
  </w:style>
  <w:style w:type="character" w:customStyle="1" w:styleId="Heading3Char">
    <w:name w:val="Heading 3 Char"/>
    <w:link w:val="Heading3"/>
    <w:rsid w:val="00E46C88"/>
    <w:rPr>
      <w:rFonts w:ascii="Simplified Arabic" w:hAnsi="Simplified Arabic" w:cs="Simplified Arabic"/>
      <w:b/>
      <w:noProof/>
      <w:sz w:val="24"/>
      <w:szCs w:val="24"/>
      <w:lang w:bidi="ar-SY"/>
    </w:rPr>
  </w:style>
  <w:style w:type="character" w:customStyle="1" w:styleId="Heading4Char">
    <w:name w:val="Heading 4 Char"/>
    <w:link w:val="Heading4"/>
    <w:rsid w:val="00E46C88"/>
    <w:rPr>
      <w:rFonts w:ascii="Simplified Arabic" w:hAnsi="Simplified Arabic" w:cs="Simplified Arabic"/>
      <w:b/>
      <w:noProof/>
      <w:sz w:val="24"/>
      <w:szCs w:val="24"/>
      <w:lang w:bidi="ar-SY"/>
    </w:rPr>
  </w:style>
  <w:style w:type="character" w:customStyle="1" w:styleId="Heading5Char">
    <w:name w:val="Heading 5 Char"/>
    <w:link w:val="Heading5"/>
    <w:rsid w:val="00E46C88"/>
    <w:rPr>
      <w:rFonts w:ascii="Univers" w:hAnsi="Univers" w:cs="Simplified Arabic"/>
      <w:b/>
      <w:noProof/>
      <w:sz w:val="24"/>
      <w:szCs w:val="24"/>
      <w:lang w:bidi="ar-SY"/>
    </w:rPr>
  </w:style>
  <w:style w:type="character" w:customStyle="1" w:styleId="Heading6Char">
    <w:name w:val="Heading 6 Char"/>
    <w:link w:val="Heading6"/>
    <w:rsid w:val="00E46C88"/>
    <w:rPr>
      <w:rFonts w:ascii="Simplified Arabic" w:hAnsi="Simplified Arabic" w:cs="Simplified Arabic"/>
      <w:b/>
      <w:bCs/>
      <w:noProof/>
      <w:sz w:val="24"/>
      <w:szCs w:val="24"/>
      <w:lang w:bidi="ar-SY"/>
    </w:rPr>
  </w:style>
  <w:style w:type="character" w:customStyle="1" w:styleId="Heading7Char">
    <w:name w:val="Heading 7 Char"/>
    <w:link w:val="Heading7"/>
    <w:rsid w:val="00E46C88"/>
    <w:rPr>
      <w:rFonts w:ascii="Simplified Arabic" w:hAnsi="Simplified Arabic" w:cs="Simplified Arabic"/>
      <w:noProof/>
      <w:snapToGrid w:val="0"/>
      <w:sz w:val="24"/>
      <w:szCs w:val="24"/>
      <w:u w:val="single"/>
      <w:lang w:bidi="ar-SY"/>
    </w:rPr>
  </w:style>
  <w:style w:type="character" w:customStyle="1" w:styleId="Heading8Char">
    <w:name w:val="Heading 8 Char"/>
    <w:link w:val="Heading8"/>
    <w:rsid w:val="00E46C88"/>
    <w:rPr>
      <w:rFonts w:ascii="Simplified Arabic" w:hAnsi="Simplified Arabic" w:cs="Simplified Arabic"/>
      <w:noProof/>
      <w:snapToGrid w:val="0"/>
      <w:sz w:val="24"/>
      <w:szCs w:val="24"/>
      <w:u w:val="single"/>
      <w:lang w:bidi="ar-SY"/>
    </w:rPr>
  </w:style>
  <w:style w:type="character" w:customStyle="1" w:styleId="Heading9Char">
    <w:name w:val="Heading 9 Char"/>
    <w:link w:val="Heading9"/>
    <w:rsid w:val="00E46C88"/>
    <w:rPr>
      <w:rFonts w:ascii="Simplified Arabic" w:hAnsi="Simplified Arabic" w:cs="Simplified Arabic"/>
      <w:noProof/>
      <w:snapToGrid w:val="0"/>
      <w:sz w:val="24"/>
      <w:szCs w:val="24"/>
      <w:u w:val="single"/>
      <w:lang w:bidi="ar-SY"/>
    </w:rPr>
  </w:style>
  <w:style w:type="paragraph" w:customStyle="1" w:styleId="Normal-pool-Table">
    <w:name w:val="Normal-pool-Table"/>
    <w:basedOn w:val="Normal"/>
    <w:rsid w:val="00E46C88"/>
    <w:pPr>
      <w:tabs>
        <w:tab w:val="left" w:pos="4082"/>
      </w:tabs>
      <w:spacing w:before="40" w:after="40"/>
    </w:pPr>
    <w:rPr>
      <w:sz w:val="18"/>
    </w:rPr>
  </w:style>
  <w:style w:type="paragraph" w:customStyle="1" w:styleId="Footnote-Text">
    <w:name w:val="Footnote-Text"/>
    <w:basedOn w:val="Normal"/>
    <w:rsid w:val="00E46C88"/>
    <w:pPr>
      <w:tabs>
        <w:tab w:val="left" w:pos="4082"/>
      </w:tabs>
      <w:spacing w:before="20" w:after="40"/>
      <w:ind w:left="1247"/>
    </w:pPr>
    <w:rPr>
      <w:sz w:val="18"/>
    </w:rPr>
  </w:style>
  <w:style w:type="character" w:customStyle="1" w:styleId="Normal-poolChar">
    <w:name w:val="Normal-pool Char"/>
    <w:link w:val="Normal-pool"/>
    <w:locked/>
    <w:rsid w:val="00E46C88"/>
  </w:style>
  <w:style w:type="paragraph" w:customStyle="1" w:styleId="AConvName">
    <w:name w:val="A_ConvName"/>
    <w:basedOn w:val="Normal"/>
    <w:next w:val="Normal"/>
    <w:rsid w:val="00E46C88"/>
    <w:pPr>
      <w:adjustRightInd w:val="0"/>
      <w:snapToGrid w:val="0"/>
      <w:spacing w:before="120" w:after="240" w:line="480" w:lineRule="exact"/>
    </w:pPr>
    <w:rPr>
      <w:rFonts w:eastAsia="SimSun"/>
      <w:b/>
      <w:bCs/>
      <w:sz w:val="48"/>
      <w:szCs w:val="48"/>
    </w:rPr>
  </w:style>
  <w:style w:type="paragraph" w:customStyle="1" w:styleId="ASymbol">
    <w:name w:val="A_Symbol"/>
    <w:basedOn w:val="Normal"/>
    <w:rsid w:val="00E46C88"/>
    <w:pPr>
      <w:adjustRightInd w:val="0"/>
      <w:snapToGrid w:val="0"/>
    </w:pPr>
    <w:rPr>
      <w:rFonts w:eastAsia="SimSun"/>
    </w:rPr>
  </w:style>
  <w:style w:type="paragraph" w:customStyle="1" w:styleId="AText">
    <w:name w:val="A_Text"/>
    <w:basedOn w:val="Normal"/>
    <w:rsid w:val="00E46C88"/>
    <w:pPr>
      <w:tabs>
        <w:tab w:val="left" w:pos="4082"/>
      </w:tabs>
      <w:adjustRightInd w:val="0"/>
      <w:snapToGrid w:val="0"/>
      <w:spacing w:before="120"/>
    </w:pPr>
    <w:rPr>
      <w:rFonts w:eastAsia="SimSun"/>
    </w:rPr>
  </w:style>
  <w:style w:type="paragraph" w:customStyle="1" w:styleId="ATwoLetters">
    <w:name w:val="A_TwoLetters"/>
    <w:basedOn w:val="Normal"/>
    <w:next w:val="Normal"/>
    <w:rsid w:val="00E46C88"/>
    <w:pPr>
      <w:adjustRightInd w:val="0"/>
      <w:snapToGrid w:val="0"/>
    </w:pPr>
    <w:rPr>
      <w:rFonts w:ascii="Arial" w:eastAsia="SimSun" w:hAnsi="Arial" w:cs="Arial"/>
      <w:b/>
      <w:caps/>
      <w:sz w:val="64"/>
      <w:szCs w:val="64"/>
    </w:rPr>
  </w:style>
  <w:style w:type="paragraph" w:customStyle="1" w:styleId="AUnitedNations">
    <w:name w:val="A_United_Nations"/>
    <w:basedOn w:val="Normal"/>
    <w:next w:val="Normal"/>
    <w:rsid w:val="00E46C88"/>
    <w:pPr>
      <w:adjustRightInd w:val="0"/>
      <w:snapToGrid w:val="0"/>
      <w:spacing w:before="80" w:line="440" w:lineRule="exact"/>
    </w:pPr>
    <w:rPr>
      <w:rFonts w:eastAsia="SimSun"/>
      <w:b/>
      <w:caps/>
      <w:color w:val="000000" w:themeColor="text1"/>
      <w:sz w:val="44"/>
      <w:szCs w:val="44"/>
    </w:rPr>
  </w:style>
  <w:style w:type="paragraph" w:styleId="BalloonText">
    <w:name w:val="Balloon Text"/>
    <w:basedOn w:val="Normal"/>
    <w:link w:val="BalloonTextChar"/>
    <w:unhideWhenUsed/>
    <w:rsid w:val="00E46C88"/>
    <w:rPr>
      <w:rFonts w:ascii="Segoe UI" w:hAnsi="Segoe UI" w:cs="Segoe UI"/>
      <w:sz w:val="18"/>
      <w:szCs w:val="18"/>
    </w:rPr>
  </w:style>
  <w:style w:type="character" w:customStyle="1" w:styleId="BalloonTextChar">
    <w:name w:val="Balloon Text Char"/>
    <w:basedOn w:val="DefaultParagraphFont"/>
    <w:link w:val="BalloonText"/>
    <w:rsid w:val="00E46C88"/>
    <w:rPr>
      <w:rFonts w:ascii="Segoe UI" w:hAnsi="Segoe UI" w:cs="Segoe UI"/>
      <w:noProof/>
      <w:sz w:val="18"/>
      <w:szCs w:val="18"/>
      <w:lang w:bidi="ar-SY"/>
    </w:rPr>
  </w:style>
  <w:style w:type="character" w:styleId="CommentReference">
    <w:name w:val="annotation reference"/>
    <w:basedOn w:val="DefaultParagraphFont"/>
    <w:unhideWhenUsed/>
    <w:rsid w:val="00E46C88"/>
    <w:rPr>
      <w:sz w:val="16"/>
      <w:szCs w:val="16"/>
    </w:rPr>
  </w:style>
  <w:style w:type="paragraph" w:styleId="CommentText">
    <w:name w:val="annotation text"/>
    <w:basedOn w:val="Normal"/>
    <w:link w:val="CommentTextChar"/>
    <w:unhideWhenUsed/>
    <w:rsid w:val="00E46C88"/>
  </w:style>
  <w:style w:type="character" w:customStyle="1" w:styleId="CommentTextChar">
    <w:name w:val="Comment Text Char"/>
    <w:basedOn w:val="DefaultParagraphFont"/>
    <w:link w:val="CommentText"/>
    <w:rsid w:val="00E46C88"/>
    <w:rPr>
      <w:rFonts w:ascii="Simplified Arabic" w:hAnsi="Simplified Arabic" w:cs="Simplified Arabic"/>
      <w:noProof/>
      <w:lang w:bidi="ar-SY"/>
    </w:rPr>
  </w:style>
  <w:style w:type="paragraph" w:styleId="CommentSubject">
    <w:name w:val="annotation subject"/>
    <w:basedOn w:val="CommentText"/>
    <w:next w:val="CommentText"/>
    <w:link w:val="CommentSubjectChar"/>
    <w:unhideWhenUsed/>
    <w:rsid w:val="00E46C88"/>
    <w:rPr>
      <w:b/>
      <w:bCs/>
    </w:rPr>
  </w:style>
  <w:style w:type="character" w:customStyle="1" w:styleId="CommentSubjectChar">
    <w:name w:val="Comment Subject Char"/>
    <w:basedOn w:val="CommentTextChar"/>
    <w:link w:val="CommentSubject"/>
    <w:rsid w:val="00E46C88"/>
    <w:rPr>
      <w:rFonts w:ascii="Simplified Arabic" w:hAnsi="Simplified Arabic" w:cs="Simplified Arabic"/>
      <w:b/>
      <w:bCs/>
      <w:noProof/>
      <w:lang w:bidi="ar-SY"/>
    </w:rPr>
  </w:style>
  <w:style w:type="character" w:styleId="FollowedHyperlink">
    <w:name w:val="FollowedHyperlink"/>
    <w:rsid w:val="00E46C88"/>
    <w:rPr>
      <w:color w:val="800080"/>
      <w:u w:val="single"/>
    </w:rPr>
  </w:style>
  <w:style w:type="paragraph" w:styleId="ListParagraph">
    <w:name w:val="List Paragraph"/>
    <w:basedOn w:val="Normal"/>
    <w:uiPriority w:val="34"/>
    <w:qFormat/>
    <w:rsid w:val="00E46C88"/>
    <w:pPr>
      <w:ind w:left="720"/>
      <w:contextualSpacing/>
    </w:pPr>
  </w:style>
  <w:style w:type="paragraph" w:styleId="NoSpacing">
    <w:name w:val="No Spacing"/>
    <w:uiPriority w:val="1"/>
    <w:qFormat/>
    <w:rsid w:val="00E46C88"/>
    <w:rPr>
      <w:rFonts w:asciiTheme="minorHAnsi" w:eastAsiaTheme="minorHAnsi" w:hAnsiTheme="minorHAnsi" w:cstheme="minorBidi"/>
      <w:sz w:val="22"/>
      <w:szCs w:val="22"/>
      <w:lang w:val="en-GB"/>
    </w:rPr>
  </w:style>
  <w:style w:type="character" w:customStyle="1" w:styleId="NormalnumberChar">
    <w:name w:val="Normal_number Char"/>
    <w:link w:val="Normalnumber"/>
    <w:rsid w:val="00E46C88"/>
    <w:rPr>
      <w:lang w:val="en-GB"/>
    </w:rPr>
  </w:style>
  <w:style w:type="character" w:styleId="PlaceholderText">
    <w:name w:val="Placeholder Text"/>
    <w:basedOn w:val="DefaultParagraphFont"/>
    <w:uiPriority w:val="99"/>
    <w:semiHidden/>
    <w:rsid w:val="00E46C88"/>
    <w:rPr>
      <w:color w:val="808080"/>
    </w:rPr>
  </w:style>
  <w:style w:type="table" w:styleId="TableGrid">
    <w:name w:val="Table Grid"/>
    <w:basedOn w:val="TableNormal"/>
    <w:rsid w:val="00E46C88"/>
    <w:rPr>
      <w:rFonts w:eastAsia="SimSun"/>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
    <w:link w:val="ALogoChar"/>
    <w:qFormat/>
    <w:rsid w:val="00E46C88"/>
    <w:pPr>
      <w:tabs>
        <w:tab w:val="left" w:pos="4082"/>
      </w:tabs>
      <w:spacing w:before="120" w:after="240"/>
    </w:pPr>
  </w:style>
  <w:style w:type="character" w:customStyle="1" w:styleId="ALogoChar">
    <w:name w:val="A_Logo Char"/>
    <w:basedOn w:val="DefaultParagraphFont"/>
    <w:link w:val="ALogo"/>
    <w:rsid w:val="00E46C88"/>
  </w:style>
  <w:style w:type="paragraph" w:customStyle="1" w:styleId="ASpacer">
    <w:name w:val="A_Spacer"/>
    <w:basedOn w:val="Normal"/>
    <w:link w:val="ASpacerChar"/>
    <w:qFormat/>
    <w:rsid w:val="00E46C88"/>
    <w:pPr>
      <w:tabs>
        <w:tab w:val="left" w:pos="4082"/>
      </w:tabs>
    </w:pPr>
    <w:rPr>
      <w:sz w:val="2"/>
    </w:rPr>
  </w:style>
  <w:style w:type="character" w:customStyle="1" w:styleId="ASpacerChar">
    <w:name w:val="A_Spacer Char"/>
    <w:basedOn w:val="DefaultParagraphFont"/>
    <w:link w:val="ASpacer"/>
    <w:rsid w:val="00E46C88"/>
    <w:rPr>
      <w:sz w:val="2"/>
    </w:rPr>
  </w:style>
  <w:style w:type="paragraph" w:customStyle="1" w:styleId="AATitle1">
    <w:name w:val="AA_Title1"/>
    <w:basedOn w:val="AATitle"/>
    <w:qFormat/>
    <w:rsid w:val="00E46C88"/>
    <w:rPr>
      <w:b w:val="0"/>
    </w:rPr>
  </w:style>
  <w:style w:type="paragraph" w:styleId="Revision">
    <w:name w:val="Revision"/>
    <w:hidden/>
    <w:uiPriority w:val="99"/>
    <w:semiHidden/>
    <w:rsid w:val="00E46C88"/>
    <w:rPr>
      <w:rFonts w:ascii="Simplified Arabic" w:hAnsi="Simplified Arabic" w:cs="Simplified Arabic"/>
      <w:noProof/>
      <w:sz w:val="24"/>
      <w:szCs w:val="24"/>
    </w:rPr>
  </w:style>
  <w:style w:type="paragraph" w:styleId="EndnoteText">
    <w:name w:val="endnote text"/>
    <w:basedOn w:val="Normal"/>
    <w:link w:val="EndnoteTextChar"/>
    <w:unhideWhenUsed/>
    <w:rsid w:val="00E46C88"/>
  </w:style>
  <w:style w:type="character" w:customStyle="1" w:styleId="EndnoteTextChar">
    <w:name w:val="Endnote Text Char"/>
    <w:basedOn w:val="DefaultParagraphFont"/>
    <w:link w:val="EndnoteText"/>
    <w:rsid w:val="00E46C88"/>
    <w:rPr>
      <w:rFonts w:ascii="Simplified Arabic" w:hAnsi="Simplified Arabic" w:cs="Simplified Arabic"/>
      <w:noProof/>
      <w:lang w:bidi="ar-SY"/>
    </w:rPr>
  </w:style>
  <w:style w:type="character" w:styleId="EndnoteReference">
    <w:name w:val="endnote reference"/>
    <w:basedOn w:val="DefaultParagraphFont"/>
    <w:unhideWhenUsed/>
    <w:rsid w:val="00E46C88"/>
    <w:rPr>
      <w:vertAlign w:val="superscript"/>
    </w:rPr>
  </w:style>
  <w:style w:type="character" w:styleId="UnresolvedMention">
    <w:name w:val="Unresolved Mention"/>
    <w:basedOn w:val="DefaultParagraphFont"/>
    <w:uiPriority w:val="99"/>
    <w:semiHidden/>
    <w:rsid w:val="00E46C88"/>
    <w:rPr>
      <w:color w:val="605E5C"/>
      <w:shd w:val="clear" w:color="auto" w:fill="E1DFDD"/>
    </w:rPr>
  </w:style>
  <w:style w:type="paragraph" w:customStyle="1" w:styleId="ARNormal-pool">
    <w:name w:val="AR_Normal-pool"/>
    <w:basedOn w:val="Normal"/>
    <w:link w:val="ARNormal-poolChar"/>
    <w:qFormat/>
    <w:rsid w:val="00E46C88"/>
    <w:pPr>
      <w:tabs>
        <w:tab w:val="left" w:pos="4082"/>
      </w:tabs>
      <w:jc w:val="both"/>
    </w:pPr>
    <w:rPr>
      <w:rFonts w:eastAsia="SimSun"/>
      <w:lang w:val="ru-RU"/>
    </w:rPr>
  </w:style>
  <w:style w:type="character" w:customStyle="1" w:styleId="ARNormal-poolChar">
    <w:name w:val="AR_Normal-pool Char"/>
    <w:link w:val="ARNormal-pool"/>
    <w:rsid w:val="00E46C88"/>
    <w:rPr>
      <w:rFonts w:eastAsia="SimSun" w:cs="Simplified Arabic"/>
      <w:szCs w:val="24"/>
      <w:lang w:val="ru-RU" w:bidi="ar-SY"/>
    </w:rPr>
  </w:style>
  <w:style w:type="paragraph" w:customStyle="1" w:styleId="ARAATitle">
    <w:name w:val="AR_AA_Title"/>
    <w:basedOn w:val="ARNormal-pool"/>
    <w:qFormat/>
    <w:rsid w:val="00F85661"/>
    <w:pPr>
      <w:keepNext/>
      <w:keepLines/>
      <w:suppressAutoHyphens/>
      <w:spacing w:line="320" w:lineRule="exact"/>
      <w:jc w:val="left"/>
    </w:pPr>
    <w:rPr>
      <w:rFonts w:ascii="Simplified Arabic" w:hAnsi="Simplified Arabic"/>
      <w:b/>
      <w:bCs/>
      <w:sz w:val="24"/>
    </w:rPr>
  </w:style>
  <w:style w:type="paragraph" w:customStyle="1" w:styleId="ARAATitle2">
    <w:name w:val="AR_AA_Title2"/>
    <w:basedOn w:val="ARAATitle"/>
    <w:qFormat/>
    <w:rsid w:val="00E46C88"/>
    <w:pPr>
      <w:tabs>
        <w:tab w:val="clear" w:pos="4082"/>
      </w:tabs>
      <w:spacing w:before="120" w:line="360" w:lineRule="exact"/>
    </w:pPr>
  </w:style>
  <w:style w:type="paragraph" w:customStyle="1" w:styleId="ARBBTitle">
    <w:name w:val="AR_BB_Title"/>
    <w:basedOn w:val="ARNormal-pool"/>
    <w:link w:val="ARBBTitleChar"/>
    <w:qFormat/>
    <w:rsid w:val="00E46C88"/>
    <w:pPr>
      <w:keepNext/>
      <w:keepLines/>
      <w:suppressAutoHyphens/>
      <w:spacing w:before="360" w:after="240"/>
      <w:ind w:left="1247" w:right="567"/>
    </w:pPr>
    <w:rPr>
      <w:rFonts w:ascii="Simplified Arabic" w:hAnsi="Simplified Arabic"/>
      <w:b/>
      <w:bCs/>
      <w:sz w:val="28"/>
      <w:szCs w:val="28"/>
    </w:rPr>
  </w:style>
  <w:style w:type="character" w:customStyle="1" w:styleId="ARBBTitleChar">
    <w:name w:val="AR_BB_Title Char"/>
    <w:link w:val="ARBBTitle"/>
    <w:rsid w:val="00E46C88"/>
    <w:rPr>
      <w:rFonts w:ascii="Simplified Arabic" w:eastAsia="SimSun" w:hAnsi="Simplified Arabic" w:cs="Simplified Arabic"/>
      <w:b/>
      <w:bCs/>
      <w:sz w:val="28"/>
      <w:szCs w:val="28"/>
      <w:lang w:val="ru-RU" w:bidi="ar-SY"/>
    </w:rPr>
  </w:style>
  <w:style w:type="paragraph" w:customStyle="1" w:styleId="ARCH1">
    <w:name w:val="AR_CH1"/>
    <w:basedOn w:val="ARNormal-pool"/>
    <w:next w:val="Normal"/>
    <w:qFormat/>
    <w:rsid w:val="00E46C88"/>
    <w:pPr>
      <w:keepNext/>
      <w:keepLines/>
      <w:tabs>
        <w:tab w:val="right" w:pos="851"/>
      </w:tabs>
      <w:suppressAutoHyphens/>
      <w:spacing w:before="240"/>
      <w:ind w:left="1247" w:right="284" w:hanging="1247"/>
    </w:pPr>
    <w:rPr>
      <w:rFonts w:ascii="Simplified Arabic" w:hAnsi="Simplified Arabic"/>
      <w:b/>
      <w:bCs/>
      <w:sz w:val="28"/>
      <w:szCs w:val="28"/>
    </w:rPr>
  </w:style>
  <w:style w:type="paragraph" w:customStyle="1" w:styleId="ARCH2">
    <w:name w:val="AR_CH2"/>
    <w:basedOn w:val="ARNormal-pool"/>
    <w:next w:val="Normal"/>
    <w:link w:val="ARCH2Char"/>
    <w:qFormat/>
    <w:rsid w:val="00E46C88"/>
    <w:pPr>
      <w:keepNext/>
      <w:keepLines/>
      <w:tabs>
        <w:tab w:val="right" w:pos="851"/>
      </w:tabs>
      <w:suppressAutoHyphens/>
      <w:bidi/>
      <w:spacing w:before="240"/>
    </w:pPr>
    <w:rPr>
      <w:rFonts w:ascii="Simplified Arabic" w:hAnsi="Simplified Arabic"/>
      <w:b/>
      <w:bCs/>
      <w:sz w:val="24"/>
      <w:lang w:val="en-GB"/>
    </w:rPr>
  </w:style>
  <w:style w:type="character" w:customStyle="1" w:styleId="ARCH2Char">
    <w:name w:val="AR_CH2 Char"/>
    <w:link w:val="ARCH2"/>
    <w:locked/>
    <w:rsid w:val="00E46C88"/>
    <w:rPr>
      <w:rFonts w:ascii="Simplified Arabic" w:eastAsia="SimSun" w:hAnsi="Simplified Arabic" w:cs="Simplified Arabic"/>
      <w:b/>
      <w:bCs/>
      <w:sz w:val="24"/>
      <w:szCs w:val="24"/>
      <w:lang w:val="en-GB" w:bidi="ar-SY"/>
    </w:rPr>
  </w:style>
  <w:style w:type="paragraph" w:customStyle="1" w:styleId="ARCH3">
    <w:name w:val="AR_CH3"/>
    <w:basedOn w:val="ARNormal-pool"/>
    <w:next w:val="Normal"/>
    <w:rsid w:val="00E46C88"/>
    <w:pPr>
      <w:keepNext/>
      <w:keepLines/>
      <w:tabs>
        <w:tab w:val="right" w:pos="851"/>
      </w:tabs>
      <w:suppressAutoHyphens/>
      <w:spacing w:before="240"/>
      <w:ind w:left="1247" w:right="284" w:hanging="1247"/>
    </w:pPr>
    <w:rPr>
      <w:b/>
      <w:bCs/>
      <w:lang w:val="fr-CA"/>
    </w:rPr>
  </w:style>
  <w:style w:type="paragraph" w:customStyle="1" w:styleId="ARCH4">
    <w:name w:val="AR_CH4"/>
    <w:basedOn w:val="ARNormal-pool"/>
    <w:next w:val="Normal"/>
    <w:rsid w:val="00E46C88"/>
    <w:pPr>
      <w:keepNext/>
      <w:keepLines/>
      <w:tabs>
        <w:tab w:val="right" w:pos="851"/>
      </w:tabs>
      <w:suppressAutoHyphens/>
      <w:ind w:left="1247" w:right="284" w:hanging="1247"/>
    </w:pPr>
    <w:rPr>
      <w:rFonts w:ascii="Times New Roman Bold" w:hAnsi="Times New Roman Bold"/>
      <w:b/>
      <w:lang w:val="fr-CA"/>
    </w:rPr>
  </w:style>
  <w:style w:type="paragraph" w:customStyle="1" w:styleId="ARCH5">
    <w:name w:val="AR_CH5"/>
    <w:basedOn w:val="Normal"/>
    <w:next w:val="Normal"/>
    <w:rsid w:val="00E46C88"/>
    <w:pPr>
      <w:keepNext/>
      <w:keepLines/>
      <w:tabs>
        <w:tab w:val="right" w:pos="851"/>
        <w:tab w:val="left" w:pos="4082"/>
      </w:tabs>
      <w:suppressAutoHyphens/>
      <w:ind w:left="1247" w:right="284" w:hanging="1247"/>
    </w:pPr>
    <w:rPr>
      <w:b/>
      <w:lang w:val="fr-CA"/>
    </w:rPr>
  </w:style>
  <w:style w:type="paragraph" w:customStyle="1" w:styleId="ARFooter-pool">
    <w:name w:val="AR_Footer-pool"/>
    <w:basedOn w:val="ARNormal-pool"/>
    <w:next w:val="ARNormal-pool"/>
    <w:qFormat/>
    <w:rsid w:val="00E46C88"/>
    <w:pPr>
      <w:tabs>
        <w:tab w:val="left" w:pos="4321"/>
        <w:tab w:val="right" w:pos="8641"/>
      </w:tabs>
      <w:spacing w:before="60"/>
    </w:pPr>
    <w:rPr>
      <w:rFonts w:ascii="Times New Roman Bold" w:hAnsi="Times New Roman Bold" w:cs="Times New Roman Bold"/>
      <w:b/>
      <w:bCs/>
      <w:sz w:val="18"/>
      <w:szCs w:val="18"/>
    </w:rPr>
  </w:style>
  <w:style w:type="paragraph" w:customStyle="1" w:styleId="ARFootnoteText">
    <w:name w:val="AR_Footnote_Text"/>
    <w:basedOn w:val="ARNormal-pool"/>
    <w:link w:val="ARFootnoteTextChar"/>
    <w:qFormat/>
    <w:rsid w:val="00E46C88"/>
    <w:pPr>
      <w:spacing w:before="20" w:after="40" w:line="240" w:lineRule="exact"/>
      <w:ind w:left="1247"/>
    </w:pPr>
    <w:rPr>
      <w:rFonts w:ascii="Simplified Arabic" w:hAnsi="Simplified Arabic"/>
    </w:rPr>
  </w:style>
  <w:style w:type="character" w:customStyle="1" w:styleId="ARFootnoteTextChar">
    <w:name w:val="AR_Footnote_Text Char"/>
    <w:basedOn w:val="ARNormal-poolChar"/>
    <w:link w:val="ARFootnoteText"/>
    <w:rsid w:val="00E46C88"/>
    <w:rPr>
      <w:rFonts w:ascii="Simplified Arabic" w:eastAsia="SimSun" w:hAnsi="Simplified Arabic" w:cs="Simplified Arabic"/>
      <w:szCs w:val="24"/>
      <w:lang w:val="ru-RU" w:bidi="ar-SY"/>
    </w:rPr>
  </w:style>
  <w:style w:type="paragraph" w:customStyle="1" w:styleId="ARHeader-pool">
    <w:name w:val="AR_Header-pool"/>
    <w:basedOn w:val="ARNormal-pool"/>
    <w:next w:val="ARNormal-pool"/>
    <w:qFormat/>
    <w:rsid w:val="00E46C88"/>
    <w:pPr>
      <w:pBdr>
        <w:bottom w:val="single" w:sz="4" w:space="1" w:color="auto"/>
      </w:pBdr>
      <w:tabs>
        <w:tab w:val="clear" w:pos="1814"/>
        <w:tab w:val="clear" w:pos="2381"/>
        <w:tab w:val="clear" w:pos="2948"/>
        <w:tab w:val="clear" w:pos="3515"/>
        <w:tab w:val="center" w:pos="4536"/>
        <w:tab w:val="right" w:pos="9072"/>
      </w:tabs>
    </w:pPr>
    <w:rPr>
      <w:rFonts w:ascii="Times New Roman Bold" w:hAnsi="Times New Roman Bold" w:cs="Times New Roman Bold"/>
      <w:b/>
      <w:bCs/>
      <w:sz w:val="18"/>
      <w:szCs w:val="18"/>
    </w:rPr>
  </w:style>
  <w:style w:type="paragraph" w:customStyle="1" w:styleId="ARNormalNonumber">
    <w:name w:val="AR_Normal_No_number"/>
    <w:basedOn w:val="ARNormal-pool"/>
    <w:qFormat/>
    <w:rsid w:val="00E46C88"/>
    <w:pPr>
      <w:ind w:left="1247"/>
    </w:pPr>
  </w:style>
  <w:style w:type="paragraph" w:customStyle="1" w:styleId="ARNormalnumber">
    <w:name w:val="AR_Normal_number"/>
    <w:basedOn w:val="ARNormal-pool"/>
    <w:link w:val="ARNormalnumberChar"/>
    <w:qFormat/>
    <w:rsid w:val="00E46C88"/>
    <w:pPr>
      <w:numPr>
        <w:numId w:val="1"/>
      </w:numPr>
    </w:pPr>
    <w:rPr>
      <w:rFonts w:ascii="Simplified Arabic" w:eastAsia="Times New Roman" w:hAnsi="Simplified Arabic"/>
      <w:sz w:val="24"/>
    </w:rPr>
  </w:style>
  <w:style w:type="character" w:customStyle="1" w:styleId="ARNormalnumberChar">
    <w:name w:val="AR_Normal_number Char"/>
    <w:link w:val="ARNormalnumber"/>
    <w:rsid w:val="00E46C88"/>
    <w:rPr>
      <w:rFonts w:ascii="Simplified Arabic" w:eastAsia="Times New Roman" w:hAnsi="Simplified Arabic"/>
      <w:sz w:val="24"/>
      <w:lang w:val="ru-RU"/>
    </w:rPr>
  </w:style>
  <w:style w:type="paragraph" w:customStyle="1" w:styleId="ARNormal-pool-Table">
    <w:name w:val="AR_Normal-pool-Table"/>
    <w:basedOn w:val="ARNormal-pool"/>
    <w:link w:val="ARNormal-pool-TableChar"/>
    <w:qFormat/>
    <w:rsid w:val="00E46C88"/>
    <w:pPr>
      <w:bidi/>
      <w:spacing w:before="40" w:after="40"/>
      <w:ind w:right="113"/>
      <w:textDirection w:val="tbRlV"/>
    </w:pPr>
    <w:rPr>
      <w:rFonts w:ascii="Simplified Arabic" w:hAnsi="Simplified Arabic"/>
    </w:rPr>
  </w:style>
  <w:style w:type="character" w:customStyle="1" w:styleId="ARNormal-pool-TableChar">
    <w:name w:val="AR_Normal-pool-Table Char"/>
    <w:basedOn w:val="ARNormal-poolChar"/>
    <w:link w:val="ARNormal-pool-Table"/>
    <w:rsid w:val="00E46C88"/>
    <w:rPr>
      <w:rFonts w:ascii="Simplified Arabic" w:eastAsia="SimSun" w:hAnsi="Simplified Arabic" w:cs="Simplified Arabic"/>
      <w:szCs w:val="24"/>
      <w:lang w:val="ru-RU" w:bidi="ar-SY"/>
    </w:rPr>
  </w:style>
  <w:style w:type="paragraph" w:customStyle="1" w:styleId="ARTitletable">
    <w:name w:val="AR_Title_table"/>
    <w:basedOn w:val="ARNormal-pool"/>
    <w:qFormat/>
    <w:rsid w:val="00E46C88"/>
    <w:pPr>
      <w:keepNext/>
      <w:keepLines/>
      <w:suppressAutoHyphens/>
      <w:spacing w:after="60"/>
      <w:ind w:left="1247"/>
    </w:pPr>
    <w:rPr>
      <w:b/>
      <w:bCs/>
    </w:rPr>
  </w:style>
  <w:style w:type="paragraph" w:customStyle="1" w:styleId="ARTitlefigure">
    <w:name w:val="AR_Title_figure"/>
    <w:basedOn w:val="ARTitletable"/>
    <w:next w:val="ARNormalNonumber"/>
    <w:qFormat/>
    <w:rsid w:val="00E46C88"/>
    <w:rPr>
      <w:bCs w:val="0"/>
    </w:rPr>
  </w:style>
  <w:style w:type="paragraph" w:customStyle="1" w:styleId="ARZZAnxheader">
    <w:name w:val="AR_ZZ_Anx_header"/>
    <w:basedOn w:val="ARNormal-pool"/>
    <w:qFormat/>
    <w:rsid w:val="00E46C88"/>
    <w:rPr>
      <w:b/>
      <w:bCs/>
      <w:sz w:val="28"/>
      <w:szCs w:val="22"/>
    </w:rPr>
  </w:style>
  <w:style w:type="paragraph" w:customStyle="1" w:styleId="ARZZAnxtitle">
    <w:name w:val="AR_ZZ_Anx_title"/>
    <w:basedOn w:val="ARNormal-pool"/>
    <w:link w:val="ARZZAnxtitleChar"/>
    <w:qFormat/>
    <w:rsid w:val="00E46C88"/>
    <w:pPr>
      <w:spacing w:before="360"/>
      <w:ind w:left="1247"/>
    </w:pPr>
    <w:rPr>
      <w:b/>
      <w:bCs/>
      <w:sz w:val="28"/>
      <w:szCs w:val="26"/>
    </w:rPr>
  </w:style>
  <w:style w:type="character" w:customStyle="1" w:styleId="ARZZAnxtitleChar">
    <w:name w:val="AR_ZZ_Anx_title Char"/>
    <w:link w:val="ARZZAnxtitle"/>
    <w:rsid w:val="00E46C88"/>
    <w:rPr>
      <w:rFonts w:eastAsia="SimSun" w:cs="Simplified Arabic"/>
      <w:b/>
      <w:bCs/>
      <w:sz w:val="28"/>
      <w:szCs w:val="26"/>
      <w:lang w:val="ru-RU" w:bidi="ar-SY"/>
    </w:rPr>
  </w:style>
  <w:style w:type="paragraph" w:customStyle="1" w:styleId="ARAATitle1">
    <w:name w:val="AR_AA_Title1"/>
    <w:basedOn w:val="ARAATitle"/>
    <w:qFormat/>
    <w:rsid w:val="00F85661"/>
    <w:pPr>
      <w:bidi/>
    </w:pPr>
    <w:rPr>
      <w:b w:val="0"/>
    </w:rPr>
  </w:style>
  <w:style w:type="table" w:customStyle="1" w:styleId="TableGrid1">
    <w:name w:val="Table Grid1"/>
    <w:basedOn w:val="TableNormal"/>
    <w:next w:val="TableGrid"/>
    <w:rsid w:val="002F14E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list1">
    <w:name w:val="Normal_list1"/>
    <w:basedOn w:val="NoList"/>
    <w:rsid w:val="003A7F13"/>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C7866"/>
    <w:pPr>
      <w:tabs>
        <w:tab w:val="clear" w:pos="1247"/>
        <w:tab w:val="clear" w:pos="1814"/>
        <w:tab w:val="clear" w:pos="2381"/>
        <w:tab w:val="clear" w:pos="2948"/>
        <w:tab w:val="clear" w:pos="3515"/>
      </w:tabs>
      <w:spacing w:after="160" w:line="240" w:lineRule="exact"/>
      <w:jc w:val="both"/>
    </w:pPr>
    <w:rPr>
      <w:vertAlign w:val="superscript"/>
      <w:lang w:val="en-US"/>
    </w:rPr>
  </w:style>
  <w:style w:type="character" w:customStyle="1" w:styleId="NormalpoolChar">
    <w:name w:val="Normal_pool Char"/>
    <w:link w:val="Normalpool"/>
    <w:locked/>
    <w:rsid w:val="00E54617"/>
    <w:rPr>
      <w:lang w:val="en-GB"/>
    </w:rPr>
  </w:style>
  <w:style w:type="paragraph" w:customStyle="1" w:styleId="Normalpool">
    <w:name w:val="Normal_pool"/>
    <w:link w:val="NormalpoolChar"/>
    <w:uiPriority w:val="99"/>
    <w:rsid w:val="00E54617"/>
    <w:pPr>
      <w:tabs>
        <w:tab w:val="left" w:pos="1253"/>
        <w:tab w:val="left" w:pos="1814"/>
        <w:tab w:val="left" w:pos="2376"/>
        <w:tab w:val="left" w:pos="2952"/>
        <w:tab w:val="left" w:pos="3514"/>
      </w:tabs>
    </w:pPr>
    <w:rPr>
      <w:lang w:val="en-GB"/>
    </w:rPr>
  </w:style>
  <w:style w:type="numbering" w:customStyle="1" w:styleId="NoList1">
    <w:name w:val="No List1"/>
    <w:next w:val="NoList"/>
    <w:uiPriority w:val="99"/>
    <w:semiHidden/>
    <w:unhideWhenUsed/>
    <w:rsid w:val="00F43142"/>
  </w:style>
  <w:style w:type="paragraph" w:customStyle="1" w:styleId="msonormal0">
    <w:name w:val="msonormal"/>
    <w:basedOn w:val="Normal"/>
    <w:uiPriority w:val="99"/>
    <w:rsid w:val="00F43142"/>
    <w:pPr>
      <w:spacing w:before="100" w:beforeAutospacing="1" w:after="100" w:afterAutospacing="1"/>
    </w:pPr>
    <w:rPr>
      <w:rFonts w:eastAsia="SimSun" w:cs="Traditional Arabic"/>
      <w:sz w:val="24"/>
      <w:szCs w:val="24"/>
      <w:lang w:val="fr-FR" w:eastAsia="zh-CN"/>
    </w:rPr>
  </w:style>
  <w:style w:type="character" w:customStyle="1" w:styleId="FootnoteTextChar1">
    <w:name w:val="Footnote Text Char1"/>
    <w:basedOn w:val="DefaultParagraphFont"/>
    <w:uiPriority w:val="99"/>
    <w:semiHidden/>
    <w:rsid w:val="00F43142"/>
    <w:rPr>
      <w:rFonts w:eastAsia="SimSun" w:cs="Traditional Arabic"/>
      <w:lang w:val="fr-FR" w:eastAsia="zh-CN"/>
    </w:rPr>
  </w:style>
  <w:style w:type="character" w:customStyle="1" w:styleId="FootnoteTextChar2">
    <w:name w:val="Footnote Text Char2"/>
    <w:aliases w:val="Fußnotentextf Char1,DNV-FT Char1,Geneva 9 Char1,Font: Geneva 9 Char1,Boston 10 Char1,f Char1,fn Char1,Footnotes Char1,Footnote ak Char1,ft Char1,fn cafc Char1,Footnotes Char Char Char1,Footnote Text Char Char Char1,fn Char Char Char1"/>
    <w:basedOn w:val="DefaultParagraphFont"/>
    <w:uiPriority w:val="99"/>
    <w:semiHidden/>
    <w:rsid w:val="00F43142"/>
    <w:rPr>
      <w:rFonts w:cs="Traditional Arabic"/>
    </w:rPr>
  </w:style>
  <w:style w:type="character" w:customStyle="1" w:styleId="HeaderChar1">
    <w:name w:val="Header Char1"/>
    <w:aliases w:val="EthylHeader Char1"/>
    <w:basedOn w:val="DefaultParagraphFont"/>
    <w:uiPriority w:val="99"/>
    <w:semiHidden/>
    <w:rsid w:val="00F43142"/>
    <w:rPr>
      <w:rFonts w:eastAsia="SimSun" w:cs="Traditional Arabic"/>
      <w:szCs w:val="30"/>
      <w:lang w:val="fr-FR" w:eastAsia="zh-CN"/>
    </w:rPr>
  </w:style>
  <w:style w:type="character" w:customStyle="1" w:styleId="BBTitleChar">
    <w:name w:val="BB_Title Char"/>
    <w:link w:val="BBTitle"/>
    <w:locked/>
    <w:rsid w:val="00F43142"/>
    <w:rPr>
      <w:b/>
      <w:sz w:val="28"/>
      <w:szCs w:val="28"/>
    </w:rPr>
  </w:style>
  <w:style w:type="character" w:customStyle="1" w:styleId="NormalNonumberChar">
    <w:name w:val="Normal_No_number Char"/>
    <w:link w:val="NormalNonumber"/>
    <w:locked/>
    <w:rsid w:val="00F43142"/>
  </w:style>
  <w:style w:type="character" w:customStyle="1" w:styleId="ZZAnxheaderChar">
    <w:name w:val="ZZ_Anx_header Char"/>
    <w:link w:val="ZZAnxheader"/>
    <w:locked/>
    <w:rsid w:val="00F43142"/>
    <w:rPr>
      <w:b/>
      <w:bCs/>
      <w:sz w:val="28"/>
      <w:szCs w:val="22"/>
    </w:rPr>
  </w:style>
  <w:style w:type="character" w:customStyle="1" w:styleId="ZZAnxtitleChar">
    <w:name w:val="ZZ_Anx_title Char"/>
    <w:link w:val="ZZAnxtitle"/>
    <w:locked/>
    <w:rsid w:val="00F43142"/>
    <w:rPr>
      <w:b/>
      <w:bCs/>
      <w:sz w:val="28"/>
      <w:szCs w:val="26"/>
    </w:rPr>
  </w:style>
  <w:style w:type="paragraph" w:customStyle="1" w:styleId="Headerpool">
    <w:name w:val="Header_pool"/>
    <w:basedOn w:val="Normal"/>
    <w:next w:val="Normal"/>
    <w:semiHidden/>
    <w:rsid w:val="00F43142"/>
    <w:pPr>
      <w:pBdr>
        <w:bottom w:val="single" w:sz="4" w:space="1" w:color="auto"/>
      </w:pBdr>
      <w:tabs>
        <w:tab w:val="clear" w:pos="1814"/>
        <w:tab w:val="clear" w:pos="2381"/>
        <w:tab w:val="clear" w:pos="2948"/>
        <w:tab w:val="clear" w:pos="3515"/>
        <w:tab w:val="center" w:pos="4536"/>
        <w:tab w:val="right" w:pos="9072"/>
      </w:tabs>
      <w:spacing w:after="120"/>
    </w:pPr>
    <w:rPr>
      <w:rFonts w:eastAsia="SimSun" w:cs="Traditional Arabic"/>
      <w:b/>
      <w:sz w:val="18"/>
      <w:szCs w:val="30"/>
      <w:lang w:val="fr-FR" w:eastAsia="zh-CN"/>
    </w:rPr>
  </w:style>
  <w:style w:type="paragraph" w:customStyle="1" w:styleId="NormalWeb1">
    <w:name w:val="Normal (Web)1"/>
    <w:basedOn w:val="Normal"/>
    <w:next w:val="NormalWeb"/>
    <w:uiPriority w:val="99"/>
    <w:semiHidden/>
    <w:rsid w:val="00F43142"/>
    <w:pPr>
      <w:tabs>
        <w:tab w:val="clear" w:pos="1247"/>
        <w:tab w:val="clear" w:pos="1814"/>
        <w:tab w:val="clear" w:pos="2381"/>
        <w:tab w:val="clear" w:pos="2948"/>
        <w:tab w:val="clear" w:pos="3515"/>
        <w:tab w:val="left" w:pos="720"/>
      </w:tabs>
      <w:spacing w:before="100" w:beforeAutospacing="1" w:after="100" w:afterAutospacing="1"/>
    </w:pPr>
    <w:rPr>
      <w:rFonts w:eastAsia="MS Mincho" w:cs="Traditional Arabic"/>
      <w:sz w:val="24"/>
      <w:szCs w:val="24"/>
      <w:lang w:val="fr-FR" w:eastAsia="zh-CN"/>
    </w:rPr>
  </w:style>
  <w:style w:type="paragraph" w:customStyle="1" w:styleId="Subparagraph">
    <w:name w:val="Subparagraph"/>
    <w:basedOn w:val="Normalnumber"/>
    <w:uiPriority w:val="99"/>
    <w:qFormat/>
    <w:rsid w:val="00F43142"/>
    <w:pPr>
      <w:numPr>
        <w:ilvl w:val="1"/>
        <w:numId w:val="3"/>
      </w:numPr>
      <w:tabs>
        <w:tab w:val="clear" w:pos="1134"/>
        <w:tab w:val="num" w:pos="360"/>
      </w:tabs>
      <w:ind w:left="0" w:firstLine="0"/>
    </w:pPr>
    <w:rPr>
      <w:lang w:val="fr-FR" w:eastAsia="zh-CN"/>
    </w:rPr>
  </w:style>
  <w:style w:type="paragraph" w:customStyle="1" w:styleId="MainTextNon-indent">
    <w:name w:val="Main Text Non-indent"/>
    <w:basedOn w:val="Normal"/>
    <w:uiPriority w:val="99"/>
    <w:rsid w:val="00F43142"/>
    <w:pPr>
      <w:tabs>
        <w:tab w:val="clear" w:pos="1247"/>
        <w:tab w:val="clear" w:pos="1814"/>
        <w:tab w:val="clear" w:pos="2381"/>
        <w:tab w:val="clear" w:pos="2948"/>
        <w:tab w:val="clear" w:pos="3515"/>
        <w:tab w:val="left" w:pos="720"/>
      </w:tabs>
      <w:spacing w:after="240" w:line="240" w:lineRule="exact"/>
    </w:pPr>
    <w:rPr>
      <w:rFonts w:eastAsia="SimSun" w:cs="Traditional Arabic"/>
      <w:color w:val="000000"/>
      <w:szCs w:val="24"/>
      <w:lang w:val="fr-FR" w:eastAsia="zh-CN"/>
    </w:rPr>
  </w:style>
  <w:style w:type="paragraph" w:customStyle="1" w:styleId="HeadingSectionthensource">
    <w:name w:val="Heading: Section then source"/>
    <w:basedOn w:val="Normal"/>
    <w:uiPriority w:val="99"/>
    <w:rsid w:val="00F43142"/>
    <w:pPr>
      <w:keepNext/>
      <w:keepLines/>
      <w:tabs>
        <w:tab w:val="clear" w:pos="1247"/>
        <w:tab w:val="clear" w:pos="1814"/>
        <w:tab w:val="clear" w:pos="2381"/>
        <w:tab w:val="clear" w:pos="2948"/>
        <w:tab w:val="clear" w:pos="3515"/>
        <w:tab w:val="left" w:pos="3969"/>
      </w:tabs>
      <w:spacing w:before="240" w:after="120" w:line="300" w:lineRule="exact"/>
    </w:pPr>
    <w:rPr>
      <w:rFonts w:ascii="Arial Black" w:eastAsia="SimSun" w:hAnsi="Arial Black" w:cs="Traditional Arabic"/>
      <w:color w:val="000000"/>
      <w:sz w:val="22"/>
      <w:szCs w:val="24"/>
      <w:lang w:val="fr-FR" w:eastAsia="zh-CN"/>
    </w:rPr>
  </w:style>
  <w:style w:type="paragraph" w:customStyle="1" w:styleId="Style15">
    <w:name w:val="Style15"/>
    <w:basedOn w:val="Normal"/>
    <w:uiPriority w:val="99"/>
    <w:qFormat/>
    <w:rsid w:val="00F43142"/>
    <w:pPr>
      <w:tabs>
        <w:tab w:val="clear" w:pos="1247"/>
        <w:tab w:val="clear" w:pos="1814"/>
        <w:tab w:val="clear" w:pos="2381"/>
        <w:tab w:val="clear" w:pos="2948"/>
        <w:tab w:val="clear" w:pos="3515"/>
        <w:tab w:val="left" w:pos="720"/>
        <w:tab w:val="left" w:pos="1080"/>
      </w:tabs>
    </w:pPr>
    <w:rPr>
      <w:rFonts w:eastAsia="SimSun" w:cs="Traditional Arabic"/>
      <w:b/>
      <w:color w:val="000000"/>
      <w:szCs w:val="30"/>
      <w:lang w:val="fr-FR" w:eastAsia="zh-CN"/>
    </w:rPr>
  </w:style>
  <w:style w:type="character" w:customStyle="1" w:styleId="FollowedHyperlink1">
    <w:name w:val="FollowedHyperlink1"/>
    <w:semiHidden/>
    <w:rsid w:val="00F43142"/>
    <w:rPr>
      <w:color w:val="800080"/>
      <w:u w:val="single"/>
    </w:rPr>
  </w:style>
  <w:style w:type="character" w:customStyle="1" w:styleId="HighlightedVariable">
    <w:name w:val="Highlighted Variable"/>
    <w:rsid w:val="00F43142"/>
    <w:rPr>
      <w:color w:val="0000FF"/>
    </w:rPr>
  </w:style>
  <w:style w:type="character" w:customStyle="1" w:styleId="FooterChar1">
    <w:name w:val="Footer Char1"/>
    <w:basedOn w:val="DefaultParagraphFont"/>
    <w:uiPriority w:val="99"/>
    <w:semiHidden/>
    <w:rsid w:val="00F43142"/>
  </w:style>
  <w:style w:type="character" w:customStyle="1" w:styleId="job-value">
    <w:name w:val="job-value"/>
    <w:basedOn w:val="DefaultParagraphFont"/>
    <w:rsid w:val="00F43142"/>
  </w:style>
  <w:style w:type="character" w:customStyle="1" w:styleId="UnresolvedMention1">
    <w:name w:val="Unresolved Mention1"/>
    <w:basedOn w:val="DefaultParagraphFont"/>
    <w:uiPriority w:val="99"/>
    <w:semiHidden/>
    <w:rsid w:val="00F43142"/>
    <w:rPr>
      <w:color w:val="605E5C"/>
      <w:shd w:val="clear" w:color="auto" w:fill="E1DFDD"/>
    </w:rPr>
  </w:style>
  <w:style w:type="character" w:customStyle="1" w:styleId="CH2Char">
    <w:name w:val="CH2 Char"/>
    <w:link w:val="CH2"/>
    <w:locked/>
    <w:rsid w:val="00F43142"/>
    <w:rPr>
      <w:b/>
      <w:sz w:val="24"/>
      <w:szCs w:val="24"/>
    </w:rPr>
  </w:style>
  <w:style w:type="character" w:customStyle="1" w:styleId="CharChar6">
    <w:name w:val="Char Char6"/>
    <w:semiHidden/>
    <w:rsid w:val="00F43142"/>
    <w:rPr>
      <w:sz w:val="18"/>
    </w:rPr>
  </w:style>
  <w:style w:type="character" w:customStyle="1" w:styleId="cf01">
    <w:name w:val="cf01"/>
    <w:basedOn w:val="DefaultParagraphFont"/>
    <w:rsid w:val="00F43142"/>
    <w:rPr>
      <w:rFonts w:ascii="Segoe UI" w:hAnsi="Segoe UI" w:cs="Segoe UI" w:hint="default"/>
      <w:sz w:val="18"/>
      <w:szCs w:val="18"/>
    </w:rPr>
  </w:style>
  <w:style w:type="character" w:customStyle="1" w:styleId="CH1Char">
    <w:name w:val="CH1 Char"/>
    <w:link w:val="CH1"/>
    <w:locked/>
    <w:rsid w:val="00F43142"/>
    <w:rPr>
      <w:b/>
      <w:sz w:val="28"/>
      <w:szCs w:val="28"/>
    </w:rPr>
  </w:style>
  <w:style w:type="character" w:customStyle="1" w:styleId="UnresolvedMention2">
    <w:name w:val="Unresolved Mention2"/>
    <w:basedOn w:val="DefaultParagraphFont"/>
    <w:uiPriority w:val="99"/>
    <w:semiHidden/>
    <w:rsid w:val="00F43142"/>
    <w:rPr>
      <w:color w:val="605E5C"/>
      <w:shd w:val="clear" w:color="auto" w:fill="E1DFDD"/>
    </w:rPr>
  </w:style>
  <w:style w:type="table" w:customStyle="1" w:styleId="Tabledocright1">
    <w:name w:val="Table_doc_right1"/>
    <w:basedOn w:val="TableNormal"/>
    <w:rsid w:val="00F43142"/>
    <w:pPr>
      <w:spacing w:before="40" w:after="40"/>
    </w:pPr>
    <w:rPr>
      <w:rFonts w:eastAsia="SimSun"/>
      <w:sz w:val="18"/>
      <w:szCs w:val="18"/>
      <w:lang w:val="fr-FR"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1">
    <w:name w:val="Footer_table1"/>
    <w:basedOn w:val="TableNormal"/>
    <w:semiHidden/>
    <w:rsid w:val="00F43142"/>
    <w:rPr>
      <w:rFonts w:ascii="Arial" w:eastAsia="SimSun" w:hAnsi="Arial"/>
      <w:sz w:val="16"/>
      <w:lang w:val="fr-FR" w:eastAsia="zh-CN"/>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1">
    <w:name w:val="AA_Table1"/>
    <w:basedOn w:val="TableNormal"/>
    <w:semiHidden/>
    <w:rsid w:val="00F43142"/>
    <w:rPr>
      <w:rFonts w:eastAsia="SimSun"/>
      <w:lang w:val="fr-FR" w:eastAsia="zh-CN"/>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spacing w:afterLines="0" w:after="100" w:afterAutospacing="1"/>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table" w:customStyle="1" w:styleId="AATable11">
    <w:name w:val="AA_Table11"/>
    <w:basedOn w:val="TableNormal"/>
    <w:semiHidden/>
    <w:rsid w:val="00F43142"/>
    <w:rPr>
      <w:lang w:val="fr-FR" w:eastAsia="zh-CN"/>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spacing w:afterLines="0" w:after="100" w:afterAutospacing="1"/>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numbering" w:customStyle="1" w:styleId="Normallist2">
    <w:name w:val="Normal_list2"/>
    <w:rsid w:val="00F43142"/>
    <w:pPr>
      <w:numPr>
        <w:numId w:val="2"/>
      </w:numPr>
    </w:pPr>
  </w:style>
  <w:style w:type="numbering" w:customStyle="1" w:styleId="Normallist11">
    <w:name w:val="Normal_list11"/>
    <w:rsid w:val="00F43142"/>
    <w:pPr>
      <w:numPr>
        <w:numId w:val="4"/>
      </w:numPr>
    </w:pPr>
  </w:style>
  <w:style w:type="numbering" w:customStyle="1" w:styleId="NoList2">
    <w:name w:val="No List2"/>
    <w:next w:val="NoList"/>
    <w:uiPriority w:val="99"/>
    <w:semiHidden/>
    <w:unhideWhenUsed/>
    <w:rsid w:val="00586D4F"/>
  </w:style>
  <w:style w:type="numbering" w:customStyle="1" w:styleId="Normallist3">
    <w:name w:val="Normal_list3"/>
    <w:basedOn w:val="NoList"/>
    <w:rsid w:val="00586D4F"/>
  </w:style>
  <w:style w:type="numbering" w:customStyle="1" w:styleId="Normallist12">
    <w:name w:val="Normal_list12"/>
    <w:basedOn w:val="NoList"/>
    <w:rsid w:val="00586D4F"/>
  </w:style>
  <w:style w:type="character" w:customStyle="1" w:styleId="normaltextrun">
    <w:name w:val="normaltextrun"/>
    <w:basedOn w:val="DefaultParagraphFont"/>
    <w:rsid w:val="00586D4F"/>
  </w:style>
  <w:style w:type="paragraph" w:customStyle="1" w:styleId="paragraph">
    <w:name w:val="paragraph"/>
    <w:basedOn w:val="Normal"/>
    <w:rsid w:val="00586D4F"/>
    <w:pPr>
      <w:tabs>
        <w:tab w:val="clear" w:pos="1247"/>
        <w:tab w:val="clear" w:pos="1814"/>
        <w:tab w:val="clear" w:pos="2381"/>
        <w:tab w:val="clear" w:pos="2948"/>
        <w:tab w:val="clear" w:pos="3515"/>
      </w:tabs>
      <w:spacing w:before="100" w:beforeAutospacing="1" w:after="100" w:afterAutospacing="1"/>
    </w:pPr>
    <w:rPr>
      <w:rFonts w:eastAsia="SimSun" w:cs="Traditional Arabic" w:hint="cs"/>
      <w:sz w:val="24"/>
      <w:szCs w:val="30"/>
      <w:lang w:val="fr-FR" w:eastAsia="zh-CN"/>
    </w:rPr>
  </w:style>
  <w:style w:type="character" w:customStyle="1" w:styleId="eop">
    <w:name w:val="eop"/>
    <w:basedOn w:val="DefaultParagraphFont"/>
    <w:rsid w:val="00586D4F"/>
  </w:style>
  <w:style w:type="character" w:customStyle="1" w:styleId="job-number">
    <w:name w:val="job-number"/>
    <w:basedOn w:val="DefaultParagraphFont"/>
    <w:rsid w:val="00586D4F"/>
  </w:style>
  <w:style w:type="character" w:customStyle="1" w:styleId="content">
    <w:name w:val="content"/>
    <w:basedOn w:val="DefaultParagraphFont"/>
    <w:rsid w:val="00586D4F"/>
  </w:style>
  <w:style w:type="paragraph" w:customStyle="1" w:styleId="TranslationNumberedPara">
    <w:name w:val="Translation_NumberedPara"/>
    <w:basedOn w:val="Normal"/>
    <w:rsid w:val="00586D4F"/>
    <w:pPr>
      <w:numPr>
        <w:numId w:val="5"/>
      </w:numPr>
      <w:tabs>
        <w:tab w:val="clear" w:pos="1247"/>
        <w:tab w:val="clear" w:pos="1814"/>
        <w:tab w:val="clear" w:pos="2381"/>
        <w:tab w:val="clear" w:pos="2948"/>
        <w:tab w:val="clear" w:pos="3515"/>
      </w:tabs>
    </w:pPr>
    <w:rPr>
      <w:rFonts w:eastAsia="SimSun" w:cs="Traditional Arabic" w:hint="cs"/>
      <w:sz w:val="24"/>
      <w:szCs w:val="30"/>
      <w:lang w:val="fr-FR" w:eastAsia="zh-CN"/>
    </w:rPr>
  </w:style>
  <w:style w:type="paragraph" w:customStyle="1" w:styleId="H1GA">
    <w:name w:val="_ H_1_GA"/>
    <w:basedOn w:val="ListParagraph"/>
    <w:next w:val="Normal"/>
    <w:qFormat/>
    <w:rsid w:val="003357E4"/>
    <w:pPr>
      <w:numPr>
        <w:numId w:val="26"/>
      </w:numPr>
      <w:tabs>
        <w:tab w:val="clear" w:pos="1247"/>
        <w:tab w:val="clear" w:pos="1814"/>
        <w:tab w:val="clear" w:pos="2381"/>
        <w:tab w:val="clear" w:pos="2948"/>
        <w:tab w:val="clear" w:pos="3515"/>
        <w:tab w:val="left" w:pos="709"/>
      </w:tabs>
      <w:bidi/>
      <w:spacing w:after="120" w:line="360" w:lineRule="exact"/>
      <w:ind w:left="3261" w:hanging="709"/>
      <w:contextualSpacing w:val="0"/>
      <w:jc w:val="both"/>
      <w:textDirection w:val="tbRlV"/>
    </w:pPr>
    <w:rPr>
      <w:rFonts w:asciiTheme="majorBidi" w:eastAsia="SimSun" w:hAnsiTheme="majorBidi" w:cstheme="majorBidi"/>
      <w:sz w:val="22"/>
      <w:szCs w:val="22"/>
      <w:lang w:val="fr-FR" w:eastAsia="zh-CN"/>
    </w:rPr>
  </w:style>
  <w:style w:type="paragraph" w:customStyle="1" w:styleId="H23GA">
    <w:name w:val="_ H_2/3_GA"/>
    <w:basedOn w:val="Normal"/>
    <w:next w:val="Normal"/>
    <w:qFormat/>
    <w:rsid w:val="00586D4F"/>
    <w:pPr>
      <w:keepNext/>
      <w:keepLines/>
      <w:tabs>
        <w:tab w:val="clear" w:pos="1247"/>
        <w:tab w:val="clear" w:pos="1814"/>
        <w:tab w:val="clear" w:pos="2381"/>
        <w:tab w:val="clear" w:pos="2948"/>
        <w:tab w:val="clear" w:pos="3515"/>
        <w:tab w:val="right" w:pos="1021"/>
      </w:tabs>
      <w:suppressAutoHyphens/>
      <w:bidi/>
      <w:spacing w:before="240" w:after="120" w:line="380" w:lineRule="exact"/>
      <w:ind w:left="1247" w:right="1247" w:hanging="1247"/>
      <w:jc w:val="lowKashida"/>
      <w:outlineLvl w:val="3"/>
    </w:pPr>
    <w:rPr>
      <w:rFonts w:eastAsia="PMingLiU" w:cs="Simplified Arabic"/>
      <w:b/>
      <w:bCs/>
      <w:sz w:val="22"/>
      <w:szCs w:val="22"/>
      <w:lang w:eastAsia="ar-SA"/>
    </w:rPr>
  </w:style>
  <w:style w:type="paragraph" w:customStyle="1" w:styleId="ParaNoGA">
    <w:name w:val="_ParaNo._GA"/>
    <w:basedOn w:val="Normal"/>
    <w:qFormat/>
    <w:rsid w:val="00586D4F"/>
    <w:pPr>
      <w:numPr>
        <w:numId w:val="6"/>
      </w:numPr>
      <w:tabs>
        <w:tab w:val="clear" w:pos="1247"/>
        <w:tab w:val="clear" w:pos="1814"/>
        <w:tab w:val="clear" w:pos="2381"/>
        <w:tab w:val="clear" w:pos="2948"/>
        <w:tab w:val="clear" w:pos="3515"/>
        <w:tab w:val="left" w:pos="1928"/>
        <w:tab w:val="left" w:pos="2608"/>
        <w:tab w:val="left" w:pos="3289"/>
        <w:tab w:val="left" w:pos="3969"/>
        <w:tab w:val="left" w:pos="4649"/>
        <w:tab w:val="left" w:pos="5330"/>
      </w:tabs>
      <w:suppressAutoHyphens/>
      <w:spacing w:after="120" w:line="360" w:lineRule="exact"/>
      <w:ind w:right="1247"/>
      <w:jc w:val="lowKashida"/>
    </w:pPr>
    <w:rPr>
      <w:rFonts w:eastAsia="PMingLiU" w:cs="Simplified Arabic"/>
      <w:sz w:val="22"/>
      <w:szCs w:val="22"/>
      <w:lang w:val="en-US"/>
    </w:rPr>
  </w:style>
  <w:style w:type="numbering" w:customStyle="1" w:styleId="NoList3">
    <w:name w:val="No List3"/>
    <w:next w:val="NoList"/>
    <w:uiPriority w:val="99"/>
    <w:semiHidden/>
    <w:unhideWhenUsed/>
    <w:rsid w:val="00A97992"/>
  </w:style>
  <w:style w:type="table" w:customStyle="1" w:styleId="Tabledocright2">
    <w:name w:val="Table_doc_right2"/>
    <w:basedOn w:val="TableNormal"/>
    <w:rsid w:val="00A97992"/>
    <w:pPr>
      <w:spacing w:before="40" w:after="40"/>
    </w:pPr>
    <w:rPr>
      <w:rFonts w:eastAsia="SimSun"/>
      <w:kern w:val="2"/>
      <w:sz w:val="18"/>
      <w:szCs w:val="18"/>
      <w:lang w:val="fr-FR" w:eastAsia="zh-CN"/>
      <w14:ligatures w14:val="standardContextual"/>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2">
    <w:name w:val="Footer_table2"/>
    <w:basedOn w:val="TableNormal"/>
    <w:semiHidden/>
    <w:rsid w:val="00A97992"/>
    <w:rPr>
      <w:rFonts w:ascii="Arial" w:eastAsia="SimSun" w:hAnsi="Arial"/>
      <w:kern w:val="2"/>
      <w:sz w:val="16"/>
      <w:lang w:val="fr-FR" w:eastAsia="zh-CN"/>
      <w14:ligatures w14:val="standardContextual"/>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AATable2">
    <w:name w:val="AA_Table2"/>
    <w:basedOn w:val="TableNormal"/>
    <w:semiHidden/>
    <w:rsid w:val="00A97992"/>
    <w:rPr>
      <w:rFonts w:eastAsia="SimSun"/>
      <w:kern w:val="2"/>
      <w:lang w:val="fr-FR" w:eastAsia="zh-CN"/>
      <w14:ligatures w14:val="standardContextual"/>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4">
    <w:name w:val="Normal_list4"/>
    <w:basedOn w:val="NoList"/>
    <w:rsid w:val="00A97992"/>
  </w:style>
  <w:style w:type="table" w:customStyle="1" w:styleId="TableGrid2">
    <w:name w:val="Table Grid2"/>
    <w:basedOn w:val="TableNormal"/>
    <w:next w:val="TableGrid"/>
    <w:rsid w:val="00A97992"/>
    <w:rPr>
      <w:rFonts w:eastAsia="SimSun"/>
      <w:kern w:val="2"/>
      <w:lang w:val="fr-FR"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ormal">
    <w:name w:val="A_Normal"/>
    <w:basedOn w:val="Normal"/>
    <w:qFormat/>
    <w:rsid w:val="00A97992"/>
    <w:pPr>
      <w:tabs>
        <w:tab w:val="left" w:pos="624"/>
        <w:tab w:val="left" w:pos="4082"/>
      </w:tabs>
    </w:pPr>
    <w:rPr>
      <w:rFonts w:eastAsia="Times New Roman"/>
    </w:rPr>
  </w:style>
  <w:style w:type="paragraph" w:styleId="Bibliography">
    <w:name w:val="Bibliography"/>
    <w:basedOn w:val="Normal"/>
    <w:next w:val="Normal"/>
    <w:uiPriority w:val="37"/>
    <w:semiHidden/>
    <w:unhideWhenUsed/>
    <w:rsid w:val="00A97992"/>
    <w:rPr>
      <w:rFonts w:eastAsia="Times New Roman"/>
    </w:rPr>
  </w:style>
  <w:style w:type="paragraph" w:customStyle="1" w:styleId="BlockText1">
    <w:name w:val="Block Text1"/>
    <w:basedOn w:val="Normal"/>
    <w:next w:val="BlockText"/>
    <w:unhideWhenUsed/>
    <w:rsid w:val="00A97992"/>
    <w:pPr>
      <w:pBdr>
        <w:top w:val="single" w:sz="2" w:space="10" w:color="4472C4"/>
        <w:left w:val="single" w:sz="2" w:space="10" w:color="4472C4"/>
        <w:bottom w:val="single" w:sz="2" w:space="10" w:color="4472C4"/>
        <w:right w:val="single" w:sz="2" w:space="10" w:color="4472C4"/>
      </w:pBdr>
      <w:ind w:left="1152" w:right="1152"/>
    </w:pPr>
    <w:rPr>
      <w:rFonts w:ascii="Calibri" w:hAnsi="Calibri" w:cs="Arial"/>
      <w:i/>
      <w:iCs/>
      <w:color w:val="4472C4"/>
    </w:rPr>
  </w:style>
  <w:style w:type="paragraph" w:styleId="BodyText">
    <w:name w:val="Body Text"/>
    <w:basedOn w:val="Normal"/>
    <w:link w:val="BodyTextChar"/>
    <w:unhideWhenUsed/>
    <w:rsid w:val="00A97992"/>
    <w:rPr>
      <w:rFonts w:eastAsia="Times New Roman"/>
    </w:rPr>
  </w:style>
  <w:style w:type="character" w:customStyle="1" w:styleId="BodyTextChar">
    <w:name w:val="Body Text Char"/>
    <w:basedOn w:val="DefaultParagraphFont"/>
    <w:link w:val="BodyText"/>
    <w:rsid w:val="00A97992"/>
    <w:rPr>
      <w:rFonts w:eastAsia="Times New Roman"/>
      <w:lang w:val="en-GB"/>
    </w:rPr>
  </w:style>
  <w:style w:type="paragraph" w:styleId="BodyText2">
    <w:name w:val="Body Text 2"/>
    <w:basedOn w:val="Normal"/>
    <w:link w:val="BodyText2Char"/>
    <w:unhideWhenUsed/>
    <w:rsid w:val="00A97992"/>
    <w:pPr>
      <w:spacing w:line="480" w:lineRule="auto"/>
    </w:pPr>
    <w:rPr>
      <w:rFonts w:eastAsia="Times New Roman"/>
    </w:rPr>
  </w:style>
  <w:style w:type="character" w:customStyle="1" w:styleId="BodyText2Char">
    <w:name w:val="Body Text 2 Char"/>
    <w:basedOn w:val="DefaultParagraphFont"/>
    <w:link w:val="BodyText2"/>
    <w:rsid w:val="00A97992"/>
    <w:rPr>
      <w:rFonts w:eastAsia="Times New Roman"/>
      <w:lang w:val="en-GB"/>
    </w:rPr>
  </w:style>
  <w:style w:type="paragraph" w:styleId="BodyText3">
    <w:name w:val="Body Text 3"/>
    <w:basedOn w:val="Normal"/>
    <w:link w:val="BodyText3Char"/>
    <w:unhideWhenUsed/>
    <w:rsid w:val="00A97992"/>
    <w:rPr>
      <w:rFonts w:eastAsia="Times New Roman"/>
      <w:sz w:val="16"/>
      <w:szCs w:val="16"/>
    </w:rPr>
  </w:style>
  <w:style w:type="character" w:customStyle="1" w:styleId="BodyText3Char">
    <w:name w:val="Body Text 3 Char"/>
    <w:basedOn w:val="DefaultParagraphFont"/>
    <w:link w:val="BodyText3"/>
    <w:rsid w:val="00A97992"/>
    <w:rPr>
      <w:rFonts w:eastAsia="Times New Roman"/>
      <w:sz w:val="16"/>
      <w:szCs w:val="16"/>
      <w:lang w:val="en-GB"/>
    </w:rPr>
  </w:style>
  <w:style w:type="paragraph" w:styleId="BodyTextFirstIndent">
    <w:name w:val="Body Text First Indent"/>
    <w:basedOn w:val="BodyText"/>
    <w:link w:val="BodyTextFirstIndentChar"/>
    <w:unhideWhenUsed/>
    <w:rsid w:val="00A97992"/>
    <w:pPr>
      <w:ind w:firstLine="360"/>
    </w:pPr>
  </w:style>
  <w:style w:type="character" w:customStyle="1" w:styleId="BodyTextFirstIndentChar">
    <w:name w:val="Body Text First Indent Char"/>
    <w:basedOn w:val="BodyTextChar"/>
    <w:link w:val="BodyTextFirstIndent"/>
    <w:rsid w:val="00A97992"/>
    <w:rPr>
      <w:rFonts w:eastAsia="Times New Roman"/>
      <w:lang w:val="en-GB"/>
    </w:rPr>
  </w:style>
  <w:style w:type="paragraph" w:styleId="BodyTextIndent">
    <w:name w:val="Body Text Indent"/>
    <w:basedOn w:val="Normal"/>
    <w:link w:val="BodyTextIndentChar"/>
    <w:unhideWhenUsed/>
    <w:rsid w:val="00A97992"/>
    <w:pPr>
      <w:ind w:left="283"/>
    </w:pPr>
    <w:rPr>
      <w:rFonts w:eastAsia="Times New Roman"/>
    </w:rPr>
  </w:style>
  <w:style w:type="character" w:customStyle="1" w:styleId="BodyTextIndentChar">
    <w:name w:val="Body Text Indent Char"/>
    <w:basedOn w:val="DefaultParagraphFont"/>
    <w:link w:val="BodyTextIndent"/>
    <w:rsid w:val="00A97992"/>
    <w:rPr>
      <w:rFonts w:eastAsia="Times New Roman"/>
      <w:lang w:val="en-GB"/>
    </w:rPr>
  </w:style>
  <w:style w:type="paragraph" w:styleId="BodyTextFirstIndent2">
    <w:name w:val="Body Text First Indent 2"/>
    <w:basedOn w:val="BodyTextIndent"/>
    <w:link w:val="BodyTextFirstIndent2Char"/>
    <w:unhideWhenUsed/>
    <w:rsid w:val="00A97992"/>
    <w:pPr>
      <w:ind w:left="360" w:firstLine="360"/>
    </w:pPr>
  </w:style>
  <w:style w:type="character" w:customStyle="1" w:styleId="BodyTextFirstIndent2Char">
    <w:name w:val="Body Text First Indent 2 Char"/>
    <w:basedOn w:val="BodyTextIndentChar"/>
    <w:link w:val="BodyTextFirstIndent2"/>
    <w:rsid w:val="00A97992"/>
    <w:rPr>
      <w:rFonts w:eastAsia="Times New Roman"/>
      <w:lang w:val="en-GB"/>
    </w:rPr>
  </w:style>
  <w:style w:type="paragraph" w:styleId="BodyTextIndent2">
    <w:name w:val="Body Text Indent 2"/>
    <w:basedOn w:val="Normal"/>
    <w:link w:val="BodyTextIndent2Char"/>
    <w:unhideWhenUsed/>
    <w:rsid w:val="00A97992"/>
    <w:pPr>
      <w:spacing w:line="480" w:lineRule="auto"/>
      <w:ind w:left="283"/>
    </w:pPr>
    <w:rPr>
      <w:rFonts w:eastAsia="Times New Roman"/>
    </w:rPr>
  </w:style>
  <w:style w:type="character" w:customStyle="1" w:styleId="BodyTextIndent2Char">
    <w:name w:val="Body Text Indent 2 Char"/>
    <w:basedOn w:val="DefaultParagraphFont"/>
    <w:link w:val="BodyTextIndent2"/>
    <w:rsid w:val="00A97992"/>
    <w:rPr>
      <w:rFonts w:eastAsia="Times New Roman"/>
      <w:lang w:val="en-GB"/>
    </w:rPr>
  </w:style>
  <w:style w:type="paragraph" w:styleId="BodyTextIndent3">
    <w:name w:val="Body Text Indent 3"/>
    <w:basedOn w:val="Normal"/>
    <w:link w:val="BodyTextIndent3Char"/>
    <w:unhideWhenUsed/>
    <w:rsid w:val="00A97992"/>
    <w:pPr>
      <w:ind w:left="283"/>
    </w:pPr>
    <w:rPr>
      <w:rFonts w:eastAsia="Times New Roman"/>
      <w:sz w:val="16"/>
      <w:szCs w:val="16"/>
    </w:rPr>
  </w:style>
  <w:style w:type="character" w:customStyle="1" w:styleId="BodyTextIndent3Char">
    <w:name w:val="Body Text Indent 3 Char"/>
    <w:basedOn w:val="DefaultParagraphFont"/>
    <w:link w:val="BodyTextIndent3"/>
    <w:rsid w:val="00A97992"/>
    <w:rPr>
      <w:rFonts w:eastAsia="Times New Roman"/>
      <w:sz w:val="16"/>
      <w:szCs w:val="16"/>
      <w:lang w:val="en-GB"/>
    </w:rPr>
  </w:style>
  <w:style w:type="character" w:styleId="BookTitle">
    <w:name w:val="Book Title"/>
    <w:basedOn w:val="DefaultParagraphFont"/>
    <w:uiPriority w:val="33"/>
    <w:qFormat/>
    <w:rsid w:val="00A97992"/>
    <w:rPr>
      <w:b/>
      <w:bCs/>
      <w:i/>
      <w:iCs/>
      <w:spacing w:val="5"/>
      <w:lang w:bidi="ar-SA"/>
    </w:rPr>
  </w:style>
  <w:style w:type="paragraph" w:customStyle="1" w:styleId="Caption1">
    <w:name w:val="Caption1"/>
    <w:basedOn w:val="Normal"/>
    <w:next w:val="Normal"/>
    <w:semiHidden/>
    <w:unhideWhenUsed/>
    <w:qFormat/>
    <w:rsid w:val="00A97992"/>
    <w:pPr>
      <w:spacing w:after="200"/>
    </w:pPr>
    <w:rPr>
      <w:rFonts w:eastAsia="Times New Roman"/>
      <w:i/>
      <w:iCs/>
      <w:color w:val="44546A"/>
      <w:sz w:val="18"/>
      <w:szCs w:val="18"/>
    </w:rPr>
  </w:style>
  <w:style w:type="paragraph" w:styleId="Closing">
    <w:name w:val="Closing"/>
    <w:basedOn w:val="Normal"/>
    <w:link w:val="ClosingChar"/>
    <w:unhideWhenUsed/>
    <w:rsid w:val="00A97992"/>
    <w:pPr>
      <w:ind w:left="4252"/>
    </w:pPr>
    <w:rPr>
      <w:rFonts w:eastAsia="Times New Roman"/>
    </w:rPr>
  </w:style>
  <w:style w:type="character" w:customStyle="1" w:styleId="ClosingChar">
    <w:name w:val="Closing Char"/>
    <w:basedOn w:val="DefaultParagraphFont"/>
    <w:link w:val="Closing"/>
    <w:rsid w:val="00A97992"/>
    <w:rPr>
      <w:rFonts w:eastAsia="Times New Roman"/>
      <w:lang w:val="en-GB"/>
    </w:rPr>
  </w:style>
  <w:style w:type="table" w:customStyle="1" w:styleId="ColorfulGrid1">
    <w:name w:val="Colorful Grid1"/>
    <w:basedOn w:val="TableNormal"/>
    <w:next w:val="ColorfulGrid"/>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ColorfulGrid-Accent21">
    <w:name w:val="Colorful Grid - Accent 21"/>
    <w:basedOn w:val="TableNormal"/>
    <w:next w:val="ColorfulGrid-Accent2"/>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ColorfulGrid-Accent31">
    <w:name w:val="Colorful Grid - Accent 31"/>
    <w:basedOn w:val="TableNormal"/>
    <w:next w:val="ColorfulGrid-Accent3"/>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ColorfulGrid-Accent41">
    <w:name w:val="Colorful Grid - Accent 41"/>
    <w:basedOn w:val="TableNormal"/>
    <w:next w:val="ColorfulGrid-Accent4"/>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51">
    <w:name w:val="Colorful Grid - Accent 51"/>
    <w:basedOn w:val="TableNormal"/>
    <w:next w:val="ColorfulGrid-Accent5"/>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ColorfulGrid-Accent61">
    <w:name w:val="Colorful Grid - Accent 61"/>
    <w:basedOn w:val="TableNormal"/>
    <w:next w:val="ColorfulGrid-Accent6"/>
    <w:uiPriority w:val="73"/>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ColorfulList1">
    <w:name w:val="Colorful List1"/>
    <w:basedOn w:val="TableNormal"/>
    <w:next w:val="ColorfulList"/>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ColorfulList-Accent21">
    <w:name w:val="Colorful List - Accent 21"/>
    <w:basedOn w:val="TableNormal"/>
    <w:next w:val="ColorfulList-Accent2"/>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ColorfulList-Accent31">
    <w:name w:val="Colorful List - Accent 31"/>
    <w:basedOn w:val="TableNormal"/>
    <w:next w:val="ColorfulList-Accent3"/>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1">
    <w:name w:val="Colorful List - Accent 41"/>
    <w:basedOn w:val="TableNormal"/>
    <w:next w:val="ColorfulList-Accent4"/>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51">
    <w:name w:val="Colorful List - Accent 51"/>
    <w:basedOn w:val="TableNormal"/>
    <w:next w:val="ColorfulList-Accent5"/>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olorfulList-Accent61">
    <w:name w:val="Colorful List - Accent 61"/>
    <w:basedOn w:val="TableNormal"/>
    <w:next w:val="ColorfulList-Accent6"/>
    <w:uiPriority w:val="72"/>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ColorfulShading1">
    <w:name w:val="Colorful Shading1"/>
    <w:basedOn w:val="TableNormal"/>
    <w:next w:val="ColorfulShading"/>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ColorfulShading-Accent41">
    <w:name w:val="Colorful Shading - Accent 41"/>
    <w:basedOn w:val="TableNormal"/>
    <w:next w:val="ColorfulShading-Accent4"/>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DarkList-Accent21">
    <w:name w:val="Dark List - Accent 21"/>
    <w:basedOn w:val="TableNormal"/>
    <w:next w:val="DarkList-Accent2"/>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DarkList-Accent31">
    <w:name w:val="Dark List - Accent 31"/>
    <w:basedOn w:val="TableNormal"/>
    <w:next w:val="DarkList-Accent3"/>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DarkList-Accent41">
    <w:name w:val="Dark List - Accent 41"/>
    <w:basedOn w:val="TableNormal"/>
    <w:next w:val="DarkList-Accent4"/>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51">
    <w:name w:val="Dark List - Accent 51"/>
    <w:basedOn w:val="TableNormal"/>
    <w:next w:val="DarkList-Accent5"/>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DarkList-Accent61">
    <w:name w:val="Dark List - Accent 61"/>
    <w:basedOn w:val="TableNormal"/>
    <w:next w:val="DarkList-Accent6"/>
    <w:uiPriority w:val="70"/>
    <w:semiHidden/>
    <w:unhideWhenUsed/>
    <w:rsid w:val="00A97992"/>
    <w:rPr>
      <w:rFonts w:ascii="Calibri" w:hAnsi="Calibri" w:cs="Arial"/>
      <w:color w:val="FFFFFF"/>
      <w:kern w:val="2"/>
      <w:sz w:val="22"/>
      <w:szCs w:val="22"/>
      <w:lang w:val="fr-FR" w:eastAsia="zh-CN"/>
      <w14:ligatures w14:val="standardContextual"/>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nhideWhenUsed/>
    <w:rsid w:val="00A97992"/>
    <w:rPr>
      <w:rFonts w:eastAsia="Times New Roman"/>
    </w:rPr>
  </w:style>
  <w:style w:type="character" w:customStyle="1" w:styleId="DateChar">
    <w:name w:val="Date Char"/>
    <w:basedOn w:val="DefaultParagraphFont"/>
    <w:link w:val="Date"/>
    <w:rsid w:val="00A97992"/>
    <w:rPr>
      <w:rFonts w:eastAsia="Times New Roman"/>
      <w:lang w:val="en-GB"/>
    </w:rPr>
  </w:style>
  <w:style w:type="paragraph" w:styleId="DocumentMap">
    <w:name w:val="Document Map"/>
    <w:basedOn w:val="Normal"/>
    <w:link w:val="DocumentMapChar"/>
    <w:unhideWhenUsed/>
    <w:rsid w:val="00A97992"/>
    <w:rPr>
      <w:rFonts w:ascii="Segoe UI" w:eastAsia="Times New Roman" w:hAnsi="Segoe UI" w:cs="Segoe UI"/>
      <w:sz w:val="16"/>
      <w:szCs w:val="16"/>
    </w:rPr>
  </w:style>
  <w:style w:type="character" w:customStyle="1" w:styleId="DocumentMapChar">
    <w:name w:val="Document Map Char"/>
    <w:basedOn w:val="DefaultParagraphFont"/>
    <w:link w:val="DocumentMap"/>
    <w:rsid w:val="00A97992"/>
    <w:rPr>
      <w:rFonts w:ascii="Segoe UI" w:eastAsia="Times New Roman" w:hAnsi="Segoe UI" w:cs="Segoe UI"/>
      <w:sz w:val="16"/>
      <w:szCs w:val="16"/>
      <w:lang w:val="en-GB"/>
    </w:rPr>
  </w:style>
  <w:style w:type="paragraph" w:styleId="E-mailSignature">
    <w:name w:val="E-mail Signature"/>
    <w:basedOn w:val="Normal"/>
    <w:link w:val="E-mailSignatureChar"/>
    <w:unhideWhenUsed/>
    <w:rsid w:val="00A97992"/>
    <w:rPr>
      <w:rFonts w:eastAsia="Times New Roman"/>
    </w:rPr>
  </w:style>
  <w:style w:type="character" w:customStyle="1" w:styleId="E-mailSignatureChar">
    <w:name w:val="E-mail Signature Char"/>
    <w:basedOn w:val="DefaultParagraphFont"/>
    <w:link w:val="E-mailSignature"/>
    <w:rsid w:val="00A97992"/>
    <w:rPr>
      <w:rFonts w:eastAsia="Times New Roman"/>
      <w:lang w:val="en-GB"/>
    </w:rPr>
  </w:style>
  <w:style w:type="character" w:styleId="Emphasis">
    <w:name w:val="Emphasis"/>
    <w:basedOn w:val="DefaultParagraphFont"/>
    <w:uiPriority w:val="20"/>
    <w:qFormat/>
    <w:rsid w:val="00A97992"/>
    <w:rPr>
      <w:i/>
      <w:iCs/>
      <w:lang w:bidi="ar-SA"/>
    </w:rPr>
  </w:style>
  <w:style w:type="paragraph" w:customStyle="1" w:styleId="EnvelopeAddress1">
    <w:name w:val="Envelope Address1"/>
    <w:basedOn w:val="Normal"/>
    <w:next w:val="EnvelopeAddress"/>
    <w:unhideWhenUsed/>
    <w:rsid w:val="00A97992"/>
    <w:pPr>
      <w:framePr w:w="7938" w:h="1985" w:hRule="exact" w:hSpace="141" w:wrap="auto" w:hAnchor="page" w:xAlign="center" w:yAlign="bottom"/>
      <w:ind w:left="2835"/>
    </w:pPr>
    <w:rPr>
      <w:rFonts w:ascii="Calibri Light" w:eastAsia="DengXian Light" w:hAnsi="Calibri Light"/>
    </w:rPr>
  </w:style>
  <w:style w:type="paragraph" w:customStyle="1" w:styleId="EnvelopeReturn1">
    <w:name w:val="Envelope Return1"/>
    <w:basedOn w:val="Normal"/>
    <w:next w:val="EnvelopeReturn"/>
    <w:unhideWhenUsed/>
    <w:rsid w:val="00A97992"/>
    <w:rPr>
      <w:rFonts w:ascii="Calibri Light" w:eastAsia="DengXian Light" w:hAnsi="Calibri Light"/>
    </w:rPr>
  </w:style>
  <w:style w:type="table" w:customStyle="1" w:styleId="GridTable1Light1">
    <w:name w:val="Grid Table 1 Light1"/>
    <w:basedOn w:val="TableNormal"/>
    <w:next w:val="GridTable1Light"/>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21">
    <w:name w:val="Grid Table 2 - Accent 21"/>
    <w:basedOn w:val="TableNormal"/>
    <w:next w:val="GridTable2-Accent2"/>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
    <w:name w:val="Grid Table 2 - Accent 31"/>
    <w:basedOn w:val="TableNormal"/>
    <w:next w:val="GridTable2-Accent3"/>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41">
    <w:name w:val="Grid Table 2 - Accent 41"/>
    <w:basedOn w:val="TableNormal"/>
    <w:next w:val="GridTable2-Accent4"/>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51">
    <w:name w:val="Grid Table 2 - Accent 51"/>
    <w:basedOn w:val="TableNormal"/>
    <w:next w:val="GridTable2-Accent5"/>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61">
    <w:name w:val="Grid Table 2 - Accent 61"/>
    <w:basedOn w:val="TableNormal"/>
    <w:next w:val="GridTable2-Accent6"/>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31">
    <w:name w:val="Grid Table 31"/>
    <w:basedOn w:val="TableNormal"/>
    <w:next w:val="GridTable3"/>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Accent21">
    <w:name w:val="Grid Table 3 - Accent 21"/>
    <w:basedOn w:val="TableNormal"/>
    <w:next w:val="GridTable3-Accent2"/>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3-Accent31">
    <w:name w:val="Grid Table 3 - Accent 31"/>
    <w:basedOn w:val="TableNormal"/>
    <w:next w:val="GridTable3-Accent3"/>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3-Accent41">
    <w:name w:val="Grid Table 3 - Accent 41"/>
    <w:basedOn w:val="TableNormal"/>
    <w:next w:val="GridTable3-Accent4"/>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51">
    <w:name w:val="Grid Table 3 - Accent 51"/>
    <w:basedOn w:val="TableNormal"/>
    <w:next w:val="GridTable3-Accent5"/>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61">
    <w:name w:val="Grid Table 3 - Accent 61"/>
    <w:basedOn w:val="TableNormal"/>
    <w:next w:val="GridTable3-Accent6"/>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1">
    <w:name w:val="Grid Table 41"/>
    <w:basedOn w:val="TableNormal"/>
    <w:next w:val="GridTable4"/>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21">
    <w:name w:val="Grid Table 4 - Accent 21"/>
    <w:basedOn w:val="TableNormal"/>
    <w:next w:val="GridTable4-Accent2"/>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next w:val="GridTable4-Accent3"/>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41">
    <w:name w:val="Grid Table 4 - Accent 41"/>
    <w:basedOn w:val="TableNormal"/>
    <w:next w:val="GridTable4-Accent4"/>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51">
    <w:name w:val="Grid Table 4 - Accent 51"/>
    <w:basedOn w:val="TableNormal"/>
    <w:next w:val="GridTable4-Accent5"/>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next w:val="GridTable4-Accent6"/>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1">
    <w:name w:val="Grid Table 5 Dark1"/>
    <w:basedOn w:val="TableNormal"/>
    <w:next w:val="GridTable5Dark"/>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21">
    <w:name w:val="Grid Table 5 Dark - Accent 21"/>
    <w:basedOn w:val="TableNormal"/>
    <w:next w:val="GridTable5Dark-Accent2"/>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31">
    <w:name w:val="Grid Table 5 Dark - Accent 31"/>
    <w:basedOn w:val="TableNormal"/>
    <w:next w:val="GridTable5Dark-Accent3"/>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41">
    <w:name w:val="Grid Table 5 Dark - Accent 41"/>
    <w:basedOn w:val="TableNormal"/>
    <w:next w:val="GridTable5Dark-Accent4"/>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51">
    <w:name w:val="Grid Table 5 Dark - Accent 51"/>
    <w:basedOn w:val="TableNormal"/>
    <w:next w:val="GridTable5Dark-Accent5"/>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61">
    <w:name w:val="Grid Table 5 Dark - Accent 61"/>
    <w:basedOn w:val="TableNormal"/>
    <w:next w:val="GridTable5Dark-Accent6"/>
    <w:uiPriority w:val="50"/>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6Colorful1">
    <w:name w:val="Grid Table 6 Colorful1"/>
    <w:basedOn w:val="TableNormal"/>
    <w:next w:val="GridTable6Colorful"/>
    <w:uiPriority w:val="51"/>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A97992"/>
    <w:rPr>
      <w:rFonts w:ascii="Calibri" w:hAnsi="Calibri" w:cs="Arial"/>
      <w:color w:val="2F5496"/>
      <w:kern w:val="2"/>
      <w:sz w:val="22"/>
      <w:szCs w:val="22"/>
      <w:lang w:val="fr-FR" w:eastAsia="zh-CN"/>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21">
    <w:name w:val="Grid Table 6 Colorful - Accent 21"/>
    <w:basedOn w:val="TableNormal"/>
    <w:next w:val="GridTable6Colorful-Accent2"/>
    <w:uiPriority w:val="51"/>
    <w:rsid w:val="00A97992"/>
    <w:rPr>
      <w:rFonts w:ascii="Calibri" w:hAnsi="Calibri" w:cs="Arial"/>
      <w:color w:val="C45911"/>
      <w:kern w:val="2"/>
      <w:sz w:val="22"/>
      <w:szCs w:val="22"/>
      <w:lang w:val="fr-FR" w:eastAsia="zh-CN"/>
      <w14:ligatures w14:val="standardContextu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Accent31">
    <w:name w:val="Grid Table 6 Colorful - Accent 31"/>
    <w:basedOn w:val="TableNormal"/>
    <w:next w:val="GridTable6Colorful-Accent3"/>
    <w:uiPriority w:val="51"/>
    <w:rsid w:val="00A97992"/>
    <w:rPr>
      <w:rFonts w:ascii="Calibri" w:hAnsi="Calibri" w:cs="Arial"/>
      <w:color w:val="7B7B7B"/>
      <w:kern w:val="2"/>
      <w:sz w:val="22"/>
      <w:szCs w:val="22"/>
      <w:lang w:val="fr-FR" w:eastAsia="zh-CN"/>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41">
    <w:name w:val="Grid Table 6 Colorful - Accent 41"/>
    <w:basedOn w:val="TableNormal"/>
    <w:next w:val="GridTable6Colorful-Accent4"/>
    <w:uiPriority w:val="51"/>
    <w:rsid w:val="00A97992"/>
    <w:rPr>
      <w:rFonts w:ascii="Calibri" w:hAnsi="Calibri" w:cs="Arial"/>
      <w:color w:val="BF8F00"/>
      <w:kern w:val="2"/>
      <w:sz w:val="22"/>
      <w:szCs w:val="22"/>
      <w:lang w:val="fr-FR" w:eastAsia="zh-CN"/>
      <w14:ligatures w14:val="standardContextua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51">
    <w:name w:val="Grid Table 6 Colorful - Accent 51"/>
    <w:basedOn w:val="TableNormal"/>
    <w:next w:val="GridTable6Colorful-Accent5"/>
    <w:uiPriority w:val="51"/>
    <w:rsid w:val="00A97992"/>
    <w:rPr>
      <w:rFonts w:ascii="Calibri" w:hAnsi="Calibri" w:cs="Arial"/>
      <w:color w:val="2E74B5"/>
      <w:kern w:val="2"/>
      <w:sz w:val="22"/>
      <w:szCs w:val="22"/>
      <w:lang w:val="fr-FR" w:eastAsia="zh-CN"/>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next w:val="GridTable6Colorful-Accent6"/>
    <w:uiPriority w:val="51"/>
    <w:rsid w:val="00A97992"/>
    <w:rPr>
      <w:rFonts w:ascii="Calibri" w:hAnsi="Calibri" w:cs="Arial"/>
      <w:color w:val="538135"/>
      <w:kern w:val="2"/>
      <w:sz w:val="22"/>
      <w:szCs w:val="22"/>
      <w:lang w:val="fr-FR" w:eastAsia="zh-CN"/>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7Colorful1">
    <w:name w:val="Grid Table 7 Colorful1"/>
    <w:basedOn w:val="TableNormal"/>
    <w:next w:val="GridTable7Colorful"/>
    <w:uiPriority w:val="52"/>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A97992"/>
    <w:rPr>
      <w:rFonts w:ascii="Calibri" w:hAnsi="Calibri" w:cs="Arial"/>
      <w:color w:val="2F5496"/>
      <w:kern w:val="2"/>
      <w:sz w:val="22"/>
      <w:szCs w:val="22"/>
      <w:lang w:val="fr-FR" w:eastAsia="zh-CN"/>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7Colorful-Accent21">
    <w:name w:val="Grid Table 7 Colorful - Accent 21"/>
    <w:basedOn w:val="TableNormal"/>
    <w:next w:val="GridTable7Colorful-Accent2"/>
    <w:uiPriority w:val="52"/>
    <w:rsid w:val="00A97992"/>
    <w:rPr>
      <w:rFonts w:ascii="Calibri" w:hAnsi="Calibri" w:cs="Arial"/>
      <w:color w:val="C45911"/>
      <w:kern w:val="2"/>
      <w:sz w:val="22"/>
      <w:szCs w:val="22"/>
      <w:lang w:val="fr-FR" w:eastAsia="zh-CN"/>
      <w14:ligatures w14:val="standardContextu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7Colorful-Accent31">
    <w:name w:val="Grid Table 7 Colorful - Accent 31"/>
    <w:basedOn w:val="TableNormal"/>
    <w:next w:val="GridTable7Colorful-Accent3"/>
    <w:uiPriority w:val="52"/>
    <w:rsid w:val="00A97992"/>
    <w:rPr>
      <w:rFonts w:ascii="Calibri" w:hAnsi="Calibri" w:cs="Arial"/>
      <w:color w:val="7B7B7B"/>
      <w:kern w:val="2"/>
      <w:sz w:val="22"/>
      <w:szCs w:val="22"/>
      <w:lang w:val="fr-FR" w:eastAsia="zh-CN"/>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7Colorful-Accent41">
    <w:name w:val="Grid Table 7 Colorful - Accent 41"/>
    <w:basedOn w:val="TableNormal"/>
    <w:next w:val="GridTable7Colorful-Accent4"/>
    <w:uiPriority w:val="52"/>
    <w:rsid w:val="00A97992"/>
    <w:rPr>
      <w:rFonts w:ascii="Calibri" w:hAnsi="Calibri" w:cs="Arial"/>
      <w:color w:val="BF8F00"/>
      <w:kern w:val="2"/>
      <w:sz w:val="22"/>
      <w:szCs w:val="22"/>
      <w:lang w:val="fr-FR" w:eastAsia="zh-CN"/>
      <w14:ligatures w14:val="standardContextua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7Colorful-Accent51">
    <w:name w:val="Grid Table 7 Colorful - Accent 51"/>
    <w:basedOn w:val="TableNormal"/>
    <w:next w:val="GridTable7Colorful-Accent5"/>
    <w:uiPriority w:val="52"/>
    <w:rsid w:val="00A97992"/>
    <w:rPr>
      <w:rFonts w:ascii="Calibri" w:hAnsi="Calibri" w:cs="Arial"/>
      <w:color w:val="2E74B5"/>
      <w:kern w:val="2"/>
      <w:sz w:val="22"/>
      <w:szCs w:val="22"/>
      <w:lang w:val="fr-FR" w:eastAsia="zh-CN"/>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7Colorful-Accent61">
    <w:name w:val="Grid Table 7 Colorful - Accent 61"/>
    <w:basedOn w:val="TableNormal"/>
    <w:next w:val="GridTable7Colorful-Accent6"/>
    <w:uiPriority w:val="52"/>
    <w:rsid w:val="00A97992"/>
    <w:rPr>
      <w:rFonts w:ascii="Calibri" w:hAnsi="Calibri" w:cs="Arial"/>
      <w:color w:val="538135"/>
      <w:kern w:val="2"/>
      <w:sz w:val="22"/>
      <w:szCs w:val="22"/>
      <w:lang w:val="fr-FR" w:eastAsia="zh-CN"/>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ashtag">
    <w:name w:val="Hashtag"/>
    <w:basedOn w:val="DefaultParagraphFont"/>
    <w:uiPriority w:val="99"/>
    <w:semiHidden/>
    <w:unhideWhenUsed/>
    <w:rsid w:val="00A97992"/>
    <w:rPr>
      <w:color w:val="2B579A"/>
      <w:shd w:val="clear" w:color="auto" w:fill="E1DFDD"/>
      <w:lang w:bidi="ar-SA"/>
    </w:rPr>
  </w:style>
  <w:style w:type="character" w:styleId="HTMLAcronym">
    <w:name w:val="HTML Acronym"/>
    <w:basedOn w:val="DefaultParagraphFont"/>
    <w:unhideWhenUsed/>
    <w:rsid w:val="00A97992"/>
    <w:rPr>
      <w:lang w:bidi="ar-SA"/>
    </w:rPr>
  </w:style>
  <w:style w:type="paragraph" w:styleId="HTMLAddress">
    <w:name w:val="HTML Address"/>
    <w:basedOn w:val="Normal"/>
    <w:link w:val="HTMLAddressChar"/>
    <w:unhideWhenUsed/>
    <w:rsid w:val="00A97992"/>
    <w:rPr>
      <w:rFonts w:eastAsia="Times New Roman"/>
      <w:i/>
      <w:iCs/>
    </w:rPr>
  </w:style>
  <w:style w:type="character" w:customStyle="1" w:styleId="HTMLAddressChar">
    <w:name w:val="HTML Address Char"/>
    <w:basedOn w:val="DefaultParagraphFont"/>
    <w:link w:val="HTMLAddress"/>
    <w:rsid w:val="00A97992"/>
    <w:rPr>
      <w:rFonts w:eastAsia="Times New Roman"/>
      <w:i/>
      <w:iCs/>
      <w:lang w:val="en-GB"/>
    </w:rPr>
  </w:style>
  <w:style w:type="character" w:styleId="HTMLCite">
    <w:name w:val="HTML Cite"/>
    <w:basedOn w:val="DefaultParagraphFont"/>
    <w:unhideWhenUsed/>
    <w:rsid w:val="00A97992"/>
    <w:rPr>
      <w:i/>
      <w:iCs/>
      <w:lang w:bidi="ar-SA"/>
    </w:rPr>
  </w:style>
  <w:style w:type="character" w:styleId="HTMLCode">
    <w:name w:val="HTML Code"/>
    <w:basedOn w:val="DefaultParagraphFont"/>
    <w:unhideWhenUsed/>
    <w:rsid w:val="00A97992"/>
    <w:rPr>
      <w:rFonts w:ascii="Consolas" w:hAnsi="Consolas"/>
      <w:sz w:val="20"/>
      <w:szCs w:val="20"/>
      <w:lang w:bidi="ar-SA"/>
    </w:rPr>
  </w:style>
  <w:style w:type="character" w:styleId="HTMLDefinition">
    <w:name w:val="HTML Definition"/>
    <w:basedOn w:val="DefaultParagraphFont"/>
    <w:unhideWhenUsed/>
    <w:rsid w:val="00A97992"/>
    <w:rPr>
      <w:i/>
      <w:iCs/>
      <w:lang w:bidi="ar-SA"/>
    </w:rPr>
  </w:style>
  <w:style w:type="character" w:styleId="HTMLKeyboard">
    <w:name w:val="HTML Keyboard"/>
    <w:basedOn w:val="DefaultParagraphFont"/>
    <w:unhideWhenUsed/>
    <w:rsid w:val="00A97992"/>
    <w:rPr>
      <w:rFonts w:ascii="Consolas" w:hAnsi="Consolas"/>
      <w:sz w:val="20"/>
      <w:szCs w:val="20"/>
      <w:lang w:bidi="ar-SA"/>
    </w:rPr>
  </w:style>
  <w:style w:type="paragraph" w:styleId="HTMLPreformatted">
    <w:name w:val="HTML Preformatted"/>
    <w:basedOn w:val="Normal"/>
    <w:link w:val="HTMLPreformattedChar"/>
    <w:unhideWhenUsed/>
    <w:rsid w:val="00A97992"/>
    <w:rPr>
      <w:rFonts w:ascii="Consolas" w:eastAsia="Times New Roman" w:hAnsi="Consolas"/>
    </w:rPr>
  </w:style>
  <w:style w:type="character" w:customStyle="1" w:styleId="HTMLPreformattedChar">
    <w:name w:val="HTML Preformatted Char"/>
    <w:basedOn w:val="DefaultParagraphFont"/>
    <w:link w:val="HTMLPreformatted"/>
    <w:rsid w:val="00A97992"/>
    <w:rPr>
      <w:rFonts w:ascii="Consolas" w:eastAsia="Times New Roman" w:hAnsi="Consolas"/>
      <w:lang w:val="en-GB"/>
    </w:rPr>
  </w:style>
  <w:style w:type="character" w:styleId="HTMLSample">
    <w:name w:val="HTML Sample"/>
    <w:basedOn w:val="DefaultParagraphFont"/>
    <w:unhideWhenUsed/>
    <w:rsid w:val="00A97992"/>
    <w:rPr>
      <w:rFonts w:ascii="Consolas" w:hAnsi="Consolas"/>
      <w:sz w:val="24"/>
      <w:szCs w:val="24"/>
      <w:lang w:bidi="ar-SA"/>
    </w:rPr>
  </w:style>
  <w:style w:type="character" w:styleId="HTMLTypewriter">
    <w:name w:val="HTML Typewriter"/>
    <w:basedOn w:val="DefaultParagraphFont"/>
    <w:semiHidden/>
    <w:unhideWhenUsed/>
    <w:rsid w:val="00A97992"/>
    <w:rPr>
      <w:rFonts w:ascii="Consolas" w:hAnsi="Consolas"/>
      <w:sz w:val="20"/>
      <w:szCs w:val="20"/>
      <w:lang w:bidi="ar-SA"/>
    </w:rPr>
  </w:style>
  <w:style w:type="character" w:styleId="HTMLVariable">
    <w:name w:val="HTML Variable"/>
    <w:basedOn w:val="DefaultParagraphFont"/>
    <w:semiHidden/>
    <w:unhideWhenUsed/>
    <w:rsid w:val="00A97992"/>
    <w:rPr>
      <w:i/>
      <w:iCs/>
      <w:lang w:bidi="ar-SA"/>
    </w:rPr>
  </w:style>
  <w:style w:type="paragraph" w:styleId="Index1">
    <w:name w:val="index 1"/>
    <w:basedOn w:val="Normal"/>
    <w:next w:val="Normal"/>
    <w:autoRedefine/>
    <w:unhideWhenUsed/>
    <w:rsid w:val="00A97992"/>
    <w:pPr>
      <w:ind w:left="240" w:hanging="240"/>
    </w:pPr>
    <w:rPr>
      <w:rFonts w:eastAsia="Times New Roman"/>
    </w:rPr>
  </w:style>
  <w:style w:type="paragraph" w:styleId="Index2">
    <w:name w:val="index 2"/>
    <w:basedOn w:val="Normal"/>
    <w:next w:val="Normal"/>
    <w:autoRedefine/>
    <w:unhideWhenUsed/>
    <w:rsid w:val="00A97992"/>
    <w:pPr>
      <w:ind w:left="480" w:hanging="240"/>
    </w:pPr>
    <w:rPr>
      <w:rFonts w:eastAsia="Times New Roman"/>
    </w:rPr>
  </w:style>
  <w:style w:type="paragraph" w:styleId="Index3">
    <w:name w:val="index 3"/>
    <w:basedOn w:val="Normal"/>
    <w:next w:val="Normal"/>
    <w:autoRedefine/>
    <w:unhideWhenUsed/>
    <w:rsid w:val="00A97992"/>
    <w:pPr>
      <w:ind w:left="720" w:hanging="240"/>
    </w:pPr>
    <w:rPr>
      <w:rFonts w:eastAsia="Times New Roman"/>
    </w:rPr>
  </w:style>
  <w:style w:type="paragraph" w:styleId="Index4">
    <w:name w:val="index 4"/>
    <w:basedOn w:val="Normal"/>
    <w:next w:val="Normal"/>
    <w:autoRedefine/>
    <w:unhideWhenUsed/>
    <w:rsid w:val="00A97992"/>
    <w:pPr>
      <w:ind w:left="960" w:hanging="240"/>
    </w:pPr>
    <w:rPr>
      <w:rFonts w:eastAsia="Times New Roman"/>
    </w:rPr>
  </w:style>
  <w:style w:type="paragraph" w:styleId="Index5">
    <w:name w:val="index 5"/>
    <w:basedOn w:val="Normal"/>
    <w:next w:val="Normal"/>
    <w:autoRedefine/>
    <w:unhideWhenUsed/>
    <w:rsid w:val="00A97992"/>
    <w:pPr>
      <w:ind w:left="1200" w:hanging="240"/>
    </w:pPr>
    <w:rPr>
      <w:rFonts w:eastAsia="Times New Roman"/>
    </w:rPr>
  </w:style>
  <w:style w:type="paragraph" w:styleId="Index6">
    <w:name w:val="index 6"/>
    <w:basedOn w:val="Normal"/>
    <w:next w:val="Normal"/>
    <w:autoRedefine/>
    <w:unhideWhenUsed/>
    <w:rsid w:val="00A97992"/>
    <w:pPr>
      <w:ind w:left="1440" w:hanging="240"/>
    </w:pPr>
    <w:rPr>
      <w:rFonts w:eastAsia="Times New Roman"/>
    </w:rPr>
  </w:style>
  <w:style w:type="paragraph" w:styleId="Index7">
    <w:name w:val="index 7"/>
    <w:basedOn w:val="Normal"/>
    <w:next w:val="Normal"/>
    <w:autoRedefine/>
    <w:unhideWhenUsed/>
    <w:rsid w:val="00A97992"/>
    <w:pPr>
      <w:ind w:left="1680" w:hanging="240"/>
    </w:pPr>
    <w:rPr>
      <w:rFonts w:eastAsia="Times New Roman"/>
    </w:rPr>
  </w:style>
  <w:style w:type="paragraph" w:styleId="Index8">
    <w:name w:val="index 8"/>
    <w:basedOn w:val="Normal"/>
    <w:next w:val="Normal"/>
    <w:autoRedefine/>
    <w:unhideWhenUsed/>
    <w:rsid w:val="00A97992"/>
    <w:pPr>
      <w:ind w:left="1920" w:hanging="240"/>
    </w:pPr>
    <w:rPr>
      <w:rFonts w:eastAsia="Times New Roman"/>
    </w:rPr>
  </w:style>
  <w:style w:type="paragraph" w:styleId="Index9">
    <w:name w:val="index 9"/>
    <w:basedOn w:val="Normal"/>
    <w:next w:val="Normal"/>
    <w:autoRedefine/>
    <w:unhideWhenUsed/>
    <w:rsid w:val="00A97992"/>
    <w:pPr>
      <w:ind w:left="2160" w:hanging="240"/>
    </w:pPr>
    <w:rPr>
      <w:rFonts w:eastAsia="Times New Roman"/>
    </w:rPr>
  </w:style>
  <w:style w:type="paragraph" w:customStyle="1" w:styleId="IndexHeading1">
    <w:name w:val="Index Heading1"/>
    <w:basedOn w:val="Normal"/>
    <w:next w:val="Index1"/>
    <w:unhideWhenUsed/>
    <w:rsid w:val="00A97992"/>
    <w:rPr>
      <w:rFonts w:ascii="Calibri Light" w:eastAsia="DengXian Light" w:hAnsi="Calibri Light"/>
      <w:b/>
      <w:bCs/>
    </w:rPr>
  </w:style>
  <w:style w:type="character" w:customStyle="1" w:styleId="IntenseEmphasis1">
    <w:name w:val="Intense Emphasis1"/>
    <w:basedOn w:val="DefaultParagraphFont"/>
    <w:uiPriority w:val="21"/>
    <w:qFormat/>
    <w:rsid w:val="00A97992"/>
    <w:rPr>
      <w:i/>
      <w:iCs/>
      <w:color w:val="4472C4"/>
      <w:lang w:bidi="ar-SA"/>
    </w:rPr>
  </w:style>
  <w:style w:type="paragraph" w:customStyle="1" w:styleId="IntenseQuote1">
    <w:name w:val="Intense Quote1"/>
    <w:basedOn w:val="Normal"/>
    <w:next w:val="Normal"/>
    <w:uiPriority w:val="30"/>
    <w:qFormat/>
    <w:rsid w:val="00A97992"/>
    <w:pPr>
      <w:pBdr>
        <w:top w:val="single" w:sz="4" w:space="10" w:color="4472C4"/>
        <w:bottom w:val="single" w:sz="4" w:space="10" w:color="4472C4"/>
      </w:pBdr>
      <w:spacing w:before="360" w:after="360"/>
      <w:ind w:left="864" w:right="864"/>
      <w:jc w:val="center"/>
    </w:pPr>
    <w:rPr>
      <w:rFonts w:eastAsia="Times New Roman"/>
      <w:i/>
      <w:iCs/>
      <w:color w:val="4472C4"/>
    </w:rPr>
  </w:style>
  <w:style w:type="character" w:customStyle="1" w:styleId="IntenseQuoteChar">
    <w:name w:val="Intense Quote Char"/>
    <w:basedOn w:val="DefaultParagraphFont"/>
    <w:link w:val="IntenseQuote"/>
    <w:uiPriority w:val="30"/>
    <w:rsid w:val="00A97992"/>
    <w:rPr>
      <w:rFonts w:ascii="Times New Roman" w:eastAsia="Times New Roman" w:hAnsi="Times New Roman" w:cs="Times New Roman"/>
      <w:i/>
      <w:iCs/>
      <w:color w:val="4472C4"/>
      <w:kern w:val="0"/>
      <w:sz w:val="20"/>
      <w:szCs w:val="20"/>
      <w:lang w:val="en-GB" w:eastAsia="en-US" w:bidi="ar-SA"/>
      <w14:ligatures w14:val="none"/>
    </w:rPr>
  </w:style>
  <w:style w:type="character" w:customStyle="1" w:styleId="IntenseReference1">
    <w:name w:val="Intense Reference1"/>
    <w:basedOn w:val="DefaultParagraphFont"/>
    <w:uiPriority w:val="32"/>
    <w:qFormat/>
    <w:rsid w:val="00A97992"/>
    <w:rPr>
      <w:b/>
      <w:bCs/>
      <w:smallCaps/>
      <w:color w:val="4472C4"/>
      <w:spacing w:val="5"/>
      <w:lang w:bidi="ar-SA"/>
    </w:rPr>
  </w:style>
  <w:style w:type="table" w:customStyle="1" w:styleId="LightGrid1">
    <w:name w:val="Light Grid1"/>
    <w:basedOn w:val="TableNormal"/>
    <w:next w:val="LightGrid"/>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DengXian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DengXian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21">
    <w:name w:val="Light Grid - Accent 21"/>
    <w:basedOn w:val="TableNormal"/>
    <w:next w:val="LightGrid-Accent2"/>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DengXian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31">
    <w:name w:val="Light Grid - Accent 31"/>
    <w:basedOn w:val="TableNormal"/>
    <w:next w:val="LightGrid-Accent3"/>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DengXian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LightGrid-Accent41">
    <w:name w:val="Light Grid - Accent 41"/>
    <w:basedOn w:val="TableNormal"/>
    <w:next w:val="LightGrid-Accent4"/>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DengXian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1">
    <w:name w:val="Light Grid - Accent 51"/>
    <w:basedOn w:val="TableNormal"/>
    <w:next w:val="LightGrid-Accent5"/>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DengXian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61">
    <w:name w:val="Light Grid - Accent 61"/>
    <w:basedOn w:val="TableNormal"/>
    <w:next w:val="LightGrid-Accent6"/>
    <w:uiPriority w:val="62"/>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DengXian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1">
    <w:name w:val="Light List1"/>
    <w:basedOn w:val="TableNormal"/>
    <w:next w:val="LightList"/>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21">
    <w:name w:val="Light List - Accent 21"/>
    <w:basedOn w:val="TableNormal"/>
    <w:next w:val="LightList-Accent2"/>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ghtList-Accent31">
    <w:name w:val="Light List - Accent 31"/>
    <w:basedOn w:val="TableNormal"/>
    <w:next w:val="LightList-Accent3"/>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41">
    <w:name w:val="Light List - Accent 41"/>
    <w:basedOn w:val="TableNormal"/>
    <w:next w:val="LightList-Accent4"/>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51">
    <w:name w:val="Light List - Accent 51"/>
    <w:basedOn w:val="TableNormal"/>
    <w:next w:val="LightList-Accent5"/>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61">
    <w:name w:val="Light List - Accent 61"/>
    <w:basedOn w:val="TableNormal"/>
    <w:next w:val="LightList-Accent6"/>
    <w:uiPriority w:val="61"/>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Shading1">
    <w:name w:val="Light Shading1"/>
    <w:basedOn w:val="TableNormal"/>
    <w:next w:val="LightShading"/>
    <w:uiPriority w:val="60"/>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A97992"/>
    <w:rPr>
      <w:rFonts w:ascii="Calibri" w:hAnsi="Calibri" w:cs="Arial"/>
      <w:color w:val="2F5496"/>
      <w:kern w:val="2"/>
      <w:sz w:val="22"/>
      <w:szCs w:val="22"/>
      <w:lang w:val="fr-FR" w:eastAsia="zh-CN"/>
      <w14:ligatures w14:val="standardContextual"/>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21">
    <w:name w:val="Light Shading - Accent 21"/>
    <w:basedOn w:val="TableNormal"/>
    <w:next w:val="LightShading-Accent2"/>
    <w:uiPriority w:val="60"/>
    <w:semiHidden/>
    <w:unhideWhenUsed/>
    <w:rsid w:val="00A97992"/>
    <w:rPr>
      <w:rFonts w:ascii="Calibri" w:hAnsi="Calibri" w:cs="Arial"/>
      <w:color w:val="C45911"/>
      <w:kern w:val="2"/>
      <w:sz w:val="22"/>
      <w:szCs w:val="22"/>
      <w:lang w:val="fr-FR" w:eastAsia="zh-CN"/>
      <w14:ligatures w14:val="standardContextual"/>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31">
    <w:name w:val="Light Shading - Accent 31"/>
    <w:basedOn w:val="TableNormal"/>
    <w:next w:val="LightShading-Accent3"/>
    <w:uiPriority w:val="60"/>
    <w:semiHidden/>
    <w:unhideWhenUsed/>
    <w:rsid w:val="00A97992"/>
    <w:rPr>
      <w:rFonts w:ascii="Calibri" w:hAnsi="Calibri" w:cs="Arial"/>
      <w:color w:val="7B7B7B"/>
      <w:kern w:val="2"/>
      <w:sz w:val="22"/>
      <w:szCs w:val="22"/>
      <w:lang w:val="fr-FR" w:eastAsia="zh-CN"/>
      <w14:ligatures w14:val="standardContextual"/>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Shading-Accent41">
    <w:name w:val="Light Shading - Accent 41"/>
    <w:basedOn w:val="TableNormal"/>
    <w:next w:val="LightShading-Accent4"/>
    <w:uiPriority w:val="60"/>
    <w:semiHidden/>
    <w:unhideWhenUsed/>
    <w:rsid w:val="00A97992"/>
    <w:rPr>
      <w:rFonts w:ascii="Calibri" w:hAnsi="Calibri" w:cs="Arial"/>
      <w:color w:val="BF8F00"/>
      <w:kern w:val="2"/>
      <w:sz w:val="22"/>
      <w:szCs w:val="22"/>
      <w:lang w:val="fr-FR" w:eastAsia="zh-CN"/>
      <w14:ligatures w14:val="standardContextual"/>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51">
    <w:name w:val="Light Shading - Accent 51"/>
    <w:basedOn w:val="TableNormal"/>
    <w:next w:val="LightShading-Accent5"/>
    <w:uiPriority w:val="60"/>
    <w:semiHidden/>
    <w:unhideWhenUsed/>
    <w:rsid w:val="00A97992"/>
    <w:rPr>
      <w:rFonts w:ascii="Calibri" w:hAnsi="Calibri" w:cs="Arial"/>
      <w:color w:val="2E74B5"/>
      <w:kern w:val="2"/>
      <w:sz w:val="22"/>
      <w:szCs w:val="22"/>
      <w:lang w:val="fr-FR" w:eastAsia="zh-CN"/>
      <w14:ligatures w14:val="standardContextual"/>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61">
    <w:name w:val="Light Shading - Accent 61"/>
    <w:basedOn w:val="TableNormal"/>
    <w:next w:val="LightShading-Accent6"/>
    <w:uiPriority w:val="60"/>
    <w:semiHidden/>
    <w:unhideWhenUsed/>
    <w:rsid w:val="00A97992"/>
    <w:rPr>
      <w:rFonts w:ascii="Calibri" w:hAnsi="Calibri" w:cs="Arial"/>
      <w:color w:val="538135"/>
      <w:kern w:val="2"/>
      <w:sz w:val="22"/>
      <w:szCs w:val="22"/>
      <w:lang w:val="fr-FR" w:eastAsia="zh-CN"/>
      <w14:ligatures w14:val="standardContextual"/>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character" w:styleId="LineNumber">
    <w:name w:val="line number"/>
    <w:basedOn w:val="DefaultParagraphFont"/>
    <w:unhideWhenUsed/>
    <w:rsid w:val="00A97992"/>
    <w:rPr>
      <w:lang w:bidi="ar-SA"/>
    </w:rPr>
  </w:style>
  <w:style w:type="paragraph" w:styleId="List">
    <w:name w:val="List"/>
    <w:basedOn w:val="Normal"/>
    <w:unhideWhenUsed/>
    <w:rsid w:val="00A97992"/>
    <w:pPr>
      <w:ind w:left="283" w:hanging="283"/>
      <w:contextualSpacing/>
    </w:pPr>
    <w:rPr>
      <w:rFonts w:eastAsia="Times New Roman"/>
    </w:rPr>
  </w:style>
  <w:style w:type="paragraph" w:styleId="List2">
    <w:name w:val="List 2"/>
    <w:basedOn w:val="Normal"/>
    <w:unhideWhenUsed/>
    <w:rsid w:val="00A97992"/>
    <w:pPr>
      <w:ind w:left="566" w:hanging="283"/>
      <w:contextualSpacing/>
    </w:pPr>
    <w:rPr>
      <w:rFonts w:eastAsia="Times New Roman"/>
    </w:rPr>
  </w:style>
  <w:style w:type="paragraph" w:styleId="List3">
    <w:name w:val="List 3"/>
    <w:basedOn w:val="Normal"/>
    <w:unhideWhenUsed/>
    <w:rsid w:val="00A97992"/>
    <w:pPr>
      <w:ind w:left="849" w:hanging="283"/>
      <w:contextualSpacing/>
    </w:pPr>
    <w:rPr>
      <w:rFonts w:eastAsia="Times New Roman"/>
    </w:rPr>
  </w:style>
  <w:style w:type="paragraph" w:styleId="List4">
    <w:name w:val="List 4"/>
    <w:basedOn w:val="Normal"/>
    <w:unhideWhenUsed/>
    <w:rsid w:val="00A97992"/>
    <w:pPr>
      <w:ind w:left="1132" w:hanging="283"/>
      <w:contextualSpacing/>
    </w:pPr>
    <w:rPr>
      <w:rFonts w:eastAsia="Times New Roman"/>
    </w:rPr>
  </w:style>
  <w:style w:type="paragraph" w:styleId="List5">
    <w:name w:val="List 5"/>
    <w:basedOn w:val="Normal"/>
    <w:unhideWhenUsed/>
    <w:rsid w:val="00A97992"/>
    <w:pPr>
      <w:ind w:left="1415" w:hanging="283"/>
      <w:contextualSpacing/>
    </w:pPr>
    <w:rPr>
      <w:rFonts w:eastAsia="Times New Roman"/>
    </w:rPr>
  </w:style>
  <w:style w:type="paragraph" w:styleId="ListBullet">
    <w:name w:val="List Bullet"/>
    <w:basedOn w:val="Normal"/>
    <w:unhideWhenUsed/>
    <w:rsid w:val="00A97992"/>
    <w:pPr>
      <w:numPr>
        <w:numId w:val="7"/>
      </w:numPr>
      <w:contextualSpacing/>
    </w:pPr>
    <w:rPr>
      <w:rFonts w:eastAsia="Times New Roman"/>
    </w:rPr>
  </w:style>
  <w:style w:type="paragraph" w:styleId="ListBullet2">
    <w:name w:val="List Bullet 2"/>
    <w:basedOn w:val="Normal"/>
    <w:unhideWhenUsed/>
    <w:rsid w:val="00A97992"/>
    <w:pPr>
      <w:numPr>
        <w:numId w:val="8"/>
      </w:numPr>
      <w:contextualSpacing/>
    </w:pPr>
    <w:rPr>
      <w:rFonts w:eastAsia="Times New Roman"/>
    </w:rPr>
  </w:style>
  <w:style w:type="paragraph" w:styleId="ListBullet3">
    <w:name w:val="List Bullet 3"/>
    <w:basedOn w:val="Normal"/>
    <w:unhideWhenUsed/>
    <w:rsid w:val="00A97992"/>
    <w:pPr>
      <w:numPr>
        <w:numId w:val="9"/>
      </w:numPr>
      <w:contextualSpacing/>
    </w:pPr>
    <w:rPr>
      <w:rFonts w:eastAsia="Times New Roman"/>
    </w:rPr>
  </w:style>
  <w:style w:type="paragraph" w:styleId="ListBullet4">
    <w:name w:val="List Bullet 4"/>
    <w:basedOn w:val="Normal"/>
    <w:unhideWhenUsed/>
    <w:rsid w:val="00A97992"/>
    <w:pPr>
      <w:numPr>
        <w:numId w:val="10"/>
      </w:numPr>
      <w:contextualSpacing/>
    </w:pPr>
    <w:rPr>
      <w:rFonts w:eastAsia="Times New Roman"/>
    </w:rPr>
  </w:style>
  <w:style w:type="paragraph" w:styleId="ListBullet5">
    <w:name w:val="List Bullet 5"/>
    <w:basedOn w:val="Normal"/>
    <w:unhideWhenUsed/>
    <w:rsid w:val="00A97992"/>
    <w:pPr>
      <w:numPr>
        <w:numId w:val="11"/>
      </w:numPr>
      <w:contextualSpacing/>
    </w:pPr>
    <w:rPr>
      <w:rFonts w:eastAsia="Times New Roman"/>
    </w:rPr>
  </w:style>
  <w:style w:type="paragraph" w:styleId="ListContinue">
    <w:name w:val="List Continue"/>
    <w:basedOn w:val="Normal"/>
    <w:unhideWhenUsed/>
    <w:rsid w:val="00A97992"/>
    <w:pPr>
      <w:ind w:left="283"/>
      <w:contextualSpacing/>
    </w:pPr>
    <w:rPr>
      <w:rFonts w:eastAsia="Times New Roman"/>
    </w:rPr>
  </w:style>
  <w:style w:type="paragraph" w:styleId="ListContinue2">
    <w:name w:val="List Continue 2"/>
    <w:basedOn w:val="Normal"/>
    <w:unhideWhenUsed/>
    <w:rsid w:val="00A97992"/>
    <w:pPr>
      <w:ind w:left="566"/>
      <w:contextualSpacing/>
    </w:pPr>
    <w:rPr>
      <w:rFonts w:eastAsia="Times New Roman"/>
    </w:rPr>
  </w:style>
  <w:style w:type="paragraph" w:styleId="ListContinue3">
    <w:name w:val="List Continue 3"/>
    <w:basedOn w:val="Normal"/>
    <w:unhideWhenUsed/>
    <w:rsid w:val="00A97992"/>
    <w:pPr>
      <w:ind w:left="849"/>
      <w:contextualSpacing/>
    </w:pPr>
    <w:rPr>
      <w:rFonts w:eastAsia="Times New Roman"/>
    </w:rPr>
  </w:style>
  <w:style w:type="paragraph" w:styleId="ListContinue4">
    <w:name w:val="List Continue 4"/>
    <w:basedOn w:val="Normal"/>
    <w:unhideWhenUsed/>
    <w:rsid w:val="00A97992"/>
    <w:pPr>
      <w:ind w:left="1132"/>
      <w:contextualSpacing/>
    </w:pPr>
    <w:rPr>
      <w:rFonts w:eastAsia="Times New Roman"/>
    </w:rPr>
  </w:style>
  <w:style w:type="paragraph" w:styleId="ListContinue5">
    <w:name w:val="List Continue 5"/>
    <w:basedOn w:val="Normal"/>
    <w:unhideWhenUsed/>
    <w:rsid w:val="00A97992"/>
    <w:pPr>
      <w:ind w:left="1415"/>
      <w:contextualSpacing/>
    </w:pPr>
    <w:rPr>
      <w:rFonts w:eastAsia="Times New Roman"/>
    </w:rPr>
  </w:style>
  <w:style w:type="paragraph" w:styleId="ListNumber">
    <w:name w:val="List Number"/>
    <w:basedOn w:val="Normal"/>
    <w:unhideWhenUsed/>
    <w:rsid w:val="00A97992"/>
    <w:pPr>
      <w:numPr>
        <w:numId w:val="12"/>
      </w:numPr>
      <w:contextualSpacing/>
    </w:pPr>
    <w:rPr>
      <w:rFonts w:eastAsia="Times New Roman"/>
    </w:rPr>
  </w:style>
  <w:style w:type="paragraph" w:styleId="ListNumber2">
    <w:name w:val="List Number 2"/>
    <w:basedOn w:val="Normal"/>
    <w:unhideWhenUsed/>
    <w:rsid w:val="00A97992"/>
    <w:pPr>
      <w:numPr>
        <w:numId w:val="13"/>
      </w:numPr>
      <w:contextualSpacing/>
    </w:pPr>
    <w:rPr>
      <w:rFonts w:eastAsia="Times New Roman"/>
    </w:rPr>
  </w:style>
  <w:style w:type="paragraph" w:styleId="ListNumber3">
    <w:name w:val="List Number 3"/>
    <w:basedOn w:val="Normal"/>
    <w:unhideWhenUsed/>
    <w:rsid w:val="00A97992"/>
    <w:pPr>
      <w:numPr>
        <w:numId w:val="14"/>
      </w:numPr>
      <w:contextualSpacing/>
    </w:pPr>
    <w:rPr>
      <w:rFonts w:eastAsia="Times New Roman"/>
    </w:rPr>
  </w:style>
  <w:style w:type="paragraph" w:styleId="ListNumber4">
    <w:name w:val="List Number 4"/>
    <w:basedOn w:val="Normal"/>
    <w:unhideWhenUsed/>
    <w:rsid w:val="00A97992"/>
    <w:pPr>
      <w:numPr>
        <w:numId w:val="15"/>
      </w:numPr>
      <w:contextualSpacing/>
    </w:pPr>
    <w:rPr>
      <w:rFonts w:eastAsia="Times New Roman"/>
    </w:rPr>
  </w:style>
  <w:style w:type="paragraph" w:styleId="ListNumber5">
    <w:name w:val="List Number 5"/>
    <w:basedOn w:val="Normal"/>
    <w:unhideWhenUsed/>
    <w:rsid w:val="00A97992"/>
    <w:pPr>
      <w:numPr>
        <w:numId w:val="16"/>
      </w:numPr>
      <w:contextualSpacing/>
    </w:pPr>
    <w:rPr>
      <w:rFonts w:eastAsia="Times New Roman"/>
    </w:rPr>
  </w:style>
  <w:style w:type="table" w:customStyle="1" w:styleId="ListTable1Light1">
    <w:name w:val="List Table 1 Light1"/>
    <w:basedOn w:val="TableNormal"/>
    <w:next w:val="ListTable1Light"/>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21">
    <w:name w:val="List Table 1 Light - Accent 21"/>
    <w:basedOn w:val="TableNormal"/>
    <w:next w:val="ListTable1Light-Accent2"/>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1Light-Accent31">
    <w:name w:val="List Table 1 Light - Accent 31"/>
    <w:basedOn w:val="TableNormal"/>
    <w:next w:val="ListTable1Light-Accent3"/>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41">
    <w:name w:val="List Table 1 Light - Accent 41"/>
    <w:basedOn w:val="TableNormal"/>
    <w:next w:val="ListTable1Light-Accent4"/>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1Light-Accent51">
    <w:name w:val="List Table 1 Light - Accent 51"/>
    <w:basedOn w:val="TableNormal"/>
    <w:next w:val="ListTable1Light-Accent5"/>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61">
    <w:name w:val="List Table 1 Light - Accent 61"/>
    <w:basedOn w:val="TableNormal"/>
    <w:next w:val="ListTable1Light-Accent6"/>
    <w:uiPriority w:val="46"/>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21">
    <w:name w:val="List Table 21"/>
    <w:basedOn w:val="TableNormal"/>
    <w:next w:val="ListTable2"/>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2-Accent21">
    <w:name w:val="List Table 2 - Accent 21"/>
    <w:basedOn w:val="TableNormal"/>
    <w:next w:val="ListTable2-Accent2"/>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2-Accent31">
    <w:name w:val="List Table 2 - Accent 31"/>
    <w:basedOn w:val="TableNormal"/>
    <w:next w:val="ListTable2-Accent3"/>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41">
    <w:name w:val="List Table 2 - Accent 41"/>
    <w:basedOn w:val="TableNormal"/>
    <w:next w:val="ListTable2-Accent4"/>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2-Accent51">
    <w:name w:val="List Table 2 - Accent 51"/>
    <w:basedOn w:val="TableNormal"/>
    <w:next w:val="ListTable2-Accent5"/>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2-Accent61">
    <w:name w:val="List Table 2 - Accent 61"/>
    <w:basedOn w:val="TableNormal"/>
    <w:next w:val="ListTable2-Accent6"/>
    <w:uiPriority w:val="47"/>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31">
    <w:name w:val="List Table 31"/>
    <w:basedOn w:val="TableNormal"/>
    <w:next w:val="ListTable3"/>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3-Accent21">
    <w:name w:val="List Table 3 - Accent 21"/>
    <w:basedOn w:val="TableNormal"/>
    <w:next w:val="ListTable3-Accent2"/>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Table3-Accent31">
    <w:name w:val="List Table 3 - Accent 31"/>
    <w:basedOn w:val="TableNormal"/>
    <w:next w:val="ListTable3-Accent3"/>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3-Accent41">
    <w:name w:val="List Table 3 - Accent 41"/>
    <w:basedOn w:val="TableNormal"/>
    <w:next w:val="ListTable3-Accent4"/>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TableNormal"/>
    <w:next w:val="ListTable3-Accent5"/>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Table3-Accent61">
    <w:name w:val="List Table 3 - Accent 61"/>
    <w:basedOn w:val="TableNormal"/>
    <w:next w:val="ListTable3-Accent6"/>
    <w:uiPriority w:val="48"/>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41">
    <w:name w:val="List Table 41"/>
    <w:basedOn w:val="TableNormal"/>
    <w:next w:val="ListTable4"/>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4-Accent21">
    <w:name w:val="List Table 4 - Accent 21"/>
    <w:basedOn w:val="TableNormal"/>
    <w:next w:val="ListTable4-Accent2"/>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4-Accent31">
    <w:name w:val="List Table 4 - Accent 31"/>
    <w:basedOn w:val="TableNormal"/>
    <w:next w:val="ListTable4-Accent3"/>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41">
    <w:name w:val="List Table 4 - Accent 41"/>
    <w:basedOn w:val="TableNormal"/>
    <w:next w:val="ListTable4-Accent4"/>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4-Accent51">
    <w:name w:val="List Table 4 - Accent 51"/>
    <w:basedOn w:val="TableNormal"/>
    <w:next w:val="ListTable4-Accent5"/>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4-Accent61">
    <w:name w:val="List Table 4 - Accent 61"/>
    <w:basedOn w:val="TableNormal"/>
    <w:next w:val="ListTable4-Accent6"/>
    <w:uiPriority w:val="49"/>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5Dark1">
    <w:name w:val="List Table 5 Dark1"/>
    <w:basedOn w:val="TableNormal"/>
    <w:next w:val="ListTable5Dark"/>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A97992"/>
    <w:rPr>
      <w:rFonts w:ascii="Calibri" w:hAnsi="Calibri" w:cs="Arial"/>
      <w:color w:val="FFFFFF"/>
      <w:kern w:val="2"/>
      <w:sz w:val="22"/>
      <w:szCs w:val="22"/>
      <w:lang w:val="fr-FR" w:eastAsia="zh-CN"/>
      <w14:ligatures w14:val="standardContextual"/>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uiPriority w:val="51"/>
    <w:rsid w:val="00A97992"/>
    <w:rPr>
      <w:rFonts w:ascii="Calibri" w:hAnsi="Calibri" w:cs="Arial"/>
      <w:color w:val="2F5496"/>
      <w:kern w:val="2"/>
      <w:sz w:val="22"/>
      <w:szCs w:val="22"/>
      <w:lang w:val="fr-FR" w:eastAsia="zh-CN"/>
      <w14:ligatures w14:val="standardContextual"/>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21">
    <w:name w:val="List Table 6 Colorful - Accent 21"/>
    <w:basedOn w:val="TableNormal"/>
    <w:next w:val="ListTable6Colorful-Accent2"/>
    <w:uiPriority w:val="51"/>
    <w:rsid w:val="00A97992"/>
    <w:rPr>
      <w:rFonts w:ascii="Calibri" w:hAnsi="Calibri" w:cs="Arial"/>
      <w:color w:val="C45911"/>
      <w:kern w:val="2"/>
      <w:sz w:val="22"/>
      <w:szCs w:val="22"/>
      <w:lang w:val="fr-FR" w:eastAsia="zh-CN"/>
      <w14:ligatures w14:val="standardContextual"/>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6Colorful-Accent31">
    <w:name w:val="List Table 6 Colorful - Accent 31"/>
    <w:basedOn w:val="TableNormal"/>
    <w:next w:val="ListTable6Colorful-Accent3"/>
    <w:uiPriority w:val="51"/>
    <w:rsid w:val="00A97992"/>
    <w:rPr>
      <w:rFonts w:ascii="Calibri" w:hAnsi="Calibri" w:cs="Arial"/>
      <w:color w:val="7B7B7B"/>
      <w:kern w:val="2"/>
      <w:sz w:val="22"/>
      <w:szCs w:val="22"/>
      <w:lang w:val="fr-FR" w:eastAsia="zh-CN"/>
      <w14:ligatures w14:val="standardContextual"/>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41">
    <w:name w:val="List Table 6 Colorful - Accent 41"/>
    <w:basedOn w:val="TableNormal"/>
    <w:next w:val="ListTable6Colorful-Accent4"/>
    <w:uiPriority w:val="51"/>
    <w:rsid w:val="00A97992"/>
    <w:rPr>
      <w:rFonts w:ascii="Calibri" w:hAnsi="Calibri" w:cs="Arial"/>
      <w:color w:val="BF8F00"/>
      <w:kern w:val="2"/>
      <w:sz w:val="22"/>
      <w:szCs w:val="22"/>
      <w:lang w:val="fr-FR" w:eastAsia="zh-CN"/>
      <w14:ligatures w14:val="standardContextual"/>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6Colorful-Accent51">
    <w:name w:val="List Table 6 Colorful - Accent 51"/>
    <w:basedOn w:val="TableNormal"/>
    <w:next w:val="ListTable6Colorful-Accent5"/>
    <w:uiPriority w:val="51"/>
    <w:rsid w:val="00A97992"/>
    <w:rPr>
      <w:rFonts w:ascii="Calibri" w:hAnsi="Calibri" w:cs="Arial"/>
      <w:color w:val="2E74B5"/>
      <w:kern w:val="2"/>
      <w:sz w:val="22"/>
      <w:szCs w:val="22"/>
      <w:lang w:val="fr-FR" w:eastAsia="zh-CN"/>
      <w14:ligatures w14:val="standardContextual"/>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6Colorful-Accent61">
    <w:name w:val="List Table 6 Colorful - Accent 61"/>
    <w:basedOn w:val="TableNormal"/>
    <w:next w:val="ListTable6Colorful-Accent6"/>
    <w:uiPriority w:val="51"/>
    <w:rsid w:val="00A97992"/>
    <w:rPr>
      <w:rFonts w:ascii="Calibri" w:hAnsi="Calibri" w:cs="Arial"/>
      <w:color w:val="538135"/>
      <w:kern w:val="2"/>
      <w:sz w:val="22"/>
      <w:szCs w:val="22"/>
      <w:lang w:val="fr-FR" w:eastAsia="zh-CN"/>
      <w14:ligatures w14:val="standardContextual"/>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7Colorful1">
    <w:name w:val="List Table 7 Colorful1"/>
    <w:basedOn w:val="TableNormal"/>
    <w:next w:val="ListTable7Colorful"/>
    <w:uiPriority w:val="52"/>
    <w:rsid w:val="00A97992"/>
    <w:rPr>
      <w:rFonts w:ascii="Calibri" w:hAnsi="Calibri" w:cs="Arial"/>
      <w:color w:val="000000"/>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000000"/>
        </w:tcBorders>
        <w:shd w:val="clear" w:color="auto" w:fill="FFFFFF"/>
      </w:tcPr>
    </w:tblStylePr>
    <w:tblStylePr w:type="lastRow">
      <w:rPr>
        <w:rFonts w:ascii="Calibri Light" w:eastAsia="DengXian Light"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000000"/>
        </w:tcBorders>
        <w:shd w:val="clear" w:color="auto" w:fill="FFFFFF"/>
      </w:tcPr>
    </w:tblStylePr>
    <w:tblStylePr w:type="lastCol">
      <w:rPr>
        <w:rFonts w:ascii="Calibri Light" w:eastAsia="DengXian Light"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A97992"/>
    <w:rPr>
      <w:rFonts w:ascii="Calibri" w:hAnsi="Calibri" w:cs="Arial"/>
      <w:color w:val="2F5496"/>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4472C4"/>
        </w:tcBorders>
        <w:shd w:val="clear" w:color="auto" w:fill="FFFFFF"/>
      </w:tcPr>
    </w:tblStylePr>
    <w:tblStylePr w:type="lastRow">
      <w:rPr>
        <w:rFonts w:ascii="Calibri Light" w:eastAsia="DengXian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4472C4"/>
        </w:tcBorders>
        <w:shd w:val="clear" w:color="auto" w:fill="FFFFFF"/>
      </w:tcPr>
    </w:tblStylePr>
    <w:tblStylePr w:type="lastCol">
      <w:rPr>
        <w:rFonts w:ascii="Calibri Light" w:eastAsia="DengXian Light"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A97992"/>
    <w:rPr>
      <w:rFonts w:ascii="Calibri" w:hAnsi="Calibri" w:cs="Arial"/>
      <w:color w:val="C45911"/>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ED7D31"/>
        </w:tcBorders>
        <w:shd w:val="clear" w:color="auto" w:fill="FFFFFF"/>
      </w:tcPr>
    </w:tblStylePr>
    <w:tblStylePr w:type="lastRow">
      <w:rPr>
        <w:rFonts w:ascii="Calibri Light" w:eastAsia="DengXian Light"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ED7D31"/>
        </w:tcBorders>
        <w:shd w:val="clear" w:color="auto" w:fill="FFFFFF"/>
      </w:tcPr>
    </w:tblStylePr>
    <w:tblStylePr w:type="lastCol">
      <w:rPr>
        <w:rFonts w:ascii="Calibri Light" w:eastAsia="DengXian Light"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A97992"/>
    <w:rPr>
      <w:rFonts w:ascii="Calibri" w:hAnsi="Calibri" w:cs="Arial"/>
      <w:color w:val="7B7B7B"/>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A5A5A5"/>
        </w:tcBorders>
        <w:shd w:val="clear" w:color="auto" w:fill="FFFFFF"/>
      </w:tcPr>
    </w:tblStylePr>
    <w:tblStylePr w:type="lastRow">
      <w:rPr>
        <w:rFonts w:ascii="Calibri Light" w:eastAsia="DengXian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A5A5A5"/>
        </w:tcBorders>
        <w:shd w:val="clear" w:color="auto" w:fill="FFFFFF"/>
      </w:tcPr>
    </w:tblStylePr>
    <w:tblStylePr w:type="lastCol">
      <w:rPr>
        <w:rFonts w:ascii="Calibri Light" w:eastAsia="DengXian Light"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A97992"/>
    <w:rPr>
      <w:rFonts w:ascii="Calibri" w:hAnsi="Calibri" w:cs="Arial"/>
      <w:color w:val="BF8F00"/>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FFC000"/>
        </w:tcBorders>
        <w:shd w:val="clear" w:color="auto" w:fill="FFFFFF"/>
      </w:tcPr>
    </w:tblStylePr>
    <w:tblStylePr w:type="lastRow">
      <w:rPr>
        <w:rFonts w:ascii="Calibri Light" w:eastAsia="DengXian Light"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FFC000"/>
        </w:tcBorders>
        <w:shd w:val="clear" w:color="auto" w:fill="FFFFFF"/>
      </w:tcPr>
    </w:tblStylePr>
    <w:tblStylePr w:type="lastCol">
      <w:rPr>
        <w:rFonts w:ascii="Calibri Light" w:eastAsia="DengXian Light"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A97992"/>
    <w:rPr>
      <w:rFonts w:ascii="Calibri" w:hAnsi="Calibri" w:cs="Arial"/>
      <w:color w:val="2E74B5"/>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5B9BD5"/>
        </w:tcBorders>
        <w:shd w:val="clear" w:color="auto" w:fill="FFFFFF"/>
      </w:tcPr>
    </w:tblStylePr>
    <w:tblStylePr w:type="lastRow">
      <w:rPr>
        <w:rFonts w:ascii="Calibri Light" w:eastAsia="DengXian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5B9BD5"/>
        </w:tcBorders>
        <w:shd w:val="clear" w:color="auto" w:fill="FFFFFF"/>
      </w:tcPr>
    </w:tblStylePr>
    <w:tblStylePr w:type="lastCol">
      <w:rPr>
        <w:rFonts w:ascii="Calibri Light" w:eastAsia="DengXian Light"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A97992"/>
    <w:rPr>
      <w:rFonts w:ascii="Calibri" w:hAnsi="Calibri" w:cs="Arial"/>
      <w:color w:val="538135"/>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0AD47"/>
        </w:tcBorders>
        <w:shd w:val="clear" w:color="auto" w:fill="FFFFFF"/>
      </w:tcPr>
    </w:tblStylePr>
    <w:tblStylePr w:type="lastRow">
      <w:rPr>
        <w:rFonts w:ascii="Calibri Light" w:eastAsia="DengXian Light"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0AD47"/>
        </w:tcBorders>
        <w:shd w:val="clear" w:color="auto" w:fill="FFFFFF"/>
      </w:tcPr>
    </w:tblStylePr>
    <w:tblStylePr w:type="lastCol">
      <w:rPr>
        <w:rFonts w:ascii="Calibri Light" w:eastAsia="DengXian Light"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nhideWhenUsed/>
    <w:rsid w:val="00A97992"/>
    <w:pPr>
      <w:tabs>
        <w:tab w:val="left" w:pos="480"/>
        <w:tab w:val="left" w:pos="960"/>
        <w:tab w:val="left" w:pos="1440"/>
        <w:tab w:val="left" w:pos="1920"/>
        <w:tab w:val="left" w:pos="2400"/>
        <w:tab w:val="left" w:pos="2880"/>
        <w:tab w:val="left" w:pos="3360"/>
        <w:tab w:val="left" w:pos="3840"/>
        <w:tab w:val="left" w:pos="4320"/>
      </w:tabs>
      <w:bidi/>
      <w:spacing w:line="360" w:lineRule="exact"/>
    </w:pPr>
    <w:rPr>
      <w:rFonts w:ascii="Consolas" w:eastAsia="Times New Roman" w:hAnsi="Consolas" w:cs="Simplified Arabic"/>
      <w:noProof/>
    </w:rPr>
  </w:style>
  <w:style w:type="character" w:customStyle="1" w:styleId="MacroTextChar">
    <w:name w:val="Macro Text Char"/>
    <w:basedOn w:val="DefaultParagraphFont"/>
    <w:link w:val="MacroText"/>
    <w:rsid w:val="00A97992"/>
    <w:rPr>
      <w:rFonts w:ascii="Consolas" w:eastAsia="Times New Roman" w:hAnsi="Consolas" w:cs="Simplified Arabic"/>
      <w:noProof/>
    </w:rPr>
  </w:style>
  <w:style w:type="table" w:customStyle="1" w:styleId="MediumGrid11">
    <w:name w:val="Medium Grid 11"/>
    <w:basedOn w:val="TableNormal"/>
    <w:next w:val="MediumGrid1"/>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MediumGrid1-Accent21">
    <w:name w:val="Medium Grid 1 - Accent 21"/>
    <w:basedOn w:val="TableNormal"/>
    <w:next w:val="MediumGrid1-Accent2"/>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MediumGrid1-Accent31">
    <w:name w:val="Medium Grid 1 - Accent 31"/>
    <w:basedOn w:val="TableNormal"/>
    <w:next w:val="MediumGrid1-Accent3"/>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MediumGrid1-Accent41">
    <w:name w:val="Medium Grid 1 - Accent 41"/>
    <w:basedOn w:val="TableNormal"/>
    <w:next w:val="MediumGrid1-Accent4"/>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51">
    <w:name w:val="Medium Grid 1 - Accent 51"/>
    <w:basedOn w:val="TableNormal"/>
    <w:next w:val="MediumGrid1-Accent5"/>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MediumGrid1-Accent61">
    <w:name w:val="Medium Grid 1 - Accent 61"/>
    <w:basedOn w:val="TableNormal"/>
    <w:next w:val="MediumGrid1-Accent6"/>
    <w:uiPriority w:val="67"/>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21">
    <w:name w:val="Medium Grid 21"/>
    <w:basedOn w:val="TableNormal"/>
    <w:next w:val="MediumGrid2"/>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MediumGrid3-Accent21">
    <w:name w:val="Medium Grid 3 - Accent 21"/>
    <w:basedOn w:val="TableNormal"/>
    <w:next w:val="MediumGrid3-Accent2"/>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MediumGrid3-Accent31">
    <w:name w:val="Medium Grid 3 - Accent 31"/>
    <w:basedOn w:val="TableNormal"/>
    <w:next w:val="MediumGrid3-Accent3"/>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MediumGrid3-Accent41">
    <w:name w:val="Medium Grid 3 - Accent 41"/>
    <w:basedOn w:val="TableNormal"/>
    <w:next w:val="MediumGrid3-Accent4"/>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51">
    <w:name w:val="Medium Grid 3 - Accent 51"/>
    <w:basedOn w:val="TableNormal"/>
    <w:next w:val="MediumGrid3-Accent5"/>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3-Accent61">
    <w:name w:val="Medium Grid 3 - Accent 61"/>
    <w:basedOn w:val="TableNormal"/>
    <w:next w:val="MediumGrid3-Accent6"/>
    <w:uiPriority w:val="69"/>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List11">
    <w:name w:val="Medium List 11"/>
    <w:basedOn w:val="TableNormal"/>
    <w:next w:val="MediumList1"/>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000000"/>
        <w:bottom w:val="single" w:sz="8" w:space="0" w:color="000000"/>
      </w:tblBorders>
    </w:tblPr>
    <w:tblStylePr w:type="firstRow">
      <w:rPr>
        <w:rFonts w:ascii="Calibri Light" w:eastAsia="DengXian Light"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4472C4"/>
        <w:bottom w:val="single" w:sz="8" w:space="0" w:color="4472C4"/>
      </w:tblBorders>
    </w:tblPr>
    <w:tblStylePr w:type="firstRow">
      <w:rPr>
        <w:rFonts w:ascii="Calibri Light" w:eastAsia="DengXian Light"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MediumList1-Accent21">
    <w:name w:val="Medium List 1 - Accent 21"/>
    <w:basedOn w:val="TableNormal"/>
    <w:next w:val="MediumList1-Accent2"/>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ED7D31"/>
        <w:bottom w:val="single" w:sz="8" w:space="0" w:color="ED7D31"/>
      </w:tblBorders>
    </w:tblPr>
    <w:tblStylePr w:type="firstRow">
      <w:rPr>
        <w:rFonts w:ascii="Calibri Light" w:eastAsia="DengXian Light"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MediumList1-Accent31">
    <w:name w:val="Medium List 1 - Accent 31"/>
    <w:basedOn w:val="TableNormal"/>
    <w:next w:val="MediumList1-Accent3"/>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A5A5A5"/>
        <w:bottom w:val="single" w:sz="8" w:space="0" w:color="A5A5A5"/>
      </w:tblBorders>
    </w:tblPr>
    <w:tblStylePr w:type="firstRow">
      <w:rPr>
        <w:rFonts w:ascii="Calibri Light" w:eastAsia="DengXian Light"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MediumList1-Accent41">
    <w:name w:val="Medium List 1 - Accent 41"/>
    <w:basedOn w:val="TableNormal"/>
    <w:next w:val="MediumList1-Accent4"/>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FFC000"/>
        <w:bottom w:val="single" w:sz="8" w:space="0" w:color="FFC000"/>
      </w:tblBorders>
    </w:tblPr>
    <w:tblStylePr w:type="firstRow">
      <w:rPr>
        <w:rFonts w:ascii="Calibri Light" w:eastAsia="DengXian Light"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51">
    <w:name w:val="Medium List 1 - Accent 51"/>
    <w:basedOn w:val="TableNormal"/>
    <w:next w:val="MediumList1-Accent5"/>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5B9BD5"/>
        <w:bottom w:val="single" w:sz="8" w:space="0" w:color="5B9BD5"/>
      </w:tblBorders>
    </w:tblPr>
    <w:tblStylePr w:type="firstRow">
      <w:rPr>
        <w:rFonts w:ascii="Calibri Light" w:eastAsia="DengXian Light"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MediumList1-Accent61">
    <w:name w:val="Medium List 1 - Accent 61"/>
    <w:basedOn w:val="TableNormal"/>
    <w:next w:val="MediumList1-Accent6"/>
    <w:uiPriority w:val="65"/>
    <w:semiHidden/>
    <w:unhideWhenUsed/>
    <w:rsid w:val="00A97992"/>
    <w:rPr>
      <w:rFonts w:ascii="Calibri" w:hAnsi="Calibri" w:cs="Arial"/>
      <w:color w:val="000000"/>
      <w:kern w:val="2"/>
      <w:sz w:val="22"/>
      <w:szCs w:val="22"/>
      <w:lang w:val="fr-FR" w:eastAsia="zh-CN"/>
      <w14:ligatures w14:val="standardContextual"/>
    </w:rPr>
    <w:tblPr>
      <w:tblStyleRowBandSize w:val="1"/>
      <w:tblStyleColBandSize w:val="1"/>
      <w:tblBorders>
        <w:top w:val="single" w:sz="8" w:space="0" w:color="70AD47"/>
        <w:bottom w:val="single" w:sz="8" w:space="0" w:color="70AD47"/>
      </w:tblBorders>
    </w:tblPr>
    <w:tblStylePr w:type="firstRow">
      <w:rPr>
        <w:rFonts w:ascii="Calibri Light" w:eastAsia="DengXian Light"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MediumList21">
    <w:name w:val="Medium List 21"/>
    <w:basedOn w:val="TableNormal"/>
    <w:next w:val="MediumList2"/>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A97992"/>
    <w:rPr>
      <w:rFonts w:ascii="Calibri Light" w:eastAsia="DengXian Light" w:hAnsi="Calibri Light"/>
      <w:color w:val="000000"/>
      <w:kern w:val="2"/>
      <w:sz w:val="22"/>
      <w:szCs w:val="22"/>
      <w:lang w:val="fr-FR" w:eastAsia="zh-CN"/>
      <w14:ligatures w14:val="standardContextual"/>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A97992"/>
    <w:rPr>
      <w:rFonts w:ascii="Calibri" w:hAnsi="Calibri" w:cs="Arial"/>
      <w:kern w:val="2"/>
      <w:sz w:val="22"/>
      <w:szCs w:val="22"/>
      <w:lang w:val="fr-FR" w:eastAsia="zh-CN"/>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97992"/>
    <w:rPr>
      <w:color w:val="2B579A"/>
      <w:shd w:val="clear" w:color="auto" w:fill="E1DFDD"/>
      <w:lang w:bidi="ar-SA"/>
    </w:rPr>
  </w:style>
  <w:style w:type="paragraph" w:customStyle="1" w:styleId="MessageHeader1">
    <w:name w:val="Message Header1"/>
    <w:basedOn w:val="Normal"/>
    <w:next w:val="MessageHeader"/>
    <w:link w:val="MessageHeaderChar"/>
    <w:unhideWhenUsed/>
    <w:rsid w:val="00A97992"/>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eastAsia="DengXian Light" w:hAnsi="Calibri Light"/>
    </w:rPr>
  </w:style>
  <w:style w:type="character" w:customStyle="1" w:styleId="MessageHeaderChar">
    <w:name w:val="Message Header Char"/>
    <w:basedOn w:val="DefaultParagraphFont"/>
    <w:link w:val="MessageHeader1"/>
    <w:rsid w:val="00A97992"/>
    <w:rPr>
      <w:rFonts w:ascii="Calibri Light" w:eastAsia="DengXian Light" w:hAnsi="Calibri Light" w:cs="Times New Roman"/>
      <w:kern w:val="0"/>
      <w:sz w:val="20"/>
      <w:szCs w:val="20"/>
      <w:shd w:val="pct20" w:color="auto" w:fill="auto"/>
      <w:lang w:val="en-GB" w:eastAsia="en-US" w:bidi="ar-SA"/>
      <w14:ligatures w14:val="none"/>
    </w:rPr>
  </w:style>
  <w:style w:type="paragraph" w:styleId="NormalIndent">
    <w:name w:val="Normal Indent"/>
    <w:basedOn w:val="Normal"/>
    <w:unhideWhenUsed/>
    <w:rsid w:val="00A97992"/>
    <w:pPr>
      <w:ind w:left="708"/>
    </w:pPr>
    <w:rPr>
      <w:rFonts w:eastAsia="Times New Roman"/>
    </w:rPr>
  </w:style>
  <w:style w:type="paragraph" w:styleId="NoteHeading">
    <w:name w:val="Note Heading"/>
    <w:basedOn w:val="Normal"/>
    <w:next w:val="Normal"/>
    <w:link w:val="NoteHeadingChar"/>
    <w:unhideWhenUsed/>
    <w:rsid w:val="00A97992"/>
    <w:rPr>
      <w:rFonts w:eastAsia="Times New Roman"/>
    </w:rPr>
  </w:style>
  <w:style w:type="character" w:customStyle="1" w:styleId="NoteHeadingChar">
    <w:name w:val="Note Heading Char"/>
    <w:basedOn w:val="DefaultParagraphFont"/>
    <w:link w:val="NoteHeading"/>
    <w:rsid w:val="00A97992"/>
    <w:rPr>
      <w:rFonts w:eastAsia="Times New Roman"/>
      <w:lang w:val="en-GB"/>
    </w:rPr>
  </w:style>
  <w:style w:type="table" w:customStyle="1" w:styleId="PlainTable11">
    <w:name w:val="Plain Table 11"/>
    <w:basedOn w:val="TableNormal"/>
    <w:next w:val="PlainTable1"/>
    <w:uiPriority w:val="41"/>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A97992"/>
    <w:rPr>
      <w:rFonts w:ascii="Calibri" w:hAnsi="Calibri" w:cs="Arial"/>
      <w:kern w:val="2"/>
      <w:sz w:val="22"/>
      <w:szCs w:val="22"/>
      <w:lang w:val="fr-FR" w:eastAsia="zh-CN"/>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A97992"/>
    <w:rPr>
      <w:rFonts w:ascii="Calibri" w:hAnsi="Calibri" w:cs="Arial"/>
      <w:kern w:val="2"/>
      <w:sz w:val="22"/>
      <w:szCs w:val="22"/>
      <w:lang w:val="fr-FR" w:eastAsia="zh-CN"/>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A97992"/>
    <w:rPr>
      <w:rFonts w:ascii="Calibri" w:hAnsi="Calibri" w:cs="Arial"/>
      <w:kern w:val="2"/>
      <w:sz w:val="22"/>
      <w:szCs w:val="22"/>
      <w:lang w:val="fr-FR" w:eastAsia="zh-CN"/>
      <w14:ligatures w14:val="standardContextual"/>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F7F7F"/>
        </w:tcBorders>
        <w:shd w:val="clear" w:color="auto" w:fill="FFFFFF"/>
      </w:tcPr>
    </w:tblStylePr>
    <w:tblStylePr w:type="lastRow">
      <w:rPr>
        <w:rFonts w:ascii="Calibri Light" w:eastAsia="DengXian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F7F7F"/>
        </w:tcBorders>
        <w:shd w:val="clear" w:color="auto" w:fill="FFFFFF"/>
      </w:tcPr>
    </w:tblStylePr>
    <w:tblStylePr w:type="lastCol">
      <w:rPr>
        <w:rFonts w:ascii="Calibri Light" w:eastAsia="DengXian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nhideWhenUsed/>
    <w:rsid w:val="00A97992"/>
    <w:rPr>
      <w:rFonts w:ascii="Consolas" w:eastAsia="Times New Roman" w:hAnsi="Consolas"/>
      <w:sz w:val="21"/>
      <w:szCs w:val="21"/>
    </w:rPr>
  </w:style>
  <w:style w:type="character" w:customStyle="1" w:styleId="PlainTextChar">
    <w:name w:val="Plain Text Char"/>
    <w:basedOn w:val="DefaultParagraphFont"/>
    <w:link w:val="PlainText"/>
    <w:rsid w:val="00A97992"/>
    <w:rPr>
      <w:rFonts w:ascii="Consolas" w:eastAsia="Times New Roman" w:hAnsi="Consolas"/>
      <w:sz w:val="21"/>
      <w:szCs w:val="21"/>
      <w:lang w:val="en-GB"/>
    </w:rPr>
  </w:style>
  <w:style w:type="paragraph" w:customStyle="1" w:styleId="Quote1">
    <w:name w:val="Quote1"/>
    <w:basedOn w:val="Normal"/>
    <w:next w:val="Normal"/>
    <w:uiPriority w:val="29"/>
    <w:qFormat/>
    <w:rsid w:val="00A97992"/>
    <w:pPr>
      <w:spacing w:before="200" w:after="160"/>
      <w:ind w:left="864" w:right="864"/>
      <w:jc w:val="center"/>
    </w:pPr>
    <w:rPr>
      <w:rFonts w:eastAsia="Times New Roman"/>
      <w:i/>
      <w:iCs/>
      <w:color w:val="404040"/>
    </w:rPr>
  </w:style>
  <w:style w:type="character" w:customStyle="1" w:styleId="QuoteChar">
    <w:name w:val="Quote Char"/>
    <w:basedOn w:val="DefaultParagraphFont"/>
    <w:link w:val="Quote"/>
    <w:uiPriority w:val="29"/>
    <w:rsid w:val="00A97992"/>
    <w:rPr>
      <w:rFonts w:ascii="Times New Roman" w:eastAsia="Times New Roman" w:hAnsi="Times New Roman" w:cs="Times New Roman"/>
      <w:i/>
      <w:iCs/>
      <w:color w:val="404040"/>
      <w:kern w:val="0"/>
      <w:sz w:val="20"/>
      <w:szCs w:val="20"/>
      <w:lang w:val="en-GB" w:eastAsia="en-US" w:bidi="ar-SA"/>
      <w14:ligatures w14:val="none"/>
    </w:rPr>
  </w:style>
  <w:style w:type="paragraph" w:styleId="Salutation">
    <w:name w:val="Salutation"/>
    <w:basedOn w:val="Normal"/>
    <w:next w:val="Normal"/>
    <w:link w:val="SalutationChar"/>
    <w:unhideWhenUsed/>
    <w:rsid w:val="00A97992"/>
    <w:rPr>
      <w:rFonts w:eastAsia="Times New Roman"/>
    </w:rPr>
  </w:style>
  <w:style w:type="character" w:customStyle="1" w:styleId="SalutationChar">
    <w:name w:val="Salutation Char"/>
    <w:basedOn w:val="DefaultParagraphFont"/>
    <w:link w:val="Salutation"/>
    <w:rsid w:val="00A97992"/>
    <w:rPr>
      <w:rFonts w:eastAsia="Times New Roman"/>
      <w:lang w:val="en-GB"/>
    </w:rPr>
  </w:style>
  <w:style w:type="paragraph" w:styleId="Signature">
    <w:name w:val="Signature"/>
    <w:basedOn w:val="Normal"/>
    <w:link w:val="SignatureChar"/>
    <w:unhideWhenUsed/>
    <w:rsid w:val="00A97992"/>
    <w:pPr>
      <w:ind w:left="4252"/>
    </w:pPr>
    <w:rPr>
      <w:rFonts w:eastAsia="Times New Roman"/>
    </w:rPr>
  </w:style>
  <w:style w:type="character" w:customStyle="1" w:styleId="SignatureChar">
    <w:name w:val="Signature Char"/>
    <w:basedOn w:val="DefaultParagraphFont"/>
    <w:link w:val="Signature"/>
    <w:rsid w:val="00A97992"/>
    <w:rPr>
      <w:rFonts w:eastAsia="Times New Roman"/>
      <w:lang w:val="en-GB"/>
    </w:rPr>
  </w:style>
  <w:style w:type="character" w:styleId="SmartHyperlink">
    <w:name w:val="Smart Hyperlink"/>
    <w:basedOn w:val="DefaultParagraphFont"/>
    <w:uiPriority w:val="99"/>
    <w:semiHidden/>
    <w:unhideWhenUsed/>
    <w:rsid w:val="00A97992"/>
    <w:rPr>
      <w:u w:val="dotted"/>
      <w:lang w:bidi="ar-SA"/>
    </w:rPr>
  </w:style>
  <w:style w:type="character" w:styleId="SmartLink">
    <w:name w:val="Smart Link"/>
    <w:basedOn w:val="DefaultParagraphFont"/>
    <w:uiPriority w:val="99"/>
    <w:semiHidden/>
    <w:unhideWhenUsed/>
    <w:rsid w:val="00A97992"/>
    <w:rPr>
      <w:color w:val="0000FF"/>
      <w:u w:val="single"/>
      <w:shd w:val="clear" w:color="auto" w:fill="F3F2F1"/>
      <w:lang w:bidi="ar-SA"/>
    </w:rPr>
  </w:style>
  <w:style w:type="character" w:styleId="Strong">
    <w:name w:val="Strong"/>
    <w:basedOn w:val="DefaultParagraphFont"/>
    <w:qFormat/>
    <w:rsid w:val="00A97992"/>
    <w:rPr>
      <w:b/>
      <w:bCs/>
      <w:lang w:bidi="ar-SA"/>
    </w:rPr>
  </w:style>
  <w:style w:type="paragraph" w:customStyle="1" w:styleId="Subtitle1">
    <w:name w:val="Subtitle1"/>
    <w:basedOn w:val="Normal"/>
    <w:next w:val="Normal"/>
    <w:qFormat/>
    <w:rsid w:val="00A97992"/>
    <w:pPr>
      <w:numPr>
        <w:ilvl w:val="1"/>
      </w:numPr>
      <w:spacing w:after="160"/>
    </w:pPr>
    <w:rPr>
      <w:rFonts w:ascii="Calibri" w:hAnsi="Calibri" w:cs="Arial"/>
      <w:color w:val="5A5A5A"/>
      <w:spacing w:val="15"/>
      <w:sz w:val="22"/>
      <w:szCs w:val="22"/>
    </w:rPr>
  </w:style>
  <w:style w:type="character" w:customStyle="1" w:styleId="SubtitleChar">
    <w:name w:val="Subtitle Char"/>
    <w:basedOn w:val="DefaultParagraphFont"/>
    <w:link w:val="Subtitle"/>
    <w:rsid w:val="00A97992"/>
    <w:rPr>
      <w:color w:val="5A5A5A"/>
      <w:spacing w:val="15"/>
      <w:kern w:val="0"/>
      <w:lang w:val="en-GB" w:eastAsia="en-US" w:bidi="ar-SA"/>
      <w14:ligatures w14:val="none"/>
    </w:rPr>
  </w:style>
  <w:style w:type="character" w:customStyle="1" w:styleId="SubtleEmphasis1">
    <w:name w:val="Subtle Emphasis1"/>
    <w:basedOn w:val="DefaultParagraphFont"/>
    <w:uiPriority w:val="19"/>
    <w:qFormat/>
    <w:rsid w:val="00A97992"/>
    <w:rPr>
      <w:i/>
      <w:iCs/>
      <w:color w:val="404040"/>
      <w:lang w:bidi="ar-SA"/>
    </w:rPr>
  </w:style>
  <w:style w:type="character" w:customStyle="1" w:styleId="SubtleReference1">
    <w:name w:val="Subtle Reference1"/>
    <w:basedOn w:val="DefaultParagraphFont"/>
    <w:uiPriority w:val="31"/>
    <w:qFormat/>
    <w:rsid w:val="00A97992"/>
    <w:rPr>
      <w:smallCaps/>
      <w:color w:val="5A5A5A"/>
      <w:lang w:bidi="ar-SA"/>
    </w:rPr>
  </w:style>
  <w:style w:type="table" w:styleId="Table3Deffects1">
    <w:name w:val="Table 3D effects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97992"/>
    <w:pPr>
      <w:bidi/>
      <w:spacing w:after="120" w:line="360" w:lineRule="exact"/>
    </w:pPr>
    <w:rPr>
      <w:rFonts w:ascii="Calibri" w:hAnsi="Calibri" w:cs="Arial"/>
      <w:color w:val="000080"/>
      <w:kern w:val="2"/>
      <w:sz w:val="22"/>
      <w:szCs w:val="22"/>
      <w:lang w:val="fr-FR" w:eastAsia="zh-CN"/>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97992"/>
    <w:pPr>
      <w:bidi/>
      <w:spacing w:after="120" w:line="360" w:lineRule="exact"/>
    </w:pPr>
    <w:rPr>
      <w:rFonts w:ascii="Calibri" w:hAnsi="Calibri" w:cs="Arial"/>
      <w:color w:val="FFFFFF"/>
      <w:kern w:val="2"/>
      <w:sz w:val="22"/>
      <w:szCs w:val="22"/>
      <w:lang w:val="fr-FR" w:eastAsia="zh-CN"/>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97992"/>
    <w:pPr>
      <w:bidi/>
      <w:spacing w:after="120" w:line="360" w:lineRule="exact"/>
    </w:pPr>
    <w:rPr>
      <w:rFonts w:ascii="Calibri" w:hAnsi="Calibri" w:cs="Arial"/>
      <w:b/>
      <w:bCs/>
      <w:kern w:val="2"/>
      <w:sz w:val="22"/>
      <w:szCs w:val="22"/>
      <w:lang w:val="fr-FR" w:eastAsia="zh-CN"/>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97992"/>
    <w:pPr>
      <w:bidi/>
      <w:spacing w:after="120" w:line="360" w:lineRule="exact"/>
    </w:pPr>
    <w:rPr>
      <w:rFonts w:ascii="Calibri" w:hAnsi="Calibri" w:cs="Arial"/>
      <w:b/>
      <w:bCs/>
      <w:kern w:val="2"/>
      <w:sz w:val="22"/>
      <w:szCs w:val="22"/>
      <w:lang w:val="fr-FR" w:eastAsia="zh-CN"/>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97992"/>
    <w:pPr>
      <w:bidi/>
      <w:spacing w:after="120" w:line="360" w:lineRule="exact"/>
    </w:pPr>
    <w:rPr>
      <w:rFonts w:ascii="Calibri" w:hAnsi="Calibri" w:cs="Arial"/>
      <w:b/>
      <w:bCs/>
      <w:kern w:val="2"/>
      <w:sz w:val="22"/>
      <w:szCs w:val="22"/>
      <w:lang w:val="fr-FR" w:eastAsia="zh-CN"/>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97992"/>
    <w:pPr>
      <w:bidi/>
      <w:spacing w:after="120" w:line="360" w:lineRule="exact"/>
    </w:pPr>
    <w:rPr>
      <w:rFonts w:ascii="Calibri" w:hAnsi="Calibri" w:cs="Arial"/>
      <w:b/>
      <w:bCs/>
      <w:kern w:val="2"/>
      <w:sz w:val="22"/>
      <w:szCs w:val="22"/>
      <w:lang w:val="fr-FR" w:eastAsia="zh-CN"/>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A97992"/>
    <w:rPr>
      <w:rFonts w:ascii="Calibri" w:hAnsi="Calibri" w:cs="Arial"/>
      <w:kern w:val="2"/>
      <w:sz w:val="22"/>
      <w:szCs w:val="22"/>
      <w:lang w:val="fr-FR" w:eastAsia="zh-CN"/>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nhideWhenUsed/>
    <w:rsid w:val="00A97992"/>
    <w:pPr>
      <w:ind w:left="240" w:hanging="240"/>
    </w:pPr>
    <w:rPr>
      <w:rFonts w:eastAsia="Times New Roman"/>
    </w:rPr>
  </w:style>
  <w:style w:type="table" w:styleId="TableProfessional">
    <w:name w:val="Table Professional"/>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97992"/>
    <w:pPr>
      <w:bidi/>
      <w:spacing w:after="120" w:line="360" w:lineRule="exact"/>
    </w:pPr>
    <w:rPr>
      <w:rFonts w:ascii="Calibri" w:hAnsi="Calibri" w:cs="Arial"/>
      <w:kern w:val="2"/>
      <w:sz w:val="22"/>
      <w:szCs w:val="22"/>
      <w:lang w:val="fr-FR" w:eastAsia="zh-CN"/>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1">
    <w:name w:val="Title1"/>
    <w:basedOn w:val="Normal"/>
    <w:next w:val="Normal"/>
    <w:qFormat/>
    <w:rsid w:val="00A97992"/>
    <w:pPr>
      <w:contextualSpacing/>
    </w:pPr>
    <w:rPr>
      <w:rFonts w:ascii="Calibri Light" w:eastAsia="DengXian Light" w:hAnsi="Calibri Light"/>
      <w:spacing w:val="-10"/>
      <w:kern w:val="28"/>
      <w:sz w:val="56"/>
      <w:szCs w:val="56"/>
    </w:rPr>
  </w:style>
  <w:style w:type="character" w:customStyle="1" w:styleId="TitleChar">
    <w:name w:val="Title Char"/>
    <w:basedOn w:val="DefaultParagraphFont"/>
    <w:link w:val="Title"/>
    <w:rsid w:val="00A97992"/>
    <w:rPr>
      <w:rFonts w:ascii="Calibri Light" w:eastAsia="DengXian Light" w:hAnsi="Calibri Light" w:cs="Times New Roman"/>
      <w:spacing w:val="-10"/>
      <w:kern w:val="28"/>
      <w:sz w:val="56"/>
      <w:szCs w:val="56"/>
      <w:lang w:val="en-GB" w:eastAsia="en-US" w:bidi="ar-SA"/>
      <w14:ligatures w14:val="none"/>
    </w:rPr>
  </w:style>
  <w:style w:type="paragraph" w:customStyle="1" w:styleId="TOAHeading1">
    <w:name w:val="TOA Heading1"/>
    <w:basedOn w:val="Normal"/>
    <w:next w:val="Normal"/>
    <w:unhideWhenUsed/>
    <w:rsid w:val="00A97992"/>
    <w:pPr>
      <w:spacing w:before="120"/>
    </w:pPr>
    <w:rPr>
      <w:rFonts w:ascii="Calibri Light" w:eastAsia="DengXian Light" w:hAnsi="Calibri Light"/>
      <w:b/>
      <w:bCs/>
    </w:rPr>
  </w:style>
  <w:style w:type="paragraph" w:customStyle="1" w:styleId="TOCHeading1">
    <w:name w:val="TOC Heading1"/>
    <w:basedOn w:val="Heading1"/>
    <w:next w:val="Normal"/>
    <w:uiPriority w:val="39"/>
    <w:semiHidden/>
    <w:unhideWhenUsed/>
    <w:qFormat/>
    <w:rsid w:val="00A97992"/>
    <w:pPr>
      <w:keepLines/>
      <w:ind w:left="0" w:firstLine="0"/>
      <w:outlineLvl w:val="9"/>
    </w:pPr>
    <w:rPr>
      <w:rFonts w:ascii="Calibri Light" w:eastAsia="DengXian Light" w:hAnsi="Calibri Light"/>
      <w:b w:val="0"/>
      <w:color w:val="2F5496"/>
      <w:sz w:val="32"/>
      <w:szCs w:val="32"/>
    </w:rPr>
  </w:style>
  <w:style w:type="table" w:customStyle="1" w:styleId="TableGrid11">
    <w:name w:val="Table Grid11"/>
    <w:basedOn w:val="TableNormal"/>
    <w:next w:val="TableGrid"/>
    <w:rsid w:val="00A97992"/>
    <w:rPr>
      <w:rFonts w:eastAsia="SimSun"/>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list13">
    <w:name w:val="Normal_list13"/>
    <w:basedOn w:val="NoList"/>
    <w:rsid w:val="00A97992"/>
  </w:style>
  <w:style w:type="table" w:customStyle="1" w:styleId="TableGrid21">
    <w:name w:val="Table Grid21"/>
    <w:basedOn w:val="TableNormal"/>
    <w:next w:val="TableGrid"/>
    <w:rsid w:val="00A97992"/>
    <w:rPr>
      <w:rFonts w:eastAsia="SimSun"/>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A97992"/>
  </w:style>
  <w:style w:type="table" w:customStyle="1" w:styleId="Tabledocright11">
    <w:name w:val="Table_doc_right11"/>
    <w:basedOn w:val="TableNormal"/>
    <w:rsid w:val="00A97992"/>
    <w:pPr>
      <w:spacing w:before="40" w:after="40"/>
    </w:pPr>
    <w:rPr>
      <w:rFonts w:eastAsia="SimSun"/>
      <w:sz w:val="18"/>
      <w:szCs w:val="18"/>
      <w:lang w:val="en-GB" w:eastAsia="en-GB"/>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1">
    <w:name w:val="Footer_table11"/>
    <w:basedOn w:val="TableNormal"/>
    <w:semiHidden/>
    <w:rsid w:val="00A97992"/>
    <w:rPr>
      <w:rFonts w:ascii="Arial" w:eastAsia="SimSun" w:hAnsi="Arial"/>
      <w:sz w:val="16"/>
      <w:lang w:val="en-GB" w:eastAsia="en-GB"/>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numbering" w:customStyle="1" w:styleId="NoList111">
    <w:name w:val="No List111"/>
    <w:next w:val="NoList"/>
    <w:uiPriority w:val="99"/>
    <w:semiHidden/>
    <w:unhideWhenUsed/>
    <w:rsid w:val="00A97992"/>
  </w:style>
  <w:style w:type="table" w:customStyle="1" w:styleId="AATable12">
    <w:name w:val="AA_Table12"/>
    <w:basedOn w:val="TableNormal"/>
    <w:semiHidden/>
    <w:rsid w:val="00A97992"/>
    <w:rPr>
      <w:rFonts w:eastAsia="Times New Roman"/>
      <w:lang w:val="en-GB" w:eastAsia="en-GB"/>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11">
    <w:name w:val="Normal_list111"/>
    <w:basedOn w:val="NoList"/>
    <w:rsid w:val="00A97992"/>
    <w:pPr>
      <w:numPr>
        <w:numId w:val="17"/>
      </w:numPr>
    </w:pPr>
  </w:style>
  <w:style w:type="table" w:customStyle="1" w:styleId="TableGrid30">
    <w:name w:val="Table Grid3"/>
    <w:basedOn w:val="TableNormal"/>
    <w:next w:val="TableGrid"/>
    <w:rsid w:val="00A97992"/>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21">
    <w:name w:val="AA_Table21"/>
    <w:basedOn w:val="TableNormal"/>
    <w:semiHidden/>
    <w:rsid w:val="00A97992"/>
    <w:rPr>
      <w:rFonts w:eastAsia="SimSun"/>
      <w:lang w:val="en-GB" w:eastAsia="en-GB"/>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21">
    <w:name w:val="Normal_list21"/>
    <w:basedOn w:val="NoList"/>
    <w:rsid w:val="00A97992"/>
  </w:style>
  <w:style w:type="character" w:customStyle="1" w:styleId="UnresolvedMention3">
    <w:name w:val="Unresolved Mention3"/>
    <w:basedOn w:val="DefaultParagraphFont"/>
    <w:uiPriority w:val="99"/>
    <w:semiHidden/>
    <w:unhideWhenUsed/>
    <w:rsid w:val="00A97992"/>
    <w:rPr>
      <w:color w:val="605E5C"/>
      <w:shd w:val="clear" w:color="auto" w:fill="E1DFDD"/>
    </w:rPr>
  </w:style>
  <w:style w:type="table" w:customStyle="1" w:styleId="ColorfulGrid11">
    <w:name w:val="Colorful Grid11"/>
    <w:basedOn w:val="TableNormal"/>
    <w:next w:val="ColorfulGrid"/>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1">
    <w:name w:val="Colorful Grid - Accent 111"/>
    <w:basedOn w:val="TableNormal"/>
    <w:next w:val="ColorfulGrid-Accent1"/>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ColorfulGrid-Accent211">
    <w:name w:val="Colorful Grid - Accent 211"/>
    <w:basedOn w:val="TableNormal"/>
    <w:next w:val="ColorfulGrid-Accent2"/>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ColorfulGrid-Accent311">
    <w:name w:val="Colorful Grid - Accent 311"/>
    <w:basedOn w:val="TableNormal"/>
    <w:next w:val="ColorfulGrid-Accent3"/>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ColorfulGrid-Accent411">
    <w:name w:val="Colorful Grid - Accent 411"/>
    <w:basedOn w:val="TableNormal"/>
    <w:next w:val="ColorfulGrid-Accent4"/>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511">
    <w:name w:val="Colorful Grid - Accent 511"/>
    <w:basedOn w:val="TableNormal"/>
    <w:next w:val="ColorfulGrid-Accent5"/>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ColorfulGrid-Accent611">
    <w:name w:val="Colorful Grid - Accent 611"/>
    <w:basedOn w:val="TableNormal"/>
    <w:next w:val="ColorfulGrid-Accent6"/>
    <w:uiPriority w:val="73"/>
    <w:semiHidden/>
    <w:unhideWhenUsed/>
    <w:rsid w:val="00A97992"/>
    <w:rPr>
      <w:rFonts w:eastAsia="Times New Roman"/>
      <w:color w:val="000000"/>
      <w:lang w:val="en-GB" w:eastAsia="en-GB"/>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ColorfulList11">
    <w:name w:val="Colorful List11"/>
    <w:basedOn w:val="TableNormal"/>
    <w:next w:val="ColorfulList"/>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1">
    <w:name w:val="Colorful List - Accent 111"/>
    <w:basedOn w:val="TableNormal"/>
    <w:next w:val="ColorfulList-Accent1"/>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olorfulList-Accent211">
    <w:name w:val="Colorful List - Accent 211"/>
    <w:basedOn w:val="TableNormal"/>
    <w:next w:val="ColorfulList-Accent2"/>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ColorfulList-Accent311">
    <w:name w:val="Colorful List - Accent 311"/>
    <w:basedOn w:val="TableNormal"/>
    <w:next w:val="ColorfulList-Accent3"/>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11">
    <w:name w:val="Colorful List - Accent 411"/>
    <w:basedOn w:val="TableNormal"/>
    <w:next w:val="ColorfulList-Accent4"/>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511">
    <w:name w:val="Colorful List - Accent 511"/>
    <w:basedOn w:val="TableNormal"/>
    <w:next w:val="ColorfulList-Accent5"/>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ColorfulList-Accent611">
    <w:name w:val="Colorful List - Accent 611"/>
    <w:basedOn w:val="TableNormal"/>
    <w:next w:val="ColorfulList-Accent6"/>
    <w:uiPriority w:val="72"/>
    <w:semiHidden/>
    <w:unhideWhenUsed/>
    <w:rsid w:val="00A97992"/>
    <w:rPr>
      <w:rFonts w:eastAsia="Times New Roman" w:cs="Simplified Arabic" w:hint="cs"/>
      <w:color w:val="000000"/>
      <w:lang w:val="en-GB" w:eastAsia="en-GB"/>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ColorfulShading11">
    <w:name w:val="Colorful Shading11"/>
    <w:basedOn w:val="TableNormal"/>
    <w:next w:val="ColorfulShading"/>
    <w:uiPriority w:val="71"/>
    <w:semiHidden/>
    <w:unhideWhenUsed/>
    <w:rsid w:val="00A97992"/>
    <w:rPr>
      <w:rFonts w:eastAsia="Times New Roman"/>
      <w:color w:val="000000"/>
      <w:lang w:val="en-GB" w:eastAsia="en-GB"/>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1">
    <w:name w:val="Colorful Shading - Accent 111"/>
    <w:basedOn w:val="TableNormal"/>
    <w:next w:val="ColorfulShading-Accent1"/>
    <w:uiPriority w:val="71"/>
    <w:semiHidden/>
    <w:unhideWhenUsed/>
    <w:rsid w:val="00A97992"/>
    <w:rPr>
      <w:rFonts w:eastAsia="Times New Roman"/>
      <w:color w:val="000000"/>
      <w:lang w:val="en-GB" w:eastAsia="en-GB"/>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ColorfulShading-Accent211">
    <w:name w:val="Colorful Shading - Accent 211"/>
    <w:basedOn w:val="TableNormal"/>
    <w:next w:val="ColorfulShading-Accent2"/>
    <w:uiPriority w:val="71"/>
    <w:semiHidden/>
    <w:unhideWhenUsed/>
    <w:rsid w:val="00A97992"/>
    <w:rPr>
      <w:rFonts w:eastAsia="Times New Roman"/>
      <w:color w:val="000000"/>
      <w:lang w:val="en-GB" w:eastAsia="en-GB"/>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ColorfulShading-Accent311">
    <w:name w:val="Colorful Shading - Accent 311"/>
    <w:basedOn w:val="TableNormal"/>
    <w:next w:val="ColorfulShading-Accent3"/>
    <w:uiPriority w:val="71"/>
    <w:semiHidden/>
    <w:unhideWhenUsed/>
    <w:rsid w:val="00A97992"/>
    <w:rPr>
      <w:rFonts w:eastAsia="Times New Roman"/>
      <w:color w:val="000000"/>
      <w:lang w:val="en-GB" w:eastAsia="en-GB"/>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ColorfulShading-Accent411">
    <w:name w:val="Colorful Shading - Accent 411"/>
    <w:basedOn w:val="TableNormal"/>
    <w:next w:val="ColorfulShading-Accent4"/>
    <w:uiPriority w:val="71"/>
    <w:semiHidden/>
    <w:unhideWhenUsed/>
    <w:rsid w:val="00A97992"/>
    <w:rPr>
      <w:rFonts w:eastAsia="Times New Roman"/>
      <w:color w:val="000000"/>
      <w:lang w:val="en-GB" w:eastAsia="en-GB"/>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511">
    <w:name w:val="Colorful Shading - Accent 511"/>
    <w:basedOn w:val="TableNormal"/>
    <w:next w:val="ColorfulShading-Accent5"/>
    <w:uiPriority w:val="71"/>
    <w:semiHidden/>
    <w:unhideWhenUsed/>
    <w:rsid w:val="00A97992"/>
    <w:rPr>
      <w:rFonts w:eastAsia="Times New Roman"/>
      <w:color w:val="000000"/>
      <w:lang w:val="en-GB" w:eastAsia="en-GB"/>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ColorfulShading-Accent611">
    <w:name w:val="Colorful Shading - Accent 611"/>
    <w:basedOn w:val="TableNormal"/>
    <w:next w:val="ColorfulShading-Accent6"/>
    <w:uiPriority w:val="71"/>
    <w:semiHidden/>
    <w:unhideWhenUsed/>
    <w:rsid w:val="00A97992"/>
    <w:rPr>
      <w:rFonts w:eastAsia="Times New Roman"/>
      <w:color w:val="000000"/>
      <w:lang w:val="en-GB" w:eastAsia="en-GB"/>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DarkList11">
    <w:name w:val="Dark List11"/>
    <w:basedOn w:val="TableNormal"/>
    <w:next w:val="DarkList"/>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1">
    <w:name w:val="Dark List - Accent 111"/>
    <w:basedOn w:val="TableNormal"/>
    <w:next w:val="DarkList-Accent1"/>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DarkList-Accent211">
    <w:name w:val="Dark List - Accent 211"/>
    <w:basedOn w:val="TableNormal"/>
    <w:next w:val="DarkList-Accent2"/>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DarkList-Accent311">
    <w:name w:val="Dark List - Accent 311"/>
    <w:basedOn w:val="TableNormal"/>
    <w:next w:val="DarkList-Accent3"/>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DarkList-Accent411">
    <w:name w:val="Dark List - Accent 411"/>
    <w:basedOn w:val="TableNormal"/>
    <w:next w:val="DarkList-Accent4"/>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511">
    <w:name w:val="Dark List - Accent 511"/>
    <w:basedOn w:val="TableNormal"/>
    <w:next w:val="DarkList-Accent5"/>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DarkList-Accent611">
    <w:name w:val="Dark List - Accent 611"/>
    <w:basedOn w:val="TableNormal"/>
    <w:next w:val="DarkList-Accent6"/>
    <w:uiPriority w:val="70"/>
    <w:semiHidden/>
    <w:unhideWhenUsed/>
    <w:rsid w:val="00A97992"/>
    <w:rPr>
      <w:rFonts w:eastAsia="Times New Roman" w:cs="Simplified Arabic" w:hint="cs"/>
      <w:color w:val="FFFFFF"/>
      <w:lang w:val="en-GB" w:eastAsia="en-GB"/>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GridTable1Light11">
    <w:name w:val="Grid Table 1 Light11"/>
    <w:basedOn w:val="TableNormal"/>
    <w:next w:val="GridTable1Light"/>
    <w:uiPriority w:val="46"/>
    <w:rsid w:val="00A97992"/>
    <w:rPr>
      <w:rFonts w:eastAsia="Times New Roman"/>
      <w:lang w:val="en-GB" w:eastAsia="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1">
    <w:name w:val="Grid Table 1 Light - Accent 111"/>
    <w:basedOn w:val="TableNormal"/>
    <w:next w:val="GridTable1Light-Accent1"/>
    <w:uiPriority w:val="46"/>
    <w:rsid w:val="00A97992"/>
    <w:rPr>
      <w:rFonts w:eastAsia="Times New Roman"/>
      <w:lang w:val="en-GB" w:eastAsia="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next w:val="GridTable1Light-Accent2"/>
    <w:uiPriority w:val="46"/>
    <w:rsid w:val="00A97992"/>
    <w:rPr>
      <w:rFonts w:eastAsia="Times New Roman"/>
      <w:lang w:val="en-GB" w:eastAsia="en-GB"/>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311">
    <w:name w:val="Grid Table 1 Light - Accent 311"/>
    <w:basedOn w:val="TableNormal"/>
    <w:next w:val="GridTable1Light-Accent3"/>
    <w:uiPriority w:val="46"/>
    <w:rsid w:val="00A97992"/>
    <w:rPr>
      <w:rFonts w:eastAsia="Times New Roman"/>
      <w:lang w:val="en-GB" w:eastAsia="en-GB"/>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411">
    <w:name w:val="Grid Table 1 Light - Accent 411"/>
    <w:basedOn w:val="TableNormal"/>
    <w:next w:val="GridTable1Light-Accent4"/>
    <w:uiPriority w:val="46"/>
    <w:rsid w:val="00A97992"/>
    <w:rPr>
      <w:rFonts w:eastAsia="Times New Roman"/>
      <w:lang w:val="en-GB" w:eastAsia="en-GB"/>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511">
    <w:name w:val="Grid Table 1 Light - Accent 511"/>
    <w:basedOn w:val="TableNormal"/>
    <w:next w:val="GridTable1Light-Accent5"/>
    <w:uiPriority w:val="46"/>
    <w:rsid w:val="00A97992"/>
    <w:rPr>
      <w:rFonts w:eastAsia="Times New Roman"/>
      <w:lang w:val="en-GB" w:eastAsia="en-GB"/>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611">
    <w:name w:val="Grid Table 1 Light - Accent 611"/>
    <w:basedOn w:val="TableNormal"/>
    <w:next w:val="GridTable1Light-Accent6"/>
    <w:uiPriority w:val="46"/>
    <w:rsid w:val="00A97992"/>
    <w:rPr>
      <w:rFonts w:eastAsia="Times New Roman"/>
      <w:lang w:val="en-GB" w:eastAsia="en-GB"/>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211">
    <w:name w:val="Grid Table 211"/>
    <w:basedOn w:val="TableNormal"/>
    <w:next w:val="GridTable2"/>
    <w:uiPriority w:val="47"/>
    <w:rsid w:val="00A97992"/>
    <w:rPr>
      <w:rFonts w:eastAsia="Times New Roman"/>
      <w:lang w:val="en-GB" w:eastAsia="en-GB"/>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1">
    <w:name w:val="Grid Table 2 - Accent 111"/>
    <w:basedOn w:val="TableNormal"/>
    <w:next w:val="GridTable2-Accent1"/>
    <w:uiPriority w:val="47"/>
    <w:rsid w:val="00A97992"/>
    <w:rPr>
      <w:rFonts w:eastAsia="Times New Roman"/>
      <w:lang w:val="en-GB" w:eastAsia="en-GB"/>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211">
    <w:name w:val="Grid Table 2 - Accent 211"/>
    <w:basedOn w:val="TableNormal"/>
    <w:next w:val="GridTable2-Accent2"/>
    <w:uiPriority w:val="47"/>
    <w:rsid w:val="00A97992"/>
    <w:rPr>
      <w:rFonts w:eastAsia="Times New Roman"/>
      <w:lang w:val="en-GB" w:eastAsia="en-GB"/>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1">
    <w:name w:val="Grid Table 2 - Accent 311"/>
    <w:basedOn w:val="TableNormal"/>
    <w:next w:val="GridTable2-Accent3"/>
    <w:uiPriority w:val="47"/>
    <w:rsid w:val="00A97992"/>
    <w:rPr>
      <w:rFonts w:eastAsia="Times New Roman"/>
      <w:lang w:val="en-GB" w:eastAsia="en-GB"/>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411">
    <w:name w:val="Grid Table 2 - Accent 411"/>
    <w:basedOn w:val="TableNormal"/>
    <w:next w:val="GridTable2-Accent4"/>
    <w:uiPriority w:val="47"/>
    <w:rsid w:val="00A97992"/>
    <w:rPr>
      <w:rFonts w:eastAsia="Times New Roman"/>
      <w:lang w:val="en-GB" w:eastAsia="en-GB"/>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511">
    <w:name w:val="Grid Table 2 - Accent 511"/>
    <w:basedOn w:val="TableNormal"/>
    <w:next w:val="GridTable2-Accent5"/>
    <w:uiPriority w:val="47"/>
    <w:rsid w:val="00A97992"/>
    <w:rPr>
      <w:rFonts w:eastAsia="Times New Roman"/>
      <w:lang w:val="en-GB" w:eastAsia="en-GB"/>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611">
    <w:name w:val="Grid Table 2 - Accent 611"/>
    <w:basedOn w:val="TableNormal"/>
    <w:next w:val="GridTable2-Accent6"/>
    <w:uiPriority w:val="47"/>
    <w:rsid w:val="00A97992"/>
    <w:rPr>
      <w:rFonts w:eastAsia="Times New Roman"/>
      <w:lang w:val="en-GB" w:eastAsia="en-GB"/>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311">
    <w:name w:val="Grid Table 311"/>
    <w:basedOn w:val="TableNormal"/>
    <w:next w:val="GridTable3"/>
    <w:uiPriority w:val="48"/>
    <w:rsid w:val="00A97992"/>
    <w:rPr>
      <w:rFonts w:eastAsia="Times New Roman"/>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1">
    <w:name w:val="Grid Table 3 - Accent 111"/>
    <w:basedOn w:val="TableNormal"/>
    <w:next w:val="GridTable3-Accent1"/>
    <w:uiPriority w:val="48"/>
    <w:rsid w:val="00A97992"/>
    <w:rPr>
      <w:rFonts w:eastAsia="Times New Roman"/>
      <w:lang w:val="en-GB"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211">
    <w:name w:val="Grid Table 3 - Accent 211"/>
    <w:basedOn w:val="TableNormal"/>
    <w:next w:val="GridTable3-Accent2"/>
    <w:uiPriority w:val="48"/>
    <w:rsid w:val="00A97992"/>
    <w:rPr>
      <w:rFonts w:eastAsia="Times New Roman"/>
      <w:lang w:val="en-GB" w:eastAsia="en-GB"/>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3-Accent311">
    <w:name w:val="Grid Table 3 - Accent 311"/>
    <w:basedOn w:val="TableNormal"/>
    <w:next w:val="GridTable3-Accent3"/>
    <w:uiPriority w:val="48"/>
    <w:rsid w:val="00A97992"/>
    <w:rPr>
      <w:rFonts w:eastAsia="Times New Roman"/>
      <w:lang w:val="en-GB" w:eastAsia="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3-Accent411">
    <w:name w:val="Grid Table 3 - Accent 411"/>
    <w:basedOn w:val="TableNormal"/>
    <w:next w:val="GridTable3-Accent4"/>
    <w:uiPriority w:val="48"/>
    <w:rsid w:val="00A97992"/>
    <w:rPr>
      <w:rFonts w:eastAsia="Times New Roman"/>
      <w:lang w:val="en-GB" w:eastAsia="en-GB"/>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511">
    <w:name w:val="Grid Table 3 - Accent 511"/>
    <w:basedOn w:val="TableNormal"/>
    <w:next w:val="GridTable3-Accent5"/>
    <w:uiPriority w:val="48"/>
    <w:rsid w:val="00A97992"/>
    <w:rPr>
      <w:rFonts w:eastAsia="Times New Roman"/>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Accent611">
    <w:name w:val="Grid Table 3 - Accent 611"/>
    <w:basedOn w:val="TableNormal"/>
    <w:next w:val="GridTable3-Accent6"/>
    <w:uiPriority w:val="48"/>
    <w:rsid w:val="00A97992"/>
    <w:rPr>
      <w:rFonts w:eastAsia="Times New Roman"/>
      <w:lang w:val="en-GB" w:eastAsia="en-GB"/>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11">
    <w:name w:val="Grid Table 411"/>
    <w:basedOn w:val="TableNormal"/>
    <w:next w:val="GridTable4"/>
    <w:uiPriority w:val="49"/>
    <w:rsid w:val="00A97992"/>
    <w:rPr>
      <w:rFonts w:eastAsia="Times New Roman"/>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1">
    <w:name w:val="Grid Table 4 - Accent 111"/>
    <w:basedOn w:val="TableNormal"/>
    <w:next w:val="GridTable4-Accent1"/>
    <w:uiPriority w:val="49"/>
    <w:rsid w:val="00A97992"/>
    <w:rPr>
      <w:rFonts w:eastAsia="Times New Roman"/>
      <w:lang w:val="en-GB"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11">
    <w:name w:val="Grid Table 4 - Accent 211"/>
    <w:basedOn w:val="TableNormal"/>
    <w:next w:val="GridTable4-Accent2"/>
    <w:uiPriority w:val="49"/>
    <w:rsid w:val="00A97992"/>
    <w:rPr>
      <w:rFonts w:eastAsia="Times New Roman"/>
      <w:lang w:val="en-GB" w:eastAsia="en-GB"/>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1">
    <w:name w:val="Grid Table 4 - Accent 311"/>
    <w:basedOn w:val="TableNormal"/>
    <w:next w:val="GridTable4-Accent3"/>
    <w:uiPriority w:val="49"/>
    <w:rsid w:val="00A97992"/>
    <w:rPr>
      <w:rFonts w:eastAsia="Times New Roman"/>
      <w:lang w:val="en-GB" w:eastAsia="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411">
    <w:name w:val="Grid Table 4 - Accent 411"/>
    <w:basedOn w:val="TableNormal"/>
    <w:next w:val="GridTable4-Accent4"/>
    <w:uiPriority w:val="49"/>
    <w:rsid w:val="00A97992"/>
    <w:rPr>
      <w:rFonts w:eastAsia="Times New Roman"/>
      <w:lang w:val="en-GB" w:eastAsia="en-GB"/>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511">
    <w:name w:val="Grid Table 4 - Accent 511"/>
    <w:basedOn w:val="TableNormal"/>
    <w:next w:val="GridTable4-Accent5"/>
    <w:uiPriority w:val="49"/>
    <w:rsid w:val="00A97992"/>
    <w:rPr>
      <w:rFonts w:eastAsia="Times New Roman"/>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611">
    <w:name w:val="Grid Table 4 - Accent 611"/>
    <w:basedOn w:val="TableNormal"/>
    <w:next w:val="GridTable4-Accent6"/>
    <w:uiPriority w:val="49"/>
    <w:rsid w:val="00A97992"/>
    <w:rPr>
      <w:rFonts w:eastAsia="Times New Roman"/>
      <w:lang w:val="en-GB" w:eastAsia="en-GB"/>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11">
    <w:name w:val="Grid Table 5 Dark11"/>
    <w:basedOn w:val="TableNormal"/>
    <w:next w:val="GridTable5Dark"/>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1">
    <w:name w:val="Grid Table 5 Dark - Accent 111"/>
    <w:basedOn w:val="TableNormal"/>
    <w:next w:val="GridTable5Dark-Accent1"/>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211">
    <w:name w:val="Grid Table 5 Dark - Accent 211"/>
    <w:basedOn w:val="TableNormal"/>
    <w:next w:val="GridTable5Dark-Accent2"/>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311">
    <w:name w:val="Grid Table 5 Dark - Accent 311"/>
    <w:basedOn w:val="TableNormal"/>
    <w:next w:val="GridTable5Dark-Accent3"/>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411">
    <w:name w:val="Grid Table 5 Dark - Accent 411"/>
    <w:basedOn w:val="TableNormal"/>
    <w:next w:val="GridTable5Dark-Accent4"/>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511">
    <w:name w:val="Grid Table 5 Dark - Accent 511"/>
    <w:basedOn w:val="TableNormal"/>
    <w:next w:val="GridTable5Dark-Accent5"/>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611">
    <w:name w:val="Grid Table 5 Dark - Accent 611"/>
    <w:basedOn w:val="TableNormal"/>
    <w:next w:val="GridTable5Dark-Accent6"/>
    <w:uiPriority w:val="50"/>
    <w:rsid w:val="00A97992"/>
    <w:rPr>
      <w:rFonts w:eastAsia="Times New Roman"/>
      <w:lang w:val="en-GB" w:eastAsia="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6Colorful11">
    <w:name w:val="Grid Table 6 Colorful11"/>
    <w:basedOn w:val="TableNormal"/>
    <w:next w:val="GridTable6Colorful"/>
    <w:uiPriority w:val="51"/>
    <w:rsid w:val="00A97992"/>
    <w:rPr>
      <w:rFonts w:eastAsia="Times New Roman"/>
      <w:color w:val="000000"/>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1">
    <w:name w:val="Grid Table 6 Colorful - Accent 111"/>
    <w:basedOn w:val="TableNormal"/>
    <w:next w:val="GridTable6Colorful-Accent1"/>
    <w:uiPriority w:val="51"/>
    <w:rsid w:val="00A97992"/>
    <w:rPr>
      <w:rFonts w:eastAsia="Times New Roman"/>
      <w:color w:val="2E74B5"/>
      <w:lang w:val="en-GB"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211">
    <w:name w:val="Grid Table 6 Colorful - Accent 211"/>
    <w:basedOn w:val="TableNormal"/>
    <w:next w:val="GridTable6Colorful-Accent2"/>
    <w:uiPriority w:val="51"/>
    <w:rsid w:val="00A97992"/>
    <w:rPr>
      <w:rFonts w:eastAsia="Times New Roman"/>
      <w:color w:val="C45911"/>
      <w:lang w:val="en-GB" w:eastAsia="en-GB"/>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Accent311">
    <w:name w:val="Grid Table 6 Colorful - Accent 311"/>
    <w:basedOn w:val="TableNormal"/>
    <w:next w:val="GridTable6Colorful-Accent3"/>
    <w:uiPriority w:val="51"/>
    <w:rsid w:val="00A97992"/>
    <w:rPr>
      <w:rFonts w:eastAsia="Times New Roman"/>
      <w:color w:val="7B7B7B"/>
      <w:lang w:val="en-GB" w:eastAsia="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411">
    <w:name w:val="Grid Table 6 Colorful - Accent 411"/>
    <w:basedOn w:val="TableNormal"/>
    <w:next w:val="GridTable6Colorful-Accent4"/>
    <w:uiPriority w:val="51"/>
    <w:rsid w:val="00A97992"/>
    <w:rPr>
      <w:rFonts w:eastAsia="Times New Roman"/>
      <w:color w:val="BF8F00"/>
      <w:lang w:val="en-GB" w:eastAsia="en-GB"/>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511">
    <w:name w:val="Grid Table 6 Colorful - Accent 511"/>
    <w:basedOn w:val="TableNormal"/>
    <w:next w:val="GridTable6Colorful-Accent5"/>
    <w:uiPriority w:val="51"/>
    <w:rsid w:val="00A97992"/>
    <w:rPr>
      <w:rFonts w:eastAsia="Times New Roman"/>
      <w:color w:val="2F5496"/>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611">
    <w:name w:val="Grid Table 6 Colorful - Accent 611"/>
    <w:basedOn w:val="TableNormal"/>
    <w:next w:val="GridTable6Colorful-Accent6"/>
    <w:uiPriority w:val="51"/>
    <w:rsid w:val="00A97992"/>
    <w:rPr>
      <w:rFonts w:eastAsia="Times New Roman"/>
      <w:color w:val="538135"/>
      <w:lang w:val="en-GB" w:eastAsia="en-GB"/>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7Colorful11">
    <w:name w:val="Grid Table 7 Colorful11"/>
    <w:basedOn w:val="TableNormal"/>
    <w:next w:val="GridTable7Colorful"/>
    <w:uiPriority w:val="52"/>
    <w:rsid w:val="00A97992"/>
    <w:rPr>
      <w:rFonts w:eastAsia="Times New Roman"/>
      <w:color w:val="000000"/>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1">
    <w:name w:val="Grid Table 7 Colorful - Accent 111"/>
    <w:basedOn w:val="TableNormal"/>
    <w:next w:val="GridTable7Colorful-Accent1"/>
    <w:uiPriority w:val="52"/>
    <w:rsid w:val="00A97992"/>
    <w:rPr>
      <w:rFonts w:eastAsia="Times New Roman"/>
      <w:color w:val="2E74B5"/>
      <w:lang w:val="en-GB"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7Colorful-Accent211">
    <w:name w:val="Grid Table 7 Colorful - Accent 211"/>
    <w:basedOn w:val="TableNormal"/>
    <w:next w:val="GridTable7Colorful-Accent2"/>
    <w:uiPriority w:val="52"/>
    <w:rsid w:val="00A97992"/>
    <w:rPr>
      <w:rFonts w:eastAsia="Times New Roman"/>
      <w:color w:val="C45911"/>
      <w:lang w:val="en-GB" w:eastAsia="en-GB"/>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7Colorful-Accent311">
    <w:name w:val="Grid Table 7 Colorful - Accent 311"/>
    <w:basedOn w:val="TableNormal"/>
    <w:next w:val="GridTable7Colorful-Accent3"/>
    <w:uiPriority w:val="52"/>
    <w:rsid w:val="00A97992"/>
    <w:rPr>
      <w:rFonts w:eastAsia="Times New Roman"/>
      <w:color w:val="7B7B7B"/>
      <w:lang w:val="en-GB" w:eastAsia="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7Colorful-Accent411">
    <w:name w:val="Grid Table 7 Colorful - Accent 411"/>
    <w:basedOn w:val="TableNormal"/>
    <w:next w:val="GridTable7Colorful-Accent4"/>
    <w:uiPriority w:val="52"/>
    <w:rsid w:val="00A97992"/>
    <w:rPr>
      <w:rFonts w:eastAsia="Times New Roman"/>
      <w:color w:val="BF8F00"/>
      <w:lang w:val="en-GB" w:eastAsia="en-GB"/>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7Colorful-Accent511">
    <w:name w:val="Grid Table 7 Colorful - Accent 511"/>
    <w:basedOn w:val="TableNormal"/>
    <w:next w:val="GridTable7Colorful-Accent5"/>
    <w:uiPriority w:val="52"/>
    <w:rsid w:val="00A97992"/>
    <w:rPr>
      <w:rFonts w:eastAsia="Times New Roman"/>
      <w:color w:val="2F5496"/>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7Colorful-Accent611">
    <w:name w:val="Grid Table 7 Colorful - Accent 611"/>
    <w:basedOn w:val="TableNormal"/>
    <w:next w:val="GridTable7Colorful-Accent6"/>
    <w:uiPriority w:val="52"/>
    <w:rsid w:val="00A97992"/>
    <w:rPr>
      <w:rFonts w:eastAsia="Times New Roman"/>
      <w:color w:val="538135"/>
      <w:lang w:val="en-GB" w:eastAsia="en-GB"/>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LightGrid11">
    <w:name w:val="Light Grid11"/>
    <w:basedOn w:val="TableNormal"/>
    <w:next w:val="LightGrid"/>
    <w:uiPriority w:val="62"/>
    <w:semiHidden/>
    <w:unhideWhenUsed/>
    <w:rsid w:val="00A97992"/>
    <w:rPr>
      <w:rFonts w:eastAsia="Times New Roman"/>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DengXian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
    <w:name w:val="Light Grid - Accent 111"/>
    <w:basedOn w:val="TableNormal"/>
    <w:next w:val="LightGrid-Accent1"/>
    <w:uiPriority w:val="62"/>
    <w:semiHidden/>
    <w:unhideWhenUsed/>
    <w:rsid w:val="00A97992"/>
    <w:rPr>
      <w:rFonts w:eastAsia="Times New Roman"/>
      <w:lang w:val="en-GB" w:eastAsia="en-GB"/>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DengXian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211">
    <w:name w:val="Light Grid - Accent 211"/>
    <w:basedOn w:val="TableNormal"/>
    <w:next w:val="LightGrid-Accent2"/>
    <w:uiPriority w:val="62"/>
    <w:semiHidden/>
    <w:unhideWhenUsed/>
    <w:rsid w:val="00A97992"/>
    <w:rPr>
      <w:rFonts w:eastAsia="Times New Roman"/>
      <w:lang w:val="en-GB" w:eastAsia="en-GB"/>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DengXian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311">
    <w:name w:val="Light Grid - Accent 311"/>
    <w:basedOn w:val="TableNormal"/>
    <w:next w:val="LightGrid-Accent3"/>
    <w:uiPriority w:val="62"/>
    <w:semiHidden/>
    <w:unhideWhenUsed/>
    <w:rsid w:val="00A97992"/>
    <w:rPr>
      <w:rFonts w:eastAsia="Times New Roman"/>
      <w:lang w:val="en-GB" w:eastAsia="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DengXian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LightGrid-Accent411">
    <w:name w:val="Light Grid - Accent 411"/>
    <w:basedOn w:val="TableNormal"/>
    <w:next w:val="LightGrid-Accent4"/>
    <w:uiPriority w:val="62"/>
    <w:semiHidden/>
    <w:unhideWhenUsed/>
    <w:rsid w:val="00A97992"/>
    <w:rPr>
      <w:rFonts w:eastAsia="Times New Roman"/>
      <w:lang w:val="en-GB" w:eastAsia="en-GB"/>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DengXian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11">
    <w:name w:val="Light Grid - Accent 511"/>
    <w:basedOn w:val="TableNormal"/>
    <w:next w:val="LightGrid-Accent5"/>
    <w:uiPriority w:val="62"/>
    <w:semiHidden/>
    <w:unhideWhenUsed/>
    <w:rsid w:val="00A97992"/>
    <w:rPr>
      <w:rFonts w:eastAsia="Times New Roman"/>
      <w:lang w:val="en-GB" w:eastAsia="en-GB"/>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DengXian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611">
    <w:name w:val="Light Grid - Accent 611"/>
    <w:basedOn w:val="TableNormal"/>
    <w:next w:val="LightGrid-Accent6"/>
    <w:uiPriority w:val="62"/>
    <w:semiHidden/>
    <w:unhideWhenUsed/>
    <w:rsid w:val="00A97992"/>
    <w:rPr>
      <w:rFonts w:eastAsia="Times New Roman"/>
      <w:lang w:val="en-GB" w:eastAsia="en-GB"/>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DengXian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11">
    <w:name w:val="Light List11"/>
    <w:basedOn w:val="TableNormal"/>
    <w:next w:val="LightList"/>
    <w:uiPriority w:val="61"/>
    <w:semiHidden/>
    <w:unhideWhenUsed/>
    <w:rsid w:val="00A97992"/>
    <w:rPr>
      <w:rFonts w:eastAsia="Times New Roman" w:cs="Simplified Arabic" w:hint="cs"/>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1">
    <w:name w:val="Light List - Accent 111"/>
    <w:basedOn w:val="TableNormal"/>
    <w:next w:val="LightList-Accent1"/>
    <w:uiPriority w:val="61"/>
    <w:semiHidden/>
    <w:unhideWhenUsed/>
    <w:rsid w:val="00A97992"/>
    <w:rPr>
      <w:rFonts w:eastAsia="Times New Roman" w:cs="Simplified Arabic" w:hint="cs"/>
      <w:lang w:val="en-GB" w:eastAsia="en-GB"/>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211">
    <w:name w:val="Light List - Accent 211"/>
    <w:basedOn w:val="TableNormal"/>
    <w:next w:val="LightList-Accent2"/>
    <w:uiPriority w:val="61"/>
    <w:semiHidden/>
    <w:unhideWhenUsed/>
    <w:rsid w:val="00A97992"/>
    <w:rPr>
      <w:rFonts w:eastAsia="Times New Roman" w:cs="Simplified Arabic" w:hint="cs"/>
      <w:lang w:val="en-GB" w:eastAsia="en-GB"/>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ghtList-Accent311">
    <w:name w:val="Light List - Accent 311"/>
    <w:basedOn w:val="TableNormal"/>
    <w:next w:val="LightList-Accent3"/>
    <w:uiPriority w:val="61"/>
    <w:semiHidden/>
    <w:unhideWhenUsed/>
    <w:rsid w:val="00A97992"/>
    <w:rPr>
      <w:rFonts w:eastAsia="Times New Roman" w:cs="Simplified Arabic" w:hint="cs"/>
      <w:lang w:val="en-GB" w:eastAsia="en-GB"/>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411">
    <w:name w:val="Light List - Accent 411"/>
    <w:basedOn w:val="TableNormal"/>
    <w:next w:val="LightList-Accent4"/>
    <w:uiPriority w:val="61"/>
    <w:semiHidden/>
    <w:unhideWhenUsed/>
    <w:rsid w:val="00A97992"/>
    <w:rPr>
      <w:rFonts w:eastAsia="Times New Roman" w:cs="Simplified Arabic" w:hint="cs"/>
      <w:lang w:val="en-GB" w:eastAsia="en-GB"/>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511">
    <w:name w:val="Light List - Accent 511"/>
    <w:basedOn w:val="TableNormal"/>
    <w:next w:val="LightList-Accent5"/>
    <w:uiPriority w:val="61"/>
    <w:semiHidden/>
    <w:unhideWhenUsed/>
    <w:rsid w:val="00A97992"/>
    <w:rPr>
      <w:rFonts w:eastAsia="Times New Roman" w:cs="Simplified Arabic" w:hint="cs"/>
      <w:lang w:val="en-GB" w:eastAsia="en-GB"/>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611">
    <w:name w:val="Light List - Accent 611"/>
    <w:basedOn w:val="TableNormal"/>
    <w:next w:val="LightList-Accent6"/>
    <w:uiPriority w:val="61"/>
    <w:semiHidden/>
    <w:unhideWhenUsed/>
    <w:rsid w:val="00A97992"/>
    <w:rPr>
      <w:rFonts w:eastAsia="Times New Roman" w:cs="Simplified Arabic" w:hint="cs"/>
      <w:lang w:val="en-GB" w:eastAsia="en-GB"/>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Shading11">
    <w:name w:val="Light Shading11"/>
    <w:basedOn w:val="TableNormal"/>
    <w:next w:val="LightShading"/>
    <w:uiPriority w:val="60"/>
    <w:semiHidden/>
    <w:unhideWhenUsed/>
    <w:rsid w:val="00A97992"/>
    <w:rPr>
      <w:rFonts w:eastAsia="Times New Roman"/>
      <w:color w:val="00000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
    <w:name w:val="Light Shading - Accent 111"/>
    <w:basedOn w:val="TableNormal"/>
    <w:next w:val="LightShading-Accent1"/>
    <w:uiPriority w:val="60"/>
    <w:semiHidden/>
    <w:unhideWhenUsed/>
    <w:rsid w:val="00A97992"/>
    <w:rPr>
      <w:rFonts w:eastAsia="Times New Roman"/>
      <w:color w:val="2E74B5"/>
      <w:lang w:val="en-GB" w:eastAsia="en-GB"/>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11">
    <w:name w:val="Light Shading - Accent 211"/>
    <w:basedOn w:val="TableNormal"/>
    <w:next w:val="LightShading-Accent2"/>
    <w:uiPriority w:val="60"/>
    <w:semiHidden/>
    <w:unhideWhenUsed/>
    <w:rsid w:val="00A97992"/>
    <w:rPr>
      <w:rFonts w:eastAsia="Times New Roman"/>
      <w:color w:val="C45911"/>
      <w:lang w:val="en-GB" w:eastAsia="en-GB"/>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311">
    <w:name w:val="Light Shading - Accent 311"/>
    <w:basedOn w:val="TableNormal"/>
    <w:next w:val="LightShading-Accent3"/>
    <w:uiPriority w:val="60"/>
    <w:semiHidden/>
    <w:unhideWhenUsed/>
    <w:rsid w:val="00A97992"/>
    <w:rPr>
      <w:rFonts w:eastAsia="Times New Roman"/>
      <w:color w:val="7B7B7B"/>
      <w:lang w:val="en-GB" w:eastAsia="en-G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Shading-Accent411">
    <w:name w:val="Light Shading - Accent 411"/>
    <w:basedOn w:val="TableNormal"/>
    <w:next w:val="LightShading-Accent4"/>
    <w:uiPriority w:val="60"/>
    <w:semiHidden/>
    <w:unhideWhenUsed/>
    <w:rsid w:val="00A97992"/>
    <w:rPr>
      <w:rFonts w:eastAsia="Times New Roman"/>
      <w:color w:val="BF8F00"/>
      <w:lang w:val="en-GB" w:eastAsia="en-GB"/>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511">
    <w:name w:val="Light Shading - Accent 511"/>
    <w:basedOn w:val="TableNormal"/>
    <w:next w:val="LightShading-Accent5"/>
    <w:uiPriority w:val="60"/>
    <w:semiHidden/>
    <w:unhideWhenUsed/>
    <w:rsid w:val="00A97992"/>
    <w:rPr>
      <w:rFonts w:eastAsia="Times New Roman"/>
      <w:color w:val="2F5496"/>
      <w:lang w:val="en-GB" w:eastAsia="en-GB"/>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611">
    <w:name w:val="Light Shading - Accent 611"/>
    <w:basedOn w:val="TableNormal"/>
    <w:next w:val="LightShading-Accent6"/>
    <w:uiPriority w:val="60"/>
    <w:semiHidden/>
    <w:unhideWhenUsed/>
    <w:rsid w:val="00A97992"/>
    <w:rPr>
      <w:rFonts w:eastAsia="Times New Roman"/>
      <w:color w:val="538135"/>
      <w:lang w:val="en-GB" w:eastAsia="en-GB"/>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stTable1Light11">
    <w:name w:val="List Table 1 Light11"/>
    <w:basedOn w:val="TableNormal"/>
    <w:next w:val="ListTable1Light"/>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1">
    <w:name w:val="List Table 1 Light - Accent 111"/>
    <w:basedOn w:val="TableNormal"/>
    <w:next w:val="ListTable1Light-Accent1"/>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211">
    <w:name w:val="List Table 1 Light - Accent 211"/>
    <w:basedOn w:val="TableNormal"/>
    <w:next w:val="ListTable1Light-Accent2"/>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1Light-Accent311">
    <w:name w:val="List Table 1 Light - Accent 311"/>
    <w:basedOn w:val="TableNormal"/>
    <w:next w:val="ListTable1Light-Accent3"/>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411">
    <w:name w:val="List Table 1 Light - Accent 411"/>
    <w:basedOn w:val="TableNormal"/>
    <w:next w:val="ListTable1Light-Accent4"/>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1Light-Accent511">
    <w:name w:val="List Table 1 Light - Accent 511"/>
    <w:basedOn w:val="TableNormal"/>
    <w:next w:val="ListTable1Light-Accent5"/>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611">
    <w:name w:val="List Table 1 Light - Accent 611"/>
    <w:basedOn w:val="TableNormal"/>
    <w:next w:val="ListTable1Light-Accent6"/>
    <w:uiPriority w:val="46"/>
    <w:rsid w:val="00A97992"/>
    <w:rPr>
      <w:rFonts w:eastAsia="Times New Roman" w:cs="Simplified Arabic" w:hint="cs"/>
      <w:lang w:val="en-GB" w:eastAsia="en-GB"/>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211">
    <w:name w:val="List Table 211"/>
    <w:basedOn w:val="TableNormal"/>
    <w:next w:val="ListTable2"/>
    <w:uiPriority w:val="47"/>
    <w:rsid w:val="00A97992"/>
    <w:rPr>
      <w:rFonts w:eastAsia="Times New Roman" w:cs="Simplified Arabic" w:hint="cs"/>
      <w:lang w:val="en-GB" w:eastAsia="en-GB"/>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1">
    <w:name w:val="List Table 2 - Accent 111"/>
    <w:basedOn w:val="TableNormal"/>
    <w:next w:val="ListTable2-Accent1"/>
    <w:uiPriority w:val="47"/>
    <w:rsid w:val="00A97992"/>
    <w:rPr>
      <w:rFonts w:eastAsia="Times New Roman" w:cs="Simplified Arabic" w:hint="cs"/>
      <w:lang w:val="en-GB" w:eastAsia="en-GB"/>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2-Accent211">
    <w:name w:val="List Table 2 - Accent 211"/>
    <w:basedOn w:val="TableNormal"/>
    <w:next w:val="ListTable2-Accent2"/>
    <w:uiPriority w:val="47"/>
    <w:rsid w:val="00A97992"/>
    <w:rPr>
      <w:rFonts w:eastAsia="Times New Roman" w:cs="Simplified Arabic" w:hint="cs"/>
      <w:lang w:val="en-GB" w:eastAsia="en-GB"/>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2-Accent311">
    <w:name w:val="List Table 2 - Accent 311"/>
    <w:basedOn w:val="TableNormal"/>
    <w:next w:val="ListTable2-Accent3"/>
    <w:uiPriority w:val="47"/>
    <w:rsid w:val="00A97992"/>
    <w:rPr>
      <w:rFonts w:eastAsia="Times New Roman" w:cs="Simplified Arabic" w:hint="cs"/>
      <w:lang w:val="en-GB" w:eastAsia="en-GB"/>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411">
    <w:name w:val="List Table 2 - Accent 411"/>
    <w:basedOn w:val="TableNormal"/>
    <w:next w:val="ListTable2-Accent4"/>
    <w:uiPriority w:val="47"/>
    <w:rsid w:val="00A97992"/>
    <w:rPr>
      <w:rFonts w:eastAsia="Times New Roman" w:cs="Simplified Arabic" w:hint="cs"/>
      <w:lang w:val="en-GB" w:eastAsia="en-GB"/>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2-Accent511">
    <w:name w:val="List Table 2 - Accent 511"/>
    <w:basedOn w:val="TableNormal"/>
    <w:next w:val="ListTable2-Accent5"/>
    <w:uiPriority w:val="47"/>
    <w:rsid w:val="00A97992"/>
    <w:rPr>
      <w:rFonts w:eastAsia="Times New Roman" w:cs="Simplified Arabic" w:hint="cs"/>
      <w:lang w:val="en-GB" w:eastAsia="en-GB"/>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2-Accent611">
    <w:name w:val="List Table 2 - Accent 611"/>
    <w:basedOn w:val="TableNormal"/>
    <w:next w:val="ListTable2-Accent6"/>
    <w:uiPriority w:val="47"/>
    <w:rsid w:val="00A97992"/>
    <w:rPr>
      <w:rFonts w:eastAsia="Times New Roman" w:cs="Simplified Arabic" w:hint="cs"/>
      <w:lang w:val="en-GB" w:eastAsia="en-GB"/>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311">
    <w:name w:val="List Table 311"/>
    <w:basedOn w:val="TableNormal"/>
    <w:next w:val="ListTable3"/>
    <w:uiPriority w:val="48"/>
    <w:rsid w:val="00A97992"/>
    <w:rPr>
      <w:rFonts w:eastAsia="Times New Roman" w:cs="Simplified Arabic" w:hint="cs"/>
      <w:lang w:val="en-GB" w:eastAsia="en-GB"/>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1">
    <w:name w:val="List Table 3 - Accent 111"/>
    <w:basedOn w:val="TableNormal"/>
    <w:next w:val="ListTable3-Accent1"/>
    <w:uiPriority w:val="48"/>
    <w:rsid w:val="00A97992"/>
    <w:rPr>
      <w:rFonts w:eastAsia="Times New Roman" w:cs="Simplified Arabic" w:hint="cs"/>
      <w:lang w:val="en-GB" w:eastAsia="en-GB"/>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Table3-Accent211">
    <w:name w:val="List Table 3 - Accent 211"/>
    <w:basedOn w:val="TableNormal"/>
    <w:next w:val="ListTable3-Accent2"/>
    <w:uiPriority w:val="48"/>
    <w:rsid w:val="00A97992"/>
    <w:rPr>
      <w:rFonts w:eastAsia="Times New Roman" w:cs="Simplified Arabic" w:hint="cs"/>
      <w:lang w:val="en-GB" w:eastAsia="en-GB"/>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Table3-Accent311">
    <w:name w:val="List Table 3 - Accent 311"/>
    <w:basedOn w:val="TableNormal"/>
    <w:next w:val="ListTable3-Accent3"/>
    <w:uiPriority w:val="48"/>
    <w:rsid w:val="00A97992"/>
    <w:rPr>
      <w:rFonts w:eastAsia="Times New Roman" w:cs="Simplified Arabic" w:hint="cs"/>
      <w:lang w:val="en-GB" w:eastAsia="en-GB"/>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3-Accent411">
    <w:name w:val="List Table 3 - Accent 411"/>
    <w:basedOn w:val="TableNormal"/>
    <w:next w:val="ListTable3-Accent4"/>
    <w:uiPriority w:val="48"/>
    <w:rsid w:val="00A97992"/>
    <w:rPr>
      <w:rFonts w:eastAsia="Times New Roman" w:cs="Simplified Arabic" w:hint="cs"/>
      <w:lang w:val="en-GB" w:eastAsia="en-GB"/>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1">
    <w:name w:val="List Table 3 - Accent 511"/>
    <w:basedOn w:val="TableNormal"/>
    <w:next w:val="ListTable3-Accent5"/>
    <w:uiPriority w:val="48"/>
    <w:rsid w:val="00A97992"/>
    <w:rPr>
      <w:rFonts w:eastAsia="Times New Roman" w:cs="Simplified Arabic" w:hint="cs"/>
      <w:lang w:val="en-GB" w:eastAsia="en-GB"/>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3-Accent611">
    <w:name w:val="List Table 3 - Accent 611"/>
    <w:basedOn w:val="TableNormal"/>
    <w:next w:val="ListTable3-Accent6"/>
    <w:uiPriority w:val="48"/>
    <w:rsid w:val="00A97992"/>
    <w:rPr>
      <w:rFonts w:eastAsia="Times New Roman" w:cs="Simplified Arabic" w:hint="cs"/>
      <w:lang w:val="en-GB" w:eastAsia="en-GB"/>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411">
    <w:name w:val="List Table 411"/>
    <w:basedOn w:val="TableNormal"/>
    <w:next w:val="ListTable4"/>
    <w:uiPriority w:val="49"/>
    <w:rsid w:val="00A97992"/>
    <w:rPr>
      <w:rFonts w:eastAsia="Times New Roman" w:cs="Simplified Arabic" w:hint="cs"/>
      <w:lang w:val="en-GB" w:eastAsia="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1">
    <w:name w:val="List Table 4 - Accent 111"/>
    <w:basedOn w:val="TableNormal"/>
    <w:next w:val="ListTable4-Accent1"/>
    <w:uiPriority w:val="49"/>
    <w:rsid w:val="00A97992"/>
    <w:rPr>
      <w:rFonts w:eastAsia="Times New Roman" w:cs="Simplified Arabic" w:hint="cs"/>
      <w:lang w:val="en-GB"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4-Accent211">
    <w:name w:val="List Table 4 - Accent 211"/>
    <w:basedOn w:val="TableNormal"/>
    <w:next w:val="ListTable4-Accent2"/>
    <w:uiPriority w:val="49"/>
    <w:rsid w:val="00A97992"/>
    <w:rPr>
      <w:rFonts w:eastAsia="Times New Roman" w:cs="Simplified Arabic" w:hint="cs"/>
      <w:lang w:val="en-GB" w:eastAsia="en-GB"/>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4-Accent311">
    <w:name w:val="List Table 4 - Accent 311"/>
    <w:basedOn w:val="TableNormal"/>
    <w:next w:val="ListTable4-Accent3"/>
    <w:uiPriority w:val="49"/>
    <w:rsid w:val="00A97992"/>
    <w:rPr>
      <w:rFonts w:eastAsia="Times New Roman" w:cs="Simplified Arabic" w:hint="cs"/>
      <w:lang w:val="en-GB" w:eastAsia="en-G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411">
    <w:name w:val="List Table 4 - Accent 411"/>
    <w:basedOn w:val="TableNormal"/>
    <w:next w:val="ListTable4-Accent4"/>
    <w:uiPriority w:val="49"/>
    <w:rsid w:val="00A97992"/>
    <w:rPr>
      <w:rFonts w:eastAsia="Times New Roman" w:cs="Simplified Arabic" w:hint="cs"/>
      <w:lang w:val="en-GB" w:eastAsia="en-GB"/>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4-Accent511">
    <w:name w:val="List Table 4 - Accent 511"/>
    <w:basedOn w:val="TableNormal"/>
    <w:next w:val="ListTable4-Accent5"/>
    <w:uiPriority w:val="49"/>
    <w:rsid w:val="00A97992"/>
    <w:rPr>
      <w:rFonts w:eastAsia="Times New Roman" w:cs="Simplified Arabic" w:hint="cs"/>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4-Accent611">
    <w:name w:val="List Table 4 - Accent 611"/>
    <w:basedOn w:val="TableNormal"/>
    <w:next w:val="ListTable4-Accent6"/>
    <w:uiPriority w:val="49"/>
    <w:rsid w:val="00A97992"/>
    <w:rPr>
      <w:rFonts w:eastAsia="Times New Roman" w:cs="Simplified Arabic" w:hint="cs"/>
      <w:lang w:val="en-GB" w:eastAsia="en-GB"/>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5Dark11">
    <w:name w:val="List Table 5 Dark11"/>
    <w:basedOn w:val="TableNormal"/>
    <w:next w:val="ListTable5Dark"/>
    <w:uiPriority w:val="50"/>
    <w:rsid w:val="00A97992"/>
    <w:rPr>
      <w:rFonts w:eastAsia="Times New Roman" w:cs="Simplified Arabic" w:hint="cs"/>
      <w:color w:val="FFFFFF"/>
      <w:lang w:val="en-GB" w:eastAsia="en-GB"/>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1">
    <w:name w:val="List Table 5 Dark - Accent 111"/>
    <w:basedOn w:val="TableNormal"/>
    <w:next w:val="ListTable5Dark-Accent1"/>
    <w:uiPriority w:val="50"/>
    <w:rsid w:val="00A97992"/>
    <w:rPr>
      <w:rFonts w:eastAsia="Times New Roman" w:cs="Simplified Arabic" w:hint="cs"/>
      <w:color w:val="FFFFFF"/>
      <w:lang w:val="en-GB" w:eastAsia="en-GB"/>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1">
    <w:name w:val="List Table 5 Dark - Accent 211"/>
    <w:basedOn w:val="TableNormal"/>
    <w:next w:val="ListTable5Dark-Accent2"/>
    <w:uiPriority w:val="50"/>
    <w:rsid w:val="00A97992"/>
    <w:rPr>
      <w:rFonts w:eastAsia="Times New Roman" w:cs="Simplified Arabic" w:hint="cs"/>
      <w:color w:val="FFFFFF"/>
      <w:lang w:val="en-GB" w:eastAsia="en-GB"/>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1">
    <w:name w:val="List Table 5 Dark - Accent 311"/>
    <w:basedOn w:val="TableNormal"/>
    <w:next w:val="ListTable5Dark-Accent3"/>
    <w:uiPriority w:val="50"/>
    <w:rsid w:val="00A97992"/>
    <w:rPr>
      <w:rFonts w:eastAsia="Times New Roman" w:cs="Simplified Arabic" w:hint="cs"/>
      <w:color w:val="FFFFFF"/>
      <w:lang w:val="en-GB" w:eastAsia="en-GB"/>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1">
    <w:name w:val="List Table 5 Dark - Accent 411"/>
    <w:basedOn w:val="TableNormal"/>
    <w:next w:val="ListTable5Dark-Accent4"/>
    <w:uiPriority w:val="50"/>
    <w:rsid w:val="00A97992"/>
    <w:rPr>
      <w:rFonts w:eastAsia="Times New Roman" w:cs="Simplified Arabic" w:hint="cs"/>
      <w:color w:val="FFFFFF"/>
      <w:lang w:val="en-GB" w:eastAsia="en-GB"/>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1">
    <w:name w:val="List Table 5 Dark - Accent 511"/>
    <w:basedOn w:val="TableNormal"/>
    <w:next w:val="ListTable5Dark-Accent5"/>
    <w:uiPriority w:val="50"/>
    <w:rsid w:val="00A97992"/>
    <w:rPr>
      <w:rFonts w:eastAsia="Times New Roman" w:cs="Simplified Arabic" w:hint="cs"/>
      <w:color w:val="FFFFFF"/>
      <w:lang w:val="en-GB" w:eastAsia="en-GB"/>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1">
    <w:name w:val="List Table 5 Dark - Accent 611"/>
    <w:basedOn w:val="TableNormal"/>
    <w:next w:val="ListTable5Dark-Accent6"/>
    <w:uiPriority w:val="50"/>
    <w:rsid w:val="00A97992"/>
    <w:rPr>
      <w:rFonts w:eastAsia="Times New Roman" w:cs="Simplified Arabic" w:hint="cs"/>
      <w:color w:val="FFFFFF"/>
      <w:lang w:val="en-GB" w:eastAsia="en-GB"/>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1">
    <w:name w:val="List Table 6 Colorful11"/>
    <w:basedOn w:val="TableNormal"/>
    <w:next w:val="ListTable6Colorful"/>
    <w:uiPriority w:val="51"/>
    <w:rsid w:val="00A97992"/>
    <w:rPr>
      <w:rFonts w:eastAsia="Times New Roman" w:cs="Simplified Arabic" w:hint="cs"/>
      <w:color w:val="000000"/>
      <w:lang w:val="en-GB" w:eastAsia="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1">
    <w:name w:val="List Table 6 Colorful - Accent 111"/>
    <w:basedOn w:val="TableNormal"/>
    <w:next w:val="ListTable6Colorful-Accent1"/>
    <w:uiPriority w:val="51"/>
    <w:rsid w:val="00A97992"/>
    <w:rPr>
      <w:rFonts w:eastAsia="Times New Roman" w:cs="Simplified Arabic" w:hint="cs"/>
      <w:color w:val="2E74B5"/>
      <w:lang w:val="en-GB" w:eastAsia="en-GB"/>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6Colorful-Accent211">
    <w:name w:val="List Table 6 Colorful - Accent 211"/>
    <w:basedOn w:val="TableNormal"/>
    <w:next w:val="ListTable6Colorful-Accent2"/>
    <w:uiPriority w:val="51"/>
    <w:rsid w:val="00A97992"/>
    <w:rPr>
      <w:rFonts w:eastAsia="Times New Roman" w:cs="Simplified Arabic" w:hint="cs"/>
      <w:color w:val="C45911"/>
      <w:lang w:val="en-GB" w:eastAsia="en-GB"/>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6Colorful-Accent311">
    <w:name w:val="List Table 6 Colorful - Accent 311"/>
    <w:basedOn w:val="TableNormal"/>
    <w:next w:val="ListTable6Colorful-Accent3"/>
    <w:uiPriority w:val="51"/>
    <w:rsid w:val="00A97992"/>
    <w:rPr>
      <w:rFonts w:eastAsia="Times New Roman" w:cs="Simplified Arabic" w:hint="cs"/>
      <w:color w:val="7B7B7B"/>
      <w:lang w:val="en-GB" w:eastAsia="en-G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411">
    <w:name w:val="List Table 6 Colorful - Accent 411"/>
    <w:basedOn w:val="TableNormal"/>
    <w:next w:val="ListTable6Colorful-Accent4"/>
    <w:uiPriority w:val="51"/>
    <w:rsid w:val="00A97992"/>
    <w:rPr>
      <w:rFonts w:eastAsia="Times New Roman" w:cs="Simplified Arabic" w:hint="cs"/>
      <w:color w:val="BF8F00"/>
      <w:lang w:val="en-GB" w:eastAsia="en-GB"/>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6Colorful-Accent511">
    <w:name w:val="List Table 6 Colorful - Accent 511"/>
    <w:basedOn w:val="TableNormal"/>
    <w:next w:val="ListTable6Colorful-Accent5"/>
    <w:uiPriority w:val="51"/>
    <w:rsid w:val="00A97992"/>
    <w:rPr>
      <w:rFonts w:eastAsia="Times New Roman" w:cs="Simplified Arabic" w:hint="cs"/>
      <w:color w:val="2F5496"/>
      <w:lang w:val="en-GB" w:eastAsia="en-GB"/>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611">
    <w:name w:val="List Table 6 Colorful - Accent 611"/>
    <w:basedOn w:val="TableNormal"/>
    <w:next w:val="ListTable6Colorful-Accent6"/>
    <w:uiPriority w:val="51"/>
    <w:rsid w:val="00A97992"/>
    <w:rPr>
      <w:rFonts w:eastAsia="Times New Roman" w:cs="Simplified Arabic" w:hint="cs"/>
      <w:color w:val="538135"/>
      <w:lang w:val="en-GB" w:eastAsia="en-GB"/>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7Colorful11">
    <w:name w:val="List Table 7 Colorful11"/>
    <w:basedOn w:val="TableNormal"/>
    <w:next w:val="ListTable7Colorful"/>
    <w:uiPriority w:val="52"/>
    <w:rsid w:val="00A97992"/>
    <w:rPr>
      <w:rFonts w:eastAsia="Times New Roman" w:cs="Simplified Arabic" w:hint="cs"/>
      <w:color w:val="000000"/>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000000"/>
        </w:tcBorders>
        <w:shd w:val="clear" w:color="auto" w:fill="FFFFFF"/>
      </w:tcPr>
    </w:tblStylePr>
    <w:tblStylePr w:type="lastRow">
      <w:rPr>
        <w:rFonts w:ascii="Calibri Light" w:eastAsia="DengXian Light"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000000"/>
        </w:tcBorders>
        <w:shd w:val="clear" w:color="auto" w:fill="FFFFFF"/>
      </w:tcPr>
    </w:tblStylePr>
    <w:tblStylePr w:type="lastCol">
      <w:rPr>
        <w:rFonts w:ascii="Calibri Light" w:eastAsia="DengXian Light"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1">
    <w:name w:val="List Table 7 Colorful - Accent 111"/>
    <w:basedOn w:val="TableNormal"/>
    <w:next w:val="ListTable7Colorful-Accent1"/>
    <w:uiPriority w:val="52"/>
    <w:rsid w:val="00A97992"/>
    <w:rPr>
      <w:rFonts w:eastAsia="Times New Roman" w:cs="Simplified Arabic" w:hint="cs"/>
      <w:color w:val="2E74B5"/>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5B9BD5"/>
        </w:tcBorders>
        <w:shd w:val="clear" w:color="auto" w:fill="FFFFFF"/>
      </w:tcPr>
    </w:tblStylePr>
    <w:tblStylePr w:type="lastRow">
      <w:rPr>
        <w:rFonts w:ascii="Calibri Light" w:eastAsia="DengXian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5B9BD5"/>
        </w:tcBorders>
        <w:shd w:val="clear" w:color="auto" w:fill="FFFFFF"/>
      </w:tcPr>
    </w:tblStylePr>
    <w:tblStylePr w:type="lastCol">
      <w:rPr>
        <w:rFonts w:ascii="Calibri Light" w:eastAsia="DengXian Light"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1">
    <w:name w:val="List Table 7 Colorful - Accent 211"/>
    <w:basedOn w:val="TableNormal"/>
    <w:next w:val="ListTable7Colorful-Accent2"/>
    <w:uiPriority w:val="52"/>
    <w:rsid w:val="00A97992"/>
    <w:rPr>
      <w:rFonts w:eastAsia="Times New Roman" w:cs="Simplified Arabic" w:hint="cs"/>
      <w:color w:val="C45911"/>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ED7D31"/>
        </w:tcBorders>
        <w:shd w:val="clear" w:color="auto" w:fill="FFFFFF"/>
      </w:tcPr>
    </w:tblStylePr>
    <w:tblStylePr w:type="lastRow">
      <w:rPr>
        <w:rFonts w:ascii="Calibri Light" w:eastAsia="DengXian Light"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ED7D31"/>
        </w:tcBorders>
        <w:shd w:val="clear" w:color="auto" w:fill="FFFFFF"/>
      </w:tcPr>
    </w:tblStylePr>
    <w:tblStylePr w:type="lastCol">
      <w:rPr>
        <w:rFonts w:ascii="Calibri Light" w:eastAsia="DengXian Light"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1">
    <w:name w:val="List Table 7 Colorful - Accent 311"/>
    <w:basedOn w:val="TableNormal"/>
    <w:next w:val="ListTable7Colorful-Accent3"/>
    <w:uiPriority w:val="52"/>
    <w:rsid w:val="00A97992"/>
    <w:rPr>
      <w:rFonts w:eastAsia="Times New Roman" w:cs="Simplified Arabic" w:hint="cs"/>
      <w:color w:val="7B7B7B"/>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A5A5A5"/>
        </w:tcBorders>
        <w:shd w:val="clear" w:color="auto" w:fill="FFFFFF"/>
      </w:tcPr>
    </w:tblStylePr>
    <w:tblStylePr w:type="lastRow">
      <w:rPr>
        <w:rFonts w:ascii="Calibri Light" w:eastAsia="DengXian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A5A5A5"/>
        </w:tcBorders>
        <w:shd w:val="clear" w:color="auto" w:fill="FFFFFF"/>
      </w:tcPr>
    </w:tblStylePr>
    <w:tblStylePr w:type="lastCol">
      <w:rPr>
        <w:rFonts w:ascii="Calibri Light" w:eastAsia="DengXian Light"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1">
    <w:name w:val="List Table 7 Colorful - Accent 411"/>
    <w:basedOn w:val="TableNormal"/>
    <w:next w:val="ListTable7Colorful-Accent4"/>
    <w:uiPriority w:val="52"/>
    <w:rsid w:val="00A97992"/>
    <w:rPr>
      <w:rFonts w:eastAsia="Times New Roman" w:cs="Simplified Arabic" w:hint="cs"/>
      <w:color w:val="BF8F00"/>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FFC000"/>
        </w:tcBorders>
        <w:shd w:val="clear" w:color="auto" w:fill="FFFFFF"/>
      </w:tcPr>
    </w:tblStylePr>
    <w:tblStylePr w:type="lastRow">
      <w:rPr>
        <w:rFonts w:ascii="Calibri Light" w:eastAsia="DengXian Light"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FFC000"/>
        </w:tcBorders>
        <w:shd w:val="clear" w:color="auto" w:fill="FFFFFF"/>
      </w:tcPr>
    </w:tblStylePr>
    <w:tblStylePr w:type="lastCol">
      <w:rPr>
        <w:rFonts w:ascii="Calibri Light" w:eastAsia="DengXian Light"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1">
    <w:name w:val="List Table 7 Colorful - Accent 511"/>
    <w:basedOn w:val="TableNormal"/>
    <w:next w:val="ListTable7Colorful-Accent5"/>
    <w:uiPriority w:val="52"/>
    <w:rsid w:val="00A97992"/>
    <w:rPr>
      <w:rFonts w:eastAsia="Times New Roman" w:cs="Simplified Arabic" w:hint="cs"/>
      <w:color w:val="2F5496"/>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4472C4"/>
        </w:tcBorders>
        <w:shd w:val="clear" w:color="auto" w:fill="FFFFFF"/>
      </w:tcPr>
    </w:tblStylePr>
    <w:tblStylePr w:type="lastRow">
      <w:rPr>
        <w:rFonts w:ascii="Calibri Light" w:eastAsia="DengXian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4472C4"/>
        </w:tcBorders>
        <w:shd w:val="clear" w:color="auto" w:fill="FFFFFF"/>
      </w:tcPr>
    </w:tblStylePr>
    <w:tblStylePr w:type="lastCol">
      <w:rPr>
        <w:rFonts w:ascii="Calibri Light" w:eastAsia="DengXian Light"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1">
    <w:name w:val="List Table 7 Colorful - Accent 611"/>
    <w:basedOn w:val="TableNormal"/>
    <w:next w:val="ListTable7Colorful-Accent6"/>
    <w:uiPriority w:val="52"/>
    <w:rsid w:val="00A97992"/>
    <w:rPr>
      <w:rFonts w:eastAsia="Times New Roman" w:cs="Simplified Arabic" w:hint="cs"/>
      <w:color w:val="538135"/>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0AD47"/>
        </w:tcBorders>
        <w:shd w:val="clear" w:color="auto" w:fill="FFFFFF"/>
      </w:tcPr>
    </w:tblStylePr>
    <w:tblStylePr w:type="lastRow">
      <w:rPr>
        <w:rFonts w:ascii="Calibri Light" w:eastAsia="DengXian Light"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0AD47"/>
        </w:tcBorders>
        <w:shd w:val="clear" w:color="auto" w:fill="FFFFFF"/>
      </w:tcPr>
    </w:tblStylePr>
    <w:tblStylePr w:type="lastCol">
      <w:rPr>
        <w:rFonts w:ascii="Calibri Light" w:eastAsia="DengXian Light"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1">
    <w:name w:val="Medium Grid 111"/>
    <w:basedOn w:val="TableNormal"/>
    <w:next w:val="MediumGrid1"/>
    <w:uiPriority w:val="67"/>
    <w:semiHidden/>
    <w:unhideWhenUsed/>
    <w:rsid w:val="00A97992"/>
    <w:rPr>
      <w:rFonts w:eastAsia="Times New Roman"/>
      <w:lang w:val="en-GB" w:eastAsia="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1">
    <w:name w:val="Medium Grid 1 - Accent 111"/>
    <w:basedOn w:val="TableNormal"/>
    <w:next w:val="MediumGrid1-Accent1"/>
    <w:uiPriority w:val="67"/>
    <w:semiHidden/>
    <w:unhideWhenUsed/>
    <w:rsid w:val="00A97992"/>
    <w:rPr>
      <w:rFonts w:eastAsia="Times New Roman"/>
      <w:lang w:val="en-GB" w:eastAsia="en-GB"/>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MediumGrid1-Accent211">
    <w:name w:val="Medium Grid 1 - Accent 211"/>
    <w:basedOn w:val="TableNormal"/>
    <w:next w:val="MediumGrid1-Accent2"/>
    <w:uiPriority w:val="67"/>
    <w:semiHidden/>
    <w:unhideWhenUsed/>
    <w:rsid w:val="00A97992"/>
    <w:rPr>
      <w:rFonts w:eastAsia="Times New Roman"/>
      <w:lang w:val="en-GB" w:eastAsia="en-GB"/>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MediumGrid1-Accent311">
    <w:name w:val="Medium Grid 1 - Accent 311"/>
    <w:basedOn w:val="TableNormal"/>
    <w:next w:val="MediumGrid1-Accent3"/>
    <w:uiPriority w:val="67"/>
    <w:semiHidden/>
    <w:unhideWhenUsed/>
    <w:rsid w:val="00A97992"/>
    <w:rPr>
      <w:rFonts w:eastAsia="Times New Roman"/>
      <w:lang w:val="en-GB" w:eastAsia="en-GB"/>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MediumGrid1-Accent411">
    <w:name w:val="Medium Grid 1 - Accent 411"/>
    <w:basedOn w:val="TableNormal"/>
    <w:next w:val="MediumGrid1-Accent4"/>
    <w:uiPriority w:val="67"/>
    <w:semiHidden/>
    <w:unhideWhenUsed/>
    <w:rsid w:val="00A97992"/>
    <w:rPr>
      <w:rFonts w:eastAsia="Times New Roman"/>
      <w:lang w:val="en-GB" w:eastAsia="en-GB"/>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511">
    <w:name w:val="Medium Grid 1 - Accent 511"/>
    <w:basedOn w:val="TableNormal"/>
    <w:next w:val="MediumGrid1-Accent5"/>
    <w:uiPriority w:val="67"/>
    <w:semiHidden/>
    <w:unhideWhenUsed/>
    <w:rsid w:val="00A97992"/>
    <w:rPr>
      <w:rFonts w:eastAsia="Times New Roman"/>
      <w:lang w:val="en-GB" w:eastAsia="en-GB"/>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MediumGrid1-Accent611">
    <w:name w:val="Medium Grid 1 - Accent 611"/>
    <w:basedOn w:val="TableNormal"/>
    <w:next w:val="MediumGrid1-Accent6"/>
    <w:uiPriority w:val="67"/>
    <w:semiHidden/>
    <w:unhideWhenUsed/>
    <w:rsid w:val="00A97992"/>
    <w:rPr>
      <w:rFonts w:eastAsia="Times New Roman"/>
      <w:lang w:val="en-GB" w:eastAsia="en-GB"/>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211">
    <w:name w:val="Medium Grid 211"/>
    <w:basedOn w:val="TableNormal"/>
    <w:next w:val="MediumGrid2"/>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1">
    <w:name w:val="Medium Grid 2 - Accent 111"/>
    <w:basedOn w:val="TableNormal"/>
    <w:next w:val="MediumGrid2-Accent1"/>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MediumGrid2-Accent211">
    <w:name w:val="Medium Grid 2 - Accent 211"/>
    <w:basedOn w:val="TableNormal"/>
    <w:next w:val="MediumGrid2-Accent2"/>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MediumGrid2-Accent311">
    <w:name w:val="Medium Grid 2 - Accent 311"/>
    <w:basedOn w:val="TableNormal"/>
    <w:next w:val="MediumGrid2-Accent3"/>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MediumGrid2-Accent411">
    <w:name w:val="Medium Grid 2 - Accent 411"/>
    <w:basedOn w:val="TableNormal"/>
    <w:next w:val="MediumGrid2-Accent4"/>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511">
    <w:name w:val="Medium Grid 2 - Accent 511"/>
    <w:basedOn w:val="TableNormal"/>
    <w:next w:val="MediumGrid2-Accent5"/>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MediumGrid2-Accent611">
    <w:name w:val="Medium Grid 2 - Accent 611"/>
    <w:basedOn w:val="TableNormal"/>
    <w:next w:val="MediumGrid2-Accent6"/>
    <w:uiPriority w:val="68"/>
    <w:semiHidden/>
    <w:unhideWhenUsed/>
    <w:rsid w:val="00A97992"/>
    <w:rPr>
      <w:rFonts w:ascii="Calibri Light" w:eastAsia="DengXian Light" w:hAnsi="Calibri Light"/>
      <w:color w:val="000000"/>
      <w:lang w:val="en-GB" w:eastAsia="en-GB"/>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MediumGrid311">
    <w:name w:val="Medium Grid 311"/>
    <w:basedOn w:val="TableNormal"/>
    <w:next w:val="MediumGrid3"/>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1">
    <w:name w:val="Medium Grid 3 - Accent 111"/>
    <w:basedOn w:val="TableNormal"/>
    <w:next w:val="MediumGrid3-Accent1"/>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3-Accent211">
    <w:name w:val="Medium Grid 3 - Accent 211"/>
    <w:basedOn w:val="TableNormal"/>
    <w:next w:val="MediumGrid3-Accent2"/>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MediumGrid3-Accent311">
    <w:name w:val="Medium Grid 3 - Accent 311"/>
    <w:basedOn w:val="TableNormal"/>
    <w:next w:val="MediumGrid3-Accent3"/>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MediumGrid3-Accent411">
    <w:name w:val="Medium Grid 3 - Accent 411"/>
    <w:basedOn w:val="TableNormal"/>
    <w:next w:val="MediumGrid3-Accent4"/>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511">
    <w:name w:val="Medium Grid 3 - Accent 511"/>
    <w:basedOn w:val="TableNormal"/>
    <w:next w:val="MediumGrid3-Accent5"/>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MediumGrid3-Accent611">
    <w:name w:val="Medium Grid 3 - Accent 611"/>
    <w:basedOn w:val="TableNormal"/>
    <w:next w:val="MediumGrid3-Accent6"/>
    <w:uiPriority w:val="69"/>
    <w:semiHidden/>
    <w:unhideWhenUsed/>
    <w:rsid w:val="00A97992"/>
    <w:rPr>
      <w:rFonts w:eastAsia="Times New Roman"/>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List111">
    <w:name w:val="Medium List 111"/>
    <w:basedOn w:val="TableNormal"/>
    <w:next w:val="MediumList1"/>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000000"/>
        <w:bottom w:val="single" w:sz="8" w:space="0" w:color="000000"/>
      </w:tblBorders>
    </w:tblPr>
    <w:tblStylePr w:type="firstRow">
      <w:rPr>
        <w:rFonts w:ascii="Calibri Light" w:eastAsia="DengXian Light"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1">
    <w:name w:val="Medium List 1 - Accent 111"/>
    <w:basedOn w:val="TableNormal"/>
    <w:next w:val="MediumList1-Accent1"/>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5B9BD5"/>
        <w:bottom w:val="single" w:sz="8" w:space="0" w:color="5B9BD5"/>
      </w:tblBorders>
    </w:tblPr>
    <w:tblStylePr w:type="firstRow">
      <w:rPr>
        <w:rFonts w:ascii="Calibri Light" w:eastAsia="DengXian Light"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MediumList1-Accent211">
    <w:name w:val="Medium List 1 - Accent 211"/>
    <w:basedOn w:val="TableNormal"/>
    <w:next w:val="MediumList1-Accent2"/>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ED7D31"/>
        <w:bottom w:val="single" w:sz="8" w:space="0" w:color="ED7D31"/>
      </w:tblBorders>
    </w:tblPr>
    <w:tblStylePr w:type="firstRow">
      <w:rPr>
        <w:rFonts w:ascii="Calibri Light" w:eastAsia="DengXian Light"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MediumList1-Accent311">
    <w:name w:val="Medium List 1 - Accent 311"/>
    <w:basedOn w:val="TableNormal"/>
    <w:next w:val="MediumList1-Accent3"/>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A5A5A5"/>
        <w:bottom w:val="single" w:sz="8" w:space="0" w:color="A5A5A5"/>
      </w:tblBorders>
    </w:tblPr>
    <w:tblStylePr w:type="firstRow">
      <w:rPr>
        <w:rFonts w:ascii="Calibri Light" w:eastAsia="DengXian Light"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MediumList1-Accent411">
    <w:name w:val="Medium List 1 - Accent 411"/>
    <w:basedOn w:val="TableNormal"/>
    <w:next w:val="MediumList1-Accent4"/>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FFC000"/>
        <w:bottom w:val="single" w:sz="8" w:space="0" w:color="FFC000"/>
      </w:tblBorders>
    </w:tblPr>
    <w:tblStylePr w:type="firstRow">
      <w:rPr>
        <w:rFonts w:ascii="Calibri Light" w:eastAsia="DengXian Light"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511">
    <w:name w:val="Medium List 1 - Accent 511"/>
    <w:basedOn w:val="TableNormal"/>
    <w:next w:val="MediumList1-Accent5"/>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4472C4"/>
        <w:bottom w:val="single" w:sz="8" w:space="0" w:color="4472C4"/>
      </w:tblBorders>
    </w:tblPr>
    <w:tblStylePr w:type="firstRow">
      <w:rPr>
        <w:rFonts w:ascii="Calibri Light" w:eastAsia="DengXian Light"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MediumList1-Accent611">
    <w:name w:val="Medium List 1 - Accent 611"/>
    <w:basedOn w:val="TableNormal"/>
    <w:next w:val="MediumList1-Accent6"/>
    <w:uiPriority w:val="65"/>
    <w:semiHidden/>
    <w:unhideWhenUsed/>
    <w:rsid w:val="00A97992"/>
    <w:rPr>
      <w:rFonts w:eastAsia="Times New Roman" w:cs="Simplified Arabic" w:hint="cs"/>
      <w:color w:val="000000"/>
      <w:lang w:val="en-GB" w:eastAsia="en-GB"/>
    </w:rPr>
    <w:tblPr>
      <w:tblStyleRowBandSize w:val="1"/>
      <w:tblStyleColBandSize w:val="1"/>
      <w:tblBorders>
        <w:top w:val="single" w:sz="8" w:space="0" w:color="70AD47"/>
        <w:bottom w:val="single" w:sz="8" w:space="0" w:color="70AD47"/>
      </w:tblBorders>
    </w:tblPr>
    <w:tblStylePr w:type="firstRow">
      <w:rPr>
        <w:rFonts w:ascii="Calibri Light" w:eastAsia="DengXian Light"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MediumList211">
    <w:name w:val="Medium List 211"/>
    <w:basedOn w:val="TableNormal"/>
    <w:next w:val="MediumList2"/>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1">
    <w:name w:val="Medium List 2 - Accent 111"/>
    <w:basedOn w:val="TableNormal"/>
    <w:next w:val="MediumList2-Accent1"/>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MediumList2-Accent211">
    <w:name w:val="Medium List 2 - Accent 211"/>
    <w:basedOn w:val="TableNormal"/>
    <w:next w:val="MediumList2-Accent2"/>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MediumList2-Accent311">
    <w:name w:val="Medium List 2 - Accent 311"/>
    <w:basedOn w:val="TableNormal"/>
    <w:next w:val="MediumList2-Accent3"/>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MediumList2-Accent411">
    <w:name w:val="Medium List 2 - Accent 411"/>
    <w:basedOn w:val="TableNormal"/>
    <w:next w:val="MediumList2-Accent4"/>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511">
    <w:name w:val="Medium List 2 - Accent 511"/>
    <w:basedOn w:val="TableNormal"/>
    <w:next w:val="MediumList2-Accent5"/>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MediumList2-Accent611">
    <w:name w:val="Medium List 2 - Accent 611"/>
    <w:basedOn w:val="TableNormal"/>
    <w:next w:val="MediumList2-Accent6"/>
    <w:uiPriority w:val="66"/>
    <w:semiHidden/>
    <w:unhideWhenUsed/>
    <w:rsid w:val="00A97992"/>
    <w:rPr>
      <w:rFonts w:eastAsia="Times New Roman" w:cs="Simplified Arabic" w:hint="cs"/>
      <w:color w:val="000000"/>
      <w:lang w:val="en-GB" w:eastAsia="en-GB"/>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MediumShading111">
    <w:name w:val="Medium Shading 111"/>
    <w:basedOn w:val="TableNormal"/>
    <w:next w:val="MediumShading1"/>
    <w:uiPriority w:val="63"/>
    <w:semiHidden/>
    <w:unhideWhenUsed/>
    <w:rsid w:val="00A97992"/>
    <w:rPr>
      <w:rFonts w:eastAsia="Times New Roman"/>
      <w:lang w:val="en-GB" w:eastAsia="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1">
    <w:name w:val="Medium Shading 1 - Accent 111"/>
    <w:basedOn w:val="TableNormal"/>
    <w:next w:val="MediumShading1-Accent1"/>
    <w:uiPriority w:val="63"/>
    <w:semiHidden/>
    <w:unhideWhenUsed/>
    <w:rsid w:val="00A97992"/>
    <w:rPr>
      <w:rFonts w:eastAsia="Times New Roman"/>
      <w:lang w:val="en-GB" w:eastAsia="en-GB"/>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1-Accent211">
    <w:name w:val="Medium Shading 1 - Accent 211"/>
    <w:basedOn w:val="TableNormal"/>
    <w:next w:val="MediumShading1-Accent2"/>
    <w:uiPriority w:val="63"/>
    <w:semiHidden/>
    <w:unhideWhenUsed/>
    <w:rsid w:val="00A97992"/>
    <w:rPr>
      <w:rFonts w:eastAsia="Times New Roman"/>
      <w:lang w:val="en-GB" w:eastAsia="en-GB"/>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Shading1-Accent311">
    <w:name w:val="Medium Shading 1 - Accent 311"/>
    <w:basedOn w:val="TableNormal"/>
    <w:next w:val="MediumShading1-Accent3"/>
    <w:uiPriority w:val="63"/>
    <w:semiHidden/>
    <w:unhideWhenUsed/>
    <w:rsid w:val="00A97992"/>
    <w:rPr>
      <w:rFonts w:eastAsia="Times New Roman"/>
      <w:lang w:val="en-GB" w:eastAsia="en-GB"/>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MediumShading1-Accent411">
    <w:name w:val="Medium Shading 1 - Accent 411"/>
    <w:basedOn w:val="TableNormal"/>
    <w:next w:val="MediumShading1-Accent4"/>
    <w:uiPriority w:val="63"/>
    <w:semiHidden/>
    <w:unhideWhenUsed/>
    <w:rsid w:val="00A97992"/>
    <w:rPr>
      <w:rFonts w:eastAsia="Times New Roman"/>
      <w:lang w:val="en-GB" w:eastAsia="en-GB"/>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511">
    <w:name w:val="Medium Shading 1 - Accent 511"/>
    <w:basedOn w:val="TableNormal"/>
    <w:next w:val="MediumShading1-Accent5"/>
    <w:uiPriority w:val="63"/>
    <w:semiHidden/>
    <w:unhideWhenUsed/>
    <w:rsid w:val="00A97992"/>
    <w:rPr>
      <w:rFonts w:eastAsia="Times New Roman"/>
      <w:lang w:val="en-GB" w:eastAsia="en-GB"/>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Shading1-Accent611">
    <w:name w:val="Medium Shading 1 - Accent 611"/>
    <w:basedOn w:val="TableNormal"/>
    <w:next w:val="MediumShading1-Accent6"/>
    <w:uiPriority w:val="63"/>
    <w:semiHidden/>
    <w:unhideWhenUsed/>
    <w:rsid w:val="00A97992"/>
    <w:rPr>
      <w:rFonts w:eastAsia="Times New Roman"/>
      <w:lang w:val="en-GB" w:eastAsia="en-GB"/>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1">
    <w:name w:val="Medium Shading 2 - Accent 111"/>
    <w:basedOn w:val="TableNormal"/>
    <w:next w:val="MediumShading2-Accent1"/>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1">
    <w:name w:val="Medium Shading 2 - Accent 211"/>
    <w:basedOn w:val="TableNormal"/>
    <w:next w:val="MediumShading2-Accent2"/>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
    <w:name w:val="Medium Shading 2 - Accent 311"/>
    <w:basedOn w:val="TableNormal"/>
    <w:next w:val="MediumShading2-Accent3"/>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1">
    <w:name w:val="Medium Shading 2 - Accent 411"/>
    <w:basedOn w:val="TableNormal"/>
    <w:next w:val="MediumShading2-Accent4"/>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next w:val="MediumShading2-Accent5"/>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leNormal"/>
    <w:next w:val="MediumShading2-Accent6"/>
    <w:uiPriority w:val="64"/>
    <w:semiHidden/>
    <w:unhideWhenUsed/>
    <w:rsid w:val="00A97992"/>
    <w:rPr>
      <w:rFonts w:eastAsia="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1">
    <w:name w:val="Plain Table 111"/>
    <w:basedOn w:val="TableNormal"/>
    <w:next w:val="PlainTable1"/>
    <w:uiPriority w:val="41"/>
    <w:rsid w:val="00A97992"/>
    <w:rPr>
      <w:rFonts w:eastAsia="Times New Roman"/>
      <w:lang w:val="en-GB"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1">
    <w:name w:val="Plain Table 211"/>
    <w:basedOn w:val="TableNormal"/>
    <w:next w:val="PlainTable2"/>
    <w:uiPriority w:val="42"/>
    <w:rsid w:val="00A97992"/>
    <w:rPr>
      <w:rFonts w:eastAsia="Times New Roman"/>
      <w:lang w:val="en-GB"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1">
    <w:name w:val="Plain Table 311"/>
    <w:basedOn w:val="TableNormal"/>
    <w:next w:val="PlainTable3"/>
    <w:uiPriority w:val="43"/>
    <w:rsid w:val="00A97992"/>
    <w:rPr>
      <w:rFonts w:eastAsia="Times New Roman"/>
      <w:lang w:val="en-GB" w:eastAsia="en-GB"/>
    </w:rPr>
    <w:tblPr>
      <w:tblStyleRowBandSize w:val="1"/>
      <w:tblStyleColBandSize w:val="1"/>
    </w:tblPr>
    <w:tblStylePr w:type="firstRow">
      <w:rPr>
        <w:b/>
        <w:bCs/>
      </w:rPr>
      <w:tblPr/>
      <w:tcPr>
        <w:tcBorders>
          <w:bottom w:val="single" w:sz="4" w:space="0" w:color="7F7F7F"/>
        </w:tcBorders>
      </w:tcPr>
    </w:tblStylePr>
    <w:tblStylePr w:type="lastRow">
      <w:rPr>
        <w:b/>
        <w:bCs/>
      </w:rPr>
      <w:tblPr/>
      <w:tcPr>
        <w:tcBorders>
          <w:top w:val="nil"/>
        </w:tcBorders>
      </w:tcPr>
    </w:tblStylePr>
    <w:tblStylePr w:type="firstCol">
      <w:rPr>
        <w:b/>
        <w:bCs/>
      </w:rPr>
      <w:tblPr/>
      <w:tcPr>
        <w:tcBorders>
          <w:right w:val="single" w:sz="4" w:space="0" w:color="7F7F7F"/>
        </w:tcBorders>
      </w:tcPr>
    </w:tblStylePr>
    <w:tblStylePr w:type="lastCol">
      <w:rPr>
        <w:b/>
        <w:bC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1">
    <w:name w:val="Plain Table 411"/>
    <w:basedOn w:val="TableNormal"/>
    <w:next w:val="PlainTable4"/>
    <w:uiPriority w:val="44"/>
    <w:rsid w:val="00A97992"/>
    <w:rPr>
      <w:rFonts w:eastAsia="Times New Roman"/>
      <w:lang w:val="en-GB"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1">
    <w:name w:val="Plain Table 511"/>
    <w:basedOn w:val="TableNormal"/>
    <w:next w:val="PlainTable5"/>
    <w:uiPriority w:val="45"/>
    <w:rsid w:val="00A97992"/>
    <w:rPr>
      <w:rFonts w:eastAsia="Times New Roman"/>
      <w:lang w:val="en-GB" w:eastAsia="en-GB"/>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F7F7F"/>
        </w:tcBorders>
        <w:shd w:val="clear" w:color="auto" w:fill="FFFFFF"/>
      </w:tcPr>
    </w:tblStylePr>
    <w:tblStylePr w:type="lastRow">
      <w:rPr>
        <w:rFonts w:ascii="Calibri Light" w:eastAsia="DengXian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F7F7F"/>
        </w:tcBorders>
        <w:shd w:val="clear" w:color="auto" w:fill="FFFFFF"/>
      </w:tcPr>
    </w:tblStylePr>
    <w:tblStylePr w:type="lastCol">
      <w:rPr>
        <w:rFonts w:ascii="Calibri Light" w:eastAsia="DengXian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3Deffects11">
    <w:name w:val="Table 3D effects 11"/>
    <w:basedOn w:val="TableNormal"/>
    <w:next w:val="Table3Deffects1"/>
    <w:semiHidden/>
    <w:unhideWhenUsed/>
    <w:rsid w:val="00A97992"/>
    <w:pPr>
      <w:tabs>
        <w:tab w:val="left" w:pos="1247"/>
        <w:tab w:val="left" w:pos="1814"/>
        <w:tab w:val="left" w:pos="2381"/>
        <w:tab w:val="left" w:pos="2948"/>
        <w:tab w:val="left" w:pos="3515"/>
      </w:tabs>
    </w:pPr>
    <w:rPr>
      <w:rFonts w:eastAsia="Times New Roman"/>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unhideWhenUsed/>
    <w:rsid w:val="00A97992"/>
    <w:pPr>
      <w:tabs>
        <w:tab w:val="left" w:pos="1247"/>
        <w:tab w:val="left" w:pos="1814"/>
        <w:tab w:val="left" w:pos="2381"/>
        <w:tab w:val="left" w:pos="2948"/>
        <w:tab w:val="left" w:pos="3515"/>
      </w:tabs>
    </w:pPr>
    <w:rPr>
      <w:rFonts w:eastAsia="Times New Roman"/>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unhideWhenUsed/>
    <w:rsid w:val="00A97992"/>
    <w:pPr>
      <w:tabs>
        <w:tab w:val="left" w:pos="1247"/>
        <w:tab w:val="left" w:pos="1814"/>
        <w:tab w:val="left" w:pos="2381"/>
        <w:tab w:val="left" w:pos="2948"/>
        <w:tab w:val="left" w:pos="3515"/>
      </w:tabs>
    </w:pPr>
    <w:rPr>
      <w:rFonts w:eastAsia="Times New Roman"/>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unhideWhenUsed/>
    <w:rsid w:val="00A97992"/>
    <w:pPr>
      <w:tabs>
        <w:tab w:val="left" w:pos="1247"/>
        <w:tab w:val="left" w:pos="1814"/>
        <w:tab w:val="left" w:pos="2381"/>
        <w:tab w:val="left" w:pos="2948"/>
        <w:tab w:val="left" w:pos="3515"/>
      </w:tabs>
    </w:pPr>
    <w:rPr>
      <w:rFonts w:eastAsia="Times New Roman"/>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unhideWhenUsed/>
    <w:rsid w:val="00A97992"/>
    <w:pPr>
      <w:tabs>
        <w:tab w:val="left" w:pos="1247"/>
        <w:tab w:val="left" w:pos="1814"/>
        <w:tab w:val="left" w:pos="2381"/>
        <w:tab w:val="left" w:pos="2948"/>
        <w:tab w:val="left" w:pos="3515"/>
      </w:tabs>
    </w:pPr>
    <w:rPr>
      <w:rFonts w:eastAsia="Times New Roman"/>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unhideWhenUsed/>
    <w:rsid w:val="00A97992"/>
    <w:pPr>
      <w:tabs>
        <w:tab w:val="left" w:pos="1247"/>
        <w:tab w:val="left" w:pos="1814"/>
        <w:tab w:val="left" w:pos="2381"/>
        <w:tab w:val="left" w:pos="2948"/>
        <w:tab w:val="left" w:pos="3515"/>
      </w:tabs>
    </w:pPr>
    <w:rPr>
      <w:rFonts w:eastAsia="Times New Roman"/>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unhideWhenUsed/>
    <w:rsid w:val="00A97992"/>
    <w:pPr>
      <w:tabs>
        <w:tab w:val="left" w:pos="1247"/>
        <w:tab w:val="left" w:pos="1814"/>
        <w:tab w:val="left" w:pos="2381"/>
        <w:tab w:val="left" w:pos="2948"/>
        <w:tab w:val="left" w:pos="3515"/>
      </w:tabs>
    </w:pPr>
    <w:rPr>
      <w:rFonts w:eastAsia="Times New Roman"/>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unhideWhenUsed/>
    <w:rsid w:val="00A97992"/>
    <w:pPr>
      <w:tabs>
        <w:tab w:val="left" w:pos="1247"/>
        <w:tab w:val="left" w:pos="1814"/>
        <w:tab w:val="left" w:pos="2381"/>
        <w:tab w:val="left" w:pos="2948"/>
        <w:tab w:val="left" w:pos="3515"/>
      </w:tabs>
    </w:pPr>
    <w:rPr>
      <w:rFonts w:eastAsia="Times New Roman"/>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unhideWhenUsed/>
    <w:rsid w:val="00A97992"/>
    <w:pPr>
      <w:tabs>
        <w:tab w:val="left" w:pos="1247"/>
        <w:tab w:val="left" w:pos="1814"/>
        <w:tab w:val="left" w:pos="2381"/>
        <w:tab w:val="left" w:pos="2948"/>
        <w:tab w:val="left" w:pos="3515"/>
      </w:tabs>
    </w:pPr>
    <w:rPr>
      <w:rFonts w:eastAsia="Times New Roman"/>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unhideWhenUsed/>
    <w:rsid w:val="00A97992"/>
    <w:pPr>
      <w:tabs>
        <w:tab w:val="left" w:pos="1247"/>
        <w:tab w:val="left" w:pos="1814"/>
        <w:tab w:val="left" w:pos="2381"/>
        <w:tab w:val="left" w:pos="2948"/>
        <w:tab w:val="left" w:pos="3515"/>
      </w:tabs>
    </w:pPr>
    <w:rPr>
      <w:rFonts w:eastAsia="Times New Roman"/>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unhideWhenUsed/>
    <w:rsid w:val="00A97992"/>
    <w:pPr>
      <w:tabs>
        <w:tab w:val="left" w:pos="1247"/>
        <w:tab w:val="left" w:pos="1814"/>
        <w:tab w:val="left" w:pos="2381"/>
        <w:tab w:val="left" w:pos="2948"/>
        <w:tab w:val="left" w:pos="3515"/>
      </w:tabs>
    </w:pPr>
    <w:rPr>
      <w:rFonts w:eastAsia="Times New Roman"/>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unhideWhenUsed/>
    <w:rsid w:val="00A97992"/>
    <w:pPr>
      <w:tabs>
        <w:tab w:val="left" w:pos="1247"/>
        <w:tab w:val="left" w:pos="1814"/>
        <w:tab w:val="left" w:pos="2381"/>
        <w:tab w:val="left" w:pos="2948"/>
        <w:tab w:val="left" w:pos="3515"/>
      </w:tabs>
    </w:pPr>
    <w:rPr>
      <w:rFonts w:eastAsia="Times New Roman"/>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0">
    <w:name w:val="Table Grid 21"/>
    <w:basedOn w:val="TableNormal"/>
    <w:next w:val="TableGrid20"/>
    <w:semiHidden/>
    <w:unhideWhenUsed/>
    <w:rsid w:val="00A97992"/>
    <w:pPr>
      <w:tabs>
        <w:tab w:val="left" w:pos="1247"/>
        <w:tab w:val="left" w:pos="1814"/>
        <w:tab w:val="left" w:pos="2381"/>
        <w:tab w:val="left" w:pos="2948"/>
        <w:tab w:val="left" w:pos="3515"/>
      </w:tabs>
    </w:pPr>
    <w:rPr>
      <w:rFonts w:eastAsia="Times New Roman"/>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unhideWhenUsed/>
    <w:rsid w:val="00A97992"/>
    <w:pPr>
      <w:tabs>
        <w:tab w:val="left" w:pos="1247"/>
        <w:tab w:val="left" w:pos="1814"/>
        <w:tab w:val="left" w:pos="2381"/>
        <w:tab w:val="left" w:pos="2948"/>
        <w:tab w:val="left" w:pos="3515"/>
      </w:tabs>
    </w:pPr>
    <w:rPr>
      <w:rFonts w:eastAsia="Times New Roman"/>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unhideWhenUsed/>
    <w:rsid w:val="00A97992"/>
    <w:pPr>
      <w:tabs>
        <w:tab w:val="left" w:pos="1247"/>
        <w:tab w:val="left" w:pos="1814"/>
        <w:tab w:val="left" w:pos="2381"/>
        <w:tab w:val="left" w:pos="2948"/>
        <w:tab w:val="left" w:pos="3515"/>
      </w:tabs>
    </w:pPr>
    <w:rPr>
      <w:rFonts w:eastAsia="Times New Roman"/>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1">
    <w:name w:val="Table Grid Light11"/>
    <w:basedOn w:val="TableNormal"/>
    <w:next w:val="TableGridLight"/>
    <w:uiPriority w:val="40"/>
    <w:rsid w:val="00A97992"/>
    <w:rPr>
      <w:rFonts w:eastAsia="Times New Roman"/>
      <w:lang w:val="en-GB"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List11">
    <w:name w:val="Table List 11"/>
    <w:basedOn w:val="TableNormal"/>
    <w:next w:val="TableList1"/>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unhideWhenUsed/>
    <w:rsid w:val="00A97992"/>
    <w:pPr>
      <w:tabs>
        <w:tab w:val="left" w:pos="1247"/>
        <w:tab w:val="left" w:pos="1814"/>
        <w:tab w:val="left" w:pos="2381"/>
        <w:tab w:val="left" w:pos="2948"/>
        <w:tab w:val="left" w:pos="3515"/>
      </w:tabs>
    </w:pPr>
    <w:rPr>
      <w:rFonts w:eastAsia="Times New Roman" w:cs="Simplified Arabic" w:hint="cs"/>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unhideWhenUsed/>
    <w:rsid w:val="00A97992"/>
    <w:pPr>
      <w:tabs>
        <w:tab w:val="left" w:pos="1247"/>
        <w:tab w:val="left" w:pos="1814"/>
        <w:tab w:val="left" w:pos="2381"/>
        <w:tab w:val="left" w:pos="2948"/>
        <w:tab w:val="left" w:pos="3515"/>
      </w:tabs>
    </w:pPr>
    <w:rPr>
      <w:rFonts w:eastAsia="Times New Roman"/>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unhideWhenUsed/>
    <w:rsid w:val="00A97992"/>
    <w:pPr>
      <w:tabs>
        <w:tab w:val="left" w:pos="1247"/>
        <w:tab w:val="left" w:pos="1814"/>
        <w:tab w:val="left" w:pos="2381"/>
        <w:tab w:val="left" w:pos="2948"/>
        <w:tab w:val="left" w:pos="3515"/>
      </w:tabs>
    </w:pPr>
    <w:rPr>
      <w:rFonts w:eastAsia="Times New Roman"/>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unhideWhenUsed/>
    <w:rsid w:val="00A97992"/>
    <w:pPr>
      <w:tabs>
        <w:tab w:val="left" w:pos="1247"/>
        <w:tab w:val="left" w:pos="1814"/>
        <w:tab w:val="left" w:pos="2381"/>
        <w:tab w:val="left" w:pos="2948"/>
        <w:tab w:val="left" w:pos="3515"/>
      </w:tabs>
    </w:pPr>
    <w:rPr>
      <w:rFonts w:eastAsia="Times New Roman"/>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unhideWhenUsed/>
    <w:rsid w:val="00A97992"/>
    <w:pPr>
      <w:tabs>
        <w:tab w:val="left" w:pos="1247"/>
        <w:tab w:val="left" w:pos="1814"/>
        <w:tab w:val="left" w:pos="2381"/>
        <w:tab w:val="left" w:pos="2948"/>
        <w:tab w:val="left" w:pos="3515"/>
      </w:tabs>
    </w:pPr>
    <w:rPr>
      <w:rFonts w:eastAsia="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unhideWhenUsed/>
    <w:rsid w:val="00A97992"/>
    <w:pPr>
      <w:tabs>
        <w:tab w:val="left" w:pos="1247"/>
        <w:tab w:val="left" w:pos="1814"/>
        <w:tab w:val="left" w:pos="2381"/>
        <w:tab w:val="left" w:pos="2948"/>
        <w:tab w:val="left" w:pos="3515"/>
      </w:tabs>
    </w:pPr>
    <w:rPr>
      <w:rFonts w:eastAsia="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unhideWhenUsed/>
    <w:rsid w:val="00A97992"/>
    <w:pPr>
      <w:tabs>
        <w:tab w:val="left" w:pos="1247"/>
        <w:tab w:val="left" w:pos="1814"/>
        <w:tab w:val="left" w:pos="2381"/>
        <w:tab w:val="left" w:pos="2948"/>
        <w:tab w:val="left" w:pos="3515"/>
      </w:tabs>
    </w:pPr>
    <w:rPr>
      <w:rFonts w:eastAsia="Times New Roman"/>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unhideWhenUsed/>
    <w:rsid w:val="00A97992"/>
    <w:pPr>
      <w:tabs>
        <w:tab w:val="left" w:pos="1247"/>
        <w:tab w:val="left" w:pos="1814"/>
        <w:tab w:val="left" w:pos="2381"/>
        <w:tab w:val="left" w:pos="2948"/>
        <w:tab w:val="left" w:pos="3515"/>
      </w:tabs>
    </w:pPr>
    <w:rPr>
      <w:rFonts w:eastAsia="Times New Roman"/>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Text0">
    <w:name w:val="A_Text0"/>
    <w:basedOn w:val="AText"/>
    <w:next w:val="AText"/>
    <w:qFormat/>
    <w:rsid w:val="00A97992"/>
    <w:pPr>
      <w:tabs>
        <w:tab w:val="clear" w:pos="1814"/>
        <w:tab w:val="clear" w:pos="2381"/>
        <w:tab w:val="clear" w:pos="2948"/>
        <w:tab w:val="clear" w:pos="3515"/>
        <w:tab w:val="clear" w:pos="4082"/>
        <w:tab w:val="left" w:pos="624"/>
        <w:tab w:val="left" w:pos="1871"/>
        <w:tab w:val="left" w:pos="2495"/>
        <w:tab w:val="left" w:pos="3119"/>
        <w:tab w:val="left" w:pos="3742"/>
        <w:tab w:val="left" w:pos="4366"/>
      </w:tabs>
      <w:adjustRightInd/>
      <w:snapToGrid/>
      <w:spacing w:before="0" w:after="120"/>
    </w:pPr>
    <w:rPr>
      <w:rFonts w:eastAsia="Times New Roman"/>
      <w:lang w:eastAsia="en-GB"/>
    </w:rPr>
  </w:style>
  <w:style w:type="numbering" w:customStyle="1" w:styleId="Normallist41">
    <w:name w:val="Normal_list41"/>
    <w:rsid w:val="00A97992"/>
    <w:pPr>
      <w:numPr>
        <w:numId w:val="18"/>
      </w:numPr>
    </w:pPr>
  </w:style>
  <w:style w:type="paragraph" w:customStyle="1" w:styleId="Default">
    <w:name w:val="Default"/>
    <w:rsid w:val="00A97992"/>
    <w:pPr>
      <w:autoSpaceDE w:val="0"/>
      <w:autoSpaceDN w:val="0"/>
      <w:adjustRightInd w:val="0"/>
    </w:pPr>
    <w:rPr>
      <w:rFonts w:ascii="Courier New" w:eastAsia="Times New Roman" w:hAnsi="Courier New" w:cs="Courier New"/>
      <w:color w:val="000000"/>
      <w:sz w:val="24"/>
      <w:szCs w:val="24"/>
      <w:lang w:val="en-GB" w:eastAsia="en-GB"/>
    </w:rPr>
  </w:style>
  <w:style w:type="character" w:customStyle="1" w:styleId="UnresolvedMention4">
    <w:name w:val="Unresolved Mention4"/>
    <w:basedOn w:val="DefaultParagraphFont"/>
    <w:uiPriority w:val="99"/>
    <w:unhideWhenUsed/>
    <w:rsid w:val="00A97992"/>
    <w:rPr>
      <w:color w:val="605E5C"/>
      <w:shd w:val="clear" w:color="auto" w:fill="E1DFDD"/>
    </w:rPr>
  </w:style>
  <w:style w:type="character" w:customStyle="1" w:styleId="date-display-range">
    <w:name w:val="date-display-range"/>
    <w:basedOn w:val="DefaultParagraphFont"/>
    <w:rsid w:val="00A97992"/>
  </w:style>
  <w:style w:type="paragraph" w:customStyle="1" w:styleId="normalnumber0">
    <w:name w:val="normalnumber"/>
    <w:basedOn w:val="Normal"/>
    <w:rsid w:val="00A97992"/>
    <w:pPr>
      <w:tabs>
        <w:tab w:val="clear" w:pos="1247"/>
        <w:tab w:val="clear" w:pos="1814"/>
        <w:tab w:val="clear" w:pos="2381"/>
        <w:tab w:val="clear" w:pos="2948"/>
        <w:tab w:val="clear" w:pos="3515"/>
      </w:tabs>
      <w:spacing w:after="120"/>
      <w:ind w:left="1248"/>
    </w:pPr>
    <w:rPr>
      <w:rFonts w:eastAsia="Calibri" w:cs="Simplified Arabic" w:hint="cs"/>
      <w:sz w:val="22"/>
      <w:szCs w:val="22"/>
      <w:lang w:eastAsia="en-GB"/>
    </w:rPr>
  </w:style>
  <w:style w:type="paragraph" w:customStyle="1" w:styleId="pf0">
    <w:name w:val="pf0"/>
    <w:basedOn w:val="Normal"/>
    <w:rsid w:val="00A97992"/>
    <w:pPr>
      <w:tabs>
        <w:tab w:val="clear" w:pos="1247"/>
        <w:tab w:val="clear" w:pos="1814"/>
        <w:tab w:val="clear" w:pos="2381"/>
        <w:tab w:val="clear" w:pos="2948"/>
        <w:tab w:val="clear" w:pos="3515"/>
      </w:tabs>
      <w:spacing w:before="100" w:beforeAutospacing="1" w:after="100" w:afterAutospacing="1"/>
    </w:pPr>
    <w:rPr>
      <w:rFonts w:eastAsia="Times New Roman" w:cs="Simplified Arabic" w:hint="cs"/>
      <w:sz w:val="24"/>
      <w:szCs w:val="24"/>
      <w:lang w:eastAsia="en-GB"/>
    </w:rPr>
  </w:style>
  <w:style w:type="character" w:customStyle="1" w:styleId="cf11">
    <w:name w:val="cf11"/>
    <w:basedOn w:val="DefaultParagraphFont"/>
    <w:rsid w:val="00A97992"/>
    <w:rPr>
      <w:rFonts w:ascii="Segoe UI" w:hAnsi="Segoe UI" w:cs="Segoe UI" w:hint="default"/>
      <w:sz w:val="18"/>
      <w:szCs w:val="18"/>
    </w:rPr>
  </w:style>
  <w:style w:type="numbering" w:customStyle="1" w:styleId="Normallist31">
    <w:name w:val="Normal_list31"/>
    <w:basedOn w:val="NoList"/>
    <w:rsid w:val="00A97992"/>
  </w:style>
  <w:style w:type="numbering" w:customStyle="1" w:styleId="Normallist5">
    <w:name w:val="Normal_list5"/>
    <w:basedOn w:val="NoList"/>
    <w:rsid w:val="00A97992"/>
  </w:style>
  <w:style w:type="paragraph" w:styleId="BlockText">
    <w:name w:val="Block Text"/>
    <w:basedOn w:val="Normal"/>
    <w:semiHidden/>
    <w:unhideWhenUsed/>
    <w:rsid w:val="00A9799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cstheme="minorBidi"/>
      <w:i/>
      <w:iCs/>
      <w:color w:val="4F81BD" w:themeColor="accent1"/>
    </w:rPr>
  </w:style>
  <w:style w:type="table" w:styleId="ColorfulGrid">
    <w:name w:val="Colorful Grid"/>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97992"/>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9799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9799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9799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9799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9799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9799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9799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97992"/>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97992"/>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97992"/>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97992"/>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97992"/>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97992"/>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97992"/>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9799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97992"/>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97992"/>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97992"/>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97992"/>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97992"/>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9799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EnvelopeAddress">
    <w:name w:val="envelope address"/>
    <w:basedOn w:val="Normal"/>
    <w:semiHidden/>
    <w:unhideWhenUsed/>
    <w:rsid w:val="00A9799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97992"/>
    <w:rPr>
      <w:rFonts w:asciiTheme="majorHAnsi" w:eastAsiaTheme="majorEastAsia" w:hAnsiTheme="majorHAnsi" w:cstheme="majorBidi"/>
    </w:rPr>
  </w:style>
  <w:style w:type="table" w:styleId="GridTable1Light">
    <w:name w:val="Grid Table 1 Light"/>
    <w:basedOn w:val="TableNormal"/>
    <w:uiPriority w:val="46"/>
    <w:rsid w:val="00A9799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97992"/>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97992"/>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9799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97992"/>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97992"/>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97992"/>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9799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97992"/>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97992"/>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97992"/>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97992"/>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97992"/>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97992"/>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979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9799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97992"/>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9799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97992"/>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9799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9799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979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9799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97992"/>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9799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97992"/>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9799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9799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9799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9799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9799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9799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9799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9799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9799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9799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9799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9799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9799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9799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9799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9799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9799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IntenseEmphasis">
    <w:name w:val="Intense Emphasis"/>
    <w:basedOn w:val="DefaultParagraphFont"/>
    <w:uiPriority w:val="21"/>
    <w:qFormat/>
    <w:rsid w:val="00A97992"/>
    <w:rPr>
      <w:i/>
      <w:iCs/>
      <w:color w:val="4F81BD" w:themeColor="accent1"/>
    </w:rPr>
  </w:style>
  <w:style w:type="paragraph" w:styleId="IntenseQuote">
    <w:name w:val="Intense Quote"/>
    <w:basedOn w:val="Normal"/>
    <w:next w:val="Normal"/>
    <w:link w:val="IntenseQuoteChar"/>
    <w:uiPriority w:val="30"/>
    <w:qFormat/>
    <w:rsid w:val="00A97992"/>
    <w:pPr>
      <w:pBdr>
        <w:top w:val="single" w:sz="4" w:space="10" w:color="4F81BD" w:themeColor="accent1"/>
        <w:bottom w:val="single" w:sz="4" w:space="10" w:color="4F81BD" w:themeColor="accent1"/>
      </w:pBdr>
      <w:spacing w:before="360" w:after="360"/>
      <w:ind w:left="864" w:right="864"/>
      <w:jc w:val="center"/>
    </w:pPr>
    <w:rPr>
      <w:rFonts w:eastAsia="Times New Roman"/>
      <w:i/>
      <w:iCs/>
      <w:color w:val="4472C4"/>
    </w:rPr>
  </w:style>
  <w:style w:type="character" w:customStyle="1" w:styleId="IntenseQuoteChar1">
    <w:name w:val="Intense Quote Char1"/>
    <w:basedOn w:val="DefaultParagraphFont"/>
    <w:uiPriority w:val="30"/>
    <w:rsid w:val="00A97992"/>
    <w:rPr>
      <w:i/>
      <w:iCs/>
      <w:color w:val="4F81BD" w:themeColor="accent1"/>
      <w:lang w:val="en-GB"/>
    </w:rPr>
  </w:style>
  <w:style w:type="character" w:styleId="IntenseReference">
    <w:name w:val="Intense Reference"/>
    <w:basedOn w:val="DefaultParagraphFont"/>
    <w:uiPriority w:val="32"/>
    <w:qFormat/>
    <w:rsid w:val="00A97992"/>
    <w:rPr>
      <w:b/>
      <w:bCs/>
      <w:smallCaps/>
      <w:color w:val="4F81BD" w:themeColor="accent1"/>
      <w:spacing w:val="5"/>
    </w:rPr>
  </w:style>
  <w:style w:type="table" w:styleId="LightGrid">
    <w:name w:val="Light Grid"/>
    <w:basedOn w:val="TableNormal"/>
    <w:uiPriority w:val="62"/>
    <w:semiHidden/>
    <w:unhideWhenUsed/>
    <w:rsid w:val="00A9799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979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9799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9799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9799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9799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9799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9799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979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9799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9799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9799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9799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9799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9799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9799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9799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9799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97992"/>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9799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9799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A9799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97992"/>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9799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9799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97992"/>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97992"/>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97992"/>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9799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97992"/>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97992"/>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9799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97992"/>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97992"/>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97992"/>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9799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9799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97992"/>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9799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97992"/>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97992"/>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97992"/>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979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9799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97992"/>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9799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97992"/>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9799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9799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9799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97992"/>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97992"/>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97992"/>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97992"/>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97992"/>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97992"/>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9799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97992"/>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97992"/>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9799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97992"/>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97992"/>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97992"/>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9799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9799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97992"/>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9799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97992"/>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9799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97992"/>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A9799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9799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9799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9799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9799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9799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9799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979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9799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9799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97992"/>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97992"/>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97992"/>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9799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97992"/>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9799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9799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9799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9799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9799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9799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9799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9799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979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rsid w:val="00A9799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rsid w:val="00A97992"/>
    <w:rPr>
      <w:rFonts w:asciiTheme="majorHAnsi" w:eastAsiaTheme="majorEastAsia" w:hAnsiTheme="majorHAnsi" w:cstheme="majorBidi"/>
      <w:sz w:val="24"/>
      <w:szCs w:val="24"/>
      <w:shd w:val="pct20" w:color="auto" w:fill="auto"/>
      <w:lang w:val="en-GB"/>
    </w:rPr>
  </w:style>
  <w:style w:type="table" w:styleId="PlainTable1">
    <w:name w:val="Plain Table 1"/>
    <w:basedOn w:val="TableNormal"/>
    <w:uiPriority w:val="41"/>
    <w:rsid w:val="00A9799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9799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9799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9799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9799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A97992"/>
    <w:pPr>
      <w:spacing w:before="200" w:after="160"/>
      <w:ind w:left="864" w:right="864"/>
      <w:jc w:val="center"/>
    </w:pPr>
    <w:rPr>
      <w:rFonts w:eastAsia="Times New Roman"/>
      <w:i/>
      <w:iCs/>
      <w:color w:val="404040"/>
    </w:rPr>
  </w:style>
  <w:style w:type="character" w:customStyle="1" w:styleId="QuoteChar1">
    <w:name w:val="Quote Char1"/>
    <w:basedOn w:val="DefaultParagraphFont"/>
    <w:uiPriority w:val="29"/>
    <w:rsid w:val="00A97992"/>
    <w:rPr>
      <w:i/>
      <w:iCs/>
      <w:color w:val="404040" w:themeColor="text1" w:themeTint="BF"/>
      <w:lang w:val="en-GB"/>
    </w:rPr>
  </w:style>
  <w:style w:type="paragraph" w:styleId="Subtitle">
    <w:name w:val="Subtitle"/>
    <w:basedOn w:val="Normal"/>
    <w:next w:val="Normal"/>
    <w:link w:val="SubtitleChar"/>
    <w:qFormat/>
    <w:rsid w:val="00A97992"/>
    <w:pPr>
      <w:numPr>
        <w:ilvl w:val="1"/>
      </w:numPr>
      <w:spacing w:after="160"/>
    </w:pPr>
    <w:rPr>
      <w:color w:val="5A5A5A"/>
      <w:spacing w:val="15"/>
    </w:rPr>
  </w:style>
  <w:style w:type="character" w:customStyle="1" w:styleId="SubtitleChar1">
    <w:name w:val="Subtitle Char1"/>
    <w:basedOn w:val="DefaultParagraphFont"/>
    <w:rsid w:val="00A97992"/>
    <w:rPr>
      <w:rFonts w:asciiTheme="minorHAnsi" w:hAnsiTheme="minorHAnsi" w:cstheme="minorBidi"/>
      <w:color w:val="5A5A5A" w:themeColor="text1" w:themeTint="A5"/>
      <w:spacing w:val="15"/>
      <w:sz w:val="22"/>
      <w:szCs w:val="22"/>
      <w:lang w:val="en-GB"/>
    </w:rPr>
  </w:style>
  <w:style w:type="character" w:styleId="SubtleEmphasis">
    <w:name w:val="Subtle Emphasis"/>
    <w:basedOn w:val="DefaultParagraphFont"/>
    <w:uiPriority w:val="19"/>
    <w:qFormat/>
    <w:rsid w:val="00A97992"/>
    <w:rPr>
      <w:i/>
      <w:iCs/>
      <w:color w:val="404040" w:themeColor="text1" w:themeTint="BF"/>
    </w:rPr>
  </w:style>
  <w:style w:type="character" w:styleId="SubtleReference">
    <w:name w:val="Subtle Reference"/>
    <w:basedOn w:val="DefaultParagraphFont"/>
    <w:uiPriority w:val="31"/>
    <w:qFormat/>
    <w:rsid w:val="00A97992"/>
    <w:rPr>
      <w:smallCaps/>
      <w:color w:val="5A5A5A" w:themeColor="text1" w:themeTint="A5"/>
    </w:rPr>
  </w:style>
  <w:style w:type="table" w:styleId="TableGridLight">
    <w:name w:val="Grid Table Light"/>
    <w:basedOn w:val="TableNormal"/>
    <w:uiPriority w:val="40"/>
    <w:rsid w:val="00A9799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qFormat/>
    <w:rsid w:val="00A97992"/>
    <w:pPr>
      <w:contextualSpacing/>
    </w:pPr>
    <w:rPr>
      <w:rFonts w:ascii="Calibri Light" w:eastAsia="DengXian Light" w:hAnsi="Calibri Light"/>
      <w:spacing w:val="-10"/>
      <w:kern w:val="28"/>
      <w:sz w:val="56"/>
      <w:szCs w:val="56"/>
    </w:rPr>
  </w:style>
  <w:style w:type="character" w:customStyle="1" w:styleId="TitleChar1">
    <w:name w:val="Title Char1"/>
    <w:basedOn w:val="DefaultParagraphFont"/>
    <w:rsid w:val="00A97992"/>
    <w:rPr>
      <w:rFonts w:asciiTheme="majorHAnsi" w:eastAsiaTheme="majorEastAsia" w:hAnsiTheme="majorHAnsi" w:cstheme="majorBidi"/>
      <w:spacing w:val="-10"/>
      <w:kern w:val="28"/>
      <w:sz w:val="56"/>
      <w:szCs w:val="56"/>
      <w:lang w:val="en-GB"/>
    </w:rPr>
  </w:style>
  <w:style w:type="paragraph" w:customStyle="1" w:styleId="Footer-jobnumber">
    <w:name w:val="Footer-jobnumber"/>
    <w:basedOn w:val="Normal-pool"/>
    <w:qFormat/>
    <w:rsid w:val="00BF18A7"/>
    <w:pPr>
      <w:tabs>
        <w:tab w:val="clear" w:pos="624"/>
        <w:tab w:val="clear" w:pos="1247"/>
        <w:tab w:val="clear" w:pos="1814"/>
        <w:tab w:val="clear" w:pos="2381"/>
        <w:tab w:val="clear" w:pos="2948"/>
        <w:tab w:val="clear" w:pos="3515"/>
        <w:tab w:val="clear" w:pos="4082"/>
        <w:tab w:val="left" w:pos="2495"/>
      </w:tabs>
    </w:pPr>
    <w:rPr>
      <w:rFonts w:eastAsia="Times New Roman"/>
      <w:lang w:val="fr-FR" w:eastAsia="zh-CN"/>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semiHidden/>
    <w:rsid w:val="00BF18A7"/>
    <w:pPr>
      <w:tabs>
        <w:tab w:val="clear" w:pos="1247"/>
        <w:tab w:val="clear" w:pos="1814"/>
        <w:tab w:val="clear" w:pos="2381"/>
        <w:tab w:val="clear" w:pos="2948"/>
        <w:tab w:val="clear" w:pos="3515"/>
      </w:tabs>
      <w:spacing w:before="120" w:after="160" w:line="240" w:lineRule="exact"/>
    </w:pPr>
    <w:rPr>
      <w:rFonts w:eastAsia="SimSun"/>
      <w:szCs w:val="18"/>
      <w:vertAlign w:val="superscript"/>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2743">
      <w:bodyDiv w:val="1"/>
      <w:marLeft w:val="0"/>
      <w:marRight w:val="0"/>
      <w:marTop w:val="0"/>
      <w:marBottom w:val="0"/>
      <w:divBdr>
        <w:top w:val="none" w:sz="0" w:space="0" w:color="auto"/>
        <w:left w:val="none" w:sz="0" w:space="0" w:color="auto"/>
        <w:bottom w:val="none" w:sz="0" w:space="0" w:color="auto"/>
        <w:right w:val="none" w:sz="0" w:space="0" w:color="auto"/>
      </w:divBdr>
    </w:div>
    <w:div w:id="442461265">
      <w:bodyDiv w:val="1"/>
      <w:marLeft w:val="0"/>
      <w:marRight w:val="0"/>
      <w:marTop w:val="0"/>
      <w:marBottom w:val="0"/>
      <w:divBdr>
        <w:top w:val="none" w:sz="0" w:space="0" w:color="auto"/>
        <w:left w:val="none" w:sz="0" w:space="0" w:color="auto"/>
        <w:bottom w:val="none" w:sz="0" w:space="0" w:color="auto"/>
        <w:right w:val="none" w:sz="0" w:space="0" w:color="auto"/>
      </w:divBdr>
      <w:divsChild>
        <w:div w:id="1472021597">
          <w:marLeft w:val="0"/>
          <w:marRight w:val="0"/>
          <w:marTop w:val="0"/>
          <w:marBottom w:val="300"/>
          <w:divBdr>
            <w:top w:val="none" w:sz="0" w:space="0" w:color="auto"/>
            <w:left w:val="none" w:sz="0" w:space="0" w:color="auto"/>
            <w:bottom w:val="none" w:sz="0" w:space="0" w:color="auto"/>
            <w:right w:val="none" w:sz="0" w:space="0" w:color="auto"/>
          </w:divBdr>
          <w:divsChild>
            <w:div w:id="36845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761242">
      <w:bodyDiv w:val="1"/>
      <w:marLeft w:val="0"/>
      <w:marRight w:val="0"/>
      <w:marTop w:val="0"/>
      <w:marBottom w:val="0"/>
      <w:divBdr>
        <w:top w:val="none" w:sz="0" w:space="0" w:color="auto"/>
        <w:left w:val="none" w:sz="0" w:space="0" w:color="auto"/>
        <w:bottom w:val="none" w:sz="0" w:space="0" w:color="auto"/>
        <w:right w:val="none" w:sz="0" w:space="0" w:color="auto"/>
      </w:divBdr>
    </w:div>
    <w:div w:id="834304562">
      <w:bodyDiv w:val="1"/>
      <w:marLeft w:val="0"/>
      <w:marRight w:val="0"/>
      <w:marTop w:val="0"/>
      <w:marBottom w:val="0"/>
      <w:divBdr>
        <w:top w:val="none" w:sz="0" w:space="0" w:color="auto"/>
        <w:left w:val="none" w:sz="0" w:space="0" w:color="auto"/>
        <w:bottom w:val="none" w:sz="0" w:space="0" w:color="auto"/>
        <w:right w:val="none" w:sz="0" w:space="0" w:color="auto"/>
      </w:divBdr>
      <w:divsChild>
        <w:div w:id="1856311664">
          <w:marLeft w:val="0"/>
          <w:marRight w:val="0"/>
          <w:marTop w:val="0"/>
          <w:marBottom w:val="300"/>
          <w:divBdr>
            <w:top w:val="none" w:sz="0" w:space="0" w:color="auto"/>
            <w:left w:val="none" w:sz="0" w:space="0" w:color="auto"/>
            <w:bottom w:val="none" w:sz="0" w:space="0" w:color="auto"/>
            <w:right w:val="none" w:sz="0" w:space="0" w:color="auto"/>
          </w:divBdr>
          <w:divsChild>
            <w:div w:id="177343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004092">
      <w:bodyDiv w:val="1"/>
      <w:marLeft w:val="0"/>
      <w:marRight w:val="0"/>
      <w:marTop w:val="0"/>
      <w:marBottom w:val="0"/>
      <w:divBdr>
        <w:top w:val="none" w:sz="0" w:space="0" w:color="auto"/>
        <w:left w:val="none" w:sz="0" w:space="0" w:color="auto"/>
        <w:bottom w:val="none" w:sz="0" w:space="0" w:color="auto"/>
        <w:right w:val="none" w:sz="0" w:space="0" w:color="auto"/>
      </w:divBdr>
      <w:divsChild>
        <w:div w:id="840505353">
          <w:marLeft w:val="0"/>
          <w:marRight w:val="0"/>
          <w:marTop w:val="0"/>
          <w:marBottom w:val="300"/>
          <w:divBdr>
            <w:top w:val="none" w:sz="0" w:space="0" w:color="auto"/>
            <w:left w:val="none" w:sz="0" w:space="0" w:color="auto"/>
            <w:bottom w:val="none" w:sz="0" w:space="0" w:color="auto"/>
            <w:right w:val="none" w:sz="0" w:space="0" w:color="auto"/>
          </w:divBdr>
          <w:divsChild>
            <w:div w:id="157253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453032">
      <w:bodyDiv w:val="1"/>
      <w:marLeft w:val="0"/>
      <w:marRight w:val="0"/>
      <w:marTop w:val="0"/>
      <w:marBottom w:val="0"/>
      <w:divBdr>
        <w:top w:val="none" w:sz="0" w:space="0" w:color="auto"/>
        <w:left w:val="none" w:sz="0" w:space="0" w:color="auto"/>
        <w:bottom w:val="none" w:sz="0" w:space="0" w:color="auto"/>
        <w:right w:val="none" w:sz="0" w:space="0" w:color="auto"/>
      </w:divBdr>
    </w:div>
    <w:div w:id="1368215424">
      <w:bodyDiv w:val="1"/>
      <w:marLeft w:val="0"/>
      <w:marRight w:val="0"/>
      <w:marTop w:val="0"/>
      <w:marBottom w:val="0"/>
      <w:divBdr>
        <w:top w:val="none" w:sz="0" w:space="0" w:color="auto"/>
        <w:left w:val="none" w:sz="0" w:space="0" w:color="auto"/>
        <w:bottom w:val="none" w:sz="0" w:space="0" w:color="auto"/>
        <w:right w:val="none" w:sz="0" w:space="0" w:color="auto"/>
      </w:divBdr>
      <w:divsChild>
        <w:div w:id="1048799583">
          <w:marLeft w:val="0"/>
          <w:marRight w:val="0"/>
          <w:marTop w:val="0"/>
          <w:marBottom w:val="300"/>
          <w:divBdr>
            <w:top w:val="none" w:sz="0" w:space="0" w:color="auto"/>
            <w:left w:val="none" w:sz="0" w:space="0" w:color="auto"/>
            <w:bottom w:val="none" w:sz="0" w:space="0" w:color="auto"/>
            <w:right w:val="none" w:sz="0" w:space="0" w:color="auto"/>
          </w:divBdr>
          <w:divsChild>
            <w:div w:id="110349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19087">
      <w:bodyDiv w:val="1"/>
      <w:marLeft w:val="0"/>
      <w:marRight w:val="0"/>
      <w:marTop w:val="0"/>
      <w:marBottom w:val="0"/>
      <w:divBdr>
        <w:top w:val="none" w:sz="0" w:space="0" w:color="auto"/>
        <w:left w:val="none" w:sz="0" w:space="0" w:color="auto"/>
        <w:bottom w:val="none" w:sz="0" w:space="0" w:color="auto"/>
        <w:right w:val="none" w:sz="0" w:space="0" w:color="auto"/>
      </w:divBdr>
    </w:div>
    <w:div w:id="1697272531">
      <w:bodyDiv w:val="1"/>
      <w:marLeft w:val="0"/>
      <w:marRight w:val="0"/>
      <w:marTop w:val="0"/>
      <w:marBottom w:val="0"/>
      <w:divBdr>
        <w:top w:val="none" w:sz="0" w:space="0" w:color="auto"/>
        <w:left w:val="none" w:sz="0" w:space="0" w:color="auto"/>
        <w:bottom w:val="none" w:sz="0" w:space="0" w:color="auto"/>
        <w:right w:val="none" w:sz="0" w:space="0" w:color="auto"/>
      </w:divBdr>
    </w:div>
    <w:div w:id="178796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science/assessment/teap/teap-expertise-required" TargetMode="External"/><Relationship Id="rId7" Type="http://schemas.openxmlformats.org/officeDocument/2006/relationships/hyperlink" Target="https://ozone.unep.org/decision-xxxvii5-ka-intiatives?q=countries/additional-reported-information/national-and-regional-initiatives-support-implementation-kigali-amendment-decision-xxxvii5" TargetMode="External"/><Relationship Id="rId2" Type="http://schemas.openxmlformats.org/officeDocument/2006/relationships/hyperlink" Target="mailto:mea-ozoneinfo@un.org" TargetMode="External"/><Relationship Id="rId1" Type="http://schemas.openxmlformats.org/officeDocument/2006/relationships/hyperlink" Target="https://ozone.unep.org/system/files/documents/TEAP-DecisionXXXVII6-replenishment-TF-report-May2026-RTF-report.pdf" TargetMode="External"/><Relationship Id="rId6" Type="http://schemas.openxmlformats.org/officeDocument/2006/relationships/hyperlink" Target="https://ozone.unep.org/science/assessment/teap" TargetMode="External"/><Relationship Id="rId5" Type="http://schemas.openxmlformats.org/officeDocument/2006/relationships/hyperlink" Target="https://ozone.unep.org/teap-primer" TargetMode="External"/><Relationship Id="rId4" Type="http://schemas.openxmlformats.org/officeDocument/2006/relationships/hyperlink" Target="https://ozone.unep.org/node/195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ASSAN8\OneDrive%20-%20United%20Nations\Arabic\2022\A-22-OZONE\A-22-OzL.Pro.EXMOP\2022-UNEP-OZL-PRO-ExMOP-5_A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5D4F860D66614BADA8AE4A931E72AB" ma:contentTypeVersion="17" ma:contentTypeDescription="Create a new document." ma:contentTypeScope="" ma:versionID="58be2ac0be820a0afd27bac3d0a3d745">
  <xsd:schema xmlns:xsd="http://www.w3.org/2001/XMLSchema" xmlns:xs="http://www.w3.org/2001/XMLSchema" xmlns:p="http://schemas.microsoft.com/office/2006/metadata/properties" xmlns:ns2="3db09683-50ee-412d-9d3f-013dd3b9fb66" xmlns:ns3="835e1463-96b8-4cc0-9914-ea16108bd78b" xmlns:ns4="985ec44e-1bab-4c0b-9df0-6ba128686fc9" targetNamespace="http://schemas.microsoft.com/office/2006/metadata/properties" ma:root="true" ma:fieldsID="9ced5bbbc2a2d4351942831c62714474" ns2:_="" ns3:_="" ns4:_="">
    <xsd:import namespace="3db09683-50ee-412d-9d3f-013dd3b9fb66"/>
    <xsd:import namespace="835e1463-96b8-4cc0-9914-ea16108bd78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09683-50ee-412d-9d3f-013dd3b9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5e1463-96b8-4cc0-9914-ea16108bd7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6f4a234-4967-42fb-b9b4-faaa56284462}" ma:internalName="TaxCatchAll" ma:showField="CatchAllData" ma:web="835e1463-96b8-4cc0-9914-ea16108bd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db09683-50ee-412d-9d3f-013dd3b9fb6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AAEA1E0-DA36-4888-A074-F785A9AA1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09683-50ee-412d-9d3f-013dd3b9fb66"/>
    <ds:schemaRef ds:uri="835e1463-96b8-4cc0-9914-ea16108bd78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F59066-E2AC-4CF1-ADA2-5C34B4E05513}">
  <ds:schemaRefs>
    <ds:schemaRef ds:uri="http://schemas.microsoft.com/office/2006/metadata/properties"/>
    <ds:schemaRef ds:uri="http://schemas.microsoft.com/office/infopath/2007/PartnerControls"/>
    <ds:schemaRef ds:uri="985ec44e-1bab-4c0b-9df0-6ba128686fc9"/>
    <ds:schemaRef ds:uri="3db09683-50ee-412d-9d3f-013dd3b9fb66"/>
  </ds:schemaRefs>
</ds:datastoreItem>
</file>

<file path=customXml/itemProps3.xml><?xml version="1.0" encoding="utf-8"?>
<ds:datastoreItem xmlns:ds="http://schemas.openxmlformats.org/officeDocument/2006/customXml" ds:itemID="{B7409023-3E26-471F-A51D-2D74E1D455D0}">
  <ds:schemaRefs>
    <ds:schemaRef ds:uri="http://schemas.microsoft.com/sharepoint/v3/contenttype/forms"/>
  </ds:schemaRefs>
</ds:datastoreItem>
</file>

<file path=customXml/itemProps4.xml><?xml version="1.0" encoding="utf-8"?>
<ds:datastoreItem xmlns:ds="http://schemas.openxmlformats.org/officeDocument/2006/customXml" ds:itemID="{F79A7C64-F924-4DBA-BB88-2309853B0FD0}">
  <ds:schemaRefs>
    <ds:schemaRef ds:uri="http://schemas.openxmlformats.org/officeDocument/2006/bibliography"/>
  </ds:schemaRefs>
</ds:datastoreItem>
</file>

<file path=customXml/itemProps5.xml><?xml version="1.0" encoding="utf-8"?>
<ds:datastoreItem xmlns:ds="http://schemas.openxmlformats.org/officeDocument/2006/customXml" ds:itemID="{3BB2566F-DEC3-4E34-82F3-E6801308A1FB}">
  <ds:schemaRefs>
    <ds:schemaRef ds:uri="http://schemas.microsoft.com/office/2006/metadata/longPropertie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2022-UNEP-OZL-PRO-ExMOP-5_AR</Template>
  <TotalTime>56</TotalTime>
  <Pages>23</Pages>
  <Words>8829</Words>
  <Characters>50328</Characters>
  <Application>Microsoft Office Word</Application>
  <DocSecurity>0</DocSecurity>
  <PresentationFormat>EN_AR</PresentationFormat>
  <Lines>419</Lines>
  <Paragraphs>118</Paragraphs>
  <ScaleCrop>false</ScaleCrop>
  <HeadingPairs>
    <vt:vector size="2" baseType="variant">
      <vt:variant>
        <vt:lpstr>Title</vt:lpstr>
      </vt:variant>
      <vt:variant>
        <vt:i4>1</vt:i4>
      </vt:variant>
    </vt:vector>
  </HeadingPairs>
  <TitlesOfParts>
    <vt:vector size="1" baseType="lpstr">
      <vt:lpstr>K2511897-a-OzL-Pro-37-1</vt:lpstr>
    </vt:vector>
  </TitlesOfParts>
  <Company>HP</Company>
  <LinksUpToDate>false</LinksUpToDate>
  <CharactersWithSpaces>59039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K2511897-a-OzL-Pro-37-1</dc:title>
  <dc:creator>Sara Abousalama</dc:creator>
  <cp:lastModifiedBy>Sara Abousalama</cp:lastModifiedBy>
  <cp:revision>20</cp:revision>
  <cp:lastPrinted>2026-09-15T08:14:00Z</cp:lastPrinted>
  <dcterms:created xsi:type="dcterms:W3CDTF">2026-09-21T07:52:00Z</dcterms:created>
  <dcterms:modified xsi:type="dcterms:W3CDTF">2026-09-21T15:03:00Z</dcterms:modified>
  <cp:category>UNEP-OZL-PRO-ExMOP</cp:category>
  <cp:contentStatus>1</cp:contentStatus>
  <dc:language>AR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Excellink">
    <vt:lpwstr>, </vt:lpwstr>
  </property>
  <property fmtid="{D5CDD505-2E9C-101B-9397-08002B2CF9AE}" pid="4" name="Order Number">
    <vt:lpwstr>11.0000000000000</vt:lpwstr>
  </property>
  <property fmtid="{D5CDD505-2E9C-101B-9397-08002B2CF9AE}" pid="5" name="Document Tilte">
    <vt:lpwstr>Provisional agenda</vt:lpwstr>
  </property>
  <property fmtid="{D5CDD505-2E9C-101B-9397-08002B2CF9AE}" pid="6" name="Hide">
    <vt:lpwstr/>
  </property>
  <property fmtid="{D5CDD505-2E9C-101B-9397-08002B2CF9AE}" pid="7" name="ContentTypeId">
    <vt:lpwstr>0x010100E35D4F860D66614BADA8AE4A931E72AB</vt:lpwstr>
  </property>
  <property fmtid="{D5CDD505-2E9C-101B-9397-08002B2CF9AE}" pid="8" name="MediaServiceImageTags">
    <vt:lpwstr/>
  </property>
</Properties>
</file>