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244AFD" w:rsidRPr="007A6813" w14:paraId="0A8DAB7B" w14:textId="77777777" w:rsidTr="00244AFD">
        <w:trPr>
          <w:trHeight w:val="850"/>
        </w:trPr>
        <w:tc>
          <w:tcPr>
            <w:tcW w:w="1559" w:type="dxa"/>
          </w:tcPr>
          <w:p w14:paraId="37CA4D47" w14:textId="768584A9" w:rsidR="00244AFD" w:rsidRPr="007A6813" w:rsidRDefault="00244AFD" w:rsidP="00244AFD">
            <w:pPr>
              <w:pStyle w:val="AUnitedNations"/>
              <w:rPr>
                <w:rFonts w:eastAsiaTheme="minorEastAsia"/>
                <w:color w:val="auto"/>
              </w:rPr>
            </w:pPr>
            <w:r w:rsidRPr="007A6813">
              <w:rPr>
                <w:rFonts w:eastAsiaTheme="minorEastAsia"/>
                <w:color w:val="auto"/>
              </w:rPr>
              <w:t xml:space="preserve">United </w:t>
            </w:r>
            <w:r w:rsidRPr="007A6813">
              <w:rPr>
                <w:rFonts w:eastAsiaTheme="minorEastAsia"/>
                <w:color w:val="auto"/>
              </w:rPr>
              <w:br/>
              <w:t>Nations</w:t>
            </w:r>
          </w:p>
        </w:tc>
        <w:tc>
          <w:tcPr>
            <w:tcW w:w="6520" w:type="dxa"/>
          </w:tcPr>
          <w:p w14:paraId="670379C7" w14:textId="1312E9BA" w:rsidR="00244AFD" w:rsidRPr="007A6813" w:rsidRDefault="00244AFD" w:rsidP="00244AFD">
            <w:pPr>
              <w:pStyle w:val="Normal-pool"/>
              <w:rPr>
                <w:rFonts w:eastAsiaTheme="minorEastAsia"/>
              </w:rPr>
            </w:pPr>
            <w:r w:rsidRPr="007A6813">
              <w:rPr>
                <w:rFonts w:eastAsiaTheme="minorEastAsia"/>
                <w:noProof/>
              </w:rPr>
              <w:drawing>
                <wp:anchor distT="0" distB="0" distL="114300" distR="114300" simplePos="0" relativeHeight="251658240" behindDoc="0" locked="0" layoutInCell="1" allowOverlap="1" wp14:anchorId="579D36D9" wp14:editId="3594C22B">
                  <wp:simplePos x="0" y="0"/>
                  <wp:positionH relativeFrom="column">
                    <wp:posOffset>-3175</wp:posOffset>
                  </wp:positionH>
                  <wp:positionV relativeFrom="paragraph">
                    <wp:posOffset>1905</wp:posOffset>
                  </wp:positionV>
                  <wp:extent cx="1269153" cy="573559"/>
                  <wp:effectExtent l="0" t="0" r="7620" b="0"/>
                  <wp:wrapNone/>
                  <wp:docPr id="151300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01442"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0B63B118" w14:textId="77777777" w:rsidR="00244AFD" w:rsidRPr="007A6813" w:rsidRDefault="00244AFD" w:rsidP="00244AFD">
            <w:pPr>
              <w:pStyle w:val="Normal-pool"/>
              <w:rPr>
                <w:rFonts w:eastAsiaTheme="minorEastAsia"/>
              </w:rPr>
            </w:pPr>
          </w:p>
        </w:tc>
      </w:tr>
    </w:tbl>
    <w:p w14:paraId="7A4A680C" w14:textId="77777777" w:rsidR="006533B3" w:rsidRPr="007A6813" w:rsidRDefault="006533B3" w:rsidP="00244AFD">
      <w:pPr>
        <w:pStyle w:val="ASpacer"/>
        <w:rPr>
          <w:rFonts w:eastAsiaTheme="minorEastAsia"/>
        </w:rPr>
      </w:pPr>
    </w:p>
    <w:tbl>
      <w:tblPr>
        <w:tblW w:w="9496" w:type="dxa"/>
        <w:tblLook w:val="0000" w:firstRow="0" w:lastRow="0" w:firstColumn="0" w:lastColumn="0" w:noHBand="0" w:noVBand="0"/>
      </w:tblPr>
      <w:tblGrid>
        <w:gridCol w:w="6378"/>
        <w:gridCol w:w="3118"/>
      </w:tblGrid>
      <w:tr w:rsidR="00244AFD" w:rsidRPr="007A6813" w14:paraId="1668B4FD" w14:textId="77777777" w:rsidTr="00244AFD">
        <w:trPr>
          <w:trHeight w:val="340"/>
        </w:trPr>
        <w:tc>
          <w:tcPr>
            <w:tcW w:w="3358" w:type="pct"/>
            <w:vAlign w:val="bottom"/>
          </w:tcPr>
          <w:p w14:paraId="60ADAF5B" w14:textId="77777777" w:rsidR="00244AFD" w:rsidRPr="007A6813" w:rsidRDefault="00244AFD" w:rsidP="00244AFD">
            <w:pPr>
              <w:pStyle w:val="Normal-pool"/>
              <w:rPr>
                <w:rFonts w:eastAsiaTheme="minorEastAsia"/>
              </w:rPr>
            </w:pPr>
          </w:p>
        </w:tc>
        <w:tc>
          <w:tcPr>
            <w:tcW w:w="1642" w:type="pct"/>
            <w:noWrap/>
            <w:vAlign w:val="bottom"/>
          </w:tcPr>
          <w:p w14:paraId="022D1419" w14:textId="5D55EBD3" w:rsidR="00244AFD" w:rsidRPr="007A6813" w:rsidRDefault="00244AFD" w:rsidP="00244AFD">
            <w:pPr>
              <w:pStyle w:val="ASymbol"/>
            </w:pPr>
            <w:r w:rsidRPr="007A6813">
              <w:rPr>
                <w:b/>
                <w:sz w:val="28"/>
              </w:rPr>
              <w:t>UNEP</w:t>
            </w:r>
            <w:r w:rsidRPr="007A6813">
              <w:t>/OzL.Pro.</w:t>
            </w:r>
            <w:bookmarkStart w:id="0" w:name="Symbol1A"/>
            <w:r w:rsidRPr="007A6813">
              <w:t>38</w:t>
            </w:r>
            <w:bookmarkStart w:id="1" w:name="Symbol1B"/>
            <w:bookmarkEnd w:id="0"/>
            <w:r w:rsidR="00011943" w:rsidRPr="007A6813">
              <w:t>/2</w:t>
            </w:r>
            <w:bookmarkEnd w:id="1"/>
          </w:p>
        </w:tc>
      </w:tr>
    </w:tbl>
    <w:p w14:paraId="6EC4670E" w14:textId="77777777" w:rsidR="00244AFD" w:rsidRPr="007A6813" w:rsidRDefault="00244AFD" w:rsidP="00244AFD">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244AFD" w:rsidRPr="007A6813" w14:paraId="7F6ED146" w14:textId="77777777" w:rsidTr="00244AFD">
        <w:trPr>
          <w:trHeight w:val="2098"/>
        </w:trPr>
        <w:tc>
          <w:tcPr>
            <w:tcW w:w="5386" w:type="dxa"/>
          </w:tcPr>
          <w:p w14:paraId="16DD6F1F" w14:textId="05E1E084" w:rsidR="00244AFD" w:rsidRPr="007A6813" w:rsidRDefault="00244AFD" w:rsidP="00244AFD">
            <w:pPr>
              <w:pStyle w:val="AConvName"/>
              <w:rPr>
                <w:rFonts w:eastAsiaTheme="minorEastAsia"/>
              </w:rPr>
            </w:pPr>
            <w:r w:rsidRPr="007A6813">
              <w:rPr>
                <w:rFonts w:eastAsiaTheme="minorEastAsia"/>
              </w:rPr>
              <w:t xml:space="preserve">Montreal Protocol </w:t>
            </w:r>
            <w:r w:rsidRPr="007A6813">
              <w:rPr>
                <w:rFonts w:eastAsiaTheme="minorEastAsia"/>
              </w:rPr>
              <w:br/>
              <w:t xml:space="preserve">on Substances that </w:t>
            </w:r>
            <w:r w:rsidRPr="007A6813">
              <w:rPr>
                <w:rFonts w:eastAsiaTheme="minorEastAsia"/>
              </w:rPr>
              <w:br/>
              <w:t>Deplete the Ozone Layer</w:t>
            </w:r>
          </w:p>
        </w:tc>
        <w:tc>
          <w:tcPr>
            <w:tcW w:w="992" w:type="dxa"/>
          </w:tcPr>
          <w:p w14:paraId="47FCBEEB" w14:textId="77777777" w:rsidR="00244AFD" w:rsidRPr="007A6813" w:rsidRDefault="00244AFD" w:rsidP="00244AFD">
            <w:pPr>
              <w:pStyle w:val="Normal-pool"/>
              <w:rPr>
                <w:rFonts w:eastAsiaTheme="minorEastAsia"/>
              </w:rPr>
            </w:pPr>
          </w:p>
        </w:tc>
        <w:tc>
          <w:tcPr>
            <w:tcW w:w="3118" w:type="dxa"/>
          </w:tcPr>
          <w:p w14:paraId="46215DC6" w14:textId="216D5E8A" w:rsidR="00244AFD" w:rsidRPr="007A6813" w:rsidRDefault="00244AFD" w:rsidP="00244AFD">
            <w:pPr>
              <w:pStyle w:val="AText"/>
              <w:rPr>
                <w:rFonts w:eastAsiaTheme="minorEastAsia"/>
              </w:rPr>
            </w:pPr>
            <w:r w:rsidRPr="007A6813">
              <w:rPr>
                <w:rFonts w:eastAsiaTheme="minorEastAsia"/>
              </w:rPr>
              <w:t xml:space="preserve">Distr.: </w:t>
            </w:r>
            <w:bookmarkStart w:id="2" w:name="Distribution"/>
            <w:r w:rsidR="00011943" w:rsidRPr="007A6813">
              <w:rPr>
                <w:rFonts w:eastAsiaTheme="minorEastAsia"/>
              </w:rPr>
              <w:t>General</w:t>
            </w:r>
            <w:bookmarkEnd w:id="2"/>
            <w:r w:rsidRPr="007A6813">
              <w:rPr>
                <w:rFonts w:eastAsiaTheme="minorEastAsia"/>
              </w:rPr>
              <w:t xml:space="preserve"> </w:t>
            </w:r>
          </w:p>
          <w:p w14:paraId="55E567FA" w14:textId="1BD22E48" w:rsidR="00244AFD" w:rsidRPr="007A6813" w:rsidRDefault="00011943" w:rsidP="00244AFD">
            <w:pPr>
              <w:pStyle w:val="AText0"/>
              <w:rPr>
                <w:rFonts w:eastAsiaTheme="minorEastAsia"/>
              </w:rPr>
            </w:pPr>
            <w:bookmarkStart w:id="3" w:name="DistributionDate"/>
            <w:r w:rsidRPr="007A6813">
              <w:rPr>
                <w:rFonts w:eastAsiaTheme="minorEastAsia"/>
              </w:rPr>
              <w:t>12 August 2026</w:t>
            </w:r>
            <w:bookmarkEnd w:id="3"/>
            <w:r w:rsidR="00244AFD" w:rsidRPr="007A6813">
              <w:rPr>
                <w:rFonts w:eastAsiaTheme="minorEastAsia"/>
              </w:rPr>
              <w:t xml:space="preserve"> </w:t>
            </w:r>
          </w:p>
          <w:p w14:paraId="46352239" w14:textId="281C07E9" w:rsidR="00244AFD" w:rsidRPr="007A6813" w:rsidRDefault="00244AFD" w:rsidP="00244AFD">
            <w:pPr>
              <w:pStyle w:val="AText"/>
              <w:rPr>
                <w:rFonts w:eastAsiaTheme="minorEastAsia"/>
              </w:rPr>
            </w:pPr>
            <w:bookmarkStart w:id="4" w:name="DistributionLang"/>
            <w:r w:rsidRPr="007A6813">
              <w:rPr>
                <w:rFonts w:eastAsiaTheme="minorEastAsia"/>
              </w:rPr>
              <w:t>Original: English</w:t>
            </w:r>
            <w:bookmarkEnd w:id="4"/>
          </w:p>
        </w:tc>
      </w:tr>
    </w:tbl>
    <w:p w14:paraId="260DF897" w14:textId="77777777" w:rsidR="00244AFD" w:rsidRPr="007A6813" w:rsidRDefault="00244AFD" w:rsidP="00244AFD">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244AFD" w:rsidRPr="007A6813" w14:paraId="7A21E1BD" w14:textId="77777777" w:rsidTr="00244AFD">
        <w:trPr>
          <w:trHeight w:val="57"/>
        </w:trPr>
        <w:tc>
          <w:tcPr>
            <w:tcW w:w="5301" w:type="dxa"/>
          </w:tcPr>
          <w:p w14:paraId="4CBA6EF5" w14:textId="4BBE10C4" w:rsidR="00244AFD" w:rsidRPr="007A6813" w:rsidRDefault="00244AFD" w:rsidP="00244AFD">
            <w:pPr>
              <w:pStyle w:val="AATitle"/>
              <w:rPr>
                <w:rFonts w:eastAsiaTheme="minorEastAsia"/>
              </w:rPr>
            </w:pPr>
            <w:bookmarkStart w:id="5" w:name="CorNot1Text"/>
            <w:r w:rsidRPr="007A6813">
              <w:rPr>
                <w:rFonts w:eastAsiaTheme="minorEastAsia"/>
              </w:rPr>
              <w:t xml:space="preserve">Thirty-Eighth Meeting of the Parties to </w:t>
            </w:r>
            <w:r w:rsidRPr="007A6813">
              <w:rPr>
                <w:rFonts w:eastAsiaTheme="minorEastAsia"/>
              </w:rPr>
              <w:br/>
              <w:t xml:space="preserve">the Montreal Protocol on Substances </w:t>
            </w:r>
            <w:r w:rsidRPr="007A6813">
              <w:rPr>
                <w:rFonts w:eastAsiaTheme="minorEastAsia"/>
              </w:rPr>
              <w:br/>
              <w:t>that Deplete the Ozone Layer</w:t>
            </w:r>
            <w:bookmarkEnd w:id="5"/>
            <w:r w:rsidRPr="007A6813">
              <w:rPr>
                <w:rFonts w:eastAsiaTheme="minorEastAsia"/>
              </w:rPr>
              <w:t xml:space="preserve"> </w:t>
            </w:r>
          </w:p>
          <w:p w14:paraId="6DD68339" w14:textId="23DCB932" w:rsidR="00244AFD" w:rsidRPr="007A6813" w:rsidRDefault="00244AFD" w:rsidP="00822609">
            <w:pPr>
              <w:pStyle w:val="AATitle1"/>
              <w:rPr>
                <w:rFonts w:eastAsiaTheme="minorEastAsia"/>
              </w:rPr>
            </w:pPr>
            <w:bookmarkStart w:id="6" w:name="CorNot1VenueDate"/>
            <w:r w:rsidRPr="007A6813">
              <w:rPr>
                <w:rFonts w:eastAsiaTheme="minorEastAsia"/>
              </w:rPr>
              <w:t>Kigali, 2–6 November 2026</w:t>
            </w:r>
            <w:bookmarkEnd w:id="6"/>
            <w:r w:rsidRPr="007A6813">
              <w:rPr>
                <w:rFonts w:eastAsiaTheme="minorEastAsia"/>
              </w:rPr>
              <w:t xml:space="preserve"> </w:t>
            </w:r>
          </w:p>
        </w:tc>
        <w:tc>
          <w:tcPr>
            <w:tcW w:w="4195" w:type="dxa"/>
          </w:tcPr>
          <w:p w14:paraId="59750A88" w14:textId="77777777" w:rsidR="00244AFD" w:rsidRPr="007A6813" w:rsidRDefault="00244AFD" w:rsidP="00244AFD">
            <w:pPr>
              <w:pStyle w:val="Normal-pool"/>
              <w:rPr>
                <w:rFonts w:eastAsiaTheme="minorEastAsia"/>
              </w:rPr>
            </w:pPr>
          </w:p>
        </w:tc>
      </w:tr>
    </w:tbl>
    <w:p w14:paraId="7248CC44" w14:textId="77777777" w:rsidR="0041077E" w:rsidRPr="007A6813" w:rsidRDefault="0041077E" w:rsidP="0041077E">
      <w:pPr>
        <w:pStyle w:val="BBTitle"/>
      </w:pPr>
      <w:r w:rsidRPr="007A6813">
        <w:t>Issues for discussion by and information for the attention of the Thirty-Eighth Meeting of the Parties to the Montreal Protocol</w:t>
      </w:r>
    </w:p>
    <w:p w14:paraId="6DD143C3" w14:textId="65B98369" w:rsidR="0041077E" w:rsidRPr="007A6813" w:rsidRDefault="0041077E" w:rsidP="0041077E">
      <w:pPr>
        <w:pStyle w:val="CH2"/>
      </w:pPr>
      <w:r w:rsidRPr="007A6813">
        <w:tab/>
      </w:r>
      <w:r w:rsidRPr="007A6813">
        <w:tab/>
        <w:t>Note by the Secretariat</w:t>
      </w:r>
    </w:p>
    <w:p w14:paraId="102181CF" w14:textId="425F99F4" w:rsidR="0041077E" w:rsidRPr="007A6813" w:rsidRDefault="0041077E" w:rsidP="0041077E">
      <w:pPr>
        <w:pStyle w:val="CH1"/>
      </w:pPr>
      <w:r w:rsidRPr="007A6813">
        <w:tab/>
        <w:t>I.</w:t>
      </w:r>
      <w:r w:rsidRPr="007A6813">
        <w:tab/>
        <w:t>Introduction</w:t>
      </w:r>
    </w:p>
    <w:p w14:paraId="707DA050" w14:textId="60A78992" w:rsidR="0041077E" w:rsidRPr="00202405" w:rsidRDefault="0041077E" w:rsidP="0041077E">
      <w:pPr>
        <w:pStyle w:val="Normalnumber"/>
        <w:tabs>
          <w:tab w:val="clear" w:pos="1247"/>
          <w:tab w:val="clear" w:pos="1814"/>
          <w:tab w:val="clear" w:pos="2381"/>
          <w:tab w:val="clear" w:pos="2948"/>
          <w:tab w:val="clear" w:pos="3515"/>
          <w:tab w:val="left" w:pos="624"/>
        </w:tabs>
      </w:pPr>
      <w:r w:rsidRPr="007A6813">
        <w:t xml:space="preserve">The present note sets out an overview of the issues on </w:t>
      </w:r>
      <w:r w:rsidRPr="00202405">
        <w:t>the provisional agenda for the Thirty</w:t>
      </w:r>
      <w:r w:rsidRPr="00202405">
        <w:noBreakHyphen/>
        <w:t>Eighth Meeting of the Parties to the Montreal Protocol on Substances that Deplete the Ozone Layer</w:t>
      </w:r>
      <w:r w:rsidR="00E352A0" w:rsidRPr="00202405">
        <w:t xml:space="preserve"> (UNEP/OzL.Pro.38/1)</w:t>
      </w:r>
      <w:r w:rsidR="001E4022" w:rsidRPr="00202405">
        <w:t xml:space="preserve"> and updates on the implementation of recent decisions of Meetings of the Parties</w:t>
      </w:r>
      <w:r w:rsidRPr="00202405">
        <w:t>. Section II provides an overview of items on the provisional agenda for the preparatory segment</w:t>
      </w:r>
      <w:r w:rsidR="007C5A9F" w:rsidRPr="00202405">
        <w:t xml:space="preserve">, </w:t>
      </w:r>
      <w:r w:rsidRPr="00202405">
        <w:t xml:space="preserve">section III </w:t>
      </w:r>
      <w:r w:rsidR="003D23A4" w:rsidRPr="00202405">
        <w:t xml:space="preserve">an update on the implementation of </w:t>
      </w:r>
      <w:r w:rsidR="00D55042" w:rsidRPr="00202405">
        <w:t xml:space="preserve">recent </w:t>
      </w:r>
      <w:r w:rsidR="003D23A4" w:rsidRPr="00202405">
        <w:t>decisions of Meetings of the Parties</w:t>
      </w:r>
      <w:r w:rsidR="006D6B0E" w:rsidRPr="00202405">
        <w:t>,</w:t>
      </w:r>
      <w:r w:rsidR="003D23A4" w:rsidRPr="00202405">
        <w:t xml:space="preserve"> and section IV </w:t>
      </w:r>
      <w:r w:rsidRPr="00202405">
        <w:t xml:space="preserve">an overview of items on the provisional agenda for the high-level segment. For most items, </w:t>
      </w:r>
      <w:proofErr w:type="gramStart"/>
      <w:r w:rsidRPr="00202405">
        <w:t>a brief summary</w:t>
      </w:r>
      <w:proofErr w:type="gramEnd"/>
      <w:r w:rsidRPr="00202405">
        <w:t xml:space="preserve"> of the background is given, </w:t>
      </w:r>
      <w:proofErr w:type="gramStart"/>
      <w:r w:rsidRPr="00202405">
        <w:t>in particular the</w:t>
      </w:r>
      <w:proofErr w:type="gramEnd"/>
      <w:r w:rsidRPr="00202405">
        <w:t xml:space="preserve"> relevant discussion that took place during the forty-eighth meeting of the Open</w:t>
      </w:r>
      <w:r w:rsidRPr="00202405">
        <w:noBreakHyphen/>
        <w:t>ended Working Group of the Parties to the Montreal Protocol, held in Bangkok from 13 to 17 July 2026.</w:t>
      </w:r>
    </w:p>
    <w:p w14:paraId="1E7C0D28"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Further information on certain items on the provisional agenda will be provided in an addendum to the present note when relevant additional information becomes available, namely:</w:t>
      </w:r>
    </w:p>
    <w:p w14:paraId="1811872F" w14:textId="77777777" w:rsidR="0041077E" w:rsidRPr="007A6813" w:rsidRDefault="0041077E" w:rsidP="0041077E">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7A6813">
        <w:t>The supplementary report of the Technology and Economic Assessment Panel’s replenishment task force, which is based on the suggestions for additional analysis agreed to by the Open-ended Working Group at its forty-eighth meeting;</w:t>
      </w:r>
    </w:p>
    <w:p w14:paraId="737BCCC5" w14:textId="16559755" w:rsidR="0041077E" w:rsidRPr="007A6813" w:rsidRDefault="0041077E" w:rsidP="0041077E">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7A6813">
        <w:t xml:space="preserve">In response to decision XXXVII/1, paragraph 4, a report of the Secretariat on progress and any outcomes of activities in connection with the evaluation of the suitability of potential sites for monitoring regional emissions of controlled substances and possible next steps </w:t>
      </w:r>
      <w:r w:rsidR="006D3C4D" w:rsidRPr="007A6813">
        <w:t xml:space="preserve">towards </w:t>
      </w:r>
      <w:r w:rsidRPr="007A6813">
        <w:t>establishing monitoring activities at those sites;</w:t>
      </w:r>
    </w:p>
    <w:p w14:paraId="6F6B9255" w14:textId="6C9B63EE" w:rsidR="0041077E" w:rsidRPr="007A6813" w:rsidRDefault="0041077E" w:rsidP="0041077E">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7A6813">
        <w:t>In response to decision XXXVII/2,</w:t>
      </w:r>
      <w:r w:rsidR="00B67F89" w:rsidRPr="007A6813">
        <w:t xml:space="preserve"> paragraph 1, </w:t>
      </w:r>
      <w:r w:rsidRPr="007A6813">
        <w:t xml:space="preserve">reports from the Scientific Assessment Panel and the Technology and Economic Assessment Panel on emissions of hydrofluorocarbon-23 (HFC-23), taking into account information submitted by parties in response to decision XXXVI/3 and pursuant to paragraph 2 of decision XXXVII/2 on </w:t>
      </w:r>
      <w:r w:rsidR="00373D53" w:rsidRPr="007A6813">
        <w:t xml:space="preserve">their </w:t>
      </w:r>
      <w:r w:rsidRPr="007A6813">
        <w:t>current methodologies for estimating and reporting HFC-23 emissions from HCFC-22 production;</w:t>
      </w:r>
    </w:p>
    <w:p w14:paraId="0CD9AEF5" w14:textId="10EFE5F9" w:rsidR="0041077E" w:rsidRPr="007A6813" w:rsidRDefault="0041077E" w:rsidP="0041077E">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7A6813">
        <w:t>In response to a request by the Open-ended Working Group at its forty-eighth meeting, information on actions that ha</w:t>
      </w:r>
      <w:r w:rsidR="0096680E" w:rsidRPr="007A6813">
        <w:t>ve</w:t>
      </w:r>
      <w:r w:rsidRPr="007A6813">
        <w:t xml:space="preserve"> been taken or </w:t>
      </w:r>
      <w:r w:rsidR="0096680E" w:rsidRPr="007A6813">
        <w:t>a</w:t>
      </w:r>
      <w:r w:rsidRPr="007A6813">
        <w:t>re in progress in relation to the operati</w:t>
      </w:r>
      <w:r w:rsidR="00991F24">
        <w:t xml:space="preserve">ve </w:t>
      </w:r>
      <w:r w:rsidRPr="007A6813">
        <w:t>paragraphs of the draft decisions considered under the item on further strengthening Montreal Protocol institutions.</w:t>
      </w:r>
    </w:p>
    <w:p w14:paraId="1619AC06" w14:textId="6B23727C"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addendum will provide summaries of the reports referred to in paragraph 2 above and other relevant information.</w:t>
      </w:r>
    </w:p>
    <w:p w14:paraId="71E90C70" w14:textId="5E563588"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Issues not on the provisional agenda or not directly related to the implementation of decisions and related follow-up but still of possible interest to the parties </w:t>
      </w:r>
      <w:r w:rsidR="00373D53" w:rsidRPr="007A6813">
        <w:t xml:space="preserve">will be </w:t>
      </w:r>
      <w:r w:rsidRPr="007A6813">
        <w:t xml:space="preserve">addressed in an information </w:t>
      </w:r>
      <w:r w:rsidRPr="007A6813">
        <w:lastRenderedPageBreak/>
        <w:t xml:space="preserve">note on issues that the </w:t>
      </w:r>
      <w:r w:rsidR="00603D21" w:rsidRPr="007A6813">
        <w:t xml:space="preserve">Ozone </w:t>
      </w:r>
      <w:r w:rsidRPr="007A6813">
        <w:t>Secretariat would like to bring to the attention of the parties (</w:t>
      </w:r>
      <w:bookmarkStart w:id="7" w:name="_Hlk113606343"/>
      <w:r w:rsidRPr="007A6813">
        <w:rPr>
          <w:szCs w:val="18"/>
        </w:rPr>
        <w:t>UNEP/OzL.Pro.38/INF/3</w:t>
      </w:r>
      <w:bookmarkEnd w:id="7"/>
      <w:r w:rsidRPr="007A6813">
        <w:t xml:space="preserve">). </w:t>
      </w:r>
    </w:p>
    <w:p w14:paraId="148F0F9D" w14:textId="79DAB7F7" w:rsidR="0041077E" w:rsidRPr="007A6813" w:rsidRDefault="0041077E" w:rsidP="0041077E">
      <w:pPr>
        <w:pStyle w:val="CH1"/>
      </w:pPr>
      <w:r w:rsidRPr="007A6813">
        <w:tab/>
        <w:t>II.</w:t>
      </w:r>
      <w:r w:rsidRPr="007A6813">
        <w:tab/>
        <w:t>Overview of items on the provisional agenda for the preparatory segment (2–4 November 2026)</w:t>
      </w:r>
    </w:p>
    <w:p w14:paraId="4F56B54E" w14:textId="4919B4E6" w:rsidR="0041077E" w:rsidRPr="007A6813" w:rsidRDefault="0041077E" w:rsidP="0041077E">
      <w:pPr>
        <w:pStyle w:val="CH2"/>
      </w:pPr>
      <w:r w:rsidRPr="007A6813">
        <w:tab/>
        <w:t>A.</w:t>
      </w:r>
      <w:r w:rsidRPr="007A6813">
        <w:tab/>
        <w:t>Opening of the preparatory segment (item 1 of the provisional agenda for the preparatory segment)</w:t>
      </w:r>
    </w:p>
    <w:p w14:paraId="4C763ED0" w14:textId="2B66786F"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The preparatory segment of the meeting will be opened at 10 a.m. on Monday, 2 November 2026 at the Kigali Convention Centre. </w:t>
      </w:r>
    </w:p>
    <w:p w14:paraId="6F54845B" w14:textId="15271238"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preparatory segment will be chaired jointly by Annie Gabriel (Australia) and Igobe Mbulawa (Botswana), the Co-Chairs of the Open-ended Working Group.</w:t>
      </w:r>
    </w:p>
    <w:p w14:paraId="18668C40"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As the meeting will be almost completely paperless, participants are urged to bring their own laptops and handheld devices for accessing meeting documents and information. </w:t>
      </w:r>
    </w:p>
    <w:p w14:paraId="311F2A06"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A statement will be made by the Executive Secretary of the Ozone Secretariat, also representing the United Nations Environment Programme (UNEP). </w:t>
      </w:r>
    </w:p>
    <w:p w14:paraId="139BF98E" w14:textId="2BB55D41" w:rsidR="0041077E" w:rsidRPr="007A6813" w:rsidRDefault="0041077E" w:rsidP="0041077E">
      <w:pPr>
        <w:pStyle w:val="CH2"/>
      </w:pPr>
      <w:r w:rsidRPr="007A6813">
        <w:tab/>
        <w:t>B.</w:t>
      </w:r>
      <w:r w:rsidRPr="007A6813">
        <w:tab/>
        <w:t xml:space="preserve">Organizational matters (item </w:t>
      </w:r>
      <w:r w:rsidRPr="00285C47">
        <w:t>2</w:t>
      </w:r>
      <w:r w:rsidRPr="007A6813">
        <w:t xml:space="preserve"> of the provisional agenda for the preparatory segment)</w:t>
      </w:r>
    </w:p>
    <w:p w14:paraId="61C17A1A" w14:textId="642B7213" w:rsidR="0041077E" w:rsidRPr="007A6813" w:rsidRDefault="0041077E" w:rsidP="0041077E">
      <w:pPr>
        <w:pStyle w:val="CH3"/>
      </w:pPr>
      <w:r w:rsidRPr="007A6813">
        <w:tab/>
        <w:t>1.</w:t>
      </w:r>
      <w:r w:rsidRPr="007A6813">
        <w:tab/>
        <w:t>Adoption of the agenda of the preparatory segment (item 2 (a) of the provisional agenda for the preparatory segment)</w:t>
      </w:r>
    </w:p>
    <w:p w14:paraId="56761627" w14:textId="2C5085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provisional agenda for the preparatory segment is set out in section I of document UNEP/OzL.Pro.38/1 and will be before the parties for adoption. The parties may wish to adopt the agenda, including any matters that they may wish to raise under item 1</w:t>
      </w:r>
      <w:r w:rsidR="00E75676">
        <w:t>5</w:t>
      </w:r>
      <w:r w:rsidRPr="007A6813">
        <w:t>, “Other matters”.</w:t>
      </w:r>
    </w:p>
    <w:p w14:paraId="0B3CC6CA" w14:textId="0C476E6C" w:rsidR="0041077E" w:rsidRPr="007A6813" w:rsidRDefault="0041077E" w:rsidP="0041077E">
      <w:pPr>
        <w:pStyle w:val="CH3"/>
      </w:pPr>
      <w:r w:rsidRPr="007A6813">
        <w:tab/>
        <w:t>2.</w:t>
      </w:r>
      <w:r w:rsidRPr="007A6813">
        <w:tab/>
        <w:t>Organization of work (item 2 (b) of the provisional agenda for the preparatory segment)</w:t>
      </w:r>
    </w:p>
    <w:p w14:paraId="35A2E716" w14:textId="76967DE3"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Under item 2 (b), the </w:t>
      </w:r>
      <w:r w:rsidR="00792F0D" w:rsidRPr="007A6813">
        <w:t>c</w:t>
      </w:r>
      <w:r w:rsidRPr="007A6813">
        <w:t>o-</w:t>
      </w:r>
      <w:r w:rsidR="00792F0D" w:rsidRPr="007A6813">
        <w:t>c</w:t>
      </w:r>
      <w:r w:rsidRPr="007A6813">
        <w:t xml:space="preserve">hairs </w:t>
      </w:r>
      <w:r w:rsidR="00B93C7A" w:rsidRPr="007A6813">
        <w:t xml:space="preserve">of the preparatory segment </w:t>
      </w:r>
      <w:r w:rsidRPr="007A6813">
        <w:t>are expected to present a proposal to the parties on how they intend to proceed with the work on the items on the agenda.</w:t>
      </w:r>
    </w:p>
    <w:p w14:paraId="4587F735" w14:textId="312A0808" w:rsidR="0041077E" w:rsidRPr="007A6813" w:rsidRDefault="0041077E" w:rsidP="0041077E">
      <w:pPr>
        <w:pStyle w:val="CH2"/>
      </w:pPr>
      <w:r w:rsidRPr="007A6813">
        <w:tab/>
        <w:t>C.</w:t>
      </w:r>
      <w:r w:rsidRPr="007A6813">
        <w:tab/>
        <w:t>Administrative matters (item 3 of the provisional agenda for the preparatory segment)</w:t>
      </w:r>
    </w:p>
    <w:p w14:paraId="0C237949" w14:textId="1C537353" w:rsidR="0041077E" w:rsidRPr="007A6813" w:rsidRDefault="0041077E" w:rsidP="0041077E">
      <w:pPr>
        <w:pStyle w:val="CH3"/>
      </w:pPr>
      <w:r w:rsidRPr="007A6813">
        <w:tab/>
        <w:t>1.</w:t>
      </w:r>
      <w:r w:rsidRPr="007A6813">
        <w:tab/>
        <w:t xml:space="preserve">Budget </w:t>
      </w:r>
      <w:bookmarkStart w:id="8" w:name="_Hlk205616426"/>
      <w:r w:rsidRPr="007A6813">
        <w:t>of the Trust Fund for the Montreal Protocol</w:t>
      </w:r>
      <w:bookmarkEnd w:id="8"/>
      <w:r w:rsidRPr="007A6813">
        <w:t xml:space="preserve"> and financial reports (item 3 (a) of the provisional agenda for the preparatory segment)</w:t>
      </w:r>
    </w:p>
    <w:p w14:paraId="47F08E81" w14:textId="066869C6"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In accordance with decision XXXVII/23, on financial reports and budgets for the Montreal Protocol, proposed budgets for 2027 and 2028 of the Trust Fund for the Montreal Protocol are presented in document UNEP/OzL.Pro.38/4. In accordance with paragraph 9 of that decision, two budget scenarios </w:t>
      </w:r>
      <w:r w:rsidR="00384B74" w:rsidRPr="007A6813">
        <w:t xml:space="preserve">each </w:t>
      </w:r>
      <w:r w:rsidRPr="007A6813">
        <w:t xml:space="preserve">for 2027 and 2028 </w:t>
      </w:r>
      <w:r w:rsidR="00384B74" w:rsidRPr="007A6813">
        <w:t>are</w:t>
      </w:r>
      <w:r w:rsidRPr="007A6813">
        <w:t xml:space="preserve"> presented, with the zero</w:t>
      </w:r>
      <w:r w:rsidRPr="007A6813">
        <w:noBreakHyphen/>
        <w:t>nominal-growth budgets pegged to the approved budget for 2026.</w:t>
      </w:r>
    </w:p>
    <w:p w14:paraId="7297D269" w14:textId="39A5E43A"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recommended budgets for 2027 and 2028 are higher than the corresponding zero</w:t>
      </w:r>
      <w:r w:rsidRPr="007A6813">
        <w:noBreakHyphen/>
        <w:t>nominal</w:t>
      </w:r>
      <w:r w:rsidRPr="007A6813">
        <w:noBreakHyphen/>
        <w:t>growth scenarios by $244,758 and $198,248, respectively.</w:t>
      </w:r>
    </w:p>
    <w:p w14:paraId="45700765" w14:textId="6EAE9197" w:rsidR="0041077E" w:rsidRPr="00031DF9" w:rsidRDefault="0041077E" w:rsidP="0041077E">
      <w:pPr>
        <w:pStyle w:val="Normalnumber"/>
        <w:tabs>
          <w:tab w:val="clear" w:pos="1247"/>
          <w:tab w:val="clear" w:pos="1814"/>
          <w:tab w:val="clear" w:pos="2381"/>
          <w:tab w:val="clear" w:pos="2948"/>
          <w:tab w:val="clear" w:pos="3515"/>
          <w:tab w:val="left" w:pos="624"/>
        </w:tabs>
      </w:pPr>
      <w:r w:rsidRPr="007A6813">
        <w:t xml:space="preserve">In accordance with paragraph 8 (c) of decision XXXVII/23, the Secretariat has produced activity fact sheets on its areas of work for 2027 using the format applied since 2019. The fact sheets are presented in </w:t>
      </w:r>
      <w:r w:rsidRPr="00031DF9">
        <w:t xml:space="preserve">document </w:t>
      </w:r>
      <w:r w:rsidRPr="00BD3F50">
        <w:t>U</w:t>
      </w:r>
      <w:r w:rsidRPr="00031DF9">
        <w:t>NEP/OzL.Pro.38/INF/1.</w:t>
      </w:r>
    </w:p>
    <w:p w14:paraId="75D89444"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031DF9">
        <w:t xml:space="preserve">The budget performance report for 2026 as </w:t>
      </w:r>
      <w:proofErr w:type="gramStart"/>
      <w:r w:rsidRPr="00031DF9">
        <w:t>at</w:t>
      </w:r>
      <w:proofErr w:type="gramEnd"/>
      <w:r w:rsidRPr="00031DF9">
        <w:t xml:space="preserve"> 30 September 2026 will be provided as an information document (</w:t>
      </w:r>
      <w:r w:rsidRPr="00BD3F50">
        <w:t>U</w:t>
      </w:r>
      <w:r w:rsidRPr="00031DF9">
        <w:t>NEP/OzL</w:t>
      </w:r>
      <w:r w:rsidRPr="007A6813">
        <w:t>.Pro.38/INF/2) no later than two weeks before the start of the meeting.</w:t>
      </w:r>
    </w:p>
    <w:p w14:paraId="10BCE819" w14:textId="3A1444B1"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financial reports for the trust funds for the Vienna Convention for the Protection of the Ozone Layer and the Montreal Protocol are considered by the parties annually. The certified interim financial statements and an overview of the budget performance report for 2025 for the two trust funds are set out in document UNEP/OzL.Pro.38/5. The document also includes the certified interim financial statement</w:t>
      </w:r>
      <w:r w:rsidR="00D82E3E" w:rsidRPr="007A6813">
        <w:t>s</w:t>
      </w:r>
      <w:r w:rsidRPr="007A6813">
        <w:t xml:space="preserve"> for 2025 for earmarked contributions that support the work of the Secretariat. </w:t>
      </w:r>
    </w:p>
    <w:p w14:paraId="3A20B012" w14:textId="39FD181E"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lastRenderedPageBreak/>
        <w:t xml:space="preserve">The main information on the Vienna Convention and Montreal Protocol trust funds includes the following: </w:t>
      </w:r>
    </w:p>
    <w:p w14:paraId="130F63BB" w14:textId="272B43DE" w:rsidR="0041077E" w:rsidRPr="007A6813" w:rsidRDefault="0041077E" w:rsidP="0041077E">
      <w:pPr>
        <w:pStyle w:val="Normalnumber"/>
        <w:keepNext/>
        <w:keepLines/>
        <w:numPr>
          <w:ilvl w:val="1"/>
          <w:numId w:val="1"/>
        </w:numPr>
        <w:tabs>
          <w:tab w:val="clear" w:pos="1247"/>
          <w:tab w:val="clear" w:pos="1814"/>
          <w:tab w:val="clear" w:pos="2381"/>
          <w:tab w:val="clear" w:pos="2495"/>
          <w:tab w:val="clear" w:pos="2948"/>
          <w:tab w:val="clear" w:pos="3515"/>
          <w:tab w:val="left" w:pos="624"/>
        </w:tabs>
        <w:ind w:left="1247" w:firstLine="624"/>
      </w:pPr>
      <w:r w:rsidRPr="007A6813">
        <w:t>The budget utilization rates were 98 per cent and 83 per cent, respectively, in 2025;</w:t>
      </w:r>
    </w:p>
    <w:p w14:paraId="5071B175" w14:textId="369C1770" w:rsidR="0041077E" w:rsidRPr="007A6813" w:rsidRDefault="0041077E" w:rsidP="0041077E">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7A6813">
        <w:t xml:space="preserve">Together, the reserves and fund balance at the end of 2025 totalled $2,204,312 for the Vienna Convention trust fund and $5,373,638 for the Montreal Protocol trust fund, and the cash balances </w:t>
      </w:r>
      <w:r w:rsidR="00137CA4">
        <w:t>of</w:t>
      </w:r>
      <w:r w:rsidRPr="007A6813">
        <w:t xml:space="preserve"> the funds were $1,994,252 and $4,693,435, respectively;</w:t>
      </w:r>
    </w:p>
    <w:p w14:paraId="34B1BC02" w14:textId="20352455" w:rsidR="0041077E" w:rsidRPr="007A6813" w:rsidRDefault="0041077E" w:rsidP="0041077E">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7A6813">
        <w:t xml:space="preserve">The cash balance </w:t>
      </w:r>
      <w:r w:rsidR="00137CA4">
        <w:t>of</w:t>
      </w:r>
      <w:r w:rsidRPr="007A6813">
        <w:t xml:space="preserve"> the Montreal Protocol trust fund at the end of 2026 is projected to be $3,360,493 based on a rate of receipt of contributions of 70 per cent, $3,631,124 based on a rate of 75 per cent, and $3,901,755 based on a rate of 80 per cent.</w:t>
      </w:r>
    </w:p>
    <w:p w14:paraId="21865EC9" w14:textId="572C3E6E"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Under item 3 (a) of the provisional agenda for the preparatory segment, the parties are expected to establish a budget committee to deliberate on and recommend a draft decision on the budget for adoption, as appropriate, during the high-level segment. A placeholder draft decision on the matter is set out in section IV of document </w:t>
      </w:r>
      <w:r w:rsidRPr="007A6813">
        <w:rPr>
          <w:rFonts w:eastAsia="MS Mincho"/>
        </w:rPr>
        <w:t>UNEP</w:t>
      </w:r>
      <w:r w:rsidRPr="007A6813">
        <w:t xml:space="preserve">/OzL.Pro.38/3 as draft decision XXXVIII/[AAA]. </w:t>
      </w:r>
    </w:p>
    <w:p w14:paraId="3AEF187E" w14:textId="559CEBE2" w:rsidR="0041077E" w:rsidRPr="007A6813" w:rsidRDefault="0041077E" w:rsidP="0041077E">
      <w:pPr>
        <w:pStyle w:val="CH3"/>
      </w:pPr>
      <w:r w:rsidRPr="007A6813">
        <w:tab/>
        <w:t>2.</w:t>
      </w:r>
      <w:r w:rsidRPr="007A6813">
        <w:tab/>
        <w:t xml:space="preserve">Consideration of the membership of Montreal Protocol bodies for 2027 </w:t>
      </w:r>
      <w:bookmarkStart w:id="9" w:name="_Hlk204346571"/>
      <w:r w:rsidRPr="007A6813">
        <w:t>(item 3 (b) of the provisional agenda for the preparatory segment)</w:t>
      </w:r>
    </w:p>
    <w:bookmarkEnd w:id="9"/>
    <w:p w14:paraId="018B5A97" w14:textId="447D8643" w:rsidR="0041077E" w:rsidRPr="007A6813" w:rsidRDefault="0041077E" w:rsidP="0041077E">
      <w:pPr>
        <w:pStyle w:val="CH4"/>
      </w:pPr>
      <w:r w:rsidRPr="007A6813">
        <w:tab/>
        <w:t>(a)</w:t>
      </w:r>
      <w:r w:rsidRPr="007A6813">
        <w:tab/>
        <w:t>Members of the Implementation Committee under the Non-Compliance Procedure for the Montreal Protocol (item 3 (b) (i) of the provisional agenda for the preparatory segment)</w:t>
      </w:r>
    </w:p>
    <w:p w14:paraId="5A1F0AE7" w14:textId="1BD24685"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Each year, the Meeting of the Parties considers the membership of the Implementation Committee</w:t>
      </w:r>
      <w:r w:rsidR="00953E64" w:rsidRPr="007A6813">
        <w:t xml:space="preserve"> under the Non-Compliance Procedure for the Montreal Protocol</w:t>
      </w:r>
      <w:r w:rsidRPr="007A6813">
        <w:t xml:space="preserve">. In accordance with the non-compliance procedure adopted by the Fourth Meeting of the Parties and amended by the Tenth Meeting of the Parties, the Committee consists of 10 parties, each of which selects an individual to represent it. Those parties are elected for two years </w:t>
      </w:r>
      <w:proofErr w:type="gramStart"/>
      <w:r w:rsidRPr="007A6813">
        <w:t>on the basis of</w:t>
      </w:r>
      <w:proofErr w:type="gramEnd"/>
      <w:r w:rsidRPr="007A6813">
        <w:t xml:space="preserve"> equitable geographical distribution – that is, two are elected to represent each of the regional </w:t>
      </w:r>
      <w:r w:rsidRPr="007A6813">
        <w:rPr>
          <w:rFonts w:eastAsia="MS Mincho"/>
        </w:rPr>
        <w:t>groupings</w:t>
      </w:r>
      <w:r w:rsidRPr="007A6813">
        <w:t xml:space="preserve"> of African States, Asia-Pacific States, Eastern European States, Latin American and Caribbean States and Western European and other States. Committee members may serve two consecutive two</w:t>
      </w:r>
      <w:r w:rsidRPr="007A6813">
        <w:noBreakHyphen/>
        <w:t xml:space="preserve">year terms. A party that has completed a second consecutive two-year term as a </w:t>
      </w:r>
      <w:proofErr w:type="gramStart"/>
      <w:r w:rsidRPr="007A6813">
        <w:t>Committee</w:t>
      </w:r>
      <w:proofErr w:type="gramEnd"/>
      <w:r w:rsidRPr="007A6813">
        <w:t xml:space="preserve"> member is eligible for election again only after an absence of one year from the Committee.</w:t>
      </w:r>
    </w:p>
    <w:p w14:paraId="73F214A9" w14:textId="31BF893A"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From the current members of the </w:t>
      </w:r>
      <w:r w:rsidR="00953E64" w:rsidRPr="007A6813">
        <w:t xml:space="preserve">Implementation </w:t>
      </w:r>
      <w:r w:rsidRPr="007A6813">
        <w:t>Committee, Azerbaijan, Ecuador, Lebanon and Norway will complete the first year of their first two</w:t>
      </w:r>
      <w:r w:rsidRPr="007A6813">
        <w:noBreakHyphen/>
        <w:t xml:space="preserve">year terms in 2026 and Kenya will complete the first year of its second two-year term; </w:t>
      </w:r>
      <w:r w:rsidR="00371FFC" w:rsidRPr="007A6813">
        <w:t xml:space="preserve">those parties </w:t>
      </w:r>
      <w:r w:rsidRPr="007A6813">
        <w:t>will therefore continue as members for 2027. Benin, the Dominican Republic, Montenegro and Saudi Arabia will conclude the second year of their first two-year terms in 2026 and will therefore have to be replaced or re</w:t>
      </w:r>
      <w:r w:rsidRPr="007A6813">
        <w:noBreakHyphen/>
        <w:t xml:space="preserve">elected. The </w:t>
      </w:r>
      <w:r w:rsidR="00A66142" w:rsidRPr="007A6813">
        <w:t xml:space="preserve">Kingdom of the </w:t>
      </w:r>
      <w:r w:rsidRPr="007A6813">
        <w:t>Netherlands will conclude the second year of its second two-year term in 2026 and will therefore have to be replaced.</w:t>
      </w:r>
    </w:p>
    <w:p w14:paraId="290F8D69" w14:textId="1C004054"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In accordance with decision XII/13, the </w:t>
      </w:r>
      <w:r w:rsidR="00953E64" w:rsidRPr="007A6813">
        <w:t xml:space="preserve">Implementation </w:t>
      </w:r>
      <w:r w:rsidRPr="007A6813">
        <w:t xml:space="preserve">Committee elects its </w:t>
      </w:r>
      <w:r w:rsidRPr="000349FA">
        <w:t>p</w:t>
      </w:r>
      <w:r w:rsidRPr="007A6813">
        <w:t>resident and vice</w:t>
      </w:r>
      <w:r w:rsidRPr="007A6813">
        <w:noBreakHyphen/>
        <w:t>president from among its members, through consultations among the Committee members</w:t>
      </w:r>
      <w:r w:rsidR="00E836C8" w:rsidRPr="007A6813">
        <w:t>,</w:t>
      </w:r>
      <w:r w:rsidRPr="007A6813">
        <w:t xml:space="preserve"> during a Meeting of the Parties to ensure the continuity of the two offices.</w:t>
      </w:r>
    </w:p>
    <w:p w14:paraId="54B0ABEB" w14:textId="0AEB76EA"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During the preparatory segment, the parties may wish to consult among themselves with the aim of nominating new </w:t>
      </w:r>
      <w:r w:rsidR="00953E64" w:rsidRPr="007A6813">
        <w:t xml:space="preserve">Implementation </w:t>
      </w:r>
      <w:r w:rsidRPr="007A6813">
        <w:t>Committee members. A placeholder draft decision on the matter is set out in section IV of document UNEP/OzL.Pro.38/3 as draft decision XXXVIII/[DDD]. The Secretariat will include the names of nominated parties in the draft decision for consideration and possible adoption, with any amendments that the parties may deem appropriate, during the high-level segment.</w:t>
      </w:r>
    </w:p>
    <w:p w14:paraId="18C027BF" w14:textId="438AEDF6" w:rsidR="0041077E" w:rsidRPr="007A6813" w:rsidRDefault="0041077E" w:rsidP="0041077E">
      <w:pPr>
        <w:pStyle w:val="CH4"/>
      </w:pPr>
      <w:r w:rsidRPr="007A6813">
        <w:tab/>
        <w:t>(b)</w:t>
      </w:r>
      <w:r w:rsidRPr="007A6813">
        <w:tab/>
        <w:t>Members of the Executive Committee of the Multilateral Fund for the Implementation of the Montreal Protocol (item 3 (b) (ii) of the provisional agenda for the preparatory segment)</w:t>
      </w:r>
    </w:p>
    <w:p w14:paraId="1EC187E8" w14:textId="79563162"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The Thirty-Eighth Meeting of the Parties will consider the membership of the Executive Committee of the Multilateral Fund for the Implementation of the Montreal Protocol. In accordance with its terms of reference, the Executive Committee consists of seven members from parties operating under paragraph 1 of Article 5 of the Montreal Protocol (Article 5 parties) and seven members from parties not so operating (non-Article 5 parties). For 2027, the seven members from Article 5 parties are expected to be </w:t>
      </w:r>
      <w:r w:rsidRPr="007A6813">
        <w:rPr>
          <w:rFonts w:eastAsia="MS Mincho"/>
        </w:rPr>
        <w:t>selected</w:t>
      </w:r>
      <w:r w:rsidRPr="007A6813">
        <w:t xml:space="preserve"> from the regional groups as follows: two members from African States, two members from Asia-Pacific States, two members from Latin American and Caribbean States and one member to fill the seat that rotates among the regions, including the region of Eastern Europe and Central Asia (decision XVI/38). For 2027, the member to fill the seat that rotates among the regions will be from the African States.</w:t>
      </w:r>
    </w:p>
    <w:p w14:paraId="018787A2" w14:textId="25E48E90"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lastRenderedPageBreak/>
        <w:t xml:space="preserve">Each of the two groups of parties elects its Executive Committee members and reports their names to the Secretariat for endorsement by the Meeting of the Parties. In addition, the terms of reference of the Committee call for the election, from among the members of the Committee, of a </w:t>
      </w:r>
      <w:r w:rsidR="00E06CBF" w:rsidRPr="007A6813">
        <w:t>c</w:t>
      </w:r>
      <w:r w:rsidRPr="007A6813">
        <w:t xml:space="preserve">hair and a </w:t>
      </w:r>
      <w:r w:rsidR="00E06CBF" w:rsidRPr="007A6813">
        <w:t>v</w:t>
      </w:r>
      <w:r w:rsidRPr="007A6813">
        <w:t>ice-</w:t>
      </w:r>
      <w:r w:rsidR="00E06CBF" w:rsidRPr="007A6813">
        <w:t>c</w:t>
      </w:r>
      <w:r w:rsidRPr="007A6813">
        <w:t>hair, who alternate each year between Article 5 parties and non</w:t>
      </w:r>
      <w:r w:rsidRPr="007A6813">
        <w:noBreakHyphen/>
        <w:t>Article 5 parties. As representatives of Lesotho and Australia have served as Chair and Vice</w:t>
      </w:r>
      <w:r w:rsidRPr="007A6813">
        <w:noBreakHyphen/>
        <w:t xml:space="preserve">Chair, respectively, during 2026, the non-Article 5 parties will be expected to nominate </w:t>
      </w:r>
      <w:r w:rsidR="00E06CBF" w:rsidRPr="007A6813">
        <w:t>a c</w:t>
      </w:r>
      <w:r w:rsidRPr="007A6813">
        <w:t xml:space="preserve">hair for </w:t>
      </w:r>
      <w:proofErr w:type="gramStart"/>
      <w:r w:rsidRPr="007A6813">
        <w:t>2027</w:t>
      </w:r>
      <w:proofErr w:type="gramEnd"/>
      <w:r w:rsidRPr="007A6813">
        <w:t xml:space="preserve"> and the Article 5 parties will be expected to nominate </w:t>
      </w:r>
      <w:r w:rsidR="00E06CBF" w:rsidRPr="007A6813">
        <w:t>a v</w:t>
      </w:r>
      <w:r w:rsidRPr="007A6813">
        <w:t>ice-</w:t>
      </w:r>
      <w:r w:rsidR="00E06CBF" w:rsidRPr="007A6813">
        <w:t>c</w:t>
      </w:r>
      <w:r w:rsidRPr="007A6813">
        <w:t>hair.</w:t>
      </w:r>
    </w:p>
    <w:p w14:paraId="476AF5BE" w14:textId="3AE9DBA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Thirty-Eighth Meeting of the Parties is expected to adopt a decision endorsing the selection of the new Committee members and noting the selection of the Committee’s Chair and Vice</w:t>
      </w:r>
      <w:r w:rsidRPr="007A6813">
        <w:noBreakHyphen/>
        <w:t>Chair for 2027. A placeholder draft decision on the matter is set out in section IV of document UNEP/OzL.Pro.38/3 as draft decision XXXVIII/[EEE].</w:t>
      </w:r>
    </w:p>
    <w:p w14:paraId="6D625416" w14:textId="3A18EC36"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During the preparatory segment, the parties may wish to consult among themselves and consider the new composition of the </w:t>
      </w:r>
      <w:r w:rsidR="00CC2F17" w:rsidRPr="007A6813">
        <w:t xml:space="preserve">Executive </w:t>
      </w:r>
      <w:r w:rsidRPr="007A6813">
        <w:t>Committee. The Secretariat will include the names of nominated parties in the draft decision for consideration and possible adoption, with any amendments that the parties may deem appropriate, during the high-level segment.</w:t>
      </w:r>
    </w:p>
    <w:p w14:paraId="7040C208" w14:textId="4AE52135" w:rsidR="0041077E" w:rsidRPr="007A6813" w:rsidRDefault="0041077E" w:rsidP="0041077E">
      <w:pPr>
        <w:pStyle w:val="CH4"/>
      </w:pPr>
      <w:r w:rsidRPr="007A6813">
        <w:tab/>
        <w:t>(c)</w:t>
      </w:r>
      <w:r w:rsidRPr="007A6813">
        <w:tab/>
        <w:t>Co-chairs of the Open-ended Working Group (item 3 (b) (iii) of the provisional agenda for the preparatory segment)</w:t>
      </w:r>
    </w:p>
    <w:p w14:paraId="7F60986D" w14:textId="0E3D7911"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Each year, the Meeting of the Parties selects one representative from among Article 5 parties and one representative from among non-Article 5 parties to serve as co</w:t>
      </w:r>
      <w:r w:rsidRPr="007A6813">
        <w:noBreakHyphen/>
        <w:t>chairs of the Open-ended Working Group in the subsequent year. Through decision XXXVII/20</w:t>
      </w:r>
      <w:r w:rsidR="000123DB" w:rsidRPr="007A6813">
        <w:t>,</w:t>
      </w:r>
      <w:r w:rsidRPr="007A6813">
        <w:t xml:space="preserve"> the Thirty-Seventh Meeting of the Parties endorsed the </w:t>
      </w:r>
      <w:r w:rsidR="000123DB" w:rsidRPr="007A6813">
        <w:t>s</w:t>
      </w:r>
      <w:r w:rsidRPr="007A6813">
        <w:t xml:space="preserve">election of Annie Gabriel (Australia) and Leila Akello </w:t>
      </w:r>
      <w:proofErr w:type="spellStart"/>
      <w:r w:rsidRPr="007A6813">
        <w:t>Gonasa</w:t>
      </w:r>
      <w:proofErr w:type="spellEnd"/>
      <w:r w:rsidRPr="007A6813">
        <w:t xml:space="preserve"> (Uganda) as Co-Chairs of the Working Group in 2026. </w:t>
      </w:r>
      <w:r w:rsidR="00D00AF6" w:rsidRPr="007A6813">
        <w:t>As</w:t>
      </w:r>
      <w:r w:rsidRPr="007A6813">
        <w:t xml:space="preserve"> Ms. Akello </w:t>
      </w:r>
      <w:r w:rsidR="00D00AF6" w:rsidRPr="007A6813">
        <w:t xml:space="preserve">was unable </w:t>
      </w:r>
      <w:r w:rsidRPr="007A6813">
        <w:t xml:space="preserve">to attend the forty-eighth meeting of the Working Group owing to travel restrictions, the Working Group elected Igobe Mbulawa (Botswana) to the position of Co-Chair. The Thirty-Eighth Meeting of the Parties is expected to adopt a decision endorsing the selection of the </w:t>
      </w:r>
      <w:r w:rsidR="00E72918" w:rsidRPr="007A6813">
        <w:t>co</w:t>
      </w:r>
      <w:r w:rsidR="00E72918" w:rsidRPr="007A6813">
        <w:noBreakHyphen/>
      </w:r>
      <w:r w:rsidRPr="007A6813">
        <w:t>chairs of the Working Group for 2027. A placeholder draft decision on the matter is set out in section IV of document UNEP/OzL.Pro.38/3 as draft decision XXXVIII/[FFF].</w:t>
      </w:r>
    </w:p>
    <w:p w14:paraId="37C4809D" w14:textId="4D506AC8"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parties may wish to consult as necessary during the preparatory segment and nominate two individuals to serve as co-chairs of the Open-ended Working Group in 2027. The Secretariat will include the names of the nominated individuals in the draft decision for consideration and possible adoption during the high-level segment.</w:t>
      </w:r>
    </w:p>
    <w:p w14:paraId="0886D9FC" w14:textId="1F93A06B" w:rsidR="0041077E" w:rsidRPr="007A6813" w:rsidRDefault="0041077E" w:rsidP="0041077E">
      <w:pPr>
        <w:pStyle w:val="CH2"/>
      </w:pPr>
      <w:r w:rsidRPr="007A6813">
        <w:tab/>
        <w:t>D.</w:t>
      </w:r>
      <w:r w:rsidRPr="007A6813">
        <w:tab/>
        <w:t>Replenishment of the Multilateral Fund for the Implementation of the Montreal Protocol for the triennium 2027–2029 (item 4 of the provisional agenda for the preparatory segment)</w:t>
      </w:r>
    </w:p>
    <w:p w14:paraId="38654EF2" w14:textId="675A2B0F" w:rsidR="0041077E" w:rsidRPr="007A6813" w:rsidRDefault="0041077E" w:rsidP="0041077E">
      <w:pPr>
        <w:keepNext/>
        <w:keepLines/>
        <w:tabs>
          <w:tab w:val="clear" w:pos="1814"/>
          <w:tab w:val="clear" w:pos="2381"/>
          <w:tab w:val="clear" w:pos="2948"/>
          <w:tab w:val="clear" w:pos="3515"/>
          <w:tab w:val="right" w:pos="851"/>
          <w:tab w:val="left" w:pos="1871"/>
          <w:tab w:val="left" w:pos="2495"/>
          <w:tab w:val="left" w:pos="3119"/>
          <w:tab w:val="left" w:pos="3742"/>
          <w:tab w:val="left" w:pos="4366"/>
        </w:tabs>
        <w:suppressAutoHyphens/>
        <w:spacing w:before="240" w:after="120"/>
        <w:ind w:left="1247" w:right="284" w:hanging="1247"/>
        <w:rPr>
          <w:b/>
        </w:rPr>
      </w:pPr>
      <w:r w:rsidRPr="007A6813">
        <w:rPr>
          <w:b/>
        </w:rPr>
        <w:tab/>
        <w:t>1.</w:t>
      </w:r>
      <w:r w:rsidRPr="007A6813">
        <w:rPr>
          <w:b/>
        </w:rPr>
        <w:tab/>
        <w:t>Supplementary report of the Technology and Economic Assessment Pa</w:t>
      </w:r>
      <w:r w:rsidRPr="00DD7E0F">
        <w:rPr>
          <w:b/>
        </w:rPr>
        <w:t>nel</w:t>
      </w:r>
      <w:r w:rsidRPr="007A6813">
        <w:rPr>
          <w:b/>
        </w:rPr>
        <w:t xml:space="preserve"> replenishment task force (item 4 (a) of the provisional agenda for the preparatory segment)</w:t>
      </w:r>
    </w:p>
    <w:p w14:paraId="21926ECF" w14:textId="0932CCE6"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In accordance with decision XXXVII/6, the Technology and Economic Assessment Panel carried out a study on the assessment of funding requirements for the replenishment of the Multilateral Fund for the period 2027–2029 and presented the </w:t>
      </w:r>
      <w:r w:rsidR="00631539" w:rsidRPr="007A6813">
        <w:t xml:space="preserve">resulting </w:t>
      </w:r>
      <w:r w:rsidRPr="007A6813">
        <w:t>report to the Open-ended Working Group at its forty-eighth meeting. The report of the Panel’s replenishment task force was issued as volume 2 of the Panel’s 2026 report</w:t>
      </w:r>
      <w:r w:rsidR="00155DB0" w:rsidRPr="007A6813">
        <w:t>,</w:t>
      </w:r>
      <w:r w:rsidRPr="007A6813">
        <w:t xml:space="preserve"> and an executive summary was included in an addendum to the note by the Secretariat on issues for discussion by and information for the attention of the Working Group at its forty-eighth meeting (UNEP/OzL.Pro.WG.1/48/2/Add.1). Table 1 shows the range of total estimated funding requirements for the replenishment of the Multilateral Fund for the triennium 2027</w:t>
      </w:r>
      <w:r w:rsidRPr="007A6813">
        <w:rPr>
          <w:rFonts w:ascii="Symbol" w:eastAsia="Symbol" w:hAnsi="Symbol" w:cs="Symbol"/>
        </w:rPr>
        <w:t>-</w:t>
      </w:r>
      <w:r w:rsidRPr="007A6813">
        <w:t>2029, as set out in the report</w:t>
      </w:r>
      <w:r w:rsidR="009F1BBB">
        <w:t xml:space="preserve"> of the task force</w:t>
      </w:r>
      <w:r w:rsidRPr="007A6813">
        <w:t>.</w:t>
      </w:r>
    </w:p>
    <w:p w14:paraId="09B1CD53" w14:textId="47E9E396" w:rsidR="0041077E" w:rsidRPr="007A6813" w:rsidRDefault="0041077E" w:rsidP="0041077E">
      <w:pPr>
        <w:pStyle w:val="Normalnumber"/>
      </w:pPr>
      <w:r w:rsidRPr="007A6813">
        <w:t>Following the presentation by the Panel’s task force and the discussion that took place in the plenary</w:t>
      </w:r>
      <w:r w:rsidR="00524989" w:rsidRPr="007A6813">
        <w:t>,</w:t>
      </w:r>
      <w:r w:rsidRPr="007A6813">
        <w:t xml:space="preserve"> as summarized in the report of the forty-eighth meeting of the Open-ended Working Group (UNEP/OzL.Pro.WG.1/48/5, paras. 45–60), the Working Group agreed to establish a contact group, </w:t>
      </w:r>
      <w:r w:rsidR="003F48CF" w:rsidRPr="007A6813">
        <w:t>which was</w:t>
      </w:r>
      <w:r w:rsidRPr="007A6813">
        <w:t xml:space="preserve"> co-chaired by Miruza Mohamed (Maldives) and Ralph Brieskorn (Kingdom of the Netherlands), to enable the parties to seek further clarifications from the Panel and develop additional guidance </w:t>
      </w:r>
      <w:r w:rsidR="00FC5D0D" w:rsidRPr="007A6813">
        <w:t xml:space="preserve">for </w:t>
      </w:r>
      <w:r w:rsidRPr="00DD2B28">
        <w:t xml:space="preserve">the </w:t>
      </w:r>
      <w:r w:rsidR="009F1BBB" w:rsidRPr="00DD2B28">
        <w:t xml:space="preserve">task force </w:t>
      </w:r>
      <w:r w:rsidRPr="00DD2B28">
        <w:t>for its supplementary report on</w:t>
      </w:r>
      <w:r w:rsidRPr="007A6813">
        <w:t xml:space="preserve"> the funding requirement</w:t>
      </w:r>
      <w:r w:rsidR="00524989" w:rsidRPr="007A6813">
        <w:t>s</w:t>
      </w:r>
      <w:r w:rsidRPr="007A6813">
        <w:t xml:space="preserve"> for the replenishment of the Multilateral Fund for the period 2027–2029.</w:t>
      </w:r>
    </w:p>
    <w:p w14:paraId="051E9FA1" w14:textId="353F91F3" w:rsidR="0041077E" w:rsidRPr="007A6813" w:rsidRDefault="0041077E" w:rsidP="0041077E">
      <w:pPr>
        <w:pStyle w:val="Normalnumber"/>
      </w:pPr>
      <w:r w:rsidRPr="007A6813">
        <w:t xml:space="preserve">The co-chair of the contact group subsequently reported back on the work of the contact group, saying that the group had succeeded in reaching agreement on suggestions for additional analysis in a supplementary report on the replenishment. The </w:t>
      </w:r>
      <w:r w:rsidR="00B77208" w:rsidRPr="007A6813">
        <w:t xml:space="preserve">Open-ended </w:t>
      </w:r>
      <w:r w:rsidRPr="007A6813">
        <w:t xml:space="preserve">Working Group agreed that the text of the suggestions would be used by the Panel’s replenishment task force in producing its supplementary </w:t>
      </w:r>
      <w:r w:rsidRPr="007A6813">
        <w:lastRenderedPageBreak/>
        <w:t xml:space="preserve">report for consideration by the Thirty-Eighth Meeting of the Parties. The agreed list of </w:t>
      </w:r>
      <w:r w:rsidR="009F1BBB">
        <w:t xml:space="preserve">suggestions </w:t>
      </w:r>
      <w:r w:rsidRPr="007A6813">
        <w:t>is set out in annex I to the present note</w:t>
      </w:r>
      <w:r w:rsidR="00FC5D0D" w:rsidRPr="007A6813">
        <w:t>, without formal editing</w:t>
      </w:r>
      <w:r w:rsidRPr="007A6813">
        <w:t>.</w:t>
      </w:r>
    </w:p>
    <w:p w14:paraId="02DE98FE" w14:textId="6B18E78B" w:rsidR="0041077E" w:rsidRPr="007A6813" w:rsidRDefault="0041077E" w:rsidP="0041077E">
      <w:pPr>
        <w:pStyle w:val="Normalnumber"/>
        <w:tabs>
          <w:tab w:val="left" w:pos="624"/>
        </w:tabs>
      </w:pPr>
      <w:r w:rsidRPr="007A6813">
        <w:t xml:space="preserve">Once the supplementary report </w:t>
      </w:r>
      <w:r w:rsidR="00CA71D8">
        <w:t xml:space="preserve">of the task force </w:t>
      </w:r>
      <w:r w:rsidRPr="007A6813">
        <w:t xml:space="preserve">has been completed, the Secretariat will make it available on the meeting portal and include a summary of the report in an addendum to the present note. The initial report of the task force is available as </w:t>
      </w:r>
      <w:r w:rsidR="00500BFB" w:rsidRPr="007A6813">
        <w:t xml:space="preserve">a </w:t>
      </w:r>
      <w:r w:rsidRPr="007A6813">
        <w:t>background document for the parties.</w:t>
      </w:r>
      <w:r w:rsidRPr="007A6813">
        <w:rPr>
          <w:vertAlign w:val="superscript"/>
        </w:rPr>
        <w:footnoteReference w:id="2"/>
      </w:r>
      <w:r w:rsidRPr="007A6813">
        <w:t xml:space="preserve"> </w:t>
      </w:r>
      <w:r w:rsidR="00500BFB" w:rsidRPr="007A6813">
        <w:t>In addition</w:t>
      </w:r>
      <w:r w:rsidRPr="007A6813">
        <w:t xml:space="preserve">, the Secretariat has prepared a placeholder decision on the 2027–2029 replenishment of the Multilateral Fund for the consideration of the parties (UNEP/OzL.Pro.38/3, section </w:t>
      </w:r>
      <w:r w:rsidRPr="007A6813">
        <w:rPr>
          <w:iCs/>
        </w:rPr>
        <w:t>IV</w:t>
      </w:r>
      <w:r w:rsidRPr="007A6813">
        <w:t>, draft decision XXXVII</w:t>
      </w:r>
      <w:r w:rsidR="00E10CB7" w:rsidRPr="007A6813">
        <w:t>I</w:t>
      </w:r>
      <w:r w:rsidRPr="007A6813">
        <w:t>/[BBB]).</w:t>
      </w:r>
    </w:p>
    <w:p w14:paraId="309FEFE9" w14:textId="77777777" w:rsidR="0041077E" w:rsidRPr="007A6813" w:rsidRDefault="0041077E" w:rsidP="0041077E">
      <w:pPr>
        <w:pStyle w:val="Titletable"/>
      </w:pPr>
      <w:r w:rsidRPr="007A6813">
        <w:rPr>
          <w:b w:val="0"/>
          <w:bCs w:val="0"/>
        </w:rPr>
        <w:t xml:space="preserve">Table 1 </w:t>
      </w:r>
      <w:r w:rsidRPr="007A6813">
        <w:rPr>
          <w:b w:val="0"/>
          <w:bCs w:val="0"/>
        </w:rPr>
        <w:br/>
      </w:r>
      <w:r w:rsidRPr="007A6813">
        <w:t xml:space="preserve">Estimated total funding requirements for the replenishment of the Multilateral Fund for the triennium 2027–2029, low-end range and high-end range </w:t>
      </w:r>
    </w:p>
    <w:p w14:paraId="02C39ADD" w14:textId="77777777" w:rsidR="0041077E" w:rsidRPr="007A6813" w:rsidRDefault="0041077E" w:rsidP="0041077E">
      <w:pPr>
        <w:pStyle w:val="Titletable"/>
        <w:rPr>
          <w:b w:val="0"/>
          <w:bCs w:val="0"/>
          <w:sz w:val="18"/>
          <w:szCs w:val="18"/>
        </w:rPr>
      </w:pPr>
      <w:r w:rsidRPr="007A6813">
        <w:rPr>
          <w:b w:val="0"/>
          <w:bCs w:val="0"/>
          <w:sz w:val="18"/>
          <w:szCs w:val="18"/>
        </w:rPr>
        <w:t>(Millions of United States dollars)</w:t>
      </w:r>
    </w:p>
    <w:tbl>
      <w:tblPr>
        <w:tblW w:w="8307" w:type="dxa"/>
        <w:jc w:val="right"/>
        <w:tblLayout w:type="fixed"/>
        <w:tblCellMar>
          <w:left w:w="0" w:type="dxa"/>
          <w:right w:w="0" w:type="dxa"/>
        </w:tblCellMar>
        <w:tblLook w:val="04A0" w:firstRow="1" w:lastRow="0" w:firstColumn="1" w:lastColumn="0" w:noHBand="0" w:noVBand="1"/>
      </w:tblPr>
      <w:tblGrid>
        <w:gridCol w:w="4680"/>
        <w:gridCol w:w="1813"/>
        <w:gridCol w:w="1814"/>
      </w:tblGrid>
      <w:tr w:rsidR="0041077E" w:rsidRPr="007A6813" w14:paraId="03B26116" w14:textId="77777777">
        <w:trPr>
          <w:trHeight w:val="57"/>
          <w:jc w:val="right"/>
        </w:trPr>
        <w:tc>
          <w:tcPr>
            <w:tcW w:w="2817" w:type="pct"/>
            <w:tcBorders>
              <w:top w:val="single" w:sz="4" w:space="0" w:color="auto"/>
              <w:bottom w:val="single" w:sz="12" w:space="0" w:color="auto"/>
            </w:tcBorders>
            <w:noWrap/>
            <w:tcMar>
              <w:top w:w="0" w:type="dxa"/>
              <w:left w:w="108" w:type="dxa"/>
              <w:bottom w:w="0" w:type="dxa"/>
              <w:right w:w="108" w:type="dxa"/>
            </w:tcMar>
            <w:hideMark/>
          </w:tcPr>
          <w:p w14:paraId="2518B2E7" w14:textId="77777777" w:rsidR="0041077E" w:rsidRPr="007A6813" w:rsidRDefault="0041077E">
            <w:pPr>
              <w:pStyle w:val="Normal-pool-Table"/>
              <w:keepNext/>
              <w:keepLines/>
              <w:spacing w:before="20" w:after="20"/>
              <w:rPr>
                <w:i/>
              </w:rPr>
            </w:pPr>
            <w:r w:rsidRPr="007A6813">
              <w:rPr>
                <w:i/>
              </w:rPr>
              <w:t>Triennium 2027–2029</w:t>
            </w:r>
          </w:p>
        </w:tc>
        <w:tc>
          <w:tcPr>
            <w:tcW w:w="1091" w:type="pct"/>
            <w:tcBorders>
              <w:top w:val="single" w:sz="4" w:space="0" w:color="auto"/>
              <w:bottom w:val="single" w:sz="12" w:space="0" w:color="auto"/>
            </w:tcBorders>
            <w:tcMar>
              <w:top w:w="0" w:type="dxa"/>
              <w:left w:w="108" w:type="dxa"/>
              <w:bottom w:w="0" w:type="dxa"/>
              <w:right w:w="108" w:type="dxa"/>
            </w:tcMar>
            <w:hideMark/>
          </w:tcPr>
          <w:p w14:paraId="3F941E9D" w14:textId="77777777" w:rsidR="0041077E" w:rsidRPr="007A6813" w:rsidRDefault="0041077E">
            <w:pPr>
              <w:pStyle w:val="Normal-pool-Table"/>
              <w:keepNext/>
              <w:keepLines/>
              <w:spacing w:before="20" w:after="20"/>
              <w:jc w:val="right"/>
              <w:rPr>
                <w:i/>
              </w:rPr>
            </w:pPr>
            <w:r w:rsidRPr="007A6813">
              <w:rPr>
                <w:i/>
              </w:rPr>
              <w:t xml:space="preserve">Low-end </w:t>
            </w:r>
            <w:proofErr w:type="spellStart"/>
            <w:r w:rsidRPr="007A6813">
              <w:rPr>
                <w:i/>
              </w:rPr>
              <w:t>range</w:t>
            </w:r>
            <w:r w:rsidRPr="007A6813">
              <w:rPr>
                <w:i/>
                <w:vertAlign w:val="superscript"/>
              </w:rPr>
              <w:t>a</w:t>
            </w:r>
            <w:proofErr w:type="spellEnd"/>
          </w:p>
        </w:tc>
        <w:tc>
          <w:tcPr>
            <w:tcW w:w="1092" w:type="pct"/>
            <w:tcBorders>
              <w:top w:val="single" w:sz="4" w:space="0" w:color="auto"/>
              <w:bottom w:val="single" w:sz="12" w:space="0" w:color="auto"/>
            </w:tcBorders>
            <w:tcMar>
              <w:top w:w="0" w:type="dxa"/>
              <w:left w:w="108" w:type="dxa"/>
              <w:bottom w:w="0" w:type="dxa"/>
              <w:right w:w="108" w:type="dxa"/>
            </w:tcMar>
            <w:hideMark/>
          </w:tcPr>
          <w:p w14:paraId="30673D96" w14:textId="77777777" w:rsidR="0041077E" w:rsidRPr="007A6813" w:rsidRDefault="0041077E">
            <w:pPr>
              <w:pStyle w:val="Normal-pool-Table"/>
              <w:keepNext/>
              <w:keepLines/>
              <w:spacing w:before="20" w:after="20"/>
              <w:jc w:val="right"/>
              <w:rPr>
                <w:i/>
              </w:rPr>
            </w:pPr>
            <w:r w:rsidRPr="007A6813">
              <w:rPr>
                <w:i/>
              </w:rPr>
              <w:t xml:space="preserve">High-end </w:t>
            </w:r>
            <w:proofErr w:type="spellStart"/>
            <w:r w:rsidRPr="007A6813">
              <w:rPr>
                <w:i/>
              </w:rPr>
              <w:t>range</w:t>
            </w:r>
            <w:r w:rsidRPr="007A6813">
              <w:rPr>
                <w:i/>
                <w:vertAlign w:val="superscript"/>
              </w:rPr>
              <w:t>b</w:t>
            </w:r>
            <w:proofErr w:type="spellEnd"/>
          </w:p>
        </w:tc>
      </w:tr>
      <w:tr w:rsidR="0041077E" w:rsidRPr="007A6813" w14:paraId="7FBCA9FA" w14:textId="77777777">
        <w:trPr>
          <w:trHeight w:val="135"/>
          <w:jc w:val="right"/>
        </w:trPr>
        <w:tc>
          <w:tcPr>
            <w:tcW w:w="2817" w:type="pct"/>
            <w:tcBorders>
              <w:top w:val="single" w:sz="12" w:space="0" w:color="auto"/>
            </w:tcBorders>
            <w:noWrap/>
            <w:tcMar>
              <w:top w:w="0" w:type="dxa"/>
              <w:left w:w="108" w:type="dxa"/>
              <w:bottom w:w="0" w:type="dxa"/>
              <w:right w:w="108" w:type="dxa"/>
            </w:tcMar>
            <w:vAlign w:val="center"/>
            <w:hideMark/>
          </w:tcPr>
          <w:p w14:paraId="6D43484E" w14:textId="77777777" w:rsidR="0041077E" w:rsidRPr="007A6813" w:rsidRDefault="0041077E">
            <w:pPr>
              <w:pStyle w:val="Normal-pool-Table"/>
              <w:keepNext/>
              <w:keepLines/>
              <w:spacing w:before="20" w:after="20"/>
              <w:rPr>
                <w:sz w:val="16"/>
              </w:rPr>
            </w:pPr>
            <w:r w:rsidRPr="007A6813">
              <w:t>HCFC activities</w:t>
            </w:r>
            <w:r w:rsidRPr="007A6813">
              <w:br/>
              <w:t>(including energy efficiency)</w:t>
            </w:r>
          </w:p>
        </w:tc>
        <w:tc>
          <w:tcPr>
            <w:tcW w:w="1091" w:type="pct"/>
            <w:tcBorders>
              <w:top w:val="single" w:sz="12" w:space="0" w:color="auto"/>
            </w:tcBorders>
            <w:noWrap/>
            <w:tcMar>
              <w:top w:w="0" w:type="dxa"/>
              <w:left w:w="108" w:type="dxa"/>
              <w:bottom w:w="0" w:type="dxa"/>
              <w:right w:w="108" w:type="dxa"/>
            </w:tcMar>
            <w:vAlign w:val="bottom"/>
            <w:hideMark/>
          </w:tcPr>
          <w:p w14:paraId="4939C4D5" w14:textId="77777777" w:rsidR="0041077E" w:rsidRPr="007A6813" w:rsidRDefault="0041077E">
            <w:pPr>
              <w:pStyle w:val="Normal-pool-Table"/>
              <w:keepNext/>
              <w:keepLines/>
              <w:spacing w:before="20" w:after="20"/>
              <w:jc w:val="right"/>
              <w:rPr>
                <w:bCs/>
              </w:rPr>
            </w:pPr>
            <w:r w:rsidRPr="007A6813">
              <w:rPr>
                <w:bCs/>
              </w:rPr>
              <w:t>451</w:t>
            </w:r>
          </w:p>
        </w:tc>
        <w:tc>
          <w:tcPr>
            <w:tcW w:w="1092" w:type="pct"/>
            <w:tcBorders>
              <w:top w:val="single" w:sz="12" w:space="0" w:color="auto"/>
            </w:tcBorders>
            <w:noWrap/>
            <w:tcMar>
              <w:top w:w="0" w:type="dxa"/>
              <w:left w:w="108" w:type="dxa"/>
              <w:bottom w:w="0" w:type="dxa"/>
              <w:right w:w="108" w:type="dxa"/>
            </w:tcMar>
            <w:vAlign w:val="bottom"/>
            <w:hideMark/>
          </w:tcPr>
          <w:p w14:paraId="4840F9D1" w14:textId="77777777" w:rsidR="0041077E" w:rsidRPr="007A6813" w:rsidRDefault="0041077E">
            <w:pPr>
              <w:pStyle w:val="Normal-pool-Table"/>
              <w:keepNext/>
              <w:keepLines/>
              <w:spacing w:before="20" w:after="20"/>
              <w:jc w:val="right"/>
              <w:rPr>
                <w:bCs/>
              </w:rPr>
            </w:pPr>
            <w:r w:rsidRPr="007A6813">
              <w:rPr>
                <w:bCs/>
              </w:rPr>
              <w:t>573</w:t>
            </w:r>
          </w:p>
        </w:tc>
      </w:tr>
      <w:tr w:rsidR="0041077E" w:rsidRPr="007A6813" w14:paraId="7AB33039" w14:textId="77777777">
        <w:trPr>
          <w:trHeight w:val="42"/>
          <w:jc w:val="right"/>
        </w:trPr>
        <w:tc>
          <w:tcPr>
            <w:tcW w:w="2817" w:type="pct"/>
            <w:noWrap/>
            <w:tcMar>
              <w:top w:w="0" w:type="dxa"/>
              <w:left w:w="108" w:type="dxa"/>
              <w:bottom w:w="0" w:type="dxa"/>
              <w:right w:w="108" w:type="dxa"/>
            </w:tcMar>
            <w:vAlign w:val="center"/>
            <w:hideMark/>
          </w:tcPr>
          <w:p w14:paraId="03D1E0F9" w14:textId="77777777" w:rsidR="0041077E" w:rsidRPr="007A6813" w:rsidRDefault="0041077E">
            <w:pPr>
              <w:pStyle w:val="Normal-pool-Table"/>
              <w:keepNext/>
              <w:keepLines/>
              <w:spacing w:before="20" w:after="20"/>
            </w:pPr>
            <w:r w:rsidRPr="007A6813">
              <w:t>HFC activities</w:t>
            </w:r>
            <w:r w:rsidRPr="007A6813">
              <w:br/>
              <w:t xml:space="preserve">(including energy efficiency, HFC-23 mitigation </w:t>
            </w:r>
          </w:p>
          <w:p w14:paraId="25B05B65" w14:textId="77777777" w:rsidR="0041077E" w:rsidRPr="007A6813" w:rsidRDefault="0041077E">
            <w:pPr>
              <w:pStyle w:val="Normal-pool-Table"/>
              <w:keepNext/>
              <w:keepLines/>
              <w:spacing w:before="20" w:after="20"/>
              <w:rPr>
                <w:sz w:val="16"/>
              </w:rPr>
            </w:pPr>
            <w:r w:rsidRPr="007A6813">
              <w:t>and regional atmospheric monitoring)</w:t>
            </w:r>
          </w:p>
        </w:tc>
        <w:tc>
          <w:tcPr>
            <w:tcW w:w="1091" w:type="pct"/>
            <w:noWrap/>
            <w:tcMar>
              <w:top w:w="0" w:type="dxa"/>
              <w:left w:w="108" w:type="dxa"/>
              <w:bottom w:w="0" w:type="dxa"/>
              <w:right w:w="108" w:type="dxa"/>
            </w:tcMar>
            <w:vAlign w:val="bottom"/>
            <w:hideMark/>
          </w:tcPr>
          <w:p w14:paraId="79AEE83C" w14:textId="77777777" w:rsidR="0041077E" w:rsidRPr="007A6813" w:rsidRDefault="0041077E">
            <w:pPr>
              <w:pStyle w:val="Normal-pool-Table"/>
              <w:keepNext/>
              <w:keepLines/>
              <w:spacing w:before="20" w:after="20"/>
              <w:jc w:val="right"/>
              <w:rPr>
                <w:bCs/>
              </w:rPr>
            </w:pPr>
            <w:r w:rsidRPr="007A6813">
              <w:rPr>
                <w:bCs/>
              </w:rPr>
              <w:t>702–781</w:t>
            </w:r>
          </w:p>
        </w:tc>
        <w:tc>
          <w:tcPr>
            <w:tcW w:w="1092" w:type="pct"/>
            <w:noWrap/>
            <w:tcMar>
              <w:top w:w="0" w:type="dxa"/>
              <w:left w:w="108" w:type="dxa"/>
              <w:bottom w:w="0" w:type="dxa"/>
              <w:right w:w="108" w:type="dxa"/>
            </w:tcMar>
            <w:vAlign w:val="bottom"/>
            <w:hideMark/>
          </w:tcPr>
          <w:p w14:paraId="46104EFE" w14:textId="77777777" w:rsidR="0041077E" w:rsidRPr="007A6813" w:rsidRDefault="0041077E">
            <w:pPr>
              <w:pStyle w:val="Normal-pool-Table"/>
              <w:keepNext/>
              <w:keepLines/>
              <w:spacing w:before="20" w:after="20"/>
              <w:jc w:val="right"/>
              <w:rPr>
                <w:bCs/>
              </w:rPr>
            </w:pPr>
            <w:r w:rsidRPr="007A6813">
              <w:rPr>
                <w:bCs/>
                <w:lang w:val="en-US"/>
              </w:rPr>
              <w:t>970–1 053</w:t>
            </w:r>
          </w:p>
        </w:tc>
      </w:tr>
      <w:tr w:rsidR="0041077E" w:rsidRPr="007A6813" w14:paraId="14F1CAEE" w14:textId="77777777">
        <w:trPr>
          <w:trHeight w:val="57"/>
          <w:jc w:val="right"/>
        </w:trPr>
        <w:tc>
          <w:tcPr>
            <w:tcW w:w="2817" w:type="pct"/>
            <w:tcBorders>
              <w:bottom w:val="single" w:sz="4" w:space="0" w:color="auto"/>
            </w:tcBorders>
            <w:tcMar>
              <w:top w:w="0" w:type="dxa"/>
              <w:left w:w="108" w:type="dxa"/>
              <w:bottom w:w="0" w:type="dxa"/>
              <w:right w:w="108" w:type="dxa"/>
            </w:tcMar>
            <w:vAlign w:val="center"/>
            <w:hideMark/>
          </w:tcPr>
          <w:p w14:paraId="474E05A0" w14:textId="77777777" w:rsidR="0041077E" w:rsidRPr="007A6813" w:rsidRDefault="0041077E">
            <w:pPr>
              <w:pStyle w:val="Normal-pool-Table"/>
              <w:keepNext/>
              <w:keepLines/>
              <w:spacing w:before="20" w:after="20"/>
            </w:pPr>
            <w:r w:rsidRPr="007A6813">
              <w:t xml:space="preserve">Institutional strengthening and standard activities </w:t>
            </w:r>
          </w:p>
        </w:tc>
        <w:tc>
          <w:tcPr>
            <w:tcW w:w="1091" w:type="pct"/>
            <w:tcBorders>
              <w:bottom w:val="single" w:sz="4" w:space="0" w:color="auto"/>
            </w:tcBorders>
            <w:noWrap/>
            <w:tcMar>
              <w:top w:w="0" w:type="dxa"/>
              <w:left w:w="108" w:type="dxa"/>
              <w:bottom w:w="0" w:type="dxa"/>
              <w:right w:w="108" w:type="dxa"/>
            </w:tcMar>
            <w:vAlign w:val="bottom"/>
            <w:hideMark/>
          </w:tcPr>
          <w:p w14:paraId="173A9BFA" w14:textId="77777777" w:rsidR="0041077E" w:rsidRPr="007A6813" w:rsidRDefault="0041077E">
            <w:pPr>
              <w:pStyle w:val="Normal-pool-Table"/>
              <w:keepNext/>
              <w:keepLines/>
              <w:spacing w:before="20" w:after="20"/>
              <w:jc w:val="right"/>
              <w:rPr>
                <w:bCs/>
              </w:rPr>
            </w:pPr>
            <w:r w:rsidRPr="007A6813">
              <w:rPr>
                <w:bCs/>
              </w:rPr>
              <w:t>129</w:t>
            </w:r>
          </w:p>
        </w:tc>
        <w:tc>
          <w:tcPr>
            <w:tcW w:w="1092" w:type="pct"/>
            <w:tcBorders>
              <w:bottom w:val="single" w:sz="4" w:space="0" w:color="auto"/>
            </w:tcBorders>
            <w:noWrap/>
            <w:tcMar>
              <w:top w:w="0" w:type="dxa"/>
              <w:left w:w="108" w:type="dxa"/>
              <w:bottom w:w="0" w:type="dxa"/>
              <w:right w:w="108" w:type="dxa"/>
            </w:tcMar>
            <w:vAlign w:val="bottom"/>
            <w:hideMark/>
          </w:tcPr>
          <w:p w14:paraId="3E7E78EC" w14:textId="77777777" w:rsidR="0041077E" w:rsidRPr="007A6813" w:rsidRDefault="0041077E">
            <w:pPr>
              <w:pStyle w:val="Normal-pool-Table"/>
              <w:keepNext/>
              <w:keepLines/>
              <w:spacing w:before="20" w:after="20"/>
              <w:jc w:val="right"/>
              <w:rPr>
                <w:bCs/>
              </w:rPr>
            </w:pPr>
            <w:r w:rsidRPr="007A6813">
              <w:rPr>
                <w:bCs/>
              </w:rPr>
              <w:t>129</w:t>
            </w:r>
          </w:p>
        </w:tc>
      </w:tr>
      <w:tr w:rsidR="0041077E" w:rsidRPr="007A6813" w14:paraId="6D2EC1D4" w14:textId="77777777">
        <w:trPr>
          <w:trHeight w:val="57"/>
          <w:jc w:val="right"/>
        </w:trPr>
        <w:tc>
          <w:tcPr>
            <w:tcW w:w="2817" w:type="pct"/>
            <w:tcBorders>
              <w:top w:val="single" w:sz="4" w:space="0" w:color="auto"/>
              <w:bottom w:val="single" w:sz="12" w:space="0" w:color="auto"/>
            </w:tcBorders>
            <w:noWrap/>
            <w:tcMar>
              <w:top w:w="0" w:type="dxa"/>
              <w:left w:w="108" w:type="dxa"/>
              <w:bottom w:w="0" w:type="dxa"/>
              <w:right w:w="108" w:type="dxa"/>
            </w:tcMar>
            <w:vAlign w:val="center"/>
            <w:hideMark/>
          </w:tcPr>
          <w:p w14:paraId="1B02D418" w14:textId="77777777" w:rsidR="0041077E" w:rsidRPr="007A6813" w:rsidRDefault="0041077E">
            <w:pPr>
              <w:pStyle w:val="Normal-pool-Table"/>
              <w:keepNext/>
              <w:keepLines/>
              <w:spacing w:before="20" w:after="20"/>
              <w:rPr>
                <w:b/>
              </w:rPr>
            </w:pPr>
            <w:r w:rsidRPr="007A6813">
              <w:rPr>
                <w:b/>
              </w:rPr>
              <w:t>Total</w:t>
            </w:r>
          </w:p>
        </w:tc>
        <w:tc>
          <w:tcPr>
            <w:tcW w:w="1091" w:type="pct"/>
            <w:tcBorders>
              <w:top w:val="single" w:sz="4" w:space="0" w:color="auto"/>
              <w:bottom w:val="single" w:sz="12" w:space="0" w:color="auto"/>
            </w:tcBorders>
            <w:noWrap/>
            <w:tcMar>
              <w:top w:w="0" w:type="dxa"/>
              <w:left w:w="108" w:type="dxa"/>
              <w:bottom w:w="0" w:type="dxa"/>
              <w:right w:w="108" w:type="dxa"/>
            </w:tcMar>
            <w:hideMark/>
          </w:tcPr>
          <w:p w14:paraId="568F6912" w14:textId="77777777" w:rsidR="0041077E" w:rsidRPr="007A6813" w:rsidRDefault="0041077E">
            <w:pPr>
              <w:pStyle w:val="Normal-pool-Table"/>
              <w:keepNext/>
              <w:keepLines/>
              <w:spacing w:before="20" w:after="20"/>
              <w:jc w:val="right"/>
              <w:rPr>
                <w:b/>
              </w:rPr>
            </w:pPr>
            <w:r w:rsidRPr="007A6813">
              <w:rPr>
                <w:b/>
                <w:bCs/>
                <w:lang w:val="en-US"/>
              </w:rPr>
              <w:t>1 282–1 361</w:t>
            </w:r>
          </w:p>
        </w:tc>
        <w:tc>
          <w:tcPr>
            <w:tcW w:w="1092" w:type="pct"/>
            <w:tcBorders>
              <w:top w:val="single" w:sz="4" w:space="0" w:color="auto"/>
              <w:bottom w:val="single" w:sz="12" w:space="0" w:color="auto"/>
            </w:tcBorders>
            <w:noWrap/>
            <w:tcMar>
              <w:top w:w="0" w:type="dxa"/>
              <w:left w:w="108" w:type="dxa"/>
              <w:bottom w:w="0" w:type="dxa"/>
              <w:right w:w="108" w:type="dxa"/>
            </w:tcMar>
            <w:hideMark/>
          </w:tcPr>
          <w:p w14:paraId="56BEB4E6" w14:textId="77777777" w:rsidR="0041077E" w:rsidRPr="007A6813" w:rsidRDefault="0041077E">
            <w:pPr>
              <w:pStyle w:val="Normal-pool-Table"/>
              <w:keepNext/>
              <w:keepLines/>
              <w:spacing w:before="20" w:after="20"/>
              <w:jc w:val="right"/>
              <w:rPr>
                <w:b/>
              </w:rPr>
            </w:pPr>
            <w:r w:rsidRPr="007A6813">
              <w:rPr>
                <w:b/>
                <w:bCs/>
                <w:lang w:val="en-US"/>
              </w:rPr>
              <w:t>1 672–1 755</w:t>
            </w:r>
          </w:p>
        </w:tc>
      </w:tr>
    </w:tbl>
    <w:p w14:paraId="35CEDFE5" w14:textId="77777777" w:rsidR="0041077E" w:rsidRPr="007A6813" w:rsidRDefault="0041077E" w:rsidP="0041077E">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7A6813">
        <w:rPr>
          <w:i/>
          <w:iCs/>
          <w:sz w:val="17"/>
          <w:szCs w:val="17"/>
        </w:rPr>
        <w:tab/>
      </w:r>
      <w:r w:rsidRPr="007A6813">
        <w:rPr>
          <w:i/>
          <w:iCs/>
          <w:sz w:val="17"/>
          <w:szCs w:val="17"/>
        </w:rPr>
        <w:tab/>
      </w:r>
      <w:r w:rsidRPr="007A6813">
        <w:rPr>
          <w:i/>
          <w:sz w:val="17"/>
          <w:szCs w:val="17"/>
        </w:rPr>
        <w:t>Abbreviations</w:t>
      </w:r>
      <w:r w:rsidRPr="007A6813">
        <w:rPr>
          <w:sz w:val="17"/>
          <w:szCs w:val="17"/>
        </w:rPr>
        <w:t>: HCFC – hydrochlorofluorocarbon; HFC – hydrofluorocarbon.</w:t>
      </w:r>
    </w:p>
    <w:p w14:paraId="5C703406" w14:textId="77777777" w:rsidR="0041077E" w:rsidRPr="007A6813" w:rsidRDefault="0041077E" w:rsidP="0041077E">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7A6813">
        <w:rPr>
          <w:sz w:val="17"/>
          <w:szCs w:val="17"/>
          <w:vertAlign w:val="superscript"/>
        </w:rPr>
        <w:tab/>
      </w:r>
      <w:r w:rsidRPr="007A6813">
        <w:rPr>
          <w:sz w:val="17"/>
          <w:szCs w:val="17"/>
          <w:vertAlign w:val="superscript"/>
        </w:rPr>
        <w:tab/>
      </w:r>
      <w:proofErr w:type="spellStart"/>
      <w:r w:rsidRPr="00C81BFD">
        <w:rPr>
          <w:i/>
          <w:iCs/>
          <w:sz w:val="17"/>
          <w:szCs w:val="17"/>
          <w:vertAlign w:val="superscript"/>
        </w:rPr>
        <w:t>a</w:t>
      </w:r>
      <w:proofErr w:type="spellEnd"/>
      <w:r w:rsidRPr="007A6813">
        <w:rPr>
          <w:sz w:val="17"/>
          <w:szCs w:val="17"/>
        </w:rPr>
        <w:t xml:space="preserve"> </w:t>
      </w:r>
      <w:proofErr w:type="gramStart"/>
      <w:r w:rsidRPr="007A6813">
        <w:rPr>
          <w:sz w:val="17"/>
          <w:szCs w:val="17"/>
        </w:rPr>
        <w:t>The</w:t>
      </w:r>
      <w:proofErr w:type="gramEnd"/>
      <w:r w:rsidRPr="007A6813">
        <w:rPr>
          <w:sz w:val="17"/>
          <w:szCs w:val="17"/>
        </w:rPr>
        <w:t xml:space="preserve"> low-end range is calculated </w:t>
      </w:r>
      <w:proofErr w:type="gramStart"/>
      <w:r w:rsidRPr="007A6813">
        <w:rPr>
          <w:sz w:val="17"/>
          <w:szCs w:val="17"/>
        </w:rPr>
        <w:t>on the basis of</w:t>
      </w:r>
      <w:proofErr w:type="gramEnd"/>
      <w:r w:rsidRPr="007A6813">
        <w:rPr>
          <w:sz w:val="17"/>
          <w:szCs w:val="17"/>
        </w:rPr>
        <w:t xml:space="preserve"> the following scenarios:</w:t>
      </w:r>
    </w:p>
    <w:p w14:paraId="5788B03B" w14:textId="15861D37" w:rsidR="0041077E" w:rsidRPr="007A6813" w:rsidRDefault="0041077E" w:rsidP="0041077E">
      <w:pPr>
        <w:pStyle w:val="Normal-pool"/>
        <w:numPr>
          <w:ilvl w:val="0"/>
          <w:numId w:val="19"/>
        </w:numPr>
        <w:tabs>
          <w:tab w:val="clear" w:pos="1247"/>
          <w:tab w:val="clear" w:pos="1871"/>
          <w:tab w:val="clear" w:pos="2495"/>
          <w:tab w:val="clear" w:pos="3119"/>
          <w:tab w:val="clear" w:pos="3742"/>
          <w:tab w:val="clear" w:pos="4366"/>
          <w:tab w:val="clear" w:pos="4990"/>
        </w:tabs>
        <w:spacing w:before="40"/>
        <w:ind w:left="1871" w:firstLine="624"/>
        <w:rPr>
          <w:sz w:val="17"/>
          <w:szCs w:val="17"/>
        </w:rPr>
      </w:pPr>
      <w:r w:rsidRPr="007A6813">
        <w:rPr>
          <w:sz w:val="17"/>
          <w:szCs w:val="17"/>
        </w:rPr>
        <w:t>HCFC scenario 1 (historical cost-effectiveness thresholds in manufacturing sectors), with 90</w:t>
      </w:r>
      <w:r w:rsidR="00175039">
        <w:rPr>
          <w:sz w:val="17"/>
          <w:szCs w:val="17"/>
        </w:rPr>
        <w:t> </w:t>
      </w:r>
      <w:r w:rsidRPr="007A6813">
        <w:rPr>
          <w:sz w:val="17"/>
          <w:szCs w:val="17"/>
        </w:rPr>
        <w:t xml:space="preserve">per cent of funding allocated during the triennium 2027–2029 and 10 per cent during the triennium </w:t>
      </w:r>
      <w:r w:rsidR="00175039">
        <w:rPr>
          <w:sz w:val="17"/>
          <w:szCs w:val="17"/>
        </w:rPr>
        <w:br/>
      </w:r>
      <w:r w:rsidRPr="007A6813">
        <w:rPr>
          <w:sz w:val="17"/>
          <w:szCs w:val="17"/>
        </w:rPr>
        <w:t xml:space="preserve">2030–2032; </w:t>
      </w:r>
    </w:p>
    <w:p w14:paraId="31DDB069" w14:textId="506DA20C" w:rsidR="0041077E" w:rsidRPr="007A6813" w:rsidRDefault="0041077E" w:rsidP="0041077E">
      <w:pPr>
        <w:pStyle w:val="Normal-pool"/>
        <w:numPr>
          <w:ilvl w:val="0"/>
          <w:numId w:val="19"/>
        </w:numPr>
        <w:tabs>
          <w:tab w:val="clear" w:pos="1247"/>
          <w:tab w:val="clear" w:pos="1871"/>
          <w:tab w:val="clear" w:pos="2495"/>
          <w:tab w:val="clear" w:pos="3119"/>
          <w:tab w:val="clear" w:pos="3742"/>
          <w:tab w:val="clear" w:pos="4366"/>
          <w:tab w:val="clear" w:pos="4990"/>
        </w:tabs>
        <w:spacing w:before="40"/>
        <w:ind w:left="1871" w:firstLine="624"/>
        <w:rPr>
          <w:sz w:val="17"/>
          <w:szCs w:val="17"/>
        </w:rPr>
      </w:pPr>
      <w:r w:rsidRPr="007A6813">
        <w:rPr>
          <w:sz w:val="17"/>
          <w:szCs w:val="17"/>
        </w:rPr>
        <w:t>For HFCs, the range of total costs is estimated using two scenarios: HFC scenario 1 (cost</w:t>
      </w:r>
      <w:r w:rsidR="00B4654A">
        <w:rPr>
          <w:sz w:val="17"/>
          <w:szCs w:val="17"/>
        </w:rPr>
        <w:t> </w:t>
      </w:r>
      <w:r w:rsidRPr="007A6813">
        <w:rPr>
          <w:sz w:val="17"/>
          <w:szCs w:val="17"/>
        </w:rPr>
        <w:t xml:space="preserve">guidelines or expert-derived cost-effectiveness thresholds without consideration of small and </w:t>
      </w:r>
      <w:r w:rsidR="00175039">
        <w:rPr>
          <w:sz w:val="17"/>
          <w:szCs w:val="17"/>
        </w:rPr>
        <w:t>medium</w:t>
      </w:r>
      <w:r w:rsidR="00175039">
        <w:rPr>
          <w:sz w:val="17"/>
          <w:szCs w:val="17"/>
        </w:rPr>
        <w:noBreakHyphen/>
      </w:r>
      <w:r w:rsidRPr="007A6813">
        <w:rPr>
          <w:sz w:val="17"/>
          <w:szCs w:val="17"/>
        </w:rPr>
        <w:t>sized enterprises) and HFC scenario 2 (cost guidelines or expert-derived cost-effectiveness thresholds with consideration of small and medium-sized enterprises), with resource allocation schedule B (gradual</w:t>
      </w:r>
      <w:r w:rsidR="00521CC3">
        <w:rPr>
          <w:sz w:val="17"/>
          <w:szCs w:val="17"/>
        </w:rPr>
        <w:t> </w:t>
      </w:r>
      <w:r w:rsidRPr="007A6813">
        <w:rPr>
          <w:sz w:val="17"/>
          <w:szCs w:val="17"/>
        </w:rPr>
        <w:t>funding approach).</w:t>
      </w:r>
    </w:p>
    <w:p w14:paraId="20C571FB" w14:textId="77777777" w:rsidR="0041077E" w:rsidRPr="007A6813" w:rsidRDefault="0041077E" w:rsidP="0041077E">
      <w:pPr>
        <w:pStyle w:val="Normal-pool"/>
        <w:tabs>
          <w:tab w:val="clear" w:pos="1247"/>
          <w:tab w:val="clear" w:pos="1871"/>
          <w:tab w:val="clear" w:pos="2495"/>
          <w:tab w:val="clear" w:pos="3119"/>
          <w:tab w:val="clear" w:pos="3742"/>
          <w:tab w:val="clear" w:pos="4366"/>
          <w:tab w:val="clear" w:pos="4990"/>
        </w:tabs>
        <w:spacing w:before="60"/>
        <w:ind w:left="1247"/>
        <w:rPr>
          <w:sz w:val="17"/>
          <w:szCs w:val="17"/>
        </w:rPr>
      </w:pPr>
      <w:r w:rsidRPr="007A6813">
        <w:rPr>
          <w:sz w:val="17"/>
          <w:szCs w:val="17"/>
          <w:vertAlign w:val="superscript"/>
        </w:rPr>
        <w:tab/>
      </w:r>
      <w:r w:rsidRPr="007A6813">
        <w:rPr>
          <w:sz w:val="17"/>
          <w:szCs w:val="17"/>
          <w:vertAlign w:val="superscript"/>
        </w:rPr>
        <w:tab/>
      </w:r>
      <w:r w:rsidRPr="00C81BFD">
        <w:rPr>
          <w:i/>
          <w:iCs/>
          <w:sz w:val="17"/>
          <w:szCs w:val="17"/>
          <w:vertAlign w:val="superscript"/>
        </w:rPr>
        <w:t>b</w:t>
      </w:r>
      <w:r w:rsidRPr="007A6813">
        <w:rPr>
          <w:sz w:val="17"/>
          <w:szCs w:val="17"/>
        </w:rPr>
        <w:t xml:space="preserve"> </w:t>
      </w:r>
      <w:proofErr w:type="gramStart"/>
      <w:r w:rsidRPr="007A6813">
        <w:rPr>
          <w:sz w:val="17"/>
          <w:szCs w:val="17"/>
        </w:rPr>
        <w:t>The</w:t>
      </w:r>
      <w:proofErr w:type="gramEnd"/>
      <w:r w:rsidRPr="007A6813">
        <w:rPr>
          <w:sz w:val="17"/>
          <w:szCs w:val="17"/>
        </w:rPr>
        <w:t xml:space="preserve"> high-end range is calculated </w:t>
      </w:r>
      <w:proofErr w:type="gramStart"/>
      <w:r w:rsidRPr="007A6813">
        <w:rPr>
          <w:sz w:val="17"/>
          <w:szCs w:val="17"/>
        </w:rPr>
        <w:t>on the basis of</w:t>
      </w:r>
      <w:proofErr w:type="gramEnd"/>
      <w:r w:rsidRPr="007A6813">
        <w:rPr>
          <w:sz w:val="17"/>
          <w:szCs w:val="17"/>
        </w:rPr>
        <w:t xml:space="preserve"> the following scenarios:</w:t>
      </w:r>
    </w:p>
    <w:p w14:paraId="51B268BF" w14:textId="77777777" w:rsidR="0041077E" w:rsidRPr="007A6813" w:rsidRDefault="0041077E" w:rsidP="0041077E">
      <w:pPr>
        <w:pStyle w:val="Normal-pool"/>
        <w:numPr>
          <w:ilvl w:val="0"/>
          <w:numId w:val="18"/>
        </w:numPr>
        <w:tabs>
          <w:tab w:val="clear" w:pos="1247"/>
          <w:tab w:val="clear" w:pos="1871"/>
          <w:tab w:val="clear" w:pos="2495"/>
          <w:tab w:val="clear" w:pos="3119"/>
          <w:tab w:val="clear" w:pos="3742"/>
          <w:tab w:val="clear" w:pos="4366"/>
          <w:tab w:val="clear" w:pos="4990"/>
        </w:tabs>
        <w:spacing w:before="40"/>
        <w:ind w:left="1871" w:firstLine="624"/>
        <w:rPr>
          <w:sz w:val="17"/>
          <w:szCs w:val="17"/>
        </w:rPr>
      </w:pPr>
      <w:r w:rsidRPr="007A6813">
        <w:rPr>
          <w:sz w:val="17"/>
          <w:szCs w:val="17"/>
        </w:rPr>
        <w:t>HCFC scenario 2 (cost-effectiveness thresholds applied in accordance with cost guidelines in manufacturing sectors), with 90 per cent of funding allocated during the triennium 2027–2029 and 10 per cent during the triennium 2030–2032;</w:t>
      </w:r>
    </w:p>
    <w:p w14:paraId="44695AED" w14:textId="23889B1F" w:rsidR="0041077E" w:rsidRPr="007A6813" w:rsidRDefault="0041077E" w:rsidP="0041077E">
      <w:pPr>
        <w:pStyle w:val="Normal-pool"/>
        <w:numPr>
          <w:ilvl w:val="0"/>
          <w:numId w:val="18"/>
        </w:numPr>
        <w:tabs>
          <w:tab w:val="clear" w:pos="1247"/>
          <w:tab w:val="clear" w:pos="1871"/>
          <w:tab w:val="clear" w:pos="2495"/>
          <w:tab w:val="clear" w:pos="3119"/>
          <w:tab w:val="clear" w:pos="3742"/>
          <w:tab w:val="clear" w:pos="4366"/>
          <w:tab w:val="clear" w:pos="4990"/>
        </w:tabs>
        <w:spacing w:before="40" w:after="160"/>
        <w:ind w:left="1871" w:firstLine="624"/>
        <w:rPr>
          <w:sz w:val="17"/>
          <w:szCs w:val="17"/>
        </w:rPr>
      </w:pPr>
      <w:r w:rsidRPr="007A6813">
        <w:rPr>
          <w:rFonts w:eastAsia="SimSun"/>
          <w:iCs/>
          <w:sz w:val="17"/>
          <w:szCs w:val="17"/>
        </w:rPr>
        <w:t>For HFCs, the range of total costs is estimated using two scenarios: HFC scenario 1 and</w:t>
      </w:r>
      <w:r w:rsidRPr="007A6813" w:rsidDel="0055785D">
        <w:rPr>
          <w:rFonts w:eastAsia="SimSun"/>
          <w:iCs/>
          <w:sz w:val="17"/>
          <w:szCs w:val="17"/>
        </w:rPr>
        <w:t xml:space="preserve"> </w:t>
      </w:r>
      <w:r w:rsidRPr="007A6813">
        <w:rPr>
          <w:rFonts w:eastAsia="SimSun"/>
          <w:iCs/>
          <w:sz w:val="17"/>
          <w:szCs w:val="17"/>
        </w:rPr>
        <w:t>HFC</w:t>
      </w:r>
      <w:r w:rsidR="00521CC3">
        <w:rPr>
          <w:rFonts w:eastAsia="SimSun"/>
          <w:iCs/>
          <w:sz w:val="17"/>
          <w:szCs w:val="17"/>
        </w:rPr>
        <w:t> </w:t>
      </w:r>
      <w:r w:rsidRPr="007A6813">
        <w:rPr>
          <w:sz w:val="17"/>
          <w:szCs w:val="17"/>
        </w:rPr>
        <w:t>scenario 2 with resource allocation schedule A (front-loaded funding approach).</w:t>
      </w:r>
    </w:p>
    <w:p w14:paraId="18D21363" w14:textId="4D6F6E4B" w:rsidR="0041077E" w:rsidRPr="007A6813" w:rsidRDefault="0041077E" w:rsidP="0041077E">
      <w:pPr>
        <w:keepNext/>
        <w:keepLines/>
        <w:tabs>
          <w:tab w:val="clear" w:pos="1814"/>
          <w:tab w:val="clear" w:pos="2381"/>
          <w:tab w:val="clear" w:pos="2948"/>
          <w:tab w:val="clear" w:pos="3515"/>
          <w:tab w:val="right" w:pos="851"/>
          <w:tab w:val="left" w:pos="1871"/>
          <w:tab w:val="left" w:pos="2495"/>
          <w:tab w:val="left" w:pos="3119"/>
          <w:tab w:val="left" w:pos="3742"/>
          <w:tab w:val="left" w:pos="4366"/>
        </w:tabs>
        <w:suppressAutoHyphens/>
        <w:spacing w:before="240" w:after="120"/>
        <w:ind w:left="1247" w:right="284" w:hanging="1247"/>
        <w:rPr>
          <w:b/>
        </w:rPr>
      </w:pPr>
      <w:r w:rsidRPr="007A6813">
        <w:rPr>
          <w:b/>
        </w:rPr>
        <w:tab/>
        <w:t>2.</w:t>
      </w:r>
      <w:r w:rsidRPr="007A6813">
        <w:rPr>
          <w:b/>
        </w:rPr>
        <w:tab/>
        <w:t>Extension of the fixed-exchange-rate mechanism for the triennium 202</w:t>
      </w:r>
      <w:r w:rsidR="00AB51A6" w:rsidRPr="007A6813">
        <w:rPr>
          <w:b/>
        </w:rPr>
        <w:t>7</w:t>
      </w:r>
      <w:r w:rsidRPr="007A6813">
        <w:rPr>
          <w:b/>
        </w:rPr>
        <w:t>–202</w:t>
      </w:r>
      <w:r w:rsidR="00AB51A6" w:rsidRPr="007A6813">
        <w:rPr>
          <w:b/>
        </w:rPr>
        <w:t>9</w:t>
      </w:r>
      <w:r w:rsidRPr="007A6813">
        <w:rPr>
          <w:b/>
        </w:rPr>
        <w:t xml:space="preserve"> (item 4 (b) of the provisional agenda for the preparatory segment)</w:t>
      </w:r>
    </w:p>
    <w:p w14:paraId="4E3E75E9" w14:textId="204A8D7E"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The fixed-exchange-rate mechanism, which was first introduced at the Eleventh Meeting of the Parties, has since been used by many parties contributing to the Multilateral Fund to ease administrative difficulties in making contributions in currencies other than their own and to promote timely payments. One of the mechanism’s stated objectives is to ensure that there is no adverse impact on the level of resources available to the Multilateral Fund. </w:t>
      </w:r>
      <w:r w:rsidR="00E927D3" w:rsidRPr="007A6813">
        <w:t>Since</w:t>
      </w:r>
      <w:r w:rsidRPr="007A6813">
        <w:t xml:space="preserve"> the third replenishment of the Multilateral Fund, in 2000, the mechanism has included a provision to determine the average exchange rate to be applied in using the mechanism in the following replenishment. The parties have also determin</w:t>
      </w:r>
      <w:r w:rsidR="00E927D3" w:rsidRPr="007A6813">
        <w:t>ed</w:t>
      </w:r>
      <w:r w:rsidRPr="007A6813">
        <w:t xml:space="preserve"> the </w:t>
      </w:r>
      <w:proofErr w:type="gramStart"/>
      <w:r w:rsidRPr="007A6813">
        <w:t>time period</w:t>
      </w:r>
      <w:proofErr w:type="gramEnd"/>
      <w:r w:rsidRPr="007A6813">
        <w:t xml:space="preserve"> for averaging exchange rates. </w:t>
      </w:r>
    </w:p>
    <w:p w14:paraId="4D3E4748" w14:textId="0FD29450"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scale of assessments and rates of exchange for contributions to the forthcoming 2027</w:t>
      </w:r>
      <w:r w:rsidRPr="007A6813">
        <w:rPr>
          <w:rFonts w:ascii="Symbol" w:eastAsia="Symbol" w:hAnsi="Symbol" w:cs="Symbol"/>
        </w:rPr>
        <w:t>-</w:t>
      </w:r>
      <w:r w:rsidRPr="007A6813">
        <w:t xml:space="preserve">2029 replenishment of the Multilateral Fund </w:t>
      </w:r>
      <w:proofErr w:type="gramStart"/>
      <w:r w:rsidR="00813A9D" w:rsidRPr="007A6813">
        <w:t>are</w:t>
      </w:r>
      <w:proofErr w:type="gramEnd"/>
      <w:r w:rsidR="00813A9D" w:rsidRPr="007A6813">
        <w:t xml:space="preserve"> </w:t>
      </w:r>
      <w:r w:rsidRPr="007A6813">
        <w:t xml:space="preserve">set out in the note by the </w:t>
      </w:r>
      <w:r w:rsidR="00813A9D" w:rsidRPr="007A6813">
        <w:t>S</w:t>
      </w:r>
      <w:r w:rsidRPr="007A6813">
        <w:t xml:space="preserve">ecretariat on the matter (UNEP/OzL.Pro.WG.1/48/INF/3). The scale has been adjusted for the purpose of Multilateral Fund contributions </w:t>
      </w:r>
      <w:proofErr w:type="gramStart"/>
      <w:r w:rsidRPr="007A6813">
        <w:t>on the basis of</w:t>
      </w:r>
      <w:proofErr w:type="gramEnd"/>
      <w:r w:rsidRPr="007A6813">
        <w:t xml:space="preserve"> the United Nations scale of assessments for the period 2024–2026. The adjusted scale of assessments and the rates of exchange are presented as received from UNEP in its capacity as Treasurer of the Multilateral Fund. </w:t>
      </w:r>
    </w:p>
    <w:p w14:paraId="6941749D" w14:textId="6DC518F0"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As in the past, the Secretariat has </w:t>
      </w:r>
      <w:r w:rsidR="00813A9D" w:rsidRPr="007A6813">
        <w:t xml:space="preserve">prepared </w:t>
      </w:r>
      <w:r w:rsidRPr="007A6813">
        <w:t>a placeholder draft decision</w:t>
      </w:r>
      <w:r w:rsidR="00C50403" w:rsidRPr="007A6813">
        <w:t>,</w:t>
      </w:r>
      <w:r w:rsidRPr="007A6813">
        <w:t xml:space="preserve"> based on the previous decision taken by the parties on the mechanism in 2023 (decision XXXV/</w:t>
      </w:r>
      <w:r w:rsidR="002E0925" w:rsidRPr="007A6813">
        <w:t>2</w:t>
      </w:r>
      <w:r w:rsidRPr="007A6813">
        <w:t xml:space="preserve">), for the consideration of the parties (UNEP/OzL.Pro.38/3, section IV, draft decision XXXVIII/[CCC]). During the preparatory </w:t>
      </w:r>
      <w:r w:rsidRPr="007A6813">
        <w:lastRenderedPageBreak/>
        <w:t xml:space="preserve">segment, the parties may wish to consider and make recommendations, as appropriate, on the application of the mechanism, </w:t>
      </w:r>
      <w:proofErr w:type="gramStart"/>
      <w:r w:rsidRPr="007A6813">
        <w:t>taking into account</w:t>
      </w:r>
      <w:proofErr w:type="gramEnd"/>
      <w:r w:rsidRPr="007A6813">
        <w:t xml:space="preserve"> the current situation </w:t>
      </w:r>
      <w:proofErr w:type="gramStart"/>
      <w:r w:rsidRPr="007A6813">
        <w:t>with regard to</w:t>
      </w:r>
      <w:proofErr w:type="gramEnd"/>
      <w:r w:rsidRPr="007A6813">
        <w:t xml:space="preserve"> its operation. </w:t>
      </w:r>
    </w:p>
    <w:p w14:paraId="75D8BAC1" w14:textId="75DBD1F2" w:rsidR="009F2540" w:rsidRPr="007A6813" w:rsidRDefault="0041077E" w:rsidP="009F2540">
      <w:pPr>
        <w:pStyle w:val="CH2"/>
        <w:ind w:left="1276" w:hanging="1276"/>
      </w:pPr>
      <w:r w:rsidRPr="007A6813">
        <w:tab/>
        <w:t>E.</w:t>
      </w:r>
      <w:r w:rsidRPr="007A6813">
        <w:tab/>
      </w:r>
      <w:r w:rsidR="009F2540" w:rsidRPr="007A6813">
        <w:t>Further strengthening Montreal Protocol institutions (UNEP/OzL.Pro.37/9, para. 166) (</w:t>
      </w:r>
      <w:r w:rsidR="009F2540" w:rsidRPr="00B60ADD">
        <w:t xml:space="preserve">item </w:t>
      </w:r>
      <w:r w:rsidR="00E73C98" w:rsidRPr="00B60ADD">
        <w:t>5</w:t>
      </w:r>
      <w:r w:rsidR="009F2540" w:rsidRPr="00B60ADD">
        <w:t xml:space="preserve"> of</w:t>
      </w:r>
      <w:r w:rsidR="009F2540" w:rsidRPr="007A6813">
        <w:t xml:space="preserve"> the provisional agenda for the preparatory segment)</w:t>
      </w:r>
    </w:p>
    <w:p w14:paraId="16816392" w14:textId="77777777" w:rsidR="009F2540" w:rsidRPr="007A6813" w:rsidRDefault="009F2540" w:rsidP="009F2540">
      <w:pPr>
        <w:pStyle w:val="Normalnumber"/>
      </w:pPr>
      <w:r w:rsidRPr="007A6813">
        <w:t>At the forty-eighth meeting of the Open-ended Working Group, two conference room papers were introduced under this agenda item.</w:t>
      </w:r>
    </w:p>
    <w:p w14:paraId="7CD5896A" w14:textId="77777777" w:rsidR="009F2540" w:rsidRPr="007A6813" w:rsidRDefault="009F2540" w:rsidP="009F2540">
      <w:pPr>
        <w:pStyle w:val="Normalnumber"/>
      </w:pPr>
      <w:r w:rsidRPr="007A6813">
        <w:t>The representative of Cameroon introduced a conference room paper setting out a draft decision on strengthening Montreal Protocol operations, submitted by his delegation on behalf of the Group of African States. He explained that, in the light of the information gathered on illegal trade since 2002, as compiled by the Secretariat, the Group of African States saw a need for more concrete action than what was presented in the relevant compilation document prepared by the Secretariat (UNEP/OzL.Pro.WG.1/48/3). The draft decision included requests to the Secretariat to prepare a report on tools to tackle illegal trade and a checklist defining the core features of effective licensing systems, and to explore the feasibility and cost of developing open-source licensing software that could be integrated into customs and single-window systems. In addition, the Executive Committee of the Multilateral Fund would be requested to assess the additional training and capacity needs in Article 5 parties in relation to illegal trade, licensing systems and data reporting, in consultation with national ozone officers, the Compliance Assistance Programme and the World Customs Organization, as appropriate.</w:t>
      </w:r>
    </w:p>
    <w:p w14:paraId="27059C3F" w14:textId="77777777" w:rsidR="009F2540" w:rsidRPr="007A6813" w:rsidRDefault="009F2540" w:rsidP="009F2540">
      <w:pPr>
        <w:pStyle w:val="Normalnumber"/>
      </w:pPr>
      <w:r w:rsidRPr="007A6813">
        <w:t>The representative of Canada, speaking also on behalf of Australia, the European Union, Norway and Switzerland, introduced a conference room paper setting out a draft decision on strengthening licensing systems and data reporting to prevent illegal trade. He noted that, much like the draft decision of the Group of African States, his group’s submission was aimed at addressing key issues identified in recent years, mainly by strengthening parties’ licensing systems for the import and export of controlled substances and strengthening data reporting, although it also reiterated decisions that might have been forgotten or were not implemented systematically by the parties. The draft decision included requests to the Ozone Secretariat to prepare a checklist on core features of licensing systems, intended for information purposes, and to inform parties about those parties that did not report data required under Article 7 by the 30 September deadline. It also included requests to parties for information on features of their licensing systems and encouragements relating to the coverage of those systems, verification systems for imports and exports, and data reporting. In addition, national ozone units and customs officers would be encouraged to share data to better track and monitor imports of controlled substances. The draft decision also included a reminder that the Compliance Assistance Programme was available to support Article 5 parties in designing and implementing their national licensing systems. Finally, it contained a request to the Ozone Secretariat to liaise with the Multilateral Fund secretariat on possible options for creating a coordinated approach to data reporting.</w:t>
      </w:r>
    </w:p>
    <w:p w14:paraId="1D47F6BA" w14:textId="77777777" w:rsidR="009F2540" w:rsidRPr="007A6813" w:rsidRDefault="009F2540" w:rsidP="009F2540">
      <w:pPr>
        <w:pStyle w:val="Normalnumber"/>
      </w:pPr>
      <w:r w:rsidRPr="007A6813">
        <w:t>A summary of the discussions on the matter during the forty-eighth meeting of the Open-ended Working Group is set out in paragraphs 172–181 of the report of the meeting.</w:t>
      </w:r>
    </w:p>
    <w:p w14:paraId="5CC42CC1" w14:textId="5C33056C" w:rsidR="00E2756B" w:rsidRPr="00E2756B" w:rsidRDefault="009F2540" w:rsidP="00E2756B">
      <w:pPr>
        <w:pStyle w:val="Normalnumber"/>
      </w:pPr>
      <w:r w:rsidRPr="007A6813">
        <w:t xml:space="preserve">The Open-ended Working Group agreed to establish a contact group, which was co-chaired by Liana Ghahramanyan (Armenia) and Paul Krajnik (Austria), to discuss the matter further, including by considering the two draft decisions set out in the conference room papers. Progress was made in considering both proposals for draft decisions, and the contact group concluded that the proposals should be considered further by the Thirty-Eighth Meeting of the Parties. </w:t>
      </w:r>
    </w:p>
    <w:p w14:paraId="2B4296EA" w14:textId="5AD3A367" w:rsidR="009F2540" w:rsidRPr="007A6813" w:rsidRDefault="009F2540" w:rsidP="00553CD1">
      <w:pPr>
        <w:pStyle w:val="Normalnumber"/>
      </w:pPr>
      <w:r w:rsidRPr="007A6813">
        <w:t xml:space="preserve">The Open-ended Working Group </w:t>
      </w:r>
      <w:r w:rsidRPr="00DD7E0F">
        <w:t>requested the Secretariat to provide information on actions that had been taken or were in progress in relation to the operati</w:t>
      </w:r>
      <w:r w:rsidR="00C36F2F" w:rsidRPr="00DD7E0F">
        <w:t>ve</w:t>
      </w:r>
      <w:r w:rsidRPr="00DD7E0F">
        <w:t xml:space="preserve"> paragraphs in both proposals, or, where relevant, to indicate that no such information</w:t>
      </w:r>
      <w:r w:rsidRPr="007A6813">
        <w:t xml:space="preserve"> existed, and agreed to forward both proposals for draft decisions for further consideration by the Thirty-Eighth Meeting of the Parties. </w:t>
      </w:r>
      <w:r w:rsidR="002E78AC" w:rsidRPr="002E78AC">
        <w:t>The draft decisions presented by Cameroon on behalf of the Group of African States and by Canada on behalf of itself and Australia, the European Union, Norway and Switzerland at the forty-eighth meeting of the Working Group are set out in section III of document UNEP/OzL.Pro.38/3 as draft decisions XXXVIII/[AA] and XXXVIII/[BB], respectively.</w:t>
      </w:r>
      <w:r w:rsidR="00553CD1">
        <w:t xml:space="preserve"> </w:t>
      </w:r>
      <w:r w:rsidR="007B6811">
        <w:t xml:space="preserve">The information requested by the Working Group will be included in the addendum to the </w:t>
      </w:r>
      <w:r w:rsidR="00E64EC3">
        <w:t>present note.</w:t>
      </w:r>
    </w:p>
    <w:p w14:paraId="34A45D4F" w14:textId="77777777" w:rsidR="009F2540" w:rsidRPr="007A6813" w:rsidRDefault="009F2540" w:rsidP="009F2540">
      <w:pPr>
        <w:pStyle w:val="Normalnumber"/>
      </w:pPr>
      <w:r w:rsidRPr="007A6813">
        <w:t>During the preparatory segment, parties may wish to continue their consideration of the matter.</w:t>
      </w:r>
    </w:p>
    <w:p w14:paraId="1E3594C4" w14:textId="0E5D78CA" w:rsidR="009F2540" w:rsidRPr="007A6813" w:rsidRDefault="00A34A22" w:rsidP="009F2540">
      <w:pPr>
        <w:pStyle w:val="CH2"/>
      </w:pPr>
      <w:r>
        <w:lastRenderedPageBreak/>
        <w:tab/>
        <w:t>F.</w:t>
      </w:r>
      <w:r>
        <w:tab/>
      </w:r>
      <w:r w:rsidR="009F2540" w:rsidRPr="007A6813">
        <w:t xml:space="preserve">Ensuring the viability of Montreal Protocol operations (decision XXXVII/7) (item </w:t>
      </w:r>
      <w:r w:rsidR="00954B25">
        <w:t xml:space="preserve">6 </w:t>
      </w:r>
      <w:r w:rsidR="009F2540" w:rsidRPr="007A6813">
        <w:t>of the provisional agenda for the preparatory segment)</w:t>
      </w:r>
    </w:p>
    <w:p w14:paraId="0898F5ED" w14:textId="77777777" w:rsidR="009F2540" w:rsidRPr="007A6813" w:rsidRDefault="009F2540" w:rsidP="009F2540">
      <w:pPr>
        <w:pStyle w:val="Normalnumber"/>
      </w:pPr>
      <w:r w:rsidRPr="007A6813">
        <w:t>In paragraph 1 of decision XXXVII/7, the Thirty-Seventh Meeting of the Parties requested the Secretariat to prepare a report, for consideration by the Open-ended Working Group at its forty-eighth meeting, on the options for making effective and efficient changes, with associated cost estimates, to the timing of, Secretariat support for and length of the Meetings of the Parties and meetings of the Working Group, the Implementation Committee and the assessment panels, and the timing of replenishment decisions. The report was set out in documents UNEP/OzL.Pro.WG.1/48/4 and UNEP/OzL.Pro.WG.1/48/4/Add.1.</w:t>
      </w:r>
    </w:p>
    <w:p w14:paraId="6F1F4CF4" w14:textId="77777777" w:rsidR="009F2540" w:rsidRPr="007A6813" w:rsidRDefault="009F2540" w:rsidP="009F2540">
      <w:pPr>
        <w:pStyle w:val="Normalnumber"/>
      </w:pPr>
      <w:r w:rsidRPr="007A6813">
        <w:t>After an initial discussion on the matter, as summarized in paragraphs 154–164 of the report of its forty-eighth meeting, the Open-ended Working Group agreed to establish a contact group, which was co-chaired by Alessandro Peru (Italy) and Sergio Merino (Mexico), to discuss in more depth documents UNEP/OzL.Pro.WG.1/48/4 and UNEP/OzL.Pro.WG.1/48/4/Add.1 and the proposals made during plenary discussions.</w:t>
      </w:r>
    </w:p>
    <w:p w14:paraId="1ED80DE6" w14:textId="6E50E4C5" w:rsidR="009F2540" w:rsidRPr="007A6813" w:rsidRDefault="009F2540" w:rsidP="009F2540">
      <w:pPr>
        <w:pStyle w:val="Normalnumber"/>
      </w:pPr>
      <w:r w:rsidRPr="007A6813">
        <w:t>Subsequently, the co-</w:t>
      </w:r>
      <w:r w:rsidR="00C36F2F">
        <w:t>chairs</w:t>
      </w:r>
      <w:r w:rsidRPr="007A6813">
        <w:t xml:space="preserve"> of the contact group reported that the group had concluded its discussions. The Secretariat had compiled a list of all the questions formulated by the participants during the discussion and had indicated its willingness to continue to receive questions by email</w:t>
      </w:r>
      <w:r w:rsidRPr="007A6813">
        <w:rPr>
          <w:rStyle w:val="FootnoteReference"/>
        </w:rPr>
        <w:footnoteReference w:id="3"/>
      </w:r>
      <w:r w:rsidRPr="007A6813">
        <w:t xml:space="preserve"> up until 31 August 2026, to be used as a basis for supplementing the information presented in its report. </w:t>
      </w:r>
    </w:p>
    <w:p w14:paraId="619A01B3" w14:textId="77777777" w:rsidR="009F2540" w:rsidRPr="007A6813" w:rsidRDefault="009F2540" w:rsidP="009F2540">
      <w:pPr>
        <w:pStyle w:val="Normalnumber"/>
      </w:pPr>
      <w:r w:rsidRPr="007A6813">
        <w:t xml:space="preserve">The Open-ended Working Group therefore agreed to invite parties to submit their additional questions by 31 August 2026 and to resume its discussion on ensuring the viability of Montreal Protocol operations at the Thirty-Eighth Meeting of the Parties, </w:t>
      </w:r>
      <w:proofErr w:type="gramStart"/>
      <w:r w:rsidRPr="007A6813">
        <w:t>taking into account</w:t>
      </w:r>
      <w:proofErr w:type="gramEnd"/>
      <w:r w:rsidRPr="007A6813">
        <w:t xml:space="preserve"> the supplementary report to be prepared by the Secretariat. </w:t>
      </w:r>
    </w:p>
    <w:p w14:paraId="6C40255D" w14:textId="32EF9162" w:rsidR="009F2540" w:rsidRPr="007A6813" w:rsidRDefault="009F2540" w:rsidP="009F2540">
      <w:pPr>
        <w:pStyle w:val="Normalnumber"/>
      </w:pPr>
      <w:r w:rsidRPr="007A6813">
        <w:t>The parties will have before them a note by the Secretariat prepared in response to the additional questions received from parties by 31 August 2026 (UNEP/OzL.Pro.38/</w:t>
      </w:r>
      <w:r>
        <w:t>7</w:t>
      </w:r>
      <w:r w:rsidRPr="007A6813">
        <w:t>).</w:t>
      </w:r>
    </w:p>
    <w:p w14:paraId="0F23949D" w14:textId="544D8ECB" w:rsidR="0041077E" w:rsidRPr="007A6813" w:rsidRDefault="00A34A22" w:rsidP="0041077E">
      <w:pPr>
        <w:pStyle w:val="CH2"/>
      </w:pPr>
      <w:r>
        <w:tab/>
        <w:t>G.</w:t>
      </w:r>
      <w:r>
        <w:tab/>
      </w:r>
      <w:r w:rsidR="0041077E" w:rsidRPr="007A6813">
        <w:t>Emissions of hydrofluorocarbon-23 (HFC-23) (decision XXXVII/</w:t>
      </w:r>
      <w:r w:rsidR="00A83536" w:rsidRPr="007A6813">
        <w:t>2</w:t>
      </w:r>
      <w:r w:rsidR="0041077E" w:rsidRPr="007A6813">
        <w:t xml:space="preserve">) (item </w:t>
      </w:r>
      <w:r w:rsidR="00F272A4">
        <w:t>7</w:t>
      </w:r>
      <w:r w:rsidR="0041077E" w:rsidRPr="007A6813">
        <w:t xml:space="preserve"> of the provisional agenda for the preparatory segment)</w:t>
      </w:r>
    </w:p>
    <w:p w14:paraId="6308FBE3" w14:textId="5C16E375" w:rsidR="0041077E" w:rsidRPr="007A6813" w:rsidRDefault="0041077E" w:rsidP="0041077E">
      <w:pPr>
        <w:pStyle w:val="Normalnumber"/>
      </w:pPr>
      <w:r w:rsidRPr="007A6813">
        <w:t>In paragraph 1 of decision XXXVII/2, the Scientific Assessment Panel and the Technology and Economic Assessment Panel were requested to provide an update on emissions of HFC-23 to the Thirty-Eighth Meeting of the Parties, taking into account information submitted by parties in response to decision XXXVI/3 and pursuant to paragraph 2 of decision XXXVII/2.</w:t>
      </w:r>
    </w:p>
    <w:p w14:paraId="6AB41DC9" w14:textId="3E6BE6E6" w:rsidR="0041077E" w:rsidRPr="007A6813" w:rsidRDefault="0041077E" w:rsidP="0041077E">
      <w:pPr>
        <w:pStyle w:val="Normalnumber"/>
      </w:pPr>
      <w:r w:rsidRPr="007A6813">
        <w:t>Information received by the Secretariat from parties that have HCFC-22 production facilities on their current methodologies for estimating and reporting HFC-23 emissions from H</w:t>
      </w:r>
      <w:r w:rsidR="00C850D7" w:rsidRPr="007A6813">
        <w:t>C</w:t>
      </w:r>
      <w:r w:rsidRPr="007A6813">
        <w:t xml:space="preserve">FC-22 production in response to decision XXXVI/3 and paragraph 2 of decision XXXVII/2 </w:t>
      </w:r>
      <w:r w:rsidR="00C850D7" w:rsidRPr="007A6813">
        <w:t xml:space="preserve">has been </w:t>
      </w:r>
      <w:r w:rsidRPr="007A6813">
        <w:t>forwarded to the Scientific Assessment Panel and the Technology and Economic Assessment Panel for consideration in the preparation of their reports.</w:t>
      </w:r>
    </w:p>
    <w:p w14:paraId="1AE79E8F" w14:textId="5309813A"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panels’ reports are expected to be available in September 2026, and a summary of the reports will be included in the addendum to the present note.</w:t>
      </w:r>
    </w:p>
    <w:p w14:paraId="42BA9510" w14:textId="48142923" w:rsidR="0041077E" w:rsidRPr="007A6813" w:rsidRDefault="0041077E" w:rsidP="0041077E">
      <w:pPr>
        <w:pStyle w:val="CH2"/>
      </w:pPr>
      <w:r w:rsidRPr="007A6813">
        <w:tab/>
      </w:r>
      <w:r w:rsidR="009A2170">
        <w:t>H</w:t>
      </w:r>
      <w:r w:rsidRPr="007A6813">
        <w:t>.</w:t>
      </w:r>
      <w:r w:rsidRPr="007A6813">
        <w:tab/>
        <w:t xml:space="preserve">Enhancing regional atmospheric monitoring of substances controlled by the Montreal Protocol (decision XXXVII/1) (item </w:t>
      </w:r>
      <w:r w:rsidR="00DD074A">
        <w:t>8</w:t>
      </w:r>
      <w:r w:rsidRPr="007A6813">
        <w:t xml:space="preserve"> of the provisional agenda for the preparatory segment)</w:t>
      </w:r>
    </w:p>
    <w:p w14:paraId="0AF55ABC" w14:textId="521ABDAA" w:rsidR="0041077E" w:rsidRPr="007A6813" w:rsidRDefault="0041077E" w:rsidP="0041077E">
      <w:pPr>
        <w:pStyle w:val="Normalnumber"/>
      </w:pPr>
      <w:r w:rsidRPr="007A6813">
        <w:t xml:space="preserve">In paragraph 4 of </w:t>
      </w:r>
      <w:r w:rsidR="00826FEB" w:rsidRPr="007A6813">
        <w:t xml:space="preserve">decision </w:t>
      </w:r>
      <w:r w:rsidRPr="007A6813">
        <w:t xml:space="preserve">XXXVII/1, the Secretariat was requested to report to the </w:t>
      </w:r>
      <w:r w:rsidR="0004329A">
        <w:t>Open</w:t>
      </w:r>
      <w:r w:rsidR="0004329A">
        <w:noBreakHyphen/>
      </w:r>
      <w:r w:rsidRPr="007A6813">
        <w:t xml:space="preserve">ended Working Group at its forty-eighth meeting and to the Thirty-Eighth Meeting of the Parties on progress in and any outcomes of activities relating to the evaluation of the suitability of potential sites for monitoring emissions of controlled substances situated within the regions and locations identified in the information provided by the Advisory Committee of the General Trust Fund for Financing Activities on Research and Systematic Observations Relevant to the Vienna Convention and </w:t>
      </w:r>
      <w:r w:rsidR="002322DF" w:rsidRPr="007A6813">
        <w:t xml:space="preserve">to prepare </w:t>
      </w:r>
      <w:r w:rsidRPr="007A6813">
        <w:t>possible next steps towards establishing monitoring activities at th</w:t>
      </w:r>
      <w:r w:rsidR="002322DF" w:rsidRPr="007A6813">
        <w:t>os</w:t>
      </w:r>
      <w:r w:rsidRPr="007A6813">
        <w:t>e sites.</w:t>
      </w:r>
    </w:p>
    <w:p w14:paraId="01A6A290" w14:textId="19E0BCDA" w:rsidR="0041077E" w:rsidRPr="007A6813" w:rsidRDefault="0041077E" w:rsidP="0041077E">
      <w:pPr>
        <w:pStyle w:val="Normalnumber"/>
      </w:pPr>
      <w:r w:rsidRPr="007A6813">
        <w:t xml:space="preserve">In response to that request, at the forty-eighth meeting of the Open-ended Working Group, </w:t>
      </w:r>
      <w:r w:rsidR="00CB07C1" w:rsidRPr="007A6813">
        <w:t xml:space="preserve">a representative of </w:t>
      </w:r>
      <w:r w:rsidRPr="007A6813">
        <w:t xml:space="preserve">the Secretariat and a Co-Chair of the Advisory Committee, A. R. </w:t>
      </w:r>
      <w:proofErr w:type="spellStart"/>
      <w:r w:rsidRPr="007A6813">
        <w:t>Ravishankara</w:t>
      </w:r>
      <w:proofErr w:type="spellEnd"/>
      <w:r w:rsidRPr="007A6813">
        <w:t xml:space="preserve">, reported on progress in the implementation of decision XXXVII/1, including the development of an interactive online costing tool to be used by interested parties to estimate costs for the establishment and operation of monitoring stations in their territories, taking into account their national </w:t>
      </w:r>
      <w:r w:rsidRPr="007A6813">
        <w:lastRenderedPageBreak/>
        <w:t>circumstances</w:t>
      </w:r>
      <w:r w:rsidR="005825AF" w:rsidRPr="007A6813">
        <w:t>;</w:t>
      </w:r>
      <w:r w:rsidRPr="007A6813">
        <w:t xml:space="preserve"> the </w:t>
      </w:r>
      <w:r w:rsidR="0088535D" w:rsidRPr="007A6813">
        <w:t xml:space="preserve">10 </w:t>
      </w:r>
      <w:r w:rsidRPr="007A6813">
        <w:t>regions and locations identified by the Advisory Committee to fill gaps in regional atmospheric monitoring of controlled substances</w:t>
      </w:r>
      <w:r w:rsidR="005825AF" w:rsidRPr="007A6813">
        <w:t>;</w:t>
      </w:r>
      <w:r w:rsidRPr="007A6813">
        <w:t xml:space="preserve"> the continuation of the evaluation of the suitability of five prioritized regions and locations</w:t>
      </w:r>
      <w:r w:rsidR="005825AF" w:rsidRPr="007A6813">
        <w:t>,</w:t>
      </w:r>
      <w:r w:rsidRPr="007A6813">
        <w:t xml:space="preserve"> including the availability of relevant infrastructure</w:t>
      </w:r>
      <w:r w:rsidR="005825AF" w:rsidRPr="007A6813">
        <w:t>;</w:t>
      </w:r>
      <w:r w:rsidRPr="007A6813">
        <w:t xml:space="preserve"> the establishment of a funding window under the Multilateral Fund</w:t>
      </w:r>
      <w:r w:rsidR="005825AF" w:rsidRPr="007A6813">
        <w:t>;</w:t>
      </w:r>
      <w:r w:rsidRPr="007A6813">
        <w:t xml:space="preserve"> and emerging considerations. </w:t>
      </w:r>
    </w:p>
    <w:p w14:paraId="70B70DA1" w14:textId="5DB9AC9E" w:rsidR="0041077E" w:rsidRPr="007A6813" w:rsidRDefault="0041077E" w:rsidP="0041077E">
      <w:pPr>
        <w:pStyle w:val="Normalnumber"/>
      </w:pPr>
      <w:r w:rsidRPr="007A6813">
        <w:t>A summary of the discussions on the matter during the forty-eighth meeting of the Open-ended Working Group is set out in paragraphs 143–1</w:t>
      </w:r>
      <w:r w:rsidR="007D3779">
        <w:t>51</w:t>
      </w:r>
      <w:r w:rsidRPr="007A6813">
        <w:t xml:space="preserve"> of the report of the meeting.</w:t>
      </w:r>
    </w:p>
    <w:p w14:paraId="3992D6D8" w14:textId="68DF2483" w:rsidR="0041077E" w:rsidRPr="007A6813" w:rsidRDefault="00EE0852" w:rsidP="0041077E">
      <w:pPr>
        <w:pStyle w:val="Normalnumber"/>
      </w:pPr>
      <w:proofErr w:type="gramStart"/>
      <w:r w:rsidRPr="007A6813">
        <w:t>On the basis of</w:t>
      </w:r>
      <w:proofErr w:type="gramEnd"/>
      <w:r w:rsidR="0041077E" w:rsidRPr="007A6813">
        <w:t xml:space="preserve"> the discussion, the </w:t>
      </w:r>
      <w:r w:rsidR="00B77208" w:rsidRPr="007A6813">
        <w:t xml:space="preserve">Open-ended </w:t>
      </w:r>
      <w:r w:rsidR="0041077E" w:rsidRPr="007A6813">
        <w:t xml:space="preserve">Working Group agreed that the parties would continue informal discussions in the margins of the </w:t>
      </w:r>
      <w:r w:rsidRPr="007A6813">
        <w:t xml:space="preserve">forty-eighth </w:t>
      </w:r>
      <w:r w:rsidR="0041077E" w:rsidRPr="007A6813">
        <w:t xml:space="preserve">meeting and during the intersessional period, including consultations on a draft decision, and would pursue their discussions </w:t>
      </w:r>
      <w:r w:rsidRPr="007A6813">
        <w:t xml:space="preserve">further </w:t>
      </w:r>
      <w:r w:rsidR="0041077E" w:rsidRPr="007A6813">
        <w:t xml:space="preserve">at the Thirty-Eighth Meeting of the Parties. </w:t>
      </w:r>
    </w:p>
    <w:p w14:paraId="5148FD80" w14:textId="3AAB0CD9"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Secretariat, together with the Advisory Committee, will provide to the Thirty-Eighth Meeting of the Parties for its consideration a report on progress in the implementation of decision XXXVII/1. The report of the Secretariat and the Advisory Committee will be summarized in the addendum to the present note.</w:t>
      </w:r>
    </w:p>
    <w:p w14:paraId="156F7510" w14:textId="3476729F" w:rsidR="0041077E" w:rsidRPr="007A6813" w:rsidRDefault="0041077E" w:rsidP="008876F5">
      <w:pPr>
        <w:pStyle w:val="CH2"/>
      </w:pPr>
      <w:r w:rsidRPr="007A6813">
        <w:tab/>
      </w:r>
      <w:r w:rsidR="00D7348E">
        <w:t>I</w:t>
      </w:r>
      <w:r w:rsidRPr="007A6813">
        <w:t>.</w:t>
      </w:r>
      <w:r w:rsidRPr="007A6813">
        <w:tab/>
        <w:t>Technology and Economic Assessment Panel organizational issues (item </w:t>
      </w:r>
      <w:r w:rsidR="001A0F9C">
        <w:t>9</w:t>
      </w:r>
      <w:r w:rsidRPr="007A6813">
        <w:t xml:space="preserve"> of the provisional agenda for the preparatory segment)</w:t>
      </w:r>
    </w:p>
    <w:p w14:paraId="6FEA9F3B" w14:textId="3F181DAC" w:rsidR="0041077E" w:rsidRPr="007A6813" w:rsidRDefault="0041077E" w:rsidP="0041077E">
      <w:pPr>
        <w:pStyle w:val="CH2"/>
        <w:rPr>
          <w:sz w:val="20"/>
          <w:szCs w:val="20"/>
        </w:rPr>
      </w:pPr>
      <w:r w:rsidRPr="007A6813">
        <w:tab/>
      </w:r>
      <w:r w:rsidRPr="007A6813">
        <w:rPr>
          <w:sz w:val="20"/>
          <w:szCs w:val="20"/>
        </w:rPr>
        <w:t>1.</w:t>
      </w:r>
      <w:r w:rsidRPr="007A6813">
        <w:tab/>
      </w:r>
      <w:r w:rsidRPr="007A6813">
        <w:rPr>
          <w:sz w:val="20"/>
          <w:szCs w:val="20"/>
        </w:rPr>
        <w:t>Options for the organization of the Technology and Economic Assessment Panel and its technical options committees (decision XXXV/20) (</w:t>
      </w:r>
      <w:bookmarkStart w:id="10" w:name="_Hlk204354375"/>
      <w:r w:rsidRPr="007A6813">
        <w:rPr>
          <w:sz w:val="20"/>
          <w:szCs w:val="20"/>
        </w:rPr>
        <w:t xml:space="preserve">item </w:t>
      </w:r>
      <w:r w:rsidR="00DC39DB">
        <w:rPr>
          <w:sz w:val="20"/>
          <w:szCs w:val="20"/>
        </w:rPr>
        <w:t>9</w:t>
      </w:r>
      <w:r w:rsidRPr="007A6813">
        <w:rPr>
          <w:sz w:val="20"/>
          <w:szCs w:val="20"/>
        </w:rPr>
        <w:t xml:space="preserve"> (a) of the provisional agenda for the preparatory segment)</w:t>
      </w:r>
    </w:p>
    <w:bookmarkEnd w:id="10"/>
    <w:p w14:paraId="16EB9206" w14:textId="1C9B5080" w:rsidR="0041077E" w:rsidRPr="007A6813" w:rsidRDefault="0071491B" w:rsidP="0041077E">
      <w:pPr>
        <w:pStyle w:val="Normalnumber"/>
        <w:tabs>
          <w:tab w:val="clear" w:pos="1247"/>
          <w:tab w:val="clear" w:pos="1814"/>
          <w:tab w:val="clear" w:pos="2381"/>
          <w:tab w:val="clear" w:pos="2948"/>
          <w:tab w:val="clear" w:pos="3515"/>
          <w:tab w:val="left" w:pos="624"/>
        </w:tabs>
      </w:pPr>
      <w:r w:rsidRPr="007A6813">
        <w:t xml:space="preserve">In the margins of </w:t>
      </w:r>
      <w:r w:rsidR="0041077E" w:rsidRPr="007A6813">
        <w:t xml:space="preserve">the forty-seventh meeting of the Open-ended Working Group, an informal group of interested parties met with the co-chairs </w:t>
      </w:r>
      <w:r w:rsidR="00A25F4B" w:rsidRPr="007A6813">
        <w:t xml:space="preserve">of the </w:t>
      </w:r>
      <w:r w:rsidRPr="007A6813">
        <w:t xml:space="preserve">Technology and Economic Assessment </w:t>
      </w:r>
      <w:r w:rsidR="0041077E" w:rsidRPr="007A6813">
        <w:t xml:space="preserve">Panel and its technical options committees to discuss options for the organization of the Panel and </w:t>
      </w:r>
      <w:r w:rsidRPr="007A6813">
        <w:t>the</w:t>
      </w:r>
      <w:r w:rsidR="0041077E" w:rsidRPr="007A6813">
        <w:t xml:space="preserve"> committees that had been presented by the Panel in chapter</w:t>
      </w:r>
      <w:r w:rsidR="00A25F4B" w:rsidRPr="007A6813">
        <w:t> </w:t>
      </w:r>
      <w:r w:rsidR="0041077E" w:rsidRPr="007A6813">
        <w:t xml:space="preserve">8 of its 2025 progress report. At the Thirty-Seventh Meeting of the Parties, the informal group concluded that the time was not right to restructure the Panel and its technical options committees, and the parties agreed to include the item </w:t>
      </w:r>
      <w:r w:rsidR="00B97E0B">
        <w:t>o</w:t>
      </w:r>
      <w:r w:rsidR="0041077E" w:rsidRPr="007A6813">
        <w:t>n the agenda of the forty-eighth meeting of the Working Group. In chapter 8 of its 2026 progress report, the Panel presented further analysis and highlighted preferred options for reorganization.</w:t>
      </w:r>
    </w:p>
    <w:p w14:paraId="664D9FC2" w14:textId="05C71C0F" w:rsidR="0041077E" w:rsidRPr="007A6813" w:rsidRDefault="0041077E" w:rsidP="001C2327">
      <w:pPr>
        <w:pStyle w:val="Normalnumber"/>
      </w:pPr>
      <w:r w:rsidRPr="007A6813">
        <w:t xml:space="preserve">An initial exchange on the matter ensued in </w:t>
      </w:r>
      <w:r w:rsidR="00227296" w:rsidRPr="007A6813">
        <w:t>a</w:t>
      </w:r>
      <w:r w:rsidRPr="007A6813">
        <w:t xml:space="preserve"> question-and-answer session that followed the presentations given by the Panel on its 2026 progress report. A summary of the discussions on the matter during the forty-eighth meeting of the Open-ended Working Group is set out in paragraphs 126–129 of the report of the meeting.</w:t>
      </w:r>
    </w:p>
    <w:p w14:paraId="4AF6BC6D" w14:textId="14829C29"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The Open-ended Working Group agreed to establish an informal group, co-facilitated by Heidi Stockhaus (Germany) and Camilla Noel (Vanuatu), to discuss further options for the organization of the Panel and its technical options committees. </w:t>
      </w:r>
    </w:p>
    <w:p w14:paraId="76A79176" w14:textId="71AD9048"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Subsequently, reporting on the group’s discussions, the co-</w:t>
      </w:r>
      <w:r w:rsidR="004E653D">
        <w:t>facilitator</w:t>
      </w:r>
      <w:r w:rsidRPr="007A6813">
        <w:t xml:space="preserve"> of the informal group reported that, owing to time constraints, it had not been possible for the group to conclude its work. The </w:t>
      </w:r>
      <w:bookmarkStart w:id="11" w:name="_Hlk203124166"/>
      <w:r w:rsidR="00B77208" w:rsidRPr="007A6813">
        <w:t xml:space="preserve">Open-ended </w:t>
      </w:r>
      <w:r w:rsidRPr="007A6813">
        <w:t xml:space="preserve">Working Group </w:t>
      </w:r>
      <w:bookmarkEnd w:id="11"/>
      <w:r w:rsidRPr="007A6813">
        <w:t xml:space="preserve">therefore agreed to resume discussions on options for the organization of the Panel and its technical options committees at the Thirty-Eighth Meeting of the Parties, noting that the Panel would respond, before that meeting, to </w:t>
      </w:r>
      <w:proofErr w:type="gramStart"/>
      <w:r w:rsidRPr="007A6813">
        <w:t>a number of</w:t>
      </w:r>
      <w:proofErr w:type="gramEnd"/>
      <w:r w:rsidRPr="007A6813">
        <w:t xml:space="preserve"> the questions raised by parties in the informal group.</w:t>
      </w:r>
    </w:p>
    <w:p w14:paraId="15846357" w14:textId="2A850D9F"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During the preparatory segment, parties may wish to continue their consideration of the matter, </w:t>
      </w:r>
      <w:proofErr w:type="gramStart"/>
      <w:r w:rsidRPr="007A6813">
        <w:t>taking into account</w:t>
      </w:r>
      <w:proofErr w:type="gramEnd"/>
      <w:r w:rsidRPr="007A6813">
        <w:t xml:space="preserve"> </w:t>
      </w:r>
      <w:r w:rsidR="00227296" w:rsidRPr="007A6813">
        <w:t xml:space="preserve">the </w:t>
      </w:r>
      <w:r w:rsidRPr="007A6813">
        <w:t>additional information to be provided by the Panel, and to make recommendations on the way forward.</w:t>
      </w:r>
    </w:p>
    <w:p w14:paraId="12E3C3AB" w14:textId="4D686327" w:rsidR="0041077E" w:rsidRPr="007A6813" w:rsidRDefault="0041077E" w:rsidP="0041077E">
      <w:pPr>
        <w:pStyle w:val="CH2"/>
        <w:ind w:hanging="680"/>
        <w:rPr>
          <w:sz w:val="20"/>
          <w:szCs w:val="20"/>
        </w:rPr>
      </w:pPr>
      <w:r w:rsidRPr="007A6813">
        <w:rPr>
          <w:sz w:val="20"/>
          <w:szCs w:val="20"/>
        </w:rPr>
        <w:t>2.</w:t>
      </w:r>
      <w:r w:rsidRPr="007A6813">
        <w:rPr>
          <w:sz w:val="20"/>
          <w:szCs w:val="20"/>
        </w:rPr>
        <w:tab/>
      </w:r>
      <w:r w:rsidRPr="007A6813">
        <w:rPr>
          <w:sz w:val="20"/>
          <w:szCs w:val="20"/>
        </w:rPr>
        <w:tab/>
        <w:t xml:space="preserve">Changes </w:t>
      </w:r>
      <w:r w:rsidRPr="00D352E0">
        <w:rPr>
          <w:sz w:val="20"/>
          <w:szCs w:val="20"/>
        </w:rPr>
        <w:t>in the membership of the Technology and Economic Assessment Panel (item </w:t>
      </w:r>
      <w:r w:rsidR="00B60ADD" w:rsidRPr="00D352E0">
        <w:rPr>
          <w:sz w:val="20"/>
          <w:szCs w:val="20"/>
        </w:rPr>
        <w:t>9</w:t>
      </w:r>
      <w:r w:rsidRPr="00D352E0">
        <w:rPr>
          <w:sz w:val="20"/>
          <w:szCs w:val="20"/>
        </w:rPr>
        <w:t> (b)</w:t>
      </w:r>
      <w:r w:rsidRPr="007A6813">
        <w:rPr>
          <w:sz w:val="20"/>
          <w:szCs w:val="20"/>
        </w:rPr>
        <w:t xml:space="preserve"> of the provisional agenda for the preparatory segment)</w:t>
      </w:r>
    </w:p>
    <w:p w14:paraId="46D64067"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In annex 2 to its 2026 progress report, the Technology and Economic Assessment Panel provided information on the status of its membership and that of its technical options committees as of May 2026. </w:t>
      </w:r>
    </w:p>
    <w:p w14:paraId="24717B9F" w14:textId="22EE3A5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Table 2 lists the members of the Technology and Economic Assessment Panel whose membership expires at the end of 2026 and whose reappointment requires a decision by the Thirty</w:t>
      </w:r>
      <w:r w:rsidRPr="007A6813">
        <w:noBreakHyphen/>
        <w:t>Eighth Meeting of the Parties. The members of the technical options committees whose membership expires at the end of 2026 and whose reappointment does not require a decision by the Thirty-Eighth Meeting of the Parties are listed in annex II to the present note.</w:t>
      </w:r>
    </w:p>
    <w:p w14:paraId="30A05230" w14:textId="77777777" w:rsidR="0041077E" w:rsidRPr="007A6813" w:rsidRDefault="0041077E" w:rsidP="0041077E">
      <w:pPr>
        <w:pStyle w:val="Titletable"/>
        <w:keepNext w:val="0"/>
        <w:keepLines w:val="0"/>
        <w:spacing w:before="120"/>
      </w:pPr>
      <w:r w:rsidRPr="007A6813">
        <w:rPr>
          <w:b w:val="0"/>
        </w:rPr>
        <w:lastRenderedPageBreak/>
        <w:t>Table 2</w:t>
      </w:r>
      <w:r w:rsidRPr="007A6813">
        <w:t xml:space="preserve"> </w:t>
      </w:r>
      <w:r w:rsidRPr="007A6813">
        <w:br/>
        <w:t>Members of the Technology and Economic Assessment Panel whose membership expires at the end of 2026 and whose reappointment requires a decision by the Thirty-Eighth Meeting of the Parties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017"/>
        <w:gridCol w:w="4201"/>
      </w:tblGrid>
      <w:tr w:rsidR="0041077E" w:rsidRPr="00736EEF" w14:paraId="0F6CEE23" w14:textId="77777777" w:rsidTr="00B74F2D">
        <w:trPr>
          <w:trHeight w:val="51"/>
          <w:jc w:val="right"/>
        </w:trPr>
        <w:tc>
          <w:tcPr>
            <w:tcW w:w="2089" w:type="dxa"/>
            <w:tcBorders>
              <w:top w:val="single" w:sz="4" w:space="0" w:color="auto"/>
              <w:bottom w:val="single" w:sz="12" w:space="0" w:color="auto"/>
            </w:tcBorders>
            <w:vAlign w:val="bottom"/>
          </w:tcPr>
          <w:p w14:paraId="117DC399" w14:textId="77777777" w:rsidR="0041077E" w:rsidRPr="004E2599" w:rsidRDefault="0041077E" w:rsidP="00736EEF">
            <w:pPr>
              <w:pStyle w:val="Normal-pool-Table"/>
              <w:rPr>
                <w:i/>
                <w:szCs w:val="18"/>
              </w:rPr>
            </w:pPr>
            <w:r w:rsidRPr="004E2599">
              <w:rPr>
                <w:i/>
                <w:szCs w:val="18"/>
              </w:rPr>
              <w:t>Name</w:t>
            </w:r>
          </w:p>
        </w:tc>
        <w:tc>
          <w:tcPr>
            <w:tcW w:w="2017" w:type="dxa"/>
            <w:tcBorders>
              <w:top w:val="single" w:sz="4" w:space="0" w:color="auto"/>
              <w:bottom w:val="single" w:sz="12" w:space="0" w:color="auto"/>
            </w:tcBorders>
            <w:vAlign w:val="bottom"/>
          </w:tcPr>
          <w:p w14:paraId="20C574FD" w14:textId="77777777" w:rsidR="0041077E" w:rsidRPr="004E2599" w:rsidRDefault="0041077E" w:rsidP="00736EEF">
            <w:pPr>
              <w:pStyle w:val="Normal-pool-Table"/>
              <w:rPr>
                <w:i/>
                <w:szCs w:val="18"/>
              </w:rPr>
            </w:pPr>
            <w:r w:rsidRPr="004E2599">
              <w:rPr>
                <w:i/>
                <w:szCs w:val="18"/>
              </w:rPr>
              <w:t>Position</w:t>
            </w:r>
          </w:p>
        </w:tc>
        <w:tc>
          <w:tcPr>
            <w:tcW w:w="4201" w:type="dxa"/>
            <w:tcBorders>
              <w:top w:val="single" w:sz="4" w:space="0" w:color="auto"/>
              <w:bottom w:val="single" w:sz="12" w:space="0" w:color="auto"/>
            </w:tcBorders>
            <w:vAlign w:val="bottom"/>
          </w:tcPr>
          <w:p w14:paraId="5225CE6C" w14:textId="77777777" w:rsidR="0041077E" w:rsidRPr="004E2599" w:rsidRDefault="0041077E" w:rsidP="00736EEF">
            <w:pPr>
              <w:pStyle w:val="Normal-pool-Table"/>
              <w:rPr>
                <w:i/>
                <w:szCs w:val="18"/>
              </w:rPr>
            </w:pPr>
            <w:r w:rsidRPr="004E2599">
              <w:rPr>
                <w:i/>
                <w:szCs w:val="18"/>
              </w:rPr>
              <w:t>Country</w:t>
            </w:r>
          </w:p>
        </w:tc>
      </w:tr>
      <w:tr w:rsidR="0041077E" w:rsidRPr="00736EEF" w14:paraId="6E202B60" w14:textId="77777777" w:rsidTr="00B74F2D">
        <w:trPr>
          <w:trHeight w:val="56"/>
          <w:jc w:val="right"/>
        </w:trPr>
        <w:tc>
          <w:tcPr>
            <w:tcW w:w="2089" w:type="dxa"/>
            <w:tcBorders>
              <w:top w:val="single" w:sz="12" w:space="0" w:color="auto"/>
            </w:tcBorders>
          </w:tcPr>
          <w:p w14:paraId="60F87394" w14:textId="77777777" w:rsidR="0041077E" w:rsidRPr="004E2599" w:rsidRDefault="0041077E" w:rsidP="00736EEF">
            <w:pPr>
              <w:pStyle w:val="Normal-pool-Table"/>
              <w:rPr>
                <w:szCs w:val="18"/>
              </w:rPr>
            </w:pPr>
            <w:r w:rsidRPr="004E2599">
              <w:rPr>
                <w:szCs w:val="18"/>
              </w:rPr>
              <w:t>Marta Pizano</w:t>
            </w:r>
          </w:p>
        </w:tc>
        <w:tc>
          <w:tcPr>
            <w:tcW w:w="2017" w:type="dxa"/>
            <w:tcBorders>
              <w:top w:val="single" w:sz="12" w:space="0" w:color="auto"/>
            </w:tcBorders>
          </w:tcPr>
          <w:p w14:paraId="3676DDD1" w14:textId="77777777" w:rsidR="0041077E" w:rsidRPr="004E2599" w:rsidRDefault="0041077E" w:rsidP="00736EEF">
            <w:pPr>
              <w:pStyle w:val="Normal-pool-Table"/>
              <w:rPr>
                <w:szCs w:val="18"/>
              </w:rPr>
            </w:pPr>
            <w:r w:rsidRPr="004E2599">
              <w:rPr>
                <w:szCs w:val="18"/>
              </w:rPr>
              <w:t>TEAP co-chair</w:t>
            </w:r>
          </w:p>
        </w:tc>
        <w:tc>
          <w:tcPr>
            <w:tcW w:w="4201" w:type="dxa"/>
            <w:tcBorders>
              <w:top w:val="single" w:sz="12" w:space="0" w:color="auto"/>
            </w:tcBorders>
          </w:tcPr>
          <w:p w14:paraId="092867BB" w14:textId="77777777" w:rsidR="0041077E" w:rsidRPr="004E2599" w:rsidRDefault="0041077E" w:rsidP="00736EEF">
            <w:pPr>
              <w:pStyle w:val="Normal-pool-Table"/>
              <w:rPr>
                <w:szCs w:val="18"/>
              </w:rPr>
            </w:pPr>
            <w:r w:rsidRPr="004E2599">
              <w:rPr>
                <w:szCs w:val="18"/>
              </w:rPr>
              <w:t>Colombia</w:t>
            </w:r>
          </w:p>
        </w:tc>
      </w:tr>
      <w:tr w:rsidR="0041077E" w:rsidRPr="00736EEF" w14:paraId="678CEEA0" w14:textId="01CE5BBF" w:rsidTr="00B74F2D">
        <w:trPr>
          <w:trHeight w:val="57"/>
          <w:jc w:val="right"/>
        </w:trPr>
        <w:tc>
          <w:tcPr>
            <w:tcW w:w="2089" w:type="dxa"/>
          </w:tcPr>
          <w:p w14:paraId="632CF5CA" w14:textId="4A8C98C2" w:rsidR="0041077E" w:rsidRPr="004E2599" w:rsidRDefault="0041077E" w:rsidP="00736EEF">
            <w:pPr>
              <w:pStyle w:val="Normal-pool-Table"/>
              <w:rPr>
                <w:szCs w:val="18"/>
              </w:rPr>
            </w:pPr>
            <w:r w:rsidRPr="004E2599">
              <w:rPr>
                <w:szCs w:val="18"/>
              </w:rPr>
              <w:t>Ashley Woodcock</w:t>
            </w:r>
          </w:p>
        </w:tc>
        <w:tc>
          <w:tcPr>
            <w:tcW w:w="2017" w:type="dxa"/>
          </w:tcPr>
          <w:p w14:paraId="4EDE2039" w14:textId="6FD17F44" w:rsidR="0041077E" w:rsidRPr="004E2599" w:rsidRDefault="0041077E" w:rsidP="00736EEF">
            <w:pPr>
              <w:pStyle w:val="Normal-pool-Table"/>
              <w:rPr>
                <w:szCs w:val="18"/>
              </w:rPr>
            </w:pPr>
            <w:r w:rsidRPr="004E2599">
              <w:rPr>
                <w:szCs w:val="18"/>
              </w:rPr>
              <w:t>TEAP co-chair</w:t>
            </w:r>
          </w:p>
        </w:tc>
        <w:tc>
          <w:tcPr>
            <w:tcW w:w="4201" w:type="dxa"/>
          </w:tcPr>
          <w:p w14:paraId="3A86FC61" w14:textId="19F908AC" w:rsidR="0041077E" w:rsidRPr="004E2599" w:rsidRDefault="0041077E" w:rsidP="00736EEF">
            <w:pPr>
              <w:pStyle w:val="Normal-pool-Table"/>
              <w:rPr>
                <w:szCs w:val="18"/>
              </w:rPr>
            </w:pPr>
            <w:r w:rsidRPr="004E2599">
              <w:rPr>
                <w:szCs w:val="18"/>
              </w:rPr>
              <w:t xml:space="preserve">United Kingdom of Great Britain and Northern Ireland </w:t>
            </w:r>
          </w:p>
        </w:tc>
      </w:tr>
      <w:tr w:rsidR="0041077E" w:rsidRPr="00736EEF" w14:paraId="034F7DD1" w14:textId="77777777" w:rsidTr="00B74F2D">
        <w:trPr>
          <w:trHeight w:val="37"/>
          <w:jc w:val="right"/>
        </w:trPr>
        <w:tc>
          <w:tcPr>
            <w:tcW w:w="2089" w:type="dxa"/>
          </w:tcPr>
          <w:p w14:paraId="24AB64B7" w14:textId="1A972349" w:rsidR="0041077E" w:rsidRPr="004E2599" w:rsidRDefault="0041077E" w:rsidP="00736EEF">
            <w:pPr>
              <w:pStyle w:val="Normal-pool-Table"/>
              <w:rPr>
                <w:szCs w:val="18"/>
              </w:rPr>
            </w:pPr>
            <w:r w:rsidRPr="004E2599">
              <w:rPr>
                <w:szCs w:val="18"/>
              </w:rPr>
              <w:t>Fabio Polonara</w:t>
            </w:r>
            <w:r w:rsidR="00641AF8" w:rsidRPr="004E2599">
              <w:rPr>
                <w:i/>
                <w:iCs/>
                <w:szCs w:val="18"/>
                <w:vertAlign w:val="superscript"/>
              </w:rPr>
              <w:t>a</w:t>
            </w:r>
          </w:p>
        </w:tc>
        <w:tc>
          <w:tcPr>
            <w:tcW w:w="2017" w:type="dxa"/>
          </w:tcPr>
          <w:p w14:paraId="5E438C3B" w14:textId="77777777" w:rsidR="0041077E" w:rsidRPr="004E2599" w:rsidRDefault="0041077E" w:rsidP="00736EEF">
            <w:pPr>
              <w:pStyle w:val="Normal-pool-Table"/>
              <w:rPr>
                <w:szCs w:val="18"/>
              </w:rPr>
            </w:pPr>
            <w:r w:rsidRPr="004E2599">
              <w:rPr>
                <w:szCs w:val="18"/>
              </w:rPr>
              <w:t>RTOC co-chair</w:t>
            </w:r>
          </w:p>
        </w:tc>
        <w:tc>
          <w:tcPr>
            <w:tcW w:w="4201" w:type="dxa"/>
          </w:tcPr>
          <w:p w14:paraId="6067A5C6" w14:textId="77777777" w:rsidR="0041077E" w:rsidRPr="004E2599" w:rsidRDefault="0041077E" w:rsidP="00736EEF">
            <w:pPr>
              <w:pStyle w:val="Normal-pool-Table"/>
              <w:rPr>
                <w:szCs w:val="18"/>
              </w:rPr>
            </w:pPr>
            <w:r w:rsidRPr="004E2599">
              <w:rPr>
                <w:szCs w:val="18"/>
              </w:rPr>
              <w:t>Italy</w:t>
            </w:r>
          </w:p>
        </w:tc>
      </w:tr>
      <w:tr w:rsidR="0041077E" w:rsidRPr="00736EEF" w14:paraId="729F1582" w14:textId="77777777" w:rsidTr="00B74F2D">
        <w:trPr>
          <w:trHeight w:val="37"/>
          <w:jc w:val="right"/>
        </w:trPr>
        <w:tc>
          <w:tcPr>
            <w:tcW w:w="2089" w:type="dxa"/>
          </w:tcPr>
          <w:p w14:paraId="1B9A6916" w14:textId="77777777" w:rsidR="0041077E" w:rsidRPr="004E2599" w:rsidRDefault="0041077E" w:rsidP="00736EEF">
            <w:pPr>
              <w:pStyle w:val="Normal-pool-Table"/>
              <w:rPr>
                <w:szCs w:val="18"/>
              </w:rPr>
            </w:pPr>
            <w:r w:rsidRPr="004E2599">
              <w:rPr>
                <w:szCs w:val="18"/>
              </w:rPr>
              <w:t xml:space="preserve">Suely Machado Carvalho </w:t>
            </w:r>
          </w:p>
        </w:tc>
        <w:tc>
          <w:tcPr>
            <w:tcW w:w="2017" w:type="dxa"/>
          </w:tcPr>
          <w:p w14:paraId="0DBE2047" w14:textId="77777777" w:rsidR="0041077E" w:rsidRPr="004E2599" w:rsidRDefault="0041077E" w:rsidP="00736EEF">
            <w:pPr>
              <w:pStyle w:val="Normal-pool-Table"/>
              <w:rPr>
                <w:szCs w:val="18"/>
              </w:rPr>
            </w:pPr>
            <w:r w:rsidRPr="004E2599">
              <w:rPr>
                <w:szCs w:val="18"/>
              </w:rPr>
              <w:t>TEAP senior expert</w:t>
            </w:r>
          </w:p>
        </w:tc>
        <w:tc>
          <w:tcPr>
            <w:tcW w:w="4201" w:type="dxa"/>
          </w:tcPr>
          <w:p w14:paraId="51E8FF83" w14:textId="77777777" w:rsidR="0041077E" w:rsidRPr="004E2599" w:rsidRDefault="0041077E" w:rsidP="00736EEF">
            <w:pPr>
              <w:pStyle w:val="Normal-pool-Table"/>
              <w:rPr>
                <w:szCs w:val="18"/>
              </w:rPr>
            </w:pPr>
            <w:r w:rsidRPr="004E2599">
              <w:rPr>
                <w:szCs w:val="18"/>
              </w:rPr>
              <w:t>Brazil</w:t>
            </w:r>
          </w:p>
        </w:tc>
      </w:tr>
      <w:tr w:rsidR="0041077E" w:rsidRPr="00736EEF" w14:paraId="67BCB57B" w14:textId="77777777" w:rsidTr="00B74F2D">
        <w:trPr>
          <w:trHeight w:val="92"/>
          <w:jc w:val="right"/>
        </w:trPr>
        <w:tc>
          <w:tcPr>
            <w:tcW w:w="2089" w:type="dxa"/>
          </w:tcPr>
          <w:p w14:paraId="5C092305" w14:textId="77777777" w:rsidR="0041077E" w:rsidRPr="004E2599" w:rsidRDefault="0041077E" w:rsidP="00736EEF">
            <w:pPr>
              <w:pStyle w:val="Normal-pool-Table"/>
              <w:rPr>
                <w:szCs w:val="18"/>
              </w:rPr>
            </w:pPr>
            <w:r w:rsidRPr="004E2599">
              <w:rPr>
                <w:szCs w:val="18"/>
              </w:rPr>
              <w:t>Sukumar Devotta</w:t>
            </w:r>
          </w:p>
        </w:tc>
        <w:tc>
          <w:tcPr>
            <w:tcW w:w="2017" w:type="dxa"/>
          </w:tcPr>
          <w:p w14:paraId="65916E53" w14:textId="77777777" w:rsidR="0041077E" w:rsidRPr="004E2599" w:rsidRDefault="0041077E" w:rsidP="00736EEF">
            <w:pPr>
              <w:pStyle w:val="Normal-pool-Table"/>
              <w:rPr>
                <w:szCs w:val="18"/>
              </w:rPr>
            </w:pPr>
            <w:r w:rsidRPr="004E2599">
              <w:rPr>
                <w:szCs w:val="18"/>
              </w:rPr>
              <w:t>TEAP senior expert</w:t>
            </w:r>
          </w:p>
        </w:tc>
        <w:tc>
          <w:tcPr>
            <w:tcW w:w="4201" w:type="dxa"/>
          </w:tcPr>
          <w:p w14:paraId="17425B7E" w14:textId="77777777" w:rsidR="0041077E" w:rsidRPr="004E2599" w:rsidRDefault="0041077E" w:rsidP="00736EEF">
            <w:pPr>
              <w:pStyle w:val="Normal-pool-Table"/>
              <w:rPr>
                <w:szCs w:val="18"/>
              </w:rPr>
            </w:pPr>
            <w:r w:rsidRPr="004E2599">
              <w:rPr>
                <w:szCs w:val="18"/>
              </w:rPr>
              <w:t>India</w:t>
            </w:r>
          </w:p>
        </w:tc>
      </w:tr>
      <w:tr w:rsidR="0041077E" w:rsidRPr="00736EEF" w14:paraId="53EDA5F7" w14:textId="77777777" w:rsidTr="00B74F2D">
        <w:trPr>
          <w:trHeight w:val="37"/>
          <w:jc w:val="right"/>
        </w:trPr>
        <w:tc>
          <w:tcPr>
            <w:tcW w:w="2089" w:type="dxa"/>
          </w:tcPr>
          <w:p w14:paraId="4D8B1F2D" w14:textId="77777777" w:rsidR="0041077E" w:rsidRPr="004E2599" w:rsidRDefault="0041077E" w:rsidP="00736EEF">
            <w:pPr>
              <w:pStyle w:val="Normal-pool-Table"/>
              <w:rPr>
                <w:szCs w:val="18"/>
              </w:rPr>
            </w:pPr>
            <w:r w:rsidRPr="004E2599">
              <w:rPr>
                <w:szCs w:val="18"/>
              </w:rPr>
              <w:t xml:space="preserve">Bassam </w:t>
            </w:r>
            <w:proofErr w:type="spellStart"/>
            <w:r w:rsidRPr="004E2599">
              <w:rPr>
                <w:szCs w:val="18"/>
              </w:rPr>
              <w:t>Elassaad</w:t>
            </w:r>
            <w:proofErr w:type="spellEnd"/>
          </w:p>
        </w:tc>
        <w:tc>
          <w:tcPr>
            <w:tcW w:w="2017" w:type="dxa"/>
          </w:tcPr>
          <w:p w14:paraId="6D37E5F9" w14:textId="77777777" w:rsidR="0041077E" w:rsidRPr="004E2599" w:rsidRDefault="0041077E" w:rsidP="00736EEF">
            <w:pPr>
              <w:pStyle w:val="Normal-pool-Table"/>
              <w:rPr>
                <w:szCs w:val="18"/>
              </w:rPr>
            </w:pPr>
            <w:r w:rsidRPr="004E2599">
              <w:rPr>
                <w:szCs w:val="18"/>
              </w:rPr>
              <w:t>TEAP senior expert</w:t>
            </w:r>
          </w:p>
        </w:tc>
        <w:tc>
          <w:tcPr>
            <w:tcW w:w="4201" w:type="dxa"/>
          </w:tcPr>
          <w:p w14:paraId="147E7F7D" w14:textId="77777777" w:rsidR="0041077E" w:rsidRPr="004E2599" w:rsidRDefault="0041077E" w:rsidP="00736EEF">
            <w:pPr>
              <w:pStyle w:val="Normal-pool-Table"/>
              <w:rPr>
                <w:szCs w:val="18"/>
              </w:rPr>
            </w:pPr>
            <w:r w:rsidRPr="004E2599">
              <w:rPr>
                <w:szCs w:val="18"/>
              </w:rPr>
              <w:t>Lebanon</w:t>
            </w:r>
          </w:p>
        </w:tc>
      </w:tr>
      <w:tr w:rsidR="0041077E" w:rsidRPr="00736EEF" w14:paraId="213C34EA" w14:textId="77777777" w:rsidTr="00B74F2D">
        <w:trPr>
          <w:trHeight w:val="37"/>
          <w:jc w:val="right"/>
        </w:trPr>
        <w:tc>
          <w:tcPr>
            <w:tcW w:w="2089" w:type="dxa"/>
          </w:tcPr>
          <w:p w14:paraId="5F04E07A" w14:textId="77777777" w:rsidR="0041077E" w:rsidRPr="004E2599" w:rsidRDefault="0041077E" w:rsidP="00736EEF">
            <w:pPr>
              <w:pStyle w:val="Normal-pool-Table"/>
              <w:rPr>
                <w:szCs w:val="18"/>
              </w:rPr>
            </w:pPr>
            <w:r w:rsidRPr="004E2599">
              <w:rPr>
                <w:szCs w:val="18"/>
              </w:rPr>
              <w:t>Ray Gluckman</w:t>
            </w:r>
          </w:p>
        </w:tc>
        <w:tc>
          <w:tcPr>
            <w:tcW w:w="2017" w:type="dxa"/>
          </w:tcPr>
          <w:p w14:paraId="592489CD" w14:textId="77777777" w:rsidR="0041077E" w:rsidRPr="004E2599" w:rsidRDefault="0041077E" w:rsidP="00736EEF">
            <w:pPr>
              <w:pStyle w:val="Normal-pool-Table"/>
              <w:rPr>
                <w:szCs w:val="18"/>
              </w:rPr>
            </w:pPr>
            <w:r w:rsidRPr="004E2599">
              <w:rPr>
                <w:szCs w:val="18"/>
              </w:rPr>
              <w:t>TEAP senior expert</w:t>
            </w:r>
          </w:p>
        </w:tc>
        <w:tc>
          <w:tcPr>
            <w:tcW w:w="4201" w:type="dxa"/>
          </w:tcPr>
          <w:p w14:paraId="69C7635F" w14:textId="77777777" w:rsidR="0041077E" w:rsidRPr="004E2599" w:rsidRDefault="0041077E" w:rsidP="00736EEF">
            <w:pPr>
              <w:pStyle w:val="Normal-pool-Table"/>
              <w:rPr>
                <w:szCs w:val="18"/>
              </w:rPr>
            </w:pPr>
            <w:r w:rsidRPr="004E2599">
              <w:rPr>
                <w:szCs w:val="18"/>
              </w:rPr>
              <w:t>United Kingdom of Great Britain and Northern Ireland</w:t>
            </w:r>
          </w:p>
        </w:tc>
      </w:tr>
      <w:tr w:rsidR="0041077E" w:rsidRPr="00736EEF" w14:paraId="5FB69E01" w14:textId="77777777" w:rsidTr="00B74F2D">
        <w:trPr>
          <w:trHeight w:val="37"/>
          <w:jc w:val="right"/>
        </w:trPr>
        <w:tc>
          <w:tcPr>
            <w:tcW w:w="2089" w:type="dxa"/>
          </w:tcPr>
          <w:p w14:paraId="1DC6C316" w14:textId="77777777" w:rsidR="0041077E" w:rsidRPr="004E2599" w:rsidRDefault="0041077E" w:rsidP="00736EEF">
            <w:pPr>
              <w:pStyle w:val="Normal-pool-Table"/>
              <w:rPr>
                <w:szCs w:val="18"/>
              </w:rPr>
            </w:pPr>
            <w:r w:rsidRPr="004E2599">
              <w:rPr>
                <w:szCs w:val="18"/>
              </w:rPr>
              <w:t>Marco Gonzalez</w:t>
            </w:r>
          </w:p>
        </w:tc>
        <w:tc>
          <w:tcPr>
            <w:tcW w:w="2017" w:type="dxa"/>
          </w:tcPr>
          <w:p w14:paraId="6D36E0CE" w14:textId="77777777" w:rsidR="0041077E" w:rsidRPr="004E2599" w:rsidRDefault="0041077E" w:rsidP="00736EEF">
            <w:pPr>
              <w:pStyle w:val="Normal-pool-Table"/>
              <w:rPr>
                <w:szCs w:val="18"/>
              </w:rPr>
            </w:pPr>
            <w:r w:rsidRPr="004E2599">
              <w:rPr>
                <w:szCs w:val="18"/>
              </w:rPr>
              <w:t>TEAP senior expert</w:t>
            </w:r>
          </w:p>
        </w:tc>
        <w:tc>
          <w:tcPr>
            <w:tcW w:w="4201" w:type="dxa"/>
          </w:tcPr>
          <w:p w14:paraId="6D5B396B" w14:textId="77777777" w:rsidR="0041077E" w:rsidRPr="004E2599" w:rsidRDefault="0041077E" w:rsidP="00736EEF">
            <w:pPr>
              <w:pStyle w:val="Normal-pool-Table"/>
              <w:rPr>
                <w:szCs w:val="18"/>
              </w:rPr>
            </w:pPr>
            <w:r w:rsidRPr="004E2599">
              <w:rPr>
                <w:szCs w:val="18"/>
              </w:rPr>
              <w:t>Costa Rica</w:t>
            </w:r>
          </w:p>
        </w:tc>
      </w:tr>
      <w:tr w:rsidR="0041077E" w:rsidRPr="00736EEF" w14:paraId="4D491F39" w14:textId="77777777" w:rsidTr="00B74F2D">
        <w:trPr>
          <w:trHeight w:val="37"/>
          <w:jc w:val="right"/>
        </w:trPr>
        <w:tc>
          <w:tcPr>
            <w:tcW w:w="2089" w:type="dxa"/>
            <w:tcBorders>
              <w:bottom w:val="single" w:sz="12" w:space="0" w:color="auto"/>
            </w:tcBorders>
          </w:tcPr>
          <w:p w14:paraId="7BD867FF" w14:textId="77777777" w:rsidR="0041077E" w:rsidRPr="004E2599" w:rsidRDefault="0041077E" w:rsidP="00736EEF">
            <w:pPr>
              <w:pStyle w:val="Normal-pool-Table"/>
              <w:rPr>
                <w:szCs w:val="18"/>
              </w:rPr>
            </w:pPr>
            <w:r w:rsidRPr="004E2599">
              <w:rPr>
                <w:szCs w:val="18"/>
              </w:rPr>
              <w:t>Shiqiu Zhang</w:t>
            </w:r>
          </w:p>
        </w:tc>
        <w:tc>
          <w:tcPr>
            <w:tcW w:w="2017" w:type="dxa"/>
            <w:tcBorders>
              <w:bottom w:val="single" w:sz="12" w:space="0" w:color="auto"/>
            </w:tcBorders>
          </w:tcPr>
          <w:p w14:paraId="381AA776" w14:textId="77777777" w:rsidR="0041077E" w:rsidRPr="004E2599" w:rsidRDefault="0041077E" w:rsidP="00736EEF">
            <w:pPr>
              <w:pStyle w:val="Normal-pool-Table"/>
              <w:rPr>
                <w:szCs w:val="18"/>
              </w:rPr>
            </w:pPr>
            <w:r w:rsidRPr="004E2599">
              <w:rPr>
                <w:szCs w:val="18"/>
              </w:rPr>
              <w:t>TEAP senior expert</w:t>
            </w:r>
          </w:p>
        </w:tc>
        <w:tc>
          <w:tcPr>
            <w:tcW w:w="4201" w:type="dxa"/>
            <w:tcBorders>
              <w:bottom w:val="single" w:sz="12" w:space="0" w:color="auto"/>
            </w:tcBorders>
          </w:tcPr>
          <w:p w14:paraId="71971D3A" w14:textId="77777777" w:rsidR="0041077E" w:rsidRPr="004E2599" w:rsidRDefault="0041077E" w:rsidP="00736EEF">
            <w:pPr>
              <w:pStyle w:val="Normal-pool-Table"/>
              <w:rPr>
                <w:szCs w:val="18"/>
              </w:rPr>
            </w:pPr>
            <w:r w:rsidRPr="004E2599">
              <w:rPr>
                <w:szCs w:val="18"/>
              </w:rPr>
              <w:t>China</w:t>
            </w:r>
          </w:p>
        </w:tc>
      </w:tr>
    </w:tbl>
    <w:p w14:paraId="093FAFF1" w14:textId="35340BDA" w:rsidR="0041077E" w:rsidRPr="004E2599" w:rsidRDefault="0041077E" w:rsidP="0041077E">
      <w:pPr>
        <w:pStyle w:val="Normal-pool"/>
        <w:tabs>
          <w:tab w:val="clear" w:pos="624"/>
          <w:tab w:val="clear" w:pos="1871"/>
          <w:tab w:val="clear" w:pos="2495"/>
          <w:tab w:val="clear" w:pos="3119"/>
          <w:tab w:val="clear" w:pos="3742"/>
          <w:tab w:val="clear" w:pos="4366"/>
          <w:tab w:val="clear" w:pos="4990"/>
          <w:tab w:val="left" w:pos="1814"/>
          <w:tab w:val="left" w:pos="2381"/>
          <w:tab w:val="left" w:pos="2948"/>
          <w:tab w:val="left" w:pos="3515"/>
          <w:tab w:val="left" w:pos="4082"/>
        </w:tabs>
        <w:spacing w:before="60" w:after="120"/>
        <w:ind w:left="1247"/>
        <w:rPr>
          <w:sz w:val="17"/>
          <w:szCs w:val="17"/>
        </w:rPr>
      </w:pPr>
      <w:r w:rsidRPr="004E2599">
        <w:rPr>
          <w:i/>
          <w:sz w:val="17"/>
          <w:szCs w:val="17"/>
        </w:rPr>
        <w:tab/>
        <w:t>Abbreviations</w:t>
      </w:r>
      <w:r w:rsidRPr="004E2599">
        <w:rPr>
          <w:sz w:val="17"/>
          <w:szCs w:val="17"/>
        </w:rPr>
        <w:t>: RTOC – Refrigeration, Air Conditioning and Heat Pumps Technical Options Committee; TEAP</w:t>
      </w:r>
      <w:r w:rsidR="00AE1CBD">
        <w:rPr>
          <w:sz w:val="17"/>
          <w:szCs w:val="17"/>
        </w:rPr>
        <w:t> </w:t>
      </w:r>
      <w:r w:rsidRPr="004E2599">
        <w:rPr>
          <w:sz w:val="17"/>
          <w:szCs w:val="17"/>
        </w:rPr>
        <w:t>– Technology and Economic Assessment Panel.</w:t>
      </w:r>
    </w:p>
    <w:p w14:paraId="1F9CBF29" w14:textId="7D794BF5" w:rsidR="00641AF8" w:rsidRPr="004E2599" w:rsidRDefault="00641AF8" w:rsidP="0041077E">
      <w:pPr>
        <w:pStyle w:val="Normal-pool"/>
        <w:tabs>
          <w:tab w:val="clear" w:pos="624"/>
          <w:tab w:val="clear" w:pos="1871"/>
          <w:tab w:val="clear" w:pos="2495"/>
          <w:tab w:val="clear" w:pos="3119"/>
          <w:tab w:val="clear" w:pos="3742"/>
          <w:tab w:val="clear" w:pos="4366"/>
          <w:tab w:val="clear" w:pos="4990"/>
          <w:tab w:val="left" w:pos="1814"/>
          <w:tab w:val="left" w:pos="2381"/>
          <w:tab w:val="left" w:pos="2948"/>
          <w:tab w:val="left" w:pos="3515"/>
          <w:tab w:val="left" w:pos="4082"/>
        </w:tabs>
        <w:spacing w:before="60" w:after="120"/>
        <w:ind w:left="1247"/>
        <w:rPr>
          <w:i/>
          <w:iCs/>
          <w:sz w:val="17"/>
          <w:szCs w:val="17"/>
        </w:rPr>
      </w:pPr>
      <w:r w:rsidRPr="004E2599">
        <w:rPr>
          <w:i/>
          <w:iCs/>
          <w:sz w:val="17"/>
          <w:szCs w:val="17"/>
          <w:vertAlign w:val="superscript"/>
        </w:rPr>
        <w:tab/>
      </w:r>
      <w:proofErr w:type="spellStart"/>
      <w:r w:rsidRPr="004E2599">
        <w:rPr>
          <w:i/>
          <w:iCs/>
          <w:sz w:val="17"/>
          <w:szCs w:val="17"/>
          <w:vertAlign w:val="superscript"/>
        </w:rPr>
        <w:t>a</w:t>
      </w:r>
      <w:proofErr w:type="spellEnd"/>
      <w:r w:rsidRPr="004E2599">
        <w:rPr>
          <w:sz w:val="17"/>
          <w:szCs w:val="17"/>
        </w:rPr>
        <w:t xml:space="preserve"> </w:t>
      </w:r>
      <w:proofErr w:type="gramStart"/>
      <w:r w:rsidRPr="004E2599">
        <w:rPr>
          <w:sz w:val="17"/>
          <w:szCs w:val="17"/>
        </w:rPr>
        <w:t>The</w:t>
      </w:r>
      <w:proofErr w:type="gramEnd"/>
      <w:r w:rsidRPr="004E2599">
        <w:rPr>
          <w:sz w:val="17"/>
          <w:szCs w:val="17"/>
        </w:rPr>
        <w:t xml:space="preserve"> parties may wish to note that, in July 2026, the </w:t>
      </w:r>
      <w:r w:rsidR="00AA69C8" w:rsidRPr="004E2599">
        <w:rPr>
          <w:sz w:val="17"/>
          <w:szCs w:val="17"/>
        </w:rPr>
        <w:t>c</w:t>
      </w:r>
      <w:r w:rsidRPr="004E2599">
        <w:rPr>
          <w:sz w:val="17"/>
          <w:szCs w:val="17"/>
        </w:rPr>
        <w:t>o-</w:t>
      </w:r>
      <w:r w:rsidR="00AA69C8" w:rsidRPr="004E2599">
        <w:rPr>
          <w:sz w:val="17"/>
          <w:szCs w:val="17"/>
        </w:rPr>
        <w:t>c</w:t>
      </w:r>
      <w:r w:rsidRPr="004E2599">
        <w:rPr>
          <w:sz w:val="17"/>
          <w:szCs w:val="17"/>
        </w:rPr>
        <w:t xml:space="preserve">hairs of the Technology and Economic Assessment Panel informed the Secretariat that Fabio Polonara, whose term as </w:t>
      </w:r>
      <w:r w:rsidR="00AA69C8" w:rsidRPr="004E2599">
        <w:rPr>
          <w:sz w:val="17"/>
          <w:szCs w:val="17"/>
        </w:rPr>
        <w:t>c</w:t>
      </w:r>
      <w:r w:rsidRPr="004E2599">
        <w:rPr>
          <w:sz w:val="17"/>
          <w:szCs w:val="17"/>
        </w:rPr>
        <w:t>o-</w:t>
      </w:r>
      <w:r w:rsidR="00AA69C8" w:rsidRPr="004E2599">
        <w:rPr>
          <w:sz w:val="17"/>
          <w:szCs w:val="17"/>
        </w:rPr>
        <w:t>c</w:t>
      </w:r>
      <w:r w:rsidRPr="004E2599">
        <w:rPr>
          <w:sz w:val="17"/>
          <w:szCs w:val="17"/>
        </w:rPr>
        <w:t>hair of the Refrigeration, Air Conditioning and Heat Pumps Technical Options Committee expires in 2026, had decided to step down and would therefore not be seeking renomination.</w:t>
      </w:r>
    </w:p>
    <w:p w14:paraId="6B4D690B" w14:textId="3C6FA5E4" w:rsidR="0041077E" w:rsidRPr="007A6813" w:rsidRDefault="0041077E" w:rsidP="0041077E">
      <w:pPr>
        <w:pStyle w:val="Normalnumber"/>
      </w:pPr>
      <w:r w:rsidRPr="007A6813">
        <w:t xml:space="preserve">At the time of </w:t>
      </w:r>
      <w:r w:rsidR="00DF44B3" w:rsidRPr="007A6813">
        <w:t xml:space="preserve">the </w:t>
      </w:r>
      <w:r w:rsidRPr="007A6813">
        <w:t xml:space="preserve">preparation of the present note, the nomination of Asbjørn Leth Vonsild (Denmark) as co-chair </w:t>
      </w:r>
      <w:r w:rsidR="00504371" w:rsidRPr="007A6813">
        <w:t xml:space="preserve">of the Refrigeration, Air Conditioning and Heat Pumps Technical Options Committee </w:t>
      </w:r>
      <w:r w:rsidRPr="007A6813">
        <w:t>had been received by the Secretariat and posted on the portal of the Thirty</w:t>
      </w:r>
      <w:r w:rsidR="00277E4A" w:rsidRPr="007A6813">
        <w:t>-</w:t>
      </w:r>
      <w:r w:rsidRPr="007A6813">
        <w:t xml:space="preserve">Eighth Meeting of the Parties. </w:t>
      </w:r>
      <w:r w:rsidR="004C0F80">
        <w:t>T</w:t>
      </w:r>
      <w:r w:rsidRPr="007A6813">
        <w:t xml:space="preserve">he Secretariat will provide </w:t>
      </w:r>
      <w:r w:rsidR="004C0F80">
        <w:t xml:space="preserve">additional information </w:t>
      </w:r>
      <w:r w:rsidR="00980050">
        <w:t xml:space="preserve">on </w:t>
      </w:r>
      <w:r w:rsidR="004C0F80">
        <w:t xml:space="preserve">nominations received and other relevant </w:t>
      </w:r>
      <w:r w:rsidRPr="007A6813">
        <w:t>information</w:t>
      </w:r>
      <w:r w:rsidR="004C0F80">
        <w:t xml:space="preserve"> i</w:t>
      </w:r>
      <w:r w:rsidR="004C0F80" w:rsidRPr="007A6813">
        <w:t>n the addendum to the present note</w:t>
      </w:r>
      <w:r w:rsidR="004C0F80">
        <w:t>.</w:t>
      </w:r>
    </w:p>
    <w:p w14:paraId="13C3C98E" w14:textId="59EF6B3E" w:rsidR="0041077E" w:rsidRPr="007A6813" w:rsidRDefault="0041077E" w:rsidP="0041077E">
      <w:pPr>
        <w:pStyle w:val="Normalnumber"/>
      </w:pPr>
      <w:r w:rsidRPr="007A6813">
        <w:t xml:space="preserve">Parties may wish to submit further nominations, for consideration by the Thirty-Eighth Meeting of the Parties, in accordance with decision XXXI/8 on the </w:t>
      </w:r>
      <w:bookmarkStart w:id="12" w:name="_Hlk205688732"/>
      <w:r w:rsidRPr="007A6813">
        <w:t>terms of reference of the Technology and Economic Assessment Panel and its technical options committees and temporary subsidiary bodies</w:t>
      </w:r>
      <w:bookmarkEnd w:id="12"/>
      <w:r w:rsidRPr="007A6813">
        <w:t xml:space="preserve"> – procedures relevant to nominations. In paragraph 3 of that decision, parties are requested, “when nominating experts to the Panel, its technical options committees or its temporary subsidiary bodies, to use the Panel’s nomination form and associated guidelines so as to facilitate the submission of appropriate nominations, taking into account the matrix of needed expertise, and geographical and gender balance, in addition to the expertise needed to address new issues related to the Kigali Amendment, such as energy efficiency, safety standards and climate benefits”. In paragraph 5 of the same decision, the parties are urged “to follow the terms of reference of the Panel, consult the Panel’s co-chairs and refer to the matrix of needed expertise prior to making nominations for appointments to the Panel”.</w:t>
      </w:r>
    </w:p>
    <w:p w14:paraId="5917F81E" w14:textId="223BEFE6"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matrix of needed expertise, as identified by the Panel as of May 2026, is included in annex</w:t>
      </w:r>
      <w:r w:rsidR="00B06C05" w:rsidRPr="007A6813">
        <w:t> </w:t>
      </w:r>
      <w:r w:rsidRPr="007A6813">
        <w:t>3 to its 2026 progress report, reproduced in annex III to the present note and posted on the Secretariat’s website.</w:t>
      </w:r>
      <w:r w:rsidRPr="007A6813">
        <w:rPr>
          <w:vertAlign w:val="superscript"/>
        </w:rPr>
        <w:footnoteReference w:id="4"/>
      </w:r>
    </w:p>
    <w:p w14:paraId="07968532" w14:textId="3B9D19CD"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In accordance with paragraph 4 of the same decision, the Secretariat will make all other forms submitted by parties nominating members to the Panel available on the portal of the Thirty</w:t>
      </w:r>
      <w:r w:rsidRPr="007A6813">
        <w:noBreakHyphen/>
        <w:t xml:space="preserve">Eighth Meeting of the Parties, making it easier for parties to review and discuss the proposed nominations. </w:t>
      </w:r>
    </w:p>
    <w:p w14:paraId="34809107"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Nominations to the technical options committees for positions other than those of co-chair and nominations to temporary subsidiary bodies can be made at any time. Appointments are made by the co-chairs of the relevant committees in consultation with the Panel.</w:t>
      </w:r>
    </w:p>
    <w:p w14:paraId="4348866B"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terms of reference of the Technology and Economic Assessment Panel are posted on the meeting portal for ease of reference to the procedures for nominating and appointing Panel members.</w:t>
      </w:r>
      <w:r w:rsidRPr="007A6813">
        <w:rPr>
          <w:vertAlign w:val="superscript"/>
        </w:rPr>
        <w:footnoteReference w:id="5"/>
      </w:r>
      <w:r w:rsidRPr="007A6813">
        <w:t xml:space="preserve"> In addition, the parties may wish to use the online primer on the operation of the Panel.</w:t>
      </w:r>
      <w:r w:rsidRPr="007A6813">
        <w:rPr>
          <w:vertAlign w:val="superscript"/>
        </w:rPr>
        <w:footnoteReference w:id="6"/>
      </w:r>
      <w:r w:rsidRPr="007A6813">
        <w:t xml:space="preserve"> The nomination forms can be found on the Panel’s web page on the Secretariat’s website.</w:t>
      </w:r>
      <w:r w:rsidRPr="007A6813">
        <w:rPr>
          <w:vertAlign w:val="superscript"/>
        </w:rPr>
        <w:footnoteReference w:id="7"/>
      </w:r>
      <w:r w:rsidRPr="007A6813">
        <w:rPr>
          <w:vertAlign w:val="superscript"/>
        </w:rPr>
        <w:t xml:space="preserve"> </w:t>
      </w:r>
    </w:p>
    <w:p w14:paraId="6DC7A6BF" w14:textId="684EF637" w:rsidR="0041077E" w:rsidRPr="007A6813" w:rsidRDefault="0041077E" w:rsidP="0041077E">
      <w:pPr>
        <w:pStyle w:val="CH2"/>
      </w:pPr>
      <w:r w:rsidRPr="007A6813">
        <w:lastRenderedPageBreak/>
        <w:tab/>
      </w:r>
      <w:r w:rsidR="00D7348E">
        <w:t>J</w:t>
      </w:r>
      <w:r w:rsidRPr="007A6813">
        <w:t>.</w:t>
      </w:r>
      <w:r w:rsidRPr="007A6813">
        <w:tab/>
        <w:t>Compliance and data reporting issues: work and recommendations of the Implementation Committee (item 1</w:t>
      </w:r>
      <w:r w:rsidR="00F70544">
        <w:t>0</w:t>
      </w:r>
      <w:r w:rsidRPr="007A6813">
        <w:t xml:space="preserve"> of the provisional agenda for the preparatory segment)</w:t>
      </w:r>
    </w:p>
    <w:p w14:paraId="1F54DA09" w14:textId="57ABE495"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President of the Implementation Committee will report on party compliance issues considered during the Committee’s seventy-sixth meeting, held on 18 and 19 July 2026, and its seventy</w:t>
      </w:r>
      <w:r w:rsidRPr="007A6813">
        <w:noBreakHyphen/>
        <w:t xml:space="preserve">seventh meeting, to be convened on 30 and 31 October 2026, immediately prior to the </w:t>
      </w:r>
      <w:r w:rsidR="00717FBF" w:rsidRPr="007A6813">
        <w:t>Thirty</w:t>
      </w:r>
      <w:r w:rsidR="00717FBF" w:rsidRPr="007A6813">
        <w:noBreakHyphen/>
      </w:r>
      <w:r w:rsidRPr="007A6813">
        <w:t>Eighth Meeting of the Parties.</w:t>
      </w:r>
    </w:p>
    <w:p w14:paraId="153D4D6F"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Any draft decisions emanating from those meetings of the Committee will be presented by the President for consideration and possible adoption by the Thirty-Eighth Meeting of the Parties.</w:t>
      </w:r>
    </w:p>
    <w:p w14:paraId="6BD05DB5" w14:textId="50FEF263" w:rsidR="0041077E" w:rsidRPr="007A6813" w:rsidRDefault="0041077E" w:rsidP="0041077E">
      <w:pPr>
        <w:pStyle w:val="CH2"/>
      </w:pPr>
      <w:r w:rsidRPr="007A6813">
        <w:tab/>
      </w:r>
      <w:r w:rsidR="00D7348E">
        <w:t>K</w:t>
      </w:r>
      <w:r w:rsidRPr="007A6813">
        <w:t>.</w:t>
      </w:r>
      <w:r w:rsidRPr="007A6813">
        <w:tab/>
        <w:t>Implementation of paragraphs 2 and 4 of Article 2J of the Montreal Protocol in respect of Azerbaijan (item 1</w:t>
      </w:r>
      <w:r w:rsidR="00D47A19">
        <w:t>1</w:t>
      </w:r>
      <w:r w:rsidRPr="007A6813">
        <w:t xml:space="preserve"> of the provisional agenda for the preparatory segment)</w:t>
      </w:r>
    </w:p>
    <w:p w14:paraId="33A7E669" w14:textId="77777777" w:rsidR="0041077E" w:rsidRPr="007A6813" w:rsidRDefault="0041077E" w:rsidP="0041077E">
      <w:pPr>
        <w:pStyle w:val="Normalnumber"/>
      </w:pPr>
      <w:r w:rsidRPr="007A6813">
        <w:t>At the forty-eighth meeting of the Open-ended Working Group, the representative of Azerbaijan introduced a conference room paper containing the text of a draft decision relating to the application of paragraphs 2 and 4 of Article 2J of the Montreal Protocol to Azerbaijan.</w:t>
      </w:r>
    </w:p>
    <w:p w14:paraId="4B3F1526" w14:textId="0A93218F" w:rsidR="0041077E" w:rsidRPr="007A6813" w:rsidRDefault="0041077E" w:rsidP="0041077E">
      <w:pPr>
        <w:pStyle w:val="Normalnumber"/>
      </w:pPr>
      <w:r w:rsidRPr="007A6813">
        <w:t>A summary of the discussions on the matter during the forty-eighth meeting of the Open-ended Working Group is set out in paragraphs 230–232 of the report of the meeting.</w:t>
      </w:r>
    </w:p>
    <w:p w14:paraId="4E1B25D3" w14:textId="14CF1BD0" w:rsidR="0041077E" w:rsidRPr="007A6813" w:rsidRDefault="0041077E" w:rsidP="0041077E">
      <w:pPr>
        <w:pStyle w:val="Normalnumber"/>
      </w:pPr>
      <w:r w:rsidRPr="007A6813">
        <w:t xml:space="preserve">In </w:t>
      </w:r>
      <w:r w:rsidR="00D00AF6" w:rsidRPr="007A6813">
        <w:t xml:space="preserve">the </w:t>
      </w:r>
      <w:r w:rsidRPr="007A6813">
        <w:t xml:space="preserve">light of the reactions to the proposal, the Co-Chair </w:t>
      </w:r>
      <w:r w:rsidR="007A0FF8" w:rsidRPr="007A6813">
        <w:t xml:space="preserve">of the Open-ended Working Group </w:t>
      </w:r>
      <w:r w:rsidRPr="007A6813">
        <w:t xml:space="preserve">requested Azerbaijan to provide more information to those representatives who had asked for it, with the aim of deepening their understanding of the situation. Subsequently, the representative of Azerbaijan reported that she had held consultations with the interested representatives, who had indicated that further clarifications and information would be required for a better understanding of her delegation’s submission. </w:t>
      </w:r>
    </w:p>
    <w:p w14:paraId="0286F363" w14:textId="5FA5AFFB" w:rsidR="0041077E" w:rsidRPr="007A6813" w:rsidRDefault="0041077E" w:rsidP="0041077E">
      <w:pPr>
        <w:pStyle w:val="Normalnumber"/>
      </w:pPr>
      <w:r w:rsidRPr="007A6813">
        <w:t>The Open-ended Working Group therefore agreed to resume discussions on the matter at the Thirty-Eighth Meeting of the Parties. The draft decision presented by Azerbaijan at the forty-eighth meeting of the Working Group is set out in section III of document UNEP/OzL.Pro.38/3 as draft decision XXXVIII/[CC].</w:t>
      </w:r>
    </w:p>
    <w:p w14:paraId="0E33C761" w14:textId="77777777" w:rsidR="0041077E" w:rsidRPr="007A6813" w:rsidRDefault="0041077E" w:rsidP="0041077E">
      <w:pPr>
        <w:pStyle w:val="Normalnumber"/>
      </w:pPr>
      <w:r w:rsidRPr="007A6813">
        <w:t>During the preparatory segment, parties may wish to continue their consideration of the matter.</w:t>
      </w:r>
    </w:p>
    <w:p w14:paraId="7374805F" w14:textId="7983D540" w:rsidR="0041077E" w:rsidRPr="007A6813" w:rsidRDefault="0041077E" w:rsidP="0041077E">
      <w:pPr>
        <w:pStyle w:val="CH2"/>
      </w:pPr>
      <w:r w:rsidRPr="007A6813">
        <w:tab/>
      </w:r>
      <w:r w:rsidR="00D7348E">
        <w:t>L</w:t>
      </w:r>
      <w:r w:rsidRPr="007A6813">
        <w:t>.</w:t>
      </w:r>
      <w:r w:rsidRPr="007A6813">
        <w:tab/>
        <w:t>Participation of the Central Asian States in the Group of Eastern European States (item 1</w:t>
      </w:r>
      <w:r w:rsidR="00541DC3">
        <w:t>2</w:t>
      </w:r>
      <w:r w:rsidRPr="007A6813">
        <w:t xml:space="preserve"> of the provisional agenda for the preparatory segment)</w:t>
      </w:r>
    </w:p>
    <w:p w14:paraId="576DACD4" w14:textId="5198E8B7" w:rsidR="0041077E" w:rsidRPr="007A6813" w:rsidRDefault="0041077E" w:rsidP="0041077E">
      <w:pPr>
        <w:pStyle w:val="Normalnumber"/>
      </w:pPr>
      <w:r w:rsidRPr="007A6813">
        <w:t>At the forty-eighth meeting of the Open-ended Working Group, the representative of Kazakhstan, speaking also on behalf of Kyrgyzstan, Tajikistan, Turkmenistan and Uzbekistan, introduced a conference room paper containing a draft decision on the continued participation of those countries in the Group of Eastern European States. Under the draft decision, the Thirty-Eighth Meeting of the Parties would invite the parties to continue recognizing and engaging the Central Asian States within the group of Eastern European States and request the Secretariat to notify the parties of th</w:t>
      </w:r>
      <w:r w:rsidR="005C5395" w:rsidRPr="007A6813">
        <w:t>e</w:t>
      </w:r>
      <w:r w:rsidRPr="007A6813">
        <w:t xml:space="preserve"> decision.</w:t>
      </w:r>
    </w:p>
    <w:p w14:paraId="258C25A5" w14:textId="032946CA" w:rsidR="0041077E" w:rsidRPr="007A6813" w:rsidRDefault="0041077E" w:rsidP="0041077E">
      <w:pPr>
        <w:pStyle w:val="Normalnumber"/>
      </w:pPr>
      <w:r w:rsidRPr="007A6813">
        <w:t xml:space="preserve">After an initial exchange of views on the matter, as summarized in paragraphs 196–210 of the report of the meeting, the </w:t>
      </w:r>
      <w:r w:rsidR="00B470D5" w:rsidRPr="007A6813">
        <w:t xml:space="preserve">Open-ended </w:t>
      </w:r>
      <w:r w:rsidRPr="007A6813">
        <w:t xml:space="preserve">Working Group agreed that members of the </w:t>
      </w:r>
      <w:r w:rsidR="00B470D5" w:rsidRPr="007A6813">
        <w:t>G</w:t>
      </w:r>
      <w:r w:rsidRPr="007A6813">
        <w:t xml:space="preserve">roup of Eastern European States and other interested parties would continue their discussions informally in the margins of the forty-eighth meeting. </w:t>
      </w:r>
    </w:p>
    <w:p w14:paraId="0C8D029C" w14:textId="74169643" w:rsidR="0041077E" w:rsidRPr="007A6813" w:rsidRDefault="0041077E" w:rsidP="0041077E">
      <w:pPr>
        <w:pStyle w:val="Normalnumber"/>
      </w:pPr>
      <w:r w:rsidRPr="007A6813">
        <w:t xml:space="preserve">Subsequently the representative of Armenia, reporting back on </w:t>
      </w:r>
      <w:r w:rsidR="00B470D5" w:rsidRPr="007A6813">
        <w:t xml:space="preserve">the </w:t>
      </w:r>
      <w:r w:rsidRPr="007A6813">
        <w:t>informal consultations that she had facilitated on the issue, said that, although several proposals had been put forward during those consultations and considered by the participating parties, no consensus had been reached on the draft decision set out in the conference room paper or on a resolution to the issue as a whole.</w:t>
      </w:r>
    </w:p>
    <w:p w14:paraId="18A9E215" w14:textId="171D74C9" w:rsidR="0041077E" w:rsidRPr="007A6813" w:rsidRDefault="0041077E" w:rsidP="0041077E">
      <w:pPr>
        <w:pStyle w:val="Normalnumber"/>
      </w:pPr>
      <w:r w:rsidRPr="007A6813">
        <w:t xml:space="preserve">After </w:t>
      </w:r>
      <w:r w:rsidR="00B470D5" w:rsidRPr="007A6813">
        <w:t xml:space="preserve">a </w:t>
      </w:r>
      <w:r w:rsidRPr="007A6813">
        <w:t xml:space="preserve">brief exchange of views, as summarized in paragraphs 213–220 of the report of the meeting, the </w:t>
      </w:r>
      <w:r w:rsidR="00B77208" w:rsidRPr="007A6813">
        <w:t xml:space="preserve">Open-ended </w:t>
      </w:r>
      <w:r w:rsidRPr="007A6813">
        <w:t>Working Group agreed to include the matter in the provisional agenda of the Thirty-Eighth Meeting of the Parties.</w:t>
      </w:r>
    </w:p>
    <w:p w14:paraId="4852F713" w14:textId="77777777" w:rsidR="0041077E" w:rsidRPr="007A6813" w:rsidRDefault="0041077E" w:rsidP="0041077E">
      <w:pPr>
        <w:pStyle w:val="Normalnumber"/>
      </w:pPr>
      <w:r w:rsidRPr="007A6813">
        <w:t>During the preparatory segment, parties may wish to continue their consideration of the matter.</w:t>
      </w:r>
    </w:p>
    <w:p w14:paraId="31DD7DA1" w14:textId="0609761F" w:rsidR="0041077E" w:rsidRPr="007A6813" w:rsidRDefault="0041077E" w:rsidP="0041077E">
      <w:pPr>
        <w:pStyle w:val="CH2"/>
      </w:pPr>
      <w:r w:rsidRPr="007A6813">
        <w:lastRenderedPageBreak/>
        <w:tab/>
      </w:r>
      <w:r w:rsidR="00D7348E">
        <w:t>M</w:t>
      </w:r>
      <w:r w:rsidRPr="007A6813">
        <w:t>.</w:t>
      </w:r>
      <w:r w:rsidRPr="007A6813">
        <w:tab/>
        <w:t>Classification of the State of Palestine as a party operating under paragraph 1 of Article 5 of the Montreal Protocol and access to support from the Multilateral Fund (item 1</w:t>
      </w:r>
      <w:r w:rsidR="00FE09D3">
        <w:t>3</w:t>
      </w:r>
      <w:r w:rsidRPr="007A6813">
        <w:t xml:space="preserve"> of the provisional agenda for the preparatory segment)</w:t>
      </w:r>
    </w:p>
    <w:p w14:paraId="19294848"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At the forty-seventh meeting of the Open-ended Working Group, the representative of the State of Palestine introduced a conference room paper setting out a draft decision according to which his country would be recognized as an Article 5 party with a view to becoming eligible for assistance from the Multilateral Fund.</w:t>
      </w:r>
    </w:p>
    <w:p w14:paraId="5FC6ADDF" w14:textId="7164516B"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A summary of the discussions on the matter during the forty-seventh meeting of the Open</w:t>
      </w:r>
      <w:r w:rsidRPr="007A6813">
        <w:noBreakHyphen/>
        <w:t>ended Working Group is set out in paragraphs 186–193 of the report of the meeting</w:t>
      </w:r>
      <w:r w:rsidR="00500BFB" w:rsidRPr="007A6813">
        <w:t xml:space="preserve"> (UNEP/OzL.Pro.WG.1/47/6)</w:t>
      </w:r>
      <w:r w:rsidRPr="007A6813">
        <w:t>.</w:t>
      </w:r>
    </w:p>
    <w:p w14:paraId="64093B4C" w14:textId="309466F0"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As consensus had not been reached, despite much support for the draft decision, the Open</w:t>
      </w:r>
      <w:r w:rsidRPr="007A6813">
        <w:noBreakHyphen/>
        <w:t xml:space="preserve">ended Working Group agreed that informal discussions on the matter between interested parties should be held in the margins of the meeting, including to address the questions posed to the State of Palestine. </w:t>
      </w:r>
    </w:p>
    <w:p w14:paraId="5134B30B" w14:textId="649B5459"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Subsequently, the representative of the State of Palestine said that his delegation had engaged in fruitful informal consultations with interested parties on issues relating to his country’s ratification of amendments to the Montreal Protocol and the submission of data and information in line with the requirements outlined in Article 5, paragraph 1</w:t>
      </w:r>
      <w:r w:rsidR="009A5813" w:rsidRPr="007A6813">
        <w:t>,</w:t>
      </w:r>
      <w:r w:rsidRPr="007A6813">
        <w:t xml:space="preserve"> of the Montreal Protocol. The exchange of information on those issues would continue during the intersessional period with a view to engagement in further discussion on the draft decision and the expectation of addressing all the issues raised and building consensus on the adoption of the decision at the Thirty-Seventh Meeting of the Parties. </w:t>
      </w:r>
    </w:p>
    <w:p w14:paraId="6DC57E11" w14:textId="6A4EEDCE"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Open-ended Working Group therefore agreed to resume discussions on the matter at the Thirty</w:t>
      </w:r>
      <w:r w:rsidRPr="007A6813">
        <w:noBreakHyphen/>
        <w:t>Seventh Meeting of the Parties. At the Thirty-Seventh Meeting of the Parties, at the request of the State of Palestine, parties agreed to defer consideration of this item to the Thirty-Eighth Meeting of the Parties.</w:t>
      </w:r>
    </w:p>
    <w:p w14:paraId="4C82408B" w14:textId="09319AC1"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The draft decision presented by the State of Palestine at the forty-seventh meeting of the </w:t>
      </w:r>
      <w:r w:rsidR="00717FBF" w:rsidRPr="007A6813">
        <w:t>Open</w:t>
      </w:r>
      <w:r w:rsidR="00717FBF" w:rsidRPr="007A6813">
        <w:noBreakHyphen/>
      </w:r>
      <w:r w:rsidRPr="007A6813">
        <w:t>ended Working Group is set out in section III of document UNEP/OzL.Pro.38/3 as draft decision XXXVIII/[DD].</w:t>
      </w:r>
    </w:p>
    <w:p w14:paraId="3BF303C4"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During the preparatory segment, parties may wish to continue their consideration of the matter.</w:t>
      </w:r>
    </w:p>
    <w:p w14:paraId="74E445ED" w14:textId="46B8A657" w:rsidR="0041077E" w:rsidRPr="007A6813" w:rsidRDefault="0041077E" w:rsidP="0041077E">
      <w:pPr>
        <w:pStyle w:val="CH2"/>
      </w:pPr>
      <w:r w:rsidRPr="007A6813">
        <w:tab/>
      </w:r>
      <w:r w:rsidR="00D7348E">
        <w:t>N</w:t>
      </w:r>
      <w:r w:rsidRPr="007A6813">
        <w:t>.</w:t>
      </w:r>
      <w:r w:rsidRPr="007A6813">
        <w:tab/>
        <w:t xml:space="preserve">Status of ratification of the Kigali Amendment (item </w:t>
      </w:r>
      <w:r w:rsidRPr="00524D93">
        <w:t>1</w:t>
      </w:r>
      <w:r w:rsidR="00FD20D4" w:rsidRPr="00524D93">
        <w:t>4</w:t>
      </w:r>
      <w:r w:rsidRPr="007A6813">
        <w:t xml:space="preserve"> of the provisional agenda for the preparatory segment)</w:t>
      </w:r>
    </w:p>
    <w:p w14:paraId="745B7920" w14:textId="34D23DA9"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Kigali Amendment was adopted on 15 October 2016 by decision XXVIII/1, on the further amendment of the Montreal Protocol, and entered into force on 1</w:t>
      </w:r>
      <w:r w:rsidR="00557E32" w:rsidRPr="007A6813">
        <w:t> </w:t>
      </w:r>
      <w:r w:rsidRPr="007A6813">
        <w:t>January</w:t>
      </w:r>
      <w:r w:rsidR="00557E32" w:rsidRPr="007A6813">
        <w:t> </w:t>
      </w:r>
      <w:r w:rsidRPr="007A6813">
        <w:t xml:space="preserve">2019. At the time of </w:t>
      </w:r>
      <w:r w:rsidR="00DF44B3" w:rsidRPr="007A6813">
        <w:t xml:space="preserve">the </w:t>
      </w:r>
      <w:r w:rsidRPr="007A6813">
        <w:t xml:space="preserve">preparation of the present note, 174 parties had accepted, ratified or approved the amendment. Document </w:t>
      </w:r>
      <w:r w:rsidRPr="00BD3F50">
        <w:t>U</w:t>
      </w:r>
      <w:r w:rsidRPr="00FF6C4D">
        <w:t>N</w:t>
      </w:r>
      <w:r w:rsidRPr="007A6813">
        <w:t xml:space="preserve">EP/OzL.Pro.38/INF/5, to be issued closer to the start of the Thirty-Eighth Meeting of the Parties, will set out the status of ratification of the Kigali Amendment by the parties to the Protocol. Any further updates </w:t>
      </w:r>
      <w:r w:rsidR="00030D5C" w:rsidRPr="007A6813">
        <w:t xml:space="preserve">in this regard </w:t>
      </w:r>
      <w:r w:rsidRPr="007A6813">
        <w:t>will be provided during the meeting.</w:t>
      </w:r>
    </w:p>
    <w:p w14:paraId="7442AD58" w14:textId="2A666823"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During the preparatory segment, parties may wish to consider a draft decision, for possible adoption during the high-level segment, recording the status of ratification at the time of the Thirty</w:t>
      </w:r>
      <w:r w:rsidRPr="007A6813">
        <w:noBreakHyphen/>
        <w:t>Eighth Meeting of the Parties and urging further ratification of the Kigali Amendment. A placeholder draft decision on the matter is set out in section IV of document UNEP/OzL.Pro.38/3 as draft decision XXXVIII/[GGG].</w:t>
      </w:r>
    </w:p>
    <w:p w14:paraId="3D00F863" w14:textId="5241F58F" w:rsidR="0041077E" w:rsidRPr="00FA7EE7" w:rsidRDefault="0041077E" w:rsidP="00D7348E">
      <w:pPr>
        <w:pStyle w:val="CH2"/>
        <w:rPr>
          <w:b w:val="0"/>
          <w:bCs/>
        </w:rPr>
      </w:pPr>
      <w:r w:rsidRPr="007A6813">
        <w:tab/>
      </w:r>
      <w:r w:rsidR="00D7348E">
        <w:t>O</w:t>
      </w:r>
      <w:r w:rsidRPr="007A6813">
        <w:t>.</w:t>
      </w:r>
      <w:r w:rsidRPr="007A6813">
        <w:tab/>
        <w:t xml:space="preserve">Other matters (item </w:t>
      </w:r>
      <w:r w:rsidRPr="00BD3F50">
        <w:t>1</w:t>
      </w:r>
      <w:r w:rsidR="00F37712" w:rsidRPr="00BD3F50">
        <w:t>5</w:t>
      </w:r>
      <w:r w:rsidRPr="007A6813">
        <w:t xml:space="preserve"> of the provisional agenda for the preparatory segment)</w:t>
      </w:r>
    </w:p>
    <w:p w14:paraId="6945CBB3" w14:textId="477653E1"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Under th</w:t>
      </w:r>
      <w:r w:rsidR="00030D5C" w:rsidRPr="007A6813">
        <w:t>is</w:t>
      </w:r>
      <w:r w:rsidRPr="007A6813">
        <w:t xml:space="preserve"> agenda item, the parties will consider any other matters that they may agree to include on the agenda at the time of its adoption.</w:t>
      </w:r>
    </w:p>
    <w:p w14:paraId="73B52B0D" w14:textId="4F577FA4" w:rsidR="00A16657" w:rsidRDefault="0041077E" w:rsidP="0041077E">
      <w:pPr>
        <w:pStyle w:val="CH1"/>
      </w:pPr>
      <w:r w:rsidRPr="007A6813">
        <w:lastRenderedPageBreak/>
        <w:tab/>
        <w:t>III.</w:t>
      </w:r>
      <w:r w:rsidRPr="007A6813">
        <w:tab/>
      </w:r>
      <w:r w:rsidR="004A3186">
        <w:t xml:space="preserve">Updates on </w:t>
      </w:r>
      <w:r w:rsidR="00114BD6">
        <w:t xml:space="preserve">the implementation of </w:t>
      </w:r>
      <w:r w:rsidR="0036262C">
        <w:t xml:space="preserve">recent </w:t>
      </w:r>
      <w:r w:rsidR="004A3186">
        <w:t>decisions of Meetings of the Parties</w:t>
      </w:r>
    </w:p>
    <w:p w14:paraId="35107993" w14:textId="057CF3FF" w:rsidR="00A26C3F" w:rsidRDefault="00A26C3F" w:rsidP="00A26C3F">
      <w:pPr>
        <w:pStyle w:val="CH2"/>
      </w:pPr>
      <w:r>
        <w:tab/>
        <w:t>A.</w:t>
      </w:r>
      <w:r>
        <w:tab/>
        <w:t>Recycled, used and unwanted controlled substances (decisions XXXVII/3, para. 3, XXXVII/4, para. 3, and XXXVI/7, para. 5)</w:t>
      </w:r>
    </w:p>
    <w:p w14:paraId="5414C78E" w14:textId="1322393C" w:rsidR="00A26C3F" w:rsidRPr="000C754F" w:rsidRDefault="00A26C3F" w:rsidP="00B74F2D">
      <w:pPr>
        <w:pStyle w:val="Normalnumber"/>
        <w:tabs>
          <w:tab w:val="clear" w:pos="1247"/>
          <w:tab w:val="clear" w:pos="1814"/>
          <w:tab w:val="clear" w:pos="2381"/>
          <w:tab w:val="clear" w:pos="2948"/>
          <w:tab w:val="clear" w:pos="3515"/>
          <w:tab w:val="left" w:pos="624"/>
        </w:tabs>
      </w:pPr>
      <w:r w:rsidRPr="000C754F">
        <w:t>The Thirty-Seventh Meeting of the Parties, through paragraph 3 of decision XXXVII/3, invited parties to submit to the Secretariat, on a voluntary basis, by 31 May 2026, information on existing reclamation and destruction facilities in their respective countries and, where available, the respective capacities of those facilities, including information on the identification of existing destruction and reclamation facilities that could accept used refrigerants from other countries and the conditions associated with exporting used refrigerants for disposal at such facilities, taking into account any legislative barriers to transboundary movements. In the same paragraph, the Secretariat was requested to make that information available to the parties. At the time of the preparation of the present note, 33</w:t>
      </w:r>
      <w:r w:rsidR="00AE1CBD">
        <w:t> </w:t>
      </w:r>
      <w:r w:rsidRPr="000C754F">
        <w:t xml:space="preserve">parties (Argentina, Australia, Canada, the European Union and its member States, Peru and the United States of America) had provided the requested information, which the Secretariat forwarded to the Technology and Economic Assessment Panel. </w:t>
      </w:r>
    </w:p>
    <w:p w14:paraId="3C38738B" w14:textId="302B1FDF" w:rsidR="00A26C3F" w:rsidRDefault="00A26C3F" w:rsidP="00B74F2D">
      <w:pPr>
        <w:pStyle w:val="Normalnumber"/>
        <w:tabs>
          <w:tab w:val="clear" w:pos="1247"/>
          <w:tab w:val="clear" w:pos="1814"/>
          <w:tab w:val="clear" w:pos="2381"/>
          <w:tab w:val="clear" w:pos="2948"/>
          <w:tab w:val="clear" w:pos="3515"/>
          <w:tab w:val="left" w:pos="624"/>
        </w:tabs>
        <w:ind w:left="1247"/>
      </w:pPr>
      <w:r>
        <w:t>Information on existing reclamation and destruction facilities and, where available, the respective capacity of those facilities, based on submissions</w:t>
      </w:r>
      <w:r w:rsidR="00FB6B6E">
        <w:t xml:space="preserve"> </w:t>
      </w:r>
      <w:r>
        <w:t>by parties and on other sources, will be made available to parties through the Secretariat’s website.</w:t>
      </w:r>
    </w:p>
    <w:p w14:paraId="5CB576FB" w14:textId="6E2FEBAD" w:rsidR="00A26C3F" w:rsidRDefault="00A26C3F" w:rsidP="00B74F2D">
      <w:pPr>
        <w:pStyle w:val="Normalnumber"/>
        <w:tabs>
          <w:tab w:val="clear" w:pos="1247"/>
          <w:tab w:val="clear" w:pos="1814"/>
          <w:tab w:val="clear" w:pos="2381"/>
          <w:tab w:val="clear" w:pos="2948"/>
          <w:tab w:val="clear" w:pos="3515"/>
          <w:tab w:val="left" w:pos="624"/>
        </w:tabs>
        <w:ind w:left="1247"/>
      </w:pPr>
      <w:r>
        <w:t>In paragraph 3 of decision XXXVII/4, parties were encouraged to reassess any national import and export restrictions other than licensing or quota requirements with a view to facilitating the import and export of recovered, recycled or reclaimed halons and other controlled substances used for fire suppression, with the aim of facilitating the meeting of remaining needs of the parties, taking into account the requirements of the Basel Convention on the Control of Transboundary Movements of Hazardous Wastes and Their Disposal, where applicable.</w:t>
      </w:r>
    </w:p>
    <w:p w14:paraId="38A27312" w14:textId="59A749D1" w:rsidR="00A26C3F" w:rsidRDefault="00A26C3F" w:rsidP="00B74F2D">
      <w:pPr>
        <w:pStyle w:val="Normalnumber"/>
        <w:tabs>
          <w:tab w:val="clear" w:pos="1247"/>
          <w:tab w:val="clear" w:pos="1814"/>
          <w:tab w:val="clear" w:pos="2381"/>
          <w:tab w:val="clear" w:pos="2948"/>
          <w:tab w:val="clear" w:pos="3515"/>
          <w:tab w:val="left" w:pos="624"/>
        </w:tabs>
        <w:ind w:left="1247"/>
      </w:pPr>
      <w:r>
        <w:t>In paragraph 5 of decision XXXVI/7, the Ozone Secretariat was requested to continue to liaise with relevant international bodies, including the secretariat of the Basel Convention, with regard to the importance of the sustainable management of halons and related elements of the decision and to report on the matter to the parties as needed.</w:t>
      </w:r>
    </w:p>
    <w:p w14:paraId="4B2544FE" w14:textId="217CB761" w:rsidR="00A26C3F" w:rsidRDefault="00A26C3F" w:rsidP="00B74F2D">
      <w:pPr>
        <w:pStyle w:val="Normalnumber"/>
        <w:tabs>
          <w:tab w:val="clear" w:pos="1247"/>
          <w:tab w:val="clear" w:pos="1814"/>
          <w:tab w:val="clear" w:pos="2381"/>
          <w:tab w:val="clear" w:pos="2948"/>
          <w:tab w:val="clear" w:pos="3515"/>
          <w:tab w:val="left" w:pos="624"/>
        </w:tabs>
        <w:ind w:left="1247"/>
      </w:pPr>
      <w:r>
        <w:t>A practical guide on transboundary movements of substances controlled under the Montreal Protocol and equipment using such substances was prepared by the Ozone Secretariat in collaboration with the secretariat of the Basel, Rotterdam and Stockholm conventions and the Multilateral Fund secretariat. A draft version of the guide was made available on the meeting portal for the forty-eighth meeting of the Open-ended Working Group for review and use by the parties.</w:t>
      </w:r>
      <w:r w:rsidR="00A46038">
        <w:t xml:space="preserve"> </w:t>
      </w:r>
      <w:r w:rsidR="00B7673C">
        <w:t xml:space="preserve">Comments received from parties by 31 August 2026 will be </w:t>
      </w:r>
      <w:proofErr w:type="gramStart"/>
      <w:r w:rsidR="00A31EDC">
        <w:t>taken into account</w:t>
      </w:r>
      <w:proofErr w:type="gramEnd"/>
      <w:r w:rsidR="00A31EDC">
        <w:t xml:space="preserve"> in the new </w:t>
      </w:r>
      <w:r w:rsidR="00DD7E0F">
        <w:t>version</w:t>
      </w:r>
      <w:r w:rsidR="00A31EDC">
        <w:t xml:space="preserve"> of the guide, which will be made available </w:t>
      </w:r>
      <w:r w:rsidR="001A7528">
        <w:t xml:space="preserve">by </w:t>
      </w:r>
      <w:r w:rsidR="00A31EDC">
        <w:t>the Thirty-Eighth Meeting of the Parties.</w:t>
      </w:r>
    </w:p>
    <w:p w14:paraId="6FD49ABD" w14:textId="2377B8EF" w:rsidR="00A26C3F" w:rsidRDefault="00A26C3F" w:rsidP="00A26C3F">
      <w:pPr>
        <w:pStyle w:val="CH2"/>
      </w:pPr>
      <w:r>
        <w:tab/>
      </w:r>
      <w:r w:rsidR="000C754F">
        <w:t>B</w:t>
      </w:r>
      <w:r>
        <w:t>.</w:t>
      </w:r>
      <w:r>
        <w:tab/>
        <w:t>National and regional initiatives to support the implementation of the Kigali Amendment to the Montreal Protocol (decision XXXVII/5)</w:t>
      </w:r>
    </w:p>
    <w:p w14:paraId="4A413607" w14:textId="630CF0F6" w:rsidR="00A26C3F" w:rsidRDefault="00A26C3F" w:rsidP="00B74F2D">
      <w:pPr>
        <w:pStyle w:val="Normalnumber"/>
        <w:tabs>
          <w:tab w:val="clear" w:pos="1247"/>
          <w:tab w:val="clear" w:pos="1814"/>
          <w:tab w:val="clear" w:pos="2381"/>
          <w:tab w:val="clear" w:pos="2948"/>
          <w:tab w:val="clear" w:pos="3515"/>
          <w:tab w:val="left" w:pos="624"/>
        </w:tabs>
      </w:pPr>
      <w:r>
        <w:t xml:space="preserve">The Thirty-Seventh Meeting of the Parties, through paragraph 1 of decision </w:t>
      </w:r>
      <w:r w:rsidRPr="000C754F">
        <w:t>XXXVII/5, invited parties to submit to the Secretariat, by 1 June 2026,</w:t>
      </w:r>
      <w:r>
        <w:t xml:space="preserve"> information, including on policies, activities and key lessons learned, in relation to centres of excellence for sustainable cooling and testing centres for energy efficiency related to the implementation of the Kigali Amendment. In paragraph 2 of the decision, the Secretariat was requested to collate and summarize the information submitted and make it available by the Thirty-Eighth Meeting of the Parties, taking into account the updated paper on centres of excellence for sustainable cooling and testing centres for energy efficiency requested in decision 95/87 of the Executive Committee of the Multilateral Fund. </w:t>
      </w:r>
    </w:p>
    <w:p w14:paraId="42C27DA3" w14:textId="2A77C2E2" w:rsidR="00A26C3F" w:rsidRDefault="00A26C3F" w:rsidP="00B74F2D">
      <w:pPr>
        <w:pStyle w:val="Normalnumber"/>
        <w:tabs>
          <w:tab w:val="clear" w:pos="1247"/>
          <w:tab w:val="clear" w:pos="1814"/>
          <w:tab w:val="clear" w:pos="2381"/>
          <w:tab w:val="clear" w:pos="2948"/>
          <w:tab w:val="clear" w:pos="3515"/>
          <w:tab w:val="left" w:pos="624"/>
        </w:tabs>
      </w:pPr>
      <w:r>
        <w:t>At the time of the preparation of the present note, 23 parties, namely Armenia, Burkina Faso, China, Colombia, Ecuador, Georgia, Haiti, Jordan, Kenya, Liberia, Mali, Nigeria, Oman, Peru, Qatar, Slovakia, Somalia, South Africa, Türkiye, Tuvalu, the United Kingdom of Great Britain and Northern Ireland, Vanuatu and Zimbabwe, had provided the information requested. The information provided by those parties has been made available on the Secretariat’s website.</w:t>
      </w:r>
      <w:r w:rsidR="006906B1" w:rsidRPr="006906B1">
        <w:rPr>
          <w:szCs w:val="18"/>
          <w:vertAlign w:val="superscript"/>
        </w:rPr>
        <w:t xml:space="preserve"> </w:t>
      </w:r>
      <w:r w:rsidR="006906B1" w:rsidRPr="006906B1">
        <w:rPr>
          <w:szCs w:val="18"/>
          <w:vertAlign w:val="superscript"/>
        </w:rPr>
        <w:footnoteReference w:id="8"/>
      </w:r>
    </w:p>
    <w:p w14:paraId="3EA98F27" w14:textId="1A1E0DD7" w:rsidR="00114BD6" w:rsidRPr="00114BD6" w:rsidRDefault="00A26C3F" w:rsidP="00B74F2D">
      <w:pPr>
        <w:pStyle w:val="Normalnumber"/>
        <w:tabs>
          <w:tab w:val="clear" w:pos="1247"/>
          <w:tab w:val="clear" w:pos="1814"/>
          <w:tab w:val="clear" w:pos="2381"/>
          <w:tab w:val="clear" w:pos="2948"/>
          <w:tab w:val="clear" w:pos="3515"/>
          <w:tab w:val="left" w:pos="624"/>
        </w:tabs>
      </w:pPr>
      <w:r>
        <w:lastRenderedPageBreak/>
        <w:t>A summarized compilation of information received from parties in response to decision XXXVII/5 will be made available to the parties</w:t>
      </w:r>
      <w:r w:rsidR="00C102FC">
        <w:t xml:space="preserve"> on the</w:t>
      </w:r>
      <w:r w:rsidR="00705994">
        <w:t xml:space="preserve"> website referred to in paragraph 96 above</w:t>
      </w:r>
      <w:r>
        <w:t>.</w:t>
      </w:r>
    </w:p>
    <w:p w14:paraId="35A474C9" w14:textId="6E6E20E7" w:rsidR="0041077E" w:rsidRPr="007A6813" w:rsidRDefault="004A3186" w:rsidP="0041077E">
      <w:pPr>
        <w:pStyle w:val="CH1"/>
      </w:pPr>
      <w:r>
        <w:tab/>
        <w:t>IV.</w:t>
      </w:r>
      <w:r>
        <w:tab/>
      </w:r>
      <w:r w:rsidR="0041077E" w:rsidRPr="007A6813">
        <w:t>Overview of items on the provisional agenda for the high-level segment (5 and 6 November 2026)</w:t>
      </w:r>
    </w:p>
    <w:p w14:paraId="012105EF" w14:textId="2326F383" w:rsidR="0041077E" w:rsidRPr="007A6813" w:rsidRDefault="0041077E" w:rsidP="0041077E">
      <w:pPr>
        <w:pStyle w:val="CH2"/>
      </w:pPr>
      <w:r w:rsidRPr="007A6813">
        <w:tab/>
        <w:t>A.</w:t>
      </w:r>
      <w:r w:rsidRPr="007A6813">
        <w:tab/>
        <w:t>Opening of the high-level segment (item 1 of the provisional agenda for the high</w:t>
      </w:r>
      <w:r w:rsidRPr="007A6813">
        <w:noBreakHyphen/>
        <w:t>level segment)</w:t>
      </w:r>
    </w:p>
    <w:p w14:paraId="2F1C0F11" w14:textId="6F270620" w:rsidR="0041077E" w:rsidRPr="007A6813" w:rsidRDefault="0041077E" w:rsidP="00875AC1">
      <w:pPr>
        <w:pStyle w:val="Normalnumber"/>
        <w:tabs>
          <w:tab w:val="clear" w:pos="1247"/>
          <w:tab w:val="clear" w:pos="1814"/>
          <w:tab w:val="clear" w:pos="2381"/>
          <w:tab w:val="clear" w:pos="2948"/>
          <w:tab w:val="clear" w:pos="3515"/>
          <w:tab w:val="left" w:pos="624"/>
        </w:tabs>
      </w:pPr>
      <w:r w:rsidRPr="007A6813">
        <w:t>The high-level segment is scheduled to be opened at 10 a.m. on Thursday, 5 November 2026.</w:t>
      </w:r>
    </w:p>
    <w:p w14:paraId="1DF57F5A" w14:textId="652784D8"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Opening statements will be made by the President of the Thirty-Seventh Meeting of the Parties and by representatives of UNEP and the Government of Rwanda (item 1 (a), (b) and (c) of the provisional agenda for the high-level segment).</w:t>
      </w:r>
    </w:p>
    <w:p w14:paraId="6E23605B" w14:textId="1020C85D" w:rsidR="0041077E" w:rsidRPr="007A6813" w:rsidRDefault="0041077E" w:rsidP="0041077E">
      <w:pPr>
        <w:pStyle w:val="CH2"/>
      </w:pPr>
      <w:r w:rsidRPr="007A6813">
        <w:tab/>
        <w:t>B.</w:t>
      </w:r>
      <w:r w:rsidRPr="007A6813">
        <w:tab/>
        <w:t>Organizational matters (item 2 of the provisional agenda for the high</w:t>
      </w:r>
      <w:r w:rsidRPr="007A6813">
        <w:noBreakHyphen/>
        <w:t>level segment)</w:t>
      </w:r>
    </w:p>
    <w:p w14:paraId="5E3479E5" w14:textId="00633819" w:rsidR="0041077E" w:rsidRPr="007A6813" w:rsidRDefault="0041077E" w:rsidP="0041077E">
      <w:pPr>
        <w:pStyle w:val="CH3"/>
      </w:pPr>
      <w:r w:rsidRPr="007A6813">
        <w:tab/>
        <w:t>1.</w:t>
      </w:r>
      <w:r w:rsidRPr="007A6813">
        <w:tab/>
        <w:t>Election of officers for the Thirty-Eighth Meeting of the Parties to the Montreal Protocol (item 2 (a) of the provisional agenda for the high-level segment)</w:t>
      </w:r>
    </w:p>
    <w:p w14:paraId="1E352354" w14:textId="49F0EF1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In accordance with rule 21 of the rules of procedure for </w:t>
      </w:r>
      <w:r w:rsidR="00A662D8" w:rsidRPr="007A6813">
        <w:t>M</w:t>
      </w:r>
      <w:r w:rsidRPr="007A6813">
        <w:t xml:space="preserve">eetings of the </w:t>
      </w:r>
      <w:r w:rsidR="00A662D8" w:rsidRPr="007A6813">
        <w:t>P</w:t>
      </w:r>
      <w:r w:rsidRPr="007A6813">
        <w:t xml:space="preserve">arties to the Montreal Protocol, the Thirty-Eighth Meeting of the Parties must elect a president, three vice-presidents and a rapporteur. A representative of a party from the Group of Western European and other States (Austria) presided over the Thirty-Seventh Meeting of the Parties, while a representative of a party from the Group of Latin American and Caribbean States (Panama) served as rapporteur. </w:t>
      </w:r>
      <w:proofErr w:type="gramStart"/>
      <w:r w:rsidRPr="007A6813">
        <w:t>On the basis of</w:t>
      </w:r>
      <w:proofErr w:type="gramEnd"/>
      <w:r w:rsidRPr="007A6813">
        <w:t xml:space="preserve"> the regional rotation agreed on by the parties, the parties may wish to elect a party from the Group of African States to preside over the Thirty-Eighth Meeting of the Parties and to elect a party from the Group of Western European and other States as rapporteur. The parties may also wish to elect three vice</w:t>
      </w:r>
      <w:r w:rsidRPr="007A6813">
        <w:noBreakHyphen/>
        <w:t>presidents, one each from the groups of Asia-Pacific States, Eastern European States and Latin American and Caribbean States.</w:t>
      </w:r>
    </w:p>
    <w:p w14:paraId="77991EE2" w14:textId="372FA2A8" w:rsidR="0041077E" w:rsidRPr="007A6813" w:rsidRDefault="0041077E" w:rsidP="0041077E">
      <w:pPr>
        <w:pStyle w:val="CH3"/>
      </w:pPr>
      <w:r w:rsidRPr="007A6813">
        <w:tab/>
        <w:t>2.</w:t>
      </w:r>
      <w:r w:rsidRPr="007A6813">
        <w:tab/>
        <w:t>Adoption of the agenda of the high-level segment (item 2 (b) of the provisional agenda for the high-level segment)</w:t>
      </w:r>
    </w:p>
    <w:p w14:paraId="4842CE58" w14:textId="7494525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provisional agenda for the high-level segment is set out in section II of document UNEP/OzL.Pro.38/1 and will be before the parties for adoption. The parties may wish to adopt that agenda, including any items that they may agree to include under item 8, “Other matters”.</w:t>
      </w:r>
    </w:p>
    <w:p w14:paraId="45F2E4C1" w14:textId="7B2A4DF0" w:rsidR="0041077E" w:rsidRPr="007A6813" w:rsidRDefault="0041077E" w:rsidP="0041077E">
      <w:pPr>
        <w:pStyle w:val="CH3"/>
      </w:pPr>
      <w:r w:rsidRPr="007A6813">
        <w:tab/>
        <w:t>3.</w:t>
      </w:r>
      <w:r w:rsidRPr="007A6813">
        <w:tab/>
        <w:t>Organization of work (item 2 (c) of the provisional agenda for the high-level segment)</w:t>
      </w:r>
    </w:p>
    <w:p w14:paraId="123E9157" w14:textId="0B7F63C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President of the Thirty</w:t>
      </w:r>
      <w:r w:rsidRPr="007A6813">
        <w:noBreakHyphen/>
        <w:t>Eighth Meeting of the Parties is expected to outline a plan of work for discussing the items on the agenda</w:t>
      </w:r>
      <w:r w:rsidR="00384B74" w:rsidRPr="007A6813">
        <w:t xml:space="preserve"> </w:t>
      </w:r>
      <w:r w:rsidR="00180BC7" w:rsidRPr="007A6813">
        <w:t>during</w:t>
      </w:r>
      <w:r w:rsidR="00384B74" w:rsidRPr="007A6813">
        <w:t xml:space="preserve"> the high-level segment</w:t>
      </w:r>
      <w:r w:rsidRPr="007A6813">
        <w:t>.</w:t>
      </w:r>
    </w:p>
    <w:p w14:paraId="055A6630" w14:textId="21238F26" w:rsidR="0041077E" w:rsidRPr="007A6813" w:rsidRDefault="0041077E" w:rsidP="0041077E">
      <w:pPr>
        <w:pStyle w:val="CH3"/>
      </w:pPr>
      <w:r w:rsidRPr="007A6813">
        <w:tab/>
        <w:t>4.</w:t>
      </w:r>
      <w:r w:rsidRPr="007A6813">
        <w:tab/>
        <w:t>Credentials of representatives (item 2 (d) of the provisional agenda for the high-level segment)</w:t>
      </w:r>
    </w:p>
    <w:p w14:paraId="780F0006" w14:textId="1959E4B0"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In accordance with rule 18 of the rules of procedure for </w:t>
      </w:r>
      <w:r w:rsidR="00306963" w:rsidRPr="007A6813">
        <w:t>M</w:t>
      </w:r>
      <w:r w:rsidRPr="007A6813">
        <w:t xml:space="preserve">eetings of the </w:t>
      </w:r>
      <w:r w:rsidR="00306963" w:rsidRPr="007A6813">
        <w:t>P</w:t>
      </w:r>
      <w:r w:rsidRPr="007A6813">
        <w:t xml:space="preserve">arties to the Montreal Protocol, the credentials of representatives of parties attending a meeting must be submitted to the Executive Secretary, if </w:t>
      </w:r>
      <w:proofErr w:type="gramStart"/>
      <w:r w:rsidRPr="007A6813">
        <w:t>possible</w:t>
      </w:r>
      <w:proofErr w:type="gramEnd"/>
      <w:r w:rsidRPr="007A6813">
        <w:t xml:space="preserve"> not later than 24 hours after the opening of the meeting. Representatives are urged to arrive at the meeting with duly signed credentials and to submit them to the Secretariat as soon as possible after the start of the meeting. In accordance with rule 19 of the rules of procedure, the elected officers of the meeting will examine the credentials and submit their report thereon to the parties. In accordance with rule 20, pending a decision of the meeting regarding their credentials, representatives will be entitled to participate provisionally in the meeting.</w:t>
      </w:r>
    </w:p>
    <w:p w14:paraId="7280D60B" w14:textId="24451CAE" w:rsidR="0041077E" w:rsidRPr="007A6813" w:rsidRDefault="0041077E" w:rsidP="0041077E">
      <w:pPr>
        <w:pStyle w:val="CH2"/>
      </w:pPr>
      <w:r w:rsidRPr="007A6813">
        <w:tab/>
        <w:t>C.</w:t>
      </w:r>
      <w:r w:rsidRPr="007A6813">
        <w:tab/>
        <w:t>Presentations by the assessment panels on their progress reports, including any emerging issues (item 3 of the provisional agenda for the high-level segment)</w:t>
      </w:r>
    </w:p>
    <w:p w14:paraId="53A06B8A"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Under this agenda item, the three assessment panels will present the progress made in their assessments, including any emerging issues. </w:t>
      </w:r>
      <w:r w:rsidRPr="007A6813">
        <w:rPr>
          <w:bCs/>
        </w:rPr>
        <w:t xml:space="preserve">The parties may wish to take note of those reports and </w:t>
      </w:r>
      <w:proofErr w:type="gramStart"/>
      <w:r w:rsidRPr="007A6813">
        <w:rPr>
          <w:bCs/>
        </w:rPr>
        <w:t>take action</w:t>
      </w:r>
      <w:proofErr w:type="gramEnd"/>
      <w:r w:rsidRPr="007A6813">
        <w:rPr>
          <w:bCs/>
        </w:rPr>
        <w:t xml:space="preserve"> either at the </w:t>
      </w:r>
      <w:r w:rsidRPr="007A6813">
        <w:t>current</w:t>
      </w:r>
      <w:r w:rsidRPr="007A6813">
        <w:rPr>
          <w:bCs/>
        </w:rPr>
        <w:t xml:space="preserve"> meeting, or later, as they deem appropriate.</w:t>
      </w:r>
    </w:p>
    <w:p w14:paraId="4C4A7D9A" w14:textId="21F1292D" w:rsidR="0041077E" w:rsidRPr="007A6813" w:rsidRDefault="0041077E" w:rsidP="0041077E">
      <w:pPr>
        <w:pStyle w:val="CH2"/>
      </w:pPr>
      <w:r w:rsidRPr="007A6813">
        <w:lastRenderedPageBreak/>
        <w:tab/>
        <w:t>D.</w:t>
      </w:r>
      <w:r w:rsidRPr="007A6813">
        <w:tab/>
        <w:t>Presentation by the Chair of the Executive Committee of the Multilateral Fund for the Implementation of the Montreal Protocol on the work of the Executive Committee, the Multilateral Fund secretariat and the Fund’s implementing agencies (item 4 of the provisional agenda for the high</w:t>
      </w:r>
      <w:r w:rsidRPr="007A6813">
        <w:noBreakHyphen/>
        <w:t>level segment)</w:t>
      </w:r>
    </w:p>
    <w:p w14:paraId="60C14912" w14:textId="28A6E039"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Under this agenda item, the Chair of the Executive Committee of the Multilateral Fund will introduce a report by the Executive Committee to the parties, highlighting the key decisions made by the Committee and the work undertaken by the Multilateral Fund secretariat and the Fund’s implementing agencies since the Thirty-Seventh Meeting of the Parties. The report of the Executive Committee to the Thirty-Eighth Meeting of the Parties will be made available as document </w:t>
      </w:r>
      <w:r w:rsidRPr="00AF35E3">
        <w:t>U</w:t>
      </w:r>
      <w:r w:rsidRPr="007A6813">
        <w:t>NEP/OzL.Pro.38/</w:t>
      </w:r>
      <w:r w:rsidR="00A17900">
        <w:t>8</w:t>
      </w:r>
      <w:r w:rsidRPr="007A6813">
        <w:t>.</w:t>
      </w:r>
    </w:p>
    <w:p w14:paraId="721D265B" w14:textId="1D2AA81E" w:rsidR="0041077E" w:rsidRPr="007A6813" w:rsidRDefault="0041077E" w:rsidP="0041077E">
      <w:pPr>
        <w:pStyle w:val="CH2"/>
      </w:pPr>
      <w:r w:rsidRPr="007A6813">
        <w:tab/>
        <w:t>E.</w:t>
      </w:r>
      <w:r w:rsidRPr="007A6813">
        <w:tab/>
      </w:r>
      <w:bookmarkStart w:id="13" w:name="_Hlk205475511"/>
      <w:r w:rsidRPr="007A6813">
        <w:t>Statements by heads of delegation and discussion of key topics</w:t>
      </w:r>
      <w:bookmarkEnd w:id="13"/>
      <w:r w:rsidRPr="007A6813">
        <w:t xml:space="preserve"> (item 5 of the provisional agenda for the high</w:t>
      </w:r>
      <w:r w:rsidRPr="007A6813">
        <w:noBreakHyphen/>
        <w:t>level segment)</w:t>
      </w:r>
    </w:p>
    <w:p w14:paraId="635563B2" w14:textId="2B31DC35"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Under this agenda item, heads of delegations will be invited to make statements. As of the first day of the preparatory segment of the meeting, the Secretariat will be accepting requests to speak and compiling a list of speakers </w:t>
      </w:r>
      <w:proofErr w:type="gramStart"/>
      <w:r w:rsidRPr="007A6813">
        <w:t>on the basis of</w:t>
      </w:r>
      <w:proofErr w:type="gramEnd"/>
      <w:r w:rsidRPr="007A6813">
        <w:t xml:space="preserve"> those requests. In the interest of fairness to all delegations and to ensure that all who wish to speak have an opportunity to do so, it will be important for heads of delegation to limit </w:t>
      </w:r>
      <w:r w:rsidR="001360B9" w:rsidRPr="007A6813">
        <w:t xml:space="preserve">the duration of </w:t>
      </w:r>
      <w:r w:rsidRPr="007A6813">
        <w:t>their statements to four or five minutes. Statements by heads of delegations of parties will be delivered in the order in which their requests to speak are received, subject to the understanding that ministers will be accorded priority.</w:t>
      </w:r>
    </w:p>
    <w:p w14:paraId="5DDEA091" w14:textId="3F14CF74" w:rsidR="0041077E" w:rsidRPr="007A6813" w:rsidRDefault="0041077E" w:rsidP="0041077E">
      <w:pPr>
        <w:pStyle w:val="CH2"/>
      </w:pPr>
      <w:r w:rsidRPr="007A6813">
        <w:tab/>
        <w:t>F.</w:t>
      </w:r>
      <w:r w:rsidRPr="007A6813">
        <w:tab/>
        <w:t>Report by the co-chairs of the preparatory segment and consideration of decisions recommended for adoption by the Thirty-Eighth Meeting of the Parties (item 6 of the provisional agenda for the high</w:t>
      </w:r>
      <w:r w:rsidRPr="007A6813">
        <w:noBreakHyphen/>
        <w:t>level segment)</w:t>
      </w:r>
    </w:p>
    <w:p w14:paraId="40C2D303" w14:textId="00B63E56" w:rsidR="0041077E" w:rsidRPr="007A6813" w:rsidRDefault="0041077E" w:rsidP="0041077E">
      <w:pPr>
        <w:pStyle w:val="Normalnumber"/>
        <w:tabs>
          <w:tab w:val="left" w:pos="624"/>
        </w:tabs>
      </w:pPr>
      <w:r w:rsidRPr="007A6813">
        <w:t xml:space="preserve">Under this agenda item, the co-chairs of the preparatory segment will be invited to report to the parties on the progress made in reaching consensus on the substantive issues on the agenda of the forty-eighth meeting of the Open-ended Working Group and the preparatory segment of the </w:t>
      </w:r>
      <w:r w:rsidR="00AE1CBD">
        <w:t>Thirty</w:t>
      </w:r>
      <w:r w:rsidR="00AE1CBD">
        <w:noBreakHyphen/>
      </w:r>
      <w:r w:rsidRPr="007A6813">
        <w:t>Eighth Meeting of the Parties.</w:t>
      </w:r>
    </w:p>
    <w:p w14:paraId="0D25E8FE" w14:textId="4866D5DA" w:rsidR="0041077E" w:rsidRPr="007A6813" w:rsidRDefault="0041077E" w:rsidP="0041077E">
      <w:pPr>
        <w:pStyle w:val="CH2"/>
      </w:pPr>
      <w:r w:rsidRPr="007A6813">
        <w:tab/>
        <w:t>G.</w:t>
      </w:r>
      <w:r w:rsidRPr="007A6813">
        <w:tab/>
        <w:t>Dates and venue of the Thirty-Ninth Meeting of the Parties to the Montreal Protocol (item 7 of the provisional agenda for the high</w:t>
      </w:r>
      <w:r w:rsidRPr="007A6813">
        <w:noBreakHyphen/>
        <w:t>level segment)</w:t>
      </w:r>
    </w:p>
    <w:p w14:paraId="02681605" w14:textId="30F12F64"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parties will be provided with information regarding the potential venue for the Thirty</w:t>
      </w:r>
      <w:r w:rsidRPr="007A6813">
        <w:noBreakHyphen/>
        <w:t xml:space="preserve">Ninth Meeting of the Parties and may then wish to take a decision on the matter. At the time of </w:t>
      </w:r>
      <w:r w:rsidR="00DF44B3" w:rsidRPr="007A6813">
        <w:t xml:space="preserve">the </w:t>
      </w:r>
      <w:r w:rsidRPr="007A6813">
        <w:t xml:space="preserve">preparation of the present note, no offer had been made by any Government to host the </w:t>
      </w:r>
      <w:r w:rsidR="00AE1CBD">
        <w:t>Thirty</w:t>
      </w:r>
      <w:r w:rsidR="00AE1CBD">
        <w:noBreakHyphen/>
      </w:r>
      <w:r w:rsidRPr="007A6813">
        <w:t>Ninth Meeting of the Parties. If no such offer is received, the meeting will be convened at the headquarters of the Secretariat at the United Nations Office at Nairobi, where a tentative booking of the conference facilities has been made for the period 25–29 October 2027. A placeholder draft decision on the matter is set out in section IV of document UNEP/OzL.Pro.38/3 as draft decision XXXVIII/[HHH].</w:t>
      </w:r>
    </w:p>
    <w:p w14:paraId="6E2164B4" w14:textId="6E5BD605" w:rsidR="0041077E" w:rsidRPr="007A6813" w:rsidRDefault="0041077E" w:rsidP="0041077E">
      <w:pPr>
        <w:pStyle w:val="CH2"/>
      </w:pPr>
      <w:r w:rsidRPr="007A6813">
        <w:tab/>
        <w:t>H.</w:t>
      </w:r>
      <w:r w:rsidRPr="007A6813">
        <w:tab/>
        <w:t>Other matters (item 8 of the provisional agenda for the high</w:t>
      </w:r>
      <w:r w:rsidRPr="007A6813">
        <w:noBreakHyphen/>
        <w:t>level segment)</w:t>
      </w:r>
    </w:p>
    <w:p w14:paraId="122131A6" w14:textId="77777777"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Any additional substantive issues agreed for inclusion on the agenda under item 2 (b), “Adoption of the agenda of the high-level segment”, will be taken up under this item.</w:t>
      </w:r>
    </w:p>
    <w:p w14:paraId="1E7A7936" w14:textId="7DFA7D34" w:rsidR="0041077E" w:rsidRPr="007A6813" w:rsidRDefault="009474A0" w:rsidP="00C81BFD">
      <w:pPr>
        <w:pStyle w:val="CH2"/>
      </w:pPr>
      <w:r w:rsidRPr="007A6813">
        <w:tab/>
      </w:r>
      <w:r w:rsidR="00DF0E0F" w:rsidRPr="00FF5F6D">
        <w:t>I.</w:t>
      </w:r>
      <w:r w:rsidR="00DF0E0F" w:rsidRPr="007A6813">
        <w:tab/>
      </w:r>
      <w:r w:rsidR="0041077E" w:rsidRPr="007A6813">
        <w:t>Adoption of decisions by the Thirty-Eighth Meeting of the Parties (item</w:t>
      </w:r>
      <w:r w:rsidR="001360B9" w:rsidRPr="007A6813">
        <w:t> </w:t>
      </w:r>
      <w:r w:rsidR="0041077E" w:rsidRPr="007A6813">
        <w:t>9 of the provisional agenda for the high</w:t>
      </w:r>
      <w:r w:rsidR="0041077E" w:rsidRPr="007A6813">
        <w:noBreakHyphen/>
        <w:t>level segment)</w:t>
      </w:r>
    </w:p>
    <w:p w14:paraId="5B88C02B" w14:textId="005A4CBC"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 xml:space="preserve">Under this agenda item, the Thirty-Eighth Meeting of the Parties will adopt decisions </w:t>
      </w:r>
      <w:proofErr w:type="gramStart"/>
      <w:r w:rsidR="001206DE">
        <w:t>on the basis of</w:t>
      </w:r>
      <w:proofErr w:type="gramEnd"/>
      <w:r w:rsidR="001206DE">
        <w:t xml:space="preserve"> the </w:t>
      </w:r>
      <w:r w:rsidR="001206DE" w:rsidRPr="007A6813">
        <w:t xml:space="preserve">draft decisions </w:t>
      </w:r>
      <w:r w:rsidRPr="007A6813">
        <w:t>forwarded to it by the Open-ended Working Group and from the preparatory segment.</w:t>
      </w:r>
    </w:p>
    <w:p w14:paraId="28410A43" w14:textId="3B8C81F8" w:rsidR="0041077E" w:rsidRPr="007A6813" w:rsidRDefault="0041077E" w:rsidP="0041077E">
      <w:pPr>
        <w:pStyle w:val="CH2"/>
      </w:pPr>
      <w:r w:rsidRPr="007A6813">
        <w:lastRenderedPageBreak/>
        <w:tab/>
        <w:t>J.</w:t>
      </w:r>
      <w:r w:rsidRPr="007A6813">
        <w:tab/>
        <w:t>Adoption of the report of the meeting (item 10 of the provisional agenda for the high</w:t>
      </w:r>
      <w:r w:rsidRPr="007A6813">
        <w:noBreakHyphen/>
        <w:t>level segment)</w:t>
      </w:r>
    </w:p>
    <w:p w14:paraId="6233819B" w14:textId="0DA21ED1"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Under this agenda item, the parties will adopt the report of the Thirty-Eighth Meeting of the Parties.</w:t>
      </w:r>
    </w:p>
    <w:p w14:paraId="6D000C45" w14:textId="20C9EBA0" w:rsidR="0041077E" w:rsidRPr="007A6813" w:rsidRDefault="0041077E" w:rsidP="0041077E">
      <w:pPr>
        <w:pStyle w:val="CH2"/>
      </w:pPr>
      <w:r w:rsidRPr="007A6813">
        <w:tab/>
        <w:t>K.</w:t>
      </w:r>
      <w:r w:rsidRPr="007A6813">
        <w:tab/>
        <w:t>Closure of the meeting (item 11 of the provisional agenda for the high</w:t>
      </w:r>
      <w:r w:rsidRPr="007A6813">
        <w:noBreakHyphen/>
        <w:t>level segment)</w:t>
      </w:r>
    </w:p>
    <w:p w14:paraId="35E3A1A9" w14:textId="668A0705" w:rsidR="0041077E" w:rsidRPr="007A6813" w:rsidRDefault="0041077E" w:rsidP="0041077E">
      <w:pPr>
        <w:pStyle w:val="Normalnumber"/>
        <w:tabs>
          <w:tab w:val="clear" w:pos="1247"/>
          <w:tab w:val="clear" w:pos="1814"/>
          <w:tab w:val="clear" w:pos="2381"/>
          <w:tab w:val="clear" w:pos="2948"/>
          <w:tab w:val="clear" w:pos="3515"/>
          <w:tab w:val="left" w:pos="624"/>
        </w:tabs>
      </w:pPr>
      <w:r w:rsidRPr="007A6813">
        <w:t>The Thirty-Eighth Meeting of the Parties is expected to be closed by 6 p.m. on Friday, 6</w:t>
      </w:r>
      <w:r w:rsidR="00D31344">
        <w:t> </w:t>
      </w:r>
      <w:r w:rsidRPr="007A6813">
        <w:t>November 2026.</w:t>
      </w:r>
    </w:p>
    <w:p w14:paraId="78BDAE20" w14:textId="77777777" w:rsidR="0041077E" w:rsidRPr="007A6813" w:rsidRDefault="0041077E" w:rsidP="0041077E">
      <w:pPr>
        <w:tabs>
          <w:tab w:val="clear" w:pos="1247"/>
          <w:tab w:val="clear" w:pos="1814"/>
          <w:tab w:val="clear" w:pos="2381"/>
          <w:tab w:val="clear" w:pos="2948"/>
          <w:tab w:val="clear" w:pos="3515"/>
        </w:tabs>
      </w:pPr>
      <w:r w:rsidRPr="007A6813">
        <w:br w:type="page"/>
      </w:r>
    </w:p>
    <w:p w14:paraId="1FCE0ABF" w14:textId="77777777" w:rsidR="0041077E" w:rsidRPr="007A6813" w:rsidRDefault="0041077E" w:rsidP="0041077E">
      <w:pPr>
        <w:tabs>
          <w:tab w:val="left" w:pos="4082"/>
        </w:tabs>
        <w:rPr>
          <w:b/>
          <w:bCs/>
          <w:sz w:val="28"/>
          <w:szCs w:val="22"/>
        </w:rPr>
      </w:pPr>
      <w:r w:rsidRPr="007A6813">
        <w:rPr>
          <w:b/>
          <w:bCs/>
          <w:sz w:val="28"/>
          <w:szCs w:val="22"/>
        </w:rPr>
        <w:lastRenderedPageBreak/>
        <w:t>Annex I</w:t>
      </w:r>
      <w:r w:rsidRPr="007A6813">
        <w:rPr>
          <w:sz w:val="28"/>
          <w:szCs w:val="22"/>
        </w:rPr>
        <w:footnoteReference w:customMarkFollows="1" w:id="9"/>
        <w:t>*</w:t>
      </w:r>
    </w:p>
    <w:p w14:paraId="3E7F0473" w14:textId="4A7292A4" w:rsidR="0041077E" w:rsidRPr="007A6813" w:rsidRDefault="0041077E" w:rsidP="0041077E">
      <w:pPr>
        <w:tabs>
          <w:tab w:val="left" w:pos="4082"/>
        </w:tabs>
        <w:spacing w:before="360" w:after="120"/>
        <w:ind w:left="1247"/>
        <w:rPr>
          <w:b/>
          <w:bCs/>
          <w:sz w:val="28"/>
          <w:szCs w:val="26"/>
        </w:rPr>
      </w:pPr>
      <w:r w:rsidRPr="007A6813">
        <w:rPr>
          <w:b/>
          <w:bCs/>
          <w:sz w:val="28"/>
          <w:szCs w:val="26"/>
        </w:rPr>
        <w:t xml:space="preserve">Suggestions for additional analysis in a supplementary report on the replenishment of the Multilateral Fund for the Implementation of the Montreal </w:t>
      </w:r>
      <w:r w:rsidR="001360B9" w:rsidRPr="007A6813">
        <w:rPr>
          <w:b/>
          <w:bCs/>
          <w:sz w:val="28"/>
          <w:szCs w:val="26"/>
        </w:rPr>
        <w:t xml:space="preserve">Protocol </w:t>
      </w:r>
      <w:r w:rsidRPr="007A6813">
        <w:rPr>
          <w:b/>
          <w:bCs/>
          <w:sz w:val="28"/>
          <w:szCs w:val="26"/>
        </w:rPr>
        <w:t>for the period 2027</w:t>
      </w:r>
      <w:r w:rsidR="001360B9" w:rsidRPr="007A6813">
        <w:rPr>
          <w:b/>
          <w:bCs/>
          <w:sz w:val="28"/>
          <w:szCs w:val="26"/>
        </w:rPr>
        <w:t>–</w:t>
      </w:r>
      <w:r w:rsidRPr="007A6813">
        <w:rPr>
          <w:b/>
          <w:bCs/>
          <w:sz w:val="28"/>
          <w:szCs w:val="26"/>
        </w:rPr>
        <w:t>2029</w:t>
      </w:r>
    </w:p>
    <w:p w14:paraId="29DA790F" w14:textId="77777777" w:rsidR="0041077E" w:rsidRPr="007A6813" w:rsidRDefault="0041077E" w:rsidP="0041077E">
      <w:pPr>
        <w:pStyle w:val="CH4"/>
        <w:rPr>
          <w:i/>
          <w:iCs/>
        </w:rPr>
      </w:pPr>
      <w:r w:rsidRPr="007A6813">
        <w:tab/>
      </w:r>
      <w:r w:rsidRPr="007A6813">
        <w:tab/>
        <w:t>LVCs - VLVCs</w:t>
      </w:r>
    </w:p>
    <w:p w14:paraId="3D6300A7" w14:textId="77777777" w:rsidR="0041077E" w:rsidRPr="007A6813" w:rsidRDefault="0041077E" w:rsidP="0041077E">
      <w:pPr>
        <w:pStyle w:val="NormalNonumber"/>
      </w:pPr>
      <w:r w:rsidRPr="007A6813">
        <w:t>Recalling the TOR in decision XXXVII/6, requests the RTF to provide a high-end scenario for a possible increase to the funding estimate in the resource allocation tables in chapter 3 for LVC and VLVC countries for Stage II of their KIPs, in consultation with the MLF secretariat, taking into account the capacity of those countries to absorb increased funding</w:t>
      </w:r>
    </w:p>
    <w:p w14:paraId="1A1CD618" w14:textId="77777777" w:rsidR="0041077E" w:rsidRPr="007A6813" w:rsidRDefault="0041077E" w:rsidP="0041077E">
      <w:pPr>
        <w:pStyle w:val="CH4"/>
      </w:pPr>
      <w:r w:rsidRPr="007A6813">
        <w:tab/>
      </w:r>
      <w:r w:rsidRPr="007A6813">
        <w:tab/>
        <w:t>Scenarios and methodological issues</w:t>
      </w:r>
    </w:p>
    <w:p w14:paraId="5F4E1EE0" w14:textId="77777777" w:rsidR="0041077E" w:rsidRPr="007A6813" w:rsidRDefault="0041077E" w:rsidP="0041077E">
      <w:pPr>
        <w:pStyle w:val="NormalNonumber"/>
        <w:numPr>
          <w:ilvl w:val="0"/>
          <w:numId w:val="20"/>
        </w:numPr>
        <w:tabs>
          <w:tab w:val="clear" w:pos="1247"/>
          <w:tab w:val="clear" w:pos="1871"/>
          <w:tab w:val="clear" w:pos="2495"/>
          <w:tab w:val="clear" w:pos="3119"/>
          <w:tab w:val="clear" w:pos="3742"/>
          <w:tab w:val="clear" w:pos="4366"/>
          <w:tab w:val="clear" w:pos="4990"/>
        </w:tabs>
        <w:ind w:left="1871" w:hanging="624"/>
      </w:pPr>
      <w:r w:rsidRPr="007A6813">
        <w:t>When estimating the funding requirements for HPMPs and KIPs, apply CE factors according to three scenarios: one based on historical CEs; a second one based on CE factors for each A5 party over the past 6 years; and a third one based on average funding levels for each A5 party over the past 6 years</w:t>
      </w:r>
    </w:p>
    <w:p w14:paraId="53034E24" w14:textId="77777777" w:rsidR="0041077E" w:rsidRPr="007A6813" w:rsidRDefault="0041077E" w:rsidP="0041077E">
      <w:pPr>
        <w:pStyle w:val="NormalNonumber"/>
        <w:numPr>
          <w:ilvl w:val="0"/>
          <w:numId w:val="20"/>
        </w:numPr>
        <w:tabs>
          <w:tab w:val="clear" w:pos="1247"/>
          <w:tab w:val="clear" w:pos="1871"/>
          <w:tab w:val="clear" w:pos="2495"/>
          <w:tab w:val="clear" w:pos="3119"/>
          <w:tab w:val="clear" w:pos="3742"/>
          <w:tab w:val="clear" w:pos="4366"/>
          <w:tab w:val="clear" w:pos="4990"/>
        </w:tabs>
        <w:ind w:left="1871" w:hanging="624"/>
      </w:pPr>
      <w:r w:rsidRPr="007A6813">
        <w:t>To request the Panel to present revised funding ranges with alternative scenarios that assess the impact of the following:</w:t>
      </w:r>
    </w:p>
    <w:p w14:paraId="40D9A1F4" w14:textId="77777777" w:rsidR="0041077E" w:rsidRPr="007A6813" w:rsidRDefault="0041077E" w:rsidP="009D0BBF">
      <w:pPr>
        <w:pStyle w:val="NormalNonumber"/>
        <w:numPr>
          <w:ilvl w:val="0"/>
          <w:numId w:val="21"/>
        </w:numPr>
        <w:tabs>
          <w:tab w:val="clear" w:pos="1247"/>
          <w:tab w:val="clear" w:pos="1871"/>
          <w:tab w:val="clear" w:pos="2495"/>
          <w:tab w:val="clear" w:pos="3119"/>
          <w:tab w:val="clear" w:pos="3742"/>
          <w:tab w:val="clear" w:pos="4366"/>
          <w:tab w:val="clear" w:pos="4990"/>
        </w:tabs>
        <w:ind w:left="2495" w:hanging="624"/>
      </w:pPr>
      <w:r w:rsidRPr="007A6813">
        <w:t>A low-end scenario based on the most recently reported consumption data for HCFCs and HFCs and a high-end scenario based on established HFC baselines and HCFC remaining eligible consumption</w:t>
      </w:r>
    </w:p>
    <w:p w14:paraId="7826F68A" w14:textId="77777777" w:rsidR="0041077E" w:rsidRPr="007A6813" w:rsidRDefault="0041077E" w:rsidP="009D0BBF">
      <w:pPr>
        <w:pStyle w:val="NormalNonumber"/>
        <w:numPr>
          <w:ilvl w:val="0"/>
          <w:numId w:val="21"/>
        </w:numPr>
        <w:tabs>
          <w:tab w:val="clear" w:pos="1247"/>
          <w:tab w:val="clear" w:pos="1871"/>
          <w:tab w:val="clear" w:pos="2495"/>
          <w:tab w:val="clear" w:pos="3119"/>
          <w:tab w:val="clear" w:pos="3742"/>
          <w:tab w:val="clear" w:pos="4366"/>
          <w:tab w:val="clear" w:pos="4990"/>
        </w:tabs>
        <w:ind w:left="2495" w:hanging="624"/>
      </w:pPr>
      <w:r w:rsidRPr="007A6813">
        <w:t xml:space="preserve">Realistic project implementation timelines such as modifying resources allocation schedule A for stage II KIPs and to </w:t>
      </w:r>
      <w:proofErr w:type="gramStart"/>
      <w:r w:rsidRPr="007A6813">
        <w:t>take into account</w:t>
      </w:r>
      <w:proofErr w:type="gramEnd"/>
      <w:r w:rsidRPr="007A6813">
        <w:t xml:space="preserve"> rates of ratification for remaining non-parties to the Kigali Amendment</w:t>
      </w:r>
    </w:p>
    <w:p w14:paraId="09CCF15D" w14:textId="77777777" w:rsidR="0041077E" w:rsidRPr="007A6813" w:rsidRDefault="0041077E" w:rsidP="009D0BBF">
      <w:pPr>
        <w:pStyle w:val="NormalNonumber"/>
        <w:numPr>
          <w:ilvl w:val="0"/>
          <w:numId w:val="21"/>
        </w:numPr>
        <w:tabs>
          <w:tab w:val="clear" w:pos="1247"/>
          <w:tab w:val="clear" w:pos="1871"/>
          <w:tab w:val="clear" w:pos="2495"/>
          <w:tab w:val="clear" w:pos="3119"/>
          <w:tab w:val="clear" w:pos="3742"/>
          <w:tab w:val="clear" w:pos="4366"/>
          <w:tab w:val="clear" w:pos="4990"/>
        </w:tabs>
        <w:ind w:left="2495" w:hanging="624"/>
      </w:pPr>
      <w:r w:rsidRPr="007A6813">
        <w:t xml:space="preserve">HFC-23 mitigation scenarios that account for the ongoing operating costs, IOCs of approved MLF projects </w:t>
      </w:r>
    </w:p>
    <w:p w14:paraId="16543F8D" w14:textId="77777777" w:rsidR="0041077E" w:rsidRPr="007A6813" w:rsidRDefault="0041077E" w:rsidP="009D0BBF">
      <w:pPr>
        <w:pStyle w:val="NormalNonumber"/>
        <w:numPr>
          <w:ilvl w:val="0"/>
          <w:numId w:val="21"/>
        </w:numPr>
        <w:tabs>
          <w:tab w:val="clear" w:pos="1247"/>
          <w:tab w:val="clear" w:pos="1871"/>
          <w:tab w:val="clear" w:pos="2495"/>
          <w:tab w:val="clear" w:pos="3119"/>
          <w:tab w:val="clear" w:pos="3742"/>
          <w:tab w:val="clear" w:pos="4366"/>
          <w:tab w:val="clear" w:pos="4990"/>
        </w:tabs>
        <w:ind w:left="2495" w:hanging="624"/>
      </w:pPr>
      <w:r w:rsidRPr="007A6813">
        <w:t>A low-end scenario for EE (decision 94/60) based on projects included in the business plan of the MLF and a high-end scenario reflecting full utilization of remaining funds in the 94/60 funding window aimed at promoting EE improvements in the context of the HFC phase down in the next triennium</w:t>
      </w:r>
    </w:p>
    <w:p w14:paraId="3916B1A1" w14:textId="77777777" w:rsidR="0041077E" w:rsidRPr="007A6813" w:rsidRDefault="0041077E" w:rsidP="009D0BBF">
      <w:pPr>
        <w:pStyle w:val="NormalNonumber"/>
        <w:numPr>
          <w:ilvl w:val="0"/>
          <w:numId w:val="21"/>
        </w:numPr>
        <w:tabs>
          <w:tab w:val="clear" w:pos="1247"/>
          <w:tab w:val="clear" w:pos="1871"/>
          <w:tab w:val="clear" w:pos="2495"/>
          <w:tab w:val="clear" w:pos="3119"/>
          <w:tab w:val="clear" w:pos="3742"/>
          <w:tab w:val="clear" w:pos="4366"/>
          <w:tab w:val="clear" w:pos="4990"/>
        </w:tabs>
        <w:ind w:left="2495" w:hanging="624"/>
      </w:pPr>
      <w:r w:rsidRPr="007A6813">
        <w:t>The distribution of funding across different levels of country consumption to address the needs of A5 parties to enable compliance is adequately reflected</w:t>
      </w:r>
    </w:p>
    <w:p w14:paraId="36A94A2D" w14:textId="77777777" w:rsidR="0041077E" w:rsidRPr="007A6813" w:rsidRDefault="0041077E" w:rsidP="0041077E">
      <w:pPr>
        <w:pStyle w:val="CH4"/>
        <w:rPr>
          <w:b w:val="0"/>
          <w:bCs/>
        </w:rPr>
      </w:pPr>
      <w:r w:rsidRPr="007A6813">
        <w:tab/>
      </w:r>
      <w:r w:rsidRPr="007A6813">
        <w:tab/>
        <w:t>ExCom</w:t>
      </w:r>
      <w:r w:rsidRPr="007A6813">
        <w:rPr>
          <w:bCs/>
        </w:rPr>
        <w:t xml:space="preserve"> 98 decision</w:t>
      </w:r>
    </w:p>
    <w:p w14:paraId="178F6E47" w14:textId="77777777" w:rsidR="0041077E" w:rsidRPr="007A6813" w:rsidRDefault="0041077E" w:rsidP="0041077E">
      <w:pPr>
        <w:pStyle w:val="NormalNonumber"/>
      </w:pPr>
      <w:r w:rsidRPr="007A6813">
        <w:t>Adjust all elements of the funding requirements based on relevant decisions taken at the 98th meeting of the Executive Committee and make any additional necessary updates to accurately reflect amounts in approved HPMPs and KIPs</w:t>
      </w:r>
    </w:p>
    <w:p w14:paraId="748649AB" w14:textId="77777777" w:rsidR="0041077E" w:rsidRPr="007A6813" w:rsidRDefault="0041077E" w:rsidP="0041077E">
      <w:pPr>
        <w:pStyle w:val="CH4"/>
        <w:rPr>
          <w:bCs/>
        </w:rPr>
      </w:pPr>
      <w:r w:rsidRPr="007A6813">
        <w:rPr>
          <w:bCs/>
        </w:rPr>
        <w:tab/>
      </w:r>
      <w:r w:rsidRPr="007A6813">
        <w:rPr>
          <w:bCs/>
        </w:rPr>
        <w:tab/>
        <w:t>LRM</w:t>
      </w:r>
    </w:p>
    <w:p w14:paraId="5EC527F2" w14:textId="77777777" w:rsidR="0041077E" w:rsidRPr="007A6813" w:rsidRDefault="0041077E" w:rsidP="0041077E">
      <w:pPr>
        <w:pStyle w:val="NormalNonumber"/>
      </w:pPr>
      <w:r w:rsidRPr="007A6813">
        <w:t>Include a cost estimate for a high-end scenario for the potential funding window to be considered at the 100th ExCom meeting for the period 2027–2029 to support the implementation of national plans developed pursuant to decision 91/66, taking into account that activities to recover, recycle and reclaim refrigerants are also financed under HPMPs and KIPs</w:t>
      </w:r>
    </w:p>
    <w:p w14:paraId="4C9A4E72" w14:textId="77777777" w:rsidR="0041077E" w:rsidRPr="007A6813" w:rsidRDefault="0041077E" w:rsidP="0041077E">
      <w:pPr>
        <w:pStyle w:val="Normal-pool"/>
      </w:pPr>
      <w:r w:rsidRPr="007A6813">
        <w:br w:type="page"/>
      </w:r>
    </w:p>
    <w:p w14:paraId="56C05BF5" w14:textId="19E4F71F" w:rsidR="0041077E" w:rsidRPr="007A6813" w:rsidRDefault="0041077E" w:rsidP="0041077E">
      <w:pPr>
        <w:pStyle w:val="ZZAnxheader"/>
      </w:pPr>
      <w:r w:rsidRPr="007A6813">
        <w:lastRenderedPageBreak/>
        <w:t>Annex II</w:t>
      </w:r>
      <w:r w:rsidR="001206DE" w:rsidRPr="007061DE">
        <w:rPr>
          <w:b w:val="0"/>
          <w:bCs w:val="0"/>
        </w:rPr>
        <w:footnoteReference w:customMarkFollows="1" w:id="10"/>
        <w:t>*</w:t>
      </w:r>
    </w:p>
    <w:p w14:paraId="2C94991A" w14:textId="77777777" w:rsidR="0041077E" w:rsidRPr="007A6813" w:rsidRDefault="0041077E" w:rsidP="0041077E">
      <w:pPr>
        <w:pStyle w:val="ZZAnxtitle"/>
        <w:tabs>
          <w:tab w:val="clear" w:pos="1247"/>
        </w:tabs>
        <w:ind w:left="990"/>
      </w:pPr>
      <w:r w:rsidRPr="007A6813">
        <w:t>Members of the Technology and Economic Assessment Panel technical options committees</w:t>
      </w:r>
      <w:r w:rsidRPr="000A7C19">
        <w:t xml:space="preserve"> </w:t>
      </w:r>
      <w:r w:rsidRPr="007A6813">
        <w:t>whose membership expires at the end of 2026 and whose reappointment does not require a decision by the Meeting of the Parties</w:t>
      </w:r>
    </w:p>
    <w:tbl>
      <w:tblPr>
        <w:tblW w:w="8307" w:type="dxa"/>
        <w:jc w:val="right"/>
        <w:tblLook w:val="04A0" w:firstRow="1" w:lastRow="0" w:firstColumn="1" w:lastColumn="0" w:noHBand="0" w:noVBand="1"/>
      </w:tblPr>
      <w:tblGrid>
        <w:gridCol w:w="3402"/>
        <w:gridCol w:w="1843"/>
        <w:gridCol w:w="3062"/>
      </w:tblGrid>
      <w:tr w:rsidR="0041077E" w:rsidRPr="007A6813" w14:paraId="246EFED5" w14:textId="77777777">
        <w:trPr>
          <w:trHeight w:val="57"/>
          <w:tblHeader/>
          <w:jc w:val="right"/>
        </w:trPr>
        <w:tc>
          <w:tcPr>
            <w:tcW w:w="3402" w:type="dxa"/>
            <w:tcBorders>
              <w:top w:val="single" w:sz="4" w:space="0" w:color="auto"/>
              <w:left w:val="nil"/>
              <w:bottom w:val="single" w:sz="12" w:space="0" w:color="auto"/>
              <w:right w:val="nil"/>
            </w:tcBorders>
            <w:vAlign w:val="bottom"/>
            <w:hideMark/>
          </w:tcPr>
          <w:p w14:paraId="5BC23EC7" w14:textId="77777777" w:rsidR="0041077E" w:rsidRPr="007A6813" w:rsidRDefault="0041077E">
            <w:pPr>
              <w:pStyle w:val="Normal-pool-Table"/>
              <w:rPr>
                <w:i/>
                <w:szCs w:val="18"/>
              </w:rPr>
            </w:pPr>
            <w:r w:rsidRPr="007A6813">
              <w:rPr>
                <w:i/>
                <w:szCs w:val="18"/>
              </w:rPr>
              <w:t>Name</w:t>
            </w:r>
          </w:p>
        </w:tc>
        <w:tc>
          <w:tcPr>
            <w:tcW w:w="1843" w:type="dxa"/>
            <w:tcBorders>
              <w:top w:val="single" w:sz="4" w:space="0" w:color="auto"/>
              <w:left w:val="nil"/>
              <w:bottom w:val="single" w:sz="12" w:space="0" w:color="auto"/>
              <w:right w:val="nil"/>
            </w:tcBorders>
            <w:vAlign w:val="bottom"/>
            <w:hideMark/>
          </w:tcPr>
          <w:p w14:paraId="45EF4B4F" w14:textId="77777777" w:rsidR="0041077E" w:rsidRPr="007A6813" w:rsidRDefault="0041077E">
            <w:pPr>
              <w:pStyle w:val="Normal-pool-Table"/>
              <w:rPr>
                <w:i/>
                <w:szCs w:val="18"/>
              </w:rPr>
            </w:pPr>
            <w:r w:rsidRPr="007A6813">
              <w:rPr>
                <w:i/>
                <w:szCs w:val="18"/>
              </w:rPr>
              <w:t>Position</w:t>
            </w:r>
          </w:p>
        </w:tc>
        <w:tc>
          <w:tcPr>
            <w:tcW w:w="3062" w:type="dxa"/>
            <w:tcBorders>
              <w:top w:val="single" w:sz="4" w:space="0" w:color="auto"/>
              <w:left w:val="nil"/>
              <w:bottom w:val="single" w:sz="12" w:space="0" w:color="auto"/>
              <w:right w:val="nil"/>
            </w:tcBorders>
            <w:vAlign w:val="bottom"/>
            <w:hideMark/>
          </w:tcPr>
          <w:p w14:paraId="0828E893" w14:textId="77777777" w:rsidR="0041077E" w:rsidRPr="007A6813" w:rsidRDefault="0041077E">
            <w:pPr>
              <w:pStyle w:val="Normal-pool-Table"/>
              <w:rPr>
                <w:i/>
                <w:szCs w:val="18"/>
              </w:rPr>
            </w:pPr>
            <w:r w:rsidRPr="007A6813">
              <w:rPr>
                <w:i/>
                <w:szCs w:val="18"/>
              </w:rPr>
              <w:t>Country</w:t>
            </w:r>
          </w:p>
        </w:tc>
      </w:tr>
      <w:tr w:rsidR="0041077E" w:rsidRPr="007A6813" w14:paraId="07D0C178" w14:textId="399664D6">
        <w:trPr>
          <w:trHeight w:val="57"/>
          <w:jc w:val="right"/>
        </w:trPr>
        <w:tc>
          <w:tcPr>
            <w:tcW w:w="3402" w:type="dxa"/>
            <w:tcBorders>
              <w:top w:val="single" w:sz="12" w:space="0" w:color="auto"/>
              <w:bottom w:val="single" w:sz="4" w:space="0" w:color="auto"/>
            </w:tcBorders>
          </w:tcPr>
          <w:p w14:paraId="51330A65" w14:textId="4259FAD2" w:rsidR="0041077E" w:rsidRPr="007A6813" w:rsidRDefault="0041077E">
            <w:pPr>
              <w:pStyle w:val="Normal-pool-Table"/>
              <w:rPr>
                <w:szCs w:val="18"/>
              </w:rPr>
            </w:pPr>
            <w:r w:rsidRPr="007A6813">
              <w:rPr>
                <w:b/>
                <w:szCs w:val="18"/>
              </w:rPr>
              <w:t>Members of technical options committees</w:t>
            </w:r>
          </w:p>
        </w:tc>
        <w:tc>
          <w:tcPr>
            <w:tcW w:w="1843" w:type="dxa"/>
            <w:tcBorders>
              <w:top w:val="single" w:sz="12" w:space="0" w:color="auto"/>
              <w:bottom w:val="single" w:sz="4" w:space="0" w:color="auto"/>
            </w:tcBorders>
          </w:tcPr>
          <w:p w14:paraId="2E229671" w14:textId="10F82FBF" w:rsidR="0041077E" w:rsidRPr="007A6813" w:rsidRDefault="0041077E">
            <w:pPr>
              <w:pStyle w:val="Normal-pool-Table"/>
              <w:rPr>
                <w:szCs w:val="18"/>
              </w:rPr>
            </w:pPr>
          </w:p>
        </w:tc>
        <w:tc>
          <w:tcPr>
            <w:tcW w:w="3062" w:type="dxa"/>
            <w:tcBorders>
              <w:top w:val="single" w:sz="12" w:space="0" w:color="auto"/>
              <w:bottom w:val="single" w:sz="4" w:space="0" w:color="auto"/>
            </w:tcBorders>
          </w:tcPr>
          <w:p w14:paraId="7FF2270B" w14:textId="1C4C639E" w:rsidR="0041077E" w:rsidRPr="007A6813" w:rsidRDefault="0041077E">
            <w:pPr>
              <w:pStyle w:val="Normal-pool-Table"/>
              <w:rPr>
                <w:rFonts w:eastAsia="MS Mincho"/>
                <w:szCs w:val="18"/>
              </w:rPr>
            </w:pPr>
          </w:p>
        </w:tc>
      </w:tr>
      <w:tr w:rsidR="0041077E" w:rsidRPr="007A6813" w14:paraId="2136430D" w14:textId="77777777">
        <w:trPr>
          <w:trHeight w:val="57"/>
          <w:jc w:val="right"/>
        </w:trPr>
        <w:tc>
          <w:tcPr>
            <w:tcW w:w="3402" w:type="dxa"/>
            <w:tcBorders>
              <w:top w:val="single" w:sz="4" w:space="0" w:color="auto"/>
            </w:tcBorders>
          </w:tcPr>
          <w:p w14:paraId="6E9ABE6E" w14:textId="77777777" w:rsidR="0041077E" w:rsidRPr="007A6813" w:rsidRDefault="0041077E">
            <w:pPr>
              <w:pStyle w:val="Normal-pool-Table"/>
              <w:rPr>
                <w:szCs w:val="18"/>
              </w:rPr>
            </w:pPr>
            <w:r w:rsidRPr="007A6813">
              <w:rPr>
                <w:szCs w:val="18"/>
              </w:rPr>
              <w:t>Cecilia Girotti</w:t>
            </w:r>
          </w:p>
        </w:tc>
        <w:tc>
          <w:tcPr>
            <w:tcW w:w="1843" w:type="dxa"/>
            <w:tcBorders>
              <w:top w:val="single" w:sz="4" w:space="0" w:color="auto"/>
            </w:tcBorders>
          </w:tcPr>
          <w:p w14:paraId="418877C0" w14:textId="77777777" w:rsidR="0041077E" w:rsidRPr="007A6813" w:rsidRDefault="0041077E">
            <w:pPr>
              <w:pStyle w:val="Normal-pool-Table"/>
              <w:rPr>
                <w:szCs w:val="18"/>
              </w:rPr>
            </w:pPr>
            <w:r w:rsidRPr="007A6813">
              <w:rPr>
                <w:szCs w:val="18"/>
              </w:rPr>
              <w:t>FTOC member</w:t>
            </w:r>
          </w:p>
        </w:tc>
        <w:tc>
          <w:tcPr>
            <w:tcW w:w="3062" w:type="dxa"/>
            <w:tcBorders>
              <w:top w:val="single" w:sz="4" w:space="0" w:color="auto"/>
            </w:tcBorders>
          </w:tcPr>
          <w:p w14:paraId="2B66C8E8" w14:textId="77777777" w:rsidR="0041077E" w:rsidRPr="007A6813" w:rsidRDefault="0041077E">
            <w:pPr>
              <w:pStyle w:val="Normal-pool-Table"/>
              <w:rPr>
                <w:rFonts w:eastAsia="MS Mincho"/>
                <w:szCs w:val="18"/>
              </w:rPr>
            </w:pPr>
            <w:r w:rsidRPr="007A6813">
              <w:rPr>
                <w:rFonts w:eastAsia="MS Mincho"/>
                <w:szCs w:val="18"/>
              </w:rPr>
              <w:t>Italy</w:t>
            </w:r>
          </w:p>
        </w:tc>
      </w:tr>
      <w:tr w:rsidR="0041077E" w:rsidRPr="007A6813" w14:paraId="3F7788E1" w14:textId="77777777">
        <w:trPr>
          <w:trHeight w:val="331"/>
          <w:jc w:val="right"/>
        </w:trPr>
        <w:tc>
          <w:tcPr>
            <w:tcW w:w="3402" w:type="dxa"/>
          </w:tcPr>
          <w:p w14:paraId="39B70A3D" w14:textId="77777777" w:rsidR="0041077E" w:rsidRPr="007A6813" w:rsidRDefault="0041077E">
            <w:pPr>
              <w:pStyle w:val="Normal-pool-Table"/>
              <w:rPr>
                <w:szCs w:val="18"/>
              </w:rPr>
            </w:pPr>
            <w:r w:rsidRPr="007A6813">
              <w:rPr>
                <w:szCs w:val="18"/>
              </w:rPr>
              <w:t xml:space="preserve">Sascha </w:t>
            </w:r>
            <w:proofErr w:type="spellStart"/>
            <w:r w:rsidRPr="007A6813">
              <w:rPr>
                <w:szCs w:val="18"/>
              </w:rPr>
              <w:t>Rulhoff</w:t>
            </w:r>
            <w:proofErr w:type="spellEnd"/>
          </w:p>
        </w:tc>
        <w:tc>
          <w:tcPr>
            <w:tcW w:w="1843" w:type="dxa"/>
          </w:tcPr>
          <w:p w14:paraId="3E1088B2" w14:textId="77777777" w:rsidR="0041077E" w:rsidRPr="007A6813" w:rsidRDefault="0041077E">
            <w:pPr>
              <w:pStyle w:val="Normal-pool-Table"/>
              <w:rPr>
                <w:szCs w:val="18"/>
              </w:rPr>
            </w:pPr>
            <w:r w:rsidRPr="007A6813">
              <w:rPr>
                <w:szCs w:val="18"/>
              </w:rPr>
              <w:t>FTOC member</w:t>
            </w:r>
          </w:p>
        </w:tc>
        <w:tc>
          <w:tcPr>
            <w:tcW w:w="3062" w:type="dxa"/>
          </w:tcPr>
          <w:p w14:paraId="1B58F9E5" w14:textId="77777777" w:rsidR="0041077E" w:rsidRPr="007A6813" w:rsidRDefault="0041077E">
            <w:pPr>
              <w:pStyle w:val="Normal-pool-Table"/>
              <w:rPr>
                <w:rFonts w:eastAsia="MS Mincho"/>
                <w:szCs w:val="18"/>
              </w:rPr>
            </w:pPr>
            <w:r w:rsidRPr="007A6813">
              <w:rPr>
                <w:rFonts w:eastAsia="MS Mincho"/>
                <w:szCs w:val="18"/>
              </w:rPr>
              <w:t>Germany</w:t>
            </w:r>
          </w:p>
        </w:tc>
      </w:tr>
      <w:tr w:rsidR="0041077E" w:rsidRPr="007A6813" w14:paraId="573D3849" w14:textId="77777777">
        <w:trPr>
          <w:trHeight w:val="331"/>
          <w:jc w:val="right"/>
        </w:trPr>
        <w:tc>
          <w:tcPr>
            <w:tcW w:w="3402" w:type="dxa"/>
          </w:tcPr>
          <w:p w14:paraId="67CAEC8A" w14:textId="77777777" w:rsidR="0041077E" w:rsidRPr="007A6813" w:rsidRDefault="0041077E">
            <w:pPr>
              <w:pStyle w:val="Normal-pool-Table"/>
              <w:rPr>
                <w:szCs w:val="18"/>
              </w:rPr>
            </w:pPr>
            <w:proofErr w:type="spellStart"/>
            <w:r w:rsidRPr="007A6813">
              <w:rPr>
                <w:szCs w:val="18"/>
              </w:rPr>
              <w:t>Enshan</w:t>
            </w:r>
            <w:proofErr w:type="spellEnd"/>
            <w:r w:rsidRPr="007A6813">
              <w:rPr>
                <w:szCs w:val="18"/>
              </w:rPr>
              <w:t xml:space="preserve"> Sheng</w:t>
            </w:r>
          </w:p>
        </w:tc>
        <w:tc>
          <w:tcPr>
            <w:tcW w:w="1843" w:type="dxa"/>
          </w:tcPr>
          <w:p w14:paraId="6EE14AF0" w14:textId="77777777" w:rsidR="0041077E" w:rsidRPr="007A6813" w:rsidRDefault="0041077E">
            <w:pPr>
              <w:pStyle w:val="Normal-pool-Table"/>
              <w:rPr>
                <w:szCs w:val="18"/>
              </w:rPr>
            </w:pPr>
            <w:r w:rsidRPr="007A6813">
              <w:rPr>
                <w:szCs w:val="18"/>
              </w:rPr>
              <w:t>FTOC member</w:t>
            </w:r>
          </w:p>
        </w:tc>
        <w:tc>
          <w:tcPr>
            <w:tcW w:w="3062" w:type="dxa"/>
          </w:tcPr>
          <w:p w14:paraId="5404CD1A" w14:textId="77777777" w:rsidR="0041077E" w:rsidRPr="007A6813" w:rsidRDefault="0041077E">
            <w:pPr>
              <w:pStyle w:val="Normal-pool-Table"/>
              <w:rPr>
                <w:rFonts w:eastAsia="MS Mincho"/>
                <w:szCs w:val="18"/>
              </w:rPr>
            </w:pPr>
            <w:r w:rsidRPr="007A6813">
              <w:rPr>
                <w:rFonts w:eastAsia="MS Mincho"/>
                <w:szCs w:val="18"/>
              </w:rPr>
              <w:t>Singapore</w:t>
            </w:r>
          </w:p>
        </w:tc>
      </w:tr>
      <w:tr w:rsidR="0041077E" w:rsidRPr="007A6813" w14:paraId="0094A14D" w14:textId="77777777">
        <w:trPr>
          <w:trHeight w:val="57"/>
          <w:jc w:val="right"/>
        </w:trPr>
        <w:tc>
          <w:tcPr>
            <w:tcW w:w="3402" w:type="dxa"/>
          </w:tcPr>
          <w:p w14:paraId="62A51A31" w14:textId="77777777" w:rsidR="0041077E" w:rsidRPr="007A6813" w:rsidRDefault="0041077E">
            <w:pPr>
              <w:pStyle w:val="Normal-pool-Table"/>
              <w:rPr>
                <w:rFonts w:eastAsia="Cambria"/>
                <w:szCs w:val="18"/>
              </w:rPr>
            </w:pPr>
          </w:p>
        </w:tc>
        <w:tc>
          <w:tcPr>
            <w:tcW w:w="1843" w:type="dxa"/>
          </w:tcPr>
          <w:p w14:paraId="72EAA330" w14:textId="77777777" w:rsidR="0041077E" w:rsidRPr="007A6813" w:rsidRDefault="0041077E">
            <w:pPr>
              <w:pStyle w:val="Normal-pool-Table"/>
              <w:rPr>
                <w:szCs w:val="18"/>
              </w:rPr>
            </w:pPr>
          </w:p>
        </w:tc>
        <w:tc>
          <w:tcPr>
            <w:tcW w:w="3062" w:type="dxa"/>
          </w:tcPr>
          <w:p w14:paraId="2E835D07" w14:textId="77777777" w:rsidR="0041077E" w:rsidRPr="007A6813" w:rsidRDefault="0041077E">
            <w:pPr>
              <w:pStyle w:val="Normal-pool-Table"/>
              <w:rPr>
                <w:szCs w:val="18"/>
              </w:rPr>
            </w:pPr>
          </w:p>
        </w:tc>
      </w:tr>
      <w:tr w:rsidR="0041077E" w:rsidRPr="007A6813" w14:paraId="5D218E8C" w14:textId="77777777">
        <w:trPr>
          <w:trHeight w:val="57"/>
          <w:jc w:val="right"/>
        </w:trPr>
        <w:tc>
          <w:tcPr>
            <w:tcW w:w="3402" w:type="dxa"/>
          </w:tcPr>
          <w:p w14:paraId="60FCAC96" w14:textId="77777777" w:rsidR="0041077E" w:rsidRPr="007A6813" w:rsidRDefault="0041077E">
            <w:pPr>
              <w:pStyle w:val="Normal-pool-Table"/>
              <w:rPr>
                <w:rFonts w:eastAsia="Cambria"/>
                <w:szCs w:val="18"/>
              </w:rPr>
            </w:pPr>
            <w:r w:rsidRPr="007A6813">
              <w:rPr>
                <w:szCs w:val="18"/>
              </w:rPr>
              <w:t>Jamal Alfuzaie</w:t>
            </w:r>
          </w:p>
        </w:tc>
        <w:tc>
          <w:tcPr>
            <w:tcW w:w="1843" w:type="dxa"/>
          </w:tcPr>
          <w:p w14:paraId="5875D760" w14:textId="77777777" w:rsidR="0041077E" w:rsidRPr="007A6813" w:rsidRDefault="0041077E">
            <w:pPr>
              <w:pStyle w:val="Normal-pool-Table"/>
              <w:rPr>
                <w:szCs w:val="18"/>
              </w:rPr>
            </w:pPr>
            <w:r w:rsidRPr="007A6813">
              <w:rPr>
                <w:szCs w:val="18"/>
              </w:rPr>
              <w:t>FSTOC member</w:t>
            </w:r>
          </w:p>
        </w:tc>
        <w:tc>
          <w:tcPr>
            <w:tcW w:w="3062" w:type="dxa"/>
          </w:tcPr>
          <w:p w14:paraId="3BD45DDC" w14:textId="77777777" w:rsidR="0041077E" w:rsidRPr="007A6813" w:rsidRDefault="0041077E">
            <w:pPr>
              <w:pStyle w:val="Normal-pool-Table"/>
              <w:rPr>
                <w:szCs w:val="18"/>
              </w:rPr>
            </w:pPr>
            <w:r w:rsidRPr="007A6813">
              <w:rPr>
                <w:szCs w:val="18"/>
              </w:rPr>
              <w:t>Kuwait</w:t>
            </w:r>
          </w:p>
        </w:tc>
      </w:tr>
      <w:tr w:rsidR="0041077E" w:rsidRPr="007A6813" w14:paraId="7784BB7D" w14:textId="77777777">
        <w:trPr>
          <w:trHeight w:val="57"/>
          <w:jc w:val="right"/>
        </w:trPr>
        <w:tc>
          <w:tcPr>
            <w:tcW w:w="3402" w:type="dxa"/>
          </w:tcPr>
          <w:p w14:paraId="6B667197" w14:textId="77777777" w:rsidR="0041077E" w:rsidRPr="007A6813" w:rsidRDefault="0041077E">
            <w:pPr>
              <w:pStyle w:val="Normal-pool-Table"/>
              <w:rPr>
                <w:rFonts w:eastAsia="Cambria"/>
                <w:szCs w:val="18"/>
              </w:rPr>
            </w:pPr>
            <w:r w:rsidRPr="007A6813">
              <w:rPr>
                <w:szCs w:val="18"/>
              </w:rPr>
              <w:t>Michelle M. Collins</w:t>
            </w:r>
          </w:p>
        </w:tc>
        <w:tc>
          <w:tcPr>
            <w:tcW w:w="1843" w:type="dxa"/>
          </w:tcPr>
          <w:p w14:paraId="54209ACD" w14:textId="77777777" w:rsidR="0041077E" w:rsidRPr="007A6813" w:rsidRDefault="0041077E">
            <w:pPr>
              <w:pStyle w:val="Normal-pool-Table"/>
              <w:rPr>
                <w:szCs w:val="18"/>
              </w:rPr>
            </w:pPr>
            <w:r w:rsidRPr="007A6813">
              <w:rPr>
                <w:szCs w:val="18"/>
              </w:rPr>
              <w:t>FSTOC member</w:t>
            </w:r>
          </w:p>
        </w:tc>
        <w:tc>
          <w:tcPr>
            <w:tcW w:w="3062" w:type="dxa"/>
          </w:tcPr>
          <w:p w14:paraId="01DF8883" w14:textId="77777777" w:rsidR="0041077E" w:rsidRPr="007A6813" w:rsidRDefault="0041077E">
            <w:pPr>
              <w:pStyle w:val="Normal-pool-Table"/>
              <w:rPr>
                <w:szCs w:val="18"/>
              </w:rPr>
            </w:pPr>
            <w:r w:rsidRPr="007A6813">
              <w:rPr>
                <w:szCs w:val="18"/>
              </w:rPr>
              <w:t>United States of America</w:t>
            </w:r>
          </w:p>
        </w:tc>
      </w:tr>
      <w:tr w:rsidR="0041077E" w:rsidRPr="007A6813" w14:paraId="11A3D244" w14:textId="77777777">
        <w:trPr>
          <w:trHeight w:val="57"/>
          <w:jc w:val="right"/>
        </w:trPr>
        <w:tc>
          <w:tcPr>
            <w:tcW w:w="3402" w:type="dxa"/>
          </w:tcPr>
          <w:p w14:paraId="3A19A991" w14:textId="77777777" w:rsidR="0041077E" w:rsidRPr="007A6813" w:rsidRDefault="0041077E">
            <w:pPr>
              <w:pStyle w:val="Normal-pool-Table"/>
              <w:rPr>
                <w:rFonts w:eastAsia="Cambria"/>
                <w:szCs w:val="18"/>
              </w:rPr>
            </w:pPr>
            <w:r w:rsidRPr="007A6813">
              <w:rPr>
                <w:szCs w:val="18"/>
              </w:rPr>
              <w:t>Emma Palumbo</w:t>
            </w:r>
          </w:p>
        </w:tc>
        <w:tc>
          <w:tcPr>
            <w:tcW w:w="1843" w:type="dxa"/>
          </w:tcPr>
          <w:p w14:paraId="058AF386" w14:textId="77777777" w:rsidR="0041077E" w:rsidRPr="007A6813" w:rsidRDefault="0041077E">
            <w:pPr>
              <w:pStyle w:val="Normal-pool-Table"/>
              <w:rPr>
                <w:szCs w:val="18"/>
              </w:rPr>
            </w:pPr>
            <w:r w:rsidRPr="007A6813">
              <w:rPr>
                <w:szCs w:val="18"/>
              </w:rPr>
              <w:t>FSTOC member</w:t>
            </w:r>
          </w:p>
        </w:tc>
        <w:tc>
          <w:tcPr>
            <w:tcW w:w="3062" w:type="dxa"/>
          </w:tcPr>
          <w:p w14:paraId="3EAD18F9" w14:textId="77777777" w:rsidR="0041077E" w:rsidRPr="007A6813" w:rsidRDefault="0041077E">
            <w:pPr>
              <w:pStyle w:val="Normal-pool-Table"/>
              <w:rPr>
                <w:szCs w:val="18"/>
              </w:rPr>
            </w:pPr>
            <w:r w:rsidRPr="007A6813">
              <w:rPr>
                <w:szCs w:val="18"/>
              </w:rPr>
              <w:t>Italy</w:t>
            </w:r>
          </w:p>
        </w:tc>
      </w:tr>
      <w:tr w:rsidR="0041077E" w:rsidRPr="007A6813" w14:paraId="7C3899C7" w14:textId="77777777">
        <w:trPr>
          <w:trHeight w:val="57"/>
          <w:jc w:val="right"/>
        </w:trPr>
        <w:tc>
          <w:tcPr>
            <w:tcW w:w="3402" w:type="dxa"/>
          </w:tcPr>
          <w:p w14:paraId="54C62AF5" w14:textId="77777777" w:rsidR="0041077E" w:rsidRPr="007A6813" w:rsidRDefault="0041077E">
            <w:pPr>
              <w:pStyle w:val="Normal-pool-Table"/>
              <w:rPr>
                <w:szCs w:val="18"/>
              </w:rPr>
            </w:pPr>
            <w:r w:rsidRPr="007A6813">
              <w:rPr>
                <w:szCs w:val="18"/>
              </w:rPr>
              <w:t>Xiaomeng Zhou</w:t>
            </w:r>
          </w:p>
        </w:tc>
        <w:tc>
          <w:tcPr>
            <w:tcW w:w="1843" w:type="dxa"/>
          </w:tcPr>
          <w:p w14:paraId="516AD1F1" w14:textId="77777777" w:rsidR="0041077E" w:rsidRPr="007A6813" w:rsidRDefault="0041077E">
            <w:pPr>
              <w:pStyle w:val="Normal-pool-Table"/>
              <w:rPr>
                <w:szCs w:val="18"/>
              </w:rPr>
            </w:pPr>
            <w:r w:rsidRPr="007A6813">
              <w:rPr>
                <w:szCs w:val="18"/>
              </w:rPr>
              <w:t>FSTOC member</w:t>
            </w:r>
          </w:p>
        </w:tc>
        <w:tc>
          <w:tcPr>
            <w:tcW w:w="3062" w:type="dxa"/>
          </w:tcPr>
          <w:p w14:paraId="0A04FBB2" w14:textId="77777777" w:rsidR="0041077E" w:rsidRPr="007A6813" w:rsidRDefault="0041077E">
            <w:pPr>
              <w:pStyle w:val="Normal-pool-Table"/>
              <w:rPr>
                <w:szCs w:val="18"/>
              </w:rPr>
            </w:pPr>
            <w:r w:rsidRPr="007A6813">
              <w:rPr>
                <w:szCs w:val="18"/>
              </w:rPr>
              <w:t>China</w:t>
            </w:r>
          </w:p>
        </w:tc>
      </w:tr>
      <w:tr w:rsidR="0041077E" w:rsidRPr="007A6813" w14:paraId="4FD01D7C" w14:textId="77777777">
        <w:trPr>
          <w:trHeight w:val="57"/>
          <w:jc w:val="right"/>
        </w:trPr>
        <w:tc>
          <w:tcPr>
            <w:tcW w:w="3402" w:type="dxa"/>
          </w:tcPr>
          <w:p w14:paraId="22705763" w14:textId="77777777" w:rsidR="0041077E" w:rsidRPr="007A6813" w:rsidRDefault="0041077E">
            <w:pPr>
              <w:pStyle w:val="Normal-pool-Table"/>
              <w:rPr>
                <w:szCs w:val="18"/>
              </w:rPr>
            </w:pPr>
          </w:p>
        </w:tc>
        <w:tc>
          <w:tcPr>
            <w:tcW w:w="1843" w:type="dxa"/>
          </w:tcPr>
          <w:p w14:paraId="4AD5409D" w14:textId="77777777" w:rsidR="0041077E" w:rsidRPr="007A6813" w:rsidRDefault="0041077E">
            <w:pPr>
              <w:pStyle w:val="Normal-pool-Table"/>
              <w:rPr>
                <w:szCs w:val="18"/>
              </w:rPr>
            </w:pPr>
          </w:p>
        </w:tc>
        <w:tc>
          <w:tcPr>
            <w:tcW w:w="3062" w:type="dxa"/>
          </w:tcPr>
          <w:p w14:paraId="721CA418" w14:textId="77777777" w:rsidR="0041077E" w:rsidRPr="007A6813" w:rsidRDefault="0041077E">
            <w:pPr>
              <w:pStyle w:val="Normal-pool-Table"/>
              <w:rPr>
                <w:szCs w:val="18"/>
              </w:rPr>
            </w:pPr>
          </w:p>
        </w:tc>
      </w:tr>
      <w:tr w:rsidR="0041077E" w:rsidRPr="007A6813" w14:paraId="6CBAF18F" w14:textId="77777777">
        <w:trPr>
          <w:trHeight w:val="57"/>
          <w:jc w:val="right"/>
        </w:trPr>
        <w:tc>
          <w:tcPr>
            <w:tcW w:w="3402" w:type="dxa"/>
            <w:hideMark/>
          </w:tcPr>
          <w:p w14:paraId="7E08061E" w14:textId="77777777" w:rsidR="0041077E" w:rsidRPr="007A6813" w:rsidRDefault="0041077E">
            <w:pPr>
              <w:pStyle w:val="Normal-pool-Table"/>
              <w:rPr>
                <w:rFonts w:eastAsia="Cambria"/>
                <w:szCs w:val="18"/>
              </w:rPr>
            </w:pPr>
            <w:r w:rsidRPr="007A6813">
              <w:rPr>
                <w:szCs w:val="18"/>
              </w:rPr>
              <w:t>Jonathan Banks</w:t>
            </w:r>
          </w:p>
        </w:tc>
        <w:tc>
          <w:tcPr>
            <w:tcW w:w="1843" w:type="dxa"/>
            <w:hideMark/>
          </w:tcPr>
          <w:p w14:paraId="14DFB891" w14:textId="77777777" w:rsidR="0041077E" w:rsidRPr="007A6813" w:rsidRDefault="0041077E">
            <w:pPr>
              <w:pStyle w:val="Normal-pool-Table"/>
              <w:rPr>
                <w:szCs w:val="18"/>
              </w:rPr>
            </w:pPr>
            <w:r w:rsidRPr="007A6813">
              <w:rPr>
                <w:szCs w:val="18"/>
              </w:rPr>
              <w:t>MBTOC member</w:t>
            </w:r>
          </w:p>
        </w:tc>
        <w:tc>
          <w:tcPr>
            <w:tcW w:w="3062" w:type="dxa"/>
            <w:hideMark/>
          </w:tcPr>
          <w:p w14:paraId="65B85C54" w14:textId="77777777" w:rsidR="0041077E" w:rsidRPr="007A6813" w:rsidRDefault="0041077E">
            <w:pPr>
              <w:pStyle w:val="Normal-pool-Table"/>
              <w:rPr>
                <w:szCs w:val="18"/>
              </w:rPr>
            </w:pPr>
            <w:r w:rsidRPr="007A6813">
              <w:rPr>
                <w:szCs w:val="18"/>
              </w:rPr>
              <w:t>Australia</w:t>
            </w:r>
          </w:p>
        </w:tc>
      </w:tr>
      <w:tr w:rsidR="0041077E" w:rsidRPr="007A6813" w14:paraId="167F514F" w14:textId="77777777">
        <w:trPr>
          <w:trHeight w:val="57"/>
          <w:jc w:val="right"/>
        </w:trPr>
        <w:tc>
          <w:tcPr>
            <w:tcW w:w="3402" w:type="dxa"/>
          </w:tcPr>
          <w:p w14:paraId="5AD1DC21" w14:textId="77777777" w:rsidR="0041077E" w:rsidRPr="007A6813" w:rsidRDefault="0041077E">
            <w:pPr>
              <w:pStyle w:val="Normal-pool-Table"/>
              <w:rPr>
                <w:rFonts w:eastAsia="Cambria"/>
                <w:szCs w:val="18"/>
              </w:rPr>
            </w:pPr>
            <w:proofErr w:type="spellStart"/>
            <w:r w:rsidRPr="007A6813">
              <w:rPr>
                <w:szCs w:val="18"/>
                <w:lang w:eastAsia="zh-CN"/>
              </w:rPr>
              <w:t>Aocheng</w:t>
            </w:r>
            <w:proofErr w:type="spellEnd"/>
            <w:r w:rsidRPr="007A6813">
              <w:rPr>
                <w:szCs w:val="18"/>
                <w:lang w:eastAsia="zh-CN"/>
              </w:rPr>
              <w:t xml:space="preserve"> Cao</w:t>
            </w:r>
          </w:p>
        </w:tc>
        <w:tc>
          <w:tcPr>
            <w:tcW w:w="1843" w:type="dxa"/>
          </w:tcPr>
          <w:p w14:paraId="3FF6CE75" w14:textId="77777777" w:rsidR="0041077E" w:rsidRPr="007A6813" w:rsidRDefault="0041077E">
            <w:pPr>
              <w:pStyle w:val="Normal-pool-Table"/>
              <w:rPr>
                <w:szCs w:val="18"/>
              </w:rPr>
            </w:pPr>
            <w:r w:rsidRPr="007A6813">
              <w:rPr>
                <w:szCs w:val="18"/>
              </w:rPr>
              <w:t>MBTOC member</w:t>
            </w:r>
          </w:p>
        </w:tc>
        <w:tc>
          <w:tcPr>
            <w:tcW w:w="3062" w:type="dxa"/>
          </w:tcPr>
          <w:p w14:paraId="7A5B2AA1" w14:textId="77777777" w:rsidR="0041077E" w:rsidRPr="007A6813" w:rsidRDefault="0041077E">
            <w:pPr>
              <w:pStyle w:val="Normal-pool-Table"/>
              <w:rPr>
                <w:szCs w:val="18"/>
              </w:rPr>
            </w:pPr>
            <w:r w:rsidRPr="007A6813">
              <w:rPr>
                <w:szCs w:val="18"/>
              </w:rPr>
              <w:t>China</w:t>
            </w:r>
          </w:p>
        </w:tc>
      </w:tr>
      <w:tr w:rsidR="0041077E" w:rsidRPr="007A6813" w14:paraId="07323ACD" w14:textId="77777777">
        <w:trPr>
          <w:trHeight w:val="57"/>
          <w:jc w:val="right"/>
        </w:trPr>
        <w:tc>
          <w:tcPr>
            <w:tcW w:w="3402" w:type="dxa"/>
          </w:tcPr>
          <w:p w14:paraId="2D5F100D" w14:textId="77777777" w:rsidR="0041077E" w:rsidRPr="007A6813" w:rsidRDefault="0041077E">
            <w:pPr>
              <w:pStyle w:val="Normal-pool-Table"/>
              <w:rPr>
                <w:szCs w:val="18"/>
              </w:rPr>
            </w:pPr>
            <w:r w:rsidRPr="007A6813">
              <w:rPr>
                <w:szCs w:val="18"/>
              </w:rPr>
              <w:t xml:space="preserve">Guillermo </w:t>
            </w:r>
            <w:proofErr w:type="spellStart"/>
            <w:r w:rsidRPr="007A6813">
              <w:rPr>
                <w:szCs w:val="18"/>
              </w:rPr>
              <w:t>Castellá</w:t>
            </w:r>
            <w:proofErr w:type="spellEnd"/>
          </w:p>
        </w:tc>
        <w:tc>
          <w:tcPr>
            <w:tcW w:w="1843" w:type="dxa"/>
          </w:tcPr>
          <w:p w14:paraId="32F7A016" w14:textId="77777777" w:rsidR="0041077E" w:rsidRPr="007A6813" w:rsidRDefault="0041077E">
            <w:pPr>
              <w:pStyle w:val="Normal-pool-Table"/>
              <w:rPr>
                <w:szCs w:val="18"/>
              </w:rPr>
            </w:pPr>
            <w:r w:rsidRPr="007A6813">
              <w:rPr>
                <w:szCs w:val="18"/>
              </w:rPr>
              <w:t>MBTOC member</w:t>
            </w:r>
          </w:p>
        </w:tc>
        <w:tc>
          <w:tcPr>
            <w:tcW w:w="3062" w:type="dxa"/>
          </w:tcPr>
          <w:p w14:paraId="60C52BE8" w14:textId="77777777" w:rsidR="0041077E" w:rsidRPr="007A6813" w:rsidRDefault="0041077E">
            <w:pPr>
              <w:pStyle w:val="Normal-pool-Table"/>
              <w:rPr>
                <w:szCs w:val="18"/>
              </w:rPr>
            </w:pPr>
            <w:r w:rsidRPr="007A6813">
              <w:rPr>
                <w:szCs w:val="18"/>
              </w:rPr>
              <w:t>Uruguay</w:t>
            </w:r>
          </w:p>
        </w:tc>
      </w:tr>
      <w:tr w:rsidR="0041077E" w:rsidRPr="007A6813" w14:paraId="04D599A5" w14:textId="77777777">
        <w:trPr>
          <w:trHeight w:val="57"/>
          <w:jc w:val="right"/>
        </w:trPr>
        <w:tc>
          <w:tcPr>
            <w:tcW w:w="3402" w:type="dxa"/>
          </w:tcPr>
          <w:p w14:paraId="2D0683F2" w14:textId="77777777" w:rsidR="0041077E" w:rsidRPr="007A6813" w:rsidRDefault="0041077E">
            <w:pPr>
              <w:pStyle w:val="Normal-pool-Table"/>
              <w:rPr>
                <w:szCs w:val="18"/>
              </w:rPr>
            </w:pPr>
            <w:r w:rsidRPr="007A6813">
              <w:rPr>
                <w:szCs w:val="18"/>
              </w:rPr>
              <w:t xml:space="preserve">Kang </w:t>
            </w:r>
            <w:proofErr w:type="spellStart"/>
            <w:r w:rsidRPr="007A6813">
              <w:rPr>
                <w:szCs w:val="18"/>
              </w:rPr>
              <w:t>Fenfen</w:t>
            </w:r>
            <w:proofErr w:type="spellEnd"/>
          </w:p>
        </w:tc>
        <w:tc>
          <w:tcPr>
            <w:tcW w:w="1843" w:type="dxa"/>
          </w:tcPr>
          <w:p w14:paraId="6E009A9A" w14:textId="77777777" w:rsidR="0041077E" w:rsidRPr="007A6813" w:rsidRDefault="0041077E">
            <w:pPr>
              <w:pStyle w:val="Normal-pool-Table"/>
              <w:rPr>
                <w:szCs w:val="18"/>
              </w:rPr>
            </w:pPr>
            <w:r w:rsidRPr="007A6813">
              <w:rPr>
                <w:szCs w:val="18"/>
              </w:rPr>
              <w:t>MBTOC member</w:t>
            </w:r>
          </w:p>
        </w:tc>
        <w:tc>
          <w:tcPr>
            <w:tcW w:w="3062" w:type="dxa"/>
          </w:tcPr>
          <w:p w14:paraId="2837EEEC" w14:textId="77777777" w:rsidR="0041077E" w:rsidRPr="007A6813" w:rsidRDefault="0041077E">
            <w:pPr>
              <w:pStyle w:val="Normal-pool-Table"/>
              <w:rPr>
                <w:szCs w:val="18"/>
              </w:rPr>
            </w:pPr>
            <w:r w:rsidRPr="007A6813">
              <w:rPr>
                <w:szCs w:val="18"/>
              </w:rPr>
              <w:t>China</w:t>
            </w:r>
          </w:p>
        </w:tc>
      </w:tr>
      <w:tr w:rsidR="0041077E" w:rsidRPr="007A6813" w14:paraId="6C5D608E" w14:textId="3600C88C">
        <w:trPr>
          <w:trHeight w:val="57"/>
          <w:jc w:val="right"/>
        </w:trPr>
        <w:tc>
          <w:tcPr>
            <w:tcW w:w="3402" w:type="dxa"/>
          </w:tcPr>
          <w:p w14:paraId="1174147A" w14:textId="427D71C3" w:rsidR="0041077E" w:rsidRPr="007A6813" w:rsidRDefault="0041077E">
            <w:pPr>
              <w:pStyle w:val="Normal-pool-Table"/>
              <w:rPr>
                <w:szCs w:val="18"/>
              </w:rPr>
            </w:pPr>
            <w:r w:rsidRPr="007A6813">
              <w:rPr>
                <w:szCs w:val="18"/>
              </w:rPr>
              <w:t xml:space="preserve">Ayze </w:t>
            </w:r>
            <w:proofErr w:type="spellStart"/>
            <w:r w:rsidRPr="007A6813">
              <w:rPr>
                <w:szCs w:val="18"/>
              </w:rPr>
              <w:t>Ozdem</w:t>
            </w:r>
            <w:proofErr w:type="spellEnd"/>
          </w:p>
        </w:tc>
        <w:tc>
          <w:tcPr>
            <w:tcW w:w="1843" w:type="dxa"/>
          </w:tcPr>
          <w:p w14:paraId="2D425560" w14:textId="591CFB56" w:rsidR="0041077E" w:rsidRPr="007A6813" w:rsidRDefault="0041077E">
            <w:pPr>
              <w:pStyle w:val="Normal-pool-Table"/>
              <w:rPr>
                <w:szCs w:val="18"/>
              </w:rPr>
            </w:pPr>
            <w:r w:rsidRPr="007A6813">
              <w:rPr>
                <w:szCs w:val="18"/>
              </w:rPr>
              <w:t>MBTOC member</w:t>
            </w:r>
          </w:p>
        </w:tc>
        <w:tc>
          <w:tcPr>
            <w:tcW w:w="3062" w:type="dxa"/>
          </w:tcPr>
          <w:p w14:paraId="64D22189" w14:textId="28707060" w:rsidR="0041077E" w:rsidRPr="007A6813" w:rsidRDefault="00DF1F31">
            <w:pPr>
              <w:pStyle w:val="Normal-pool-Table"/>
              <w:rPr>
                <w:szCs w:val="18"/>
              </w:rPr>
            </w:pPr>
            <w:r>
              <w:rPr>
                <w:szCs w:val="18"/>
              </w:rPr>
              <w:t>Türkiye</w:t>
            </w:r>
          </w:p>
        </w:tc>
      </w:tr>
      <w:tr w:rsidR="0041077E" w:rsidRPr="007A6813" w14:paraId="17752FA7" w14:textId="77777777">
        <w:trPr>
          <w:trHeight w:val="57"/>
          <w:jc w:val="right"/>
        </w:trPr>
        <w:tc>
          <w:tcPr>
            <w:tcW w:w="3402" w:type="dxa"/>
          </w:tcPr>
          <w:p w14:paraId="554E14FB" w14:textId="77777777" w:rsidR="0041077E" w:rsidRPr="007A6813" w:rsidRDefault="0041077E">
            <w:pPr>
              <w:pStyle w:val="Normal-pool-Table"/>
              <w:rPr>
                <w:szCs w:val="18"/>
              </w:rPr>
            </w:pPr>
            <w:r w:rsidRPr="007A6813">
              <w:rPr>
                <w:szCs w:val="18"/>
              </w:rPr>
              <w:t>Ken Glassey</w:t>
            </w:r>
          </w:p>
        </w:tc>
        <w:tc>
          <w:tcPr>
            <w:tcW w:w="1843" w:type="dxa"/>
          </w:tcPr>
          <w:p w14:paraId="2F87C284" w14:textId="77777777" w:rsidR="0041077E" w:rsidRPr="007A6813" w:rsidRDefault="0041077E">
            <w:pPr>
              <w:pStyle w:val="Normal-pool-Table"/>
              <w:rPr>
                <w:szCs w:val="18"/>
              </w:rPr>
            </w:pPr>
            <w:r w:rsidRPr="007A6813">
              <w:rPr>
                <w:szCs w:val="18"/>
              </w:rPr>
              <w:t>MBTOC member</w:t>
            </w:r>
          </w:p>
        </w:tc>
        <w:tc>
          <w:tcPr>
            <w:tcW w:w="3062" w:type="dxa"/>
          </w:tcPr>
          <w:p w14:paraId="063E19EC" w14:textId="77777777" w:rsidR="0041077E" w:rsidRPr="007A6813" w:rsidRDefault="0041077E">
            <w:pPr>
              <w:pStyle w:val="Normal-pool-Table"/>
              <w:rPr>
                <w:szCs w:val="18"/>
              </w:rPr>
            </w:pPr>
            <w:r w:rsidRPr="007A6813">
              <w:rPr>
                <w:szCs w:val="18"/>
              </w:rPr>
              <w:t>New Zealand</w:t>
            </w:r>
          </w:p>
        </w:tc>
      </w:tr>
      <w:tr w:rsidR="0041077E" w:rsidRPr="007A6813" w14:paraId="1E423B48" w14:textId="77777777">
        <w:trPr>
          <w:trHeight w:val="57"/>
          <w:jc w:val="right"/>
        </w:trPr>
        <w:tc>
          <w:tcPr>
            <w:tcW w:w="3402" w:type="dxa"/>
          </w:tcPr>
          <w:p w14:paraId="05B1E6FF" w14:textId="77777777" w:rsidR="0041077E" w:rsidRPr="007A6813" w:rsidRDefault="0041077E">
            <w:pPr>
              <w:pStyle w:val="Normal-pool-Table"/>
              <w:rPr>
                <w:szCs w:val="18"/>
              </w:rPr>
            </w:pPr>
            <w:r w:rsidRPr="007A6813">
              <w:rPr>
                <w:szCs w:val="18"/>
              </w:rPr>
              <w:t>Eduardo Gonzalez</w:t>
            </w:r>
          </w:p>
        </w:tc>
        <w:tc>
          <w:tcPr>
            <w:tcW w:w="1843" w:type="dxa"/>
          </w:tcPr>
          <w:p w14:paraId="14F78980" w14:textId="77777777" w:rsidR="0041077E" w:rsidRPr="007A6813" w:rsidRDefault="0041077E">
            <w:pPr>
              <w:pStyle w:val="Normal-pool-Table"/>
              <w:rPr>
                <w:szCs w:val="18"/>
              </w:rPr>
            </w:pPr>
            <w:r w:rsidRPr="007A6813">
              <w:rPr>
                <w:szCs w:val="18"/>
              </w:rPr>
              <w:t>MBTOC member</w:t>
            </w:r>
          </w:p>
        </w:tc>
        <w:tc>
          <w:tcPr>
            <w:tcW w:w="3062" w:type="dxa"/>
          </w:tcPr>
          <w:p w14:paraId="7762A433" w14:textId="77777777" w:rsidR="0041077E" w:rsidRPr="007A6813" w:rsidRDefault="0041077E">
            <w:pPr>
              <w:pStyle w:val="Normal-pool-Table"/>
              <w:rPr>
                <w:szCs w:val="18"/>
              </w:rPr>
            </w:pPr>
            <w:r w:rsidRPr="007A6813">
              <w:rPr>
                <w:szCs w:val="18"/>
              </w:rPr>
              <w:t>Philippines</w:t>
            </w:r>
          </w:p>
        </w:tc>
      </w:tr>
      <w:tr w:rsidR="0041077E" w:rsidRPr="007A6813" w14:paraId="5AC0C71D" w14:textId="77777777">
        <w:trPr>
          <w:trHeight w:val="57"/>
          <w:jc w:val="right"/>
        </w:trPr>
        <w:tc>
          <w:tcPr>
            <w:tcW w:w="3402" w:type="dxa"/>
          </w:tcPr>
          <w:p w14:paraId="6DE8EB48" w14:textId="77777777" w:rsidR="0041077E" w:rsidRPr="007A6813" w:rsidRDefault="0041077E">
            <w:pPr>
              <w:pStyle w:val="Normal-pool-Table"/>
              <w:rPr>
                <w:szCs w:val="18"/>
              </w:rPr>
            </w:pPr>
            <w:r w:rsidRPr="007A6813">
              <w:rPr>
                <w:szCs w:val="18"/>
              </w:rPr>
              <w:t>Takashi Misumi</w:t>
            </w:r>
          </w:p>
        </w:tc>
        <w:tc>
          <w:tcPr>
            <w:tcW w:w="1843" w:type="dxa"/>
          </w:tcPr>
          <w:p w14:paraId="1B9716DB" w14:textId="77777777" w:rsidR="0041077E" w:rsidRPr="007A6813" w:rsidRDefault="0041077E">
            <w:pPr>
              <w:pStyle w:val="Normal-pool-Table"/>
              <w:rPr>
                <w:szCs w:val="18"/>
              </w:rPr>
            </w:pPr>
            <w:r w:rsidRPr="007A6813">
              <w:rPr>
                <w:szCs w:val="18"/>
              </w:rPr>
              <w:t>MBTOC member</w:t>
            </w:r>
          </w:p>
        </w:tc>
        <w:tc>
          <w:tcPr>
            <w:tcW w:w="3062" w:type="dxa"/>
          </w:tcPr>
          <w:p w14:paraId="0E54800A" w14:textId="77777777" w:rsidR="0041077E" w:rsidRPr="007A6813" w:rsidRDefault="0041077E">
            <w:pPr>
              <w:pStyle w:val="Normal-pool-Table"/>
              <w:rPr>
                <w:szCs w:val="18"/>
              </w:rPr>
            </w:pPr>
            <w:r w:rsidRPr="007A6813">
              <w:rPr>
                <w:szCs w:val="18"/>
              </w:rPr>
              <w:t>Japan</w:t>
            </w:r>
          </w:p>
        </w:tc>
      </w:tr>
      <w:tr w:rsidR="0041077E" w:rsidRPr="007A6813" w14:paraId="3AF76C14" w14:textId="77777777">
        <w:trPr>
          <w:trHeight w:val="57"/>
          <w:jc w:val="right"/>
        </w:trPr>
        <w:tc>
          <w:tcPr>
            <w:tcW w:w="3402" w:type="dxa"/>
          </w:tcPr>
          <w:p w14:paraId="30A38851" w14:textId="77777777" w:rsidR="0041077E" w:rsidRPr="007A6813" w:rsidRDefault="0041077E">
            <w:pPr>
              <w:pStyle w:val="Normal-pool-Table"/>
              <w:rPr>
                <w:szCs w:val="18"/>
              </w:rPr>
            </w:pPr>
            <w:r w:rsidRPr="007A6813">
              <w:rPr>
                <w:szCs w:val="18"/>
              </w:rPr>
              <w:t>Christoph Reichmuth</w:t>
            </w:r>
          </w:p>
        </w:tc>
        <w:tc>
          <w:tcPr>
            <w:tcW w:w="1843" w:type="dxa"/>
          </w:tcPr>
          <w:p w14:paraId="0CB14AAB" w14:textId="77777777" w:rsidR="0041077E" w:rsidRPr="007A6813" w:rsidRDefault="0041077E">
            <w:pPr>
              <w:pStyle w:val="Normal-pool-Table"/>
              <w:rPr>
                <w:szCs w:val="18"/>
              </w:rPr>
            </w:pPr>
            <w:r w:rsidRPr="007A6813">
              <w:rPr>
                <w:szCs w:val="18"/>
              </w:rPr>
              <w:t>MBTOC member</w:t>
            </w:r>
          </w:p>
        </w:tc>
        <w:tc>
          <w:tcPr>
            <w:tcW w:w="3062" w:type="dxa"/>
          </w:tcPr>
          <w:p w14:paraId="088A414A" w14:textId="77777777" w:rsidR="0041077E" w:rsidRPr="007A6813" w:rsidRDefault="0041077E">
            <w:pPr>
              <w:pStyle w:val="Normal-pool-Table"/>
              <w:rPr>
                <w:szCs w:val="18"/>
              </w:rPr>
            </w:pPr>
            <w:r w:rsidRPr="007A6813">
              <w:rPr>
                <w:szCs w:val="18"/>
              </w:rPr>
              <w:t>Germany</w:t>
            </w:r>
          </w:p>
        </w:tc>
      </w:tr>
      <w:tr w:rsidR="0041077E" w:rsidRPr="007A6813" w14:paraId="29FAB50E" w14:textId="77777777">
        <w:trPr>
          <w:trHeight w:val="57"/>
          <w:jc w:val="right"/>
        </w:trPr>
        <w:tc>
          <w:tcPr>
            <w:tcW w:w="3402" w:type="dxa"/>
          </w:tcPr>
          <w:p w14:paraId="40FA1DF2" w14:textId="77777777" w:rsidR="0041077E" w:rsidRPr="007A6813" w:rsidRDefault="0041077E">
            <w:pPr>
              <w:pStyle w:val="Normal-pool-Table"/>
              <w:rPr>
                <w:szCs w:val="18"/>
              </w:rPr>
            </w:pPr>
            <w:r w:rsidRPr="007A6813">
              <w:rPr>
                <w:szCs w:val="18"/>
              </w:rPr>
              <w:t>Alejandro Valeiro</w:t>
            </w:r>
          </w:p>
        </w:tc>
        <w:tc>
          <w:tcPr>
            <w:tcW w:w="1843" w:type="dxa"/>
          </w:tcPr>
          <w:p w14:paraId="565BAF38" w14:textId="77777777" w:rsidR="0041077E" w:rsidRPr="007A6813" w:rsidRDefault="0041077E">
            <w:pPr>
              <w:pStyle w:val="Normal-pool-Table"/>
              <w:rPr>
                <w:szCs w:val="18"/>
              </w:rPr>
            </w:pPr>
            <w:r w:rsidRPr="007A6813">
              <w:rPr>
                <w:szCs w:val="18"/>
              </w:rPr>
              <w:t>MBTOC member</w:t>
            </w:r>
          </w:p>
        </w:tc>
        <w:tc>
          <w:tcPr>
            <w:tcW w:w="3062" w:type="dxa"/>
          </w:tcPr>
          <w:p w14:paraId="165DDD2D" w14:textId="77777777" w:rsidR="0041077E" w:rsidRPr="007A6813" w:rsidRDefault="0041077E">
            <w:pPr>
              <w:pStyle w:val="Normal-pool-Table"/>
              <w:rPr>
                <w:szCs w:val="18"/>
              </w:rPr>
            </w:pPr>
            <w:r w:rsidRPr="007A6813">
              <w:rPr>
                <w:szCs w:val="18"/>
              </w:rPr>
              <w:t>Argentina</w:t>
            </w:r>
          </w:p>
        </w:tc>
      </w:tr>
      <w:tr w:rsidR="0041077E" w:rsidRPr="007A6813" w14:paraId="54B0F28C" w14:textId="77777777">
        <w:trPr>
          <w:trHeight w:val="57"/>
          <w:jc w:val="right"/>
        </w:trPr>
        <w:tc>
          <w:tcPr>
            <w:tcW w:w="3402" w:type="dxa"/>
          </w:tcPr>
          <w:p w14:paraId="1200AC49" w14:textId="77777777" w:rsidR="0041077E" w:rsidRPr="007A6813" w:rsidRDefault="0041077E">
            <w:pPr>
              <w:pStyle w:val="Normal-pool-Table"/>
              <w:rPr>
                <w:szCs w:val="18"/>
              </w:rPr>
            </w:pPr>
          </w:p>
        </w:tc>
        <w:tc>
          <w:tcPr>
            <w:tcW w:w="1843" w:type="dxa"/>
          </w:tcPr>
          <w:p w14:paraId="3EDE29F6" w14:textId="77777777" w:rsidR="0041077E" w:rsidRPr="007A6813" w:rsidRDefault="0041077E">
            <w:pPr>
              <w:pStyle w:val="Normal-pool-Table"/>
              <w:rPr>
                <w:szCs w:val="18"/>
              </w:rPr>
            </w:pPr>
          </w:p>
        </w:tc>
        <w:tc>
          <w:tcPr>
            <w:tcW w:w="3062" w:type="dxa"/>
          </w:tcPr>
          <w:p w14:paraId="6BFC9A1B" w14:textId="77777777" w:rsidR="0041077E" w:rsidRPr="007A6813" w:rsidRDefault="0041077E">
            <w:pPr>
              <w:pStyle w:val="Normal-pool-Table"/>
              <w:rPr>
                <w:szCs w:val="18"/>
              </w:rPr>
            </w:pPr>
          </w:p>
        </w:tc>
      </w:tr>
      <w:tr w:rsidR="0041077E" w:rsidRPr="007A6813" w14:paraId="155ECD19" w14:textId="77777777">
        <w:trPr>
          <w:trHeight w:val="57"/>
          <w:jc w:val="right"/>
        </w:trPr>
        <w:tc>
          <w:tcPr>
            <w:tcW w:w="3402" w:type="dxa"/>
            <w:hideMark/>
          </w:tcPr>
          <w:p w14:paraId="2355BEB3" w14:textId="77777777" w:rsidR="0041077E" w:rsidRPr="007A6813" w:rsidRDefault="0041077E">
            <w:pPr>
              <w:pStyle w:val="Normal-pool-Table"/>
              <w:rPr>
                <w:szCs w:val="18"/>
              </w:rPr>
            </w:pPr>
            <w:r w:rsidRPr="007A6813">
              <w:rPr>
                <w:szCs w:val="18"/>
              </w:rPr>
              <w:t>Emmanuel Addo-Yobo</w:t>
            </w:r>
          </w:p>
        </w:tc>
        <w:tc>
          <w:tcPr>
            <w:tcW w:w="1843" w:type="dxa"/>
            <w:hideMark/>
          </w:tcPr>
          <w:p w14:paraId="2B81AAB3" w14:textId="77777777" w:rsidR="0041077E" w:rsidRPr="007A6813" w:rsidRDefault="0041077E">
            <w:pPr>
              <w:pStyle w:val="Normal-pool-Table"/>
              <w:rPr>
                <w:szCs w:val="18"/>
              </w:rPr>
            </w:pPr>
            <w:r w:rsidRPr="007A6813">
              <w:rPr>
                <w:szCs w:val="18"/>
              </w:rPr>
              <w:t>MCTOC member</w:t>
            </w:r>
          </w:p>
        </w:tc>
        <w:tc>
          <w:tcPr>
            <w:tcW w:w="3062" w:type="dxa"/>
            <w:hideMark/>
          </w:tcPr>
          <w:p w14:paraId="287E6E6B" w14:textId="77777777" w:rsidR="0041077E" w:rsidRPr="007A6813" w:rsidRDefault="0041077E">
            <w:pPr>
              <w:pStyle w:val="Normal-pool-Table"/>
              <w:rPr>
                <w:szCs w:val="18"/>
              </w:rPr>
            </w:pPr>
            <w:r w:rsidRPr="007A6813">
              <w:rPr>
                <w:szCs w:val="18"/>
              </w:rPr>
              <w:t>Ghana</w:t>
            </w:r>
          </w:p>
        </w:tc>
      </w:tr>
      <w:tr w:rsidR="0041077E" w:rsidRPr="007A6813" w14:paraId="3A57CED5" w14:textId="77777777">
        <w:trPr>
          <w:trHeight w:val="57"/>
          <w:jc w:val="right"/>
        </w:trPr>
        <w:tc>
          <w:tcPr>
            <w:tcW w:w="3402" w:type="dxa"/>
            <w:hideMark/>
          </w:tcPr>
          <w:p w14:paraId="70EF03D5" w14:textId="77777777" w:rsidR="0041077E" w:rsidRPr="007A6813" w:rsidRDefault="0041077E">
            <w:pPr>
              <w:pStyle w:val="Normal-pool-Table"/>
              <w:rPr>
                <w:szCs w:val="18"/>
              </w:rPr>
            </w:pPr>
            <w:r w:rsidRPr="007A6813">
              <w:rPr>
                <w:szCs w:val="18"/>
              </w:rPr>
              <w:t>Fatima Al-Shatti</w:t>
            </w:r>
          </w:p>
        </w:tc>
        <w:tc>
          <w:tcPr>
            <w:tcW w:w="1843" w:type="dxa"/>
            <w:hideMark/>
          </w:tcPr>
          <w:p w14:paraId="1C72F4B9" w14:textId="77777777" w:rsidR="0041077E" w:rsidRPr="007A6813" w:rsidRDefault="0041077E">
            <w:pPr>
              <w:pStyle w:val="Normal-pool-Table"/>
              <w:rPr>
                <w:szCs w:val="18"/>
              </w:rPr>
            </w:pPr>
            <w:r w:rsidRPr="007A6813">
              <w:rPr>
                <w:szCs w:val="18"/>
              </w:rPr>
              <w:t>MCTOC member</w:t>
            </w:r>
          </w:p>
        </w:tc>
        <w:tc>
          <w:tcPr>
            <w:tcW w:w="3062" w:type="dxa"/>
          </w:tcPr>
          <w:p w14:paraId="012317E1" w14:textId="77777777" w:rsidR="0041077E" w:rsidRPr="007A6813" w:rsidRDefault="0041077E">
            <w:pPr>
              <w:pStyle w:val="Normal-pool-Table"/>
              <w:rPr>
                <w:szCs w:val="18"/>
              </w:rPr>
            </w:pPr>
            <w:r w:rsidRPr="007A6813">
              <w:rPr>
                <w:szCs w:val="18"/>
              </w:rPr>
              <w:t>Kuwait</w:t>
            </w:r>
          </w:p>
        </w:tc>
      </w:tr>
      <w:tr w:rsidR="0041077E" w:rsidRPr="007A6813" w14:paraId="7F734B4D" w14:textId="77777777">
        <w:trPr>
          <w:trHeight w:val="251"/>
          <w:jc w:val="right"/>
        </w:trPr>
        <w:tc>
          <w:tcPr>
            <w:tcW w:w="3402" w:type="dxa"/>
            <w:hideMark/>
          </w:tcPr>
          <w:p w14:paraId="55A68EC8" w14:textId="77777777" w:rsidR="0041077E" w:rsidRPr="007A6813" w:rsidRDefault="0041077E">
            <w:pPr>
              <w:pStyle w:val="Normal-pool-Table"/>
              <w:rPr>
                <w:szCs w:val="18"/>
              </w:rPr>
            </w:pPr>
            <w:r w:rsidRPr="007A6813">
              <w:rPr>
                <w:szCs w:val="18"/>
              </w:rPr>
              <w:t>Paul Atkins</w:t>
            </w:r>
          </w:p>
        </w:tc>
        <w:tc>
          <w:tcPr>
            <w:tcW w:w="1843" w:type="dxa"/>
            <w:hideMark/>
          </w:tcPr>
          <w:p w14:paraId="71C065F2" w14:textId="77777777" w:rsidR="0041077E" w:rsidRPr="007A6813" w:rsidRDefault="0041077E">
            <w:pPr>
              <w:pStyle w:val="Normal-pool-Table"/>
              <w:rPr>
                <w:szCs w:val="18"/>
              </w:rPr>
            </w:pPr>
            <w:r w:rsidRPr="007A6813">
              <w:rPr>
                <w:szCs w:val="18"/>
              </w:rPr>
              <w:t>MCTOC member</w:t>
            </w:r>
          </w:p>
        </w:tc>
        <w:tc>
          <w:tcPr>
            <w:tcW w:w="3062" w:type="dxa"/>
            <w:hideMark/>
          </w:tcPr>
          <w:p w14:paraId="7D13E634" w14:textId="77777777" w:rsidR="0041077E" w:rsidRPr="007A6813" w:rsidRDefault="0041077E">
            <w:pPr>
              <w:pStyle w:val="Normal-pool-Table"/>
              <w:rPr>
                <w:szCs w:val="18"/>
              </w:rPr>
            </w:pPr>
            <w:r w:rsidRPr="007A6813">
              <w:rPr>
                <w:szCs w:val="18"/>
              </w:rPr>
              <w:t>United States of America</w:t>
            </w:r>
          </w:p>
        </w:tc>
      </w:tr>
      <w:tr w:rsidR="0041077E" w:rsidRPr="007A6813" w14:paraId="3350A17E" w14:textId="77777777">
        <w:trPr>
          <w:trHeight w:val="251"/>
          <w:jc w:val="right"/>
        </w:trPr>
        <w:tc>
          <w:tcPr>
            <w:tcW w:w="3402" w:type="dxa"/>
          </w:tcPr>
          <w:p w14:paraId="051CD744" w14:textId="77777777" w:rsidR="0041077E" w:rsidRPr="007A6813" w:rsidRDefault="0041077E">
            <w:pPr>
              <w:pStyle w:val="Normal-pool-Table"/>
              <w:rPr>
                <w:szCs w:val="18"/>
              </w:rPr>
            </w:pPr>
            <w:r w:rsidRPr="007A6813">
              <w:rPr>
                <w:szCs w:val="18"/>
              </w:rPr>
              <w:t>Nick Campbell</w:t>
            </w:r>
          </w:p>
        </w:tc>
        <w:tc>
          <w:tcPr>
            <w:tcW w:w="1843" w:type="dxa"/>
          </w:tcPr>
          <w:p w14:paraId="3E7AFCC8" w14:textId="77777777" w:rsidR="0041077E" w:rsidRPr="007A6813" w:rsidRDefault="0041077E">
            <w:pPr>
              <w:pStyle w:val="Normal-pool-Table"/>
              <w:rPr>
                <w:szCs w:val="18"/>
              </w:rPr>
            </w:pPr>
            <w:r w:rsidRPr="007A6813">
              <w:rPr>
                <w:szCs w:val="18"/>
              </w:rPr>
              <w:t>MCTOC member</w:t>
            </w:r>
          </w:p>
        </w:tc>
        <w:tc>
          <w:tcPr>
            <w:tcW w:w="3062" w:type="dxa"/>
          </w:tcPr>
          <w:p w14:paraId="0F405D86" w14:textId="77777777" w:rsidR="0041077E" w:rsidRPr="007A6813" w:rsidRDefault="0041077E">
            <w:pPr>
              <w:pStyle w:val="Normal-pool-Table"/>
              <w:rPr>
                <w:szCs w:val="18"/>
              </w:rPr>
            </w:pPr>
            <w:r w:rsidRPr="007A6813">
              <w:rPr>
                <w:szCs w:val="18"/>
              </w:rPr>
              <w:t>United Kingdom of Great Britain and Northern Ireland</w:t>
            </w:r>
          </w:p>
        </w:tc>
      </w:tr>
      <w:tr w:rsidR="0041077E" w:rsidRPr="007A6813" w14:paraId="0D794ECC" w14:textId="77777777">
        <w:trPr>
          <w:trHeight w:val="251"/>
          <w:jc w:val="right"/>
        </w:trPr>
        <w:tc>
          <w:tcPr>
            <w:tcW w:w="3402" w:type="dxa"/>
          </w:tcPr>
          <w:p w14:paraId="37502103" w14:textId="77777777" w:rsidR="0041077E" w:rsidRPr="007A6813" w:rsidRDefault="0041077E">
            <w:pPr>
              <w:pStyle w:val="Normal-pool-Table"/>
              <w:rPr>
                <w:szCs w:val="18"/>
              </w:rPr>
            </w:pPr>
            <w:r w:rsidRPr="007A6813">
              <w:rPr>
                <w:szCs w:val="18"/>
              </w:rPr>
              <w:t xml:space="preserve">Nee Sun (Robert) Choong </w:t>
            </w:r>
            <w:proofErr w:type="spellStart"/>
            <w:r w:rsidRPr="007A6813">
              <w:rPr>
                <w:szCs w:val="18"/>
              </w:rPr>
              <w:t>Kwet</w:t>
            </w:r>
            <w:proofErr w:type="spellEnd"/>
            <w:r w:rsidRPr="007A6813">
              <w:rPr>
                <w:szCs w:val="18"/>
              </w:rPr>
              <w:t xml:space="preserve"> </w:t>
            </w:r>
            <w:proofErr w:type="spellStart"/>
            <w:r w:rsidRPr="007A6813">
              <w:rPr>
                <w:szCs w:val="18"/>
              </w:rPr>
              <w:t>Yive</w:t>
            </w:r>
            <w:proofErr w:type="spellEnd"/>
          </w:p>
        </w:tc>
        <w:tc>
          <w:tcPr>
            <w:tcW w:w="1843" w:type="dxa"/>
          </w:tcPr>
          <w:p w14:paraId="180F3973" w14:textId="77777777" w:rsidR="0041077E" w:rsidRPr="007A6813" w:rsidRDefault="0041077E">
            <w:pPr>
              <w:pStyle w:val="Normal-pool-Table"/>
              <w:rPr>
                <w:szCs w:val="18"/>
              </w:rPr>
            </w:pPr>
            <w:r w:rsidRPr="007A6813">
              <w:rPr>
                <w:szCs w:val="18"/>
              </w:rPr>
              <w:t>MCTOC member</w:t>
            </w:r>
          </w:p>
        </w:tc>
        <w:tc>
          <w:tcPr>
            <w:tcW w:w="3062" w:type="dxa"/>
          </w:tcPr>
          <w:p w14:paraId="1B1B9D96" w14:textId="77777777" w:rsidR="0041077E" w:rsidRPr="007A6813" w:rsidRDefault="0041077E">
            <w:pPr>
              <w:pStyle w:val="Normal-pool-Table"/>
              <w:rPr>
                <w:szCs w:val="18"/>
              </w:rPr>
            </w:pPr>
            <w:r w:rsidRPr="007A6813">
              <w:rPr>
                <w:szCs w:val="18"/>
              </w:rPr>
              <w:t>Mauritius</w:t>
            </w:r>
          </w:p>
        </w:tc>
      </w:tr>
      <w:tr w:rsidR="0041077E" w:rsidRPr="007A6813" w14:paraId="3C339583" w14:textId="77777777">
        <w:trPr>
          <w:trHeight w:val="251"/>
          <w:jc w:val="right"/>
        </w:trPr>
        <w:tc>
          <w:tcPr>
            <w:tcW w:w="3402" w:type="dxa"/>
          </w:tcPr>
          <w:p w14:paraId="01D0B0A5" w14:textId="77777777" w:rsidR="0041077E" w:rsidRPr="007A6813" w:rsidRDefault="0041077E">
            <w:pPr>
              <w:pStyle w:val="Normal-pool-Table"/>
              <w:rPr>
                <w:szCs w:val="18"/>
              </w:rPr>
            </w:pPr>
            <w:r w:rsidRPr="007A6813">
              <w:rPr>
                <w:szCs w:val="18"/>
              </w:rPr>
              <w:t>Jianxin Hu</w:t>
            </w:r>
          </w:p>
        </w:tc>
        <w:tc>
          <w:tcPr>
            <w:tcW w:w="1843" w:type="dxa"/>
          </w:tcPr>
          <w:p w14:paraId="3E1556D3" w14:textId="77777777" w:rsidR="0041077E" w:rsidRPr="007A6813" w:rsidRDefault="0041077E">
            <w:pPr>
              <w:pStyle w:val="Normal-pool-Table"/>
              <w:rPr>
                <w:szCs w:val="18"/>
              </w:rPr>
            </w:pPr>
            <w:r w:rsidRPr="007A6813">
              <w:rPr>
                <w:szCs w:val="18"/>
              </w:rPr>
              <w:t>MCTOC member</w:t>
            </w:r>
          </w:p>
        </w:tc>
        <w:tc>
          <w:tcPr>
            <w:tcW w:w="3062" w:type="dxa"/>
          </w:tcPr>
          <w:p w14:paraId="53B0AEED" w14:textId="77777777" w:rsidR="0041077E" w:rsidRPr="007A6813" w:rsidRDefault="0041077E">
            <w:pPr>
              <w:pStyle w:val="Normal-pool-Table"/>
              <w:rPr>
                <w:szCs w:val="18"/>
              </w:rPr>
            </w:pPr>
            <w:r w:rsidRPr="007A6813">
              <w:rPr>
                <w:szCs w:val="18"/>
              </w:rPr>
              <w:t>China</w:t>
            </w:r>
          </w:p>
        </w:tc>
      </w:tr>
      <w:tr w:rsidR="0041077E" w:rsidRPr="007A6813" w14:paraId="08275063" w14:textId="77777777">
        <w:trPr>
          <w:trHeight w:val="251"/>
          <w:jc w:val="right"/>
        </w:trPr>
        <w:tc>
          <w:tcPr>
            <w:tcW w:w="3402" w:type="dxa"/>
          </w:tcPr>
          <w:p w14:paraId="21FB8D25" w14:textId="77777777" w:rsidR="0041077E" w:rsidRPr="007A6813" w:rsidRDefault="0041077E">
            <w:pPr>
              <w:pStyle w:val="Normal-pool-Table"/>
              <w:rPr>
                <w:szCs w:val="18"/>
              </w:rPr>
            </w:pPr>
            <w:r w:rsidRPr="007A6813">
              <w:rPr>
                <w:szCs w:val="18"/>
              </w:rPr>
              <w:t>Javaid Khan</w:t>
            </w:r>
          </w:p>
        </w:tc>
        <w:tc>
          <w:tcPr>
            <w:tcW w:w="1843" w:type="dxa"/>
          </w:tcPr>
          <w:p w14:paraId="4A629404" w14:textId="77777777" w:rsidR="0041077E" w:rsidRPr="007A6813" w:rsidRDefault="0041077E">
            <w:pPr>
              <w:pStyle w:val="Normal-pool-Table"/>
              <w:rPr>
                <w:szCs w:val="18"/>
              </w:rPr>
            </w:pPr>
            <w:r w:rsidRPr="007A6813">
              <w:rPr>
                <w:szCs w:val="18"/>
              </w:rPr>
              <w:t>MCTOC member</w:t>
            </w:r>
          </w:p>
        </w:tc>
        <w:tc>
          <w:tcPr>
            <w:tcW w:w="3062" w:type="dxa"/>
          </w:tcPr>
          <w:p w14:paraId="42D5338C" w14:textId="77777777" w:rsidR="0041077E" w:rsidRPr="007A6813" w:rsidRDefault="0041077E">
            <w:pPr>
              <w:pStyle w:val="Normal-pool-Table"/>
              <w:rPr>
                <w:szCs w:val="18"/>
              </w:rPr>
            </w:pPr>
            <w:r w:rsidRPr="007A6813">
              <w:rPr>
                <w:szCs w:val="18"/>
              </w:rPr>
              <w:t>Pakistan</w:t>
            </w:r>
          </w:p>
        </w:tc>
      </w:tr>
      <w:tr w:rsidR="0041077E" w:rsidRPr="007A6813" w14:paraId="4D5C281E" w14:textId="77777777">
        <w:trPr>
          <w:trHeight w:val="251"/>
          <w:jc w:val="right"/>
        </w:trPr>
        <w:tc>
          <w:tcPr>
            <w:tcW w:w="3402" w:type="dxa"/>
          </w:tcPr>
          <w:p w14:paraId="6743A73A" w14:textId="77777777" w:rsidR="0041077E" w:rsidRPr="007A6813" w:rsidRDefault="0041077E">
            <w:pPr>
              <w:pStyle w:val="Normal-pool-Table"/>
              <w:rPr>
                <w:szCs w:val="18"/>
              </w:rPr>
            </w:pPr>
            <w:r w:rsidRPr="007A6813">
              <w:rPr>
                <w:szCs w:val="18"/>
              </w:rPr>
              <w:t>Tim Noakes</w:t>
            </w:r>
          </w:p>
        </w:tc>
        <w:tc>
          <w:tcPr>
            <w:tcW w:w="1843" w:type="dxa"/>
          </w:tcPr>
          <w:p w14:paraId="29733DEE" w14:textId="77777777" w:rsidR="0041077E" w:rsidRPr="007A6813" w:rsidRDefault="0041077E">
            <w:pPr>
              <w:pStyle w:val="Normal-pool-Table"/>
              <w:rPr>
                <w:szCs w:val="18"/>
              </w:rPr>
            </w:pPr>
            <w:r w:rsidRPr="007A6813">
              <w:rPr>
                <w:szCs w:val="18"/>
              </w:rPr>
              <w:t>MCTOC member</w:t>
            </w:r>
          </w:p>
        </w:tc>
        <w:tc>
          <w:tcPr>
            <w:tcW w:w="3062" w:type="dxa"/>
          </w:tcPr>
          <w:p w14:paraId="451B8F7B" w14:textId="77777777" w:rsidR="0041077E" w:rsidRPr="007A6813" w:rsidRDefault="0041077E">
            <w:pPr>
              <w:pStyle w:val="Normal-pool-Table"/>
              <w:rPr>
                <w:szCs w:val="18"/>
              </w:rPr>
            </w:pPr>
            <w:r w:rsidRPr="007A6813">
              <w:rPr>
                <w:szCs w:val="18"/>
              </w:rPr>
              <w:t>United Kingdom of Great Britain and Northern Ireland</w:t>
            </w:r>
          </w:p>
        </w:tc>
      </w:tr>
      <w:tr w:rsidR="0041077E" w:rsidRPr="007A6813" w14:paraId="7399EC86" w14:textId="77777777">
        <w:trPr>
          <w:trHeight w:val="251"/>
          <w:jc w:val="right"/>
        </w:trPr>
        <w:tc>
          <w:tcPr>
            <w:tcW w:w="3402" w:type="dxa"/>
          </w:tcPr>
          <w:p w14:paraId="637BD6D8" w14:textId="77777777" w:rsidR="0041077E" w:rsidRPr="007A6813" w:rsidRDefault="0041077E">
            <w:pPr>
              <w:pStyle w:val="Normal-pool-Table"/>
              <w:rPr>
                <w:szCs w:val="18"/>
              </w:rPr>
            </w:pPr>
            <w:r w:rsidRPr="007A6813">
              <w:rPr>
                <w:szCs w:val="18"/>
              </w:rPr>
              <w:t>John Pritchard</w:t>
            </w:r>
          </w:p>
        </w:tc>
        <w:tc>
          <w:tcPr>
            <w:tcW w:w="1843" w:type="dxa"/>
          </w:tcPr>
          <w:p w14:paraId="20EE1568" w14:textId="77777777" w:rsidR="0041077E" w:rsidRPr="007A6813" w:rsidRDefault="0041077E">
            <w:pPr>
              <w:pStyle w:val="Normal-pool-Table"/>
              <w:rPr>
                <w:szCs w:val="18"/>
              </w:rPr>
            </w:pPr>
            <w:r w:rsidRPr="007A6813">
              <w:rPr>
                <w:szCs w:val="18"/>
              </w:rPr>
              <w:t>MCTOC member</w:t>
            </w:r>
          </w:p>
        </w:tc>
        <w:tc>
          <w:tcPr>
            <w:tcW w:w="3062" w:type="dxa"/>
          </w:tcPr>
          <w:p w14:paraId="68B7F0B3" w14:textId="77777777" w:rsidR="0041077E" w:rsidRPr="007A6813" w:rsidRDefault="0041077E">
            <w:pPr>
              <w:pStyle w:val="Normal-pool-Table"/>
              <w:rPr>
                <w:szCs w:val="18"/>
              </w:rPr>
            </w:pPr>
            <w:r w:rsidRPr="007A6813">
              <w:rPr>
                <w:szCs w:val="18"/>
              </w:rPr>
              <w:t>United Kingdom of Great Britain and Northern Ireland</w:t>
            </w:r>
          </w:p>
        </w:tc>
      </w:tr>
      <w:tr w:rsidR="0041077E" w:rsidRPr="007A6813" w14:paraId="1B280FD3" w14:textId="77777777">
        <w:trPr>
          <w:trHeight w:val="251"/>
          <w:jc w:val="right"/>
        </w:trPr>
        <w:tc>
          <w:tcPr>
            <w:tcW w:w="3402" w:type="dxa"/>
          </w:tcPr>
          <w:p w14:paraId="7313C74A" w14:textId="77777777" w:rsidR="0041077E" w:rsidRPr="007A6813" w:rsidRDefault="0041077E">
            <w:pPr>
              <w:pStyle w:val="Normal-pool-Table"/>
              <w:rPr>
                <w:szCs w:val="18"/>
              </w:rPr>
            </w:pPr>
            <w:proofErr w:type="spellStart"/>
            <w:r w:rsidRPr="007A6813">
              <w:rPr>
                <w:szCs w:val="18"/>
              </w:rPr>
              <w:t>Rabbur</w:t>
            </w:r>
            <w:proofErr w:type="spellEnd"/>
            <w:r w:rsidRPr="007A6813">
              <w:rPr>
                <w:szCs w:val="18"/>
              </w:rPr>
              <w:t xml:space="preserve"> Reza</w:t>
            </w:r>
          </w:p>
        </w:tc>
        <w:tc>
          <w:tcPr>
            <w:tcW w:w="1843" w:type="dxa"/>
          </w:tcPr>
          <w:p w14:paraId="58D15067" w14:textId="77777777" w:rsidR="0041077E" w:rsidRPr="007A6813" w:rsidRDefault="0041077E">
            <w:pPr>
              <w:pStyle w:val="Normal-pool-Table"/>
              <w:rPr>
                <w:szCs w:val="18"/>
              </w:rPr>
            </w:pPr>
            <w:r w:rsidRPr="007A6813">
              <w:rPr>
                <w:szCs w:val="18"/>
              </w:rPr>
              <w:t>MCTOC member</w:t>
            </w:r>
          </w:p>
        </w:tc>
        <w:tc>
          <w:tcPr>
            <w:tcW w:w="3062" w:type="dxa"/>
          </w:tcPr>
          <w:p w14:paraId="71065642" w14:textId="77777777" w:rsidR="0041077E" w:rsidRPr="007A6813" w:rsidRDefault="0041077E">
            <w:pPr>
              <w:pStyle w:val="Normal-pool-Table"/>
              <w:rPr>
                <w:szCs w:val="18"/>
              </w:rPr>
            </w:pPr>
            <w:r w:rsidRPr="007A6813">
              <w:rPr>
                <w:szCs w:val="18"/>
              </w:rPr>
              <w:t>Bangladesh</w:t>
            </w:r>
          </w:p>
        </w:tc>
      </w:tr>
      <w:tr w:rsidR="0041077E" w:rsidRPr="007A6813" w14:paraId="4D48FAFF" w14:textId="77777777">
        <w:trPr>
          <w:trHeight w:val="251"/>
          <w:jc w:val="right"/>
        </w:trPr>
        <w:tc>
          <w:tcPr>
            <w:tcW w:w="3402" w:type="dxa"/>
          </w:tcPr>
          <w:p w14:paraId="6AF3D037" w14:textId="77777777" w:rsidR="0041077E" w:rsidRPr="007A6813" w:rsidRDefault="0041077E">
            <w:pPr>
              <w:pStyle w:val="Normal-pool-Table"/>
              <w:rPr>
                <w:szCs w:val="18"/>
              </w:rPr>
            </w:pPr>
            <w:r w:rsidRPr="007A6813">
              <w:rPr>
                <w:szCs w:val="18"/>
              </w:rPr>
              <w:t xml:space="preserve">Kristine </w:t>
            </w:r>
            <w:proofErr w:type="spellStart"/>
            <w:r w:rsidRPr="007A6813">
              <w:rPr>
                <w:szCs w:val="18"/>
              </w:rPr>
              <w:t>Whorlow</w:t>
            </w:r>
            <w:proofErr w:type="spellEnd"/>
          </w:p>
        </w:tc>
        <w:tc>
          <w:tcPr>
            <w:tcW w:w="1843" w:type="dxa"/>
          </w:tcPr>
          <w:p w14:paraId="2687C186" w14:textId="77777777" w:rsidR="0041077E" w:rsidRPr="007A6813" w:rsidRDefault="0041077E">
            <w:pPr>
              <w:pStyle w:val="Normal-pool-Table"/>
              <w:rPr>
                <w:szCs w:val="18"/>
              </w:rPr>
            </w:pPr>
            <w:r w:rsidRPr="007A6813">
              <w:rPr>
                <w:szCs w:val="18"/>
              </w:rPr>
              <w:t>MCTOC member</w:t>
            </w:r>
          </w:p>
        </w:tc>
        <w:tc>
          <w:tcPr>
            <w:tcW w:w="3062" w:type="dxa"/>
          </w:tcPr>
          <w:p w14:paraId="4117E8C1" w14:textId="77777777" w:rsidR="0041077E" w:rsidRPr="007A6813" w:rsidRDefault="0041077E">
            <w:pPr>
              <w:pStyle w:val="Normal-pool-Table"/>
              <w:rPr>
                <w:szCs w:val="18"/>
              </w:rPr>
            </w:pPr>
            <w:r w:rsidRPr="007A6813">
              <w:rPr>
                <w:szCs w:val="18"/>
              </w:rPr>
              <w:t>Australia</w:t>
            </w:r>
          </w:p>
        </w:tc>
      </w:tr>
      <w:tr w:rsidR="0041077E" w:rsidRPr="007A6813" w14:paraId="2921068C" w14:textId="77777777">
        <w:trPr>
          <w:trHeight w:val="251"/>
          <w:jc w:val="right"/>
        </w:trPr>
        <w:tc>
          <w:tcPr>
            <w:tcW w:w="3402" w:type="dxa"/>
          </w:tcPr>
          <w:p w14:paraId="03D1DC09" w14:textId="77777777" w:rsidR="0041077E" w:rsidRPr="007A6813" w:rsidRDefault="0041077E">
            <w:pPr>
              <w:pStyle w:val="Normal-pool-Table"/>
              <w:rPr>
                <w:szCs w:val="18"/>
              </w:rPr>
            </w:pPr>
            <w:proofErr w:type="spellStart"/>
            <w:r w:rsidRPr="007A6813">
              <w:rPr>
                <w:szCs w:val="18"/>
              </w:rPr>
              <w:t>Lifei</w:t>
            </w:r>
            <w:proofErr w:type="spellEnd"/>
            <w:r w:rsidRPr="007A6813">
              <w:rPr>
                <w:szCs w:val="18"/>
              </w:rPr>
              <w:t xml:space="preserve"> Zhang</w:t>
            </w:r>
          </w:p>
        </w:tc>
        <w:tc>
          <w:tcPr>
            <w:tcW w:w="1843" w:type="dxa"/>
          </w:tcPr>
          <w:p w14:paraId="24F2FF1E" w14:textId="77777777" w:rsidR="0041077E" w:rsidRPr="007A6813" w:rsidRDefault="0041077E">
            <w:pPr>
              <w:pStyle w:val="Normal-pool-Table"/>
              <w:rPr>
                <w:szCs w:val="18"/>
              </w:rPr>
            </w:pPr>
            <w:r w:rsidRPr="007A6813">
              <w:rPr>
                <w:szCs w:val="18"/>
              </w:rPr>
              <w:t>MCTOC member</w:t>
            </w:r>
          </w:p>
        </w:tc>
        <w:tc>
          <w:tcPr>
            <w:tcW w:w="3062" w:type="dxa"/>
          </w:tcPr>
          <w:p w14:paraId="1931DE12" w14:textId="77777777" w:rsidR="0041077E" w:rsidRPr="007A6813" w:rsidRDefault="0041077E">
            <w:pPr>
              <w:pStyle w:val="Normal-pool-Table"/>
              <w:rPr>
                <w:szCs w:val="18"/>
              </w:rPr>
            </w:pPr>
            <w:r w:rsidRPr="007A6813">
              <w:rPr>
                <w:szCs w:val="18"/>
              </w:rPr>
              <w:t>China</w:t>
            </w:r>
          </w:p>
        </w:tc>
      </w:tr>
      <w:tr w:rsidR="0041077E" w:rsidRPr="007A6813" w14:paraId="7EC75006" w14:textId="77777777">
        <w:trPr>
          <w:trHeight w:val="197"/>
          <w:jc w:val="right"/>
        </w:trPr>
        <w:tc>
          <w:tcPr>
            <w:tcW w:w="3402" w:type="dxa"/>
            <w:tcBorders>
              <w:top w:val="nil"/>
              <w:left w:val="nil"/>
              <w:right w:val="nil"/>
            </w:tcBorders>
          </w:tcPr>
          <w:p w14:paraId="7304F090" w14:textId="77777777" w:rsidR="0041077E" w:rsidRPr="007A6813" w:rsidRDefault="0041077E">
            <w:pPr>
              <w:pStyle w:val="Normal-pool-Table"/>
              <w:rPr>
                <w:szCs w:val="18"/>
              </w:rPr>
            </w:pPr>
          </w:p>
        </w:tc>
        <w:tc>
          <w:tcPr>
            <w:tcW w:w="1843" w:type="dxa"/>
            <w:tcBorders>
              <w:top w:val="nil"/>
              <w:left w:val="nil"/>
              <w:right w:val="nil"/>
            </w:tcBorders>
          </w:tcPr>
          <w:p w14:paraId="1F8DBE00" w14:textId="77777777" w:rsidR="0041077E" w:rsidRPr="007A6813" w:rsidRDefault="0041077E">
            <w:pPr>
              <w:pStyle w:val="Normal-pool-Table"/>
              <w:rPr>
                <w:szCs w:val="18"/>
              </w:rPr>
            </w:pPr>
          </w:p>
        </w:tc>
        <w:tc>
          <w:tcPr>
            <w:tcW w:w="3062" w:type="dxa"/>
            <w:tcBorders>
              <w:top w:val="nil"/>
              <w:left w:val="nil"/>
              <w:right w:val="nil"/>
            </w:tcBorders>
          </w:tcPr>
          <w:p w14:paraId="1BBEB8E1" w14:textId="77777777" w:rsidR="0041077E" w:rsidRPr="007A6813" w:rsidRDefault="0041077E">
            <w:pPr>
              <w:pStyle w:val="Normal-pool-Table"/>
              <w:rPr>
                <w:szCs w:val="18"/>
              </w:rPr>
            </w:pPr>
          </w:p>
        </w:tc>
      </w:tr>
      <w:tr w:rsidR="0041077E" w:rsidRPr="007A6813" w14:paraId="53239597" w14:textId="77777777">
        <w:trPr>
          <w:trHeight w:val="256"/>
          <w:jc w:val="right"/>
        </w:trPr>
        <w:tc>
          <w:tcPr>
            <w:tcW w:w="3402" w:type="dxa"/>
          </w:tcPr>
          <w:p w14:paraId="3F55F08A" w14:textId="77777777" w:rsidR="0041077E" w:rsidRPr="007A6813" w:rsidRDefault="0041077E">
            <w:pPr>
              <w:pStyle w:val="Normal-pool-Table"/>
              <w:rPr>
                <w:szCs w:val="18"/>
              </w:rPr>
            </w:pPr>
            <w:proofErr w:type="spellStart"/>
            <w:r w:rsidRPr="007A6813">
              <w:rPr>
                <w:szCs w:val="18"/>
              </w:rPr>
              <w:t>Yosr</w:t>
            </w:r>
            <w:proofErr w:type="spellEnd"/>
            <w:r w:rsidRPr="007A6813">
              <w:rPr>
                <w:szCs w:val="18"/>
              </w:rPr>
              <w:t xml:space="preserve"> Allouche</w:t>
            </w:r>
          </w:p>
        </w:tc>
        <w:tc>
          <w:tcPr>
            <w:tcW w:w="1843" w:type="dxa"/>
            <w:tcBorders>
              <w:top w:val="nil"/>
              <w:left w:val="nil"/>
              <w:right w:val="nil"/>
            </w:tcBorders>
          </w:tcPr>
          <w:p w14:paraId="5EF9A96F" w14:textId="77777777" w:rsidR="0041077E" w:rsidRPr="007A6813" w:rsidRDefault="0041077E">
            <w:pPr>
              <w:pStyle w:val="Normal-pool-Table"/>
              <w:rPr>
                <w:szCs w:val="18"/>
              </w:rPr>
            </w:pPr>
            <w:r w:rsidRPr="007A6813">
              <w:rPr>
                <w:szCs w:val="18"/>
              </w:rPr>
              <w:t>RTOC member</w:t>
            </w:r>
          </w:p>
        </w:tc>
        <w:tc>
          <w:tcPr>
            <w:tcW w:w="3062" w:type="dxa"/>
          </w:tcPr>
          <w:p w14:paraId="2AE5F638" w14:textId="77777777" w:rsidR="0041077E" w:rsidRPr="007A6813" w:rsidRDefault="0041077E">
            <w:pPr>
              <w:pStyle w:val="Normal-pool-Table"/>
              <w:rPr>
                <w:szCs w:val="18"/>
              </w:rPr>
            </w:pPr>
            <w:r w:rsidRPr="007A6813">
              <w:rPr>
                <w:szCs w:val="18"/>
              </w:rPr>
              <w:t>Tunisia</w:t>
            </w:r>
          </w:p>
        </w:tc>
      </w:tr>
      <w:tr w:rsidR="0041077E" w:rsidRPr="007A6813" w14:paraId="1253B19A" w14:textId="77777777">
        <w:trPr>
          <w:trHeight w:val="256"/>
          <w:jc w:val="right"/>
        </w:trPr>
        <w:tc>
          <w:tcPr>
            <w:tcW w:w="3402" w:type="dxa"/>
          </w:tcPr>
          <w:p w14:paraId="172E9421" w14:textId="77777777" w:rsidR="0041077E" w:rsidRPr="007A6813" w:rsidRDefault="0041077E">
            <w:pPr>
              <w:pStyle w:val="Normal-pool-Table"/>
              <w:rPr>
                <w:szCs w:val="18"/>
              </w:rPr>
            </w:pPr>
            <w:r w:rsidRPr="007A6813">
              <w:rPr>
                <w:szCs w:val="18"/>
              </w:rPr>
              <w:t xml:space="preserve">Jitendra </w:t>
            </w:r>
            <w:proofErr w:type="spellStart"/>
            <w:r w:rsidRPr="007A6813">
              <w:rPr>
                <w:szCs w:val="18"/>
              </w:rPr>
              <w:t>Bhambure</w:t>
            </w:r>
            <w:proofErr w:type="spellEnd"/>
          </w:p>
        </w:tc>
        <w:tc>
          <w:tcPr>
            <w:tcW w:w="1843" w:type="dxa"/>
            <w:tcBorders>
              <w:top w:val="nil"/>
              <w:left w:val="nil"/>
              <w:right w:val="nil"/>
            </w:tcBorders>
          </w:tcPr>
          <w:p w14:paraId="70F57A65" w14:textId="77777777" w:rsidR="0041077E" w:rsidRPr="007A6813" w:rsidRDefault="0041077E">
            <w:pPr>
              <w:pStyle w:val="Normal-pool-Table"/>
              <w:rPr>
                <w:szCs w:val="18"/>
              </w:rPr>
            </w:pPr>
            <w:r w:rsidRPr="007A6813">
              <w:rPr>
                <w:szCs w:val="18"/>
              </w:rPr>
              <w:t>RTOC member</w:t>
            </w:r>
          </w:p>
        </w:tc>
        <w:tc>
          <w:tcPr>
            <w:tcW w:w="3062" w:type="dxa"/>
          </w:tcPr>
          <w:p w14:paraId="14656EAD" w14:textId="77777777" w:rsidR="0041077E" w:rsidRPr="007A6813" w:rsidRDefault="0041077E">
            <w:pPr>
              <w:pStyle w:val="Normal-pool-Table"/>
              <w:rPr>
                <w:szCs w:val="18"/>
              </w:rPr>
            </w:pPr>
            <w:r w:rsidRPr="007A6813">
              <w:rPr>
                <w:szCs w:val="18"/>
              </w:rPr>
              <w:t>India</w:t>
            </w:r>
          </w:p>
        </w:tc>
      </w:tr>
      <w:tr w:rsidR="0041077E" w:rsidRPr="007A6813" w14:paraId="609FA7C6" w14:textId="77777777">
        <w:trPr>
          <w:trHeight w:val="197"/>
          <w:jc w:val="right"/>
        </w:trPr>
        <w:tc>
          <w:tcPr>
            <w:tcW w:w="3402" w:type="dxa"/>
          </w:tcPr>
          <w:p w14:paraId="2FD110C0" w14:textId="77777777" w:rsidR="0041077E" w:rsidRPr="007A6813" w:rsidRDefault="0041077E">
            <w:pPr>
              <w:pStyle w:val="Normal-pool-Table"/>
              <w:rPr>
                <w:szCs w:val="18"/>
              </w:rPr>
            </w:pPr>
            <w:r w:rsidRPr="007A6813">
              <w:rPr>
                <w:szCs w:val="18"/>
              </w:rPr>
              <w:t xml:space="preserve">Maria C. Britto </w:t>
            </w:r>
            <w:proofErr w:type="spellStart"/>
            <w:r w:rsidRPr="007A6813">
              <w:rPr>
                <w:szCs w:val="18"/>
              </w:rPr>
              <w:t>Bacellar</w:t>
            </w:r>
            <w:proofErr w:type="spellEnd"/>
          </w:p>
        </w:tc>
        <w:tc>
          <w:tcPr>
            <w:tcW w:w="1843" w:type="dxa"/>
            <w:tcBorders>
              <w:top w:val="nil"/>
              <w:left w:val="nil"/>
              <w:right w:val="nil"/>
            </w:tcBorders>
          </w:tcPr>
          <w:p w14:paraId="027C6B3F" w14:textId="77777777" w:rsidR="0041077E" w:rsidRPr="007A6813" w:rsidRDefault="0041077E">
            <w:pPr>
              <w:pStyle w:val="Normal-pool-Table"/>
              <w:rPr>
                <w:szCs w:val="18"/>
              </w:rPr>
            </w:pPr>
            <w:r w:rsidRPr="007A6813">
              <w:rPr>
                <w:szCs w:val="18"/>
              </w:rPr>
              <w:t>RTOC member</w:t>
            </w:r>
          </w:p>
        </w:tc>
        <w:tc>
          <w:tcPr>
            <w:tcW w:w="3062" w:type="dxa"/>
          </w:tcPr>
          <w:p w14:paraId="7A2B0D06" w14:textId="77777777" w:rsidR="0041077E" w:rsidRPr="007A6813" w:rsidRDefault="0041077E">
            <w:pPr>
              <w:pStyle w:val="Normal-pool-Table"/>
              <w:rPr>
                <w:szCs w:val="18"/>
              </w:rPr>
            </w:pPr>
            <w:r w:rsidRPr="007A6813">
              <w:rPr>
                <w:szCs w:val="18"/>
              </w:rPr>
              <w:t>Brazil</w:t>
            </w:r>
          </w:p>
        </w:tc>
      </w:tr>
      <w:tr w:rsidR="0041077E" w:rsidRPr="007A6813" w14:paraId="63E84348" w14:textId="77777777">
        <w:trPr>
          <w:trHeight w:val="197"/>
          <w:jc w:val="right"/>
        </w:trPr>
        <w:tc>
          <w:tcPr>
            <w:tcW w:w="3402" w:type="dxa"/>
          </w:tcPr>
          <w:p w14:paraId="67F44CCA" w14:textId="77777777" w:rsidR="0041077E" w:rsidRPr="007A6813" w:rsidRDefault="0041077E">
            <w:pPr>
              <w:pStyle w:val="Normal-pool-Table"/>
              <w:rPr>
                <w:szCs w:val="18"/>
              </w:rPr>
            </w:pPr>
            <w:r w:rsidRPr="007A6813">
              <w:rPr>
                <w:szCs w:val="18"/>
              </w:rPr>
              <w:lastRenderedPageBreak/>
              <w:t>Feng Cao</w:t>
            </w:r>
          </w:p>
        </w:tc>
        <w:tc>
          <w:tcPr>
            <w:tcW w:w="1843" w:type="dxa"/>
            <w:tcBorders>
              <w:top w:val="nil"/>
              <w:left w:val="nil"/>
              <w:right w:val="nil"/>
            </w:tcBorders>
          </w:tcPr>
          <w:p w14:paraId="2232D6DF" w14:textId="77777777" w:rsidR="0041077E" w:rsidRPr="007A6813" w:rsidRDefault="0041077E">
            <w:pPr>
              <w:pStyle w:val="Normal-pool-Table"/>
              <w:rPr>
                <w:szCs w:val="18"/>
              </w:rPr>
            </w:pPr>
            <w:r w:rsidRPr="007A6813">
              <w:rPr>
                <w:szCs w:val="18"/>
              </w:rPr>
              <w:t>RTOC member</w:t>
            </w:r>
          </w:p>
        </w:tc>
        <w:tc>
          <w:tcPr>
            <w:tcW w:w="3062" w:type="dxa"/>
          </w:tcPr>
          <w:p w14:paraId="1369FBA9" w14:textId="77777777" w:rsidR="0041077E" w:rsidRPr="007A6813" w:rsidRDefault="0041077E">
            <w:pPr>
              <w:pStyle w:val="Normal-pool-Table"/>
              <w:rPr>
                <w:szCs w:val="18"/>
              </w:rPr>
            </w:pPr>
            <w:r w:rsidRPr="007A6813">
              <w:rPr>
                <w:szCs w:val="18"/>
              </w:rPr>
              <w:t>China</w:t>
            </w:r>
          </w:p>
        </w:tc>
      </w:tr>
      <w:tr w:rsidR="0041077E" w:rsidRPr="007A6813" w14:paraId="546B99CE" w14:textId="77777777">
        <w:trPr>
          <w:trHeight w:val="197"/>
          <w:jc w:val="right"/>
        </w:trPr>
        <w:tc>
          <w:tcPr>
            <w:tcW w:w="3402" w:type="dxa"/>
          </w:tcPr>
          <w:p w14:paraId="606A0688" w14:textId="77777777" w:rsidR="0041077E" w:rsidRPr="007A6813" w:rsidRDefault="0041077E">
            <w:pPr>
              <w:pStyle w:val="Normal-pool-Table"/>
              <w:rPr>
                <w:szCs w:val="18"/>
              </w:rPr>
            </w:pPr>
            <w:r w:rsidRPr="007A6813">
              <w:rPr>
                <w:szCs w:val="18"/>
              </w:rPr>
              <w:t>Ana Maria Carreño</w:t>
            </w:r>
          </w:p>
        </w:tc>
        <w:tc>
          <w:tcPr>
            <w:tcW w:w="1843" w:type="dxa"/>
            <w:tcBorders>
              <w:top w:val="nil"/>
              <w:left w:val="nil"/>
              <w:right w:val="nil"/>
            </w:tcBorders>
          </w:tcPr>
          <w:p w14:paraId="5E898664" w14:textId="77777777" w:rsidR="0041077E" w:rsidRPr="007A6813" w:rsidRDefault="0041077E">
            <w:pPr>
              <w:pStyle w:val="Normal-pool-Table"/>
              <w:rPr>
                <w:szCs w:val="18"/>
              </w:rPr>
            </w:pPr>
            <w:r w:rsidRPr="007A6813">
              <w:rPr>
                <w:szCs w:val="18"/>
              </w:rPr>
              <w:t>RTOC member</w:t>
            </w:r>
          </w:p>
        </w:tc>
        <w:tc>
          <w:tcPr>
            <w:tcW w:w="3062" w:type="dxa"/>
          </w:tcPr>
          <w:p w14:paraId="5CF59540" w14:textId="77777777" w:rsidR="0041077E" w:rsidRPr="007A6813" w:rsidRDefault="0041077E">
            <w:pPr>
              <w:pStyle w:val="Normal-pool-Table"/>
              <w:rPr>
                <w:szCs w:val="18"/>
              </w:rPr>
            </w:pPr>
            <w:r w:rsidRPr="007A6813">
              <w:rPr>
                <w:szCs w:val="18"/>
              </w:rPr>
              <w:t>Colombia</w:t>
            </w:r>
          </w:p>
        </w:tc>
      </w:tr>
      <w:tr w:rsidR="0041077E" w:rsidRPr="007A6813" w14:paraId="75047B7B" w14:textId="77777777">
        <w:trPr>
          <w:trHeight w:val="197"/>
          <w:jc w:val="right"/>
        </w:trPr>
        <w:tc>
          <w:tcPr>
            <w:tcW w:w="3402" w:type="dxa"/>
          </w:tcPr>
          <w:p w14:paraId="3EF860B5" w14:textId="77777777" w:rsidR="0041077E" w:rsidRPr="007A6813" w:rsidRDefault="0041077E">
            <w:pPr>
              <w:pStyle w:val="Normal-pool-Table"/>
              <w:rPr>
                <w:szCs w:val="18"/>
              </w:rPr>
            </w:pPr>
            <w:r w:rsidRPr="007A6813">
              <w:rPr>
                <w:szCs w:val="18"/>
              </w:rPr>
              <w:t>Radim Čermák</w:t>
            </w:r>
          </w:p>
        </w:tc>
        <w:tc>
          <w:tcPr>
            <w:tcW w:w="1843" w:type="dxa"/>
            <w:tcBorders>
              <w:top w:val="nil"/>
              <w:left w:val="nil"/>
              <w:right w:val="nil"/>
            </w:tcBorders>
          </w:tcPr>
          <w:p w14:paraId="59A2D6AB" w14:textId="77777777" w:rsidR="0041077E" w:rsidRPr="007A6813" w:rsidRDefault="0041077E">
            <w:pPr>
              <w:pStyle w:val="Normal-pool-Table"/>
              <w:rPr>
                <w:szCs w:val="18"/>
              </w:rPr>
            </w:pPr>
            <w:r w:rsidRPr="007A6813">
              <w:rPr>
                <w:szCs w:val="18"/>
              </w:rPr>
              <w:t>RTOC member</w:t>
            </w:r>
          </w:p>
        </w:tc>
        <w:tc>
          <w:tcPr>
            <w:tcW w:w="3062" w:type="dxa"/>
          </w:tcPr>
          <w:p w14:paraId="571252EF" w14:textId="77777777" w:rsidR="0041077E" w:rsidRPr="007A6813" w:rsidRDefault="0041077E">
            <w:pPr>
              <w:pStyle w:val="Normal-pool-Table"/>
              <w:rPr>
                <w:szCs w:val="18"/>
              </w:rPr>
            </w:pPr>
            <w:r w:rsidRPr="007A6813">
              <w:rPr>
                <w:szCs w:val="18"/>
              </w:rPr>
              <w:t>Czechia</w:t>
            </w:r>
          </w:p>
        </w:tc>
      </w:tr>
      <w:tr w:rsidR="0041077E" w:rsidRPr="007A6813" w14:paraId="179AEBF5" w14:textId="77777777">
        <w:trPr>
          <w:trHeight w:val="197"/>
          <w:jc w:val="right"/>
        </w:trPr>
        <w:tc>
          <w:tcPr>
            <w:tcW w:w="3402" w:type="dxa"/>
          </w:tcPr>
          <w:p w14:paraId="480203A9" w14:textId="77777777" w:rsidR="0041077E" w:rsidRPr="007A6813" w:rsidRDefault="0041077E">
            <w:pPr>
              <w:pStyle w:val="Normal-pool-Table"/>
              <w:rPr>
                <w:szCs w:val="18"/>
              </w:rPr>
            </w:pPr>
            <w:r w:rsidRPr="007A6813">
              <w:rPr>
                <w:szCs w:val="18"/>
              </w:rPr>
              <w:t>Yu Chen</w:t>
            </w:r>
          </w:p>
        </w:tc>
        <w:tc>
          <w:tcPr>
            <w:tcW w:w="1843" w:type="dxa"/>
            <w:tcBorders>
              <w:top w:val="nil"/>
              <w:left w:val="nil"/>
              <w:right w:val="nil"/>
            </w:tcBorders>
          </w:tcPr>
          <w:p w14:paraId="10534C7B" w14:textId="77777777" w:rsidR="0041077E" w:rsidRPr="007A6813" w:rsidRDefault="0041077E">
            <w:pPr>
              <w:pStyle w:val="Normal-pool-Table"/>
              <w:rPr>
                <w:szCs w:val="18"/>
              </w:rPr>
            </w:pPr>
            <w:r w:rsidRPr="007A6813">
              <w:rPr>
                <w:szCs w:val="18"/>
              </w:rPr>
              <w:t>RTOC member</w:t>
            </w:r>
          </w:p>
        </w:tc>
        <w:tc>
          <w:tcPr>
            <w:tcW w:w="3062" w:type="dxa"/>
          </w:tcPr>
          <w:p w14:paraId="66A9B53E" w14:textId="77777777" w:rsidR="0041077E" w:rsidRPr="007A6813" w:rsidRDefault="0041077E">
            <w:pPr>
              <w:pStyle w:val="Normal-pool-Table"/>
              <w:rPr>
                <w:szCs w:val="18"/>
              </w:rPr>
            </w:pPr>
            <w:r w:rsidRPr="007A6813">
              <w:rPr>
                <w:szCs w:val="18"/>
              </w:rPr>
              <w:t>United States of America</w:t>
            </w:r>
          </w:p>
        </w:tc>
      </w:tr>
      <w:tr w:rsidR="0041077E" w:rsidRPr="007A6813" w14:paraId="117C0319" w14:textId="77777777">
        <w:trPr>
          <w:trHeight w:val="197"/>
          <w:jc w:val="right"/>
        </w:trPr>
        <w:tc>
          <w:tcPr>
            <w:tcW w:w="3402" w:type="dxa"/>
          </w:tcPr>
          <w:p w14:paraId="2D5AE714" w14:textId="77777777" w:rsidR="0041077E" w:rsidRPr="007A6813" w:rsidRDefault="0041077E">
            <w:pPr>
              <w:pStyle w:val="Normal-pool-Table"/>
              <w:rPr>
                <w:szCs w:val="18"/>
              </w:rPr>
            </w:pPr>
            <w:r w:rsidRPr="007A6813">
              <w:rPr>
                <w:szCs w:val="18"/>
              </w:rPr>
              <w:t>Daniel Colbourne</w:t>
            </w:r>
          </w:p>
        </w:tc>
        <w:tc>
          <w:tcPr>
            <w:tcW w:w="1843" w:type="dxa"/>
            <w:tcBorders>
              <w:top w:val="nil"/>
              <w:left w:val="nil"/>
              <w:right w:val="nil"/>
            </w:tcBorders>
          </w:tcPr>
          <w:p w14:paraId="135FB246" w14:textId="77777777" w:rsidR="0041077E" w:rsidRPr="007A6813" w:rsidRDefault="0041077E">
            <w:pPr>
              <w:pStyle w:val="Normal-pool-Table"/>
              <w:rPr>
                <w:szCs w:val="18"/>
              </w:rPr>
            </w:pPr>
            <w:r w:rsidRPr="007A6813">
              <w:rPr>
                <w:szCs w:val="18"/>
              </w:rPr>
              <w:t>RTOC member</w:t>
            </w:r>
          </w:p>
        </w:tc>
        <w:tc>
          <w:tcPr>
            <w:tcW w:w="3062" w:type="dxa"/>
          </w:tcPr>
          <w:p w14:paraId="5946F042" w14:textId="77777777" w:rsidR="0041077E" w:rsidRPr="007A6813" w:rsidRDefault="0041077E">
            <w:pPr>
              <w:pStyle w:val="Normal-pool-Table"/>
              <w:rPr>
                <w:szCs w:val="18"/>
              </w:rPr>
            </w:pPr>
            <w:r w:rsidRPr="007A6813">
              <w:rPr>
                <w:szCs w:val="18"/>
              </w:rPr>
              <w:t>United Kingdom of Great Britain and Northern Ireland</w:t>
            </w:r>
          </w:p>
        </w:tc>
      </w:tr>
      <w:tr w:rsidR="0041077E" w:rsidRPr="007A6813" w14:paraId="583F7A1F" w14:textId="77777777">
        <w:trPr>
          <w:trHeight w:val="197"/>
          <w:jc w:val="right"/>
        </w:trPr>
        <w:tc>
          <w:tcPr>
            <w:tcW w:w="3402" w:type="dxa"/>
          </w:tcPr>
          <w:p w14:paraId="5D8F97DE" w14:textId="77777777" w:rsidR="0041077E" w:rsidRPr="007A6813" w:rsidRDefault="0041077E">
            <w:pPr>
              <w:pStyle w:val="Normal-pool-Table"/>
              <w:rPr>
                <w:szCs w:val="18"/>
              </w:rPr>
            </w:pPr>
            <w:r w:rsidRPr="007A6813">
              <w:rPr>
                <w:szCs w:val="18"/>
              </w:rPr>
              <w:t>Sukumar Devotta</w:t>
            </w:r>
          </w:p>
        </w:tc>
        <w:tc>
          <w:tcPr>
            <w:tcW w:w="1843" w:type="dxa"/>
            <w:tcBorders>
              <w:top w:val="nil"/>
              <w:left w:val="nil"/>
              <w:right w:val="nil"/>
            </w:tcBorders>
          </w:tcPr>
          <w:p w14:paraId="68C20BEB" w14:textId="77777777" w:rsidR="0041077E" w:rsidRPr="007A6813" w:rsidRDefault="0041077E">
            <w:pPr>
              <w:pStyle w:val="Normal-pool-Table"/>
              <w:rPr>
                <w:szCs w:val="18"/>
              </w:rPr>
            </w:pPr>
            <w:r w:rsidRPr="007A6813">
              <w:rPr>
                <w:szCs w:val="18"/>
              </w:rPr>
              <w:t>RTOC member</w:t>
            </w:r>
          </w:p>
        </w:tc>
        <w:tc>
          <w:tcPr>
            <w:tcW w:w="3062" w:type="dxa"/>
          </w:tcPr>
          <w:p w14:paraId="77502244" w14:textId="77777777" w:rsidR="0041077E" w:rsidRPr="007A6813" w:rsidRDefault="0041077E">
            <w:pPr>
              <w:pStyle w:val="Normal-pool-Table"/>
              <w:rPr>
                <w:szCs w:val="18"/>
              </w:rPr>
            </w:pPr>
            <w:r w:rsidRPr="007A6813">
              <w:rPr>
                <w:szCs w:val="18"/>
              </w:rPr>
              <w:t>India</w:t>
            </w:r>
          </w:p>
        </w:tc>
      </w:tr>
      <w:tr w:rsidR="0041077E" w:rsidRPr="007A6813" w14:paraId="04A7EBA8" w14:textId="77777777">
        <w:trPr>
          <w:trHeight w:val="197"/>
          <w:jc w:val="right"/>
        </w:trPr>
        <w:tc>
          <w:tcPr>
            <w:tcW w:w="3402" w:type="dxa"/>
          </w:tcPr>
          <w:p w14:paraId="163CD500" w14:textId="77777777" w:rsidR="0041077E" w:rsidRPr="007A6813" w:rsidRDefault="0041077E">
            <w:pPr>
              <w:pStyle w:val="Normal-pool-Table"/>
              <w:rPr>
                <w:szCs w:val="18"/>
              </w:rPr>
            </w:pPr>
            <w:r w:rsidRPr="007A6813">
              <w:rPr>
                <w:szCs w:val="18"/>
              </w:rPr>
              <w:t>Hilde Dhont</w:t>
            </w:r>
          </w:p>
        </w:tc>
        <w:tc>
          <w:tcPr>
            <w:tcW w:w="1843" w:type="dxa"/>
            <w:tcBorders>
              <w:top w:val="nil"/>
              <w:left w:val="nil"/>
              <w:right w:val="nil"/>
            </w:tcBorders>
          </w:tcPr>
          <w:p w14:paraId="36C41D65" w14:textId="77777777" w:rsidR="0041077E" w:rsidRPr="007A6813" w:rsidRDefault="0041077E">
            <w:pPr>
              <w:pStyle w:val="Normal-pool-Table"/>
              <w:rPr>
                <w:szCs w:val="18"/>
              </w:rPr>
            </w:pPr>
            <w:r w:rsidRPr="007A6813">
              <w:rPr>
                <w:szCs w:val="18"/>
              </w:rPr>
              <w:t>RTOC member</w:t>
            </w:r>
          </w:p>
        </w:tc>
        <w:tc>
          <w:tcPr>
            <w:tcW w:w="3062" w:type="dxa"/>
          </w:tcPr>
          <w:p w14:paraId="1CA86E9B" w14:textId="77777777" w:rsidR="0041077E" w:rsidRPr="007A6813" w:rsidRDefault="0041077E">
            <w:pPr>
              <w:pStyle w:val="Normal-pool-Table"/>
              <w:rPr>
                <w:szCs w:val="18"/>
              </w:rPr>
            </w:pPr>
            <w:r w:rsidRPr="007A6813">
              <w:rPr>
                <w:szCs w:val="18"/>
              </w:rPr>
              <w:t>Belgium</w:t>
            </w:r>
          </w:p>
        </w:tc>
      </w:tr>
      <w:tr w:rsidR="0041077E" w:rsidRPr="007A6813" w14:paraId="67A37A8A" w14:textId="77777777">
        <w:trPr>
          <w:trHeight w:val="197"/>
          <w:jc w:val="right"/>
        </w:trPr>
        <w:tc>
          <w:tcPr>
            <w:tcW w:w="3402" w:type="dxa"/>
          </w:tcPr>
          <w:p w14:paraId="39083A1D" w14:textId="77777777" w:rsidR="0041077E" w:rsidRPr="007A6813" w:rsidRDefault="0041077E">
            <w:pPr>
              <w:pStyle w:val="Normal-pool-Table"/>
              <w:rPr>
                <w:szCs w:val="18"/>
              </w:rPr>
            </w:pPr>
            <w:r w:rsidRPr="007A6813">
              <w:rPr>
                <w:szCs w:val="18"/>
              </w:rPr>
              <w:t>Gabrielle Dreyfus</w:t>
            </w:r>
          </w:p>
        </w:tc>
        <w:tc>
          <w:tcPr>
            <w:tcW w:w="1843" w:type="dxa"/>
            <w:tcBorders>
              <w:top w:val="nil"/>
              <w:left w:val="nil"/>
              <w:right w:val="nil"/>
            </w:tcBorders>
          </w:tcPr>
          <w:p w14:paraId="0BAA3937" w14:textId="77777777" w:rsidR="0041077E" w:rsidRPr="007A6813" w:rsidRDefault="0041077E">
            <w:pPr>
              <w:pStyle w:val="Normal-pool-Table"/>
              <w:rPr>
                <w:szCs w:val="18"/>
              </w:rPr>
            </w:pPr>
            <w:r w:rsidRPr="007A6813">
              <w:rPr>
                <w:szCs w:val="18"/>
              </w:rPr>
              <w:t>RTOC member</w:t>
            </w:r>
          </w:p>
        </w:tc>
        <w:tc>
          <w:tcPr>
            <w:tcW w:w="3062" w:type="dxa"/>
          </w:tcPr>
          <w:p w14:paraId="1C619BD2" w14:textId="77777777" w:rsidR="0041077E" w:rsidRPr="007A6813" w:rsidRDefault="0041077E">
            <w:pPr>
              <w:pStyle w:val="Normal-pool-Table"/>
              <w:rPr>
                <w:szCs w:val="18"/>
              </w:rPr>
            </w:pPr>
            <w:r w:rsidRPr="007A6813">
              <w:rPr>
                <w:szCs w:val="18"/>
              </w:rPr>
              <w:t>United States of America</w:t>
            </w:r>
          </w:p>
        </w:tc>
      </w:tr>
      <w:tr w:rsidR="0041077E" w:rsidRPr="007A6813" w14:paraId="09CDDE9C" w14:textId="77777777">
        <w:trPr>
          <w:trHeight w:val="197"/>
          <w:jc w:val="right"/>
        </w:trPr>
        <w:tc>
          <w:tcPr>
            <w:tcW w:w="3402" w:type="dxa"/>
          </w:tcPr>
          <w:p w14:paraId="05A0E344" w14:textId="77777777" w:rsidR="0041077E" w:rsidRPr="007A6813" w:rsidRDefault="0041077E">
            <w:pPr>
              <w:pStyle w:val="Normal-pool-Table"/>
              <w:rPr>
                <w:szCs w:val="18"/>
              </w:rPr>
            </w:pPr>
            <w:r w:rsidRPr="007A6813">
              <w:rPr>
                <w:szCs w:val="18"/>
              </w:rPr>
              <w:t xml:space="preserve">Bassam </w:t>
            </w:r>
            <w:proofErr w:type="spellStart"/>
            <w:r w:rsidRPr="007A6813">
              <w:rPr>
                <w:szCs w:val="18"/>
              </w:rPr>
              <w:t>Elassaad</w:t>
            </w:r>
            <w:proofErr w:type="spellEnd"/>
          </w:p>
        </w:tc>
        <w:tc>
          <w:tcPr>
            <w:tcW w:w="1843" w:type="dxa"/>
            <w:tcBorders>
              <w:top w:val="nil"/>
              <w:left w:val="nil"/>
              <w:right w:val="nil"/>
            </w:tcBorders>
          </w:tcPr>
          <w:p w14:paraId="083B6719" w14:textId="77777777" w:rsidR="0041077E" w:rsidRPr="007A6813" w:rsidRDefault="0041077E">
            <w:pPr>
              <w:pStyle w:val="Normal-pool-Table"/>
              <w:rPr>
                <w:szCs w:val="18"/>
              </w:rPr>
            </w:pPr>
            <w:r w:rsidRPr="007A6813">
              <w:rPr>
                <w:szCs w:val="18"/>
              </w:rPr>
              <w:t>RTOC member</w:t>
            </w:r>
          </w:p>
        </w:tc>
        <w:tc>
          <w:tcPr>
            <w:tcW w:w="3062" w:type="dxa"/>
          </w:tcPr>
          <w:p w14:paraId="69EED0D1" w14:textId="77777777" w:rsidR="0041077E" w:rsidRPr="007A6813" w:rsidRDefault="0041077E">
            <w:pPr>
              <w:pStyle w:val="Normal-pool-Table"/>
              <w:rPr>
                <w:szCs w:val="18"/>
              </w:rPr>
            </w:pPr>
            <w:r w:rsidRPr="007A6813">
              <w:rPr>
                <w:szCs w:val="18"/>
              </w:rPr>
              <w:t>Lebanon</w:t>
            </w:r>
          </w:p>
        </w:tc>
      </w:tr>
      <w:tr w:rsidR="0041077E" w:rsidRPr="007A6813" w14:paraId="2C7DA84C" w14:textId="77777777">
        <w:trPr>
          <w:trHeight w:val="197"/>
          <w:jc w:val="right"/>
        </w:trPr>
        <w:tc>
          <w:tcPr>
            <w:tcW w:w="3402" w:type="dxa"/>
          </w:tcPr>
          <w:p w14:paraId="39E1C3BD" w14:textId="77777777" w:rsidR="0041077E" w:rsidRPr="007A6813" w:rsidRDefault="0041077E">
            <w:pPr>
              <w:pStyle w:val="Normal-pool-Table"/>
              <w:rPr>
                <w:szCs w:val="18"/>
              </w:rPr>
            </w:pPr>
            <w:r w:rsidRPr="007A6813">
              <w:rPr>
                <w:szCs w:val="18"/>
              </w:rPr>
              <w:t>Kylie Farrelley</w:t>
            </w:r>
          </w:p>
        </w:tc>
        <w:tc>
          <w:tcPr>
            <w:tcW w:w="1843" w:type="dxa"/>
            <w:tcBorders>
              <w:top w:val="nil"/>
              <w:left w:val="nil"/>
              <w:right w:val="nil"/>
            </w:tcBorders>
          </w:tcPr>
          <w:p w14:paraId="251F04ED" w14:textId="77777777" w:rsidR="0041077E" w:rsidRPr="007A6813" w:rsidRDefault="0041077E">
            <w:pPr>
              <w:pStyle w:val="Normal-pool-Table"/>
              <w:rPr>
                <w:szCs w:val="18"/>
              </w:rPr>
            </w:pPr>
            <w:r w:rsidRPr="007A6813">
              <w:rPr>
                <w:szCs w:val="18"/>
              </w:rPr>
              <w:t>RTOC member</w:t>
            </w:r>
          </w:p>
        </w:tc>
        <w:tc>
          <w:tcPr>
            <w:tcW w:w="3062" w:type="dxa"/>
          </w:tcPr>
          <w:p w14:paraId="320CB4B7" w14:textId="77777777" w:rsidR="0041077E" w:rsidRPr="007A6813" w:rsidRDefault="0041077E">
            <w:pPr>
              <w:pStyle w:val="Normal-pool-Table"/>
              <w:rPr>
                <w:szCs w:val="18"/>
              </w:rPr>
            </w:pPr>
            <w:r w:rsidRPr="007A6813">
              <w:rPr>
                <w:szCs w:val="18"/>
              </w:rPr>
              <w:t>Australia</w:t>
            </w:r>
          </w:p>
        </w:tc>
      </w:tr>
      <w:tr w:rsidR="0041077E" w:rsidRPr="007A6813" w14:paraId="72C2626B" w14:textId="77777777">
        <w:trPr>
          <w:trHeight w:val="197"/>
          <w:jc w:val="right"/>
        </w:trPr>
        <w:tc>
          <w:tcPr>
            <w:tcW w:w="3402" w:type="dxa"/>
          </w:tcPr>
          <w:p w14:paraId="6BAE40F3" w14:textId="77777777" w:rsidR="0041077E" w:rsidRPr="007A6813" w:rsidRDefault="0041077E">
            <w:pPr>
              <w:pStyle w:val="Normal-pool-Table"/>
              <w:rPr>
                <w:szCs w:val="18"/>
              </w:rPr>
            </w:pPr>
            <w:r w:rsidRPr="007A6813">
              <w:rPr>
                <w:szCs w:val="18"/>
              </w:rPr>
              <w:t>Qiang Gao</w:t>
            </w:r>
          </w:p>
        </w:tc>
        <w:tc>
          <w:tcPr>
            <w:tcW w:w="1843" w:type="dxa"/>
            <w:tcBorders>
              <w:top w:val="nil"/>
              <w:left w:val="nil"/>
              <w:right w:val="nil"/>
            </w:tcBorders>
          </w:tcPr>
          <w:p w14:paraId="16FEA636" w14:textId="77777777" w:rsidR="0041077E" w:rsidRPr="007A6813" w:rsidRDefault="0041077E">
            <w:pPr>
              <w:pStyle w:val="Normal-pool-Table"/>
              <w:rPr>
                <w:szCs w:val="18"/>
              </w:rPr>
            </w:pPr>
            <w:r w:rsidRPr="007A6813">
              <w:rPr>
                <w:szCs w:val="18"/>
              </w:rPr>
              <w:t>RTOC member</w:t>
            </w:r>
          </w:p>
        </w:tc>
        <w:tc>
          <w:tcPr>
            <w:tcW w:w="3062" w:type="dxa"/>
          </w:tcPr>
          <w:p w14:paraId="423B29E1" w14:textId="77777777" w:rsidR="0041077E" w:rsidRPr="007A6813" w:rsidRDefault="0041077E">
            <w:pPr>
              <w:pStyle w:val="Normal-pool-Table"/>
              <w:rPr>
                <w:szCs w:val="18"/>
              </w:rPr>
            </w:pPr>
            <w:r w:rsidRPr="007A6813">
              <w:rPr>
                <w:szCs w:val="18"/>
              </w:rPr>
              <w:t>China</w:t>
            </w:r>
          </w:p>
        </w:tc>
      </w:tr>
      <w:tr w:rsidR="0041077E" w:rsidRPr="007A6813" w14:paraId="0290C529" w14:textId="77777777">
        <w:trPr>
          <w:trHeight w:val="197"/>
          <w:jc w:val="right"/>
        </w:trPr>
        <w:tc>
          <w:tcPr>
            <w:tcW w:w="3402" w:type="dxa"/>
          </w:tcPr>
          <w:p w14:paraId="2646A03A" w14:textId="77777777" w:rsidR="0041077E" w:rsidRPr="007A6813" w:rsidRDefault="0041077E">
            <w:pPr>
              <w:pStyle w:val="Normal-pool-Table"/>
              <w:rPr>
                <w:szCs w:val="18"/>
              </w:rPr>
            </w:pPr>
            <w:r w:rsidRPr="007A6813">
              <w:rPr>
                <w:szCs w:val="18"/>
              </w:rPr>
              <w:t xml:space="preserve">Ray Gluckman </w:t>
            </w:r>
          </w:p>
        </w:tc>
        <w:tc>
          <w:tcPr>
            <w:tcW w:w="1843" w:type="dxa"/>
            <w:tcBorders>
              <w:top w:val="nil"/>
              <w:left w:val="nil"/>
              <w:right w:val="nil"/>
            </w:tcBorders>
          </w:tcPr>
          <w:p w14:paraId="7E7DA68F" w14:textId="77777777" w:rsidR="0041077E" w:rsidRPr="007A6813" w:rsidRDefault="0041077E">
            <w:pPr>
              <w:pStyle w:val="Normal-pool-Table"/>
              <w:rPr>
                <w:szCs w:val="18"/>
              </w:rPr>
            </w:pPr>
            <w:r w:rsidRPr="007A6813">
              <w:rPr>
                <w:szCs w:val="18"/>
              </w:rPr>
              <w:t>RTOC member</w:t>
            </w:r>
          </w:p>
        </w:tc>
        <w:tc>
          <w:tcPr>
            <w:tcW w:w="3062" w:type="dxa"/>
          </w:tcPr>
          <w:p w14:paraId="356BC5D1" w14:textId="77777777" w:rsidR="0041077E" w:rsidRPr="007A6813" w:rsidRDefault="0041077E">
            <w:pPr>
              <w:pStyle w:val="Normal-pool-Table"/>
              <w:rPr>
                <w:szCs w:val="18"/>
              </w:rPr>
            </w:pPr>
            <w:r w:rsidRPr="007A6813">
              <w:rPr>
                <w:szCs w:val="18"/>
              </w:rPr>
              <w:t>United Kingdom of Great Britain and Northern Ireland</w:t>
            </w:r>
          </w:p>
        </w:tc>
      </w:tr>
      <w:tr w:rsidR="0041077E" w:rsidRPr="007A6813" w14:paraId="38C19C5D" w14:textId="77777777">
        <w:trPr>
          <w:trHeight w:val="197"/>
          <w:jc w:val="right"/>
        </w:trPr>
        <w:tc>
          <w:tcPr>
            <w:tcW w:w="3402" w:type="dxa"/>
          </w:tcPr>
          <w:p w14:paraId="06E86E65" w14:textId="77777777" w:rsidR="0041077E" w:rsidRPr="007A6813" w:rsidRDefault="0041077E">
            <w:pPr>
              <w:pStyle w:val="Normal-pool-Table"/>
              <w:rPr>
                <w:szCs w:val="18"/>
              </w:rPr>
            </w:pPr>
            <w:r w:rsidRPr="007A6813">
              <w:rPr>
                <w:szCs w:val="18"/>
              </w:rPr>
              <w:t>Samir Hamed</w:t>
            </w:r>
          </w:p>
        </w:tc>
        <w:tc>
          <w:tcPr>
            <w:tcW w:w="1843" w:type="dxa"/>
            <w:tcBorders>
              <w:top w:val="nil"/>
              <w:left w:val="nil"/>
              <w:right w:val="nil"/>
            </w:tcBorders>
          </w:tcPr>
          <w:p w14:paraId="1DDFCA86" w14:textId="77777777" w:rsidR="0041077E" w:rsidRPr="007A6813" w:rsidRDefault="0041077E">
            <w:pPr>
              <w:pStyle w:val="Normal-pool-Table"/>
              <w:rPr>
                <w:szCs w:val="18"/>
              </w:rPr>
            </w:pPr>
            <w:r w:rsidRPr="007A6813">
              <w:rPr>
                <w:szCs w:val="18"/>
              </w:rPr>
              <w:t>RTOC member</w:t>
            </w:r>
          </w:p>
        </w:tc>
        <w:tc>
          <w:tcPr>
            <w:tcW w:w="3062" w:type="dxa"/>
          </w:tcPr>
          <w:p w14:paraId="2D693922" w14:textId="77777777" w:rsidR="0041077E" w:rsidRPr="007A6813" w:rsidRDefault="0041077E">
            <w:pPr>
              <w:pStyle w:val="Normal-pool-Table"/>
              <w:rPr>
                <w:szCs w:val="18"/>
              </w:rPr>
            </w:pPr>
            <w:r w:rsidRPr="007A6813">
              <w:rPr>
                <w:szCs w:val="18"/>
              </w:rPr>
              <w:t>Jordan</w:t>
            </w:r>
          </w:p>
        </w:tc>
      </w:tr>
      <w:tr w:rsidR="0041077E" w:rsidRPr="007A6813" w14:paraId="0265BEF1" w14:textId="77777777">
        <w:trPr>
          <w:trHeight w:val="197"/>
          <w:jc w:val="right"/>
        </w:trPr>
        <w:tc>
          <w:tcPr>
            <w:tcW w:w="3402" w:type="dxa"/>
          </w:tcPr>
          <w:p w14:paraId="76987728" w14:textId="77777777" w:rsidR="0041077E" w:rsidRPr="007A6813" w:rsidRDefault="0041077E">
            <w:pPr>
              <w:pStyle w:val="Normal-pool-Table"/>
              <w:rPr>
                <w:szCs w:val="18"/>
              </w:rPr>
            </w:pPr>
            <w:r w:rsidRPr="007A6813">
              <w:rPr>
                <w:szCs w:val="18"/>
              </w:rPr>
              <w:t xml:space="preserve">Herlin </w:t>
            </w:r>
            <w:proofErr w:type="spellStart"/>
            <w:r w:rsidRPr="007A6813">
              <w:rPr>
                <w:szCs w:val="18"/>
              </w:rPr>
              <w:t>Herlianika</w:t>
            </w:r>
            <w:proofErr w:type="spellEnd"/>
          </w:p>
        </w:tc>
        <w:tc>
          <w:tcPr>
            <w:tcW w:w="1843" w:type="dxa"/>
            <w:tcBorders>
              <w:top w:val="nil"/>
              <w:left w:val="nil"/>
              <w:right w:val="nil"/>
            </w:tcBorders>
          </w:tcPr>
          <w:p w14:paraId="52203A1B" w14:textId="77777777" w:rsidR="0041077E" w:rsidRPr="007A6813" w:rsidRDefault="0041077E">
            <w:pPr>
              <w:pStyle w:val="Normal-pool-Table"/>
              <w:rPr>
                <w:szCs w:val="18"/>
              </w:rPr>
            </w:pPr>
            <w:r w:rsidRPr="007A6813">
              <w:rPr>
                <w:szCs w:val="18"/>
              </w:rPr>
              <w:t>RTOC member</w:t>
            </w:r>
          </w:p>
        </w:tc>
        <w:tc>
          <w:tcPr>
            <w:tcW w:w="3062" w:type="dxa"/>
          </w:tcPr>
          <w:p w14:paraId="39621253" w14:textId="77777777" w:rsidR="0041077E" w:rsidRPr="007A6813" w:rsidRDefault="0041077E">
            <w:pPr>
              <w:pStyle w:val="Normal-pool-Table"/>
              <w:rPr>
                <w:szCs w:val="18"/>
              </w:rPr>
            </w:pPr>
            <w:r w:rsidRPr="007A6813">
              <w:rPr>
                <w:szCs w:val="18"/>
              </w:rPr>
              <w:t>Indonesia</w:t>
            </w:r>
          </w:p>
        </w:tc>
      </w:tr>
      <w:tr w:rsidR="0041077E" w:rsidRPr="007A6813" w14:paraId="1967A4D4" w14:textId="77777777">
        <w:trPr>
          <w:trHeight w:val="197"/>
          <w:jc w:val="right"/>
        </w:trPr>
        <w:tc>
          <w:tcPr>
            <w:tcW w:w="3402" w:type="dxa"/>
          </w:tcPr>
          <w:p w14:paraId="145ACD4A" w14:textId="7C93E1B2" w:rsidR="0041077E" w:rsidRPr="007A6813" w:rsidRDefault="0041077E">
            <w:pPr>
              <w:pStyle w:val="Normal-pool-Table"/>
              <w:rPr>
                <w:szCs w:val="18"/>
              </w:rPr>
            </w:pPr>
            <w:r w:rsidRPr="007A6813">
              <w:rPr>
                <w:szCs w:val="18"/>
              </w:rPr>
              <w:t>Yuk</w:t>
            </w:r>
            <w:r w:rsidR="001206DE">
              <w:rPr>
                <w:szCs w:val="18"/>
              </w:rPr>
              <w:t>i</w:t>
            </w:r>
            <w:r w:rsidRPr="007A6813">
              <w:rPr>
                <w:szCs w:val="18"/>
              </w:rPr>
              <w:t xml:space="preserve"> </w:t>
            </w:r>
            <w:proofErr w:type="spellStart"/>
            <w:r w:rsidRPr="007A6813">
              <w:rPr>
                <w:szCs w:val="18"/>
              </w:rPr>
              <w:t>Kamioka</w:t>
            </w:r>
            <w:proofErr w:type="spellEnd"/>
          </w:p>
        </w:tc>
        <w:tc>
          <w:tcPr>
            <w:tcW w:w="1843" w:type="dxa"/>
            <w:tcBorders>
              <w:top w:val="nil"/>
              <w:left w:val="nil"/>
              <w:right w:val="nil"/>
            </w:tcBorders>
          </w:tcPr>
          <w:p w14:paraId="7A824A07" w14:textId="77777777" w:rsidR="0041077E" w:rsidRPr="007A6813" w:rsidRDefault="0041077E">
            <w:pPr>
              <w:pStyle w:val="Normal-pool-Table"/>
              <w:rPr>
                <w:szCs w:val="18"/>
              </w:rPr>
            </w:pPr>
            <w:r w:rsidRPr="007A6813">
              <w:rPr>
                <w:szCs w:val="18"/>
              </w:rPr>
              <w:t>RTOC member</w:t>
            </w:r>
          </w:p>
        </w:tc>
        <w:tc>
          <w:tcPr>
            <w:tcW w:w="3062" w:type="dxa"/>
          </w:tcPr>
          <w:p w14:paraId="735EDD95" w14:textId="77777777" w:rsidR="0041077E" w:rsidRPr="007A6813" w:rsidRDefault="0041077E">
            <w:pPr>
              <w:pStyle w:val="Normal-pool-Table"/>
              <w:rPr>
                <w:szCs w:val="18"/>
              </w:rPr>
            </w:pPr>
            <w:r w:rsidRPr="007A6813">
              <w:rPr>
                <w:szCs w:val="18"/>
              </w:rPr>
              <w:t>Japan</w:t>
            </w:r>
          </w:p>
        </w:tc>
      </w:tr>
      <w:tr w:rsidR="0041077E" w:rsidRPr="007A6813" w14:paraId="75796531" w14:textId="77777777">
        <w:trPr>
          <w:trHeight w:val="197"/>
          <w:jc w:val="right"/>
        </w:trPr>
        <w:tc>
          <w:tcPr>
            <w:tcW w:w="3402" w:type="dxa"/>
          </w:tcPr>
          <w:p w14:paraId="382B0AB2" w14:textId="77777777" w:rsidR="0041077E" w:rsidRPr="007A6813" w:rsidRDefault="0041077E">
            <w:pPr>
              <w:pStyle w:val="Normal-pool-Table"/>
              <w:rPr>
                <w:szCs w:val="18"/>
              </w:rPr>
            </w:pPr>
            <w:r w:rsidRPr="007A6813">
              <w:rPr>
                <w:szCs w:val="18"/>
              </w:rPr>
              <w:t>Michael Kauffeld</w:t>
            </w:r>
          </w:p>
        </w:tc>
        <w:tc>
          <w:tcPr>
            <w:tcW w:w="1843" w:type="dxa"/>
            <w:tcBorders>
              <w:top w:val="nil"/>
              <w:left w:val="nil"/>
              <w:right w:val="nil"/>
            </w:tcBorders>
          </w:tcPr>
          <w:p w14:paraId="6646128C" w14:textId="77777777" w:rsidR="0041077E" w:rsidRPr="007A6813" w:rsidRDefault="0041077E">
            <w:pPr>
              <w:pStyle w:val="Normal-pool-Table"/>
              <w:rPr>
                <w:szCs w:val="18"/>
              </w:rPr>
            </w:pPr>
            <w:r w:rsidRPr="007A6813">
              <w:rPr>
                <w:szCs w:val="18"/>
              </w:rPr>
              <w:t>RTOC member</w:t>
            </w:r>
          </w:p>
        </w:tc>
        <w:tc>
          <w:tcPr>
            <w:tcW w:w="3062" w:type="dxa"/>
          </w:tcPr>
          <w:p w14:paraId="2942746E" w14:textId="77777777" w:rsidR="0041077E" w:rsidRPr="007A6813" w:rsidRDefault="0041077E">
            <w:pPr>
              <w:pStyle w:val="Normal-pool-Table"/>
              <w:rPr>
                <w:szCs w:val="18"/>
              </w:rPr>
            </w:pPr>
            <w:r w:rsidRPr="007A6813">
              <w:rPr>
                <w:szCs w:val="18"/>
              </w:rPr>
              <w:t>Germany</w:t>
            </w:r>
          </w:p>
        </w:tc>
      </w:tr>
      <w:tr w:rsidR="0041077E" w:rsidRPr="007A6813" w14:paraId="1021497B" w14:textId="77777777">
        <w:trPr>
          <w:trHeight w:val="197"/>
          <w:jc w:val="right"/>
        </w:trPr>
        <w:tc>
          <w:tcPr>
            <w:tcW w:w="3402" w:type="dxa"/>
          </w:tcPr>
          <w:p w14:paraId="4D2C02B5" w14:textId="77777777" w:rsidR="0041077E" w:rsidRPr="007A6813" w:rsidRDefault="0041077E">
            <w:pPr>
              <w:pStyle w:val="Normal-pool-Table"/>
              <w:rPr>
                <w:szCs w:val="18"/>
              </w:rPr>
            </w:pPr>
            <w:r w:rsidRPr="007A6813">
              <w:rPr>
                <w:szCs w:val="18"/>
              </w:rPr>
              <w:t>Mary Koban</w:t>
            </w:r>
          </w:p>
        </w:tc>
        <w:tc>
          <w:tcPr>
            <w:tcW w:w="1843" w:type="dxa"/>
            <w:tcBorders>
              <w:top w:val="nil"/>
              <w:left w:val="nil"/>
              <w:right w:val="nil"/>
            </w:tcBorders>
          </w:tcPr>
          <w:p w14:paraId="2C70C7FA" w14:textId="77777777" w:rsidR="0041077E" w:rsidRPr="007A6813" w:rsidRDefault="0041077E">
            <w:pPr>
              <w:pStyle w:val="Normal-pool-Table"/>
              <w:rPr>
                <w:szCs w:val="18"/>
              </w:rPr>
            </w:pPr>
            <w:r w:rsidRPr="007A6813">
              <w:rPr>
                <w:szCs w:val="18"/>
              </w:rPr>
              <w:t>RTOC member</w:t>
            </w:r>
          </w:p>
        </w:tc>
        <w:tc>
          <w:tcPr>
            <w:tcW w:w="3062" w:type="dxa"/>
          </w:tcPr>
          <w:p w14:paraId="7DB47CB6" w14:textId="77777777" w:rsidR="0041077E" w:rsidRPr="007A6813" w:rsidRDefault="0041077E">
            <w:pPr>
              <w:pStyle w:val="Normal-pool-Table"/>
              <w:rPr>
                <w:szCs w:val="18"/>
              </w:rPr>
            </w:pPr>
            <w:r w:rsidRPr="007A6813">
              <w:rPr>
                <w:szCs w:val="18"/>
              </w:rPr>
              <w:t>United States of America</w:t>
            </w:r>
          </w:p>
        </w:tc>
      </w:tr>
      <w:tr w:rsidR="0041077E" w:rsidRPr="007A6813" w14:paraId="4C108C4E" w14:textId="77777777">
        <w:trPr>
          <w:trHeight w:val="197"/>
          <w:jc w:val="right"/>
        </w:trPr>
        <w:tc>
          <w:tcPr>
            <w:tcW w:w="3402" w:type="dxa"/>
          </w:tcPr>
          <w:p w14:paraId="680CB4CB" w14:textId="77777777" w:rsidR="0041077E" w:rsidRPr="007A6813" w:rsidRDefault="0041077E">
            <w:pPr>
              <w:pStyle w:val="Normal-pool-Table"/>
              <w:rPr>
                <w:szCs w:val="18"/>
              </w:rPr>
            </w:pPr>
            <w:r w:rsidRPr="007A6813">
              <w:rPr>
                <w:szCs w:val="18"/>
              </w:rPr>
              <w:t>Juergen Kohler</w:t>
            </w:r>
          </w:p>
        </w:tc>
        <w:tc>
          <w:tcPr>
            <w:tcW w:w="1843" w:type="dxa"/>
            <w:tcBorders>
              <w:top w:val="nil"/>
              <w:left w:val="nil"/>
              <w:right w:val="nil"/>
            </w:tcBorders>
          </w:tcPr>
          <w:p w14:paraId="4A80CA07" w14:textId="77777777" w:rsidR="0041077E" w:rsidRPr="007A6813" w:rsidRDefault="0041077E">
            <w:pPr>
              <w:pStyle w:val="Normal-pool-Table"/>
              <w:rPr>
                <w:szCs w:val="18"/>
              </w:rPr>
            </w:pPr>
            <w:r w:rsidRPr="007A6813">
              <w:rPr>
                <w:szCs w:val="18"/>
              </w:rPr>
              <w:t>RTOC member</w:t>
            </w:r>
          </w:p>
        </w:tc>
        <w:tc>
          <w:tcPr>
            <w:tcW w:w="3062" w:type="dxa"/>
          </w:tcPr>
          <w:p w14:paraId="49D3592A" w14:textId="77777777" w:rsidR="0041077E" w:rsidRPr="007A6813" w:rsidRDefault="0041077E">
            <w:pPr>
              <w:pStyle w:val="Normal-pool-Table"/>
              <w:rPr>
                <w:szCs w:val="18"/>
              </w:rPr>
            </w:pPr>
            <w:r w:rsidRPr="007A6813">
              <w:rPr>
                <w:szCs w:val="18"/>
              </w:rPr>
              <w:t>Germany</w:t>
            </w:r>
          </w:p>
        </w:tc>
      </w:tr>
      <w:tr w:rsidR="0041077E" w:rsidRPr="007A6813" w14:paraId="4D347AD9" w14:textId="77777777">
        <w:trPr>
          <w:trHeight w:val="197"/>
          <w:jc w:val="right"/>
        </w:trPr>
        <w:tc>
          <w:tcPr>
            <w:tcW w:w="3402" w:type="dxa"/>
          </w:tcPr>
          <w:p w14:paraId="31E36354" w14:textId="77777777" w:rsidR="0041077E" w:rsidRPr="007A6813" w:rsidRDefault="0041077E">
            <w:pPr>
              <w:pStyle w:val="Normal-pool-Table"/>
              <w:rPr>
                <w:szCs w:val="18"/>
              </w:rPr>
            </w:pPr>
            <w:r w:rsidRPr="007A6813">
              <w:rPr>
                <w:szCs w:val="18"/>
              </w:rPr>
              <w:t>Lambert Kuijpers</w:t>
            </w:r>
          </w:p>
        </w:tc>
        <w:tc>
          <w:tcPr>
            <w:tcW w:w="1843" w:type="dxa"/>
            <w:tcBorders>
              <w:top w:val="nil"/>
              <w:left w:val="nil"/>
              <w:right w:val="nil"/>
            </w:tcBorders>
          </w:tcPr>
          <w:p w14:paraId="7B6662EE" w14:textId="77777777" w:rsidR="0041077E" w:rsidRPr="007A6813" w:rsidRDefault="0041077E">
            <w:pPr>
              <w:pStyle w:val="Normal-pool-Table"/>
              <w:rPr>
                <w:szCs w:val="18"/>
              </w:rPr>
            </w:pPr>
            <w:r w:rsidRPr="007A6813">
              <w:rPr>
                <w:szCs w:val="18"/>
              </w:rPr>
              <w:t>RTOC member</w:t>
            </w:r>
          </w:p>
        </w:tc>
        <w:tc>
          <w:tcPr>
            <w:tcW w:w="3062" w:type="dxa"/>
          </w:tcPr>
          <w:p w14:paraId="21EE475D" w14:textId="77777777" w:rsidR="0041077E" w:rsidRPr="007A6813" w:rsidRDefault="0041077E">
            <w:pPr>
              <w:pStyle w:val="Normal-pool-Table"/>
              <w:rPr>
                <w:szCs w:val="18"/>
              </w:rPr>
            </w:pPr>
            <w:r w:rsidRPr="007A6813">
              <w:rPr>
                <w:szCs w:val="18"/>
              </w:rPr>
              <w:t>Netherlands (Kingdom of the)</w:t>
            </w:r>
          </w:p>
        </w:tc>
      </w:tr>
      <w:tr w:rsidR="0041077E" w:rsidRPr="007A6813" w14:paraId="4BEF7E42" w14:textId="77777777">
        <w:trPr>
          <w:trHeight w:val="197"/>
          <w:jc w:val="right"/>
        </w:trPr>
        <w:tc>
          <w:tcPr>
            <w:tcW w:w="3402" w:type="dxa"/>
          </w:tcPr>
          <w:p w14:paraId="7159BC48" w14:textId="77777777" w:rsidR="0041077E" w:rsidRPr="007A6813" w:rsidRDefault="0041077E">
            <w:pPr>
              <w:pStyle w:val="Normal-pool-Table"/>
              <w:rPr>
                <w:szCs w:val="18"/>
              </w:rPr>
            </w:pPr>
            <w:r w:rsidRPr="007A6813">
              <w:rPr>
                <w:szCs w:val="18"/>
              </w:rPr>
              <w:t xml:space="preserve">Steve Kujak </w:t>
            </w:r>
          </w:p>
        </w:tc>
        <w:tc>
          <w:tcPr>
            <w:tcW w:w="1843" w:type="dxa"/>
            <w:tcBorders>
              <w:top w:val="nil"/>
              <w:left w:val="nil"/>
              <w:right w:val="nil"/>
            </w:tcBorders>
          </w:tcPr>
          <w:p w14:paraId="1A99141D" w14:textId="77777777" w:rsidR="0041077E" w:rsidRPr="007A6813" w:rsidRDefault="0041077E">
            <w:pPr>
              <w:pStyle w:val="Normal-pool-Table"/>
              <w:rPr>
                <w:szCs w:val="18"/>
              </w:rPr>
            </w:pPr>
            <w:r w:rsidRPr="007A6813">
              <w:rPr>
                <w:szCs w:val="18"/>
              </w:rPr>
              <w:t>RTOC member</w:t>
            </w:r>
          </w:p>
        </w:tc>
        <w:tc>
          <w:tcPr>
            <w:tcW w:w="3062" w:type="dxa"/>
          </w:tcPr>
          <w:p w14:paraId="7DA55D0C" w14:textId="77777777" w:rsidR="0041077E" w:rsidRPr="007A6813" w:rsidRDefault="0041077E">
            <w:pPr>
              <w:pStyle w:val="Normal-pool-Table"/>
              <w:rPr>
                <w:szCs w:val="18"/>
              </w:rPr>
            </w:pPr>
            <w:r w:rsidRPr="007A6813">
              <w:rPr>
                <w:szCs w:val="18"/>
              </w:rPr>
              <w:t>United States of America</w:t>
            </w:r>
          </w:p>
        </w:tc>
      </w:tr>
      <w:tr w:rsidR="0041077E" w:rsidRPr="007A6813" w14:paraId="70B4B580" w14:textId="77777777">
        <w:trPr>
          <w:trHeight w:val="197"/>
          <w:jc w:val="right"/>
        </w:trPr>
        <w:tc>
          <w:tcPr>
            <w:tcW w:w="3402" w:type="dxa"/>
          </w:tcPr>
          <w:p w14:paraId="3DCB8F35" w14:textId="77777777" w:rsidR="0041077E" w:rsidRPr="007A6813" w:rsidRDefault="0041077E">
            <w:pPr>
              <w:pStyle w:val="Normal-pool-Table"/>
              <w:rPr>
                <w:szCs w:val="18"/>
              </w:rPr>
            </w:pPr>
            <w:r w:rsidRPr="007A6813">
              <w:rPr>
                <w:szCs w:val="18"/>
              </w:rPr>
              <w:t>Richard Lawton</w:t>
            </w:r>
          </w:p>
        </w:tc>
        <w:tc>
          <w:tcPr>
            <w:tcW w:w="1843" w:type="dxa"/>
            <w:tcBorders>
              <w:top w:val="nil"/>
              <w:left w:val="nil"/>
              <w:right w:val="nil"/>
            </w:tcBorders>
          </w:tcPr>
          <w:p w14:paraId="4541A6F1" w14:textId="77777777" w:rsidR="0041077E" w:rsidRPr="007A6813" w:rsidRDefault="0041077E">
            <w:pPr>
              <w:pStyle w:val="Normal-pool-Table"/>
              <w:rPr>
                <w:szCs w:val="18"/>
              </w:rPr>
            </w:pPr>
            <w:r w:rsidRPr="007A6813">
              <w:rPr>
                <w:szCs w:val="18"/>
              </w:rPr>
              <w:t>RTOC member</w:t>
            </w:r>
          </w:p>
        </w:tc>
        <w:tc>
          <w:tcPr>
            <w:tcW w:w="3062" w:type="dxa"/>
          </w:tcPr>
          <w:p w14:paraId="02AE385B" w14:textId="77777777" w:rsidR="0041077E" w:rsidRPr="007A6813" w:rsidRDefault="0041077E">
            <w:pPr>
              <w:pStyle w:val="Normal-pool-Table"/>
              <w:rPr>
                <w:szCs w:val="18"/>
              </w:rPr>
            </w:pPr>
            <w:r w:rsidRPr="007A6813">
              <w:rPr>
                <w:szCs w:val="18"/>
              </w:rPr>
              <w:t>United Kingdom of Great Britain and Northern Ireland</w:t>
            </w:r>
          </w:p>
        </w:tc>
      </w:tr>
      <w:tr w:rsidR="0041077E" w:rsidRPr="007A6813" w14:paraId="6A8F254B" w14:textId="77777777">
        <w:trPr>
          <w:trHeight w:val="197"/>
          <w:jc w:val="right"/>
        </w:trPr>
        <w:tc>
          <w:tcPr>
            <w:tcW w:w="3402" w:type="dxa"/>
          </w:tcPr>
          <w:p w14:paraId="5FA3E36A" w14:textId="77777777" w:rsidR="0041077E" w:rsidRPr="007A6813" w:rsidRDefault="0041077E">
            <w:pPr>
              <w:pStyle w:val="Normal-pool-Table"/>
              <w:rPr>
                <w:szCs w:val="18"/>
              </w:rPr>
            </w:pPr>
            <w:proofErr w:type="spellStart"/>
            <w:r w:rsidRPr="007A6813">
              <w:rPr>
                <w:szCs w:val="18"/>
              </w:rPr>
              <w:t>Tingxun</w:t>
            </w:r>
            <w:proofErr w:type="spellEnd"/>
            <w:r w:rsidRPr="007A6813">
              <w:rPr>
                <w:szCs w:val="18"/>
              </w:rPr>
              <w:t xml:space="preserve"> Li</w:t>
            </w:r>
          </w:p>
        </w:tc>
        <w:tc>
          <w:tcPr>
            <w:tcW w:w="1843" w:type="dxa"/>
            <w:tcBorders>
              <w:top w:val="nil"/>
              <w:left w:val="nil"/>
              <w:right w:val="nil"/>
            </w:tcBorders>
          </w:tcPr>
          <w:p w14:paraId="2D584A47" w14:textId="77777777" w:rsidR="0041077E" w:rsidRPr="007A6813" w:rsidRDefault="0041077E">
            <w:pPr>
              <w:pStyle w:val="Normal-pool-Table"/>
              <w:rPr>
                <w:szCs w:val="18"/>
              </w:rPr>
            </w:pPr>
            <w:r w:rsidRPr="007A6813">
              <w:rPr>
                <w:szCs w:val="18"/>
              </w:rPr>
              <w:t>RTOC member</w:t>
            </w:r>
          </w:p>
        </w:tc>
        <w:tc>
          <w:tcPr>
            <w:tcW w:w="3062" w:type="dxa"/>
          </w:tcPr>
          <w:p w14:paraId="2F26476E" w14:textId="77777777" w:rsidR="0041077E" w:rsidRPr="007A6813" w:rsidRDefault="0041077E">
            <w:pPr>
              <w:pStyle w:val="Normal-pool-Table"/>
              <w:rPr>
                <w:szCs w:val="18"/>
              </w:rPr>
            </w:pPr>
            <w:r w:rsidRPr="007A6813">
              <w:rPr>
                <w:szCs w:val="18"/>
              </w:rPr>
              <w:t>China</w:t>
            </w:r>
          </w:p>
        </w:tc>
      </w:tr>
      <w:tr w:rsidR="0041077E" w:rsidRPr="007A6813" w14:paraId="7B330B33" w14:textId="77777777">
        <w:trPr>
          <w:trHeight w:val="197"/>
          <w:jc w:val="right"/>
        </w:trPr>
        <w:tc>
          <w:tcPr>
            <w:tcW w:w="3402" w:type="dxa"/>
          </w:tcPr>
          <w:p w14:paraId="1096A263" w14:textId="77777777" w:rsidR="0041077E" w:rsidRPr="007A6813" w:rsidRDefault="0041077E">
            <w:pPr>
              <w:pStyle w:val="Normal-pool-Table"/>
              <w:rPr>
                <w:szCs w:val="18"/>
              </w:rPr>
            </w:pPr>
            <w:proofErr w:type="spellStart"/>
            <w:r w:rsidRPr="007A6813">
              <w:rPr>
                <w:szCs w:val="18"/>
              </w:rPr>
              <w:t>Carloandrea</w:t>
            </w:r>
            <w:proofErr w:type="spellEnd"/>
            <w:r w:rsidRPr="007A6813">
              <w:rPr>
                <w:szCs w:val="18"/>
              </w:rPr>
              <w:t xml:space="preserve"> </w:t>
            </w:r>
            <w:proofErr w:type="spellStart"/>
            <w:r w:rsidRPr="007A6813">
              <w:rPr>
                <w:szCs w:val="18"/>
              </w:rPr>
              <w:t>Malvicino</w:t>
            </w:r>
            <w:proofErr w:type="spellEnd"/>
          </w:p>
        </w:tc>
        <w:tc>
          <w:tcPr>
            <w:tcW w:w="1843" w:type="dxa"/>
            <w:tcBorders>
              <w:top w:val="nil"/>
              <w:left w:val="nil"/>
              <w:right w:val="nil"/>
            </w:tcBorders>
          </w:tcPr>
          <w:p w14:paraId="7DE07844" w14:textId="77777777" w:rsidR="0041077E" w:rsidRPr="007A6813" w:rsidRDefault="0041077E">
            <w:pPr>
              <w:pStyle w:val="Normal-pool-Table"/>
              <w:rPr>
                <w:szCs w:val="18"/>
              </w:rPr>
            </w:pPr>
            <w:r w:rsidRPr="007A6813">
              <w:rPr>
                <w:szCs w:val="18"/>
              </w:rPr>
              <w:t>RTOC member</w:t>
            </w:r>
          </w:p>
        </w:tc>
        <w:tc>
          <w:tcPr>
            <w:tcW w:w="3062" w:type="dxa"/>
          </w:tcPr>
          <w:p w14:paraId="2772D3C6" w14:textId="77777777" w:rsidR="0041077E" w:rsidRPr="007A6813" w:rsidRDefault="0041077E">
            <w:pPr>
              <w:pStyle w:val="Normal-pool-Table"/>
              <w:rPr>
                <w:szCs w:val="18"/>
              </w:rPr>
            </w:pPr>
            <w:r w:rsidRPr="007A6813">
              <w:rPr>
                <w:szCs w:val="18"/>
              </w:rPr>
              <w:t>Italy</w:t>
            </w:r>
          </w:p>
        </w:tc>
      </w:tr>
      <w:tr w:rsidR="0041077E" w:rsidRPr="007A6813" w14:paraId="0255ECE0" w14:textId="77777777">
        <w:trPr>
          <w:trHeight w:val="197"/>
          <w:jc w:val="right"/>
        </w:trPr>
        <w:tc>
          <w:tcPr>
            <w:tcW w:w="3402" w:type="dxa"/>
          </w:tcPr>
          <w:p w14:paraId="70418D2C" w14:textId="77777777" w:rsidR="0041077E" w:rsidRPr="007A6813" w:rsidRDefault="0041077E">
            <w:pPr>
              <w:pStyle w:val="Normal-pool-Table"/>
              <w:rPr>
                <w:szCs w:val="18"/>
              </w:rPr>
            </w:pPr>
            <w:r w:rsidRPr="007A6813">
              <w:rPr>
                <w:szCs w:val="18"/>
              </w:rPr>
              <w:t>Akio Miyara</w:t>
            </w:r>
          </w:p>
        </w:tc>
        <w:tc>
          <w:tcPr>
            <w:tcW w:w="1843" w:type="dxa"/>
            <w:tcBorders>
              <w:top w:val="nil"/>
              <w:left w:val="nil"/>
              <w:right w:val="nil"/>
            </w:tcBorders>
          </w:tcPr>
          <w:p w14:paraId="1DD1D5AF" w14:textId="77777777" w:rsidR="0041077E" w:rsidRPr="007A6813" w:rsidRDefault="0041077E">
            <w:pPr>
              <w:pStyle w:val="Normal-pool-Table"/>
              <w:rPr>
                <w:szCs w:val="18"/>
              </w:rPr>
            </w:pPr>
            <w:r w:rsidRPr="007A6813">
              <w:rPr>
                <w:szCs w:val="18"/>
              </w:rPr>
              <w:t>RTOC member</w:t>
            </w:r>
          </w:p>
        </w:tc>
        <w:tc>
          <w:tcPr>
            <w:tcW w:w="3062" w:type="dxa"/>
          </w:tcPr>
          <w:p w14:paraId="15FF686D" w14:textId="77777777" w:rsidR="0041077E" w:rsidRPr="007A6813" w:rsidRDefault="0041077E">
            <w:pPr>
              <w:pStyle w:val="Normal-pool-Table"/>
              <w:rPr>
                <w:szCs w:val="18"/>
              </w:rPr>
            </w:pPr>
            <w:r w:rsidRPr="007A6813">
              <w:rPr>
                <w:szCs w:val="18"/>
              </w:rPr>
              <w:t>Japan</w:t>
            </w:r>
          </w:p>
        </w:tc>
      </w:tr>
      <w:tr w:rsidR="0041077E" w:rsidRPr="007A6813" w14:paraId="21ED3A68" w14:textId="77777777">
        <w:trPr>
          <w:trHeight w:val="197"/>
          <w:jc w:val="right"/>
        </w:trPr>
        <w:tc>
          <w:tcPr>
            <w:tcW w:w="3402" w:type="dxa"/>
          </w:tcPr>
          <w:p w14:paraId="356D0798" w14:textId="77777777" w:rsidR="0041077E" w:rsidRPr="007A6813" w:rsidRDefault="0041077E">
            <w:pPr>
              <w:pStyle w:val="Normal-pool-Table"/>
              <w:rPr>
                <w:szCs w:val="18"/>
              </w:rPr>
            </w:pPr>
            <w:r w:rsidRPr="007A6813">
              <w:rPr>
                <w:szCs w:val="18"/>
              </w:rPr>
              <w:t>Petter Nekså</w:t>
            </w:r>
          </w:p>
        </w:tc>
        <w:tc>
          <w:tcPr>
            <w:tcW w:w="1843" w:type="dxa"/>
            <w:tcBorders>
              <w:top w:val="nil"/>
              <w:left w:val="nil"/>
              <w:right w:val="nil"/>
            </w:tcBorders>
          </w:tcPr>
          <w:p w14:paraId="32C9313B" w14:textId="77777777" w:rsidR="0041077E" w:rsidRPr="007A6813" w:rsidRDefault="0041077E">
            <w:pPr>
              <w:pStyle w:val="Normal-pool-Table"/>
              <w:rPr>
                <w:szCs w:val="18"/>
              </w:rPr>
            </w:pPr>
            <w:r w:rsidRPr="007A6813">
              <w:rPr>
                <w:szCs w:val="18"/>
              </w:rPr>
              <w:t>RTOC member</w:t>
            </w:r>
          </w:p>
        </w:tc>
        <w:tc>
          <w:tcPr>
            <w:tcW w:w="3062" w:type="dxa"/>
          </w:tcPr>
          <w:p w14:paraId="6B727B33" w14:textId="77777777" w:rsidR="0041077E" w:rsidRPr="007A6813" w:rsidRDefault="0041077E">
            <w:pPr>
              <w:pStyle w:val="Normal-pool-Table"/>
              <w:rPr>
                <w:szCs w:val="18"/>
              </w:rPr>
            </w:pPr>
            <w:r w:rsidRPr="007A6813">
              <w:rPr>
                <w:szCs w:val="18"/>
              </w:rPr>
              <w:t>Norway</w:t>
            </w:r>
          </w:p>
        </w:tc>
      </w:tr>
      <w:tr w:rsidR="0041077E" w:rsidRPr="007A6813" w14:paraId="6F95DCD8" w14:textId="77777777">
        <w:trPr>
          <w:trHeight w:val="197"/>
          <w:jc w:val="right"/>
        </w:trPr>
        <w:tc>
          <w:tcPr>
            <w:tcW w:w="3402" w:type="dxa"/>
          </w:tcPr>
          <w:p w14:paraId="24E66A65" w14:textId="77777777" w:rsidR="0041077E" w:rsidRPr="007A6813" w:rsidRDefault="0041077E">
            <w:pPr>
              <w:pStyle w:val="Normal-pool-Table"/>
              <w:rPr>
                <w:szCs w:val="18"/>
              </w:rPr>
            </w:pPr>
            <w:r w:rsidRPr="007A6813">
              <w:rPr>
                <w:szCs w:val="18"/>
              </w:rPr>
              <w:t>Tetsuji Okada</w:t>
            </w:r>
          </w:p>
        </w:tc>
        <w:tc>
          <w:tcPr>
            <w:tcW w:w="1843" w:type="dxa"/>
            <w:tcBorders>
              <w:top w:val="nil"/>
              <w:left w:val="nil"/>
              <w:right w:val="nil"/>
            </w:tcBorders>
          </w:tcPr>
          <w:p w14:paraId="368C6A87" w14:textId="77777777" w:rsidR="0041077E" w:rsidRPr="007A6813" w:rsidRDefault="0041077E">
            <w:pPr>
              <w:pStyle w:val="Normal-pool-Table"/>
              <w:rPr>
                <w:szCs w:val="18"/>
              </w:rPr>
            </w:pPr>
            <w:r w:rsidRPr="007A6813">
              <w:rPr>
                <w:szCs w:val="18"/>
              </w:rPr>
              <w:t>RTOC member</w:t>
            </w:r>
          </w:p>
        </w:tc>
        <w:tc>
          <w:tcPr>
            <w:tcW w:w="3062" w:type="dxa"/>
          </w:tcPr>
          <w:p w14:paraId="43DF7B9C" w14:textId="77777777" w:rsidR="0041077E" w:rsidRPr="007A6813" w:rsidRDefault="0041077E">
            <w:pPr>
              <w:pStyle w:val="Normal-pool-Table"/>
              <w:rPr>
                <w:szCs w:val="18"/>
              </w:rPr>
            </w:pPr>
            <w:r w:rsidRPr="007A6813">
              <w:rPr>
                <w:szCs w:val="18"/>
              </w:rPr>
              <w:t>Japan</w:t>
            </w:r>
          </w:p>
        </w:tc>
      </w:tr>
      <w:tr w:rsidR="0041077E" w:rsidRPr="007A6813" w14:paraId="52A3E42D" w14:textId="77777777">
        <w:trPr>
          <w:trHeight w:val="197"/>
          <w:jc w:val="right"/>
        </w:trPr>
        <w:tc>
          <w:tcPr>
            <w:tcW w:w="3402" w:type="dxa"/>
          </w:tcPr>
          <w:p w14:paraId="63464E1E" w14:textId="77777777" w:rsidR="0041077E" w:rsidRPr="007A6813" w:rsidRDefault="0041077E">
            <w:pPr>
              <w:pStyle w:val="Normal-pool-Table"/>
              <w:rPr>
                <w:szCs w:val="18"/>
              </w:rPr>
            </w:pPr>
            <w:r w:rsidRPr="007A6813">
              <w:rPr>
                <w:szCs w:val="18"/>
              </w:rPr>
              <w:t>Pallav Purohit</w:t>
            </w:r>
          </w:p>
        </w:tc>
        <w:tc>
          <w:tcPr>
            <w:tcW w:w="1843" w:type="dxa"/>
            <w:tcBorders>
              <w:top w:val="nil"/>
              <w:left w:val="nil"/>
              <w:right w:val="nil"/>
            </w:tcBorders>
          </w:tcPr>
          <w:p w14:paraId="1B2FB449" w14:textId="77777777" w:rsidR="0041077E" w:rsidRPr="007A6813" w:rsidRDefault="0041077E">
            <w:pPr>
              <w:pStyle w:val="Normal-pool-Table"/>
              <w:rPr>
                <w:szCs w:val="18"/>
              </w:rPr>
            </w:pPr>
            <w:r w:rsidRPr="007A6813">
              <w:rPr>
                <w:szCs w:val="18"/>
              </w:rPr>
              <w:t>RTOC member</w:t>
            </w:r>
          </w:p>
        </w:tc>
        <w:tc>
          <w:tcPr>
            <w:tcW w:w="3062" w:type="dxa"/>
          </w:tcPr>
          <w:p w14:paraId="102410C4" w14:textId="77777777" w:rsidR="0041077E" w:rsidRPr="007A6813" w:rsidRDefault="0041077E">
            <w:pPr>
              <w:pStyle w:val="Normal-pool-Table"/>
              <w:rPr>
                <w:szCs w:val="18"/>
              </w:rPr>
            </w:pPr>
            <w:r w:rsidRPr="007A6813">
              <w:rPr>
                <w:szCs w:val="18"/>
              </w:rPr>
              <w:t>India</w:t>
            </w:r>
          </w:p>
        </w:tc>
      </w:tr>
      <w:tr w:rsidR="0041077E" w:rsidRPr="007A6813" w14:paraId="09A81402" w14:textId="77777777">
        <w:trPr>
          <w:trHeight w:val="197"/>
          <w:jc w:val="right"/>
        </w:trPr>
        <w:tc>
          <w:tcPr>
            <w:tcW w:w="3402" w:type="dxa"/>
          </w:tcPr>
          <w:p w14:paraId="74757C4B" w14:textId="77777777" w:rsidR="0041077E" w:rsidRPr="007A6813" w:rsidRDefault="0041077E">
            <w:pPr>
              <w:pStyle w:val="Normal-pool-Table"/>
              <w:rPr>
                <w:szCs w:val="18"/>
              </w:rPr>
            </w:pPr>
            <w:r w:rsidRPr="007A6813">
              <w:rPr>
                <w:szCs w:val="18"/>
              </w:rPr>
              <w:t>Tao Ren</w:t>
            </w:r>
          </w:p>
        </w:tc>
        <w:tc>
          <w:tcPr>
            <w:tcW w:w="1843" w:type="dxa"/>
            <w:tcBorders>
              <w:top w:val="nil"/>
              <w:left w:val="nil"/>
              <w:right w:val="nil"/>
            </w:tcBorders>
          </w:tcPr>
          <w:p w14:paraId="5A2E434E" w14:textId="77777777" w:rsidR="0041077E" w:rsidRPr="007A6813" w:rsidRDefault="0041077E">
            <w:pPr>
              <w:pStyle w:val="Normal-pool-Table"/>
              <w:rPr>
                <w:szCs w:val="18"/>
              </w:rPr>
            </w:pPr>
            <w:r w:rsidRPr="007A6813">
              <w:rPr>
                <w:szCs w:val="18"/>
              </w:rPr>
              <w:t>RTOC member</w:t>
            </w:r>
          </w:p>
        </w:tc>
        <w:tc>
          <w:tcPr>
            <w:tcW w:w="3062" w:type="dxa"/>
          </w:tcPr>
          <w:p w14:paraId="3BD8DD21" w14:textId="77777777" w:rsidR="0041077E" w:rsidRPr="007A6813" w:rsidRDefault="0041077E">
            <w:pPr>
              <w:pStyle w:val="Normal-pool-Table"/>
              <w:rPr>
                <w:szCs w:val="18"/>
              </w:rPr>
            </w:pPr>
            <w:r w:rsidRPr="007A6813">
              <w:rPr>
                <w:szCs w:val="18"/>
              </w:rPr>
              <w:t>China</w:t>
            </w:r>
          </w:p>
        </w:tc>
      </w:tr>
      <w:tr w:rsidR="0041077E" w:rsidRPr="007A6813" w14:paraId="3E855ACB" w14:textId="77777777">
        <w:trPr>
          <w:trHeight w:val="197"/>
          <w:jc w:val="right"/>
        </w:trPr>
        <w:tc>
          <w:tcPr>
            <w:tcW w:w="3402" w:type="dxa"/>
          </w:tcPr>
          <w:p w14:paraId="10143C1D" w14:textId="77777777" w:rsidR="0041077E" w:rsidRPr="007A6813" w:rsidRDefault="0041077E">
            <w:pPr>
              <w:pStyle w:val="Normal-pool-Table"/>
              <w:rPr>
                <w:szCs w:val="18"/>
              </w:rPr>
            </w:pPr>
            <w:r w:rsidRPr="007A6813">
              <w:rPr>
                <w:szCs w:val="18"/>
              </w:rPr>
              <w:t>Giorgio Rusignuolo</w:t>
            </w:r>
          </w:p>
        </w:tc>
        <w:tc>
          <w:tcPr>
            <w:tcW w:w="1843" w:type="dxa"/>
            <w:tcBorders>
              <w:top w:val="nil"/>
              <w:left w:val="nil"/>
              <w:right w:val="nil"/>
            </w:tcBorders>
          </w:tcPr>
          <w:p w14:paraId="7352DE87" w14:textId="77777777" w:rsidR="0041077E" w:rsidRPr="007A6813" w:rsidRDefault="0041077E">
            <w:pPr>
              <w:pStyle w:val="Normal-pool-Table"/>
              <w:rPr>
                <w:szCs w:val="18"/>
              </w:rPr>
            </w:pPr>
            <w:r w:rsidRPr="007A6813">
              <w:rPr>
                <w:szCs w:val="18"/>
              </w:rPr>
              <w:t>RTOC member</w:t>
            </w:r>
          </w:p>
        </w:tc>
        <w:tc>
          <w:tcPr>
            <w:tcW w:w="3062" w:type="dxa"/>
          </w:tcPr>
          <w:p w14:paraId="4D2FD183" w14:textId="77777777" w:rsidR="0041077E" w:rsidRPr="007A6813" w:rsidRDefault="0041077E">
            <w:pPr>
              <w:pStyle w:val="Normal-pool-Table"/>
              <w:rPr>
                <w:szCs w:val="18"/>
              </w:rPr>
            </w:pPr>
            <w:r w:rsidRPr="007A6813">
              <w:rPr>
                <w:szCs w:val="18"/>
              </w:rPr>
              <w:t>United States of America</w:t>
            </w:r>
          </w:p>
        </w:tc>
      </w:tr>
      <w:tr w:rsidR="0041077E" w:rsidRPr="007A6813" w14:paraId="36A9B559" w14:textId="77777777">
        <w:trPr>
          <w:trHeight w:val="197"/>
          <w:jc w:val="right"/>
        </w:trPr>
        <w:tc>
          <w:tcPr>
            <w:tcW w:w="3402" w:type="dxa"/>
          </w:tcPr>
          <w:p w14:paraId="1CF8ED2C" w14:textId="77777777" w:rsidR="0041077E" w:rsidRPr="007A6813" w:rsidRDefault="0041077E">
            <w:pPr>
              <w:pStyle w:val="Normal-pool-Table"/>
              <w:rPr>
                <w:szCs w:val="18"/>
              </w:rPr>
            </w:pPr>
            <w:r w:rsidRPr="007A6813">
              <w:rPr>
                <w:szCs w:val="18"/>
              </w:rPr>
              <w:t>Madi Sakande</w:t>
            </w:r>
          </w:p>
        </w:tc>
        <w:tc>
          <w:tcPr>
            <w:tcW w:w="1843" w:type="dxa"/>
            <w:tcBorders>
              <w:top w:val="nil"/>
              <w:left w:val="nil"/>
              <w:right w:val="nil"/>
            </w:tcBorders>
          </w:tcPr>
          <w:p w14:paraId="14AF7925" w14:textId="77777777" w:rsidR="0041077E" w:rsidRPr="007A6813" w:rsidRDefault="0041077E">
            <w:pPr>
              <w:pStyle w:val="Normal-pool-Table"/>
              <w:rPr>
                <w:szCs w:val="18"/>
              </w:rPr>
            </w:pPr>
            <w:r w:rsidRPr="007A6813">
              <w:rPr>
                <w:szCs w:val="18"/>
              </w:rPr>
              <w:t>RTOC member</w:t>
            </w:r>
          </w:p>
        </w:tc>
        <w:tc>
          <w:tcPr>
            <w:tcW w:w="3062" w:type="dxa"/>
          </w:tcPr>
          <w:p w14:paraId="2AC730D9" w14:textId="77777777" w:rsidR="0041077E" w:rsidRPr="007A6813" w:rsidRDefault="0041077E">
            <w:pPr>
              <w:pStyle w:val="Normal-pool-Table"/>
              <w:rPr>
                <w:szCs w:val="18"/>
              </w:rPr>
            </w:pPr>
            <w:r w:rsidRPr="007A6813">
              <w:rPr>
                <w:szCs w:val="18"/>
              </w:rPr>
              <w:t>Burkina Faso</w:t>
            </w:r>
          </w:p>
        </w:tc>
      </w:tr>
      <w:tr w:rsidR="0041077E" w:rsidRPr="007A6813" w14:paraId="1E40E267" w14:textId="77777777">
        <w:trPr>
          <w:trHeight w:val="197"/>
          <w:jc w:val="right"/>
        </w:trPr>
        <w:tc>
          <w:tcPr>
            <w:tcW w:w="3402" w:type="dxa"/>
          </w:tcPr>
          <w:p w14:paraId="279ED9DF" w14:textId="77777777" w:rsidR="0041077E" w:rsidRPr="007A6813" w:rsidRDefault="0041077E">
            <w:pPr>
              <w:pStyle w:val="Normal-pool-Table"/>
              <w:rPr>
                <w:szCs w:val="18"/>
              </w:rPr>
            </w:pPr>
            <w:r w:rsidRPr="007A6813">
              <w:rPr>
                <w:szCs w:val="18"/>
              </w:rPr>
              <w:t>Leyla Sayin</w:t>
            </w:r>
          </w:p>
        </w:tc>
        <w:tc>
          <w:tcPr>
            <w:tcW w:w="1843" w:type="dxa"/>
            <w:tcBorders>
              <w:top w:val="nil"/>
              <w:left w:val="nil"/>
              <w:right w:val="nil"/>
            </w:tcBorders>
          </w:tcPr>
          <w:p w14:paraId="1418FEE1" w14:textId="77777777" w:rsidR="0041077E" w:rsidRPr="007A6813" w:rsidRDefault="0041077E">
            <w:pPr>
              <w:pStyle w:val="Normal-pool-Table"/>
              <w:rPr>
                <w:szCs w:val="18"/>
              </w:rPr>
            </w:pPr>
            <w:r w:rsidRPr="007A6813">
              <w:rPr>
                <w:szCs w:val="18"/>
              </w:rPr>
              <w:t>RTOC member</w:t>
            </w:r>
          </w:p>
        </w:tc>
        <w:tc>
          <w:tcPr>
            <w:tcW w:w="3062" w:type="dxa"/>
          </w:tcPr>
          <w:p w14:paraId="1DF6C06D" w14:textId="77777777" w:rsidR="0041077E" w:rsidRPr="007A6813" w:rsidRDefault="0041077E">
            <w:pPr>
              <w:pStyle w:val="Normal-pool-Table"/>
              <w:rPr>
                <w:szCs w:val="18"/>
              </w:rPr>
            </w:pPr>
            <w:r w:rsidRPr="007A6813">
              <w:rPr>
                <w:szCs w:val="18"/>
              </w:rPr>
              <w:t>Türkiye</w:t>
            </w:r>
          </w:p>
        </w:tc>
      </w:tr>
      <w:tr w:rsidR="0041077E" w:rsidRPr="007A6813" w14:paraId="185B76EF" w14:textId="77777777">
        <w:trPr>
          <w:trHeight w:val="197"/>
          <w:jc w:val="right"/>
        </w:trPr>
        <w:tc>
          <w:tcPr>
            <w:tcW w:w="3402" w:type="dxa"/>
          </w:tcPr>
          <w:p w14:paraId="3A3A43DD" w14:textId="77777777" w:rsidR="0041077E" w:rsidRPr="007A6813" w:rsidRDefault="0041077E">
            <w:pPr>
              <w:pStyle w:val="Normal-pool-Table"/>
              <w:rPr>
                <w:szCs w:val="18"/>
              </w:rPr>
            </w:pPr>
            <w:r w:rsidRPr="007A6813">
              <w:rPr>
                <w:szCs w:val="18"/>
              </w:rPr>
              <w:t>Andrea Voigt</w:t>
            </w:r>
          </w:p>
        </w:tc>
        <w:tc>
          <w:tcPr>
            <w:tcW w:w="1843" w:type="dxa"/>
            <w:tcBorders>
              <w:top w:val="nil"/>
              <w:left w:val="nil"/>
              <w:right w:val="nil"/>
            </w:tcBorders>
          </w:tcPr>
          <w:p w14:paraId="684A42D5" w14:textId="77777777" w:rsidR="0041077E" w:rsidRPr="007A6813" w:rsidRDefault="0041077E">
            <w:pPr>
              <w:pStyle w:val="Normal-pool-Table"/>
              <w:rPr>
                <w:szCs w:val="18"/>
              </w:rPr>
            </w:pPr>
            <w:r w:rsidRPr="007A6813">
              <w:rPr>
                <w:szCs w:val="18"/>
              </w:rPr>
              <w:t>RTOC member</w:t>
            </w:r>
          </w:p>
        </w:tc>
        <w:tc>
          <w:tcPr>
            <w:tcW w:w="3062" w:type="dxa"/>
          </w:tcPr>
          <w:p w14:paraId="03F2E583" w14:textId="77777777" w:rsidR="0041077E" w:rsidRPr="007A6813" w:rsidRDefault="0041077E">
            <w:pPr>
              <w:pStyle w:val="Normal-pool-Table"/>
              <w:rPr>
                <w:szCs w:val="18"/>
              </w:rPr>
            </w:pPr>
            <w:r w:rsidRPr="007A6813">
              <w:rPr>
                <w:szCs w:val="18"/>
              </w:rPr>
              <w:t>Germany</w:t>
            </w:r>
          </w:p>
        </w:tc>
      </w:tr>
      <w:tr w:rsidR="0041077E" w:rsidRPr="007A6813" w14:paraId="7DB3A909" w14:textId="77777777">
        <w:trPr>
          <w:trHeight w:val="197"/>
          <w:jc w:val="right"/>
        </w:trPr>
        <w:tc>
          <w:tcPr>
            <w:tcW w:w="3402" w:type="dxa"/>
          </w:tcPr>
          <w:p w14:paraId="07EE65FA" w14:textId="77777777" w:rsidR="0041077E" w:rsidRPr="007A6813" w:rsidRDefault="0041077E">
            <w:pPr>
              <w:pStyle w:val="Normal-pool-Table"/>
              <w:rPr>
                <w:szCs w:val="18"/>
              </w:rPr>
            </w:pPr>
            <w:r w:rsidRPr="007A6813">
              <w:rPr>
                <w:szCs w:val="18"/>
              </w:rPr>
              <w:t>Asbjørn L. Vonsild</w:t>
            </w:r>
          </w:p>
        </w:tc>
        <w:tc>
          <w:tcPr>
            <w:tcW w:w="1843" w:type="dxa"/>
            <w:tcBorders>
              <w:top w:val="nil"/>
              <w:left w:val="nil"/>
              <w:right w:val="nil"/>
            </w:tcBorders>
          </w:tcPr>
          <w:p w14:paraId="5FCACF4E" w14:textId="77777777" w:rsidR="0041077E" w:rsidRPr="007A6813" w:rsidRDefault="0041077E">
            <w:pPr>
              <w:pStyle w:val="Normal-pool-Table"/>
              <w:rPr>
                <w:szCs w:val="18"/>
              </w:rPr>
            </w:pPr>
            <w:r w:rsidRPr="007A6813">
              <w:rPr>
                <w:szCs w:val="18"/>
              </w:rPr>
              <w:t>RTOC member</w:t>
            </w:r>
          </w:p>
        </w:tc>
        <w:tc>
          <w:tcPr>
            <w:tcW w:w="3062" w:type="dxa"/>
          </w:tcPr>
          <w:p w14:paraId="027FD8FA" w14:textId="77777777" w:rsidR="0041077E" w:rsidRPr="007A6813" w:rsidRDefault="0041077E">
            <w:pPr>
              <w:pStyle w:val="Normal-pool-Table"/>
              <w:rPr>
                <w:szCs w:val="18"/>
              </w:rPr>
            </w:pPr>
            <w:r w:rsidRPr="007A6813">
              <w:rPr>
                <w:szCs w:val="18"/>
              </w:rPr>
              <w:t>Denmark</w:t>
            </w:r>
          </w:p>
        </w:tc>
      </w:tr>
      <w:tr w:rsidR="0041077E" w:rsidRPr="007A6813" w14:paraId="170E603A" w14:textId="77777777">
        <w:trPr>
          <w:trHeight w:val="197"/>
          <w:jc w:val="right"/>
        </w:trPr>
        <w:tc>
          <w:tcPr>
            <w:tcW w:w="3402" w:type="dxa"/>
          </w:tcPr>
          <w:p w14:paraId="7068C3A4" w14:textId="77777777" w:rsidR="0041077E" w:rsidRPr="007A6813" w:rsidRDefault="0041077E">
            <w:pPr>
              <w:pStyle w:val="Normal-pool-Table"/>
              <w:rPr>
                <w:szCs w:val="18"/>
              </w:rPr>
            </w:pPr>
            <w:r w:rsidRPr="007A6813">
              <w:rPr>
                <w:szCs w:val="18"/>
              </w:rPr>
              <w:t>Christian M. Wisniewski </w:t>
            </w:r>
          </w:p>
        </w:tc>
        <w:tc>
          <w:tcPr>
            <w:tcW w:w="1843" w:type="dxa"/>
            <w:tcBorders>
              <w:top w:val="nil"/>
              <w:left w:val="nil"/>
              <w:right w:val="nil"/>
            </w:tcBorders>
          </w:tcPr>
          <w:p w14:paraId="7E2667C8" w14:textId="77777777" w:rsidR="0041077E" w:rsidRPr="007A6813" w:rsidRDefault="0041077E">
            <w:pPr>
              <w:pStyle w:val="Normal-pool-Table"/>
              <w:rPr>
                <w:szCs w:val="18"/>
              </w:rPr>
            </w:pPr>
            <w:r w:rsidRPr="007A6813">
              <w:rPr>
                <w:szCs w:val="18"/>
              </w:rPr>
              <w:t>RTOC member</w:t>
            </w:r>
          </w:p>
        </w:tc>
        <w:tc>
          <w:tcPr>
            <w:tcW w:w="3062" w:type="dxa"/>
          </w:tcPr>
          <w:p w14:paraId="22685194" w14:textId="77777777" w:rsidR="0041077E" w:rsidRPr="007A6813" w:rsidRDefault="0041077E">
            <w:pPr>
              <w:pStyle w:val="Normal-pool-Table"/>
              <w:rPr>
                <w:szCs w:val="18"/>
              </w:rPr>
            </w:pPr>
            <w:r w:rsidRPr="007A6813">
              <w:rPr>
                <w:szCs w:val="18"/>
              </w:rPr>
              <w:t>United States of America</w:t>
            </w:r>
          </w:p>
        </w:tc>
      </w:tr>
      <w:tr w:rsidR="0041077E" w:rsidRPr="007A6813" w14:paraId="220709E0" w14:textId="77777777">
        <w:trPr>
          <w:trHeight w:val="57"/>
          <w:jc w:val="right"/>
        </w:trPr>
        <w:tc>
          <w:tcPr>
            <w:tcW w:w="3402" w:type="dxa"/>
            <w:tcBorders>
              <w:top w:val="nil"/>
              <w:left w:val="nil"/>
              <w:bottom w:val="single" w:sz="12" w:space="0" w:color="auto"/>
              <w:right w:val="nil"/>
            </w:tcBorders>
          </w:tcPr>
          <w:p w14:paraId="1D8E5329" w14:textId="77777777" w:rsidR="0041077E" w:rsidRPr="007A6813" w:rsidRDefault="0041077E">
            <w:pPr>
              <w:pStyle w:val="Normal-pool-Table"/>
              <w:rPr>
                <w:szCs w:val="18"/>
              </w:rPr>
            </w:pPr>
            <w:r w:rsidRPr="007A6813">
              <w:rPr>
                <w:szCs w:val="18"/>
              </w:rPr>
              <w:t>Samuel Yana Motta</w:t>
            </w:r>
          </w:p>
        </w:tc>
        <w:tc>
          <w:tcPr>
            <w:tcW w:w="1843" w:type="dxa"/>
            <w:tcBorders>
              <w:top w:val="nil"/>
              <w:left w:val="nil"/>
              <w:bottom w:val="single" w:sz="12" w:space="0" w:color="auto"/>
              <w:right w:val="nil"/>
            </w:tcBorders>
          </w:tcPr>
          <w:p w14:paraId="7819074F" w14:textId="77777777" w:rsidR="0041077E" w:rsidRPr="007A6813" w:rsidRDefault="0041077E">
            <w:pPr>
              <w:pStyle w:val="Normal-pool-Table"/>
              <w:rPr>
                <w:szCs w:val="18"/>
              </w:rPr>
            </w:pPr>
            <w:r w:rsidRPr="007A6813">
              <w:rPr>
                <w:szCs w:val="18"/>
              </w:rPr>
              <w:t>RTOC member</w:t>
            </w:r>
          </w:p>
        </w:tc>
        <w:tc>
          <w:tcPr>
            <w:tcW w:w="3062" w:type="dxa"/>
            <w:tcBorders>
              <w:top w:val="nil"/>
              <w:left w:val="nil"/>
              <w:bottom w:val="single" w:sz="12" w:space="0" w:color="auto"/>
              <w:right w:val="nil"/>
            </w:tcBorders>
          </w:tcPr>
          <w:p w14:paraId="733A6379" w14:textId="77777777" w:rsidR="0041077E" w:rsidRPr="007A6813" w:rsidRDefault="0041077E">
            <w:pPr>
              <w:pStyle w:val="Normal-pool-Table"/>
              <w:rPr>
                <w:szCs w:val="18"/>
              </w:rPr>
            </w:pPr>
            <w:r w:rsidRPr="007A6813">
              <w:rPr>
                <w:szCs w:val="18"/>
              </w:rPr>
              <w:t>Peru</w:t>
            </w:r>
          </w:p>
        </w:tc>
      </w:tr>
    </w:tbl>
    <w:p w14:paraId="0312A607" w14:textId="50466D2A" w:rsidR="0041077E" w:rsidRPr="007A6813" w:rsidRDefault="0041077E" w:rsidP="0041077E">
      <w:pPr>
        <w:pStyle w:val="Normal-pool"/>
        <w:spacing w:before="60" w:after="120"/>
        <w:ind w:left="1247"/>
        <w:rPr>
          <w:iCs/>
          <w:sz w:val="17"/>
          <w:szCs w:val="17"/>
        </w:rPr>
      </w:pPr>
      <w:r w:rsidRPr="007A6813">
        <w:rPr>
          <w:b/>
          <w:bCs/>
          <w:i/>
          <w:sz w:val="17"/>
          <w:szCs w:val="17"/>
        </w:rPr>
        <w:tab/>
      </w:r>
      <w:r w:rsidRPr="007A6813">
        <w:rPr>
          <w:i/>
          <w:sz w:val="17"/>
          <w:szCs w:val="17"/>
        </w:rPr>
        <w:t>Abbreviations</w:t>
      </w:r>
      <w:r w:rsidRPr="007A6813">
        <w:rPr>
          <w:sz w:val="17"/>
          <w:szCs w:val="17"/>
        </w:rPr>
        <w:t xml:space="preserve">: </w:t>
      </w:r>
      <w:r w:rsidRPr="007A6813">
        <w:rPr>
          <w:iCs/>
          <w:sz w:val="17"/>
          <w:szCs w:val="17"/>
        </w:rPr>
        <w:t xml:space="preserve">FSTOC – Fire Suppression Technical Options Committee; </w:t>
      </w:r>
      <w:r w:rsidR="00C82F47" w:rsidRPr="007A6813">
        <w:rPr>
          <w:iCs/>
          <w:sz w:val="17"/>
          <w:szCs w:val="17"/>
        </w:rPr>
        <w:t xml:space="preserve">FTOC – Flexible and Rigid Foams Technical Options Committee; </w:t>
      </w:r>
      <w:r w:rsidRPr="007A6813">
        <w:rPr>
          <w:iCs/>
          <w:sz w:val="17"/>
          <w:szCs w:val="17"/>
        </w:rPr>
        <w:t>MBTOC – Methyl Bromide Technical Options Committee; MCTOC – Medical and Chemicals Technical Options Committee</w:t>
      </w:r>
      <w:r w:rsidR="0097474B" w:rsidRPr="007A6813">
        <w:rPr>
          <w:iCs/>
          <w:sz w:val="17"/>
          <w:szCs w:val="17"/>
        </w:rPr>
        <w:t>; RTOC – Refrigeration, Air Conditioning and Heat Pumps Technical Options Committee</w:t>
      </w:r>
      <w:r w:rsidRPr="007A6813">
        <w:rPr>
          <w:iCs/>
          <w:sz w:val="17"/>
          <w:szCs w:val="17"/>
        </w:rPr>
        <w:t xml:space="preserve">. </w:t>
      </w:r>
    </w:p>
    <w:p w14:paraId="7D78113D" w14:textId="77777777" w:rsidR="0041077E" w:rsidRPr="007061DE" w:rsidRDefault="0041077E" w:rsidP="007061DE">
      <w:pPr>
        <w:pStyle w:val="Normal-pool"/>
        <w:sectPr w:rsidR="0041077E" w:rsidRPr="007061DE" w:rsidSect="0087202B">
          <w:headerReference w:type="even" r:id="rId12"/>
          <w:headerReference w:type="default" r:id="rId13"/>
          <w:footerReference w:type="even" r:id="rId14"/>
          <w:footerReference w:type="default" r:id="rId15"/>
          <w:headerReference w:type="first" r:id="rId16"/>
          <w:footerReference w:type="first" r:id="rId17"/>
          <w:pgSz w:w="11907" w:h="16839"/>
          <w:pgMar w:top="907" w:right="992" w:bottom="1418" w:left="1418" w:header="539" w:footer="975" w:gutter="0"/>
          <w:cols w:space="708"/>
          <w:titlePg/>
          <w:docGrid w:linePitch="360"/>
        </w:sectPr>
      </w:pPr>
      <w:r w:rsidRPr="007061DE">
        <w:t xml:space="preserve"> </w:t>
      </w:r>
    </w:p>
    <w:p w14:paraId="023A41EF" w14:textId="03B6F4C9" w:rsidR="0041077E" w:rsidRPr="007A6813" w:rsidRDefault="0041077E" w:rsidP="0041077E">
      <w:pPr>
        <w:pStyle w:val="ZZAnxheader"/>
      </w:pPr>
      <w:r w:rsidRPr="007A6813">
        <w:lastRenderedPageBreak/>
        <w:t>Annex III</w:t>
      </w:r>
      <w:r w:rsidR="001206DE" w:rsidRPr="007061DE">
        <w:rPr>
          <w:b w:val="0"/>
          <w:bCs w:val="0"/>
        </w:rPr>
        <w:footnoteReference w:customMarkFollows="1" w:id="11"/>
        <w:t>*</w:t>
      </w:r>
    </w:p>
    <w:p w14:paraId="1000201B" w14:textId="77777777" w:rsidR="0041077E" w:rsidRPr="007A6813" w:rsidRDefault="0041077E" w:rsidP="0041077E">
      <w:pPr>
        <w:pStyle w:val="ZZAnxtitle"/>
        <w:tabs>
          <w:tab w:val="clear" w:pos="1247"/>
        </w:tabs>
        <w:ind w:left="1170"/>
      </w:pPr>
      <w:r w:rsidRPr="007A6813">
        <w:t>Matrix of expertise needed by the Technology and Economic Assessment Panel as of May 2026</w:t>
      </w:r>
    </w:p>
    <w:tbl>
      <w:tblPr>
        <w:tblStyle w:val="ListTable3-Accent5"/>
        <w:tblW w:w="83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75"/>
        <w:gridCol w:w="3827"/>
        <w:gridCol w:w="2505"/>
      </w:tblGrid>
      <w:tr w:rsidR="0041077E" w:rsidRPr="007A6813" w14:paraId="1A59002B" w14:textId="77777777">
        <w:trPr>
          <w:cnfStyle w:val="100000000000" w:firstRow="1" w:lastRow="0" w:firstColumn="0" w:lastColumn="0" w:oddVBand="0" w:evenVBand="0" w:oddHBand="0" w:evenHBand="0" w:firstRowFirstColumn="0" w:firstRowLastColumn="0" w:lastRowFirstColumn="0" w:lastRowLastColumn="0"/>
          <w:trHeight w:val="56"/>
          <w:jc w:val="right"/>
        </w:trPr>
        <w:tc>
          <w:tcPr>
            <w:cnfStyle w:val="001000000100" w:firstRow="0" w:lastRow="0" w:firstColumn="1" w:lastColumn="0" w:oddVBand="0" w:evenVBand="0" w:oddHBand="0" w:evenHBand="0" w:firstRowFirstColumn="1" w:firstRowLastColumn="0" w:lastRowFirstColumn="0" w:lastRowLastColumn="0"/>
            <w:tcW w:w="1975" w:type="dxa"/>
            <w:tcBorders>
              <w:bottom w:val="none" w:sz="0" w:space="0" w:color="auto"/>
              <w:right w:val="none" w:sz="0" w:space="0" w:color="auto"/>
            </w:tcBorders>
            <w:shd w:val="clear" w:color="auto" w:fill="auto"/>
            <w:tcMar>
              <w:left w:w="108" w:type="dxa"/>
              <w:right w:w="108" w:type="dxa"/>
            </w:tcMar>
            <w:vAlign w:val="center"/>
          </w:tcPr>
          <w:p w14:paraId="6FDC5AB7" w14:textId="77777777" w:rsidR="0041077E" w:rsidRPr="007A6813" w:rsidRDefault="0041077E">
            <w:pPr>
              <w:pStyle w:val="Normal-pool-Table"/>
              <w:rPr>
                <w:color w:val="auto"/>
                <w:szCs w:val="18"/>
              </w:rPr>
            </w:pPr>
            <w:r w:rsidRPr="007A6813">
              <w:rPr>
                <w:color w:val="auto"/>
                <w:szCs w:val="18"/>
              </w:rPr>
              <w:t>Body</w:t>
            </w:r>
          </w:p>
        </w:tc>
        <w:tc>
          <w:tcPr>
            <w:tcW w:w="3827" w:type="dxa"/>
            <w:shd w:val="clear" w:color="auto" w:fill="auto"/>
            <w:tcMar>
              <w:left w:w="108" w:type="dxa"/>
              <w:right w:w="108" w:type="dxa"/>
            </w:tcMar>
            <w:vAlign w:val="center"/>
          </w:tcPr>
          <w:p w14:paraId="73910415" w14:textId="77777777" w:rsidR="0041077E" w:rsidRPr="007A6813" w:rsidRDefault="0041077E">
            <w:pPr>
              <w:pStyle w:val="Normal-pool-Table"/>
              <w:cnfStyle w:val="100000000000" w:firstRow="1" w:lastRow="0" w:firstColumn="0" w:lastColumn="0" w:oddVBand="0" w:evenVBand="0" w:oddHBand="0" w:evenHBand="0" w:firstRowFirstColumn="0" w:firstRowLastColumn="0" w:lastRowFirstColumn="0" w:lastRowLastColumn="0"/>
              <w:rPr>
                <w:color w:val="auto"/>
                <w:szCs w:val="18"/>
              </w:rPr>
            </w:pPr>
            <w:r w:rsidRPr="007A6813">
              <w:rPr>
                <w:color w:val="auto"/>
                <w:szCs w:val="18"/>
              </w:rPr>
              <w:t>Required Expertise</w:t>
            </w:r>
          </w:p>
        </w:tc>
        <w:tc>
          <w:tcPr>
            <w:tcW w:w="2505" w:type="dxa"/>
            <w:shd w:val="clear" w:color="auto" w:fill="auto"/>
            <w:tcMar>
              <w:left w:w="108" w:type="dxa"/>
              <w:right w:w="108" w:type="dxa"/>
            </w:tcMar>
            <w:vAlign w:val="center"/>
          </w:tcPr>
          <w:p w14:paraId="1D567F29" w14:textId="15A30981" w:rsidR="0041077E" w:rsidRPr="007A6813" w:rsidRDefault="0041077E">
            <w:pPr>
              <w:pStyle w:val="Normal-pool-Table"/>
              <w:cnfStyle w:val="100000000000" w:firstRow="1" w:lastRow="0" w:firstColumn="0" w:lastColumn="0" w:oddVBand="0" w:evenVBand="0" w:oddHBand="0" w:evenHBand="0" w:firstRowFirstColumn="0" w:firstRowLastColumn="0" w:lastRowFirstColumn="0" w:lastRowLastColumn="0"/>
              <w:rPr>
                <w:color w:val="auto"/>
                <w:szCs w:val="18"/>
              </w:rPr>
            </w:pPr>
            <w:r w:rsidRPr="007A6813">
              <w:rPr>
                <w:color w:val="auto"/>
                <w:szCs w:val="18"/>
              </w:rPr>
              <w:t>Article 5/</w:t>
            </w:r>
            <w:proofErr w:type="gramStart"/>
            <w:r w:rsidRPr="007A6813">
              <w:rPr>
                <w:color w:val="auto"/>
                <w:szCs w:val="18"/>
              </w:rPr>
              <w:t>Non-Article</w:t>
            </w:r>
            <w:proofErr w:type="gramEnd"/>
            <w:r w:rsidRPr="007A6813">
              <w:rPr>
                <w:color w:val="auto"/>
                <w:szCs w:val="18"/>
              </w:rPr>
              <w:t xml:space="preserve"> 5</w:t>
            </w:r>
          </w:p>
        </w:tc>
      </w:tr>
      <w:tr w:rsidR="0041077E" w:rsidRPr="007A6813" w14:paraId="1BB297E0" w14:textId="77777777">
        <w:trPr>
          <w:trHeight w:val="208"/>
          <w:jc w:val="right"/>
        </w:trPr>
        <w:tc>
          <w:tcPr>
            <w:cnfStyle w:val="001000000000" w:firstRow="0" w:lastRow="0" w:firstColumn="1" w:lastColumn="0" w:oddVBand="0" w:evenVBand="0" w:oddHBand="0" w:evenHBand="0" w:firstRowFirstColumn="0" w:firstRowLastColumn="0" w:lastRowFirstColumn="0" w:lastRowLastColumn="0"/>
            <w:tcW w:w="1975" w:type="dxa"/>
            <w:vMerge w:val="restart"/>
            <w:tcBorders>
              <w:right w:val="none" w:sz="0" w:space="0" w:color="auto"/>
            </w:tcBorders>
            <w:tcMar>
              <w:left w:w="108" w:type="dxa"/>
              <w:right w:w="108" w:type="dxa"/>
            </w:tcMar>
            <w:vAlign w:val="center"/>
          </w:tcPr>
          <w:p w14:paraId="636834E8" w14:textId="77777777" w:rsidR="0041077E" w:rsidRPr="007A6813" w:rsidRDefault="0041077E">
            <w:pPr>
              <w:pStyle w:val="Normal-pool-Table"/>
              <w:rPr>
                <w:szCs w:val="18"/>
              </w:rPr>
            </w:pPr>
            <w:r w:rsidRPr="007A6813">
              <w:rPr>
                <w:szCs w:val="18"/>
              </w:rPr>
              <w:t>Fire Suppression Technical Options Committee</w:t>
            </w:r>
          </w:p>
        </w:tc>
        <w:tc>
          <w:tcPr>
            <w:tcW w:w="3827" w:type="dxa"/>
            <w:tcMar>
              <w:left w:w="108" w:type="dxa"/>
              <w:right w:w="108" w:type="dxa"/>
            </w:tcMar>
          </w:tcPr>
          <w:p w14:paraId="2FC28678"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Use of HFCs and alternatives</w:t>
            </w:r>
          </w:p>
        </w:tc>
        <w:tc>
          <w:tcPr>
            <w:tcW w:w="2505" w:type="dxa"/>
            <w:tcMar>
              <w:left w:w="108" w:type="dxa"/>
              <w:right w:w="108" w:type="dxa"/>
            </w:tcMar>
          </w:tcPr>
          <w:p w14:paraId="54AD696F" w14:textId="749AB68B"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Central and/or South America, Middle</w:t>
            </w:r>
            <w:r w:rsidR="002E7917">
              <w:rPr>
                <w:szCs w:val="18"/>
              </w:rPr>
              <w:t xml:space="preserve"> </w:t>
            </w:r>
            <w:r w:rsidRPr="00DF1F31">
              <w:rPr>
                <w:szCs w:val="18"/>
              </w:rPr>
              <w:t xml:space="preserve">East and </w:t>
            </w:r>
            <w:r w:rsidR="00CB0505" w:rsidRPr="00DF1F31">
              <w:rPr>
                <w:szCs w:val="18"/>
              </w:rPr>
              <w:t>S</w:t>
            </w:r>
            <w:r w:rsidRPr="00DF1F31">
              <w:rPr>
                <w:szCs w:val="18"/>
              </w:rPr>
              <w:t>outhern Africa (2)</w:t>
            </w:r>
          </w:p>
        </w:tc>
      </w:tr>
      <w:tr w:rsidR="0041077E" w:rsidRPr="007A6813" w14:paraId="1059763C" w14:textId="77777777">
        <w:trPr>
          <w:trHeight w:val="54"/>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vAlign w:val="center"/>
          </w:tcPr>
          <w:p w14:paraId="2D7929F8" w14:textId="77777777" w:rsidR="0041077E" w:rsidRPr="007A6813" w:rsidRDefault="0041077E">
            <w:pPr>
              <w:pStyle w:val="Normal-pool-Table"/>
              <w:rPr>
                <w:szCs w:val="18"/>
              </w:rPr>
            </w:pPr>
          </w:p>
        </w:tc>
        <w:tc>
          <w:tcPr>
            <w:tcW w:w="3827" w:type="dxa"/>
            <w:tcMar>
              <w:left w:w="108" w:type="dxa"/>
              <w:right w:w="108" w:type="dxa"/>
            </w:tcMar>
          </w:tcPr>
          <w:p w14:paraId="1C4BCE69"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Use of halons and alternatives in merchant shipping and recovery from shipbreaking </w:t>
            </w:r>
          </w:p>
        </w:tc>
        <w:tc>
          <w:tcPr>
            <w:tcW w:w="2505" w:type="dxa"/>
            <w:tcMar>
              <w:left w:w="108" w:type="dxa"/>
              <w:right w:w="108" w:type="dxa"/>
            </w:tcMar>
          </w:tcPr>
          <w:p w14:paraId="233A5848"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Pakistan</w:t>
            </w:r>
          </w:p>
        </w:tc>
      </w:tr>
      <w:tr w:rsidR="0041077E" w:rsidRPr="007A6813" w14:paraId="61F840E8" w14:textId="77777777">
        <w:trPr>
          <w:trHeight w:val="244"/>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vAlign w:val="center"/>
          </w:tcPr>
          <w:p w14:paraId="5319987D" w14:textId="77777777" w:rsidR="0041077E" w:rsidRPr="007A6813" w:rsidRDefault="0041077E">
            <w:pPr>
              <w:pStyle w:val="Normal-pool-Table"/>
              <w:rPr>
                <w:szCs w:val="18"/>
              </w:rPr>
            </w:pPr>
          </w:p>
        </w:tc>
        <w:tc>
          <w:tcPr>
            <w:tcW w:w="3827" w:type="dxa"/>
            <w:tcMar>
              <w:left w:w="108" w:type="dxa"/>
              <w:right w:w="108" w:type="dxa"/>
            </w:tcMar>
          </w:tcPr>
          <w:p w14:paraId="17FBD232"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Nuclear power plants </w:t>
            </w:r>
          </w:p>
        </w:tc>
        <w:tc>
          <w:tcPr>
            <w:tcW w:w="2505" w:type="dxa"/>
            <w:tcMar>
              <w:left w:w="108" w:type="dxa"/>
              <w:right w:w="108" w:type="dxa"/>
            </w:tcMar>
          </w:tcPr>
          <w:p w14:paraId="32BB9963"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and non-A5</w:t>
            </w:r>
          </w:p>
        </w:tc>
      </w:tr>
      <w:tr w:rsidR="0041077E" w:rsidRPr="007A6813" w14:paraId="77C79DB0" w14:textId="77777777">
        <w:trPr>
          <w:trHeight w:val="221"/>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vAlign w:val="center"/>
          </w:tcPr>
          <w:p w14:paraId="0BDEEB3C" w14:textId="77777777" w:rsidR="0041077E" w:rsidRPr="007A6813" w:rsidRDefault="0041077E">
            <w:pPr>
              <w:pStyle w:val="Normal-pool-Table"/>
              <w:rPr>
                <w:szCs w:val="18"/>
              </w:rPr>
            </w:pPr>
          </w:p>
        </w:tc>
        <w:tc>
          <w:tcPr>
            <w:tcW w:w="3827" w:type="dxa"/>
            <w:tcMar>
              <w:left w:w="108" w:type="dxa"/>
              <w:right w:w="108" w:type="dxa"/>
            </w:tcMar>
          </w:tcPr>
          <w:p w14:paraId="01F3264E" w14:textId="2FFFCF08"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Civil aviation, (especially maintenance, repair and overhaul (MRO) activities) </w:t>
            </w:r>
          </w:p>
        </w:tc>
        <w:tc>
          <w:tcPr>
            <w:tcW w:w="2505" w:type="dxa"/>
            <w:tcMar>
              <w:left w:w="108" w:type="dxa"/>
              <w:right w:w="108" w:type="dxa"/>
            </w:tcMar>
          </w:tcPr>
          <w:p w14:paraId="68113914"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and non-A5</w:t>
            </w:r>
          </w:p>
        </w:tc>
      </w:tr>
      <w:tr w:rsidR="0041077E" w:rsidRPr="007A6813" w14:paraId="52C5C4A2" w14:textId="77777777">
        <w:trPr>
          <w:trHeight w:val="159"/>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vAlign w:val="center"/>
          </w:tcPr>
          <w:p w14:paraId="3FF96F95" w14:textId="77777777" w:rsidR="0041077E" w:rsidRPr="007A6813" w:rsidRDefault="0041077E">
            <w:pPr>
              <w:pStyle w:val="Normal-pool-Table"/>
              <w:rPr>
                <w:szCs w:val="18"/>
              </w:rPr>
            </w:pPr>
          </w:p>
        </w:tc>
        <w:tc>
          <w:tcPr>
            <w:tcW w:w="3827" w:type="dxa"/>
            <w:tcMar>
              <w:left w:w="108" w:type="dxa"/>
              <w:right w:w="108" w:type="dxa"/>
            </w:tcMar>
          </w:tcPr>
          <w:p w14:paraId="5F3A90B4"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Halon and HFC recycling </w:t>
            </w:r>
          </w:p>
        </w:tc>
        <w:tc>
          <w:tcPr>
            <w:tcW w:w="2505" w:type="dxa"/>
            <w:tcMar>
              <w:left w:w="108" w:type="dxa"/>
              <w:right w:w="108" w:type="dxa"/>
            </w:tcMar>
          </w:tcPr>
          <w:p w14:paraId="64CE209B"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w:t>
            </w:r>
          </w:p>
        </w:tc>
      </w:tr>
      <w:tr w:rsidR="0041077E" w:rsidRPr="007A6813" w14:paraId="1930C0E7" w14:textId="77777777">
        <w:trPr>
          <w:trHeight w:val="159"/>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vAlign w:val="center"/>
          </w:tcPr>
          <w:p w14:paraId="08154B07" w14:textId="77777777" w:rsidR="0041077E" w:rsidRPr="007A6813" w:rsidRDefault="0041077E">
            <w:pPr>
              <w:pStyle w:val="Normal-pool-Table"/>
              <w:rPr>
                <w:szCs w:val="18"/>
              </w:rPr>
            </w:pPr>
          </w:p>
        </w:tc>
        <w:tc>
          <w:tcPr>
            <w:tcW w:w="3827" w:type="dxa"/>
            <w:tcMar>
              <w:left w:w="108" w:type="dxa"/>
              <w:right w:w="108" w:type="dxa"/>
            </w:tcMar>
          </w:tcPr>
          <w:p w14:paraId="33EC0CA8"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Halon 1301 feedstock use and emissions </w:t>
            </w:r>
          </w:p>
        </w:tc>
        <w:tc>
          <w:tcPr>
            <w:tcW w:w="2505" w:type="dxa"/>
            <w:tcMar>
              <w:left w:w="108" w:type="dxa"/>
              <w:right w:w="108" w:type="dxa"/>
            </w:tcMar>
          </w:tcPr>
          <w:p w14:paraId="01AE5CF4"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and non-A5</w:t>
            </w:r>
          </w:p>
        </w:tc>
      </w:tr>
      <w:tr w:rsidR="0041077E" w:rsidRPr="007A6813" w14:paraId="4EA16CEB" w14:textId="77777777">
        <w:trPr>
          <w:trHeight w:val="1709"/>
          <w:jc w:val="right"/>
        </w:trPr>
        <w:tc>
          <w:tcPr>
            <w:cnfStyle w:val="001000000000" w:firstRow="0" w:lastRow="0" w:firstColumn="1" w:lastColumn="0" w:oddVBand="0" w:evenVBand="0" w:oddHBand="0" w:evenHBand="0" w:firstRowFirstColumn="0" w:firstRowLastColumn="0" w:lastRowFirstColumn="0" w:lastRowLastColumn="0"/>
            <w:tcW w:w="1975" w:type="dxa"/>
            <w:tcBorders>
              <w:right w:val="none" w:sz="0" w:space="0" w:color="auto"/>
            </w:tcBorders>
            <w:tcMar>
              <w:left w:w="108" w:type="dxa"/>
              <w:right w:w="108" w:type="dxa"/>
            </w:tcMar>
          </w:tcPr>
          <w:p w14:paraId="7E65239A" w14:textId="266144A9" w:rsidR="0041077E" w:rsidRPr="007A6813" w:rsidRDefault="0041077E">
            <w:pPr>
              <w:pStyle w:val="Normal-pool-Table"/>
              <w:rPr>
                <w:szCs w:val="18"/>
              </w:rPr>
            </w:pPr>
            <w:r w:rsidRPr="007A6813">
              <w:rPr>
                <w:szCs w:val="18"/>
              </w:rPr>
              <w:t>Foam</w:t>
            </w:r>
            <w:r w:rsidR="00D2789F" w:rsidRPr="00FC1AD8">
              <w:rPr>
                <w:szCs w:val="18"/>
              </w:rPr>
              <w:t>s</w:t>
            </w:r>
            <w:r w:rsidRPr="007A6813">
              <w:rPr>
                <w:szCs w:val="18"/>
              </w:rPr>
              <w:t xml:space="preserve"> Technical Options Committee</w:t>
            </w:r>
          </w:p>
        </w:tc>
        <w:tc>
          <w:tcPr>
            <w:tcW w:w="3827" w:type="dxa"/>
            <w:tcMar>
              <w:left w:w="108" w:type="dxa"/>
              <w:right w:w="108" w:type="dxa"/>
            </w:tcMar>
          </w:tcPr>
          <w:p w14:paraId="0913B8F2" w14:textId="473E5BF9" w:rsidR="0041077E" w:rsidRPr="007A6813" w:rsidRDefault="0041077E">
            <w:pPr>
              <w:pStyle w:val="Normal-pool-Table"/>
              <w:spacing w:after="120"/>
              <w:cnfStyle w:val="000000000000" w:firstRow="0" w:lastRow="0" w:firstColumn="0" w:lastColumn="0" w:oddVBand="0" w:evenVBand="0" w:oddHBand="0" w:evenHBand="0" w:firstRowFirstColumn="0" w:firstRowLastColumn="0" w:lastRowFirstColumn="0" w:lastRowLastColumn="0"/>
              <w:rPr>
                <w:szCs w:val="18"/>
              </w:rPr>
            </w:pPr>
            <w:r w:rsidRPr="007A6813">
              <w:rPr>
                <w:szCs w:val="18"/>
              </w:rPr>
              <w:t>Extruded Polystyrene (XPS) Production in India and China – to replace departing experts.</w:t>
            </w:r>
          </w:p>
          <w:p w14:paraId="54AAC1E7" w14:textId="77777777" w:rsidR="0041077E" w:rsidRPr="007A6813" w:rsidRDefault="0041077E">
            <w:pPr>
              <w:pStyle w:val="Normal-pool-Table"/>
              <w:spacing w:before="0" w:after="0"/>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Polyurethane system house technical experts – </w:t>
            </w:r>
          </w:p>
          <w:p w14:paraId="35DD9848" w14:textId="5C000A55" w:rsidR="0041077E" w:rsidRPr="007A6813" w:rsidRDefault="0041077E">
            <w:pPr>
              <w:pStyle w:val="Normal-pool-Table"/>
              <w:spacing w:before="0" w:after="0"/>
              <w:cnfStyle w:val="000000000000" w:firstRow="0" w:lastRow="0" w:firstColumn="0" w:lastColumn="0" w:oddVBand="0" w:evenVBand="0" w:oddHBand="0" w:evenHBand="0" w:firstRowFirstColumn="0" w:firstRowLastColumn="0" w:lastRowFirstColumn="0" w:lastRowLastColumn="0"/>
              <w:rPr>
                <w:szCs w:val="18"/>
              </w:rPr>
            </w:pPr>
            <w:r w:rsidRPr="007A6813">
              <w:rPr>
                <w:szCs w:val="18"/>
              </w:rPr>
              <w:t>particularly from Southern Africa, the Republic of Korea, the Middle East, Latin American parties, especially experts within small and medium enterprises (SMEs)</w:t>
            </w:r>
          </w:p>
          <w:p w14:paraId="1127C213"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FBA chemistry and foam interactions </w:t>
            </w:r>
          </w:p>
        </w:tc>
        <w:tc>
          <w:tcPr>
            <w:tcW w:w="2505" w:type="dxa"/>
            <w:tcMar>
              <w:left w:w="108" w:type="dxa"/>
              <w:right w:w="108" w:type="dxa"/>
            </w:tcMar>
          </w:tcPr>
          <w:p w14:paraId="3D4D040E" w14:textId="2005A53E"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or non-A5</w:t>
            </w:r>
          </w:p>
        </w:tc>
      </w:tr>
      <w:tr w:rsidR="0041077E" w:rsidRPr="007A6813" w14:paraId="60E5FEB4" w14:textId="77777777">
        <w:trPr>
          <w:trHeight w:val="708"/>
          <w:jc w:val="right"/>
        </w:trPr>
        <w:tc>
          <w:tcPr>
            <w:cnfStyle w:val="001000000000" w:firstRow="0" w:lastRow="0" w:firstColumn="1" w:lastColumn="0" w:oddVBand="0" w:evenVBand="0" w:oddHBand="0" w:evenHBand="0" w:firstRowFirstColumn="0" w:firstRowLastColumn="0" w:lastRowFirstColumn="0" w:lastRowLastColumn="0"/>
            <w:tcW w:w="1975" w:type="dxa"/>
            <w:tcBorders>
              <w:right w:val="none" w:sz="0" w:space="0" w:color="auto"/>
            </w:tcBorders>
            <w:tcMar>
              <w:left w:w="108" w:type="dxa"/>
              <w:right w:w="108" w:type="dxa"/>
            </w:tcMar>
          </w:tcPr>
          <w:p w14:paraId="21DC596D" w14:textId="77777777" w:rsidR="0041077E" w:rsidRPr="007A6813" w:rsidRDefault="0041077E">
            <w:pPr>
              <w:pStyle w:val="Normal-pool-Table"/>
              <w:rPr>
                <w:szCs w:val="18"/>
              </w:rPr>
            </w:pPr>
            <w:r w:rsidRPr="007A6813">
              <w:rPr>
                <w:szCs w:val="18"/>
              </w:rPr>
              <w:t>Methyl Bromide Technical Options Committee</w:t>
            </w:r>
          </w:p>
        </w:tc>
        <w:tc>
          <w:tcPr>
            <w:tcW w:w="3827" w:type="dxa"/>
            <w:tcMar>
              <w:left w:w="108" w:type="dxa"/>
              <w:right w:w="108" w:type="dxa"/>
            </w:tcMar>
          </w:tcPr>
          <w:p w14:paraId="1D5F6D36"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Members with expertise in MB alternatives used to effectively treat quarantine pests affecting import and export of agricultural commodities globally</w:t>
            </w:r>
          </w:p>
        </w:tc>
        <w:tc>
          <w:tcPr>
            <w:tcW w:w="2505" w:type="dxa"/>
            <w:tcMar>
              <w:left w:w="108" w:type="dxa"/>
              <w:right w:w="108" w:type="dxa"/>
            </w:tcMar>
          </w:tcPr>
          <w:p w14:paraId="70ED7673"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or non-A5</w:t>
            </w:r>
          </w:p>
        </w:tc>
      </w:tr>
      <w:tr w:rsidR="0041077E" w:rsidRPr="007A6813" w14:paraId="2C23573F" w14:textId="77777777">
        <w:trPr>
          <w:trHeight w:val="56"/>
          <w:jc w:val="right"/>
        </w:trPr>
        <w:tc>
          <w:tcPr>
            <w:cnfStyle w:val="001000000000" w:firstRow="0" w:lastRow="0" w:firstColumn="1" w:lastColumn="0" w:oddVBand="0" w:evenVBand="0" w:oddHBand="0" w:evenHBand="0" w:firstRowFirstColumn="0" w:firstRowLastColumn="0" w:lastRowFirstColumn="0" w:lastRowLastColumn="0"/>
            <w:tcW w:w="1975" w:type="dxa"/>
            <w:vMerge w:val="restart"/>
            <w:tcBorders>
              <w:right w:val="none" w:sz="0" w:space="0" w:color="auto"/>
            </w:tcBorders>
            <w:tcMar>
              <w:left w:w="108" w:type="dxa"/>
              <w:right w:w="108" w:type="dxa"/>
            </w:tcMar>
            <w:vAlign w:val="center"/>
          </w:tcPr>
          <w:p w14:paraId="72693301" w14:textId="2DD4871F" w:rsidR="0041077E" w:rsidRPr="007A6813" w:rsidRDefault="0041077E">
            <w:pPr>
              <w:pStyle w:val="Normal-pool-Table"/>
              <w:rPr>
                <w:szCs w:val="18"/>
              </w:rPr>
            </w:pPr>
            <w:r w:rsidRPr="007A6813">
              <w:rPr>
                <w:szCs w:val="18"/>
              </w:rPr>
              <w:t xml:space="preserve">Medical </w:t>
            </w:r>
            <w:r w:rsidRPr="00DF1F31">
              <w:rPr>
                <w:szCs w:val="18"/>
              </w:rPr>
              <w:t>and Chemical</w:t>
            </w:r>
            <w:r w:rsidR="00CB0505" w:rsidRPr="00DF1F31">
              <w:rPr>
                <w:szCs w:val="18"/>
              </w:rPr>
              <w:t>s</w:t>
            </w:r>
            <w:r w:rsidRPr="00DF1F31">
              <w:rPr>
                <w:szCs w:val="18"/>
              </w:rPr>
              <w:t xml:space="preserve"> Technical Options Committee</w:t>
            </w:r>
          </w:p>
        </w:tc>
        <w:tc>
          <w:tcPr>
            <w:tcW w:w="3827" w:type="dxa"/>
            <w:tcMar>
              <w:left w:w="108" w:type="dxa"/>
              <w:right w:w="108" w:type="dxa"/>
            </w:tcMar>
          </w:tcPr>
          <w:p w14:paraId="48D6919E"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Aerosols and MDI propellant manufacturing</w:t>
            </w:r>
          </w:p>
        </w:tc>
        <w:tc>
          <w:tcPr>
            <w:tcW w:w="2505" w:type="dxa"/>
            <w:tcMar>
              <w:left w:w="108" w:type="dxa"/>
              <w:right w:w="108" w:type="dxa"/>
            </w:tcMar>
          </w:tcPr>
          <w:p w14:paraId="6A9D35BC"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(Africa, China, South America), non-A5</w:t>
            </w:r>
          </w:p>
        </w:tc>
      </w:tr>
      <w:tr w:rsidR="0041077E" w:rsidRPr="007A6813" w14:paraId="29B5579C" w14:textId="77777777">
        <w:trPr>
          <w:trHeight w:val="56"/>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tcPr>
          <w:p w14:paraId="62D6DF94" w14:textId="77777777" w:rsidR="0041077E" w:rsidRPr="007A6813" w:rsidRDefault="0041077E">
            <w:pPr>
              <w:pStyle w:val="Normal-pool-Table"/>
              <w:rPr>
                <w:szCs w:val="18"/>
              </w:rPr>
            </w:pPr>
          </w:p>
        </w:tc>
        <w:tc>
          <w:tcPr>
            <w:tcW w:w="3827" w:type="dxa"/>
            <w:tcMar>
              <w:left w:w="108" w:type="dxa"/>
              <w:right w:w="108" w:type="dxa"/>
            </w:tcMar>
          </w:tcPr>
          <w:p w14:paraId="684C2CD8"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CTC and VSLS global manufacturing and use</w:t>
            </w:r>
          </w:p>
        </w:tc>
        <w:tc>
          <w:tcPr>
            <w:tcW w:w="2505" w:type="dxa"/>
            <w:tcMar>
              <w:left w:w="108" w:type="dxa"/>
              <w:right w:w="108" w:type="dxa"/>
            </w:tcMar>
          </w:tcPr>
          <w:p w14:paraId="4D6152E1"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or non-A5</w:t>
            </w:r>
          </w:p>
        </w:tc>
      </w:tr>
      <w:tr w:rsidR="0041077E" w:rsidRPr="007A6813" w14:paraId="627007F8" w14:textId="77777777">
        <w:trPr>
          <w:trHeight w:val="56"/>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tcMar>
              <w:left w:w="108" w:type="dxa"/>
              <w:right w:w="108" w:type="dxa"/>
            </w:tcMar>
          </w:tcPr>
          <w:p w14:paraId="2CEEB54B" w14:textId="77777777" w:rsidR="0041077E" w:rsidRPr="007A6813" w:rsidRDefault="0041077E">
            <w:pPr>
              <w:pStyle w:val="Normal-pool-Table"/>
              <w:rPr>
                <w:szCs w:val="18"/>
              </w:rPr>
            </w:pPr>
          </w:p>
        </w:tc>
        <w:tc>
          <w:tcPr>
            <w:tcW w:w="3827" w:type="dxa"/>
            <w:tcMar>
              <w:left w:w="108" w:type="dxa"/>
              <w:right w:w="108" w:type="dxa"/>
            </w:tcMar>
          </w:tcPr>
          <w:p w14:paraId="5CADCBDF"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Semiconductor and other electronics manufacturing</w:t>
            </w:r>
          </w:p>
        </w:tc>
        <w:tc>
          <w:tcPr>
            <w:tcW w:w="2505" w:type="dxa"/>
            <w:tcMar>
              <w:left w:w="108" w:type="dxa"/>
              <w:right w:w="108" w:type="dxa"/>
            </w:tcMar>
          </w:tcPr>
          <w:p w14:paraId="12730ABF" w14:textId="13A0EFC0"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East Asia, non-A5</w:t>
            </w:r>
          </w:p>
        </w:tc>
      </w:tr>
      <w:tr w:rsidR="0041077E" w:rsidRPr="007A6813" w14:paraId="6596A937" w14:textId="77777777">
        <w:trPr>
          <w:trHeight w:val="56"/>
          <w:jc w:val="right"/>
        </w:trPr>
        <w:tc>
          <w:tcPr>
            <w:cnfStyle w:val="001000000000" w:firstRow="0" w:lastRow="0" w:firstColumn="1" w:lastColumn="0" w:oddVBand="0" w:evenVBand="0" w:oddHBand="0" w:evenHBand="0" w:firstRowFirstColumn="0" w:firstRowLastColumn="0" w:lastRowFirstColumn="0" w:lastRowLastColumn="0"/>
            <w:tcW w:w="1975" w:type="dxa"/>
            <w:vMerge/>
            <w:tcBorders>
              <w:right w:val="none" w:sz="0" w:space="0" w:color="auto"/>
            </w:tcBorders>
            <w:vAlign w:val="center"/>
          </w:tcPr>
          <w:p w14:paraId="7EEE92FA" w14:textId="77777777" w:rsidR="0041077E" w:rsidRPr="007A6813" w:rsidRDefault="0041077E">
            <w:pPr>
              <w:pStyle w:val="Normal-pool-Table"/>
              <w:rPr>
                <w:szCs w:val="18"/>
              </w:rPr>
            </w:pPr>
          </w:p>
        </w:tc>
        <w:tc>
          <w:tcPr>
            <w:tcW w:w="3827" w:type="dxa"/>
            <w:tcMar>
              <w:left w:w="108" w:type="dxa"/>
              <w:right w:w="108" w:type="dxa"/>
            </w:tcMar>
          </w:tcPr>
          <w:p w14:paraId="21897184"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End-of-life management and destruction technologies</w:t>
            </w:r>
          </w:p>
        </w:tc>
        <w:tc>
          <w:tcPr>
            <w:tcW w:w="2505" w:type="dxa"/>
            <w:tcMar>
              <w:left w:w="108" w:type="dxa"/>
              <w:right w:w="108" w:type="dxa"/>
            </w:tcMar>
          </w:tcPr>
          <w:p w14:paraId="30D48FA0" w14:textId="77777777" w:rsidR="0041077E" w:rsidRPr="00DF1F31"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DF1F31">
              <w:rPr>
                <w:szCs w:val="18"/>
              </w:rPr>
              <w:t>A5 and non-A5</w:t>
            </w:r>
          </w:p>
        </w:tc>
      </w:tr>
      <w:tr w:rsidR="0041077E" w:rsidRPr="007A6813" w14:paraId="756C21DB" w14:textId="77777777">
        <w:trPr>
          <w:trHeight w:val="56"/>
          <w:jc w:val="right"/>
        </w:trPr>
        <w:tc>
          <w:tcPr>
            <w:cnfStyle w:val="001000000000" w:firstRow="0" w:lastRow="0" w:firstColumn="1" w:lastColumn="0" w:oddVBand="0" w:evenVBand="0" w:oddHBand="0" w:evenHBand="0" w:firstRowFirstColumn="0" w:firstRowLastColumn="0" w:lastRowFirstColumn="0" w:lastRowLastColumn="0"/>
            <w:tcW w:w="1975" w:type="dxa"/>
            <w:tcBorders>
              <w:right w:val="none" w:sz="0" w:space="0" w:color="auto"/>
            </w:tcBorders>
            <w:vAlign w:val="center"/>
          </w:tcPr>
          <w:p w14:paraId="5FE696BE" w14:textId="77777777" w:rsidR="0041077E" w:rsidRPr="007A6813" w:rsidRDefault="0041077E">
            <w:pPr>
              <w:pStyle w:val="Normal-pool-Table"/>
              <w:rPr>
                <w:szCs w:val="18"/>
              </w:rPr>
            </w:pPr>
            <w:r w:rsidRPr="007A6813">
              <w:rPr>
                <w:szCs w:val="18"/>
              </w:rPr>
              <w:t>Refrigeration, Air Conditioning and Heat Pumps Technical Options Committee</w:t>
            </w:r>
          </w:p>
        </w:tc>
        <w:tc>
          <w:tcPr>
            <w:tcW w:w="3827" w:type="dxa"/>
            <w:tcMar>
              <w:left w:w="108" w:type="dxa"/>
              <w:right w:w="108" w:type="dxa"/>
            </w:tcMar>
          </w:tcPr>
          <w:p w14:paraId="2C31E937"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No additional expertise needed at this time</w:t>
            </w:r>
          </w:p>
        </w:tc>
        <w:tc>
          <w:tcPr>
            <w:tcW w:w="2505" w:type="dxa"/>
            <w:tcMar>
              <w:left w:w="108" w:type="dxa"/>
              <w:right w:w="108" w:type="dxa"/>
            </w:tcMar>
          </w:tcPr>
          <w:p w14:paraId="11CCB5EE"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p>
        </w:tc>
      </w:tr>
      <w:tr w:rsidR="0041077E" w:rsidRPr="007A6813" w14:paraId="44D359EB" w14:textId="77777777">
        <w:trPr>
          <w:trHeight w:val="56"/>
          <w:jc w:val="right"/>
        </w:trPr>
        <w:tc>
          <w:tcPr>
            <w:cnfStyle w:val="001000000000" w:firstRow="0" w:lastRow="0" w:firstColumn="1" w:lastColumn="0" w:oddVBand="0" w:evenVBand="0" w:oddHBand="0" w:evenHBand="0" w:firstRowFirstColumn="0" w:firstRowLastColumn="0" w:lastRowFirstColumn="0" w:lastRowLastColumn="0"/>
            <w:tcW w:w="1975" w:type="dxa"/>
            <w:tcBorders>
              <w:right w:val="none" w:sz="0" w:space="0" w:color="auto"/>
            </w:tcBorders>
          </w:tcPr>
          <w:p w14:paraId="505BC9D1" w14:textId="201A6361" w:rsidR="0041077E" w:rsidRPr="007A6813" w:rsidRDefault="0041077E">
            <w:pPr>
              <w:pStyle w:val="Normal-pool-Table"/>
              <w:rPr>
                <w:szCs w:val="18"/>
              </w:rPr>
            </w:pPr>
            <w:r w:rsidRPr="00DF1F31">
              <w:rPr>
                <w:szCs w:val="18"/>
              </w:rPr>
              <w:t xml:space="preserve">Senior </w:t>
            </w:r>
            <w:r w:rsidR="006F040D" w:rsidRPr="00DF1F31">
              <w:rPr>
                <w:szCs w:val="18"/>
              </w:rPr>
              <w:t>e</w:t>
            </w:r>
            <w:r w:rsidRPr="00DF1F31">
              <w:rPr>
                <w:szCs w:val="18"/>
              </w:rPr>
              <w:t>xper</w:t>
            </w:r>
            <w:r w:rsidRPr="007A6813">
              <w:rPr>
                <w:szCs w:val="18"/>
              </w:rPr>
              <w:t>ts</w:t>
            </w:r>
          </w:p>
        </w:tc>
        <w:tc>
          <w:tcPr>
            <w:tcW w:w="3827" w:type="dxa"/>
            <w:tcMar>
              <w:left w:w="108" w:type="dxa"/>
              <w:right w:w="108" w:type="dxa"/>
            </w:tcMar>
          </w:tcPr>
          <w:p w14:paraId="6C5A291F"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r w:rsidRPr="007A6813">
              <w:rPr>
                <w:szCs w:val="18"/>
              </w:rPr>
              <w:t xml:space="preserve">Current senior expert members provide expertise needed </w:t>
            </w:r>
          </w:p>
        </w:tc>
        <w:tc>
          <w:tcPr>
            <w:tcW w:w="2505" w:type="dxa"/>
            <w:tcMar>
              <w:left w:w="108" w:type="dxa"/>
              <w:right w:w="108" w:type="dxa"/>
            </w:tcMar>
          </w:tcPr>
          <w:p w14:paraId="59E86E11" w14:textId="77777777" w:rsidR="0041077E" w:rsidRPr="007A6813" w:rsidRDefault="0041077E">
            <w:pPr>
              <w:pStyle w:val="Normal-pool-Table"/>
              <w:cnfStyle w:val="000000000000" w:firstRow="0" w:lastRow="0" w:firstColumn="0" w:lastColumn="0" w:oddVBand="0" w:evenVBand="0" w:oddHBand="0" w:evenHBand="0" w:firstRowFirstColumn="0" w:firstRowLastColumn="0" w:lastRowFirstColumn="0" w:lastRowLastColumn="0"/>
              <w:rPr>
                <w:szCs w:val="18"/>
              </w:rPr>
            </w:pPr>
          </w:p>
        </w:tc>
      </w:tr>
    </w:tbl>
    <w:p w14:paraId="7B2D5ABE" w14:textId="77777777" w:rsidR="0041077E" w:rsidRPr="007A6813" w:rsidRDefault="0041077E" w:rsidP="0041077E">
      <w:pPr>
        <w:pStyle w:val="Normal-pool"/>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41077E" w:rsidRPr="007A6813" w14:paraId="2F95E342" w14:textId="77777777">
        <w:tc>
          <w:tcPr>
            <w:tcW w:w="1897" w:type="dxa"/>
          </w:tcPr>
          <w:p w14:paraId="15FF2B14" w14:textId="77777777" w:rsidR="0041077E" w:rsidRPr="007A6813" w:rsidRDefault="0041077E">
            <w:pPr>
              <w:pStyle w:val="Normal-pool"/>
              <w:spacing w:before="520"/>
              <w:rPr>
                <w:rFonts w:eastAsiaTheme="minorEastAsia"/>
              </w:rPr>
            </w:pPr>
          </w:p>
        </w:tc>
        <w:tc>
          <w:tcPr>
            <w:tcW w:w="1897" w:type="dxa"/>
          </w:tcPr>
          <w:p w14:paraId="79246213" w14:textId="77777777" w:rsidR="0041077E" w:rsidRPr="007A6813" w:rsidRDefault="0041077E">
            <w:pPr>
              <w:pStyle w:val="Normal-pool"/>
              <w:spacing w:before="520"/>
              <w:rPr>
                <w:rFonts w:eastAsiaTheme="minorEastAsia"/>
              </w:rPr>
            </w:pPr>
          </w:p>
        </w:tc>
        <w:tc>
          <w:tcPr>
            <w:tcW w:w="1897" w:type="dxa"/>
            <w:tcBorders>
              <w:bottom w:val="single" w:sz="4" w:space="0" w:color="auto"/>
            </w:tcBorders>
          </w:tcPr>
          <w:p w14:paraId="03D35B82" w14:textId="77777777" w:rsidR="0041077E" w:rsidRPr="007A6813" w:rsidRDefault="0041077E">
            <w:pPr>
              <w:pStyle w:val="Normal-pool"/>
              <w:spacing w:before="520"/>
              <w:rPr>
                <w:rFonts w:eastAsiaTheme="minorEastAsia"/>
              </w:rPr>
            </w:pPr>
          </w:p>
        </w:tc>
        <w:tc>
          <w:tcPr>
            <w:tcW w:w="1898" w:type="dxa"/>
          </w:tcPr>
          <w:p w14:paraId="5E6A2D37" w14:textId="77777777" w:rsidR="0041077E" w:rsidRPr="007A6813" w:rsidRDefault="0041077E">
            <w:pPr>
              <w:pStyle w:val="Normal-pool"/>
              <w:spacing w:before="520"/>
              <w:rPr>
                <w:rFonts w:eastAsiaTheme="minorEastAsia"/>
              </w:rPr>
            </w:pPr>
          </w:p>
        </w:tc>
        <w:tc>
          <w:tcPr>
            <w:tcW w:w="1898" w:type="dxa"/>
          </w:tcPr>
          <w:p w14:paraId="2A559084" w14:textId="77777777" w:rsidR="0041077E" w:rsidRPr="007A6813" w:rsidRDefault="0041077E">
            <w:pPr>
              <w:pStyle w:val="Normal-pool"/>
              <w:spacing w:before="520"/>
              <w:rPr>
                <w:rFonts w:eastAsiaTheme="minorEastAsia"/>
              </w:rPr>
            </w:pPr>
          </w:p>
        </w:tc>
      </w:tr>
    </w:tbl>
    <w:p w14:paraId="682625B2" w14:textId="595F7233" w:rsidR="00244AFD" w:rsidRPr="007A6813" w:rsidRDefault="00244AFD" w:rsidP="00244AFD">
      <w:pPr>
        <w:pStyle w:val="Normal-pool"/>
        <w:rPr>
          <w:rFonts w:eastAsiaTheme="minorEastAsia"/>
        </w:rPr>
      </w:pPr>
    </w:p>
    <w:sectPr w:rsidR="00244AFD" w:rsidRPr="007A6813" w:rsidSect="0087202B">
      <w:headerReference w:type="even" r:id="rId18"/>
      <w:headerReference w:type="default" r:id="rId19"/>
      <w:headerReference w:type="first" r:id="rId20"/>
      <w:footerReference w:type="first" r:id="rId21"/>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222C" w14:textId="77777777" w:rsidR="000411B7" w:rsidRPr="00244AFD" w:rsidRDefault="000411B7">
      <w:r w:rsidRPr="00244AFD">
        <w:separator/>
      </w:r>
    </w:p>
  </w:endnote>
  <w:endnote w:type="continuationSeparator" w:id="0">
    <w:p w14:paraId="1BA55DF1" w14:textId="77777777" w:rsidR="000411B7" w:rsidRPr="00244AFD" w:rsidRDefault="000411B7">
      <w:r w:rsidRPr="00244A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7D12" w14:textId="44AAC61E" w:rsidR="0041077E" w:rsidRPr="0087202B" w:rsidRDefault="0087202B" w:rsidP="0087202B">
    <w:pPr>
      <w:pStyle w:val="Footer-pool"/>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1</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F677" w14:textId="75E9AF09" w:rsidR="0041077E" w:rsidRPr="0087202B" w:rsidRDefault="0087202B" w:rsidP="0087202B">
    <w:pPr>
      <w:pStyle w:val="Footer-pool"/>
      <w:jc w:val="right"/>
    </w:pPr>
    <w:r>
      <w:rPr>
        <w:rStyle w:val="PageNumber"/>
        <w:b/>
      </w:rPr>
      <w:fldChar w:fldCharType="begin"/>
    </w:r>
    <w:r>
      <w:rPr>
        <w:rStyle w:val="PageNumber"/>
        <w:b/>
      </w:rPr>
      <w:instrText xml:space="preserve"> PAGE \* MERGEFORMAT </w:instrText>
    </w:r>
    <w:r>
      <w:rPr>
        <w:rStyle w:val="PageNumber"/>
        <w:b/>
      </w:rPr>
      <w:fldChar w:fldCharType="separate"/>
    </w:r>
    <w:r>
      <w:rPr>
        <w:rStyle w:val="PageNumber"/>
        <w:b/>
        <w:noProof/>
      </w:rPr>
      <w:t>1</w:t>
    </w:r>
    <w:r>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66C5" w14:textId="6F60B497" w:rsidR="0087202B" w:rsidRDefault="004709BA" w:rsidP="0087202B">
    <w:pPr>
      <w:pStyle w:val="Footer-jobnumber"/>
    </w:pPr>
    <w:bookmarkStart w:id="14" w:name="FooterJobDate"/>
    <w:r>
      <w:t>UNON_DCS_2611688[E]</w:t>
    </w:r>
    <w:r w:rsidR="00F61AC4">
      <w:tab/>
      <w:t>250826</w:t>
    </w:r>
    <w:bookmarkEnd w:id="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7F1B" w14:textId="5E210204" w:rsidR="00244AFD" w:rsidRPr="00244AFD" w:rsidRDefault="00011943" w:rsidP="00244AFD">
    <w:pPr>
      <w:pStyle w:val="Footer-jobnumber"/>
    </w:pPr>
    <w:r>
      <w:t>UNON_DCS_2611688[E]</w:t>
    </w:r>
    <w:r>
      <w:tab/>
      <w:t>XX0826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58F5" w14:textId="77777777" w:rsidR="000411B7" w:rsidRPr="00244AFD" w:rsidRDefault="000411B7" w:rsidP="00C70B49">
      <w:pPr>
        <w:pStyle w:val="Footnote-Separator"/>
        <w:rPr>
          <w:szCs w:val="18"/>
        </w:rPr>
      </w:pPr>
      <w:r w:rsidRPr="00244AFD">
        <w:separator/>
      </w:r>
    </w:p>
  </w:footnote>
  <w:footnote w:type="continuationSeparator" w:id="0">
    <w:p w14:paraId="211919B2" w14:textId="77777777" w:rsidR="000411B7" w:rsidRPr="00244AFD" w:rsidRDefault="000411B7" w:rsidP="00C70B49">
      <w:pPr>
        <w:pStyle w:val="Footnote-Separator"/>
      </w:pPr>
      <w:r w:rsidRPr="00244AFD">
        <w:continuationSeparator/>
      </w:r>
    </w:p>
  </w:footnote>
  <w:footnote w:type="continuationNotice" w:id="1">
    <w:p w14:paraId="7D61E562" w14:textId="77777777" w:rsidR="000411B7" w:rsidRPr="00244AFD" w:rsidRDefault="000411B7" w:rsidP="00C70B49">
      <w:pPr>
        <w:pStyle w:val="ASpacer"/>
      </w:pPr>
    </w:p>
  </w:footnote>
  <w:footnote w:id="2">
    <w:p w14:paraId="377DC53B" w14:textId="1A574CF8" w:rsidR="0041077E" w:rsidRPr="00AF477C" w:rsidRDefault="0041077E" w:rsidP="0041077E">
      <w:pPr>
        <w:pStyle w:val="Footnote-Text"/>
        <w:tabs>
          <w:tab w:val="clear" w:pos="1247"/>
          <w:tab w:val="clear" w:pos="1871"/>
          <w:tab w:val="clear" w:pos="2495"/>
          <w:tab w:val="clear" w:pos="3119"/>
          <w:tab w:val="clear" w:pos="3742"/>
          <w:tab w:val="clear" w:pos="4366"/>
        </w:tabs>
        <w:rPr>
          <w:szCs w:val="18"/>
        </w:rPr>
      </w:pPr>
      <w:r w:rsidRPr="00AF477C">
        <w:rPr>
          <w:szCs w:val="18"/>
          <w:vertAlign w:val="superscript"/>
        </w:rPr>
        <w:footnoteRef/>
      </w:r>
      <w:r w:rsidRPr="00AF477C">
        <w:rPr>
          <w:szCs w:val="18"/>
        </w:rPr>
        <w:t xml:space="preserve"> Available at </w:t>
      </w:r>
      <w:hyperlink r:id="rId1" w:history="1">
        <w:r w:rsidRPr="007B68F0">
          <w:rPr>
            <w:rStyle w:val="Hyperlink"/>
            <w:szCs w:val="18"/>
          </w:rPr>
          <w:t>https://ozone.unep.org/system/files/documents/TEAP-DecisionXXXVII6-replenishment-TF-report-May2026-RTF-report.pdf</w:t>
        </w:r>
      </w:hyperlink>
      <w:r>
        <w:rPr>
          <w:szCs w:val="18"/>
        </w:rPr>
        <w:t xml:space="preserve">. </w:t>
      </w:r>
    </w:p>
  </w:footnote>
  <w:footnote w:id="3">
    <w:p w14:paraId="6AF4C448" w14:textId="77777777" w:rsidR="009F2540" w:rsidRPr="003511F7" w:rsidRDefault="009F2540" w:rsidP="009F2540">
      <w:pPr>
        <w:pStyle w:val="Footnote-Text"/>
        <w:rPr>
          <w:szCs w:val="18"/>
          <w:lang w:val="en-CA"/>
        </w:rPr>
      </w:pPr>
      <w:r w:rsidRPr="003511F7">
        <w:rPr>
          <w:rStyle w:val="FootnoteReference"/>
        </w:rPr>
        <w:footnoteRef/>
      </w:r>
      <w:r w:rsidRPr="003511F7">
        <w:rPr>
          <w:szCs w:val="18"/>
        </w:rPr>
        <w:t xml:space="preserve"> Addressed to </w:t>
      </w:r>
      <w:hyperlink r:id="rId2" w:history="1">
        <w:r w:rsidRPr="003511F7">
          <w:rPr>
            <w:rStyle w:val="Hyperlink"/>
            <w:szCs w:val="18"/>
          </w:rPr>
          <w:t>mea-ozoneinfo@un.org</w:t>
        </w:r>
      </w:hyperlink>
      <w:r w:rsidRPr="003511F7">
        <w:rPr>
          <w:rStyle w:val="Hyperlink"/>
          <w:szCs w:val="18"/>
        </w:rPr>
        <w:t>.</w:t>
      </w:r>
    </w:p>
  </w:footnote>
  <w:footnote w:id="4">
    <w:p w14:paraId="0D87F851" w14:textId="4C8069D0" w:rsidR="0041077E" w:rsidRPr="00633F35" w:rsidRDefault="0041077E" w:rsidP="0041077E">
      <w:pPr>
        <w:pStyle w:val="Footnote-Text"/>
        <w:rPr>
          <w:szCs w:val="18"/>
        </w:rPr>
      </w:pPr>
      <w:r w:rsidRPr="00633F35">
        <w:rPr>
          <w:szCs w:val="18"/>
          <w:vertAlign w:val="superscript"/>
        </w:rPr>
        <w:footnoteRef/>
      </w:r>
      <w:r w:rsidRPr="00633F35">
        <w:rPr>
          <w:szCs w:val="18"/>
          <w:vertAlign w:val="superscript"/>
        </w:rPr>
        <w:t xml:space="preserve"> </w:t>
      </w:r>
      <w:hyperlink r:id="rId3" w:history="1">
        <w:r w:rsidRPr="00633F35">
          <w:rPr>
            <w:rStyle w:val="Hyperlink"/>
            <w:szCs w:val="18"/>
          </w:rPr>
          <w:t>www.ozone.unep.org/science/assessment/teap/teap-expertise-required</w:t>
        </w:r>
      </w:hyperlink>
      <w:r w:rsidRPr="00633F35">
        <w:rPr>
          <w:szCs w:val="18"/>
        </w:rPr>
        <w:t>.</w:t>
      </w:r>
    </w:p>
  </w:footnote>
  <w:footnote w:id="5">
    <w:p w14:paraId="344DF891" w14:textId="75681BCA" w:rsidR="0041077E" w:rsidRPr="00633F35" w:rsidRDefault="0041077E" w:rsidP="0041077E">
      <w:pPr>
        <w:pStyle w:val="Footnote-Text"/>
        <w:rPr>
          <w:szCs w:val="18"/>
        </w:rPr>
      </w:pPr>
      <w:r w:rsidRPr="00633F35">
        <w:rPr>
          <w:szCs w:val="18"/>
          <w:vertAlign w:val="superscript"/>
        </w:rPr>
        <w:footnoteRef/>
      </w:r>
      <w:r w:rsidRPr="00633F35">
        <w:rPr>
          <w:szCs w:val="18"/>
          <w:vertAlign w:val="superscript"/>
        </w:rPr>
        <w:t xml:space="preserve"> </w:t>
      </w:r>
      <w:hyperlink r:id="rId4" w:history="1">
        <w:r w:rsidRPr="00633F35">
          <w:rPr>
            <w:rStyle w:val="Hyperlink"/>
            <w:szCs w:val="18"/>
          </w:rPr>
          <w:t>www.ozone.unep.org/node/1953</w:t>
        </w:r>
      </w:hyperlink>
      <w:r w:rsidRPr="00633F35">
        <w:rPr>
          <w:szCs w:val="18"/>
        </w:rPr>
        <w:t>.</w:t>
      </w:r>
    </w:p>
  </w:footnote>
  <w:footnote w:id="6">
    <w:p w14:paraId="2E45B4E8" w14:textId="35FEFC4F" w:rsidR="0041077E" w:rsidRPr="00633F35" w:rsidRDefault="0041077E" w:rsidP="0041077E">
      <w:pPr>
        <w:pStyle w:val="Footnote-Text"/>
        <w:rPr>
          <w:szCs w:val="18"/>
        </w:rPr>
      </w:pPr>
      <w:r w:rsidRPr="00633F35">
        <w:rPr>
          <w:szCs w:val="18"/>
          <w:vertAlign w:val="superscript"/>
        </w:rPr>
        <w:footnoteRef/>
      </w:r>
      <w:r w:rsidRPr="00633F35">
        <w:rPr>
          <w:szCs w:val="18"/>
          <w:vertAlign w:val="superscript"/>
        </w:rPr>
        <w:t xml:space="preserve"> </w:t>
      </w:r>
      <w:hyperlink r:id="rId5" w:history="1">
        <w:r w:rsidRPr="00633F35">
          <w:rPr>
            <w:rStyle w:val="Hyperlink"/>
            <w:szCs w:val="18"/>
          </w:rPr>
          <w:t>www.ozone.unep.org/teap-primer</w:t>
        </w:r>
      </w:hyperlink>
      <w:r w:rsidRPr="00633F35">
        <w:rPr>
          <w:szCs w:val="18"/>
        </w:rPr>
        <w:t>.</w:t>
      </w:r>
    </w:p>
  </w:footnote>
  <w:footnote w:id="7">
    <w:p w14:paraId="433A0724" w14:textId="12223A25" w:rsidR="0041077E" w:rsidRPr="00633F35" w:rsidRDefault="0041077E" w:rsidP="0041077E">
      <w:pPr>
        <w:pStyle w:val="FootnoteText"/>
        <w:tabs>
          <w:tab w:val="left" w:pos="624"/>
        </w:tabs>
        <w:spacing w:before="20" w:after="40"/>
        <w:ind w:left="1247"/>
        <w:rPr>
          <w:sz w:val="18"/>
          <w:szCs w:val="18"/>
        </w:rPr>
      </w:pPr>
      <w:r w:rsidRPr="00633F35">
        <w:rPr>
          <w:sz w:val="18"/>
          <w:szCs w:val="18"/>
          <w:vertAlign w:val="superscript"/>
        </w:rPr>
        <w:footnoteRef/>
      </w:r>
      <w:r w:rsidRPr="00633F35">
        <w:rPr>
          <w:sz w:val="18"/>
          <w:szCs w:val="18"/>
          <w:vertAlign w:val="superscript"/>
        </w:rPr>
        <w:t xml:space="preserve"> </w:t>
      </w:r>
      <w:hyperlink r:id="rId6" w:history="1">
        <w:r w:rsidRPr="00633F35">
          <w:rPr>
            <w:rStyle w:val="Hyperlink"/>
            <w:sz w:val="18"/>
            <w:szCs w:val="18"/>
          </w:rPr>
          <w:t>https://ozone.unep.org/science/assessment/teap</w:t>
        </w:r>
      </w:hyperlink>
      <w:r w:rsidRPr="00633F35">
        <w:rPr>
          <w:sz w:val="18"/>
          <w:szCs w:val="18"/>
        </w:rPr>
        <w:t>.</w:t>
      </w:r>
    </w:p>
  </w:footnote>
  <w:footnote w:id="8">
    <w:p w14:paraId="1D49D285" w14:textId="77777777" w:rsidR="006906B1" w:rsidRPr="00AF477C" w:rsidRDefault="006906B1" w:rsidP="006906B1">
      <w:pPr>
        <w:pStyle w:val="Footnote-Text"/>
        <w:tabs>
          <w:tab w:val="clear" w:pos="1247"/>
          <w:tab w:val="clear" w:pos="1871"/>
          <w:tab w:val="clear" w:pos="2495"/>
          <w:tab w:val="clear" w:pos="3119"/>
          <w:tab w:val="clear" w:pos="3742"/>
          <w:tab w:val="clear" w:pos="4366"/>
        </w:tabs>
        <w:rPr>
          <w:szCs w:val="18"/>
        </w:rPr>
      </w:pPr>
      <w:r>
        <w:rPr>
          <w:rStyle w:val="FootnoteReference"/>
        </w:rPr>
        <w:footnoteRef/>
      </w:r>
      <w:r>
        <w:t xml:space="preserve"> </w:t>
      </w:r>
      <w:hyperlink r:id="rId7" w:history="1">
        <w:r w:rsidRPr="00FC3040">
          <w:rPr>
            <w:rStyle w:val="Hyperlink"/>
          </w:rPr>
          <w:t>https://ozone.unep.org/decision-xxxvii5-ka-intiatives?q=countries/additional-reported-information/national-and-regional-initiatives-support-implementation-kigali-amendment-decision-xxxvii5</w:t>
        </w:r>
      </w:hyperlink>
      <w:r>
        <w:t>.</w:t>
      </w:r>
    </w:p>
  </w:footnote>
  <w:footnote w:id="9">
    <w:p w14:paraId="65DED2E9" w14:textId="77777777" w:rsidR="0041077E" w:rsidRPr="00AF477C" w:rsidRDefault="0041077E" w:rsidP="0041077E">
      <w:pPr>
        <w:pStyle w:val="Footnote-Text"/>
        <w:tabs>
          <w:tab w:val="clear" w:pos="1247"/>
          <w:tab w:val="clear" w:pos="1871"/>
          <w:tab w:val="clear" w:pos="2495"/>
          <w:tab w:val="clear" w:pos="3119"/>
          <w:tab w:val="clear" w:pos="3742"/>
          <w:tab w:val="clear" w:pos="4366"/>
        </w:tabs>
        <w:rPr>
          <w:szCs w:val="18"/>
        </w:rPr>
      </w:pPr>
      <w:r w:rsidRPr="0029683E">
        <w:rPr>
          <w:szCs w:val="18"/>
        </w:rPr>
        <w:t xml:space="preserve">* The </w:t>
      </w:r>
      <w:r w:rsidR="0052377B" w:rsidRPr="0029683E">
        <w:rPr>
          <w:szCs w:val="18"/>
        </w:rPr>
        <w:t xml:space="preserve">present </w:t>
      </w:r>
      <w:r w:rsidRPr="0029683E">
        <w:rPr>
          <w:szCs w:val="18"/>
        </w:rPr>
        <w:t>annex has not been formally edited.</w:t>
      </w:r>
    </w:p>
  </w:footnote>
  <w:footnote w:id="10">
    <w:p w14:paraId="2654BF3E" w14:textId="77777777" w:rsidR="001206DE" w:rsidRPr="00AF477C" w:rsidRDefault="001206DE" w:rsidP="001206DE">
      <w:pPr>
        <w:pStyle w:val="Footnote-Text"/>
        <w:tabs>
          <w:tab w:val="clear" w:pos="1247"/>
          <w:tab w:val="clear" w:pos="1871"/>
          <w:tab w:val="clear" w:pos="2495"/>
          <w:tab w:val="clear" w:pos="3119"/>
          <w:tab w:val="clear" w:pos="3742"/>
          <w:tab w:val="clear" w:pos="4366"/>
        </w:tabs>
        <w:rPr>
          <w:szCs w:val="18"/>
        </w:rPr>
      </w:pPr>
      <w:r w:rsidRPr="0029683E">
        <w:rPr>
          <w:szCs w:val="18"/>
        </w:rPr>
        <w:t>* The present annex has not been formally edited.</w:t>
      </w:r>
    </w:p>
  </w:footnote>
  <w:footnote w:id="11">
    <w:p w14:paraId="04D92D6E" w14:textId="77777777" w:rsidR="001206DE" w:rsidRPr="00AF477C" w:rsidRDefault="001206DE" w:rsidP="001206DE">
      <w:pPr>
        <w:pStyle w:val="Footnote-Text"/>
        <w:tabs>
          <w:tab w:val="clear" w:pos="1247"/>
          <w:tab w:val="clear" w:pos="1871"/>
          <w:tab w:val="clear" w:pos="2495"/>
          <w:tab w:val="clear" w:pos="3119"/>
          <w:tab w:val="clear" w:pos="3742"/>
          <w:tab w:val="clear" w:pos="4366"/>
        </w:tabs>
        <w:rPr>
          <w:szCs w:val="18"/>
        </w:rPr>
      </w:pPr>
      <w:r w:rsidRPr="0029683E">
        <w:rPr>
          <w:szCs w:val="18"/>
        </w:rPr>
        <w:t>* The present annex has not been formally edited.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7BCB" w14:textId="3DAB8FEC" w:rsidR="0041077E" w:rsidRPr="0087202B" w:rsidRDefault="000411B7" w:rsidP="0087202B">
    <w:pPr>
      <w:pStyle w:val="Header-pool"/>
    </w:pPr>
    <w:r>
      <w:rPr>
        <w:noProof/>
      </w:rPr>
      <w:pict w14:anchorId="4E8C0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8047" o:spid="_x0000_s1026" type="#_x0000_t136" style="position:absolute;margin-left:0;margin-top:0;width:520.7pt;height:148.75pt;rotation:315;z-index:-251655168;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sidR="0087202B">
      <w:fldChar w:fldCharType="begin"/>
    </w:r>
    <w:r w:rsidR="0087202B">
      <w:instrText xml:space="preserve"> StyleRef A_Symbol </w:instrText>
    </w:r>
    <w:r w:rsidR="0087202B">
      <w:fldChar w:fldCharType="separate"/>
    </w:r>
    <w:r w:rsidR="00105FFF">
      <w:rPr>
        <w:noProof/>
      </w:rPr>
      <w:t>UNEP/OzL.Pro.38/2</w:t>
    </w:r>
    <w:r w:rsidR="0087202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124E" w14:textId="6A6DE9AB" w:rsidR="0041077E" w:rsidRPr="0087202B" w:rsidRDefault="000411B7" w:rsidP="0087202B">
    <w:pPr>
      <w:pStyle w:val="Header-pool"/>
      <w:jc w:val="right"/>
    </w:pPr>
    <w:r>
      <w:rPr>
        <w:noProof/>
      </w:rPr>
      <w:pict w14:anchorId="7ACAF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8048" o:spid="_x0000_s1027" type="#_x0000_t136" style="position:absolute;left:0;text-align:left;margin-left:0;margin-top:0;width:520.7pt;height:148.75pt;rotation:315;z-index:-251653120;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sidR="0087202B">
      <w:fldChar w:fldCharType="begin"/>
    </w:r>
    <w:r w:rsidR="0087202B">
      <w:instrText xml:space="preserve"> StyleRef A_Symbol </w:instrText>
    </w:r>
    <w:r w:rsidR="0087202B">
      <w:fldChar w:fldCharType="separate"/>
    </w:r>
    <w:r w:rsidR="00105FFF">
      <w:rPr>
        <w:noProof/>
      </w:rPr>
      <w:t>UNEP/OzL.Pro.38/2</w:t>
    </w:r>
    <w:r w:rsidR="0087202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FB8B" w14:textId="7650EDD9" w:rsidR="006022B9" w:rsidRDefault="000411B7" w:rsidP="006022B9">
    <w:pPr>
      <w:pStyle w:val="Header"/>
      <w:pBdr>
        <w:bottom w:val="none" w:sz="0" w:space="0" w:color="auto"/>
      </w:pBdr>
    </w:pPr>
    <w:r>
      <w:rPr>
        <w:noProof/>
      </w:rPr>
      <w:pict w14:anchorId="5FDE8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8046" o:spid="_x0000_s1025" type="#_x0000_t136" style="position:absolute;margin-left:0;margin-top:0;width:520.7pt;height:148.75pt;rotation:315;z-index:-251657216;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17B0" w14:textId="79187D46" w:rsidR="006022B9" w:rsidRPr="0087202B" w:rsidRDefault="000411B7" w:rsidP="0087202B">
    <w:pPr>
      <w:pStyle w:val="Header-pool"/>
    </w:pPr>
    <w:r>
      <w:rPr>
        <w:noProof/>
      </w:rPr>
      <w:pict w14:anchorId="44BF47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8050" o:spid="_x0000_s1031" type="#_x0000_t136" style="position:absolute;margin-left:0;margin-top:0;width:520.7pt;height:148.75pt;rotation:315;z-index:-251644928;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Pr>
        <w:noProof/>
      </w:rPr>
      <w:pict w14:anchorId="693B2B25">
        <v:shape id="_x0000_s1030" type="#_x0000_t136" style="position:absolute;margin-left:0;margin-top:0;width:520.7pt;height:148.75pt;rotation:315;z-index:-251646976;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sidR="006022B9">
      <w:fldChar w:fldCharType="begin"/>
    </w:r>
    <w:r w:rsidR="006022B9">
      <w:instrText xml:space="preserve"> StyleRef A_Symbol </w:instrText>
    </w:r>
    <w:r w:rsidR="006022B9">
      <w:fldChar w:fldCharType="separate"/>
    </w:r>
    <w:r w:rsidR="006022B9">
      <w:rPr>
        <w:noProof/>
      </w:rPr>
      <w:t>UNEP/OzL.Pro.38/2</w:t>
    </w:r>
    <w:r w:rsidR="006022B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D875" w14:textId="1A140151" w:rsidR="006022B9" w:rsidRPr="0087202B" w:rsidRDefault="000411B7" w:rsidP="0087202B">
    <w:pPr>
      <w:pStyle w:val="Header-pool"/>
      <w:jc w:val="right"/>
    </w:pPr>
    <w:r>
      <w:rPr>
        <w:noProof/>
      </w:rPr>
      <w:pict w14:anchorId="5913E9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8051" o:spid="_x0000_s1033" type="#_x0000_t136" style="position:absolute;left:0;text-align:left;margin-left:0;margin-top:0;width:520.7pt;height:148.75pt;rotation:315;z-index:-251640832;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Pr>
        <w:noProof/>
      </w:rPr>
      <w:pict w14:anchorId="26FA6B87">
        <v:shape id="_x0000_s1032" type="#_x0000_t136" style="position:absolute;left:0;text-align:left;margin-left:0;margin-top:0;width:520.7pt;height:148.75pt;rotation:315;z-index:-251642880;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sidR="006022B9">
      <w:fldChar w:fldCharType="begin"/>
    </w:r>
    <w:r w:rsidR="006022B9">
      <w:instrText xml:space="preserve"> StyleRef A_Symbol </w:instrText>
    </w:r>
    <w:r w:rsidR="006022B9">
      <w:fldChar w:fldCharType="separate"/>
    </w:r>
    <w:r w:rsidR="00DC27DD">
      <w:rPr>
        <w:noProof/>
      </w:rPr>
      <w:t>UNEP/OzL.Pro.38/2</w:t>
    </w:r>
    <w:r w:rsidR="006022B9">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317E" w14:textId="205C0B07" w:rsidR="006022B9" w:rsidRDefault="000411B7">
    <w:pPr>
      <w:pStyle w:val="Header"/>
    </w:pPr>
    <w:r>
      <w:rPr>
        <w:noProof/>
      </w:rPr>
      <w:pict w14:anchorId="0F6E95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8049" o:spid="_x0000_s1029" type="#_x0000_t136" style="position:absolute;margin-left:0;margin-top:0;width:520.7pt;height:148.75pt;rotation:315;z-index:-251649024;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Pr>
        <w:noProof/>
      </w:rPr>
      <w:pict w14:anchorId="16ED94C6">
        <v:shape id="_x0000_s1028" type="#_x0000_t136" style="position:absolute;margin-left:0;margin-top:0;width:520.7pt;height:148.75pt;rotation:315;z-index:-251651072;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50C2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CFAE0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942C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B5884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4E6E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C673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6A75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48FC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FC1F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6FA69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4794297"/>
    <w:multiLevelType w:val="hybridMultilevel"/>
    <w:tmpl w:val="5352DF2A"/>
    <w:lvl w:ilvl="0" w:tplc="52B45ABC">
      <w:start w:val="1"/>
      <w:numFmt w:val="upperRoman"/>
      <w:lvlText w:val="%1."/>
      <w:lvlJc w:val="left"/>
      <w:pPr>
        <w:ind w:left="2081" w:hanging="720"/>
      </w:pPr>
      <w:rPr>
        <w:rFonts w:hint="default"/>
      </w:rPr>
    </w:lvl>
    <w:lvl w:ilvl="1" w:tplc="20000019" w:tentative="1">
      <w:start w:val="1"/>
      <w:numFmt w:val="lowerLetter"/>
      <w:lvlText w:val="%2."/>
      <w:lvlJc w:val="left"/>
      <w:pPr>
        <w:ind w:left="2441" w:hanging="360"/>
      </w:pPr>
    </w:lvl>
    <w:lvl w:ilvl="2" w:tplc="2000001B" w:tentative="1">
      <w:start w:val="1"/>
      <w:numFmt w:val="lowerRoman"/>
      <w:lvlText w:val="%3."/>
      <w:lvlJc w:val="right"/>
      <w:pPr>
        <w:ind w:left="3161" w:hanging="180"/>
      </w:pPr>
    </w:lvl>
    <w:lvl w:ilvl="3" w:tplc="2000000F" w:tentative="1">
      <w:start w:val="1"/>
      <w:numFmt w:val="decimal"/>
      <w:lvlText w:val="%4."/>
      <w:lvlJc w:val="left"/>
      <w:pPr>
        <w:ind w:left="3881" w:hanging="360"/>
      </w:pPr>
    </w:lvl>
    <w:lvl w:ilvl="4" w:tplc="20000019" w:tentative="1">
      <w:start w:val="1"/>
      <w:numFmt w:val="lowerLetter"/>
      <w:lvlText w:val="%5."/>
      <w:lvlJc w:val="left"/>
      <w:pPr>
        <w:ind w:left="4601" w:hanging="360"/>
      </w:pPr>
    </w:lvl>
    <w:lvl w:ilvl="5" w:tplc="2000001B" w:tentative="1">
      <w:start w:val="1"/>
      <w:numFmt w:val="lowerRoman"/>
      <w:lvlText w:val="%6."/>
      <w:lvlJc w:val="right"/>
      <w:pPr>
        <w:ind w:left="5321" w:hanging="180"/>
      </w:pPr>
    </w:lvl>
    <w:lvl w:ilvl="6" w:tplc="2000000F" w:tentative="1">
      <w:start w:val="1"/>
      <w:numFmt w:val="decimal"/>
      <w:lvlText w:val="%7."/>
      <w:lvlJc w:val="left"/>
      <w:pPr>
        <w:ind w:left="6041" w:hanging="360"/>
      </w:pPr>
    </w:lvl>
    <w:lvl w:ilvl="7" w:tplc="20000019" w:tentative="1">
      <w:start w:val="1"/>
      <w:numFmt w:val="lowerLetter"/>
      <w:lvlText w:val="%8."/>
      <w:lvlJc w:val="left"/>
      <w:pPr>
        <w:ind w:left="6761" w:hanging="360"/>
      </w:pPr>
    </w:lvl>
    <w:lvl w:ilvl="8" w:tplc="2000001B" w:tentative="1">
      <w:start w:val="1"/>
      <w:numFmt w:val="lowerRoman"/>
      <w:lvlText w:val="%9."/>
      <w:lvlJc w:val="right"/>
      <w:pPr>
        <w:ind w:left="7481" w:hanging="180"/>
      </w:pPr>
    </w:lvl>
  </w:abstractNum>
  <w:abstractNum w:abstractNumId="12" w15:restartNumberingAfterBreak="0">
    <w:nsid w:val="171113A7"/>
    <w:multiLevelType w:val="multilevel"/>
    <w:tmpl w:val="15304444"/>
    <w:styleLink w:val="Normallist4"/>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24017FD2"/>
    <w:multiLevelType w:val="hybridMultilevel"/>
    <w:tmpl w:val="027A3DEE"/>
    <w:lvl w:ilvl="0" w:tplc="B938094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5191F42"/>
    <w:multiLevelType w:val="hybridMultilevel"/>
    <w:tmpl w:val="78E464A8"/>
    <w:lvl w:ilvl="0" w:tplc="06A07E12">
      <w:start w:val="1"/>
      <w:numFmt w:val="lowerLetter"/>
      <w:lvlText w:val="(%1)"/>
      <w:lvlJc w:val="left"/>
      <w:pPr>
        <w:ind w:left="2232" w:hanging="360"/>
      </w:pPr>
      <w:rPr>
        <w:rFonts w:hint="default"/>
      </w:rPr>
    </w:lvl>
    <w:lvl w:ilvl="1" w:tplc="FFFFFFFF">
      <w:start w:val="1"/>
      <w:numFmt w:val="bullet"/>
      <w:lvlText w:val="o"/>
      <w:lvlJc w:val="left"/>
      <w:pPr>
        <w:ind w:left="2952" w:hanging="360"/>
      </w:pPr>
      <w:rPr>
        <w:rFonts w:ascii="Courier New" w:hAnsi="Courier New" w:cs="Courier New" w:hint="default"/>
      </w:rPr>
    </w:lvl>
    <w:lvl w:ilvl="2" w:tplc="FFFFFFFF" w:tentative="1">
      <w:start w:val="1"/>
      <w:numFmt w:val="bullet"/>
      <w:lvlText w:val=""/>
      <w:lvlJc w:val="left"/>
      <w:pPr>
        <w:ind w:left="3672" w:hanging="360"/>
      </w:pPr>
      <w:rPr>
        <w:rFonts w:ascii="Wingdings" w:hAnsi="Wingdings" w:hint="default"/>
      </w:rPr>
    </w:lvl>
    <w:lvl w:ilvl="3" w:tplc="FFFFFFFF" w:tentative="1">
      <w:start w:val="1"/>
      <w:numFmt w:val="bullet"/>
      <w:lvlText w:val=""/>
      <w:lvlJc w:val="left"/>
      <w:pPr>
        <w:ind w:left="4392" w:hanging="360"/>
      </w:pPr>
      <w:rPr>
        <w:rFonts w:ascii="Symbol" w:hAnsi="Symbol" w:hint="default"/>
      </w:rPr>
    </w:lvl>
    <w:lvl w:ilvl="4" w:tplc="FFFFFFFF" w:tentative="1">
      <w:start w:val="1"/>
      <w:numFmt w:val="bullet"/>
      <w:lvlText w:val="o"/>
      <w:lvlJc w:val="left"/>
      <w:pPr>
        <w:ind w:left="5112" w:hanging="360"/>
      </w:pPr>
      <w:rPr>
        <w:rFonts w:ascii="Courier New" w:hAnsi="Courier New" w:cs="Courier New" w:hint="default"/>
      </w:rPr>
    </w:lvl>
    <w:lvl w:ilvl="5" w:tplc="FFFFFFFF" w:tentative="1">
      <w:start w:val="1"/>
      <w:numFmt w:val="bullet"/>
      <w:lvlText w:val=""/>
      <w:lvlJc w:val="left"/>
      <w:pPr>
        <w:ind w:left="5832" w:hanging="360"/>
      </w:pPr>
      <w:rPr>
        <w:rFonts w:ascii="Wingdings" w:hAnsi="Wingdings" w:hint="default"/>
      </w:rPr>
    </w:lvl>
    <w:lvl w:ilvl="6" w:tplc="FFFFFFFF" w:tentative="1">
      <w:start w:val="1"/>
      <w:numFmt w:val="bullet"/>
      <w:lvlText w:val=""/>
      <w:lvlJc w:val="left"/>
      <w:pPr>
        <w:ind w:left="6552" w:hanging="360"/>
      </w:pPr>
      <w:rPr>
        <w:rFonts w:ascii="Symbol" w:hAnsi="Symbol" w:hint="default"/>
      </w:rPr>
    </w:lvl>
    <w:lvl w:ilvl="7" w:tplc="FFFFFFFF" w:tentative="1">
      <w:start w:val="1"/>
      <w:numFmt w:val="bullet"/>
      <w:lvlText w:val="o"/>
      <w:lvlJc w:val="left"/>
      <w:pPr>
        <w:ind w:left="7272" w:hanging="360"/>
      </w:pPr>
      <w:rPr>
        <w:rFonts w:ascii="Courier New" w:hAnsi="Courier New" w:cs="Courier New" w:hint="default"/>
      </w:rPr>
    </w:lvl>
    <w:lvl w:ilvl="8" w:tplc="FFFFFFFF" w:tentative="1">
      <w:start w:val="1"/>
      <w:numFmt w:val="bullet"/>
      <w:lvlText w:val=""/>
      <w:lvlJc w:val="left"/>
      <w:pPr>
        <w:ind w:left="7992" w:hanging="360"/>
      </w:pPr>
      <w:rPr>
        <w:rFonts w:ascii="Wingdings" w:hAnsi="Wingdings" w:hint="default"/>
      </w:r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54AB716A"/>
    <w:multiLevelType w:val="hybridMultilevel"/>
    <w:tmpl w:val="871490B8"/>
    <w:styleLink w:val="Normallist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0" w15:restartNumberingAfterBreak="0">
    <w:nsid w:val="75215237"/>
    <w:multiLevelType w:val="hybridMultilevel"/>
    <w:tmpl w:val="C2E21524"/>
    <w:lvl w:ilvl="0" w:tplc="06A07E12">
      <w:start w:val="1"/>
      <w:numFmt w:val="lowerLetter"/>
      <w:lvlText w:val="(%1)"/>
      <w:lvlJc w:val="left"/>
      <w:pPr>
        <w:ind w:left="2232" w:hanging="360"/>
      </w:pPr>
      <w:rPr>
        <w:rFonts w:hint="default"/>
      </w:rPr>
    </w:lvl>
    <w:lvl w:ilvl="1" w:tplc="08090019" w:tentative="1">
      <w:start w:val="1"/>
      <w:numFmt w:val="lowerLetter"/>
      <w:lvlText w:val="%2."/>
      <w:lvlJc w:val="left"/>
      <w:pPr>
        <w:ind w:left="2952" w:hanging="360"/>
      </w:pPr>
    </w:lvl>
    <w:lvl w:ilvl="2" w:tplc="0809001B" w:tentative="1">
      <w:start w:val="1"/>
      <w:numFmt w:val="lowerRoman"/>
      <w:lvlText w:val="%3."/>
      <w:lvlJc w:val="right"/>
      <w:pPr>
        <w:ind w:left="3672" w:hanging="180"/>
      </w:pPr>
    </w:lvl>
    <w:lvl w:ilvl="3" w:tplc="0809000F" w:tentative="1">
      <w:start w:val="1"/>
      <w:numFmt w:val="decimal"/>
      <w:lvlText w:val="%4."/>
      <w:lvlJc w:val="left"/>
      <w:pPr>
        <w:ind w:left="4392" w:hanging="360"/>
      </w:pPr>
    </w:lvl>
    <w:lvl w:ilvl="4" w:tplc="08090019" w:tentative="1">
      <w:start w:val="1"/>
      <w:numFmt w:val="lowerLetter"/>
      <w:lvlText w:val="%5."/>
      <w:lvlJc w:val="left"/>
      <w:pPr>
        <w:ind w:left="5112" w:hanging="360"/>
      </w:pPr>
    </w:lvl>
    <w:lvl w:ilvl="5" w:tplc="0809001B" w:tentative="1">
      <w:start w:val="1"/>
      <w:numFmt w:val="lowerRoman"/>
      <w:lvlText w:val="%6."/>
      <w:lvlJc w:val="right"/>
      <w:pPr>
        <w:ind w:left="5832" w:hanging="180"/>
      </w:pPr>
    </w:lvl>
    <w:lvl w:ilvl="6" w:tplc="0809000F" w:tentative="1">
      <w:start w:val="1"/>
      <w:numFmt w:val="decimal"/>
      <w:lvlText w:val="%7."/>
      <w:lvlJc w:val="left"/>
      <w:pPr>
        <w:ind w:left="6552" w:hanging="360"/>
      </w:pPr>
    </w:lvl>
    <w:lvl w:ilvl="7" w:tplc="08090019" w:tentative="1">
      <w:start w:val="1"/>
      <w:numFmt w:val="lowerLetter"/>
      <w:lvlText w:val="%8."/>
      <w:lvlJc w:val="left"/>
      <w:pPr>
        <w:ind w:left="7272" w:hanging="360"/>
      </w:pPr>
    </w:lvl>
    <w:lvl w:ilvl="8" w:tplc="0809001B" w:tentative="1">
      <w:start w:val="1"/>
      <w:numFmt w:val="lowerRoman"/>
      <w:lvlText w:val="%9."/>
      <w:lvlJc w:val="right"/>
      <w:pPr>
        <w:ind w:left="7992" w:hanging="180"/>
      </w:pPr>
    </w:lvl>
  </w:abstractNum>
  <w:abstractNum w:abstractNumId="21" w15:restartNumberingAfterBreak="0">
    <w:nsid w:val="7A567899"/>
    <w:multiLevelType w:val="hybridMultilevel"/>
    <w:tmpl w:val="9E1ACACE"/>
    <w:lvl w:ilvl="0" w:tplc="3496B362">
      <w:start w:val="1"/>
      <w:numFmt w:val="bullet"/>
      <w:lvlText w:val=""/>
      <w:lvlJc w:val="left"/>
      <w:pPr>
        <w:ind w:left="1967" w:hanging="360"/>
      </w:pPr>
      <w:rPr>
        <w:rFonts w:ascii="Symbol" w:hAnsi="Symbol" w:hint="default"/>
      </w:rPr>
    </w:lvl>
    <w:lvl w:ilvl="1" w:tplc="08090003" w:tentative="1">
      <w:start w:val="1"/>
      <w:numFmt w:val="bullet"/>
      <w:lvlText w:val="o"/>
      <w:lvlJc w:val="left"/>
      <w:pPr>
        <w:ind w:left="2687" w:hanging="360"/>
      </w:pPr>
      <w:rPr>
        <w:rFonts w:ascii="Courier New" w:hAnsi="Courier New" w:cs="Courier New" w:hint="default"/>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22" w15:restartNumberingAfterBreak="0">
    <w:nsid w:val="7E6F2998"/>
    <w:multiLevelType w:val="hybridMultilevel"/>
    <w:tmpl w:val="BA004492"/>
    <w:lvl w:ilvl="0" w:tplc="5E5ED10E">
      <w:start w:val="1"/>
      <w:numFmt w:val="lowerLetter"/>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num w:numId="1" w16cid:durableId="560672902">
    <w:abstractNumId w:val="17"/>
  </w:num>
  <w:num w:numId="2" w16cid:durableId="1242644713">
    <w:abstractNumId w:val="19"/>
  </w:num>
  <w:num w:numId="3" w16cid:durableId="1933662228">
    <w:abstractNumId w:val="15"/>
  </w:num>
  <w:num w:numId="4" w16cid:durableId="1991909117">
    <w:abstractNumId w:val="10"/>
  </w:num>
  <w:num w:numId="5" w16cid:durableId="1138956019">
    <w:abstractNumId w:val="13"/>
  </w:num>
  <w:num w:numId="6" w16cid:durableId="2137142886">
    <w:abstractNumId w:val="9"/>
  </w:num>
  <w:num w:numId="7" w16cid:durableId="1675179954">
    <w:abstractNumId w:val="7"/>
  </w:num>
  <w:num w:numId="8" w16cid:durableId="758067863">
    <w:abstractNumId w:val="6"/>
  </w:num>
  <w:num w:numId="9" w16cid:durableId="337126131">
    <w:abstractNumId w:val="5"/>
  </w:num>
  <w:num w:numId="10" w16cid:durableId="901792282">
    <w:abstractNumId w:val="4"/>
  </w:num>
  <w:num w:numId="11" w16cid:durableId="1343775194">
    <w:abstractNumId w:val="8"/>
  </w:num>
  <w:num w:numId="12" w16cid:durableId="1472743955">
    <w:abstractNumId w:val="3"/>
  </w:num>
  <w:num w:numId="13" w16cid:durableId="11493644">
    <w:abstractNumId w:val="2"/>
  </w:num>
  <w:num w:numId="14" w16cid:durableId="36905062">
    <w:abstractNumId w:val="1"/>
  </w:num>
  <w:num w:numId="15" w16cid:durableId="1290160602">
    <w:abstractNumId w:val="0"/>
  </w:num>
  <w:num w:numId="16" w16cid:durableId="1665357447">
    <w:abstractNumId w:val="18"/>
  </w:num>
  <w:num w:numId="17" w16cid:durableId="1285193026">
    <w:abstractNumId w:val="12"/>
  </w:num>
  <w:num w:numId="18" w16cid:durableId="1517184686">
    <w:abstractNumId w:val="20"/>
  </w:num>
  <w:num w:numId="19" w16cid:durableId="1611203589">
    <w:abstractNumId w:val="16"/>
  </w:num>
  <w:num w:numId="20" w16cid:durableId="1683317142">
    <w:abstractNumId w:val="21"/>
  </w:num>
  <w:num w:numId="21" w16cid:durableId="1818643086">
    <w:abstractNumId w:val="22"/>
  </w:num>
  <w:num w:numId="22" w16cid:durableId="1162507959">
    <w:abstractNumId w:val="11"/>
  </w:num>
  <w:num w:numId="23" w16cid:durableId="247034179">
    <w:abstractNumId w:val="14"/>
  </w:num>
  <w:num w:numId="24" w16cid:durableId="1659450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29553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8481456">
    <w:abstractNumId w:val="17"/>
  </w:num>
  <w:num w:numId="27" w16cid:durableId="104622884">
    <w:abstractNumId w:val="17"/>
  </w:num>
  <w:num w:numId="28" w16cid:durableId="1662005649">
    <w:abstractNumId w:val="17"/>
  </w:num>
  <w:num w:numId="29" w16cid:durableId="106782370">
    <w:abstractNumId w:val="17"/>
  </w:num>
  <w:num w:numId="30" w16cid:durableId="536235652">
    <w:abstractNumId w:val="17"/>
  </w:num>
  <w:num w:numId="31" w16cid:durableId="51582576">
    <w:abstractNumId w:val="17"/>
  </w:num>
  <w:num w:numId="32" w16cid:durableId="158001488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C91"/>
    <w:rsid w:val="000003EF"/>
    <w:rsid w:val="000113EB"/>
    <w:rsid w:val="00011943"/>
    <w:rsid w:val="000123DB"/>
    <w:rsid w:val="00012864"/>
    <w:rsid w:val="000149E6"/>
    <w:rsid w:val="00016AF3"/>
    <w:rsid w:val="000208C8"/>
    <w:rsid w:val="00021B2D"/>
    <w:rsid w:val="000247B0"/>
    <w:rsid w:val="00026997"/>
    <w:rsid w:val="00030D5C"/>
    <w:rsid w:val="00031DF9"/>
    <w:rsid w:val="00033E0B"/>
    <w:rsid w:val="000348C9"/>
    <w:rsid w:val="000349FA"/>
    <w:rsid w:val="00035EDE"/>
    <w:rsid w:val="000411B7"/>
    <w:rsid w:val="0004329A"/>
    <w:rsid w:val="00045DC4"/>
    <w:rsid w:val="000509B4"/>
    <w:rsid w:val="000526DD"/>
    <w:rsid w:val="0005404F"/>
    <w:rsid w:val="00056B2C"/>
    <w:rsid w:val="0006035B"/>
    <w:rsid w:val="00062D49"/>
    <w:rsid w:val="000700D4"/>
    <w:rsid w:val="00070821"/>
    <w:rsid w:val="0007166E"/>
    <w:rsid w:val="00071854"/>
    <w:rsid w:val="00071886"/>
    <w:rsid w:val="000729A9"/>
    <w:rsid w:val="00073367"/>
    <w:rsid w:val="000742BC"/>
    <w:rsid w:val="000803CB"/>
    <w:rsid w:val="0008041D"/>
    <w:rsid w:val="00081381"/>
    <w:rsid w:val="00082665"/>
    <w:rsid w:val="00082A0C"/>
    <w:rsid w:val="00082DCD"/>
    <w:rsid w:val="00083504"/>
    <w:rsid w:val="00087090"/>
    <w:rsid w:val="0008710B"/>
    <w:rsid w:val="00093CAE"/>
    <w:rsid w:val="0009640C"/>
    <w:rsid w:val="000A41F1"/>
    <w:rsid w:val="000A7C19"/>
    <w:rsid w:val="000A7D2D"/>
    <w:rsid w:val="000B0D18"/>
    <w:rsid w:val="000B1D15"/>
    <w:rsid w:val="000B21D5"/>
    <w:rsid w:val="000B22A2"/>
    <w:rsid w:val="000B583C"/>
    <w:rsid w:val="000C25FF"/>
    <w:rsid w:val="000C2A52"/>
    <w:rsid w:val="000C39AF"/>
    <w:rsid w:val="000C43F5"/>
    <w:rsid w:val="000C46A9"/>
    <w:rsid w:val="000C754F"/>
    <w:rsid w:val="000D33C0"/>
    <w:rsid w:val="000D5884"/>
    <w:rsid w:val="000D6941"/>
    <w:rsid w:val="000D71B6"/>
    <w:rsid w:val="000E0405"/>
    <w:rsid w:val="000E2F65"/>
    <w:rsid w:val="000E3420"/>
    <w:rsid w:val="000E5C43"/>
    <w:rsid w:val="000E5D21"/>
    <w:rsid w:val="000F6CFF"/>
    <w:rsid w:val="001003D9"/>
    <w:rsid w:val="001020ED"/>
    <w:rsid w:val="00105FFF"/>
    <w:rsid w:val="001131E7"/>
    <w:rsid w:val="001139F6"/>
    <w:rsid w:val="0011431C"/>
    <w:rsid w:val="00114BD6"/>
    <w:rsid w:val="001154F6"/>
    <w:rsid w:val="00115F73"/>
    <w:rsid w:val="001202E3"/>
    <w:rsid w:val="001206DE"/>
    <w:rsid w:val="001219C0"/>
    <w:rsid w:val="00123699"/>
    <w:rsid w:val="00127384"/>
    <w:rsid w:val="001273BC"/>
    <w:rsid w:val="0013059D"/>
    <w:rsid w:val="00131189"/>
    <w:rsid w:val="001360B9"/>
    <w:rsid w:val="00137CA4"/>
    <w:rsid w:val="0014083A"/>
    <w:rsid w:val="00141A55"/>
    <w:rsid w:val="00141F2F"/>
    <w:rsid w:val="001446A3"/>
    <w:rsid w:val="00145B65"/>
    <w:rsid w:val="00152EE6"/>
    <w:rsid w:val="001552CC"/>
    <w:rsid w:val="00155395"/>
    <w:rsid w:val="00155AAB"/>
    <w:rsid w:val="00155DB0"/>
    <w:rsid w:val="00157473"/>
    <w:rsid w:val="001620A9"/>
    <w:rsid w:val="00163733"/>
    <w:rsid w:val="00163DEC"/>
    <w:rsid w:val="00172E6C"/>
    <w:rsid w:val="00173D27"/>
    <w:rsid w:val="00174739"/>
    <w:rsid w:val="00175039"/>
    <w:rsid w:val="001756A7"/>
    <w:rsid w:val="001771CC"/>
    <w:rsid w:val="00180BC7"/>
    <w:rsid w:val="0018127C"/>
    <w:rsid w:val="00181EC8"/>
    <w:rsid w:val="00181FC0"/>
    <w:rsid w:val="00184349"/>
    <w:rsid w:val="0018464A"/>
    <w:rsid w:val="00184965"/>
    <w:rsid w:val="001872BC"/>
    <w:rsid w:val="0019161E"/>
    <w:rsid w:val="00191709"/>
    <w:rsid w:val="00195F33"/>
    <w:rsid w:val="00197C63"/>
    <w:rsid w:val="001A0F9C"/>
    <w:rsid w:val="001A444B"/>
    <w:rsid w:val="001A5EE1"/>
    <w:rsid w:val="001A6716"/>
    <w:rsid w:val="001A7253"/>
    <w:rsid w:val="001A7528"/>
    <w:rsid w:val="001A7FF9"/>
    <w:rsid w:val="001B1617"/>
    <w:rsid w:val="001B332F"/>
    <w:rsid w:val="001B504B"/>
    <w:rsid w:val="001B56EB"/>
    <w:rsid w:val="001C2327"/>
    <w:rsid w:val="001C29FC"/>
    <w:rsid w:val="001C2F62"/>
    <w:rsid w:val="001D2510"/>
    <w:rsid w:val="001D2A8B"/>
    <w:rsid w:val="001D3874"/>
    <w:rsid w:val="001D5344"/>
    <w:rsid w:val="001D7E75"/>
    <w:rsid w:val="001E1EE3"/>
    <w:rsid w:val="001E22D1"/>
    <w:rsid w:val="001E4022"/>
    <w:rsid w:val="001E56D2"/>
    <w:rsid w:val="001E7D56"/>
    <w:rsid w:val="001F321E"/>
    <w:rsid w:val="001F4F2D"/>
    <w:rsid w:val="001F75DE"/>
    <w:rsid w:val="00200D58"/>
    <w:rsid w:val="002013BE"/>
    <w:rsid w:val="00202405"/>
    <w:rsid w:val="0020272D"/>
    <w:rsid w:val="0020434D"/>
    <w:rsid w:val="002063A4"/>
    <w:rsid w:val="00206F97"/>
    <w:rsid w:val="002075DA"/>
    <w:rsid w:val="0021145B"/>
    <w:rsid w:val="00211B45"/>
    <w:rsid w:val="002128A4"/>
    <w:rsid w:val="00214277"/>
    <w:rsid w:val="002145A5"/>
    <w:rsid w:val="002156F3"/>
    <w:rsid w:val="00223336"/>
    <w:rsid w:val="0022690F"/>
    <w:rsid w:val="00227296"/>
    <w:rsid w:val="0022762D"/>
    <w:rsid w:val="002310AC"/>
    <w:rsid w:val="002322DF"/>
    <w:rsid w:val="00232303"/>
    <w:rsid w:val="00234806"/>
    <w:rsid w:val="002378D6"/>
    <w:rsid w:val="00243371"/>
    <w:rsid w:val="00243D36"/>
    <w:rsid w:val="002446F5"/>
    <w:rsid w:val="00244AFD"/>
    <w:rsid w:val="00247707"/>
    <w:rsid w:val="0025133F"/>
    <w:rsid w:val="00252115"/>
    <w:rsid w:val="002539E1"/>
    <w:rsid w:val="00253BD7"/>
    <w:rsid w:val="00255869"/>
    <w:rsid w:val="0025609A"/>
    <w:rsid w:val="002602E9"/>
    <w:rsid w:val="00261DD0"/>
    <w:rsid w:val="00263171"/>
    <w:rsid w:val="00277919"/>
    <w:rsid w:val="00277E4A"/>
    <w:rsid w:val="00285B01"/>
    <w:rsid w:val="00285C47"/>
    <w:rsid w:val="00286740"/>
    <w:rsid w:val="00287B42"/>
    <w:rsid w:val="00291A29"/>
    <w:rsid w:val="002929D8"/>
    <w:rsid w:val="002935C2"/>
    <w:rsid w:val="0029683E"/>
    <w:rsid w:val="002976E5"/>
    <w:rsid w:val="002A114F"/>
    <w:rsid w:val="002A237D"/>
    <w:rsid w:val="002A3430"/>
    <w:rsid w:val="002A4C53"/>
    <w:rsid w:val="002A75D6"/>
    <w:rsid w:val="002B0672"/>
    <w:rsid w:val="002B1B4C"/>
    <w:rsid w:val="002B247F"/>
    <w:rsid w:val="002B2C05"/>
    <w:rsid w:val="002B5A6F"/>
    <w:rsid w:val="002C09E7"/>
    <w:rsid w:val="002C145D"/>
    <w:rsid w:val="002C2C3E"/>
    <w:rsid w:val="002C47CE"/>
    <w:rsid w:val="002C533E"/>
    <w:rsid w:val="002C534A"/>
    <w:rsid w:val="002C5525"/>
    <w:rsid w:val="002C6F9D"/>
    <w:rsid w:val="002D027F"/>
    <w:rsid w:val="002D08AE"/>
    <w:rsid w:val="002D7A85"/>
    <w:rsid w:val="002D7B60"/>
    <w:rsid w:val="002E0925"/>
    <w:rsid w:val="002E13F0"/>
    <w:rsid w:val="002E19D4"/>
    <w:rsid w:val="002E4B73"/>
    <w:rsid w:val="002E74CF"/>
    <w:rsid w:val="002E78AC"/>
    <w:rsid w:val="002E7917"/>
    <w:rsid w:val="002F0362"/>
    <w:rsid w:val="002F4761"/>
    <w:rsid w:val="002F5C79"/>
    <w:rsid w:val="003019E2"/>
    <w:rsid w:val="00301C60"/>
    <w:rsid w:val="00302909"/>
    <w:rsid w:val="00303E47"/>
    <w:rsid w:val="00306963"/>
    <w:rsid w:val="003079AF"/>
    <w:rsid w:val="00307B2F"/>
    <w:rsid w:val="003102E0"/>
    <w:rsid w:val="0031084E"/>
    <w:rsid w:val="0031413F"/>
    <w:rsid w:val="003148BB"/>
    <w:rsid w:val="00317976"/>
    <w:rsid w:val="00317C11"/>
    <w:rsid w:val="00323885"/>
    <w:rsid w:val="00331475"/>
    <w:rsid w:val="00340B0E"/>
    <w:rsid w:val="0034780A"/>
    <w:rsid w:val="00347D01"/>
    <w:rsid w:val="00351A93"/>
    <w:rsid w:val="00351FF5"/>
    <w:rsid w:val="0035556C"/>
    <w:rsid w:val="0035593A"/>
    <w:rsid w:val="00355EA9"/>
    <w:rsid w:val="00356DE5"/>
    <w:rsid w:val="003578DE"/>
    <w:rsid w:val="003625B4"/>
    <w:rsid w:val="0036262C"/>
    <w:rsid w:val="003632ED"/>
    <w:rsid w:val="00365F6B"/>
    <w:rsid w:val="00370BF9"/>
    <w:rsid w:val="00371340"/>
    <w:rsid w:val="00371FFC"/>
    <w:rsid w:val="00373D53"/>
    <w:rsid w:val="003759E2"/>
    <w:rsid w:val="00384B74"/>
    <w:rsid w:val="00386999"/>
    <w:rsid w:val="00390145"/>
    <w:rsid w:val="00392729"/>
    <w:rsid w:val="00392762"/>
    <w:rsid w:val="00394379"/>
    <w:rsid w:val="00396257"/>
    <w:rsid w:val="00397EB8"/>
    <w:rsid w:val="003A07AB"/>
    <w:rsid w:val="003A086E"/>
    <w:rsid w:val="003A37B8"/>
    <w:rsid w:val="003A4FD0"/>
    <w:rsid w:val="003A5A31"/>
    <w:rsid w:val="003A69D1"/>
    <w:rsid w:val="003A7705"/>
    <w:rsid w:val="003B1545"/>
    <w:rsid w:val="003B1BB9"/>
    <w:rsid w:val="003B1E4F"/>
    <w:rsid w:val="003B7C4F"/>
    <w:rsid w:val="003C035E"/>
    <w:rsid w:val="003C03B5"/>
    <w:rsid w:val="003C0FBD"/>
    <w:rsid w:val="003C3267"/>
    <w:rsid w:val="003C409D"/>
    <w:rsid w:val="003C5BA6"/>
    <w:rsid w:val="003C727C"/>
    <w:rsid w:val="003D23A4"/>
    <w:rsid w:val="003D2464"/>
    <w:rsid w:val="003D553D"/>
    <w:rsid w:val="003D71B8"/>
    <w:rsid w:val="003D7210"/>
    <w:rsid w:val="003E0296"/>
    <w:rsid w:val="003E05B2"/>
    <w:rsid w:val="003E08E0"/>
    <w:rsid w:val="003F0DE1"/>
    <w:rsid w:val="003F0E85"/>
    <w:rsid w:val="003F3D11"/>
    <w:rsid w:val="003F48CF"/>
    <w:rsid w:val="00404CB5"/>
    <w:rsid w:val="00405251"/>
    <w:rsid w:val="00406399"/>
    <w:rsid w:val="0041077E"/>
    <w:rsid w:val="00410C55"/>
    <w:rsid w:val="004128A5"/>
    <w:rsid w:val="0041604D"/>
    <w:rsid w:val="00416854"/>
    <w:rsid w:val="00416AAE"/>
    <w:rsid w:val="0041735C"/>
    <w:rsid w:val="00417725"/>
    <w:rsid w:val="0041779A"/>
    <w:rsid w:val="00417B99"/>
    <w:rsid w:val="004224A2"/>
    <w:rsid w:val="00423888"/>
    <w:rsid w:val="004243EA"/>
    <w:rsid w:val="00434868"/>
    <w:rsid w:val="00437F26"/>
    <w:rsid w:val="00444097"/>
    <w:rsid w:val="00445487"/>
    <w:rsid w:val="00446FF6"/>
    <w:rsid w:val="00454769"/>
    <w:rsid w:val="00456D58"/>
    <w:rsid w:val="00466991"/>
    <w:rsid w:val="0047064C"/>
    <w:rsid w:val="004709BA"/>
    <w:rsid w:val="004725E2"/>
    <w:rsid w:val="0047318A"/>
    <w:rsid w:val="00474A8E"/>
    <w:rsid w:val="00474D90"/>
    <w:rsid w:val="00476EF6"/>
    <w:rsid w:val="00477AFF"/>
    <w:rsid w:val="00481F0B"/>
    <w:rsid w:val="00484B82"/>
    <w:rsid w:val="00495BFE"/>
    <w:rsid w:val="00496E71"/>
    <w:rsid w:val="004A128A"/>
    <w:rsid w:val="004A1612"/>
    <w:rsid w:val="004A2676"/>
    <w:rsid w:val="004A3186"/>
    <w:rsid w:val="004A35AF"/>
    <w:rsid w:val="004A42E1"/>
    <w:rsid w:val="004A4D9B"/>
    <w:rsid w:val="004B0153"/>
    <w:rsid w:val="004B11A6"/>
    <w:rsid w:val="004B162C"/>
    <w:rsid w:val="004B2A08"/>
    <w:rsid w:val="004B3EA2"/>
    <w:rsid w:val="004B3EF9"/>
    <w:rsid w:val="004B6252"/>
    <w:rsid w:val="004B6AFB"/>
    <w:rsid w:val="004C0F80"/>
    <w:rsid w:val="004C31F1"/>
    <w:rsid w:val="004C3DBE"/>
    <w:rsid w:val="004C5C96"/>
    <w:rsid w:val="004D0537"/>
    <w:rsid w:val="004D06A4"/>
    <w:rsid w:val="004D2C1B"/>
    <w:rsid w:val="004D33A2"/>
    <w:rsid w:val="004D409B"/>
    <w:rsid w:val="004D60EA"/>
    <w:rsid w:val="004E242E"/>
    <w:rsid w:val="004E2599"/>
    <w:rsid w:val="004E59D4"/>
    <w:rsid w:val="004E653D"/>
    <w:rsid w:val="004E79AC"/>
    <w:rsid w:val="004F0144"/>
    <w:rsid w:val="004F1A81"/>
    <w:rsid w:val="004F4991"/>
    <w:rsid w:val="00500BFB"/>
    <w:rsid w:val="00500CD0"/>
    <w:rsid w:val="00501A13"/>
    <w:rsid w:val="005039B9"/>
    <w:rsid w:val="00504371"/>
    <w:rsid w:val="0051151F"/>
    <w:rsid w:val="00521785"/>
    <w:rsid w:val="00521802"/>
    <w:rsid w:val="005218D9"/>
    <w:rsid w:val="00521A12"/>
    <w:rsid w:val="00521CC3"/>
    <w:rsid w:val="0052377B"/>
    <w:rsid w:val="00524989"/>
    <w:rsid w:val="00524D93"/>
    <w:rsid w:val="0052723A"/>
    <w:rsid w:val="005317DA"/>
    <w:rsid w:val="00531C7A"/>
    <w:rsid w:val="00531D5D"/>
    <w:rsid w:val="005323DB"/>
    <w:rsid w:val="00532DC9"/>
    <w:rsid w:val="00532E47"/>
    <w:rsid w:val="00536186"/>
    <w:rsid w:val="00536826"/>
    <w:rsid w:val="005375A9"/>
    <w:rsid w:val="00540501"/>
    <w:rsid w:val="00541DC3"/>
    <w:rsid w:val="00544703"/>
    <w:rsid w:val="00544CBB"/>
    <w:rsid w:val="00550518"/>
    <w:rsid w:val="00552CD6"/>
    <w:rsid w:val="00553CD1"/>
    <w:rsid w:val="00555423"/>
    <w:rsid w:val="00557E32"/>
    <w:rsid w:val="005623B7"/>
    <w:rsid w:val="005642C3"/>
    <w:rsid w:val="00567219"/>
    <w:rsid w:val="0057315F"/>
    <w:rsid w:val="00575DF1"/>
    <w:rsid w:val="00576104"/>
    <w:rsid w:val="00576C80"/>
    <w:rsid w:val="005825AF"/>
    <w:rsid w:val="00583D79"/>
    <w:rsid w:val="00585517"/>
    <w:rsid w:val="005940BC"/>
    <w:rsid w:val="00594BA0"/>
    <w:rsid w:val="00596055"/>
    <w:rsid w:val="005A14BB"/>
    <w:rsid w:val="005A3E77"/>
    <w:rsid w:val="005B53E8"/>
    <w:rsid w:val="005B53FA"/>
    <w:rsid w:val="005C0216"/>
    <w:rsid w:val="005C0798"/>
    <w:rsid w:val="005C0CE7"/>
    <w:rsid w:val="005C3814"/>
    <w:rsid w:val="005C3A6E"/>
    <w:rsid w:val="005C5395"/>
    <w:rsid w:val="005C67C8"/>
    <w:rsid w:val="005C6921"/>
    <w:rsid w:val="005C702F"/>
    <w:rsid w:val="005D0249"/>
    <w:rsid w:val="005D2122"/>
    <w:rsid w:val="005D35EB"/>
    <w:rsid w:val="005D6E8C"/>
    <w:rsid w:val="005E29CE"/>
    <w:rsid w:val="005E6979"/>
    <w:rsid w:val="005E7FB3"/>
    <w:rsid w:val="005F100C"/>
    <w:rsid w:val="005F1245"/>
    <w:rsid w:val="005F469B"/>
    <w:rsid w:val="005F66BA"/>
    <w:rsid w:val="005F68DA"/>
    <w:rsid w:val="005F75E6"/>
    <w:rsid w:val="006014DD"/>
    <w:rsid w:val="006022B9"/>
    <w:rsid w:val="00603D21"/>
    <w:rsid w:val="00605384"/>
    <w:rsid w:val="006055E9"/>
    <w:rsid w:val="0060773B"/>
    <w:rsid w:val="00607D94"/>
    <w:rsid w:val="006144A4"/>
    <w:rsid w:val="006157B5"/>
    <w:rsid w:val="00616A72"/>
    <w:rsid w:val="00616C89"/>
    <w:rsid w:val="00620401"/>
    <w:rsid w:val="00620A7E"/>
    <w:rsid w:val="00620DD9"/>
    <w:rsid w:val="006248F3"/>
    <w:rsid w:val="00626FC6"/>
    <w:rsid w:val="006303B4"/>
    <w:rsid w:val="006307B3"/>
    <w:rsid w:val="00631539"/>
    <w:rsid w:val="00633CEB"/>
    <w:rsid w:val="00633D3D"/>
    <w:rsid w:val="00633F3A"/>
    <w:rsid w:val="00641703"/>
    <w:rsid w:val="006417FE"/>
    <w:rsid w:val="00641AF8"/>
    <w:rsid w:val="006431A6"/>
    <w:rsid w:val="006454D7"/>
    <w:rsid w:val="006459F6"/>
    <w:rsid w:val="006501AD"/>
    <w:rsid w:val="00651BFA"/>
    <w:rsid w:val="00651D1E"/>
    <w:rsid w:val="00652422"/>
    <w:rsid w:val="006533B3"/>
    <w:rsid w:val="0065423D"/>
    <w:rsid w:val="006542E4"/>
    <w:rsid w:val="00655D3E"/>
    <w:rsid w:val="00660B1E"/>
    <w:rsid w:val="006615C5"/>
    <w:rsid w:val="00663A80"/>
    <w:rsid w:val="00665A4B"/>
    <w:rsid w:val="00666065"/>
    <w:rsid w:val="00667015"/>
    <w:rsid w:val="00670408"/>
    <w:rsid w:val="006731FE"/>
    <w:rsid w:val="00681C5A"/>
    <w:rsid w:val="00683078"/>
    <w:rsid w:val="00683EA1"/>
    <w:rsid w:val="006906B1"/>
    <w:rsid w:val="00690CC9"/>
    <w:rsid w:val="0069123F"/>
    <w:rsid w:val="00692E2A"/>
    <w:rsid w:val="006A228F"/>
    <w:rsid w:val="006A3F1C"/>
    <w:rsid w:val="006A76F2"/>
    <w:rsid w:val="006B145D"/>
    <w:rsid w:val="006B253E"/>
    <w:rsid w:val="006B4BFE"/>
    <w:rsid w:val="006B4F0C"/>
    <w:rsid w:val="006B50BD"/>
    <w:rsid w:val="006B5E57"/>
    <w:rsid w:val="006C3DDA"/>
    <w:rsid w:val="006D325F"/>
    <w:rsid w:val="006D3277"/>
    <w:rsid w:val="006D3C4D"/>
    <w:rsid w:val="006D6B0E"/>
    <w:rsid w:val="006D7858"/>
    <w:rsid w:val="006D7EFB"/>
    <w:rsid w:val="006E0351"/>
    <w:rsid w:val="006E23AE"/>
    <w:rsid w:val="006E23BE"/>
    <w:rsid w:val="006E62EF"/>
    <w:rsid w:val="006E6672"/>
    <w:rsid w:val="006E6722"/>
    <w:rsid w:val="006F040D"/>
    <w:rsid w:val="006F0D75"/>
    <w:rsid w:val="006F10F1"/>
    <w:rsid w:val="006F195E"/>
    <w:rsid w:val="006F1F27"/>
    <w:rsid w:val="006F4BA7"/>
    <w:rsid w:val="006F78C6"/>
    <w:rsid w:val="007017DF"/>
    <w:rsid w:val="007027B9"/>
    <w:rsid w:val="0070304C"/>
    <w:rsid w:val="00703A1D"/>
    <w:rsid w:val="00705994"/>
    <w:rsid w:val="007061DE"/>
    <w:rsid w:val="00713D8F"/>
    <w:rsid w:val="0071491B"/>
    <w:rsid w:val="00715997"/>
    <w:rsid w:val="00715E88"/>
    <w:rsid w:val="00717FBF"/>
    <w:rsid w:val="007240E3"/>
    <w:rsid w:val="00724D9B"/>
    <w:rsid w:val="0072508B"/>
    <w:rsid w:val="00730CF8"/>
    <w:rsid w:val="00732257"/>
    <w:rsid w:val="007325F9"/>
    <w:rsid w:val="007331B7"/>
    <w:rsid w:val="007333BE"/>
    <w:rsid w:val="00734CAA"/>
    <w:rsid w:val="00736583"/>
    <w:rsid w:val="007365A0"/>
    <w:rsid w:val="00736A26"/>
    <w:rsid w:val="00736EEF"/>
    <w:rsid w:val="00740349"/>
    <w:rsid w:val="00742FC7"/>
    <w:rsid w:val="007503E0"/>
    <w:rsid w:val="0075473A"/>
    <w:rsid w:val="00755106"/>
    <w:rsid w:val="0075533C"/>
    <w:rsid w:val="00757581"/>
    <w:rsid w:val="00760E97"/>
    <w:rsid w:val="007611A0"/>
    <w:rsid w:val="007635A8"/>
    <w:rsid w:val="00763D94"/>
    <w:rsid w:val="007658A0"/>
    <w:rsid w:val="00771992"/>
    <w:rsid w:val="007759E2"/>
    <w:rsid w:val="00781778"/>
    <w:rsid w:val="00783907"/>
    <w:rsid w:val="00792F0D"/>
    <w:rsid w:val="0079347D"/>
    <w:rsid w:val="00795EF5"/>
    <w:rsid w:val="00796D3F"/>
    <w:rsid w:val="00797516"/>
    <w:rsid w:val="007A0FF8"/>
    <w:rsid w:val="007A1683"/>
    <w:rsid w:val="007A36F8"/>
    <w:rsid w:val="007A411F"/>
    <w:rsid w:val="007A4684"/>
    <w:rsid w:val="007A4878"/>
    <w:rsid w:val="007A5C12"/>
    <w:rsid w:val="007A6813"/>
    <w:rsid w:val="007A7CB0"/>
    <w:rsid w:val="007B1F01"/>
    <w:rsid w:val="007B6811"/>
    <w:rsid w:val="007B68A3"/>
    <w:rsid w:val="007B6CF0"/>
    <w:rsid w:val="007C2541"/>
    <w:rsid w:val="007C5A9F"/>
    <w:rsid w:val="007D3779"/>
    <w:rsid w:val="007D3A12"/>
    <w:rsid w:val="007D66A8"/>
    <w:rsid w:val="007D69F9"/>
    <w:rsid w:val="007D773D"/>
    <w:rsid w:val="007E003F"/>
    <w:rsid w:val="007E0EC8"/>
    <w:rsid w:val="007E439C"/>
    <w:rsid w:val="007E4BB2"/>
    <w:rsid w:val="007E5B2F"/>
    <w:rsid w:val="007F04BA"/>
    <w:rsid w:val="007F0C6B"/>
    <w:rsid w:val="007F6E7C"/>
    <w:rsid w:val="007F748C"/>
    <w:rsid w:val="00802E4A"/>
    <w:rsid w:val="00802E72"/>
    <w:rsid w:val="008048A8"/>
    <w:rsid w:val="00805F1D"/>
    <w:rsid w:val="00813A9D"/>
    <w:rsid w:val="008164F2"/>
    <w:rsid w:val="00817A84"/>
    <w:rsid w:val="00821395"/>
    <w:rsid w:val="00822609"/>
    <w:rsid w:val="00822E4E"/>
    <w:rsid w:val="00826445"/>
    <w:rsid w:val="00826FEB"/>
    <w:rsid w:val="00830E26"/>
    <w:rsid w:val="0083292B"/>
    <w:rsid w:val="00834885"/>
    <w:rsid w:val="0084143A"/>
    <w:rsid w:val="00841812"/>
    <w:rsid w:val="00843576"/>
    <w:rsid w:val="00843B64"/>
    <w:rsid w:val="00844DCD"/>
    <w:rsid w:val="008470BD"/>
    <w:rsid w:val="008478FC"/>
    <w:rsid w:val="00853AF8"/>
    <w:rsid w:val="00854B12"/>
    <w:rsid w:val="008610F2"/>
    <w:rsid w:val="00867BFF"/>
    <w:rsid w:val="008715C9"/>
    <w:rsid w:val="00871F57"/>
    <w:rsid w:val="0087202B"/>
    <w:rsid w:val="00875AC1"/>
    <w:rsid w:val="00880802"/>
    <w:rsid w:val="00883420"/>
    <w:rsid w:val="0088480A"/>
    <w:rsid w:val="0088535D"/>
    <w:rsid w:val="0088757A"/>
    <w:rsid w:val="008876F5"/>
    <w:rsid w:val="008957DD"/>
    <w:rsid w:val="00897D98"/>
    <w:rsid w:val="008A1DD1"/>
    <w:rsid w:val="008A26B4"/>
    <w:rsid w:val="008A63A2"/>
    <w:rsid w:val="008A6DF2"/>
    <w:rsid w:val="008A7807"/>
    <w:rsid w:val="008B0D6B"/>
    <w:rsid w:val="008B1262"/>
    <w:rsid w:val="008B3832"/>
    <w:rsid w:val="008B4CC9"/>
    <w:rsid w:val="008B6CB7"/>
    <w:rsid w:val="008C13F0"/>
    <w:rsid w:val="008C1B8B"/>
    <w:rsid w:val="008C323E"/>
    <w:rsid w:val="008D2CD5"/>
    <w:rsid w:val="008D3AE0"/>
    <w:rsid w:val="008D7C99"/>
    <w:rsid w:val="008E0FCB"/>
    <w:rsid w:val="008E3551"/>
    <w:rsid w:val="008E6874"/>
    <w:rsid w:val="008F1414"/>
    <w:rsid w:val="008F1CEA"/>
    <w:rsid w:val="008F27CD"/>
    <w:rsid w:val="008F2945"/>
    <w:rsid w:val="008F70C3"/>
    <w:rsid w:val="00901FEE"/>
    <w:rsid w:val="00907D78"/>
    <w:rsid w:val="009103ED"/>
    <w:rsid w:val="00910C06"/>
    <w:rsid w:val="00915EBF"/>
    <w:rsid w:val="0092144E"/>
    <w:rsid w:val="0092178C"/>
    <w:rsid w:val="0092493F"/>
    <w:rsid w:val="00930B88"/>
    <w:rsid w:val="009344B6"/>
    <w:rsid w:val="00936A28"/>
    <w:rsid w:val="009378DC"/>
    <w:rsid w:val="00940DCC"/>
    <w:rsid w:val="0094179A"/>
    <w:rsid w:val="0094459E"/>
    <w:rsid w:val="00944C64"/>
    <w:rsid w:val="00944DBC"/>
    <w:rsid w:val="009474A0"/>
    <w:rsid w:val="0095051C"/>
    <w:rsid w:val="00950977"/>
    <w:rsid w:val="00951A7B"/>
    <w:rsid w:val="00952D90"/>
    <w:rsid w:val="00953E64"/>
    <w:rsid w:val="00954B25"/>
    <w:rsid w:val="009564A6"/>
    <w:rsid w:val="00957AF9"/>
    <w:rsid w:val="00961840"/>
    <w:rsid w:val="00961A33"/>
    <w:rsid w:val="009628B9"/>
    <w:rsid w:val="009628CD"/>
    <w:rsid w:val="00962AC2"/>
    <w:rsid w:val="00964689"/>
    <w:rsid w:val="0096680E"/>
    <w:rsid w:val="00966947"/>
    <w:rsid w:val="00967621"/>
    <w:rsid w:val="00967E6A"/>
    <w:rsid w:val="0097474B"/>
    <w:rsid w:val="00974C0B"/>
    <w:rsid w:val="00975780"/>
    <w:rsid w:val="00980050"/>
    <w:rsid w:val="00980797"/>
    <w:rsid w:val="00983A18"/>
    <w:rsid w:val="00984DDD"/>
    <w:rsid w:val="00985DCD"/>
    <w:rsid w:val="00991A52"/>
    <w:rsid w:val="00991F24"/>
    <w:rsid w:val="009935AC"/>
    <w:rsid w:val="009959F5"/>
    <w:rsid w:val="009976D9"/>
    <w:rsid w:val="009A2170"/>
    <w:rsid w:val="009A4F00"/>
    <w:rsid w:val="009A5813"/>
    <w:rsid w:val="009A6054"/>
    <w:rsid w:val="009B0C5E"/>
    <w:rsid w:val="009B32E8"/>
    <w:rsid w:val="009B4A0F"/>
    <w:rsid w:val="009B5316"/>
    <w:rsid w:val="009C0FEC"/>
    <w:rsid w:val="009C11D2"/>
    <w:rsid w:val="009C6C70"/>
    <w:rsid w:val="009C7952"/>
    <w:rsid w:val="009D0922"/>
    <w:rsid w:val="009D0B63"/>
    <w:rsid w:val="009D0BBF"/>
    <w:rsid w:val="009E06F6"/>
    <w:rsid w:val="009E15A2"/>
    <w:rsid w:val="009E1A50"/>
    <w:rsid w:val="009E307E"/>
    <w:rsid w:val="009E469B"/>
    <w:rsid w:val="009E47E3"/>
    <w:rsid w:val="009F046C"/>
    <w:rsid w:val="009F1BBB"/>
    <w:rsid w:val="009F2540"/>
    <w:rsid w:val="009F3B00"/>
    <w:rsid w:val="00A02734"/>
    <w:rsid w:val="00A03A4A"/>
    <w:rsid w:val="00A04E02"/>
    <w:rsid w:val="00A0768A"/>
    <w:rsid w:val="00A07870"/>
    <w:rsid w:val="00A07F19"/>
    <w:rsid w:val="00A1348D"/>
    <w:rsid w:val="00A138D7"/>
    <w:rsid w:val="00A13A9F"/>
    <w:rsid w:val="00A142D1"/>
    <w:rsid w:val="00A1489E"/>
    <w:rsid w:val="00A16657"/>
    <w:rsid w:val="00A178BD"/>
    <w:rsid w:val="00A17900"/>
    <w:rsid w:val="00A204D6"/>
    <w:rsid w:val="00A20640"/>
    <w:rsid w:val="00A21053"/>
    <w:rsid w:val="00A232EE"/>
    <w:rsid w:val="00A25F4B"/>
    <w:rsid w:val="00A26C3F"/>
    <w:rsid w:val="00A27FD4"/>
    <w:rsid w:val="00A30418"/>
    <w:rsid w:val="00A31C1C"/>
    <w:rsid w:val="00A31EDC"/>
    <w:rsid w:val="00A34A22"/>
    <w:rsid w:val="00A352BB"/>
    <w:rsid w:val="00A356B5"/>
    <w:rsid w:val="00A4175F"/>
    <w:rsid w:val="00A41A80"/>
    <w:rsid w:val="00A44411"/>
    <w:rsid w:val="00A46038"/>
    <w:rsid w:val="00A469FA"/>
    <w:rsid w:val="00A50E94"/>
    <w:rsid w:val="00A515A9"/>
    <w:rsid w:val="00A51A08"/>
    <w:rsid w:val="00A5581E"/>
    <w:rsid w:val="00A55B01"/>
    <w:rsid w:val="00A56B5B"/>
    <w:rsid w:val="00A603FF"/>
    <w:rsid w:val="00A60952"/>
    <w:rsid w:val="00A616EA"/>
    <w:rsid w:val="00A64858"/>
    <w:rsid w:val="00A64FF6"/>
    <w:rsid w:val="00A657DD"/>
    <w:rsid w:val="00A66142"/>
    <w:rsid w:val="00A662D8"/>
    <w:rsid w:val="00A666A6"/>
    <w:rsid w:val="00A675FD"/>
    <w:rsid w:val="00A72437"/>
    <w:rsid w:val="00A73FF8"/>
    <w:rsid w:val="00A76C6E"/>
    <w:rsid w:val="00A80611"/>
    <w:rsid w:val="00A83536"/>
    <w:rsid w:val="00A84B15"/>
    <w:rsid w:val="00A8694C"/>
    <w:rsid w:val="00A87016"/>
    <w:rsid w:val="00A90921"/>
    <w:rsid w:val="00A92A99"/>
    <w:rsid w:val="00A94044"/>
    <w:rsid w:val="00A94EC9"/>
    <w:rsid w:val="00A94F3B"/>
    <w:rsid w:val="00AA0D58"/>
    <w:rsid w:val="00AA35A3"/>
    <w:rsid w:val="00AA69C8"/>
    <w:rsid w:val="00AB1F69"/>
    <w:rsid w:val="00AB25A0"/>
    <w:rsid w:val="00AB51A6"/>
    <w:rsid w:val="00AB5340"/>
    <w:rsid w:val="00AC010E"/>
    <w:rsid w:val="00AC01CC"/>
    <w:rsid w:val="00AC16B8"/>
    <w:rsid w:val="00AC7C96"/>
    <w:rsid w:val="00AD019B"/>
    <w:rsid w:val="00AD39BE"/>
    <w:rsid w:val="00AD64FD"/>
    <w:rsid w:val="00AE0B57"/>
    <w:rsid w:val="00AE1CBD"/>
    <w:rsid w:val="00AE237D"/>
    <w:rsid w:val="00AE2A3D"/>
    <w:rsid w:val="00AE3B01"/>
    <w:rsid w:val="00AE502A"/>
    <w:rsid w:val="00AE5304"/>
    <w:rsid w:val="00AE563E"/>
    <w:rsid w:val="00AF0DF7"/>
    <w:rsid w:val="00AF35E3"/>
    <w:rsid w:val="00AF7C07"/>
    <w:rsid w:val="00AF7FBB"/>
    <w:rsid w:val="00B01758"/>
    <w:rsid w:val="00B0275E"/>
    <w:rsid w:val="00B06547"/>
    <w:rsid w:val="00B06C05"/>
    <w:rsid w:val="00B10115"/>
    <w:rsid w:val="00B14FE8"/>
    <w:rsid w:val="00B21F5C"/>
    <w:rsid w:val="00B22C93"/>
    <w:rsid w:val="00B23486"/>
    <w:rsid w:val="00B27589"/>
    <w:rsid w:val="00B35BCC"/>
    <w:rsid w:val="00B37C00"/>
    <w:rsid w:val="00B37EF9"/>
    <w:rsid w:val="00B405B7"/>
    <w:rsid w:val="00B45E6D"/>
    <w:rsid w:val="00B4654A"/>
    <w:rsid w:val="00B470D5"/>
    <w:rsid w:val="00B51197"/>
    <w:rsid w:val="00B513DF"/>
    <w:rsid w:val="00B52222"/>
    <w:rsid w:val="00B523A2"/>
    <w:rsid w:val="00B54FE7"/>
    <w:rsid w:val="00B55740"/>
    <w:rsid w:val="00B57C47"/>
    <w:rsid w:val="00B60ADD"/>
    <w:rsid w:val="00B60B9A"/>
    <w:rsid w:val="00B66901"/>
    <w:rsid w:val="00B67F89"/>
    <w:rsid w:val="00B702BB"/>
    <w:rsid w:val="00B71E6D"/>
    <w:rsid w:val="00B72070"/>
    <w:rsid w:val="00B74F2D"/>
    <w:rsid w:val="00B7673C"/>
    <w:rsid w:val="00B77208"/>
    <w:rsid w:val="00B779E1"/>
    <w:rsid w:val="00B827C9"/>
    <w:rsid w:val="00B859A3"/>
    <w:rsid w:val="00B86974"/>
    <w:rsid w:val="00B8756A"/>
    <w:rsid w:val="00B91EE1"/>
    <w:rsid w:val="00B92295"/>
    <w:rsid w:val="00B923FF"/>
    <w:rsid w:val="00B93C7A"/>
    <w:rsid w:val="00B948CC"/>
    <w:rsid w:val="00B97E0B"/>
    <w:rsid w:val="00BA0090"/>
    <w:rsid w:val="00BA1000"/>
    <w:rsid w:val="00BA1A67"/>
    <w:rsid w:val="00BA4E3D"/>
    <w:rsid w:val="00BB3828"/>
    <w:rsid w:val="00BB46D8"/>
    <w:rsid w:val="00BB49DE"/>
    <w:rsid w:val="00BC07FE"/>
    <w:rsid w:val="00BC3F81"/>
    <w:rsid w:val="00BC6C37"/>
    <w:rsid w:val="00BD0163"/>
    <w:rsid w:val="00BD159E"/>
    <w:rsid w:val="00BD1C12"/>
    <w:rsid w:val="00BD3F50"/>
    <w:rsid w:val="00BD5595"/>
    <w:rsid w:val="00BD5E9C"/>
    <w:rsid w:val="00BD6AB2"/>
    <w:rsid w:val="00BE5B5F"/>
    <w:rsid w:val="00BF6B66"/>
    <w:rsid w:val="00C0518E"/>
    <w:rsid w:val="00C102FC"/>
    <w:rsid w:val="00C109E4"/>
    <w:rsid w:val="00C21D20"/>
    <w:rsid w:val="00C236A7"/>
    <w:rsid w:val="00C25B86"/>
    <w:rsid w:val="00C26F55"/>
    <w:rsid w:val="00C27EDB"/>
    <w:rsid w:val="00C30C63"/>
    <w:rsid w:val="00C32B37"/>
    <w:rsid w:val="00C32BE1"/>
    <w:rsid w:val="00C36B8B"/>
    <w:rsid w:val="00C36F2F"/>
    <w:rsid w:val="00C41DCB"/>
    <w:rsid w:val="00C47DBF"/>
    <w:rsid w:val="00C50403"/>
    <w:rsid w:val="00C51BD3"/>
    <w:rsid w:val="00C53666"/>
    <w:rsid w:val="00C5374F"/>
    <w:rsid w:val="00C54A2C"/>
    <w:rsid w:val="00C552FF"/>
    <w:rsid w:val="00C55806"/>
    <w:rsid w:val="00C558DA"/>
    <w:rsid w:val="00C55AF3"/>
    <w:rsid w:val="00C60713"/>
    <w:rsid w:val="00C65C0F"/>
    <w:rsid w:val="00C70B49"/>
    <w:rsid w:val="00C75C7C"/>
    <w:rsid w:val="00C77C26"/>
    <w:rsid w:val="00C8087A"/>
    <w:rsid w:val="00C81951"/>
    <w:rsid w:val="00C81BFD"/>
    <w:rsid w:val="00C82F47"/>
    <w:rsid w:val="00C83A8F"/>
    <w:rsid w:val="00C84759"/>
    <w:rsid w:val="00C850D7"/>
    <w:rsid w:val="00C86F28"/>
    <w:rsid w:val="00C90C88"/>
    <w:rsid w:val="00C939F7"/>
    <w:rsid w:val="00C9473B"/>
    <w:rsid w:val="00C965AF"/>
    <w:rsid w:val="00C97578"/>
    <w:rsid w:val="00CA0565"/>
    <w:rsid w:val="00CA655A"/>
    <w:rsid w:val="00CA6C7F"/>
    <w:rsid w:val="00CA71D8"/>
    <w:rsid w:val="00CA74EC"/>
    <w:rsid w:val="00CA78AF"/>
    <w:rsid w:val="00CA7CF0"/>
    <w:rsid w:val="00CB0505"/>
    <w:rsid w:val="00CB07C1"/>
    <w:rsid w:val="00CB4BDD"/>
    <w:rsid w:val="00CB6F8C"/>
    <w:rsid w:val="00CB7573"/>
    <w:rsid w:val="00CC0260"/>
    <w:rsid w:val="00CC10A6"/>
    <w:rsid w:val="00CC2F17"/>
    <w:rsid w:val="00CC436C"/>
    <w:rsid w:val="00CC63D6"/>
    <w:rsid w:val="00CC73C4"/>
    <w:rsid w:val="00CD48CD"/>
    <w:rsid w:val="00CD5EB8"/>
    <w:rsid w:val="00CD6AC7"/>
    <w:rsid w:val="00CD7044"/>
    <w:rsid w:val="00CE02A8"/>
    <w:rsid w:val="00CE08B9"/>
    <w:rsid w:val="00CE2158"/>
    <w:rsid w:val="00CE524C"/>
    <w:rsid w:val="00CE5FE6"/>
    <w:rsid w:val="00CF141F"/>
    <w:rsid w:val="00CF4777"/>
    <w:rsid w:val="00CF5AF8"/>
    <w:rsid w:val="00D00AF6"/>
    <w:rsid w:val="00D0247A"/>
    <w:rsid w:val="00D0675C"/>
    <w:rsid w:val="00D067BB"/>
    <w:rsid w:val="00D069A2"/>
    <w:rsid w:val="00D070CC"/>
    <w:rsid w:val="00D1352A"/>
    <w:rsid w:val="00D13767"/>
    <w:rsid w:val="00D13914"/>
    <w:rsid w:val="00D13EDE"/>
    <w:rsid w:val="00D160D4"/>
    <w:rsid w:val="00D169AF"/>
    <w:rsid w:val="00D24784"/>
    <w:rsid w:val="00D25249"/>
    <w:rsid w:val="00D255A7"/>
    <w:rsid w:val="00D2789F"/>
    <w:rsid w:val="00D301C2"/>
    <w:rsid w:val="00D31344"/>
    <w:rsid w:val="00D343E8"/>
    <w:rsid w:val="00D352E0"/>
    <w:rsid w:val="00D357FC"/>
    <w:rsid w:val="00D402F5"/>
    <w:rsid w:val="00D41176"/>
    <w:rsid w:val="00D44172"/>
    <w:rsid w:val="00D44D99"/>
    <w:rsid w:val="00D461A1"/>
    <w:rsid w:val="00D47A19"/>
    <w:rsid w:val="00D50245"/>
    <w:rsid w:val="00D526D8"/>
    <w:rsid w:val="00D55042"/>
    <w:rsid w:val="00D55F26"/>
    <w:rsid w:val="00D63B8C"/>
    <w:rsid w:val="00D63C01"/>
    <w:rsid w:val="00D64F4A"/>
    <w:rsid w:val="00D65D8F"/>
    <w:rsid w:val="00D704DE"/>
    <w:rsid w:val="00D712FD"/>
    <w:rsid w:val="00D72CB6"/>
    <w:rsid w:val="00D7348E"/>
    <w:rsid w:val="00D739CC"/>
    <w:rsid w:val="00D75879"/>
    <w:rsid w:val="00D8093D"/>
    <w:rsid w:val="00D8108C"/>
    <w:rsid w:val="00D82E3E"/>
    <w:rsid w:val="00D842AE"/>
    <w:rsid w:val="00D9211C"/>
    <w:rsid w:val="00D92DE0"/>
    <w:rsid w:val="00D92FEF"/>
    <w:rsid w:val="00D93559"/>
    <w:rsid w:val="00D939A0"/>
    <w:rsid w:val="00D93A0F"/>
    <w:rsid w:val="00D94BC6"/>
    <w:rsid w:val="00DA1BCA"/>
    <w:rsid w:val="00DA3FFA"/>
    <w:rsid w:val="00DA7299"/>
    <w:rsid w:val="00DB36B7"/>
    <w:rsid w:val="00DB3E23"/>
    <w:rsid w:val="00DB455F"/>
    <w:rsid w:val="00DC18EB"/>
    <w:rsid w:val="00DC27DD"/>
    <w:rsid w:val="00DC39DB"/>
    <w:rsid w:val="00DC46FF"/>
    <w:rsid w:val="00DC5254"/>
    <w:rsid w:val="00DC5EAC"/>
    <w:rsid w:val="00DD074A"/>
    <w:rsid w:val="00DD149D"/>
    <w:rsid w:val="00DD1A4F"/>
    <w:rsid w:val="00DD2B28"/>
    <w:rsid w:val="00DD2B51"/>
    <w:rsid w:val="00DD3107"/>
    <w:rsid w:val="00DD58CB"/>
    <w:rsid w:val="00DD5EFF"/>
    <w:rsid w:val="00DD7C2C"/>
    <w:rsid w:val="00DD7E0F"/>
    <w:rsid w:val="00DE172D"/>
    <w:rsid w:val="00DE6E55"/>
    <w:rsid w:val="00DE7646"/>
    <w:rsid w:val="00DF0E0F"/>
    <w:rsid w:val="00DF1F31"/>
    <w:rsid w:val="00DF44B3"/>
    <w:rsid w:val="00DF5660"/>
    <w:rsid w:val="00E01815"/>
    <w:rsid w:val="00E019DF"/>
    <w:rsid w:val="00E0574F"/>
    <w:rsid w:val="00E06797"/>
    <w:rsid w:val="00E06CBF"/>
    <w:rsid w:val="00E072C8"/>
    <w:rsid w:val="00E10A32"/>
    <w:rsid w:val="00E10CB7"/>
    <w:rsid w:val="00E122BC"/>
    <w:rsid w:val="00E1265B"/>
    <w:rsid w:val="00E13B48"/>
    <w:rsid w:val="00E1404F"/>
    <w:rsid w:val="00E1725E"/>
    <w:rsid w:val="00E212EF"/>
    <w:rsid w:val="00E215FA"/>
    <w:rsid w:val="00E21C83"/>
    <w:rsid w:val="00E24ADA"/>
    <w:rsid w:val="00E256F6"/>
    <w:rsid w:val="00E2756B"/>
    <w:rsid w:val="00E32F59"/>
    <w:rsid w:val="00E336C8"/>
    <w:rsid w:val="00E352A0"/>
    <w:rsid w:val="00E37091"/>
    <w:rsid w:val="00E37F15"/>
    <w:rsid w:val="00E440CD"/>
    <w:rsid w:val="00E467AF"/>
    <w:rsid w:val="00E46D9A"/>
    <w:rsid w:val="00E46F3D"/>
    <w:rsid w:val="00E4798E"/>
    <w:rsid w:val="00E509D1"/>
    <w:rsid w:val="00E565FF"/>
    <w:rsid w:val="00E600D6"/>
    <w:rsid w:val="00E62510"/>
    <w:rsid w:val="00E63C75"/>
    <w:rsid w:val="00E64EC3"/>
    <w:rsid w:val="00E65388"/>
    <w:rsid w:val="00E66080"/>
    <w:rsid w:val="00E67833"/>
    <w:rsid w:val="00E67F97"/>
    <w:rsid w:val="00E72441"/>
    <w:rsid w:val="00E72918"/>
    <w:rsid w:val="00E73C98"/>
    <w:rsid w:val="00E74ACB"/>
    <w:rsid w:val="00E74FB9"/>
    <w:rsid w:val="00E75676"/>
    <w:rsid w:val="00E815EA"/>
    <w:rsid w:val="00E836C8"/>
    <w:rsid w:val="00E85B7D"/>
    <w:rsid w:val="00E85DFF"/>
    <w:rsid w:val="00E866CA"/>
    <w:rsid w:val="00E87C86"/>
    <w:rsid w:val="00E9121B"/>
    <w:rsid w:val="00E927D3"/>
    <w:rsid w:val="00E94B48"/>
    <w:rsid w:val="00E96614"/>
    <w:rsid w:val="00EA0990"/>
    <w:rsid w:val="00EA0AE2"/>
    <w:rsid w:val="00EA0E7B"/>
    <w:rsid w:val="00EA292F"/>
    <w:rsid w:val="00EA39E5"/>
    <w:rsid w:val="00EB3106"/>
    <w:rsid w:val="00EB3AFE"/>
    <w:rsid w:val="00EB5B42"/>
    <w:rsid w:val="00EB6CC6"/>
    <w:rsid w:val="00EB7F02"/>
    <w:rsid w:val="00EC3638"/>
    <w:rsid w:val="00EC4370"/>
    <w:rsid w:val="00EC4DAF"/>
    <w:rsid w:val="00EC503D"/>
    <w:rsid w:val="00EC5A46"/>
    <w:rsid w:val="00EC63E2"/>
    <w:rsid w:val="00ED0087"/>
    <w:rsid w:val="00ED1F3E"/>
    <w:rsid w:val="00ED5D08"/>
    <w:rsid w:val="00EE0852"/>
    <w:rsid w:val="00EE129E"/>
    <w:rsid w:val="00EE1BA8"/>
    <w:rsid w:val="00EE1E98"/>
    <w:rsid w:val="00EE397B"/>
    <w:rsid w:val="00EE3DEA"/>
    <w:rsid w:val="00EE3FA4"/>
    <w:rsid w:val="00EE4483"/>
    <w:rsid w:val="00EE5261"/>
    <w:rsid w:val="00EF04FD"/>
    <w:rsid w:val="00EF22B3"/>
    <w:rsid w:val="00EF3992"/>
    <w:rsid w:val="00EF42A2"/>
    <w:rsid w:val="00EF469A"/>
    <w:rsid w:val="00EF5C91"/>
    <w:rsid w:val="00EF7DC0"/>
    <w:rsid w:val="00F01F42"/>
    <w:rsid w:val="00F02427"/>
    <w:rsid w:val="00F03B69"/>
    <w:rsid w:val="00F065E0"/>
    <w:rsid w:val="00F07A50"/>
    <w:rsid w:val="00F113DA"/>
    <w:rsid w:val="00F115E1"/>
    <w:rsid w:val="00F121B1"/>
    <w:rsid w:val="00F12346"/>
    <w:rsid w:val="00F149C4"/>
    <w:rsid w:val="00F15D4C"/>
    <w:rsid w:val="00F2057A"/>
    <w:rsid w:val="00F21E4D"/>
    <w:rsid w:val="00F23184"/>
    <w:rsid w:val="00F23870"/>
    <w:rsid w:val="00F23DA9"/>
    <w:rsid w:val="00F25F15"/>
    <w:rsid w:val="00F272A4"/>
    <w:rsid w:val="00F3077D"/>
    <w:rsid w:val="00F319FC"/>
    <w:rsid w:val="00F37712"/>
    <w:rsid w:val="00F37DC8"/>
    <w:rsid w:val="00F439B3"/>
    <w:rsid w:val="00F43F7C"/>
    <w:rsid w:val="00F44BB4"/>
    <w:rsid w:val="00F45AA8"/>
    <w:rsid w:val="00F502DD"/>
    <w:rsid w:val="00F508CE"/>
    <w:rsid w:val="00F511D5"/>
    <w:rsid w:val="00F52A1B"/>
    <w:rsid w:val="00F61AC4"/>
    <w:rsid w:val="00F62AE1"/>
    <w:rsid w:val="00F638FC"/>
    <w:rsid w:val="00F650C3"/>
    <w:rsid w:val="00F65D85"/>
    <w:rsid w:val="00F70544"/>
    <w:rsid w:val="00F71892"/>
    <w:rsid w:val="00F7203C"/>
    <w:rsid w:val="00F74C79"/>
    <w:rsid w:val="00F75453"/>
    <w:rsid w:val="00F8091E"/>
    <w:rsid w:val="00F8496F"/>
    <w:rsid w:val="00F8615C"/>
    <w:rsid w:val="00F876BB"/>
    <w:rsid w:val="00F9140A"/>
    <w:rsid w:val="00F969E5"/>
    <w:rsid w:val="00F97AEE"/>
    <w:rsid w:val="00F97E54"/>
    <w:rsid w:val="00FA1C95"/>
    <w:rsid w:val="00FA1EC4"/>
    <w:rsid w:val="00FA5515"/>
    <w:rsid w:val="00FA6BB0"/>
    <w:rsid w:val="00FA7EE7"/>
    <w:rsid w:val="00FB1DFB"/>
    <w:rsid w:val="00FB303D"/>
    <w:rsid w:val="00FB6B6E"/>
    <w:rsid w:val="00FC12B8"/>
    <w:rsid w:val="00FC1AD8"/>
    <w:rsid w:val="00FC5D0D"/>
    <w:rsid w:val="00FC71D5"/>
    <w:rsid w:val="00FD00AF"/>
    <w:rsid w:val="00FD20D4"/>
    <w:rsid w:val="00FD262D"/>
    <w:rsid w:val="00FD2D28"/>
    <w:rsid w:val="00FD2D77"/>
    <w:rsid w:val="00FD55F1"/>
    <w:rsid w:val="00FD56AD"/>
    <w:rsid w:val="00FD5860"/>
    <w:rsid w:val="00FE09D3"/>
    <w:rsid w:val="00FE352D"/>
    <w:rsid w:val="00FE40EB"/>
    <w:rsid w:val="00FE4C31"/>
    <w:rsid w:val="00FE4D02"/>
    <w:rsid w:val="00FE51C9"/>
    <w:rsid w:val="00FE5E49"/>
    <w:rsid w:val="00FE696B"/>
    <w:rsid w:val="00FE7B2F"/>
    <w:rsid w:val="00FE7D62"/>
    <w:rsid w:val="00FF2F8B"/>
    <w:rsid w:val="00FF3819"/>
    <w:rsid w:val="00FF5E23"/>
    <w:rsid w:val="00FF5F6D"/>
    <w:rsid w:val="00FF6C4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40E8A"/>
  <w15:chartTrackingRefBased/>
  <w15:docId w15:val="{8AB85B6E-8582-4DEC-B7A4-70DFD46E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244AFD"/>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qFormat/>
    <w:rsid w:val="000003EF"/>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qFormat/>
    <w:rsid w:val="000003EF"/>
    <w:pPr>
      <w:numPr>
        <w:numId w:val="3"/>
      </w:numPr>
      <w:tabs>
        <w:tab w:val="clear" w:pos="851"/>
        <w:tab w:val="clear" w:pos="1247"/>
        <w:tab w:val="clear" w:pos="4990"/>
      </w:tabs>
      <w:outlineLvl w:val="1"/>
    </w:pPr>
  </w:style>
  <w:style w:type="paragraph" w:styleId="Heading3">
    <w:name w:val="heading 3"/>
    <w:basedOn w:val="CH3"/>
    <w:next w:val="Normalnumber"/>
    <w:link w:val="Heading3Char"/>
    <w:qFormat/>
    <w:rsid w:val="000003EF"/>
    <w:pPr>
      <w:numPr>
        <w:numId w:val="4"/>
      </w:numPr>
      <w:tabs>
        <w:tab w:val="clear" w:pos="851"/>
        <w:tab w:val="clear" w:pos="1247"/>
        <w:tab w:val="clear" w:pos="4990"/>
      </w:tabs>
      <w:outlineLvl w:val="2"/>
    </w:pPr>
  </w:style>
  <w:style w:type="paragraph" w:styleId="Heading4">
    <w:name w:val="heading 4"/>
    <w:basedOn w:val="Normal"/>
    <w:next w:val="Normalnumber"/>
    <w:link w:val="Heading4Char"/>
    <w:qFormat/>
    <w:rsid w:val="000003EF"/>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qFormat/>
    <w:rsid w:val="000003EF"/>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qFormat/>
    <w:rsid w:val="000003EF"/>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0003EF"/>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qFormat/>
    <w:rsid w:val="000003EF"/>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0003EF"/>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003EF"/>
    <w:rPr>
      <w:rFonts w:ascii="Times New Roman" w:hAnsi="Times New Roman"/>
      <w:b/>
      <w:sz w:val="18"/>
      <w:lang w:val="en-GB"/>
    </w:rPr>
  </w:style>
  <w:style w:type="table" w:customStyle="1" w:styleId="Tabledocright">
    <w:name w:val="Table_doc_right"/>
    <w:basedOn w:val="TableNormal"/>
    <w:rsid w:val="000003EF"/>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0003EF"/>
    <w:pPr>
      <w:ind w:left="1000"/>
    </w:pPr>
    <w:rPr>
      <w:sz w:val="18"/>
      <w:szCs w:val="18"/>
    </w:rPr>
  </w:style>
  <w:style w:type="paragraph" w:styleId="TOC7">
    <w:name w:val="toc 7"/>
    <w:basedOn w:val="Normal"/>
    <w:next w:val="Normal"/>
    <w:autoRedefine/>
    <w:semiHidden/>
    <w:rsid w:val="000003EF"/>
    <w:pPr>
      <w:ind w:left="1200"/>
    </w:pPr>
    <w:rPr>
      <w:sz w:val="18"/>
      <w:szCs w:val="18"/>
    </w:rPr>
  </w:style>
  <w:style w:type="paragraph" w:styleId="TOC8">
    <w:name w:val="toc 8"/>
    <w:basedOn w:val="Normal"/>
    <w:next w:val="Normal"/>
    <w:autoRedefine/>
    <w:semiHidden/>
    <w:rsid w:val="000003EF"/>
    <w:pPr>
      <w:ind w:left="1400"/>
    </w:pPr>
    <w:rPr>
      <w:sz w:val="18"/>
      <w:szCs w:val="18"/>
    </w:rPr>
  </w:style>
  <w:style w:type="paragraph" w:styleId="TOC9">
    <w:name w:val="toc 9"/>
    <w:basedOn w:val="Normal"/>
    <w:next w:val="Normal"/>
    <w:autoRedefine/>
    <w:semiHidden/>
    <w:rsid w:val="000003EF"/>
    <w:pPr>
      <w:ind w:left="1600"/>
    </w:pPr>
    <w:rPr>
      <w:sz w:val="18"/>
      <w:szCs w:val="18"/>
    </w:rPr>
  </w:style>
  <w:style w:type="paragraph" w:customStyle="1" w:styleId="Titlefigure">
    <w:name w:val="Title_figure"/>
    <w:basedOn w:val="Titletable"/>
    <w:next w:val="NormalNonumber"/>
    <w:rsid w:val="000003EF"/>
    <w:pPr>
      <w:tabs>
        <w:tab w:val="clear" w:pos="4990"/>
      </w:tabs>
    </w:pPr>
    <w:rPr>
      <w:bCs w:val="0"/>
    </w:rPr>
  </w:style>
  <w:style w:type="paragraph" w:styleId="TableofFigures">
    <w:name w:val="table of figures"/>
    <w:basedOn w:val="Normal"/>
    <w:next w:val="Normal"/>
    <w:autoRedefine/>
    <w:semiHidden/>
    <w:rsid w:val="000003EF"/>
    <w:pPr>
      <w:ind w:left="1814" w:hanging="567"/>
    </w:pPr>
  </w:style>
  <w:style w:type="paragraph" w:customStyle="1" w:styleId="CH1">
    <w:name w:val="CH1"/>
    <w:basedOn w:val="Normal-pool"/>
    <w:next w:val="CH2"/>
    <w:qFormat/>
    <w:rsid w:val="000003EF"/>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0003EF"/>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0003EF"/>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0003EF"/>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0003EF"/>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0003EF"/>
    <w:pPr>
      <w:tabs>
        <w:tab w:val="left" w:pos="4321"/>
        <w:tab w:val="right" w:pos="8641"/>
      </w:tabs>
      <w:spacing w:before="60"/>
    </w:pPr>
    <w:rPr>
      <w:b/>
      <w:sz w:val="18"/>
    </w:rPr>
  </w:style>
  <w:style w:type="paragraph" w:customStyle="1" w:styleId="Footer-pool">
    <w:name w:val="Footer-pool"/>
    <w:basedOn w:val="Normal-pool"/>
    <w:next w:val="Normal-pool"/>
    <w:rsid w:val="000003EF"/>
    <w:pPr>
      <w:tabs>
        <w:tab w:val="right" w:pos="8641"/>
      </w:tabs>
      <w:spacing w:after="120"/>
    </w:pPr>
    <w:rPr>
      <w:b/>
      <w:sz w:val="18"/>
    </w:rPr>
  </w:style>
  <w:style w:type="paragraph" w:customStyle="1" w:styleId="Header-pool">
    <w:name w:val="Header-pool"/>
    <w:basedOn w:val="Normal"/>
    <w:next w:val="Normal"/>
    <w:rsid w:val="000003EF"/>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Footnote"/>
    <w:link w:val="BVIfnrCharCharCharChar"/>
    <w:unhideWhenUsed/>
    <w:qFormat/>
    <w:rsid w:val="000003EF"/>
    <w:rPr>
      <w:rFonts w:ascii="Times New Roman" w:hAnsi="Times New Roman"/>
      <w:color w:val="auto"/>
      <w:sz w:val="20"/>
      <w:szCs w:val="18"/>
      <w:vertAlign w:val="superscript"/>
      <w:lang w:val="en-GB"/>
    </w:rPr>
  </w:style>
  <w:style w:type="table" w:customStyle="1" w:styleId="AATable">
    <w:name w:val="AA_Table"/>
    <w:basedOn w:val="TableNormal"/>
    <w:semiHidden/>
    <w:rsid w:val="000003EF"/>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0003EF"/>
    <w:pPr>
      <w:keepNext/>
      <w:keepLines/>
      <w:suppressAutoHyphens/>
    </w:pPr>
    <w:rPr>
      <w:b/>
    </w:rPr>
  </w:style>
  <w:style w:type="paragraph" w:customStyle="1" w:styleId="AATitle2">
    <w:name w:val="AA_Title2"/>
    <w:basedOn w:val="AATitle"/>
    <w:qFormat/>
    <w:rsid w:val="000003EF"/>
    <w:pPr>
      <w:keepNext w:val="0"/>
      <w:keepLines w:val="0"/>
      <w:tabs>
        <w:tab w:val="clear" w:pos="4990"/>
      </w:tabs>
      <w:spacing w:before="120" w:after="120"/>
    </w:pPr>
  </w:style>
  <w:style w:type="paragraph" w:customStyle="1" w:styleId="BBTitle">
    <w:name w:val="BB_Title"/>
    <w:basedOn w:val="Normal-pool"/>
    <w:link w:val="BBTitleChar"/>
    <w:qFormat/>
    <w:rsid w:val="000003EF"/>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0003EF"/>
    <w:pPr>
      <w:keepNext/>
      <w:keepLines/>
      <w:tabs>
        <w:tab w:val="clear" w:pos="624"/>
        <w:tab w:val="right" w:pos="851"/>
      </w:tabs>
      <w:suppressAutoHyphens/>
      <w:spacing w:before="120" w:after="120"/>
      <w:ind w:left="1247" w:right="284" w:hanging="1247"/>
    </w:pPr>
    <w:rPr>
      <w:b/>
    </w:rPr>
  </w:style>
  <w:style w:type="paragraph" w:styleId="Header">
    <w:name w:val="header"/>
    <w:aliases w:val="EthylHeader"/>
    <w:basedOn w:val="Normal"/>
    <w:next w:val="Header-pool"/>
    <w:link w:val="HeaderChar"/>
    <w:rsid w:val="000003EF"/>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0003EF"/>
    <w:rPr>
      <w:color w:val="0000FF"/>
      <w:u w:val="none"/>
      <w:lang w:val="en-GB"/>
    </w:rPr>
  </w:style>
  <w:style w:type="numbering" w:customStyle="1" w:styleId="Normallist">
    <w:name w:val="Normal_list"/>
    <w:basedOn w:val="NoList"/>
    <w:rsid w:val="000003EF"/>
    <w:pPr>
      <w:numPr>
        <w:numId w:val="1"/>
      </w:numPr>
    </w:pPr>
  </w:style>
  <w:style w:type="paragraph" w:customStyle="1" w:styleId="NormalNonumber">
    <w:name w:val="Normal_No_number"/>
    <w:basedOn w:val="Normal-pool"/>
    <w:link w:val="NormalNonumberChar"/>
    <w:qFormat/>
    <w:rsid w:val="000003EF"/>
    <w:pPr>
      <w:spacing w:after="120"/>
      <w:ind w:left="1247"/>
    </w:pPr>
  </w:style>
  <w:style w:type="paragraph" w:customStyle="1" w:styleId="Normalnumber">
    <w:name w:val="Normal_number"/>
    <w:basedOn w:val="Normal"/>
    <w:link w:val="NormalnumberChar"/>
    <w:qFormat/>
    <w:rsid w:val="000003EF"/>
    <w:pPr>
      <w:numPr>
        <w:numId w:val="1"/>
      </w:numPr>
      <w:spacing w:after="120"/>
    </w:pPr>
  </w:style>
  <w:style w:type="paragraph" w:customStyle="1" w:styleId="Titletable">
    <w:name w:val="Title_table"/>
    <w:basedOn w:val="Normal-pool"/>
    <w:next w:val="NormalNonumber"/>
    <w:rsid w:val="000003EF"/>
    <w:pPr>
      <w:keepNext/>
      <w:keepLines/>
      <w:suppressAutoHyphens/>
      <w:spacing w:after="60"/>
      <w:ind w:left="1247"/>
    </w:pPr>
    <w:rPr>
      <w:b/>
      <w:bCs/>
    </w:rPr>
  </w:style>
  <w:style w:type="paragraph" w:styleId="TOC1">
    <w:name w:val="toc 1"/>
    <w:basedOn w:val="Normal"/>
    <w:next w:val="Normal"/>
    <w:autoRedefine/>
    <w:unhideWhenUsed/>
    <w:rsid w:val="000003EF"/>
    <w:pPr>
      <w:tabs>
        <w:tab w:val="right" w:leader="dot" w:pos="9486"/>
      </w:tabs>
      <w:spacing w:before="240"/>
      <w:ind w:left="1984" w:hanging="737"/>
    </w:pPr>
    <w:rPr>
      <w:bCs/>
    </w:rPr>
  </w:style>
  <w:style w:type="paragraph" w:styleId="TOC2">
    <w:name w:val="toc 2"/>
    <w:basedOn w:val="Normal"/>
    <w:next w:val="Normal"/>
    <w:unhideWhenUsed/>
    <w:rsid w:val="000003EF"/>
    <w:pPr>
      <w:tabs>
        <w:tab w:val="right" w:leader="dot" w:pos="9486"/>
      </w:tabs>
      <w:spacing w:before="60"/>
      <w:ind w:left="2608" w:hanging="737"/>
    </w:pPr>
  </w:style>
  <w:style w:type="paragraph" w:styleId="TOC3">
    <w:name w:val="toc 3"/>
    <w:basedOn w:val="Normal"/>
    <w:next w:val="Normal"/>
    <w:unhideWhenUsed/>
    <w:rsid w:val="000003EF"/>
    <w:pPr>
      <w:tabs>
        <w:tab w:val="right" w:leader="dot" w:pos="9486"/>
      </w:tabs>
      <w:ind w:left="3232" w:hanging="737"/>
    </w:pPr>
    <w:rPr>
      <w:iCs/>
    </w:rPr>
  </w:style>
  <w:style w:type="paragraph" w:styleId="TOC4">
    <w:name w:val="toc 4"/>
    <w:basedOn w:val="Normal"/>
    <w:next w:val="Normal"/>
    <w:unhideWhenUsed/>
    <w:rsid w:val="000003EF"/>
    <w:pPr>
      <w:tabs>
        <w:tab w:val="left" w:pos="1000"/>
        <w:tab w:val="right" w:leader="dot" w:pos="9486"/>
      </w:tabs>
      <w:ind w:left="3856" w:hanging="737"/>
    </w:pPr>
    <w:rPr>
      <w:szCs w:val="18"/>
    </w:rPr>
  </w:style>
  <w:style w:type="paragraph" w:styleId="TOC5">
    <w:name w:val="toc 5"/>
    <w:basedOn w:val="Normal"/>
    <w:next w:val="Normal"/>
    <w:rsid w:val="000003EF"/>
    <w:pPr>
      <w:tabs>
        <w:tab w:val="right" w:leader="dot" w:pos="9486"/>
      </w:tabs>
      <w:ind w:left="4479" w:hanging="737"/>
    </w:pPr>
    <w:rPr>
      <w:sz w:val="18"/>
      <w:szCs w:val="18"/>
    </w:rPr>
  </w:style>
  <w:style w:type="paragraph" w:customStyle="1" w:styleId="ZZAnxheader">
    <w:name w:val="ZZ_Anx_header"/>
    <w:basedOn w:val="Normal-pool"/>
    <w:link w:val="ZZAnxheaderChar"/>
    <w:rsid w:val="000003EF"/>
    <w:rPr>
      <w:b/>
      <w:bCs/>
      <w:sz w:val="28"/>
      <w:szCs w:val="22"/>
    </w:rPr>
  </w:style>
  <w:style w:type="paragraph" w:customStyle="1" w:styleId="ZZAnxtitle">
    <w:name w:val="ZZ_Anx_title"/>
    <w:basedOn w:val="Normal-pool"/>
    <w:link w:val="ZZAnxtitleChar"/>
    <w:rsid w:val="000003EF"/>
    <w:pPr>
      <w:spacing w:before="360" w:after="120"/>
      <w:ind w:left="1247"/>
    </w:pPr>
    <w:rPr>
      <w:b/>
      <w:bCs/>
      <w:sz w:val="28"/>
      <w:szCs w:val="26"/>
    </w:rPr>
  </w:style>
  <w:style w:type="paragraph" w:styleId="NormalWeb">
    <w:name w:val="Normal (Web)"/>
    <w:basedOn w:val="Normal"/>
    <w:uiPriority w:val="99"/>
    <w:unhideWhenUsed/>
    <w:rsid w:val="000003EF"/>
    <w:pPr>
      <w:spacing w:before="100" w:beforeAutospacing="1" w:after="100" w:afterAutospacing="1"/>
    </w:pPr>
    <w:rPr>
      <w:rFonts w:eastAsiaTheme="minorEastAsia"/>
      <w:sz w:val="24"/>
      <w:szCs w:val="24"/>
    </w:rPr>
  </w:style>
  <w:style w:type="paragraph" w:customStyle="1" w:styleId="Normal-pool-Table">
    <w:name w:val="Normal-pool-Table"/>
    <w:basedOn w:val="Normal-pool"/>
    <w:rsid w:val="000003EF"/>
    <w:pPr>
      <w:spacing w:before="40" w:after="40"/>
    </w:pPr>
    <w:rPr>
      <w:sz w:val="18"/>
    </w:rPr>
  </w:style>
  <w:style w:type="paragraph" w:customStyle="1" w:styleId="Footnote-Text">
    <w:name w:val="Footnote-Text"/>
    <w:basedOn w:val="Normal-pool"/>
    <w:rsid w:val="000003EF"/>
    <w:pPr>
      <w:spacing w:before="20" w:after="40"/>
      <w:ind w:left="1247"/>
    </w:pPr>
    <w:rPr>
      <w:sz w:val="18"/>
    </w:rPr>
  </w:style>
  <w:style w:type="paragraph" w:customStyle="1" w:styleId="AConvName">
    <w:name w:val="A_ConvName"/>
    <w:basedOn w:val="Normal-pool"/>
    <w:next w:val="Normal-pool"/>
    <w:rsid w:val="000003EF"/>
    <w:pPr>
      <w:spacing w:before="120" w:after="240"/>
    </w:pPr>
    <w:rPr>
      <w:rFonts w:ascii="Arial" w:hAnsi="Arial"/>
      <w:b/>
      <w:sz w:val="28"/>
    </w:rPr>
  </w:style>
  <w:style w:type="paragraph" w:customStyle="1" w:styleId="ASymbol">
    <w:name w:val="A_Symbol"/>
    <w:basedOn w:val="Normal-pool"/>
    <w:rsid w:val="000003EF"/>
    <w:pPr>
      <w:tabs>
        <w:tab w:val="clear" w:pos="624"/>
        <w:tab w:val="clear" w:pos="1247"/>
        <w:tab w:val="right" w:pos="2920"/>
      </w:tabs>
    </w:pPr>
    <w:rPr>
      <w:rFonts w:eastAsia="SimSun"/>
    </w:rPr>
  </w:style>
  <w:style w:type="paragraph" w:customStyle="1" w:styleId="AText">
    <w:name w:val="A_Text"/>
    <w:basedOn w:val="Normal-pool"/>
    <w:rsid w:val="000003EF"/>
    <w:pPr>
      <w:spacing w:before="120"/>
    </w:pPr>
  </w:style>
  <w:style w:type="paragraph" w:customStyle="1" w:styleId="ATwoLetters">
    <w:name w:val="A_TwoLetters"/>
    <w:basedOn w:val="Normal-pool"/>
    <w:next w:val="Normal-pool"/>
    <w:rsid w:val="000003EF"/>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0003EF"/>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0003EF"/>
    <w:rPr>
      <w:rFonts w:ascii="Tahoma" w:hAnsi="Tahoma" w:cs="Tahoma"/>
      <w:sz w:val="16"/>
      <w:szCs w:val="16"/>
    </w:rPr>
  </w:style>
  <w:style w:type="character" w:customStyle="1" w:styleId="BalloonTextChar">
    <w:name w:val="Balloon Text Char"/>
    <w:basedOn w:val="DefaultParagraphFont"/>
    <w:link w:val="BalloonText"/>
    <w:rsid w:val="000003EF"/>
    <w:rPr>
      <w:rFonts w:ascii="Tahoma" w:eastAsia="Times New Roman" w:hAnsi="Tahoma" w:cs="Tahoma"/>
      <w:sz w:val="16"/>
      <w:szCs w:val="16"/>
      <w:lang w:val="en-GB" w:eastAsia="en-US"/>
    </w:rPr>
  </w:style>
  <w:style w:type="character" w:styleId="CommentReference">
    <w:name w:val="annotation reference"/>
    <w:basedOn w:val="DefaultParagraphFont"/>
    <w:uiPriority w:val="99"/>
    <w:unhideWhenUsed/>
    <w:rsid w:val="000003EF"/>
    <w:rPr>
      <w:sz w:val="16"/>
      <w:szCs w:val="16"/>
      <w:lang w:val="en-GB"/>
    </w:rPr>
  </w:style>
  <w:style w:type="paragraph" w:styleId="CommentText">
    <w:name w:val="annotation text"/>
    <w:basedOn w:val="Normal"/>
    <w:link w:val="CommentTextChar"/>
    <w:uiPriority w:val="99"/>
    <w:unhideWhenUsed/>
    <w:rsid w:val="000003EF"/>
  </w:style>
  <w:style w:type="character" w:customStyle="1" w:styleId="CommentTextChar">
    <w:name w:val="Comment Text Char"/>
    <w:basedOn w:val="DefaultParagraphFont"/>
    <w:link w:val="CommentText"/>
    <w:uiPriority w:val="99"/>
    <w:rsid w:val="000003EF"/>
    <w:rPr>
      <w:rFonts w:eastAsia="Times New Roman"/>
      <w:lang w:val="en-GB" w:eastAsia="en-US"/>
    </w:rPr>
  </w:style>
  <w:style w:type="paragraph" w:styleId="CommentSubject">
    <w:name w:val="annotation subject"/>
    <w:basedOn w:val="CommentText"/>
    <w:next w:val="CommentText"/>
    <w:link w:val="CommentSubjectChar"/>
    <w:unhideWhenUsed/>
    <w:rsid w:val="000003EF"/>
    <w:rPr>
      <w:b/>
      <w:bCs/>
    </w:rPr>
  </w:style>
  <w:style w:type="character" w:customStyle="1" w:styleId="CommentSubjectChar">
    <w:name w:val="Comment Subject Char"/>
    <w:basedOn w:val="CommentTextChar"/>
    <w:link w:val="CommentSubject"/>
    <w:rsid w:val="000003EF"/>
    <w:rPr>
      <w:rFonts w:eastAsia="Times New Roman"/>
      <w:b/>
      <w:bCs/>
      <w:lang w:val="en-GB" w:eastAsia="en-US"/>
    </w:rPr>
  </w:style>
  <w:style w:type="character" w:styleId="FollowedHyperlink">
    <w:name w:val="FollowedHyperlink"/>
    <w:rsid w:val="000003EF"/>
    <w:rPr>
      <w:color w:val="0000FF"/>
      <w:u w:val="none"/>
      <w:lang w:val="en-GB"/>
    </w:rPr>
  </w:style>
  <w:style w:type="character" w:customStyle="1" w:styleId="FooterChar">
    <w:name w:val="Footer Char"/>
    <w:basedOn w:val="DefaultParagraphFont"/>
    <w:link w:val="CH4"/>
    <w:rsid w:val="000003EF"/>
    <w:rPr>
      <w:rFonts w:eastAsia="Times New Roman"/>
      <w:b/>
      <w:lang w:val="en-GB" w:eastAsia="en-US"/>
    </w:rPr>
  </w:style>
  <w:style w:type="character" w:customStyle="1" w:styleId="HeaderChar">
    <w:name w:val="Header Char"/>
    <w:aliases w:val="EthylHeader Char"/>
    <w:basedOn w:val="DefaultParagraphFont"/>
    <w:link w:val="Header"/>
    <w:rsid w:val="000003EF"/>
    <w:rPr>
      <w:rFonts w:eastAsia="Times New Roman"/>
      <w:b/>
      <w:sz w:val="18"/>
      <w:lang w:val="en-GB" w:eastAsia="en-US"/>
    </w:rPr>
  </w:style>
  <w:style w:type="character" w:customStyle="1" w:styleId="Heading1Char">
    <w:name w:val="Heading 1 Char"/>
    <w:basedOn w:val="DefaultParagraphFont"/>
    <w:link w:val="Heading1"/>
    <w:rsid w:val="000003EF"/>
    <w:rPr>
      <w:rFonts w:eastAsia="Times New Roman"/>
      <w:b/>
      <w:sz w:val="28"/>
      <w:szCs w:val="28"/>
      <w:lang w:val="en-GB" w:eastAsia="en-US"/>
    </w:rPr>
  </w:style>
  <w:style w:type="character" w:customStyle="1" w:styleId="Heading2Char">
    <w:name w:val="Heading 2 Char"/>
    <w:basedOn w:val="DefaultParagraphFont"/>
    <w:link w:val="Heading2"/>
    <w:rsid w:val="000003EF"/>
    <w:rPr>
      <w:rFonts w:eastAsia="Times New Roman"/>
      <w:b/>
      <w:sz w:val="24"/>
      <w:szCs w:val="24"/>
      <w:lang w:val="en-GB" w:eastAsia="en-US"/>
    </w:rPr>
  </w:style>
  <w:style w:type="character" w:customStyle="1" w:styleId="Heading3Char">
    <w:name w:val="Heading 3 Char"/>
    <w:basedOn w:val="DefaultParagraphFont"/>
    <w:link w:val="Heading3"/>
    <w:rsid w:val="000003EF"/>
    <w:rPr>
      <w:rFonts w:eastAsia="Times New Roman"/>
      <w:b/>
      <w:lang w:val="en-GB" w:eastAsia="en-US"/>
    </w:rPr>
  </w:style>
  <w:style w:type="character" w:customStyle="1" w:styleId="Heading4Char">
    <w:name w:val="Heading 4 Char"/>
    <w:basedOn w:val="DefaultParagraphFont"/>
    <w:link w:val="Heading4"/>
    <w:rsid w:val="000003EF"/>
    <w:rPr>
      <w:rFonts w:eastAsia="Times New Roman"/>
      <w:b/>
      <w:lang w:val="en-GB" w:eastAsia="en-US"/>
    </w:rPr>
  </w:style>
  <w:style w:type="character" w:customStyle="1" w:styleId="Heading5Char">
    <w:name w:val="Heading 5 Char"/>
    <w:basedOn w:val="DefaultParagraphFont"/>
    <w:link w:val="Heading5"/>
    <w:rsid w:val="000003EF"/>
    <w:rPr>
      <w:rFonts w:eastAsia="Times New Roman"/>
      <w:b/>
      <w:lang w:val="en-GB" w:eastAsia="en-US"/>
    </w:rPr>
  </w:style>
  <w:style w:type="character" w:customStyle="1" w:styleId="Heading6Char">
    <w:name w:val="Heading 6 Char"/>
    <w:basedOn w:val="DefaultParagraphFont"/>
    <w:link w:val="Heading6"/>
    <w:rsid w:val="000003EF"/>
    <w:rPr>
      <w:rFonts w:eastAsia="Times New Roman"/>
      <w:bCs/>
      <w:sz w:val="24"/>
      <w:lang w:val="en-GB" w:eastAsia="en-US"/>
    </w:rPr>
  </w:style>
  <w:style w:type="character" w:customStyle="1" w:styleId="Heading7Char">
    <w:name w:val="Heading 7 Char"/>
    <w:basedOn w:val="DefaultParagraphFont"/>
    <w:link w:val="Heading7"/>
    <w:rsid w:val="000003EF"/>
    <w:rPr>
      <w:rFonts w:eastAsia="Times New Roman"/>
      <w:b/>
      <w:snapToGrid w:val="0"/>
      <w:u w:val="single"/>
      <w:lang w:val="en-GB" w:eastAsia="en-US"/>
    </w:rPr>
  </w:style>
  <w:style w:type="character" w:customStyle="1" w:styleId="Heading8Char">
    <w:name w:val="Heading 8 Char"/>
    <w:basedOn w:val="DefaultParagraphFont"/>
    <w:link w:val="Heading8"/>
    <w:rsid w:val="000003EF"/>
    <w:rPr>
      <w:rFonts w:eastAsia="Times New Roman"/>
      <w:b/>
      <w:snapToGrid w:val="0"/>
      <w:u w:val="single"/>
      <w:lang w:val="en-GB" w:eastAsia="en-US"/>
    </w:rPr>
  </w:style>
  <w:style w:type="character" w:customStyle="1" w:styleId="Heading9Char">
    <w:name w:val="Heading 9 Char"/>
    <w:basedOn w:val="DefaultParagraphFont"/>
    <w:link w:val="Heading9"/>
    <w:rsid w:val="000003EF"/>
    <w:rPr>
      <w:rFonts w:eastAsia="Times New Roman"/>
      <w:snapToGrid w:val="0"/>
      <w:u w:val="single"/>
      <w:lang w:val="en-GB" w:eastAsia="en-US"/>
    </w:rPr>
  </w:style>
  <w:style w:type="paragraph" w:styleId="ListParagraph">
    <w:name w:val="List Paragraph"/>
    <w:basedOn w:val="Normal"/>
    <w:uiPriority w:val="34"/>
    <w:qFormat/>
    <w:rsid w:val="000003EF"/>
    <w:pPr>
      <w:ind w:left="720"/>
      <w:contextualSpacing/>
    </w:pPr>
  </w:style>
  <w:style w:type="paragraph" w:styleId="NoSpacing">
    <w:name w:val="No Spacing"/>
    <w:uiPriority w:val="1"/>
    <w:qFormat/>
    <w:rsid w:val="000003EF"/>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0003EF"/>
    <w:rPr>
      <w:rFonts w:eastAsia="Times New Roman"/>
      <w:lang w:val="en-GB" w:eastAsia="en-US"/>
    </w:rPr>
  </w:style>
  <w:style w:type="character" w:styleId="PlaceholderText">
    <w:name w:val="Placeholder Text"/>
    <w:basedOn w:val="DefaultParagraphFont"/>
    <w:uiPriority w:val="99"/>
    <w:semiHidden/>
    <w:rsid w:val="000003EF"/>
    <w:rPr>
      <w:color w:val="808080"/>
      <w:lang w:val="en-GB"/>
    </w:rPr>
  </w:style>
  <w:style w:type="table" w:styleId="TableGrid">
    <w:name w:val="Table Grid"/>
    <w:basedOn w:val="TableNormal"/>
    <w:rsid w:val="0000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0003EF"/>
    <w:pPr>
      <w:spacing w:before="120" w:after="240"/>
    </w:pPr>
  </w:style>
  <w:style w:type="character" w:customStyle="1" w:styleId="ALogoChar">
    <w:name w:val="A_Logo Char"/>
    <w:basedOn w:val="DefaultParagraphFont"/>
    <w:link w:val="ALogo"/>
    <w:rsid w:val="000003EF"/>
    <w:rPr>
      <w:rFonts w:eastAsia="Times New Roman"/>
      <w:lang w:val="en-GB" w:eastAsia="en-US"/>
    </w:rPr>
  </w:style>
  <w:style w:type="paragraph" w:customStyle="1" w:styleId="ASpacer">
    <w:name w:val="A_Spacer"/>
    <w:basedOn w:val="Normal-pool"/>
    <w:link w:val="ASpacerChar"/>
    <w:qFormat/>
    <w:rsid w:val="000003EF"/>
    <w:rPr>
      <w:sz w:val="2"/>
    </w:rPr>
  </w:style>
  <w:style w:type="character" w:customStyle="1" w:styleId="ASpacerChar">
    <w:name w:val="A_Spacer Char"/>
    <w:basedOn w:val="DefaultParagraphFont"/>
    <w:link w:val="ASpacer"/>
    <w:rsid w:val="000003EF"/>
    <w:rPr>
      <w:rFonts w:eastAsia="Times New Roman"/>
      <w:sz w:val="2"/>
      <w:lang w:val="en-GB" w:eastAsia="en-US"/>
    </w:rPr>
  </w:style>
  <w:style w:type="paragraph" w:customStyle="1" w:styleId="AATitle1">
    <w:name w:val="AA_Title1"/>
    <w:basedOn w:val="Normal-pool"/>
    <w:qFormat/>
    <w:rsid w:val="000003EF"/>
  </w:style>
  <w:style w:type="character" w:styleId="UnresolvedMention">
    <w:name w:val="Unresolved Mention"/>
    <w:basedOn w:val="DefaultParagraphFont"/>
    <w:uiPriority w:val="99"/>
    <w:semiHidden/>
    <w:rsid w:val="000003EF"/>
    <w:rPr>
      <w:color w:val="605E5C"/>
      <w:shd w:val="clear" w:color="auto" w:fill="E1DFDD"/>
      <w:lang w:val="en-GB"/>
    </w:rPr>
  </w:style>
  <w:style w:type="paragraph" w:customStyle="1" w:styleId="ANormal">
    <w:name w:val="A_Normal"/>
    <w:basedOn w:val="Normal-pool"/>
    <w:qFormat/>
    <w:rsid w:val="000003EF"/>
  </w:style>
  <w:style w:type="paragraph" w:customStyle="1" w:styleId="AText0">
    <w:name w:val="A_Text0"/>
    <w:basedOn w:val="AText"/>
    <w:next w:val="AText"/>
    <w:qFormat/>
    <w:rsid w:val="000003EF"/>
    <w:pPr>
      <w:tabs>
        <w:tab w:val="clear" w:pos="4990"/>
      </w:tabs>
      <w:spacing w:before="0" w:after="120"/>
    </w:pPr>
  </w:style>
  <w:style w:type="paragraph" w:styleId="Footer">
    <w:name w:val="footer"/>
    <w:basedOn w:val="Normal"/>
    <w:link w:val="FooterChar1"/>
    <w:uiPriority w:val="99"/>
    <w:unhideWhenUsed/>
    <w:rsid w:val="000003EF"/>
    <w:pPr>
      <w:tabs>
        <w:tab w:val="clear" w:pos="1247"/>
        <w:tab w:val="right" w:pos="8641"/>
      </w:tabs>
    </w:pPr>
    <w:rPr>
      <w:b/>
      <w:sz w:val="18"/>
    </w:rPr>
  </w:style>
  <w:style w:type="character" w:customStyle="1" w:styleId="FooterChar1">
    <w:name w:val="Footer Char1"/>
    <w:basedOn w:val="DefaultParagraphFont"/>
    <w:link w:val="Footer"/>
    <w:uiPriority w:val="99"/>
    <w:rsid w:val="000003EF"/>
    <w:rPr>
      <w:rFonts w:eastAsia="Times New Roman"/>
      <w:b/>
      <w:sz w:val="18"/>
      <w:lang w:val="en-GB" w:eastAsia="en-US"/>
    </w:rPr>
  </w:style>
  <w:style w:type="paragraph" w:customStyle="1" w:styleId="Normal-pool">
    <w:name w:val="Normal-pool"/>
    <w:link w:val="Normal-poolChar"/>
    <w:qFormat/>
    <w:rsid w:val="000003EF"/>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0003EF"/>
    <w:pPr>
      <w:tabs>
        <w:tab w:val="clear" w:pos="624"/>
        <w:tab w:val="clear" w:pos="1247"/>
        <w:tab w:val="clear" w:pos="1871"/>
        <w:tab w:val="clear" w:pos="3119"/>
        <w:tab w:val="clear" w:pos="3742"/>
        <w:tab w:val="clear" w:pos="4366"/>
        <w:tab w:val="clear" w:pos="4990"/>
      </w:tabs>
    </w:pPr>
  </w:style>
  <w:style w:type="paragraph" w:customStyle="1" w:styleId="Footnote-Separator">
    <w:name w:val="Footnote-Separator"/>
    <w:basedOn w:val="Normal-pool"/>
    <w:next w:val="Normal"/>
    <w:unhideWhenUsed/>
    <w:rsid w:val="000003EF"/>
    <w:pPr>
      <w:spacing w:before="60"/>
      <w:ind w:left="624"/>
    </w:pPr>
    <w:rPr>
      <w:rFonts w:eastAsiaTheme="minorEastAsia"/>
      <w:sz w:val="18"/>
    </w:rPr>
  </w:style>
  <w:style w:type="paragraph" w:styleId="Bibliography">
    <w:name w:val="Bibliography"/>
    <w:basedOn w:val="Normal"/>
    <w:next w:val="Normal"/>
    <w:uiPriority w:val="37"/>
    <w:semiHidden/>
    <w:rsid w:val="000003EF"/>
  </w:style>
  <w:style w:type="paragraph" w:styleId="BlockText">
    <w:name w:val="Block Text"/>
    <w:basedOn w:val="Normal"/>
    <w:unhideWhenUsed/>
    <w:rsid w:val="000003E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0003EF"/>
    <w:pPr>
      <w:spacing w:after="120"/>
    </w:pPr>
  </w:style>
  <w:style w:type="character" w:customStyle="1" w:styleId="BodyTextChar">
    <w:name w:val="Body Text Char"/>
    <w:basedOn w:val="DefaultParagraphFont"/>
    <w:link w:val="BodyText"/>
    <w:rsid w:val="000003EF"/>
    <w:rPr>
      <w:rFonts w:eastAsia="Times New Roman"/>
      <w:lang w:val="en-GB" w:eastAsia="en-US"/>
    </w:rPr>
  </w:style>
  <w:style w:type="paragraph" w:styleId="BodyText2">
    <w:name w:val="Body Text 2"/>
    <w:basedOn w:val="Normal"/>
    <w:link w:val="BodyText2Char"/>
    <w:unhideWhenUsed/>
    <w:rsid w:val="000003EF"/>
    <w:pPr>
      <w:spacing w:after="120" w:line="480" w:lineRule="auto"/>
    </w:pPr>
  </w:style>
  <w:style w:type="character" w:customStyle="1" w:styleId="BodyText2Char">
    <w:name w:val="Body Text 2 Char"/>
    <w:basedOn w:val="DefaultParagraphFont"/>
    <w:link w:val="BodyText2"/>
    <w:rsid w:val="000003EF"/>
    <w:rPr>
      <w:rFonts w:eastAsia="Times New Roman"/>
      <w:lang w:val="en-GB" w:eastAsia="en-US"/>
    </w:rPr>
  </w:style>
  <w:style w:type="paragraph" w:styleId="BodyText3">
    <w:name w:val="Body Text 3"/>
    <w:basedOn w:val="Normal"/>
    <w:link w:val="BodyText3Char"/>
    <w:unhideWhenUsed/>
    <w:rsid w:val="000003EF"/>
    <w:pPr>
      <w:spacing w:after="120"/>
    </w:pPr>
    <w:rPr>
      <w:sz w:val="16"/>
      <w:szCs w:val="16"/>
    </w:rPr>
  </w:style>
  <w:style w:type="character" w:customStyle="1" w:styleId="BodyText3Char">
    <w:name w:val="Body Text 3 Char"/>
    <w:basedOn w:val="DefaultParagraphFont"/>
    <w:link w:val="BodyText3"/>
    <w:rsid w:val="000003EF"/>
    <w:rPr>
      <w:rFonts w:eastAsia="Times New Roman"/>
      <w:sz w:val="16"/>
      <w:szCs w:val="16"/>
      <w:lang w:val="en-GB" w:eastAsia="en-US"/>
    </w:rPr>
  </w:style>
  <w:style w:type="paragraph" w:styleId="BodyTextFirstIndent">
    <w:name w:val="Body Text First Indent"/>
    <w:basedOn w:val="BodyText"/>
    <w:link w:val="BodyTextFirstIndentChar"/>
    <w:unhideWhenUsed/>
    <w:rsid w:val="000003EF"/>
    <w:pPr>
      <w:spacing w:after="0"/>
      <w:ind w:firstLine="360"/>
    </w:pPr>
  </w:style>
  <w:style w:type="character" w:customStyle="1" w:styleId="BodyTextFirstIndentChar">
    <w:name w:val="Body Text First Indent Char"/>
    <w:basedOn w:val="BodyTextChar"/>
    <w:link w:val="BodyTextFirstIndent"/>
    <w:rsid w:val="000003EF"/>
    <w:rPr>
      <w:rFonts w:eastAsia="Times New Roman"/>
      <w:lang w:val="en-GB" w:eastAsia="en-US"/>
    </w:rPr>
  </w:style>
  <w:style w:type="paragraph" w:styleId="BodyTextIndent">
    <w:name w:val="Body Text Indent"/>
    <w:basedOn w:val="Normal"/>
    <w:link w:val="BodyTextIndentChar"/>
    <w:unhideWhenUsed/>
    <w:rsid w:val="000003EF"/>
    <w:pPr>
      <w:spacing w:after="120"/>
      <w:ind w:left="283"/>
    </w:pPr>
  </w:style>
  <w:style w:type="character" w:customStyle="1" w:styleId="BodyTextIndentChar">
    <w:name w:val="Body Text Indent Char"/>
    <w:basedOn w:val="DefaultParagraphFont"/>
    <w:link w:val="BodyTextIndent"/>
    <w:rsid w:val="000003EF"/>
    <w:rPr>
      <w:rFonts w:eastAsia="Times New Roman"/>
      <w:lang w:val="en-GB" w:eastAsia="en-US"/>
    </w:rPr>
  </w:style>
  <w:style w:type="paragraph" w:styleId="BodyTextFirstIndent2">
    <w:name w:val="Body Text First Indent 2"/>
    <w:basedOn w:val="BodyTextIndent"/>
    <w:link w:val="BodyTextFirstIndent2Char"/>
    <w:unhideWhenUsed/>
    <w:rsid w:val="000003EF"/>
    <w:pPr>
      <w:spacing w:after="0"/>
      <w:ind w:left="360" w:firstLine="360"/>
    </w:pPr>
  </w:style>
  <w:style w:type="character" w:customStyle="1" w:styleId="BodyTextFirstIndent2Char">
    <w:name w:val="Body Text First Indent 2 Char"/>
    <w:basedOn w:val="BodyTextIndentChar"/>
    <w:link w:val="BodyTextFirstIndent2"/>
    <w:rsid w:val="000003EF"/>
    <w:rPr>
      <w:rFonts w:eastAsia="Times New Roman"/>
      <w:lang w:val="en-GB" w:eastAsia="en-US"/>
    </w:rPr>
  </w:style>
  <w:style w:type="paragraph" w:styleId="BodyTextIndent2">
    <w:name w:val="Body Text Indent 2"/>
    <w:basedOn w:val="Normal"/>
    <w:link w:val="BodyTextIndent2Char"/>
    <w:unhideWhenUsed/>
    <w:rsid w:val="000003EF"/>
    <w:pPr>
      <w:spacing w:after="120" w:line="480" w:lineRule="auto"/>
      <w:ind w:left="283"/>
    </w:pPr>
  </w:style>
  <w:style w:type="character" w:customStyle="1" w:styleId="BodyTextIndent2Char">
    <w:name w:val="Body Text Indent 2 Char"/>
    <w:basedOn w:val="DefaultParagraphFont"/>
    <w:link w:val="BodyTextIndent2"/>
    <w:rsid w:val="000003EF"/>
    <w:rPr>
      <w:rFonts w:eastAsia="Times New Roman"/>
      <w:lang w:val="en-GB" w:eastAsia="en-US"/>
    </w:rPr>
  </w:style>
  <w:style w:type="paragraph" w:styleId="BodyTextIndent3">
    <w:name w:val="Body Text Indent 3"/>
    <w:basedOn w:val="Normal"/>
    <w:link w:val="BodyTextIndent3Char"/>
    <w:unhideWhenUsed/>
    <w:rsid w:val="000003EF"/>
    <w:pPr>
      <w:spacing w:after="120"/>
      <w:ind w:left="283"/>
    </w:pPr>
    <w:rPr>
      <w:sz w:val="16"/>
      <w:szCs w:val="16"/>
    </w:rPr>
  </w:style>
  <w:style w:type="character" w:customStyle="1" w:styleId="BodyTextIndent3Char">
    <w:name w:val="Body Text Indent 3 Char"/>
    <w:basedOn w:val="DefaultParagraphFont"/>
    <w:link w:val="BodyTextIndent3"/>
    <w:rsid w:val="000003EF"/>
    <w:rPr>
      <w:rFonts w:eastAsia="Times New Roman"/>
      <w:sz w:val="16"/>
      <w:szCs w:val="16"/>
      <w:lang w:val="en-GB" w:eastAsia="en-US"/>
    </w:rPr>
  </w:style>
  <w:style w:type="character" w:styleId="BookTitle">
    <w:name w:val="Book Title"/>
    <w:basedOn w:val="DefaultParagraphFont"/>
    <w:uiPriority w:val="33"/>
    <w:qFormat/>
    <w:rsid w:val="000003EF"/>
    <w:rPr>
      <w:b/>
      <w:bCs/>
      <w:i/>
      <w:iCs/>
      <w:spacing w:val="5"/>
      <w:lang w:val="en-GB"/>
    </w:rPr>
  </w:style>
  <w:style w:type="paragraph" w:styleId="Caption">
    <w:name w:val="caption"/>
    <w:basedOn w:val="Normal"/>
    <w:next w:val="Normal"/>
    <w:semiHidden/>
    <w:unhideWhenUsed/>
    <w:qFormat/>
    <w:rsid w:val="000003EF"/>
    <w:pPr>
      <w:spacing w:after="200"/>
    </w:pPr>
    <w:rPr>
      <w:i/>
      <w:iCs/>
      <w:color w:val="1F497D" w:themeColor="text2"/>
      <w:sz w:val="18"/>
      <w:szCs w:val="18"/>
    </w:rPr>
  </w:style>
  <w:style w:type="paragraph" w:styleId="Closing">
    <w:name w:val="Closing"/>
    <w:basedOn w:val="Normal"/>
    <w:link w:val="ClosingChar"/>
    <w:unhideWhenUsed/>
    <w:rsid w:val="000003EF"/>
    <w:pPr>
      <w:ind w:left="4252"/>
    </w:pPr>
  </w:style>
  <w:style w:type="character" w:customStyle="1" w:styleId="ClosingChar">
    <w:name w:val="Closing Char"/>
    <w:basedOn w:val="DefaultParagraphFont"/>
    <w:link w:val="Closing"/>
    <w:rsid w:val="000003EF"/>
    <w:rPr>
      <w:rFonts w:eastAsia="Times New Roman"/>
      <w:lang w:val="en-GB" w:eastAsia="en-US"/>
    </w:rPr>
  </w:style>
  <w:style w:type="table" w:styleId="ColorfulGrid">
    <w:name w:val="Colorful Grid"/>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0003EF"/>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0003E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003EF"/>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0003E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0003E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0003E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0003E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0003EF"/>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0003EF"/>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003E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003E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003EF"/>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0003EF"/>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003EF"/>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003E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003E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003EF"/>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0003EF"/>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0003EF"/>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0003EF"/>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0003EF"/>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0003EF"/>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0003EF"/>
  </w:style>
  <w:style w:type="character" w:customStyle="1" w:styleId="DateChar">
    <w:name w:val="Date Char"/>
    <w:basedOn w:val="DefaultParagraphFont"/>
    <w:link w:val="Date"/>
    <w:rsid w:val="000003EF"/>
    <w:rPr>
      <w:rFonts w:eastAsia="Times New Roman"/>
      <w:lang w:val="en-GB" w:eastAsia="en-US"/>
    </w:rPr>
  </w:style>
  <w:style w:type="paragraph" w:styleId="DocumentMap">
    <w:name w:val="Document Map"/>
    <w:basedOn w:val="Normal"/>
    <w:link w:val="DocumentMapChar"/>
    <w:unhideWhenUsed/>
    <w:rsid w:val="000003EF"/>
    <w:rPr>
      <w:rFonts w:ascii="Segoe UI" w:hAnsi="Segoe UI" w:cs="Segoe UI"/>
      <w:sz w:val="16"/>
      <w:szCs w:val="16"/>
    </w:rPr>
  </w:style>
  <w:style w:type="character" w:customStyle="1" w:styleId="DocumentMapChar">
    <w:name w:val="Document Map Char"/>
    <w:basedOn w:val="DefaultParagraphFont"/>
    <w:link w:val="DocumentMap"/>
    <w:rsid w:val="000003EF"/>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0003EF"/>
  </w:style>
  <w:style w:type="character" w:customStyle="1" w:styleId="E-mailSignatureChar">
    <w:name w:val="E-mail Signature Char"/>
    <w:basedOn w:val="DefaultParagraphFont"/>
    <w:link w:val="E-mailSignature"/>
    <w:rsid w:val="000003EF"/>
    <w:rPr>
      <w:rFonts w:eastAsia="Times New Roman"/>
      <w:lang w:val="en-GB" w:eastAsia="en-US"/>
    </w:rPr>
  </w:style>
  <w:style w:type="character" w:styleId="Emphasis">
    <w:name w:val="Emphasis"/>
    <w:basedOn w:val="DefaultParagraphFont"/>
    <w:uiPriority w:val="20"/>
    <w:qFormat/>
    <w:rsid w:val="000003EF"/>
    <w:rPr>
      <w:i/>
      <w:iCs/>
      <w:lang w:val="en-GB"/>
    </w:rPr>
  </w:style>
  <w:style w:type="character" w:styleId="EndnoteReference">
    <w:name w:val="endnote reference"/>
    <w:basedOn w:val="DefaultParagraphFont"/>
    <w:unhideWhenUsed/>
    <w:rsid w:val="000003EF"/>
    <w:rPr>
      <w:vertAlign w:val="superscript"/>
      <w:lang w:val="en-GB"/>
    </w:rPr>
  </w:style>
  <w:style w:type="paragraph" w:styleId="EndnoteText">
    <w:name w:val="endnote text"/>
    <w:basedOn w:val="Normal"/>
    <w:link w:val="EndnoteTextChar"/>
    <w:unhideWhenUsed/>
    <w:rsid w:val="000003EF"/>
  </w:style>
  <w:style w:type="character" w:customStyle="1" w:styleId="EndnoteTextChar">
    <w:name w:val="Endnote Text Char"/>
    <w:basedOn w:val="DefaultParagraphFont"/>
    <w:link w:val="EndnoteText"/>
    <w:rsid w:val="000003EF"/>
    <w:rPr>
      <w:rFonts w:eastAsia="Times New Roman"/>
      <w:lang w:val="en-GB" w:eastAsia="en-US"/>
    </w:rPr>
  </w:style>
  <w:style w:type="paragraph" w:styleId="EnvelopeAddress">
    <w:name w:val="envelope address"/>
    <w:basedOn w:val="Normal"/>
    <w:unhideWhenUsed/>
    <w:rsid w:val="000003E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0003EF"/>
    <w:rPr>
      <w:rFonts w:asciiTheme="majorHAnsi" w:eastAsiaTheme="majorEastAsia" w:hAnsiTheme="majorHAnsi" w:cstheme="majorBidi"/>
    </w:rPr>
  </w:style>
  <w:style w:type="paragraph" w:styleId="FootnoteText">
    <w:name w:val="footnote text"/>
    <w:aliases w:val="Geneva 9,Font: Geneva 9,Boston 10,f,DNV-FT,footnote1,text,Geneva,92,Font:,Boston,10,FOOTNOTES,fn,single,space,93,single space,Footnote Text Rail EIS,ft,Char,footnote3,Footnotes,Footnote ak,fn cafc,Footnotes Char Char,Fußnotentextf"/>
    <w:basedOn w:val="Normal"/>
    <w:link w:val="FootnoteTextChar"/>
    <w:unhideWhenUsed/>
    <w:qFormat/>
    <w:rsid w:val="000003EF"/>
  </w:style>
  <w:style w:type="character" w:customStyle="1" w:styleId="FootnoteTextChar">
    <w:name w:val="Footnote Text Char"/>
    <w:aliases w:val="Geneva 9 Char,Font: Geneva 9 Char,Boston 10 Char,f Char,DNV-FT Char,footnote1 Char,text Char,Geneva Char,92 Char,Font: Char,Boston Char,10 Char,FOOTNOTES Char,fn Char,single Char,space Char,93 Char,single space Char,ft Char,Char Char"/>
    <w:basedOn w:val="DefaultParagraphFont"/>
    <w:link w:val="FootnoteText"/>
    <w:rsid w:val="000003EF"/>
    <w:rPr>
      <w:rFonts w:eastAsia="Times New Roman"/>
      <w:lang w:val="en-GB" w:eastAsia="en-US"/>
    </w:rPr>
  </w:style>
  <w:style w:type="table" w:styleId="GridTable1Light">
    <w:name w:val="Grid Table 1 Light"/>
    <w:basedOn w:val="TableNormal"/>
    <w:uiPriority w:val="46"/>
    <w:rsid w:val="000003E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003E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003E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003E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003E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003EF"/>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003EF"/>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003E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003E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0003EF"/>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0003E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0003EF"/>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0003EF"/>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0003EF"/>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0003E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003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0003E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0003E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0003E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0003E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0003E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0003E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003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0003E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0003E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003E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0003E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0003E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003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0003E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003E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003E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003E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003E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003E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003E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003E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003EF"/>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0003EF"/>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0003E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0003EF"/>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0003EF"/>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0003EF"/>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0003EF"/>
    <w:rPr>
      <w:color w:val="2B579A"/>
      <w:shd w:val="clear" w:color="auto" w:fill="E1DFDD"/>
      <w:lang w:val="en-GB"/>
    </w:rPr>
  </w:style>
  <w:style w:type="character" w:styleId="HTMLAcronym">
    <w:name w:val="HTML Acronym"/>
    <w:basedOn w:val="DefaultParagraphFont"/>
    <w:unhideWhenUsed/>
    <w:rsid w:val="000003EF"/>
    <w:rPr>
      <w:lang w:val="en-GB"/>
    </w:rPr>
  </w:style>
  <w:style w:type="paragraph" w:styleId="HTMLAddress">
    <w:name w:val="HTML Address"/>
    <w:basedOn w:val="Normal"/>
    <w:link w:val="HTMLAddressChar"/>
    <w:unhideWhenUsed/>
    <w:rsid w:val="000003EF"/>
    <w:rPr>
      <w:i/>
      <w:iCs/>
    </w:rPr>
  </w:style>
  <w:style w:type="character" w:customStyle="1" w:styleId="HTMLAddressChar">
    <w:name w:val="HTML Address Char"/>
    <w:basedOn w:val="DefaultParagraphFont"/>
    <w:link w:val="HTMLAddress"/>
    <w:rsid w:val="000003EF"/>
    <w:rPr>
      <w:rFonts w:eastAsia="Times New Roman"/>
      <w:i/>
      <w:iCs/>
      <w:lang w:val="en-GB" w:eastAsia="en-US"/>
    </w:rPr>
  </w:style>
  <w:style w:type="character" w:styleId="HTMLCite">
    <w:name w:val="HTML Cite"/>
    <w:basedOn w:val="DefaultParagraphFont"/>
    <w:unhideWhenUsed/>
    <w:rsid w:val="000003EF"/>
    <w:rPr>
      <w:i/>
      <w:iCs/>
      <w:lang w:val="en-GB"/>
    </w:rPr>
  </w:style>
  <w:style w:type="character" w:styleId="HTMLCode">
    <w:name w:val="HTML Code"/>
    <w:basedOn w:val="DefaultParagraphFont"/>
    <w:unhideWhenUsed/>
    <w:rsid w:val="000003EF"/>
    <w:rPr>
      <w:rFonts w:ascii="Consolas" w:hAnsi="Consolas" w:cs="Consolas"/>
      <w:sz w:val="20"/>
      <w:szCs w:val="20"/>
      <w:lang w:val="en-GB"/>
    </w:rPr>
  </w:style>
  <w:style w:type="character" w:styleId="HTMLDefinition">
    <w:name w:val="HTML Definition"/>
    <w:basedOn w:val="DefaultParagraphFont"/>
    <w:unhideWhenUsed/>
    <w:rsid w:val="000003EF"/>
    <w:rPr>
      <w:i/>
      <w:iCs/>
      <w:lang w:val="en-GB"/>
    </w:rPr>
  </w:style>
  <w:style w:type="character" w:styleId="HTMLKeyboard">
    <w:name w:val="HTML Keyboard"/>
    <w:basedOn w:val="DefaultParagraphFont"/>
    <w:unhideWhenUsed/>
    <w:rsid w:val="000003EF"/>
    <w:rPr>
      <w:rFonts w:ascii="Consolas" w:hAnsi="Consolas" w:cs="Consolas"/>
      <w:sz w:val="20"/>
      <w:szCs w:val="20"/>
      <w:lang w:val="en-GB"/>
    </w:rPr>
  </w:style>
  <w:style w:type="paragraph" w:styleId="HTMLPreformatted">
    <w:name w:val="HTML Preformatted"/>
    <w:basedOn w:val="Normal"/>
    <w:link w:val="HTMLPreformattedChar"/>
    <w:unhideWhenUsed/>
    <w:rsid w:val="000003EF"/>
    <w:rPr>
      <w:rFonts w:ascii="Consolas" w:hAnsi="Consolas" w:cs="Consolas"/>
    </w:rPr>
  </w:style>
  <w:style w:type="character" w:customStyle="1" w:styleId="HTMLPreformattedChar">
    <w:name w:val="HTML Preformatted Char"/>
    <w:basedOn w:val="DefaultParagraphFont"/>
    <w:link w:val="HTMLPreformatted"/>
    <w:rsid w:val="000003EF"/>
    <w:rPr>
      <w:rFonts w:ascii="Consolas" w:eastAsia="Times New Roman" w:hAnsi="Consolas" w:cs="Consolas"/>
      <w:lang w:val="en-GB" w:eastAsia="en-US"/>
    </w:rPr>
  </w:style>
  <w:style w:type="character" w:styleId="HTMLSample">
    <w:name w:val="HTML Sample"/>
    <w:basedOn w:val="DefaultParagraphFont"/>
    <w:unhideWhenUsed/>
    <w:rsid w:val="000003EF"/>
    <w:rPr>
      <w:rFonts w:ascii="Consolas" w:hAnsi="Consolas" w:cs="Consolas"/>
      <w:sz w:val="24"/>
      <w:szCs w:val="24"/>
      <w:lang w:val="en-GB"/>
    </w:rPr>
  </w:style>
  <w:style w:type="character" w:styleId="HTMLTypewriter">
    <w:name w:val="HTML Typewriter"/>
    <w:basedOn w:val="DefaultParagraphFont"/>
    <w:semiHidden/>
    <w:unhideWhenUsed/>
    <w:rsid w:val="000003EF"/>
    <w:rPr>
      <w:rFonts w:ascii="Consolas" w:hAnsi="Consolas" w:cs="Consolas"/>
      <w:sz w:val="20"/>
      <w:szCs w:val="20"/>
      <w:lang w:val="en-GB"/>
    </w:rPr>
  </w:style>
  <w:style w:type="character" w:styleId="HTMLVariable">
    <w:name w:val="HTML Variable"/>
    <w:basedOn w:val="DefaultParagraphFont"/>
    <w:semiHidden/>
    <w:unhideWhenUsed/>
    <w:rsid w:val="000003EF"/>
    <w:rPr>
      <w:i/>
      <w:iCs/>
      <w:lang w:val="en-GB"/>
    </w:rPr>
  </w:style>
  <w:style w:type="paragraph" w:styleId="Index1">
    <w:name w:val="index 1"/>
    <w:basedOn w:val="Normal"/>
    <w:next w:val="Normal"/>
    <w:autoRedefine/>
    <w:unhideWhenUsed/>
    <w:rsid w:val="000003EF"/>
    <w:pPr>
      <w:tabs>
        <w:tab w:val="clear" w:pos="1247"/>
      </w:tabs>
      <w:ind w:left="200" w:hanging="200"/>
    </w:pPr>
  </w:style>
  <w:style w:type="paragraph" w:styleId="Index2">
    <w:name w:val="index 2"/>
    <w:basedOn w:val="Normal"/>
    <w:next w:val="Normal"/>
    <w:autoRedefine/>
    <w:unhideWhenUsed/>
    <w:rsid w:val="000003EF"/>
    <w:pPr>
      <w:tabs>
        <w:tab w:val="clear" w:pos="1247"/>
      </w:tabs>
      <w:ind w:left="400" w:hanging="200"/>
    </w:pPr>
  </w:style>
  <w:style w:type="paragraph" w:styleId="Index3">
    <w:name w:val="index 3"/>
    <w:basedOn w:val="Normal"/>
    <w:next w:val="Normal"/>
    <w:autoRedefine/>
    <w:unhideWhenUsed/>
    <w:rsid w:val="000003EF"/>
    <w:pPr>
      <w:tabs>
        <w:tab w:val="clear" w:pos="1247"/>
      </w:tabs>
      <w:ind w:left="600" w:hanging="200"/>
    </w:pPr>
  </w:style>
  <w:style w:type="paragraph" w:styleId="Index4">
    <w:name w:val="index 4"/>
    <w:basedOn w:val="Normal"/>
    <w:next w:val="Normal"/>
    <w:autoRedefine/>
    <w:unhideWhenUsed/>
    <w:rsid w:val="000003EF"/>
    <w:pPr>
      <w:tabs>
        <w:tab w:val="clear" w:pos="1247"/>
      </w:tabs>
      <w:ind w:left="800" w:hanging="200"/>
    </w:pPr>
  </w:style>
  <w:style w:type="paragraph" w:styleId="Index5">
    <w:name w:val="index 5"/>
    <w:basedOn w:val="Normal"/>
    <w:next w:val="Normal"/>
    <w:autoRedefine/>
    <w:unhideWhenUsed/>
    <w:rsid w:val="000003EF"/>
    <w:pPr>
      <w:tabs>
        <w:tab w:val="clear" w:pos="1247"/>
      </w:tabs>
      <w:ind w:left="1000" w:hanging="200"/>
    </w:pPr>
  </w:style>
  <w:style w:type="paragraph" w:styleId="Index6">
    <w:name w:val="index 6"/>
    <w:basedOn w:val="Normal"/>
    <w:next w:val="Normal"/>
    <w:autoRedefine/>
    <w:unhideWhenUsed/>
    <w:rsid w:val="000003EF"/>
    <w:pPr>
      <w:tabs>
        <w:tab w:val="clear" w:pos="1247"/>
      </w:tabs>
      <w:ind w:left="1200" w:hanging="200"/>
    </w:pPr>
  </w:style>
  <w:style w:type="paragraph" w:styleId="Index7">
    <w:name w:val="index 7"/>
    <w:basedOn w:val="Normal"/>
    <w:next w:val="Normal"/>
    <w:autoRedefine/>
    <w:unhideWhenUsed/>
    <w:rsid w:val="000003EF"/>
    <w:pPr>
      <w:tabs>
        <w:tab w:val="clear" w:pos="1247"/>
      </w:tabs>
      <w:ind w:left="1400" w:hanging="200"/>
    </w:pPr>
  </w:style>
  <w:style w:type="paragraph" w:styleId="Index8">
    <w:name w:val="index 8"/>
    <w:basedOn w:val="Normal"/>
    <w:next w:val="Normal"/>
    <w:autoRedefine/>
    <w:unhideWhenUsed/>
    <w:rsid w:val="000003EF"/>
    <w:pPr>
      <w:tabs>
        <w:tab w:val="clear" w:pos="1247"/>
      </w:tabs>
      <w:ind w:left="1600" w:hanging="200"/>
    </w:pPr>
  </w:style>
  <w:style w:type="paragraph" w:styleId="Index9">
    <w:name w:val="index 9"/>
    <w:basedOn w:val="Normal"/>
    <w:next w:val="Normal"/>
    <w:autoRedefine/>
    <w:unhideWhenUsed/>
    <w:rsid w:val="000003EF"/>
    <w:pPr>
      <w:tabs>
        <w:tab w:val="clear" w:pos="1247"/>
      </w:tabs>
      <w:ind w:left="1800" w:hanging="200"/>
    </w:pPr>
  </w:style>
  <w:style w:type="paragraph" w:styleId="IndexHeading">
    <w:name w:val="index heading"/>
    <w:basedOn w:val="Normal"/>
    <w:next w:val="Index1"/>
    <w:unhideWhenUsed/>
    <w:rsid w:val="000003EF"/>
    <w:rPr>
      <w:rFonts w:asciiTheme="majorHAnsi" w:eastAsiaTheme="majorEastAsia" w:hAnsiTheme="majorHAnsi" w:cstheme="majorBidi"/>
      <w:b/>
      <w:bCs/>
    </w:rPr>
  </w:style>
  <w:style w:type="character" w:styleId="IntenseEmphasis">
    <w:name w:val="Intense Emphasis"/>
    <w:basedOn w:val="DefaultParagraphFont"/>
    <w:uiPriority w:val="21"/>
    <w:qFormat/>
    <w:rsid w:val="000003EF"/>
    <w:rPr>
      <w:i/>
      <w:iCs/>
      <w:color w:val="4F81BD" w:themeColor="accent1"/>
      <w:lang w:val="en-GB"/>
    </w:rPr>
  </w:style>
  <w:style w:type="paragraph" w:styleId="IntenseQuote">
    <w:name w:val="Intense Quote"/>
    <w:basedOn w:val="Normal"/>
    <w:next w:val="Normal"/>
    <w:link w:val="IntenseQuoteChar"/>
    <w:uiPriority w:val="30"/>
    <w:qFormat/>
    <w:rsid w:val="000003E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003EF"/>
    <w:rPr>
      <w:rFonts w:eastAsia="Times New Roman"/>
      <w:i/>
      <w:iCs/>
      <w:color w:val="4F81BD" w:themeColor="accent1"/>
      <w:lang w:val="en-GB" w:eastAsia="en-US"/>
    </w:rPr>
  </w:style>
  <w:style w:type="character" w:styleId="IntenseReference">
    <w:name w:val="Intense Reference"/>
    <w:basedOn w:val="DefaultParagraphFont"/>
    <w:uiPriority w:val="32"/>
    <w:qFormat/>
    <w:rsid w:val="000003EF"/>
    <w:rPr>
      <w:b/>
      <w:bCs/>
      <w:smallCaps/>
      <w:color w:val="4F81BD" w:themeColor="accent1"/>
      <w:spacing w:val="5"/>
      <w:lang w:val="en-GB"/>
    </w:rPr>
  </w:style>
  <w:style w:type="table" w:styleId="LightGrid">
    <w:name w:val="Light Grid"/>
    <w:basedOn w:val="TableNormal"/>
    <w:uiPriority w:val="62"/>
    <w:semiHidden/>
    <w:unhideWhenUsed/>
    <w:rsid w:val="000003E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003E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0003E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0003E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0003E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0003E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0003E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0003E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003E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0003E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0003E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0003E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0003E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0003E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0003E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003E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0003E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0003E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0003E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0003E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0003E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003EF"/>
    <w:rPr>
      <w:lang w:val="en-GB"/>
    </w:rPr>
  </w:style>
  <w:style w:type="paragraph" w:styleId="List">
    <w:name w:val="List"/>
    <w:basedOn w:val="Normal"/>
    <w:unhideWhenUsed/>
    <w:rsid w:val="000003EF"/>
    <w:pPr>
      <w:ind w:left="283" w:hanging="283"/>
      <w:contextualSpacing/>
    </w:pPr>
  </w:style>
  <w:style w:type="paragraph" w:styleId="List2">
    <w:name w:val="List 2"/>
    <w:basedOn w:val="Normal"/>
    <w:unhideWhenUsed/>
    <w:rsid w:val="000003EF"/>
    <w:pPr>
      <w:ind w:left="566" w:hanging="283"/>
      <w:contextualSpacing/>
    </w:pPr>
  </w:style>
  <w:style w:type="paragraph" w:styleId="List3">
    <w:name w:val="List 3"/>
    <w:basedOn w:val="Normal"/>
    <w:unhideWhenUsed/>
    <w:rsid w:val="000003EF"/>
    <w:pPr>
      <w:ind w:left="849" w:hanging="283"/>
      <w:contextualSpacing/>
    </w:pPr>
  </w:style>
  <w:style w:type="paragraph" w:styleId="List4">
    <w:name w:val="List 4"/>
    <w:basedOn w:val="Normal"/>
    <w:unhideWhenUsed/>
    <w:rsid w:val="000003EF"/>
    <w:pPr>
      <w:ind w:left="1132" w:hanging="283"/>
      <w:contextualSpacing/>
    </w:pPr>
  </w:style>
  <w:style w:type="paragraph" w:styleId="List5">
    <w:name w:val="List 5"/>
    <w:basedOn w:val="Normal"/>
    <w:unhideWhenUsed/>
    <w:rsid w:val="000003EF"/>
    <w:pPr>
      <w:ind w:left="1415" w:hanging="283"/>
      <w:contextualSpacing/>
    </w:pPr>
  </w:style>
  <w:style w:type="paragraph" w:styleId="ListBullet">
    <w:name w:val="List Bullet"/>
    <w:basedOn w:val="Normal"/>
    <w:rsid w:val="000003EF"/>
    <w:pPr>
      <w:numPr>
        <w:numId w:val="6"/>
      </w:numPr>
      <w:contextualSpacing/>
    </w:pPr>
  </w:style>
  <w:style w:type="paragraph" w:styleId="ListBullet2">
    <w:name w:val="List Bullet 2"/>
    <w:basedOn w:val="Normal"/>
    <w:unhideWhenUsed/>
    <w:rsid w:val="000003EF"/>
    <w:pPr>
      <w:numPr>
        <w:numId w:val="7"/>
      </w:numPr>
      <w:contextualSpacing/>
    </w:pPr>
  </w:style>
  <w:style w:type="paragraph" w:styleId="ListBullet3">
    <w:name w:val="List Bullet 3"/>
    <w:basedOn w:val="Normal"/>
    <w:unhideWhenUsed/>
    <w:rsid w:val="000003EF"/>
    <w:pPr>
      <w:numPr>
        <w:numId w:val="8"/>
      </w:numPr>
      <w:contextualSpacing/>
    </w:pPr>
  </w:style>
  <w:style w:type="paragraph" w:styleId="ListBullet4">
    <w:name w:val="List Bullet 4"/>
    <w:basedOn w:val="Normal"/>
    <w:unhideWhenUsed/>
    <w:rsid w:val="000003EF"/>
    <w:pPr>
      <w:numPr>
        <w:numId w:val="9"/>
      </w:numPr>
      <w:contextualSpacing/>
    </w:pPr>
  </w:style>
  <w:style w:type="paragraph" w:styleId="ListBullet5">
    <w:name w:val="List Bullet 5"/>
    <w:basedOn w:val="Normal"/>
    <w:unhideWhenUsed/>
    <w:rsid w:val="000003EF"/>
    <w:pPr>
      <w:numPr>
        <w:numId w:val="10"/>
      </w:numPr>
      <w:contextualSpacing/>
    </w:pPr>
  </w:style>
  <w:style w:type="paragraph" w:styleId="ListContinue">
    <w:name w:val="List Continue"/>
    <w:basedOn w:val="Normal"/>
    <w:unhideWhenUsed/>
    <w:rsid w:val="000003EF"/>
    <w:pPr>
      <w:spacing w:after="120"/>
      <w:ind w:left="283"/>
      <w:contextualSpacing/>
    </w:pPr>
  </w:style>
  <w:style w:type="paragraph" w:styleId="ListContinue2">
    <w:name w:val="List Continue 2"/>
    <w:basedOn w:val="Normal"/>
    <w:unhideWhenUsed/>
    <w:rsid w:val="000003EF"/>
    <w:pPr>
      <w:spacing w:after="120"/>
      <w:ind w:left="566"/>
      <w:contextualSpacing/>
    </w:pPr>
  </w:style>
  <w:style w:type="paragraph" w:styleId="ListContinue3">
    <w:name w:val="List Continue 3"/>
    <w:basedOn w:val="Normal"/>
    <w:rsid w:val="000003EF"/>
    <w:pPr>
      <w:spacing w:after="120"/>
      <w:ind w:left="849"/>
      <w:contextualSpacing/>
    </w:pPr>
  </w:style>
  <w:style w:type="paragraph" w:styleId="ListContinue4">
    <w:name w:val="List Continue 4"/>
    <w:basedOn w:val="Normal"/>
    <w:rsid w:val="000003EF"/>
    <w:pPr>
      <w:spacing w:after="120"/>
      <w:ind w:left="1132"/>
      <w:contextualSpacing/>
    </w:pPr>
  </w:style>
  <w:style w:type="paragraph" w:styleId="ListContinue5">
    <w:name w:val="List Continue 5"/>
    <w:basedOn w:val="Normal"/>
    <w:rsid w:val="000003EF"/>
    <w:pPr>
      <w:spacing w:after="120"/>
      <w:ind w:left="1415"/>
      <w:contextualSpacing/>
    </w:pPr>
  </w:style>
  <w:style w:type="paragraph" w:styleId="ListNumber">
    <w:name w:val="List Number"/>
    <w:basedOn w:val="Normal"/>
    <w:rsid w:val="000003EF"/>
    <w:pPr>
      <w:numPr>
        <w:numId w:val="11"/>
      </w:numPr>
      <w:contextualSpacing/>
    </w:pPr>
  </w:style>
  <w:style w:type="paragraph" w:styleId="ListNumber2">
    <w:name w:val="List Number 2"/>
    <w:basedOn w:val="Normal"/>
    <w:unhideWhenUsed/>
    <w:rsid w:val="000003EF"/>
    <w:pPr>
      <w:numPr>
        <w:numId w:val="12"/>
      </w:numPr>
      <w:contextualSpacing/>
    </w:pPr>
  </w:style>
  <w:style w:type="paragraph" w:styleId="ListNumber3">
    <w:name w:val="List Number 3"/>
    <w:basedOn w:val="Normal"/>
    <w:unhideWhenUsed/>
    <w:rsid w:val="000003EF"/>
    <w:pPr>
      <w:numPr>
        <w:numId w:val="13"/>
      </w:numPr>
      <w:contextualSpacing/>
    </w:pPr>
  </w:style>
  <w:style w:type="paragraph" w:styleId="ListNumber4">
    <w:name w:val="List Number 4"/>
    <w:basedOn w:val="Normal"/>
    <w:unhideWhenUsed/>
    <w:rsid w:val="000003EF"/>
    <w:pPr>
      <w:numPr>
        <w:numId w:val="14"/>
      </w:numPr>
      <w:contextualSpacing/>
    </w:pPr>
  </w:style>
  <w:style w:type="paragraph" w:styleId="ListNumber5">
    <w:name w:val="List Number 5"/>
    <w:basedOn w:val="Normal"/>
    <w:unhideWhenUsed/>
    <w:rsid w:val="000003EF"/>
    <w:pPr>
      <w:numPr>
        <w:numId w:val="15"/>
      </w:numPr>
      <w:contextualSpacing/>
    </w:pPr>
  </w:style>
  <w:style w:type="table" w:styleId="ListTable1Light">
    <w:name w:val="List Table 1 Light"/>
    <w:basedOn w:val="TableNormal"/>
    <w:uiPriority w:val="46"/>
    <w:rsid w:val="000003E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003E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0003EF"/>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0003EF"/>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0003EF"/>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0003EF"/>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0003EF"/>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0003E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003EF"/>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0003EF"/>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0003EF"/>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0003EF"/>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0003EF"/>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0003EF"/>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0003E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003E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003EF"/>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0003E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0003EF"/>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003E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0003E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0003E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003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0003E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003E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003EF"/>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003E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0003E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0003E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003EF"/>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003EF"/>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003EF"/>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003EF"/>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003EF"/>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003EF"/>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003E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003EF"/>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0003EF"/>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0003EF"/>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0003E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0003EF"/>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0003EF"/>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0003E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003EF"/>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003EF"/>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003EF"/>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003EF"/>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003EF"/>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003EF"/>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003EF"/>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cs="Consolas"/>
      <w:lang w:val="en-GB" w:eastAsia="en-US"/>
    </w:rPr>
  </w:style>
  <w:style w:type="character" w:customStyle="1" w:styleId="MacroTextChar">
    <w:name w:val="Macro Text Char"/>
    <w:basedOn w:val="DefaultParagraphFont"/>
    <w:link w:val="MacroText"/>
    <w:rsid w:val="000003EF"/>
    <w:rPr>
      <w:rFonts w:ascii="Consolas" w:eastAsia="Times New Roman" w:hAnsi="Consolas" w:cs="Consolas"/>
      <w:lang w:val="en-GB" w:eastAsia="en-US"/>
    </w:rPr>
  </w:style>
  <w:style w:type="table" w:styleId="MediumGrid1">
    <w:name w:val="Medium Grid 1"/>
    <w:basedOn w:val="TableNormal"/>
    <w:uiPriority w:val="67"/>
    <w:semiHidden/>
    <w:unhideWhenUsed/>
    <w:rsid w:val="000003E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003E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0003E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0003E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0003E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0003E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0003E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0003E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0003E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003E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0003EF"/>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0003EF"/>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0003EF"/>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0003EF"/>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0003EF"/>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003EF"/>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003E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003E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003E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003E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003E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003E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003E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003E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0003EF"/>
    <w:rPr>
      <w:color w:val="2B579A"/>
      <w:shd w:val="clear" w:color="auto" w:fill="E1DFDD"/>
      <w:lang w:val="en-GB"/>
    </w:rPr>
  </w:style>
  <w:style w:type="paragraph" w:styleId="MessageHeader">
    <w:name w:val="Message Header"/>
    <w:basedOn w:val="Normal"/>
    <w:link w:val="MessageHeaderChar"/>
    <w:rsid w:val="000003E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003EF"/>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0003EF"/>
    <w:pPr>
      <w:ind w:left="720"/>
    </w:pPr>
  </w:style>
  <w:style w:type="paragraph" w:styleId="NoteHeading">
    <w:name w:val="Note Heading"/>
    <w:basedOn w:val="Normal"/>
    <w:next w:val="Normal"/>
    <w:link w:val="NoteHeadingChar"/>
    <w:unhideWhenUsed/>
    <w:rsid w:val="000003EF"/>
  </w:style>
  <w:style w:type="character" w:customStyle="1" w:styleId="NoteHeadingChar">
    <w:name w:val="Note Heading Char"/>
    <w:basedOn w:val="DefaultParagraphFont"/>
    <w:link w:val="NoteHeading"/>
    <w:rsid w:val="000003EF"/>
    <w:rPr>
      <w:rFonts w:eastAsia="Times New Roman"/>
      <w:lang w:val="en-GB" w:eastAsia="en-US"/>
    </w:rPr>
  </w:style>
  <w:style w:type="table" w:styleId="PlainTable1">
    <w:name w:val="Plain Table 1"/>
    <w:basedOn w:val="TableNormal"/>
    <w:uiPriority w:val="41"/>
    <w:rsid w:val="000003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003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003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003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003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0003EF"/>
    <w:rPr>
      <w:rFonts w:ascii="Consolas" w:hAnsi="Consolas" w:cs="Consolas"/>
      <w:sz w:val="21"/>
      <w:szCs w:val="21"/>
    </w:rPr>
  </w:style>
  <w:style w:type="character" w:customStyle="1" w:styleId="PlainTextChar">
    <w:name w:val="Plain Text Char"/>
    <w:basedOn w:val="DefaultParagraphFont"/>
    <w:link w:val="PlainText"/>
    <w:rsid w:val="000003EF"/>
    <w:rPr>
      <w:rFonts w:ascii="Consolas" w:eastAsia="Times New Roman" w:hAnsi="Consolas" w:cs="Consolas"/>
      <w:sz w:val="21"/>
      <w:szCs w:val="21"/>
      <w:lang w:val="en-GB" w:eastAsia="en-US"/>
    </w:rPr>
  </w:style>
  <w:style w:type="paragraph" w:styleId="Quote">
    <w:name w:val="Quote"/>
    <w:basedOn w:val="Normal"/>
    <w:next w:val="Normal"/>
    <w:link w:val="QuoteChar"/>
    <w:uiPriority w:val="29"/>
    <w:qFormat/>
    <w:rsid w:val="000003E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003EF"/>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0003EF"/>
  </w:style>
  <w:style w:type="character" w:customStyle="1" w:styleId="SalutationChar">
    <w:name w:val="Salutation Char"/>
    <w:basedOn w:val="DefaultParagraphFont"/>
    <w:link w:val="Salutation"/>
    <w:rsid w:val="000003EF"/>
    <w:rPr>
      <w:rFonts w:eastAsia="Times New Roman"/>
      <w:lang w:val="en-GB" w:eastAsia="en-US"/>
    </w:rPr>
  </w:style>
  <w:style w:type="paragraph" w:styleId="Signature">
    <w:name w:val="Signature"/>
    <w:basedOn w:val="Normal"/>
    <w:link w:val="SignatureChar"/>
    <w:unhideWhenUsed/>
    <w:rsid w:val="000003EF"/>
    <w:pPr>
      <w:ind w:left="4252"/>
    </w:pPr>
  </w:style>
  <w:style w:type="character" w:customStyle="1" w:styleId="SignatureChar">
    <w:name w:val="Signature Char"/>
    <w:basedOn w:val="DefaultParagraphFont"/>
    <w:link w:val="Signature"/>
    <w:rsid w:val="000003EF"/>
    <w:rPr>
      <w:rFonts w:eastAsia="Times New Roman"/>
      <w:lang w:val="en-GB" w:eastAsia="en-US"/>
    </w:rPr>
  </w:style>
  <w:style w:type="character" w:styleId="SmartHyperlink">
    <w:name w:val="Smart Hyperlink"/>
    <w:basedOn w:val="DefaultParagraphFont"/>
    <w:uiPriority w:val="99"/>
    <w:semiHidden/>
    <w:rsid w:val="000003EF"/>
    <w:rPr>
      <w:u w:val="dotted"/>
      <w:lang w:val="en-GB"/>
    </w:rPr>
  </w:style>
  <w:style w:type="character" w:styleId="SmartLink">
    <w:name w:val="Smart Link"/>
    <w:basedOn w:val="DefaultParagraphFont"/>
    <w:uiPriority w:val="99"/>
    <w:semiHidden/>
    <w:unhideWhenUsed/>
    <w:rsid w:val="000003EF"/>
    <w:rPr>
      <w:color w:val="0000FF"/>
      <w:u w:val="single"/>
      <w:shd w:val="clear" w:color="auto" w:fill="F3F2F1"/>
      <w:lang w:val="en-GB"/>
    </w:rPr>
  </w:style>
  <w:style w:type="character" w:styleId="Strong">
    <w:name w:val="Strong"/>
    <w:basedOn w:val="DefaultParagraphFont"/>
    <w:qFormat/>
    <w:rsid w:val="000003EF"/>
    <w:rPr>
      <w:b/>
      <w:bCs/>
      <w:lang w:val="en-GB"/>
    </w:rPr>
  </w:style>
  <w:style w:type="paragraph" w:styleId="Subtitle">
    <w:name w:val="Subtitle"/>
    <w:basedOn w:val="Normal"/>
    <w:next w:val="Normal"/>
    <w:link w:val="SubtitleChar"/>
    <w:qFormat/>
    <w:rsid w:val="000003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003EF"/>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0003EF"/>
    <w:rPr>
      <w:i/>
      <w:iCs/>
      <w:color w:val="404040" w:themeColor="text1" w:themeTint="BF"/>
      <w:lang w:val="en-GB"/>
    </w:rPr>
  </w:style>
  <w:style w:type="character" w:styleId="SubtleReference">
    <w:name w:val="Subtle Reference"/>
    <w:basedOn w:val="DefaultParagraphFont"/>
    <w:uiPriority w:val="31"/>
    <w:qFormat/>
    <w:rsid w:val="000003EF"/>
    <w:rPr>
      <w:smallCaps/>
      <w:color w:val="5A5A5A" w:themeColor="text1" w:themeTint="A5"/>
      <w:lang w:val="en-GB"/>
    </w:rPr>
  </w:style>
  <w:style w:type="table" w:styleId="Table3Deffects1">
    <w:name w:val="Table 3D effects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003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0003EF"/>
    <w:pPr>
      <w:tabs>
        <w:tab w:val="clear" w:pos="1247"/>
      </w:tabs>
      <w:ind w:left="200" w:hanging="200"/>
    </w:pPr>
  </w:style>
  <w:style w:type="table" w:styleId="TableProfessional">
    <w:name w:val="Table Professional"/>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003EF"/>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003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003EF"/>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0003EF"/>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003EF"/>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41077E"/>
    <w:pPr>
      <w:pBdr>
        <w:bottom w:val="single" w:sz="4" w:space="1" w:color="auto"/>
      </w:pBdr>
      <w:tabs>
        <w:tab w:val="center" w:pos="4536"/>
        <w:tab w:val="right" w:pos="9072"/>
      </w:tabs>
      <w:spacing w:after="120"/>
    </w:pPr>
    <w:rPr>
      <w:b/>
      <w:sz w:val="18"/>
      <w:lang w:val="en-US"/>
    </w:rPr>
  </w:style>
  <w:style w:type="numbering" w:customStyle="1" w:styleId="NoList1">
    <w:name w:val="No List1"/>
    <w:next w:val="NoList"/>
    <w:uiPriority w:val="99"/>
    <w:semiHidden/>
    <w:unhideWhenUsed/>
    <w:rsid w:val="0041077E"/>
  </w:style>
  <w:style w:type="table" w:customStyle="1" w:styleId="AATable1">
    <w:name w:val="AA_Table1"/>
    <w:basedOn w:val="TableNormal"/>
    <w:semiHidden/>
    <w:rsid w:val="0041077E"/>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41077E"/>
    <w:pPr>
      <w:numPr>
        <w:numId w:val="16"/>
      </w:numPr>
    </w:pPr>
  </w:style>
  <w:style w:type="paragraph" w:styleId="Revision">
    <w:name w:val="Revision"/>
    <w:hidden/>
    <w:uiPriority w:val="99"/>
    <w:semiHidden/>
    <w:rsid w:val="0041077E"/>
    <w:rPr>
      <w:rFonts w:eastAsia="Times New Roman"/>
      <w:lang w:eastAsia="en-US"/>
    </w:rPr>
  </w:style>
  <w:style w:type="character" w:customStyle="1" w:styleId="FollowedHyperlink1">
    <w:name w:val="FollowedHyperlink1"/>
    <w:semiHidden/>
    <w:unhideWhenUsed/>
    <w:rsid w:val="0041077E"/>
    <w:rPr>
      <w:color w:val="800080"/>
      <w:u w:val="single"/>
      <w:lang w:val="en-US"/>
    </w:rPr>
  </w:style>
  <w:style w:type="paragraph" w:customStyle="1" w:styleId="NormalWeb1">
    <w:name w:val="Normal (Web)1"/>
    <w:basedOn w:val="Normal"/>
    <w:next w:val="NormalWeb"/>
    <w:uiPriority w:val="99"/>
    <w:semiHidden/>
    <w:unhideWhenUsed/>
    <w:rsid w:val="0041077E"/>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41077E"/>
    <w:rPr>
      <w:color w:val="605E5C"/>
      <w:shd w:val="clear" w:color="auto" w:fill="E1DFDD"/>
      <w:lang w:val="en-GB"/>
    </w:rPr>
  </w:style>
  <w:style w:type="character" w:customStyle="1" w:styleId="UnresolvedMention2">
    <w:name w:val="Unresolved Mention2"/>
    <w:basedOn w:val="DefaultParagraphFont"/>
    <w:uiPriority w:val="99"/>
    <w:semiHidden/>
    <w:unhideWhenUsed/>
    <w:rsid w:val="0041077E"/>
    <w:rPr>
      <w:color w:val="605E5C"/>
      <w:shd w:val="clear" w:color="auto" w:fill="E1DFDD"/>
      <w:lang w:val="en-GB"/>
    </w:rPr>
  </w:style>
  <w:style w:type="character" w:customStyle="1" w:styleId="UnresolvedMention3">
    <w:name w:val="Unresolved Mention3"/>
    <w:basedOn w:val="DefaultParagraphFont"/>
    <w:uiPriority w:val="99"/>
    <w:semiHidden/>
    <w:unhideWhenUsed/>
    <w:rsid w:val="0041077E"/>
    <w:rPr>
      <w:color w:val="605E5C"/>
      <w:shd w:val="clear" w:color="auto" w:fill="E1DFDD"/>
      <w:lang w:val="en-GB"/>
    </w:rPr>
  </w:style>
  <w:style w:type="character" w:customStyle="1" w:styleId="CH2Char">
    <w:name w:val="CH2 Char"/>
    <w:link w:val="CH2"/>
    <w:locked/>
    <w:rsid w:val="0041077E"/>
    <w:rPr>
      <w:rFonts w:eastAsia="Times New Roman"/>
      <w:b/>
      <w:sz w:val="24"/>
      <w:szCs w:val="24"/>
      <w:lang w:val="en-GB" w:eastAsia="en-US"/>
    </w:rPr>
  </w:style>
  <w:style w:type="character" w:customStyle="1" w:styleId="Normal-poolChar">
    <w:name w:val="Normal-pool Char"/>
    <w:link w:val="Normal-pool"/>
    <w:locked/>
    <w:rsid w:val="0041077E"/>
    <w:rPr>
      <w:rFonts w:eastAsia="Times New Roman"/>
      <w:lang w:val="en-GB" w:eastAsia="en-US"/>
    </w:rPr>
  </w:style>
  <w:style w:type="numbering" w:customStyle="1" w:styleId="Normallist4">
    <w:name w:val="Normal_list4"/>
    <w:rsid w:val="0041077E"/>
    <w:pPr>
      <w:numPr>
        <w:numId w:val="17"/>
      </w:numPr>
    </w:pPr>
  </w:style>
  <w:style w:type="paragraph" w:customStyle="1" w:styleId="DarkList-Accent31">
    <w:name w:val="Dark List - Accent 31"/>
    <w:hidden/>
    <w:uiPriority w:val="99"/>
    <w:semiHidden/>
    <w:rsid w:val="0041077E"/>
    <w:rPr>
      <w:rFonts w:eastAsia="Times New Roman"/>
      <w:sz w:val="22"/>
      <w:lang w:val="en-GB" w:eastAsia="en-US"/>
    </w:rPr>
  </w:style>
  <w:style w:type="character" w:customStyle="1" w:styleId="BBTitleChar">
    <w:name w:val="BB_Title Char"/>
    <w:link w:val="BBTitle"/>
    <w:rsid w:val="0041077E"/>
    <w:rPr>
      <w:rFonts w:eastAsia="Times New Roman"/>
      <w:b/>
      <w:sz w:val="28"/>
      <w:szCs w:val="28"/>
      <w:lang w:val="en-GB" w:eastAsia="en-US"/>
    </w:rPr>
  </w:style>
  <w:style w:type="character" w:customStyle="1" w:styleId="HeaderChar1">
    <w:name w:val="Header Char1"/>
    <w:basedOn w:val="DefaultParagraphFont"/>
    <w:uiPriority w:val="99"/>
    <w:semiHidden/>
    <w:rsid w:val="0041077E"/>
    <w:rPr>
      <w:lang w:val="en-GB" w:eastAsia="en-US"/>
    </w:rPr>
  </w:style>
  <w:style w:type="paragraph" w:customStyle="1" w:styleId="Default">
    <w:name w:val="Default"/>
    <w:rsid w:val="0041077E"/>
    <w:pPr>
      <w:autoSpaceDE w:val="0"/>
      <w:autoSpaceDN w:val="0"/>
      <w:adjustRightInd w:val="0"/>
    </w:pPr>
    <w:rPr>
      <w:rFonts w:ascii="Courier New" w:eastAsia="Times New Roman" w:hAnsi="Courier New" w:cs="Courier New"/>
      <w:color w:val="000000"/>
      <w:sz w:val="24"/>
      <w:szCs w:val="24"/>
      <w:lang w:val="en-US" w:eastAsia="en-GB"/>
    </w:rPr>
  </w:style>
  <w:style w:type="character" w:customStyle="1" w:styleId="UnresolvedMention4">
    <w:name w:val="Unresolved Mention4"/>
    <w:basedOn w:val="DefaultParagraphFont"/>
    <w:uiPriority w:val="99"/>
    <w:unhideWhenUsed/>
    <w:rsid w:val="0041077E"/>
    <w:rPr>
      <w:color w:val="605E5C"/>
      <w:shd w:val="clear" w:color="auto" w:fill="E1DFDD"/>
      <w:lang w:val="en-GB"/>
    </w:rPr>
  </w:style>
  <w:style w:type="character" w:customStyle="1" w:styleId="ZZAnxtitleChar">
    <w:name w:val="ZZ_Anx_title Char"/>
    <w:link w:val="ZZAnxtitle"/>
    <w:rsid w:val="0041077E"/>
    <w:rPr>
      <w:rFonts w:eastAsia="Times New Roman"/>
      <w:b/>
      <w:bCs/>
      <w:sz w:val="28"/>
      <w:szCs w:val="26"/>
      <w:lang w:val="en-GB" w:eastAsia="en-US"/>
    </w:rPr>
  </w:style>
  <w:style w:type="character" w:customStyle="1" w:styleId="date-display-range">
    <w:name w:val="date-display-range"/>
    <w:basedOn w:val="DefaultParagraphFont"/>
    <w:rsid w:val="0041077E"/>
    <w:rPr>
      <w:lang w:val="en-GB"/>
    </w:rPr>
  </w:style>
  <w:style w:type="character" w:customStyle="1" w:styleId="cf01">
    <w:name w:val="cf01"/>
    <w:basedOn w:val="DefaultParagraphFont"/>
    <w:rsid w:val="0041077E"/>
    <w:rPr>
      <w:rFonts w:ascii="Segoe UI" w:hAnsi="Segoe UI" w:cs="Segoe UI" w:hint="default"/>
      <w:sz w:val="18"/>
      <w:szCs w:val="18"/>
      <w:lang w:val="en-GB"/>
    </w:rPr>
  </w:style>
  <w:style w:type="character" w:customStyle="1" w:styleId="job-number">
    <w:name w:val="job-number"/>
    <w:basedOn w:val="DefaultParagraphFont"/>
    <w:rsid w:val="0041077E"/>
    <w:rPr>
      <w:lang w:val="en-GB"/>
    </w:rPr>
  </w:style>
  <w:style w:type="paragraph" w:customStyle="1" w:styleId="normalnumber0">
    <w:name w:val="normalnumber"/>
    <w:basedOn w:val="Normal"/>
    <w:rsid w:val="0041077E"/>
    <w:pPr>
      <w:tabs>
        <w:tab w:val="clear" w:pos="1247"/>
        <w:tab w:val="clear" w:pos="1814"/>
        <w:tab w:val="clear" w:pos="2381"/>
        <w:tab w:val="clear" w:pos="2948"/>
        <w:tab w:val="clear" w:pos="3515"/>
      </w:tabs>
      <w:spacing w:after="120"/>
      <w:ind w:left="1248"/>
    </w:pPr>
    <w:rPr>
      <w:rFonts w:eastAsiaTheme="minorHAnsi"/>
      <w:sz w:val="22"/>
      <w:szCs w:val="22"/>
      <w:lang w:eastAsia="en-GB"/>
    </w:rPr>
  </w:style>
  <w:style w:type="paragraph" w:customStyle="1" w:styleId="pf0">
    <w:name w:val="pf0"/>
    <w:basedOn w:val="Normal"/>
    <w:rsid w:val="0041077E"/>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11">
    <w:name w:val="cf11"/>
    <w:basedOn w:val="DefaultParagraphFont"/>
    <w:rsid w:val="0041077E"/>
    <w:rPr>
      <w:rFonts w:ascii="Segoe UI" w:hAnsi="Segoe UI" w:cs="Segoe UI" w:hint="default"/>
      <w:sz w:val="18"/>
      <w:szCs w:val="18"/>
      <w:lang w:val="en-GB"/>
    </w:rPr>
  </w:style>
  <w:style w:type="numbering" w:customStyle="1" w:styleId="Normallist2">
    <w:name w:val="Normal_list2"/>
    <w:basedOn w:val="NoList"/>
    <w:rsid w:val="0041077E"/>
  </w:style>
  <w:style w:type="numbering" w:customStyle="1" w:styleId="Normallist3">
    <w:name w:val="Normal_list3"/>
    <w:basedOn w:val="NoList"/>
    <w:rsid w:val="0041077E"/>
  </w:style>
  <w:style w:type="character" w:customStyle="1" w:styleId="NormalNonumberChar">
    <w:name w:val="Normal_No_number Char"/>
    <w:link w:val="NormalNonumber"/>
    <w:locked/>
    <w:rsid w:val="0041077E"/>
    <w:rPr>
      <w:rFonts w:eastAsia="Times New Roman"/>
      <w:lang w:val="en-GB" w:eastAsia="en-US"/>
    </w:rPr>
  </w:style>
  <w:style w:type="numbering" w:customStyle="1" w:styleId="Normallist5">
    <w:name w:val="Normal_list5"/>
    <w:basedOn w:val="NoList"/>
    <w:rsid w:val="0041077E"/>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41077E"/>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ZZAnxheaderChar">
    <w:name w:val="ZZ_Anx_header Char"/>
    <w:link w:val="ZZAnxheader"/>
    <w:rsid w:val="0041077E"/>
    <w:rPr>
      <w:rFonts w:eastAsia="Times New Roman"/>
      <w:b/>
      <w:bCs/>
      <w:sz w:val="28"/>
      <w:szCs w:val="22"/>
      <w:lang w:val="en-GB" w:eastAsia="en-US"/>
    </w:rPr>
  </w:style>
  <w:style w:type="numbering" w:customStyle="1" w:styleId="Normallist6">
    <w:name w:val="Normal_list6"/>
    <w:basedOn w:val="NoList"/>
    <w:rsid w:val="0041077E"/>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qFormat/>
    <w:rsid w:val="0041077E"/>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zone.unep.org/science/assessment/teap/teap-expertise-required" TargetMode="External"/><Relationship Id="rId7" Type="http://schemas.openxmlformats.org/officeDocument/2006/relationships/hyperlink" Target="https://ozone.unep.org/decision-xxxvii5-ka-intiatives?q=countries/additional-reported-information/national-and-regional-initiatives-support-implementation-kigali-amendment-decision-xxxvii5" TargetMode="External"/><Relationship Id="rId2" Type="http://schemas.openxmlformats.org/officeDocument/2006/relationships/hyperlink" Target="mailto:mea-ozoneinfo@un.org" TargetMode="External"/><Relationship Id="rId1" Type="http://schemas.openxmlformats.org/officeDocument/2006/relationships/hyperlink" Target="https://ozone.unep.org/system/files/documents/TEAP-DecisionXXXVII6-replenishment-TF-report-May2026-RTF-report.pdf" TargetMode="External"/><Relationship Id="rId6" Type="http://schemas.openxmlformats.org/officeDocument/2006/relationships/hyperlink" Target="https://ozone.unep.org/science/assessment/teap" TargetMode="External"/><Relationship Id="rId5" Type="http://schemas.openxmlformats.org/officeDocument/2006/relationships/hyperlink" Target="https://ozone.unep.org/teap-primer" TargetMode="External"/><Relationship Id="rId4" Type="http://schemas.openxmlformats.org/officeDocument/2006/relationships/hyperlink" Target="https://ozone.unep.org/node/19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20" ma:contentTypeDescription="Create a new document." ma:contentTypeScope="" ma:versionID="48e23393f98525ab4c1cba1b579a804e">
  <xsd:schema xmlns:xsd="http://www.w3.org/2001/XMLSchema" xmlns:xs="http://www.w3.org/2001/XMLSchema" xmlns:p="http://schemas.microsoft.com/office/2006/metadata/properties" xmlns:ns2="44b29a07-ae0c-4297-aad9-2f7ae2e24b8e" xmlns:ns3="a591afa8-fd54-42f1-9ea9-749d51e1c00b" xmlns:ns4="985ec44e-1bab-4c0b-9df0-6ba128686fc9" targetNamespace="http://schemas.microsoft.com/office/2006/metadata/properties" ma:root="true" ma:fieldsID="00fc5e8c2686de992f3520d1be067e0c" ns2:_="" ns3:_="" ns4:_="">
    <xsd:import namespace="44b29a07-ae0c-4297-aad9-2f7ae2e24b8e"/>
    <xsd:import namespace="a591afa8-fd54-42f1-9ea9-749d51e1c00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LengthInSeconds" minOccurs="0"/>
                <xsd:element ref="ns2:sizeofdoc"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sizeofdoc" ma:index="25" nillable="true" ma:displayName="size of doc" ma:description="size of doc" ma:format="Dropdown" ma:internalName="sizeofdoc"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98e707-5146-45f7-a2b1-4239a4ec8568}" ma:internalName="TaxCatchAll" ma:showField="CatchAllData" ma:web="a591afa8-fd54-42f1-9ea9-749d51e1c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sizeofdoc xmlns="44b29a07-ae0c-4297-aad9-2f7ae2e24b8e" xsi:nil="true"/>
    <lcf76f155ced4ddcb4097134ff3c332f xmlns="44b29a07-ae0c-4297-aad9-2f7ae2e24b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FC241D-C2FF-4AB3-BA44-2C8599DAD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44b29a07-ae0c-4297-aad9-2f7ae2e24b8e"/>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20</TotalTime>
  <Pages>19</Pages>
  <Words>9800</Words>
  <Characters>55864</Characters>
  <Application>Microsoft Office Word</Application>
  <DocSecurity>0</DocSecurity>
  <PresentationFormat/>
  <Lines>465</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65533</CharactersWithSpaces>
  <SharedDoc>false</SharedDoc>
  <HyperlinkBase/>
  <HLinks>
    <vt:vector size="90" baseType="variant">
      <vt:variant>
        <vt:i4>2293848</vt:i4>
      </vt:variant>
      <vt:variant>
        <vt:i4>24</vt:i4>
      </vt:variant>
      <vt:variant>
        <vt:i4>0</vt:i4>
      </vt:variant>
      <vt:variant>
        <vt:i4>5</vt:i4>
      </vt:variant>
      <vt:variant>
        <vt:lpwstr>mailto:mea-ozoneinfo@un.org</vt:lpwstr>
      </vt:variant>
      <vt:variant>
        <vt:lpwstr/>
      </vt:variant>
      <vt:variant>
        <vt:i4>7602285</vt:i4>
      </vt:variant>
      <vt:variant>
        <vt:i4>21</vt:i4>
      </vt:variant>
      <vt:variant>
        <vt:i4>0</vt:i4>
      </vt:variant>
      <vt:variant>
        <vt:i4>5</vt:i4>
      </vt:variant>
      <vt:variant>
        <vt:lpwstr>https://ozone.unep.org/science/assessment/teap</vt:lpwstr>
      </vt:variant>
      <vt:variant>
        <vt:lpwstr/>
      </vt:variant>
      <vt:variant>
        <vt:i4>6815791</vt:i4>
      </vt:variant>
      <vt:variant>
        <vt:i4>18</vt:i4>
      </vt:variant>
      <vt:variant>
        <vt:i4>0</vt:i4>
      </vt:variant>
      <vt:variant>
        <vt:i4>5</vt:i4>
      </vt:variant>
      <vt:variant>
        <vt:lpwstr>https://ozone.unep.org/teap-primer</vt:lpwstr>
      </vt:variant>
      <vt:variant>
        <vt:lpwstr/>
      </vt:variant>
      <vt:variant>
        <vt:i4>1179720</vt:i4>
      </vt:variant>
      <vt:variant>
        <vt:i4>15</vt:i4>
      </vt:variant>
      <vt:variant>
        <vt:i4>0</vt:i4>
      </vt:variant>
      <vt:variant>
        <vt:i4>5</vt:i4>
      </vt:variant>
      <vt:variant>
        <vt:lpwstr>https://ozone.unep.org/node/1953</vt:lpwstr>
      </vt:variant>
      <vt:variant>
        <vt:lpwstr/>
      </vt:variant>
      <vt:variant>
        <vt:i4>8192051</vt:i4>
      </vt:variant>
      <vt:variant>
        <vt:i4>12</vt:i4>
      </vt:variant>
      <vt:variant>
        <vt:i4>0</vt:i4>
      </vt:variant>
      <vt:variant>
        <vt:i4>5</vt:i4>
      </vt:variant>
      <vt:variant>
        <vt:lpwstr>https://ozone.unep.org/science/assessment/teap/teap-expertise-required</vt:lpwstr>
      </vt:variant>
      <vt:variant>
        <vt:lpwstr/>
      </vt:variant>
      <vt:variant>
        <vt:i4>458773</vt:i4>
      </vt:variant>
      <vt:variant>
        <vt:i4>9</vt:i4>
      </vt:variant>
      <vt:variant>
        <vt:i4>0</vt:i4>
      </vt:variant>
      <vt:variant>
        <vt:i4>5</vt:i4>
      </vt:variant>
      <vt:variant>
        <vt:lpwstr>https://ozone.unep.org/decision-xxxvii5-ka-intiatives?q=countries/additional-reported-information/national-and-regional-initiatives-support-implementation-kigali-amendment-decision-xxxvii5</vt:lpwstr>
      </vt:variant>
      <vt:variant>
        <vt:lpwstr/>
      </vt:variant>
      <vt:variant>
        <vt:i4>2883634</vt:i4>
      </vt:variant>
      <vt:variant>
        <vt:i4>6</vt:i4>
      </vt:variant>
      <vt:variant>
        <vt:i4>0</vt:i4>
      </vt:variant>
      <vt:variant>
        <vt:i4>5</vt:i4>
      </vt:variant>
      <vt:variant>
        <vt:lpwstr>https://ozone.unep.org/system/files/documents/Practical-guide-on-TBM-of-MP-controlled-substances%26equipment_11July2026_draft-for-review.pdf</vt:lpwstr>
      </vt:variant>
      <vt:variant>
        <vt:lpwstr/>
      </vt:variant>
      <vt:variant>
        <vt:i4>4653083</vt:i4>
      </vt:variant>
      <vt:variant>
        <vt:i4>3</vt:i4>
      </vt:variant>
      <vt:variant>
        <vt:i4>0</vt:i4>
      </vt:variant>
      <vt:variant>
        <vt:i4>5</vt:i4>
      </vt:variant>
      <vt:variant>
        <vt:lpwstr>https://ozone.unep.org/countries/additional-reported-information/decision-xxxvii3</vt:lpwstr>
      </vt:variant>
      <vt:variant>
        <vt:lpwstr/>
      </vt:variant>
      <vt:variant>
        <vt:i4>5046347</vt:i4>
      </vt:variant>
      <vt:variant>
        <vt:i4>0</vt:i4>
      </vt:variant>
      <vt:variant>
        <vt:i4>0</vt:i4>
      </vt:variant>
      <vt:variant>
        <vt:i4>5</vt:i4>
      </vt:variant>
      <vt:variant>
        <vt:lpwstr>https://ozone.unep.org/system/files/documents/TEAP-DecisionXXXVII6-replenishment-TF-report-May2026-RTF-report.pdf</vt:lpwstr>
      </vt:variant>
      <vt:variant>
        <vt:lpwstr/>
      </vt:variant>
      <vt:variant>
        <vt:i4>720961</vt:i4>
      </vt:variant>
      <vt:variant>
        <vt:i4>15</vt:i4>
      </vt:variant>
      <vt:variant>
        <vt:i4>0</vt:i4>
      </vt:variant>
      <vt:variant>
        <vt:i4>5</vt:i4>
      </vt:variant>
      <vt:variant>
        <vt:lpwstr>https://ozone.unep.org/science/assessment/teap/refrigeration-toc-members</vt:lpwstr>
      </vt:variant>
      <vt:variant>
        <vt:lpwstr/>
      </vt:variant>
      <vt:variant>
        <vt:i4>917514</vt:i4>
      </vt:variant>
      <vt:variant>
        <vt:i4>12</vt:i4>
      </vt:variant>
      <vt:variant>
        <vt:i4>0</vt:i4>
      </vt:variant>
      <vt:variant>
        <vt:i4>5</vt:i4>
      </vt:variant>
      <vt:variant>
        <vt:lpwstr>https://ozone.unep.org/meetings/thirty-eighth-meeting-parties</vt:lpwstr>
      </vt:variant>
      <vt:variant>
        <vt:lpwstr/>
      </vt:variant>
      <vt:variant>
        <vt:i4>8323134</vt:i4>
      </vt:variant>
      <vt:variant>
        <vt:i4>9</vt:i4>
      </vt:variant>
      <vt:variant>
        <vt:i4>0</vt:i4>
      </vt:variant>
      <vt:variant>
        <vt:i4>5</vt:i4>
      </vt:variant>
      <vt:variant>
        <vt:lpwstr>https://ozone.unep.org/system/files/documents/MOP-35-2E.pdf</vt:lpwstr>
      </vt:variant>
      <vt:variant>
        <vt:lpwstr/>
      </vt:variant>
      <vt:variant>
        <vt:i4>5636132</vt:i4>
      </vt:variant>
      <vt:variant>
        <vt:i4>6</vt:i4>
      </vt:variant>
      <vt:variant>
        <vt:i4>0</vt:i4>
      </vt:variant>
      <vt:variant>
        <vt:i4>5</vt:i4>
      </vt:variant>
      <vt:variant>
        <vt:lpwstr>mailto:meg.seki@un.org</vt:lpwstr>
      </vt:variant>
      <vt:variant>
        <vt:lpwstr/>
      </vt:variant>
      <vt:variant>
        <vt:i4>7864322</vt:i4>
      </vt:variant>
      <vt:variant>
        <vt:i4>3</vt:i4>
      </vt:variant>
      <vt:variant>
        <vt:i4>0</vt:i4>
      </vt:variant>
      <vt:variant>
        <vt:i4>5</vt:i4>
      </vt:variant>
      <vt:variant>
        <vt:lpwstr>mailto:sophia.mylona@un.org</vt:lpwstr>
      </vt:variant>
      <vt:variant>
        <vt:lpwstr/>
      </vt:variant>
      <vt:variant>
        <vt:i4>2228258</vt:i4>
      </vt:variant>
      <vt:variant>
        <vt:i4>0</vt:i4>
      </vt:variant>
      <vt:variant>
        <vt:i4>0</vt:i4>
      </vt:variant>
      <vt:variant>
        <vt:i4>5</vt:i4>
      </vt:variant>
      <vt:variant>
        <vt:lpwstr>https://ozone.unep.org/system/files/documents/MOP-38-INF-1.pdf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Julius Njenga</cp:lastModifiedBy>
  <cp:revision>8</cp:revision>
  <cp:lastPrinted>2026-08-31T10:56:00Z</cp:lastPrinted>
  <dcterms:created xsi:type="dcterms:W3CDTF">2026-08-31T06:58:00Z</dcterms:created>
  <dcterms:modified xsi:type="dcterms:W3CDTF">2026-08-31T11:08:00Z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ntentTypeId">
    <vt:lpwstr>0x010100A8527E0A0837F64083645E115EB57567</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Office of Origin">
    <vt:lpwstr/>
  </property>
  <property fmtid="{D5CDD505-2E9C-101B-9397-08002B2CF9AE}" pid="20" name="Office_x0020_of_x0020_Origin">
    <vt:lpwstr/>
  </property>
  <property fmtid="{D5CDD505-2E9C-101B-9397-08002B2CF9AE}" pid="21" name="lcf76f155ced4ddcb4097134ff3c332f">
    <vt:lpwstr/>
  </property>
</Properties>
</file>