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963C64" w:rsidRPr="00963C64" w14:paraId="1483616F" w14:textId="77777777" w:rsidTr="00963C64">
        <w:trPr>
          <w:trHeight w:val="850"/>
        </w:trPr>
        <w:tc>
          <w:tcPr>
            <w:tcW w:w="1559" w:type="dxa"/>
          </w:tcPr>
          <w:p w14:paraId="15F8614E" w14:textId="179F83C3" w:rsidR="00963C64" w:rsidRPr="00963C64" w:rsidRDefault="00963C64" w:rsidP="00963C64">
            <w:pPr>
              <w:pStyle w:val="AUnitedNations"/>
            </w:pPr>
            <w:r w:rsidRPr="00963C64">
              <w:t xml:space="preserve">Nations </w:t>
            </w:r>
            <w:r w:rsidRPr="00963C64">
              <w:br/>
              <w:t>Unies</w:t>
            </w:r>
          </w:p>
        </w:tc>
        <w:tc>
          <w:tcPr>
            <w:tcW w:w="6520" w:type="dxa"/>
          </w:tcPr>
          <w:p w14:paraId="74B99EA3" w14:textId="046107A3" w:rsidR="00963C64" w:rsidRPr="00963C64" w:rsidRDefault="00963C64" w:rsidP="00963C64">
            <w:pPr>
              <w:pStyle w:val="Normal-pool"/>
            </w:pPr>
            <w:r w:rsidRPr="00963C64">
              <w:rPr>
                <w:noProof/>
              </w:rPr>
              <w:drawing>
                <wp:anchor distT="0" distB="0" distL="114300" distR="114300" simplePos="0" relativeHeight="251659264" behindDoc="0" locked="0" layoutInCell="1" allowOverlap="1" wp14:anchorId="196EB9A1" wp14:editId="71C7A9E5">
                  <wp:simplePos x="0" y="0"/>
                  <wp:positionH relativeFrom="column">
                    <wp:posOffset>-3175</wp:posOffset>
                  </wp:positionH>
                  <wp:positionV relativeFrom="paragraph">
                    <wp:posOffset>1905</wp:posOffset>
                  </wp:positionV>
                  <wp:extent cx="1269153" cy="573559"/>
                  <wp:effectExtent l="0" t="0" r="7620" b="0"/>
                  <wp:wrapNone/>
                  <wp:docPr id="1571636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36375"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1007C0FD" w14:textId="77777777" w:rsidR="00963C64" w:rsidRPr="00963C64" w:rsidRDefault="00963C64" w:rsidP="00963C64">
            <w:pPr>
              <w:pStyle w:val="Normal-pool"/>
            </w:pPr>
          </w:p>
        </w:tc>
      </w:tr>
    </w:tbl>
    <w:p w14:paraId="3193D329" w14:textId="77777777" w:rsidR="00963C64" w:rsidRPr="00963C64" w:rsidRDefault="00963C64" w:rsidP="00963C64">
      <w:pPr>
        <w:pStyle w:val="ASpacer"/>
      </w:pPr>
    </w:p>
    <w:tbl>
      <w:tblPr>
        <w:tblW w:w="9496" w:type="dxa"/>
        <w:tblLook w:val="0000" w:firstRow="0" w:lastRow="0" w:firstColumn="0" w:lastColumn="0" w:noHBand="0" w:noVBand="0"/>
      </w:tblPr>
      <w:tblGrid>
        <w:gridCol w:w="6378"/>
        <w:gridCol w:w="3118"/>
      </w:tblGrid>
      <w:tr w:rsidR="00963C64" w:rsidRPr="00963C64" w14:paraId="7456DD5F" w14:textId="77777777" w:rsidTr="00963C64">
        <w:trPr>
          <w:trHeight w:val="340"/>
        </w:trPr>
        <w:tc>
          <w:tcPr>
            <w:tcW w:w="3358" w:type="pct"/>
            <w:vAlign w:val="bottom"/>
          </w:tcPr>
          <w:p w14:paraId="356A3A9B" w14:textId="77777777" w:rsidR="00963C64" w:rsidRPr="00963C64" w:rsidRDefault="00963C64" w:rsidP="00963C64">
            <w:pPr>
              <w:pStyle w:val="Normal-pool"/>
            </w:pPr>
          </w:p>
        </w:tc>
        <w:tc>
          <w:tcPr>
            <w:tcW w:w="1642" w:type="pct"/>
            <w:noWrap/>
            <w:vAlign w:val="bottom"/>
          </w:tcPr>
          <w:p w14:paraId="47571F41" w14:textId="1170C236" w:rsidR="00963C64" w:rsidRPr="00963C64" w:rsidRDefault="00963C64" w:rsidP="00963C64">
            <w:pPr>
              <w:pStyle w:val="ASymbol"/>
            </w:pPr>
            <w:r w:rsidRPr="00963C64">
              <w:rPr>
                <w:b/>
                <w:sz w:val="28"/>
              </w:rPr>
              <w:t>UNEP</w:t>
            </w:r>
            <w:r w:rsidRPr="00963C64">
              <w:t>/OzL.Pro.</w:t>
            </w:r>
            <w:bookmarkStart w:id="0" w:name="Symbol1A"/>
            <w:r w:rsidRPr="00963C64">
              <w:t>38</w:t>
            </w:r>
            <w:bookmarkStart w:id="1" w:name="Symbol1B"/>
            <w:bookmarkEnd w:id="0"/>
            <w:r>
              <w:t>/2</w:t>
            </w:r>
            <w:bookmarkEnd w:id="1"/>
          </w:p>
        </w:tc>
      </w:tr>
    </w:tbl>
    <w:p w14:paraId="5E674C36" w14:textId="77777777" w:rsidR="00963C64" w:rsidRPr="00963C64" w:rsidRDefault="00963C64" w:rsidP="00963C64">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963C64" w:rsidRPr="00963C64" w14:paraId="64648A26" w14:textId="77777777" w:rsidTr="00963C64">
        <w:trPr>
          <w:trHeight w:val="2098"/>
        </w:trPr>
        <w:tc>
          <w:tcPr>
            <w:tcW w:w="5386" w:type="dxa"/>
          </w:tcPr>
          <w:p w14:paraId="4EDD9AD6" w14:textId="386B3071" w:rsidR="00963C64" w:rsidRPr="00963C64" w:rsidRDefault="00963C64" w:rsidP="00963C64">
            <w:pPr>
              <w:pStyle w:val="AConvName"/>
            </w:pPr>
            <w:r w:rsidRPr="00963C64">
              <w:t xml:space="preserve">Protocole de Montréal </w:t>
            </w:r>
            <w:r w:rsidRPr="00963C64">
              <w:br/>
              <w:t xml:space="preserve">relatif à des substances </w:t>
            </w:r>
            <w:r w:rsidRPr="00963C64">
              <w:br/>
              <w:t xml:space="preserve">qui appauvrissent </w:t>
            </w:r>
            <w:r w:rsidRPr="00963C64">
              <w:br/>
              <w:t>la couche d</w:t>
            </w:r>
            <w:r w:rsidR="008F5C39">
              <w:t>’</w:t>
            </w:r>
            <w:r w:rsidRPr="00963C64">
              <w:t>ozone</w:t>
            </w:r>
          </w:p>
        </w:tc>
        <w:tc>
          <w:tcPr>
            <w:tcW w:w="992" w:type="dxa"/>
          </w:tcPr>
          <w:p w14:paraId="2689E9B9" w14:textId="77777777" w:rsidR="00963C64" w:rsidRPr="00963C64" w:rsidRDefault="00963C64" w:rsidP="00963C64">
            <w:pPr>
              <w:pStyle w:val="Normal-pool"/>
            </w:pPr>
          </w:p>
        </w:tc>
        <w:tc>
          <w:tcPr>
            <w:tcW w:w="3118" w:type="dxa"/>
          </w:tcPr>
          <w:p w14:paraId="7B7C51D6" w14:textId="364BDDD9" w:rsidR="00963C64" w:rsidRPr="00963C64" w:rsidRDefault="00963C64" w:rsidP="00963C64">
            <w:pPr>
              <w:pStyle w:val="AText"/>
            </w:pPr>
            <w:proofErr w:type="spellStart"/>
            <w:r w:rsidRPr="00963C64">
              <w:t>Distr</w:t>
            </w:r>
            <w:proofErr w:type="spellEnd"/>
            <w:r w:rsidRPr="00963C64">
              <w:t xml:space="preserve">. </w:t>
            </w:r>
            <w:bookmarkStart w:id="2" w:name="Distribution"/>
            <w:proofErr w:type="gramStart"/>
            <w:r>
              <w:t>générale</w:t>
            </w:r>
            <w:bookmarkEnd w:id="2"/>
            <w:proofErr w:type="gramEnd"/>
            <w:r w:rsidRPr="00963C64">
              <w:t xml:space="preserve"> </w:t>
            </w:r>
          </w:p>
          <w:p w14:paraId="67E1C9DA" w14:textId="566BC025" w:rsidR="00963C64" w:rsidRPr="00963C64" w:rsidRDefault="00963C64" w:rsidP="00963C64">
            <w:pPr>
              <w:pStyle w:val="AText0"/>
            </w:pPr>
            <w:bookmarkStart w:id="3" w:name="DistributionDate"/>
            <w:r>
              <w:t>12</w:t>
            </w:r>
            <w:r w:rsidR="00B358F0">
              <w:t> </w:t>
            </w:r>
            <w:r>
              <w:t xml:space="preserve">août 2026 </w:t>
            </w:r>
            <w:bookmarkEnd w:id="3"/>
            <w:r w:rsidRPr="00963C64">
              <w:t xml:space="preserve"> </w:t>
            </w:r>
          </w:p>
          <w:p w14:paraId="13D819DA" w14:textId="54B9A3AA" w:rsidR="00963C64" w:rsidRPr="00963C64" w:rsidRDefault="00963C64" w:rsidP="00963C64">
            <w:pPr>
              <w:pStyle w:val="AText"/>
            </w:pPr>
            <w:bookmarkStart w:id="4" w:name="DistributionLang"/>
            <w:r w:rsidRPr="00963C64">
              <w:t xml:space="preserve">Français </w:t>
            </w:r>
            <w:r w:rsidRPr="00963C64">
              <w:br/>
              <w:t>Original</w:t>
            </w:r>
            <w:r w:rsidR="00B358F0">
              <w:t> </w:t>
            </w:r>
            <w:r w:rsidRPr="00963C64">
              <w:t>: anglais</w:t>
            </w:r>
            <w:bookmarkEnd w:id="4"/>
          </w:p>
        </w:tc>
      </w:tr>
    </w:tbl>
    <w:p w14:paraId="597A2ABD" w14:textId="77777777" w:rsidR="00963C64" w:rsidRPr="00963C64" w:rsidRDefault="00963C64" w:rsidP="00963C64">
      <w:pPr>
        <w:pStyle w:val="ASpace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963C64" w:rsidRPr="00963C64" w14:paraId="467F685A" w14:textId="77777777" w:rsidTr="00963C64">
        <w:trPr>
          <w:trHeight w:val="57"/>
        </w:trPr>
        <w:tc>
          <w:tcPr>
            <w:tcW w:w="5301" w:type="dxa"/>
          </w:tcPr>
          <w:p w14:paraId="7EDB1831" w14:textId="1CC57179" w:rsidR="00963C64" w:rsidRPr="00963C64" w:rsidRDefault="00963C64" w:rsidP="00963C64">
            <w:pPr>
              <w:pStyle w:val="AATitle"/>
            </w:pPr>
            <w:bookmarkStart w:id="5" w:name="CorNot1Text"/>
            <w:r w:rsidRPr="00963C64">
              <w:t xml:space="preserve">Trente-huitième Réunion des Parties au </w:t>
            </w:r>
            <w:r w:rsidRPr="00963C64">
              <w:br/>
              <w:t xml:space="preserve">Protocole de Montréal relatif à des substances </w:t>
            </w:r>
            <w:r w:rsidRPr="00963C64">
              <w:br/>
              <w:t>qui appauvrissent la couche d</w:t>
            </w:r>
            <w:r w:rsidR="008F5C39">
              <w:t>’</w:t>
            </w:r>
            <w:r w:rsidRPr="00963C64">
              <w:t>ozone</w:t>
            </w:r>
            <w:bookmarkEnd w:id="5"/>
            <w:r w:rsidRPr="00963C64">
              <w:t xml:space="preserve"> </w:t>
            </w:r>
          </w:p>
          <w:p w14:paraId="3816EBA2" w14:textId="273B0FDD" w:rsidR="00963C64" w:rsidRPr="00963C64" w:rsidRDefault="00963C64" w:rsidP="00963C64">
            <w:pPr>
              <w:pStyle w:val="AATitle1"/>
            </w:pPr>
            <w:bookmarkStart w:id="6" w:name="CorNot1VenueDate"/>
            <w:r w:rsidRPr="00963C64">
              <w:t>Kigali, 2-6</w:t>
            </w:r>
            <w:r w:rsidR="00B358F0">
              <w:t> </w:t>
            </w:r>
            <w:r w:rsidRPr="00963C64">
              <w:t>novembre 2026</w:t>
            </w:r>
            <w:bookmarkEnd w:id="6"/>
            <w:r w:rsidRPr="00963C64">
              <w:t xml:space="preserve">  </w:t>
            </w:r>
          </w:p>
        </w:tc>
        <w:tc>
          <w:tcPr>
            <w:tcW w:w="4195" w:type="dxa"/>
          </w:tcPr>
          <w:p w14:paraId="625A8A7A" w14:textId="77777777" w:rsidR="00963C64" w:rsidRPr="00963C64" w:rsidRDefault="00963C64" w:rsidP="00963C64">
            <w:pPr>
              <w:pStyle w:val="Normal-pool"/>
            </w:pPr>
          </w:p>
        </w:tc>
      </w:tr>
    </w:tbl>
    <w:p w14:paraId="7248CC44" w14:textId="33AC61A3" w:rsidR="0041077E" w:rsidRPr="00963C64" w:rsidRDefault="0041077E" w:rsidP="00963C64">
      <w:pPr>
        <w:pStyle w:val="BBTitle"/>
      </w:pPr>
      <w:r w:rsidRPr="00963C64">
        <w:rPr>
          <w:bCs/>
        </w:rPr>
        <w:t>Questions portées à l</w:t>
      </w:r>
      <w:r w:rsidR="008F5C39">
        <w:rPr>
          <w:bCs/>
        </w:rPr>
        <w:t>’</w:t>
      </w:r>
      <w:r w:rsidRPr="00963C64">
        <w:rPr>
          <w:bCs/>
        </w:rPr>
        <w:t>attention de la trente-huitième Réunion des Parties au Protocole de Montréal, pour examen et</w:t>
      </w:r>
      <w:r w:rsidR="00B358F0">
        <w:rPr>
          <w:bCs/>
        </w:rPr>
        <w:t> </w:t>
      </w:r>
      <w:r w:rsidRPr="00963C64">
        <w:rPr>
          <w:bCs/>
        </w:rPr>
        <w:t>information</w:t>
      </w:r>
    </w:p>
    <w:p w14:paraId="6DD143C3" w14:textId="65B98369" w:rsidR="0041077E" w:rsidRPr="00963C64" w:rsidRDefault="0041077E" w:rsidP="008830BF">
      <w:pPr>
        <w:pStyle w:val="CH2"/>
        <w:tabs>
          <w:tab w:val="left" w:pos="4990"/>
        </w:tabs>
        <w:ind w:right="624"/>
      </w:pPr>
      <w:r w:rsidRPr="00963C64">
        <w:tab/>
      </w:r>
      <w:r w:rsidRPr="00963C64">
        <w:tab/>
      </w:r>
      <w:r w:rsidRPr="00963C64">
        <w:rPr>
          <w:bCs/>
        </w:rPr>
        <w:t xml:space="preserve">Note du </w:t>
      </w:r>
      <w:r w:rsidRPr="00E41D61">
        <w:rPr>
          <w:rFonts w:eastAsia="Times New Roman"/>
          <w:lang w:eastAsia="en-US"/>
        </w:rPr>
        <w:t>Secrétariat</w:t>
      </w:r>
    </w:p>
    <w:p w14:paraId="102181CF" w14:textId="737452CA" w:rsidR="0041077E" w:rsidRPr="00963C64" w:rsidRDefault="005547CB" w:rsidP="008830BF">
      <w:pPr>
        <w:pStyle w:val="CH1"/>
        <w:tabs>
          <w:tab w:val="left" w:pos="4990"/>
        </w:tabs>
      </w:pPr>
      <w:r w:rsidRPr="00963C64">
        <w:tab/>
      </w:r>
      <w:r w:rsidR="00B358F0" w:rsidRPr="00963C64">
        <w:t>I.</w:t>
      </w:r>
      <w:r w:rsidRPr="00963C64">
        <w:tab/>
      </w:r>
      <w:r w:rsidR="0041077E" w:rsidRPr="00E41D61">
        <w:rPr>
          <w:rFonts w:eastAsia="Times New Roman"/>
          <w:lang w:eastAsia="en-US"/>
        </w:rPr>
        <w:t>Introduction</w:t>
      </w:r>
    </w:p>
    <w:p w14:paraId="11170474" w14:textId="290CA74D" w:rsidR="00E41D61"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w:t>
      </w:r>
      <w:r>
        <w:tab/>
      </w:r>
      <w:r w:rsidR="0041077E" w:rsidRPr="00963C64">
        <w:t>La présente note résume les questions inscrites à l</w:t>
      </w:r>
      <w:r w:rsidR="008F5C39">
        <w:t>’</w:t>
      </w:r>
      <w:r w:rsidR="0041077E" w:rsidRPr="00963C64">
        <w:t>ordre du jour provisoire de la trente</w:t>
      </w:r>
      <w:r w:rsidR="00343B7C">
        <w:noBreakHyphen/>
      </w:r>
      <w:r w:rsidR="0041077E" w:rsidRPr="00963C64">
        <w:t xml:space="preserve">huitième Réunion des Parties au Protocole de Montréal relatif à des </w:t>
      </w:r>
      <w:r w:rsidR="0041077E" w:rsidRPr="00343B7C">
        <w:t>substances</w:t>
      </w:r>
      <w:r w:rsidR="0041077E" w:rsidRPr="00963C64">
        <w:t xml:space="preserve"> qui appauvrissent la couche d</w:t>
      </w:r>
      <w:r w:rsidR="008F5C39">
        <w:t>’</w:t>
      </w:r>
      <w:r w:rsidR="0041077E" w:rsidRPr="00963C64">
        <w:t>ozone (UNEP/OzL.Pro.38/1) et l</w:t>
      </w:r>
      <w:r w:rsidR="008F5C39">
        <w:t>’</w:t>
      </w:r>
      <w:r w:rsidR="0041077E" w:rsidRPr="00963C64">
        <w:t>état d</w:t>
      </w:r>
      <w:r w:rsidR="008F5C39">
        <w:t>’</w:t>
      </w:r>
      <w:r w:rsidR="0041077E" w:rsidRPr="00963C64">
        <w:t>avancement de la mise en œuvre des décisions récentes de la Réunion des Parties. La section II donne un aperçu des questions inscrites à</w:t>
      </w:r>
      <w:r w:rsidR="00FB63EB">
        <w:t> </w:t>
      </w:r>
      <w:r w:rsidR="0041077E" w:rsidRPr="00963C64">
        <w:t>l</w:t>
      </w:r>
      <w:r w:rsidR="008F5C39">
        <w:t>’</w:t>
      </w:r>
      <w:r w:rsidR="0041077E" w:rsidRPr="00963C64">
        <w:t>ordre du jour provisoire du débat préparatoire, la section III résume l</w:t>
      </w:r>
      <w:r w:rsidR="008F5C39">
        <w:t>’</w:t>
      </w:r>
      <w:r w:rsidR="0041077E" w:rsidRPr="00963C64">
        <w:t>état d</w:t>
      </w:r>
      <w:r w:rsidR="008F5C39">
        <w:t>’</w:t>
      </w:r>
      <w:r w:rsidR="0041077E" w:rsidRPr="00963C64">
        <w:t>avancement de la mise en</w:t>
      </w:r>
      <w:r w:rsidR="00FF28F5">
        <w:t> </w:t>
      </w:r>
      <w:r w:rsidR="0041077E" w:rsidRPr="00963C64">
        <w:t>œuvre des décisions récentes de la Réunion des Parties et la section IV donne un aperçu des questions inscrites à l</w:t>
      </w:r>
      <w:r w:rsidR="008F5C39">
        <w:t>’</w:t>
      </w:r>
      <w:r w:rsidR="0041077E" w:rsidRPr="00963C64">
        <w:t>ordre du jour provisoire du débat de haut niveau. La plupart des points de l</w:t>
      </w:r>
      <w:r w:rsidR="008F5C39">
        <w:t>’</w:t>
      </w:r>
      <w:r w:rsidR="0041077E" w:rsidRPr="00963C64">
        <w:t>ordre du jour s</w:t>
      </w:r>
      <w:r w:rsidR="008F5C39">
        <w:t>’</w:t>
      </w:r>
      <w:r w:rsidR="0041077E" w:rsidRPr="00963C64">
        <w:t>accompagnent d</w:t>
      </w:r>
      <w:r w:rsidR="008F5C39">
        <w:t>’</w:t>
      </w:r>
      <w:r w:rsidR="0041077E" w:rsidRPr="00963C64">
        <w:t>un bref rappel du contexte dans lequel ils s</w:t>
      </w:r>
      <w:r w:rsidR="008F5C39">
        <w:t>’</w:t>
      </w:r>
      <w:r w:rsidR="0041077E" w:rsidRPr="00963C64">
        <w:t>inscrivent, en particulier des débats dont ils ont fait l</w:t>
      </w:r>
      <w:r w:rsidR="008F5C39">
        <w:t>’</w:t>
      </w:r>
      <w:r w:rsidR="0041077E" w:rsidRPr="00963C64">
        <w:t>objet à la quarante-huitième réunion du Groupe de travail à composition non limitée, tenue à Bangkok du 13 au 17 juillet 2026.</w:t>
      </w:r>
    </w:p>
    <w:p w14:paraId="1E7C0D28" w14:textId="747C9DFF" w:rsidR="0041077E" w:rsidRPr="00963C64"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w:t>
      </w:r>
      <w:r>
        <w:tab/>
      </w:r>
      <w:r w:rsidR="0041077E" w:rsidRPr="00963C64">
        <w:t>Les informations supplémentaires pertinentes ci-après relatives à certains points de l</w:t>
      </w:r>
      <w:r w:rsidR="008F5C39">
        <w:t>’</w:t>
      </w:r>
      <w:r w:rsidR="0041077E" w:rsidRPr="00963C64">
        <w:t>ordre du jour provisoire seront fournies dans un additif à la présente note lorsqu</w:t>
      </w:r>
      <w:r w:rsidR="008F5C39">
        <w:t>’</w:t>
      </w:r>
      <w:r w:rsidR="0041077E" w:rsidRPr="00963C64">
        <w:t>elles seront disponibles</w:t>
      </w:r>
      <w:r w:rsidR="00981EEF" w:rsidRPr="00963C64">
        <w:t> :</w:t>
      </w:r>
    </w:p>
    <w:p w14:paraId="1811872F" w14:textId="38D73CF6" w:rsidR="0041077E" w:rsidRPr="00963C64" w:rsidRDefault="0041077E" w:rsidP="00E41D61">
      <w:pPr>
        <w:pStyle w:val="Normalnumber"/>
        <w:numPr>
          <w:ilvl w:val="1"/>
          <w:numId w:val="1"/>
        </w:numPr>
        <w:tabs>
          <w:tab w:val="clear" w:pos="1247"/>
          <w:tab w:val="clear" w:pos="1814"/>
          <w:tab w:val="clear" w:pos="2381"/>
          <w:tab w:val="clear" w:pos="2495"/>
          <w:tab w:val="clear" w:pos="2948"/>
          <w:tab w:val="clear" w:pos="3119"/>
          <w:tab w:val="clear" w:pos="3515"/>
          <w:tab w:val="clear" w:pos="3742"/>
          <w:tab w:val="clear" w:pos="4366"/>
          <w:tab w:val="left" w:pos="624"/>
        </w:tabs>
        <w:ind w:left="1253" w:firstLine="619"/>
      </w:pPr>
      <w:r w:rsidRPr="00963C64">
        <w:t>Le rapport complémentaire de l</w:t>
      </w:r>
      <w:r w:rsidR="008F5C39">
        <w:t>’</w:t>
      </w:r>
      <w:r w:rsidRPr="00963C64">
        <w:t>équipe spéciale sur la reconstitution du Groupe de l</w:t>
      </w:r>
      <w:r w:rsidR="008F5C39">
        <w:t>’</w:t>
      </w:r>
      <w:r w:rsidRPr="00963C64">
        <w:t xml:space="preserve">évaluation technique et </w:t>
      </w:r>
      <w:r w:rsidRPr="00D429EC">
        <w:t>économique</w:t>
      </w:r>
      <w:r w:rsidRPr="00963C64">
        <w:t>, qui fait fond sur les suggestions d</w:t>
      </w:r>
      <w:r w:rsidR="008F5C39">
        <w:t>’</w:t>
      </w:r>
      <w:r w:rsidRPr="00963C64">
        <w:t>analyses complémentaires approuvées par le Groupe de travail à composition non limitée à sa quarante-huitième réunion</w:t>
      </w:r>
      <w:r w:rsidR="00981EEF" w:rsidRPr="00963C64">
        <w:t> ;</w:t>
      </w:r>
    </w:p>
    <w:p w14:paraId="737BCCC5" w14:textId="66F95F18" w:rsidR="0041077E" w:rsidRPr="00963C64" w:rsidRDefault="0041077E" w:rsidP="00E41D61">
      <w:pPr>
        <w:pStyle w:val="Normalnumber"/>
        <w:numPr>
          <w:ilvl w:val="1"/>
          <w:numId w:val="1"/>
        </w:numPr>
        <w:tabs>
          <w:tab w:val="clear" w:pos="1247"/>
          <w:tab w:val="clear" w:pos="1814"/>
          <w:tab w:val="clear" w:pos="2381"/>
          <w:tab w:val="clear" w:pos="2495"/>
          <w:tab w:val="clear" w:pos="2948"/>
          <w:tab w:val="clear" w:pos="3119"/>
          <w:tab w:val="clear" w:pos="3515"/>
          <w:tab w:val="clear" w:pos="3742"/>
          <w:tab w:val="clear" w:pos="4366"/>
          <w:tab w:val="left" w:pos="624"/>
        </w:tabs>
        <w:ind w:left="1253" w:firstLine="619"/>
      </w:pPr>
      <w:r w:rsidRPr="00963C64">
        <w:t>En réponse au paragraphe 4 de la décision XXXVII/1, un rapport du Secrétariat sur l</w:t>
      </w:r>
      <w:r w:rsidR="008F5C39">
        <w:t>’</w:t>
      </w:r>
      <w:r w:rsidRPr="00963C64">
        <w:t>état d</w:t>
      </w:r>
      <w:r w:rsidR="008F5C39">
        <w:t>’</w:t>
      </w:r>
      <w:r w:rsidRPr="00963C64">
        <w:t>avancement et les résultats éventuels des activités en lien avec l</w:t>
      </w:r>
      <w:r w:rsidR="008F5C39">
        <w:t>’</w:t>
      </w:r>
      <w:r w:rsidRPr="00963C64">
        <w:t>évaluation de l</w:t>
      </w:r>
      <w:r w:rsidR="008F5C39">
        <w:t>’</w:t>
      </w:r>
      <w:r w:rsidRPr="00963C64">
        <w:t>adéquation des sites potentiels pour la surveillance des émissions régionales de substances réglementées, ainsi que sur les prochaines étapes possibles en vue de la mise en place d</w:t>
      </w:r>
      <w:r w:rsidR="008F5C39">
        <w:t>’</w:t>
      </w:r>
      <w:r w:rsidRPr="00963C64">
        <w:t>activités de surveillance sur ces sites</w:t>
      </w:r>
      <w:r w:rsidR="00981EEF" w:rsidRPr="00963C64">
        <w:t> ;</w:t>
      </w:r>
    </w:p>
    <w:p w14:paraId="6F6B9255" w14:textId="6CA906D6" w:rsidR="0041077E" w:rsidRPr="00963C64" w:rsidRDefault="0041077E" w:rsidP="00E41D61">
      <w:pPr>
        <w:pStyle w:val="Normalnumber"/>
        <w:numPr>
          <w:ilvl w:val="1"/>
          <w:numId w:val="1"/>
        </w:numPr>
        <w:tabs>
          <w:tab w:val="clear" w:pos="1247"/>
          <w:tab w:val="clear" w:pos="1814"/>
          <w:tab w:val="clear" w:pos="2381"/>
          <w:tab w:val="clear" w:pos="2495"/>
          <w:tab w:val="clear" w:pos="2948"/>
          <w:tab w:val="clear" w:pos="3119"/>
          <w:tab w:val="clear" w:pos="3515"/>
          <w:tab w:val="clear" w:pos="3742"/>
          <w:tab w:val="clear" w:pos="4366"/>
          <w:tab w:val="left" w:pos="624"/>
        </w:tabs>
        <w:ind w:left="1253" w:firstLine="619"/>
      </w:pPr>
      <w:r w:rsidRPr="00963C64">
        <w:t>En réponse au paragraphe 1 de la décision XXXVII/2, les rapports du Groupe de l</w:t>
      </w:r>
      <w:r w:rsidR="008F5C39">
        <w:t>’</w:t>
      </w:r>
      <w:r w:rsidRPr="00963C64">
        <w:t>évaluation scientifique et du Groupe de l</w:t>
      </w:r>
      <w:r w:rsidR="008F5C39">
        <w:t>’</w:t>
      </w:r>
      <w:r w:rsidRPr="00963C64">
        <w:t>évaluation technique et économique sur les émissions d</w:t>
      </w:r>
      <w:r w:rsidR="008F5C39">
        <w:t>’</w:t>
      </w:r>
      <w:r w:rsidRPr="00963C64">
        <w:t>hydrofluorocarbone-23 (HFC-23), compte tenu des informations soumises par les Parties en réponse à la décision XXXVI/3 et conformément au paragraphe 2 de la décision XXXVII/2 sur leurs méthodes actuelles d</w:t>
      </w:r>
      <w:r w:rsidR="008F5C39">
        <w:t>’</w:t>
      </w:r>
      <w:r w:rsidRPr="00963C64">
        <w:t>estimation et de notification des émissions de HFC-23 provenant de la production de HCFC-22</w:t>
      </w:r>
      <w:r w:rsidR="00981EEF" w:rsidRPr="00963C64">
        <w:t> ;</w:t>
      </w:r>
    </w:p>
    <w:p w14:paraId="0CD9AEF5" w14:textId="3CFB1287" w:rsidR="0041077E" w:rsidRPr="00963C64" w:rsidRDefault="0041077E" w:rsidP="00E41D61">
      <w:pPr>
        <w:pStyle w:val="Normalnumber"/>
        <w:numPr>
          <w:ilvl w:val="1"/>
          <w:numId w:val="1"/>
        </w:numPr>
        <w:tabs>
          <w:tab w:val="clear" w:pos="1247"/>
          <w:tab w:val="clear" w:pos="1814"/>
          <w:tab w:val="clear" w:pos="2381"/>
          <w:tab w:val="clear" w:pos="2495"/>
          <w:tab w:val="clear" w:pos="2948"/>
          <w:tab w:val="clear" w:pos="3119"/>
          <w:tab w:val="clear" w:pos="3515"/>
          <w:tab w:val="clear" w:pos="3742"/>
          <w:tab w:val="clear" w:pos="4366"/>
          <w:tab w:val="left" w:pos="624"/>
        </w:tabs>
        <w:ind w:left="1253" w:firstLine="619"/>
      </w:pPr>
      <w:r w:rsidRPr="00963C64">
        <w:t>En réponse à une demande formulée par le Groupe de travail à composition non limitée à sa quarante-huitième réunion, des informations sur les mesures prises ou en cours en ce qui concerne les paragraphes des projets de décision examinés au titre du point de l</w:t>
      </w:r>
      <w:r w:rsidR="008F5C39">
        <w:t>’</w:t>
      </w:r>
      <w:r w:rsidRPr="00963C64">
        <w:t>ordre du jour sur la poursuite du renforcement des institutions relevant du Protocole de Montréal.</w:t>
      </w:r>
    </w:p>
    <w:p w14:paraId="1619AC06" w14:textId="118AA8E4" w:rsidR="0041077E" w:rsidRPr="00963C64" w:rsidRDefault="0041077E" w:rsidP="0003675F">
      <w:pPr>
        <w:pStyle w:val="Normalnumber"/>
        <w:numPr>
          <w:ilvl w:val="0"/>
          <w:numId w:val="24"/>
        </w:numPr>
        <w:tabs>
          <w:tab w:val="clear" w:pos="1247"/>
          <w:tab w:val="clear" w:pos="1814"/>
          <w:tab w:val="clear" w:pos="2381"/>
          <w:tab w:val="clear" w:pos="2495"/>
          <w:tab w:val="clear" w:pos="2948"/>
          <w:tab w:val="clear" w:pos="3119"/>
          <w:tab w:val="clear" w:pos="3515"/>
          <w:tab w:val="clear" w:pos="3742"/>
          <w:tab w:val="clear" w:pos="4366"/>
          <w:tab w:val="left" w:pos="624"/>
        </w:tabs>
        <w:ind w:left="1248" w:firstLine="0"/>
      </w:pPr>
      <w:r w:rsidRPr="00963C64">
        <w:lastRenderedPageBreak/>
        <w:t>On trouvera dans l</w:t>
      </w:r>
      <w:r w:rsidR="008F5C39">
        <w:t>’</w:t>
      </w:r>
      <w:r w:rsidRPr="00963C64">
        <w:t xml:space="preserve">additif des résumés des rapports visés au paragraphe 2 ci-dessus, ainsi que toute autre </w:t>
      </w:r>
      <w:r w:rsidRPr="00D429EC">
        <w:t>information</w:t>
      </w:r>
      <w:r w:rsidRPr="00963C64">
        <w:t xml:space="preserve"> utile.</w:t>
      </w:r>
    </w:p>
    <w:p w14:paraId="71E90C70" w14:textId="1ABFD112" w:rsidR="0041077E" w:rsidRPr="00963C64" w:rsidRDefault="0041077E" w:rsidP="0003675F">
      <w:pPr>
        <w:pStyle w:val="Normalnumber"/>
        <w:numPr>
          <w:ilvl w:val="0"/>
          <w:numId w:val="24"/>
        </w:numPr>
        <w:tabs>
          <w:tab w:val="clear" w:pos="1247"/>
          <w:tab w:val="clear" w:pos="1814"/>
          <w:tab w:val="clear" w:pos="2381"/>
          <w:tab w:val="clear" w:pos="2495"/>
          <w:tab w:val="clear" w:pos="2948"/>
          <w:tab w:val="clear" w:pos="3119"/>
          <w:tab w:val="clear" w:pos="3515"/>
          <w:tab w:val="clear" w:pos="3742"/>
          <w:tab w:val="clear" w:pos="4366"/>
          <w:tab w:val="left" w:pos="624"/>
        </w:tabs>
        <w:ind w:left="1248" w:firstLine="0"/>
      </w:pPr>
      <w:r w:rsidRPr="00963C64">
        <w:t>Les questions qui ne figurent pas à l</w:t>
      </w:r>
      <w:r w:rsidR="008F5C39">
        <w:t>’</w:t>
      </w:r>
      <w:r w:rsidRPr="00963C64">
        <w:t>ordre du jour provisoire ou qui ne sont pas directement liées à l</w:t>
      </w:r>
      <w:r w:rsidR="008F5C39">
        <w:t>’</w:t>
      </w:r>
      <w:r w:rsidRPr="00963C64">
        <w:t>application des décisions et au suivi correspondant, mais qui peuvent présenter un intérêt pour les Parties, seront abordées dans une note d</w:t>
      </w:r>
      <w:r w:rsidR="008F5C39">
        <w:t>’</w:t>
      </w:r>
      <w:r w:rsidRPr="00963C64">
        <w:t xml:space="preserve">information </w:t>
      </w:r>
      <w:r w:rsidRPr="00E41D61">
        <w:t>sur</w:t>
      </w:r>
      <w:r w:rsidRPr="00963C64">
        <w:t xml:space="preserve"> les questions que le Secrétariat de l</w:t>
      </w:r>
      <w:r w:rsidR="008F5C39">
        <w:t>’</w:t>
      </w:r>
      <w:r w:rsidRPr="00963C64">
        <w:t>ozone souhaiterait porter à l</w:t>
      </w:r>
      <w:r w:rsidR="008F5C39">
        <w:t>’</w:t>
      </w:r>
      <w:r w:rsidRPr="00963C64">
        <w:t xml:space="preserve">attention des Parties (UNEP/OzL.Pro.38/INF/3). </w:t>
      </w:r>
      <w:bookmarkStart w:id="7" w:name="_Hlk113606343"/>
      <w:bookmarkEnd w:id="7"/>
    </w:p>
    <w:p w14:paraId="148F0F9D" w14:textId="6548D263" w:rsidR="0041077E" w:rsidRPr="00963C64" w:rsidRDefault="0041077E" w:rsidP="00E41D61">
      <w:pPr>
        <w:pStyle w:val="CH1"/>
        <w:tabs>
          <w:tab w:val="left" w:pos="4990"/>
        </w:tabs>
      </w:pPr>
      <w:r w:rsidRPr="00963C64">
        <w:tab/>
      </w:r>
      <w:r w:rsidR="00B358F0" w:rsidRPr="00963C64">
        <w:rPr>
          <w:bCs/>
        </w:rPr>
        <w:t>II.</w:t>
      </w:r>
      <w:r w:rsidR="005547CB" w:rsidRPr="00963C64">
        <w:tab/>
      </w:r>
      <w:r w:rsidRPr="00963C64">
        <w:rPr>
          <w:bCs/>
        </w:rPr>
        <w:t xml:space="preserve">Aperçu des </w:t>
      </w:r>
      <w:r w:rsidRPr="00D429EC">
        <w:rPr>
          <w:rFonts w:eastAsia="Times New Roman"/>
          <w:lang w:eastAsia="en-US"/>
        </w:rPr>
        <w:t>questions</w:t>
      </w:r>
      <w:r w:rsidRPr="00963C64">
        <w:rPr>
          <w:bCs/>
        </w:rPr>
        <w:t xml:space="preserve"> inscrites à l</w:t>
      </w:r>
      <w:r w:rsidR="008F5C39">
        <w:rPr>
          <w:bCs/>
        </w:rPr>
        <w:t>’</w:t>
      </w:r>
      <w:r w:rsidRPr="00963C64">
        <w:rPr>
          <w:bCs/>
        </w:rPr>
        <w:t>ordre du jour provisoire du</w:t>
      </w:r>
      <w:r w:rsidR="00E41D61">
        <w:rPr>
          <w:bCs/>
        </w:rPr>
        <w:t> </w:t>
      </w:r>
      <w:r w:rsidRPr="00963C64">
        <w:rPr>
          <w:bCs/>
        </w:rPr>
        <w:t>débat préparatoire (2-4 novembre 2026)</w:t>
      </w:r>
    </w:p>
    <w:p w14:paraId="4F56B54E" w14:textId="200DA954" w:rsidR="0041077E" w:rsidRPr="00963C64" w:rsidRDefault="005547CB" w:rsidP="00E41D61">
      <w:pPr>
        <w:pStyle w:val="CH2"/>
        <w:tabs>
          <w:tab w:val="left" w:pos="4990"/>
        </w:tabs>
        <w:ind w:right="624"/>
      </w:pPr>
      <w:r w:rsidRPr="00963C64">
        <w:tab/>
      </w:r>
      <w:r w:rsidR="00B358F0" w:rsidRPr="00963C64">
        <w:t>A.</w:t>
      </w:r>
      <w:r w:rsidRPr="00963C64">
        <w:tab/>
      </w:r>
      <w:r w:rsidR="0041077E" w:rsidRPr="00963C64">
        <w:t xml:space="preserve">Ouverture du débat </w:t>
      </w:r>
      <w:r w:rsidR="0041077E" w:rsidRPr="00D429EC">
        <w:rPr>
          <w:rFonts w:eastAsia="Times New Roman"/>
          <w:lang w:eastAsia="en-US"/>
        </w:rPr>
        <w:t>préparatoire</w:t>
      </w:r>
      <w:r w:rsidR="0041077E" w:rsidRPr="00963C64">
        <w:t xml:space="preserve"> (point 1 de l</w:t>
      </w:r>
      <w:r w:rsidR="008F5C39">
        <w:t>’</w:t>
      </w:r>
      <w:r w:rsidR="0041077E" w:rsidRPr="00963C64">
        <w:t>ordre du jour provisoire du</w:t>
      </w:r>
      <w:r w:rsidR="00E41D61">
        <w:t> </w:t>
      </w:r>
      <w:r w:rsidR="0041077E" w:rsidRPr="00963C64">
        <w:rPr>
          <w:bCs/>
        </w:rPr>
        <w:t>débat préparatoire)</w:t>
      </w:r>
    </w:p>
    <w:p w14:paraId="4C763ED0" w14:textId="08B8CE58" w:rsidR="0041077E" w:rsidRPr="00963C64"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w:t>
      </w:r>
      <w:r>
        <w:tab/>
      </w:r>
      <w:r w:rsidR="0041077E" w:rsidRPr="00963C64">
        <w:t>Le débat préparatoire de la réunion sera ouvert le lundi 2 novembre 2026 à 10 heures au Centre</w:t>
      </w:r>
      <w:r w:rsidR="00343B7C">
        <w:t> </w:t>
      </w:r>
      <w:r w:rsidR="0041077E" w:rsidRPr="00963C64">
        <w:t xml:space="preserve">de conventions de Kigali. </w:t>
      </w:r>
    </w:p>
    <w:p w14:paraId="5438A971" w14:textId="2DDC8567" w:rsidR="00E41D61"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w:t>
      </w:r>
      <w:r>
        <w:tab/>
      </w:r>
      <w:r w:rsidR="0041077E" w:rsidRPr="00963C64">
        <w:t>Le débat préparatoire sera présidé conjointement par Annie Gabriel (Australie) et Igobe</w:t>
      </w:r>
      <w:r w:rsidR="00343B7C">
        <w:t> </w:t>
      </w:r>
      <w:r w:rsidR="0041077E" w:rsidRPr="00963C64">
        <w:t>Mbulawa (Botswana), Coprésidentes du Groupe de travail à composition non limitée.</w:t>
      </w:r>
    </w:p>
    <w:p w14:paraId="3CECDD5C" w14:textId="77777777" w:rsidR="00E41D61"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w:t>
      </w:r>
      <w:r>
        <w:tab/>
      </w:r>
      <w:r w:rsidR="0041077E" w:rsidRPr="00963C64">
        <w:t>Par ailleurs, étant donné que les séances se dérouleront quasiment sans papier, les participant(e)s sont prié(e)s de se munir d</w:t>
      </w:r>
      <w:r w:rsidR="008F5C39">
        <w:t>’</w:t>
      </w:r>
      <w:r w:rsidR="0041077E" w:rsidRPr="00963C64">
        <w:t xml:space="preserve">un ordinateur portable ou autre appareil idoine pour pouvoir consulter les documents et informations se rapportant à la réunion. </w:t>
      </w:r>
    </w:p>
    <w:p w14:paraId="311F2A06" w14:textId="3A52BD04" w:rsidR="0041077E" w:rsidRPr="00963C64"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w:t>
      </w:r>
      <w:r>
        <w:tab/>
      </w:r>
      <w:r w:rsidR="0041077E" w:rsidRPr="00963C64">
        <w:t>Une allocution de bienvenue sera prononcée par la Secrétaire exécutive du Secrétariat de l</w:t>
      </w:r>
      <w:r w:rsidR="008F5C39">
        <w:t>’</w:t>
      </w:r>
      <w:r w:rsidR="0041077E" w:rsidRPr="00963C64">
        <w:t>ozone, qui représente également le Programme des Nations Unies pour l</w:t>
      </w:r>
      <w:r w:rsidR="008F5C39">
        <w:t>’</w:t>
      </w:r>
      <w:r w:rsidR="0041077E" w:rsidRPr="00963C64">
        <w:t xml:space="preserve">environnement (PNUE). </w:t>
      </w:r>
    </w:p>
    <w:p w14:paraId="139BF98E" w14:textId="108F75BF" w:rsidR="0041077E" w:rsidRPr="00963C64" w:rsidRDefault="0041077E" w:rsidP="00E41D61">
      <w:pPr>
        <w:pStyle w:val="CH2"/>
        <w:tabs>
          <w:tab w:val="left" w:pos="4990"/>
        </w:tabs>
        <w:ind w:right="624"/>
      </w:pPr>
      <w:r w:rsidRPr="00963C64">
        <w:tab/>
      </w:r>
      <w:r w:rsidR="00B358F0" w:rsidRPr="00963C64">
        <w:rPr>
          <w:bCs/>
        </w:rPr>
        <w:t>B.</w:t>
      </w:r>
      <w:r w:rsidR="005547CB" w:rsidRPr="00963C64">
        <w:tab/>
      </w:r>
      <w:r w:rsidRPr="00963C64">
        <w:rPr>
          <w:bCs/>
        </w:rPr>
        <w:t>Questions d</w:t>
      </w:r>
      <w:r w:rsidR="008F5C39">
        <w:rPr>
          <w:bCs/>
        </w:rPr>
        <w:t>’</w:t>
      </w:r>
      <w:r w:rsidRPr="00963C64">
        <w:rPr>
          <w:bCs/>
        </w:rPr>
        <w:t xml:space="preserve">organisation (point 2 de </w:t>
      </w:r>
      <w:r w:rsidRPr="00D429EC">
        <w:rPr>
          <w:rFonts w:eastAsia="Times New Roman"/>
          <w:lang w:eastAsia="en-US"/>
        </w:rPr>
        <w:t>l</w:t>
      </w:r>
      <w:r w:rsidR="008F5C39" w:rsidRPr="00D429EC">
        <w:rPr>
          <w:rFonts w:eastAsia="Times New Roman"/>
          <w:lang w:eastAsia="en-US"/>
        </w:rPr>
        <w:t>’</w:t>
      </w:r>
      <w:r w:rsidRPr="00D429EC">
        <w:rPr>
          <w:rFonts w:eastAsia="Times New Roman"/>
          <w:lang w:eastAsia="en-US"/>
        </w:rPr>
        <w:t>ordre</w:t>
      </w:r>
      <w:r w:rsidRPr="00963C64">
        <w:rPr>
          <w:bCs/>
        </w:rPr>
        <w:t xml:space="preserve"> du jour provisoire du débat préparatoire)</w:t>
      </w:r>
    </w:p>
    <w:p w14:paraId="61C17A1A" w14:textId="7A9853DF" w:rsidR="0041077E" w:rsidRPr="00963C64" w:rsidRDefault="0041077E" w:rsidP="00E41D61">
      <w:pPr>
        <w:pStyle w:val="CH3"/>
        <w:tabs>
          <w:tab w:val="left" w:pos="4990"/>
        </w:tabs>
        <w:ind w:right="624"/>
      </w:pPr>
      <w:r w:rsidRPr="00963C64">
        <w:tab/>
      </w:r>
      <w:r w:rsidR="00B358F0" w:rsidRPr="00963C64">
        <w:rPr>
          <w:bCs/>
        </w:rPr>
        <w:t>1.</w:t>
      </w:r>
      <w:r w:rsidR="005547CB" w:rsidRPr="00963C64">
        <w:tab/>
      </w:r>
      <w:r w:rsidRPr="00963C64">
        <w:rPr>
          <w:bCs/>
        </w:rPr>
        <w:t xml:space="preserve">Adoption de </w:t>
      </w:r>
      <w:r w:rsidRPr="00D429EC">
        <w:rPr>
          <w:rFonts w:eastAsia="Times New Roman"/>
          <w:lang w:eastAsia="en-US"/>
        </w:rPr>
        <w:t>l</w:t>
      </w:r>
      <w:r w:rsidR="008F5C39" w:rsidRPr="00D429EC">
        <w:rPr>
          <w:rFonts w:eastAsia="Times New Roman"/>
          <w:lang w:eastAsia="en-US"/>
        </w:rPr>
        <w:t>’</w:t>
      </w:r>
      <w:r w:rsidRPr="00D429EC">
        <w:rPr>
          <w:rFonts w:eastAsia="Times New Roman"/>
          <w:lang w:eastAsia="en-US"/>
        </w:rPr>
        <w:t>ordre</w:t>
      </w:r>
      <w:r w:rsidRPr="00963C64">
        <w:rPr>
          <w:bCs/>
        </w:rPr>
        <w:t xml:space="preserve"> du jour du débat préparatoire (point 2 a) de l</w:t>
      </w:r>
      <w:r w:rsidR="008F5C39">
        <w:rPr>
          <w:bCs/>
        </w:rPr>
        <w:t>’</w:t>
      </w:r>
      <w:r w:rsidRPr="00963C64">
        <w:rPr>
          <w:bCs/>
        </w:rPr>
        <w:t>ordre du jour provisoire du débat préparatoire)</w:t>
      </w:r>
    </w:p>
    <w:p w14:paraId="56761627" w14:textId="6C576E98" w:rsidR="0041077E" w:rsidRPr="00963C64"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w:t>
      </w:r>
      <w:r>
        <w:tab/>
      </w:r>
      <w:r w:rsidR="0041077E" w:rsidRPr="00963C64">
        <w:t>Les Parties seront saisies de l</w:t>
      </w:r>
      <w:r w:rsidR="008F5C39">
        <w:t>’</w:t>
      </w:r>
      <w:r w:rsidR="0041077E" w:rsidRPr="00963C64">
        <w:t>ordre du jour provisoire du débat préparatoire, qui figure dans la section I du document UNEP/OzL.Pro.38/1. Elles souhaiteront peut-être adopter cet ordre du jour, y</w:t>
      </w:r>
      <w:r w:rsidR="00AE0194">
        <w:t> </w:t>
      </w:r>
      <w:r w:rsidR="0041077E" w:rsidRPr="00963C64">
        <w:t>compris tout sujet qu</w:t>
      </w:r>
      <w:r w:rsidR="008F5C39">
        <w:t>’</w:t>
      </w:r>
      <w:r w:rsidR="0041077E" w:rsidRPr="00963C64">
        <w:t>elles pourraient convenir d</w:t>
      </w:r>
      <w:r w:rsidR="008F5C39">
        <w:t>’</w:t>
      </w:r>
      <w:r w:rsidR="0041077E" w:rsidRPr="00963C64">
        <w:t>aborder au titre du point 15 (« Questions diverses »).</w:t>
      </w:r>
    </w:p>
    <w:p w14:paraId="0B3CC6CA" w14:textId="38FBB3C8" w:rsidR="0041077E" w:rsidRPr="00963C64" w:rsidRDefault="0041077E" w:rsidP="00E41D61">
      <w:pPr>
        <w:pStyle w:val="CH3"/>
        <w:tabs>
          <w:tab w:val="left" w:pos="4990"/>
        </w:tabs>
        <w:ind w:right="624"/>
      </w:pPr>
      <w:r w:rsidRPr="00963C64">
        <w:tab/>
      </w:r>
      <w:r w:rsidR="00B358F0" w:rsidRPr="00963C64">
        <w:rPr>
          <w:bCs/>
        </w:rPr>
        <w:t>2.</w:t>
      </w:r>
      <w:r w:rsidR="005547CB" w:rsidRPr="00963C64">
        <w:tab/>
      </w:r>
      <w:r w:rsidRPr="00D429EC">
        <w:rPr>
          <w:rFonts w:eastAsia="Times New Roman"/>
          <w:lang w:eastAsia="en-US"/>
        </w:rPr>
        <w:t>Organisation</w:t>
      </w:r>
      <w:r w:rsidRPr="00963C64">
        <w:rPr>
          <w:bCs/>
        </w:rPr>
        <w:t xml:space="preserve"> des travaux (point 2 b) de l</w:t>
      </w:r>
      <w:r w:rsidR="008F5C39">
        <w:rPr>
          <w:bCs/>
        </w:rPr>
        <w:t>’</w:t>
      </w:r>
      <w:r w:rsidRPr="00963C64">
        <w:rPr>
          <w:bCs/>
        </w:rPr>
        <w:t>ordre du jour provisoire du débat préparatoire)</w:t>
      </w:r>
    </w:p>
    <w:p w14:paraId="35A2E716" w14:textId="06459CD5" w:rsidR="0041077E" w:rsidRPr="00963C64" w:rsidRDefault="00E41D61" w:rsidP="00E41D6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w:t>
      </w:r>
      <w:r>
        <w:tab/>
      </w:r>
      <w:r w:rsidR="0041077E" w:rsidRPr="00963C64">
        <w:t>Au titre de ce point, il est prévu que la coprésidence</w:t>
      </w:r>
      <w:r w:rsidR="0071726C">
        <w:t xml:space="preserve"> du débat préparatoire</w:t>
      </w:r>
      <w:r w:rsidR="0041077E" w:rsidRPr="00963C64">
        <w:t xml:space="preserve"> présente aux Parties une proposition sur la manière dont elles pourraient souhaiter procéder pour l</w:t>
      </w:r>
      <w:r w:rsidR="008F5C39">
        <w:t>’</w:t>
      </w:r>
      <w:r w:rsidR="0041077E" w:rsidRPr="00963C64">
        <w:t>examen des questions inscrites à l</w:t>
      </w:r>
      <w:r w:rsidR="008F5C39">
        <w:t>’</w:t>
      </w:r>
      <w:r w:rsidR="0041077E" w:rsidRPr="00963C64">
        <w:t>ordre du jour.</w:t>
      </w:r>
    </w:p>
    <w:p w14:paraId="4587F735" w14:textId="00B8A000" w:rsidR="0041077E" w:rsidRPr="00963C64" w:rsidRDefault="0041077E" w:rsidP="00A03D78">
      <w:pPr>
        <w:pStyle w:val="CH2"/>
        <w:tabs>
          <w:tab w:val="left" w:pos="4990"/>
        </w:tabs>
        <w:ind w:right="624"/>
      </w:pPr>
      <w:r w:rsidRPr="00963C64">
        <w:tab/>
      </w:r>
      <w:r w:rsidR="00B358F0" w:rsidRPr="00963C64">
        <w:rPr>
          <w:bCs/>
        </w:rPr>
        <w:t>C.</w:t>
      </w:r>
      <w:r w:rsidR="005547CB" w:rsidRPr="00963C64">
        <w:tab/>
      </w:r>
      <w:r w:rsidRPr="00963C64">
        <w:rPr>
          <w:bCs/>
        </w:rPr>
        <w:t>Questions administratives (</w:t>
      </w:r>
      <w:r w:rsidRPr="00D429EC">
        <w:rPr>
          <w:rFonts w:eastAsia="Times New Roman"/>
          <w:lang w:eastAsia="en-US"/>
        </w:rPr>
        <w:t>point</w:t>
      </w:r>
      <w:r w:rsidRPr="00963C64">
        <w:rPr>
          <w:bCs/>
        </w:rPr>
        <w:t xml:space="preserve"> 3 de l</w:t>
      </w:r>
      <w:r w:rsidR="008F5C39">
        <w:rPr>
          <w:bCs/>
        </w:rPr>
        <w:t>’</w:t>
      </w:r>
      <w:r w:rsidRPr="00963C64">
        <w:rPr>
          <w:bCs/>
        </w:rPr>
        <w:t>ordre du jour provisoire du débat préparatoire)</w:t>
      </w:r>
    </w:p>
    <w:p w14:paraId="0C237949" w14:textId="4E98D0B7" w:rsidR="0041077E" w:rsidRPr="00963C64" w:rsidRDefault="0041077E" w:rsidP="00A03D78">
      <w:pPr>
        <w:pStyle w:val="CH3"/>
        <w:tabs>
          <w:tab w:val="left" w:pos="4990"/>
        </w:tabs>
        <w:ind w:right="624"/>
      </w:pPr>
      <w:r w:rsidRPr="00963C64">
        <w:tab/>
      </w:r>
      <w:r w:rsidR="00B358F0" w:rsidRPr="00963C64">
        <w:rPr>
          <w:bCs/>
        </w:rPr>
        <w:t>1.</w:t>
      </w:r>
      <w:r w:rsidR="005547CB" w:rsidRPr="00963C64">
        <w:tab/>
      </w:r>
      <w:r w:rsidRPr="00D429EC">
        <w:rPr>
          <w:rFonts w:eastAsia="Times New Roman"/>
          <w:lang w:eastAsia="en-US"/>
        </w:rPr>
        <w:t>Budget</w:t>
      </w:r>
      <w:r w:rsidRPr="00963C64">
        <w:rPr>
          <w:bCs/>
        </w:rPr>
        <w:t xml:space="preserve"> du fonds d</w:t>
      </w:r>
      <w:r w:rsidR="008F5C39">
        <w:rPr>
          <w:bCs/>
        </w:rPr>
        <w:t>’</w:t>
      </w:r>
      <w:r w:rsidRPr="00963C64">
        <w:rPr>
          <w:bCs/>
        </w:rPr>
        <w:t>affectation spéciale pour le Protocole de Montréal et rapports financiers (point 3 a) de l</w:t>
      </w:r>
      <w:r w:rsidR="008F5C39">
        <w:rPr>
          <w:bCs/>
        </w:rPr>
        <w:t>’</w:t>
      </w:r>
      <w:r w:rsidRPr="00963C64">
        <w:rPr>
          <w:bCs/>
        </w:rPr>
        <w:t>ordre du jour provisoire du débat préparatoire)</w:t>
      </w:r>
      <w:bookmarkStart w:id="8" w:name="_Hlk205616426"/>
      <w:bookmarkEnd w:id="8"/>
    </w:p>
    <w:p w14:paraId="7C52A9E8" w14:textId="23051E0F"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11.</w:t>
      </w:r>
      <w:r>
        <w:tab/>
      </w:r>
      <w:r w:rsidR="0041077E" w:rsidRPr="00963C64">
        <w:t>Conformément à la décision XXXVII/23 sur les rapports financiers et les budgets du Protocole de Montréal, les budgets proposés pour le fonds d</w:t>
      </w:r>
      <w:r w:rsidR="008F5C39">
        <w:t>’</w:t>
      </w:r>
      <w:r w:rsidR="0041077E" w:rsidRPr="00963C64">
        <w:t>affectation spéciale en 2027 et 2028 sont présentés dans le document UNEP/OzL.Pro.38/4. Conformément au paragraphe 9 de cette décision, deux scénarios budgétaires pour 2027 et deux autres pour 2028 ont été présentés, les budgets à</w:t>
      </w:r>
      <w:r w:rsidR="00421292">
        <w:t> </w:t>
      </w:r>
      <w:r w:rsidR="0041077E" w:rsidRPr="00963C64">
        <w:t>croissance nominale nulle étant fondés sur le budget approuvé pour 2026.</w:t>
      </w:r>
    </w:p>
    <w:p w14:paraId="60100507" w14:textId="5DC5D1F0"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12.</w:t>
      </w:r>
      <w:r>
        <w:tab/>
      </w:r>
      <w:r w:rsidR="0041077E" w:rsidRPr="00963C64">
        <w:t>Les budgets recommandés pour 2027 et 2028 sont respectivement supérieurs de</w:t>
      </w:r>
      <w:r w:rsidR="001401C9">
        <w:t> </w:t>
      </w:r>
      <w:r w:rsidR="0041077E" w:rsidRPr="00963C64">
        <w:t xml:space="preserve">244 758 dollars des États-Unis et 198 248 dollars </w:t>
      </w:r>
      <w:r w:rsidR="00CD31FA" w:rsidRPr="00963C64">
        <w:t>des</w:t>
      </w:r>
      <w:r w:rsidR="0041077E" w:rsidRPr="00963C64">
        <w:t xml:space="preserve"> États-Unis par rapport aux scénarios correspondants de croissance nominale nulle.</w:t>
      </w:r>
    </w:p>
    <w:p w14:paraId="692E7079" w14:textId="77777777"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13.</w:t>
      </w:r>
      <w:r>
        <w:tab/>
      </w:r>
      <w:r w:rsidR="0041077E" w:rsidRPr="00963C64">
        <w:t>En vertu de l</w:t>
      </w:r>
      <w:r w:rsidR="008F5C39">
        <w:t>’</w:t>
      </w:r>
      <w:r w:rsidR="0041077E" w:rsidRPr="00963C64">
        <w:t>alinéa c) du paragraphe 8 de la décision XXXVII/23, le Secrétariat a établi des fiches descriptives de ses domaines de travail en 2027 dans un format utilisé depuis 2019. Ces fiches descriptives sont reproduites dans le document UNEP/OzL.Pro.38/INF/1.</w:t>
      </w:r>
    </w:p>
    <w:p w14:paraId="7C89F6C1" w14:textId="77777777"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lastRenderedPageBreak/>
        <w:t>14.</w:t>
      </w:r>
      <w:r>
        <w:tab/>
      </w:r>
      <w:r w:rsidR="0041077E" w:rsidRPr="00963C64">
        <w:t>Le rapport sur l</w:t>
      </w:r>
      <w:r w:rsidR="008F5C39">
        <w:t>’</w:t>
      </w:r>
      <w:r w:rsidR="0041077E" w:rsidRPr="00963C64">
        <w:t>exécution du budget pour 2026, en date du 30 septembre 2026, sera présenté en tant que document d</w:t>
      </w:r>
      <w:r w:rsidR="008F5C39">
        <w:t>’</w:t>
      </w:r>
      <w:r w:rsidR="0041077E" w:rsidRPr="00963C64">
        <w:t>information (UNEP/OzL.Pro.38/INF/2) au plus tard deux semaines avant le début de la réunion.</w:t>
      </w:r>
    </w:p>
    <w:p w14:paraId="64495971" w14:textId="4CAFADB1"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15.</w:t>
      </w:r>
      <w:r>
        <w:tab/>
      </w:r>
      <w:r w:rsidR="0041077E" w:rsidRPr="00963C64">
        <w:t>Les rapports financiers des fonds d</w:t>
      </w:r>
      <w:r w:rsidR="008F5C39">
        <w:t>’</w:t>
      </w:r>
      <w:r w:rsidR="0041077E" w:rsidRPr="00963C64">
        <w:t>affectation spéciale pour la Convention de Vienne pour la protection de la couche d</w:t>
      </w:r>
      <w:r w:rsidR="008F5C39">
        <w:t>’</w:t>
      </w:r>
      <w:r w:rsidR="0041077E" w:rsidRPr="00963C64">
        <w:t>ozone et le Protocole de Montréal sont examinés par les Parties chaque année. Les états financiers intérimaires certifiés et un aperçu du rapport sur l</w:t>
      </w:r>
      <w:r w:rsidR="008F5C39">
        <w:t>’</w:t>
      </w:r>
      <w:r w:rsidR="0041077E" w:rsidRPr="00963C64">
        <w:t>exécution des budgets des deux fonds pour l</w:t>
      </w:r>
      <w:r w:rsidR="008F5C39">
        <w:t>’</w:t>
      </w:r>
      <w:r w:rsidR="0041077E" w:rsidRPr="00963C64">
        <w:t xml:space="preserve">exercice 2025 sont présentés dans le document UNEP/OzL.Pro.38/5. Les états financiers intérimaires certifiés pour les contributions </w:t>
      </w:r>
      <w:proofErr w:type="spellStart"/>
      <w:r w:rsidR="0041077E" w:rsidRPr="00963C64">
        <w:t>préaffectées</w:t>
      </w:r>
      <w:proofErr w:type="spellEnd"/>
      <w:r w:rsidR="0041077E" w:rsidRPr="00963C64">
        <w:t xml:space="preserve"> à l</w:t>
      </w:r>
      <w:r w:rsidR="008F5C39">
        <w:t>’</w:t>
      </w:r>
      <w:r w:rsidR="0041077E" w:rsidRPr="00963C64">
        <w:t>appui des activités du Secrétariat</w:t>
      </w:r>
      <w:r w:rsidR="00D53E0D">
        <w:t> </w:t>
      </w:r>
      <w:r w:rsidR="0041077E" w:rsidRPr="00963C64">
        <w:t>de l</w:t>
      </w:r>
      <w:r w:rsidR="008F5C39">
        <w:t>’</w:t>
      </w:r>
      <w:r w:rsidR="0041077E" w:rsidRPr="00963C64">
        <w:t>ozone pour l</w:t>
      </w:r>
      <w:r w:rsidR="008F5C39">
        <w:t>’</w:t>
      </w:r>
      <w:r w:rsidR="0041077E" w:rsidRPr="00963C64">
        <w:t xml:space="preserve">exercice 2025 figurent également dans ce document. </w:t>
      </w:r>
    </w:p>
    <w:p w14:paraId="3A20B012" w14:textId="2DB87190" w:rsidR="0041077E" w:rsidRPr="00963C64"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16.</w:t>
      </w:r>
      <w:r>
        <w:tab/>
      </w:r>
      <w:r w:rsidR="0041077E" w:rsidRPr="00963C64">
        <w:t>Les principales informations relatives aux fonds d</w:t>
      </w:r>
      <w:r w:rsidR="008F5C39">
        <w:t>’</w:t>
      </w:r>
      <w:r w:rsidR="0041077E" w:rsidRPr="00963C64">
        <w:t>affectation spéciale pour la Convention de Vienne et le Protocole de Montréal sont les suivantes</w:t>
      </w:r>
      <w:r w:rsidR="00981EEF" w:rsidRPr="00963C64">
        <w:t> :</w:t>
      </w:r>
      <w:r w:rsidR="0041077E" w:rsidRPr="00963C64">
        <w:t xml:space="preserve"> </w:t>
      </w:r>
    </w:p>
    <w:p w14:paraId="130F63BB" w14:textId="6186170C" w:rsidR="0041077E" w:rsidRPr="00963C64" w:rsidRDefault="0041077E" w:rsidP="0003675F">
      <w:pPr>
        <w:pStyle w:val="Normalnumber"/>
        <w:numPr>
          <w:ilvl w:val="1"/>
          <w:numId w:val="25"/>
        </w:numPr>
        <w:tabs>
          <w:tab w:val="clear" w:pos="1247"/>
          <w:tab w:val="clear" w:pos="1814"/>
          <w:tab w:val="clear" w:pos="2381"/>
          <w:tab w:val="clear" w:pos="2495"/>
          <w:tab w:val="clear" w:pos="2948"/>
          <w:tab w:val="clear" w:pos="3119"/>
          <w:tab w:val="clear" w:pos="3515"/>
          <w:tab w:val="clear" w:pos="3742"/>
          <w:tab w:val="clear" w:pos="4366"/>
          <w:tab w:val="left" w:pos="624"/>
        </w:tabs>
      </w:pPr>
      <w:r w:rsidRPr="00963C64">
        <w:t>Les taux d</w:t>
      </w:r>
      <w:r w:rsidR="008F5C39">
        <w:t>’</w:t>
      </w:r>
      <w:r w:rsidRPr="00963C64">
        <w:t>exécution des budgets en 2025 se sont établis à 98 % et 83 %</w:t>
      </w:r>
      <w:r w:rsidR="000F0815">
        <w:t xml:space="preserve"> </w:t>
      </w:r>
      <w:r w:rsidRPr="00963C64">
        <w:t>respectivement</w:t>
      </w:r>
      <w:r w:rsidR="00981EEF" w:rsidRPr="00963C64">
        <w:t> ;</w:t>
      </w:r>
    </w:p>
    <w:p w14:paraId="5071B175" w14:textId="4C2C1664" w:rsidR="0041077E" w:rsidRPr="00963C64" w:rsidRDefault="0041077E" w:rsidP="0003675F">
      <w:pPr>
        <w:pStyle w:val="Normalnumber"/>
        <w:numPr>
          <w:ilvl w:val="1"/>
          <w:numId w:val="25"/>
        </w:numPr>
        <w:tabs>
          <w:tab w:val="clear" w:pos="1247"/>
          <w:tab w:val="clear" w:pos="1814"/>
          <w:tab w:val="clear" w:pos="2381"/>
          <w:tab w:val="clear" w:pos="2495"/>
          <w:tab w:val="clear" w:pos="2948"/>
          <w:tab w:val="clear" w:pos="3119"/>
          <w:tab w:val="clear" w:pos="3515"/>
          <w:tab w:val="clear" w:pos="3742"/>
          <w:tab w:val="clear" w:pos="4366"/>
          <w:tab w:val="left" w:pos="624"/>
        </w:tabs>
      </w:pPr>
      <w:r w:rsidRPr="00963C64">
        <w:t>Le montant total des réserves et du solde à la clôture de l</w:t>
      </w:r>
      <w:r w:rsidR="008F5C39">
        <w:t>’</w:t>
      </w:r>
      <w:r w:rsidRPr="00963C64">
        <w:t>exercice 2025 s</w:t>
      </w:r>
      <w:r w:rsidR="008F5C39">
        <w:t>’</w:t>
      </w:r>
      <w:r w:rsidRPr="00963C64">
        <w:t>élevait à 2 204 312 dollars en ce qui concerne le fonds d</w:t>
      </w:r>
      <w:r w:rsidR="008F5C39">
        <w:t>’</w:t>
      </w:r>
      <w:r w:rsidRPr="00963C64">
        <w:t>affectation spéciale pour la Convention de Vienne et à 5 373 638 dollars en ce qui concerne le fonds d</w:t>
      </w:r>
      <w:r w:rsidR="008F5C39">
        <w:t>’</w:t>
      </w:r>
      <w:r w:rsidRPr="00963C64">
        <w:t>affectation spéciale pour le Protocole de Montréal, tandis que les soldes de trésorerie des fonds se montaient à 1 994 252 dollars et 4 693 435 dollars, respectivement</w:t>
      </w:r>
      <w:r w:rsidR="00981EEF" w:rsidRPr="00963C64">
        <w:t> ;</w:t>
      </w:r>
    </w:p>
    <w:p w14:paraId="34B1BC02" w14:textId="5C3737B8" w:rsidR="0041077E" w:rsidRPr="00963C64" w:rsidRDefault="0041077E" w:rsidP="0003675F">
      <w:pPr>
        <w:pStyle w:val="Normalnumber"/>
        <w:numPr>
          <w:ilvl w:val="1"/>
          <w:numId w:val="25"/>
        </w:numPr>
        <w:tabs>
          <w:tab w:val="clear" w:pos="1247"/>
          <w:tab w:val="clear" w:pos="1814"/>
          <w:tab w:val="clear" w:pos="2381"/>
          <w:tab w:val="clear" w:pos="2495"/>
          <w:tab w:val="clear" w:pos="2948"/>
          <w:tab w:val="clear" w:pos="3119"/>
          <w:tab w:val="clear" w:pos="3515"/>
          <w:tab w:val="clear" w:pos="3742"/>
          <w:tab w:val="clear" w:pos="4366"/>
          <w:tab w:val="left" w:pos="624"/>
        </w:tabs>
      </w:pPr>
      <w:r w:rsidRPr="00963C64">
        <w:t>Le solde de trésorerie du fonds d</w:t>
      </w:r>
      <w:r w:rsidR="008F5C39">
        <w:t>’</w:t>
      </w:r>
      <w:r w:rsidRPr="00963C64">
        <w:t>affectation spéciale du Protocole de Montréal à la fin de l</w:t>
      </w:r>
      <w:r w:rsidR="008F5C39">
        <w:t>’</w:t>
      </w:r>
      <w:r w:rsidRPr="00963C64">
        <w:t>année 2026 devrait s</w:t>
      </w:r>
      <w:r w:rsidR="008F5C39">
        <w:t>’</w:t>
      </w:r>
      <w:r w:rsidRPr="00963C64">
        <w:t>élever à 3 360 493 dollars si le taux de recouvrement des contributions atteint 70 %, à 3 631 124 dollars si ce taux atteint 75 % et à 3 901 755 dollars si ce taux atteint 80 %.</w:t>
      </w:r>
    </w:p>
    <w:p w14:paraId="21865EC9" w14:textId="4AE48C24" w:rsidR="0041077E" w:rsidRPr="00963C64"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17.</w:t>
      </w:r>
      <w:r>
        <w:tab/>
      </w:r>
      <w:r w:rsidR="0041077E" w:rsidRPr="00963C64">
        <w:t>Au titre du point 3 a) de l</w:t>
      </w:r>
      <w:r w:rsidR="008F5C39">
        <w:t>’</w:t>
      </w:r>
      <w:r w:rsidR="0041077E" w:rsidRPr="00963C64">
        <w:t>ordre du jour provisoire du débat préparatoire, les Parties sont censées créer un comité du budget chargé d</w:t>
      </w:r>
      <w:r w:rsidR="008F5C39">
        <w:t>’</w:t>
      </w:r>
      <w:r w:rsidR="0041077E" w:rsidRPr="00963C64">
        <w:t xml:space="preserve">examiner et de recommander un projet de décision relatif au budget pour éventuelle adoption formelle lors du débat de haut niveau. Un projet de décision générique sur la question figure dans la section IV du document UNEP/OzL.Pro.38/3 en tant que projet de décision XXXVIII/[AAA]. </w:t>
      </w:r>
    </w:p>
    <w:p w14:paraId="3AEF187E" w14:textId="15E9EF92" w:rsidR="0041077E" w:rsidRPr="00963C64" w:rsidRDefault="0041077E" w:rsidP="00A03D78">
      <w:pPr>
        <w:pStyle w:val="CH3"/>
        <w:tabs>
          <w:tab w:val="left" w:pos="4990"/>
        </w:tabs>
        <w:ind w:right="624"/>
      </w:pPr>
      <w:r w:rsidRPr="00963C64">
        <w:tab/>
      </w:r>
      <w:r w:rsidR="00B358F0" w:rsidRPr="00963C64">
        <w:rPr>
          <w:bCs/>
        </w:rPr>
        <w:t>2.</w:t>
      </w:r>
      <w:r w:rsidR="005547CB" w:rsidRPr="00963C64">
        <w:tab/>
      </w:r>
      <w:r w:rsidRPr="00963C64">
        <w:rPr>
          <w:bCs/>
        </w:rPr>
        <w:t xml:space="preserve">Examen de la </w:t>
      </w:r>
      <w:r w:rsidRPr="00A03D78">
        <w:rPr>
          <w:rFonts w:eastAsia="Times New Roman"/>
          <w:lang w:eastAsia="en-US"/>
        </w:rPr>
        <w:t>composition</w:t>
      </w:r>
      <w:r w:rsidRPr="00963C64">
        <w:rPr>
          <w:bCs/>
        </w:rPr>
        <w:t xml:space="preserve"> des organes du Protocole de Montréal en 2027 (point</w:t>
      </w:r>
      <w:r w:rsidR="00D53E0D">
        <w:rPr>
          <w:bCs/>
        </w:rPr>
        <w:t> </w:t>
      </w:r>
      <w:r w:rsidRPr="00963C64">
        <w:rPr>
          <w:bCs/>
        </w:rPr>
        <w:t>3</w:t>
      </w:r>
      <w:r w:rsidR="00D53E0D">
        <w:rPr>
          <w:bCs/>
        </w:rPr>
        <w:t> </w:t>
      </w:r>
      <w:r w:rsidRPr="00963C64">
        <w:rPr>
          <w:bCs/>
        </w:rPr>
        <w:t>b)</w:t>
      </w:r>
      <w:r w:rsidR="00D53E0D">
        <w:rPr>
          <w:bCs/>
        </w:rPr>
        <w:t> </w:t>
      </w:r>
      <w:r w:rsidRPr="00963C64">
        <w:rPr>
          <w:bCs/>
        </w:rPr>
        <w:t>de</w:t>
      </w:r>
      <w:r w:rsidR="00A03D78">
        <w:rPr>
          <w:bCs/>
        </w:rPr>
        <w:t> </w:t>
      </w:r>
      <w:r w:rsidRPr="00963C64">
        <w:rPr>
          <w:bCs/>
        </w:rPr>
        <w:t>l</w:t>
      </w:r>
      <w:r w:rsidR="008F5C39">
        <w:rPr>
          <w:bCs/>
        </w:rPr>
        <w:t>’</w:t>
      </w:r>
      <w:r w:rsidRPr="00963C64">
        <w:rPr>
          <w:bCs/>
        </w:rPr>
        <w:t>ordre du jour provisoire du débat préparatoire)</w:t>
      </w:r>
      <w:bookmarkStart w:id="9" w:name="_Hlk204346571"/>
    </w:p>
    <w:bookmarkEnd w:id="9"/>
    <w:p w14:paraId="018B5A97" w14:textId="11ED3257" w:rsidR="0041077E" w:rsidRPr="00963C64" w:rsidRDefault="0041077E" w:rsidP="00A03D78">
      <w:pPr>
        <w:pStyle w:val="CH4"/>
        <w:tabs>
          <w:tab w:val="left" w:pos="4990"/>
        </w:tabs>
        <w:spacing w:before="120"/>
      </w:pPr>
      <w:r w:rsidRPr="00963C64">
        <w:tab/>
      </w:r>
      <w:r w:rsidR="00B358F0" w:rsidRPr="00963C64">
        <w:rPr>
          <w:bCs/>
        </w:rPr>
        <w:t>a)</w:t>
      </w:r>
      <w:r w:rsidR="005547CB" w:rsidRPr="00963C64">
        <w:tab/>
      </w:r>
      <w:r w:rsidRPr="00963C64">
        <w:rPr>
          <w:bCs/>
        </w:rPr>
        <w:t xml:space="preserve">Membres du </w:t>
      </w:r>
      <w:r w:rsidRPr="00A03D78">
        <w:rPr>
          <w:rFonts w:eastAsia="Times New Roman"/>
          <w:lang w:eastAsia="en-US"/>
        </w:rPr>
        <w:t>Comité</w:t>
      </w:r>
      <w:r w:rsidRPr="00963C64">
        <w:rPr>
          <w:bCs/>
        </w:rPr>
        <w:t xml:space="preserve"> d</w:t>
      </w:r>
      <w:r w:rsidR="008F5C39">
        <w:rPr>
          <w:bCs/>
        </w:rPr>
        <w:t>’</w:t>
      </w:r>
      <w:r w:rsidRPr="00963C64">
        <w:rPr>
          <w:bCs/>
        </w:rPr>
        <w:t>application de la procédure applicable en cas de non-respect du</w:t>
      </w:r>
      <w:r w:rsidR="00A03D78">
        <w:rPr>
          <w:bCs/>
        </w:rPr>
        <w:t> </w:t>
      </w:r>
      <w:r w:rsidRPr="00963C64">
        <w:rPr>
          <w:bCs/>
        </w:rPr>
        <w:t>Protocole de Montréal (point 3 b) i) de l</w:t>
      </w:r>
      <w:r w:rsidR="008F5C39">
        <w:rPr>
          <w:bCs/>
        </w:rPr>
        <w:t>’</w:t>
      </w:r>
      <w:r w:rsidRPr="00963C64">
        <w:rPr>
          <w:bCs/>
        </w:rPr>
        <w:t>ordre du jour provisoire du débat préparatoire)</w:t>
      </w:r>
    </w:p>
    <w:p w14:paraId="0BF6C136" w14:textId="48B6A25E"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18.</w:t>
      </w:r>
      <w:r>
        <w:tab/>
      </w:r>
      <w:r w:rsidR="0041077E" w:rsidRPr="00963C64">
        <w:t>Chaque année, la Réunion des Parties examine la composition du Comité d</w:t>
      </w:r>
      <w:r w:rsidR="008F5C39">
        <w:t>’</w:t>
      </w:r>
      <w:r w:rsidR="0041077E" w:rsidRPr="00963C64">
        <w:t>application de la procédure applicable en cas de non-respect du Protocole de Montréal. Conformément à la procédure applicable en cas de non-respect du Protocole de Montréal adoptée par la quatrième Réunion des Parties et modifiée par la dixième Réunion des Parties, le Comité d</w:t>
      </w:r>
      <w:r w:rsidR="008F5C39">
        <w:t>’</w:t>
      </w:r>
      <w:r w:rsidR="0041077E" w:rsidRPr="00963C64">
        <w:t>application se compose de</w:t>
      </w:r>
      <w:r w:rsidR="00CC3E52">
        <w:t> </w:t>
      </w:r>
      <w:r w:rsidR="0041077E" w:rsidRPr="00963C64">
        <w:t>10 Parties, dont chacune choisit un membre pour la représenter. Ces Parties sont élues pour un mandat de deux ans sur la base du principe d</w:t>
      </w:r>
      <w:r w:rsidR="008F5C39">
        <w:t>’</w:t>
      </w:r>
      <w:r w:rsidR="0041077E" w:rsidRPr="00963C64">
        <w:t>une représentation géographique équitable, c</w:t>
      </w:r>
      <w:r w:rsidR="008F5C39">
        <w:t>’</w:t>
      </w:r>
      <w:r w:rsidR="0041077E" w:rsidRPr="00963C64">
        <w:t>est-à-dire que deux</w:t>
      </w:r>
      <w:r w:rsidR="004F378F">
        <w:t> </w:t>
      </w:r>
      <w:r w:rsidR="0041077E" w:rsidRPr="00963C64">
        <w:t>sont élues pour représenter chacun des groupes régionaux, qui sont les suivants</w:t>
      </w:r>
      <w:r w:rsidR="00981EEF" w:rsidRPr="00963C64">
        <w:t> :</w:t>
      </w:r>
      <w:r w:rsidR="0041077E" w:rsidRPr="00963C64">
        <w:t xml:space="preserve"> États</w:t>
      </w:r>
      <w:r w:rsidR="00B30AF6">
        <w:t> </w:t>
      </w:r>
      <w:r w:rsidR="0041077E" w:rsidRPr="00963C64">
        <w:t>d</w:t>
      </w:r>
      <w:r w:rsidR="008F5C39">
        <w:t>’</w:t>
      </w:r>
      <w:r w:rsidR="0041077E" w:rsidRPr="00963C64">
        <w:t>Afrique, États d</w:t>
      </w:r>
      <w:r w:rsidR="008F5C39">
        <w:t>’</w:t>
      </w:r>
      <w:r w:rsidR="0041077E" w:rsidRPr="00963C64">
        <w:t>Asie et du Pacifique, États d</w:t>
      </w:r>
      <w:r w:rsidR="008F5C39">
        <w:t>’</w:t>
      </w:r>
      <w:r w:rsidR="0041077E" w:rsidRPr="00963C64">
        <w:t>Amérique latine et des Caraïbes, États d</w:t>
      </w:r>
      <w:r w:rsidR="008F5C39">
        <w:t>’</w:t>
      </w:r>
      <w:r w:rsidR="0041077E" w:rsidRPr="00963C64">
        <w:t>Europe occidentale et autres États, États d</w:t>
      </w:r>
      <w:r w:rsidR="008F5C39">
        <w:t>’</w:t>
      </w:r>
      <w:r w:rsidR="0041077E" w:rsidRPr="00963C64">
        <w:t>Europe orientale. Les membres du Comité peuvent exercer deux mandats consécutifs de deux ans. Une Partie qui a siégé au Comité durant deux mandats consécutifs de deux</w:t>
      </w:r>
      <w:r w:rsidR="004F378F">
        <w:t> </w:t>
      </w:r>
      <w:r w:rsidR="0041077E" w:rsidRPr="00963C64">
        <w:t>ans ne peut être réélue qu</w:t>
      </w:r>
      <w:r w:rsidR="008F5C39">
        <w:t>’</w:t>
      </w:r>
      <w:r w:rsidR="0041077E" w:rsidRPr="00963C64">
        <w:t>après une absence d</w:t>
      </w:r>
      <w:r w:rsidR="008F5C39">
        <w:t>’</w:t>
      </w:r>
      <w:r w:rsidR="0041077E" w:rsidRPr="00963C64">
        <w:t>un an.</w:t>
      </w:r>
    </w:p>
    <w:p w14:paraId="66D6CEC5" w14:textId="77777777"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19.</w:t>
      </w:r>
      <w:r>
        <w:tab/>
      </w:r>
      <w:r w:rsidR="0041077E" w:rsidRPr="00963C64">
        <w:t>Parmi les membres actuels du Comité d</w:t>
      </w:r>
      <w:r w:rsidR="008F5C39">
        <w:t>’</w:t>
      </w:r>
      <w:r w:rsidR="0041077E" w:rsidRPr="00963C64">
        <w:t>application, l</w:t>
      </w:r>
      <w:r w:rsidR="008F5C39">
        <w:t>’</w:t>
      </w:r>
      <w:r w:rsidR="0041077E" w:rsidRPr="00963C64">
        <w:t>Azerbaïdjan, l</w:t>
      </w:r>
      <w:r w:rsidR="008F5C39">
        <w:t>’</w:t>
      </w:r>
      <w:r w:rsidR="0041077E" w:rsidRPr="00963C64">
        <w:t>Équateur, le Liban et la Norvège achèveront la première année de leur premier mandat de deux ans en 2026, tandis que le Kenya achèvera la première année de son deuxième mandat de deux ans</w:t>
      </w:r>
      <w:r w:rsidR="00981EEF" w:rsidRPr="00963C64">
        <w:t> ;</w:t>
      </w:r>
      <w:r w:rsidR="0041077E" w:rsidRPr="00963C64">
        <w:t xml:space="preserve"> ces Parties seront donc reconduites dans leurs fonctions en 2027. L</w:t>
      </w:r>
      <w:r w:rsidR="008F5C39">
        <w:t>’</w:t>
      </w:r>
      <w:r w:rsidR="0041077E" w:rsidRPr="00963C64">
        <w:t>Arabie saoudite, le Bénin, le Monténégro et la République dominicaine achèveront la deuxième année de leur premier mandat de deux ans en 2026</w:t>
      </w:r>
      <w:r w:rsidR="00981EEF" w:rsidRPr="00963C64">
        <w:t> ;</w:t>
      </w:r>
      <w:r w:rsidR="0041077E" w:rsidRPr="00963C64">
        <w:t xml:space="preserve"> ces Parties devront donc être remplacées ou réélues. Le Royaume des Pays-Bas achèvera la deuxième année de son deuxième mandat de deux ans en 2026</w:t>
      </w:r>
      <w:r w:rsidR="00981EEF" w:rsidRPr="00963C64">
        <w:t> ;</w:t>
      </w:r>
      <w:r w:rsidR="0041077E" w:rsidRPr="00963C64">
        <w:t xml:space="preserve"> cette Partie devra donc être remplacée.</w:t>
      </w:r>
    </w:p>
    <w:p w14:paraId="4FEF3004" w14:textId="77777777"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20.</w:t>
      </w:r>
      <w:r>
        <w:tab/>
      </w:r>
      <w:r w:rsidR="0041077E" w:rsidRPr="00963C64">
        <w:t>Conformément à la décision XII/13, le Comité d</w:t>
      </w:r>
      <w:r w:rsidR="008F5C39">
        <w:t>’</w:t>
      </w:r>
      <w:r w:rsidR="0041077E" w:rsidRPr="00963C64">
        <w:t>application élit un(e) président(e) et un(e) vice-président(e) parmi ses membres, par consultation interne au cours d</w:t>
      </w:r>
      <w:r w:rsidR="008F5C39">
        <w:t>’</w:t>
      </w:r>
      <w:r w:rsidR="0041077E" w:rsidRPr="00963C64">
        <w:t>une Réunion des Parties, afin d</w:t>
      </w:r>
      <w:r w:rsidR="008F5C39">
        <w:t>’</w:t>
      </w:r>
      <w:r w:rsidR="0041077E" w:rsidRPr="00963C64">
        <w:t>assurer la continuité de ces deux fonctions.</w:t>
      </w:r>
    </w:p>
    <w:p w14:paraId="54B0ABEB" w14:textId="1DBF1EAC" w:rsidR="0041077E" w:rsidRPr="00963C64"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21.</w:t>
      </w:r>
      <w:r>
        <w:tab/>
      </w:r>
      <w:r w:rsidR="0041077E" w:rsidRPr="00963C64">
        <w:t>Au cours du débat préparatoire, les Parties souhaiteront peut-être se concerter en vue de désigner de nouveaux membres du Comité d</w:t>
      </w:r>
      <w:r w:rsidR="008F5C39">
        <w:t>’</w:t>
      </w:r>
      <w:r w:rsidR="0041077E" w:rsidRPr="00963C64">
        <w:t xml:space="preserve">application. Un projet de décision générique sur la question figure dans la section IV du document UNEP/OzL.Pro.38/3 en tant que projet de décision XXXVIII/[DDD]. Le Secrétariat inclura le nom des membres désigné(e)s dans le projet de </w:t>
      </w:r>
      <w:r w:rsidR="0041077E" w:rsidRPr="00963C64">
        <w:lastRenderedPageBreak/>
        <w:t>décision qui sera transmis au débat de haut niveau pour examen et adoption éventuelle, après tout amendement que les Parties pourraient juger utile.</w:t>
      </w:r>
    </w:p>
    <w:p w14:paraId="18C027BF" w14:textId="4ACE5861" w:rsidR="0041077E" w:rsidRPr="00963C64" w:rsidRDefault="005547CB" w:rsidP="00A03D78">
      <w:pPr>
        <w:pStyle w:val="CH4"/>
        <w:tabs>
          <w:tab w:val="left" w:pos="4990"/>
        </w:tabs>
        <w:spacing w:before="120"/>
      </w:pPr>
      <w:r w:rsidRPr="00963C64">
        <w:rPr>
          <w:bCs/>
        </w:rPr>
        <w:tab/>
      </w:r>
      <w:r w:rsidR="00B358F0" w:rsidRPr="00963C64">
        <w:rPr>
          <w:bCs/>
        </w:rPr>
        <w:t>b)</w:t>
      </w:r>
      <w:r w:rsidR="0041077E" w:rsidRPr="00963C64">
        <w:tab/>
      </w:r>
      <w:r w:rsidR="0041077E" w:rsidRPr="00963C64">
        <w:rPr>
          <w:bCs/>
        </w:rPr>
        <w:t xml:space="preserve">Membres du Comité exécutif du Fonds </w:t>
      </w:r>
      <w:r w:rsidR="0041077E" w:rsidRPr="00A03D78">
        <w:rPr>
          <w:rFonts w:eastAsia="Times New Roman"/>
          <w:lang w:eastAsia="en-US"/>
        </w:rPr>
        <w:t>multilatéral</w:t>
      </w:r>
      <w:r w:rsidR="0041077E" w:rsidRPr="00963C64">
        <w:rPr>
          <w:bCs/>
        </w:rPr>
        <w:t xml:space="preserve"> aux fins d</w:t>
      </w:r>
      <w:r w:rsidR="008F5C39">
        <w:rPr>
          <w:bCs/>
        </w:rPr>
        <w:t>’</w:t>
      </w:r>
      <w:r w:rsidR="0041077E" w:rsidRPr="00963C64">
        <w:rPr>
          <w:bCs/>
        </w:rPr>
        <w:t>application du Protocole de</w:t>
      </w:r>
      <w:r w:rsidR="00A03D78">
        <w:rPr>
          <w:bCs/>
        </w:rPr>
        <w:t> </w:t>
      </w:r>
      <w:r w:rsidR="0041077E" w:rsidRPr="00963C64">
        <w:rPr>
          <w:bCs/>
        </w:rPr>
        <w:t>Montréal (point 3 b) ii) de l</w:t>
      </w:r>
      <w:r w:rsidR="008F5C39">
        <w:rPr>
          <w:bCs/>
        </w:rPr>
        <w:t>’</w:t>
      </w:r>
      <w:r w:rsidR="0041077E" w:rsidRPr="00963C64">
        <w:rPr>
          <w:bCs/>
        </w:rPr>
        <w:t>ordre du jour provisoire du débat préparatoire)</w:t>
      </w:r>
    </w:p>
    <w:p w14:paraId="163B07F7" w14:textId="77777777"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22.</w:t>
      </w:r>
      <w:r>
        <w:tab/>
      </w:r>
      <w:r w:rsidR="0041077E" w:rsidRPr="00963C64">
        <w:t>La trente-huitième Réunion des Parties se penchera sur la composition du Comité exécutif du Fonds multilatéral aux fins d</w:t>
      </w:r>
      <w:r w:rsidR="008F5C39">
        <w:t>’</w:t>
      </w:r>
      <w:r w:rsidR="0041077E" w:rsidRPr="00963C64">
        <w:t>application du Protocole de Montréal. Conformément à son mandat, le Comité exécutif se compose de sept membres représentant les Parties visées au paragraphe 1 de l</w:t>
      </w:r>
      <w:r w:rsidR="008F5C39">
        <w:t>’</w:t>
      </w:r>
      <w:r w:rsidR="0041077E" w:rsidRPr="00963C64">
        <w:t>article 5 (Parties visées à l</w:t>
      </w:r>
      <w:r w:rsidR="008F5C39">
        <w:t>’</w:t>
      </w:r>
      <w:r w:rsidR="0041077E" w:rsidRPr="00963C64">
        <w:t>article 5) du Protocole de Montréal et de sept membres représentant les Parties non visées au paragraphe 1 de l</w:t>
      </w:r>
      <w:r w:rsidR="008F5C39">
        <w:t>’</w:t>
      </w:r>
      <w:r w:rsidR="0041077E" w:rsidRPr="00963C64">
        <w:t>article 5 (Parties non visées à l</w:t>
      </w:r>
      <w:r w:rsidR="008F5C39">
        <w:t>’</w:t>
      </w:r>
      <w:r w:rsidR="0041077E" w:rsidRPr="00963C64">
        <w:t>article 5). Pour 2027, les sept membres représentant les Parties visées à l</w:t>
      </w:r>
      <w:r w:rsidR="008F5C39">
        <w:t>’</w:t>
      </w:r>
      <w:r w:rsidR="0041077E" w:rsidRPr="00963C64">
        <w:t>article 5 seront choisis parmi les groupes régionaux selon la répartition suivante</w:t>
      </w:r>
      <w:r w:rsidR="00981EEF" w:rsidRPr="00963C64">
        <w:t> :</w:t>
      </w:r>
      <w:r w:rsidR="0041077E" w:rsidRPr="00963C64">
        <w:t xml:space="preserve"> deux pour les États d</w:t>
      </w:r>
      <w:r w:rsidR="008F5C39">
        <w:t>’</w:t>
      </w:r>
      <w:r w:rsidR="0041077E" w:rsidRPr="00963C64">
        <w:t>Afrique, deux pour les États d</w:t>
      </w:r>
      <w:r w:rsidR="008F5C39">
        <w:t>’</w:t>
      </w:r>
      <w:r w:rsidR="0041077E" w:rsidRPr="00963C64">
        <w:t>Asie et du Pacifique, deux pour les États d</w:t>
      </w:r>
      <w:r w:rsidR="008F5C39">
        <w:t>’</w:t>
      </w:r>
      <w:r w:rsidR="0041077E" w:rsidRPr="00963C64">
        <w:t>Amérique latine et des Caraïbes et le septième siège, qui est occupé à tour de rôle par les régions, y compris la région de l</w:t>
      </w:r>
      <w:r w:rsidR="008F5C39">
        <w:t>’</w:t>
      </w:r>
      <w:r w:rsidR="0041077E" w:rsidRPr="00963C64">
        <w:t>Europe orientale et de l</w:t>
      </w:r>
      <w:r w:rsidR="008F5C39">
        <w:t>’</w:t>
      </w:r>
      <w:r w:rsidR="0041077E" w:rsidRPr="00963C64">
        <w:t>Asie centrale (décision XVI/38), reviendra aux États d</w:t>
      </w:r>
      <w:r w:rsidR="008F5C39">
        <w:t>’</w:t>
      </w:r>
      <w:r w:rsidR="0041077E" w:rsidRPr="00963C64">
        <w:t>Afrique.</w:t>
      </w:r>
    </w:p>
    <w:p w14:paraId="1EAEAC03" w14:textId="1C9C38D6"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23.</w:t>
      </w:r>
      <w:r>
        <w:tab/>
      </w:r>
      <w:r w:rsidR="0041077E" w:rsidRPr="00963C64">
        <w:t>Chacun de ces deux groupes de Parties élit les membres chargé(e)s de le représenter au sein du Comité exécutif et communique leurs noms au Secrétariat pour approbation par la Réunion des Parties. Par ailleurs, le mandat du Comité précise que, chaque année, un(e) président(e) et un(e) vice</w:t>
      </w:r>
      <w:r w:rsidR="002B77A0">
        <w:noBreakHyphen/>
      </w:r>
      <w:r w:rsidR="0041077E" w:rsidRPr="00963C64">
        <w:t>président(e) doivent être élu(e)s parmi les membres du Comité, à tour de rôle entre les Parties visées à l</w:t>
      </w:r>
      <w:r w:rsidR="008F5C39">
        <w:t>’</w:t>
      </w:r>
      <w:r w:rsidR="0041077E" w:rsidRPr="00963C64">
        <w:t>article 5 et celles qui n</w:t>
      </w:r>
      <w:r w:rsidR="008F5C39">
        <w:t>’</w:t>
      </w:r>
      <w:r w:rsidR="0041077E" w:rsidRPr="00963C64">
        <w:t>y sont pas visées. Étant donné qu</w:t>
      </w:r>
      <w:r w:rsidR="008F5C39">
        <w:t>’</w:t>
      </w:r>
      <w:r w:rsidR="0041077E" w:rsidRPr="00963C64">
        <w:t>en 2026 la présidence et la vice</w:t>
      </w:r>
      <w:r w:rsidR="0061132D">
        <w:noBreakHyphen/>
      </w:r>
      <w:r w:rsidR="0041077E" w:rsidRPr="00963C64">
        <w:t>présidence ont été assurées respectivement par l</w:t>
      </w:r>
      <w:r w:rsidR="008F5C39">
        <w:t>’</w:t>
      </w:r>
      <w:r w:rsidR="0041077E" w:rsidRPr="00963C64">
        <w:t>Australie et le Lesotho, en 2027 la présidence devrait revenir aux Parties non visées à l</w:t>
      </w:r>
      <w:r w:rsidR="008F5C39">
        <w:t>’</w:t>
      </w:r>
      <w:r w:rsidR="0041077E" w:rsidRPr="00963C64">
        <w:t>article 5 et la vice-présidence aux Parties visées à cet article.</w:t>
      </w:r>
    </w:p>
    <w:p w14:paraId="3F5AF13A" w14:textId="77777777"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24.</w:t>
      </w:r>
      <w:r>
        <w:tab/>
      </w:r>
      <w:r w:rsidR="0041077E" w:rsidRPr="00963C64">
        <w:t>La trente-huitième Réunion des Parties doit adopter une décision approuvant le choix des nouveaux membres du Comité exécutif et prenant note du résultat des élections à la présidence et à la vice-présidence pour 2027. Un projet de décision générique sur la question figure dans la section IV du document UNEP/OzL.Pro.38/3 en tant que projet de décision XXXVIII/[EEE].</w:t>
      </w:r>
    </w:p>
    <w:p w14:paraId="6D625416" w14:textId="72BD2AC3" w:rsidR="0041077E" w:rsidRPr="00963C64"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25.</w:t>
      </w:r>
      <w:r>
        <w:tab/>
      </w:r>
      <w:r w:rsidR="0041077E" w:rsidRPr="00963C64">
        <w:t>Au cours du débat préparatoire, les Parties souhaiteront peut-être se concerter et examiner la nouvelle composition du Comité exécutif. Le Secrétariat inclura le nom des membres désignés dans le projet de décision qui sera transmis au débat de haut niveau pour examen et adoption éventuelle, après tout amendement que les Parties pourraient juger utile.</w:t>
      </w:r>
    </w:p>
    <w:p w14:paraId="7040C208" w14:textId="771D0D32" w:rsidR="0041077E" w:rsidRPr="00963C64" w:rsidRDefault="0041077E" w:rsidP="00A03D78">
      <w:pPr>
        <w:pStyle w:val="CH4"/>
        <w:tabs>
          <w:tab w:val="left" w:pos="4990"/>
        </w:tabs>
        <w:spacing w:before="120"/>
      </w:pPr>
      <w:r w:rsidRPr="00963C64">
        <w:tab/>
      </w:r>
      <w:r w:rsidR="00B358F0" w:rsidRPr="00963C64">
        <w:rPr>
          <w:bCs/>
        </w:rPr>
        <w:t>c)</w:t>
      </w:r>
      <w:r w:rsidR="005547CB" w:rsidRPr="00963C64">
        <w:tab/>
      </w:r>
      <w:r w:rsidRPr="00963C64">
        <w:rPr>
          <w:bCs/>
        </w:rPr>
        <w:t xml:space="preserve">Coprésident(e)s du Groupe de travail à </w:t>
      </w:r>
      <w:r w:rsidRPr="00A03D78">
        <w:rPr>
          <w:rFonts w:eastAsia="Times New Roman"/>
          <w:lang w:eastAsia="en-US"/>
        </w:rPr>
        <w:t>composition</w:t>
      </w:r>
      <w:r w:rsidRPr="00963C64">
        <w:rPr>
          <w:bCs/>
        </w:rPr>
        <w:t xml:space="preserve"> non limitée (point 3 b) iii) de l</w:t>
      </w:r>
      <w:r w:rsidR="008F5C39">
        <w:rPr>
          <w:bCs/>
        </w:rPr>
        <w:t>’</w:t>
      </w:r>
      <w:r w:rsidRPr="00963C64">
        <w:rPr>
          <w:bCs/>
        </w:rPr>
        <w:t>ordre du</w:t>
      </w:r>
      <w:r w:rsidR="00A03D78">
        <w:rPr>
          <w:bCs/>
        </w:rPr>
        <w:t> </w:t>
      </w:r>
      <w:r w:rsidRPr="00963C64">
        <w:rPr>
          <w:bCs/>
        </w:rPr>
        <w:t>jour provisoire du débat préparatoire)</w:t>
      </w:r>
    </w:p>
    <w:p w14:paraId="3B5968E5" w14:textId="64E3467B" w:rsidR="00A03D78"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26.</w:t>
      </w:r>
      <w:r>
        <w:tab/>
      </w:r>
      <w:r w:rsidR="0041077E" w:rsidRPr="00963C64">
        <w:t>Chaque année, la Réunion des Parties choisit un(e) représentant(e) parmi les Parties visées à</w:t>
      </w:r>
      <w:r w:rsidR="00CE2754">
        <w:t> </w:t>
      </w:r>
      <w:r w:rsidR="0041077E" w:rsidRPr="00963C64">
        <w:t>l</w:t>
      </w:r>
      <w:r w:rsidR="008F5C39">
        <w:t>’</w:t>
      </w:r>
      <w:r w:rsidR="0041077E" w:rsidRPr="00963C64">
        <w:t>article 5 et un(e) représentant(e) parmi les Parties qui n</w:t>
      </w:r>
      <w:r w:rsidR="008F5C39">
        <w:t>’</w:t>
      </w:r>
      <w:r w:rsidR="0041077E" w:rsidRPr="00963C64">
        <w:t>y sont pas visées pour assumer les fonctions de coprésident(e)s du Groupe de travail à composition non limitée l</w:t>
      </w:r>
      <w:r w:rsidR="008F5C39">
        <w:t>’</w:t>
      </w:r>
      <w:r w:rsidR="0041077E" w:rsidRPr="00963C64">
        <w:t>année suivante. Par</w:t>
      </w:r>
      <w:r w:rsidR="006A7A80">
        <w:t> </w:t>
      </w:r>
      <w:r w:rsidR="0041077E" w:rsidRPr="00963C64">
        <w:t>sa</w:t>
      </w:r>
      <w:r w:rsidR="006A7A80">
        <w:t> </w:t>
      </w:r>
      <w:r w:rsidR="0041077E" w:rsidRPr="00963C64">
        <w:t>décision XXXVII/20, la trente-septième Réunion des Parties a approuvé la nomination d</w:t>
      </w:r>
      <w:r w:rsidR="008F5C39">
        <w:t>’</w:t>
      </w:r>
      <w:r w:rsidR="0041077E" w:rsidRPr="00963C64">
        <w:t>Annie</w:t>
      </w:r>
      <w:r w:rsidR="006A7A80">
        <w:t> </w:t>
      </w:r>
      <w:r w:rsidR="0041077E" w:rsidRPr="00963C64">
        <w:t>Gabriel (Australie) et de Leila Akello Gonasa (Ouganda) en tant que coprésidentes du Groupe de travail pour l</w:t>
      </w:r>
      <w:r w:rsidR="008F5C39">
        <w:t>’</w:t>
      </w:r>
      <w:r w:rsidR="0041077E" w:rsidRPr="00963C64">
        <w:t>année 2026. M</w:t>
      </w:r>
      <w:r w:rsidR="0041077E" w:rsidRPr="001F43F5">
        <w:rPr>
          <w:vertAlign w:val="superscript"/>
        </w:rPr>
        <w:t>me</w:t>
      </w:r>
      <w:r w:rsidR="0041077E" w:rsidRPr="00963C64">
        <w:t xml:space="preserve"> Akello n</w:t>
      </w:r>
      <w:r w:rsidR="008F5C39">
        <w:t>’</w:t>
      </w:r>
      <w:r w:rsidR="0041077E" w:rsidRPr="00963C64">
        <w:t xml:space="preserve">ayant pas pu assister à la quarante-huitième réunion du Groupe de travail en raison de restrictions des déplacements, ce dernier a élu </w:t>
      </w:r>
      <w:proofErr w:type="spellStart"/>
      <w:r w:rsidR="0041077E" w:rsidRPr="00963C64">
        <w:t>Igobe</w:t>
      </w:r>
      <w:proofErr w:type="spellEnd"/>
      <w:r w:rsidR="0041077E" w:rsidRPr="00963C64">
        <w:t xml:space="preserve"> Mbulawa (Botswana) au poste de coprésident. La trente-huitième Réunion des Parties doit adopter une décision approuvant le choix des coprésident(e)s du Groupe de travail pour 2027. Un projet de décision générique sur la question figure dans la section IV du document UNEP/OzL.Pro.38/3 en tant que projet de décision XXXVIII/[FFF].</w:t>
      </w:r>
    </w:p>
    <w:p w14:paraId="37C4809D" w14:textId="35AB5D55" w:rsidR="0041077E" w:rsidRPr="00963C64" w:rsidRDefault="00A03D78" w:rsidP="00A03D7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27.</w:t>
      </w:r>
      <w:r>
        <w:tab/>
      </w:r>
      <w:r w:rsidR="0041077E" w:rsidRPr="00963C64">
        <w:t>Les Parties souhaiteront peut-être procéder aux consultations nécessaires au cours du débat préparatoire afin de nommer deux personnes chargées d</w:t>
      </w:r>
      <w:r w:rsidR="008F5C39">
        <w:t>’</w:t>
      </w:r>
      <w:r w:rsidR="0041077E" w:rsidRPr="00963C64">
        <w:t>assurer la coprésidence du Groupe de travail à</w:t>
      </w:r>
      <w:r w:rsidR="00204893">
        <w:t> </w:t>
      </w:r>
      <w:r w:rsidR="0041077E" w:rsidRPr="00963C64">
        <w:t>composition non limitée en 2027. Le Secrétariat inclura le nom des membres désignés dans le projet de décision qui sera transmis au débat de haut niveau pour examen et adoption éventuelle.</w:t>
      </w:r>
    </w:p>
    <w:p w14:paraId="0886D9FC" w14:textId="2D1116FF" w:rsidR="0041077E" w:rsidRPr="00963C64" w:rsidRDefault="0041077E" w:rsidP="0034405F">
      <w:pPr>
        <w:pStyle w:val="CH2"/>
        <w:tabs>
          <w:tab w:val="left" w:pos="4990"/>
        </w:tabs>
        <w:ind w:right="624"/>
      </w:pPr>
      <w:r w:rsidRPr="00963C64">
        <w:tab/>
      </w:r>
      <w:r w:rsidR="00B358F0" w:rsidRPr="00963C64">
        <w:rPr>
          <w:bCs/>
        </w:rPr>
        <w:t>D.</w:t>
      </w:r>
      <w:r w:rsidR="005547CB" w:rsidRPr="00963C64">
        <w:tab/>
      </w:r>
      <w:r w:rsidRPr="0034405F">
        <w:rPr>
          <w:rFonts w:eastAsia="Times New Roman"/>
          <w:lang w:eastAsia="en-US"/>
        </w:rPr>
        <w:t>Reconstitution</w:t>
      </w:r>
      <w:r w:rsidRPr="00963C64">
        <w:rPr>
          <w:bCs/>
        </w:rPr>
        <w:t xml:space="preserve"> du Fonds multilatéral aux fins d</w:t>
      </w:r>
      <w:r w:rsidR="008F5C39">
        <w:rPr>
          <w:bCs/>
        </w:rPr>
        <w:t>’</w:t>
      </w:r>
      <w:r w:rsidRPr="00963C64">
        <w:rPr>
          <w:bCs/>
        </w:rPr>
        <w:t>application du Protocole de Montréal pour la période triennale 2027-2029 (point 4 de l</w:t>
      </w:r>
      <w:r w:rsidR="008F5C39">
        <w:rPr>
          <w:bCs/>
        </w:rPr>
        <w:t>’</w:t>
      </w:r>
      <w:r w:rsidRPr="00963C64">
        <w:rPr>
          <w:bCs/>
        </w:rPr>
        <w:t>ordre du</w:t>
      </w:r>
      <w:r w:rsidR="0034405F">
        <w:rPr>
          <w:bCs/>
        </w:rPr>
        <w:t> </w:t>
      </w:r>
      <w:r w:rsidRPr="00963C64">
        <w:rPr>
          <w:bCs/>
        </w:rPr>
        <w:t>jour provisoire du débat préparatoire)</w:t>
      </w:r>
    </w:p>
    <w:p w14:paraId="38654EF2" w14:textId="6237EBFC" w:rsidR="0041077E" w:rsidRPr="00963C64" w:rsidRDefault="0041077E" w:rsidP="001D2336">
      <w:pPr>
        <w:keepNext/>
        <w:keepLines/>
        <w:tabs>
          <w:tab w:val="clear" w:pos="1814"/>
          <w:tab w:val="clear" w:pos="2381"/>
          <w:tab w:val="clear" w:pos="2948"/>
          <w:tab w:val="clear" w:pos="3515"/>
          <w:tab w:val="right" w:pos="851"/>
          <w:tab w:val="left" w:pos="1871"/>
          <w:tab w:val="left" w:pos="2495"/>
          <w:tab w:val="left" w:pos="3119"/>
          <w:tab w:val="left" w:pos="3742"/>
          <w:tab w:val="left" w:pos="4366"/>
        </w:tabs>
        <w:suppressAutoHyphens/>
        <w:spacing w:before="120" w:after="120"/>
        <w:ind w:left="1247" w:right="284" w:hanging="1247"/>
        <w:rPr>
          <w:b/>
        </w:rPr>
      </w:pPr>
      <w:r w:rsidRPr="00963C64">
        <w:tab/>
      </w:r>
      <w:r w:rsidR="00B358F0" w:rsidRPr="00963C64">
        <w:rPr>
          <w:b/>
          <w:bCs/>
        </w:rPr>
        <w:t>1.</w:t>
      </w:r>
      <w:r w:rsidR="005547CB" w:rsidRPr="00963C64">
        <w:tab/>
      </w:r>
      <w:r w:rsidRPr="00963C64">
        <w:rPr>
          <w:b/>
          <w:bCs/>
        </w:rPr>
        <w:t xml:space="preserve">Rapport </w:t>
      </w:r>
      <w:r w:rsidRPr="00D429EC">
        <w:rPr>
          <w:b/>
        </w:rPr>
        <w:t>complémentaire</w:t>
      </w:r>
      <w:r w:rsidRPr="00963C64">
        <w:rPr>
          <w:b/>
          <w:bCs/>
        </w:rPr>
        <w:t xml:space="preserve"> de l</w:t>
      </w:r>
      <w:r w:rsidR="008F5C39">
        <w:rPr>
          <w:b/>
          <w:bCs/>
        </w:rPr>
        <w:t>’</w:t>
      </w:r>
      <w:r w:rsidRPr="00963C64">
        <w:rPr>
          <w:b/>
          <w:bCs/>
        </w:rPr>
        <w:t>équipe spéciale sur la reconstitution du Groupe de l</w:t>
      </w:r>
      <w:r w:rsidR="008F5C39">
        <w:rPr>
          <w:b/>
          <w:bCs/>
        </w:rPr>
        <w:t>’</w:t>
      </w:r>
      <w:r w:rsidRPr="00963C64">
        <w:rPr>
          <w:b/>
          <w:bCs/>
        </w:rPr>
        <w:t>évaluation technique et économique (point 4 a) de l</w:t>
      </w:r>
      <w:r w:rsidR="008F5C39">
        <w:rPr>
          <w:b/>
          <w:bCs/>
        </w:rPr>
        <w:t>’</w:t>
      </w:r>
      <w:r w:rsidRPr="00963C64">
        <w:rPr>
          <w:b/>
          <w:bCs/>
        </w:rPr>
        <w:t>ordre du jour provisoire du débat préparatoire)</w:t>
      </w:r>
    </w:p>
    <w:p w14:paraId="49C0D4C5" w14:textId="229F111F" w:rsidR="0034405F" w:rsidRDefault="0034405F" w:rsidP="0034405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28.</w:t>
      </w:r>
      <w:r>
        <w:tab/>
      </w:r>
      <w:r w:rsidR="0041077E" w:rsidRPr="00963C64">
        <w:t>Conformément à la décision XXXVII/6, le Groupe de l</w:t>
      </w:r>
      <w:r w:rsidR="008F5C39">
        <w:t>’</w:t>
      </w:r>
      <w:r w:rsidR="0041077E" w:rsidRPr="00963C64">
        <w:t>évaluation technique et économique a</w:t>
      </w:r>
      <w:r w:rsidR="00BC3F12">
        <w:t> </w:t>
      </w:r>
      <w:r w:rsidR="0041077E" w:rsidRPr="00963C64">
        <w:t>réalisé une étude sur l</w:t>
      </w:r>
      <w:r w:rsidR="008F5C39">
        <w:t>’</w:t>
      </w:r>
      <w:r w:rsidR="0041077E" w:rsidRPr="00963C64">
        <w:t>évaluation des besoins de financement en vue de la reconstitution du Fonds multilatéral pour la période 2027-2029 et en a présenté le rapport au Groupe de travail à composition non limitée à sa quarante-huitième réunion. Le rapport de l</w:t>
      </w:r>
      <w:r w:rsidR="008F5C39">
        <w:t>’</w:t>
      </w:r>
      <w:r w:rsidR="0041077E" w:rsidRPr="00963C64">
        <w:t>équipe spéciale sur la reconstitution a été publié en tant que volume 2 du rapport de 2026 du Groupe de l</w:t>
      </w:r>
      <w:r w:rsidR="008F5C39">
        <w:t>’</w:t>
      </w:r>
      <w:r w:rsidR="0041077E" w:rsidRPr="00963C64">
        <w:t xml:space="preserve">évaluation technique et économique, et </w:t>
      </w:r>
      <w:r w:rsidR="0041077E" w:rsidRPr="00963C64">
        <w:lastRenderedPageBreak/>
        <w:t>un résumé a été inclus dans un additif à la note du Secrétariat intitulée « Questions portées à l</w:t>
      </w:r>
      <w:r w:rsidR="008F5C39">
        <w:t>’</w:t>
      </w:r>
      <w:r w:rsidR="0041077E" w:rsidRPr="00963C64">
        <w:t>attention du Groupe de travail à composition non limitée des Parties au Protocole de Montréal à sa quarante</w:t>
      </w:r>
      <w:r w:rsidR="00822913">
        <w:noBreakHyphen/>
      </w:r>
      <w:r w:rsidR="0041077E" w:rsidRPr="00963C64">
        <w:t>huitième réunion, pour examen et information » (UNEP/OzL.Pro.WG.1/48/2/Add.1). Le tableau</w:t>
      </w:r>
      <w:r w:rsidR="00D53E0D">
        <w:t> </w:t>
      </w:r>
      <w:r w:rsidR="0041077E" w:rsidRPr="00963C64">
        <w:t>1</w:t>
      </w:r>
      <w:r w:rsidR="00D53E0D">
        <w:t> </w:t>
      </w:r>
      <w:r w:rsidR="0041077E" w:rsidRPr="00963C64">
        <w:t>présente la fourchette des besoins de financement totaux estimés en vue de la reconstitution du Fonds multilatéral pour la période triennale 2027-2029, comme indiqué dans le rapport de l</w:t>
      </w:r>
      <w:r w:rsidR="008F5C39">
        <w:t>’</w:t>
      </w:r>
      <w:r w:rsidR="0041077E" w:rsidRPr="00963C64">
        <w:t>équipe spéciale.</w:t>
      </w:r>
    </w:p>
    <w:p w14:paraId="12AEF410" w14:textId="0E48533B" w:rsidR="0034405F" w:rsidRDefault="0034405F" w:rsidP="0034405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29.</w:t>
      </w:r>
      <w:r>
        <w:tab/>
      </w:r>
      <w:r w:rsidR="0041077E" w:rsidRPr="00963C64">
        <w:t>À l</w:t>
      </w:r>
      <w:r w:rsidR="008F5C39">
        <w:t>’</w:t>
      </w:r>
      <w:r w:rsidR="0041077E" w:rsidRPr="00963C64">
        <w:t>issue de l</w:t>
      </w:r>
      <w:r w:rsidR="008F5C39">
        <w:t>’</w:t>
      </w:r>
      <w:r w:rsidR="0041077E" w:rsidRPr="00963C64">
        <w:t>exposé de l</w:t>
      </w:r>
      <w:r w:rsidR="008F5C39">
        <w:t>’</w:t>
      </w:r>
      <w:r w:rsidR="0041077E" w:rsidRPr="00963C64">
        <w:t>équipe spéciale sur la reconstitution du Groupe de l</w:t>
      </w:r>
      <w:r w:rsidR="008F5C39">
        <w:t>’</w:t>
      </w:r>
      <w:r w:rsidR="0041077E" w:rsidRPr="00963C64">
        <w:t>évaluation technique et économique et du débat tenu en séance plénière, tel</w:t>
      </w:r>
      <w:r w:rsidR="0071726C">
        <w:t>s</w:t>
      </w:r>
      <w:r w:rsidR="0041077E" w:rsidRPr="00963C64">
        <w:t xml:space="preserve"> que résumés dans le rapport sur les travaux de la quarante-huitième réunion du Groupe de travail à composition non limitée (UNEP/OzL.Pro.WG.1/48/5, par. 45 à 60), le Groupe de travail est convenu de créer un groupe de contact, coprésidé par Miruza Mohamed (Maldives) et Ralph Brieskorn (Royaume des Pays-Bas), afin de permettre aux Parties de demander des éclaircissements supplémentaires au Groupe de l</w:t>
      </w:r>
      <w:r w:rsidR="008F5C39">
        <w:t>’</w:t>
      </w:r>
      <w:r w:rsidR="0041077E" w:rsidRPr="00963C64">
        <w:t>évaluation technique et économique et d</w:t>
      </w:r>
      <w:r w:rsidR="008F5C39">
        <w:t>’</w:t>
      </w:r>
      <w:r w:rsidR="0041077E" w:rsidRPr="00963C64">
        <w:t>élaborer des orientations additionnelles à l</w:t>
      </w:r>
      <w:r w:rsidR="008F5C39">
        <w:t>’</w:t>
      </w:r>
      <w:r w:rsidR="0041077E" w:rsidRPr="00963C64">
        <w:t>intention de l</w:t>
      </w:r>
      <w:r w:rsidR="008F5C39">
        <w:t>’</w:t>
      </w:r>
      <w:r w:rsidR="0041077E" w:rsidRPr="00963C64">
        <w:t>équipe spéciale en vue de son rapport complémentaire sur les besoins de financement en vue de la reconstitution du Fonds multilatéral pour la période 2027-2029.</w:t>
      </w:r>
    </w:p>
    <w:p w14:paraId="59F01DDA" w14:textId="3137EFE5" w:rsidR="0034405F" w:rsidRDefault="0034405F" w:rsidP="0034405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30.</w:t>
      </w:r>
      <w:r>
        <w:tab/>
      </w:r>
      <w:r w:rsidR="0041077E" w:rsidRPr="00963C64">
        <w:t>La coprésidence du groupe de contact a ensuite rendu compte des travaux de ce dernier, indiquant que le groupe était parvenu à s</w:t>
      </w:r>
      <w:r w:rsidR="008F5C39">
        <w:t>’</w:t>
      </w:r>
      <w:r w:rsidR="0041077E" w:rsidRPr="00963C64">
        <w:t>accorder sur des suggestions d</w:t>
      </w:r>
      <w:r w:rsidR="008F5C39">
        <w:t>’</w:t>
      </w:r>
      <w:r w:rsidR="0041077E" w:rsidRPr="00963C64">
        <w:t>analyses supplémentaires à</w:t>
      </w:r>
      <w:r w:rsidR="00CA4732">
        <w:t> </w:t>
      </w:r>
      <w:r w:rsidR="0041077E" w:rsidRPr="00963C64">
        <w:t>inclure dans un rapport complémentaire sur la reconstitution. Le Groupe de travail à composition non</w:t>
      </w:r>
      <w:r w:rsidR="00CA4732">
        <w:t> </w:t>
      </w:r>
      <w:r w:rsidR="0041077E" w:rsidRPr="00963C64">
        <w:t>limitée est convenu que l</w:t>
      </w:r>
      <w:r w:rsidR="008F5C39">
        <w:t>’</w:t>
      </w:r>
      <w:r w:rsidR="0041077E" w:rsidRPr="00963C64">
        <w:t>équipe spéciale sur la reconstitution du Groupe de l</w:t>
      </w:r>
      <w:r w:rsidR="008F5C39">
        <w:t>’</w:t>
      </w:r>
      <w:r w:rsidR="0041077E" w:rsidRPr="00963C64">
        <w:t>évaluation technique et économique tiendrait compte du texte des propositions pour élaborer son rapport complémentaire, lequel sera soumis à l</w:t>
      </w:r>
      <w:r w:rsidR="008F5C39">
        <w:t>’</w:t>
      </w:r>
      <w:r w:rsidR="0041077E" w:rsidRPr="00963C64">
        <w:t>examen de la trente-huitième Réunion des Parties. La liste des propositions convenues figure dans l</w:t>
      </w:r>
      <w:r w:rsidR="008F5C39">
        <w:t>’</w:t>
      </w:r>
      <w:r w:rsidR="0041077E" w:rsidRPr="00963C64">
        <w:t>annexe I de la présente note, sans que sa version originale anglaise n</w:t>
      </w:r>
      <w:r w:rsidR="008F5C39">
        <w:t>’</w:t>
      </w:r>
      <w:r w:rsidR="0041077E" w:rsidRPr="00963C64">
        <w:t>ait été revue par les services d</w:t>
      </w:r>
      <w:r w:rsidR="008F5C39">
        <w:t>’</w:t>
      </w:r>
      <w:r w:rsidR="0041077E" w:rsidRPr="00963C64">
        <w:t>édition.</w:t>
      </w:r>
    </w:p>
    <w:p w14:paraId="02DE98FE" w14:textId="7A41A596" w:rsidR="0041077E" w:rsidRPr="00963C64" w:rsidRDefault="0034405F" w:rsidP="0034405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31.</w:t>
      </w:r>
      <w:r>
        <w:tab/>
      </w:r>
      <w:r w:rsidR="0041077E" w:rsidRPr="00963C64">
        <w:t>Lorsque le rapport complémentaire de l</w:t>
      </w:r>
      <w:r w:rsidR="008F5C39">
        <w:t>’</w:t>
      </w:r>
      <w:r w:rsidR="0041077E" w:rsidRPr="00963C64">
        <w:t xml:space="preserve">équipe spéciale sera disponible, le Secrétariat le publiera sur le portail des réunions et </w:t>
      </w:r>
      <w:r w:rsidR="00CD31FA" w:rsidRPr="00963C64">
        <w:t>inclura</w:t>
      </w:r>
      <w:r w:rsidR="0041077E" w:rsidRPr="00963C64">
        <w:t xml:space="preserve"> un résumé de ce rapport dans un additif à la présente note. Le rapport initial de l</w:t>
      </w:r>
      <w:r w:rsidR="008F5C39">
        <w:t>’</w:t>
      </w:r>
      <w:r w:rsidR="0041077E" w:rsidRPr="00963C64">
        <w:t>équipe spéciale est mis à la disposition des Parties en tant que document d</w:t>
      </w:r>
      <w:r w:rsidR="008F5C39">
        <w:t>’</w:t>
      </w:r>
      <w:r w:rsidR="0041077E" w:rsidRPr="00963C64">
        <w:t>information</w:t>
      </w:r>
      <w:r w:rsidR="0041077E" w:rsidRPr="00963C64">
        <w:rPr>
          <w:vertAlign w:val="superscript"/>
        </w:rPr>
        <w:footnoteReference w:id="2"/>
      </w:r>
      <w:r w:rsidR="0041077E" w:rsidRPr="00963C64">
        <w:t>. Par ailleurs, le Secrétariat a préparé, en vue de son examen par les Parties, un projet de décision générique sur la reconstitution du Fonds multilatéral pour la période 2027-2029, lequel figure dans la section IV du document UNEP/OzL.Pro.38/3 en tant que projet de décision XXXV</w:t>
      </w:r>
      <w:r w:rsidR="0071726C">
        <w:t>III</w:t>
      </w:r>
      <w:r w:rsidR="0041077E" w:rsidRPr="00963C64">
        <w:t>/[BBB].</w:t>
      </w:r>
    </w:p>
    <w:p w14:paraId="309FEFE9" w14:textId="55CD00A1" w:rsidR="0041077E" w:rsidRPr="00963C64" w:rsidRDefault="0041077E" w:rsidP="0041077E">
      <w:pPr>
        <w:pStyle w:val="Titletable"/>
      </w:pPr>
      <w:r w:rsidRPr="00963C64">
        <w:rPr>
          <w:b w:val="0"/>
          <w:bCs w:val="0"/>
        </w:rPr>
        <w:t>Tableau 1</w:t>
      </w:r>
      <w:r w:rsidR="005547CB" w:rsidRPr="00963C64">
        <w:br/>
      </w:r>
      <w:r w:rsidRPr="00963C64">
        <w:t>Besoins de financement totaux estimés en vue de la reconstitution du Fonds multilatéral pour</w:t>
      </w:r>
      <w:r w:rsidR="0034405F">
        <w:t> </w:t>
      </w:r>
      <w:r w:rsidRPr="00963C64">
        <w:t>la</w:t>
      </w:r>
      <w:r w:rsidR="0034405F">
        <w:t> </w:t>
      </w:r>
      <w:r w:rsidRPr="00963C64">
        <w:t xml:space="preserve">période triennale 2027-2029, fourchette basse et fourchette haute </w:t>
      </w:r>
    </w:p>
    <w:p w14:paraId="02C39ADD" w14:textId="77777777" w:rsidR="0041077E" w:rsidRPr="0034405F" w:rsidRDefault="0041077E" w:rsidP="0041077E">
      <w:pPr>
        <w:pStyle w:val="Titletable"/>
        <w:rPr>
          <w:b w:val="0"/>
          <w:bCs w:val="0"/>
          <w:sz w:val="18"/>
          <w:szCs w:val="18"/>
        </w:rPr>
      </w:pPr>
      <w:r w:rsidRPr="0034405F">
        <w:rPr>
          <w:b w:val="0"/>
          <w:bCs w:val="0"/>
          <w:sz w:val="18"/>
          <w:szCs w:val="18"/>
        </w:rPr>
        <w:t>(En millions de dollars des États-Unis)</w:t>
      </w:r>
    </w:p>
    <w:tbl>
      <w:tblPr>
        <w:tblW w:w="8307" w:type="dxa"/>
        <w:jc w:val="right"/>
        <w:tblLayout w:type="fixed"/>
        <w:tblCellMar>
          <w:left w:w="0" w:type="dxa"/>
          <w:right w:w="0" w:type="dxa"/>
        </w:tblCellMar>
        <w:tblLook w:val="04A0" w:firstRow="1" w:lastRow="0" w:firstColumn="1" w:lastColumn="0" w:noHBand="0" w:noVBand="1"/>
      </w:tblPr>
      <w:tblGrid>
        <w:gridCol w:w="4680"/>
        <w:gridCol w:w="1813"/>
        <w:gridCol w:w="1814"/>
      </w:tblGrid>
      <w:tr w:rsidR="0041077E" w:rsidRPr="00963C64" w14:paraId="03B26116"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hideMark/>
          </w:tcPr>
          <w:p w14:paraId="2518B2E7" w14:textId="77777777" w:rsidR="0041077E" w:rsidRPr="00963C64" w:rsidRDefault="0041077E">
            <w:pPr>
              <w:pStyle w:val="Normal-pool-Table"/>
              <w:keepNext/>
              <w:keepLines/>
              <w:spacing w:before="20" w:after="20"/>
              <w:rPr>
                <w:i/>
              </w:rPr>
            </w:pPr>
            <w:r w:rsidRPr="00963C64">
              <w:rPr>
                <w:i/>
                <w:iCs/>
                <w:color w:val="000000"/>
              </w:rPr>
              <w:t>Période triennale 2027-2029</w:t>
            </w:r>
          </w:p>
        </w:tc>
        <w:tc>
          <w:tcPr>
            <w:tcW w:w="1091" w:type="pct"/>
            <w:tcBorders>
              <w:top w:val="single" w:sz="4" w:space="0" w:color="auto"/>
              <w:bottom w:val="single" w:sz="12" w:space="0" w:color="auto"/>
            </w:tcBorders>
            <w:tcMar>
              <w:top w:w="0" w:type="dxa"/>
              <w:left w:w="108" w:type="dxa"/>
              <w:bottom w:w="0" w:type="dxa"/>
              <w:right w:w="108" w:type="dxa"/>
            </w:tcMar>
            <w:hideMark/>
          </w:tcPr>
          <w:p w14:paraId="3F941E9D" w14:textId="77777777" w:rsidR="0041077E" w:rsidRPr="00963C64" w:rsidRDefault="0041077E">
            <w:pPr>
              <w:pStyle w:val="Normal-pool-Table"/>
              <w:keepNext/>
              <w:keepLines/>
              <w:spacing w:before="20" w:after="20"/>
              <w:jc w:val="right"/>
              <w:rPr>
                <w:i/>
              </w:rPr>
            </w:pPr>
            <w:r w:rsidRPr="00963C64">
              <w:rPr>
                <w:i/>
                <w:iCs/>
                <w:color w:val="000000"/>
              </w:rPr>
              <w:t xml:space="preserve">Fourchette </w:t>
            </w:r>
            <w:proofErr w:type="spellStart"/>
            <w:r w:rsidRPr="00963C64">
              <w:rPr>
                <w:i/>
                <w:iCs/>
                <w:color w:val="000000"/>
              </w:rPr>
              <w:t>basse</w:t>
            </w:r>
            <w:r w:rsidRPr="00963C64">
              <w:rPr>
                <w:i/>
                <w:iCs/>
                <w:color w:val="000000"/>
                <w:vertAlign w:val="superscript"/>
              </w:rPr>
              <w:t>a</w:t>
            </w:r>
            <w:proofErr w:type="spellEnd"/>
          </w:p>
        </w:tc>
        <w:tc>
          <w:tcPr>
            <w:tcW w:w="1092" w:type="pct"/>
            <w:tcBorders>
              <w:top w:val="single" w:sz="4" w:space="0" w:color="auto"/>
              <w:bottom w:val="single" w:sz="12" w:space="0" w:color="auto"/>
            </w:tcBorders>
            <w:tcMar>
              <w:top w:w="0" w:type="dxa"/>
              <w:left w:w="108" w:type="dxa"/>
              <w:bottom w:w="0" w:type="dxa"/>
              <w:right w:w="108" w:type="dxa"/>
            </w:tcMar>
            <w:hideMark/>
          </w:tcPr>
          <w:p w14:paraId="30673D96" w14:textId="77777777" w:rsidR="0041077E" w:rsidRPr="00963C64" w:rsidRDefault="0041077E">
            <w:pPr>
              <w:pStyle w:val="Normal-pool-Table"/>
              <w:keepNext/>
              <w:keepLines/>
              <w:spacing w:before="20" w:after="20"/>
              <w:jc w:val="right"/>
              <w:rPr>
                <w:i/>
              </w:rPr>
            </w:pPr>
            <w:r w:rsidRPr="00963C64">
              <w:rPr>
                <w:i/>
                <w:iCs/>
                <w:color w:val="000000"/>
              </w:rPr>
              <w:t xml:space="preserve">Fourchette </w:t>
            </w:r>
            <w:proofErr w:type="spellStart"/>
            <w:r w:rsidRPr="00963C64">
              <w:rPr>
                <w:i/>
                <w:iCs/>
                <w:color w:val="000000"/>
              </w:rPr>
              <w:t>haute</w:t>
            </w:r>
            <w:r w:rsidRPr="00963C64">
              <w:rPr>
                <w:i/>
                <w:iCs/>
                <w:color w:val="000000"/>
                <w:vertAlign w:val="superscript"/>
              </w:rPr>
              <w:t>b</w:t>
            </w:r>
            <w:proofErr w:type="spellEnd"/>
          </w:p>
        </w:tc>
      </w:tr>
      <w:tr w:rsidR="0041077E" w:rsidRPr="00963C64" w14:paraId="7FBCA9FA" w14:textId="77777777">
        <w:trPr>
          <w:trHeight w:val="135"/>
          <w:jc w:val="right"/>
        </w:trPr>
        <w:tc>
          <w:tcPr>
            <w:tcW w:w="2817" w:type="pct"/>
            <w:tcBorders>
              <w:top w:val="single" w:sz="12" w:space="0" w:color="auto"/>
            </w:tcBorders>
            <w:noWrap/>
            <w:tcMar>
              <w:top w:w="0" w:type="dxa"/>
              <w:left w:w="108" w:type="dxa"/>
              <w:bottom w:w="0" w:type="dxa"/>
              <w:right w:w="108" w:type="dxa"/>
            </w:tcMar>
            <w:vAlign w:val="center"/>
            <w:hideMark/>
          </w:tcPr>
          <w:p w14:paraId="6D43484E" w14:textId="77777777" w:rsidR="0041077E" w:rsidRPr="00963C64" w:rsidRDefault="0041077E">
            <w:pPr>
              <w:pStyle w:val="Normal-pool-Table"/>
              <w:keepNext/>
              <w:keepLines/>
              <w:spacing w:before="20" w:after="20"/>
              <w:rPr>
                <w:sz w:val="16"/>
              </w:rPr>
            </w:pPr>
            <w:r w:rsidRPr="00963C64">
              <w:rPr>
                <w:color w:val="000000"/>
              </w:rPr>
              <w:t>Activités liées aux HCFC (efficacité énergétique comprise)</w:t>
            </w:r>
          </w:p>
        </w:tc>
        <w:tc>
          <w:tcPr>
            <w:tcW w:w="1091" w:type="pct"/>
            <w:tcBorders>
              <w:top w:val="single" w:sz="12" w:space="0" w:color="auto"/>
            </w:tcBorders>
            <w:noWrap/>
            <w:tcMar>
              <w:top w:w="0" w:type="dxa"/>
              <w:left w:w="108" w:type="dxa"/>
              <w:bottom w:w="0" w:type="dxa"/>
              <w:right w:w="108" w:type="dxa"/>
            </w:tcMar>
            <w:vAlign w:val="bottom"/>
            <w:hideMark/>
          </w:tcPr>
          <w:p w14:paraId="4939C4D5" w14:textId="77777777" w:rsidR="0041077E" w:rsidRPr="00963C64" w:rsidRDefault="0041077E">
            <w:pPr>
              <w:pStyle w:val="Normal-pool-Table"/>
              <w:keepNext/>
              <w:keepLines/>
              <w:spacing w:before="20" w:after="20"/>
              <w:jc w:val="right"/>
              <w:rPr>
                <w:bCs/>
              </w:rPr>
            </w:pPr>
            <w:r w:rsidRPr="00963C64">
              <w:rPr>
                <w:color w:val="000000"/>
              </w:rPr>
              <w:t>451</w:t>
            </w:r>
          </w:p>
        </w:tc>
        <w:tc>
          <w:tcPr>
            <w:tcW w:w="1092" w:type="pct"/>
            <w:tcBorders>
              <w:top w:val="single" w:sz="12" w:space="0" w:color="auto"/>
            </w:tcBorders>
            <w:noWrap/>
            <w:tcMar>
              <w:top w:w="0" w:type="dxa"/>
              <w:left w:w="108" w:type="dxa"/>
              <w:bottom w:w="0" w:type="dxa"/>
              <w:right w:w="108" w:type="dxa"/>
            </w:tcMar>
            <w:vAlign w:val="bottom"/>
            <w:hideMark/>
          </w:tcPr>
          <w:p w14:paraId="4840F9D1" w14:textId="77777777" w:rsidR="0041077E" w:rsidRPr="00963C64" w:rsidRDefault="0041077E">
            <w:pPr>
              <w:pStyle w:val="Normal-pool-Table"/>
              <w:keepNext/>
              <w:keepLines/>
              <w:spacing w:before="20" w:after="20"/>
              <w:jc w:val="right"/>
              <w:rPr>
                <w:bCs/>
              </w:rPr>
            </w:pPr>
            <w:r w:rsidRPr="00963C64">
              <w:rPr>
                <w:color w:val="000000"/>
              </w:rPr>
              <w:t>573</w:t>
            </w:r>
          </w:p>
        </w:tc>
      </w:tr>
      <w:tr w:rsidR="0041077E" w:rsidRPr="00963C64" w14:paraId="7AB33039" w14:textId="77777777">
        <w:trPr>
          <w:trHeight w:val="42"/>
          <w:jc w:val="right"/>
        </w:trPr>
        <w:tc>
          <w:tcPr>
            <w:tcW w:w="2817" w:type="pct"/>
            <w:noWrap/>
            <w:tcMar>
              <w:top w:w="0" w:type="dxa"/>
              <w:left w:w="108" w:type="dxa"/>
              <w:bottom w:w="0" w:type="dxa"/>
              <w:right w:w="108" w:type="dxa"/>
            </w:tcMar>
            <w:vAlign w:val="center"/>
            <w:hideMark/>
          </w:tcPr>
          <w:p w14:paraId="03D1E0F9" w14:textId="6EB4E10E" w:rsidR="0041077E" w:rsidRPr="00963C64" w:rsidRDefault="0041077E">
            <w:pPr>
              <w:pStyle w:val="Normal-pool-Table"/>
              <w:keepNext/>
              <w:keepLines/>
              <w:spacing w:before="20" w:after="20"/>
            </w:pPr>
            <w:r w:rsidRPr="00963C64">
              <w:rPr>
                <w:color w:val="000000"/>
              </w:rPr>
              <w:t>Activités liées aux HFC (notamment l</w:t>
            </w:r>
            <w:r w:rsidR="008F5C39">
              <w:rPr>
                <w:color w:val="000000"/>
              </w:rPr>
              <w:t>’</w:t>
            </w:r>
            <w:r w:rsidRPr="00963C64">
              <w:rPr>
                <w:color w:val="000000"/>
              </w:rPr>
              <w:t xml:space="preserve">efficacité énergétique, la réduction des émissions de HFC-23 </w:t>
            </w:r>
          </w:p>
          <w:p w14:paraId="25B05B65" w14:textId="77777777" w:rsidR="0041077E" w:rsidRPr="00963C64" w:rsidRDefault="0041077E">
            <w:pPr>
              <w:pStyle w:val="Normal-pool-Table"/>
              <w:keepNext/>
              <w:keepLines/>
              <w:spacing w:before="20" w:after="20"/>
              <w:rPr>
                <w:sz w:val="16"/>
              </w:rPr>
            </w:pPr>
            <w:proofErr w:type="gramStart"/>
            <w:r w:rsidRPr="00963C64">
              <w:rPr>
                <w:color w:val="000000"/>
              </w:rPr>
              <w:t>et</w:t>
            </w:r>
            <w:proofErr w:type="gramEnd"/>
            <w:r w:rsidRPr="00963C64">
              <w:rPr>
                <w:color w:val="000000"/>
              </w:rPr>
              <w:t xml:space="preserve"> la surveillance atmosphérique régionale)</w:t>
            </w:r>
          </w:p>
        </w:tc>
        <w:tc>
          <w:tcPr>
            <w:tcW w:w="1091" w:type="pct"/>
            <w:noWrap/>
            <w:tcMar>
              <w:top w:w="0" w:type="dxa"/>
              <w:left w:w="108" w:type="dxa"/>
              <w:bottom w:w="0" w:type="dxa"/>
              <w:right w:w="108" w:type="dxa"/>
            </w:tcMar>
            <w:vAlign w:val="bottom"/>
            <w:hideMark/>
          </w:tcPr>
          <w:p w14:paraId="79AEE83C" w14:textId="5E9D61CF" w:rsidR="0041077E" w:rsidRPr="00963C64" w:rsidRDefault="0041077E">
            <w:pPr>
              <w:pStyle w:val="Normal-pool-Table"/>
              <w:keepNext/>
              <w:keepLines/>
              <w:spacing w:before="20" w:after="20"/>
              <w:jc w:val="right"/>
              <w:rPr>
                <w:bCs/>
              </w:rPr>
            </w:pPr>
            <w:r w:rsidRPr="00963C64">
              <w:rPr>
                <w:color w:val="000000"/>
              </w:rPr>
              <w:t>702</w:t>
            </w:r>
            <w:r w:rsidR="00D50DCF" w:rsidRPr="00963C64">
              <w:rPr>
                <w:color w:val="000000"/>
              </w:rPr>
              <w:t>–</w:t>
            </w:r>
            <w:r w:rsidRPr="00963C64">
              <w:rPr>
                <w:color w:val="000000"/>
              </w:rPr>
              <w:t>781</w:t>
            </w:r>
          </w:p>
        </w:tc>
        <w:tc>
          <w:tcPr>
            <w:tcW w:w="1092" w:type="pct"/>
            <w:noWrap/>
            <w:tcMar>
              <w:top w:w="0" w:type="dxa"/>
              <w:left w:w="108" w:type="dxa"/>
              <w:bottom w:w="0" w:type="dxa"/>
              <w:right w:w="108" w:type="dxa"/>
            </w:tcMar>
            <w:vAlign w:val="bottom"/>
            <w:hideMark/>
          </w:tcPr>
          <w:p w14:paraId="46104EFE" w14:textId="77777777" w:rsidR="0041077E" w:rsidRPr="00963C64" w:rsidRDefault="0041077E">
            <w:pPr>
              <w:pStyle w:val="Normal-pool-Table"/>
              <w:keepNext/>
              <w:keepLines/>
              <w:spacing w:before="20" w:after="20"/>
              <w:jc w:val="right"/>
              <w:rPr>
                <w:bCs/>
              </w:rPr>
            </w:pPr>
            <w:r w:rsidRPr="00963C64">
              <w:rPr>
                <w:color w:val="000000"/>
              </w:rPr>
              <w:t>970–1 053</w:t>
            </w:r>
          </w:p>
        </w:tc>
      </w:tr>
      <w:tr w:rsidR="0041077E" w:rsidRPr="00963C64" w14:paraId="14F1CAEE" w14:textId="77777777">
        <w:trPr>
          <w:trHeight w:val="57"/>
          <w:jc w:val="right"/>
        </w:trPr>
        <w:tc>
          <w:tcPr>
            <w:tcW w:w="2817" w:type="pct"/>
            <w:tcBorders>
              <w:bottom w:val="single" w:sz="4" w:space="0" w:color="auto"/>
            </w:tcBorders>
            <w:tcMar>
              <w:top w:w="0" w:type="dxa"/>
              <w:left w:w="108" w:type="dxa"/>
              <w:bottom w:w="0" w:type="dxa"/>
              <w:right w:w="108" w:type="dxa"/>
            </w:tcMar>
            <w:vAlign w:val="center"/>
            <w:hideMark/>
          </w:tcPr>
          <w:p w14:paraId="474E05A0" w14:textId="77777777" w:rsidR="0041077E" w:rsidRPr="00963C64" w:rsidRDefault="0041077E">
            <w:pPr>
              <w:pStyle w:val="Normal-pool-Table"/>
              <w:keepNext/>
              <w:keepLines/>
              <w:spacing w:before="20" w:after="20"/>
            </w:pPr>
            <w:r w:rsidRPr="00963C64">
              <w:rPr>
                <w:color w:val="000000"/>
              </w:rPr>
              <w:t xml:space="preserve">Renforcement institutionnel et activités courantes </w:t>
            </w:r>
          </w:p>
        </w:tc>
        <w:tc>
          <w:tcPr>
            <w:tcW w:w="1091" w:type="pct"/>
            <w:tcBorders>
              <w:bottom w:val="single" w:sz="4" w:space="0" w:color="auto"/>
            </w:tcBorders>
            <w:noWrap/>
            <w:tcMar>
              <w:top w:w="0" w:type="dxa"/>
              <w:left w:w="108" w:type="dxa"/>
              <w:bottom w:w="0" w:type="dxa"/>
              <w:right w:w="108" w:type="dxa"/>
            </w:tcMar>
            <w:vAlign w:val="bottom"/>
            <w:hideMark/>
          </w:tcPr>
          <w:p w14:paraId="173A9BFA" w14:textId="77777777" w:rsidR="0041077E" w:rsidRPr="00963C64" w:rsidRDefault="0041077E">
            <w:pPr>
              <w:pStyle w:val="Normal-pool-Table"/>
              <w:keepNext/>
              <w:keepLines/>
              <w:spacing w:before="20" w:after="20"/>
              <w:jc w:val="right"/>
              <w:rPr>
                <w:bCs/>
              </w:rPr>
            </w:pPr>
            <w:r w:rsidRPr="00963C64">
              <w:rPr>
                <w:color w:val="000000"/>
              </w:rPr>
              <w:t>129</w:t>
            </w:r>
          </w:p>
        </w:tc>
        <w:tc>
          <w:tcPr>
            <w:tcW w:w="1092" w:type="pct"/>
            <w:tcBorders>
              <w:bottom w:val="single" w:sz="4" w:space="0" w:color="auto"/>
            </w:tcBorders>
            <w:noWrap/>
            <w:tcMar>
              <w:top w:w="0" w:type="dxa"/>
              <w:left w:w="108" w:type="dxa"/>
              <w:bottom w:w="0" w:type="dxa"/>
              <w:right w:w="108" w:type="dxa"/>
            </w:tcMar>
            <w:vAlign w:val="bottom"/>
            <w:hideMark/>
          </w:tcPr>
          <w:p w14:paraId="3E7E78EC" w14:textId="77777777" w:rsidR="0041077E" w:rsidRPr="00963C64" w:rsidRDefault="0041077E">
            <w:pPr>
              <w:pStyle w:val="Normal-pool-Table"/>
              <w:keepNext/>
              <w:keepLines/>
              <w:spacing w:before="20" w:after="20"/>
              <w:jc w:val="right"/>
              <w:rPr>
                <w:bCs/>
              </w:rPr>
            </w:pPr>
            <w:r w:rsidRPr="00963C64">
              <w:rPr>
                <w:color w:val="000000"/>
              </w:rPr>
              <w:t>129</w:t>
            </w:r>
          </w:p>
        </w:tc>
      </w:tr>
      <w:tr w:rsidR="0041077E" w:rsidRPr="00963C64" w14:paraId="6D2EC1D4"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vAlign w:val="center"/>
            <w:hideMark/>
          </w:tcPr>
          <w:p w14:paraId="1B02D418" w14:textId="77777777" w:rsidR="0041077E" w:rsidRPr="00963C64" w:rsidRDefault="0041077E">
            <w:pPr>
              <w:pStyle w:val="Normal-pool-Table"/>
              <w:keepNext/>
              <w:keepLines/>
              <w:spacing w:before="20" w:after="20"/>
              <w:rPr>
                <w:b/>
              </w:rPr>
            </w:pPr>
            <w:r w:rsidRPr="00963C64">
              <w:rPr>
                <w:b/>
                <w:bCs/>
                <w:color w:val="000000"/>
              </w:rPr>
              <w:t>Total</w:t>
            </w:r>
          </w:p>
        </w:tc>
        <w:tc>
          <w:tcPr>
            <w:tcW w:w="1091" w:type="pct"/>
            <w:tcBorders>
              <w:top w:val="single" w:sz="4" w:space="0" w:color="auto"/>
              <w:bottom w:val="single" w:sz="12" w:space="0" w:color="auto"/>
            </w:tcBorders>
            <w:noWrap/>
            <w:tcMar>
              <w:top w:w="0" w:type="dxa"/>
              <w:left w:w="108" w:type="dxa"/>
              <w:bottom w:w="0" w:type="dxa"/>
              <w:right w:w="108" w:type="dxa"/>
            </w:tcMar>
            <w:hideMark/>
          </w:tcPr>
          <w:p w14:paraId="568F6912" w14:textId="54B81299" w:rsidR="0041077E" w:rsidRPr="00963C64" w:rsidRDefault="0041077E">
            <w:pPr>
              <w:pStyle w:val="Normal-pool-Table"/>
              <w:keepNext/>
              <w:keepLines/>
              <w:spacing w:before="20" w:after="20"/>
              <w:jc w:val="right"/>
              <w:rPr>
                <w:b/>
              </w:rPr>
            </w:pPr>
            <w:r w:rsidRPr="00963C64">
              <w:rPr>
                <w:b/>
                <w:bCs/>
                <w:color w:val="000000"/>
              </w:rPr>
              <w:t>1 282–1 361</w:t>
            </w:r>
          </w:p>
        </w:tc>
        <w:tc>
          <w:tcPr>
            <w:tcW w:w="1092" w:type="pct"/>
            <w:tcBorders>
              <w:top w:val="single" w:sz="4" w:space="0" w:color="auto"/>
              <w:bottom w:val="single" w:sz="12" w:space="0" w:color="auto"/>
            </w:tcBorders>
            <w:noWrap/>
            <w:tcMar>
              <w:top w:w="0" w:type="dxa"/>
              <w:left w:w="108" w:type="dxa"/>
              <w:bottom w:w="0" w:type="dxa"/>
              <w:right w:w="108" w:type="dxa"/>
            </w:tcMar>
            <w:hideMark/>
          </w:tcPr>
          <w:p w14:paraId="56BEB4E6" w14:textId="77777777" w:rsidR="0041077E" w:rsidRPr="00963C64" w:rsidRDefault="0041077E">
            <w:pPr>
              <w:pStyle w:val="Normal-pool-Table"/>
              <w:keepNext/>
              <w:keepLines/>
              <w:spacing w:before="20" w:after="20"/>
              <w:jc w:val="right"/>
              <w:rPr>
                <w:b/>
              </w:rPr>
            </w:pPr>
            <w:r w:rsidRPr="00963C64">
              <w:rPr>
                <w:b/>
                <w:bCs/>
                <w:color w:val="000000"/>
              </w:rPr>
              <w:t>1 672–1 755</w:t>
            </w:r>
          </w:p>
        </w:tc>
      </w:tr>
    </w:tbl>
    <w:p w14:paraId="35CEDFE5" w14:textId="7320EB55" w:rsidR="0041077E" w:rsidRPr="00963C64" w:rsidRDefault="0041077E" w:rsidP="0041077E">
      <w:pPr>
        <w:pStyle w:val="Normal-pool"/>
        <w:tabs>
          <w:tab w:val="clear" w:pos="1247"/>
          <w:tab w:val="clear" w:pos="1871"/>
          <w:tab w:val="clear" w:pos="2495"/>
          <w:tab w:val="clear" w:pos="3119"/>
          <w:tab w:val="clear" w:pos="3742"/>
          <w:tab w:val="clear" w:pos="4366"/>
        </w:tabs>
        <w:spacing w:before="60"/>
        <w:ind w:left="1247"/>
        <w:rPr>
          <w:sz w:val="17"/>
          <w:szCs w:val="17"/>
        </w:rPr>
      </w:pPr>
      <w:r w:rsidRPr="00963C64">
        <w:rPr>
          <w:sz w:val="17"/>
          <w:szCs w:val="17"/>
        </w:rPr>
        <w:tab/>
      </w:r>
      <w:r w:rsidRPr="00963C64">
        <w:rPr>
          <w:sz w:val="17"/>
          <w:szCs w:val="17"/>
        </w:rPr>
        <w:tab/>
      </w:r>
      <w:r w:rsidRPr="00963C64">
        <w:rPr>
          <w:i/>
          <w:iCs/>
          <w:sz w:val="17"/>
          <w:szCs w:val="17"/>
        </w:rPr>
        <w:t>Abréviations</w:t>
      </w:r>
      <w:r w:rsidR="00981EEF" w:rsidRPr="00963C64">
        <w:rPr>
          <w:i/>
          <w:iCs/>
          <w:sz w:val="17"/>
          <w:szCs w:val="17"/>
        </w:rPr>
        <w:t> </w:t>
      </w:r>
      <w:r w:rsidR="00981EEF" w:rsidRPr="00F22DC3">
        <w:rPr>
          <w:sz w:val="17"/>
          <w:szCs w:val="17"/>
        </w:rPr>
        <w:t>:</w:t>
      </w:r>
      <w:r w:rsidRPr="00963C64">
        <w:rPr>
          <w:sz w:val="17"/>
          <w:szCs w:val="17"/>
        </w:rPr>
        <w:t xml:space="preserve"> HCFC = </w:t>
      </w:r>
      <w:proofErr w:type="spellStart"/>
      <w:r w:rsidRPr="00963C64">
        <w:rPr>
          <w:sz w:val="17"/>
          <w:szCs w:val="17"/>
        </w:rPr>
        <w:t>hydrochlorofluorocarbones</w:t>
      </w:r>
      <w:proofErr w:type="spellEnd"/>
      <w:r w:rsidR="00981EEF" w:rsidRPr="00963C64">
        <w:rPr>
          <w:sz w:val="17"/>
          <w:szCs w:val="17"/>
        </w:rPr>
        <w:t> ;</w:t>
      </w:r>
      <w:r w:rsidRPr="00963C64">
        <w:rPr>
          <w:sz w:val="17"/>
          <w:szCs w:val="17"/>
        </w:rPr>
        <w:t xml:space="preserve"> HFC = </w:t>
      </w:r>
      <w:proofErr w:type="spellStart"/>
      <w:r w:rsidRPr="00963C64">
        <w:rPr>
          <w:sz w:val="17"/>
          <w:szCs w:val="17"/>
        </w:rPr>
        <w:t>hydrofluorocarbones</w:t>
      </w:r>
      <w:proofErr w:type="spellEnd"/>
      <w:r w:rsidRPr="00963C64">
        <w:rPr>
          <w:sz w:val="17"/>
          <w:szCs w:val="17"/>
        </w:rPr>
        <w:t>.</w:t>
      </w:r>
    </w:p>
    <w:p w14:paraId="5C703406" w14:textId="4D957A60" w:rsidR="0041077E" w:rsidRPr="00963C64" w:rsidRDefault="0041077E" w:rsidP="0041077E">
      <w:pPr>
        <w:pStyle w:val="Normal-pool"/>
        <w:tabs>
          <w:tab w:val="clear" w:pos="1247"/>
          <w:tab w:val="clear" w:pos="1871"/>
          <w:tab w:val="clear" w:pos="2495"/>
          <w:tab w:val="clear" w:pos="3119"/>
          <w:tab w:val="clear" w:pos="3742"/>
          <w:tab w:val="clear" w:pos="4366"/>
        </w:tabs>
        <w:spacing w:before="60"/>
        <w:ind w:left="1247"/>
        <w:rPr>
          <w:sz w:val="17"/>
          <w:szCs w:val="17"/>
        </w:rPr>
      </w:pPr>
      <w:r w:rsidRPr="00963C64">
        <w:rPr>
          <w:sz w:val="17"/>
          <w:szCs w:val="17"/>
        </w:rPr>
        <w:tab/>
      </w:r>
      <w:r w:rsidRPr="00963C64">
        <w:rPr>
          <w:sz w:val="17"/>
          <w:szCs w:val="17"/>
        </w:rPr>
        <w:tab/>
      </w:r>
      <w:proofErr w:type="gramStart"/>
      <w:r w:rsidRPr="00963C64">
        <w:rPr>
          <w:i/>
          <w:iCs/>
          <w:sz w:val="17"/>
          <w:szCs w:val="17"/>
          <w:vertAlign w:val="superscript"/>
        </w:rPr>
        <w:t>a</w:t>
      </w:r>
      <w:proofErr w:type="gramEnd"/>
      <w:r w:rsidRPr="00963C64">
        <w:rPr>
          <w:sz w:val="17"/>
          <w:szCs w:val="17"/>
        </w:rPr>
        <w:t> La fourchette basse est calculée sur la base des scénarios suivants</w:t>
      </w:r>
      <w:r w:rsidR="00981EEF" w:rsidRPr="00963C64">
        <w:rPr>
          <w:sz w:val="17"/>
          <w:szCs w:val="17"/>
        </w:rPr>
        <w:t> :</w:t>
      </w:r>
    </w:p>
    <w:p w14:paraId="5788B03B" w14:textId="7374F2A3" w:rsidR="0041077E" w:rsidRPr="00963C64" w:rsidRDefault="0041077E" w:rsidP="0041077E">
      <w:pPr>
        <w:pStyle w:val="Normal-pool"/>
        <w:numPr>
          <w:ilvl w:val="0"/>
          <w:numId w:val="19"/>
        </w:numPr>
        <w:tabs>
          <w:tab w:val="clear" w:pos="1247"/>
          <w:tab w:val="clear" w:pos="1871"/>
          <w:tab w:val="clear" w:pos="2495"/>
          <w:tab w:val="clear" w:pos="3119"/>
          <w:tab w:val="clear" w:pos="3742"/>
          <w:tab w:val="clear" w:pos="4366"/>
        </w:tabs>
        <w:spacing w:before="40"/>
        <w:ind w:left="1871" w:firstLine="624"/>
        <w:rPr>
          <w:sz w:val="17"/>
          <w:szCs w:val="17"/>
        </w:rPr>
      </w:pPr>
      <w:r w:rsidRPr="00963C64">
        <w:rPr>
          <w:sz w:val="17"/>
          <w:szCs w:val="17"/>
        </w:rPr>
        <w:t>Scénario 1 pour les HCFC (seuils historiques de coût-efficacité dans les secteurs manufacturiers), avec 90 % des fonds alloués au cours de la période triennale 2027-2029 et 10 % au cours de la période triennale 2030-2032</w:t>
      </w:r>
      <w:r w:rsidR="00981EEF" w:rsidRPr="00963C64">
        <w:rPr>
          <w:sz w:val="17"/>
          <w:szCs w:val="17"/>
        </w:rPr>
        <w:t> ;</w:t>
      </w:r>
      <w:r w:rsidRPr="00963C64">
        <w:rPr>
          <w:sz w:val="17"/>
          <w:szCs w:val="17"/>
        </w:rPr>
        <w:t xml:space="preserve"> </w:t>
      </w:r>
    </w:p>
    <w:p w14:paraId="31DDB069" w14:textId="58B238E6" w:rsidR="0041077E" w:rsidRPr="00963C64" w:rsidRDefault="0041077E" w:rsidP="0041077E">
      <w:pPr>
        <w:pStyle w:val="Normal-pool"/>
        <w:numPr>
          <w:ilvl w:val="0"/>
          <w:numId w:val="19"/>
        </w:numPr>
        <w:tabs>
          <w:tab w:val="clear" w:pos="1247"/>
          <w:tab w:val="clear" w:pos="1871"/>
          <w:tab w:val="clear" w:pos="2495"/>
          <w:tab w:val="clear" w:pos="3119"/>
          <w:tab w:val="clear" w:pos="3742"/>
          <w:tab w:val="clear" w:pos="4366"/>
        </w:tabs>
        <w:spacing w:before="40"/>
        <w:ind w:left="1871" w:firstLine="624"/>
        <w:rPr>
          <w:sz w:val="17"/>
          <w:szCs w:val="17"/>
        </w:rPr>
      </w:pPr>
      <w:r w:rsidRPr="00963C64">
        <w:rPr>
          <w:sz w:val="17"/>
          <w:szCs w:val="17"/>
        </w:rPr>
        <w:t>Pour les HFC, la fourchette des coûts totaux est estimée en fonction de deux scénarios</w:t>
      </w:r>
      <w:r w:rsidR="00981EEF" w:rsidRPr="00963C64">
        <w:rPr>
          <w:sz w:val="17"/>
          <w:szCs w:val="17"/>
        </w:rPr>
        <w:t> :</w:t>
      </w:r>
      <w:r w:rsidRPr="00963C64">
        <w:rPr>
          <w:sz w:val="17"/>
          <w:szCs w:val="17"/>
        </w:rPr>
        <w:t xml:space="preserve"> scénario</w:t>
      </w:r>
      <w:r w:rsidR="003C256E">
        <w:rPr>
          <w:sz w:val="17"/>
          <w:szCs w:val="17"/>
        </w:rPr>
        <w:t> </w:t>
      </w:r>
      <w:r w:rsidRPr="00963C64">
        <w:rPr>
          <w:sz w:val="17"/>
          <w:szCs w:val="17"/>
        </w:rPr>
        <w:t>1 pour les HFC (directives en matière de coûts ou seuils de coût-efficacité établis par des expert(e)s sans tenir compte des petites et moyennes entreprises) et scénario 2 pour les HFC (directives en matière de coûts ou seuils de coût-efficacité établis par des expert(e)s en tenant compte des petites et moyennes entreprises), avec le calendrier B pour l</w:t>
      </w:r>
      <w:r w:rsidR="008F5C39">
        <w:rPr>
          <w:sz w:val="17"/>
          <w:szCs w:val="17"/>
        </w:rPr>
        <w:t>’</w:t>
      </w:r>
      <w:r w:rsidRPr="00963C64">
        <w:rPr>
          <w:sz w:val="17"/>
          <w:szCs w:val="17"/>
        </w:rPr>
        <w:t>allocation des ressources (approche progressive du financement).</w:t>
      </w:r>
    </w:p>
    <w:p w14:paraId="20C571FB" w14:textId="4C0B48DC" w:rsidR="0041077E" w:rsidRPr="00963C64" w:rsidRDefault="0041077E" w:rsidP="0041077E">
      <w:pPr>
        <w:pStyle w:val="Normal-pool"/>
        <w:tabs>
          <w:tab w:val="clear" w:pos="1247"/>
          <w:tab w:val="clear" w:pos="1871"/>
          <w:tab w:val="clear" w:pos="2495"/>
          <w:tab w:val="clear" w:pos="3119"/>
          <w:tab w:val="clear" w:pos="3742"/>
          <w:tab w:val="clear" w:pos="4366"/>
        </w:tabs>
        <w:spacing w:before="60"/>
        <w:ind w:left="1247"/>
        <w:rPr>
          <w:sz w:val="17"/>
          <w:szCs w:val="17"/>
        </w:rPr>
      </w:pPr>
      <w:r w:rsidRPr="00963C64">
        <w:rPr>
          <w:sz w:val="17"/>
          <w:szCs w:val="17"/>
        </w:rPr>
        <w:tab/>
      </w:r>
      <w:r w:rsidRPr="00963C64">
        <w:rPr>
          <w:sz w:val="17"/>
          <w:szCs w:val="17"/>
        </w:rPr>
        <w:tab/>
      </w:r>
      <w:proofErr w:type="gramStart"/>
      <w:r w:rsidRPr="001D2336">
        <w:rPr>
          <w:i/>
          <w:iCs/>
          <w:sz w:val="17"/>
          <w:szCs w:val="17"/>
          <w:vertAlign w:val="superscript"/>
        </w:rPr>
        <w:t>b</w:t>
      </w:r>
      <w:proofErr w:type="gramEnd"/>
      <w:r w:rsidRPr="00963C64">
        <w:rPr>
          <w:sz w:val="17"/>
          <w:szCs w:val="17"/>
        </w:rPr>
        <w:t> La fourchette haute est calculée sur la base des scénarios suivants</w:t>
      </w:r>
      <w:r w:rsidR="00981EEF" w:rsidRPr="00963C64">
        <w:rPr>
          <w:sz w:val="17"/>
          <w:szCs w:val="17"/>
        </w:rPr>
        <w:t> :</w:t>
      </w:r>
    </w:p>
    <w:p w14:paraId="51B268BF" w14:textId="5BFC58C2" w:rsidR="0041077E" w:rsidRPr="00963C64" w:rsidRDefault="0041077E" w:rsidP="0041077E">
      <w:pPr>
        <w:pStyle w:val="Normal-pool"/>
        <w:numPr>
          <w:ilvl w:val="0"/>
          <w:numId w:val="18"/>
        </w:numPr>
        <w:tabs>
          <w:tab w:val="clear" w:pos="1247"/>
          <w:tab w:val="clear" w:pos="1871"/>
          <w:tab w:val="clear" w:pos="2495"/>
          <w:tab w:val="clear" w:pos="3119"/>
          <w:tab w:val="clear" w:pos="3742"/>
          <w:tab w:val="clear" w:pos="4366"/>
        </w:tabs>
        <w:spacing w:before="40"/>
        <w:ind w:left="1871" w:firstLine="624"/>
        <w:rPr>
          <w:sz w:val="17"/>
          <w:szCs w:val="17"/>
        </w:rPr>
      </w:pPr>
      <w:r w:rsidRPr="00963C64">
        <w:rPr>
          <w:sz w:val="17"/>
          <w:szCs w:val="17"/>
        </w:rPr>
        <w:t>Scénario 2 pour les HCFC (seuils de coût-efficacité appliqués aux secteurs manufacturiers, selon les directives en matière de coûts), avec 90 % des fonds alloués au cours de la période triennale 2027</w:t>
      </w:r>
      <w:r w:rsidR="00066B69">
        <w:rPr>
          <w:sz w:val="17"/>
          <w:szCs w:val="17"/>
        </w:rPr>
        <w:noBreakHyphen/>
      </w:r>
      <w:r w:rsidRPr="00963C64">
        <w:rPr>
          <w:sz w:val="17"/>
          <w:szCs w:val="17"/>
        </w:rPr>
        <w:t>2029 et 10 % au cours de la période triennale 2030-2032</w:t>
      </w:r>
      <w:r w:rsidR="00981EEF" w:rsidRPr="00963C64">
        <w:rPr>
          <w:sz w:val="17"/>
          <w:szCs w:val="17"/>
        </w:rPr>
        <w:t> ;</w:t>
      </w:r>
    </w:p>
    <w:p w14:paraId="44695AED" w14:textId="40CF6DDC" w:rsidR="0041077E" w:rsidRPr="00963C64" w:rsidRDefault="0041077E" w:rsidP="0041077E">
      <w:pPr>
        <w:pStyle w:val="Normal-pool"/>
        <w:numPr>
          <w:ilvl w:val="0"/>
          <w:numId w:val="18"/>
        </w:numPr>
        <w:tabs>
          <w:tab w:val="clear" w:pos="1247"/>
          <w:tab w:val="clear" w:pos="1871"/>
          <w:tab w:val="clear" w:pos="2495"/>
          <w:tab w:val="clear" w:pos="3119"/>
          <w:tab w:val="clear" w:pos="3742"/>
          <w:tab w:val="clear" w:pos="4366"/>
        </w:tabs>
        <w:spacing w:before="40" w:after="160"/>
        <w:ind w:left="1871" w:firstLine="624"/>
        <w:rPr>
          <w:sz w:val="17"/>
          <w:szCs w:val="17"/>
        </w:rPr>
      </w:pPr>
      <w:r w:rsidRPr="00963C64">
        <w:rPr>
          <w:sz w:val="17"/>
          <w:szCs w:val="17"/>
        </w:rPr>
        <w:t>Pour les HFC, la fourchette des coûts totaux est estimée en fonction de deux scénarios</w:t>
      </w:r>
      <w:r w:rsidR="00981EEF" w:rsidRPr="00963C64">
        <w:rPr>
          <w:sz w:val="17"/>
          <w:szCs w:val="17"/>
        </w:rPr>
        <w:t> :</w:t>
      </w:r>
      <w:r w:rsidRPr="00963C64">
        <w:rPr>
          <w:sz w:val="17"/>
          <w:szCs w:val="17"/>
        </w:rPr>
        <w:t xml:space="preserve"> scénario 1 pour les HFC et scénario 2 pour les HFC, avec le calendrier A pour l</w:t>
      </w:r>
      <w:r w:rsidR="008F5C39">
        <w:rPr>
          <w:sz w:val="17"/>
          <w:szCs w:val="17"/>
        </w:rPr>
        <w:t>’</w:t>
      </w:r>
      <w:r w:rsidRPr="00963C64">
        <w:rPr>
          <w:sz w:val="17"/>
          <w:szCs w:val="17"/>
        </w:rPr>
        <w:t>allocation des ressources (approche de financement concentré en début de période).</w:t>
      </w:r>
    </w:p>
    <w:p w14:paraId="18D21363" w14:textId="189F15C2" w:rsidR="0041077E" w:rsidRPr="00963C64" w:rsidRDefault="0041077E" w:rsidP="0041077E">
      <w:pPr>
        <w:keepNext/>
        <w:keepLines/>
        <w:tabs>
          <w:tab w:val="clear" w:pos="1814"/>
          <w:tab w:val="clear" w:pos="2381"/>
          <w:tab w:val="clear" w:pos="2948"/>
          <w:tab w:val="clear" w:pos="3515"/>
          <w:tab w:val="right" w:pos="851"/>
          <w:tab w:val="left" w:pos="1871"/>
          <w:tab w:val="left" w:pos="2495"/>
          <w:tab w:val="left" w:pos="3119"/>
          <w:tab w:val="left" w:pos="3742"/>
          <w:tab w:val="left" w:pos="4366"/>
        </w:tabs>
        <w:suppressAutoHyphens/>
        <w:spacing w:before="240" w:after="120"/>
        <w:ind w:left="1247" w:right="284" w:hanging="1247"/>
        <w:rPr>
          <w:b/>
        </w:rPr>
      </w:pPr>
      <w:r w:rsidRPr="00963C64">
        <w:lastRenderedPageBreak/>
        <w:tab/>
      </w:r>
      <w:r w:rsidR="00B358F0" w:rsidRPr="00963C64">
        <w:rPr>
          <w:b/>
          <w:bCs/>
        </w:rPr>
        <w:t>2.</w:t>
      </w:r>
      <w:r w:rsidR="005547CB" w:rsidRPr="00963C64">
        <w:tab/>
      </w:r>
      <w:r w:rsidRPr="00963C64">
        <w:rPr>
          <w:b/>
          <w:bCs/>
        </w:rPr>
        <w:t>Prolongation du mécanisme à taux de change fixe pour la période triennale 2027-2029 (point</w:t>
      </w:r>
      <w:r w:rsidR="006C13E6">
        <w:rPr>
          <w:b/>
          <w:bCs/>
        </w:rPr>
        <w:t> </w:t>
      </w:r>
      <w:r w:rsidRPr="00963C64">
        <w:rPr>
          <w:b/>
          <w:bCs/>
        </w:rPr>
        <w:t>4 b) de l</w:t>
      </w:r>
      <w:r w:rsidR="008F5C39">
        <w:rPr>
          <w:b/>
          <w:bCs/>
        </w:rPr>
        <w:t>’</w:t>
      </w:r>
      <w:r w:rsidRPr="00963C64">
        <w:rPr>
          <w:b/>
          <w:bCs/>
        </w:rPr>
        <w:t>ordre du jour provisoire du débat préparatoire)</w:t>
      </w:r>
    </w:p>
    <w:p w14:paraId="41684911" w14:textId="3404F7B1"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32.</w:t>
      </w:r>
      <w:r>
        <w:tab/>
      </w:r>
      <w:r w:rsidR="0041077E" w:rsidRPr="00963C64">
        <w:t>Le mécanisme à taux de change fixe, qui a été mis en place par la onzième Réunion des Parties, a depuis lors été utilisé par beaucoup de Parties qui versent des contributions au Fonds multilatéral pour contourner les difficultés administratives posées par le versement de contributions en</w:t>
      </w:r>
      <w:r w:rsidR="00A473B6">
        <w:t> </w:t>
      </w:r>
      <w:r w:rsidR="0041077E" w:rsidRPr="00963C64">
        <w:t>devises autres que la leur et pour encourager le prompt règlement des contributions. Il a notamment pour objectif de faire en sorte que le montant des ressources à la disposition du Fonds multilatéral ne souffre d</w:t>
      </w:r>
      <w:r w:rsidR="008F5C39">
        <w:t>’</w:t>
      </w:r>
      <w:r w:rsidR="0041077E" w:rsidRPr="00963C64">
        <w:t>aucun effet négatif. Depuis la troisième reconstitution du Fonds multilatéral, en 2000, il</w:t>
      </w:r>
      <w:r w:rsidR="00E80C30">
        <w:t> </w:t>
      </w:r>
      <w:r w:rsidR="0041077E" w:rsidRPr="00963C64">
        <w:t xml:space="preserve">comporte une disposition permettant de fixer le taux de change moyen à appliquer pour la période de reconstitution suivante. Les Parties ont également défini la période sur laquelle le taux de change moyen est calculé. </w:t>
      </w:r>
    </w:p>
    <w:p w14:paraId="266DCD5A" w14:textId="06C73E22"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33.</w:t>
      </w:r>
      <w:r>
        <w:tab/>
      </w:r>
      <w:r w:rsidR="0041077E" w:rsidRPr="00963C64">
        <w:t>Le barème des quotes-parts ainsi que les taux de change applicables aux contributions à verser pour la prochaine période de reconstitution du Fonds multilatéral (2027-2029) sont indiqués dans la note du Secrétariat sur la question (UNEP/OzL.Pro.WG.1/48/INF/3). Aux fins des contributions à</w:t>
      </w:r>
      <w:r w:rsidR="00E80C30">
        <w:t> </w:t>
      </w:r>
      <w:r w:rsidR="0041077E" w:rsidRPr="00963C64">
        <w:t>verser au Fonds multilatéral, ce barème a été ajusté en fonction de celui en vigueur à l</w:t>
      </w:r>
      <w:r w:rsidR="008F5C39">
        <w:t>’</w:t>
      </w:r>
      <w:r w:rsidR="0041077E" w:rsidRPr="00963C64">
        <w:t xml:space="preserve">ONU pour la période 2024-2026. Le barème ajusté ainsi que les taux de change sont présentés tels que reçus du PNUE en sa qualité de trésorier du Fonds multilatéral. </w:t>
      </w:r>
    </w:p>
    <w:p w14:paraId="6941749D" w14:textId="5A72E707" w:rsidR="0041077E" w:rsidRPr="00963C64"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34.</w:t>
      </w:r>
      <w:r>
        <w:tab/>
      </w:r>
      <w:r w:rsidR="0041077E" w:rsidRPr="00963C64">
        <w:t>Comme par le passé, le Secrétariat a préparé, en vue de son examen par les Parties, un projet de décision générique fondé sur la décision précédemment adoptée par les Parties en 2023 au sujet du mécanisme (décision XXXV/2), lequel figure dans la section IV du document UNEP/OzL.Pro.38/3 en</w:t>
      </w:r>
      <w:r w:rsidR="009076DD">
        <w:t> </w:t>
      </w:r>
      <w:r w:rsidR="0041077E" w:rsidRPr="00963C64">
        <w:t>tant que projet de décision XXXV</w:t>
      </w:r>
      <w:r w:rsidR="0071726C">
        <w:t>III</w:t>
      </w:r>
      <w:r w:rsidR="0041077E" w:rsidRPr="00963C64">
        <w:t>/[CCC]. Au cours du débat préparatoire, les Parties souhaiteront peut-être se pencher sur le fonctionnement du mécanisme et formuler des recommandations sur son application, selon qu</w:t>
      </w:r>
      <w:r w:rsidR="008F5C39">
        <w:t>’</w:t>
      </w:r>
      <w:r w:rsidR="0041077E" w:rsidRPr="00963C64">
        <w:t xml:space="preserve">il conviendra, compte tenu de la situation actuelle au regard de son fonctionnement. </w:t>
      </w:r>
    </w:p>
    <w:p w14:paraId="75D8BAC1" w14:textId="756406AD" w:rsidR="009F2540" w:rsidRPr="00963C64" w:rsidRDefault="005547CB" w:rsidP="00765BEC">
      <w:pPr>
        <w:pStyle w:val="CH2"/>
        <w:tabs>
          <w:tab w:val="left" w:pos="4990"/>
        </w:tabs>
        <w:ind w:left="1276" w:right="624" w:hanging="1276"/>
      </w:pPr>
      <w:r w:rsidRPr="00963C64">
        <w:rPr>
          <w:bCs/>
        </w:rPr>
        <w:tab/>
      </w:r>
      <w:r w:rsidR="00B358F0" w:rsidRPr="00963C64">
        <w:rPr>
          <w:bCs/>
        </w:rPr>
        <w:t>E.</w:t>
      </w:r>
      <w:r w:rsidR="0041077E" w:rsidRPr="00963C64">
        <w:tab/>
      </w:r>
      <w:r w:rsidR="0041077E" w:rsidRPr="00963C64">
        <w:rPr>
          <w:bCs/>
        </w:rPr>
        <w:t>Poursuite du renforcement des institutions relevant du Protocole de</w:t>
      </w:r>
      <w:r w:rsidR="00765BEC">
        <w:rPr>
          <w:bCs/>
        </w:rPr>
        <w:t> </w:t>
      </w:r>
      <w:r w:rsidR="0041077E" w:rsidRPr="00963C64">
        <w:rPr>
          <w:bCs/>
        </w:rPr>
        <w:t>Montréal (UNEP/OzL.Pro.37/9, par. 166) (point 5 de l</w:t>
      </w:r>
      <w:r w:rsidR="008F5C39">
        <w:rPr>
          <w:bCs/>
        </w:rPr>
        <w:t>’</w:t>
      </w:r>
      <w:r w:rsidR="0041077E" w:rsidRPr="00963C64">
        <w:rPr>
          <w:bCs/>
        </w:rPr>
        <w:t>ordre du jour provisoire du débat préparatoire)</w:t>
      </w:r>
    </w:p>
    <w:p w14:paraId="1D833B09" w14:textId="1742D1F1"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35.</w:t>
      </w:r>
      <w:r>
        <w:tab/>
      </w:r>
      <w:r w:rsidR="009F2540" w:rsidRPr="00963C64">
        <w:t>À la quarante-huitième réunion du Groupe de travail à composition non limitée, deux</w:t>
      </w:r>
      <w:r w:rsidR="006C13E6">
        <w:t> </w:t>
      </w:r>
      <w:r w:rsidR="009F2540" w:rsidRPr="00963C64">
        <w:t>documents de séance ont été présentés au titre de ce point de l</w:t>
      </w:r>
      <w:r w:rsidR="008F5C39">
        <w:t>’</w:t>
      </w:r>
      <w:r w:rsidR="009F2540" w:rsidRPr="00963C64">
        <w:t>ordre du jour.</w:t>
      </w:r>
    </w:p>
    <w:p w14:paraId="24F96EE6" w14:textId="77777777"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36.</w:t>
      </w:r>
      <w:r>
        <w:tab/>
      </w:r>
      <w:r w:rsidR="009F2540" w:rsidRPr="00963C64">
        <w:t>Le représentant du Cameroun a présenté un document de séance dans lequel figurait un projet de décision sur le renforcement des opérations du Protocole de Montréal, que sa délégation a soumis au nom du Groupe des États d</w:t>
      </w:r>
      <w:r w:rsidR="008F5C39">
        <w:t>’</w:t>
      </w:r>
      <w:r w:rsidR="009F2540" w:rsidRPr="00963C64">
        <w:t>Afrique. Il a expliqué qu</w:t>
      </w:r>
      <w:r w:rsidR="008F5C39">
        <w:t>’</w:t>
      </w:r>
      <w:r w:rsidR="009F2540" w:rsidRPr="00963C64">
        <w:t>à la lumière des informations sur le commerce illicite recueillies depuis 2002, telles que compilées par le Secrétariat, le Groupe des États d</w:t>
      </w:r>
      <w:r w:rsidR="008F5C39">
        <w:t>’</w:t>
      </w:r>
      <w:r w:rsidR="009F2540" w:rsidRPr="00963C64">
        <w:t>Afrique estimait qu</w:t>
      </w:r>
      <w:r w:rsidR="008F5C39">
        <w:t>’</w:t>
      </w:r>
      <w:r w:rsidR="009F2540" w:rsidRPr="00963C64">
        <w:t>il fallait prendre des mesures plus concrètes que celles proposées dans le document de compilation pertinent élaboré par le Secrétariat (UNEP/OzL.Pro.WG.1/48/3). Le projet de décision contenait des demandes adressées au Secrétariat afin que ce dernier élabore un rapport sur les outils pour lutter contre le commerce illicite, ainsi qu</w:t>
      </w:r>
      <w:r w:rsidR="008F5C39">
        <w:t>’</w:t>
      </w:r>
      <w:r w:rsidR="009F2540" w:rsidRPr="00963C64">
        <w:t>une liste de contrôle qui définisse les caractéristiques essentielles des systèmes efficaces d</w:t>
      </w:r>
      <w:r w:rsidR="008F5C39">
        <w:t>’</w:t>
      </w:r>
      <w:r w:rsidR="009F2540" w:rsidRPr="00963C64">
        <w:t>octroi de licences, et étudie la faisabilité et le coût du développement d</w:t>
      </w:r>
      <w:r w:rsidR="008F5C39">
        <w:t>’</w:t>
      </w:r>
      <w:r w:rsidR="009F2540" w:rsidRPr="00963C64">
        <w:t>un système d</w:t>
      </w:r>
      <w:r w:rsidR="008F5C39">
        <w:t>’</w:t>
      </w:r>
      <w:r w:rsidR="009F2540" w:rsidRPr="00963C64">
        <w:t>octroi de licences sous forme de logiciel libre qui puisse être intégré aux systèmes douaniers et aux guichets uniques. Par ailleurs, dans le cadre de ce projet de décision, le Comité exécutif du Fonds multilatéral serait prié d</w:t>
      </w:r>
      <w:r w:rsidR="008F5C39">
        <w:t>’</w:t>
      </w:r>
      <w:r w:rsidR="009F2540" w:rsidRPr="00963C64">
        <w:t>évaluer les besoins supplémentaires de formation et de renforcement des capacités des Parties visées à l</w:t>
      </w:r>
      <w:r w:rsidR="008F5C39">
        <w:t>’</w:t>
      </w:r>
      <w:r w:rsidR="009F2540" w:rsidRPr="00963C64">
        <w:t>article 5 en matière de commerce illicite, de systèmes d</w:t>
      </w:r>
      <w:r w:rsidR="008F5C39">
        <w:t>’</w:t>
      </w:r>
      <w:r w:rsidR="009F2540" w:rsidRPr="00963C64">
        <w:t>octroi de licences et de communication des données, en consultation avec les responsables nationaux(les) de l</w:t>
      </w:r>
      <w:r w:rsidR="008F5C39">
        <w:t>’</w:t>
      </w:r>
      <w:r w:rsidR="009F2540" w:rsidRPr="00963C64">
        <w:t>ozone, le Programme d</w:t>
      </w:r>
      <w:r w:rsidR="008F5C39">
        <w:t>’</w:t>
      </w:r>
      <w:r w:rsidR="009F2540" w:rsidRPr="00963C64">
        <w:t>aide au respect et l</w:t>
      </w:r>
      <w:r w:rsidR="008F5C39">
        <w:t>’</w:t>
      </w:r>
      <w:r w:rsidR="009F2540" w:rsidRPr="00963C64">
        <w:t>Organisation mondiale des douanes, selon qu</w:t>
      </w:r>
      <w:r w:rsidR="008F5C39">
        <w:t>’</w:t>
      </w:r>
      <w:r w:rsidR="009F2540" w:rsidRPr="00963C64">
        <w:t>il convient.</w:t>
      </w:r>
    </w:p>
    <w:p w14:paraId="3272E0BA" w14:textId="77777777"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37.</w:t>
      </w:r>
      <w:r>
        <w:tab/>
      </w:r>
      <w:r w:rsidR="009F2540" w:rsidRPr="00963C64">
        <w:t>Le représentant du Canada, s</w:t>
      </w:r>
      <w:r w:rsidR="008F5C39">
        <w:t>’</w:t>
      </w:r>
      <w:r w:rsidR="009F2540" w:rsidRPr="00963C64">
        <w:t>exprimant également au nom de l</w:t>
      </w:r>
      <w:r w:rsidR="008F5C39">
        <w:t>’</w:t>
      </w:r>
      <w:r w:rsidR="009F2540" w:rsidRPr="00963C64">
        <w:t>Australie, de la Norvège, de la Suisse et de l</w:t>
      </w:r>
      <w:r w:rsidR="008F5C39">
        <w:t>’</w:t>
      </w:r>
      <w:r w:rsidR="009F2540" w:rsidRPr="00963C64">
        <w:t>Union européenne, a présenté un document de séance dans lequel figurait un projet de décision visant à renforcer les systèmes d</w:t>
      </w:r>
      <w:r w:rsidR="008F5C39">
        <w:t>’</w:t>
      </w:r>
      <w:r w:rsidR="009F2540" w:rsidRPr="00963C64">
        <w:t>octroi de licences et la communication des données, afin de prévenir le commerce illicite. Il a fait remarquer que, tout comme le projet de décision du Groupe des États d</w:t>
      </w:r>
      <w:r w:rsidR="008F5C39">
        <w:t>’</w:t>
      </w:r>
      <w:r w:rsidR="009F2540" w:rsidRPr="00963C64">
        <w:t>Afrique, la proposition de son groupe visait à traiter les principales difficultés recensées ces dernières années, notamment par le renforcement des systèmes d</w:t>
      </w:r>
      <w:r w:rsidR="008F5C39">
        <w:t>’</w:t>
      </w:r>
      <w:r w:rsidR="009F2540" w:rsidRPr="00963C64">
        <w:t>octroi de licences des Parties pour ce qui concerne l</w:t>
      </w:r>
      <w:r w:rsidR="008F5C39">
        <w:t>’</w:t>
      </w:r>
      <w:r w:rsidR="009F2540" w:rsidRPr="00963C64">
        <w:t>importation et l</w:t>
      </w:r>
      <w:r w:rsidR="008F5C39">
        <w:t>’</w:t>
      </w:r>
      <w:r w:rsidR="009F2540" w:rsidRPr="00963C64">
        <w:t>exportation de substances réglementées et par l</w:t>
      </w:r>
      <w:r w:rsidR="008F5C39">
        <w:t>’</w:t>
      </w:r>
      <w:r w:rsidR="009F2540" w:rsidRPr="00963C64">
        <w:t>amélioration de la communication des données, mais également à réitérer certaines décisions qui avaient pu être oubliées ou n</w:t>
      </w:r>
      <w:r w:rsidR="008F5C39">
        <w:t>’</w:t>
      </w:r>
      <w:r w:rsidR="009F2540" w:rsidRPr="00963C64">
        <w:t>avaient pas été systématiquement mises en œuvre par les Parties. Le projet de décision contenait des demandes adressées au Secrétariat de l</w:t>
      </w:r>
      <w:r w:rsidR="008F5C39">
        <w:t>’</w:t>
      </w:r>
      <w:r w:rsidR="009F2540" w:rsidRPr="00963C64">
        <w:t>ozone afin que ce dernier élabore, à titre d</w:t>
      </w:r>
      <w:r w:rsidR="008F5C39">
        <w:t>’</w:t>
      </w:r>
      <w:r w:rsidR="009F2540" w:rsidRPr="00963C64">
        <w:t>information, une liste de contrôle des caractéristiques essentielles des systèmes d</w:t>
      </w:r>
      <w:r w:rsidR="008F5C39">
        <w:t>’</w:t>
      </w:r>
      <w:r w:rsidR="009F2540" w:rsidRPr="00963C64">
        <w:t>octroi de licences et signale aux Parties celles qui n</w:t>
      </w:r>
      <w:r w:rsidR="008F5C39">
        <w:t>’</w:t>
      </w:r>
      <w:r w:rsidR="009F2540" w:rsidRPr="00963C64">
        <w:t>avaient pas communiqué les données requises au titre de l</w:t>
      </w:r>
      <w:r w:rsidR="008F5C39">
        <w:t>’</w:t>
      </w:r>
      <w:r w:rsidR="009F2540" w:rsidRPr="00963C64">
        <w:t>article 7 avant la date limite du 30 septembre. Il comprenait également des demandes d</w:t>
      </w:r>
      <w:r w:rsidR="008F5C39">
        <w:t>’</w:t>
      </w:r>
      <w:r w:rsidR="009F2540" w:rsidRPr="00963C64">
        <w:t xml:space="preserve">informations adressées aux Parties </w:t>
      </w:r>
      <w:r w:rsidR="009F2540" w:rsidRPr="00963C64">
        <w:lastRenderedPageBreak/>
        <w:t>au sujet des caractéristiques de leurs systèmes d</w:t>
      </w:r>
      <w:r w:rsidR="008F5C39">
        <w:t>’</w:t>
      </w:r>
      <w:r w:rsidR="009F2540" w:rsidRPr="00963C64">
        <w:t>octroi de licences, ainsi que des recommandations relatives à la portée de ces systèmes, aux mécanismes de vérification des importations et des exportations et à la communication des données. Par ailleurs, dans le cadre de ce projet de décision, les services nationaux de l</w:t>
      </w:r>
      <w:r w:rsidR="008F5C39">
        <w:t>’</w:t>
      </w:r>
      <w:r w:rsidR="009F2540" w:rsidRPr="00963C64">
        <w:t>ozone et les agent(e)s des douanes seraient invité(e)s à mettre leurs données en commun afin de mieux suivre et contrôler les importations de substances réglementées. Le projet de décision rappelait également que le Programme d</w:t>
      </w:r>
      <w:r w:rsidR="008F5C39">
        <w:t>’</w:t>
      </w:r>
      <w:r w:rsidR="009F2540" w:rsidRPr="00963C64">
        <w:t>aide au respect était à la disposition des Parties visées à l</w:t>
      </w:r>
      <w:r w:rsidR="008F5C39">
        <w:t>’</w:t>
      </w:r>
      <w:r w:rsidR="009F2540" w:rsidRPr="00963C64">
        <w:t>article 5 pour les aider à concevoir et à mettre en œuvre leurs systèmes nationaux d</w:t>
      </w:r>
      <w:r w:rsidR="008F5C39">
        <w:t>’</w:t>
      </w:r>
      <w:r w:rsidR="009F2540" w:rsidRPr="00963C64">
        <w:t>octroi de licences. Enfin, il contenait une demande adressée au Secrétariat de l</w:t>
      </w:r>
      <w:r w:rsidR="008F5C39">
        <w:t>’</w:t>
      </w:r>
      <w:r w:rsidR="009F2540" w:rsidRPr="00963C64">
        <w:t>ozone afin que ce dernier se concerte avec le secrétariat du Fonds multilatéral sur les solutions possibles pour établir une approche coordonnée en matière de communication des données.</w:t>
      </w:r>
    </w:p>
    <w:p w14:paraId="7CC515DF" w14:textId="12C03FB4"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38.</w:t>
      </w:r>
      <w:r>
        <w:tab/>
      </w:r>
      <w:r w:rsidR="009F2540" w:rsidRPr="00963C64">
        <w:t>Le débat sur la question est résumé aux paragraphes 172 à 181 du rapport de la quarante</w:t>
      </w:r>
      <w:r w:rsidR="00562DF6">
        <w:noBreakHyphen/>
      </w:r>
      <w:r w:rsidR="009F2540" w:rsidRPr="00963C64">
        <w:t>huitième réunion du Groupe de travail à composition non limitée.</w:t>
      </w:r>
    </w:p>
    <w:p w14:paraId="7415BD86" w14:textId="65396453"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39.</w:t>
      </w:r>
      <w:r>
        <w:tab/>
      </w:r>
      <w:r w:rsidR="009F2540" w:rsidRPr="00963C64">
        <w:t>Le Groupe de travail à composition non limitée est convenu de créer un groupe de contact, coprésidé par Liana Ghahramanyan (Arménie) et Paul Krajnik (Autriche) et chargé d</w:t>
      </w:r>
      <w:r w:rsidR="008F5C39">
        <w:t>’</w:t>
      </w:r>
      <w:r w:rsidR="009F2540" w:rsidRPr="00963C64">
        <w:t>examiner la question plus avant, y compris par l</w:t>
      </w:r>
      <w:r w:rsidR="008F5C39">
        <w:t>’</w:t>
      </w:r>
      <w:r w:rsidR="009F2540" w:rsidRPr="00963C64">
        <w:t>étude des deux projets de décision reproduits dans les documents de séance. Des progrès ont été réalisés dans l</w:t>
      </w:r>
      <w:r w:rsidR="008F5C39">
        <w:t>’</w:t>
      </w:r>
      <w:r w:rsidR="009F2540" w:rsidRPr="00963C64">
        <w:t>examen des deux propositions de projet de décision et le groupe de contact a conclu qu</w:t>
      </w:r>
      <w:r w:rsidR="008F5C39">
        <w:t>’</w:t>
      </w:r>
      <w:r w:rsidR="009F2540" w:rsidRPr="00963C64">
        <w:t>elles devaient faire l</w:t>
      </w:r>
      <w:r w:rsidR="008F5C39">
        <w:t>’</w:t>
      </w:r>
      <w:r w:rsidR="009F2540" w:rsidRPr="00963C64">
        <w:t>objet d</w:t>
      </w:r>
      <w:r w:rsidR="008F5C39">
        <w:t>’</w:t>
      </w:r>
      <w:r w:rsidR="009F2540" w:rsidRPr="00963C64">
        <w:t>un examen plus approfondi par la trente</w:t>
      </w:r>
      <w:r w:rsidR="00562DF6">
        <w:noBreakHyphen/>
      </w:r>
      <w:r w:rsidR="009F2540" w:rsidRPr="00963C64">
        <w:t xml:space="preserve">huitième Réunion des Parties. </w:t>
      </w:r>
    </w:p>
    <w:p w14:paraId="74A10833" w14:textId="54342280" w:rsidR="00765BEC"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40.</w:t>
      </w:r>
      <w:r>
        <w:tab/>
      </w:r>
      <w:r w:rsidR="009F2540" w:rsidRPr="00963C64">
        <w:t>Le Groupe de travail à composition non limitée a prié le Secrétariat de fournir des informations sur les mesures prises ou en cours en ce qui concernait les paragraphes des deux</w:t>
      </w:r>
      <w:r w:rsidR="00562DF6">
        <w:t> </w:t>
      </w:r>
      <w:r w:rsidR="009F2540" w:rsidRPr="00963C64">
        <w:t>propositions ou, s</w:t>
      </w:r>
      <w:r w:rsidR="008F5C39">
        <w:t>’</w:t>
      </w:r>
      <w:r w:rsidR="009F2540" w:rsidRPr="00963C64">
        <w:t>il y avait lieu, d</w:t>
      </w:r>
      <w:r w:rsidR="008F5C39">
        <w:t>’</w:t>
      </w:r>
      <w:r w:rsidR="009F2540" w:rsidRPr="00963C64">
        <w:t>indiquer qu</w:t>
      </w:r>
      <w:r w:rsidR="008F5C39">
        <w:t>’</w:t>
      </w:r>
      <w:r w:rsidR="009F2540" w:rsidRPr="00963C64">
        <w:t>aucune information de ce type n</w:t>
      </w:r>
      <w:r w:rsidR="008F5C39">
        <w:t>’</w:t>
      </w:r>
      <w:r w:rsidR="009F2540" w:rsidRPr="00963C64">
        <w:t>existait, et est</w:t>
      </w:r>
      <w:r w:rsidR="00981EEF" w:rsidRPr="00963C64">
        <w:t xml:space="preserve"> </w:t>
      </w:r>
      <w:r w:rsidR="009F2540" w:rsidRPr="00963C64">
        <w:t>convenu de transmettre les deux propositions de projet de décision à la trente-huitième Réunion des Parties, pour examen plus approfondi. Les projets de décision présentés par le Cameroun au nom du Groupe des États d</w:t>
      </w:r>
      <w:r w:rsidR="008F5C39">
        <w:t>’</w:t>
      </w:r>
      <w:r w:rsidR="009F2540" w:rsidRPr="00963C64">
        <w:t>Afrique et par le Canada en son propre nom et au nom de l</w:t>
      </w:r>
      <w:r w:rsidR="008F5C39">
        <w:t>’</w:t>
      </w:r>
      <w:r w:rsidR="009F2540" w:rsidRPr="00963C64">
        <w:t>Australie, de la Norvège, de la Suisse et de l</w:t>
      </w:r>
      <w:r w:rsidR="008F5C39">
        <w:t>’</w:t>
      </w:r>
      <w:r w:rsidR="009F2540" w:rsidRPr="00963C64">
        <w:t>Union européenne à la quarante-huitième réunion du Groupe de travail sont reproduits dans la section III du document UNEP/OzL.Pro.38/3 en tant que projets de décision</w:t>
      </w:r>
      <w:r w:rsidR="00F52451">
        <w:t> </w:t>
      </w:r>
      <w:r w:rsidR="009F2540" w:rsidRPr="00963C64">
        <w:t>XXXVIII/[AA] et XXXVIII/[BB], respectivement. Les informations demandée</w:t>
      </w:r>
      <w:r w:rsidR="0071726C">
        <w:t>s</w:t>
      </w:r>
      <w:r w:rsidR="009F2540" w:rsidRPr="00963C64">
        <w:t xml:space="preserve"> par le Groupe de travail figureront dans l</w:t>
      </w:r>
      <w:r w:rsidR="008F5C39">
        <w:t>’</w:t>
      </w:r>
      <w:r w:rsidR="009F2540" w:rsidRPr="00963C64">
        <w:t>additif à la présente note.</w:t>
      </w:r>
    </w:p>
    <w:p w14:paraId="34A45D4F" w14:textId="74CFB210" w:rsidR="009F2540" w:rsidRPr="00963C64" w:rsidRDefault="00765BEC" w:rsidP="00765BEC">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41.</w:t>
      </w:r>
      <w:r>
        <w:tab/>
      </w:r>
      <w:r w:rsidR="009F2540" w:rsidRPr="00963C64">
        <w:t>Au cours du débat préparatoire, les Parties souhaiteront peut-être poursuivre leur examen de la question.</w:t>
      </w:r>
    </w:p>
    <w:p w14:paraId="1E3594C4" w14:textId="3ECD0EF8" w:rsidR="009F2540" w:rsidRPr="00963C64" w:rsidRDefault="00A34A22" w:rsidP="00765BEC">
      <w:pPr>
        <w:pStyle w:val="CH2"/>
        <w:tabs>
          <w:tab w:val="left" w:pos="4990"/>
        </w:tabs>
        <w:ind w:right="624"/>
      </w:pPr>
      <w:r w:rsidRPr="00963C64">
        <w:tab/>
      </w:r>
      <w:r w:rsidR="00B358F0" w:rsidRPr="00963C64">
        <w:rPr>
          <w:bCs/>
        </w:rPr>
        <w:t>F.</w:t>
      </w:r>
      <w:r w:rsidR="005547CB" w:rsidRPr="00963C64">
        <w:tab/>
      </w:r>
      <w:r w:rsidRPr="00963C64">
        <w:rPr>
          <w:bCs/>
        </w:rPr>
        <w:t xml:space="preserve">Assurer la viabilité des opérations du </w:t>
      </w:r>
      <w:r w:rsidRPr="00765BEC">
        <w:rPr>
          <w:rFonts w:eastAsia="Times New Roman"/>
          <w:lang w:eastAsia="en-US"/>
        </w:rPr>
        <w:t>Protocole</w:t>
      </w:r>
      <w:r w:rsidRPr="00963C64">
        <w:rPr>
          <w:bCs/>
        </w:rPr>
        <w:t xml:space="preserve"> de Montréal (décision</w:t>
      </w:r>
      <w:r w:rsidR="00765BEC">
        <w:rPr>
          <w:bCs/>
        </w:rPr>
        <w:t> </w:t>
      </w:r>
      <w:r w:rsidRPr="00963C64">
        <w:rPr>
          <w:bCs/>
        </w:rPr>
        <w:t>XXXVII/7) (point 6 de l</w:t>
      </w:r>
      <w:r w:rsidR="008F5C39">
        <w:rPr>
          <w:bCs/>
        </w:rPr>
        <w:t>’</w:t>
      </w:r>
      <w:r w:rsidRPr="00963C64">
        <w:rPr>
          <w:bCs/>
        </w:rPr>
        <w:t>ordre du jour provisoire du débat préparatoire)</w:t>
      </w:r>
    </w:p>
    <w:p w14:paraId="08211C3A" w14:textId="77777777" w:rsidR="00455122" w:rsidRDefault="00455122" w:rsidP="00455122">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42.</w:t>
      </w:r>
      <w:r>
        <w:tab/>
      </w:r>
      <w:r w:rsidR="009F2540" w:rsidRPr="00963C64">
        <w:t>Au paragraphe 1 de la décision XXXVII/7, la trente-septième Réunion des Parties a prié le Secrétariat d</w:t>
      </w:r>
      <w:r w:rsidR="008F5C39">
        <w:t>’</w:t>
      </w:r>
      <w:r w:rsidR="009F2540" w:rsidRPr="00963C64">
        <w:t>établir un rapport, pour examen par le Groupe de travail à composition non limitée à sa quarante-huitième réunion, sur les options permettant d</w:t>
      </w:r>
      <w:r w:rsidR="008F5C39">
        <w:t>’</w:t>
      </w:r>
      <w:r w:rsidR="009F2540" w:rsidRPr="00963C64">
        <w:t>apporter des changements efficients et efficaces, assorties d</w:t>
      </w:r>
      <w:r w:rsidR="008F5C39">
        <w:t>’</w:t>
      </w:r>
      <w:r w:rsidR="009F2540" w:rsidRPr="00963C64">
        <w:t>estimations des coûts y afférentes, au calendrier des Réunions des Parties au Protocole de Montréal et des réunions du Groupe de travail, du Comité d</w:t>
      </w:r>
      <w:r w:rsidR="008F5C39">
        <w:t>’</w:t>
      </w:r>
      <w:r w:rsidR="009F2540" w:rsidRPr="00963C64">
        <w:t>application et des groupes d</w:t>
      </w:r>
      <w:r w:rsidR="008F5C39">
        <w:t>’</w:t>
      </w:r>
      <w:r w:rsidR="009F2540" w:rsidRPr="00963C64">
        <w:t>évaluation, à la durée de ces réunions et à l</w:t>
      </w:r>
      <w:r w:rsidR="008F5C39">
        <w:t>’</w:t>
      </w:r>
      <w:r w:rsidR="009F2540" w:rsidRPr="00963C64">
        <w:t>appui fourni par le Secrétariat à ces réunions, ainsi qu</w:t>
      </w:r>
      <w:r w:rsidR="008F5C39">
        <w:t>’</w:t>
      </w:r>
      <w:r w:rsidR="009F2540" w:rsidRPr="00963C64">
        <w:t>au calendrier des décisions relatives à la reconstitution des ressources. Ce rapport figurait dans les documents UNEP/OzL.Pro.WG.1/48/4 et UNEP/OzL.Pro.WG.1/48/4/Add.1.</w:t>
      </w:r>
    </w:p>
    <w:p w14:paraId="495F26EF" w14:textId="65179338" w:rsidR="00455122" w:rsidRDefault="00455122" w:rsidP="00455122">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43.</w:t>
      </w:r>
      <w:r>
        <w:tab/>
      </w:r>
      <w:r w:rsidR="009F2540" w:rsidRPr="00963C64">
        <w:t>À l</w:t>
      </w:r>
      <w:r w:rsidR="008F5C39">
        <w:t>’</w:t>
      </w:r>
      <w:r w:rsidR="009F2540" w:rsidRPr="00963C64">
        <w:t>issue d</w:t>
      </w:r>
      <w:r w:rsidR="008F5C39">
        <w:t>’</w:t>
      </w:r>
      <w:r w:rsidR="009F2540" w:rsidRPr="00963C64">
        <w:t>un premier débat sur la question, tel que résumé aux paragraphes 154 à 164 du rapport sur les travaux de sa quarante-huitième réunion, le Groupe de travail à composition non limitée est convenu de créer un groupe de contact, qui serait coprésidé par Alessandro Peru (Italie) et Sergio</w:t>
      </w:r>
      <w:r w:rsidR="00087813">
        <w:t> </w:t>
      </w:r>
      <w:r w:rsidR="009F2540" w:rsidRPr="00963C64">
        <w:t>Merino (Mexique), afin d</w:t>
      </w:r>
      <w:r w:rsidR="008F5C39">
        <w:t>’</w:t>
      </w:r>
      <w:r w:rsidR="009F2540" w:rsidRPr="00963C64">
        <w:t>examiner de manière plus approfondie les documents UNEP/OzL.Pro.WG.1/48/4 et UNEP/OzL.Pro.WG.1/48/4/Add.1, ainsi que les propositions formulées lors des débats en séance plénière.</w:t>
      </w:r>
    </w:p>
    <w:p w14:paraId="1FD6B635" w14:textId="77777777" w:rsidR="00455122" w:rsidRDefault="00455122" w:rsidP="00455122">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44.</w:t>
      </w:r>
      <w:r>
        <w:tab/>
      </w:r>
      <w:r w:rsidR="009F2540" w:rsidRPr="00963C64">
        <w:t xml:space="preserve">Par la suite, la coprésidence du groupe de contact a indiqué que ce dernier avait achevé ses délibérations. Le Secrétariat avait dressé une liste de toutes les questions formulées par </w:t>
      </w:r>
      <w:proofErr w:type="gramStart"/>
      <w:r w:rsidR="009F2540" w:rsidRPr="00963C64">
        <w:t>les participant</w:t>
      </w:r>
      <w:proofErr w:type="gramEnd"/>
      <w:r w:rsidR="009F2540" w:rsidRPr="00963C64">
        <w:t>(e)s au cours du débat et s</w:t>
      </w:r>
      <w:r w:rsidR="008F5C39">
        <w:t>’</w:t>
      </w:r>
      <w:r w:rsidR="009F2540" w:rsidRPr="00963C64">
        <w:t>était déclaré disposé à continuer de recevoir des questions par courriel</w:t>
      </w:r>
      <w:r w:rsidR="009F2540" w:rsidRPr="00963C64">
        <w:rPr>
          <w:rStyle w:val="FootnoteReference"/>
        </w:rPr>
        <w:footnoteReference w:id="3"/>
      </w:r>
      <w:r w:rsidR="009F2540" w:rsidRPr="00963C64">
        <w:t xml:space="preserve"> jusqu</w:t>
      </w:r>
      <w:r w:rsidR="008F5C39">
        <w:t>’</w:t>
      </w:r>
      <w:r w:rsidR="009F2540" w:rsidRPr="00963C64">
        <w:t>au 31 août 2026, afin de s</w:t>
      </w:r>
      <w:r w:rsidR="008F5C39">
        <w:t>’</w:t>
      </w:r>
      <w:r w:rsidR="009F2540" w:rsidRPr="00963C64">
        <w:t xml:space="preserve">en servir pour compléter les informations présentées dans son rapport. </w:t>
      </w:r>
    </w:p>
    <w:p w14:paraId="1C379F91" w14:textId="04860B8C" w:rsidR="00455122" w:rsidRDefault="00455122" w:rsidP="00613CBF">
      <w:pPr>
        <w:pStyle w:val="Normalnumber"/>
        <w:keepNext/>
        <w:keepLines/>
        <w:tabs>
          <w:tab w:val="clear" w:pos="1247"/>
          <w:tab w:val="clear" w:pos="1814"/>
          <w:tab w:val="clear" w:pos="2381"/>
          <w:tab w:val="clear" w:pos="2495"/>
          <w:tab w:val="clear" w:pos="2948"/>
          <w:tab w:val="clear" w:pos="3119"/>
          <w:tab w:val="clear" w:pos="3515"/>
          <w:tab w:val="clear" w:pos="3742"/>
          <w:tab w:val="clear" w:pos="4366"/>
          <w:tab w:val="left" w:pos="624"/>
        </w:tabs>
        <w:ind w:left="1247"/>
      </w:pPr>
      <w:r>
        <w:lastRenderedPageBreak/>
        <w:t>45.</w:t>
      </w:r>
      <w:r>
        <w:tab/>
      </w:r>
      <w:r w:rsidR="009F2540" w:rsidRPr="00963C64">
        <w:t>Le Groupe de travail à composition non limitée est donc convenu d</w:t>
      </w:r>
      <w:r w:rsidR="008F5C39">
        <w:t>’</w:t>
      </w:r>
      <w:r w:rsidR="009F2540" w:rsidRPr="00963C64">
        <w:t>inviter les Parties à</w:t>
      </w:r>
      <w:r w:rsidR="00F72210">
        <w:t> </w:t>
      </w:r>
      <w:r w:rsidR="009F2540" w:rsidRPr="00963C64">
        <w:t>soumettre leurs questions supplémentaires le 31 août 2026 au plus tard et de reprendre le débat sur les moyens d</w:t>
      </w:r>
      <w:r w:rsidR="008F5C39">
        <w:t>’</w:t>
      </w:r>
      <w:r w:rsidR="009F2540" w:rsidRPr="00963C64">
        <w:t xml:space="preserve">assurer la viabilité des opérations du Protocole de Montréal à la trente-huitième Réunion des Parties, compte tenu du rapport complémentaire élaboré par le Secrétariat. </w:t>
      </w:r>
    </w:p>
    <w:p w14:paraId="6C40255D" w14:textId="37EFE357" w:rsidR="009F2540" w:rsidRPr="00963C64" w:rsidRDefault="00455122" w:rsidP="00455122">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46.</w:t>
      </w:r>
      <w:r>
        <w:tab/>
      </w:r>
      <w:r w:rsidR="009F2540" w:rsidRPr="00963C64">
        <w:t xml:space="preserve">Les Parties </w:t>
      </w:r>
      <w:r w:rsidR="00CD31FA" w:rsidRPr="00963C64">
        <w:t>seront</w:t>
      </w:r>
      <w:r w:rsidR="009F2540" w:rsidRPr="00963C64">
        <w:t xml:space="preserve"> saisies d</w:t>
      </w:r>
      <w:r w:rsidR="008F5C39">
        <w:t>’</w:t>
      </w:r>
      <w:r w:rsidR="009F2540" w:rsidRPr="00963C64">
        <w:t>une note du Secrétariat établie en réponse aux questions supplémentaires reçues des Parties le 31 août 2026 au plus tard (UNEP/OzL.Pro.38/7).</w:t>
      </w:r>
    </w:p>
    <w:p w14:paraId="0F23949D" w14:textId="777AEA39" w:rsidR="0041077E" w:rsidRPr="00963C64" w:rsidRDefault="00A34A22" w:rsidP="005A536B">
      <w:pPr>
        <w:pStyle w:val="CH2"/>
        <w:tabs>
          <w:tab w:val="left" w:pos="4990"/>
        </w:tabs>
        <w:ind w:right="624"/>
      </w:pPr>
      <w:r w:rsidRPr="00963C64">
        <w:tab/>
      </w:r>
      <w:r w:rsidR="00B358F0" w:rsidRPr="00963C64">
        <w:rPr>
          <w:bCs/>
        </w:rPr>
        <w:t>G.</w:t>
      </w:r>
      <w:r w:rsidR="005547CB" w:rsidRPr="00963C64">
        <w:tab/>
      </w:r>
      <w:r w:rsidRPr="00963C64">
        <w:rPr>
          <w:bCs/>
        </w:rPr>
        <w:t>Émissions d</w:t>
      </w:r>
      <w:r w:rsidR="008F5C39">
        <w:rPr>
          <w:bCs/>
        </w:rPr>
        <w:t>’</w:t>
      </w:r>
      <w:proofErr w:type="spellStart"/>
      <w:r w:rsidRPr="00963C64">
        <w:rPr>
          <w:bCs/>
        </w:rPr>
        <w:t>hydrofluorocarbone</w:t>
      </w:r>
      <w:proofErr w:type="spellEnd"/>
      <w:r w:rsidRPr="00963C64">
        <w:rPr>
          <w:bCs/>
        </w:rPr>
        <w:t xml:space="preserve"> 23 (HFC-23) (décision XXXVII/2) (point</w:t>
      </w:r>
      <w:r w:rsidR="005A536B">
        <w:rPr>
          <w:bCs/>
        </w:rPr>
        <w:t> </w:t>
      </w:r>
      <w:r w:rsidRPr="00963C64">
        <w:rPr>
          <w:bCs/>
        </w:rPr>
        <w:t>7 de l</w:t>
      </w:r>
      <w:r w:rsidR="008F5C39">
        <w:rPr>
          <w:bCs/>
        </w:rPr>
        <w:t>’</w:t>
      </w:r>
      <w:r w:rsidRPr="00963C64">
        <w:rPr>
          <w:bCs/>
        </w:rPr>
        <w:t xml:space="preserve">ordre du jour provisoire du débat </w:t>
      </w:r>
      <w:r w:rsidRPr="005A536B">
        <w:rPr>
          <w:rFonts w:eastAsia="Times New Roman"/>
          <w:lang w:eastAsia="en-US"/>
        </w:rPr>
        <w:t>préparatoire</w:t>
      </w:r>
      <w:r w:rsidRPr="00963C64">
        <w:rPr>
          <w:bCs/>
        </w:rPr>
        <w:t>)</w:t>
      </w:r>
    </w:p>
    <w:p w14:paraId="72C7E33A" w14:textId="77777777" w:rsidR="00662A47" w:rsidRDefault="00662A47" w:rsidP="00662A47">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47.</w:t>
      </w:r>
      <w:r>
        <w:tab/>
      </w:r>
      <w:r w:rsidR="0041077E" w:rsidRPr="00963C64">
        <w:t>Au paragraphe 1 de la décision XXXVII/2, le Groupe de l</w:t>
      </w:r>
      <w:r w:rsidR="008F5C39">
        <w:t>’</w:t>
      </w:r>
      <w:r w:rsidR="0041077E" w:rsidRPr="00963C64">
        <w:t>évaluation scientifique et le Groupe de l</w:t>
      </w:r>
      <w:r w:rsidR="008F5C39">
        <w:t>’</w:t>
      </w:r>
      <w:r w:rsidR="0041077E" w:rsidRPr="00963C64">
        <w:t xml:space="preserve">évaluation technique et économique ont été invités à fournir un bilan sur les émissions de HFC-23 à la trente-huitième Réunion des Parties, en tenant compte des informations soumises par les Parties comme </w:t>
      </w:r>
      <w:proofErr w:type="gramStart"/>
      <w:r w:rsidR="0041077E" w:rsidRPr="00963C64">
        <w:t>suite à</w:t>
      </w:r>
      <w:proofErr w:type="gramEnd"/>
      <w:r w:rsidR="0041077E" w:rsidRPr="00963C64">
        <w:t xml:space="preserve"> la décision XXXVI/3 et conformément au paragraphe 2 de la décision XXXVII/2.</w:t>
      </w:r>
    </w:p>
    <w:p w14:paraId="52D7AF4E" w14:textId="1EC4ED32" w:rsidR="00662A47" w:rsidRDefault="00662A47" w:rsidP="00662A47">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48.</w:t>
      </w:r>
      <w:r>
        <w:tab/>
      </w:r>
      <w:r w:rsidR="0041077E" w:rsidRPr="00963C64">
        <w:t>Les informations communiquées au Secrétariat par les Parties qui disposent d</w:t>
      </w:r>
      <w:r w:rsidR="008F5C39">
        <w:t>’</w:t>
      </w:r>
      <w:r w:rsidR="0041077E" w:rsidRPr="00963C64">
        <w:t>installations de production de HCFC-22 sur leurs méthodes actuelles d</w:t>
      </w:r>
      <w:r w:rsidR="008F5C39">
        <w:t>’</w:t>
      </w:r>
      <w:r w:rsidR="0041077E" w:rsidRPr="00963C64">
        <w:t>estimation et de notification des émissions de</w:t>
      </w:r>
      <w:r w:rsidR="00D21B39">
        <w:t> </w:t>
      </w:r>
      <w:r w:rsidR="0041077E" w:rsidRPr="00963C64">
        <w:t>HFC-23 provenant de la production de HCFC-22, conformément à la décision XXXVI/3 et au paragraphe</w:t>
      </w:r>
      <w:r w:rsidR="00D21B39">
        <w:t> </w:t>
      </w:r>
      <w:r w:rsidR="0041077E" w:rsidRPr="00963C64">
        <w:t>2 de la décision XXXVII/2, ont été transmises au Groupe de l</w:t>
      </w:r>
      <w:r w:rsidR="008F5C39">
        <w:t>’</w:t>
      </w:r>
      <w:r w:rsidR="0041077E" w:rsidRPr="00963C64">
        <w:t>évaluation scientifique et au Groupe de l</w:t>
      </w:r>
      <w:r w:rsidR="008F5C39">
        <w:t>’</w:t>
      </w:r>
      <w:r w:rsidR="0041077E" w:rsidRPr="00963C64">
        <w:t>évaluation technique et économique pour qu</w:t>
      </w:r>
      <w:r w:rsidR="008F5C39">
        <w:t>’</w:t>
      </w:r>
      <w:r w:rsidR="0041077E" w:rsidRPr="00963C64">
        <w:t>ils en tiennent compte dans le cadre de l</w:t>
      </w:r>
      <w:r w:rsidR="008F5C39">
        <w:t>’</w:t>
      </w:r>
      <w:r w:rsidR="0041077E" w:rsidRPr="00963C64">
        <w:t>élaboration de leurs rapports.</w:t>
      </w:r>
    </w:p>
    <w:p w14:paraId="1AE79E8F" w14:textId="5256966E" w:rsidR="0041077E" w:rsidRPr="00963C64" w:rsidRDefault="00662A47" w:rsidP="00662A47">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49.</w:t>
      </w:r>
      <w:r>
        <w:tab/>
      </w:r>
      <w:r w:rsidR="0041077E" w:rsidRPr="00963C64">
        <w:t>Les rapports des groupes devraient être disponibles vers le mois de septembre 2026 et un résumé en sera fourni dans l</w:t>
      </w:r>
      <w:r w:rsidR="008F5C39">
        <w:t>’</w:t>
      </w:r>
      <w:r w:rsidR="0041077E" w:rsidRPr="00963C64">
        <w:t>additif à la présente note.</w:t>
      </w:r>
    </w:p>
    <w:p w14:paraId="42BA9510" w14:textId="6739E0F4" w:rsidR="0041077E" w:rsidRPr="00963C64" w:rsidRDefault="0041077E" w:rsidP="00662A47">
      <w:pPr>
        <w:pStyle w:val="CH2"/>
        <w:tabs>
          <w:tab w:val="left" w:pos="4990"/>
        </w:tabs>
        <w:ind w:right="624"/>
      </w:pPr>
      <w:r w:rsidRPr="00963C64">
        <w:tab/>
      </w:r>
      <w:r w:rsidR="00BC3DFA" w:rsidRPr="00963C64">
        <w:rPr>
          <w:bCs/>
        </w:rPr>
        <w:t>H.</w:t>
      </w:r>
      <w:r w:rsidR="005547CB" w:rsidRPr="00963C64">
        <w:tab/>
      </w:r>
      <w:r w:rsidRPr="00963C64">
        <w:rPr>
          <w:bCs/>
        </w:rPr>
        <w:t xml:space="preserve">Amélioration de la </w:t>
      </w:r>
      <w:r w:rsidRPr="00662A47">
        <w:rPr>
          <w:rFonts w:eastAsia="Times New Roman"/>
          <w:lang w:eastAsia="en-US"/>
        </w:rPr>
        <w:t>surveillance</w:t>
      </w:r>
      <w:r w:rsidRPr="00963C64">
        <w:rPr>
          <w:bCs/>
        </w:rPr>
        <w:t xml:space="preserve"> </w:t>
      </w:r>
      <w:r w:rsidRPr="00D429EC">
        <w:rPr>
          <w:rFonts w:eastAsia="Times New Roman"/>
          <w:lang w:eastAsia="en-US"/>
        </w:rPr>
        <w:t>atmosphérique</w:t>
      </w:r>
      <w:r w:rsidRPr="00963C64">
        <w:rPr>
          <w:bCs/>
        </w:rPr>
        <w:t xml:space="preserve"> régionale des substances réglementées par le Protocole de Montréal (décision XXXVII/1) (point</w:t>
      </w:r>
      <w:r w:rsidR="00662A47">
        <w:rPr>
          <w:bCs/>
        </w:rPr>
        <w:t> </w:t>
      </w:r>
      <w:r w:rsidRPr="00963C64">
        <w:rPr>
          <w:bCs/>
        </w:rPr>
        <w:t>8</w:t>
      </w:r>
      <w:r w:rsidR="00662A47">
        <w:rPr>
          <w:bCs/>
        </w:rPr>
        <w:t> </w:t>
      </w:r>
      <w:r w:rsidRPr="00963C64">
        <w:rPr>
          <w:bCs/>
        </w:rPr>
        <w:t>de l</w:t>
      </w:r>
      <w:r w:rsidR="008F5C39">
        <w:rPr>
          <w:bCs/>
        </w:rPr>
        <w:t>’</w:t>
      </w:r>
      <w:r w:rsidRPr="00963C64">
        <w:rPr>
          <w:bCs/>
        </w:rPr>
        <w:t>ordre du jour provisoire du débat préparatoire)</w:t>
      </w:r>
    </w:p>
    <w:p w14:paraId="00E1E4B7" w14:textId="6BE48F72" w:rsidR="00D37748" w:rsidRDefault="00D37748" w:rsidP="00D3774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50.</w:t>
      </w:r>
      <w:r>
        <w:tab/>
      </w:r>
      <w:r w:rsidR="0041077E" w:rsidRPr="00963C64">
        <w:t>Au paragraphe 4 de la décision XXXVII/1, le Secrétariat de l</w:t>
      </w:r>
      <w:r w:rsidR="008F5C39">
        <w:t>’</w:t>
      </w:r>
      <w:r w:rsidR="0041077E" w:rsidRPr="00963C64">
        <w:t>ozone a été prié de faire rapport au Groupe de travail à composition non limitée à sa quarante-huitième réunion et à la trente</w:t>
      </w:r>
      <w:r w:rsidR="00562DF6">
        <w:noBreakHyphen/>
      </w:r>
      <w:r w:rsidR="0041077E" w:rsidRPr="00963C64">
        <w:t>huitième</w:t>
      </w:r>
      <w:r w:rsidR="00562DF6">
        <w:t> </w:t>
      </w:r>
      <w:r w:rsidR="0041077E" w:rsidRPr="00963C64">
        <w:t>Réunion des Parties sur l</w:t>
      </w:r>
      <w:r w:rsidR="008F5C39">
        <w:t>’</w:t>
      </w:r>
      <w:r w:rsidR="0041077E" w:rsidRPr="00963C64">
        <w:t>état d</w:t>
      </w:r>
      <w:r w:rsidR="008F5C39">
        <w:t>’</w:t>
      </w:r>
      <w:r w:rsidR="0041077E" w:rsidRPr="00963C64">
        <w:t>avancement et les résultats éventuels des activités relatives à l</w:t>
      </w:r>
      <w:r w:rsidR="008F5C39">
        <w:t>’</w:t>
      </w:r>
      <w:r w:rsidR="0041077E" w:rsidRPr="00963C64">
        <w:t>évaluation de l</w:t>
      </w:r>
      <w:r w:rsidR="008F5C39">
        <w:t>’</w:t>
      </w:r>
      <w:r w:rsidR="0041077E" w:rsidRPr="00963C64">
        <w:t>adéquation des sites potentiels pour la surveillance des émissions de substances réglementées situés dans les régions et les emplacements identifiés dans les informations fournies par le Comité consultatif du fonds d</w:t>
      </w:r>
      <w:r w:rsidR="008F5C39">
        <w:t>’</w:t>
      </w:r>
      <w:r w:rsidR="0041077E" w:rsidRPr="00963C64">
        <w:t>affectation spéciale général destiné à financer des activités de recherche et d</w:t>
      </w:r>
      <w:r w:rsidR="008F5C39">
        <w:t>’</w:t>
      </w:r>
      <w:r w:rsidR="0041077E" w:rsidRPr="00963C64">
        <w:t>observations systématiques au titre de la Convention de Vienne, ainsi que de préparer les prochaines étapes possibles en vue de la mise en place d</w:t>
      </w:r>
      <w:r w:rsidR="008F5C39">
        <w:t>’</w:t>
      </w:r>
      <w:r w:rsidR="0041077E" w:rsidRPr="00963C64">
        <w:t>activités de surveillance sur ces sites potentiels.</w:t>
      </w:r>
    </w:p>
    <w:p w14:paraId="59BFD7B3" w14:textId="18AADD9A" w:rsidR="00D37748" w:rsidRDefault="00D37748" w:rsidP="00D3774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51.</w:t>
      </w:r>
      <w:r>
        <w:tab/>
      </w:r>
      <w:r w:rsidR="0041077E" w:rsidRPr="00963C64">
        <w:t xml:space="preserve">En réponse à cette demande, à la quarante-huitième réunion du Groupe de travail à composition non limitée, A. R. </w:t>
      </w:r>
      <w:proofErr w:type="spellStart"/>
      <w:r w:rsidR="0041077E" w:rsidRPr="00963C64">
        <w:t>Ravishankara</w:t>
      </w:r>
      <w:proofErr w:type="spellEnd"/>
      <w:r w:rsidR="0041077E" w:rsidRPr="00963C64">
        <w:t>, représentant du Secrétariat et Coprésident du Comité consultatif, a rendu compte des progrès réalisés dans l</w:t>
      </w:r>
      <w:r w:rsidR="008F5C39">
        <w:t>’</w:t>
      </w:r>
      <w:r w:rsidR="0041077E" w:rsidRPr="00963C64">
        <w:t>exécution de la décision XXXVII/1, y compris la mise au point d</w:t>
      </w:r>
      <w:r w:rsidR="008F5C39">
        <w:t>’</w:t>
      </w:r>
      <w:r w:rsidR="0041077E" w:rsidRPr="00963C64">
        <w:t>un outil interactif de chiffrage en ligne qui devait permettre aux Parties intéressées d</w:t>
      </w:r>
      <w:r w:rsidR="008F5C39">
        <w:t>’</w:t>
      </w:r>
      <w:r w:rsidR="0041077E" w:rsidRPr="00963C64">
        <w:t>évaluer les coûts liés à la mise en place et au fonctionnement de stations de surveillance sur leur territoire, compte tenu de leurs circonstances nationales</w:t>
      </w:r>
      <w:r w:rsidR="00981EEF" w:rsidRPr="00963C64">
        <w:t> ;</w:t>
      </w:r>
      <w:r w:rsidR="0041077E" w:rsidRPr="00963C64">
        <w:t xml:space="preserve"> le recensement de 10</w:t>
      </w:r>
      <w:r w:rsidR="002A10D9">
        <w:t> </w:t>
      </w:r>
      <w:r w:rsidR="0041077E" w:rsidRPr="00963C64">
        <w:t>régions et sites par le Comité consultatif en vue de combler les lacunes en matière de surveillance atmosphérique régionale des substances réglementées</w:t>
      </w:r>
      <w:r w:rsidR="00981EEF" w:rsidRPr="00963C64">
        <w:t> ;</w:t>
      </w:r>
      <w:r w:rsidR="0041077E" w:rsidRPr="00963C64">
        <w:t xml:space="preserve"> la poursuite de l</w:t>
      </w:r>
      <w:r w:rsidR="008F5C39">
        <w:t>’</w:t>
      </w:r>
      <w:r w:rsidR="0041077E" w:rsidRPr="00963C64">
        <w:t>évaluation de l</w:t>
      </w:r>
      <w:r w:rsidR="008F5C39">
        <w:t>’</w:t>
      </w:r>
      <w:r w:rsidR="0041077E" w:rsidRPr="00963C64">
        <w:t>adéquation de cinq</w:t>
      </w:r>
      <w:r w:rsidR="00055D9C">
        <w:t> </w:t>
      </w:r>
      <w:r w:rsidR="0041077E" w:rsidRPr="00963C64">
        <w:t>régions et sites prioritaires, y compris la disponibilité d</w:t>
      </w:r>
      <w:r w:rsidR="008F5C39">
        <w:t>’</w:t>
      </w:r>
      <w:r w:rsidR="0041077E" w:rsidRPr="00963C64">
        <w:t>infrastructures pertinentes</w:t>
      </w:r>
      <w:r w:rsidR="00981EEF" w:rsidRPr="00963C64">
        <w:t> ;</w:t>
      </w:r>
      <w:r w:rsidR="0041077E" w:rsidRPr="00963C64">
        <w:t xml:space="preserve"> la mise en place d</w:t>
      </w:r>
      <w:r w:rsidR="008F5C39">
        <w:t>’</w:t>
      </w:r>
      <w:r w:rsidR="0041077E" w:rsidRPr="00963C64">
        <w:t>un guichet de financement dans le cadre du Fonds multilatéral</w:t>
      </w:r>
      <w:r w:rsidR="00981EEF" w:rsidRPr="00963C64">
        <w:t> ;</w:t>
      </w:r>
      <w:r w:rsidR="0041077E" w:rsidRPr="00963C64">
        <w:t xml:space="preserve"> l</w:t>
      </w:r>
      <w:r w:rsidR="008F5C39">
        <w:t>’</w:t>
      </w:r>
      <w:r w:rsidR="0041077E" w:rsidRPr="00963C64">
        <w:t xml:space="preserve">examen des considérations émergentes. </w:t>
      </w:r>
    </w:p>
    <w:p w14:paraId="216DF80E" w14:textId="63856D09" w:rsidR="00D37748" w:rsidRDefault="00D37748" w:rsidP="00D3774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52.</w:t>
      </w:r>
      <w:r>
        <w:tab/>
      </w:r>
      <w:r w:rsidR="0041077E" w:rsidRPr="00963C64">
        <w:t>Le débat sur la question est résumé aux paragraphes 143 à 151 du rapport de la quarante</w:t>
      </w:r>
      <w:r w:rsidR="00867BD3">
        <w:noBreakHyphen/>
      </w:r>
      <w:r w:rsidR="0041077E" w:rsidRPr="00963C64">
        <w:t>huitième réunion du Groupe de travail à composition non limitée.</w:t>
      </w:r>
    </w:p>
    <w:p w14:paraId="2DACC5E5" w14:textId="77777777" w:rsidR="00D37748" w:rsidRDefault="00D37748" w:rsidP="00D3774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53.</w:t>
      </w:r>
      <w:r>
        <w:tab/>
      </w:r>
      <w:r w:rsidR="00EE0852" w:rsidRPr="00963C64">
        <w:t>Compte tenu du débat, le Groupe de travail à composition non limitée est convenu que les Parties tiendraient des discussions informelles en marge de sa quarante-huitième réunion et durant l</w:t>
      </w:r>
      <w:r w:rsidR="008F5C39">
        <w:t>’</w:t>
      </w:r>
      <w:r w:rsidR="00EE0852" w:rsidRPr="00963C64">
        <w:t xml:space="preserve">intersession, y compris au moyen de consultations sur un projet de décision, et poursuivraient leurs discussions à la trente-huitième Réunion des Parties. </w:t>
      </w:r>
    </w:p>
    <w:p w14:paraId="5148FD80" w14:textId="2E27EC2C" w:rsidR="0041077E" w:rsidRPr="00963C64" w:rsidRDefault="00D37748" w:rsidP="00D37748">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54.</w:t>
      </w:r>
      <w:r>
        <w:tab/>
      </w:r>
      <w:r w:rsidR="0041077E" w:rsidRPr="00963C64">
        <w:t>En collaboration avec le Comité consultatif, le Secrétariat soumettra à l</w:t>
      </w:r>
      <w:r w:rsidR="008F5C39">
        <w:t>’</w:t>
      </w:r>
      <w:r w:rsidR="0041077E" w:rsidRPr="00963C64">
        <w:t>examen de la trente</w:t>
      </w:r>
      <w:r w:rsidR="00562DF6">
        <w:noBreakHyphen/>
      </w:r>
      <w:r w:rsidR="0041077E" w:rsidRPr="00963C64">
        <w:t>huitième Réunion des Parties un rapport sur les progrès accomplis dans l</w:t>
      </w:r>
      <w:r w:rsidR="008F5C39">
        <w:t>’</w:t>
      </w:r>
      <w:r w:rsidR="0041077E" w:rsidRPr="00963C64">
        <w:t>exécution de la décision XXXVII/1. Le rapport du Secrétariat et du Comité consultatif sera résumé dans l</w:t>
      </w:r>
      <w:r w:rsidR="008F5C39">
        <w:t>’</w:t>
      </w:r>
      <w:r w:rsidR="0041077E" w:rsidRPr="00963C64">
        <w:t>additif à la présente note.</w:t>
      </w:r>
    </w:p>
    <w:p w14:paraId="156F7510" w14:textId="09698DE4" w:rsidR="0041077E" w:rsidRPr="00963C64" w:rsidRDefault="0041077E" w:rsidP="00E1498B">
      <w:pPr>
        <w:pStyle w:val="CH2"/>
        <w:tabs>
          <w:tab w:val="left" w:pos="4990"/>
        </w:tabs>
        <w:ind w:right="624"/>
      </w:pPr>
      <w:r w:rsidRPr="00963C64">
        <w:lastRenderedPageBreak/>
        <w:tab/>
      </w:r>
      <w:r w:rsidR="00BC3DFA" w:rsidRPr="00963C64">
        <w:rPr>
          <w:bCs/>
        </w:rPr>
        <w:t>I.</w:t>
      </w:r>
      <w:r w:rsidR="005547CB" w:rsidRPr="00963C64">
        <w:tab/>
      </w:r>
      <w:r w:rsidRPr="00A24CAA">
        <w:rPr>
          <w:bCs/>
        </w:rPr>
        <w:t>Questions d</w:t>
      </w:r>
      <w:r w:rsidR="008F5C39" w:rsidRPr="00A24CAA">
        <w:rPr>
          <w:bCs/>
        </w:rPr>
        <w:t>’</w:t>
      </w:r>
      <w:r w:rsidRPr="00A24CAA">
        <w:rPr>
          <w:bCs/>
        </w:rPr>
        <w:t>organisation</w:t>
      </w:r>
      <w:r w:rsidRPr="00963C64">
        <w:rPr>
          <w:bCs/>
        </w:rPr>
        <w:t xml:space="preserve"> au sein du </w:t>
      </w:r>
      <w:r w:rsidRPr="00E1498B">
        <w:rPr>
          <w:rFonts w:eastAsia="Times New Roman"/>
          <w:lang w:eastAsia="en-US"/>
        </w:rPr>
        <w:t>Groupe</w:t>
      </w:r>
      <w:r w:rsidRPr="00963C64">
        <w:rPr>
          <w:bCs/>
        </w:rPr>
        <w:t xml:space="preserve"> de l</w:t>
      </w:r>
      <w:r w:rsidR="008F5C39">
        <w:rPr>
          <w:bCs/>
        </w:rPr>
        <w:t>’</w:t>
      </w:r>
      <w:r w:rsidRPr="00963C64">
        <w:rPr>
          <w:bCs/>
        </w:rPr>
        <w:t>évaluation technique et</w:t>
      </w:r>
      <w:r w:rsidR="00E1498B">
        <w:rPr>
          <w:bCs/>
        </w:rPr>
        <w:t> </w:t>
      </w:r>
      <w:r w:rsidRPr="00963C64">
        <w:rPr>
          <w:bCs/>
        </w:rPr>
        <w:t>économique (point 9 de l</w:t>
      </w:r>
      <w:r w:rsidR="008F5C39">
        <w:rPr>
          <w:bCs/>
        </w:rPr>
        <w:t>’</w:t>
      </w:r>
      <w:r w:rsidRPr="00963C64">
        <w:rPr>
          <w:bCs/>
        </w:rPr>
        <w:t>ordre du jour provisoire du débat préparatoire)</w:t>
      </w:r>
    </w:p>
    <w:p w14:paraId="6FEA9F3B" w14:textId="349DE105" w:rsidR="0041077E" w:rsidRPr="00963C64" w:rsidRDefault="0041077E" w:rsidP="00E1498B">
      <w:pPr>
        <w:pStyle w:val="CH2"/>
        <w:tabs>
          <w:tab w:val="left" w:pos="4990"/>
        </w:tabs>
        <w:ind w:right="624"/>
        <w:rPr>
          <w:sz w:val="20"/>
          <w:szCs w:val="20"/>
        </w:rPr>
      </w:pPr>
      <w:r w:rsidRPr="00963C64">
        <w:rPr>
          <w:sz w:val="20"/>
          <w:szCs w:val="20"/>
        </w:rPr>
        <w:tab/>
      </w:r>
      <w:r w:rsidR="00BC3DFA" w:rsidRPr="00963C64">
        <w:rPr>
          <w:bCs/>
          <w:sz w:val="20"/>
          <w:szCs w:val="20"/>
        </w:rPr>
        <w:t>1.</w:t>
      </w:r>
      <w:r w:rsidR="005547CB" w:rsidRPr="00963C64">
        <w:rPr>
          <w:sz w:val="20"/>
          <w:szCs w:val="20"/>
        </w:rPr>
        <w:tab/>
      </w:r>
      <w:r w:rsidRPr="00963C64">
        <w:rPr>
          <w:bCs/>
          <w:sz w:val="20"/>
          <w:szCs w:val="20"/>
        </w:rPr>
        <w:t>Options concernant l</w:t>
      </w:r>
      <w:r w:rsidR="008F5C39">
        <w:rPr>
          <w:bCs/>
          <w:sz w:val="20"/>
          <w:szCs w:val="20"/>
        </w:rPr>
        <w:t>’</w:t>
      </w:r>
      <w:r w:rsidRPr="00963C64">
        <w:rPr>
          <w:bCs/>
          <w:sz w:val="20"/>
          <w:szCs w:val="20"/>
        </w:rPr>
        <w:t xml:space="preserve">organisation du Groupe de </w:t>
      </w:r>
      <w:r w:rsidRPr="00E1498B">
        <w:rPr>
          <w:rFonts w:eastAsia="Times New Roman"/>
          <w:sz w:val="20"/>
          <w:szCs w:val="20"/>
          <w:lang w:eastAsia="en-US"/>
        </w:rPr>
        <w:t>l</w:t>
      </w:r>
      <w:r w:rsidR="008F5C39" w:rsidRPr="00E1498B">
        <w:rPr>
          <w:rFonts w:eastAsia="Times New Roman"/>
          <w:sz w:val="20"/>
          <w:szCs w:val="20"/>
          <w:lang w:eastAsia="en-US"/>
        </w:rPr>
        <w:t>’</w:t>
      </w:r>
      <w:r w:rsidRPr="00E1498B">
        <w:rPr>
          <w:rFonts w:eastAsia="Times New Roman"/>
          <w:sz w:val="20"/>
          <w:szCs w:val="20"/>
          <w:lang w:eastAsia="en-US"/>
        </w:rPr>
        <w:t>évaluation</w:t>
      </w:r>
      <w:r w:rsidRPr="00963C64">
        <w:rPr>
          <w:bCs/>
          <w:sz w:val="20"/>
          <w:szCs w:val="20"/>
        </w:rPr>
        <w:t xml:space="preserve"> technique et économique et</w:t>
      </w:r>
      <w:r w:rsidR="00E1498B">
        <w:rPr>
          <w:bCs/>
          <w:sz w:val="20"/>
          <w:szCs w:val="20"/>
        </w:rPr>
        <w:t> </w:t>
      </w:r>
      <w:r w:rsidRPr="00963C64">
        <w:rPr>
          <w:bCs/>
          <w:sz w:val="20"/>
          <w:szCs w:val="20"/>
        </w:rPr>
        <w:t>de ses comités des choix techniques (décision XXXV/20) (point 9 a) de l</w:t>
      </w:r>
      <w:r w:rsidR="008F5C39">
        <w:rPr>
          <w:bCs/>
          <w:sz w:val="20"/>
          <w:szCs w:val="20"/>
        </w:rPr>
        <w:t>’</w:t>
      </w:r>
      <w:r w:rsidRPr="00963C64">
        <w:rPr>
          <w:bCs/>
          <w:sz w:val="20"/>
          <w:szCs w:val="20"/>
        </w:rPr>
        <w:t>ordre du jour provisoire du débat préparatoire)</w:t>
      </w:r>
      <w:bookmarkStart w:id="10" w:name="_Hlk204354375"/>
    </w:p>
    <w:bookmarkEnd w:id="10"/>
    <w:p w14:paraId="35B5B96F" w14:textId="07ADC864" w:rsidR="007E5D81" w:rsidRDefault="007E5D81" w:rsidP="007E5D8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55.</w:t>
      </w:r>
      <w:r>
        <w:tab/>
      </w:r>
      <w:r w:rsidR="0071491B" w:rsidRPr="00963C64">
        <w:t>En marge de la quarante-</w:t>
      </w:r>
      <w:r w:rsidR="0071726C">
        <w:t>sept</w:t>
      </w:r>
      <w:r w:rsidR="0071491B" w:rsidRPr="00963C64">
        <w:t>ième réunion du Groupe de travail à composition non limitée, un groupe informel de Parties intéressées avait rencontré les coprésident(e)s du Groupe de l</w:t>
      </w:r>
      <w:r w:rsidR="008F5C39">
        <w:t>’</w:t>
      </w:r>
      <w:r w:rsidR="0071491B" w:rsidRPr="00963C64">
        <w:t>évaluation technique et économique et de ses comités des choix techniques, afin de poursuivre les discussions sur les options envisageables pour l</w:t>
      </w:r>
      <w:r w:rsidR="008F5C39">
        <w:t>’</w:t>
      </w:r>
      <w:r w:rsidR="0071491B" w:rsidRPr="00963C64">
        <w:t>organisation du Groupe de l</w:t>
      </w:r>
      <w:r w:rsidR="008F5C39">
        <w:t>’</w:t>
      </w:r>
      <w:r w:rsidR="0071491B" w:rsidRPr="00963C64">
        <w:t>évaluation technique et économique et de ses comités des choix techniques qui avaient été présentées par ce dernier au chapitre 8 de son rapport d</w:t>
      </w:r>
      <w:r w:rsidR="008F5C39">
        <w:t>’</w:t>
      </w:r>
      <w:r w:rsidR="0071491B" w:rsidRPr="00963C64">
        <w:t>activité pour 2025. À la trente-septième Réunion des Parties, le groupe informel avait conclu que le moment n</w:t>
      </w:r>
      <w:r w:rsidR="008F5C39">
        <w:t>’</w:t>
      </w:r>
      <w:r w:rsidR="0071491B" w:rsidRPr="00963C64">
        <w:t>était pas propice à une restructuration du Groupe de l</w:t>
      </w:r>
      <w:r w:rsidR="008F5C39">
        <w:t>’</w:t>
      </w:r>
      <w:r w:rsidR="0071491B" w:rsidRPr="00963C64">
        <w:t>évaluation technique et économique et de ses comités des choix techniques et les Parties sont convenues d</w:t>
      </w:r>
      <w:r w:rsidR="008F5C39">
        <w:t>’</w:t>
      </w:r>
      <w:r w:rsidR="0071491B" w:rsidRPr="00963C64">
        <w:t>inscrire ce point à l</w:t>
      </w:r>
      <w:r w:rsidR="008F5C39">
        <w:t>’</w:t>
      </w:r>
      <w:r w:rsidR="0071491B" w:rsidRPr="00963C64">
        <w:t>ordre du jour de la quarante-huitième réunion du Groupe de travail. Au chapitre 8 de son rapport d</w:t>
      </w:r>
      <w:r w:rsidR="008F5C39">
        <w:t>’</w:t>
      </w:r>
      <w:r w:rsidR="0071491B" w:rsidRPr="00963C64">
        <w:t>activité pour 2026, le Groupe de l</w:t>
      </w:r>
      <w:r w:rsidR="008F5C39">
        <w:t>’</w:t>
      </w:r>
      <w:r w:rsidR="0071491B" w:rsidRPr="00963C64">
        <w:t>évaluation technique et économique présentait une analyse plus approfondie et mettait en avant les options privilégiées pour sa réorganisation.</w:t>
      </w:r>
    </w:p>
    <w:p w14:paraId="3A9AF0B7" w14:textId="05E71BDD" w:rsidR="007E5D81" w:rsidRDefault="007E5D81" w:rsidP="007E5D8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56.</w:t>
      </w:r>
      <w:r>
        <w:tab/>
      </w:r>
      <w:r w:rsidR="0041077E" w:rsidRPr="00963C64">
        <w:t>Un premier échange sur ce sujet a eu lieu lors d</w:t>
      </w:r>
      <w:r w:rsidR="008F5C39">
        <w:t>’</w:t>
      </w:r>
      <w:r w:rsidR="0041077E" w:rsidRPr="00963C64">
        <w:t>une séance de questions-réponses à l</w:t>
      </w:r>
      <w:r w:rsidR="008F5C39">
        <w:t>’</w:t>
      </w:r>
      <w:r w:rsidR="0041077E" w:rsidRPr="00963C64">
        <w:t>issue des exposés présentés par le Groupe de l</w:t>
      </w:r>
      <w:r w:rsidR="008F5C39">
        <w:t>’</w:t>
      </w:r>
      <w:r w:rsidR="0041077E" w:rsidRPr="00963C64">
        <w:t>évaluation technique et économique sur son rapport d</w:t>
      </w:r>
      <w:r w:rsidR="008F5C39">
        <w:t>’</w:t>
      </w:r>
      <w:r w:rsidR="0041077E" w:rsidRPr="00963C64">
        <w:t>activité pour 2026. Le débat sur la question est résumé aux paragraphes 126 à 129 du rapport de la quarante</w:t>
      </w:r>
      <w:r w:rsidR="00562DF6">
        <w:noBreakHyphen/>
      </w:r>
      <w:r w:rsidR="0041077E" w:rsidRPr="00963C64">
        <w:t>huitième réunion du Groupe de travail à composition non limitée.</w:t>
      </w:r>
    </w:p>
    <w:p w14:paraId="661CAF3E" w14:textId="77777777" w:rsidR="007E5D81" w:rsidRDefault="007E5D81" w:rsidP="007E5D8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57.</w:t>
      </w:r>
      <w:r>
        <w:tab/>
      </w:r>
      <w:r w:rsidR="0041077E" w:rsidRPr="00963C64">
        <w:t xml:space="preserve">Le Groupe de travail à composition non limitée est convenu de créer un groupe informel </w:t>
      </w:r>
      <w:proofErr w:type="spellStart"/>
      <w:r w:rsidR="0041077E" w:rsidRPr="00963C64">
        <w:t>cofacilité</w:t>
      </w:r>
      <w:proofErr w:type="spellEnd"/>
      <w:r w:rsidR="0041077E" w:rsidRPr="00963C64">
        <w:t xml:space="preserve"> par Heidi Stockhaus (Allemagne) et Camilla Noel (Vanuatu) et chargé d</w:t>
      </w:r>
      <w:r w:rsidR="008F5C39">
        <w:t>’</w:t>
      </w:r>
      <w:r w:rsidR="0041077E" w:rsidRPr="00963C64">
        <w:t>examiner d</w:t>
      </w:r>
      <w:r w:rsidR="008F5C39">
        <w:t>’</w:t>
      </w:r>
      <w:r w:rsidR="0041077E" w:rsidRPr="00963C64">
        <w:t>autres options concernant l</w:t>
      </w:r>
      <w:r w:rsidR="008F5C39">
        <w:t>’</w:t>
      </w:r>
      <w:r w:rsidR="0041077E" w:rsidRPr="00963C64">
        <w:t>organisation du Groupe de l</w:t>
      </w:r>
      <w:r w:rsidR="008F5C39">
        <w:t>’</w:t>
      </w:r>
      <w:r w:rsidR="0041077E" w:rsidRPr="00963C64">
        <w:t xml:space="preserve">évaluation technique et économique et de ses comités des choix techniques. </w:t>
      </w:r>
    </w:p>
    <w:p w14:paraId="2D528422" w14:textId="77777777" w:rsidR="007E5D81" w:rsidRDefault="007E5D81" w:rsidP="007E5D8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58.</w:t>
      </w:r>
      <w:r>
        <w:tab/>
      </w:r>
      <w:r w:rsidR="0041077E" w:rsidRPr="00963C64">
        <w:t xml:space="preserve">Par la suite, rendant compte des discussions tenues au sein du groupe informel, sa </w:t>
      </w:r>
      <w:proofErr w:type="spellStart"/>
      <w:r w:rsidR="0041077E" w:rsidRPr="00963C64">
        <w:t>cofacilitatrice</w:t>
      </w:r>
      <w:proofErr w:type="spellEnd"/>
      <w:r w:rsidR="0041077E" w:rsidRPr="00963C64">
        <w:t xml:space="preserve"> a indiqué que, faute de temps, ce dernier n</w:t>
      </w:r>
      <w:r w:rsidR="008F5C39">
        <w:t>’</w:t>
      </w:r>
      <w:r w:rsidR="0041077E" w:rsidRPr="00963C64">
        <w:t>avait pas pu achever ses travaux. Le Groupe de travail à composition non limitée est donc convenu de reprendre les discussions sur les options concernant l</w:t>
      </w:r>
      <w:r w:rsidR="008F5C39">
        <w:t>’</w:t>
      </w:r>
      <w:r w:rsidR="0041077E" w:rsidRPr="00963C64">
        <w:t>organisation du Groupe de l</w:t>
      </w:r>
      <w:r w:rsidR="008F5C39">
        <w:t>’</w:t>
      </w:r>
      <w:r w:rsidR="0041077E" w:rsidRPr="00963C64">
        <w:t>évaluation technique et économique et de ses comités des choix techniques à la trente-huitième Réunion des Parties et a précisé que le Groupe de l</w:t>
      </w:r>
      <w:r w:rsidR="008F5C39">
        <w:t>’</w:t>
      </w:r>
      <w:r w:rsidR="0041077E" w:rsidRPr="00963C64">
        <w:t>évaluation technique et économique répondrait, avant cette réunion, à un certain nombre de questions soulevées par les Parties au sein du groupe informel.</w:t>
      </w:r>
      <w:bookmarkStart w:id="11" w:name="_Hlk203124166"/>
      <w:bookmarkEnd w:id="11"/>
    </w:p>
    <w:p w14:paraId="15846357" w14:textId="22B82049" w:rsidR="0041077E" w:rsidRPr="00963C64" w:rsidRDefault="007E5D81" w:rsidP="007E5D8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59.</w:t>
      </w:r>
      <w:r>
        <w:tab/>
      </w:r>
      <w:r w:rsidR="0041077E" w:rsidRPr="00963C64">
        <w:t>Au cours du débat préparatoire, les Parties souhaiteront peut-être poursuivre leur examen de la question, compte tenu des informations supplémentaires que doit fournir le Groupe de l</w:t>
      </w:r>
      <w:r w:rsidR="008F5C39">
        <w:t>’</w:t>
      </w:r>
      <w:r w:rsidR="0041077E" w:rsidRPr="00963C64">
        <w:t>évaluation technique et économique, et formuler des recommandations sur la voie à suivre.</w:t>
      </w:r>
    </w:p>
    <w:p w14:paraId="12E3C3AB" w14:textId="65179CE3" w:rsidR="0041077E" w:rsidRPr="00963C64" w:rsidRDefault="0041077E" w:rsidP="007E5D81">
      <w:pPr>
        <w:pStyle w:val="CH2"/>
        <w:tabs>
          <w:tab w:val="left" w:pos="4990"/>
        </w:tabs>
        <w:ind w:right="624"/>
        <w:rPr>
          <w:sz w:val="20"/>
          <w:szCs w:val="20"/>
        </w:rPr>
      </w:pPr>
      <w:r w:rsidRPr="00963C64">
        <w:rPr>
          <w:sz w:val="20"/>
          <w:szCs w:val="20"/>
        </w:rPr>
        <w:tab/>
      </w:r>
      <w:r w:rsidR="00BC3DFA" w:rsidRPr="00963C64">
        <w:rPr>
          <w:bCs/>
          <w:sz w:val="20"/>
          <w:szCs w:val="20"/>
        </w:rPr>
        <w:t>2.</w:t>
      </w:r>
      <w:r w:rsidRPr="00963C64">
        <w:rPr>
          <w:sz w:val="20"/>
          <w:szCs w:val="20"/>
        </w:rPr>
        <w:tab/>
      </w:r>
      <w:r w:rsidRPr="00963C64">
        <w:rPr>
          <w:bCs/>
          <w:sz w:val="20"/>
          <w:szCs w:val="20"/>
        </w:rPr>
        <w:t>Changements dans la composition du Groupe de l</w:t>
      </w:r>
      <w:r w:rsidR="008F5C39">
        <w:rPr>
          <w:bCs/>
          <w:sz w:val="20"/>
          <w:szCs w:val="20"/>
        </w:rPr>
        <w:t>’</w:t>
      </w:r>
      <w:r w:rsidRPr="00963C64">
        <w:rPr>
          <w:bCs/>
          <w:sz w:val="20"/>
          <w:szCs w:val="20"/>
        </w:rPr>
        <w:t>évaluation technique et économique (point 9 b) de l</w:t>
      </w:r>
      <w:r w:rsidR="008F5C39">
        <w:rPr>
          <w:bCs/>
          <w:sz w:val="20"/>
          <w:szCs w:val="20"/>
        </w:rPr>
        <w:t>’</w:t>
      </w:r>
      <w:r w:rsidRPr="00963C64">
        <w:rPr>
          <w:bCs/>
          <w:sz w:val="20"/>
          <w:szCs w:val="20"/>
        </w:rPr>
        <w:t>ordre du jour provisoire du débat préparatoire)</w:t>
      </w:r>
    </w:p>
    <w:p w14:paraId="5E1E2FD5" w14:textId="77777777" w:rsidR="00BA760F" w:rsidRDefault="007E5D81" w:rsidP="00BA760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60.</w:t>
      </w:r>
      <w:r>
        <w:tab/>
      </w:r>
      <w:r w:rsidR="0041077E" w:rsidRPr="00963C64">
        <w:t>Dans l</w:t>
      </w:r>
      <w:r w:rsidR="008F5C39">
        <w:t>’</w:t>
      </w:r>
      <w:r w:rsidR="0041077E" w:rsidRPr="00963C64">
        <w:t>annexe 2 de son rapport d</w:t>
      </w:r>
      <w:r w:rsidR="008F5C39">
        <w:t>’</w:t>
      </w:r>
      <w:r w:rsidR="0041077E" w:rsidRPr="00963C64">
        <w:t>activité pour 2026, le Groupe de l</w:t>
      </w:r>
      <w:r w:rsidR="008F5C39">
        <w:t>’</w:t>
      </w:r>
      <w:r w:rsidR="0041077E" w:rsidRPr="00963C64">
        <w:t xml:space="preserve">évaluation technique et économique a fourni des informations sur sa composition et celle de ses comités des choix techniques en mai 2026. </w:t>
      </w:r>
    </w:p>
    <w:p w14:paraId="24717B9F" w14:textId="2F45EF25" w:rsidR="0041077E" w:rsidRPr="00963C64" w:rsidRDefault="00BA760F" w:rsidP="00BA760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61.</w:t>
      </w:r>
      <w:r>
        <w:tab/>
      </w:r>
      <w:r w:rsidR="0041077E" w:rsidRPr="00963C64">
        <w:t>Le tableau 2 donne la liste des membres du Groupe de l</w:t>
      </w:r>
      <w:r w:rsidR="008F5C39">
        <w:t>’</w:t>
      </w:r>
      <w:r w:rsidR="0041077E" w:rsidRPr="00963C64">
        <w:t>évaluation technique et économique dont le mandat expire fin 2026 et dont la reconduction requiert une décision de la trente</w:t>
      </w:r>
      <w:r w:rsidR="00C15755">
        <w:noBreakHyphen/>
      </w:r>
      <w:r w:rsidR="0041077E" w:rsidRPr="00963C64">
        <w:t>huitième Réunion des Parties. On trouvera dans l</w:t>
      </w:r>
      <w:r w:rsidR="008F5C39">
        <w:t>’</w:t>
      </w:r>
      <w:r w:rsidR="0041077E" w:rsidRPr="00963C64">
        <w:t>annexe II de la présente note la liste des membres des comités des choix techniques dont le mandat expire fin 2026 et dont la reconduction ne requiert pas de décision de la trente-huitième Réunion des Parties.</w:t>
      </w:r>
    </w:p>
    <w:p w14:paraId="30A05230" w14:textId="4A3A3E34" w:rsidR="0041077E" w:rsidRPr="00963C64" w:rsidRDefault="0041077E" w:rsidP="0041077E">
      <w:pPr>
        <w:pStyle w:val="Titletable"/>
        <w:keepNext w:val="0"/>
        <w:keepLines w:val="0"/>
        <w:spacing w:before="120"/>
      </w:pPr>
      <w:r w:rsidRPr="00963C64">
        <w:rPr>
          <w:b w:val="0"/>
          <w:bCs w:val="0"/>
        </w:rPr>
        <w:t>Tableau 2</w:t>
      </w:r>
      <w:r w:rsidR="005547CB" w:rsidRPr="00963C64">
        <w:br/>
      </w:r>
      <w:r w:rsidRPr="00963C64">
        <w:t>Membres du Groupe de l</w:t>
      </w:r>
      <w:r w:rsidR="008F5C39">
        <w:t>’</w:t>
      </w:r>
      <w:r w:rsidRPr="00963C64">
        <w:t>évaluation technique et économique dont le mandat expire fin 2026 et</w:t>
      </w:r>
      <w:r w:rsidR="006F31A1">
        <w:t> </w:t>
      </w:r>
      <w:r w:rsidRPr="00963C64">
        <w:t>dont la reconduction requiert une décision de la trente-huitième Réunion des Parties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9"/>
        <w:gridCol w:w="2017"/>
        <w:gridCol w:w="4201"/>
      </w:tblGrid>
      <w:tr w:rsidR="0041077E" w:rsidRPr="00963C64" w14:paraId="0F6CEE23" w14:textId="77777777" w:rsidTr="00BB6A89">
        <w:trPr>
          <w:trHeight w:val="51"/>
          <w:tblHeader/>
          <w:jc w:val="right"/>
        </w:trPr>
        <w:tc>
          <w:tcPr>
            <w:tcW w:w="2089" w:type="dxa"/>
            <w:tcBorders>
              <w:top w:val="single" w:sz="4" w:space="0" w:color="auto"/>
              <w:bottom w:val="single" w:sz="12" w:space="0" w:color="auto"/>
            </w:tcBorders>
            <w:vAlign w:val="bottom"/>
          </w:tcPr>
          <w:p w14:paraId="117DC399" w14:textId="77777777" w:rsidR="0041077E" w:rsidRPr="00963C64" w:rsidRDefault="0041077E" w:rsidP="00736EEF">
            <w:pPr>
              <w:pStyle w:val="Normal-pool-Table"/>
              <w:rPr>
                <w:i/>
                <w:szCs w:val="18"/>
              </w:rPr>
            </w:pPr>
            <w:r w:rsidRPr="00963C64">
              <w:rPr>
                <w:i/>
                <w:iCs/>
                <w:color w:val="000000"/>
                <w:szCs w:val="18"/>
              </w:rPr>
              <w:t>Nom</w:t>
            </w:r>
          </w:p>
        </w:tc>
        <w:tc>
          <w:tcPr>
            <w:tcW w:w="2017" w:type="dxa"/>
            <w:tcBorders>
              <w:top w:val="single" w:sz="4" w:space="0" w:color="auto"/>
              <w:bottom w:val="single" w:sz="12" w:space="0" w:color="auto"/>
            </w:tcBorders>
            <w:vAlign w:val="bottom"/>
          </w:tcPr>
          <w:p w14:paraId="20C574FD" w14:textId="77777777" w:rsidR="0041077E" w:rsidRPr="00963C64" w:rsidRDefault="0041077E" w:rsidP="00736EEF">
            <w:pPr>
              <w:pStyle w:val="Normal-pool-Table"/>
              <w:rPr>
                <w:i/>
                <w:szCs w:val="18"/>
              </w:rPr>
            </w:pPr>
            <w:r w:rsidRPr="00963C64">
              <w:rPr>
                <w:i/>
                <w:iCs/>
                <w:color w:val="000000"/>
                <w:szCs w:val="18"/>
              </w:rPr>
              <w:t>Poste</w:t>
            </w:r>
          </w:p>
        </w:tc>
        <w:tc>
          <w:tcPr>
            <w:tcW w:w="4201" w:type="dxa"/>
            <w:tcBorders>
              <w:top w:val="single" w:sz="4" w:space="0" w:color="auto"/>
              <w:bottom w:val="single" w:sz="12" w:space="0" w:color="auto"/>
            </w:tcBorders>
            <w:vAlign w:val="bottom"/>
          </w:tcPr>
          <w:p w14:paraId="5225CE6C" w14:textId="77777777" w:rsidR="0041077E" w:rsidRPr="00963C64" w:rsidRDefault="0041077E" w:rsidP="00736EEF">
            <w:pPr>
              <w:pStyle w:val="Normal-pool-Table"/>
              <w:rPr>
                <w:i/>
                <w:szCs w:val="18"/>
              </w:rPr>
            </w:pPr>
            <w:r w:rsidRPr="00963C64">
              <w:rPr>
                <w:i/>
                <w:iCs/>
                <w:color w:val="000000"/>
                <w:szCs w:val="18"/>
              </w:rPr>
              <w:t>Pays</w:t>
            </w:r>
          </w:p>
        </w:tc>
      </w:tr>
      <w:tr w:rsidR="0041077E" w:rsidRPr="00963C64" w14:paraId="6E202B60" w14:textId="77777777" w:rsidTr="00B74F2D">
        <w:trPr>
          <w:trHeight w:val="56"/>
          <w:jc w:val="right"/>
        </w:trPr>
        <w:tc>
          <w:tcPr>
            <w:tcW w:w="2089" w:type="dxa"/>
            <w:tcBorders>
              <w:top w:val="single" w:sz="12" w:space="0" w:color="auto"/>
            </w:tcBorders>
          </w:tcPr>
          <w:p w14:paraId="60F87394" w14:textId="77777777" w:rsidR="0041077E" w:rsidRPr="00963C64" w:rsidRDefault="0041077E" w:rsidP="00736EEF">
            <w:pPr>
              <w:pStyle w:val="Normal-pool-Table"/>
              <w:rPr>
                <w:szCs w:val="18"/>
              </w:rPr>
            </w:pPr>
            <w:r w:rsidRPr="00963C64">
              <w:rPr>
                <w:color w:val="000000"/>
                <w:szCs w:val="18"/>
              </w:rPr>
              <w:t>Marta Pizano</w:t>
            </w:r>
          </w:p>
        </w:tc>
        <w:tc>
          <w:tcPr>
            <w:tcW w:w="2017" w:type="dxa"/>
            <w:tcBorders>
              <w:top w:val="single" w:sz="12" w:space="0" w:color="auto"/>
            </w:tcBorders>
          </w:tcPr>
          <w:p w14:paraId="3676DDD1" w14:textId="77777777" w:rsidR="0041077E" w:rsidRPr="00963C64" w:rsidRDefault="0041077E" w:rsidP="00736EEF">
            <w:pPr>
              <w:pStyle w:val="Normal-pool-Table"/>
              <w:rPr>
                <w:szCs w:val="18"/>
              </w:rPr>
            </w:pPr>
            <w:r w:rsidRPr="00963C64">
              <w:rPr>
                <w:color w:val="000000"/>
                <w:szCs w:val="18"/>
              </w:rPr>
              <w:t>Coprésidente du GETE</w:t>
            </w:r>
          </w:p>
        </w:tc>
        <w:tc>
          <w:tcPr>
            <w:tcW w:w="4201" w:type="dxa"/>
            <w:tcBorders>
              <w:top w:val="single" w:sz="12" w:space="0" w:color="auto"/>
            </w:tcBorders>
          </w:tcPr>
          <w:p w14:paraId="092867BB" w14:textId="77777777" w:rsidR="0041077E" w:rsidRPr="00963C64" w:rsidRDefault="0041077E" w:rsidP="00736EEF">
            <w:pPr>
              <w:pStyle w:val="Normal-pool-Table"/>
              <w:rPr>
                <w:szCs w:val="18"/>
              </w:rPr>
            </w:pPr>
            <w:r w:rsidRPr="00963C64">
              <w:rPr>
                <w:color w:val="000000"/>
                <w:szCs w:val="18"/>
              </w:rPr>
              <w:t>Colombie</w:t>
            </w:r>
          </w:p>
        </w:tc>
      </w:tr>
      <w:tr w:rsidR="0041077E" w:rsidRPr="00963C64" w14:paraId="678CEEA0" w14:textId="01CE5BBF" w:rsidTr="00B74F2D">
        <w:trPr>
          <w:trHeight w:val="57"/>
          <w:jc w:val="right"/>
        </w:trPr>
        <w:tc>
          <w:tcPr>
            <w:tcW w:w="2089" w:type="dxa"/>
          </w:tcPr>
          <w:p w14:paraId="632CF5CA" w14:textId="4A8C98C2" w:rsidR="0041077E" w:rsidRPr="00963C64" w:rsidRDefault="0041077E" w:rsidP="00736EEF">
            <w:pPr>
              <w:pStyle w:val="Normal-pool-Table"/>
              <w:rPr>
                <w:szCs w:val="18"/>
              </w:rPr>
            </w:pPr>
            <w:r w:rsidRPr="00963C64">
              <w:rPr>
                <w:color w:val="000000"/>
                <w:szCs w:val="18"/>
              </w:rPr>
              <w:t>Ashley Woodcock</w:t>
            </w:r>
          </w:p>
        </w:tc>
        <w:tc>
          <w:tcPr>
            <w:tcW w:w="2017" w:type="dxa"/>
          </w:tcPr>
          <w:p w14:paraId="4EDE2039" w14:textId="6FD17F44" w:rsidR="0041077E" w:rsidRPr="00963C64" w:rsidRDefault="0041077E" w:rsidP="00736EEF">
            <w:pPr>
              <w:pStyle w:val="Normal-pool-Table"/>
              <w:rPr>
                <w:szCs w:val="18"/>
              </w:rPr>
            </w:pPr>
            <w:r w:rsidRPr="00963C64">
              <w:rPr>
                <w:color w:val="000000"/>
                <w:szCs w:val="18"/>
              </w:rPr>
              <w:t>Coprésidente du GETE</w:t>
            </w:r>
          </w:p>
        </w:tc>
        <w:tc>
          <w:tcPr>
            <w:tcW w:w="4201" w:type="dxa"/>
          </w:tcPr>
          <w:p w14:paraId="3A86FC61" w14:textId="4F32AF63" w:rsidR="0041077E" w:rsidRPr="00963C64" w:rsidRDefault="0041077E" w:rsidP="00736EEF">
            <w:pPr>
              <w:pStyle w:val="Normal-pool-Table"/>
              <w:rPr>
                <w:szCs w:val="18"/>
              </w:rPr>
            </w:pPr>
            <w:r w:rsidRPr="00963C64">
              <w:rPr>
                <w:color w:val="000000"/>
                <w:szCs w:val="18"/>
              </w:rPr>
              <w:t>Royaume-Uni de Grande-Bretagne et d</w:t>
            </w:r>
            <w:r w:rsidR="008F5C39">
              <w:rPr>
                <w:color w:val="000000"/>
                <w:szCs w:val="18"/>
              </w:rPr>
              <w:t>’</w:t>
            </w:r>
            <w:r w:rsidRPr="00963C64">
              <w:rPr>
                <w:color w:val="000000"/>
                <w:szCs w:val="18"/>
              </w:rPr>
              <w:t>Irlande du</w:t>
            </w:r>
            <w:r w:rsidR="0071754A">
              <w:rPr>
                <w:color w:val="000000"/>
                <w:szCs w:val="18"/>
              </w:rPr>
              <w:t> </w:t>
            </w:r>
            <w:r w:rsidRPr="00963C64">
              <w:rPr>
                <w:color w:val="000000"/>
                <w:szCs w:val="18"/>
              </w:rPr>
              <w:t xml:space="preserve">Nord </w:t>
            </w:r>
          </w:p>
        </w:tc>
      </w:tr>
      <w:tr w:rsidR="0041077E" w:rsidRPr="00963C64" w14:paraId="034F7DD1" w14:textId="77777777" w:rsidTr="00B74F2D">
        <w:trPr>
          <w:trHeight w:val="37"/>
          <w:jc w:val="right"/>
        </w:trPr>
        <w:tc>
          <w:tcPr>
            <w:tcW w:w="2089" w:type="dxa"/>
          </w:tcPr>
          <w:p w14:paraId="24AB64B7" w14:textId="1A972349" w:rsidR="0041077E" w:rsidRPr="00963C64" w:rsidRDefault="0041077E" w:rsidP="00736EEF">
            <w:pPr>
              <w:pStyle w:val="Normal-pool-Table"/>
              <w:rPr>
                <w:szCs w:val="18"/>
              </w:rPr>
            </w:pPr>
            <w:r w:rsidRPr="00963C64">
              <w:rPr>
                <w:color w:val="000000"/>
                <w:szCs w:val="18"/>
              </w:rPr>
              <w:t>Fabio Polonara</w:t>
            </w:r>
            <w:r w:rsidRPr="00963C64">
              <w:rPr>
                <w:i/>
                <w:iCs/>
                <w:color w:val="000000"/>
                <w:szCs w:val="18"/>
                <w:vertAlign w:val="superscript"/>
              </w:rPr>
              <w:t>a</w:t>
            </w:r>
          </w:p>
        </w:tc>
        <w:tc>
          <w:tcPr>
            <w:tcW w:w="2017" w:type="dxa"/>
          </w:tcPr>
          <w:p w14:paraId="5E438C3B" w14:textId="77777777" w:rsidR="0041077E" w:rsidRPr="00963C64" w:rsidRDefault="0041077E" w:rsidP="00736EEF">
            <w:pPr>
              <w:pStyle w:val="Normal-pool-Table"/>
              <w:rPr>
                <w:szCs w:val="18"/>
              </w:rPr>
            </w:pPr>
            <w:r w:rsidRPr="00963C64">
              <w:rPr>
                <w:color w:val="000000"/>
                <w:szCs w:val="18"/>
              </w:rPr>
              <w:t>Coprésident du CCTRCP</w:t>
            </w:r>
          </w:p>
        </w:tc>
        <w:tc>
          <w:tcPr>
            <w:tcW w:w="4201" w:type="dxa"/>
          </w:tcPr>
          <w:p w14:paraId="6067A5C6" w14:textId="77777777" w:rsidR="0041077E" w:rsidRPr="00963C64" w:rsidRDefault="0041077E" w:rsidP="00736EEF">
            <w:pPr>
              <w:pStyle w:val="Normal-pool-Table"/>
              <w:rPr>
                <w:szCs w:val="18"/>
              </w:rPr>
            </w:pPr>
            <w:r w:rsidRPr="00963C64">
              <w:rPr>
                <w:color w:val="000000"/>
                <w:szCs w:val="18"/>
              </w:rPr>
              <w:t>Italie</w:t>
            </w:r>
          </w:p>
        </w:tc>
      </w:tr>
      <w:tr w:rsidR="0041077E" w:rsidRPr="00963C64" w14:paraId="729F1582" w14:textId="77777777" w:rsidTr="00B74F2D">
        <w:trPr>
          <w:trHeight w:val="37"/>
          <w:jc w:val="right"/>
        </w:trPr>
        <w:tc>
          <w:tcPr>
            <w:tcW w:w="2089" w:type="dxa"/>
          </w:tcPr>
          <w:p w14:paraId="1B9A6916" w14:textId="77777777" w:rsidR="0041077E" w:rsidRPr="00963C64" w:rsidRDefault="0041077E" w:rsidP="00736EEF">
            <w:pPr>
              <w:pStyle w:val="Normal-pool-Table"/>
              <w:rPr>
                <w:szCs w:val="18"/>
              </w:rPr>
            </w:pPr>
            <w:r w:rsidRPr="00963C64">
              <w:rPr>
                <w:color w:val="000000"/>
                <w:szCs w:val="18"/>
              </w:rPr>
              <w:lastRenderedPageBreak/>
              <w:t xml:space="preserve">Suely Machado Carvalho </w:t>
            </w:r>
          </w:p>
        </w:tc>
        <w:tc>
          <w:tcPr>
            <w:tcW w:w="2017" w:type="dxa"/>
          </w:tcPr>
          <w:p w14:paraId="0DBE2047" w14:textId="77777777" w:rsidR="0041077E" w:rsidRPr="00963C64" w:rsidRDefault="0041077E" w:rsidP="00736EEF">
            <w:pPr>
              <w:pStyle w:val="Normal-pool-Table"/>
              <w:rPr>
                <w:szCs w:val="18"/>
              </w:rPr>
            </w:pPr>
            <w:r w:rsidRPr="00963C64">
              <w:rPr>
                <w:color w:val="000000"/>
                <w:szCs w:val="18"/>
              </w:rPr>
              <w:t>Experte de haut niveau du GETE</w:t>
            </w:r>
          </w:p>
        </w:tc>
        <w:tc>
          <w:tcPr>
            <w:tcW w:w="4201" w:type="dxa"/>
          </w:tcPr>
          <w:p w14:paraId="51E8FF83" w14:textId="77777777" w:rsidR="0041077E" w:rsidRPr="00963C64" w:rsidRDefault="0041077E" w:rsidP="00736EEF">
            <w:pPr>
              <w:pStyle w:val="Normal-pool-Table"/>
              <w:rPr>
                <w:szCs w:val="18"/>
              </w:rPr>
            </w:pPr>
            <w:r w:rsidRPr="00963C64">
              <w:rPr>
                <w:color w:val="000000"/>
                <w:szCs w:val="18"/>
              </w:rPr>
              <w:t>Brésil</w:t>
            </w:r>
          </w:p>
        </w:tc>
      </w:tr>
      <w:tr w:rsidR="0041077E" w:rsidRPr="00963C64" w14:paraId="67BCB57B" w14:textId="77777777" w:rsidTr="00B74F2D">
        <w:trPr>
          <w:trHeight w:val="92"/>
          <w:jc w:val="right"/>
        </w:trPr>
        <w:tc>
          <w:tcPr>
            <w:tcW w:w="2089" w:type="dxa"/>
          </w:tcPr>
          <w:p w14:paraId="5C092305" w14:textId="77777777" w:rsidR="0041077E" w:rsidRPr="00963C64" w:rsidRDefault="0041077E" w:rsidP="00736EEF">
            <w:pPr>
              <w:pStyle w:val="Normal-pool-Table"/>
              <w:rPr>
                <w:szCs w:val="18"/>
              </w:rPr>
            </w:pPr>
            <w:r w:rsidRPr="00963C64">
              <w:rPr>
                <w:color w:val="000000"/>
                <w:szCs w:val="18"/>
              </w:rPr>
              <w:t>Sukumar Devotta</w:t>
            </w:r>
          </w:p>
        </w:tc>
        <w:tc>
          <w:tcPr>
            <w:tcW w:w="2017" w:type="dxa"/>
          </w:tcPr>
          <w:p w14:paraId="65916E53" w14:textId="77777777" w:rsidR="0041077E" w:rsidRPr="00963C64" w:rsidRDefault="0041077E" w:rsidP="00736EEF">
            <w:pPr>
              <w:pStyle w:val="Normal-pool-Table"/>
              <w:rPr>
                <w:szCs w:val="18"/>
              </w:rPr>
            </w:pPr>
            <w:r w:rsidRPr="00963C64">
              <w:rPr>
                <w:color w:val="000000"/>
                <w:szCs w:val="18"/>
              </w:rPr>
              <w:t>Expert de haut niveau du GETE</w:t>
            </w:r>
          </w:p>
        </w:tc>
        <w:tc>
          <w:tcPr>
            <w:tcW w:w="4201" w:type="dxa"/>
          </w:tcPr>
          <w:p w14:paraId="17425B7E" w14:textId="77777777" w:rsidR="0041077E" w:rsidRPr="00963C64" w:rsidRDefault="0041077E" w:rsidP="00736EEF">
            <w:pPr>
              <w:pStyle w:val="Normal-pool-Table"/>
              <w:rPr>
                <w:szCs w:val="18"/>
              </w:rPr>
            </w:pPr>
            <w:r w:rsidRPr="00963C64">
              <w:rPr>
                <w:color w:val="000000"/>
                <w:szCs w:val="18"/>
              </w:rPr>
              <w:t>Inde</w:t>
            </w:r>
          </w:p>
        </w:tc>
      </w:tr>
      <w:tr w:rsidR="0041077E" w:rsidRPr="00963C64" w14:paraId="53EDA5F7" w14:textId="77777777" w:rsidTr="00B74F2D">
        <w:trPr>
          <w:trHeight w:val="37"/>
          <w:jc w:val="right"/>
        </w:trPr>
        <w:tc>
          <w:tcPr>
            <w:tcW w:w="2089" w:type="dxa"/>
          </w:tcPr>
          <w:p w14:paraId="4D8B1F2D" w14:textId="77777777" w:rsidR="0041077E" w:rsidRPr="00963C64" w:rsidRDefault="0041077E" w:rsidP="00736EEF">
            <w:pPr>
              <w:pStyle w:val="Normal-pool-Table"/>
              <w:rPr>
                <w:szCs w:val="18"/>
              </w:rPr>
            </w:pPr>
            <w:r w:rsidRPr="00963C64">
              <w:rPr>
                <w:color w:val="000000"/>
                <w:szCs w:val="18"/>
              </w:rPr>
              <w:t>Bassam Elassaad</w:t>
            </w:r>
          </w:p>
        </w:tc>
        <w:tc>
          <w:tcPr>
            <w:tcW w:w="2017" w:type="dxa"/>
          </w:tcPr>
          <w:p w14:paraId="6D37E5F9" w14:textId="77777777" w:rsidR="0041077E" w:rsidRPr="00963C64" w:rsidRDefault="0041077E" w:rsidP="00736EEF">
            <w:pPr>
              <w:pStyle w:val="Normal-pool-Table"/>
              <w:rPr>
                <w:szCs w:val="18"/>
              </w:rPr>
            </w:pPr>
            <w:r w:rsidRPr="00963C64">
              <w:rPr>
                <w:color w:val="000000"/>
                <w:szCs w:val="18"/>
              </w:rPr>
              <w:t>Expert de haut niveau du GETE</w:t>
            </w:r>
          </w:p>
        </w:tc>
        <w:tc>
          <w:tcPr>
            <w:tcW w:w="4201" w:type="dxa"/>
          </w:tcPr>
          <w:p w14:paraId="147E7F7D" w14:textId="77777777" w:rsidR="0041077E" w:rsidRPr="00963C64" w:rsidRDefault="0041077E" w:rsidP="00736EEF">
            <w:pPr>
              <w:pStyle w:val="Normal-pool-Table"/>
              <w:rPr>
                <w:szCs w:val="18"/>
              </w:rPr>
            </w:pPr>
            <w:r w:rsidRPr="00963C64">
              <w:rPr>
                <w:color w:val="000000"/>
                <w:szCs w:val="18"/>
              </w:rPr>
              <w:t>Liban</w:t>
            </w:r>
          </w:p>
        </w:tc>
      </w:tr>
      <w:tr w:rsidR="0041077E" w:rsidRPr="00963C64" w14:paraId="213C34EA" w14:textId="77777777" w:rsidTr="00B74F2D">
        <w:trPr>
          <w:trHeight w:val="37"/>
          <w:jc w:val="right"/>
        </w:trPr>
        <w:tc>
          <w:tcPr>
            <w:tcW w:w="2089" w:type="dxa"/>
          </w:tcPr>
          <w:p w14:paraId="5F04E07A" w14:textId="77777777" w:rsidR="0041077E" w:rsidRPr="00963C64" w:rsidRDefault="0041077E" w:rsidP="00736EEF">
            <w:pPr>
              <w:pStyle w:val="Normal-pool-Table"/>
              <w:rPr>
                <w:szCs w:val="18"/>
              </w:rPr>
            </w:pPr>
            <w:r w:rsidRPr="00963C64">
              <w:rPr>
                <w:color w:val="000000"/>
                <w:szCs w:val="18"/>
              </w:rPr>
              <w:t>Ray Gluckman</w:t>
            </w:r>
          </w:p>
        </w:tc>
        <w:tc>
          <w:tcPr>
            <w:tcW w:w="2017" w:type="dxa"/>
          </w:tcPr>
          <w:p w14:paraId="592489CD" w14:textId="77777777" w:rsidR="0041077E" w:rsidRPr="00963C64" w:rsidRDefault="0041077E" w:rsidP="00736EEF">
            <w:pPr>
              <w:pStyle w:val="Normal-pool-Table"/>
              <w:rPr>
                <w:szCs w:val="18"/>
              </w:rPr>
            </w:pPr>
            <w:r w:rsidRPr="00963C64">
              <w:rPr>
                <w:color w:val="000000"/>
                <w:szCs w:val="18"/>
              </w:rPr>
              <w:t>Expert de haut niveau du GETE</w:t>
            </w:r>
          </w:p>
        </w:tc>
        <w:tc>
          <w:tcPr>
            <w:tcW w:w="4201" w:type="dxa"/>
          </w:tcPr>
          <w:p w14:paraId="69C7635F" w14:textId="0CAA054F" w:rsidR="0041077E" w:rsidRPr="00963C64" w:rsidRDefault="0041077E" w:rsidP="00736EEF">
            <w:pPr>
              <w:pStyle w:val="Normal-pool-Table"/>
              <w:rPr>
                <w:szCs w:val="18"/>
              </w:rPr>
            </w:pPr>
            <w:r w:rsidRPr="00963C64">
              <w:rPr>
                <w:color w:val="000000"/>
                <w:szCs w:val="18"/>
              </w:rPr>
              <w:t>Royaume-Uni de Grande-Bretagne et d</w:t>
            </w:r>
            <w:r w:rsidR="008F5C39">
              <w:rPr>
                <w:color w:val="000000"/>
                <w:szCs w:val="18"/>
              </w:rPr>
              <w:t>’</w:t>
            </w:r>
            <w:r w:rsidRPr="00963C64">
              <w:rPr>
                <w:color w:val="000000"/>
                <w:szCs w:val="18"/>
              </w:rPr>
              <w:t>Irlande du</w:t>
            </w:r>
            <w:r w:rsidR="00AF2841">
              <w:rPr>
                <w:color w:val="000000"/>
                <w:szCs w:val="18"/>
              </w:rPr>
              <w:t> </w:t>
            </w:r>
            <w:r w:rsidRPr="00963C64">
              <w:rPr>
                <w:color w:val="000000"/>
                <w:szCs w:val="18"/>
              </w:rPr>
              <w:t>Nord</w:t>
            </w:r>
          </w:p>
        </w:tc>
      </w:tr>
      <w:tr w:rsidR="0041077E" w:rsidRPr="00963C64" w14:paraId="5FB69E01" w14:textId="77777777" w:rsidTr="00B74F2D">
        <w:trPr>
          <w:trHeight w:val="37"/>
          <w:jc w:val="right"/>
        </w:trPr>
        <w:tc>
          <w:tcPr>
            <w:tcW w:w="2089" w:type="dxa"/>
          </w:tcPr>
          <w:p w14:paraId="1DC6C316" w14:textId="77777777" w:rsidR="0041077E" w:rsidRPr="00963C64" w:rsidRDefault="0041077E" w:rsidP="00736EEF">
            <w:pPr>
              <w:pStyle w:val="Normal-pool-Table"/>
              <w:rPr>
                <w:szCs w:val="18"/>
              </w:rPr>
            </w:pPr>
            <w:r w:rsidRPr="00963C64">
              <w:rPr>
                <w:color w:val="000000"/>
                <w:szCs w:val="18"/>
              </w:rPr>
              <w:t>Marco Gonzalez</w:t>
            </w:r>
          </w:p>
        </w:tc>
        <w:tc>
          <w:tcPr>
            <w:tcW w:w="2017" w:type="dxa"/>
          </w:tcPr>
          <w:p w14:paraId="6D36E0CE" w14:textId="77777777" w:rsidR="0041077E" w:rsidRPr="00963C64" w:rsidRDefault="0041077E" w:rsidP="00736EEF">
            <w:pPr>
              <w:pStyle w:val="Normal-pool-Table"/>
              <w:rPr>
                <w:szCs w:val="18"/>
              </w:rPr>
            </w:pPr>
            <w:r w:rsidRPr="00963C64">
              <w:rPr>
                <w:color w:val="000000"/>
                <w:szCs w:val="18"/>
              </w:rPr>
              <w:t>Expert de haut niveau du GETE</w:t>
            </w:r>
          </w:p>
        </w:tc>
        <w:tc>
          <w:tcPr>
            <w:tcW w:w="4201" w:type="dxa"/>
          </w:tcPr>
          <w:p w14:paraId="6D5B396B" w14:textId="77777777" w:rsidR="0041077E" w:rsidRPr="00963C64" w:rsidRDefault="0041077E" w:rsidP="00736EEF">
            <w:pPr>
              <w:pStyle w:val="Normal-pool-Table"/>
              <w:rPr>
                <w:szCs w:val="18"/>
              </w:rPr>
            </w:pPr>
            <w:r w:rsidRPr="00963C64">
              <w:rPr>
                <w:color w:val="000000"/>
                <w:szCs w:val="18"/>
              </w:rPr>
              <w:t>Costa Rica</w:t>
            </w:r>
          </w:p>
        </w:tc>
      </w:tr>
      <w:tr w:rsidR="0041077E" w:rsidRPr="00963C64" w14:paraId="4D491F39" w14:textId="77777777" w:rsidTr="00B74F2D">
        <w:trPr>
          <w:trHeight w:val="37"/>
          <w:jc w:val="right"/>
        </w:trPr>
        <w:tc>
          <w:tcPr>
            <w:tcW w:w="2089" w:type="dxa"/>
            <w:tcBorders>
              <w:bottom w:val="single" w:sz="12" w:space="0" w:color="auto"/>
            </w:tcBorders>
          </w:tcPr>
          <w:p w14:paraId="7BD867FF" w14:textId="77777777" w:rsidR="0041077E" w:rsidRPr="00963C64" w:rsidRDefault="0041077E" w:rsidP="00736EEF">
            <w:pPr>
              <w:pStyle w:val="Normal-pool-Table"/>
              <w:rPr>
                <w:szCs w:val="18"/>
              </w:rPr>
            </w:pPr>
            <w:proofErr w:type="spellStart"/>
            <w:r w:rsidRPr="00963C64">
              <w:rPr>
                <w:color w:val="000000"/>
                <w:szCs w:val="18"/>
              </w:rPr>
              <w:t>Shiqiu</w:t>
            </w:r>
            <w:proofErr w:type="spellEnd"/>
            <w:r w:rsidRPr="00963C64">
              <w:rPr>
                <w:color w:val="000000"/>
                <w:szCs w:val="18"/>
              </w:rPr>
              <w:t xml:space="preserve"> Zhang</w:t>
            </w:r>
          </w:p>
        </w:tc>
        <w:tc>
          <w:tcPr>
            <w:tcW w:w="2017" w:type="dxa"/>
            <w:tcBorders>
              <w:bottom w:val="single" w:sz="12" w:space="0" w:color="auto"/>
            </w:tcBorders>
          </w:tcPr>
          <w:p w14:paraId="381AA776" w14:textId="77777777" w:rsidR="0041077E" w:rsidRPr="00963C64" w:rsidRDefault="0041077E" w:rsidP="00736EEF">
            <w:pPr>
              <w:pStyle w:val="Normal-pool-Table"/>
              <w:rPr>
                <w:szCs w:val="18"/>
              </w:rPr>
            </w:pPr>
            <w:r w:rsidRPr="00963C64">
              <w:rPr>
                <w:color w:val="000000"/>
                <w:szCs w:val="18"/>
              </w:rPr>
              <w:t>Experte de haut niveau du GETE</w:t>
            </w:r>
          </w:p>
        </w:tc>
        <w:tc>
          <w:tcPr>
            <w:tcW w:w="4201" w:type="dxa"/>
            <w:tcBorders>
              <w:bottom w:val="single" w:sz="12" w:space="0" w:color="auto"/>
            </w:tcBorders>
          </w:tcPr>
          <w:p w14:paraId="71971D3A" w14:textId="77777777" w:rsidR="0041077E" w:rsidRPr="00963C64" w:rsidRDefault="0041077E" w:rsidP="00736EEF">
            <w:pPr>
              <w:pStyle w:val="Normal-pool-Table"/>
              <w:rPr>
                <w:szCs w:val="18"/>
              </w:rPr>
            </w:pPr>
            <w:r w:rsidRPr="00963C64">
              <w:rPr>
                <w:color w:val="000000"/>
                <w:szCs w:val="18"/>
              </w:rPr>
              <w:t>Chine</w:t>
            </w:r>
          </w:p>
        </w:tc>
      </w:tr>
    </w:tbl>
    <w:p w14:paraId="093FAFF1" w14:textId="419DD6D6" w:rsidR="0041077E" w:rsidRPr="00963C64" w:rsidRDefault="0041077E" w:rsidP="0041077E">
      <w:pPr>
        <w:pStyle w:val="Normal-pool"/>
        <w:tabs>
          <w:tab w:val="clear" w:pos="624"/>
          <w:tab w:val="clear" w:pos="1871"/>
          <w:tab w:val="clear" w:pos="2495"/>
          <w:tab w:val="clear" w:pos="3119"/>
          <w:tab w:val="clear" w:pos="3742"/>
          <w:tab w:val="clear" w:pos="4366"/>
          <w:tab w:val="left" w:pos="1814"/>
          <w:tab w:val="left" w:pos="2381"/>
          <w:tab w:val="left" w:pos="2948"/>
          <w:tab w:val="left" w:pos="3515"/>
          <w:tab w:val="left" w:pos="4082"/>
        </w:tabs>
        <w:spacing w:before="60" w:after="120"/>
        <w:ind w:left="1247"/>
        <w:rPr>
          <w:sz w:val="17"/>
          <w:szCs w:val="17"/>
        </w:rPr>
      </w:pPr>
      <w:r w:rsidRPr="00963C64">
        <w:rPr>
          <w:sz w:val="17"/>
          <w:szCs w:val="17"/>
        </w:rPr>
        <w:tab/>
      </w:r>
      <w:r w:rsidRPr="00963C64">
        <w:rPr>
          <w:i/>
          <w:iCs/>
          <w:sz w:val="17"/>
          <w:szCs w:val="17"/>
        </w:rPr>
        <w:t>Abréviations</w:t>
      </w:r>
      <w:r w:rsidR="00981EEF" w:rsidRPr="00963C64">
        <w:rPr>
          <w:i/>
          <w:iCs/>
          <w:sz w:val="17"/>
          <w:szCs w:val="17"/>
        </w:rPr>
        <w:t> :</w:t>
      </w:r>
      <w:r w:rsidRPr="00963C64">
        <w:rPr>
          <w:sz w:val="17"/>
          <w:szCs w:val="17"/>
        </w:rPr>
        <w:t xml:space="preserve"> CCTRCP = Comité des choix techniques pour la réfrigération, la climatisation et les pompes à</w:t>
      </w:r>
      <w:r w:rsidR="00721DC1">
        <w:rPr>
          <w:sz w:val="17"/>
          <w:szCs w:val="17"/>
        </w:rPr>
        <w:t> </w:t>
      </w:r>
      <w:r w:rsidRPr="00963C64">
        <w:rPr>
          <w:sz w:val="17"/>
          <w:szCs w:val="17"/>
        </w:rPr>
        <w:t>chaleur</w:t>
      </w:r>
      <w:r w:rsidR="00981EEF" w:rsidRPr="00963C64">
        <w:rPr>
          <w:sz w:val="17"/>
          <w:szCs w:val="17"/>
        </w:rPr>
        <w:t> ;</w:t>
      </w:r>
      <w:r w:rsidRPr="00963C64">
        <w:rPr>
          <w:sz w:val="17"/>
          <w:szCs w:val="17"/>
        </w:rPr>
        <w:t xml:space="preserve"> GETE = Groupe de l</w:t>
      </w:r>
      <w:r w:rsidR="008F5C39">
        <w:rPr>
          <w:sz w:val="17"/>
          <w:szCs w:val="17"/>
        </w:rPr>
        <w:t>’</w:t>
      </w:r>
      <w:r w:rsidRPr="00963C64">
        <w:rPr>
          <w:sz w:val="17"/>
          <w:szCs w:val="17"/>
        </w:rPr>
        <w:t>évaluation technique et économique.</w:t>
      </w:r>
    </w:p>
    <w:p w14:paraId="1F9CBF29" w14:textId="7DFCE6FB" w:rsidR="00641AF8" w:rsidRPr="00963C64" w:rsidRDefault="00641AF8" w:rsidP="0041077E">
      <w:pPr>
        <w:pStyle w:val="Normal-pool"/>
        <w:tabs>
          <w:tab w:val="clear" w:pos="624"/>
          <w:tab w:val="clear" w:pos="1871"/>
          <w:tab w:val="clear" w:pos="2495"/>
          <w:tab w:val="clear" w:pos="3119"/>
          <w:tab w:val="clear" w:pos="3742"/>
          <w:tab w:val="clear" w:pos="4366"/>
          <w:tab w:val="left" w:pos="1814"/>
          <w:tab w:val="left" w:pos="2381"/>
          <w:tab w:val="left" w:pos="2948"/>
          <w:tab w:val="left" w:pos="3515"/>
          <w:tab w:val="left" w:pos="4082"/>
        </w:tabs>
        <w:spacing w:before="60" w:after="120"/>
        <w:ind w:left="1247"/>
        <w:rPr>
          <w:i/>
          <w:iCs/>
          <w:sz w:val="17"/>
          <w:szCs w:val="17"/>
        </w:rPr>
      </w:pPr>
      <w:r w:rsidRPr="00963C64">
        <w:rPr>
          <w:sz w:val="17"/>
          <w:szCs w:val="17"/>
        </w:rPr>
        <w:tab/>
      </w:r>
      <w:proofErr w:type="gramStart"/>
      <w:r w:rsidRPr="00963C64">
        <w:rPr>
          <w:i/>
          <w:iCs/>
          <w:sz w:val="17"/>
          <w:szCs w:val="17"/>
          <w:vertAlign w:val="superscript"/>
        </w:rPr>
        <w:t>a</w:t>
      </w:r>
      <w:proofErr w:type="gramEnd"/>
      <w:r w:rsidRPr="00963C64">
        <w:rPr>
          <w:sz w:val="17"/>
          <w:szCs w:val="17"/>
        </w:rPr>
        <w:t> Les Parties souhaiteront peut-être noter qu</w:t>
      </w:r>
      <w:r w:rsidR="008F5C39">
        <w:rPr>
          <w:sz w:val="17"/>
          <w:szCs w:val="17"/>
        </w:rPr>
        <w:t>’</w:t>
      </w:r>
      <w:r w:rsidRPr="00963C64">
        <w:rPr>
          <w:sz w:val="17"/>
          <w:szCs w:val="17"/>
        </w:rPr>
        <w:t>en juillet 2026, les coprésidentes du Groupe de l</w:t>
      </w:r>
      <w:r w:rsidR="008F5C39">
        <w:rPr>
          <w:sz w:val="17"/>
          <w:szCs w:val="17"/>
        </w:rPr>
        <w:t>’</w:t>
      </w:r>
      <w:r w:rsidRPr="00963C64">
        <w:rPr>
          <w:sz w:val="17"/>
          <w:szCs w:val="17"/>
        </w:rPr>
        <w:t>évaluation technique et économique ont informé le Secrétariat que Fabio Polonara, dont le mandat de Coprésident du Comité des choix techniques pour la réfrigération, la climatisation et les pompes à chaleur expire en 2026, avait décidé de se retirer et ne demanderait donc pas le renouvellement de son mandat.</w:t>
      </w:r>
    </w:p>
    <w:p w14:paraId="085F1D24" w14:textId="2567E847" w:rsidR="00BA760F" w:rsidRDefault="00BA760F" w:rsidP="00BA760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62.</w:t>
      </w:r>
      <w:r>
        <w:tab/>
      </w:r>
      <w:r w:rsidR="0041077E" w:rsidRPr="00963C64">
        <w:t>À la date d</w:t>
      </w:r>
      <w:r w:rsidR="008F5C39">
        <w:t>’</w:t>
      </w:r>
      <w:r w:rsidR="0041077E" w:rsidRPr="00963C64">
        <w:t>élaboration de la présente note, la candidature d</w:t>
      </w:r>
      <w:r w:rsidR="008F5C39">
        <w:t>’</w:t>
      </w:r>
      <w:r w:rsidR="0041077E" w:rsidRPr="00963C64">
        <w:t>Asbjørn Leth Vonsild (Danemark) à la coprésidence du Comité des choix techniques pour la réfrigération, la climatisation et les pompes à</w:t>
      </w:r>
      <w:r w:rsidR="00D950A5">
        <w:t> </w:t>
      </w:r>
      <w:r w:rsidR="0041077E" w:rsidRPr="00963C64">
        <w:t>chaleur avait été reçue par le Secrétariat et publiée sur le portail de la trente-huitième Réunion des Parties. Le Secrétariat fournira toute information supplémentaire qui lui parviendrait sur les candidatures reçues et d</w:t>
      </w:r>
      <w:r w:rsidR="008F5C39">
        <w:t>’</w:t>
      </w:r>
      <w:r w:rsidR="0041077E" w:rsidRPr="00963C64">
        <w:t>autres informations pertinentes dans l</w:t>
      </w:r>
      <w:r w:rsidR="008F5C39">
        <w:t>’</w:t>
      </w:r>
      <w:r w:rsidR="0041077E" w:rsidRPr="00963C64">
        <w:t>additif à la présente note.</w:t>
      </w:r>
    </w:p>
    <w:p w14:paraId="16340088" w14:textId="0DD6ED25" w:rsidR="00BA760F" w:rsidRDefault="00BA760F" w:rsidP="00BA760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63.</w:t>
      </w:r>
      <w:r>
        <w:tab/>
      </w:r>
      <w:r w:rsidR="0041077E" w:rsidRPr="00963C64">
        <w:t>Les Parties souhaiteront peut-être soumettre d</w:t>
      </w:r>
      <w:r w:rsidR="008F5C39">
        <w:t>’</w:t>
      </w:r>
      <w:r w:rsidR="0041077E" w:rsidRPr="00963C64">
        <w:t>autres candidatures, pour examen à la trente</w:t>
      </w:r>
      <w:r w:rsidR="007A0505">
        <w:noBreakHyphen/>
      </w:r>
      <w:r w:rsidR="0041077E" w:rsidRPr="00963C64">
        <w:t>huitième Réunion des Parties, conformément à la décision XXXI/8 sur le mandat du Groupe de l</w:t>
      </w:r>
      <w:r w:rsidR="008F5C39">
        <w:t>’</w:t>
      </w:r>
      <w:r w:rsidR="0041077E" w:rsidRPr="00963C64">
        <w:t>évaluation technique et économique et de ses comités des choix techniques et organes subsidiaires temporaires et les procédures de nomination. Au paragraphe 3 de cette décision, les Parties ont été priées, lorsqu</w:t>
      </w:r>
      <w:r w:rsidR="008F5C39">
        <w:t>’</w:t>
      </w:r>
      <w:r w:rsidR="0041077E" w:rsidRPr="00963C64">
        <w:t>elles désignent des expert(e)s pour faire partie du Groupe ou de ses comités des choix techniques ou organes subsidiaires temporaires, de se servir du formulaire de présentation des candidatures établi par le Groupe et de se conformer aux directives connexes afin de pouvoir plus facilement présenter des candidatures appropriées, compte tenu du tableau des compétences requises, de l</w:t>
      </w:r>
      <w:r w:rsidR="008F5C39">
        <w:t>’</w:t>
      </w:r>
      <w:r w:rsidR="0041077E" w:rsidRPr="00963C64">
        <w:t>équilibre géographique et de la représentation équilibrée des genres, en plus des connaissances spécialisées nécessaires face aux nouvelles questions soulevées par l</w:t>
      </w:r>
      <w:r w:rsidR="008F5C39">
        <w:t>’</w:t>
      </w:r>
      <w:r w:rsidR="0041077E" w:rsidRPr="00963C64">
        <w:t>Amendement de Kigali, telles</w:t>
      </w:r>
      <w:r w:rsidR="00C67282">
        <w:t> </w:t>
      </w:r>
      <w:r w:rsidR="0041077E" w:rsidRPr="00963C64">
        <w:t>que le rendement énergétique, les normes de sécurité et les bienfaits pour le climat. Au</w:t>
      </w:r>
      <w:r w:rsidR="00C67282">
        <w:t> </w:t>
      </w:r>
      <w:r w:rsidR="0041077E" w:rsidRPr="00963C64">
        <w:t>paragraphe 5</w:t>
      </w:r>
      <w:r w:rsidR="00C7333F">
        <w:t> </w:t>
      </w:r>
      <w:r w:rsidR="0041077E" w:rsidRPr="00963C64">
        <w:t>de cette même décision, les Parties ont été exhortées à se conformer au mandat du Groupe, à consulter la coprésidence du Groupe et à se référer au tableau des compétences requises avant de présenter des candidatures au Groupe.</w:t>
      </w:r>
      <w:bookmarkStart w:id="12" w:name="_Hlk205688732"/>
      <w:bookmarkEnd w:id="12"/>
    </w:p>
    <w:p w14:paraId="3E4524A7" w14:textId="2D4ACAAF" w:rsidR="00BA760F" w:rsidRDefault="00BA760F" w:rsidP="00BA760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64.</w:t>
      </w:r>
      <w:r>
        <w:tab/>
      </w:r>
      <w:r w:rsidR="0041077E" w:rsidRPr="00963C64">
        <w:t>Le tableau des compétences requises, établi par le Groupe en mai 2026, figure dans l</w:t>
      </w:r>
      <w:r w:rsidR="008F5C39">
        <w:t>’</w:t>
      </w:r>
      <w:r w:rsidR="0041077E" w:rsidRPr="00963C64">
        <w:t>annexe 3</w:t>
      </w:r>
      <w:r w:rsidR="007A0505">
        <w:t> </w:t>
      </w:r>
      <w:r w:rsidR="0041077E" w:rsidRPr="00963C64">
        <w:t>de son rapport d</w:t>
      </w:r>
      <w:r w:rsidR="008F5C39">
        <w:t>’</w:t>
      </w:r>
      <w:r w:rsidR="0041077E" w:rsidRPr="00963C64">
        <w:t>activité pour 2026, est reproduit dans l</w:t>
      </w:r>
      <w:r w:rsidR="008F5C39">
        <w:t>’</w:t>
      </w:r>
      <w:r w:rsidR="0041077E" w:rsidRPr="00963C64">
        <w:t>annexe III de la présente note et a</w:t>
      </w:r>
      <w:r w:rsidR="009561E7">
        <w:t> </w:t>
      </w:r>
      <w:r w:rsidR="0041077E" w:rsidRPr="00963C64">
        <w:t>été publié sur le site Web du Secrétariat</w:t>
      </w:r>
      <w:r w:rsidR="0041077E" w:rsidRPr="00963C64">
        <w:rPr>
          <w:vertAlign w:val="superscript"/>
        </w:rPr>
        <w:footnoteReference w:id="4"/>
      </w:r>
      <w:r w:rsidR="0041077E" w:rsidRPr="00963C64">
        <w:t>.</w:t>
      </w:r>
    </w:p>
    <w:p w14:paraId="15278635" w14:textId="77777777" w:rsidR="00BA760F" w:rsidRDefault="00BA760F" w:rsidP="00BA760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65.</w:t>
      </w:r>
      <w:r>
        <w:tab/>
      </w:r>
      <w:r w:rsidR="0041077E" w:rsidRPr="00963C64">
        <w:t>Conformément au paragraphe 4 de la même décision, le Secrétariat publiera sur le portail de la trente-huitième Réunion des Parties tous les autres formulaires soumis par les Parties présentant des candidatures, de manière à faciliter l</w:t>
      </w:r>
      <w:r w:rsidR="008F5C39">
        <w:t>’</w:t>
      </w:r>
      <w:r w:rsidR="0041077E" w:rsidRPr="00963C64">
        <w:t xml:space="preserve">examen par les Parties des candidatures proposées. </w:t>
      </w:r>
    </w:p>
    <w:p w14:paraId="181C7E40" w14:textId="77777777" w:rsidR="00BA760F" w:rsidRDefault="00BA760F" w:rsidP="00BA760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66.</w:t>
      </w:r>
      <w:r>
        <w:tab/>
      </w:r>
      <w:r w:rsidR="0041077E" w:rsidRPr="00963C64">
        <w:t xml:space="preserve">Les candidatures aux comités des choix techniques autres que pour les postes de coprésident(e), ainsi que les candidatures aux organes subsidiaires temporaires, peuvent être présentées à tout moment. Les nominations sont faites par </w:t>
      </w:r>
      <w:proofErr w:type="gramStart"/>
      <w:r w:rsidR="0041077E" w:rsidRPr="00963C64">
        <w:t>les coprésident</w:t>
      </w:r>
      <w:proofErr w:type="gramEnd"/>
      <w:r w:rsidR="0041077E" w:rsidRPr="00963C64">
        <w:t>(e)s des comités concernés en consultation avec le Groupe de l</w:t>
      </w:r>
      <w:r w:rsidR="008F5C39">
        <w:t>’</w:t>
      </w:r>
      <w:r w:rsidR="0041077E" w:rsidRPr="00963C64">
        <w:t>évaluation technique et économique.</w:t>
      </w:r>
    </w:p>
    <w:p w14:paraId="4348866B" w14:textId="2365BE3C" w:rsidR="0041077E" w:rsidRPr="00963C64" w:rsidRDefault="00BA760F" w:rsidP="00E21A4D">
      <w:pPr>
        <w:pStyle w:val="Normalnumber"/>
        <w:keepNext/>
        <w:keepLines/>
        <w:tabs>
          <w:tab w:val="clear" w:pos="1247"/>
          <w:tab w:val="clear" w:pos="1814"/>
          <w:tab w:val="clear" w:pos="2381"/>
          <w:tab w:val="clear" w:pos="2495"/>
          <w:tab w:val="clear" w:pos="2948"/>
          <w:tab w:val="clear" w:pos="3119"/>
          <w:tab w:val="clear" w:pos="3515"/>
          <w:tab w:val="clear" w:pos="3742"/>
          <w:tab w:val="clear" w:pos="4366"/>
          <w:tab w:val="left" w:pos="624"/>
        </w:tabs>
        <w:ind w:left="1247"/>
      </w:pPr>
      <w:r>
        <w:lastRenderedPageBreak/>
        <w:t>67.</w:t>
      </w:r>
      <w:r>
        <w:tab/>
      </w:r>
      <w:r w:rsidR="0041077E" w:rsidRPr="00963C64">
        <w:t>Le mandat du Groupe de l</w:t>
      </w:r>
      <w:r w:rsidR="008F5C39">
        <w:t>’</w:t>
      </w:r>
      <w:r w:rsidR="0041077E" w:rsidRPr="00963C64">
        <w:t>évaluation technique et économique est publié sur le portail des réunions afin de faciliter la consultation des procédures de présentation de candidatures et de nomination des membres du Groupe</w:t>
      </w:r>
      <w:r w:rsidR="0041077E" w:rsidRPr="00963C64">
        <w:rPr>
          <w:vertAlign w:val="superscript"/>
        </w:rPr>
        <w:footnoteReference w:id="5"/>
      </w:r>
      <w:r w:rsidR="0041077E" w:rsidRPr="00963C64">
        <w:t>. En outre, les Parties souhaiteront peut-être utiliser le manuel en</w:t>
      </w:r>
      <w:r w:rsidR="00D26B74">
        <w:t> </w:t>
      </w:r>
      <w:r w:rsidR="0041077E" w:rsidRPr="00963C64">
        <w:t>ligne d</w:t>
      </w:r>
      <w:r w:rsidR="008F5C39">
        <w:t>’</w:t>
      </w:r>
      <w:r w:rsidR="0041077E" w:rsidRPr="00963C64">
        <w:t>initiation au fonctionnement du Groupe</w:t>
      </w:r>
      <w:r w:rsidR="0041077E" w:rsidRPr="00963C64">
        <w:rPr>
          <w:vertAlign w:val="superscript"/>
        </w:rPr>
        <w:footnoteReference w:id="6"/>
      </w:r>
      <w:r w:rsidR="0041077E" w:rsidRPr="00963C64">
        <w:t>. Les formulaires de présentation des candidatures sont accessibles sur la page Web du Groupe, sur le site Web du Secrétariat</w:t>
      </w:r>
      <w:r w:rsidR="0041077E" w:rsidRPr="00963C64">
        <w:rPr>
          <w:vertAlign w:val="superscript"/>
        </w:rPr>
        <w:footnoteReference w:id="7"/>
      </w:r>
      <w:r w:rsidR="0041077E" w:rsidRPr="00963C64">
        <w:t xml:space="preserve">. </w:t>
      </w:r>
    </w:p>
    <w:p w14:paraId="6DC7A6BF" w14:textId="5CE4ED28" w:rsidR="0041077E" w:rsidRPr="00963C64" w:rsidRDefault="0041077E" w:rsidP="003508B3">
      <w:pPr>
        <w:pStyle w:val="CH2"/>
        <w:tabs>
          <w:tab w:val="left" w:pos="4990"/>
        </w:tabs>
        <w:ind w:right="624"/>
      </w:pPr>
      <w:r w:rsidRPr="00963C64">
        <w:tab/>
      </w:r>
      <w:r w:rsidR="00EB236B" w:rsidRPr="00963C64">
        <w:rPr>
          <w:bCs/>
        </w:rPr>
        <w:t>J.</w:t>
      </w:r>
      <w:r w:rsidR="005547CB" w:rsidRPr="00963C64">
        <w:tab/>
      </w:r>
      <w:r w:rsidRPr="00963C64">
        <w:rPr>
          <w:bCs/>
        </w:rPr>
        <w:t>Questions relatives au respect et à la communication de données</w:t>
      </w:r>
      <w:r w:rsidR="00981EEF" w:rsidRPr="00963C64">
        <w:rPr>
          <w:bCs/>
        </w:rPr>
        <w:t> :</w:t>
      </w:r>
      <w:r w:rsidRPr="00963C64">
        <w:rPr>
          <w:bCs/>
        </w:rPr>
        <w:t xml:space="preserve"> travaux et</w:t>
      </w:r>
      <w:r w:rsidR="00EB236B">
        <w:rPr>
          <w:bCs/>
        </w:rPr>
        <w:t> </w:t>
      </w:r>
      <w:r w:rsidRPr="00963C64">
        <w:rPr>
          <w:bCs/>
        </w:rPr>
        <w:t>recommandations du Comité d</w:t>
      </w:r>
      <w:r w:rsidR="008F5C39">
        <w:rPr>
          <w:bCs/>
        </w:rPr>
        <w:t>’</w:t>
      </w:r>
      <w:r w:rsidRPr="00963C64">
        <w:rPr>
          <w:bCs/>
        </w:rPr>
        <w:t>application (point 10 de l</w:t>
      </w:r>
      <w:r w:rsidR="008F5C39">
        <w:rPr>
          <w:bCs/>
        </w:rPr>
        <w:t>’</w:t>
      </w:r>
      <w:r w:rsidRPr="00963C64">
        <w:rPr>
          <w:bCs/>
        </w:rPr>
        <w:t xml:space="preserve">ordre du jour provisoire du débat </w:t>
      </w:r>
      <w:r w:rsidRPr="00D429EC">
        <w:rPr>
          <w:rFonts w:eastAsia="Times New Roman"/>
          <w:lang w:eastAsia="en-US"/>
        </w:rPr>
        <w:t>préparatoire</w:t>
      </w:r>
      <w:r w:rsidRPr="00963C64">
        <w:rPr>
          <w:bCs/>
        </w:rPr>
        <w:t>)</w:t>
      </w:r>
    </w:p>
    <w:p w14:paraId="6D509546" w14:textId="328050CD" w:rsidR="003508B3"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68.</w:t>
      </w:r>
      <w:r>
        <w:tab/>
      </w:r>
      <w:r w:rsidR="0041077E" w:rsidRPr="00963C64">
        <w:t>Le Président du Comité d</w:t>
      </w:r>
      <w:r w:rsidR="008F5C39">
        <w:t>’</w:t>
      </w:r>
      <w:r w:rsidR="0041077E" w:rsidRPr="00963C64">
        <w:t>application de la procédure applicable en cas de non-respect du Protocole de Montréal rendra compte des questions de respect des obligations examinées par le Comité à sa soixante-seizième réunion, tenue les 18 et 19</w:t>
      </w:r>
      <w:r>
        <w:t> </w:t>
      </w:r>
      <w:r w:rsidR="0041077E" w:rsidRPr="00963C64">
        <w:t>juillet 2026, et à sa soixante</w:t>
      </w:r>
      <w:r w:rsidR="00B10300">
        <w:noBreakHyphen/>
      </w:r>
      <w:r w:rsidR="0041077E" w:rsidRPr="00963C64">
        <w:t>dix</w:t>
      </w:r>
      <w:r w:rsidR="00B10300">
        <w:noBreakHyphen/>
      </w:r>
      <w:r w:rsidR="0041077E" w:rsidRPr="00963C64">
        <w:t>septième réunion, qui doit se tenir les 30 et 31 octobre 2026, immédiatement avant la trente-huitième Réunion des Parties.</w:t>
      </w:r>
    </w:p>
    <w:p w14:paraId="153D4D6F" w14:textId="6EA3B74B" w:rsidR="0041077E" w:rsidRPr="00963C64"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69.</w:t>
      </w:r>
      <w:r>
        <w:tab/>
      </w:r>
      <w:r w:rsidR="0041077E" w:rsidRPr="00963C64">
        <w:t>Le Président présentera les projets de décision issus de ces deux réunions du Comité, pour examen et adoption éventuelle à la trente-huitième Réunion des Parties.</w:t>
      </w:r>
    </w:p>
    <w:p w14:paraId="6BD05DB5" w14:textId="10EC91BD" w:rsidR="0041077E" w:rsidRPr="00963C64" w:rsidRDefault="005547CB" w:rsidP="003508B3">
      <w:pPr>
        <w:pStyle w:val="CH2"/>
        <w:tabs>
          <w:tab w:val="left" w:pos="4990"/>
        </w:tabs>
        <w:ind w:right="624"/>
      </w:pPr>
      <w:r w:rsidRPr="00963C64">
        <w:rPr>
          <w:bCs/>
        </w:rPr>
        <w:tab/>
      </w:r>
      <w:r w:rsidR="00EB236B" w:rsidRPr="00963C64">
        <w:rPr>
          <w:bCs/>
        </w:rPr>
        <w:t>K.</w:t>
      </w:r>
      <w:r w:rsidR="0041077E" w:rsidRPr="00963C64">
        <w:tab/>
      </w:r>
      <w:r w:rsidR="0041077E" w:rsidRPr="00963C64">
        <w:rPr>
          <w:bCs/>
        </w:rPr>
        <w:t>Mise en œuvre des paragraphes 2 et 4 de l</w:t>
      </w:r>
      <w:r w:rsidR="008F5C39">
        <w:rPr>
          <w:bCs/>
        </w:rPr>
        <w:t>’</w:t>
      </w:r>
      <w:r w:rsidR="0041077E" w:rsidRPr="00963C64">
        <w:rPr>
          <w:bCs/>
        </w:rPr>
        <w:t xml:space="preserve">article 2J du </w:t>
      </w:r>
      <w:r w:rsidR="0041077E" w:rsidRPr="00D429EC">
        <w:rPr>
          <w:rFonts w:eastAsia="Times New Roman"/>
          <w:lang w:eastAsia="en-US"/>
        </w:rPr>
        <w:t>Protocole</w:t>
      </w:r>
      <w:r w:rsidR="0041077E" w:rsidRPr="00963C64">
        <w:rPr>
          <w:bCs/>
        </w:rPr>
        <w:t xml:space="preserve"> de</w:t>
      </w:r>
      <w:r w:rsidR="00EB236B">
        <w:rPr>
          <w:bCs/>
        </w:rPr>
        <w:t> </w:t>
      </w:r>
      <w:r w:rsidR="0041077E" w:rsidRPr="00963C64">
        <w:rPr>
          <w:bCs/>
        </w:rPr>
        <w:t>Montréal en ce qui concerne l</w:t>
      </w:r>
      <w:r w:rsidR="008F5C39">
        <w:rPr>
          <w:bCs/>
        </w:rPr>
        <w:t>’</w:t>
      </w:r>
      <w:r w:rsidR="0041077E" w:rsidRPr="00963C64">
        <w:rPr>
          <w:bCs/>
        </w:rPr>
        <w:t>Azerbaïdjan (point 11 de l</w:t>
      </w:r>
      <w:r w:rsidR="008F5C39">
        <w:rPr>
          <w:bCs/>
        </w:rPr>
        <w:t>’</w:t>
      </w:r>
      <w:r w:rsidR="0041077E" w:rsidRPr="00963C64">
        <w:rPr>
          <w:bCs/>
        </w:rPr>
        <w:t>ordre du jour provisoire du débat préparatoire)</w:t>
      </w:r>
    </w:p>
    <w:p w14:paraId="614C141B" w14:textId="39C2B061" w:rsidR="003508B3"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70.</w:t>
      </w:r>
      <w:r>
        <w:tab/>
      </w:r>
      <w:r w:rsidR="0041077E" w:rsidRPr="00963C64">
        <w:t>À la quarante-huitième réunion du Groupe de travail à composition non limitée, la représentante de l</w:t>
      </w:r>
      <w:r w:rsidR="008F5C39">
        <w:t>’</w:t>
      </w:r>
      <w:r w:rsidR="0041077E" w:rsidRPr="00963C64">
        <w:t>Azerbaïdjan a présenté un document de séance dans lequel figurait le texte d</w:t>
      </w:r>
      <w:r w:rsidR="008F5C39">
        <w:t>’</w:t>
      </w:r>
      <w:r w:rsidR="0041077E" w:rsidRPr="00963C64">
        <w:t>un</w:t>
      </w:r>
      <w:r w:rsidR="00AC40ED">
        <w:t> </w:t>
      </w:r>
      <w:r w:rsidR="0041077E" w:rsidRPr="00963C64">
        <w:t>projet de décision sur l</w:t>
      </w:r>
      <w:r w:rsidR="008F5C39">
        <w:t>’</w:t>
      </w:r>
      <w:r w:rsidR="0041077E" w:rsidRPr="00963C64">
        <w:t>application des paragraphes 2 et 4 de l</w:t>
      </w:r>
      <w:r w:rsidR="008F5C39">
        <w:t>’</w:t>
      </w:r>
      <w:r w:rsidR="0041077E" w:rsidRPr="00963C64">
        <w:t>article 2J du Protocole de Montréal à</w:t>
      </w:r>
      <w:r w:rsidR="00AC40ED">
        <w:t> </w:t>
      </w:r>
      <w:r w:rsidR="0041077E" w:rsidRPr="00963C64">
        <w:t>l</w:t>
      </w:r>
      <w:r w:rsidR="008F5C39">
        <w:t>’</w:t>
      </w:r>
      <w:r w:rsidR="0041077E" w:rsidRPr="00963C64">
        <w:t>Azerbaïdjan.</w:t>
      </w:r>
    </w:p>
    <w:p w14:paraId="383E078F" w14:textId="623612DE" w:rsidR="003508B3"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71.</w:t>
      </w:r>
      <w:r>
        <w:tab/>
      </w:r>
      <w:r w:rsidR="0041077E" w:rsidRPr="00963C64">
        <w:t>Le débat sur la question est résumé aux paragraphes 230 à 232 du rapport de la quarante</w:t>
      </w:r>
      <w:r>
        <w:noBreakHyphen/>
      </w:r>
      <w:r w:rsidR="0041077E" w:rsidRPr="00963C64">
        <w:t>huitième réunion du Groupe de travail à composition non limitée.</w:t>
      </w:r>
    </w:p>
    <w:p w14:paraId="0C6F7D06" w14:textId="77777777" w:rsidR="003508B3"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72.</w:t>
      </w:r>
      <w:r>
        <w:tab/>
      </w:r>
      <w:r w:rsidR="0041077E" w:rsidRPr="00963C64">
        <w:t>Au vu des réactions suscitées par cette proposition, la coprésidence du Groupe de travail à composition non limitée a prié l</w:t>
      </w:r>
      <w:r w:rsidR="008F5C39">
        <w:t>’</w:t>
      </w:r>
      <w:r w:rsidR="0041077E" w:rsidRPr="00963C64">
        <w:t>Azerbaïdjan de fournir davantage d</w:t>
      </w:r>
      <w:r w:rsidR="008F5C39">
        <w:t>’</w:t>
      </w:r>
      <w:r w:rsidR="0041077E" w:rsidRPr="00963C64">
        <w:t>informations aux représentant(e)s qui en avaient fait la demande, afin de leur permettre de mieux cerner la situation. Par la suite, la représentante de l</w:t>
      </w:r>
      <w:r w:rsidR="008F5C39">
        <w:t>’</w:t>
      </w:r>
      <w:r w:rsidR="0041077E" w:rsidRPr="00963C64">
        <w:t xml:space="preserve">Azerbaïdjan a indiqué avoir mené des consultations avec </w:t>
      </w:r>
      <w:proofErr w:type="gramStart"/>
      <w:r w:rsidR="0041077E" w:rsidRPr="00963C64">
        <w:t>les représentant</w:t>
      </w:r>
      <w:proofErr w:type="gramEnd"/>
      <w:r w:rsidR="0041077E" w:rsidRPr="00963C64">
        <w:t xml:space="preserve">(e)s intéressé(e)s, </w:t>
      </w:r>
      <w:proofErr w:type="spellStart"/>
      <w:r w:rsidR="0041077E" w:rsidRPr="00963C64">
        <w:t>lesquel</w:t>
      </w:r>
      <w:proofErr w:type="spellEnd"/>
      <w:r w:rsidR="0041077E" w:rsidRPr="00963C64">
        <w:t xml:space="preserve">(le)s lui avaient indiqué que des précisions et des informations supplémentaires seraient indispensables pour mieux comprendre la proposition de sa délégation. </w:t>
      </w:r>
    </w:p>
    <w:p w14:paraId="16BB26BA" w14:textId="50DB544B" w:rsidR="003508B3"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73.</w:t>
      </w:r>
      <w:r>
        <w:tab/>
      </w:r>
      <w:r w:rsidR="0041077E" w:rsidRPr="00963C64">
        <w:t>Le Groupe de travail à composition non limitée est convenu de reprendre les discussions à</w:t>
      </w:r>
      <w:r w:rsidR="00AF1976">
        <w:t> </w:t>
      </w:r>
      <w:r w:rsidR="0041077E" w:rsidRPr="00963C64">
        <w:t>ce</w:t>
      </w:r>
      <w:r w:rsidR="00AF1976">
        <w:t> </w:t>
      </w:r>
      <w:r w:rsidR="0041077E" w:rsidRPr="00963C64">
        <w:t>sujet à la trente-huitième Réunion des Parties. Le projet de décision présenté par l</w:t>
      </w:r>
      <w:r w:rsidR="008F5C39">
        <w:t>’</w:t>
      </w:r>
      <w:r w:rsidR="0041077E" w:rsidRPr="00963C64">
        <w:t>Azerbaïdjan à</w:t>
      </w:r>
      <w:r w:rsidR="00AF1976">
        <w:t> </w:t>
      </w:r>
      <w:r w:rsidR="0041077E" w:rsidRPr="00963C64">
        <w:t>la quarante-huitième réunion du Groupe de travail est reproduit dans la section III du document UNEP/OzL.Pro.38/3 en tant que projet de décision XXXVIII/[CC].</w:t>
      </w:r>
    </w:p>
    <w:p w14:paraId="0E33C761" w14:textId="6FCD222A" w:rsidR="0041077E" w:rsidRPr="00963C64"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74.</w:t>
      </w:r>
      <w:r>
        <w:tab/>
      </w:r>
      <w:r w:rsidR="0041077E" w:rsidRPr="00963C64">
        <w:t>Au cours du débat préparatoire, les Parties souhaiteront peut-être poursuivre leur examen de</w:t>
      </w:r>
      <w:r w:rsidR="00943799">
        <w:t> </w:t>
      </w:r>
      <w:r w:rsidR="0041077E" w:rsidRPr="00963C64">
        <w:t>la</w:t>
      </w:r>
      <w:r w:rsidR="00943799">
        <w:t> </w:t>
      </w:r>
      <w:r w:rsidR="0041077E" w:rsidRPr="00963C64">
        <w:t>question.</w:t>
      </w:r>
    </w:p>
    <w:p w14:paraId="7374805F" w14:textId="5BE66ABD" w:rsidR="0041077E" w:rsidRPr="00963C64" w:rsidRDefault="0041077E" w:rsidP="003508B3">
      <w:pPr>
        <w:pStyle w:val="CH2"/>
        <w:tabs>
          <w:tab w:val="left" w:pos="4990"/>
        </w:tabs>
        <w:ind w:right="624"/>
      </w:pPr>
      <w:r w:rsidRPr="00963C64">
        <w:tab/>
      </w:r>
      <w:r w:rsidR="00EB236B" w:rsidRPr="00963C64">
        <w:rPr>
          <w:bCs/>
        </w:rPr>
        <w:t>L.</w:t>
      </w:r>
      <w:r w:rsidR="005547CB" w:rsidRPr="00963C64">
        <w:tab/>
      </w:r>
      <w:r w:rsidRPr="00963C64">
        <w:rPr>
          <w:bCs/>
        </w:rPr>
        <w:t>Participation des États d</w:t>
      </w:r>
      <w:r w:rsidR="008F5C39">
        <w:rPr>
          <w:bCs/>
        </w:rPr>
        <w:t>’</w:t>
      </w:r>
      <w:r w:rsidRPr="00963C64">
        <w:rPr>
          <w:bCs/>
        </w:rPr>
        <w:t xml:space="preserve">Asie </w:t>
      </w:r>
      <w:r w:rsidRPr="00D429EC">
        <w:rPr>
          <w:rFonts w:eastAsia="Times New Roman"/>
          <w:lang w:eastAsia="en-US"/>
        </w:rPr>
        <w:t>centrale</w:t>
      </w:r>
      <w:r w:rsidRPr="00963C64">
        <w:rPr>
          <w:bCs/>
        </w:rPr>
        <w:t xml:space="preserve"> au Groupe des États d</w:t>
      </w:r>
      <w:r w:rsidR="008F5C39">
        <w:rPr>
          <w:bCs/>
        </w:rPr>
        <w:t>’</w:t>
      </w:r>
      <w:r w:rsidRPr="00963C64">
        <w:rPr>
          <w:bCs/>
        </w:rPr>
        <w:t>Europe orientale (point 12 de l</w:t>
      </w:r>
      <w:r w:rsidR="008F5C39">
        <w:rPr>
          <w:bCs/>
        </w:rPr>
        <w:t>’</w:t>
      </w:r>
      <w:r w:rsidRPr="00963C64">
        <w:rPr>
          <w:bCs/>
        </w:rPr>
        <w:t>ordre du jour provisoire du débat préparatoire)</w:t>
      </w:r>
    </w:p>
    <w:p w14:paraId="1797785F" w14:textId="6BCDEEF2" w:rsidR="003508B3"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75.</w:t>
      </w:r>
      <w:r>
        <w:tab/>
      </w:r>
      <w:r w:rsidR="0041077E" w:rsidRPr="00963C64">
        <w:t>À la quarante-huitième réunion du Groupe de travail à composition non limitée, la représentante du Kazakhstan, s</w:t>
      </w:r>
      <w:r w:rsidR="008F5C39">
        <w:t>’</w:t>
      </w:r>
      <w:r w:rsidR="0041077E" w:rsidRPr="00963C64">
        <w:t>exprimant également au nom du Kirghizistan, du Tadjikistan, du Turkménistan et de l</w:t>
      </w:r>
      <w:r w:rsidR="008F5C39">
        <w:t>’</w:t>
      </w:r>
      <w:r w:rsidR="0041077E" w:rsidRPr="00963C64">
        <w:t>Ouzbékistan, a présenté un document de séance dans lequel figurait un projet de décision sur le maintien de la participation de ces pays au Groupe des États d</w:t>
      </w:r>
      <w:r w:rsidR="008F5C39">
        <w:t>’</w:t>
      </w:r>
      <w:r w:rsidR="0041077E" w:rsidRPr="00963C64">
        <w:t>Europe orientale. Aux</w:t>
      </w:r>
      <w:r w:rsidR="00881739">
        <w:t> </w:t>
      </w:r>
      <w:r w:rsidR="0041077E" w:rsidRPr="00963C64">
        <w:t>termes de ce projet de décision, la trente-huitième Réunion des Parties inviterait les Parties à</w:t>
      </w:r>
      <w:r w:rsidR="002B7876">
        <w:t> </w:t>
      </w:r>
      <w:r w:rsidR="0041077E" w:rsidRPr="00963C64">
        <w:t>continuer de reconnaître les États d</w:t>
      </w:r>
      <w:r w:rsidR="008F5C39">
        <w:t>’</w:t>
      </w:r>
      <w:r w:rsidR="0041077E" w:rsidRPr="00963C64">
        <w:t>Asie centrale comme faisant partie du groupe des États d</w:t>
      </w:r>
      <w:r w:rsidR="008F5C39">
        <w:t>’</w:t>
      </w:r>
      <w:r w:rsidR="0041077E" w:rsidRPr="00963C64">
        <w:t>Europe de l</w:t>
      </w:r>
      <w:r w:rsidR="008F5C39">
        <w:t>’</w:t>
      </w:r>
      <w:r w:rsidR="0041077E" w:rsidRPr="00963C64">
        <w:t>Est et de s</w:t>
      </w:r>
      <w:r w:rsidR="008F5C39">
        <w:t>’</w:t>
      </w:r>
      <w:r w:rsidR="0041077E" w:rsidRPr="00963C64">
        <w:t>adresser à eux en tant que tels, et prierait le Secrétariat d</w:t>
      </w:r>
      <w:r w:rsidR="008F5C39">
        <w:t>’</w:t>
      </w:r>
      <w:r w:rsidR="0041077E" w:rsidRPr="00963C64">
        <w:t>informer les Parties de cette décision.</w:t>
      </w:r>
    </w:p>
    <w:p w14:paraId="219A7F15" w14:textId="56F9FB5D" w:rsidR="003508B3" w:rsidRDefault="003508B3" w:rsidP="00E21A4D">
      <w:pPr>
        <w:pStyle w:val="Normalnumber"/>
        <w:keepNext/>
        <w:keepLines/>
        <w:tabs>
          <w:tab w:val="clear" w:pos="1247"/>
          <w:tab w:val="clear" w:pos="1814"/>
          <w:tab w:val="clear" w:pos="2381"/>
          <w:tab w:val="clear" w:pos="2495"/>
          <w:tab w:val="clear" w:pos="2948"/>
          <w:tab w:val="clear" w:pos="3119"/>
          <w:tab w:val="clear" w:pos="3515"/>
          <w:tab w:val="clear" w:pos="3742"/>
          <w:tab w:val="clear" w:pos="4366"/>
          <w:tab w:val="left" w:pos="624"/>
        </w:tabs>
        <w:ind w:left="1247"/>
      </w:pPr>
      <w:r>
        <w:lastRenderedPageBreak/>
        <w:t>76.</w:t>
      </w:r>
      <w:r>
        <w:tab/>
      </w:r>
      <w:r w:rsidR="0041077E" w:rsidRPr="00963C64">
        <w:t>Après un premier échange de vues sur la question, tel que résumé aux paragraphes 196 à</w:t>
      </w:r>
      <w:r w:rsidR="002B7876">
        <w:t> </w:t>
      </w:r>
      <w:r w:rsidR="0041077E" w:rsidRPr="00963C64">
        <w:t>210</w:t>
      </w:r>
      <w:r w:rsidR="00EF17F9">
        <w:t> </w:t>
      </w:r>
      <w:r w:rsidR="0041077E" w:rsidRPr="00963C64">
        <w:t>du rapport de la réunion, le Groupe de travail à composition non limitée est convenu que les membres du Groupe des États d</w:t>
      </w:r>
      <w:r w:rsidR="008F5C39">
        <w:t>’</w:t>
      </w:r>
      <w:r w:rsidR="0041077E" w:rsidRPr="00963C64">
        <w:t xml:space="preserve">Europe orientale et les autres Parties intéressées poursuivraient leurs discussions de manière informelle en marge de sa quarante-huitième réunion. </w:t>
      </w:r>
    </w:p>
    <w:p w14:paraId="0C8D029C" w14:textId="6396D11E" w:rsidR="0041077E" w:rsidRPr="00963C64" w:rsidRDefault="003508B3" w:rsidP="007F697D">
      <w:pPr>
        <w:pStyle w:val="Normalnumber"/>
        <w:keepNext/>
        <w:keepLines/>
        <w:tabs>
          <w:tab w:val="clear" w:pos="1247"/>
          <w:tab w:val="clear" w:pos="1814"/>
          <w:tab w:val="clear" w:pos="2381"/>
          <w:tab w:val="clear" w:pos="2495"/>
          <w:tab w:val="clear" w:pos="2948"/>
          <w:tab w:val="clear" w:pos="3119"/>
          <w:tab w:val="clear" w:pos="3515"/>
          <w:tab w:val="clear" w:pos="3742"/>
          <w:tab w:val="clear" w:pos="4366"/>
          <w:tab w:val="left" w:pos="624"/>
        </w:tabs>
        <w:ind w:left="1247"/>
      </w:pPr>
      <w:r>
        <w:t>77.</w:t>
      </w:r>
      <w:r>
        <w:tab/>
      </w:r>
      <w:r w:rsidR="0041077E" w:rsidRPr="00963C64">
        <w:t>Par la suite, la représentante de l</w:t>
      </w:r>
      <w:r w:rsidR="008F5C39">
        <w:t>’</w:t>
      </w:r>
      <w:r w:rsidR="0041077E" w:rsidRPr="00963C64">
        <w:t>Arménie, rendant compte des consultations informelles qu</w:t>
      </w:r>
      <w:r w:rsidR="008F5C39">
        <w:t>’</w:t>
      </w:r>
      <w:r w:rsidR="0041077E" w:rsidRPr="00963C64">
        <w:t>elle avait animées sur cette question, a déclaré que, bien que plusieurs propositions aient été avancées au cours des consultations et examinées par les Parties participantes, aucun consensus n</w:t>
      </w:r>
      <w:r w:rsidR="008F5C39">
        <w:t>’</w:t>
      </w:r>
      <w:r w:rsidR="0041077E" w:rsidRPr="00963C64">
        <w:t>avait été atteint, ni sur le projet de décision qui figurait dans le document de séance, ni sur une solution à la question dans son ensemble.</w:t>
      </w:r>
    </w:p>
    <w:p w14:paraId="3209FC97" w14:textId="77777777" w:rsidR="003508B3"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78.</w:t>
      </w:r>
      <w:r>
        <w:tab/>
      </w:r>
      <w:r w:rsidR="0041077E" w:rsidRPr="00963C64">
        <w:t>À l</w:t>
      </w:r>
      <w:r w:rsidR="008F5C39">
        <w:t>’</w:t>
      </w:r>
      <w:r w:rsidR="0041077E" w:rsidRPr="00963C64">
        <w:t>issue d</w:t>
      </w:r>
      <w:r w:rsidR="008F5C39">
        <w:t>’</w:t>
      </w:r>
      <w:r w:rsidR="0041077E" w:rsidRPr="00963C64">
        <w:t>un bref échange de vues, tel que résumé aux paragraphes 213 à 220 du rapport de la réunion, le Groupe de travail à composition non limitée a décidé d</w:t>
      </w:r>
      <w:r w:rsidR="008F5C39">
        <w:t>’</w:t>
      </w:r>
      <w:r w:rsidR="0041077E" w:rsidRPr="00963C64">
        <w:t>inscrire cette question à l</w:t>
      </w:r>
      <w:r w:rsidR="008F5C39">
        <w:t>’</w:t>
      </w:r>
      <w:r w:rsidR="0041077E" w:rsidRPr="00963C64">
        <w:t>ordre du jour provisoire de la trente-huitième Réunion des Parties.</w:t>
      </w:r>
    </w:p>
    <w:p w14:paraId="4852F713" w14:textId="66894904" w:rsidR="0041077E" w:rsidRPr="00963C64" w:rsidRDefault="003508B3" w:rsidP="003508B3">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79.</w:t>
      </w:r>
      <w:r>
        <w:tab/>
      </w:r>
      <w:r w:rsidR="0041077E" w:rsidRPr="00963C64">
        <w:t>Au cours du débat préparatoire, les Parties souhaiteront peut-être poursuivre leur examen de la question.</w:t>
      </w:r>
    </w:p>
    <w:p w14:paraId="31DD7DA1" w14:textId="7F8334DD" w:rsidR="0041077E" w:rsidRPr="00963C64" w:rsidRDefault="0041077E" w:rsidP="00EA5EA7">
      <w:pPr>
        <w:pStyle w:val="CH2"/>
        <w:tabs>
          <w:tab w:val="left" w:pos="4990"/>
        </w:tabs>
        <w:ind w:right="624"/>
      </w:pPr>
      <w:r w:rsidRPr="00963C64">
        <w:tab/>
      </w:r>
      <w:r w:rsidR="00EB236B" w:rsidRPr="00963C64">
        <w:rPr>
          <w:bCs/>
        </w:rPr>
        <w:t>M.</w:t>
      </w:r>
      <w:r w:rsidR="005547CB" w:rsidRPr="00963C64">
        <w:tab/>
      </w:r>
      <w:r w:rsidRPr="00963C64">
        <w:rPr>
          <w:bCs/>
        </w:rPr>
        <w:t>Classification de l</w:t>
      </w:r>
      <w:r w:rsidR="008F5C39">
        <w:rPr>
          <w:bCs/>
        </w:rPr>
        <w:t>’</w:t>
      </w:r>
      <w:r w:rsidRPr="00963C64">
        <w:rPr>
          <w:bCs/>
        </w:rPr>
        <w:t xml:space="preserve">État de Palestine en tant que </w:t>
      </w:r>
      <w:r w:rsidRPr="00EA5EA7">
        <w:rPr>
          <w:rFonts w:eastAsia="Times New Roman"/>
          <w:lang w:eastAsia="en-US"/>
        </w:rPr>
        <w:t>Partie</w:t>
      </w:r>
      <w:r w:rsidRPr="00963C64">
        <w:rPr>
          <w:bCs/>
        </w:rPr>
        <w:t xml:space="preserve"> visée au</w:t>
      </w:r>
      <w:r w:rsidR="00EA5EA7">
        <w:rPr>
          <w:bCs/>
        </w:rPr>
        <w:t> </w:t>
      </w:r>
      <w:r w:rsidRPr="00963C64">
        <w:rPr>
          <w:bCs/>
        </w:rPr>
        <w:t>paragraphe 1 de l</w:t>
      </w:r>
      <w:r w:rsidR="008F5C39">
        <w:rPr>
          <w:bCs/>
        </w:rPr>
        <w:t>’</w:t>
      </w:r>
      <w:r w:rsidRPr="00963C64">
        <w:rPr>
          <w:bCs/>
        </w:rPr>
        <w:t>article 5 du Protocole de Montréal et accès à</w:t>
      </w:r>
      <w:r w:rsidR="00EA5EA7">
        <w:rPr>
          <w:bCs/>
        </w:rPr>
        <w:t> </w:t>
      </w:r>
      <w:r w:rsidRPr="00963C64">
        <w:rPr>
          <w:bCs/>
        </w:rPr>
        <w:t>l</w:t>
      </w:r>
      <w:r w:rsidR="008F5C39">
        <w:rPr>
          <w:bCs/>
        </w:rPr>
        <w:t>’</w:t>
      </w:r>
      <w:r w:rsidRPr="00963C64">
        <w:rPr>
          <w:bCs/>
        </w:rPr>
        <w:t>assistance du Fonds multilatéral (point 13 de l</w:t>
      </w:r>
      <w:r w:rsidR="008F5C39">
        <w:rPr>
          <w:bCs/>
        </w:rPr>
        <w:t>’</w:t>
      </w:r>
      <w:r w:rsidRPr="00963C64">
        <w:rPr>
          <w:bCs/>
        </w:rPr>
        <w:t>ordre du jour provisoire du débat préparatoire)</w:t>
      </w:r>
    </w:p>
    <w:p w14:paraId="3D14455C" w14:textId="77777777" w:rsidR="001E4411"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80.</w:t>
      </w:r>
      <w:r>
        <w:tab/>
      </w:r>
      <w:r w:rsidR="0041077E" w:rsidRPr="00963C64">
        <w:t>À la quarante-septième réunion du Groupe de travail à composition non limitée, le représentant de l</w:t>
      </w:r>
      <w:r w:rsidR="008F5C39">
        <w:t>’</w:t>
      </w:r>
      <w:r w:rsidR="0041077E" w:rsidRPr="00963C64">
        <w:t>État de Palestine a présenté un document de séance dans lequel figurait un projet de décision visant la reconnaissance de son pays comme Partie visée à l</w:t>
      </w:r>
      <w:r w:rsidR="008F5C39">
        <w:t>’</w:t>
      </w:r>
      <w:r w:rsidR="0041077E" w:rsidRPr="00963C64">
        <w:t>article 5, afin de lui permettre de bénéficier d</w:t>
      </w:r>
      <w:r w:rsidR="008F5C39">
        <w:t>’</w:t>
      </w:r>
      <w:r w:rsidR="0041077E" w:rsidRPr="00963C64">
        <w:t>une assistance du Fonds multilatéral.</w:t>
      </w:r>
    </w:p>
    <w:p w14:paraId="5FD050E0" w14:textId="41130C19" w:rsidR="001E4411"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81.</w:t>
      </w:r>
      <w:r>
        <w:tab/>
      </w:r>
      <w:r w:rsidR="0041077E" w:rsidRPr="00963C64">
        <w:t>Le débat sur la question est résumé aux paragraphes 186 à 193 du rapport de</w:t>
      </w:r>
      <w:r w:rsidR="00981EEF" w:rsidRPr="00963C64">
        <w:t xml:space="preserve"> </w:t>
      </w:r>
      <w:r w:rsidR="0041077E" w:rsidRPr="00963C64">
        <w:t>la quarante</w:t>
      </w:r>
      <w:r w:rsidR="00EF17F9">
        <w:noBreakHyphen/>
      </w:r>
      <w:r w:rsidR="0041077E" w:rsidRPr="00963C64">
        <w:t>septième réunion du Groupe de travail à composition non limitée (UNEP/OzL.Pro.WG.1/47/6).</w:t>
      </w:r>
    </w:p>
    <w:p w14:paraId="1F5EC423" w14:textId="77777777" w:rsidR="001E4411"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82.</w:t>
      </w:r>
      <w:r>
        <w:tab/>
      </w:r>
      <w:r w:rsidR="0041077E" w:rsidRPr="00963C64">
        <w:t>En l</w:t>
      </w:r>
      <w:r w:rsidR="008F5C39">
        <w:t>’</w:t>
      </w:r>
      <w:r w:rsidR="0041077E" w:rsidRPr="00963C64">
        <w:t>absence de consensus, malgré un soutien important au projet de décision, le Groupe de travail à composition non limitée est convenu que des discussions informelles sur le sujet entre les Parties intéressées devraient se tenir en marge de la réunion, y compris pour répondre aux questions adressées à l</w:t>
      </w:r>
      <w:r w:rsidR="008F5C39">
        <w:t>’</w:t>
      </w:r>
      <w:r w:rsidR="0041077E" w:rsidRPr="00963C64">
        <w:t xml:space="preserve">État de Palestine. </w:t>
      </w:r>
    </w:p>
    <w:p w14:paraId="2A189718" w14:textId="213B08B6" w:rsidR="001E4411"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83.</w:t>
      </w:r>
      <w:r>
        <w:tab/>
      </w:r>
      <w:r w:rsidR="0041077E" w:rsidRPr="00963C64">
        <w:t>Par la suite, le représentant de l</w:t>
      </w:r>
      <w:r w:rsidR="008F5C39">
        <w:t>’</w:t>
      </w:r>
      <w:r w:rsidR="0041077E" w:rsidRPr="00963C64">
        <w:t>État de Palestine a déclaré que sa délégation avait participé à</w:t>
      </w:r>
      <w:r w:rsidR="00BA6210">
        <w:t> </w:t>
      </w:r>
      <w:r w:rsidR="0041077E" w:rsidRPr="00963C64">
        <w:t>des consultations informelles fructueuses avec les Parties intéressées sur les questions relatives à la ratification par son pays des Amendements au Protocole de Montréal et à la communication de données et d</w:t>
      </w:r>
      <w:r w:rsidR="008F5C39">
        <w:t>’</w:t>
      </w:r>
      <w:r w:rsidR="0041077E" w:rsidRPr="00963C64">
        <w:t>informations conformément aux exigences énoncées au paragraphe 1 de l</w:t>
      </w:r>
      <w:r w:rsidR="008F5C39">
        <w:t>’</w:t>
      </w:r>
      <w:r w:rsidR="0041077E" w:rsidRPr="00963C64">
        <w:t>article 5 du Protocole. L</w:t>
      </w:r>
      <w:r w:rsidR="008F5C39">
        <w:t>’</w:t>
      </w:r>
      <w:r w:rsidR="0041077E" w:rsidRPr="00963C64">
        <w:t>échange d</w:t>
      </w:r>
      <w:r w:rsidR="008F5C39">
        <w:t>’</w:t>
      </w:r>
      <w:r w:rsidR="0041077E" w:rsidRPr="00963C64">
        <w:t>informations sur ces questions se poursuivrait pendant la période intersessions, afin de débattre plus avant du projet de décision, dans l</w:t>
      </w:r>
      <w:r w:rsidR="008F5C39">
        <w:t>’</w:t>
      </w:r>
      <w:r w:rsidR="0041077E" w:rsidRPr="00963C64">
        <w:t>espoir de traiter toutes les questions soulevées et de parvenir à un consensus sur l</w:t>
      </w:r>
      <w:r w:rsidR="008F5C39">
        <w:t>’</w:t>
      </w:r>
      <w:r w:rsidR="0041077E" w:rsidRPr="00963C64">
        <w:t xml:space="preserve">adoption de la décision à la trente-septième Réunion des Parties. </w:t>
      </w:r>
    </w:p>
    <w:p w14:paraId="7E6159BC" w14:textId="3FE41FE3" w:rsidR="001E4411"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84.</w:t>
      </w:r>
      <w:r>
        <w:tab/>
      </w:r>
      <w:r w:rsidR="0041077E" w:rsidRPr="00963C64">
        <w:t>Le Groupe de travail à composition non limitée est convenu de reprendre les discussions à ce sujet à la trente-septième Réunion des Parties. À la trente-septième Réunion des Parties, à la demande de l</w:t>
      </w:r>
      <w:r w:rsidR="008F5C39">
        <w:t>’</w:t>
      </w:r>
      <w:r w:rsidR="0041077E" w:rsidRPr="00963C64">
        <w:t>État de Palestine, les Parties sont convenues de reporter l</w:t>
      </w:r>
      <w:r w:rsidR="008F5C39">
        <w:t>’</w:t>
      </w:r>
      <w:r w:rsidR="0041077E" w:rsidRPr="00963C64">
        <w:t>examen de ce point à la trente</w:t>
      </w:r>
      <w:r w:rsidR="008171C6">
        <w:noBreakHyphen/>
      </w:r>
      <w:r w:rsidR="0041077E" w:rsidRPr="00963C64">
        <w:t>huitième</w:t>
      </w:r>
      <w:r w:rsidR="008171C6">
        <w:t> </w:t>
      </w:r>
      <w:r w:rsidR="0041077E" w:rsidRPr="00963C64">
        <w:t>Réunion des Parties.</w:t>
      </w:r>
    </w:p>
    <w:p w14:paraId="2116870F" w14:textId="77777777" w:rsidR="001E4411"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85.</w:t>
      </w:r>
      <w:r>
        <w:tab/>
      </w:r>
      <w:r w:rsidR="0041077E" w:rsidRPr="00963C64">
        <w:t>Le projet de décision présenté par l</w:t>
      </w:r>
      <w:r w:rsidR="008F5C39">
        <w:t>’</w:t>
      </w:r>
      <w:r w:rsidR="0041077E" w:rsidRPr="00963C64">
        <w:t>État de Palestine à la quarante-septième réunion du Groupe de travail à composition non limitée est reproduit dans la section III du document UNEP/OzL.Pro.38/3 en tant que projet de décision XXXVIII/[DD].</w:t>
      </w:r>
    </w:p>
    <w:p w14:paraId="3BF303C4" w14:textId="6103EC4D" w:rsidR="0041077E" w:rsidRPr="00963C64"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86.</w:t>
      </w:r>
      <w:r>
        <w:tab/>
      </w:r>
      <w:r w:rsidR="0041077E" w:rsidRPr="00963C64">
        <w:t>Au cours du débat préparatoire, les Parties souhaiteront peut-être poursuivre leur examen de la question.</w:t>
      </w:r>
    </w:p>
    <w:p w14:paraId="74E445ED" w14:textId="464552D2" w:rsidR="0041077E" w:rsidRPr="00963C64" w:rsidRDefault="005547CB" w:rsidP="001E4411">
      <w:pPr>
        <w:pStyle w:val="CH2"/>
        <w:tabs>
          <w:tab w:val="left" w:pos="4990"/>
        </w:tabs>
        <w:ind w:right="624"/>
      </w:pPr>
      <w:r w:rsidRPr="00963C64">
        <w:rPr>
          <w:bCs/>
        </w:rPr>
        <w:tab/>
      </w:r>
      <w:r w:rsidR="00EB236B" w:rsidRPr="00963C64">
        <w:rPr>
          <w:bCs/>
        </w:rPr>
        <w:t>N.</w:t>
      </w:r>
      <w:r w:rsidR="0041077E" w:rsidRPr="00963C64">
        <w:tab/>
      </w:r>
      <w:r w:rsidR="0041077E" w:rsidRPr="00963C64">
        <w:rPr>
          <w:bCs/>
        </w:rPr>
        <w:t xml:space="preserve">État de ratification de </w:t>
      </w:r>
      <w:r w:rsidR="0041077E" w:rsidRPr="001E4411">
        <w:rPr>
          <w:rFonts w:eastAsia="Times New Roman"/>
          <w:lang w:eastAsia="en-US"/>
        </w:rPr>
        <w:t>l</w:t>
      </w:r>
      <w:r w:rsidR="008F5C39" w:rsidRPr="001E4411">
        <w:rPr>
          <w:rFonts w:eastAsia="Times New Roman"/>
          <w:lang w:eastAsia="en-US"/>
        </w:rPr>
        <w:t>’</w:t>
      </w:r>
      <w:r w:rsidR="0041077E" w:rsidRPr="001E4411">
        <w:rPr>
          <w:rFonts w:eastAsia="Times New Roman"/>
          <w:lang w:eastAsia="en-US"/>
        </w:rPr>
        <w:t>Amendement</w:t>
      </w:r>
      <w:r w:rsidR="0041077E" w:rsidRPr="00963C64">
        <w:rPr>
          <w:bCs/>
        </w:rPr>
        <w:t xml:space="preserve"> de Kigali (point 14 de l</w:t>
      </w:r>
      <w:r w:rsidR="008F5C39">
        <w:rPr>
          <w:bCs/>
        </w:rPr>
        <w:t>’</w:t>
      </w:r>
      <w:r w:rsidR="0041077E" w:rsidRPr="00963C64">
        <w:rPr>
          <w:bCs/>
        </w:rPr>
        <w:t>ordre du</w:t>
      </w:r>
      <w:r w:rsidR="001E4411">
        <w:rPr>
          <w:bCs/>
        </w:rPr>
        <w:t> </w:t>
      </w:r>
      <w:r w:rsidR="0041077E" w:rsidRPr="00963C64">
        <w:rPr>
          <w:bCs/>
        </w:rPr>
        <w:t>jour provisoire du débat préparatoire)</w:t>
      </w:r>
    </w:p>
    <w:p w14:paraId="781DFE70" w14:textId="77777777" w:rsidR="001E4411"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87.</w:t>
      </w:r>
      <w:r>
        <w:tab/>
      </w:r>
      <w:r w:rsidR="0041077E" w:rsidRPr="00963C64">
        <w:t>L</w:t>
      </w:r>
      <w:r w:rsidR="008F5C39">
        <w:t>’</w:t>
      </w:r>
      <w:r w:rsidR="0041077E" w:rsidRPr="00963C64">
        <w:t>Amendement de Kigali au Protocole de Montréal a été adopté le 15 octobre 2016 par la décision XXVIII/1 relative au nouvel Amendement au Protocole de Montréal et est entré en vigueur le 1</w:t>
      </w:r>
      <w:r w:rsidR="0041077E" w:rsidRPr="00963C64">
        <w:rPr>
          <w:vertAlign w:val="superscript"/>
        </w:rPr>
        <w:t>er</w:t>
      </w:r>
      <w:r w:rsidR="0041077E" w:rsidRPr="00963C64">
        <w:t> janvier 2019. À la date de rédaction de la présente note, 174 Parties avaient accepté, ratifié ou approuvé l</w:t>
      </w:r>
      <w:r w:rsidR="008F5C39">
        <w:t>’</w:t>
      </w:r>
      <w:r w:rsidR="0041077E" w:rsidRPr="00963C64">
        <w:t>Amendement. Le document UNEP/OzL.Pro.38/INF/5, qui sera publié peu avant le début de la trente-huitième Réunion des Parties, fera le point sur la ratification de cet Amendement par les Parties au Protocole. Les mises à jour ultérieures sur cette question seront communiquées au cours de la réunion.</w:t>
      </w:r>
    </w:p>
    <w:p w14:paraId="7442AD58" w14:textId="65C360BC" w:rsidR="0041077E" w:rsidRPr="00963C64" w:rsidRDefault="001E4411" w:rsidP="00842914">
      <w:pPr>
        <w:pStyle w:val="Normalnumber"/>
        <w:keepNext/>
        <w:keepLines/>
        <w:tabs>
          <w:tab w:val="clear" w:pos="1247"/>
          <w:tab w:val="clear" w:pos="1814"/>
          <w:tab w:val="clear" w:pos="2381"/>
          <w:tab w:val="clear" w:pos="2495"/>
          <w:tab w:val="clear" w:pos="2948"/>
          <w:tab w:val="clear" w:pos="3119"/>
          <w:tab w:val="clear" w:pos="3515"/>
          <w:tab w:val="clear" w:pos="3742"/>
          <w:tab w:val="clear" w:pos="4366"/>
          <w:tab w:val="left" w:pos="624"/>
        </w:tabs>
        <w:ind w:left="1247"/>
      </w:pPr>
      <w:r>
        <w:lastRenderedPageBreak/>
        <w:t>88.</w:t>
      </w:r>
      <w:r>
        <w:tab/>
      </w:r>
      <w:r w:rsidR="0041077E" w:rsidRPr="00963C64">
        <w:t>Au cours du débat préparatoire, les Parties souhaiteront peut-être examiner un projet de décision, pour adoption éventuelle lors du débat de haut niveau, indiquant l</w:t>
      </w:r>
      <w:r w:rsidR="008F5C39">
        <w:t>’</w:t>
      </w:r>
      <w:r w:rsidR="0041077E" w:rsidRPr="00963C64">
        <w:t>état des ratifications au moment de la trente-huitième Réunion des Parties et demandant instamment la poursuite des ratifications de l</w:t>
      </w:r>
      <w:r w:rsidR="008F5C39">
        <w:t>’</w:t>
      </w:r>
      <w:r w:rsidR="0041077E" w:rsidRPr="00963C64">
        <w:t>Amendement de Kigali. Un projet de décision générique sur la question figure dans la section IV du document UNEP/OzL.Pro.38/3 en tant que projet de décision XXXVIII/[GGG].</w:t>
      </w:r>
    </w:p>
    <w:p w14:paraId="3D00F863" w14:textId="28ABB1E6" w:rsidR="0041077E" w:rsidRPr="00963C64" w:rsidRDefault="0041077E" w:rsidP="001E4411">
      <w:pPr>
        <w:pStyle w:val="CH2"/>
        <w:tabs>
          <w:tab w:val="left" w:pos="4990"/>
        </w:tabs>
        <w:ind w:right="624"/>
        <w:rPr>
          <w:b w:val="0"/>
          <w:bCs/>
        </w:rPr>
      </w:pPr>
      <w:r w:rsidRPr="00963C64">
        <w:tab/>
      </w:r>
      <w:r w:rsidR="00EB236B" w:rsidRPr="00963C64">
        <w:rPr>
          <w:bCs/>
        </w:rPr>
        <w:t>O.</w:t>
      </w:r>
      <w:r w:rsidR="005547CB" w:rsidRPr="00963C64">
        <w:tab/>
      </w:r>
      <w:r w:rsidRPr="00963C64">
        <w:rPr>
          <w:bCs/>
        </w:rPr>
        <w:t>Questions diverses (point 15 de l</w:t>
      </w:r>
      <w:r w:rsidR="008F5C39">
        <w:rPr>
          <w:bCs/>
        </w:rPr>
        <w:t>’</w:t>
      </w:r>
      <w:r w:rsidRPr="00963C64">
        <w:rPr>
          <w:bCs/>
        </w:rPr>
        <w:t xml:space="preserve">ordre du jour </w:t>
      </w:r>
      <w:r w:rsidRPr="00D429EC">
        <w:rPr>
          <w:rFonts w:eastAsia="Times New Roman"/>
          <w:lang w:eastAsia="en-US"/>
        </w:rPr>
        <w:t>provisoire</w:t>
      </w:r>
      <w:r w:rsidRPr="00963C64">
        <w:rPr>
          <w:bCs/>
        </w:rPr>
        <w:t xml:space="preserve"> du débat préparatoire)</w:t>
      </w:r>
    </w:p>
    <w:p w14:paraId="6945CBB3" w14:textId="0A5BC433" w:rsidR="0041077E" w:rsidRPr="00963C64" w:rsidRDefault="001E4411" w:rsidP="001E4411">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89.</w:t>
      </w:r>
      <w:r>
        <w:tab/>
      </w:r>
      <w:r w:rsidR="0041077E" w:rsidRPr="00963C64">
        <w:t>Au titre de ce point de l</w:t>
      </w:r>
      <w:r w:rsidR="008F5C39">
        <w:t>’</w:t>
      </w:r>
      <w:r w:rsidR="0041077E" w:rsidRPr="00963C64">
        <w:t>ordre du jour, les Parties examineront toute autre question qu</w:t>
      </w:r>
      <w:r w:rsidR="008F5C39">
        <w:t>’</w:t>
      </w:r>
      <w:r w:rsidR="0041077E" w:rsidRPr="00963C64">
        <w:t>il aura été convenu d</w:t>
      </w:r>
      <w:r w:rsidR="008F5C39">
        <w:t>’</w:t>
      </w:r>
      <w:r w:rsidR="0041077E" w:rsidRPr="00963C64">
        <w:t>inclure dans l</w:t>
      </w:r>
      <w:r w:rsidR="008F5C39">
        <w:t>’</w:t>
      </w:r>
      <w:r w:rsidR="0041077E" w:rsidRPr="00963C64">
        <w:t>ordre du jour au moment de son adoption.</w:t>
      </w:r>
    </w:p>
    <w:p w14:paraId="73B52B0D" w14:textId="1A5C0499" w:rsidR="00A16657" w:rsidRPr="00963C64" w:rsidRDefault="005547CB" w:rsidP="004B3ABE">
      <w:pPr>
        <w:pStyle w:val="CH1"/>
        <w:tabs>
          <w:tab w:val="left" w:pos="4990"/>
        </w:tabs>
      </w:pPr>
      <w:r w:rsidRPr="00963C64">
        <w:rPr>
          <w:bCs/>
        </w:rPr>
        <w:tab/>
      </w:r>
      <w:r w:rsidR="00BC3DFA" w:rsidRPr="00963C64">
        <w:rPr>
          <w:bCs/>
        </w:rPr>
        <w:t>III.</w:t>
      </w:r>
      <w:r w:rsidR="0041077E" w:rsidRPr="00963C64">
        <w:tab/>
      </w:r>
      <w:r w:rsidR="0041077E" w:rsidRPr="00963C64">
        <w:rPr>
          <w:bCs/>
        </w:rPr>
        <w:t>État d</w:t>
      </w:r>
      <w:r w:rsidR="008F5C39">
        <w:rPr>
          <w:bCs/>
        </w:rPr>
        <w:t>’</w:t>
      </w:r>
      <w:r w:rsidR="0041077E" w:rsidRPr="00963C64">
        <w:rPr>
          <w:bCs/>
        </w:rPr>
        <w:t>avancement de la mise en œuvre des décisions récentes de</w:t>
      </w:r>
      <w:r w:rsidR="00BC3DFA">
        <w:rPr>
          <w:bCs/>
        </w:rPr>
        <w:t> </w:t>
      </w:r>
      <w:r w:rsidR="0041077E" w:rsidRPr="00963C64">
        <w:rPr>
          <w:bCs/>
        </w:rPr>
        <w:t xml:space="preserve">la </w:t>
      </w:r>
      <w:r w:rsidR="0041077E" w:rsidRPr="00D429EC">
        <w:rPr>
          <w:rFonts w:eastAsia="Times New Roman"/>
          <w:lang w:eastAsia="en-US"/>
        </w:rPr>
        <w:t>Réunion</w:t>
      </w:r>
      <w:r w:rsidR="0041077E" w:rsidRPr="00963C64">
        <w:rPr>
          <w:bCs/>
        </w:rPr>
        <w:t xml:space="preserve"> des Parties</w:t>
      </w:r>
    </w:p>
    <w:p w14:paraId="35107993" w14:textId="7474FF7B" w:rsidR="00A26C3F" w:rsidRPr="00963C64" w:rsidRDefault="005547CB" w:rsidP="004B3ABE">
      <w:pPr>
        <w:pStyle w:val="CH2"/>
        <w:tabs>
          <w:tab w:val="left" w:pos="4990"/>
        </w:tabs>
        <w:ind w:right="624"/>
      </w:pPr>
      <w:r w:rsidRPr="00963C64">
        <w:tab/>
      </w:r>
      <w:r w:rsidR="00BC3DFA" w:rsidRPr="00963C64">
        <w:t>A.</w:t>
      </w:r>
      <w:r w:rsidRPr="00963C64">
        <w:tab/>
      </w:r>
      <w:r w:rsidR="00A26C3F" w:rsidRPr="00963C64">
        <w:t xml:space="preserve">Substances réglementées </w:t>
      </w:r>
      <w:r w:rsidR="00A26C3F" w:rsidRPr="00D429EC">
        <w:rPr>
          <w:rFonts w:eastAsia="Times New Roman"/>
          <w:lang w:eastAsia="en-US"/>
        </w:rPr>
        <w:t>recyclées</w:t>
      </w:r>
      <w:r w:rsidR="00A26C3F" w:rsidRPr="00963C64">
        <w:t>, usagées ou non désirées (décisions</w:t>
      </w:r>
      <w:r w:rsidR="0086745C">
        <w:t> </w:t>
      </w:r>
      <w:r w:rsidR="00A26C3F" w:rsidRPr="00963C64">
        <w:rPr>
          <w:bCs/>
        </w:rPr>
        <w:t>XXXVII/3, par. 3, XXXVII/4, par. 3, et XXXVI/7, par. 5)</w:t>
      </w:r>
    </w:p>
    <w:p w14:paraId="56E4AFDE" w14:textId="77777777" w:rsidR="008A07A9" w:rsidRDefault="008A07A9" w:rsidP="008A07A9">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90.</w:t>
      </w:r>
      <w:r>
        <w:tab/>
      </w:r>
      <w:r w:rsidR="00A26C3F" w:rsidRPr="00963C64">
        <w:t>Au paragraphe 3 de la décision XXXVII/3, la trente-septième Réunion des Parties a invité les Parties à communiquer au Secrétariat de l</w:t>
      </w:r>
      <w:r w:rsidR="008F5C39">
        <w:t>’</w:t>
      </w:r>
      <w:r w:rsidR="00A26C3F" w:rsidRPr="00963C64">
        <w:t>ozone, le 31 mai 2026 au plus tard, des informations sur les installations de récupération et de destruction existant dans leurs pays respectifs et, le cas échéant, sur les capacités respectives de ces installations, y compris des informations sur les installations de destruction et de récupération existantes qui peuvent accepter des réfrigérants usagés provenant d</w:t>
      </w:r>
      <w:r w:rsidR="008F5C39">
        <w:t>’</w:t>
      </w:r>
      <w:r w:rsidR="00A26C3F" w:rsidRPr="00963C64">
        <w:t>autres pays, et les conditions associées à l</w:t>
      </w:r>
      <w:r w:rsidR="008F5C39">
        <w:t>’</w:t>
      </w:r>
      <w:r w:rsidR="00A26C3F" w:rsidRPr="00963C64">
        <w:t>exportation de réfrigérants usagés en vue de leur élimination dans ces installations, en tenant compte de tout obstacle législatif aux mouvements transfrontières. Dans ce même paragraphe, le Secrétariat était prié de mettre ces informations à la disposition des Parties. À la date d</w:t>
      </w:r>
      <w:r w:rsidR="008F5C39">
        <w:t>’</w:t>
      </w:r>
      <w:r w:rsidR="00A26C3F" w:rsidRPr="00963C64">
        <w:t>élaboration de la présente note, 33</w:t>
      </w:r>
      <w:r>
        <w:t> </w:t>
      </w:r>
      <w:r w:rsidR="00A26C3F" w:rsidRPr="00963C64">
        <w:t>Parties (Argentine, Australie, Canada, États-Unis d</w:t>
      </w:r>
      <w:r w:rsidR="008F5C39">
        <w:t>’</w:t>
      </w:r>
      <w:r w:rsidR="00A26C3F" w:rsidRPr="00963C64">
        <w:t>Amérique, Pérou et Union européenne et ses États membres) avaient fourni les informations demandées, que le Secrétariat a transmises au Groupe de l</w:t>
      </w:r>
      <w:r w:rsidR="008F5C39">
        <w:t>’</w:t>
      </w:r>
      <w:r w:rsidR="00A26C3F" w:rsidRPr="00963C64">
        <w:t xml:space="preserve">évaluation technique et économique. </w:t>
      </w:r>
    </w:p>
    <w:p w14:paraId="3758C8D8" w14:textId="77777777" w:rsidR="008A07A9" w:rsidRDefault="008A07A9" w:rsidP="008A07A9">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91.</w:t>
      </w:r>
      <w:r>
        <w:tab/>
      </w:r>
      <w:r w:rsidR="00A26C3F" w:rsidRPr="00963C64">
        <w:t>Les informations sur les installations existantes de récupération et de destruction ainsi que, le cas échéant, sur leurs capacités respectives, telles que fondées sur les soumissions des Parties et d</w:t>
      </w:r>
      <w:r w:rsidR="008F5C39">
        <w:t>’</w:t>
      </w:r>
      <w:r w:rsidR="00A26C3F" w:rsidRPr="00963C64">
        <w:t>autres sources, seront mises à la disposition des Parties sur le site Web du Secrétariat.</w:t>
      </w:r>
    </w:p>
    <w:p w14:paraId="60343172" w14:textId="77777777" w:rsidR="008A07A9" w:rsidRDefault="008A07A9" w:rsidP="008A07A9">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92.</w:t>
      </w:r>
      <w:r>
        <w:tab/>
      </w:r>
      <w:r w:rsidR="00A26C3F" w:rsidRPr="00963C64">
        <w:t>Au paragraphe 3 de la décision XXXVII/4, les Parties ont été engagées à réévaluer les restrictions nationales frappant l</w:t>
      </w:r>
      <w:r w:rsidR="008F5C39">
        <w:t>’</w:t>
      </w:r>
      <w:r w:rsidR="00A26C3F" w:rsidRPr="00963C64">
        <w:t>importation et l</w:t>
      </w:r>
      <w:r w:rsidR="008F5C39">
        <w:t>’</w:t>
      </w:r>
      <w:r w:rsidR="00A26C3F" w:rsidRPr="00963C64">
        <w:t>exportation autres que les exigences en matière de licence ou de quota, en vue de faciliter l</w:t>
      </w:r>
      <w:r w:rsidR="008F5C39">
        <w:t>’</w:t>
      </w:r>
      <w:r w:rsidR="00A26C3F" w:rsidRPr="00963C64">
        <w:t>importation et l</w:t>
      </w:r>
      <w:r w:rsidR="008F5C39">
        <w:t>’</w:t>
      </w:r>
      <w:r w:rsidR="00A26C3F" w:rsidRPr="00963C64">
        <w:t>exportation de halons récupérés, recyclés ou régénérés et d</w:t>
      </w:r>
      <w:r w:rsidR="008F5C39">
        <w:t>’</w:t>
      </w:r>
      <w:r w:rsidR="00A26C3F" w:rsidRPr="00963C64">
        <w:t>autres substances réglementées utilisées pour l</w:t>
      </w:r>
      <w:r w:rsidR="008F5C39">
        <w:t>’</w:t>
      </w:r>
      <w:r w:rsidR="00A26C3F" w:rsidRPr="00963C64">
        <w:t>extinction des incendies afin de permettre aux Parties de satisfaire à leurs besoins résiduels à cet égard, en tenant compte des exigences de la Convention de Bâle sur le contrôle des mouvements transfrontières de déchets dangereux et de leur élimination, selon qu</w:t>
      </w:r>
      <w:r w:rsidR="008F5C39">
        <w:t>’</w:t>
      </w:r>
      <w:r w:rsidR="00A26C3F" w:rsidRPr="00963C64">
        <w:t>il convenait.</w:t>
      </w:r>
    </w:p>
    <w:p w14:paraId="17086169" w14:textId="554446F2" w:rsidR="00536B3A" w:rsidRDefault="008A07A9"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93.</w:t>
      </w:r>
      <w:r>
        <w:tab/>
      </w:r>
      <w:r w:rsidR="00A26C3F" w:rsidRPr="00963C64">
        <w:t>Au paragraphe 5 de la décision XXXVI/7, le Secrétariat de l</w:t>
      </w:r>
      <w:r w:rsidR="008F5C39">
        <w:t>’</w:t>
      </w:r>
      <w:r w:rsidR="00A26C3F" w:rsidRPr="00963C64">
        <w:t>ozone a été prié de continuer à</w:t>
      </w:r>
      <w:r w:rsidR="007675A1">
        <w:t> </w:t>
      </w:r>
      <w:r w:rsidR="00A26C3F" w:rsidRPr="00963C64">
        <w:t>s</w:t>
      </w:r>
      <w:r w:rsidR="008F5C39">
        <w:t>’</w:t>
      </w:r>
      <w:r w:rsidR="00A26C3F" w:rsidRPr="00963C64">
        <w:t>entretenir avec les organes internationaux compétents, y compris le Secrétariat de la Convention de Bâle, au sujet de l</w:t>
      </w:r>
      <w:r w:rsidR="008F5C39">
        <w:t>’</w:t>
      </w:r>
      <w:r w:rsidR="00A26C3F" w:rsidRPr="00963C64">
        <w:t>importance d</w:t>
      </w:r>
      <w:r w:rsidR="008F5C39">
        <w:t>’</w:t>
      </w:r>
      <w:r w:rsidR="00A26C3F" w:rsidRPr="00963C64">
        <w:t>une gestion durable des halons et des éléments connexes de la décision, et de faire rapport aux Parties sur la question, s</w:t>
      </w:r>
      <w:r w:rsidR="008F5C39">
        <w:t>’</w:t>
      </w:r>
      <w:r w:rsidR="00A26C3F" w:rsidRPr="00963C64">
        <w:t>il y avait lieu.</w:t>
      </w:r>
    </w:p>
    <w:p w14:paraId="4B2544FE" w14:textId="049F5F9F" w:rsidR="00A26C3F" w:rsidRPr="00963C64" w:rsidRDefault="00536B3A"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94.</w:t>
      </w:r>
      <w:r>
        <w:tab/>
      </w:r>
      <w:r w:rsidR="00A26C3F" w:rsidRPr="00963C64">
        <w:t>Un guide pratique sur les mouvements transfrontières des substances réglementées par le Protocole de Montréal et des équipements utilisant ces substances a été élaboré par le Secrétariat de l</w:t>
      </w:r>
      <w:r w:rsidR="008F5C39">
        <w:t>’</w:t>
      </w:r>
      <w:r w:rsidR="00A26C3F" w:rsidRPr="00963C64">
        <w:t>ozone, en collaboration avec le Secrétariat des conventions de Bâle, de Rotterdam et de Stockholm et le secrétariat du Fonds multilatéral. Une version préliminaire du guide a été publiée sur le portail de la quarante-huitième réunion du Groupe de travail à composition non limitée, afin que les Parties puissent l</w:t>
      </w:r>
      <w:r w:rsidR="008F5C39">
        <w:t>’</w:t>
      </w:r>
      <w:r w:rsidR="00A26C3F" w:rsidRPr="00963C64">
        <w:t>examiner et l</w:t>
      </w:r>
      <w:r w:rsidR="008F5C39">
        <w:t>’</w:t>
      </w:r>
      <w:r w:rsidR="00A26C3F" w:rsidRPr="00963C64">
        <w:t>utiliser. Il sera tenu compte des observations reçues des Parties jusqu</w:t>
      </w:r>
      <w:r w:rsidR="008F5C39">
        <w:t>’</w:t>
      </w:r>
      <w:r w:rsidR="00A26C3F" w:rsidRPr="00963C64">
        <w:t>au 31 août 2026 dans la nouvelle version du guide, laquelle sera mise à disposition pour la trente</w:t>
      </w:r>
      <w:r w:rsidR="00EF17F9">
        <w:noBreakHyphen/>
      </w:r>
      <w:r w:rsidR="00A26C3F" w:rsidRPr="00963C64">
        <w:t>huitième Réunion des Parties.</w:t>
      </w:r>
    </w:p>
    <w:p w14:paraId="6FD49ABD" w14:textId="3D2ECAE1" w:rsidR="00A26C3F" w:rsidRPr="00963C64" w:rsidRDefault="00A26C3F" w:rsidP="00536B3A">
      <w:pPr>
        <w:pStyle w:val="CH2"/>
        <w:tabs>
          <w:tab w:val="left" w:pos="4990"/>
        </w:tabs>
        <w:ind w:right="624"/>
      </w:pPr>
      <w:r w:rsidRPr="00963C64">
        <w:tab/>
      </w:r>
      <w:r w:rsidR="00BC3DFA" w:rsidRPr="00963C64">
        <w:rPr>
          <w:bCs/>
        </w:rPr>
        <w:t>B.</w:t>
      </w:r>
      <w:r w:rsidR="005547CB" w:rsidRPr="00963C64">
        <w:tab/>
      </w:r>
      <w:r w:rsidRPr="00963C64">
        <w:rPr>
          <w:bCs/>
        </w:rPr>
        <w:t xml:space="preserve">Initiatives nationales et </w:t>
      </w:r>
      <w:r w:rsidRPr="00536B3A">
        <w:rPr>
          <w:rFonts w:eastAsia="Times New Roman"/>
          <w:lang w:eastAsia="en-US"/>
        </w:rPr>
        <w:t>régionales</w:t>
      </w:r>
      <w:r w:rsidRPr="00963C64">
        <w:rPr>
          <w:bCs/>
        </w:rPr>
        <w:t xml:space="preserve"> à l</w:t>
      </w:r>
      <w:r w:rsidR="008F5C39">
        <w:rPr>
          <w:bCs/>
        </w:rPr>
        <w:t>’</w:t>
      </w:r>
      <w:r w:rsidRPr="00963C64">
        <w:rPr>
          <w:bCs/>
        </w:rPr>
        <w:t>appui de la mise en œuvre de</w:t>
      </w:r>
      <w:r w:rsidR="00536B3A">
        <w:rPr>
          <w:bCs/>
        </w:rPr>
        <w:t> </w:t>
      </w:r>
      <w:r w:rsidRPr="00963C64">
        <w:rPr>
          <w:bCs/>
        </w:rPr>
        <w:t>l</w:t>
      </w:r>
      <w:r w:rsidR="008F5C39">
        <w:rPr>
          <w:bCs/>
        </w:rPr>
        <w:t>’</w:t>
      </w:r>
      <w:r w:rsidRPr="00963C64">
        <w:rPr>
          <w:bCs/>
        </w:rPr>
        <w:t>Amendement de Kigali au Protocole de Montréal (décision</w:t>
      </w:r>
      <w:r w:rsidR="00667C93">
        <w:rPr>
          <w:bCs/>
        </w:rPr>
        <w:t> </w:t>
      </w:r>
      <w:r w:rsidRPr="00963C64">
        <w:rPr>
          <w:bCs/>
        </w:rPr>
        <w:t>XXXVII/5)</w:t>
      </w:r>
    </w:p>
    <w:p w14:paraId="5978106C" w14:textId="36902554" w:rsidR="00536B3A" w:rsidRDefault="00536B3A"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95.</w:t>
      </w:r>
      <w:r>
        <w:tab/>
      </w:r>
      <w:r w:rsidR="00A26C3F" w:rsidRPr="00963C64">
        <w:t>La trente-septième Réunion des Parties, au paragraphe 1 de sa décision XXXVII/5, a invité les Parties à communiquer au Secrétariat de l</w:t>
      </w:r>
      <w:r w:rsidR="008F5C39">
        <w:t>’</w:t>
      </w:r>
      <w:r w:rsidR="00A26C3F" w:rsidRPr="00963C64">
        <w:t>ozone, le 1</w:t>
      </w:r>
      <w:r w:rsidR="00A26C3F" w:rsidRPr="00963C64">
        <w:rPr>
          <w:vertAlign w:val="superscript"/>
        </w:rPr>
        <w:t>er</w:t>
      </w:r>
      <w:r w:rsidR="00A26C3F" w:rsidRPr="00963C64">
        <w:t xml:space="preserve"> juin 2026 au plus tard, des informations, notamment sur les politiques, les activités et les principaux enseignements à retenir concernant les </w:t>
      </w:r>
      <w:r w:rsidR="00A26C3F" w:rsidRPr="00963C64">
        <w:lastRenderedPageBreak/>
        <w:t>centres d</w:t>
      </w:r>
      <w:r w:rsidR="008F5C39">
        <w:t>’</w:t>
      </w:r>
      <w:r w:rsidR="00A26C3F" w:rsidRPr="00963C64">
        <w:t>excellence pour la réfrigération durable et les centres d</w:t>
      </w:r>
      <w:r w:rsidR="008F5C39">
        <w:t>’</w:t>
      </w:r>
      <w:r w:rsidR="00A26C3F" w:rsidRPr="00963C64">
        <w:t>essai en matière d</w:t>
      </w:r>
      <w:r w:rsidR="008F5C39">
        <w:t>’</w:t>
      </w:r>
      <w:r w:rsidR="00A26C3F" w:rsidRPr="00963C64">
        <w:t>efficacité énergétique, dans le cadre de la mise en œuvre de l</w:t>
      </w:r>
      <w:r w:rsidR="008F5C39">
        <w:t>’</w:t>
      </w:r>
      <w:r w:rsidR="00A26C3F" w:rsidRPr="00963C64">
        <w:t>Amendement de Kigali. Au paragraphe 2 de la décision, le Secrétariat était prié de regrouper et de résumer les informations fournies et de les mettre à</w:t>
      </w:r>
      <w:r w:rsidR="003A40D7">
        <w:t> </w:t>
      </w:r>
      <w:r w:rsidR="00A26C3F" w:rsidRPr="00963C64">
        <w:t>disposition pour la trente-huitième Réunion des Parties, compte tenu du document actualisé sur les centres d</w:t>
      </w:r>
      <w:r w:rsidR="008F5C39">
        <w:t>’</w:t>
      </w:r>
      <w:r w:rsidR="00A26C3F" w:rsidRPr="00963C64">
        <w:t>excellence pour la réfrigération durable et les centres d</w:t>
      </w:r>
      <w:r w:rsidR="008F5C39">
        <w:t>’</w:t>
      </w:r>
      <w:r w:rsidR="00A26C3F" w:rsidRPr="00963C64">
        <w:t>essai en matière d</w:t>
      </w:r>
      <w:r w:rsidR="008F5C39">
        <w:t>’</w:t>
      </w:r>
      <w:r w:rsidR="00A26C3F" w:rsidRPr="00963C64">
        <w:t xml:space="preserve">efficacité énergétique, demandé dans la décision 95/87 du Comité exécutif du Fonds multilatéral. </w:t>
      </w:r>
    </w:p>
    <w:p w14:paraId="3AA7600B" w14:textId="61CC0568" w:rsidR="00536B3A" w:rsidRDefault="00536B3A"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96.</w:t>
      </w:r>
      <w:r>
        <w:tab/>
      </w:r>
      <w:r w:rsidR="00A26C3F" w:rsidRPr="00963C64">
        <w:t>Au moment de la rédaction de la présente note, 23 Parties (Afrique du Sud, Arménie, Burkina</w:t>
      </w:r>
      <w:r w:rsidR="00F842E2">
        <w:t> </w:t>
      </w:r>
      <w:r w:rsidR="00A26C3F" w:rsidRPr="00963C64">
        <w:t>Faso, Chine, Colombie, Équateur, Géorgie, Haïti, Jordanie, Kenya, Libéria, Mali, Nigéria, Oman, Pérou, Qatar, Royaume-Uni de Grande-Bretagne et d</w:t>
      </w:r>
      <w:r w:rsidR="008F5C39">
        <w:t>’</w:t>
      </w:r>
      <w:r w:rsidR="00A26C3F" w:rsidRPr="00963C64">
        <w:t>Irlande du Nord, Slovaquie, Somalie, Türkiye, Tuvalu, Vanuatu et Zimbabwe) avaient fourni les informations demandées. Les informations fournies par ces Parties ont été publiées sur le site Web du Secrétariat</w:t>
      </w:r>
      <w:r w:rsidR="006906B1" w:rsidRPr="00963C64">
        <w:rPr>
          <w:szCs w:val="18"/>
          <w:vertAlign w:val="superscript"/>
        </w:rPr>
        <w:footnoteReference w:id="8"/>
      </w:r>
      <w:r w:rsidR="00A26C3F" w:rsidRPr="00963C64">
        <w:t xml:space="preserve">. </w:t>
      </w:r>
    </w:p>
    <w:p w14:paraId="3EA98F27" w14:textId="5402327A" w:rsidR="00114BD6" w:rsidRPr="00963C64" w:rsidRDefault="00536B3A"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97.</w:t>
      </w:r>
      <w:r>
        <w:tab/>
      </w:r>
      <w:r w:rsidR="00A26C3F" w:rsidRPr="00963C64">
        <w:t>Une compilation des informations reçues des Parties en réponse à la décision XXXVII/5 sera</w:t>
      </w:r>
      <w:r w:rsidR="00E74456">
        <w:t> </w:t>
      </w:r>
      <w:r w:rsidR="00A26C3F" w:rsidRPr="00963C64">
        <w:t xml:space="preserve">mise à la disposition des Parties </w:t>
      </w:r>
      <w:r w:rsidR="00C42120" w:rsidRPr="00963C64">
        <w:t>sur le site Web visé au paragraphe 96 ci-dessus</w:t>
      </w:r>
      <w:r w:rsidR="00A26C3F" w:rsidRPr="00963C64">
        <w:t>.</w:t>
      </w:r>
    </w:p>
    <w:p w14:paraId="35A474C9" w14:textId="6A8549B7" w:rsidR="0041077E" w:rsidRPr="00963C64" w:rsidRDefault="004A3186" w:rsidP="00536B3A">
      <w:pPr>
        <w:pStyle w:val="CH1"/>
        <w:tabs>
          <w:tab w:val="left" w:pos="4990"/>
        </w:tabs>
      </w:pPr>
      <w:r w:rsidRPr="00963C64">
        <w:tab/>
      </w:r>
      <w:r w:rsidR="00BC3DFA" w:rsidRPr="00963C64">
        <w:rPr>
          <w:bCs/>
        </w:rPr>
        <w:t>IV.</w:t>
      </w:r>
      <w:r w:rsidR="005547CB" w:rsidRPr="00963C64">
        <w:tab/>
      </w:r>
      <w:r w:rsidRPr="00963C64">
        <w:rPr>
          <w:bCs/>
        </w:rPr>
        <w:t>Aperçu des questions inscrites à l</w:t>
      </w:r>
      <w:r w:rsidR="008F5C39">
        <w:rPr>
          <w:bCs/>
        </w:rPr>
        <w:t>’</w:t>
      </w:r>
      <w:r w:rsidRPr="00963C64">
        <w:rPr>
          <w:bCs/>
        </w:rPr>
        <w:t xml:space="preserve">ordre du jour </w:t>
      </w:r>
      <w:r w:rsidRPr="00D429EC">
        <w:rPr>
          <w:rFonts w:eastAsia="Times New Roman"/>
          <w:lang w:eastAsia="en-US"/>
        </w:rPr>
        <w:t>provisoire</w:t>
      </w:r>
      <w:r w:rsidRPr="00963C64">
        <w:rPr>
          <w:bCs/>
        </w:rPr>
        <w:t xml:space="preserve"> du</w:t>
      </w:r>
      <w:r w:rsidR="00BC3DFA">
        <w:rPr>
          <w:bCs/>
        </w:rPr>
        <w:t> </w:t>
      </w:r>
      <w:r w:rsidRPr="00963C64">
        <w:rPr>
          <w:bCs/>
        </w:rPr>
        <w:t>débat de haut niveau (5 et 6 novembre 2026)</w:t>
      </w:r>
    </w:p>
    <w:p w14:paraId="012105EF" w14:textId="4EA60E85" w:rsidR="0041077E" w:rsidRPr="00963C64" w:rsidRDefault="005547CB" w:rsidP="00536B3A">
      <w:pPr>
        <w:pStyle w:val="CH2"/>
        <w:tabs>
          <w:tab w:val="left" w:pos="4990"/>
        </w:tabs>
        <w:ind w:right="624"/>
      </w:pPr>
      <w:r w:rsidRPr="00963C64">
        <w:tab/>
      </w:r>
      <w:r w:rsidR="00BC3DFA" w:rsidRPr="00963C64">
        <w:t>A.</w:t>
      </w:r>
      <w:r w:rsidRPr="00963C64">
        <w:tab/>
      </w:r>
      <w:r w:rsidR="0041077E" w:rsidRPr="00963C64">
        <w:t>Ouverture du débat de haut niveau (</w:t>
      </w:r>
      <w:r w:rsidR="0041077E" w:rsidRPr="00D429EC">
        <w:rPr>
          <w:rFonts w:eastAsia="Times New Roman"/>
          <w:lang w:eastAsia="en-US"/>
        </w:rPr>
        <w:t>point</w:t>
      </w:r>
      <w:r w:rsidR="0041077E" w:rsidRPr="00963C64">
        <w:t xml:space="preserve"> 1 de l</w:t>
      </w:r>
      <w:r w:rsidR="008F5C39">
        <w:t>’</w:t>
      </w:r>
      <w:r w:rsidR="0041077E" w:rsidRPr="00963C64">
        <w:t>ordre du jour provisoire</w:t>
      </w:r>
      <w:r w:rsidR="0041077E" w:rsidRPr="00963C64">
        <w:rPr>
          <w:bCs/>
        </w:rPr>
        <w:t xml:space="preserve"> du</w:t>
      </w:r>
      <w:r w:rsidR="00BC3DFA">
        <w:rPr>
          <w:bCs/>
        </w:rPr>
        <w:t> </w:t>
      </w:r>
      <w:r w:rsidR="0041077E" w:rsidRPr="00963C64">
        <w:rPr>
          <w:bCs/>
        </w:rPr>
        <w:t>débat de haut niveau)</w:t>
      </w:r>
    </w:p>
    <w:p w14:paraId="41BA2D64" w14:textId="77777777" w:rsidR="00536B3A" w:rsidRDefault="00536B3A"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98.</w:t>
      </w:r>
      <w:r>
        <w:tab/>
      </w:r>
      <w:r w:rsidR="0041077E" w:rsidRPr="00963C64">
        <w:t>Le débat de haut niveau s</w:t>
      </w:r>
      <w:r w:rsidR="008F5C39">
        <w:t>’</w:t>
      </w:r>
      <w:r w:rsidR="0041077E" w:rsidRPr="00963C64">
        <w:t>ouvrira le jeudi 5 novembre 2026 à 10 heures.</w:t>
      </w:r>
    </w:p>
    <w:p w14:paraId="1DF57F5A" w14:textId="5461739E" w:rsidR="0041077E" w:rsidRPr="00963C64" w:rsidRDefault="00536B3A"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99.</w:t>
      </w:r>
      <w:r>
        <w:tab/>
      </w:r>
      <w:r w:rsidR="0041077E" w:rsidRPr="00963C64">
        <w:t>Des déclarations liminaires seront prononcées par le Président de la trente-septième Réunion des Parties et par des représentant(e)s du PNUE et du Gouvernement rwandais (points 1 a), 1 b) et 1 c) de l</w:t>
      </w:r>
      <w:r w:rsidR="008F5C39">
        <w:t>’</w:t>
      </w:r>
      <w:r w:rsidR="0041077E" w:rsidRPr="00963C64">
        <w:t>ordre du jour provisoire du débat de haut niveau).</w:t>
      </w:r>
    </w:p>
    <w:p w14:paraId="6E23605B" w14:textId="462EBDBC" w:rsidR="0041077E" w:rsidRPr="00963C64" w:rsidRDefault="0041077E" w:rsidP="00536B3A">
      <w:pPr>
        <w:pStyle w:val="CH2"/>
        <w:tabs>
          <w:tab w:val="left" w:pos="4990"/>
        </w:tabs>
        <w:ind w:right="624"/>
      </w:pPr>
      <w:r w:rsidRPr="00963C64">
        <w:tab/>
      </w:r>
      <w:r w:rsidR="00BC3DFA" w:rsidRPr="00963C64">
        <w:rPr>
          <w:bCs/>
        </w:rPr>
        <w:t>B.</w:t>
      </w:r>
      <w:r w:rsidR="005547CB" w:rsidRPr="00963C64">
        <w:tab/>
      </w:r>
      <w:r w:rsidRPr="00963C64">
        <w:rPr>
          <w:bCs/>
        </w:rPr>
        <w:t xml:space="preserve">Questions </w:t>
      </w:r>
      <w:r w:rsidRPr="00D429EC">
        <w:rPr>
          <w:rFonts w:eastAsia="Times New Roman"/>
          <w:lang w:eastAsia="en-US"/>
        </w:rPr>
        <w:t>d</w:t>
      </w:r>
      <w:r w:rsidR="008F5C39" w:rsidRPr="00D429EC">
        <w:rPr>
          <w:rFonts w:eastAsia="Times New Roman"/>
          <w:lang w:eastAsia="en-US"/>
        </w:rPr>
        <w:t>’</w:t>
      </w:r>
      <w:r w:rsidRPr="00D429EC">
        <w:rPr>
          <w:rFonts w:eastAsia="Times New Roman"/>
          <w:lang w:eastAsia="en-US"/>
        </w:rPr>
        <w:t>organisation</w:t>
      </w:r>
      <w:r w:rsidRPr="00963C64">
        <w:rPr>
          <w:bCs/>
        </w:rPr>
        <w:t xml:space="preserve"> (point 2 de l</w:t>
      </w:r>
      <w:r w:rsidR="008F5C39">
        <w:rPr>
          <w:bCs/>
        </w:rPr>
        <w:t>’</w:t>
      </w:r>
      <w:r w:rsidRPr="00963C64">
        <w:rPr>
          <w:bCs/>
        </w:rPr>
        <w:t>ordre du jour provisoire du débat de</w:t>
      </w:r>
      <w:r w:rsidR="00BC3DFA">
        <w:rPr>
          <w:bCs/>
        </w:rPr>
        <w:t> </w:t>
      </w:r>
      <w:r w:rsidRPr="00963C64">
        <w:rPr>
          <w:bCs/>
        </w:rPr>
        <w:t>haut niveau)</w:t>
      </w:r>
    </w:p>
    <w:p w14:paraId="5E3479E5" w14:textId="1E08B1EA" w:rsidR="0041077E" w:rsidRPr="00963C64" w:rsidRDefault="0041077E" w:rsidP="00536B3A">
      <w:pPr>
        <w:pStyle w:val="CH3"/>
        <w:tabs>
          <w:tab w:val="left" w:pos="4990"/>
        </w:tabs>
        <w:ind w:right="624"/>
      </w:pPr>
      <w:r w:rsidRPr="00963C64">
        <w:tab/>
      </w:r>
      <w:r w:rsidR="00BC3DFA" w:rsidRPr="00963C64">
        <w:rPr>
          <w:bCs/>
        </w:rPr>
        <w:t>1.</w:t>
      </w:r>
      <w:r w:rsidR="005547CB" w:rsidRPr="00963C64">
        <w:tab/>
      </w:r>
      <w:r w:rsidRPr="00963C64">
        <w:rPr>
          <w:bCs/>
        </w:rPr>
        <w:t>Élection des membres du Bureau de la trente-</w:t>
      </w:r>
      <w:r w:rsidRPr="00D429EC">
        <w:rPr>
          <w:rFonts w:eastAsia="Times New Roman"/>
          <w:lang w:eastAsia="en-US"/>
        </w:rPr>
        <w:t>huitième</w:t>
      </w:r>
      <w:r w:rsidRPr="00963C64">
        <w:rPr>
          <w:bCs/>
        </w:rPr>
        <w:t xml:space="preserve"> Réunion des Parties au Protocole de</w:t>
      </w:r>
      <w:r w:rsidR="00BC3DFA">
        <w:rPr>
          <w:bCs/>
        </w:rPr>
        <w:t> </w:t>
      </w:r>
      <w:r w:rsidRPr="00963C64">
        <w:rPr>
          <w:bCs/>
        </w:rPr>
        <w:t>Montréal (point 2 a) de l</w:t>
      </w:r>
      <w:r w:rsidR="008F5C39">
        <w:rPr>
          <w:bCs/>
        </w:rPr>
        <w:t>’</w:t>
      </w:r>
      <w:r w:rsidRPr="00963C64">
        <w:rPr>
          <w:bCs/>
        </w:rPr>
        <w:t>ordre du jour provisoire du débat de haut niveau)</w:t>
      </w:r>
    </w:p>
    <w:p w14:paraId="1E352354" w14:textId="30ED6285" w:rsidR="0041077E" w:rsidRPr="00963C64" w:rsidRDefault="00536B3A" w:rsidP="00536B3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100.</w:t>
      </w:r>
      <w:r>
        <w:tab/>
      </w:r>
      <w:r w:rsidR="0041077E" w:rsidRPr="00963C64">
        <w:t>Conformément à l</w:t>
      </w:r>
      <w:r w:rsidR="008F5C39">
        <w:t>’</w:t>
      </w:r>
      <w:r w:rsidR="0041077E" w:rsidRPr="00963C64">
        <w:t>article 21 du règlement intérieur des Réunions des Parties au Protocole de Montréal, la trente-huitième Réunion des Parties doit élire un(e) président(e), trois vice</w:t>
      </w:r>
      <w:r w:rsidR="00EF17F9">
        <w:noBreakHyphen/>
      </w:r>
      <w:r w:rsidR="0041077E" w:rsidRPr="00963C64">
        <w:t>président(e)s et un(e) rapporteur(se). Un(e) représentant(e) d</w:t>
      </w:r>
      <w:r w:rsidR="008F5C39">
        <w:t>’</w:t>
      </w:r>
      <w:r w:rsidR="0041077E" w:rsidRPr="00963C64">
        <w:t>une Partie du Groupe des États</w:t>
      </w:r>
      <w:r w:rsidR="00EF17F9">
        <w:t> </w:t>
      </w:r>
      <w:r w:rsidR="0041077E" w:rsidRPr="00963C64">
        <w:t>d</w:t>
      </w:r>
      <w:r w:rsidR="008F5C39">
        <w:t>’</w:t>
      </w:r>
      <w:r w:rsidR="0071726C">
        <w:t>Europe occidentale et autres États</w:t>
      </w:r>
      <w:r w:rsidR="0041077E" w:rsidRPr="00963C64">
        <w:t xml:space="preserve"> (Autriche) a présidé la trente-septième Réunion des Parties, tandis qu</w:t>
      </w:r>
      <w:r w:rsidR="008F5C39">
        <w:t>’</w:t>
      </w:r>
      <w:r w:rsidR="0041077E" w:rsidRPr="00963C64">
        <w:t>un(e) représentant(e) d</w:t>
      </w:r>
      <w:r w:rsidR="008F5C39">
        <w:t>’</w:t>
      </w:r>
      <w:r w:rsidR="0041077E" w:rsidRPr="00963C64">
        <w:t>une Partie du Groupe des États d</w:t>
      </w:r>
      <w:r w:rsidR="008F5C39">
        <w:t>’</w:t>
      </w:r>
      <w:r w:rsidR="0041077E" w:rsidRPr="00963C64">
        <w:t>Amérique latine et des Caraïbes (Panama) a fait office de Rapporteur(se). Compte tenu du principe de rotation régionale convenu par les Parties, celles-ci souhaiteront peut-être élire une Partie du Groupe des États d</w:t>
      </w:r>
      <w:r w:rsidR="008F5C39">
        <w:t>’</w:t>
      </w:r>
      <w:r w:rsidR="0041077E" w:rsidRPr="00963C64">
        <w:t>Afrique pour présider la trente</w:t>
      </w:r>
      <w:r w:rsidR="00EF17F9">
        <w:noBreakHyphen/>
      </w:r>
      <w:r w:rsidR="0041077E" w:rsidRPr="00963C64">
        <w:t>huitième Réunion des Parties et une Partie du Groupe des États d</w:t>
      </w:r>
      <w:r w:rsidR="008F5C39">
        <w:t>’</w:t>
      </w:r>
      <w:r w:rsidR="0041077E" w:rsidRPr="00963C64">
        <w:t>Europe occidentale et autres États pour assurer les fonctions de Rapporteur(se). Les Parties souhaiteront peut-être aussi élire trois</w:t>
      </w:r>
      <w:r w:rsidR="00EF17F9">
        <w:t> </w:t>
      </w:r>
      <w:r w:rsidR="0041077E" w:rsidRPr="00963C64">
        <w:t>vice-président(e)s, à savoir un(e) pour chacun des groupes suivants</w:t>
      </w:r>
      <w:r w:rsidR="00981EEF" w:rsidRPr="00963C64">
        <w:t> :</w:t>
      </w:r>
      <w:r w:rsidR="0041077E" w:rsidRPr="00963C64">
        <w:t xml:space="preserve"> États d</w:t>
      </w:r>
      <w:r w:rsidR="008F5C39">
        <w:t>’</w:t>
      </w:r>
      <w:r w:rsidR="0041077E" w:rsidRPr="00963C64">
        <w:t>Asie et du Pacifique, États d</w:t>
      </w:r>
      <w:r w:rsidR="008F5C39">
        <w:t>’</w:t>
      </w:r>
      <w:r w:rsidR="0041077E" w:rsidRPr="00963C64">
        <w:t>Europe orientale et États d</w:t>
      </w:r>
      <w:r w:rsidR="008F5C39">
        <w:t>’</w:t>
      </w:r>
      <w:r w:rsidR="0041077E" w:rsidRPr="00963C64">
        <w:t>Amérique latine et des Caraïbes.</w:t>
      </w:r>
    </w:p>
    <w:p w14:paraId="77991EE2" w14:textId="2C4BB6DA" w:rsidR="0041077E" w:rsidRPr="00963C64" w:rsidRDefault="0041077E" w:rsidP="006B6EEF">
      <w:pPr>
        <w:pStyle w:val="CH3"/>
        <w:tabs>
          <w:tab w:val="left" w:pos="4990"/>
        </w:tabs>
        <w:ind w:right="624"/>
      </w:pPr>
      <w:r w:rsidRPr="00963C64">
        <w:tab/>
      </w:r>
      <w:r w:rsidR="00BC3DFA" w:rsidRPr="00963C64">
        <w:rPr>
          <w:bCs/>
        </w:rPr>
        <w:t>2.</w:t>
      </w:r>
      <w:r w:rsidR="005547CB" w:rsidRPr="00963C64">
        <w:tab/>
      </w:r>
      <w:r w:rsidRPr="00963C64">
        <w:rPr>
          <w:bCs/>
        </w:rPr>
        <w:t>Adoption de l</w:t>
      </w:r>
      <w:r w:rsidR="008F5C39">
        <w:rPr>
          <w:bCs/>
        </w:rPr>
        <w:t>’</w:t>
      </w:r>
      <w:r w:rsidRPr="00963C64">
        <w:rPr>
          <w:bCs/>
        </w:rPr>
        <w:t>ordre du jour du débat de haut niveau (point 2 b) de l</w:t>
      </w:r>
      <w:r w:rsidR="008F5C39">
        <w:rPr>
          <w:bCs/>
        </w:rPr>
        <w:t>’</w:t>
      </w:r>
      <w:r w:rsidRPr="00963C64">
        <w:rPr>
          <w:bCs/>
        </w:rPr>
        <w:t xml:space="preserve">ordre du jour provisoire du débat de </w:t>
      </w:r>
      <w:r w:rsidRPr="00D429EC">
        <w:rPr>
          <w:rFonts w:eastAsia="Times New Roman"/>
          <w:lang w:eastAsia="en-US"/>
        </w:rPr>
        <w:t>haut</w:t>
      </w:r>
      <w:r w:rsidRPr="00963C64">
        <w:rPr>
          <w:bCs/>
        </w:rPr>
        <w:t xml:space="preserve"> niveau)</w:t>
      </w:r>
    </w:p>
    <w:p w14:paraId="4842CE58" w14:textId="04AB1765" w:rsidR="0041077E" w:rsidRPr="00963C64" w:rsidRDefault="006B6EEF" w:rsidP="006B6EE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101.</w:t>
      </w:r>
      <w:r>
        <w:tab/>
      </w:r>
      <w:r w:rsidR="0041077E" w:rsidRPr="00963C64">
        <w:t>Les Parties seront saisies de l</w:t>
      </w:r>
      <w:r w:rsidR="008F5C39">
        <w:t>’</w:t>
      </w:r>
      <w:r w:rsidR="0041077E" w:rsidRPr="00963C64">
        <w:t>ordre du jour provisoire du débat de haut niveau, qui figure dans la section II du document UNEP/OzL.Pro.38/1, pour adoption. Elles souhaiteront peut-être adopter cet ordre du jour, y compris toute question qu</w:t>
      </w:r>
      <w:r w:rsidR="008F5C39">
        <w:t>’</w:t>
      </w:r>
      <w:r w:rsidR="0041077E" w:rsidRPr="00963C64">
        <w:t>elles pourraient convenir d</w:t>
      </w:r>
      <w:r w:rsidR="008F5C39">
        <w:t>’</w:t>
      </w:r>
      <w:r w:rsidR="0041077E" w:rsidRPr="00963C64">
        <w:t>examiner au titre du point 8</w:t>
      </w:r>
      <w:r w:rsidR="00593177">
        <w:t> </w:t>
      </w:r>
      <w:r w:rsidR="0041077E" w:rsidRPr="00963C64">
        <w:t>(« Questions diverses »).</w:t>
      </w:r>
    </w:p>
    <w:p w14:paraId="45F2E4C1" w14:textId="4C19A96D" w:rsidR="0041077E" w:rsidRPr="00963C64" w:rsidRDefault="0041077E" w:rsidP="006B6EEF">
      <w:pPr>
        <w:pStyle w:val="CH3"/>
        <w:tabs>
          <w:tab w:val="left" w:pos="4990"/>
        </w:tabs>
        <w:ind w:right="624"/>
      </w:pPr>
      <w:r w:rsidRPr="00963C64">
        <w:tab/>
      </w:r>
      <w:r w:rsidR="00BC3DFA" w:rsidRPr="00963C64">
        <w:rPr>
          <w:bCs/>
        </w:rPr>
        <w:t>3.</w:t>
      </w:r>
      <w:r w:rsidR="005547CB" w:rsidRPr="00963C64">
        <w:tab/>
      </w:r>
      <w:r w:rsidRPr="00963C64">
        <w:rPr>
          <w:bCs/>
        </w:rPr>
        <w:t>Organisation des travaux (point 2 c) de l</w:t>
      </w:r>
      <w:r w:rsidR="008F5C39">
        <w:rPr>
          <w:bCs/>
        </w:rPr>
        <w:t>’</w:t>
      </w:r>
      <w:r w:rsidRPr="00963C64">
        <w:rPr>
          <w:bCs/>
        </w:rPr>
        <w:t xml:space="preserve">ordre du jour </w:t>
      </w:r>
      <w:r w:rsidRPr="00593177">
        <w:rPr>
          <w:rFonts w:eastAsia="Times New Roman"/>
          <w:lang w:eastAsia="en-US"/>
        </w:rPr>
        <w:t>provisoire</w:t>
      </w:r>
      <w:r w:rsidRPr="00963C64">
        <w:rPr>
          <w:bCs/>
        </w:rPr>
        <w:t xml:space="preserve"> du débat de</w:t>
      </w:r>
      <w:r w:rsidR="00593177">
        <w:rPr>
          <w:bCs/>
        </w:rPr>
        <w:t> </w:t>
      </w:r>
      <w:r w:rsidRPr="00963C64">
        <w:rPr>
          <w:bCs/>
        </w:rPr>
        <w:t>haut</w:t>
      </w:r>
      <w:r w:rsidR="00593177">
        <w:rPr>
          <w:bCs/>
        </w:rPr>
        <w:t> </w:t>
      </w:r>
      <w:r w:rsidRPr="00963C64">
        <w:rPr>
          <w:bCs/>
        </w:rPr>
        <w:t>niveau)</w:t>
      </w:r>
    </w:p>
    <w:p w14:paraId="123E9157" w14:textId="700AAC6B" w:rsidR="0041077E" w:rsidRPr="00963C64" w:rsidRDefault="006B6EEF" w:rsidP="006B6EE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102.</w:t>
      </w:r>
      <w:r>
        <w:tab/>
      </w:r>
      <w:r w:rsidR="0041077E" w:rsidRPr="00963C64">
        <w:t>La Présidence de la trente-huitième Réunion des Parties présentera les grandes lignes d</w:t>
      </w:r>
      <w:r w:rsidR="008F5C39">
        <w:t>’</w:t>
      </w:r>
      <w:r w:rsidR="0041077E" w:rsidRPr="00963C64">
        <w:t>un plan de travail pour l</w:t>
      </w:r>
      <w:r w:rsidR="008F5C39">
        <w:t>’</w:t>
      </w:r>
      <w:r w:rsidR="0041077E" w:rsidRPr="00963C64">
        <w:t>examen des points inscrits à l</w:t>
      </w:r>
      <w:r w:rsidR="008F5C39">
        <w:t>’</w:t>
      </w:r>
      <w:r w:rsidR="0041077E" w:rsidRPr="00963C64">
        <w:t>ordre du jour durant le débat de haut niveau.</w:t>
      </w:r>
    </w:p>
    <w:p w14:paraId="055A6630" w14:textId="150933BC" w:rsidR="0041077E" w:rsidRPr="00963C64" w:rsidRDefault="0041077E" w:rsidP="006B6EEF">
      <w:pPr>
        <w:pStyle w:val="CH3"/>
        <w:tabs>
          <w:tab w:val="left" w:pos="4990"/>
        </w:tabs>
        <w:ind w:right="624"/>
      </w:pPr>
      <w:r w:rsidRPr="00963C64">
        <w:lastRenderedPageBreak/>
        <w:tab/>
      </w:r>
      <w:r w:rsidR="00BC3DFA" w:rsidRPr="00963C64">
        <w:rPr>
          <w:bCs/>
        </w:rPr>
        <w:t>4.</w:t>
      </w:r>
      <w:r w:rsidR="005547CB" w:rsidRPr="00963C64">
        <w:tab/>
      </w:r>
      <w:r w:rsidRPr="00963C64">
        <w:rPr>
          <w:bCs/>
        </w:rPr>
        <w:t>Vérification des pouvoirs des représentant(e)s (point 2 d) de l</w:t>
      </w:r>
      <w:r w:rsidR="008F5C39">
        <w:rPr>
          <w:bCs/>
        </w:rPr>
        <w:t>’</w:t>
      </w:r>
      <w:r w:rsidRPr="00963C64">
        <w:rPr>
          <w:bCs/>
        </w:rPr>
        <w:t>ordre du jour provisoire du débat de haut niveau)</w:t>
      </w:r>
    </w:p>
    <w:p w14:paraId="780F0006" w14:textId="6C0AC691" w:rsidR="0041077E" w:rsidRPr="00963C64" w:rsidRDefault="006B6EEF" w:rsidP="006B6EE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103.</w:t>
      </w:r>
      <w:r>
        <w:tab/>
      </w:r>
      <w:r w:rsidR="0041077E" w:rsidRPr="00963C64">
        <w:t>Conformément à l</w:t>
      </w:r>
      <w:r w:rsidR="008F5C39">
        <w:t>’</w:t>
      </w:r>
      <w:r w:rsidR="0041077E" w:rsidRPr="00963C64">
        <w:t>article 18 du règlement intérieur des Réunions des Parties au Protocole de Montréal, les pouvoirs des représentant(e)s qui participent à la Réunion des Parties sont communiqués au Secrétaire exécutif de la Réunion, si possible 24 heures au plus tard après l</w:t>
      </w:r>
      <w:r w:rsidR="008F5C39">
        <w:t>’</w:t>
      </w:r>
      <w:r w:rsidR="0041077E" w:rsidRPr="00963C64">
        <w:t>ouverture de cette dernière. Les représentant(e)s sont prié(e)s d</w:t>
      </w:r>
      <w:r w:rsidR="008F5C39">
        <w:t>’</w:t>
      </w:r>
      <w:r w:rsidR="0041077E" w:rsidRPr="00963C64">
        <w:t>arriver muni(e)s de pouvoirs dûment signés et de les remettre au Secrétariat dès que possible après le début de la réunion. Conformément à l</w:t>
      </w:r>
      <w:r w:rsidR="008F5C39">
        <w:t>’</w:t>
      </w:r>
      <w:r w:rsidR="0041077E" w:rsidRPr="00963C64">
        <w:t>article 19</w:t>
      </w:r>
      <w:r w:rsidR="00593177">
        <w:t> </w:t>
      </w:r>
      <w:r w:rsidR="0041077E" w:rsidRPr="00963C64">
        <w:t>du règlement intérieur, le Bureau de la réunion examinera les pouvoirs des représentant(e)s et soumettra son rapport à ce sujet aux Parties. Conformément à l</w:t>
      </w:r>
      <w:r w:rsidR="008F5C39">
        <w:t>’</w:t>
      </w:r>
      <w:r w:rsidR="0041077E" w:rsidRPr="00963C64">
        <w:t>article 20, en attendant que la réunion statue sur leurs pouvoirs, les représentant(e)s ont le droit de participer à la réunion à titre provisoire.</w:t>
      </w:r>
    </w:p>
    <w:p w14:paraId="7280D60B" w14:textId="4BC4AE54" w:rsidR="0041077E" w:rsidRPr="00963C64" w:rsidRDefault="0041077E" w:rsidP="006B6EEF">
      <w:pPr>
        <w:pStyle w:val="CH2"/>
        <w:tabs>
          <w:tab w:val="left" w:pos="4990"/>
        </w:tabs>
        <w:ind w:right="624"/>
      </w:pPr>
      <w:r w:rsidRPr="00963C64">
        <w:tab/>
      </w:r>
      <w:r w:rsidR="00BC3DFA" w:rsidRPr="00963C64">
        <w:rPr>
          <w:bCs/>
        </w:rPr>
        <w:t>C.</w:t>
      </w:r>
      <w:r w:rsidR="005547CB" w:rsidRPr="00963C64">
        <w:tab/>
      </w:r>
      <w:r w:rsidRPr="00963C64">
        <w:rPr>
          <w:bCs/>
        </w:rPr>
        <w:t xml:space="preserve">Exposés des </w:t>
      </w:r>
      <w:r w:rsidRPr="00D429EC">
        <w:rPr>
          <w:rFonts w:eastAsia="Times New Roman"/>
          <w:lang w:eastAsia="en-US"/>
        </w:rPr>
        <w:t>groupes</w:t>
      </w:r>
      <w:r w:rsidRPr="00963C64">
        <w:rPr>
          <w:bCs/>
        </w:rPr>
        <w:t xml:space="preserve"> d</w:t>
      </w:r>
      <w:r w:rsidR="008F5C39">
        <w:rPr>
          <w:bCs/>
        </w:rPr>
        <w:t>’</w:t>
      </w:r>
      <w:r w:rsidRPr="00963C64">
        <w:rPr>
          <w:bCs/>
        </w:rPr>
        <w:t>évaluation sur leurs rapports d</w:t>
      </w:r>
      <w:r w:rsidR="008F5C39">
        <w:rPr>
          <w:bCs/>
        </w:rPr>
        <w:t>’</w:t>
      </w:r>
      <w:r w:rsidRPr="00963C64">
        <w:rPr>
          <w:bCs/>
        </w:rPr>
        <w:t>activité, y compris sur toute nouvelle question (point 3 de l</w:t>
      </w:r>
      <w:r w:rsidR="008F5C39">
        <w:rPr>
          <w:bCs/>
        </w:rPr>
        <w:t>’</w:t>
      </w:r>
      <w:r w:rsidRPr="00963C64">
        <w:rPr>
          <w:bCs/>
        </w:rPr>
        <w:t>ordre du jour provisoire du débat de haut niveau)</w:t>
      </w:r>
    </w:p>
    <w:p w14:paraId="53A06B8A" w14:textId="2EACA4A7" w:rsidR="0041077E" w:rsidRPr="00963C64" w:rsidRDefault="006B6EEF" w:rsidP="006B6EE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104.</w:t>
      </w:r>
      <w:r>
        <w:tab/>
      </w:r>
      <w:r w:rsidR="0041077E" w:rsidRPr="00963C64">
        <w:t>Au titre de ce point de l</w:t>
      </w:r>
      <w:r w:rsidR="008F5C39">
        <w:t>’</w:t>
      </w:r>
      <w:r w:rsidR="0041077E" w:rsidRPr="00963C64">
        <w:t>ordre du jour, les trois groupes d</w:t>
      </w:r>
      <w:r w:rsidR="008F5C39">
        <w:t>’</w:t>
      </w:r>
      <w:r w:rsidR="0041077E" w:rsidRPr="00963C64">
        <w:t>évaluation feront le point sur leurs rapports d</w:t>
      </w:r>
      <w:r w:rsidR="008F5C39">
        <w:t>’</w:t>
      </w:r>
      <w:r w:rsidR="0041077E" w:rsidRPr="00963C64">
        <w:t>activité, y compris toute nouvelle question. Les Parties souhaiteront peut-être prendre acte de ces rapports et y donner suite, soit pendant la réunion en cours, soit à une date ultérieure, selon qu</w:t>
      </w:r>
      <w:r w:rsidR="008F5C39">
        <w:t>’</w:t>
      </w:r>
      <w:r w:rsidR="0041077E" w:rsidRPr="00963C64">
        <w:t>il conviendra.</w:t>
      </w:r>
    </w:p>
    <w:p w14:paraId="4C4A7D9A" w14:textId="187C664F" w:rsidR="0041077E" w:rsidRPr="00963C64" w:rsidRDefault="0041077E" w:rsidP="006B6EEF">
      <w:pPr>
        <w:pStyle w:val="CH2"/>
        <w:tabs>
          <w:tab w:val="left" w:pos="4990"/>
        </w:tabs>
        <w:ind w:right="624"/>
      </w:pPr>
      <w:r w:rsidRPr="00963C64">
        <w:tab/>
      </w:r>
      <w:r w:rsidR="00BC3DFA" w:rsidRPr="00963C64">
        <w:rPr>
          <w:bCs/>
        </w:rPr>
        <w:t>D.</w:t>
      </w:r>
      <w:r w:rsidR="005547CB" w:rsidRPr="00963C64">
        <w:tab/>
      </w:r>
      <w:r w:rsidRPr="00963C64">
        <w:rPr>
          <w:bCs/>
        </w:rPr>
        <w:t>Exposé du Président du Comité exécutif du Fonds multilatéral aux fins d</w:t>
      </w:r>
      <w:r w:rsidR="008F5C39">
        <w:rPr>
          <w:bCs/>
        </w:rPr>
        <w:t>’</w:t>
      </w:r>
      <w:r w:rsidRPr="00963C64">
        <w:rPr>
          <w:bCs/>
        </w:rPr>
        <w:t>application du Protocole de Montréal sur les travaux du Comité</w:t>
      </w:r>
      <w:r w:rsidR="003C7A54">
        <w:rPr>
          <w:bCs/>
        </w:rPr>
        <w:t> </w:t>
      </w:r>
      <w:r w:rsidRPr="00963C64">
        <w:rPr>
          <w:bCs/>
        </w:rPr>
        <w:t>exécutif, du secrétariat du Fonds multilatéral et des organismes d</w:t>
      </w:r>
      <w:r w:rsidR="008F5C39">
        <w:rPr>
          <w:bCs/>
        </w:rPr>
        <w:t>’</w:t>
      </w:r>
      <w:r w:rsidRPr="00963C64">
        <w:rPr>
          <w:bCs/>
        </w:rPr>
        <w:t>exécution du Fonds (point 4 de l</w:t>
      </w:r>
      <w:r w:rsidR="008F5C39">
        <w:rPr>
          <w:bCs/>
        </w:rPr>
        <w:t>’</w:t>
      </w:r>
      <w:r w:rsidRPr="00963C64">
        <w:rPr>
          <w:bCs/>
        </w:rPr>
        <w:t>ordre du jour provisoire du débat de</w:t>
      </w:r>
      <w:r w:rsidR="006B6EEF">
        <w:rPr>
          <w:bCs/>
        </w:rPr>
        <w:t> </w:t>
      </w:r>
      <w:r w:rsidRPr="00963C64">
        <w:rPr>
          <w:bCs/>
        </w:rPr>
        <w:t>haut niveau)</w:t>
      </w:r>
    </w:p>
    <w:p w14:paraId="60C14912" w14:textId="1B34A908" w:rsidR="0041077E" w:rsidRPr="00963C64" w:rsidRDefault="006B6EEF" w:rsidP="006B6EE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105.</w:t>
      </w:r>
      <w:r>
        <w:tab/>
      </w:r>
      <w:r w:rsidR="0041077E" w:rsidRPr="00963C64">
        <w:t>Au titre de ce point de l</w:t>
      </w:r>
      <w:r w:rsidR="008F5C39">
        <w:t>’</w:t>
      </w:r>
      <w:r w:rsidR="0041077E" w:rsidRPr="00963C64">
        <w:t>ordre du jour, le Président du Comité exécutif du Fonds multilatéral présentera aux Parties le rapport du Comité exécutif reprenant les principales décisions du Comité ainsi que les travaux entrepris par le secrétariat du Fonds multilatéral et les organismes d</w:t>
      </w:r>
      <w:r w:rsidR="008F5C39">
        <w:t>’</w:t>
      </w:r>
      <w:r w:rsidR="0041077E" w:rsidRPr="00963C64">
        <w:t>exécution du Fonds depuis la trente-septième Réunion des Parties. Le rapport du Comité exécutif à la trente</w:t>
      </w:r>
      <w:r w:rsidR="00593177">
        <w:noBreakHyphen/>
      </w:r>
      <w:r w:rsidR="0041077E" w:rsidRPr="00963C64">
        <w:t>huitième Réunion des Parties figurera dans le document UNEP/OzL.Pro.38/8.</w:t>
      </w:r>
    </w:p>
    <w:p w14:paraId="721D265B" w14:textId="7D841850" w:rsidR="0041077E" w:rsidRPr="00963C64" w:rsidRDefault="0041077E" w:rsidP="006B6EEF">
      <w:pPr>
        <w:pStyle w:val="CH2"/>
        <w:tabs>
          <w:tab w:val="left" w:pos="4990"/>
        </w:tabs>
        <w:ind w:right="624"/>
      </w:pPr>
      <w:r w:rsidRPr="00963C64">
        <w:tab/>
      </w:r>
      <w:r w:rsidR="00BC3DFA" w:rsidRPr="00963C64">
        <w:rPr>
          <w:bCs/>
        </w:rPr>
        <w:t>E.</w:t>
      </w:r>
      <w:r w:rsidR="005547CB" w:rsidRPr="00963C64">
        <w:tab/>
      </w:r>
      <w:r w:rsidRPr="00963C64">
        <w:rPr>
          <w:bCs/>
        </w:rPr>
        <w:t>Déclarations des chef(</w:t>
      </w:r>
      <w:proofErr w:type="spellStart"/>
      <w:r w:rsidRPr="00963C64">
        <w:rPr>
          <w:bCs/>
        </w:rPr>
        <w:t>fe</w:t>
      </w:r>
      <w:proofErr w:type="spellEnd"/>
      <w:r w:rsidRPr="00963C64">
        <w:rPr>
          <w:bCs/>
        </w:rPr>
        <w:t>)s de délégation et débat sur des sujets clefs (point</w:t>
      </w:r>
      <w:r w:rsidR="0060098A">
        <w:rPr>
          <w:bCs/>
        </w:rPr>
        <w:t> </w:t>
      </w:r>
      <w:r w:rsidRPr="00963C64">
        <w:rPr>
          <w:bCs/>
        </w:rPr>
        <w:t>5 de l</w:t>
      </w:r>
      <w:r w:rsidR="008F5C39">
        <w:rPr>
          <w:bCs/>
        </w:rPr>
        <w:t>’</w:t>
      </w:r>
      <w:r w:rsidRPr="00963C64">
        <w:rPr>
          <w:bCs/>
        </w:rPr>
        <w:t>ordre du jour provisoire du débat de haut niveau)</w:t>
      </w:r>
      <w:bookmarkStart w:id="13" w:name="_Hlk205475511"/>
      <w:bookmarkEnd w:id="13"/>
    </w:p>
    <w:p w14:paraId="635563B2" w14:textId="66064B0B" w:rsidR="0041077E" w:rsidRPr="00963C64" w:rsidRDefault="006B6EEF" w:rsidP="006B6EEF">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106.</w:t>
      </w:r>
      <w:r>
        <w:tab/>
      </w:r>
      <w:r w:rsidR="0041077E" w:rsidRPr="00963C64">
        <w:t>Au titre de ce point de l</w:t>
      </w:r>
      <w:r w:rsidR="008F5C39">
        <w:t>’</w:t>
      </w:r>
      <w:r w:rsidR="0041077E" w:rsidRPr="00963C64">
        <w:t>ordre du jour, les chef(</w:t>
      </w:r>
      <w:proofErr w:type="spellStart"/>
      <w:r w:rsidR="0041077E" w:rsidRPr="00963C64">
        <w:t>fe</w:t>
      </w:r>
      <w:proofErr w:type="spellEnd"/>
      <w:r w:rsidR="0041077E" w:rsidRPr="00963C64">
        <w:t>)s de délégation seront invité(e)s à prononcer des déclarations. Dès le premier jour du débat préparatoire de la réunion, le Secrétariat acceptera les demandes d</w:t>
      </w:r>
      <w:r w:rsidR="008F5C39">
        <w:t>’</w:t>
      </w:r>
      <w:r w:rsidR="0041077E" w:rsidRPr="00963C64">
        <w:t>intervention et dressera la liste des orateur(</w:t>
      </w:r>
      <w:proofErr w:type="spellStart"/>
      <w:r w:rsidR="0041077E" w:rsidRPr="00963C64">
        <w:t>rice</w:t>
      </w:r>
      <w:proofErr w:type="spellEnd"/>
      <w:r w:rsidR="0041077E" w:rsidRPr="00963C64">
        <w:t>)s sur la base de celles-ci. Par souci d</w:t>
      </w:r>
      <w:r w:rsidR="008F5C39">
        <w:t>’</w:t>
      </w:r>
      <w:r w:rsidR="0041077E" w:rsidRPr="00963C64">
        <w:t>équité pour toutes les délégations et afin de garantir que toutes les personnes qui souhaitent prendre la parole puissent le faire, il importe que la durée de chaque intervention soit limitée à quatre ou cinq</w:t>
      </w:r>
      <w:r w:rsidR="00226A07">
        <w:t> </w:t>
      </w:r>
      <w:r w:rsidR="0041077E" w:rsidRPr="00963C64">
        <w:t>minutes. Les déclarations seront prononcées dans l</w:t>
      </w:r>
      <w:r w:rsidR="008F5C39">
        <w:t>’</w:t>
      </w:r>
      <w:r w:rsidR="0041077E" w:rsidRPr="00963C64">
        <w:t>ordre dans lequel les demandes auront été reçues, étant entendu que les ministres auront la priorité.</w:t>
      </w:r>
    </w:p>
    <w:p w14:paraId="5DDEA091" w14:textId="3E1D9969" w:rsidR="0041077E" w:rsidRPr="00963C64" w:rsidRDefault="0041077E" w:rsidP="005B7F24">
      <w:pPr>
        <w:pStyle w:val="CH2"/>
        <w:tabs>
          <w:tab w:val="left" w:pos="4990"/>
        </w:tabs>
        <w:ind w:right="624"/>
      </w:pPr>
      <w:r w:rsidRPr="00963C64">
        <w:tab/>
      </w:r>
      <w:r w:rsidR="00BC3DFA" w:rsidRPr="00963C64">
        <w:rPr>
          <w:bCs/>
        </w:rPr>
        <w:t>F.</w:t>
      </w:r>
      <w:r w:rsidR="005547CB" w:rsidRPr="00963C64">
        <w:tab/>
      </w:r>
      <w:r w:rsidRPr="00963C64">
        <w:rPr>
          <w:bCs/>
        </w:rPr>
        <w:t>Rapport des coprésident(e)s du débat préparatoire et examen des</w:t>
      </w:r>
      <w:r w:rsidR="005B7F24">
        <w:rPr>
          <w:bCs/>
        </w:rPr>
        <w:t> </w:t>
      </w:r>
      <w:r w:rsidRPr="00963C64">
        <w:rPr>
          <w:bCs/>
        </w:rPr>
        <w:t>décisions recommandées pour adoption par</w:t>
      </w:r>
      <w:r w:rsidR="005B7F24">
        <w:rPr>
          <w:bCs/>
        </w:rPr>
        <w:t> </w:t>
      </w:r>
      <w:r w:rsidRPr="00963C64">
        <w:rPr>
          <w:bCs/>
        </w:rPr>
        <w:t>la</w:t>
      </w:r>
      <w:r w:rsidR="005B7F24">
        <w:rPr>
          <w:bCs/>
        </w:rPr>
        <w:t> </w:t>
      </w:r>
      <w:r w:rsidRPr="00963C64">
        <w:rPr>
          <w:bCs/>
        </w:rPr>
        <w:t>trente</w:t>
      </w:r>
      <w:r w:rsidR="005B7F24">
        <w:rPr>
          <w:bCs/>
        </w:rPr>
        <w:noBreakHyphen/>
      </w:r>
      <w:r w:rsidRPr="00963C64">
        <w:rPr>
          <w:bCs/>
        </w:rPr>
        <w:t>huitième</w:t>
      </w:r>
      <w:r w:rsidR="00226A07">
        <w:rPr>
          <w:bCs/>
        </w:rPr>
        <w:t xml:space="preserve"> </w:t>
      </w:r>
      <w:r w:rsidRPr="00963C64">
        <w:rPr>
          <w:bCs/>
        </w:rPr>
        <w:t>Réunion des Parties (point 6 de l</w:t>
      </w:r>
      <w:r w:rsidR="008F5C39">
        <w:rPr>
          <w:bCs/>
        </w:rPr>
        <w:t>’</w:t>
      </w:r>
      <w:r w:rsidRPr="00963C64">
        <w:rPr>
          <w:bCs/>
        </w:rPr>
        <w:t>ordre du jour provisoire du débat de haut niveau)</w:t>
      </w:r>
    </w:p>
    <w:p w14:paraId="40C2D303" w14:textId="65730418" w:rsidR="0041077E" w:rsidRPr="00963C64" w:rsidRDefault="005B7F24" w:rsidP="005B7F24">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107.</w:t>
      </w:r>
      <w:r>
        <w:tab/>
      </w:r>
      <w:r w:rsidR="0041077E" w:rsidRPr="00963C64">
        <w:t>Au titre de ce point de l</w:t>
      </w:r>
      <w:r w:rsidR="008F5C39">
        <w:t>’</w:t>
      </w:r>
      <w:r w:rsidR="0041077E" w:rsidRPr="00963C64">
        <w:t>ordre du jour, les coprésident(e)s du débat préparatoire seront invité(e)s à informer les Parties des avancées réalisées sur la voie d</w:t>
      </w:r>
      <w:r w:rsidR="008F5C39">
        <w:t>’</w:t>
      </w:r>
      <w:r w:rsidR="0041077E" w:rsidRPr="00963C64">
        <w:t>un consensus concernant les questions de fond inscrites à l</w:t>
      </w:r>
      <w:r w:rsidR="008F5C39">
        <w:t>’</w:t>
      </w:r>
      <w:r w:rsidR="0041077E" w:rsidRPr="00963C64">
        <w:t>ordre du jour de la quarante-huitième réunion du Groupe de travail à</w:t>
      </w:r>
      <w:r w:rsidR="00AC65A4">
        <w:t> </w:t>
      </w:r>
      <w:r w:rsidR="0041077E" w:rsidRPr="00963C64">
        <w:t>composition non limitée et du débat préparatoire de la trente-huitième Réunion des Parties.</w:t>
      </w:r>
    </w:p>
    <w:p w14:paraId="0D25E8FE" w14:textId="35C1495A" w:rsidR="0041077E" w:rsidRPr="00963C64" w:rsidRDefault="0041077E" w:rsidP="00E21A4D">
      <w:pPr>
        <w:pStyle w:val="CH2"/>
        <w:tabs>
          <w:tab w:val="left" w:pos="4990"/>
        </w:tabs>
        <w:ind w:right="624"/>
      </w:pPr>
      <w:r w:rsidRPr="00963C64">
        <w:lastRenderedPageBreak/>
        <w:tab/>
      </w:r>
      <w:r w:rsidR="00BC3DFA" w:rsidRPr="00963C64">
        <w:rPr>
          <w:bCs/>
        </w:rPr>
        <w:t>G.</w:t>
      </w:r>
      <w:r w:rsidR="005547CB" w:rsidRPr="00963C64">
        <w:tab/>
      </w:r>
      <w:r w:rsidRPr="00963C64">
        <w:rPr>
          <w:bCs/>
        </w:rPr>
        <w:t>Date et lieu de la trente-neuvième Réunion des Parties au Protocole de</w:t>
      </w:r>
      <w:r w:rsidR="005B7F24">
        <w:rPr>
          <w:bCs/>
        </w:rPr>
        <w:t> </w:t>
      </w:r>
      <w:r w:rsidRPr="00963C64">
        <w:rPr>
          <w:bCs/>
        </w:rPr>
        <w:t>Montréal (point 7 de l</w:t>
      </w:r>
      <w:r w:rsidR="008F5C39">
        <w:rPr>
          <w:bCs/>
        </w:rPr>
        <w:t>’</w:t>
      </w:r>
      <w:r w:rsidRPr="00963C64">
        <w:rPr>
          <w:bCs/>
        </w:rPr>
        <w:t>ordre du jour provisoire du débat de</w:t>
      </w:r>
      <w:r w:rsidR="0060098A">
        <w:rPr>
          <w:bCs/>
        </w:rPr>
        <w:t> </w:t>
      </w:r>
      <w:r w:rsidRPr="00963C64">
        <w:rPr>
          <w:bCs/>
        </w:rPr>
        <w:t>haut</w:t>
      </w:r>
      <w:r w:rsidR="0060098A">
        <w:rPr>
          <w:bCs/>
        </w:rPr>
        <w:t> </w:t>
      </w:r>
      <w:r w:rsidRPr="00963C64">
        <w:rPr>
          <w:bCs/>
        </w:rPr>
        <w:t>niveau)</w:t>
      </w:r>
    </w:p>
    <w:p w14:paraId="02681605" w14:textId="20A0B3A6" w:rsidR="0041077E" w:rsidRPr="00963C64" w:rsidRDefault="005B7F24" w:rsidP="00E21A4D">
      <w:pPr>
        <w:pStyle w:val="Normalnumber"/>
        <w:keepNext/>
        <w:keepLines/>
        <w:tabs>
          <w:tab w:val="clear" w:pos="1247"/>
          <w:tab w:val="clear" w:pos="1814"/>
          <w:tab w:val="clear" w:pos="2381"/>
          <w:tab w:val="clear" w:pos="2495"/>
          <w:tab w:val="clear" w:pos="2948"/>
          <w:tab w:val="clear" w:pos="3119"/>
          <w:tab w:val="clear" w:pos="3515"/>
          <w:tab w:val="clear" w:pos="3742"/>
          <w:tab w:val="clear" w:pos="4366"/>
          <w:tab w:val="left" w:pos="624"/>
        </w:tabs>
        <w:ind w:left="1248"/>
      </w:pPr>
      <w:r>
        <w:t>108.</w:t>
      </w:r>
      <w:r>
        <w:tab/>
      </w:r>
      <w:r w:rsidR="0041077E" w:rsidRPr="00963C64">
        <w:t>Les Parties recevront des informations concernant le lieu où pourrait se tenir la trente</w:t>
      </w:r>
      <w:r w:rsidR="00DE028A">
        <w:noBreakHyphen/>
      </w:r>
      <w:r w:rsidR="0041077E" w:rsidRPr="00963C64">
        <w:t>neuvième Réunion des Parties et souhaiteront peut-être alors prendre une décision à ce sujet. À</w:t>
      </w:r>
      <w:r w:rsidR="00276F01">
        <w:t> </w:t>
      </w:r>
      <w:r w:rsidR="0041077E" w:rsidRPr="00963C64">
        <w:t>la date de rédaction de la présente note, aucun gouvernement n</w:t>
      </w:r>
      <w:r w:rsidR="008F5C39">
        <w:t>’</w:t>
      </w:r>
      <w:r w:rsidR="0041077E" w:rsidRPr="00963C64">
        <w:t>avait proposé d</w:t>
      </w:r>
      <w:r w:rsidR="008F5C39">
        <w:t>’</w:t>
      </w:r>
      <w:r w:rsidR="0041077E" w:rsidRPr="00963C64">
        <w:t>accueillir la trente</w:t>
      </w:r>
      <w:r w:rsidR="0060098A">
        <w:noBreakHyphen/>
      </w:r>
      <w:r w:rsidR="0041077E" w:rsidRPr="00963C64">
        <w:t>neuvième Réunion des Parties. Si aucune proposition n</w:t>
      </w:r>
      <w:r w:rsidR="008F5C39">
        <w:t>’</w:t>
      </w:r>
      <w:r w:rsidR="0041077E" w:rsidRPr="00963C64">
        <w:t>est reçue, la réunion sera convoquée au</w:t>
      </w:r>
      <w:r w:rsidR="00D76B02">
        <w:t> </w:t>
      </w:r>
      <w:r w:rsidR="0041077E" w:rsidRPr="00963C64">
        <w:t>siège du Secrétariat à l</w:t>
      </w:r>
      <w:r w:rsidR="008F5C39">
        <w:t>’</w:t>
      </w:r>
      <w:r w:rsidR="0041077E" w:rsidRPr="00963C64">
        <w:t>Office des Nations Unies à Nairobi, où une réservation provisoire des installations de conférence a été faite pour la période allant du 25 au 29 octobre 2027. Un projet de décision générique sur la question figure dans la section IV du document UNEP/OzL.Pro.38/3 en tant que projet de décision XXXVIII/[HHH].</w:t>
      </w:r>
    </w:p>
    <w:p w14:paraId="6E2164B4" w14:textId="2CDBAF9F" w:rsidR="0041077E" w:rsidRPr="00963C64" w:rsidRDefault="0041077E" w:rsidP="00DE028A">
      <w:pPr>
        <w:pStyle w:val="CH2"/>
        <w:tabs>
          <w:tab w:val="left" w:pos="4990"/>
        </w:tabs>
        <w:ind w:right="624"/>
      </w:pPr>
      <w:r w:rsidRPr="00963C64">
        <w:tab/>
      </w:r>
      <w:r w:rsidR="00BC3DFA" w:rsidRPr="00963C64">
        <w:rPr>
          <w:bCs/>
        </w:rPr>
        <w:t>H.</w:t>
      </w:r>
      <w:r w:rsidR="005547CB" w:rsidRPr="00963C64">
        <w:tab/>
      </w:r>
      <w:r w:rsidRPr="00963C64">
        <w:rPr>
          <w:bCs/>
        </w:rPr>
        <w:t>Questions diverses (point 8 de l</w:t>
      </w:r>
      <w:r w:rsidR="008F5C39">
        <w:rPr>
          <w:bCs/>
        </w:rPr>
        <w:t>’</w:t>
      </w:r>
      <w:r w:rsidRPr="00963C64">
        <w:rPr>
          <w:bCs/>
        </w:rPr>
        <w:t>ordre du jour provisoire du débat de</w:t>
      </w:r>
      <w:r w:rsidR="00DE028A">
        <w:rPr>
          <w:bCs/>
        </w:rPr>
        <w:t> </w:t>
      </w:r>
      <w:r w:rsidRPr="00963C64">
        <w:rPr>
          <w:bCs/>
        </w:rPr>
        <w:t>haut</w:t>
      </w:r>
      <w:r w:rsidR="00DE028A">
        <w:rPr>
          <w:bCs/>
        </w:rPr>
        <w:t> </w:t>
      </w:r>
      <w:r w:rsidRPr="00963C64">
        <w:rPr>
          <w:bCs/>
        </w:rPr>
        <w:t>niveau)</w:t>
      </w:r>
    </w:p>
    <w:p w14:paraId="122131A6" w14:textId="06D102AE" w:rsidR="0041077E" w:rsidRPr="00963C64" w:rsidRDefault="00DE028A" w:rsidP="00DE028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109.</w:t>
      </w:r>
      <w:r>
        <w:tab/>
      </w:r>
      <w:r w:rsidR="0041077E" w:rsidRPr="00963C64">
        <w:t>Au titre de ce point de l</w:t>
      </w:r>
      <w:r w:rsidR="008F5C39">
        <w:t>’</w:t>
      </w:r>
      <w:r w:rsidR="0041077E" w:rsidRPr="00963C64">
        <w:t>ordre du jour, les Parties examineront toute autre question de fond qu</w:t>
      </w:r>
      <w:r w:rsidR="008F5C39">
        <w:t>’</w:t>
      </w:r>
      <w:r w:rsidR="0041077E" w:rsidRPr="00963C64">
        <w:t>il aura été convenu d</w:t>
      </w:r>
      <w:r w:rsidR="008F5C39">
        <w:t>’</w:t>
      </w:r>
      <w:r w:rsidR="0041077E" w:rsidRPr="00963C64">
        <w:t>inscrire à l</w:t>
      </w:r>
      <w:r w:rsidR="008F5C39">
        <w:t>’</w:t>
      </w:r>
      <w:r w:rsidR="0041077E" w:rsidRPr="00963C64">
        <w:t>ordre du jour au titre de l</w:t>
      </w:r>
      <w:r w:rsidR="008F5C39">
        <w:t>’</w:t>
      </w:r>
      <w:r w:rsidR="0041077E" w:rsidRPr="00963C64">
        <w:t>alinéa b) du point 2 (« Adoption de l</w:t>
      </w:r>
      <w:r w:rsidR="008F5C39">
        <w:t>’</w:t>
      </w:r>
      <w:r w:rsidR="0041077E" w:rsidRPr="00963C64">
        <w:t>ordre du jour du débat de haut niveau »).</w:t>
      </w:r>
    </w:p>
    <w:p w14:paraId="1E7A7936" w14:textId="2D37CC25" w:rsidR="0041077E" w:rsidRPr="00963C64" w:rsidRDefault="005547CB" w:rsidP="00DE028A">
      <w:pPr>
        <w:pStyle w:val="CH2"/>
        <w:tabs>
          <w:tab w:val="left" w:pos="4990"/>
        </w:tabs>
        <w:ind w:right="624"/>
      </w:pPr>
      <w:r w:rsidRPr="00963C64">
        <w:tab/>
      </w:r>
      <w:r w:rsidR="00BC3DFA" w:rsidRPr="00963C64">
        <w:t>I.</w:t>
      </w:r>
      <w:r w:rsidRPr="00963C64">
        <w:tab/>
      </w:r>
      <w:r w:rsidR="009474A0" w:rsidRPr="00963C64">
        <w:t xml:space="preserve">Adoption des </w:t>
      </w:r>
      <w:r w:rsidR="009474A0" w:rsidRPr="00DE028A">
        <w:rPr>
          <w:bCs/>
        </w:rPr>
        <w:t>décisions</w:t>
      </w:r>
      <w:r w:rsidR="009474A0" w:rsidRPr="00963C64">
        <w:t xml:space="preserve"> de la trente-huitième Réunion des Parties (point</w:t>
      </w:r>
      <w:r w:rsidR="00DE028A">
        <w:t> </w:t>
      </w:r>
      <w:r w:rsidR="009474A0" w:rsidRPr="00963C64">
        <w:t>9</w:t>
      </w:r>
      <w:r w:rsidR="00DE028A">
        <w:t> </w:t>
      </w:r>
      <w:r w:rsidR="009474A0" w:rsidRPr="00963C64">
        <w:rPr>
          <w:bCs/>
        </w:rPr>
        <w:t>de l</w:t>
      </w:r>
      <w:r w:rsidR="008F5C39">
        <w:rPr>
          <w:bCs/>
        </w:rPr>
        <w:t>’</w:t>
      </w:r>
      <w:r w:rsidR="009474A0" w:rsidRPr="00963C64">
        <w:rPr>
          <w:bCs/>
        </w:rPr>
        <w:t>ordre du jour provisoire du débat de haut niveau)</w:t>
      </w:r>
    </w:p>
    <w:p w14:paraId="5B88C02B" w14:textId="18CBE8E5" w:rsidR="0041077E" w:rsidRPr="00963C64" w:rsidRDefault="00DE028A" w:rsidP="00DE028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110.</w:t>
      </w:r>
      <w:r>
        <w:tab/>
      </w:r>
      <w:r w:rsidR="0041077E" w:rsidRPr="00963C64">
        <w:t>Au titre de ce point de l</w:t>
      </w:r>
      <w:r w:rsidR="008F5C39">
        <w:t>’</w:t>
      </w:r>
      <w:r w:rsidR="0041077E" w:rsidRPr="00963C64">
        <w:t>ordre du jour, la trente-huitième Réunion des Parties adoptera des</w:t>
      </w:r>
      <w:r w:rsidR="00E55F25">
        <w:t> </w:t>
      </w:r>
      <w:r w:rsidR="0041077E" w:rsidRPr="00963C64">
        <w:t>décisions fondées sur les projets de décision transmis par le Groupe de travail à composition non</w:t>
      </w:r>
      <w:r w:rsidR="00E55F25">
        <w:t> </w:t>
      </w:r>
      <w:r w:rsidR="0041077E" w:rsidRPr="00963C64">
        <w:t>limitée et issus du débat préparatoire.</w:t>
      </w:r>
    </w:p>
    <w:p w14:paraId="28410A43" w14:textId="6DB72C3E" w:rsidR="0041077E" w:rsidRPr="00963C64" w:rsidRDefault="0041077E" w:rsidP="00DE028A">
      <w:pPr>
        <w:pStyle w:val="CH2"/>
        <w:tabs>
          <w:tab w:val="left" w:pos="4990"/>
        </w:tabs>
        <w:ind w:right="624"/>
      </w:pPr>
      <w:r w:rsidRPr="00963C64">
        <w:tab/>
      </w:r>
      <w:r w:rsidR="00BC3DFA" w:rsidRPr="00963C64">
        <w:rPr>
          <w:bCs/>
        </w:rPr>
        <w:t>J.</w:t>
      </w:r>
      <w:r w:rsidR="005547CB" w:rsidRPr="00963C64">
        <w:tab/>
      </w:r>
      <w:r w:rsidRPr="00963C64">
        <w:rPr>
          <w:bCs/>
        </w:rPr>
        <w:t>Adoption du rapport de la réunion (point 10 de l</w:t>
      </w:r>
      <w:r w:rsidR="008F5C39">
        <w:rPr>
          <w:bCs/>
        </w:rPr>
        <w:t>’</w:t>
      </w:r>
      <w:r w:rsidRPr="00963C64">
        <w:rPr>
          <w:bCs/>
        </w:rPr>
        <w:t>ordre du jour provisoire du débat de haut niveau)</w:t>
      </w:r>
    </w:p>
    <w:p w14:paraId="6233819B" w14:textId="13AB6701" w:rsidR="0041077E" w:rsidRPr="00963C64" w:rsidRDefault="00BC3D1A" w:rsidP="00BC3D1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111.</w:t>
      </w:r>
      <w:r>
        <w:tab/>
      </w:r>
      <w:r w:rsidR="0041077E" w:rsidRPr="00963C64">
        <w:t>Au titre de ce point de l</w:t>
      </w:r>
      <w:r w:rsidR="008F5C39">
        <w:t>’</w:t>
      </w:r>
      <w:r w:rsidR="0041077E" w:rsidRPr="00963C64">
        <w:t xml:space="preserve">ordre du jour, les Parties adopteront le rapport de la </w:t>
      </w:r>
      <w:r w:rsidR="00981EEF" w:rsidRPr="00963C64">
        <w:t>trente</w:t>
      </w:r>
      <w:r w:rsidR="0060098A">
        <w:noBreakHyphen/>
      </w:r>
      <w:r w:rsidR="00981EEF" w:rsidRPr="00963C64">
        <w:t>huitième</w:t>
      </w:r>
      <w:r w:rsidR="0041077E" w:rsidRPr="00963C64">
        <w:t> Réunion des Parties.</w:t>
      </w:r>
    </w:p>
    <w:p w14:paraId="6D000C45" w14:textId="01A0DD93" w:rsidR="0041077E" w:rsidRPr="00963C64" w:rsidRDefault="0041077E" w:rsidP="00DE028A">
      <w:pPr>
        <w:pStyle w:val="CH2"/>
        <w:tabs>
          <w:tab w:val="left" w:pos="4990"/>
        </w:tabs>
        <w:ind w:right="624"/>
      </w:pPr>
      <w:r w:rsidRPr="00963C64">
        <w:tab/>
      </w:r>
      <w:r w:rsidR="00BC3DFA" w:rsidRPr="00963C64">
        <w:rPr>
          <w:bCs/>
        </w:rPr>
        <w:t>K.</w:t>
      </w:r>
      <w:r w:rsidR="005547CB" w:rsidRPr="00963C64">
        <w:tab/>
      </w:r>
      <w:r w:rsidRPr="00963C64">
        <w:rPr>
          <w:bCs/>
        </w:rPr>
        <w:t>Clôture de la réunion (point 11 de l</w:t>
      </w:r>
      <w:r w:rsidR="008F5C39">
        <w:rPr>
          <w:bCs/>
        </w:rPr>
        <w:t>’</w:t>
      </w:r>
      <w:r w:rsidRPr="00963C64">
        <w:rPr>
          <w:bCs/>
        </w:rPr>
        <w:t>ordre du jour provisoire du débat de</w:t>
      </w:r>
      <w:r w:rsidR="00DE028A">
        <w:rPr>
          <w:bCs/>
        </w:rPr>
        <w:t> </w:t>
      </w:r>
      <w:r w:rsidRPr="00963C64">
        <w:rPr>
          <w:bCs/>
        </w:rPr>
        <w:t>haut niveau)</w:t>
      </w:r>
    </w:p>
    <w:p w14:paraId="35E3A1A9" w14:textId="0D3C1E6E" w:rsidR="0041077E" w:rsidRPr="00963C64" w:rsidRDefault="00BC3D1A" w:rsidP="00BC3D1A">
      <w:pPr>
        <w:pStyle w:val="Normalnumber"/>
        <w:tabs>
          <w:tab w:val="clear" w:pos="1247"/>
          <w:tab w:val="clear" w:pos="1814"/>
          <w:tab w:val="clear" w:pos="2381"/>
          <w:tab w:val="clear" w:pos="2495"/>
          <w:tab w:val="clear" w:pos="2948"/>
          <w:tab w:val="clear" w:pos="3119"/>
          <w:tab w:val="clear" w:pos="3515"/>
          <w:tab w:val="clear" w:pos="3742"/>
          <w:tab w:val="clear" w:pos="4366"/>
          <w:tab w:val="left" w:pos="624"/>
        </w:tabs>
        <w:ind w:left="1248"/>
      </w:pPr>
      <w:r>
        <w:t>112.</w:t>
      </w:r>
      <w:r>
        <w:tab/>
      </w:r>
      <w:r w:rsidR="0041077E" w:rsidRPr="00963C64">
        <w:t>La clôture de la trente-huitième Réunion des Parties sera prononcée le vendredi</w:t>
      </w:r>
      <w:r w:rsidR="0060098A">
        <w:t> </w:t>
      </w:r>
      <w:r w:rsidR="0041077E" w:rsidRPr="00963C64">
        <w:t>6 novembre</w:t>
      </w:r>
      <w:r w:rsidR="0060098A">
        <w:t> </w:t>
      </w:r>
      <w:r w:rsidR="0041077E" w:rsidRPr="00963C64">
        <w:t>2026 à 18 heures.</w:t>
      </w:r>
    </w:p>
    <w:p w14:paraId="78BDAE20" w14:textId="77777777" w:rsidR="0041077E" w:rsidRPr="00963C64" w:rsidRDefault="0041077E" w:rsidP="0041077E">
      <w:pPr>
        <w:tabs>
          <w:tab w:val="clear" w:pos="1247"/>
          <w:tab w:val="clear" w:pos="1814"/>
          <w:tab w:val="clear" w:pos="2381"/>
          <w:tab w:val="clear" w:pos="2948"/>
          <w:tab w:val="clear" w:pos="3515"/>
        </w:tabs>
      </w:pPr>
      <w:r w:rsidRPr="00963C64">
        <w:br w:type="page"/>
      </w:r>
    </w:p>
    <w:p w14:paraId="1FCE0ABF" w14:textId="77777777" w:rsidR="0041077E" w:rsidRPr="00963C64" w:rsidRDefault="0041077E" w:rsidP="0041077E">
      <w:pPr>
        <w:tabs>
          <w:tab w:val="left" w:pos="4082"/>
        </w:tabs>
        <w:rPr>
          <w:b/>
          <w:bCs/>
          <w:sz w:val="28"/>
          <w:szCs w:val="22"/>
        </w:rPr>
      </w:pPr>
      <w:r w:rsidRPr="00963C64">
        <w:rPr>
          <w:b/>
          <w:bCs/>
          <w:sz w:val="28"/>
          <w:szCs w:val="22"/>
        </w:rPr>
        <w:lastRenderedPageBreak/>
        <w:t>Annexe I</w:t>
      </w:r>
      <w:r w:rsidRPr="00963C64">
        <w:rPr>
          <w:sz w:val="28"/>
          <w:szCs w:val="22"/>
        </w:rPr>
        <w:footnoteReference w:customMarkFollows="1" w:id="9"/>
        <w:t>*</w:t>
      </w:r>
    </w:p>
    <w:p w14:paraId="007C6984" w14:textId="20C32494" w:rsidR="00BE46E3" w:rsidRPr="00981EEF" w:rsidRDefault="00BE46E3" w:rsidP="00BE46E3">
      <w:pPr>
        <w:tabs>
          <w:tab w:val="left" w:pos="4082"/>
        </w:tabs>
        <w:spacing w:before="360" w:after="120"/>
        <w:ind w:left="1247"/>
        <w:rPr>
          <w:b/>
          <w:bCs/>
          <w:sz w:val="28"/>
          <w:szCs w:val="26"/>
        </w:rPr>
      </w:pPr>
      <w:r w:rsidRPr="00981EEF">
        <w:rPr>
          <w:b/>
          <w:bCs/>
          <w:sz w:val="28"/>
          <w:szCs w:val="26"/>
        </w:rPr>
        <w:t xml:space="preserve">Suggestions d’analyses supplémentaires à inclure dans un rapport complémentaire sur la reconstitution </w:t>
      </w:r>
      <w:r>
        <w:rPr>
          <w:b/>
          <w:bCs/>
          <w:sz w:val="28"/>
          <w:szCs w:val="26"/>
        </w:rPr>
        <w:t xml:space="preserve">des ressources </w:t>
      </w:r>
      <w:r w:rsidRPr="00981EEF">
        <w:rPr>
          <w:b/>
          <w:bCs/>
          <w:sz w:val="28"/>
          <w:szCs w:val="26"/>
        </w:rPr>
        <w:t>du Fonds multilatéral aux fins d’application du Protocole de Montréal pour</w:t>
      </w:r>
      <w:r w:rsidR="00C50641">
        <w:rPr>
          <w:b/>
          <w:bCs/>
          <w:sz w:val="28"/>
          <w:szCs w:val="26"/>
        </w:rPr>
        <w:t> </w:t>
      </w:r>
      <w:r w:rsidRPr="00981EEF">
        <w:rPr>
          <w:b/>
          <w:bCs/>
          <w:sz w:val="28"/>
          <w:szCs w:val="26"/>
        </w:rPr>
        <w:t>la</w:t>
      </w:r>
      <w:r w:rsidR="00C50641">
        <w:rPr>
          <w:b/>
          <w:bCs/>
          <w:sz w:val="28"/>
          <w:szCs w:val="26"/>
        </w:rPr>
        <w:t> </w:t>
      </w:r>
      <w:r w:rsidRPr="00981EEF">
        <w:rPr>
          <w:b/>
          <w:bCs/>
          <w:sz w:val="28"/>
          <w:szCs w:val="26"/>
        </w:rPr>
        <w:t>période 2027–2029</w:t>
      </w:r>
    </w:p>
    <w:p w14:paraId="3FE8AA9F" w14:textId="77777777" w:rsidR="00BE46E3" w:rsidRPr="00981EEF" w:rsidRDefault="00BE46E3" w:rsidP="00BE46E3">
      <w:pPr>
        <w:pStyle w:val="CH4"/>
        <w:rPr>
          <w:i/>
          <w:iCs/>
        </w:rPr>
      </w:pPr>
      <w:r w:rsidRPr="00981EEF">
        <w:tab/>
      </w:r>
      <w:r w:rsidRPr="00981EEF">
        <w:tab/>
      </w:r>
      <w:r w:rsidRPr="00981EEF">
        <w:rPr>
          <w:bCs/>
        </w:rPr>
        <w:t>Pays à faible ou très faible consommation</w:t>
      </w:r>
    </w:p>
    <w:p w14:paraId="5BE65C0B" w14:textId="55654385" w:rsidR="00BE46E3" w:rsidRPr="00981EEF" w:rsidRDefault="00BE46E3" w:rsidP="00BE46E3">
      <w:pPr>
        <w:pStyle w:val="NormalNonumber"/>
      </w:pPr>
      <w:r w:rsidRPr="00981EEF">
        <w:t xml:space="preserve">Rappelant le cadre défini dans la décision XXXVII/6, </w:t>
      </w:r>
      <w:r>
        <w:t>demander à</w:t>
      </w:r>
      <w:r w:rsidRPr="00981EEF">
        <w:t xml:space="preserve"> l’équipe spéciale sur la reconstitution des ressources de présenter, en consultation avec le secrétariat du Fonds multilatéral, un</w:t>
      </w:r>
      <w:r w:rsidR="009658DC">
        <w:t> </w:t>
      </w:r>
      <w:r w:rsidRPr="00981EEF">
        <w:t xml:space="preserve">scénario maximal </w:t>
      </w:r>
      <w:r>
        <w:t>prévoyant</w:t>
      </w:r>
      <w:r w:rsidRPr="00981EEF">
        <w:t xml:space="preserve"> une augmentation éventuelle de</w:t>
      </w:r>
      <w:r>
        <w:t>s</w:t>
      </w:r>
      <w:r w:rsidRPr="00981EEF">
        <w:t xml:space="preserve"> estimation</w:t>
      </w:r>
      <w:r>
        <w:t>s</w:t>
      </w:r>
      <w:r w:rsidRPr="00981EEF">
        <w:t xml:space="preserve"> de financement figurant dans les tableaux d’allocation des ressources du chapitre 3 pour les pays à faible ou très faible </w:t>
      </w:r>
      <w:r>
        <w:t xml:space="preserve">volume de </w:t>
      </w:r>
      <w:r w:rsidRPr="00981EEF">
        <w:t xml:space="preserve">consommation au titre de la </w:t>
      </w:r>
      <w:r>
        <w:t xml:space="preserve">deuxième </w:t>
      </w:r>
      <w:r w:rsidRPr="00981EEF">
        <w:t>phase de leur plan de mise en œuvre de l’Amendement de Kigali relatif aux HFC, compte tenu de</w:t>
      </w:r>
      <w:r>
        <w:t xml:space="preserve"> la</w:t>
      </w:r>
      <w:r w:rsidRPr="00981EEF">
        <w:t xml:space="preserve"> capacité de ces pays à absorber </w:t>
      </w:r>
      <w:r>
        <w:t>des</w:t>
      </w:r>
      <w:r w:rsidRPr="00981EEF">
        <w:t xml:space="preserve"> financement</w:t>
      </w:r>
      <w:r>
        <w:t>s</w:t>
      </w:r>
      <w:r w:rsidRPr="00981EEF">
        <w:t xml:space="preserve"> accru</w:t>
      </w:r>
      <w:r>
        <w:t>s</w:t>
      </w:r>
      <w:r w:rsidRPr="00981EEF">
        <w:t>.</w:t>
      </w:r>
    </w:p>
    <w:p w14:paraId="2F6605D6" w14:textId="77777777" w:rsidR="00BE46E3" w:rsidRPr="00981EEF" w:rsidRDefault="00BE46E3" w:rsidP="00BE46E3">
      <w:pPr>
        <w:pStyle w:val="CH4"/>
      </w:pPr>
      <w:r w:rsidRPr="00981EEF">
        <w:tab/>
      </w:r>
      <w:r w:rsidRPr="00981EEF">
        <w:tab/>
      </w:r>
      <w:r w:rsidRPr="00981EEF">
        <w:rPr>
          <w:bCs/>
        </w:rPr>
        <w:t>Scénarios et questions méthodologiques</w:t>
      </w:r>
    </w:p>
    <w:p w14:paraId="77FAB589" w14:textId="36C9F067" w:rsidR="00BE46E3" w:rsidRPr="00981EEF" w:rsidRDefault="00BE46E3" w:rsidP="00BE46E3">
      <w:pPr>
        <w:pStyle w:val="NormalNonumber"/>
        <w:numPr>
          <w:ilvl w:val="0"/>
          <w:numId w:val="20"/>
        </w:numPr>
        <w:tabs>
          <w:tab w:val="clear" w:pos="1247"/>
          <w:tab w:val="clear" w:pos="1871"/>
          <w:tab w:val="clear" w:pos="2495"/>
          <w:tab w:val="clear" w:pos="3119"/>
          <w:tab w:val="clear" w:pos="3742"/>
          <w:tab w:val="clear" w:pos="4366"/>
        </w:tabs>
        <w:ind w:left="1872" w:hanging="625"/>
      </w:pPr>
      <w:r w:rsidRPr="00981EEF">
        <w:t xml:space="preserve">Lors de l’estimation des besoins de financement au titre des plans de gestion de l’élimination des HCFC et des plans de mise en œuvre de l’Amendement de Kigali, appliquer les coefficients coût-efficacité selon trois scénarios : un </w:t>
      </w:r>
      <w:r>
        <w:t xml:space="preserve">premier </w:t>
      </w:r>
      <w:r w:rsidRPr="00981EEF">
        <w:t xml:space="preserve">fondé sur les coefficients historiques ; un deuxième fondé sur les coefficients </w:t>
      </w:r>
      <w:r>
        <w:t>applicables à</w:t>
      </w:r>
      <w:r w:rsidRPr="00981EEF">
        <w:t xml:space="preserve"> chaque Partie visée à l’article</w:t>
      </w:r>
      <w:r w:rsidR="009658DC">
        <w:t> </w:t>
      </w:r>
      <w:r w:rsidRPr="00981EEF">
        <w:t xml:space="preserve">5 au cours des six dernières années ; un troisième fondé sur les niveaux moyens de financement </w:t>
      </w:r>
      <w:r>
        <w:t>reçus par</w:t>
      </w:r>
      <w:r w:rsidRPr="00981EEF">
        <w:t xml:space="preserve"> chaque Partie visée à l’article 5 au cours des six dernières années.</w:t>
      </w:r>
    </w:p>
    <w:p w14:paraId="68133DF5" w14:textId="77777777" w:rsidR="00BE46E3" w:rsidRPr="00981EEF" w:rsidRDefault="00BE46E3" w:rsidP="00BE46E3">
      <w:pPr>
        <w:pStyle w:val="NormalNonumber"/>
        <w:numPr>
          <w:ilvl w:val="0"/>
          <w:numId w:val="20"/>
        </w:numPr>
        <w:tabs>
          <w:tab w:val="clear" w:pos="1247"/>
          <w:tab w:val="clear" w:pos="1871"/>
          <w:tab w:val="clear" w:pos="2495"/>
          <w:tab w:val="clear" w:pos="3119"/>
          <w:tab w:val="clear" w:pos="3742"/>
          <w:tab w:val="clear" w:pos="4366"/>
        </w:tabs>
        <w:ind w:left="1871" w:hanging="624"/>
      </w:pPr>
      <w:r>
        <w:t>Demander au</w:t>
      </w:r>
      <w:r w:rsidRPr="00981EEF">
        <w:t xml:space="preserve"> Groupe de l’évaluation technique et économique de présenter des fourchettes de financement révisées</w:t>
      </w:r>
      <w:r>
        <w:t xml:space="preserve"> reposant sur des</w:t>
      </w:r>
      <w:r w:rsidRPr="00981EEF">
        <w:t xml:space="preserve"> scénarios </w:t>
      </w:r>
      <w:r>
        <w:t xml:space="preserve">différents </w:t>
      </w:r>
      <w:r w:rsidRPr="00981EEF">
        <w:t>qui permettent d’évaluer les répercussions des éléments suivants :</w:t>
      </w:r>
    </w:p>
    <w:p w14:paraId="453CBD24" w14:textId="77777777" w:rsidR="00BE46E3" w:rsidRPr="00981EEF" w:rsidRDefault="00BE46E3" w:rsidP="00BE46E3">
      <w:pPr>
        <w:pStyle w:val="NormalNonumber"/>
        <w:numPr>
          <w:ilvl w:val="0"/>
          <w:numId w:val="21"/>
        </w:numPr>
        <w:tabs>
          <w:tab w:val="clear" w:pos="1247"/>
          <w:tab w:val="clear" w:pos="1871"/>
          <w:tab w:val="clear" w:pos="2495"/>
          <w:tab w:val="clear" w:pos="3119"/>
          <w:tab w:val="clear" w:pos="3742"/>
          <w:tab w:val="clear" w:pos="4366"/>
        </w:tabs>
        <w:ind w:left="2495" w:hanging="624"/>
      </w:pPr>
      <w:r w:rsidRPr="00981EEF">
        <w:t xml:space="preserve">Un scénario minimal fondé sur les données de consommation les plus récentes relatives aux HCFC et aux HFC et un scénario maximal fondé sur les niveaux de référence </w:t>
      </w:r>
      <w:r>
        <w:t>établis pour l</w:t>
      </w:r>
      <w:r w:rsidRPr="00981EEF">
        <w:t xml:space="preserve">es HFC et le reliquat de la consommation de HCFC </w:t>
      </w:r>
      <w:r>
        <w:t xml:space="preserve">ouvrant droit à </w:t>
      </w:r>
      <w:r w:rsidRPr="00981EEF">
        <w:t>un financement ;</w:t>
      </w:r>
    </w:p>
    <w:p w14:paraId="4630DF73" w14:textId="77777777" w:rsidR="00BE46E3" w:rsidRPr="00981EEF" w:rsidRDefault="00BE46E3" w:rsidP="00BE46E3">
      <w:pPr>
        <w:pStyle w:val="NormalNonumber"/>
        <w:numPr>
          <w:ilvl w:val="0"/>
          <w:numId w:val="21"/>
        </w:numPr>
        <w:tabs>
          <w:tab w:val="clear" w:pos="1247"/>
          <w:tab w:val="clear" w:pos="1871"/>
          <w:tab w:val="clear" w:pos="2495"/>
          <w:tab w:val="clear" w:pos="3119"/>
          <w:tab w:val="clear" w:pos="3742"/>
          <w:tab w:val="clear" w:pos="4366"/>
        </w:tabs>
        <w:ind w:left="2495" w:hanging="624"/>
      </w:pPr>
      <w:r w:rsidRPr="00981EEF">
        <w:t xml:space="preserve">Des calendriers réalistes </w:t>
      </w:r>
      <w:r>
        <w:t>de mise en œuvre</w:t>
      </w:r>
      <w:r w:rsidRPr="00981EEF">
        <w:t xml:space="preserve"> des projets, y compris par la modification du calendrier A d’allocation des ressources pour l</w:t>
      </w:r>
      <w:r>
        <w:t>a deuxième phase d</w:t>
      </w:r>
      <w:r w:rsidRPr="00981EEF">
        <w:t xml:space="preserve">es plans de mise en œuvre de l’Amendement de Kigali, compte tenu des taux de ratification </w:t>
      </w:r>
      <w:r>
        <w:t xml:space="preserve">de l’Amendement de Kigali </w:t>
      </w:r>
      <w:r w:rsidRPr="00981EEF">
        <w:t>par les pays qui n</w:t>
      </w:r>
      <w:r>
        <w:t>’y</w:t>
      </w:r>
      <w:r w:rsidRPr="00981EEF">
        <w:t xml:space="preserve"> sont pas encore Parties</w:t>
      </w:r>
      <w:r>
        <w:t> ;</w:t>
      </w:r>
    </w:p>
    <w:p w14:paraId="5BF922A8" w14:textId="77777777" w:rsidR="00BE46E3" w:rsidRPr="00981EEF" w:rsidRDefault="00BE46E3" w:rsidP="00BE46E3">
      <w:pPr>
        <w:pStyle w:val="NormalNonumber"/>
        <w:numPr>
          <w:ilvl w:val="0"/>
          <w:numId w:val="21"/>
        </w:numPr>
        <w:tabs>
          <w:tab w:val="clear" w:pos="1247"/>
          <w:tab w:val="clear" w:pos="1871"/>
          <w:tab w:val="clear" w:pos="2495"/>
          <w:tab w:val="clear" w:pos="3119"/>
          <w:tab w:val="clear" w:pos="3742"/>
          <w:tab w:val="clear" w:pos="4366"/>
        </w:tabs>
        <w:ind w:left="2495" w:hanging="624"/>
      </w:pPr>
      <w:r w:rsidRPr="00981EEF">
        <w:t xml:space="preserve">Des scénarios d’atténuation </w:t>
      </w:r>
      <w:r>
        <w:t>des émissions de</w:t>
      </w:r>
      <w:r w:rsidRPr="00981EEF">
        <w:t xml:space="preserve"> HFC-23 qui tiennent compte des frais de fonctionnement </w:t>
      </w:r>
      <w:r>
        <w:t>récurrents</w:t>
      </w:r>
      <w:r w:rsidRPr="00981EEF">
        <w:t xml:space="preserve"> et des surcoûts d’exploitation des projets approuvés au titre du Fonds multilatéral ; </w:t>
      </w:r>
    </w:p>
    <w:p w14:paraId="7FB365BD" w14:textId="77777777" w:rsidR="00BE46E3" w:rsidRPr="00981EEF" w:rsidRDefault="00BE46E3" w:rsidP="00BE46E3">
      <w:pPr>
        <w:pStyle w:val="NormalNonumber"/>
        <w:numPr>
          <w:ilvl w:val="0"/>
          <w:numId w:val="21"/>
        </w:numPr>
        <w:tabs>
          <w:tab w:val="clear" w:pos="1247"/>
          <w:tab w:val="clear" w:pos="1871"/>
          <w:tab w:val="clear" w:pos="2495"/>
          <w:tab w:val="clear" w:pos="3119"/>
          <w:tab w:val="clear" w:pos="3742"/>
          <w:tab w:val="clear" w:pos="4366"/>
        </w:tabs>
        <w:ind w:left="2495" w:hanging="624"/>
      </w:pPr>
      <w:r w:rsidRPr="00981EEF">
        <w:t xml:space="preserve">Un scénario minimal en matière d’efficacité énergétique (décision 94/60) fondé sur les projets </w:t>
      </w:r>
      <w:r>
        <w:t>inscrits au</w:t>
      </w:r>
      <w:r w:rsidRPr="00981EEF">
        <w:t xml:space="preserve"> plan d’activité</w:t>
      </w:r>
      <w:r>
        <w:t>s</w:t>
      </w:r>
      <w:r w:rsidRPr="00981EEF">
        <w:t xml:space="preserve"> du Fonds multilatéral, et un scénario maximal qui </w:t>
      </w:r>
      <w:r>
        <w:t>repose sur</w:t>
      </w:r>
      <w:r w:rsidRPr="00981EEF">
        <w:t xml:space="preserve"> une utilisation intégrale des fonds restants </w:t>
      </w:r>
      <w:r>
        <w:t>au titre</w:t>
      </w:r>
      <w:r w:rsidRPr="00981EEF">
        <w:t xml:space="preserve"> du guichet de financement </w:t>
      </w:r>
      <w:r>
        <w:t xml:space="preserve">créé par la décision </w:t>
      </w:r>
      <w:r w:rsidRPr="00981EEF">
        <w:t xml:space="preserve">94/60 </w:t>
      </w:r>
      <w:r>
        <w:t>pour</w:t>
      </w:r>
      <w:r w:rsidRPr="00981EEF">
        <w:t xml:space="preserve"> promouvoir </w:t>
      </w:r>
      <w:r>
        <w:t>l’</w:t>
      </w:r>
      <w:r w:rsidRPr="00981EEF">
        <w:t>amélioration d</w:t>
      </w:r>
      <w:r>
        <w:t>e l</w:t>
      </w:r>
      <w:r w:rsidRPr="00981EEF">
        <w:t>’efficacité énergétique dans le contexte de la réduction progressive des HFC au cours d</w:t>
      </w:r>
      <w:r>
        <w:t>e la</w:t>
      </w:r>
      <w:r w:rsidRPr="00981EEF">
        <w:t xml:space="preserve"> prochain</w:t>
      </w:r>
      <w:r>
        <w:t>e période</w:t>
      </w:r>
      <w:r w:rsidRPr="00981EEF">
        <w:t xml:space="preserve"> trienna</w:t>
      </w:r>
      <w:r>
        <w:t>le</w:t>
      </w:r>
      <w:r w:rsidRPr="00981EEF">
        <w:t> ;</w:t>
      </w:r>
    </w:p>
    <w:p w14:paraId="2052F448" w14:textId="75A16705" w:rsidR="00BE46E3" w:rsidRPr="00981EEF" w:rsidRDefault="00BE46E3" w:rsidP="00BE46E3">
      <w:pPr>
        <w:pStyle w:val="NormalNonumber"/>
        <w:numPr>
          <w:ilvl w:val="0"/>
          <w:numId w:val="21"/>
        </w:numPr>
        <w:tabs>
          <w:tab w:val="clear" w:pos="1247"/>
          <w:tab w:val="clear" w:pos="1871"/>
          <w:tab w:val="clear" w:pos="2495"/>
          <w:tab w:val="clear" w:pos="3119"/>
          <w:tab w:val="clear" w:pos="3742"/>
          <w:tab w:val="clear" w:pos="4366"/>
        </w:tabs>
        <w:ind w:left="2495" w:hanging="624"/>
      </w:pPr>
      <w:r>
        <w:t>L</w:t>
      </w:r>
      <w:r w:rsidRPr="00981EEF">
        <w:t xml:space="preserve">a répartition des </w:t>
      </w:r>
      <w:r>
        <w:t>financements</w:t>
      </w:r>
      <w:r w:rsidRPr="00981EEF">
        <w:t xml:space="preserve"> selon les différents niveaux de consommation </w:t>
      </w:r>
      <w:r>
        <w:t>des pays</w:t>
      </w:r>
      <w:r w:rsidRPr="00981EEF">
        <w:t xml:space="preserve">, afin </w:t>
      </w:r>
      <w:r>
        <w:t>que soient correctement pris en compte les</w:t>
      </w:r>
      <w:r w:rsidRPr="00981EEF">
        <w:t xml:space="preserve"> besoins des Parties visées à</w:t>
      </w:r>
      <w:r w:rsidR="009658DC">
        <w:t> </w:t>
      </w:r>
      <w:r w:rsidRPr="00981EEF">
        <w:t>l’article 5</w:t>
      </w:r>
      <w:r>
        <w:t>, de sorte qu’elles parviennent à respecter leurs obligations</w:t>
      </w:r>
      <w:r w:rsidRPr="00981EEF">
        <w:t>.</w:t>
      </w:r>
    </w:p>
    <w:p w14:paraId="297221EF" w14:textId="77777777" w:rsidR="00BE46E3" w:rsidRPr="00981EEF" w:rsidRDefault="00BE46E3" w:rsidP="00BE46E3">
      <w:pPr>
        <w:pStyle w:val="CH4"/>
        <w:rPr>
          <w:b w:val="0"/>
          <w:bCs/>
        </w:rPr>
      </w:pPr>
      <w:r w:rsidRPr="00981EEF">
        <w:tab/>
      </w:r>
      <w:r w:rsidRPr="00981EEF">
        <w:tab/>
      </w:r>
      <w:r w:rsidRPr="00981EEF">
        <w:rPr>
          <w:bCs/>
        </w:rPr>
        <w:t xml:space="preserve">Décision </w:t>
      </w:r>
      <w:r>
        <w:rPr>
          <w:bCs/>
        </w:rPr>
        <w:t>prise à</w:t>
      </w:r>
      <w:r w:rsidRPr="00981EEF">
        <w:rPr>
          <w:bCs/>
        </w:rPr>
        <w:t xml:space="preserve"> la quatre-vingt-dix-huitième réunion du Comité exécutif</w:t>
      </w:r>
    </w:p>
    <w:p w14:paraId="1A8C9502" w14:textId="77777777" w:rsidR="00BE46E3" w:rsidRPr="00981EEF" w:rsidRDefault="00BE46E3" w:rsidP="00BE46E3">
      <w:pPr>
        <w:pStyle w:val="NormalNonumber"/>
      </w:pPr>
      <w:r w:rsidRPr="00981EEF">
        <w:t xml:space="preserve">Ajuster tous les éléments </w:t>
      </w:r>
      <w:r>
        <w:t>entrant dans le calcul des</w:t>
      </w:r>
      <w:r w:rsidRPr="00981EEF">
        <w:t xml:space="preserve"> besoins de financement en fonction des décisions pertinentes adoptées à la quatre-vingt-dix-huitième réunion du Comité exécutif et procéder à toute </w:t>
      </w:r>
      <w:r>
        <w:t xml:space="preserve">autre </w:t>
      </w:r>
      <w:r w:rsidRPr="00981EEF">
        <w:t xml:space="preserve">mise à jour voulue </w:t>
      </w:r>
      <w:r>
        <w:t>afin que</w:t>
      </w:r>
      <w:r w:rsidRPr="00981EEF">
        <w:t xml:space="preserve"> les montants </w:t>
      </w:r>
      <w:r>
        <w:t>correspondant aux</w:t>
      </w:r>
      <w:r w:rsidRPr="00981EEF">
        <w:t xml:space="preserve"> plans de gestion de l’élimination des HCFC et </w:t>
      </w:r>
      <w:r>
        <w:t>aux</w:t>
      </w:r>
      <w:r w:rsidRPr="00981EEF">
        <w:t xml:space="preserve"> plans de mise en œuvre de l’Amendement de Kigali approuvés</w:t>
      </w:r>
      <w:r>
        <w:t xml:space="preserve"> soient correctement pris en compte</w:t>
      </w:r>
      <w:r w:rsidRPr="00981EEF">
        <w:t>.</w:t>
      </w:r>
    </w:p>
    <w:p w14:paraId="1E3D36A2" w14:textId="77777777" w:rsidR="00BE46E3" w:rsidRPr="00981EEF" w:rsidRDefault="00BE46E3" w:rsidP="00BE46E3">
      <w:pPr>
        <w:pStyle w:val="CH4"/>
        <w:rPr>
          <w:bCs/>
        </w:rPr>
      </w:pPr>
      <w:r w:rsidRPr="00981EEF">
        <w:lastRenderedPageBreak/>
        <w:tab/>
      </w:r>
      <w:r w:rsidRPr="00981EEF">
        <w:tab/>
      </w:r>
      <w:r w:rsidRPr="00981EEF">
        <w:rPr>
          <w:bCs/>
        </w:rPr>
        <w:t>Gestion du cycle de vie des réfrigérants</w:t>
      </w:r>
    </w:p>
    <w:p w14:paraId="2D65B494" w14:textId="0103236E" w:rsidR="00BE46E3" w:rsidRPr="00981EEF" w:rsidRDefault="00BE46E3" w:rsidP="00BE46E3">
      <w:pPr>
        <w:pStyle w:val="NormalNonumber"/>
      </w:pPr>
      <w:r>
        <w:t>Inclure</w:t>
      </w:r>
      <w:r w:rsidRPr="00981EEF">
        <w:t xml:space="preserve"> une estimation des coûts </w:t>
      </w:r>
      <w:r>
        <w:t xml:space="preserve">correspondant à </w:t>
      </w:r>
      <w:r w:rsidRPr="00981EEF">
        <w:t xml:space="preserve">un scénario maximal relatif au guichet de financement qui </w:t>
      </w:r>
      <w:r>
        <w:t>pourrait être</w:t>
      </w:r>
      <w:r w:rsidRPr="00981EEF">
        <w:t xml:space="preserve"> examiné à la centième réunion du Comité exécutif pour la période </w:t>
      </w:r>
      <w:r w:rsidR="009658DC">
        <w:br/>
      </w:r>
      <w:r w:rsidRPr="00981EEF">
        <w:t>2027-2029, afin d’appuyer l’exécution des plans nationaux élaborés conformément à la décision</w:t>
      </w:r>
      <w:r w:rsidR="009658DC">
        <w:t> </w:t>
      </w:r>
      <w:r w:rsidRPr="00981EEF">
        <w:t xml:space="preserve">91/66, compte tenu du fait que les activités de récupération, de recyclage et de régénération des réfrigérants sont également financées </w:t>
      </w:r>
      <w:r>
        <w:t>dans le cadre</w:t>
      </w:r>
      <w:r w:rsidRPr="00981EEF">
        <w:t xml:space="preserve"> des plans de gestion de l’élimination des HCFC et des plans de mise en œuvre de l’Amendement de Kigali.</w:t>
      </w:r>
    </w:p>
    <w:p w14:paraId="4C9A4E72" w14:textId="77777777" w:rsidR="0041077E" w:rsidRPr="00963C64" w:rsidRDefault="0041077E" w:rsidP="0041077E">
      <w:pPr>
        <w:pStyle w:val="Normal-pool"/>
      </w:pPr>
      <w:r w:rsidRPr="00963C64">
        <w:br w:type="page"/>
      </w:r>
    </w:p>
    <w:p w14:paraId="56C05BF5" w14:textId="19E4F71F" w:rsidR="0041077E" w:rsidRPr="00963C64" w:rsidRDefault="0041077E" w:rsidP="0041077E">
      <w:pPr>
        <w:pStyle w:val="ZZAnxheader"/>
      </w:pPr>
      <w:r w:rsidRPr="00963C64">
        <w:lastRenderedPageBreak/>
        <w:t>Annexe II</w:t>
      </w:r>
      <w:r w:rsidR="001206DE" w:rsidRPr="00963C64">
        <w:rPr>
          <w:b w:val="0"/>
          <w:bCs w:val="0"/>
        </w:rPr>
        <w:footnoteReference w:customMarkFollows="1" w:id="10"/>
        <w:t>*</w:t>
      </w:r>
    </w:p>
    <w:p w14:paraId="2C94991A" w14:textId="6AD48CA8" w:rsidR="0041077E" w:rsidRPr="00963C64" w:rsidRDefault="0041077E" w:rsidP="0041077E">
      <w:pPr>
        <w:pStyle w:val="ZZAnxtitle"/>
        <w:tabs>
          <w:tab w:val="clear" w:pos="1247"/>
        </w:tabs>
        <w:ind w:left="990"/>
      </w:pPr>
      <w:r w:rsidRPr="00963C64">
        <w:t>Membres des comités des choix techniques du Groupe de l</w:t>
      </w:r>
      <w:r w:rsidR="008F5C39">
        <w:t>’</w:t>
      </w:r>
      <w:r w:rsidRPr="00963C64">
        <w:t>évaluation technique et économique dont le mandat expire fin 2026 et</w:t>
      </w:r>
      <w:r w:rsidR="0060098A">
        <w:t> </w:t>
      </w:r>
      <w:r w:rsidRPr="00963C64">
        <w:t>dont</w:t>
      </w:r>
      <w:r w:rsidR="0060098A">
        <w:t> </w:t>
      </w:r>
      <w:r w:rsidRPr="00963C64">
        <w:t>la</w:t>
      </w:r>
      <w:r w:rsidR="0060098A">
        <w:t> </w:t>
      </w:r>
      <w:r w:rsidRPr="00963C64">
        <w:t>reconduction ne requiert pas de décision de la Réunion des</w:t>
      </w:r>
      <w:r w:rsidR="0060098A">
        <w:t> </w:t>
      </w:r>
      <w:r w:rsidRPr="00963C64">
        <w:t>Parties</w:t>
      </w:r>
    </w:p>
    <w:tbl>
      <w:tblPr>
        <w:tblW w:w="8307" w:type="dxa"/>
        <w:jc w:val="right"/>
        <w:tblLayout w:type="fixed"/>
        <w:tblLook w:val="04A0" w:firstRow="1" w:lastRow="0" w:firstColumn="1" w:lastColumn="0" w:noHBand="0" w:noVBand="1"/>
      </w:tblPr>
      <w:tblGrid>
        <w:gridCol w:w="3402"/>
        <w:gridCol w:w="1843"/>
        <w:gridCol w:w="3062"/>
      </w:tblGrid>
      <w:tr w:rsidR="0041077E" w:rsidRPr="00963C64" w14:paraId="246EFED5" w14:textId="77777777">
        <w:trPr>
          <w:trHeight w:val="57"/>
          <w:tblHeader/>
          <w:jc w:val="right"/>
        </w:trPr>
        <w:tc>
          <w:tcPr>
            <w:tcW w:w="3402" w:type="dxa"/>
            <w:tcBorders>
              <w:top w:val="single" w:sz="4" w:space="0" w:color="auto"/>
              <w:left w:val="nil"/>
              <w:bottom w:val="single" w:sz="12" w:space="0" w:color="auto"/>
              <w:right w:val="nil"/>
            </w:tcBorders>
            <w:vAlign w:val="bottom"/>
            <w:hideMark/>
          </w:tcPr>
          <w:p w14:paraId="5BC23EC7" w14:textId="77777777" w:rsidR="0041077E" w:rsidRPr="00963C64" w:rsidRDefault="0041077E">
            <w:pPr>
              <w:pStyle w:val="Normal-pool-Table"/>
              <w:rPr>
                <w:i/>
                <w:szCs w:val="18"/>
              </w:rPr>
            </w:pPr>
            <w:r w:rsidRPr="00963C64">
              <w:rPr>
                <w:i/>
                <w:iCs/>
                <w:color w:val="000000"/>
                <w:szCs w:val="18"/>
              </w:rPr>
              <w:t>Nom</w:t>
            </w:r>
          </w:p>
        </w:tc>
        <w:tc>
          <w:tcPr>
            <w:tcW w:w="1843" w:type="dxa"/>
            <w:tcBorders>
              <w:top w:val="single" w:sz="4" w:space="0" w:color="auto"/>
              <w:left w:val="nil"/>
              <w:bottom w:val="single" w:sz="12" w:space="0" w:color="auto"/>
              <w:right w:val="nil"/>
            </w:tcBorders>
            <w:vAlign w:val="bottom"/>
            <w:hideMark/>
          </w:tcPr>
          <w:p w14:paraId="45EF4B4F" w14:textId="77777777" w:rsidR="0041077E" w:rsidRPr="00963C64" w:rsidRDefault="0041077E">
            <w:pPr>
              <w:pStyle w:val="Normal-pool-Table"/>
              <w:rPr>
                <w:i/>
                <w:szCs w:val="18"/>
              </w:rPr>
            </w:pPr>
            <w:r w:rsidRPr="00963C64">
              <w:rPr>
                <w:i/>
                <w:iCs/>
                <w:color w:val="000000"/>
                <w:szCs w:val="18"/>
              </w:rPr>
              <w:t>Poste</w:t>
            </w:r>
          </w:p>
        </w:tc>
        <w:tc>
          <w:tcPr>
            <w:tcW w:w="3062" w:type="dxa"/>
            <w:tcBorders>
              <w:top w:val="single" w:sz="4" w:space="0" w:color="auto"/>
              <w:left w:val="nil"/>
              <w:bottom w:val="single" w:sz="12" w:space="0" w:color="auto"/>
              <w:right w:val="nil"/>
            </w:tcBorders>
            <w:vAlign w:val="bottom"/>
            <w:hideMark/>
          </w:tcPr>
          <w:p w14:paraId="0828E893" w14:textId="77777777" w:rsidR="0041077E" w:rsidRPr="00963C64" w:rsidRDefault="0041077E">
            <w:pPr>
              <w:pStyle w:val="Normal-pool-Table"/>
              <w:rPr>
                <w:i/>
                <w:szCs w:val="18"/>
              </w:rPr>
            </w:pPr>
            <w:r w:rsidRPr="00963C64">
              <w:rPr>
                <w:i/>
                <w:iCs/>
                <w:color w:val="000000"/>
                <w:szCs w:val="18"/>
              </w:rPr>
              <w:t>Pays</w:t>
            </w:r>
          </w:p>
        </w:tc>
      </w:tr>
      <w:tr w:rsidR="0041077E" w:rsidRPr="00963C64" w14:paraId="07D0C178" w14:textId="399664D6">
        <w:trPr>
          <w:trHeight w:val="57"/>
          <w:jc w:val="right"/>
        </w:trPr>
        <w:tc>
          <w:tcPr>
            <w:tcW w:w="3402" w:type="dxa"/>
            <w:tcBorders>
              <w:top w:val="single" w:sz="12" w:space="0" w:color="auto"/>
              <w:bottom w:val="single" w:sz="4" w:space="0" w:color="auto"/>
            </w:tcBorders>
          </w:tcPr>
          <w:p w14:paraId="51330A65" w14:textId="4259FAD2" w:rsidR="0041077E" w:rsidRPr="00963C64" w:rsidRDefault="0041077E">
            <w:pPr>
              <w:pStyle w:val="Normal-pool-Table"/>
              <w:rPr>
                <w:szCs w:val="18"/>
              </w:rPr>
            </w:pPr>
            <w:r w:rsidRPr="00963C64">
              <w:rPr>
                <w:b/>
                <w:bCs/>
                <w:color w:val="000000"/>
                <w:szCs w:val="18"/>
              </w:rPr>
              <w:t>Membres des comités des choix techniques</w:t>
            </w:r>
          </w:p>
        </w:tc>
        <w:tc>
          <w:tcPr>
            <w:tcW w:w="1843" w:type="dxa"/>
            <w:tcBorders>
              <w:top w:val="single" w:sz="12" w:space="0" w:color="auto"/>
              <w:bottom w:val="single" w:sz="4" w:space="0" w:color="auto"/>
            </w:tcBorders>
          </w:tcPr>
          <w:p w14:paraId="2E229671" w14:textId="10F82FBF" w:rsidR="0041077E" w:rsidRPr="00963C64" w:rsidRDefault="0041077E">
            <w:pPr>
              <w:pStyle w:val="Normal-pool-Table"/>
              <w:rPr>
                <w:szCs w:val="18"/>
              </w:rPr>
            </w:pPr>
          </w:p>
        </w:tc>
        <w:tc>
          <w:tcPr>
            <w:tcW w:w="3062" w:type="dxa"/>
            <w:tcBorders>
              <w:top w:val="single" w:sz="12" w:space="0" w:color="auto"/>
              <w:bottom w:val="single" w:sz="4" w:space="0" w:color="auto"/>
            </w:tcBorders>
          </w:tcPr>
          <w:p w14:paraId="7FF2270B" w14:textId="1C4C639E" w:rsidR="0041077E" w:rsidRPr="00963C64" w:rsidRDefault="0041077E">
            <w:pPr>
              <w:pStyle w:val="Normal-pool-Table"/>
              <w:rPr>
                <w:rFonts w:eastAsia="MS Mincho"/>
                <w:szCs w:val="18"/>
              </w:rPr>
            </w:pPr>
          </w:p>
        </w:tc>
      </w:tr>
      <w:tr w:rsidR="0041077E" w:rsidRPr="00963C64" w14:paraId="2136430D" w14:textId="77777777">
        <w:trPr>
          <w:trHeight w:val="57"/>
          <w:jc w:val="right"/>
        </w:trPr>
        <w:tc>
          <w:tcPr>
            <w:tcW w:w="3402" w:type="dxa"/>
            <w:tcBorders>
              <w:top w:val="single" w:sz="4" w:space="0" w:color="auto"/>
            </w:tcBorders>
          </w:tcPr>
          <w:p w14:paraId="6E9ABE6E" w14:textId="77777777" w:rsidR="0041077E" w:rsidRPr="00963C64" w:rsidRDefault="0041077E">
            <w:pPr>
              <w:pStyle w:val="Normal-pool-Table"/>
              <w:rPr>
                <w:szCs w:val="18"/>
              </w:rPr>
            </w:pPr>
            <w:r w:rsidRPr="00963C64">
              <w:rPr>
                <w:color w:val="000000"/>
                <w:szCs w:val="18"/>
              </w:rPr>
              <w:t>Cecilia Girotti</w:t>
            </w:r>
          </w:p>
        </w:tc>
        <w:tc>
          <w:tcPr>
            <w:tcW w:w="1843" w:type="dxa"/>
            <w:tcBorders>
              <w:top w:val="single" w:sz="4" w:space="0" w:color="auto"/>
            </w:tcBorders>
          </w:tcPr>
          <w:p w14:paraId="418877C0" w14:textId="77777777" w:rsidR="0041077E" w:rsidRPr="00963C64" w:rsidRDefault="0041077E">
            <w:pPr>
              <w:pStyle w:val="Normal-pool-Table"/>
              <w:rPr>
                <w:szCs w:val="18"/>
              </w:rPr>
            </w:pPr>
            <w:r w:rsidRPr="00963C64">
              <w:rPr>
                <w:color w:val="000000"/>
                <w:szCs w:val="18"/>
              </w:rPr>
              <w:t>Membre du CCTMSR</w:t>
            </w:r>
          </w:p>
        </w:tc>
        <w:tc>
          <w:tcPr>
            <w:tcW w:w="3062" w:type="dxa"/>
            <w:tcBorders>
              <w:top w:val="single" w:sz="4" w:space="0" w:color="auto"/>
            </w:tcBorders>
          </w:tcPr>
          <w:p w14:paraId="2B66C8E8" w14:textId="77777777" w:rsidR="0041077E" w:rsidRPr="00963C64" w:rsidRDefault="0041077E">
            <w:pPr>
              <w:pStyle w:val="Normal-pool-Table"/>
              <w:rPr>
                <w:rFonts w:eastAsia="MS Mincho"/>
                <w:szCs w:val="18"/>
              </w:rPr>
            </w:pPr>
            <w:r w:rsidRPr="00963C64">
              <w:rPr>
                <w:rFonts w:eastAsia="MS Mincho"/>
                <w:color w:val="000000"/>
                <w:szCs w:val="18"/>
              </w:rPr>
              <w:t>Italie</w:t>
            </w:r>
          </w:p>
        </w:tc>
      </w:tr>
      <w:tr w:rsidR="0041077E" w:rsidRPr="00963C64" w14:paraId="3F7788E1" w14:textId="77777777">
        <w:trPr>
          <w:trHeight w:val="331"/>
          <w:jc w:val="right"/>
        </w:trPr>
        <w:tc>
          <w:tcPr>
            <w:tcW w:w="3402" w:type="dxa"/>
          </w:tcPr>
          <w:p w14:paraId="39B70A3D" w14:textId="77777777" w:rsidR="0041077E" w:rsidRPr="00963C64" w:rsidRDefault="0041077E">
            <w:pPr>
              <w:pStyle w:val="Normal-pool-Table"/>
              <w:rPr>
                <w:szCs w:val="18"/>
              </w:rPr>
            </w:pPr>
            <w:r w:rsidRPr="00963C64">
              <w:rPr>
                <w:color w:val="000000"/>
                <w:szCs w:val="18"/>
              </w:rPr>
              <w:t>Sascha Rulhoff</w:t>
            </w:r>
          </w:p>
        </w:tc>
        <w:tc>
          <w:tcPr>
            <w:tcW w:w="1843" w:type="dxa"/>
          </w:tcPr>
          <w:p w14:paraId="3E1088B2" w14:textId="77777777" w:rsidR="0041077E" w:rsidRPr="00963C64" w:rsidRDefault="0041077E">
            <w:pPr>
              <w:pStyle w:val="Normal-pool-Table"/>
              <w:rPr>
                <w:szCs w:val="18"/>
              </w:rPr>
            </w:pPr>
            <w:r w:rsidRPr="00963C64">
              <w:rPr>
                <w:color w:val="000000"/>
                <w:szCs w:val="18"/>
              </w:rPr>
              <w:t>Membre du CCTMSR</w:t>
            </w:r>
          </w:p>
        </w:tc>
        <w:tc>
          <w:tcPr>
            <w:tcW w:w="3062" w:type="dxa"/>
          </w:tcPr>
          <w:p w14:paraId="1B58F9E5" w14:textId="77777777" w:rsidR="0041077E" w:rsidRPr="00963C64" w:rsidRDefault="0041077E">
            <w:pPr>
              <w:pStyle w:val="Normal-pool-Table"/>
              <w:rPr>
                <w:rFonts w:eastAsia="MS Mincho"/>
                <w:szCs w:val="18"/>
              </w:rPr>
            </w:pPr>
            <w:r w:rsidRPr="00963C64">
              <w:rPr>
                <w:rFonts w:eastAsia="MS Mincho"/>
                <w:color w:val="000000"/>
                <w:szCs w:val="18"/>
              </w:rPr>
              <w:t>Allemagne</w:t>
            </w:r>
          </w:p>
        </w:tc>
      </w:tr>
      <w:tr w:rsidR="0041077E" w:rsidRPr="00963C64" w14:paraId="573D3849" w14:textId="77777777">
        <w:trPr>
          <w:trHeight w:val="331"/>
          <w:jc w:val="right"/>
        </w:trPr>
        <w:tc>
          <w:tcPr>
            <w:tcW w:w="3402" w:type="dxa"/>
          </w:tcPr>
          <w:p w14:paraId="67CAEC8A" w14:textId="77777777" w:rsidR="0041077E" w:rsidRPr="00963C64" w:rsidRDefault="0041077E">
            <w:pPr>
              <w:pStyle w:val="Normal-pool-Table"/>
              <w:rPr>
                <w:szCs w:val="18"/>
              </w:rPr>
            </w:pPr>
            <w:proofErr w:type="spellStart"/>
            <w:r w:rsidRPr="00963C64">
              <w:rPr>
                <w:color w:val="000000"/>
                <w:szCs w:val="18"/>
              </w:rPr>
              <w:t>Enshan</w:t>
            </w:r>
            <w:proofErr w:type="spellEnd"/>
            <w:r w:rsidRPr="00963C64">
              <w:rPr>
                <w:color w:val="000000"/>
                <w:szCs w:val="18"/>
              </w:rPr>
              <w:t xml:space="preserve"> Sheng</w:t>
            </w:r>
          </w:p>
        </w:tc>
        <w:tc>
          <w:tcPr>
            <w:tcW w:w="1843" w:type="dxa"/>
          </w:tcPr>
          <w:p w14:paraId="6EE14AF0" w14:textId="77777777" w:rsidR="0041077E" w:rsidRPr="00963C64" w:rsidRDefault="0041077E">
            <w:pPr>
              <w:pStyle w:val="Normal-pool-Table"/>
              <w:rPr>
                <w:szCs w:val="18"/>
              </w:rPr>
            </w:pPr>
            <w:r w:rsidRPr="00963C64">
              <w:rPr>
                <w:color w:val="000000"/>
                <w:szCs w:val="18"/>
              </w:rPr>
              <w:t>Membre du CCTMSR</w:t>
            </w:r>
          </w:p>
        </w:tc>
        <w:tc>
          <w:tcPr>
            <w:tcW w:w="3062" w:type="dxa"/>
          </w:tcPr>
          <w:p w14:paraId="5404CD1A" w14:textId="77777777" w:rsidR="0041077E" w:rsidRPr="00963C64" w:rsidRDefault="0041077E">
            <w:pPr>
              <w:pStyle w:val="Normal-pool-Table"/>
              <w:rPr>
                <w:rFonts w:eastAsia="MS Mincho"/>
                <w:szCs w:val="18"/>
              </w:rPr>
            </w:pPr>
            <w:r w:rsidRPr="00963C64">
              <w:rPr>
                <w:rFonts w:eastAsia="MS Mincho"/>
                <w:color w:val="000000"/>
                <w:szCs w:val="18"/>
              </w:rPr>
              <w:t>Singapour</w:t>
            </w:r>
          </w:p>
        </w:tc>
      </w:tr>
      <w:tr w:rsidR="0041077E" w:rsidRPr="00963C64" w14:paraId="0094A14D" w14:textId="77777777">
        <w:trPr>
          <w:trHeight w:val="57"/>
          <w:jc w:val="right"/>
        </w:trPr>
        <w:tc>
          <w:tcPr>
            <w:tcW w:w="3402" w:type="dxa"/>
          </w:tcPr>
          <w:p w14:paraId="62A51A31" w14:textId="77777777" w:rsidR="0041077E" w:rsidRPr="00963C64" w:rsidRDefault="0041077E">
            <w:pPr>
              <w:pStyle w:val="Normal-pool-Table"/>
              <w:rPr>
                <w:rFonts w:eastAsia="Cambria"/>
                <w:szCs w:val="18"/>
              </w:rPr>
            </w:pPr>
          </w:p>
        </w:tc>
        <w:tc>
          <w:tcPr>
            <w:tcW w:w="1843" w:type="dxa"/>
          </w:tcPr>
          <w:p w14:paraId="72EAA330" w14:textId="77777777" w:rsidR="0041077E" w:rsidRPr="00963C64" w:rsidRDefault="0041077E">
            <w:pPr>
              <w:pStyle w:val="Normal-pool-Table"/>
              <w:rPr>
                <w:szCs w:val="18"/>
              </w:rPr>
            </w:pPr>
          </w:p>
        </w:tc>
        <w:tc>
          <w:tcPr>
            <w:tcW w:w="3062" w:type="dxa"/>
          </w:tcPr>
          <w:p w14:paraId="2E835D07" w14:textId="77777777" w:rsidR="0041077E" w:rsidRPr="00963C64" w:rsidRDefault="0041077E">
            <w:pPr>
              <w:pStyle w:val="Normal-pool-Table"/>
              <w:rPr>
                <w:szCs w:val="18"/>
              </w:rPr>
            </w:pPr>
          </w:p>
        </w:tc>
      </w:tr>
      <w:tr w:rsidR="0041077E" w:rsidRPr="00963C64" w14:paraId="5D218E8C" w14:textId="77777777">
        <w:trPr>
          <w:trHeight w:val="57"/>
          <w:jc w:val="right"/>
        </w:trPr>
        <w:tc>
          <w:tcPr>
            <w:tcW w:w="3402" w:type="dxa"/>
          </w:tcPr>
          <w:p w14:paraId="60FCAC96" w14:textId="77777777" w:rsidR="0041077E" w:rsidRPr="00963C64" w:rsidRDefault="0041077E">
            <w:pPr>
              <w:pStyle w:val="Normal-pool-Table"/>
              <w:rPr>
                <w:rFonts w:eastAsia="Cambria"/>
                <w:szCs w:val="18"/>
              </w:rPr>
            </w:pPr>
            <w:r w:rsidRPr="00963C64">
              <w:rPr>
                <w:color w:val="000000"/>
                <w:szCs w:val="18"/>
              </w:rPr>
              <w:t>Jamal Alfuzaie</w:t>
            </w:r>
          </w:p>
        </w:tc>
        <w:tc>
          <w:tcPr>
            <w:tcW w:w="1843" w:type="dxa"/>
          </w:tcPr>
          <w:p w14:paraId="5875D760" w14:textId="77777777" w:rsidR="0041077E" w:rsidRPr="00963C64" w:rsidRDefault="0041077E">
            <w:pPr>
              <w:pStyle w:val="Normal-pool-Table"/>
              <w:rPr>
                <w:szCs w:val="18"/>
              </w:rPr>
            </w:pPr>
            <w:r w:rsidRPr="00963C64">
              <w:rPr>
                <w:color w:val="000000"/>
                <w:szCs w:val="18"/>
              </w:rPr>
              <w:t>Membre du CCTLI</w:t>
            </w:r>
          </w:p>
        </w:tc>
        <w:tc>
          <w:tcPr>
            <w:tcW w:w="3062" w:type="dxa"/>
          </w:tcPr>
          <w:p w14:paraId="3BD45DDC" w14:textId="77777777" w:rsidR="0041077E" w:rsidRPr="00963C64" w:rsidRDefault="0041077E">
            <w:pPr>
              <w:pStyle w:val="Normal-pool-Table"/>
              <w:rPr>
                <w:szCs w:val="18"/>
              </w:rPr>
            </w:pPr>
            <w:r w:rsidRPr="00963C64">
              <w:rPr>
                <w:color w:val="000000"/>
                <w:szCs w:val="18"/>
              </w:rPr>
              <w:t>Koweït</w:t>
            </w:r>
          </w:p>
        </w:tc>
      </w:tr>
      <w:tr w:rsidR="0041077E" w:rsidRPr="00963C64" w14:paraId="7784BB7D" w14:textId="77777777">
        <w:trPr>
          <w:trHeight w:val="57"/>
          <w:jc w:val="right"/>
        </w:trPr>
        <w:tc>
          <w:tcPr>
            <w:tcW w:w="3402" w:type="dxa"/>
          </w:tcPr>
          <w:p w14:paraId="6B667197" w14:textId="77777777" w:rsidR="0041077E" w:rsidRPr="00963C64" w:rsidRDefault="0041077E">
            <w:pPr>
              <w:pStyle w:val="Normal-pool-Table"/>
              <w:rPr>
                <w:rFonts w:eastAsia="Cambria"/>
                <w:szCs w:val="18"/>
              </w:rPr>
            </w:pPr>
            <w:r w:rsidRPr="00963C64">
              <w:rPr>
                <w:color w:val="000000"/>
                <w:szCs w:val="18"/>
              </w:rPr>
              <w:t>Michelle M. Collins</w:t>
            </w:r>
          </w:p>
        </w:tc>
        <w:tc>
          <w:tcPr>
            <w:tcW w:w="1843" w:type="dxa"/>
          </w:tcPr>
          <w:p w14:paraId="54209ACD" w14:textId="77777777" w:rsidR="0041077E" w:rsidRPr="00963C64" w:rsidRDefault="0041077E">
            <w:pPr>
              <w:pStyle w:val="Normal-pool-Table"/>
              <w:rPr>
                <w:szCs w:val="18"/>
              </w:rPr>
            </w:pPr>
            <w:r w:rsidRPr="00963C64">
              <w:rPr>
                <w:color w:val="000000"/>
                <w:szCs w:val="18"/>
              </w:rPr>
              <w:t>Membre du CCTLI</w:t>
            </w:r>
          </w:p>
        </w:tc>
        <w:tc>
          <w:tcPr>
            <w:tcW w:w="3062" w:type="dxa"/>
          </w:tcPr>
          <w:p w14:paraId="01DF8883" w14:textId="0345F78F"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11A3D244" w14:textId="77777777">
        <w:trPr>
          <w:trHeight w:val="57"/>
          <w:jc w:val="right"/>
        </w:trPr>
        <w:tc>
          <w:tcPr>
            <w:tcW w:w="3402" w:type="dxa"/>
          </w:tcPr>
          <w:p w14:paraId="3A19A991" w14:textId="77777777" w:rsidR="0041077E" w:rsidRPr="00963C64" w:rsidRDefault="0041077E">
            <w:pPr>
              <w:pStyle w:val="Normal-pool-Table"/>
              <w:rPr>
                <w:rFonts w:eastAsia="Cambria"/>
                <w:szCs w:val="18"/>
              </w:rPr>
            </w:pPr>
            <w:r w:rsidRPr="00963C64">
              <w:rPr>
                <w:color w:val="000000"/>
                <w:szCs w:val="18"/>
              </w:rPr>
              <w:t>Emma Palumbo</w:t>
            </w:r>
          </w:p>
        </w:tc>
        <w:tc>
          <w:tcPr>
            <w:tcW w:w="1843" w:type="dxa"/>
          </w:tcPr>
          <w:p w14:paraId="058AF386" w14:textId="77777777" w:rsidR="0041077E" w:rsidRPr="00963C64" w:rsidRDefault="0041077E">
            <w:pPr>
              <w:pStyle w:val="Normal-pool-Table"/>
              <w:rPr>
                <w:szCs w:val="18"/>
              </w:rPr>
            </w:pPr>
            <w:r w:rsidRPr="00963C64">
              <w:rPr>
                <w:color w:val="000000"/>
                <w:szCs w:val="18"/>
              </w:rPr>
              <w:t>Membre du CCTLI</w:t>
            </w:r>
          </w:p>
        </w:tc>
        <w:tc>
          <w:tcPr>
            <w:tcW w:w="3062" w:type="dxa"/>
          </w:tcPr>
          <w:p w14:paraId="3EAD18F9" w14:textId="77777777" w:rsidR="0041077E" w:rsidRPr="00963C64" w:rsidRDefault="0041077E">
            <w:pPr>
              <w:pStyle w:val="Normal-pool-Table"/>
              <w:rPr>
                <w:szCs w:val="18"/>
              </w:rPr>
            </w:pPr>
            <w:r w:rsidRPr="00963C64">
              <w:rPr>
                <w:color w:val="000000"/>
                <w:szCs w:val="18"/>
              </w:rPr>
              <w:t>Italie</w:t>
            </w:r>
          </w:p>
        </w:tc>
      </w:tr>
      <w:tr w:rsidR="0041077E" w:rsidRPr="00963C64" w14:paraId="7C3899C7" w14:textId="77777777">
        <w:trPr>
          <w:trHeight w:val="57"/>
          <w:jc w:val="right"/>
        </w:trPr>
        <w:tc>
          <w:tcPr>
            <w:tcW w:w="3402" w:type="dxa"/>
          </w:tcPr>
          <w:p w14:paraId="54C62AF5" w14:textId="77777777" w:rsidR="0041077E" w:rsidRPr="00963C64" w:rsidRDefault="0041077E">
            <w:pPr>
              <w:pStyle w:val="Normal-pool-Table"/>
              <w:rPr>
                <w:szCs w:val="18"/>
              </w:rPr>
            </w:pPr>
            <w:proofErr w:type="spellStart"/>
            <w:r w:rsidRPr="00963C64">
              <w:rPr>
                <w:color w:val="000000"/>
                <w:szCs w:val="18"/>
              </w:rPr>
              <w:t>Xiaomeng</w:t>
            </w:r>
            <w:proofErr w:type="spellEnd"/>
            <w:r w:rsidRPr="00963C64">
              <w:rPr>
                <w:color w:val="000000"/>
                <w:szCs w:val="18"/>
              </w:rPr>
              <w:t xml:space="preserve"> Zhou</w:t>
            </w:r>
          </w:p>
        </w:tc>
        <w:tc>
          <w:tcPr>
            <w:tcW w:w="1843" w:type="dxa"/>
          </w:tcPr>
          <w:p w14:paraId="516AD1F1" w14:textId="77777777" w:rsidR="0041077E" w:rsidRPr="00963C64" w:rsidRDefault="0041077E">
            <w:pPr>
              <w:pStyle w:val="Normal-pool-Table"/>
              <w:rPr>
                <w:szCs w:val="18"/>
              </w:rPr>
            </w:pPr>
            <w:r w:rsidRPr="00963C64">
              <w:rPr>
                <w:color w:val="000000"/>
                <w:szCs w:val="18"/>
              </w:rPr>
              <w:t>Membre du CCTLI</w:t>
            </w:r>
          </w:p>
        </w:tc>
        <w:tc>
          <w:tcPr>
            <w:tcW w:w="3062" w:type="dxa"/>
          </w:tcPr>
          <w:p w14:paraId="0A04FBB2" w14:textId="77777777" w:rsidR="0041077E" w:rsidRPr="00963C64" w:rsidRDefault="0041077E">
            <w:pPr>
              <w:pStyle w:val="Normal-pool-Table"/>
              <w:rPr>
                <w:szCs w:val="18"/>
              </w:rPr>
            </w:pPr>
            <w:r w:rsidRPr="00963C64">
              <w:rPr>
                <w:color w:val="000000"/>
                <w:szCs w:val="18"/>
              </w:rPr>
              <w:t>Chine</w:t>
            </w:r>
          </w:p>
        </w:tc>
      </w:tr>
      <w:tr w:rsidR="0041077E" w:rsidRPr="00963C64" w14:paraId="4FD01D7C" w14:textId="77777777">
        <w:trPr>
          <w:trHeight w:val="57"/>
          <w:jc w:val="right"/>
        </w:trPr>
        <w:tc>
          <w:tcPr>
            <w:tcW w:w="3402" w:type="dxa"/>
          </w:tcPr>
          <w:p w14:paraId="22705763" w14:textId="77777777" w:rsidR="0041077E" w:rsidRPr="00963C64" w:rsidRDefault="0041077E">
            <w:pPr>
              <w:pStyle w:val="Normal-pool-Table"/>
              <w:rPr>
                <w:szCs w:val="18"/>
              </w:rPr>
            </w:pPr>
          </w:p>
        </w:tc>
        <w:tc>
          <w:tcPr>
            <w:tcW w:w="1843" w:type="dxa"/>
          </w:tcPr>
          <w:p w14:paraId="4AD5409D" w14:textId="77777777" w:rsidR="0041077E" w:rsidRPr="00963C64" w:rsidRDefault="0041077E">
            <w:pPr>
              <w:pStyle w:val="Normal-pool-Table"/>
              <w:rPr>
                <w:szCs w:val="18"/>
              </w:rPr>
            </w:pPr>
          </w:p>
        </w:tc>
        <w:tc>
          <w:tcPr>
            <w:tcW w:w="3062" w:type="dxa"/>
          </w:tcPr>
          <w:p w14:paraId="721CA418" w14:textId="77777777" w:rsidR="0041077E" w:rsidRPr="00963C64" w:rsidRDefault="0041077E">
            <w:pPr>
              <w:pStyle w:val="Normal-pool-Table"/>
              <w:rPr>
                <w:szCs w:val="18"/>
              </w:rPr>
            </w:pPr>
          </w:p>
        </w:tc>
      </w:tr>
      <w:tr w:rsidR="0041077E" w:rsidRPr="00963C64" w14:paraId="6CBAF18F" w14:textId="77777777">
        <w:trPr>
          <w:trHeight w:val="57"/>
          <w:jc w:val="right"/>
        </w:trPr>
        <w:tc>
          <w:tcPr>
            <w:tcW w:w="3402" w:type="dxa"/>
            <w:hideMark/>
          </w:tcPr>
          <w:p w14:paraId="7E08061E" w14:textId="77777777" w:rsidR="0041077E" w:rsidRPr="00963C64" w:rsidRDefault="0041077E">
            <w:pPr>
              <w:pStyle w:val="Normal-pool-Table"/>
              <w:rPr>
                <w:rFonts w:eastAsia="Cambria"/>
                <w:szCs w:val="18"/>
              </w:rPr>
            </w:pPr>
            <w:r w:rsidRPr="00963C64">
              <w:rPr>
                <w:color w:val="000000"/>
                <w:szCs w:val="18"/>
              </w:rPr>
              <w:t>Jonathan Banks</w:t>
            </w:r>
          </w:p>
        </w:tc>
        <w:tc>
          <w:tcPr>
            <w:tcW w:w="1843" w:type="dxa"/>
            <w:hideMark/>
          </w:tcPr>
          <w:p w14:paraId="14DFB891" w14:textId="77777777" w:rsidR="0041077E" w:rsidRPr="00963C64" w:rsidRDefault="0041077E">
            <w:pPr>
              <w:pStyle w:val="Normal-pool-Table"/>
              <w:rPr>
                <w:szCs w:val="18"/>
              </w:rPr>
            </w:pPr>
            <w:r w:rsidRPr="00963C64">
              <w:rPr>
                <w:color w:val="000000"/>
                <w:szCs w:val="18"/>
              </w:rPr>
              <w:t>Membre du CCTBM</w:t>
            </w:r>
          </w:p>
        </w:tc>
        <w:tc>
          <w:tcPr>
            <w:tcW w:w="3062" w:type="dxa"/>
            <w:hideMark/>
          </w:tcPr>
          <w:p w14:paraId="65B85C54" w14:textId="77777777" w:rsidR="0041077E" w:rsidRPr="00963C64" w:rsidRDefault="0041077E">
            <w:pPr>
              <w:pStyle w:val="Normal-pool-Table"/>
              <w:rPr>
                <w:szCs w:val="18"/>
              </w:rPr>
            </w:pPr>
            <w:r w:rsidRPr="00963C64">
              <w:rPr>
                <w:color w:val="000000"/>
                <w:szCs w:val="18"/>
              </w:rPr>
              <w:t>Australie</w:t>
            </w:r>
          </w:p>
        </w:tc>
      </w:tr>
      <w:tr w:rsidR="0041077E" w:rsidRPr="00963C64" w14:paraId="167F514F" w14:textId="77777777">
        <w:trPr>
          <w:trHeight w:val="57"/>
          <w:jc w:val="right"/>
        </w:trPr>
        <w:tc>
          <w:tcPr>
            <w:tcW w:w="3402" w:type="dxa"/>
          </w:tcPr>
          <w:p w14:paraId="5AD1DC21" w14:textId="77777777" w:rsidR="0041077E" w:rsidRPr="00963C64" w:rsidRDefault="0041077E">
            <w:pPr>
              <w:pStyle w:val="Normal-pool-Table"/>
              <w:rPr>
                <w:rFonts w:eastAsia="Cambria"/>
                <w:szCs w:val="18"/>
              </w:rPr>
            </w:pPr>
            <w:proofErr w:type="spellStart"/>
            <w:r w:rsidRPr="00963C64">
              <w:rPr>
                <w:color w:val="000000"/>
                <w:szCs w:val="18"/>
              </w:rPr>
              <w:t>Aocheng</w:t>
            </w:r>
            <w:proofErr w:type="spellEnd"/>
            <w:r w:rsidRPr="00963C64">
              <w:rPr>
                <w:color w:val="000000"/>
                <w:szCs w:val="18"/>
              </w:rPr>
              <w:t xml:space="preserve"> Cao</w:t>
            </w:r>
          </w:p>
        </w:tc>
        <w:tc>
          <w:tcPr>
            <w:tcW w:w="1843" w:type="dxa"/>
          </w:tcPr>
          <w:p w14:paraId="3FF6CE75" w14:textId="77777777" w:rsidR="0041077E" w:rsidRPr="00963C64" w:rsidRDefault="0041077E">
            <w:pPr>
              <w:pStyle w:val="Normal-pool-Table"/>
              <w:rPr>
                <w:szCs w:val="18"/>
              </w:rPr>
            </w:pPr>
            <w:r w:rsidRPr="00963C64">
              <w:rPr>
                <w:color w:val="000000"/>
                <w:szCs w:val="18"/>
              </w:rPr>
              <w:t>Membre du CCTBM</w:t>
            </w:r>
          </w:p>
        </w:tc>
        <w:tc>
          <w:tcPr>
            <w:tcW w:w="3062" w:type="dxa"/>
          </w:tcPr>
          <w:p w14:paraId="7A5B2AA1" w14:textId="77777777" w:rsidR="0041077E" w:rsidRPr="00963C64" w:rsidRDefault="0041077E">
            <w:pPr>
              <w:pStyle w:val="Normal-pool-Table"/>
              <w:rPr>
                <w:szCs w:val="18"/>
              </w:rPr>
            </w:pPr>
            <w:r w:rsidRPr="00963C64">
              <w:rPr>
                <w:color w:val="000000"/>
                <w:szCs w:val="18"/>
              </w:rPr>
              <w:t>Chine</w:t>
            </w:r>
          </w:p>
        </w:tc>
      </w:tr>
      <w:tr w:rsidR="0041077E" w:rsidRPr="00963C64" w14:paraId="07323ACD" w14:textId="77777777">
        <w:trPr>
          <w:trHeight w:val="57"/>
          <w:jc w:val="right"/>
        </w:trPr>
        <w:tc>
          <w:tcPr>
            <w:tcW w:w="3402" w:type="dxa"/>
          </w:tcPr>
          <w:p w14:paraId="2D5F100D" w14:textId="77777777" w:rsidR="0041077E" w:rsidRPr="00963C64" w:rsidRDefault="0041077E">
            <w:pPr>
              <w:pStyle w:val="Normal-pool-Table"/>
              <w:rPr>
                <w:szCs w:val="18"/>
              </w:rPr>
            </w:pPr>
            <w:r w:rsidRPr="00963C64">
              <w:rPr>
                <w:color w:val="000000"/>
                <w:szCs w:val="18"/>
              </w:rPr>
              <w:t>Guillermo Castellá</w:t>
            </w:r>
          </w:p>
        </w:tc>
        <w:tc>
          <w:tcPr>
            <w:tcW w:w="1843" w:type="dxa"/>
          </w:tcPr>
          <w:p w14:paraId="32F7A016" w14:textId="77777777" w:rsidR="0041077E" w:rsidRPr="00963C64" w:rsidRDefault="0041077E">
            <w:pPr>
              <w:pStyle w:val="Normal-pool-Table"/>
              <w:rPr>
                <w:szCs w:val="18"/>
              </w:rPr>
            </w:pPr>
            <w:r w:rsidRPr="00963C64">
              <w:rPr>
                <w:color w:val="000000"/>
                <w:szCs w:val="18"/>
              </w:rPr>
              <w:t>Membre du CCTBM</w:t>
            </w:r>
          </w:p>
        </w:tc>
        <w:tc>
          <w:tcPr>
            <w:tcW w:w="3062" w:type="dxa"/>
          </w:tcPr>
          <w:p w14:paraId="60C52BE8" w14:textId="77777777" w:rsidR="0041077E" w:rsidRPr="00963C64" w:rsidRDefault="0041077E">
            <w:pPr>
              <w:pStyle w:val="Normal-pool-Table"/>
              <w:rPr>
                <w:szCs w:val="18"/>
              </w:rPr>
            </w:pPr>
            <w:r w:rsidRPr="00963C64">
              <w:rPr>
                <w:color w:val="000000"/>
                <w:szCs w:val="18"/>
              </w:rPr>
              <w:t>Uruguay</w:t>
            </w:r>
          </w:p>
        </w:tc>
      </w:tr>
      <w:tr w:rsidR="0041077E" w:rsidRPr="00963C64" w14:paraId="04D599A5" w14:textId="77777777">
        <w:trPr>
          <w:trHeight w:val="57"/>
          <w:jc w:val="right"/>
        </w:trPr>
        <w:tc>
          <w:tcPr>
            <w:tcW w:w="3402" w:type="dxa"/>
          </w:tcPr>
          <w:p w14:paraId="2D0683F2" w14:textId="77777777" w:rsidR="0041077E" w:rsidRPr="00963C64" w:rsidRDefault="0041077E">
            <w:pPr>
              <w:pStyle w:val="Normal-pool-Table"/>
              <w:rPr>
                <w:szCs w:val="18"/>
              </w:rPr>
            </w:pPr>
            <w:r w:rsidRPr="00963C64">
              <w:rPr>
                <w:color w:val="000000"/>
                <w:szCs w:val="18"/>
              </w:rPr>
              <w:t>Kang Fenfen</w:t>
            </w:r>
          </w:p>
        </w:tc>
        <w:tc>
          <w:tcPr>
            <w:tcW w:w="1843" w:type="dxa"/>
          </w:tcPr>
          <w:p w14:paraId="6E009A9A" w14:textId="77777777" w:rsidR="0041077E" w:rsidRPr="00963C64" w:rsidRDefault="0041077E">
            <w:pPr>
              <w:pStyle w:val="Normal-pool-Table"/>
              <w:rPr>
                <w:szCs w:val="18"/>
              </w:rPr>
            </w:pPr>
            <w:r w:rsidRPr="00963C64">
              <w:rPr>
                <w:color w:val="000000"/>
                <w:szCs w:val="18"/>
              </w:rPr>
              <w:t>Membre du CCTBM</w:t>
            </w:r>
          </w:p>
        </w:tc>
        <w:tc>
          <w:tcPr>
            <w:tcW w:w="3062" w:type="dxa"/>
          </w:tcPr>
          <w:p w14:paraId="2837EEEC" w14:textId="77777777" w:rsidR="0041077E" w:rsidRPr="00963C64" w:rsidRDefault="0041077E">
            <w:pPr>
              <w:pStyle w:val="Normal-pool-Table"/>
              <w:rPr>
                <w:szCs w:val="18"/>
              </w:rPr>
            </w:pPr>
            <w:r w:rsidRPr="00963C64">
              <w:rPr>
                <w:color w:val="000000"/>
                <w:szCs w:val="18"/>
              </w:rPr>
              <w:t>Chine</w:t>
            </w:r>
          </w:p>
        </w:tc>
      </w:tr>
      <w:tr w:rsidR="0041077E" w:rsidRPr="00963C64" w14:paraId="6C5D608E" w14:textId="3600C88C">
        <w:trPr>
          <w:trHeight w:val="57"/>
          <w:jc w:val="right"/>
        </w:trPr>
        <w:tc>
          <w:tcPr>
            <w:tcW w:w="3402" w:type="dxa"/>
          </w:tcPr>
          <w:p w14:paraId="1174147A" w14:textId="427D71C3" w:rsidR="0041077E" w:rsidRPr="00963C64" w:rsidRDefault="0041077E">
            <w:pPr>
              <w:pStyle w:val="Normal-pool-Table"/>
              <w:rPr>
                <w:szCs w:val="18"/>
              </w:rPr>
            </w:pPr>
            <w:r w:rsidRPr="00963C64">
              <w:rPr>
                <w:color w:val="000000"/>
                <w:szCs w:val="18"/>
              </w:rPr>
              <w:t>Ayze Ozdem</w:t>
            </w:r>
          </w:p>
        </w:tc>
        <w:tc>
          <w:tcPr>
            <w:tcW w:w="1843" w:type="dxa"/>
          </w:tcPr>
          <w:p w14:paraId="2D425560" w14:textId="591CFB56" w:rsidR="0041077E" w:rsidRPr="00963C64" w:rsidRDefault="0041077E">
            <w:pPr>
              <w:pStyle w:val="Normal-pool-Table"/>
              <w:rPr>
                <w:szCs w:val="18"/>
              </w:rPr>
            </w:pPr>
            <w:r w:rsidRPr="00963C64">
              <w:rPr>
                <w:color w:val="000000"/>
                <w:szCs w:val="18"/>
              </w:rPr>
              <w:t>Membre du CCTBM</w:t>
            </w:r>
          </w:p>
        </w:tc>
        <w:tc>
          <w:tcPr>
            <w:tcW w:w="3062" w:type="dxa"/>
          </w:tcPr>
          <w:p w14:paraId="64D22189" w14:textId="28707060" w:rsidR="0041077E" w:rsidRPr="00963C64" w:rsidRDefault="00DF1F31">
            <w:pPr>
              <w:pStyle w:val="Normal-pool-Table"/>
              <w:rPr>
                <w:szCs w:val="18"/>
              </w:rPr>
            </w:pPr>
            <w:r w:rsidRPr="00963C64">
              <w:rPr>
                <w:color w:val="000000"/>
                <w:szCs w:val="18"/>
              </w:rPr>
              <w:t>Türkiye</w:t>
            </w:r>
          </w:p>
        </w:tc>
      </w:tr>
      <w:tr w:rsidR="0041077E" w:rsidRPr="00963C64" w14:paraId="17752FA7" w14:textId="77777777">
        <w:trPr>
          <w:trHeight w:val="57"/>
          <w:jc w:val="right"/>
        </w:trPr>
        <w:tc>
          <w:tcPr>
            <w:tcW w:w="3402" w:type="dxa"/>
          </w:tcPr>
          <w:p w14:paraId="554E14FB" w14:textId="77777777" w:rsidR="0041077E" w:rsidRPr="00963C64" w:rsidRDefault="0041077E">
            <w:pPr>
              <w:pStyle w:val="Normal-pool-Table"/>
              <w:rPr>
                <w:szCs w:val="18"/>
              </w:rPr>
            </w:pPr>
            <w:r w:rsidRPr="00963C64">
              <w:rPr>
                <w:color w:val="000000"/>
                <w:szCs w:val="18"/>
              </w:rPr>
              <w:t>Ken Glassey</w:t>
            </w:r>
          </w:p>
        </w:tc>
        <w:tc>
          <w:tcPr>
            <w:tcW w:w="1843" w:type="dxa"/>
          </w:tcPr>
          <w:p w14:paraId="2F87C284" w14:textId="77777777" w:rsidR="0041077E" w:rsidRPr="00963C64" w:rsidRDefault="0041077E">
            <w:pPr>
              <w:pStyle w:val="Normal-pool-Table"/>
              <w:rPr>
                <w:szCs w:val="18"/>
              </w:rPr>
            </w:pPr>
            <w:r w:rsidRPr="00963C64">
              <w:rPr>
                <w:color w:val="000000"/>
                <w:szCs w:val="18"/>
              </w:rPr>
              <w:t>Membre du CCTBM</w:t>
            </w:r>
          </w:p>
        </w:tc>
        <w:tc>
          <w:tcPr>
            <w:tcW w:w="3062" w:type="dxa"/>
          </w:tcPr>
          <w:p w14:paraId="063E19EC" w14:textId="77777777" w:rsidR="0041077E" w:rsidRPr="00963C64" w:rsidRDefault="0041077E">
            <w:pPr>
              <w:pStyle w:val="Normal-pool-Table"/>
              <w:rPr>
                <w:szCs w:val="18"/>
              </w:rPr>
            </w:pPr>
            <w:r w:rsidRPr="00963C64">
              <w:rPr>
                <w:color w:val="000000"/>
                <w:szCs w:val="18"/>
              </w:rPr>
              <w:t>Nouvelle-Zélande</w:t>
            </w:r>
          </w:p>
        </w:tc>
      </w:tr>
      <w:tr w:rsidR="0041077E" w:rsidRPr="00963C64" w14:paraId="1E423B48" w14:textId="77777777">
        <w:trPr>
          <w:trHeight w:val="57"/>
          <w:jc w:val="right"/>
        </w:trPr>
        <w:tc>
          <w:tcPr>
            <w:tcW w:w="3402" w:type="dxa"/>
          </w:tcPr>
          <w:p w14:paraId="05B1E6FF" w14:textId="77777777" w:rsidR="0041077E" w:rsidRPr="00963C64" w:rsidRDefault="0041077E">
            <w:pPr>
              <w:pStyle w:val="Normal-pool-Table"/>
              <w:rPr>
                <w:szCs w:val="18"/>
              </w:rPr>
            </w:pPr>
            <w:r w:rsidRPr="00963C64">
              <w:rPr>
                <w:color w:val="000000"/>
                <w:szCs w:val="18"/>
              </w:rPr>
              <w:t>Eduardo Gonzalez</w:t>
            </w:r>
          </w:p>
        </w:tc>
        <w:tc>
          <w:tcPr>
            <w:tcW w:w="1843" w:type="dxa"/>
          </w:tcPr>
          <w:p w14:paraId="14F78980" w14:textId="77777777" w:rsidR="0041077E" w:rsidRPr="00963C64" w:rsidRDefault="0041077E">
            <w:pPr>
              <w:pStyle w:val="Normal-pool-Table"/>
              <w:rPr>
                <w:szCs w:val="18"/>
              </w:rPr>
            </w:pPr>
            <w:r w:rsidRPr="00963C64">
              <w:rPr>
                <w:color w:val="000000"/>
                <w:szCs w:val="18"/>
              </w:rPr>
              <w:t>Membre du CCTBM</w:t>
            </w:r>
          </w:p>
        </w:tc>
        <w:tc>
          <w:tcPr>
            <w:tcW w:w="3062" w:type="dxa"/>
          </w:tcPr>
          <w:p w14:paraId="7762A433" w14:textId="77777777" w:rsidR="0041077E" w:rsidRPr="00963C64" w:rsidRDefault="0041077E">
            <w:pPr>
              <w:pStyle w:val="Normal-pool-Table"/>
              <w:rPr>
                <w:szCs w:val="18"/>
              </w:rPr>
            </w:pPr>
            <w:r w:rsidRPr="00963C64">
              <w:rPr>
                <w:color w:val="000000"/>
                <w:szCs w:val="18"/>
              </w:rPr>
              <w:t>Philippines</w:t>
            </w:r>
          </w:p>
        </w:tc>
      </w:tr>
      <w:tr w:rsidR="0041077E" w:rsidRPr="00963C64" w14:paraId="5AC0C71D" w14:textId="77777777">
        <w:trPr>
          <w:trHeight w:val="57"/>
          <w:jc w:val="right"/>
        </w:trPr>
        <w:tc>
          <w:tcPr>
            <w:tcW w:w="3402" w:type="dxa"/>
          </w:tcPr>
          <w:p w14:paraId="6DE8EB48" w14:textId="77777777" w:rsidR="0041077E" w:rsidRPr="00963C64" w:rsidRDefault="0041077E">
            <w:pPr>
              <w:pStyle w:val="Normal-pool-Table"/>
              <w:rPr>
                <w:szCs w:val="18"/>
              </w:rPr>
            </w:pPr>
            <w:r w:rsidRPr="00963C64">
              <w:rPr>
                <w:color w:val="000000"/>
                <w:szCs w:val="18"/>
              </w:rPr>
              <w:t>Takashi Misumi</w:t>
            </w:r>
          </w:p>
        </w:tc>
        <w:tc>
          <w:tcPr>
            <w:tcW w:w="1843" w:type="dxa"/>
          </w:tcPr>
          <w:p w14:paraId="1B9716DB" w14:textId="77777777" w:rsidR="0041077E" w:rsidRPr="00963C64" w:rsidRDefault="0041077E">
            <w:pPr>
              <w:pStyle w:val="Normal-pool-Table"/>
              <w:rPr>
                <w:szCs w:val="18"/>
              </w:rPr>
            </w:pPr>
            <w:r w:rsidRPr="00963C64">
              <w:rPr>
                <w:color w:val="000000"/>
                <w:szCs w:val="18"/>
              </w:rPr>
              <w:t>Membre du CCTBM</w:t>
            </w:r>
          </w:p>
        </w:tc>
        <w:tc>
          <w:tcPr>
            <w:tcW w:w="3062" w:type="dxa"/>
          </w:tcPr>
          <w:p w14:paraId="0E54800A" w14:textId="77777777" w:rsidR="0041077E" w:rsidRPr="00963C64" w:rsidRDefault="0041077E">
            <w:pPr>
              <w:pStyle w:val="Normal-pool-Table"/>
              <w:rPr>
                <w:szCs w:val="18"/>
              </w:rPr>
            </w:pPr>
            <w:r w:rsidRPr="00963C64">
              <w:rPr>
                <w:color w:val="000000"/>
                <w:szCs w:val="18"/>
              </w:rPr>
              <w:t>Japon</w:t>
            </w:r>
          </w:p>
        </w:tc>
      </w:tr>
      <w:tr w:rsidR="0041077E" w:rsidRPr="00963C64" w14:paraId="3AF76C14" w14:textId="77777777">
        <w:trPr>
          <w:trHeight w:val="57"/>
          <w:jc w:val="right"/>
        </w:trPr>
        <w:tc>
          <w:tcPr>
            <w:tcW w:w="3402" w:type="dxa"/>
          </w:tcPr>
          <w:p w14:paraId="30A38851" w14:textId="77777777" w:rsidR="0041077E" w:rsidRPr="00963C64" w:rsidRDefault="0041077E">
            <w:pPr>
              <w:pStyle w:val="Normal-pool-Table"/>
              <w:rPr>
                <w:szCs w:val="18"/>
              </w:rPr>
            </w:pPr>
            <w:r w:rsidRPr="00963C64">
              <w:rPr>
                <w:color w:val="000000"/>
                <w:szCs w:val="18"/>
              </w:rPr>
              <w:t>Christoph Reichmuth</w:t>
            </w:r>
          </w:p>
        </w:tc>
        <w:tc>
          <w:tcPr>
            <w:tcW w:w="1843" w:type="dxa"/>
          </w:tcPr>
          <w:p w14:paraId="0CB14AAB" w14:textId="77777777" w:rsidR="0041077E" w:rsidRPr="00963C64" w:rsidRDefault="0041077E">
            <w:pPr>
              <w:pStyle w:val="Normal-pool-Table"/>
              <w:rPr>
                <w:szCs w:val="18"/>
              </w:rPr>
            </w:pPr>
            <w:r w:rsidRPr="00963C64">
              <w:rPr>
                <w:color w:val="000000"/>
                <w:szCs w:val="18"/>
              </w:rPr>
              <w:t>Membre du CCTBM</w:t>
            </w:r>
          </w:p>
        </w:tc>
        <w:tc>
          <w:tcPr>
            <w:tcW w:w="3062" w:type="dxa"/>
          </w:tcPr>
          <w:p w14:paraId="088A414A" w14:textId="77777777" w:rsidR="0041077E" w:rsidRPr="00963C64" w:rsidRDefault="0041077E">
            <w:pPr>
              <w:pStyle w:val="Normal-pool-Table"/>
              <w:rPr>
                <w:szCs w:val="18"/>
              </w:rPr>
            </w:pPr>
            <w:r w:rsidRPr="00963C64">
              <w:rPr>
                <w:color w:val="000000"/>
                <w:szCs w:val="18"/>
              </w:rPr>
              <w:t>Allemagne</w:t>
            </w:r>
          </w:p>
        </w:tc>
      </w:tr>
      <w:tr w:rsidR="0041077E" w:rsidRPr="00963C64" w14:paraId="29FAB50E" w14:textId="77777777">
        <w:trPr>
          <w:trHeight w:val="57"/>
          <w:jc w:val="right"/>
        </w:trPr>
        <w:tc>
          <w:tcPr>
            <w:tcW w:w="3402" w:type="dxa"/>
          </w:tcPr>
          <w:p w14:paraId="40FA1DF2" w14:textId="77777777" w:rsidR="0041077E" w:rsidRPr="00963C64" w:rsidRDefault="0041077E">
            <w:pPr>
              <w:pStyle w:val="Normal-pool-Table"/>
              <w:rPr>
                <w:szCs w:val="18"/>
              </w:rPr>
            </w:pPr>
            <w:r w:rsidRPr="00963C64">
              <w:rPr>
                <w:color w:val="000000"/>
                <w:szCs w:val="18"/>
              </w:rPr>
              <w:t>Alejandro Valeiro</w:t>
            </w:r>
          </w:p>
        </w:tc>
        <w:tc>
          <w:tcPr>
            <w:tcW w:w="1843" w:type="dxa"/>
          </w:tcPr>
          <w:p w14:paraId="565BAF38" w14:textId="77777777" w:rsidR="0041077E" w:rsidRPr="00963C64" w:rsidRDefault="0041077E">
            <w:pPr>
              <w:pStyle w:val="Normal-pool-Table"/>
              <w:rPr>
                <w:szCs w:val="18"/>
              </w:rPr>
            </w:pPr>
            <w:r w:rsidRPr="00963C64">
              <w:rPr>
                <w:color w:val="000000"/>
                <w:szCs w:val="18"/>
              </w:rPr>
              <w:t>Membre du CCTBM</w:t>
            </w:r>
          </w:p>
        </w:tc>
        <w:tc>
          <w:tcPr>
            <w:tcW w:w="3062" w:type="dxa"/>
          </w:tcPr>
          <w:p w14:paraId="165DDD2D" w14:textId="77777777" w:rsidR="0041077E" w:rsidRPr="00963C64" w:rsidRDefault="0041077E">
            <w:pPr>
              <w:pStyle w:val="Normal-pool-Table"/>
              <w:rPr>
                <w:szCs w:val="18"/>
              </w:rPr>
            </w:pPr>
            <w:r w:rsidRPr="00963C64">
              <w:rPr>
                <w:color w:val="000000"/>
                <w:szCs w:val="18"/>
              </w:rPr>
              <w:t>Argentine</w:t>
            </w:r>
          </w:p>
        </w:tc>
      </w:tr>
      <w:tr w:rsidR="0041077E" w:rsidRPr="00963C64" w14:paraId="54B0F28C" w14:textId="77777777">
        <w:trPr>
          <w:trHeight w:val="57"/>
          <w:jc w:val="right"/>
        </w:trPr>
        <w:tc>
          <w:tcPr>
            <w:tcW w:w="3402" w:type="dxa"/>
          </w:tcPr>
          <w:p w14:paraId="1200AC49" w14:textId="77777777" w:rsidR="0041077E" w:rsidRPr="00963C64" w:rsidRDefault="0041077E">
            <w:pPr>
              <w:pStyle w:val="Normal-pool-Table"/>
              <w:rPr>
                <w:szCs w:val="18"/>
              </w:rPr>
            </w:pPr>
          </w:p>
        </w:tc>
        <w:tc>
          <w:tcPr>
            <w:tcW w:w="1843" w:type="dxa"/>
          </w:tcPr>
          <w:p w14:paraId="3EDE29F6" w14:textId="77777777" w:rsidR="0041077E" w:rsidRPr="00963C64" w:rsidRDefault="0041077E">
            <w:pPr>
              <w:pStyle w:val="Normal-pool-Table"/>
              <w:rPr>
                <w:szCs w:val="18"/>
              </w:rPr>
            </w:pPr>
          </w:p>
        </w:tc>
        <w:tc>
          <w:tcPr>
            <w:tcW w:w="3062" w:type="dxa"/>
          </w:tcPr>
          <w:p w14:paraId="6BFC9A1B" w14:textId="77777777" w:rsidR="0041077E" w:rsidRPr="00963C64" w:rsidRDefault="0041077E">
            <w:pPr>
              <w:pStyle w:val="Normal-pool-Table"/>
              <w:rPr>
                <w:szCs w:val="18"/>
              </w:rPr>
            </w:pPr>
          </w:p>
        </w:tc>
      </w:tr>
      <w:tr w:rsidR="0041077E" w:rsidRPr="00963C64" w14:paraId="155ECD19" w14:textId="77777777">
        <w:trPr>
          <w:trHeight w:val="57"/>
          <w:jc w:val="right"/>
        </w:trPr>
        <w:tc>
          <w:tcPr>
            <w:tcW w:w="3402" w:type="dxa"/>
            <w:hideMark/>
          </w:tcPr>
          <w:p w14:paraId="2355BEB3" w14:textId="77777777" w:rsidR="0041077E" w:rsidRPr="00963C64" w:rsidRDefault="0041077E">
            <w:pPr>
              <w:pStyle w:val="Normal-pool-Table"/>
              <w:rPr>
                <w:szCs w:val="18"/>
              </w:rPr>
            </w:pPr>
            <w:r w:rsidRPr="00963C64">
              <w:rPr>
                <w:color w:val="000000"/>
                <w:szCs w:val="18"/>
              </w:rPr>
              <w:t>Emmanuel Addo-Yobo</w:t>
            </w:r>
          </w:p>
        </w:tc>
        <w:tc>
          <w:tcPr>
            <w:tcW w:w="1843" w:type="dxa"/>
            <w:hideMark/>
          </w:tcPr>
          <w:p w14:paraId="2B81AAB3" w14:textId="77777777" w:rsidR="0041077E" w:rsidRPr="00963C64" w:rsidRDefault="0041077E">
            <w:pPr>
              <w:pStyle w:val="Normal-pool-Table"/>
              <w:rPr>
                <w:szCs w:val="18"/>
              </w:rPr>
            </w:pPr>
            <w:r w:rsidRPr="00963C64">
              <w:rPr>
                <w:color w:val="000000"/>
                <w:szCs w:val="18"/>
              </w:rPr>
              <w:t>Membre du CCTPCM</w:t>
            </w:r>
          </w:p>
        </w:tc>
        <w:tc>
          <w:tcPr>
            <w:tcW w:w="3062" w:type="dxa"/>
            <w:hideMark/>
          </w:tcPr>
          <w:p w14:paraId="287E6E6B" w14:textId="77777777" w:rsidR="0041077E" w:rsidRPr="00963C64" w:rsidRDefault="0041077E">
            <w:pPr>
              <w:pStyle w:val="Normal-pool-Table"/>
              <w:rPr>
                <w:szCs w:val="18"/>
              </w:rPr>
            </w:pPr>
            <w:r w:rsidRPr="00963C64">
              <w:rPr>
                <w:color w:val="000000"/>
                <w:szCs w:val="18"/>
              </w:rPr>
              <w:t>Ghana</w:t>
            </w:r>
          </w:p>
        </w:tc>
      </w:tr>
      <w:tr w:rsidR="0041077E" w:rsidRPr="00963C64" w14:paraId="3A57CED5" w14:textId="77777777">
        <w:trPr>
          <w:trHeight w:val="57"/>
          <w:jc w:val="right"/>
        </w:trPr>
        <w:tc>
          <w:tcPr>
            <w:tcW w:w="3402" w:type="dxa"/>
            <w:hideMark/>
          </w:tcPr>
          <w:p w14:paraId="70EF03D5" w14:textId="77777777" w:rsidR="0041077E" w:rsidRPr="00963C64" w:rsidRDefault="0041077E">
            <w:pPr>
              <w:pStyle w:val="Normal-pool-Table"/>
              <w:rPr>
                <w:szCs w:val="18"/>
              </w:rPr>
            </w:pPr>
            <w:r w:rsidRPr="00963C64">
              <w:rPr>
                <w:color w:val="000000"/>
                <w:szCs w:val="18"/>
              </w:rPr>
              <w:t>Fatima Al-Shatti</w:t>
            </w:r>
          </w:p>
        </w:tc>
        <w:tc>
          <w:tcPr>
            <w:tcW w:w="1843" w:type="dxa"/>
            <w:hideMark/>
          </w:tcPr>
          <w:p w14:paraId="1C72F4B9" w14:textId="77777777" w:rsidR="0041077E" w:rsidRPr="00963C64" w:rsidRDefault="0041077E">
            <w:pPr>
              <w:pStyle w:val="Normal-pool-Table"/>
              <w:rPr>
                <w:szCs w:val="18"/>
              </w:rPr>
            </w:pPr>
            <w:r w:rsidRPr="00963C64">
              <w:rPr>
                <w:color w:val="000000"/>
                <w:szCs w:val="18"/>
              </w:rPr>
              <w:t>Membre du CCTPCM</w:t>
            </w:r>
          </w:p>
        </w:tc>
        <w:tc>
          <w:tcPr>
            <w:tcW w:w="3062" w:type="dxa"/>
          </w:tcPr>
          <w:p w14:paraId="012317E1" w14:textId="77777777" w:rsidR="0041077E" w:rsidRPr="00963C64" w:rsidRDefault="0041077E">
            <w:pPr>
              <w:pStyle w:val="Normal-pool-Table"/>
              <w:rPr>
                <w:szCs w:val="18"/>
              </w:rPr>
            </w:pPr>
            <w:r w:rsidRPr="00963C64">
              <w:rPr>
                <w:color w:val="000000"/>
                <w:szCs w:val="18"/>
              </w:rPr>
              <w:t>Koweït</w:t>
            </w:r>
          </w:p>
        </w:tc>
      </w:tr>
      <w:tr w:rsidR="0041077E" w:rsidRPr="00963C64" w14:paraId="7F734B4D" w14:textId="77777777">
        <w:trPr>
          <w:trHeight w:val="251"/>
          <w:jc w:val="right"/>
        </w:trPr>
        <w:tc>
          <w:tcPr>
            <w:tcW w:w="3402" w:type="dxa"/>
            <w:hideMark/>
          </w:tcPr>
          <w:p w14:paraId="55A68EC8" w14:textId="77777777" w:rsidR="0041077E" w:rsidRPr="00963C64" w:rsidRDefault="0041077E">
            <w:pPr>
              <w:pStyle w:val="Normal-pool-Table"/>
              <w:rPr>
                <w:szCs w:val="18"/>
              </w:rPr>
            </w:pPr>
            <w:r w:rsidRPr="00963C64">
              <w:rPr>
                <w:color w:val="000000"/>
                <w:szCs w:val="18"/>
              </w:rPr>
              <w:t>Paul Atkins</w:t>
            </w:r>
          </w:p>
        </w:tc>
        <w:tc>
          <w:tcPr>
            <w:tcW w:w="1843" w:type="dxa"/>
            <w:hideMark/>
          </w:tcPr>
          <w:p w14:paraId="71C065F2" w14:textId="77777777" w:rsidR="0041077E" w:rsidRPr="00963C64" w:rsidRDefault="0041077E">
            <w:pPr>
              <w:pStyle w:val="Normal-pool-Table"/>
              <w:rPr>
                <w:szCs w:val="18"/>
              </w:rPr>
            </w:pPr>
            <w:r w:rsidRPr="00963C64">
              <w:rPr>
                <w:color w:val="000000"/>
                <w:szCs w:val="18"/>
              </w:rPr>
              <w:t>Membre du CCTPCM</w:t>
            </w:r>
          </w:p>
        </w:tc>
        <w:tc>
          <w:tcPr>
            <w:tcW w:w="3062" w:type="dxa"/>
            <w:hideMark/>
          </w:tcPr>
          <w:p w14:paraId="7D13E634" w14:textId="0917DA42"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3350A17E" w14:textId="77777777">
        <w:trPr>
          <w:trHeight w:val="251"/>
          <w:jc w:val="right"/>
        </w:trPr>
        <w:tc>
          <w:tcPr>
            <w:tcW w:w="3402" w:type="dxa"/>
          </w:tcPr>
          <w:p w14:paraId="051CD744" w14:textId="77777777" w:rsidR="0041077E" w:rsidRPr="00963C64" w:rsidRDefault="0041077E">
            <w:pPr>
              <w:pStyle w:val="Normal-pool-Table"/>
              <w:rPr>
                <w:szCs w:val="18"/>
              </w:rPr>
            </w:pPr>
            <w:r w:rsidRPr="00963C64">
              <w:rPr>
                <w:color w:val="000000"/>
                <w:szCs w:val="18"/>
              </w:rPr>
              <w:t>Nick Campbell</w:t>
            </w:r>
          </w:p>
        </w:tc>
        <w:tc>
          <w:tcPr>
            <w:tcW w:w="1843" w:type="dxa"/>
          </w:tcPr>
          <w:p w14:paraId="3E7AFCC8" w14:textId="77777777" w:rsidR="0041077E" w:rsidRPr="00963C64" w:rsidRDefault="0041077E">
            <w:pPr>
              <w:pStyle w:val="Normal-pool-Table"/>
              <w:rPr>
                <w:szCs w:val="18"/>
              </w:rPr>
            </w:pPr>
            <w:r w:rsidRPr="00963C64">
              <w:rPr>
                <w:color w:val="000000"/>
                <w:szCs w:val="18"/>
              </w:rPr>
              <w:t>Membre du CCTPCM</w:t>
            </w:r>
          </w:p>
        </w:tc>
        <w:tc>
          <w:tcPr>
            <w:tcW w:w="3062" w:type="dxa"/>
          </w:tcPr>
          <w:p w14:paraId="0F405D86" w14:textId="658ECE3F" w:rsidR="0041077E" w:rsidRPr="00963C64" w:rsidRDefault="0041077E">
            <w:pPr>
              <w:pStyle w:val="Normal-pool-Table"/>
              <w:rPr>
                <w:szCs w:val="18"/>
              </w:rPr>
            </w:pPr>
            <w:r w:rsidRPr="00963C64">
              <w:rPr>
                <w:color w:val="000000"/>
                <w:szCs w:val="18"/>
              </w:rPr>
              <w:t>Royaume-Uni de Grande-Bretagne et</w:t>
            </w:r>
            <w:r w:rsidR="00307070">
              <w:rPr>
                <w:color w:val="000000"/>
                <w:szCs w:val="18"/>
              </w:rPr>
              <w:t> </w:t>
            </w:r>
            <w:r w:rsidRPr="00963C64">
              <w:rPr>
                <w:color w:val="000000"/>
                <w:szCs w:val="18"/>
              </w:rPr>
              <w:t>d</w:t>
            </w:r>
            <w:r w:rsidR="008F5C39">
              <w:rPr>
                <w:color w:val="000000"/>
                <w:szCs w:val="18"/>
              </w:rPr>
              <w:t>’</w:t>
            </w:r>
            <w:r w:rsidRPr="00963C64">
              <w:rPr>
                <w:color w:val="000000"/>
                <w:szCs w:val="18"/>
              </w:rPr>
              <w:t>Irlande du Nord</w:t>
            </w:r>
          </w:p>
        </w:tc>
      </w:tr>
      <w:tr w:rsidR="0041077E" w:rsidRPr="00963C64" w14:paraId="0D794ECC" w14:textId="77777777">
        <w:trPr>
          <w:trHeight w:val="251"/>
          <w:jc w:val="right"/>
        </w:trPr>
        <w:tc>
          <w:tcPr>
            <w:tcW w:w="3402" w:type="dxa"/>
          </w:tcPr>
          <w:p w14:paraId="37502103" w14:textId="77777777" w:rsidR="0041077E" w:rsidRPr="00BC3DFA" w:rsidRDefault="0041077E">
            <w:pPr>
              <w:pStyle w:val="Normal-pool-Table"/>
              <w:rPr>
                <w:szCs w:val="18"/>
                <w:lang w:val="en-GB"/>
              </w:rPr>
            </w:pPr>
            <w:r w:rsidRPr="00BC3DFA">
              <w:rPr>
                <w:color w:val="000000"/>
                <w:szCs w:val="18"/>
                <w:lang w:val="en-GB"/>
              </w:rPr>
              <w:t xml:space="preserve">Nee Sun (Robert) Choong </w:t>
            </w:r>
            <w:proofErr w:type="spellStart"/>
            <w:r w:rsidRPr="00BC3DFA">
              <w:rPr>
                <w:color w:val="000000"/>
                <w:szCs w:val="18"/>
                <w:lang w:val="en-GB"/>
              </w:rPr>
              <w:t>Kwet</w:t>
            </w:r>
            <w:proofErr w:type="spellEnd"/>
            <w:r w:rsidRPr="00BC3DFA">
              <w:rPr>
                <w:color w:val="000000"/>
                <w:szCs w:val="18"/>
                <w:lang w:val="en-GB"/>
              </w:rPr>
              <w:t xml:space="preserve"> </w:t>
            </w:r>
            <w:proofErr w:type="spellStart"/>
            <w:r w:rsidRPr="00BC3DFA">
              <w:rPr>
                <w:color w:val="000000"/>
                <w:szCs w:val="18"/>
                <w:lang w:val="en-GB"/>
              </w:rPr>
              <w:t>Yive</w:t>
            </w:r>
            <w:proofErr w:type="spellEnd"/>
          </w:p>
        </w:tc>
        <w:tc>
          <w:tcPr>
            <w:tcW w:w="1843" w:type="dxa"/>
          </w:tcPr>
          <w:p w14:paraId="180F3973" w14:textId="77777777" w:rsidR="0041077E" w:rsidRPr="00963C64" w:rsidRDefault="0041077E">
            <w:pPr>
              <w:pStyle w:val="Normal-pool-Table"/>
              <w:rPr>
                <w:szCs w:val="18"/>
              </w:rPr>
            </w:pPr>
            <w:r w:rsidRPr="00963C64">
              <w:rPr>
                <w:color w:val="000000"/>
                <w:szCs w:val="18"/>
              </w:rPr>
              <w:t>Membre du CCTPCM</w:t>
            </w:r>
          </w:p>
        </w:tc>
        <w:tc>
          <w:tcPr>
            <w:tcW w:w="3062" w:type="dxa"/>
          </w:tcPr>
          <w:p w14:paraId="1B1B9D96" w14:textId="77777777" w:rsidR="0041077E" w:rsidRPr="00963C64" w:rsidRDefault="0041077E">
            <w:pPr>
              <w:pStyle w:val="Normal-pool-Table"/>
              <w:rPr>
                <w:szCs w:val="18"/>
              </w:rPr>
            </w:pPr>
            <w:r w:rsidRPr="00963C64">
              <w:rPr>
                <w:color w:val="000000"/>
                <w:szCs w:val="18"/>
              </w:rPr>
              <w:t>Maurice</w:t>
            </w:r>
          </w:p>
        </w:tc>
      </w:tr>
      <w:tr w:rsidR="0041077E" w:rsidRPr="00963C64" w14:paraId="3C339583" w14:textId="77777777">
        <w:trPr>
          <w:trHeight w:val="251"/>
          <w:jc w:val="right"/>
        </w:trPr>
        <w:tc>
          <w:tcPr>
            <w:tcW w:w="3402" w:type="dxa"/>
          </w:tcPr>
          <w:p w14:paraId="01D0B0A5" w14:textId="77777777" w:rsidR="0041077E" w:rsidRPr="00963C64" w:rsidRDefault="0041077E">
            <w:pPr>
              <w:pStyle w:val="Normal-pool-Table"/>
              <w:rPr>
                <w:szCs w:val="18"/>
              </w:rPr>
            </w:pPr>
            <w:r w:rsidRPr="00963C64">
              <w:rPr>
                <w:color w:val="000000"/>
                <w:szCs w:val="18"/>
              </w:rPr>
              <w:t>Jianxin Hu</w:t>
            </w:r>
          </w:p>
        </w:tc>
        <w:tc>
          <w:tcPr>
            <w:tcW w:w="1843" w:type="dxa"/>
          </w:tcPr>
          <w:p w14:paraId="3E1556D3" w14:textId="77777777" w:rsidR="0041077E" w:rsidRPr="00963C64" w:rsidRDefault="0041077E">
            <w:pPr>
              <w:pStyle w:val="Normal-pool-Table"/>
              <w:rPr>
                <w:szCs w:val="18"/>
              </w:rPr>
            </w:pPr>
            <w:r w:rsidRPr="00963C64">
              <w:rPr>
                <w:color w:val="000000"/>
                <w:szCs w:val="18"/>
              </w:rPr>
              <w:t>Membre du CCTPCM</w:t>
            </w:r>
          </w:p>
        </w:tc>
        <w:tc>
          <w:tcPr>
            <w:tcW w:w="3062" w:type="dxa"/>
          </w:tcPr>
          <w:p w14:paraId="53B0AEED" w14:textId="77777777" w:rsidR="0041077E" w:rsidRPr="00963C64" w:rsidRDefault="0041077E">
            <w:pPr>
              <w:pStyle w:val="Normal-pool-Table"/>
              <w:rPr>
                <w:szCs w:val="18"/>
              </w:rPr>
            </w:pPr>
            <w:r w:rsidRPr="00963C64">
              <w:rPr>
                <w:color w:val="000000"/>
                <w:szCs w:val="18"/>
              </w:rPr>
              <w:t>Chine</w:t>
            </w:r>
          </w:p>
        </w:tc>
      </w:tr>
      <w:tr w:rsidR="0041077E" w:rsidRPr="00963C64" w14:paraId="08275063" w14:textId="77777777">
        <w:trPr>
          <w:trHeight w:val="251"/>
          <w:jc w:val="right"/>
        </w:trPr>
        <w:tc>
          <w:tcPr>
            <w:tcW w:w="3402" w:type="dxa"/>
          </w:tcPr>
          <w:p w14:paraId="21FB8D25" w14:textId="77777777" w:rsidR="0041077E" w:rsidRPr="00963C64" w:rsidRDefault="0041077E">
            <w:pPr>
              <w:pStyle w:val="Normal-pool-Table"/>
              <w:rPr>
                <w:szCs w:val="18"/>
              </w:rPr>
            </w:pPr>
            <w:r w:rsidRPr="00963C64">
              <w:rPr>
                <w:color w:val="000000"/>
                <w:szCs w:val="18"/>
              </w:rPr>
              <w:t>Javaid Khan</w:t>
            </w:r>
          </w:p>
        </w:tc>
        <w:tc>
          <w:tcPr>
            <w:tcW w:w="1843" w:type="dxa"/>
          </w:tcPr>
          <w:p w14:paraId="4A629404" w14:textId="77777777" w:rsidR="0041077E" w:rsidRPr="00963C64" w:rsidRDefault="0041077E">
            <w:pPr>
              <w:pStyle w:val="Normal-pool-Table"/>
              <w:rPr>
                <w:szCs w:val="18"/>
              </w:rPr>
            </w:pPr>
            <w:r w:rsidRPr="00963C64">
              <w:rPr>
                <w:color w:val="000000"/>
                <w:szCs w:val="18"/>
              </w:rPr>
              <w:t>Membre du CCTPCM</w:t>
            </w:r>
          </w:p>
        </w:tc>
        <w:tc>
          <w:tcPr>
            <w:tcW w:w="3062" w:type="dxa"/>
          </w:tcPr>
          <w:p w14:paraId="42D5338C" w14:textId="77777777" w:rsidR="0041077E" w:rsidRPr="00963C64" w:rsidRDefault="0041077E">
            <w:pPr>
              <w:pStyle w:val="Normal-pool-Table"/>
              <w:rPr>
                <w:szCs w:val="18"/>
              </w:rPr>
            </w:pPr>
            <w:r w:rsidRPr="00963C64">
              <w:rPr>
                <w:color w:val="000000"/>
                <w:szCs w:val="18"/>
              </w:rPr>
              <w:t>Pakistan</w:t>
            </w:r>
          </w:p>
        </w:tc>
      </w:tr>
      <w:tr w:rsidR="0041077E" w:rsidRPr="00963C64" w14:paraId="4D5C281E" w14:textId="77777777">
        <w:trPr>
          <w:trHeight w:val="251"/>
          <w:jc w:val="right"/>
        </w:trPr>
        <w:tc>
          <w:tcPr>
            <w:tcW w:w="3402" w:type="dxa"/>
          </w:tcPr>
          <w:p w14:paraId="6743A73A" w14:textId="77777777" w:rsidR="0041077E" w:rsidRPr="00963C64" w:rsidRDefault="0041077E">
            <w:pPr>
              <w:pStyle w:val="Normal-pool-Table"/>
              <w:rPr>
                <w:szCs w:val="18"/>
              </w:rPr>
            </w:pPr>
            <w:r w:rsidRPr="00963C64">
              <w:rPr>
                <w:color w:val="000000"/>
                <w:szCs w:val="18"/>
              </w:rPr>
              <w:t>Tim Noakes</w:t>
            </w:r>
          </w:p>
        </w:tc>
        <w:tc>
          <w:tcPr>
            <w:tcW w:w="1843" w:type="dxa"/>
          </w:tcPr>
          <w:p w14:paraId="29733DEE" w14:textId="77777777" w:rsidR="0041077E" w:rsidRPr="00963C64" w:rsidRDefault="0041077E">
            <w:pPr>
              <w:pStyle w:val="Normal-pool-Table"/>
              <w:rPr>
                <w:szCs w:val="18"/>
              </w:rPr>
            </w:pPr>
            <w:r w:rsidRPr="00963C64">
              <w:rPr>
                <w:color w:val="000000"/>
                <w:szCs w:val="18"/>
              </w:rPr>
              <w:t>Membre du CCTPCM</w:t>
            </w:r>
          </w:p>
        </w:tc>
        <w:tc>
          <w:tcPr>
            <w:tcW w:w="3062" w:type="dxa"/>
          </w:tcPr>
          <w:p w14:paraId="451B8F7B" w14:textId="767AE581" w:rsidR="0041077E" w:rsidRPr="00963C64" w:rsidRDefault="0041077E">
            <w:pPr>
              <w:pStyle w:val="Normal-pool-Table"/>
              <w:rPr>
                <w:szCs w:val="18"/>
              </w:rPr>
            </w:pPr>
            <w:r w:rsidRPr="00963C64">
              <w:rPr>
                <w:color w:val="000000"/>
                <w:szCs w:val="18"/>
              </w:rPr>
              <w:t>Royaume-Uni de Grande-Bretagne et</w:t>
            </w:r>
            <w:r w:rsidR="00307070">
              <w:rPr>
                <w:color w:val="000000"/>
                <w:szCs w:val="18"/>
              </w:rPr>
              <w:t> </w:t>
            </w:r>
            <w:r w:rsidRPr="00963C64">
              <w:rPr>
                <w:color w:val="000000"/>
                <w:szCs w:val="18"/>
              </w:rPr>
              <w:t>d</w:t>
            </w:r>
            <w:r w:rsidR="008F5C39">
              <w:rPr>
                <w:color w:val="000000"/>
                <w:szCs w:val="18"/>
              </w:rPr>
              <w:t>’</w:t>
            </w:r>
            <w:r w:rsidRPr="00963C64">
              <w:rPr>
                <w:color w:val="000000"/>
                <w:szCs w:val="18"/>
              </w:rPr>
              <w:t>Irlande du Nord</w:t>
            </w:r>
          </w:p>
        </w:tc>
      </w:tr>
      <w:tr w:rsidR="0041077E" w:rsidRPr="00963C64" w14:paraId="7399EC86" w14:textId="77777777">
        <w:trPr>
          <w:trHeight w:val="251"/>
          <w:jc w:val="right"/>
        </w:trPr>
        <w:tc>
          <w:tcPr>
            <w:tcW w:w="3402" w:type="dxa"/>
          </w:tcPr>
          <w:p w14:paraId="637BD6D8" w14:textId="77777777" w:rsidR="0041077E" w:rsidRPr="00963C64" w:rsidRDefault="0041077E">
            <w:pPr>
              <w:pStyle w:val="Normal-pool-Table"/>
              <w:rPr>
                <w:szCs w:val="18"/>
              </w:rPr>
            </w:pPr>
            <w:r w:rsidRPr="00963C64">
              <w:rPr>
                <w:color w:val="000000"/>
                <w:szCs w:val="18"/>
              </w:rPr>
              <w:t>John Pritchard</w:t>
            </w:r>
          </w:p>
        </w:tc>
        <w:tc>
          <w:tcPr>
            <w:tcW w:w="1843" w:type="dxa"/>
          </w:tcPr>
          <w:p w14:paraId="20EE1568" w14:textId="77777777" w:rsidR="0041077E" w:rsidRPr="00963C64" w:rsidRDefault="0041077E">
            <w:pPr>
              <w:pStyle w:val="Normal-pool-Table"/>
              <w:rPr>
                <w:szCs w:val="18"/>
              </w:rPr>
            </w:pPr>
            <w:r w:rsidRPr="00963C64">
              <w:rPr>
                <w:color w:val="000000"/>
                <w:szCs w:val="18"/>
              </w:rPr>
              <w:t>Membre du CCTPCM</w:t>
            </w:r>
          </w:p>
        </w:tc>
        <w:tc>
          <w:tcPr>
            <w:tcW w:w="3062" w:type="dxa"/>
          </w:tcPr>
          <w:p w14:paraId="68B7F0B3" w14:textId="75F67BF3" w:rsidR="0041077E" w:rsidRPr="00963C64" w:rsidRDefault="0041077E">
            <w:pPr>
              <w:pStyle w:val="Normal-pool-Table"/>
              <w:rPr>
                <w:szCs w:val="18"/>
              </w:rPr>
            </w:pPr>
            <w:r w:rsidRPr="00963C64">
              <w:rPr>
                <w:color w:val="000000"/>
                <w:szCs w:val="18"/>
              </w:rPr>
              <w:t>Royaume-Uni de Grande-Bretagne et</w:t>
            </w:r>
            <w:r w:rsidR="00307070">
              <w:rPr>
                <w:color w:val="000000"/>
                <w:szCs w:val="18"/>
              </w:rPr>
              <w:t> </w:t>
            </w:r>
            <w:r w:rsidRPr="00963C64">
              <w:rPr>
                <w:color w:val="000000"/>
                <w:szCs w:val="18"/>
              </w:rPr>
              <w:t>d</w:t>
            </w:r>
            <w:r w:rsidR="008F5C39">
              <w:rPr>
                <w:color w:val="000000"/>
                <w:szCs w:val="18"/>
              </w:rPr>
              <w:t>’</w:t>
            </w:r>
            <w:r w:rsidRPr="00963C64">
              <w:rPr>
                <w:color w:val="000000"/>
                <w:szCs w:val="18"/>
              </w:rPr>
              <w:t>Irlande du Nord</w:t>
            </w:r>
          </w:p>
        </w:tc>
      </w:tr>
      <w:tr w:rsidR="0041077E" w:rsidRPr="00963C64" w14:paraId="1B280FD3" w14:textId="77777777">
        <w:trPr>
          <w:trHeight w:val="251"/>
          <w:jc w:val="right"/>
        </w:trPr>
        <w:tc>
          <w:tcPr>
            <w:tcW w:w="3402" w:type="dxa"/>
          </w:tcPr>
          <w:p w14:paraId="7313C74A" w14:textId="77777777" w:rsidR="0041077E" w:rsidRPr="00963C64" w:rsidRDefault="0041077E">
            <w:pPr>
              <w:pStyle w:val="Normal-pool-Table"/>
              <w:rPr>
                <w:szCs w:val="18"/>
              </w:rPr>
            </w:pPr>
            <w:proofErr w:type="spellStart"/>
            <w:r w:rsidRPr="00963C64">
              <w:rPr>
                <w:color w:val="000000"/>
                <w:szCs w:val="18"/>
              </w:rPr>
              <w:t>Rabbur</w:t>
            </w:r>
            <w:proofErr w:type="spellEnd"/>
            <w:r w:rsidRPr="00963C64">
              <w:rPr>
                <w:color w:val="000000"/>
                <w:szCs w:val="18"/>
              </w:rPr>
              <w:t xml:space="preserve"> Reza</w:t>
            </w:r>
          </w:p>
        </w:tc>
        <w:tc>
          <w:tcPr>
            <w:tcW w:w="1843" w:type="dxa"/>
          </w:tcPr>
          <w:p w14:paraId="58D15067" w14:textId="77777777" w:rsidR="0041077E" w:rsidRPr="00963C64" w:rsidRDefault="0041077E">
            <w:pPr>
              <w:pStyle w:val="Normal-pool-Table"/>
              <w:rPr>
                <w:szCs w:val="18"/>
              </w:rPr>
            </w:pPr>
            <w:r w:rsidRPr="00963C64">
              <w:rPr>
                <w:color w:val="000000"/>
                <w:szCs w:val="18"/>
              </w:rPr>
              <w:t>Membre du CCTPCM</w:t>
            </w:r>
          </w:p>
        </w:tc>
        <w:tc>
          <w:tcPr>
            <w:tcW w:w="3062" w:type="dxa"/>
          </w:tcPr>
          <w:p w14:paraId="71065642" w14:textId="77777777" w:rsidR="0041077E" w:rsidRPr="00963C64" w:rsidRDefault="0041077E">
            <w:pPr>
              <w:pStyle w:val="Normal-pool-Table"/>
              <w:rPr>
                <w:szCs w:val="18"/>
              </w:rPr>
            </w:pPr>
            <w:r w:rsidRPr="00963C64">
              <w:rPr>
                <w:color w:val="000000"/>
                <w:szCs w:val="18"/>
              </w:rPr>
              <w:t>Bangladesh</w:t>
            </w:r>
          </w:p>
        </w:tc>
      </w:tr>
      <w:tr w:rsidR="0041077E" w:rsidRPr="00963C64" w14:paraId="4D48FAFF" w14:textId="77777777">
        <w:trPr>
          <w:trHeight w:val="251"/>
          <w:jc w:val="right"/>
        </w:trPr>
        <w:tc>
          <w:tcPr>
            <w:tcW w:w="3402" w:type="dxa"/>
          </w:tcPr>
          <w:p w14:paraId="6AF3D037" w14:textId="77777777" w:rsidR="0041077E" w:rsidRPr="00963C64" w:rsidRDefault="0041077E">
            <w:pPr>
              <w:pStyle w:val="Normal-pool-Table"/>
              <w:rPr>
                <w:szCs w:val="18"/>
              </w:rPr>
            </w:pPr>
            <w:r w:rsidRPr="00963C64">
              <w:rPr>
                <w:color w:val="000000"/>
                <w:szCs w:val="18"/>
              </w:rPr>
              <w:t>Kristine Whorlow</w:t>
            </w:r>
          </w:p>
        </w:tc>
        <w:tc>
          <w:tcPr>
            <w:tcW w:w="1843" w:type="dxa"/>
          </w:tcPr>
          <w:p w14:paraId="2687C186" w14:textId="77777777" w:rsidR="0041077E" w:rsidRPr="00963C64" w:rsidRDefault="0041077E">
            <w:pPr>
              <w:pStyle w:val="Normal-pool-Table"/>
              <w:rPr>
                <w:szCs w:val="18"/>
              </w:rPr>
            </w:pPr>
            <w:r w:rsidRPr="00963C64">
              <w:rPr>
                <w:color w:val="000000"/>
                <w:szCs w:val="18"/>
              </w:rPr>
              <w:t>Membre du CCTPCM</w:t>
            </w:r>
          </w:p>
        </w:tc>
        <w:tc>
          <w:tcPr>
            <w:tcW w:w="3062" w:type="dxa"/>
          </w:tcPr>
          <w:p w14:paraId="4117E8C1" w14:textId="77777777" w:rsidR="0041077E" w:rsidRPr="00963C64" w:rsidRDefault="0041077E">
            <w:pPr>
              <w:pStyle w:val="Normal-pool-Table"/>
              <w:rPr>
                <w:szCs w:val="18"/>
              </w:rPr>
            </w:pPr>
            <w:r w:rsidRPr="00963C64">
              <w:rPr>
                <w:color w:val="000000"/>
                <w:szCs w:val="18"/>
              </w:rPr>
              <w:t>Australie</w:t>
            </w:r>
          </w:p>
        </w:tc>
      </w:tr>
      <w:tr w:rsidR="0041077E" w:rsidRPr="00963C64" w14:paraId="2921068C" w14:textId="77777777">
        <w:trPr>
          <w:trHeight w:val="251"/>
          <w:jc w:val="right"/>
        </w:trPr>
        <w:tc>
          <w:tcPr>
            <w:tcW w:w="3402" w:type="dxa"/>
          </w:tcPr>
          <w:p w14:paraId="03D1DC09" w14:textId="77777777" w:rsidR="0041077E" w:rsidRPr="00963C64" w:rsidRDefault="0041077E">
            <w:pPr>
              <w:pStyle w:val="Normal-pool-Table"/>
              <w:rPr>
                <w:szCs w:val="18"/>
              </w:rPr>
            </w:pPr>
            <w:proofErr w:type="spellStart"/>
            <w:r w:rsidRPr="00963C64">
              <w:rPr>
                <w:color w:val="000000"/>
                <w:szCs w:val="18"/>
              </w:rPr>
              <w:t>Lifei</w:t>
            </w:r>
            <w:proofErr w:type="spellEnd"/>
            <w:r w:rsidRPr="00963C64">
              <w:rPr>
                <w:color w:val="000000"/>
                <w:szCs w:val="18"/>
              </w:rPr>
              <w:t xml:space="preserve"> Zhang</w:t>
            </w:r>
          </w:p>
        </w:tc>
        <w:tc>
          <w:tcPr>
            <w:tcW w:w="1843" w:type="dxa"/>
          </w:tcPr>
          <w:p w14:paraId="24F2FF1E" w14:textId="77777777" w:rsidR="0041077E" w:rsidRPr="00963C64" w:rsidRDefault="0041077E">
            <w:pPr>
              <w:pStyle w:val="Normal-pool-Table"/>
              <w:rPr>
                <w:szCs w:val="18"/>
              </w:rPr>
            </w:pPr>
            <w:r w:rsidRPr="00963C64">
              <w:rPr>
                <w:color w:val="000000"/>
                <w:szCs w:val="18"/>
              </w:rPr>
              <w:t>Membre du CCTPCM</w:t>
            </w:r>
          </w:p>
        </w:tc>
        <w:tc>
          <w:tcPr>
            <w:tcW w:w="3062" w:type="dxa"/>
          </w:tcPr>
          <w:p w14:paraId="1931DE12" w14:textId="77777777" w:rsidR="0041077E" w:rsidRPr="00963C64" w:rsidRDefault="0041077E">
            <w:pPr>
              <w:pStyle w:val="Normal-pool-Table"/>
              <w:rPr>
                <w:szCs w:val="18"/>
              </w:rPr>
            </w:pPr>
            <w:r w:rsidRPr="00963C64">
              <w:rPr>
                <w:color w:val="000000"/>
                <w:szCs w:val="18"/>
              </w:rPr>
              <w:t>Chine</w:t>
            </w:r>
          </w:p>
        </w:tc>
      </w:tr>
      <w:tr w:rsidR="0041077E" w:rsidRPr="00963C64" w14:paraId="7EC75006" w14:textId="77777777">
        <w:trPr>
          <w:trHeight w:val="197"/>
          <w:jc w:val="right"/>
        </w:trPr>
        <w:tc>
          <w:tcPr>
            <w:tcW w:w="3402" w:type="dxa"/>
            <w:tcBorders>
              <w:top w:val="nil"/>
              <w:left w:val="nil"/>
              <w:right w:val="nil"/>
            </w:tcBorders>
          </w:tcPr>
          <w:p w14:paraId="7304F090" w14:textId="77777777" w:rsidR="0041077E" w:rsidRPr="00963C64" w:rsidRDefault="0041077E">
            <w:pPr>
              <w:pStyle w:val="Normal-pool-Table"/>
              <w:rPr>
                <w:szCs w:val="18"/>
              </w:rPr>
            </w:pPr>
          </w:p>
        </w:tc>
        <w:tc>
          <w:tcPr>
            <w:tcW w:w="1843" w:type="dxa"/>
            <w:tcBorders>
              <w:top w:val="nil"/>
              <w:left w:val="nil"/>
              <w:right w:val="nil"/>
            </w:tcBorders>
          </w:tcPr>
          <w:p w14:paraId="1F8DBE00" w14:textId="77777777" w:rsidR="0041077E" w:rsidRPr="00963C64" w:rsidRDefault="0041077E">
            <w:pPr>
              <w:pStyle w:val="Normal-pool-Table"/>
              <w:rPr>
                <w:szCs w:val="18"/>
              </w:rPr>
            </w:pPr>
          </w:p>
        </w:tc>
        <w:tc>
          <w:tcPr>
            <w:tcW w:w="3062" w:type="dxa"/>
            <w:tcBorders>
              <w:top w:val="nil"/>
              <w:left w:val="nil"/>
              <w:right w:val="nil"/>
            </w:tcBorders>
          </w:tcPr>
          <w:p w14:paraId="1BBEB8E1" w14:textId="77777777" w:rsidR="0041077E" w:rsidRPr="00963C64" w:rsidRDefault="0041077E">
            <w:pPr>
              <w:pStyle w:val="Normal-pool-Table"/>
              <w:rPr>
                <w:szCs w:val="18"/>
              </w:rPr>
            </w:pPr>
          </w:p>
        </w:tc>
      </w:tr>
      <w:tr w:rsidR="0041077E" w:rsidRPr="00963C64" w14:paraId="53239597" w14:textId="77777777">
        <w:trPr>
          <w:trHeight w:val="256"/>
          <w:jc w:val="right"/>
        </w:trPr>
        <w:tc>
          <w:tcPr>
            <w:tcW w:w="3402" w:type="dxa"/>
          </w:tcPr>
          <w:p w14:paraId="3F55F08A" w14:textId="77777777" w:rsidR="0041077E" w:rsidRPr="00963C64" w:rsidRDefault="0041077E">
            <w:pPr>
              <w:pStyle w:val="Normal-pool-Table"/>
              <w:rPr>
                <w:szCs w:val="18"/>
              </w:rPr>
            </w:pPr>
            <w:proofErr w:type="spellStart"/>
            <w:r w:rsidRPr="00963C64">
              <w:rPr>
                <w:color w:val="000000"/>
                <w:szCs w:val="18"/>
              </w:rPr>
              <w:t>Yosr</w:t>
            </w:r>
            <w:proofErr w:type="spellEnd"/>
            <w:r w:rsidRPr="00963C64">
              <w:rPr>
                <w:color w:val="000000"/>
                <w:szCs w:val="18"/>
              </w:rPr>
              <w:t xml:space="preserve"> Allouche</w:t>
            </w:r>
          </w:p>
        </w:tc>
        <w:tc>
          <w:tcPr>
            <w:tcW w:w="1843" w:type="dxa"/>
            <w:tcBorders>
              <w:top w:val="nil"/>
              <w:left w:val="nil"/>
              <w:right w:val="nil"/>
            </w:tcBorders>
          </w:tcPr>
          <w:p w14:paraId="5EF9A96F" w14:textId="77777777" w:rsidR="0041077E" w:rsidRPr="00963C64" w:rsidRDefault="0041077E">
            <w:pPr>
              <w:pStyle w:val="Normal-pool-Table"/>
              <w:rPr>
                <w:szCs w:val="18"/>
              </w:rPr>
            </w:pPr>
            <w:r w:rsidRPr="00963C64">
              <w:rPr>
                <w:color w:val="000000"/>
                <w:szCs w:val="18"/>
              </w:rPr>
              <w:t>Membre du CCTRCP</w:t>
            </w:r>
          </w:p>
        </w:tc>
        <w:tc>
          <w:tcPr>
            <w:tcW w:w="3062" w:type="dxa"/>
          </w:tcPr>
          <w:p w14:paraId="2AE5F638" w14:textId="77777777" w:rsidR="0041077E" w:rsidRPr="00963C64" w:rsidRDefault="0041077E">
            <w:pPr>
              <w:pStyle w:val="Normal-pool-Table"/>
              <w:rPr>
                <w:szCs w:val="18"/>
              </w:rPr>
            </w:pPr>
            <w:r w:rsidRPr="00963C64">
              <w:rPr>
                <w:color w:val="000000"/>
                <w:szCs w:val="18"/>
              </w:rPr>
              <w:t>Tunisie</w:t>
            </w:r>
          </w:p>
        </w:tc>
      </w:tr>
      <w:tr w:rsidR="0041077E" w:rsidRPr="00963C64" w14:paraId="1253B19A" w14:textId="77777777">
        <w:trPr>
          <w:trHeight w:val="256"/>
          <w:jc w:val="right"/>
        </w:trPr>
        <w:tc>
          <w:tcPr>
            <w:tcW w:w="3402" w:type="dxa"/>
          </w:tcPr>
          <w:p w14:paraId="172E9421" w14:textId="77777777" w:rsidR="0041077E" w:rsidRPr="00963C64" w:rsidRDefault="0041077E">
            <w:pPr>
              <w:pStyle w:val="Normal-pool-Table"/>
              <w:rPr>
                <w:szCs w:val="18"/>
              </w:rPr>
            </w:pPr>
            <w:r w:rsidRPr="00963C64">
              <w:rPr>
                <w:color w:val="000000"/>
                <w:szCs w:val="18"/>
              </w:rPr>
              <w:t>Jitendra Bhambure</w:t>
            </w:r>
          </w:p>
        </w:tc>
        <w:tc>
          <w:tcPr>
            <w:tcW w:w="1843" w:type="dxa"/>
            <w:tcBorders>
              <w:top w:val="nil"/>
              <w:left w:val="nil"/>
              <w:right w:val="nil"/>
            </w:tcBorders>
          </w:tcPr>
          <w:p w14:paraId="70F57A65" w14:textId="77777777" w:rsidR="0041077E" w:rsidRPr="00963C64" w:rsidRDefault="0041077E">
            <w:pPr>
              <w:pStyle w:val="Normal-pool-Table"/>
              <w:rPr>
                <w:szCs w:val="18"/>
              </w:rPr>
            </w:pPr>
            <w:r w:rsidRPr="00963C64">
              <w:rPr>
                <w:color w:val="000000"/>
                <w:szCs w:val="18"/>
              </w:rPr>
              <w:t>Membre du CCTRCP</w:t>
            </w:r>
          </w:p>
        </w:tc>
        <w:tc>
          <w:tcPr>
            <w:tcW w:w="3062" w:type="dxa"/>
          </w:tcPr>
          <w:p w14:paraId="14656EAD" w14:textId="77777777" w:rsidR="0041077E" w:rsidRPr="00963C64" w:rsidRDefault="0041077E">
            <w:pPr>
              <w:pStyle w:val="Normal-pool-Table"/>
              <w:rPr>
                <w:szCs w:val="18"/>
              </w:rPr>
            </w:pPr>
            <w:r w:rsidRPr="00963C64">
              <w:rPr>
                <w:color w:val="000000"/>
                <w:szCs w:val="18"/>
              </w:rPr>
              <w:t>Inde</w:t>
            </w:r>
          </w:p>
        </w:tc>
      </w:tr>
      <w:tr w:rsidR="0041077E" w:rsidRPr="00963C64" w14:paraId="609FA7C6" w14:textId="77777777">
        <w:trPr>
          <w:trHeight w:val="197"/>
          <w:jc w:val="right"/>
        </w:trPr>
        <w:tc>
          <w:tcPr>
            <w:tcW w:w="3402" w:type="dxa"/>
          </w:tcPr>
          <w:p w14:paraId="2FD110C0" w14:textId="77777777" w:rsidR="0041077E" w:rsidRPr="00963C64" w:rsidRDefault="0041077E">
            <w:pPr>
              <w:pStyle w:val="Normal-pool-Table"/>
              <w:rPr>
                <w:szCs w:val="18"/>
              </w:rPr>
            </w:pPr>
            <w:r w:rsidRPr="00963C64">
              <w:rPr>
                <w:color w:val="000000"/>
                <w:szCs w:val="18"/>
              </w:rPr>
              <w:t>Maria C. Britto Bacellar</w:t>
            </w:r>
          </w:p>
        </w:tc>
        <w:tc>
          <w:tcPr>
            <w:tcW w:w="1843" w:type="dxa"/>
            <w:tcBorders>
              <w:top w:val="nil"/>
              <w:left w:val="nil"/>
              <w:right w:val="nil"/>
            </w:tcBorders>
          </w:tcPr>
          <w:p w14:paraId="027C6B3F" w14:textId="77777777" w:rsidR="0041077E" w:rsidRPr="00963C64" w:rsidRDefault="0041077E">
            <w:pPr>
              <w:pStyle w:val="Normal-pool-Table"/>
              <w:rPr>
                <w:szCs w:val="18"/>
              </w:rPr>
            </w:pPr>
            <w:r w:rsidRPr="00963C64">
              <w:rPr>
                <w:color w:val="000000"/>
                <w:szCs w:val="18"/>
              </w:rPr>
              <w:t>Membre du CCTRCP</w:t>
            </w:r>
          </w:p>
        </w:tc>
        <w:tc>
          <w:tcPr>
            <w:tcW w:w="3062" w:type="dxa"/>
          </w:tcPr>
          <w:p w14:paraId="7A2B0D06" w14:textId="77777777" w:rsidR="0041077E" w:rsidRPr="00963C64" w:rsidRDefault="0041077E">
            <w:pPr>
              <w:pStyle w:val="Normal-pool-Table"/>
              <w:rPr>
                <w:szCs w:val="18"/>
              </w:rPr>
            </w:pPr>
            <w:r w:rsidRPr="00963C64">
              <w:rPr>
                <w:color w:val="000000"/>
                <w:szCs w:val="18"/>
              </w:rPr>
              <w:t>Brésil</w:t>
            </w:r>
          </w:p>
        </w:tc>
      </w:tr>
      <w:tr w:rsidR="0041077E" w:rsidRPr="00963C64" w14:paraId="63E84348" w14:textId="77777777">
        <w:trPr>
          <w:trHeight w:val="197"/>
          <w:jc w:val="right"/>
        </w:trPr>
        <w:tc>
          <w:tcPr>
            <w:tcW w:w="3402" w:type="dxa"/>
          </w:tcPr>
          <w:p w14:paraId="67F44CCA" w14:textId="77777777" w:rsidR="0041077E" w:rsidRPr="00963C64" w:rsidRDefault="0041077E">
            <w:pPr>
              <w:pStyle w:val="Normal-pool-Table"/>
              <w:rPr>
                <w:szCs w:val="18"/>
              </w:rPr>
            </w:pPr>
            <w:r w:rsidRPr="00963C64">
              <w:rPr>
                <w:color w:val="000000"/>
                <w:szCs w:val="18"/>
              </w:rPr>
              <w:lastRenderedPageBreak/>
              <w:t>Feng Cao</w:t>
            </w:r>
          </w:p>
        </w:tc>
        <w:tc>
          <w:tcPr>
            <w:tcW w:w="1843" w:type="dxa"/>
            <w:tcBorders>
              <w:top w:val="nil"/>
              <w:left w:val="nil"/>
              <w:right w:val="nil"/>
            </w:tcBorders>
          </w:tcPr>
          <w:p w14:paraId="2232D6DF" w14:textId="77777777" w:rsidR="0041077E" w:rsidRPr="00963C64" w:rsidRDefault="0041077E">
            <w:pPr>
              <w:pStyle w:val="Normal-pool-Table"/>
              <w:rPr>
                <w:szCs w:val="18"/>
              </w:rPr>
            </w:pPr>
            <w:r w:rsidRPr="00963C64">
              <w:rPr>
                <w:color w:val="000000"/>
                <w:szCs w:val="18"/>
              </w:rPr>
              <w:t>Membre du CCTRCP</w:t>
            </w:r>
          </w:p>
        </w:tc>
        <w:tc>
          <w:tcPr>
            <w:tcW w:w="3062" w:type="dxa"/>
          </w:tcPr>
          <w:p w14:paraId="1369FBA9" w14:textId="77777777" w:rsidR="0041077E" w:rsidRPr="00963C64" w:rsidRDefault="0041077E">
            <w:pPr>
              <w:pStyle w:val="Normal-pool-Table"/>
              <w:rPr>
                <w:szCs w:val="18"/>
              </w:rPr>
            </w:pPr>
            <w:r w:rsidRPr="00963C64">
              <w:rPr>
                <w:color w:val="000000"/>
                <w:szCs w:val="18"/>
              </w:rPr>
              <w:t>Chine</w:t>
            </w:r>
          </w:p>
        </w:tc>
      </w:tr>
      <w:tr w:rsidR="0041077E" w:rsidRPr="00963C64" w14:paraId="546B99CE" w14:textId="77777777">
        <w:trPr>
          <w:trHeight w:val="197"/>
          <w:jc w:val="right"/>
        </w:trPr>
        <w:tc>
          <w:tcPr>
            <w:tcW w:w="3402" w:type="dxa"/>
          </w:tcPr>
          <w:p w14:paraId="606A0688" w14:textId="77777777" w:rsidR="0041077E" w:rsidRPr="00963C64" w:rsidRDefault="0041077E">
            <w:pPr>
              <w:pStyle w:val="Normal-pool-Table"/>
              <w:rPr>
                <w:szCs w:val="18"/>
              </w:rPr>
            </w:pPr>
            <w:r w:rsidRPr="00963C64">
              <w:rPr>
                <w:color w:val="000000"/>
                <w:szCs w:val="18"/>
              </w:rPr>
              <w:t>Ana Maria Carreño</w:t>
            </w:r>
          </w:p>
        </w:tc>
        <w:tc>
          <w:tcPr>
            <w:tcW w:w="1843" w:type="dxa"/>
            <w:tcBorders>
              <w:top w:val="nil"/>
              <w:left w:val="nil"/>
              <w:right w:val="nil"/>
            </w:tcBorders>
          </w:tcPr>
          <w:p w14:paraId="5E898664" w14:textId="77777777" w:rsidR="0041077E" w:rsidRPr="00963C64" w:rsidRDefault="0041077E">
            <w:pPr>
              <w:pStyle w:val="Normal-pool-Table"/>
              <w:rPr>
                <w:szCs w:val="18"/>
              </w:rPr>
            </w:pPr>
            <w:r w:rsidRPr="00963C64">
              <w:rPr>
                <w:color w:val="000000"/>
                <w:szCs w:val="18"/>
              </w:rPr>
              <w:t>Membre du CCTRCP</w:t>
            </w:r>
          </w:p>
        </w:tc>
        <w:tc>
          <w:tcPr>
            <w:tcW w:w="3062" w:type="dxa"/>
          </w:tcPr>
          <w:p w14:paraId="5CF59540" w14:textId="77777777" w:rsidR="0041077E" w:rsidRPr="00963C64" w:rsidRDefault="0041077E">
            <w:pPr>
              <w:pStyle w:val="Normal-pool-Table"/>
              <w:rPr>
                <w:szCs w:val="18"/>
              </w:rPr>
            </w:pPr>
            <w:r w:rsidRPr="00963C64">
              <w:rPr>
                <w:color w:val="000000"/>
                <w:szCs w:val="18"/>
              </w:rPr>
              <w:t>Colombie</w:t>
            </w:r>
          </w:p>
        </w:tc>
      </w:tr>
      <w:tr w:rsidR="0041077E" w:rsidRPr="00963C64" w14:paraId="75047B7B" w14:textId="77777777">
        <w:trPr>
          <w:trHeight w:val="197"/>
          <w:jc w:val="right"/>
        </w:trPr>
        <w:tc>
          <w:tcPr>
            <w:tcW w:w="3402" w:type="dxa"/>
          </w:tcPr>
          <w:p w14:paraId="3EF860B5" w14:textId="77777777" w:rsidR="0041077E" w:rsidRPr="00963C64" w:rsidRDefault="0041077E">
            <w:pPr>
              <w:pStyle w:val="Normal-pool-Table"/>
              <w:rPr>
                <w:szCs w:val="18"/>
              </w:rPr>
            </w:pPr>
            <w:r w:rsidRPr="00963C64">
              <w:rPr>
                <w:color w:val="000000"/>
                <w:szCs w:val="18"/>
              </w:rPr>
              <w:t>Radim Čermák</w:t>
            </w:r>
          </w:p>
        </w:tc>
        <w:tc>
          <w:tcPr>
            <w:tcW w:w="1843" w:type="dxa"/>
            <w:tcBorders>
              <w:top w:val="nil"/>
              <w:left w:val="nil"/>
              <w:right w:val="nil"/>
            </w:tcBorders>
          </w:tcPr>
          <w:p w14:paraId="59A2D6AB" w14:textId="77777777" w:rsidR="0041077E" w:rsidRPr="00963C64" w:rsidRDefault="0041077E">
            <w:pPr>
              <w:pStyle w:val="Normal-pool-Table"/>
              <w:rPr>
                <w:szCs w:val="18"/>
              </w:rPr>
            </w:pPr>
            <w:r w:rsidRPr="00963C64">
              <w:rPr>
                <w:color w:val="000000"/>
                <w:szCs w:val="18"/>
              </w:rPr>
              <w:t>Membre du CCTRCP</w:t>
            </w:r>
          </w:p>
        </w:tc>
        <w:tc>
          <w:tcPr>
            <w:tcW w:w="3062" w:type="dxa"/>
          </w:tcPr>
          <w:p w14:paraId="571252EF" w14:textId="77777777" w:rsidR="0041077E" w:rsidRPr="00963C64" w:rsidRDefault="0041077E">
            <w:pPr>
              <w:pStyle w:val="Normal-pool-Table"/>
              <w:rPr>
                <w:szCs w:val="18"/>
              </w:rPr>
            </w:pPr>
            <w:r w:rsidRPr="00963C64">
              <w:rPr>
                <w:color w:val="000000"/>
                <w:szCs w:val="18"/>
              </w:rPr>
              <w:t>Tchéquie</w:t>
            </w:r>
          </w:p>
        </w:tc>
      </w:tr>
      <w:tr w:rsidR="0041077E" w:rsidRPr="00963C64" w14:paraId="179AEBF5" w14:textId="77777777">
        <w:trPr>
          <w:trHeight w:val="197"/>
          <w:jc w:val="right"/>
        </w:trPr>
        <w:tc>
          <w:tcPr>
            <w:tcW w:w="3402" w:type="dxa"/>
          </w:tcPr>
          <w:p w14:paraId="480203A9" w14:textId="77777777" w:rsidR="0041077E" w:rsidRPr="00963C64" w:rsidRDefault="0041077E">
            <w:pPr>
              <w:pStyle w:val="Normal-pool-Table"/>
              <w:rPr>
                <w:szCs w:val="18"/>
              </w:rPr>
            </w:pPr>
            <w:r w:rsidRPr="00963C64">
              <w:rPr>
                <w:color w:val="000000"/>
                <w:szCs w:val="18"/>
              </w:rPr>
              <w:t>Yu Chen</w:t>
            </w:r>
          </w:p>
        </w:tc>
        <w:tc>
          <w:tcPr>
            <w:tcW w:w="1843" w:type="dxa"/>
            <w:tcBorders>
              <w:top w:val="nil"/>
              <w:left w:val="nil"/>
              <w:right w:val="nil"/>
            </w:tcBorders>
          </w:tcPr>
          <w:p w14:paraId="10534C7B" w14:textId="77777777" w:rsidR="0041077E" w:rsidRPr="00963C64" w:rsidRDefault="0041077E">
            <w:pPr>
              <w:pStyle w:val="Normal-pool-Table"/>
              <w:rPr>
                <w:szCs w:val="18"/>
              </w:rPr>
            </w:pPr>
            <w:r w:rsidRPr="00963C64">
              <w:rPr>
                <w:color w:val="000000"/>
                <w:szCs w:val="18"/>
              </w:rPr>
              <w:t>Membre du CCTRCP</w:t>
            </w:r>
          </w:p>
        </w:tc>
        <w:tc>
          <w:tcPr>
            <w:tcW w:w="3062" w:type="dxa"/>
          </w:tcPr>
          <w:p w14:paraId="66A9B53E" w14:textId="1D0D2E87"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117C0319" w14:textId="77777777">
        <w:trPr>
          <w:trHeight w:val="197"/>
          <w:jc w:val="right"/>
        </w:trPr>
        <w:tc>
          <w:tcPr>
            <w:tcW w:w="3402" w:type="dxa"/>
          </w:tcPr>
          <w:p w14:paraId="2D5AE714" w14:textId="77777777" w:rsidR="0041077E" w:rsidRPr="00963C64" w:rsidRDefault="0041077E">
            <w:pPr>
              <w:pStyle w:val="Normal-pool-Table"/>
              <w:rPr>
                <w:szCs w:val="18"/>
              </w:rPr>
            </w:pPr>
            <w:r w:rsidRPr="00963C64">
              <w:rPr>
                <w:color w:val="000000"/>
                <w:szCs w:val="18"/>
              </w:rPr>
              <w:t>Daniel Colbourne</w:t>
            </w:r>
          </w:p>
        </w:tc>
        <w:tc>
          <w:tcPr>
            <w:tcW w:w="1843" w:type="dxa"/>
            <w:tcBorders>
              <w:top w:val="nil"/>
              <w:left w:val="nil"/>
              <w:right w:val="nil"/>
            </w:tcBorders>
          </w:tcPr>
          <w:p w14:paraId="135FB246" w14:textId="77777777" w:rsidR="0041077E" w:rsidRPr="00963C64" w:rsidRDefault="0041077E">
            <w:pPr>
              <w:pStyle w:val="Normal-pool-Table"/>
              <w:rPr>
                <w:szCs w:val="18"/>
              </w:rPr>
            </w:pPr>
            <w:r w:rsidRPr="00963C64">
              <w:rPr>
                <w:color w:val="000000"/>
                <w:szCs w:val="18"/>
              </w:rPr>
              <w:t>Membre du CCTRCP</w:t>
            </w:r>
          </w:p>
        </w:tc>
        <w:tc>
          <w:tcPr>
            <w:tcW w:w="3062" w:type="dxa"/>
          </w:tcPr>
          <w:p w14:paraId="5946F042" w14:textId="2A2CF30D" w:rsidR="0041077E" w:rsidRPr="00963C64" w:rsidRDefault="0041077E">
            <w:pPr>
              <w:pStyle w:val="Normal-pool-Table"/>
              <w:rPr>
                <w:szCs w:val="18"/>
              </w:rPr>
            </w:pPr>
            <w:r w:rsidRPr="00963C64">
              <w:rPr>
                <w:color w:val="000000"/>
                <w:szCs w:val="18"/>
              </w:rPr>
              <w:t>Royaume-Uni de Grande-Bretagne et</w:t>
            </w:r>
            <w:r w:rsidR="00F92768">
              <w:rPr>
                <w:color w:val="000000"/>
                <w:szCs w:val="18"/>
              </w:rPr>
              <w:t> </w:t>
            </w:r>
            <w:r w:rsidRPr="00963C64">
              <w:rPr>
                <w:color w:val="000000"/>
                <w:szCs w:val="18"/>
              </w:rPr>
              <w:t>d</w:t>
            </w:r>
            <w:r w:rsidR="008F5C39">
              <w:rPr>
                <w:color w:val="000000"/>
                <w:szCs w:val="18"/>
              </w:rPr>
              <w:t>’</w:t>
            </w:r>
            <w:r w:rsidRPr="00963C64">
              <w:rPr>
                <w:color w:val="000000"/>
                <w:szCs w:val="18"/>
              </w:rPr>
              <w:t>Irlande du Nord</w:t>
            </w:r>
          </w:p>
        </w:tc>
      </w:tr>
      <w:tr w:rsidR="0041077E" w:rsidRPr="00963C64" w14:paraId="583F7A1F" w14:textId="77777777">
        <w:trPr>
          <w:trHeight w:val="197"/>
          <w:jc w:val="right"/>
        </w:trPr>
        <w:tc>
          <w:tcPr>
            <w:tcW w:w="3402" w:type="dxa"/>
          </w:tcPr>
          <w:p w14:paraId="5D8F97DE" w14:textId="77777777" w:rsidR="0041077E" w:rsidRPr="00963C64" w:rsidRDefault="0041077E">
            <w:pPr>
              <w:pStyle w:val="Normal-pool-Table"/>
              <w:rPr>
                <w:szCs w:val="18"/>
              </w:rPr>
            </w:pPr>
            <w:r w:rsidRPr="00963C64">
              <w:rPr>
                <w:color w:val="000000"/>
                <w:szCs w:val="18"/>
              </w:rPr>
              <w:t>Sukumar Devotta</w:t>
            </w:r>
          </w:p>
        </w:tc>
        <w:tc>
          <w:tcPr>
            <w:tcW w:w="1843" w:type="dxa"/>
            <w:tcBorders>
              <w:top w:val="nil"/>
              <w:left w:val="nil"/>
              <w:right w:val="nil"/>
            </w:tcBorders>
          </w:tcPr>
          <w:p w14:paraId="68C20BEB" w14:textId="77777777" w:rsidR="0041077E" w:rsidRPr="00963C64" w:rsidRDefault="0041077E">
            <w:pPr>
              <w:pStyle w:val="Normal-pool-Table"/>
              <w:rPr>
                <w:szCs w:val="18"/>
              </w:rPr>
            </w:pPr>
            <w:r w:rsidRPr="00963C64">
              <w:rPr>
                <w:color w:val="000000"/>
                <w:szCs w:val="18"/>
              </w:rPr>
              <w:t>Membre du CCTRCP</w:t>
            </w:r>
          </w:p>
        </w:tc>
        <w:tc>
          <w:tcPr>
            <w:tcW w:w="3062" w:type="dxa"/>
          </w:tcPr>
          <w:p w14:paraId="77502244" w14:textId="77777777" w:rsidR="0041077E" w:rsidRPr="00963C64" w:rsidRDefault="0041077E">
            <w:pPr>
              <w:pStyle w:val="Normal-pool-Table"/>
              <w:rPr>
                <w:szCs w:val="18"/>
              </w:rPr>
            </w:pPr>
            <w:r w:rsidRPr="00963C64">
              <w:rPr>
                <w:color w:val="000000"/>
                <w:szCs w:val="18"/>
              </w:rPr>
              <w:t>Inde</w:t>
            </w:r>
          </w:p>
        </w:tc>
      </w:tr>
      <w:tr w:rsidR="0041077E" w:rsidRPr="00963C64" w14:paraId="04A7EBA8" w14:textId="77777777">
        <w:trPr>
          <w:trHeight w:val="197"/>
          <w:jc w:val="right"/>
        </w:trPr>
        <w:tc>
          <w:tcPr>
            <w:tcW w:w="3402" w:type="dxa"/>
          </w:tcPr>
          <w:p w14:paraId="163CD500" w14:textId="77777777" w:rsidR="0041077E" w:rsidRPr="00963C64" w:rsidRDefault="0041077E">
            <w:pPr>
              <w:pStyle w:val="Normal-pool-Table"/>
              <w:rPr>
                <w:szCs w:val="18"/>
              </w:rPr>
            </w:pPr>
            <w:r w:rsidRPr="00963C64">
              <w:rPr>
                <w:color w:val="000000"/>
                <w:szCs w:val="18"/>
              </w:rPr>
              <w:t>Hilde Dhont</w:t>
            </w:r>
          </w:p>
        </w:tc>
        <w:tc>
          <w:tcPr>
            <w:tcW w:w="1843" w:type="dxa"/>
            <w:tcBorders>
              <w:top w:val="nil"/>
              <w:left w:val="nil"/>
              <w:right w:val="nil"/>
            </w:tcBorders>
          </w:tcPr>
          <w:p w14:paraId="36C41D65" w14:textId="77777777" w:rsidR="0041077E" w:rsidRPr="00963C64" w:rsidRDefault="0041077E">
            <w:pPr>
              <w:pStyle w:val="Normal-pool-Table"/>
              <w:rPr>
                <w:szCs w:val="18"/>
              </w:rPr>
            </w:pPr>
            <w:r w:rsidRPr="00963C64">
              <w:rPr>
                <w:color w:val="000000"/>
                <w:szCs w:val="18"/>
              </w:rPr>
              <w:t>Membre du CCTRCP</w:t>
            </w:r>
          </w:p>
        </w:tc>
        <w:tc>
          <w:tcPr>
            <w:tcW w:w="3062" w:type="dxa"/>
          </w:tcPr>
          <w:p w14:paraId="1CA86E9B" w14:textId="77777777" w:rsidR="0041077E" w:rsidRPr="00963C64" w:rsidRDefault="0041077E">
            <w:pPr>
              <w:pStyle w:val="Normal-pool-Table"/>
              <w:rPr>
                <w:szCs w:val="18"/>
              </w:rPr>
            </w:pPr>
            <w:r w:rsidRPr="00963C64">
              <w:rPr>
                <w:color w:val="000000"/>
                <w:szCs w:val="18"/>
              </w:rPr>
              <w:t>Belgique</w:t>
            </w:r>
          </w:p>
        </w:tc>
      </w:tr>
      <w:tr w:rsidR="0041077E" w:rsidRPr="00963C64" w14:paraId="67A37A8A" w14:textId="77777777">
        <w:trPr>
          <w:trHeight w:val="197"/>
          <w:jc w:val="right"/>
        </w:trPr>
        <w:tc>
          <w:tcPr>
            <w:tcW w:w="3402" w:type="dxa"/>
          </w:tcPr>
          <w:p w14:paraId="39083A1D" w14:textId="77777777" w:rsidR="0041077E" w:rsidRPr="00963C64" w:rsidRDefault="0041077E">
            <w:pPr>
              <w:pStyle w:val="Normal-pool-Table"/>
              <w:rPr>
                <w:szCs w:val="18"/>
              </w:rPr>
            </w:pPr>
            <w:r w:rsidRPr="00963C64">
              <w:rPr>
                <w:color w:val="000000"/>
                <w:szCs w:val="18"/>
              </w:rPr>
              <w:t>Gabrielle Dreyfus</w:t>
            </w:r>
          </w:p>
        </w:tc>
        <w:tc>
          <w:tcPr>
            <w:tcW w:w="1843" w:type="dxa"/>
            <w:tcBorders>
              <w:top w:val="nil"/>
              <w:left w:val="nil"/>
              <w:right w:val="nil"/>
            </w:tcBorders>
          </w:tcPr>
          <w:p w14:paraId="0BAA3937" w14:textId="77777777" w:rsidR="0041077E" w:rsidRPr="00963C64" w:rsidRDefault="0041077E">
            <w:pPr>
              <w:pStyle w:val="Normal-pool-Table"/>
              <w:rPr>
                <w:szCs w:val="18"/>
              </w:rPr>
            </w:pPr>
            <w:r w:rsidRPr="00963C64">
              <w:rPr>
                <w:color w:val="000000"/>
                <w:szCs w:val="18"/>
              </w:rPr>
              <w:t>Membre du CCTRCP</w:t>
            </w:r>
          </w:p>
        </w:tc>
        <w:tc>
          <w:tcPr>
            <w:tcW w:w="3062" w:type="dxa"/>
          </w:tcPr>
          <w:p w14:paraId="1C619BD2" w14:textId="17C00FBB"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09CDDE9C" w14:textId="77777777">
        <w:trPr>
          <w:trHeight w:val="197"/>
          <w:jc w:val="right"/>
        </w:trPr>
        <w:tc>
          <w:tcPr>
            <w:tcW w:w="3402" w:type="dxa"/>
          </w:tcPr>
          <w:p w14:paraId="05A0E344" w14:textId="77777777" w:rsidR="0041077E" w:rsidRPr="00963C64" w:rsidRDefault="0041077E">
            <w:pPr>
              <w:pStyle w:val="Normal-pool-Table"/>
              <w:rPr>
                <w:szCs w:val="18"/>
              </w:rPr>
            </w:pPr>
            <w:r w:rsidRPr="00963C64">
              <w:rPr>
                <w:color w:val="000000"/>
                <w:szCs w:val="18"/>
              </w:rPr>
              <w:t>Bassam Elassaad</w:t>
            </w:r>
          </w:p>
        </w:tc>
        <w:tc>
          <w:tcPr>
            <w:tcW w:w="1843" w:type="dxa"/>
            <w:tcBorders>
              <w:top w:val="nil"/>
              <w:left w:val="nil"/>
              <w:right w:val="nil"/>
            </w:tcBorders>
          </w:tcPr>
          <w:p w14:paraId="083B6719" w14:textId="77777777" w:rsidR="0041077E" w:rsidRPr="00963C64" w:rsidRDefault="0041077E">
            <w:pPr>
              <w:pStyle w:val="Normal-pool-Table"/>
              <w:rPr>
                <w:szCs w:val="18"/>
              </w:rPr>
            </w:pPr>
            <w:r w:rsidRPr="00963C64">
              <w:rPr>
                <w:color w:val="000000"/>
                <w:szCs w:val="18"/>
              </w:rPr>
              <w:t>Membre du CCTRCP</w:t>
            </w:r>
          </w:p>
        </w:tc>
        <w:tc>
          <w:tcPr>
            <w:tcW w:w="3062" w:type="dxa"/>
          </w:tcPr>
          <w:p w14:paraId="69EED0D1" w14:textId="77777777" w:rsidR="0041077E" w:rsidRPr="00963C64" w:rsidRDefault="0041077E">
            <w:pPr>
              <w:pStyle w:val="Normal-pool-Table"/>
              <w:rPr>
                <w:szCs w:val="18"/>
              </w:rPr>
            </w:pPr>
            <w:r w:rsidRPr="00963C64">
              <w:rPr>
                <w:color w:val="000000"/>
                <w:szCs w:val="18"/>
              </w:rPr>
              <w:t>Liban</w:t>
            </w:r>
          </w:p>
        </w:tc>
      </w:tr>
      <w:tr w:rsidR="0041077E" w:rsidRPr="00963C64" w14:paraId="2C7DA84C" w14:textId="77777777">
        <w:trPr>
          <w:trHeight w:val="197"/>
          <w:jc w:val="right"/>
        </w:trPr>
        <w:tc>
          <w:tcPr>
            <w:tcW w:w="3402" w:type="dxa"/>
          </w:tcPr>
          <w:p w14:paraId="39E1C3BD" w14:textId="77777777" w:rsidR="0041077E" w:rsidRPr="00963C64" w:rsidRDefault="0041077E">
            <w:pPr>
              <w:pStyle w:val="Normal-pool-Table"/>
              <w:rPr>
                <w:szCs w:val="18"/>
              </w:rPr>
            </w:pPr>
            <w:r w:rsidRPr="00963C64">
              <w:rPr>
                <w:color w:val="000000"/>
                <w:szCs w:val="18"/>
              </w:rPr>
              <w:t>Kylie Farrelley</w:t>
            </w:r>
          </w:p>
        </w:tc>
        <w:tc>
          <w:tcPr>
            <w:tcW w:w="1843" w:type="dxa"/>
            <w:tcBorders>
              <w:top w:val="nil"/>
              <w:left w:val="nil"/>
              <w:right w:val="nil"/>
            </w:tcBorders>
          </w:tcPr>
          <w:p w14:paraId="251F04ED" w14:textId="77777777" w:rsidR="0041077E" w:rsidRPr="00963C64" w:rsidRDefault="0041077E">
            <w:pPr>
              <w:pStyle w:val="Normal-pool-Table"/>
              <w:rPr>
                <w:szCs w:val="18"/>
              </w:rPr>
            </w:pPr>
            <w:r w:rsidRPr="00963C64">
              <w:rPr>
                <w:color w:val="000000"/>
                <w:szCs w:val="18"/>
              </w:rPr>
              <w:t>Membre du CCTRCP</w:t>
            </w:r>
          </w:p>
        </w:tc>
        <w:tc>
          <w:tcPr>
            <w:tcW w:w="3062" w:type="dxa"/>
          </w:tcPr>
          <w:p w14:paraId="320CB4B7" w14:textId="77777777" w:rsidR="0041077E" w:rsidRPr="00963C64" w:rsidRDefault="0041077E">
            <w:pPr>
              <w:pStyle w:val="Normal-pool-Table"/>
              <w:rPr>
                <w:szCs w:val="18"/>
              </w:rPr>
            </w:pPr>
            <w:r w:rsidRPr="00963C64">
              <w:rPr>
                <w:color w:val="000000"/>
                <w:szCs w:val="18"/>
              </w:rPr>
              <w:t>Australie</w:t>
            </w:r>
          </w:p>
        </w:tc>
      </w:tr>
      <w:tr w:rsidR="0041077E" w:rsidRPr="00963C64" w14:paraId="72C2626B" w14:textId="77777777">
        <w:trPr>
          <w:trHeight w:val="197"/>
          <w:jc w:val="right"/>
        </w:trPr>
        <w:tc>
          <w:tcPr>
            <w:tcW w:w="3402" w:type="dxa"/>
          </w:tcPr>
          <w:p w14:paraId="6BAE40F3" w14:textId="77777777" w:rsidR="0041077E" w:rsidRPr="00963C64" w:rsidRDefault="0041077E">
            <w:pPr>
              <w:pStyle w:val="Normal-pool-Table"/>
              <w:rPr>
                <w:szCs w:val="18"/>
              </w:rPr>
            </w:pPr>
            <w:r w:rsidRPr="00963C64">
              <w:rPr>
                <w:color w:val="000000"/>
                <w:szCs w:val="18"/>
              </w:rPr>
              <w:t>Qiang Gao</w:t>
            </w:r>
          </w:p>
        </w:tc>
        <w:tc>
          <w:tcPr>
            <w:tcW w:w="1843" w:type="dxa"/>
            <w:tcBorders>
              <w:top w:val="nil"/>
              <w:left w:val="nil"/>
              <w:right w:val="nil"/>
            </w:tcBorders>
          </w:tcPr>
          <w:p w14:paraId="16FEA636" w14:textId="77777777" w:rsidR="0041077E" w:rsidRPr="00963C64" w:rsidRDefault="0041077E">
            <w:pPr>
              <w:pStyle w:val="Normal-pool-Table"/>
              <w:rPr>
                <w:szCs w:val="18"/>
              </w:rPr>
            </w:pPr>
            <w:r w:rsidRPr="00963C64">
              <w:rPr>
                <w:color w:val="000000"/>
                <w:szCs w:val="18"/>
              </w:rPr>
              <w:t>Membre du CCTRCP</w:t>
            </w:r>
          </w:p>
        </w:tc>
        <w:tc>
          <w:tcPr>
            <w:tcW w:w="3062" w:type="dxa"/>
          </w:tcPr>
          <w:p w14:paraId="423B29E1" w14:textId="77777777" w:rsidR="0041077E" w:rsidRPr="00963C64" w:rsidRDefault="0041077E">
            <w:pPr>
              <w:pStyle w:val="Normal-pool-Table"/>
              <w:rPr>
                <w:szCs w:val="18"/>
              </w:rPr>
            </w:pPr>
            <w:r w:rsidRPr="00963C64">
              <w:rPr>
                <w:color w:val="000000"/>
                <w:szCs w:val="18"/>
              </w:rPr>
              <w:t>Chine</w:t>
            </w:r>
          </w:p>
        </w:tc>
      </w:tr>
      <w:tr w:rsidR="0041077E" w:rsidRPr="00963C64" w14:paraId="0290C529" w14:textId="77777777">
        <w:trPr>
          <w:trHeight w:val="197"/>
          <w:jc w:val="right"/>
        </w:trPr>
        <w:tc>
          <w:tcPr>
            <w:tcW w:w="3402" w:type="dxa"/>
          </w:tcPr>
          <w:p w14:paraId="2646A03A" w14:textId="77777777" w:rsidR="0041077E" w:rsidRPr="00963C64" w:rsidRDefault="0041077E">
            <w:pPr>
              <w:pStyle w:val="Normal-pool-Table"/>
              <w:rPr>
                <w:szCs w:val="18"/>
              </w:rPr>
            </w:pPr>
            <w:r w:rsidRPr="00963C64">
              <w:rPr>
                <w:color w:val="000000"/>
                <w:szCs w:val="18"/>
              </w:rPr>
              <w:t xml:space="preserve">Ray Gluckman </w:t>
            </w:r>
          </w:p>
        </w:tc>
        <w:tc>
          <w:tcPr>
            <w:tcW w:w="1843" w:type="dxa"/>
            <w:tcBorders>
              <w:top w:val="nil"/>
              <w:left w:val="nil"/>
              <w:right w:val="nil"/>
            </w:tcBorders>
          </w:tcPr>
          <w:p w14:paraId="7E7DA68F" w14:textId="77777777" w:rsidR="0041077E" w:rsidRPr="00963C64" w:rsidRDefault="0041077E">
            <w:pPr>
              <w:pStyle w:val="Normal-pool-Table"/>
              <w:rPr>
                <w:szCs w:val="18"/>
              </w:rPr>
            </w:pPr>
            <w:r w:rsidRPr="00963C64">
              <w:rPr>
                <w:color w:val="000000"/>
                <w:szCs w:val="18"/>
              </w:rPr>
              <w:t>Membre du CCTRCP</w:t>
            </w:r>
          </w:p>
        </w:tc>
        <w:tc>
          <w:tcPr>
            <w:tcW w:w="3062" w:type="dxa"/>
          </w:tcPr>
          <w:p w14:paraId="356BC5D1" w14:textId="6BCC5EC5" w:rsidR="0041077E" w:rsidRPr="00963C64" w:rsidRDefault="0041077E">
            <w:pPr>
              <w:pStyle w:val="Normal-pool-Table"/>
              <w:rPr>
                <w:szCs w:val="18"/>
              </w:rPr>
            </w:pPr>
            <w:r w:rsidRPr="00963C64">
              <w:rPr>
                <w:color w:val="000000"/>
                <w:szCs w:val="18"/>
              </w:rPr>
              <w:t>Royaume-Uni de Grande-Bretagne et</w:t>
            </w:r>
            <w:r w:rsidR="00F92768">
              <w:rPr>
                <w:color w:val="000000"/>
                <w:szCs w:val="18"/>
              </w:rPr>
              <w:t> </w:t>
            </w:r>
            <w:r w:rsidRPr="00963C64">
              <w:rPr>
                <w:color w:val="000000"/>
                <w:szCs w:val="18"/>
              </w:rPr>
              <w:t>d</w:t>
            </w:r>
            <w:r w:rsidR="008F5C39">
              <w:rPr>
                <w:color w:val="000000"/>
                <w:szCs w:val="18"/>
              </w:rPr>
              <w:t>’</w:t>
            </w:r>
            <w:r w:rsidRPr="00963C64">
              <w:rPr>
                <w:color w:val="000000"/>
                <w:szCs w:val="18"/>
              </w:rPr>
              <w:t>Irlande du Nord</w:t>
            </w:r>
          </w:p>
        </w:tc>
      </w:tr>
      <w:tr w:rsidR="0041077E" w:rsidRPr="00963C64" w14:paraId="38C19C5D" w14:textId="77777777">
        <w:trPr>
          <w:trHeight w:val="197"/>
          <w:jc w:val="right"/>
        </w:trPr>
        <w:tc>
          <w:tcPr>
            <w:tcW w:w="3402" w:type="dxa"/>
          </w:tcPr>
          <w:p w14:paraId="06E86E65" w14:textId="77777777" w:rsidR="0041077E" w:rsidRPr="00963C64" w:rsidRDefault="0041077E">
            <w:pPr>
              <w:pStyle w:val="Normal-pool-Table"/>
              <w:rPr>
                <w:szCs w:val="18"/>
              </w:rPr>
            </w:pPr>
            <w:r w:rsidRPr="00963C64">
              <w:rPr>
                <w:color w:val="000000"/>
                <w:szCs w:val="18"/>
              </w:rPr>
              <w:t>Samir Hamed</w:t>
            </w:r>
          </w:p>
        </w:tc>
        <w:tc>
          <w:tcPr>
            <w:tcW w:w="1843" w:type="dxa"/>
            <w:tcBorders>
              <w:top w:val="nil"/>
              <w:left w:val="nil"/>
              <w:right w:val="nil"/>
            </w:tcBorders>
          </w:tcPr>
          <w:p w14:paraId="1DDFCA86" w14:textId="77777777" w:rsidR="0041077E" w:rsidRPr="00963C64" w:rsidRDefault="0041077E">
            <w:pPr>
              <w:pStyle w:val="Normal-pool-Table"/>
              <w:rPr>
                <w:szCs w:val="18"/>
              </w:rPr>
            </w:pPr>
            <w:r w:rsidRPr="00963C64">
              <w:rPr>
                <w:color w:val="000000"/>
                <w:szCs w:val="18"/>
              </w:rPr>
              <w:t>Membre du CCTRCP</w:t>
            </w:r>
          </w:p>
        </w:tc>
        <w:tc>
          <w:tcPr>
            <w:tcW w:w="3062" w:type="dxa"/>
          </w:tcPr>
          <w:p w14:paraId="2D693922" w14:textId="77777777" w:rsidR="0041077E" w:rsidRPr="00963C64" w:rsidRDefault="0041077E">
            <w:pPr>
              <w:pStyle w:val="Normal-pool-Table"/>
              <w:rPr>
                <w:szCs w:val="18"/>
              </w:rPr>
            </w:pPr>
            <w:r w:rsidRPr="00963C64">
              <w:rPr>
                <w:color w:val="000000"/>
                <w:szCs w:val="18"/>
              </w:rPr>
              <w:t>Jordanie</w:t>
            </w:r>
          </w:p>
        </w:tc>
      </w:tr>
      <w:tr w:rsidR="0041077E" w:rsidRPr="00963C64" w14:paraId="0265BEF1" w14:textId="77777777">
        <w:trPr>
          <w:trHeight w:val="197"/>
          <w:jc w:val="right"/>
        </w:trPr>
        <w:tc>
          <w:tcPr>
            <w:tcW w:w="3402" w:type="dxa"/>
          </w:tcPr>
          <w:p w14:paraId="76987728" w14:textId="77777777" w:rsidR="0041077E" w:rsidRPr="00963C64" w:rsidRDefault="0041077E">
            <w:pPr>
              <w:pStyle w:val="Normal-pool-Table"/>
              <w:rPr>
                <w:szCs w:val="18"/>
              </w:rPr>
            </w:pPr>
            <w:r w:rsidRPr="00963C64">
              <w:rPr>
                <w:color w:val="000000"/>
                <w:szCs w:val="18"/>
              </w:rPr>
              <w:t>Herlin Herlianika</w:t>
            </w:r>
          </w:p>
        </w:tc>
        <w:tc>
          <w:tcPr>
            <w:tcW w:w="1843" w:type="dxa"/>
            <w:tcBorders>
              <w:top w:val="nil"/>
              <w:left w:val="nil"/>
              <w:right w:val="nil"/>
            </w:tcBorders>
          </w:tcPr>
          <w:p w14:paraId="52203A1B" w14:textId="77777777" w:rsidR="0041077E" w:rsidRPr="00963C64" w:rsidRDefault="0041077E">
            <w:pPr>
              <w:pStyle w:val="Normal-pool-Table"/>
              <w:rPr>
                <w:szCs w:val="18"/>
              </w:rPr>
            </w:pPr>
            <w:r w:rsidRPr="00963C64">
              <w:rPr>
                <w:color w:val="000000"/>
                <w:szCs w:val="18"/>
              </w:rPr>
              <w:t>Membre du CCTRCP</w:t>
            </w:r>
          </w:p>
        </w:tc>
        <w:tc>
          <w:tcPr>
            <w:tcW w:w="3062" w:type="dxa"/>
          </w:tcPr>
          <w:p w14:paraId="39621253" w14:textId="77777777" w:rsidR="0041077E" w:rsidRPr="00963C64" w:rsidRDefault="0041077E">
            <w:pPr>
              <w:pStyle w:val="Normal-pool-Table"/>
              <w:rPr>
                <w:szCs w:val="18"/>
              </w:rPr>
            </w:pPr>
            <w:r w:rsidRPr="00963C64">
              <w:rPr>
                <w:color w:val="000000"/>
                <w:szCs w:val="18"/>
              </w:rPr>
              <w:t>Indonésie</w:t>
            </w:r>
          </w:p>
        </w:tc>
      </w:tr>
      <w:tr w:rsidR="0041077E" w:rsidRPr="00963C64" w14:paraId="1967A4D4" w14:textId="77777777">
        <w:trPr>
          <w:trHeight w:val="197"/>
          <w:jc w:val="right"/>
        </w:trPr>
        <w:tc>
          <w:tcPr>
            <w:tcW w:w="3402" w:type="dxa"/>
          </w:tcPr>
          <w:p w14:paraId="145ACD4A" w14:textId="7C93E1B2" w:rsidR="0041077E" w:rsidRPr="00963C64" w:rsidRDefault="0041077E">
            <w:pPr>
              <w:pStyle w:val="Normal-pool-Table"/>
              <w:rPr>
                <w:szCs w:val="18"/>
              </w:rPr>
            </w:pPr>
            <w:r w:rsidRPr="00963C64">
              <w:rPr>
                <w:color w:val="000000"/>
                <w:szCs w:val="18"/>
              </w:rPr>
              <w:t>Yuki Kamioka</w:t>
            </w:r>
          </w:p>
        </w:tc>
        <w:tc>
          <w:tcPr>
            <w:tcW w:w="1843" w:type="dxa"/>
            <w:tcBorders>
              <w:top w:val="nil"/>
              <w:left w:val="nil"/>
              <w:right w:val="nil"/>
            </w:tcBorders>
          </w:tcPr>
          <w:p w14:paraId="7A824A07" w14:textId="77777777" w:rsidR="0041077E" w:rsidRPr="00963C64" w:rsidRDefault="0041077E">
            <w:pPr>
              <w:pStyle w:val="Normal-pool-Table"/>
              <w:rPr>
                <w:szCs w:val="18"/>
              </w:rPr>
            </w:pPr>
            <w:r w:rsidRPr="00963C64">
              <w:rPr>
                <w:color w:val="000000"/>
                <w:szCs w:val="18"/>
              </w:rPr>
              <w:t>Membre du CCTRCP</w:t>
            </w:r>
          </w:p>
        </w:tc>
        <w:tc>
          <w:tcPr>
            <w:tcW w:w="3062" w:type="dxa"/>
          </w:tcPr>
          <w:p w14:paraId="735EDD95" w14:textId="77777777" w:rsidR="0041077E" w:rsidRPr="00963C64" w:rsidRDefault="0041077E">
            <w:pPr>
              <w:pStyle w:val="Normal-pool-Table"/>
              <w:rPr>
                <w:szCs w:val="18"/>
              </w:rPr>
            </w:pPr>
            <w:r w:rsidRPr="00963C64">
              <w:rPr>
                <w:color w:val="000000"/>
                <w:szCs w:val="18"/>
              </w:rPr>
              <w:t>Japon</w:t>
            </w:r>
          </w:p>
        </w:tc>
      </w:tr>
      <w:tr w:rsidR="0041077E" w:rsidRPr="00963C64" w14:paraId="75796531" w14:textId="77777777">
        <w:trPr>
          <w:trHeight w:val="197"/>
          <w:jc w:val="right"/>
        </w:trPr>
        <w:tc>
          <w:tcPr>
            <w:tcW w:w="3402" w:type="dxa"/>
          </w:tcPr>
          <w:p w14:paraId="382B0AB2" w14:textId="77777777" w:rsidR="0041077E" w:rsidRPr="00963C64" w:rsidRDefault="0041077E">
            <w:pPr>
              <w:pStyle w:val="Normal-pool-Table"/>
              <w:rPr>
                <w:szCs w:val="18"/>
              </w:rPr>
            </w:pPr>
            <w:r w:rsidRPr="00963C64">
              <w:rPr>
                <w:color w:val="000000"/>
                <w:szCs w:val="18"/>
              </w:rPr>
              <w:t>Michael Kauffeld</w:t>
            </w:r>
          </w:p>
        </w:tc>
        <w:tc>
          <w:tcPr>
            <w:tcW w:w="1843" w:type="dxa"/>
            <w:tcBorders>
              <w:top w:val="nil"/>
              <w:left w:val="nil"/>
              <w:right w:val="nil"/>
            </w:tcBorders>
          </w:tcPr>
          <w:p w14:paraId="6646128C" w14:textId="77777777" w:rsidR="0041077E" w:rsidRPr="00963C64" w:rsidRDefault="0041077E">
            <w:pPr>
              <w:pStyle w:val="Normal-pool-Table"/>
              <w:rPr>
                <w:szCs w:val="18"/>
              </w:rPr>
            </w:pPr>
            <w:r w:rsidRPr="00963C64">
              <w:rPr>
                <w:color w:val="000000"/>
                <w:szCs w:val="18"/>
              </w:rPr>
              <w:t>Membre du CCTRCP</w:t>
            </w:r>
          </w:p>
        </w:tc>
        <w:tc>
          <w:tcPr>
            <w:tcW w:w="3062" w:type="dxa"/>
          </w:tcPr>
          <w:p w14:paraId="2942746E" w14:textId="77777777" w:rsidR="0041077E" w:rsidRPr="00963C64" w:rsidRDefault="0041077E">
            <w:pPr>
              <w:pStyle w:val="Normal-pool-Table"/>
              <w:rPr>
                <w:szCs w:val="18"/>
              </w:rPr>
            </w:pPr>
            <w:r w:rsidRPr="00963C64">
              <w:rPr>
                <w:color w:val="000000"/>
                <w:szCs w:val="18"/>
              </w:rPr>
              <w:t>Allemagne</w:t>
            </w:r>
          </w:p>
        </w:tc>
      </w:tr>
      <w:tr w:rsidR="0041077E" w:rsidRPr="00963C64" w14:paraId="1021497B" w14:textId="77777777">
        <w:trPr>
          <w:trHeight w:val="197"/>
          <w:jc w:val="right"/>
        </w:trPr>
        <w:tc>
          <w:tcPr>
            <w:tcW w:w="3402" w:type="dxa"/>
          </w:tcPr>
          <w:p w14:paraId="4D2C02B5" w14:textId="77777777" w:rsidR="0041077E" w:rsidRPr="00963C64" w:rsidRDefault="0041077E">
            <w:pPr>
              <w:pStyle w:val="Normal-pool-Table"/>
              <w:rPr>
                <w:szCs w:val="18"/>
              </w:rPr>
            </w:pPr>
            <w:r w:rsidRPr="00963C64">
              <w:rPr>
                <w:color w:val="000000"/>
                <w:szCs w:val="18"/>
              </w:rPr>
              <w:t>Mary Koban</w:t>
            </w:r>
          </w:p>
        </w:tc>
        <w:tc>
          <w:tcPr>
            <w:tcW w:w="1843" w:type="dxa"/>
            <w:tcBorders>
              <w:top w:val="nil"/>
              <w:left w:val="nil"/>
              <w:right w:val="nil"/>
            </w:tcBorders>
          </w:tcPr>
          <w:p w14:paraId="2C70C7FA" w14:textId="77777777" w:rsidR="0041077E" w:rsidRPr="00963C64" w:rsidRDefault="0041077E">
            <w:pPr>
              <w:pStyle w:val="Normal-pool-Table"/>
              <w:rPr>
                <w:szCs w:val="18"/>
              </w:rPr>
            </w:pPr>
            <w:r w:rsidRPr="00963C64">
              <w:rPr>
                <w:color w:val="000000"/>
                <w:szCs w:val="18"/>
              </w:rPr>
              <w:t>Membre du CCTRCP</w:t>
            </w:r>
          </w:p>
        </w:tc>
        <w:tc>
          <w:tcPr>
            <w:tcW w:w="3062" w:type="dxa"/>
          </w:tcPr>
          <w:p w14:paraId="7DB47CB6" w14:textId="363A194C"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4C108C4E" w14:textId="77777777">
        <w:trPr>
          <w:trHeight w:val="197"/>
          <w:jc w:val="right"/>
        </w:trPr>
        <w:tc>
          <w:tcPr>
            <w:tcW w:w="3402" w:type="dxa"/>
          </w:tcPr>
          <w:p w14:paraId="680CB4CB" w14:textId="77777777" w:rsidR="0041077E" w:rsidRPr="00963C64" w:rsidRDefault="0041077E">
            <w:pPr>
              <w:pStyle w:val="Normal-pool-Table"/>
              <w:rPr>
                <w:szCs w:val="18"/>
              </w:rPr>
            </w:pPr>
            <w:r w:rsidRPr="00963C64">
              <w:rPr>
                <w:color w:val="000000"/>
                <w:szCs w:val="18"/>
              </w:rPr>
              <w:t>Juergen Kohler</w:t>
            </w:r>
          </w:p>
        </w:tc>
        <w:tc>
          <w:tcPr>
            <w:tcW w:w="1843" w:type="dxa"/>
            <w:tcBorders>
              <w:top w:val="nil"/>
              <w:left w:val="nil"/>
              <w:right w:val="nil"/>
            </w:tcBorders>
          </w:tcPr>
          <w:p w14:paraId="4A80CA07" w14:textId="77777777" w:rsidR="0041077E" w:rsidRPr="00963C64" w:rsidRDefault="0041077E">
            <w:pPr>
              <w:pStyle w:val="Normal-pool-Table"/>
              <w:rPr>
                <w:szCs w:val="18"/>
              </w:rPr>
            </w:pPr>
            <w:r w:rsidRPr="00963C64">
              <w:rPr>
                <w:color w:val="000000"/>
                <w:szCs w:val="18"/>
              </w:rPr>
              <w:t>Membre du CCTRCP</w:t>
            </w:r>
          </w:p>
        </w:tc>
        <w:tc>
          <w:tcPr>
            <w:tcW w:w="3062" w:type="dxa"/>
          </w:tcPr>
          <w:p w14:paraId="49D3592A" w14:textId="77777777" w:rsidR="0041077E" w:rsidRPr="00963C64" w:rsidRDefault="0041077E">
            <w:pPr>
              <w:pStyle w:val="Normal-pool-Table"/>
              <w:rPr>
                <w:szCs w:val="18"/>
              </w:rPr>
            </w:pPr>
            <w:r w:rsidRPr="00963C64">
              <w:rPr>
                <w:color w:val="000000"/>
                <w:szCs w:val="18"/>
              </w:rPr>
              <w:t>Allemagne</w:t>
            </w:r>
          </w:p>
        </w:tc>
      </w:tr>
      <w:tr w:rsidR="0041077E" w:rsidRPr="00963C64" w14:paraId="4D347AD9" w14:textId="77777777">
        <w:trPr>
          <w:trHeight w:val="197"/>
          <w:jc w:val="right"/>
        </w:trPr>
        <w:tc>
          <w:tcPr>
            <w:tcW w:w="3402" w:type="dxa"/>
          </w:tcPr>
          <w:p w14:paraId="31E36354" w14:textId="77777777" w:rsidR="0041077E" w:rsidRPr="00963C64" w:rsidRDefault="0041077E">
            <w:pPr>
              <w:pStyle w:val="Normal-pool-Table"/>
              <w:rPr>
                <w:szCs w:val="18"/>
              </w:rPr>
            </w:pPr>
            <w:r w:rsidRPr="00963C64">
              <w:rPr>
                <w:color w:val="000000"/>
                <w:szCs w:val="18"/>
              </w:rPr>
              <w:t>Lambert Kuijpers</w:t>
            </w:r>
          </w:p>
        </w:tc>
        <w:tc>
          <w:tcPr>
            <w:tcW w:w="1843" w:type="dxa"/>
            <w:tcBorders>
              <w:top w:val="nil"/>
              <w:left w:val="nil"/>
              <w:right w:val="nil"/>
            </w:tcBorders>
          </w:tcPr>
          <w:p w14:paraId="7B6662EE" w14:textId="77777777" w:rsidR="0041077E" w:rsidRPr="00963C64" w:rsidRDefault="0041077E">
            <w:pPr>
              <w:pStyle w:val="Normal-pool-Table"/>
              <w:rPr>
                <w:szCs w:val="18"/>
              </w:rPr>
            </w:pPr>
            <w:r w:rsidRPr="00963C64">
              <w:rPr>
                <w:color w:val="000000"/>
                <w:szCs w:val="18"/>
              </w:rPr>
              <w:t>Membre du CCTRCP</w:t>
            </w:r>
          </w:p>
        </w:tc>
        <w:tc>
          <w:tcPr>
            <w:tcW w:w="3062" w:type="dxa"/>
          </w:tcPr>
          <w:p w14:paraId="21EE475D" w14:textId="77777777" w:rsidR="0041077E" w:rsidRPr="00963C64" w:rsidRDefault="0041077E">
            <w:pPr>
              <w:pStyle w:val="Normal-pool-Table"/>
              <w:rPr>
                <w:szCs w:val="18"/>
              </w:rPr>
            </w:pPr>
            <w:r w:rsidRPr="00963C64">
              <w:rPr>
                <w:color w:val="000000"/>
                <w:szCs w:val="18"/>
              </w:rPr>
              <w:t>Pays-Bas (Royaume des)</w:t>
            </w:r>
          </w:p>
        </w:tc>
      </w:tr>
      <w:tr w:rsidR="0041077E" w:rsidRPr="00963C64" w14:paraId="4BEF7E42" w14:textId="77777777">
        <w:trPr>
          <w:trHeight w:val="197"/>
          <w:jc w:val="right"/>
        </w:trPr>
        <w:tc>
          <w:tcPr>
            <w:tcW w:w="3402" w:type="dxa"/>
          </w:tcPr>
          <w:p w14:paraId="7159BC48" w14:textId="77777777" w:rsidR="0041077E" w:rsidRPr="00963C64" w:rsidRDefault="0041077E">
            <w:pPr>
              <w:pStyle w:val="Normal-pool-Table"/>
              <w:rPr>
                <w:szCs w:val="18"/>
              </w:rPr>
            </w:pPr>
            <w:r w:rsidRPr="00963C64">
              <w:rPr>
                <w:color w:val="000000"/>
                <w:szCs w:val="18"/>
              </w:rPr>
              <w:t xml:space="preserve">Steve Kujak </w:t>
            </w:r>
          </w:p>
        </w:tc>
        <w:tc>
          <w:tcPr>
            <w:tcW w:w="1843" w:type="dxa"/>
            <w:tcBorders>
              <w:top w:val="nil"/>
              <w:left w:val="nil"/>
              <w:right w:val="nil"/>
            </w:tcBorders>
          </w:tcPr>
          <w:p w14:paraId="1A99141D" w14:textId="77777777" w:rsidR="0041077E" w:rsidRPr="00963C64" w:rsidRDefault="0041077E">
            <w:pPr>
              <w:pStyle w:val="Normal-pool-Table"/>
              <w:rPr>
                <w:szCs w:val="18"/>
              </w:rPr>
            </w:pPr>
            <w:r w:rsidRPr="00963C64">
              <w:rPr>
                <w:color w:val="000000"/>
                <w:szCs w:val="18"/>
              </w:rPr>
              <w:t>Membre du CCTRCP</w:t>
            </w:r>
          </w:p>
        </w:tc>
        <w:tc>
          <w:tcPr>
            <w:tcW w:w="3062" w:type="dxa"/>
          </w:tcPr>
          <w:p w14:paraId="7DA55D0C" w14:textId="2AD07A2B"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70B4B580" w14:textId="77777777">
        <w:trPr>
          <w:trHeight w:val="197"/>
          <w:jc w:val="right"/>
        </w:trPr>
        <w:tc>
          <w:tcPr>
            <w:tcW w:w="3402" w:type="dxa"/>
          </w:tcPr>
          <w:p w14:paraId="3DCB8F35" w14:textId="77777777" w:rsidR="0041077E" w:rsidRPr="00963C64" w:rsidRDefault="0041077E">
            <w:pPr>
              <w:pStyle w:val="Normal-pool-Table"/>
              <w:rPr>
                <w:szCs w:val="18"/>
              </w:rPr>
            </w:pPr>
            <w:r w:rsidRPr="00963C64">
              <w:rPr>
                <w:color w:val="000000"/>
                <w:szCs w:val="18"/>
              </w:rPr>
              <w:t>Richard Lawton</w:t>
            </w:r>
          </w:p>
        </w:tc>
        <w:tc>
          <w:tcPr>
            <w:tcW w:w="1843" w:type="dxa"/>
            <w:tcBorders>
              <w:top w:val="nil"/>
              <w:left w:val="nil"/>
              <w:right w:val="nil"/>
            </w:tcBorders>
          </w:tcPr>
          <w:p w14:paraId="4541A6F1" w14:textId="77777777" w:rsidR="0041077E" w:rsidRPr="00963C64" w:rsidRDefault="0041077E">
            <w:pPr>
              <w:pStyle w:val="Normal-pool-Table"/>
              <w:rPr>
                <w:szCs w:val="18"/>
              </w:rPr>
            </w:pPr>
            <w:r w:rsidRPr="00963C64">
              <w:rPr>
                <w:color w:val="000000"/>
                <w:szCs w:val="18"/>
              </w:rPr>
              <w:t>Membre du CCTRCP</w:t>
            </w:r>
          </w:p>
        </w:tc>
        <w:tc>
          <w:tcPr>
            <w:tcW w:w="3062" w:type="dxa"/>
          </w:tcPr>
          <w:p w14:paraId="02AE385B" w14:textId="302032AE" w:rsidR="0041077E" w:rsidRPr="00963C64" w:rsidRDefault="0041077E">
            <w:pPr>
              <w:pStyle w:val="Normal-pool-Table"/>
              <w:rPr>
                <w:szCs w:val="18"/>
              </w:rPr>
            </w:pPr>
            <w:r w:rsidRPr="00963C64">
              <w:rPr>
                <w:color w:val="000000"/>
                <w:szCs w:val="18"/>
              </w:rPr>
              <w:t>Royaume-Uni de Grande-Bretagne et</w:t>
            </w:r>
            <w:r w:rsidR="00F92768">
              <w:rPr>
                <w:color w:val="000000"/>
                <w:szCs w:val="18"/>
              </w:rPr>
              <w:t> </w:t>
            </w:r>
            <w:r w:rsidRPr="00963C64">
              <w:rPr>
                <w:color w:val="000000"/>
                <w:szCs w:val="18"/>
              </w:rPr>
              <w:t>d</w:t>
            </w:r>
            <w:r w:rsidR="008F5C39">
              <w:rPr>
                <w:color w:val="000000"/>
                <w:szCs w:val="18"/>
              </w:rPr>
              <w:t>’</w:t>
            </w:r>
            <w:r w:rsidRPr="00963C64">
              <w:rPr>
                <w:color w:val="000000"/>
                <w:szCs w:val="18"/>
              </w:rPr>
              <w:t>Irlande du Nord</w:t>
            </w:r>
          </w:p>
        </w:tc>
      </w:tr>
      <w:tr w:rsidR="0041077E" w:rsidRPr="00963C64" w14:paraId="6A8F254B" w14:textId="77777777">
        <w:trPr>
          <w:trHeight w:val="197"/>
          <w:jc w:val="right"/>
        </w:trPr>
        <w:tc>
          <w:tcPr>
            <w:tcW w:w="3402" w:type="dxa"/>
          </w:tcPr>
          <w:p w14:paraId="5FA3E36A" w14:textId="77777777" w:rsidR="0041077E" w:rsidRPr="00963C64" w:rsidRDefault="0041077E">
            <w:pPr>
              <w:pStyle w:val="Normal-pool-Table"/>
              <w:rPr>
                <w:szCs w:val="18"/>
              </w:rPr>
            </w:pPr>
            <w:proofErr w:type="spellStart"/>
            <w:r w:rsidRPr="00963C64">
              <w:rPr>
                <w:color w:val="000000"/>
                <w:szCs w:val="18"/>
              </w:rPr>
              <w:t>Tingxun</w:t>
            </w:r>
            <w:proofErr w:type="spellEnd"/>
            <w:r w:rsidRPr="00963C64">
              <w:rPr>
                <w:color w:val="000000"/>
                <w:szCs w:val="18"/>
              </w:rPr>
              <w:t xml:space="preserve"> Li</w:t>
            </w:r>
          </w:p>
        </w:tc>
        <w:tc>
          <w:tcPr>
            <w:tcW w:w="1843" w:type="dxa"/>
            <w:tcBorders>
              <w:top w:val="nil"/>
              <w:left w:val="nil"/>
              <w:right w:val="nil"/>
            </w:tcBorders>
          </w:tcPr>
          <w:p w14:paraId="2D584A47" w14:textId="77777777" w:rsidR="0041077E" w:rsidRPr="00963C64" w:rsidRDefault="0041077E">
            <w:pPr>
              <w:pStyle w:val="Normal-pool-Table"/>
              <w:rPr>
                <w:szCs w:val="18"/>
              </w:rPr>
            </w:pPr>
            <w:r w:rsidRPr="00963C64">
              <w:rPr>
                <w:color w:val="000000"/>
                <w:szCs w:val="18"/>
              </w:rPr>
              <w:t>Membre du CCTRCP</w:t>
            </w:r>
          </w:p>
        </w:tc>
        <w:tc>
          <w:tcPr>
            <w:tcW w:w="3062" w:type="dxa"/>
          </w:tcPr>
          <w:p w14:paraId="2F26476E" w14:textId="77777777" w:rsidR="0041077E" w:rsidRPr="00963C64" w:rsidRDefault="0041077E">
            <w:pPr>
              <w:pStyle w:val="Normal-pool-Table"/>
              <w:rPr>
                <w:szCs w:val="18"/>
              </w:rPr>
            </w:pPr>
            <w:r w:rsidRPr="00963C64">
              <w:rPr>
                <w:color w:val="000000"/>
                <w:szCs w:val="18"/>
              </w:rPr>
              <w:t>Chine</w:t>
            </w:r>
          </w:p>
        </w:tc>
      </w:tr>
      <w:tr w:rsidR="0041077E" w:rsidRPr="00963C64" w14:paraId="7B330B33" w14:textId="77777777">
        <w:trPr>
          <w:trHeight w:val="197"/>
          <w:jc w:val="right"/>
        </w:trPr>
        <w:tc>
          <w:tcPr>
            <w:tcW w:w="3402" w:type="dxa"/>
          </w:tcPr>
          <w:p w14:paraId="1096A263" w14:textId="77777777" w:rsidR="0041077E" w:rsidRPr="00963C64" w:rsidRDefault="0041077E">
            <w:pPr>
              <w:pStyle w:val="Normal-pool-Table"/>
              <w:rPr>
                <w:szCs w:val="18"/>
              </w:rPr>
            </w:pPr>
            <w:proofErr w:type="spellStart"/>
            <w:r w:rsidRPr="00963C64">
              <w:rPr>
                <w:color w:val="000000"/>
                <w:szCs w:val="18"/>
              </w:rPr>
              <w:t>Carloandrea</w:t>
            </w:r>
            <w:proofErr w:type="spellEnd"/>
            <w:r w:rsidRPr="00963C64">
              <w:rPr>
                <w:color w:val="000000"/>
                <w:szCs w:val="18"/>
              </w:rPr>
              <w:t xml:space="preserve"> </w:t>
            </w:r>
            <w:proofErr w:type="spellStart"/>
            <w:r w:rsidRPr="00963C64">
              <w:rPr>
                <w:color w:val="000000"/>
                <w:szCs w:val="18"/>
              </w:rPr>
              <w:t>Malvicino</w:t>
            </w:r>
            <w:proofErr w:type="spellEnd"/>
          </w:p>
        </w:tc>
        <w:tc>
          <w:tcPr>
            <w:tcW w:w="1843" w:type="dxa"/>
            <w:tcBorders>
              <w:top w:val="nil"/>
              <w:left w:val="nil"/>
              <w:right w:val="nil"/>
            </w:tcBorders>
          </w:tcPr>
          <w:p w14:paraId="7DE07844" w14:textId="77777777" w:rsidR="0041077E" w:rsidRPr="00963C64" w:rsidRDefault="0041077E">
            <w:pPr>
              <w:pStyle w:val="Normal-pool-Table"/>
              <w:rPr>
                <w:szCs w:val="18"/>
              </w:rPr>
            </w:pPr>
            <w:r w:rsidRPr="00963C64">
              <w:rPr>
                <w:color w:val="000000"/>
                <w:szCs w:val="18"/>
              </w:rPr>
              <w:t>Membre du CCTRCP</w:t>
            </w:r>
          </w:p>
        </w:tc>
        <w:tc>
          <w:tcPr>
            <w:tcW w:w="3062" w:type="dxa"/>
          </w:tcPr>
          <w:p w14:paraId="2772D3C6" w14:textId="77777777" w:rsidR="0041077E" w:rsidRPr="00963C64" w:rsidRDefault="0041077E">
            <w:pPr>
              <w:pStyle w:val="Normal-pool-Table"/>
              <w:rPr>
                <w:szCs w:val="18"/>
              </w:rPr>
            </w:pPr>
            <w:r w:rsidRPr="00963C64">
              <w:rPr>
                <w:color w:val="000000"/>
                <w:szCs w:val="18"/>
              </w:rPr>
              <w:t>Italie</w:t>
            </w:r>
          </w:p>
        </w:tc>
      </w:tr>
      <w:tr w:rsidR="0041077E" w:rsidRPr="00963C64" w14:paraId="0255ECE0" w14:textId="77777777">
        <w:trPr>
          <w:trHeight w:val="197"/>
          <w:jc w:val="right"/>
        </w:trPr>
        <w:tc>
          <w:tcPr>
            <w:tcW w:w="3402" w:type="dxa"/>
          </w:tcPr>
          <w:p w14:paraId="70418D2C" w14:textId="77777777" w:rsidR="0041077E" w:rsidRPr="00963C64" w:rsidRDefault="0041077E">
            <w:pPr>
              <w:pStyle w:val="Normal-pool-Table"/>
              <w:rPr>
                <w:szCs w:val="18"/>
              </w:rPr>
            </w:pPr>
            <w:r w:rsidRPr="00963C64">
              <w:rPr>
                <w:color w:val="000000"/>
                <w:szCs w:val="18"/>
              </w:rPr>
              <w:t>Akio Miyara</w:t>
            </w:r>
          </w:p>
        </w:tc>
        <w:tc>
          <w:tcPr>
            <w:tcW w:w="1843" w:type="dxa"/>
            <w:tcBorders>
              <w:top w:val="nil"/>
              <w:left w:val="nil"/>
              <w:right w:val="nil"/>
            </w:tcBorders>
          </w:tcPr>
          <w:p w14:paraId="1DD1D5AF" w14:textId="77777777" w:rsidR="0041077E" w:rsidRPr="00963C64" w:rsidRDefault="0041077E">
            <w:pPr>
              <w:pStyle w:val="Normal-pool-Table"/>
              <w:rPr>
                <w:szCs w:val="18"/>
              </w:rPr>
            </w:pPr>
            <w:r w:rsidRPr="00963C64">
              <w:rPr>
                <w:color w:val="000000"/>
                <w:szCs w:val="18"/>
              </w:rPr>
              <w:t>Membre du CCTRCP</w:t>
            </w:r>
          </w:p>
        </w:tc>
        <w:tc>
          <w:tcPr>
            <w:tcW w:w="3062" w:type="dxa"/>
          </w:tcPr>
          <w:p w14:paraId="15FF686D" w14:textId="77777777" w:rsidR="0041077E" w:rsidRPr="00963C64" w:rsidRDefault="0041077E">
            <w:pPr>
              <w:pStyle w:val="Normal-pool-Table"/>
              <w:rPr>
                <w:szCs w:val="18"/>
              </w:rPr>
            </w:pPr>
            <w:r w:rsidRPr="00963C64">
              <w:rPr>
                <w:color w:val="000000"/>
                <w:szCs w:val="18"/>
              </w:rPr>
              <w:t>Japon</w:t>
            </w:r>
          </w:p>
        </w:tc>
      </w:tr>
      <w:tr w:rsidR="0041077E" w:rsidRPr="00963C64" w14:paraId="21ED3A68" w14:textId="77777777">
        <w:trPr>
          <w:trHeight w:val="197"/>
          <w:jc w:val="right"/>
        </w:trPr>
        <w:tc>
          <w:tcPr>
            <w:tcW w:w="3402" w:type="dxa"/>
          </w:tcPr>
          <w:p w14:paraId="356D0798" w14:textId="77777777" w:rsidR="0041077E" w:rsidRPr="00963C64" w:rsidRDefault="0041077E">
            <w:pPr>
              <w:pStyle w:val="Normal-pool-Table"/>
              <w:rPr>
                <w:szCs w:val="18"/>
              </w:rPr>
            </w:pPr>
            <w:r w:rsidRPr="00963C64">
              <w:rPr>
                <w:color w:val="000000"/>
                <w:szCs w:val="18"/>
              </w:rPr>
              <w:t>Petter Nekså</w:t>
            </w:r>
          </w:p>
        </w:tc>
        <w:tc>
          <w:tcPr>
            <w:tcW w:w="1843" w:type="dxa"/>
            <w:tcBorders>
              <w:top w:val="nil"/>
              <w:left w:val="nil"/>
              <w:right w:val="nil"/>
            </w:tcBorders>
          </w:tcPr>
          <w:p w14:paraId="32C9313B" w14:textId="77777777" w:rsidR="0041077E" w:rsidRPr="00963C64" w:rsidRDefault="0041077E">
            <w:pPr>
              <w:pStyle w:val="Normal-pool-Table"/>
              <w:rPr>
                <w:szCs w:val="18"/>
              </w:rPr>
            </w:pPr>
            <w:r w:rsidRPr="00963C64">
              <w:rPr>
                <w:color w:val="000000"/>
                <w:szCs w:val="18"/>
              </w:rPr>
              <w:t>Membre du CCTRCP</w:t>
            </w:r>
          </w:p>
        </w:tc>
        <w:tc>
          <w:tcPr>
            <w:tcW w:w="3062" w:type="dxa"/>
          </w:tcPr>
          <w:p w14:paraId="6B727B33" w14:textId="77777777" w:rsidR="0041077E" w:rsidRPr="00963C64" w:rsidRDefault="0041077E">
            <w:pPr>
              <w:pStyle w:val="Normal-pool-Table"/>
              <w:rPr>
                <w:szCs w:val="18"/>
              </w:rPr>
            </w:pPr>
            <w:r w:rsidRPr="00963C64">
              <w:rPr>
                <w:color w:val="000000"/>
                <w:szCs w:val="18"/>
              </w:rPr>
              <w:t>Norvège</w:t>
            </w:r>
          </w:p>
        </w:tc>
      </w:tr>
      <w:tr w:rsidR="0041077E" w:rsidRPr="00963C64" w14:paraId="6F95DCD8" w14:textId="77777777">
        <w:trPr>
          <w:trHeight w:val="197"/>
          <w:jc w:val="right"/>
        </w:trPr>
        <w:tc>
          <w:tcPr>
            <w:tcW w:w="3402" w:type="dxa"/>
          </w:tcPr>
          <w:p w14:paraId="24E66A65" w14:textId="77777777" w:rsidR="0041077E" w:rsidRPr="00963C64" w:rsidRDefault="0041077E">
            <w:pPr>
              <w:pStyle w:val="Normal-pool-Table"/>
              <w:rPr>
                <w:szCs w:val="18"/>
              </w:rPr>
            </w:pPr>
            <w:r w:rsidRPr="00963C64">
              <w:rPr>
                <w:color w:val="000000"/>
                <w:szCs w:val="18"/>
              </w:rPr>
              <w:t>Tetsuji Okada</w:t>
            </w:r>
          </w:p>
        </w:tc>
        <w:tc>
          <w:tcPr>
            <w:tcW w:w="1843" w:type="dxa"/>
            <w:tcBorders>
              <w:top w:val="nil"/>
              <w:left w:val="nil"/>
              <w:right w:val="nil"/>
            </w:tcBorders>
          </w:tcPr>
          <w:p w14:paraId="368C6A87" w14:textId="77777777" w:rsidR="0041077E" w:rsidRPr="00963C64" w:rsidRDefault="0041077E">
            <w:pPr>
              <w:pStyle w:val="Normal-pool-Table"/>
              <w:rPr>
                <w:szCs w:val="18"/>
              </w:rPr>
            </w:pPr>
            <w:r w:rsidRPr="00963C64">
              <w:rPr>
                <w:color w:val="000000"/>
                <w:szCs w:val="18"/>
              </w:rPr>
              <w:t>Membre du CCTRCP</w:t>
            </w:r>
          </w:p>
        </w:tc>
        <w:tc>
          <w:tcPr>
            <w:tcW w:w="3062" w:type="dxa"/>
          </w:tcPr>
          <w:p w14:paraId="43DF7B9C" w14:textId="77777777" w:rsidR="0041077E" w:rsidRPr="00963C64" w:rsidRDefault="0041077E">
            <w:pPr>
              <w:pStyle w:val="Normal-pool-Table"/>
              <w:rPr>
                <w:szCs w:val="18"/>
              </w:rPr>
            </w:pPr>
            <w:r w:rsidRPr="00963C64">
              <w:rPr>
                <w:color w:val="000000"/>
                <w:szCs w:val="18"/>
              </w:rPr>
              <w:t>Japon</w:t>
            </w:r>
          </w:p>
        </w:tc>
      </w:tr>
      <w:tr w:rsidR="0041077E" w:rsidRPr="00963C64" w14:paraId="52A3E42D" w14:textId="77777777">
        <w:trPr>
          <w:trHeight w:val="197"/>
          <w:jc w:val="right"/>
        </w:trPr>
        <w:tc>
          <w:tcPr>
            <w:tcW w:w="3402" w:type="dxa"/>
          </w:tcPr>
          <w:p w14:paraId="63464E1E" w14:textId="77777777" w:rsidR="0041077E" w:rsidRPr="00963C64" w:rsidRDefault="0041077E">
            <w:pPr>
              <w:pStyle w:val="Normal-pool-Table"/>
              <w:rPr>
                <w:szCs w:val="18"/>
              </w:rPr>
            </w:pPr>
            <w:r w:rsidRPr="00963C64">
              <w:rPr>
                <w:color w:val="000000"/>
                <w:szCs w:val="18"/>
              </w:rPr>
              <w:t>Pallav Purohit</w:t>
            </w:r>
          </w:p>
        </w:tc>
        <w:tc>
          <w:tcPr>
            <w:tcW w:w="1843" w:type="dxa"/>
            <w:tcBorders>
              <w:top w:val="nil"/>
              <w:left w:val="nil"/>
              <w:right w:val="nil"/>
            </w:tcBorders>
          </w:tcPr>
          <w:p w14:paraId="1B2FB449" w14:textId="77777777" w:rsidR="0041077E" w:rsidRPr="00963C64" w:rsidRDefault="0041077E">
            <w:pPr>
              <w:pStyle w:val="Normal-pool-Table"/>
              <w:rPr>
                <w:szCs w:val="18"/>
              </w:rPr>
            </w:pPr>
            <w:r w:rsidRPr="00963C64">
              <w:rPr>
                <w:color w:val="000000"/>
                <w:szCs w:val="18"/>
              </w:rPr>
              <w:t>Membre du CCTRCP</w:t>
            </w:r>
          </w:p>
        </w:tc>
        <w:tc>
          <w:tcPr>
            <w:tcW w:w="3062" w:type="dxa"/>
          </w:tcPr>
          <w:p w14:paraId="102410C4" w14:textId="77777777" w:rsidR="0041077E" w:rsidRPr="00963C64" w:rsidRDefault="0041077E">
            <w:pPr>
              <w:pStyle w:val="Normal-pool-Table"/>
              <w:rPr>
                <w:szCs w:val="18"/>
              </w:rPr>
            </w:pPr>
            <w:r w:rsidRPr="00963C64">
              <w:rPr>
                <w:color w:val="000000"/>
                <w:szCs w:val="18"/>
              </w:rPr>
              <w:t>Inde</w:t>
            </w:r>
          </w:p>
        </w:tc>
      </w:tr>
      <w:tr w:rsidR="0041077E" w:rsidRPr="00963C64" w14:paraId="09A81402" w14:textId="77777777">
        <w:trPr>
          <w:trHeight w:val="197"/>
          <w:jc w:val="right"/>
        </w:trPr>
        <w:tc>
          <w:tcPr>
            <w:tcW w:w="3402" w:type="dxa"/>
          </w:tcPr>
          <w:p w14:paraId="74757C4B" w14:textId="77777777" w:rsidR="0041077E" w:rsidRPr="00963C64" w:rsidRDefault="0041077E">
            <w:pPr>
              <w:pStyle w:val="Normal-pool-Table"/>
              <w:rPr>
                <w:szCs w:val="18"/>
              </w:rPr>
            </w:pPr>
            <w:r w:rsidRPr="00963C64">
              <w:rPr>
                <w:color w:val="000000"/>
                <w:szCs w:val="18"/>
              </w:rPr>
              <w:t>Tao Ren</w:t>
            </w:r>
          </w:p>
        </w:tc>
        <w:tc>
          <w:tcPr>
            <w:tcW w:w="1843" w:type="dxa"/>
            <w:tcBorders>
              <w:top w:val="nil"/>
              <w:left w:val="nil"/>
              <w:right w:val="nil"/>
            </w:tcBorders>
          </w:tcPr>
          <w:p w14:paraId="5A2E434E" w14:textId="77777777" w:rsidR="0041077E" w:rsidRPr="00963C64" w:rsidRDefault="0041077E">
            <w:pPr>
              <w:pStyle w:val="Normal-pool-Table"/>
              <w:rPr>
                <w:szCs w:val="18"/>
              </w:rPr>
            </w:pPr>
            <w:r w:rsidRPr="00963C64">
              <w:rPr>
                <w:color w:val="000000"/>
                <w:szCs w:val="18"/>
              </w:rPr>
              <w:t>Membre du CCTRCP</w:t>
            </w:r>
          </w:p>
        </w:tc>
        <w:tc>
          <w:tcPr>
            <w:tcW w:w="3062" w:type="dxa"/>
          </w:tcPr>
          <w:p w14:paraId="3BD8DD21" w14:textId="77777777" w:rsidR="0041077E" w:rsidRPr="00963C64" w:rsidRDefault="0041077E">
            <w:pPr>
              <w:pStyle w:val="Normal-pool-Table"/>
              <w:rPr>
                <w:szCs w:val="18"/>
              </w:rPr>
            </w:pPr>
            <w:r w:rsidRPr="00963C64">
              <w:rPr>
                <w:color w:val="000000"/>
                <w:szCs w:val="18"/>
              </w:rPr>
              <w:t>Chine</w:t>
            </w:r>
          </w:p>
        </w:tc>
      </w:tr>
      <w:tr w:rsidR="0041077E" w:rsidRPr="00963C64" w14:paraId="3E855ACB" w14:textId="77777777">
        <w:trPr>
          <w:trHeight w:val="197"/>
          <w:jc w:val="right"/>
        </w:trPr>
        <w:tc>
          <w:tcPr>
            <w:tcW w:w="3402" w:type="dxa"/>
          </w:tcPr>
          <w:p w14:paraId="10143C1D" w14:textId="77777777" w:rsidR="0041077E" w:rsidRPr="00963C64" w:rsidRDefault="0041077E">
            <w:pPr>
              <w:pStyle w:val="Normal-pool-Table"/>
              <w:rPr>
                <w:szCs w:val="18"/>
              </w:rPr>
            </w:pPr>
            <w:r w:rsidRPr="00963C64">
              <w:rPr>
                <w:color w:val="000000"/>
                <w:szCs w:val="18"/>
              </w:rPr>
              <w:t>Giorgio Rusignuolo</w:t>
            </w:r>
          </w:p>
        </w:tc>
        <w:tc>
          <w:tcPr>
            <w:tcW w:w="1843" w:type="dxa"/>
            <w:tcBorders>
              <w:top w:val="nil"/>
              <w:left w:val="nil"/>
              <w:right w:val="nil"/>
            </w:tcBorders>
          </w:tcPr>
          <w:p w14:paraId="7352DE87" w14:textId="77777777" w:rsidR="0041077E" w:rsidRPr="00963C64" w:rsidRDefault="0041077E">
            <w:pPr>
              <w:pStyle w:val="Normal-pool-Table"/>
              <w:rPr>
                <w:szCs w:val="18"/>
              </w:rPr>
            </w:pPr>
            <w:r w:rsidRPr="00963C64">
              <w:rPr>
                <w:color w:val="000000"/>
                <w:szCs w:val="18"/>
              </w:rPr>
              <w:t>Membre du CCTRCP</w:t>
            </w:r>
          </w:p>
        </w:tc>
        <w:tc>
          <w:tcPr>
            <w:tcW w:w="3062" w:type="dxa"/>
          </w:tcPr>
          <w:p w14:paraId="4D2FD183" w14:textId="46FC90A3"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36A9B559" w14:textId="77777777">
        <w:trPr>
          <w:trHeight w:val="197"/>
          <w:jc w:val="right"/>
        </w:trPr>
        <w:tc>
          <w:tcPr>
            <w:tcW w:w="3402" w:type="dxa"/>
          </w:tcPr>
          <w:p w14:paraId="1CF8ED2C" w14:textId="77777777" w:rsidR="0041077E" w:rsidRPr="00963C64" w:rsidRDefault="0041077E">
            <w:pPr>
              <w:pStyle w:val="Normal-pool-Table"/>
              <w:rPr>
                <w:szCs w:val="18"/>
              </w:rPr>
            </w:pPr>
            <w:r w:rsidRPr="00963C64">
              <w:rPr>
                <w:color w:val="000000"/>
                <w:szCs w:val="18"/>
              </w:rPr>
              <w:t>Madi Sakande</w:t>
            </w:r>
          </w:p>
        </w:tc>
        <w:tc>
          <w:tcPr>
            <w:tcW w:w="1843" w:type="dxa"/>
            <w:tcBorders>
              <w:top w:val="nil"/>
              <w:left w:val="nil"/>
              <w:right w:val="nil"/>
            </w:tcBorders>
          </w:tcPr>
          <w:p w14:paraId="14AF7925" w14:textId="77777777" w:rsidR="0041077E" w:rsidRPr="00963C64" w:rsidRDefault="0041077E">
            <w:pPr>
              <w:pStyle w:val="Normal-pool-Table"/>
              <w:rPr>
                <w:szCs w:val="18"/>
              </w:rPr>
            </w:pPr>
            <w:r w:rsidRPr="00963C64">
              <w:rPr>
                <w:color w:val="000000"/>
                <w:szCs w:val="18"/>
              </w:rPr>
              <w:t>Membre du CCTRCP</w:t>
            </w:r>
          </w:p>
        </w:tc>
        <w:tc>
          <w:tcPr>
            <w:tcW w:w="3062" w:type="dxa"/>
          </w:tcPr>
          <w:p w14:paraId="2AC730D9" w14:textId="77777777" w:rsidR="0041077E" w:rsidRPr="00963C64" w:rsidRDefault="0041077E">
            <w:pPr>
              <w:pStyle w:val="Normal-pool-Table"/>
              <w:rPr>
                <w:szCs w:val="18"/>
              </w:rPr>
            </w:pPr>
            <w:r w:rsidRPr="00963C64">
              <w:rPr>
                <w:color w:val="000000"/>
                <w:szCs w:val="18"/>
              </w:rPr>
              <w:t>Burkina Faso</w:t>
            </w:r>
          </w:p>
        </w:tc>
      </w:tr>
      <w:tr w:rsidR="0041077E" w:rsidRPr="00963C64" w14:paraId="1E40E267" w14:textId="77777777">
        <w:trPr>
          <w:trHeight w:val="197"/>
          <w:jc w:val="right"/>
        </w:trPr>
        <w:tc>
          <w:tcPr>
            <w:tcW w:w="3402" w:type="dxa"/>
          </w:tcPr>
          <w:p w14:paraId="279ED9DF" w14:textId="77777777" w:rsidR="0041077E" w:rsidRPr="00963C64" w:rsidRDefault="0041077E">
            <w:pPr>
              <w:pStyle w:val="Normal-pool-Table"/>
              <w:rPr>
                <w:szCs w:val="18"/>
              </w:rPr>
            </w:pPr>
            <w:r w:rsidRPr="00963C64">
              <w:rPr>
                <w:color w:val="000000"/>
                <w:szCs w:val="18"/>
              </w:rPr>
              <w:t>Leyla Sayin</w:t>
            </w:r>
          </w:p>
        </w:tc>
        <w:tc>
          <w:tcPr>
            <w:tcW w:w="1843" w:type="dxa"/>
            <w:tcBorders>
              <w:top w:val="nil"/>
              <w:left w:val="nil"/>
              <w:right w:val="nil"/>
            </w:tcBorders>
          </w:tcPr>
          <w:p w14:paraId="1418FEE1" w14:textId="77777777" w:rsidR="0041077E" w:rsidRPr="00963C64" w:rsidRDefault="0041077E">
            <w:pPr>
              <w:pStyle w:val="Normal-pool-Table"/>
              <w:rPr>
                <w:szCs w:val="18"/>
              </w:rPr>
            </w:pPr>
            <w:r w:rsidRPr="00963C64">
              <w:rPr>
                <w:color w:val="000000"/>
                <w:szCs w:val="18"/>
              </w:rPr>
              <w:t>Membre du CCTRCP</w:t>
            </w:r>
          </w:p>
        </w:tc>
        <w:tc>
          <w:tcPr>
            <w:tcW w:w="3062" w:type="dxa"/>
          </w:tcPr>
          <w:p w14:paraId="1DF6C06D" w14:textId="77777777" w:rsidR="0041077E" w:rsidRPr="00963C64" w:rsidRDefault="0041077E">
            <w:pPr>
              <w:pStyle w:val="Normal-pool-Table"/>
              <w:rPr>
                <w:szCs w:val="18"/>
              </w:rPr>
            </w:pPr>
            <w:r w:rsidRPr="00963C64">
              <w:rPr>
                <w:color w:val="000000"/>
                <w:szCs w:val="18"/>
              </w:rPr>
              <w:t>Türkiye</w:t>
            </w:r>
          </w:p>
        </w:tc>
      </w:tr>
      <w:tr w:rsidR="0041077E" w:rsidRPr="00963C64" w14:paraId="185B76EF" w14:textId="77777777">
        <w:trPr>
          <w:trHeight w:val="197"/>
          <w:jc w:val="right"/>
        </w:trPr>
        <w:tc>
          <w:tcPr>
            <w:tcW w:w="3402" w:type="dxa"/>
          </w:tcPr>
          <w:p w14:paraId="3A3A43DD" w14:textId="77777777" w:rsidR="0041077E" w:rsidRPr="00963C64" w:rsidRDefault="0041077E">
            <w:pPr>
              <w:pStyle w:val="Normal-pool-Table"/>
              <w:rPr>
                <w:szCs w:val="18"/>
              </w:rPr>
            </w:pPr>
            <w:r w:rsidRPr="00963C64">
              <w:rPr>
                <w:color w:val="000000"/>
                <w:szCs w:val="18"/>
              </w:rPr>
              <w:t>Andrea Voigt</w:t>
            </w:r>
          </w:p>
        </w:tc>
        <w:tc>
          <w:tcPr>
            <w:tcW w:w="1843" w:type="dxa"/>
            <w:tcBorders>
              <w:top w:val="nil"/>
              <w:left w:val="nil"/>
              <w:right w:val="nil"/>
            </w:tcBorders>
          </w:tcPr>
          <w:p w14:paraId="684A42D5" w14:textId="77777777" w:rsidR="0041077E" w:rsidRPr="00963C64" w:rsidRDefault="0041077E">
            <w:pPr>
              <w:pStyle w:val="Normal-pool-Table"/>
              <w:rPr>
                <w:szCs w:val="18"/>
              </w:rPr>
            </w:pPr>
            <w:r w:rsidRPr="00963C64">
              <w:rPr>
                <w:color w:val="000000"/>
                <w:szCs w:val="18"/>
              </w:rPr>
              <w:t>Membre du CCTRCP</w:t>
            </w:r>
          </w:p>
        </w:tc>
        <w:tc>
          <w:tcPr>
            <w:tcW w:w="3062" w:type="dxa"/>
          </w:tcPr>
          <w:p w14:paraId="03F2E583" w14:textId="77777777" w:rsidR="0041077E" w:rsidRPr="00963C64" w:rsidRDefault="0041077E">
            <w:pPr>
              <w:pStyle w:val="Normal-pool-Table"/>
              <w:rPr>
                <w:szCs w:val="18"/>
              </w:rPr>
            </w:pPr>
            <w:r w:rsidRPr="00963C64">
              <w:rPr>
                <w:color w:val="000000"/>
                <w:szCs w:val="18"/>
              </w:rPr>
              <w:t>Allemagne</w:t>
            </w:r>
          </w:p>
        </w:tc>
      </w:tr>
      <w:tr w:rsidR="0041077E" w:rsidRPr="00963C64" w14:paraId="7DB3A909" w14:textId="77777777">
        <w:trPr>
          <w:trHeight w:val="197"/>
          <w:jc w:val="right"/>
        </w:trPr>
        <w:tc>
          <w:tcPr>
            <w:tcW w:w="3402" w:type="dxa"/>
          </w:tcPr>
          <w:p w14:paraId="07EE65FA" w14:textId="77777777" w:rsidR="0041077E" w:rsidRPr="00963C64" w:rsidRDefault="0041077E">
            <w:pPr>
              <w:pStyle w:val="Normal-pool-Table"/>
              <w:rPr>
                <w:szCs w:val="18"/>
              </w:rPr>
            </w:pPr>
            <w:r w:rsidRPr="00963C64">
              <w:rPr>
                <w:color w:val="000000"/>
                <w:szCs w:val="18"/>
              </w:rPr>
              <w:t>Asbjørn L. Vonsild</w:t>
            </w:r>
          </w:p>
        </w:tc>
        <w:tc>
          <w:tcPr>
            <w:tcW w:w="1843" w:type="dxa"/>
            <w:tcBorders>
              <w:top w:val="nil"/>
              <w:left w:val="nil"/>
              <w:right w:val="nil"/>
            </w:tcBorders>
          </w:tcPr>
          <w:p w14:paraId="5FCACF4E" w14:textId="77777777" w:rsidR="0041077E" w:rsidRPr="00963C64" w:rsidRDefault="0041077E">
            <w:pPr>
              <w:pStyle w:val="Normal-pool-Table"/>
              <w:rPr>
                <w:szCs w:val="18"/>
              </w:rPr>
            </w:pPr>
            <w:r w:rsidRPr="00963C64">
              <w:rPr>
                <w:color w:val="000000"/>
                <w:szCs w:val="18"/>
              </w:rPr>
              <w:t>Membre du CCTRCP</w:t>
            </w:r>
          </w:p>
        </w:tc>
        <w:tc>
          <w:tcPr>
            <w:tcW w:w="3062" w:type="dxa"/>
          </w:tcPr>
          <w:p w14:paraId="027FD8FA" w14:textId="77777777" w:rsidR="0041077E" w:rsidRPr="00963C64" w:rsidRDefault="0041077E">
            <w:pPr>
              <w:pStyle w:val="Normal-pool-Table"/>
              <w:rPr>
                <w:szCs w:val="18"/>
              </w:rPr>
            </w:pPr>
            <w:r w:rsidRPr="00963C64">
              <w:rPr>
                <w:color w:val="000000"/>
                <w:szCs w:val="18"/>
              </w:rPr>
              <w:t>Danemark</w:t>
            </w:r>
          </w:p>
        </w:tc>
      </w:tr>
      <w:tr w:rsidR="0041077E" w:rsidRPr="00963C64" w14:paraId="170E603A" w14:textId="77777777">
        <w:trPr>
          <w:trHeight w:val="197"/>
          <w:jc w:val="right"/>
        </w:trPr>
        <w:tc>
          <w:tcPr>
            <w:tcW w:w="3402" w:type="dxa"/>
          </w:tcPr>
          <w:p w14:paraId="7068C3A4" w14:textId="77777777" w:rsidR="0041077E" w:rsidRPr="00963C64" w:rsidRDefault="0041077E">
            <w:pPr>
              <w:pStyle w:val="Normal-pool-Table"/>
              <w:rPr>
                <w:szCs w:val="18"/>
              </w:rPr>
            </w:pPr>
            <w:r w:rsidRPr="00963C64">
              <w:rPr>
                <w:color w:val="000000"/>
                <w:szCs w:val="18"/>
              </w:rPr>
              <w:t xml:space="preserve">Christian M. Wisniewski </w:t>
            </w:r>
          </w:p>
        </w:tc>
        <w:tc>
          <w:tcPr>
            <w:tcW w:w="1843" w:type="dxa"/>
            <w:tcBorders>
              <w:top w:val="nil"/>
              <w:left w:val="nil"/>
              <w:right w:val="nil"/>
            </w:tcBorders>
          </w:tcPr>
          <w:p w14:paraId="7E2667C8" w14:textId="77777777" w:rsidR="0041077E" w:rsidRPr="00963C64" w:rsidRDefault="0041077E">
            <w:pPr>
              <w:pStyle w:val="Normal-pool-Table"/>
              <w:rPr>
                <w:szCs w:val="18"/>
              </w:rPr>
            </w:pPr>
            <w:r w:rsidRPr="00963C64">
              <w:rPr>
                <w:color w:val="000000"/>
                <w:szCs w:val="18"/>
              </w:rPr>
              <w:t>Membre du CCTRCP</w:t>
            </w:r>
          </w:p>
        </w:tc>
        <w:tc>
          <w:tcPr>
            <w:tcW w:w="3062" w:type="dxa"/>
          </w:tcPr>
          <w:p w14:paraId="22685194" w14:textId="2328411B" w:rsidR="0041077E" w:rsidRPr="00963C64" w:rsidRDefault="0041077E">
            <w:pPr>
              <w:pStyle w:val="Normal-pool-Table"/>
              <w:rPr>
                <w:szCs w:val="18"/>
              </w:rPr>
            </w:pPr>
            <w:r w:rsidRPr="00963C64">
              <w:rPr>
                <w:color w:val="000000"/>
                <w:szCs w:val="18"/>
              </w:rPr>
              <w:t>États-Unis d</w:t>
            </w:r>
            <w:r w:rsidR="008F5C39">
              <w:rPr>
                <w:color w:val="000000"/>
                <w:szCs w:val="18"/>
              </w:rPr>
              <w:t>’</w:t>
            </w:r>
            <w:r w:rsidRPr="00963C64">
              <w:rPr>
                <w:color w:val="000000"/>
                <w:szCs w:val="18"/>
              </w:rPr>
              <w:t>Amérique</w:t>
            </w:r>
          </w:p>
        </w:tc>
      </w:tr>
      <w:tr w:rsidR="0041077E" w:rsidRPr="00963C64" w14:paraId="220709E0" w14:textId="77777777">
        <w:trPr>
          <w:trHeight w:val="57"/>
          <w:jc w:val="right"/>
        </w:trPr>
        <w:tc>
          <w:tcPr>
            <w:tcW w:w="3402" w:type="dxa"/>
            <w:tcBorders>
              <w:top w:val="nil"/>
              <w:left w:val="nil"/>
              <w:bottom w:val="single" w:sz="12" w:space="0" w:color="auto"/>
              <w:right w:val="nil"/>
            </w:tcBorders>
          </w:tcPr>
          <w:p w14:paraId="1D8E5329" w14:textId="77777777" w:rsidR="0041077E" w:rsidRPr="00963C64" w:rsidRDefault="0041077E">
            <w:pPr>
              <w:pStyle w:val="Normal-pool-Table"/>
              <w:rPr>
                <w:szCs w:val="18"/>
              </w:rPr>
            </w:pPr>
            <w:r w:rsidRPr="00963C64">
              <w:rPr>
                <w:color w:val="000000"/>
                <w:szCs w:val="18"/>
              </w:rPr>
              <w:t>Samuel Yana Motta</w:t>
            </w:r>
          </w:p>
        </w:tc>
        <w:tc>
          <w:tcPr>
            <w:tcW w:w="1843" w:type="dxa"/>
            <w:tcBorders>
              <w:top w:val="nil"/>
              <w:left w:val="nil"/>
              <w:bottom w:val="single" w:sz="12" w:space="0" w:color="auto"/>
              <w:right w:val="nil"/>
            </w:tcBorders>
          </w:tcPr>
          <w:p w14:paraId="7819074F" w14:textId="77777777" w:rsidR="0041077E" w:rsidRPr="00963C64" w:rsidRDefault="0041077E">
            <w:pPr>
              <w:pStyle w:val="Normal-pool-Table"/>
              <w:rPr>
                <w:szCs w:val="18"/>
              </w:rPr>
            </w:pPr>
            <w:r w:rsidRPr="00963C64">
              <w:rPr>
                <w:color w:val="000000"/>
                <w:szCs w:val="18"/>
              </w:rPr>
              <w:t>Membre du CCTRCP</w:t>
            </w:r>
          </w:p>
        </w:tc>
        <w:tc>
          <w:tcPr>
            <w:tcW w:w="3062" w:type="dxa"/>
            <w:tcBorders>
              <w:top w:val="nil"/>
              <w:left w:val="nil"/>
              <w:bottom w:val="single" w:sz="12" w:space="0" w:color="auto"/>
              <w:right w:val="nil"/>
            </w:tcBorders>
          </w:tcPr>
          <w:p w14:paraId="733A6379" w14:textId="77777777" w:rsidR="0041077E" w:rsidRPr="00963C64" w:rsidRDefault="0041077E">
            <w:pPr>
              <w:pStyle w:val="Normal-pool-Table"/>
              <w:rPr>
                <w:szCs w:val="18"/>
              </w:rPr>
            </w:pPr>
            <w:r w:rsidRPr="00963C64">
              <w:rPr>
                <w:color w:val="000000"/>
                <w:szCs w:val="18"/>
              </w:rPr>
              <w:t>Pérou</w:t>
            </w:r>
          </w:p>
        </w:tc>
      </w:tr>
    </w:tbl>
    <w:p w14:paraId="0312A607" w14:textId="049ACCE2" w:rsidR="0041077E" w:rsidRPr="00963C64" w:rsidRDefault="0041077E" w:rsidP="0041077E">
      <w:pPr>
        <w:pStyle w:val="Normal-pool"/>
        <w:spacing w:before="60" w:after="120"/>
        <w:ind w:left="1247"/>
        <w:rPr>
          <w:iCs/>
          <w:sz w:val="17"/>
          <w:szCs w:val="17"/>
        </w:rPr>
      </w:pPr>
      <w:r w:rsidRPr="00963C64">
        <w:rPr>
          <w:sz w:val="17"/>
          <w:szCs w:val="17"/>
        </w:rPr>
        <w:tab/>
      </w:r>
      <w:r w:rsidRPr="00963C64">
        <w:rPr>
          <w:i/>
          <w:iCs/>
          <w:sz w:val="17"/>
          <w:szCs w:val="17"/>
        </w:rPr>
        <w:t>Abréviations</w:t>
      </w:r>
      <w:r w:rsidR="00981EEF" w:rsidRPr="00963C64">
        <w:rPr>
          <w:i/>
          <w:iCs/>
          <w:sz w:val="17"/>
          <w:szCs w:val="17"/>
        </w:rPr>
        <w:t> </w:t>
      </w:r>
      <w:r w:rsidR="00981EEF" w:rsidRPr="00AE7F2B">
        <w:rPr>
          <w:sz w:val="17"/>
          <w:szCs w:val="17"/>
        </w:rPr>
        <w:t>:</w:t>
      </w:r>
      <w:r w:rsidRPr="00963C64">
        <w:rPr>
          <w:sz w:val="17"/>
          <w:szCs w:val="17"/>
        </w:rPr>
        <w:t xml:space="preserve"> CCTLI = Comité des choix techniques pour la lutte contre les incendies</w:t>
      </w:r>
      <w:r w:rsidR="00981EEF" w:rsidRPr="00963C64">
        <w:rPr>
          <w:sz w:val="17"/>
          <w:szCs w:val="17"/>
        </w:rPr>
        <w:t> ;</w:t>
      </w:r>
      <w:r w:rsidRPr="00963C64">
        <w:rPr>
          <w:sz w:val="17"/>
          <w:szCs w:val="17"/>
        </w:rPr>
        <w:t xml:space="preserve"> CCTMSR = Comité des choix techniques pour les mousses souples et rigides</w:t>
      </w:r>
      <w:r w:rsidR="00981EEF" w:rsidRPr="00963C64">
        <w:rPr>
          <w:sz w:val="17"/>
          <w:szCs w:val="17"/>
        </w:rPr>
        <w:t> ;</w:t>
      </w:r>
      <w:r w:rsidRPr="00963C64">
        <w:rPr>
          <w:sz w:val="17"/>
          <w:szCs w:val="17"/>
        </w:rPr>
        <w:t xml:space="preserve"> CCTBM = Comité des choix techniques pour le bromure de méthyle</w:t>
      </w:r>
      <w:r w:rsidR="00981EEF" w:rsidRPr="00963C64">
        <w:rPr>
          <w:sz w:val="17"/>
          <w:szCs w:val="17"/>
        </w:rPr>
        <w:t> ;</w:t>
      </w:r>
      <w:r w:rsidRPr="00963C64">
        <w:rPr>
          <w:sz w:val="17"/>
          <w:szCs w:val="17"/>
        </w:rPr>
        <w:t xml:space="preserve"> CCTPCM = Comité des choix techniques pour les produits chimiques et médicaux</w:t>
      </w:r>
      <w:r w:rsidR="00981EEF" w:rsidRPr="00963C64">
        <w:rPr>
          <w:sz w:val="17"/>
          <w:szCs w:val="17"/>
        </w:rPr>
        <w:t> ;</w:t>
      </w:r>
      <w:r w:rsidRPr="00963C64">
        <w:rPr>
          <w:sz w:val="17"/>
          <w:szCs w:val="17"/>
        </w:rPr>
        <w:t xml:space="preserve"> CCTRCP = Comité des choix techniques pour la réfrigération, la climatisation et les pompes à chaleur. </w:t>
      </w:r>
    </w:p>
    <w:p w14:paraId="7D78113D" w14:textId="77777777" w:rsidR="0041077E" w:rsidRPr="00963C64" w:rsidRDefault="0041077E" w:rsidP="007061DE">
      <w:pPr>
        <w:pStyle w:val="Normal-pool"/>
        <w:sectPr w:rsidR="0041077E" w:rsidRPr="00963C64" w:rsidSect="00963C64">
          <w:headerReference w:type="even" r:id="rId12"/>
          <w:headerReference w:type="default" r:id="rId13"/>
          <w:footerReference w:type="even" r:id="rId14"/>
          <w:footerReference w:type="default" r:id="rId15"/>
          <w:footerReference w:type="first" r:id="rId16"/>
          <w:pgSz w:w="11907" w:h="16839"/>
          <w:pgMar w:top="907" w:right="992" w:bottom="1418" w:left="1418" w:header="539" w:footer="975" w:gutter="0"/>
          <w:cols w:space="708"/>
          <w:titlePg/>
          <w:docGrid w:linePitch="360"/>
        </w:sectPr>
      </w:pPr>
      <w:r w:rsidRPr="00963C64">
        <w:t xml:space="preserve"> </w:t>
      </w:r>
    </w:p>
    <w:p w14:paraId="023A41EF" w14:textId="03B6F4C9" w:rsidR="0041077E" w:rsidRPr="00963C64" w:rsidRDefault="0041077E" w:rsidP="0041077E">
      <w:pPr>
        <w:pStyle w:val="ZZAnxheader"/>
      </w:pPr>
      <w:r w:rsidRPr="00963C64">
        <w:lastRenderedPageBreak/>
        <w:t>Annexe III</w:t>
      </w:r>
      <w:r w:rsidR="001206DE" w:rsidRPr="00963C64">
        <w:rPr>
          <w:b w:val="0"/>
          <w:bCs w:val="0"/>
        </w:rPr>
        <w:footnoteReference w:customMarkFollows="1" w:id="11"/>
        <w:t>*</w:t>
      </w:r>
    </w:p>
    <w:p w14:paraId="1000201B" w14:textId="3ED1662C" w:rsidR="0041077E" w:rsidRPr="00963C64" w:rsidRDefault="0041077E" w:rsidP="0041077E">
      <w:pPr>
        <w:pStyle w:val="ZZAnxtitle"/>
        <w:tabs>
          <w:tab w:val="clear" w:pos="1247"/>
        </w:tabs>
        <w:ind w:left="1170"/>
      </w:pPr>
      <w:r w:rsidRPr="00963C64">
        <w:t>Tableau des compétences requises par le Groupe de l</w:t>
      </w:r>
      <w:r w:rsidR="008F5C39">
        <w:t>’</w:t>
      </w:r>
      <w:r w:rsidRPr="00963C64">
        <w:t>évaluation technique et économique en mai 2026</w:t>
      </w:r>
    </w:p>
    <w:tbl>
      <w:tblPr>
        <w:tblStyle w:val="ListTable3-Accent5"/>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975"/>
        <w:gridCol w:w="3827"/>
        <w:gridCol w:w="2505"/>
      </w:tblGrid>
      <w:tr w:rsidR="0041077E" w:rsidRPr="00963C64" w14:paraId="1A59002B" w14:textId="77777777" w:rsidTr="009658DC">
        <w:trPr>
          <w:cnfStyle w:val="100000000000" w:firstRow="1" w:lastRow="0" w:firstColumn="0" w:lastColumn="0" w:oddVBand="0" w:evenVBand="0" w:oddHBand="0" w:evenHBand="0" w:firstRowFirstColumn="0" w:firstRowLastColumn="0" w:lastRowFirstColumn="0" w:lastRowLastColumn="0"/>
          <w:trHeight w:val="56"/>
          <w:tblHeader/>
          <w:jc w:val="right"/>
        </w:trPr>
        <w:tc>
          <w:tcPr>
            <w:cnfStyle w:val="001000000100" w:firstRow="0" w:lastRow="0" w:firstColumn="1" w:lastColumn="0" w:oddVBand="0" w:evenVBand="0" w:oddHBand="0" w:evenHBand="0" w:firstRowFirstColumn="1" w:firstRowLastColumn="0" w:lastRowFirstColumn="0" w:lastRowLastColumn="0"/>
            <w:tcW w:w="1975" w:type="dxa"/>
            <w:tcBorders>
              <w:bottom w:val="none" w:sz="0" w:space="0" w:color="auto"/>
              <w:right w:val="none" w:sz="0" w:space="0" w:color="auto"/>
            </w:tcBorders>
            <w:shd w:val="clear" w:color="auto" w:fill="auto"/>
            <w:tcMar>
              <w:left w:w="108" w:type="dxa"/>
              <w:right w:w="108" w:type="dxa"/>
            </w:tcMar>
            <w:vAlign w:val="center"/>
          </w:tcPr>
          <w:p w14:paraId="6FDC5AB7" w14:textId="77777777" w:rsidR="0041077E" w:rsidRPr="00963C64" w:rsidRDefault="0041077E">
            <w:pPr>
              <w:pStyle w:val="Normal-pool-Table"/>
              <w:rPr>
                <w:color w:val="auto"/>
                <w:szCs w:val="18"/>
              </w:rPr>
            </w:pPr>
            <w:r w:rsidRPr="00963C64">
              <w:rPr>
                <w:color w:val="000000"/>
                <w:szCs w:val="18"/>
              </w:rPr>
              <w:t>Organe</w:t>
            </w:r>
          </w:p>
        </w:tc>
        <w:tc>
          <w:tcPr>
            <w:tcW w:w="3827" w:type="dxa"/>
            <w:shd w:val="clear" w:color="auto" w:fill="auto"/>
            <w:tcMar>
              <w:left w:w="108" w:type="dxa"/>
              <w:right w:w="108" w:type="dxa"/>
            </w:tcMar>
            <w:vAlign w:val="center"/>
          </w:tcPr>
          <w:p w14:paraId="73910415" w14:textId="77777777" w:rsidR="0041077E" w:rsidRPr="00963C64" w:rsidRDefault="0041077E">
            <w:pPr>
              <w:pStyle w:val="Normal-pool-Table"/>
              <w:cnfStyle w:val="100000000000" w:firstRow="1" w:lastRow="0" w:firstColumn="0" w:lastColumn="0" w:oddVBand="0" w:evenVBand="0" w:oddHBand="0" w:evenHBand="0" w:firstRowFirstColumn="0" w:firstRowLastColumn="0" w:lastRowFirstColumn="0" w:lastRowLastColumn="0"/>
              <w:rPr>
                <w:color w:val="auto"/>
                <w:szCs w:val="18"/>
              </w:rPr>
            </w:pPr>
            <w:r w:rsidRPr="00963C64">
              <w:rPr>
                <w:color w:val="000000"/>
                <w:szCs w:val="18"/>
              </w:rPr>
              <w:t>Compétences requises</w:t>
            </w:r>
          </w:p>
        </w:tc>
        <w:tc>
          <w:tcPr>
            <w:tcW w:w="2505" w:type="dxa"/>
            <w:shd w:val="clear" w:color="auto" w:fill="auto"/>
            <w:tcMar>
              <w:left w:w="108" w:type="dxa"/>
              <w:right w:w="108" w:type="dxa"/>
            </w:tcMar>
            <w:vAlign w:val="center"/>
          </w:tcPr>
          <w:p w14:paraId="1D567F29" w14:textId="704C9791" w:rsidR="0041077E" w:rsidRPr="00963C64" w:rsidRDefault="0041077E">
            <w:pPr>
              <w:pStyle w:val="Normal-pool-Table"/>
              <w:cnfStyle w:val="100000000000" w:firstRow="1" w:lastRow="0" w:firstColumn="0" w:lastColumn="0" w:oddVBand="0" w:evenVBand="0" w:oddHBand="0" w:evenHBand="0" w:firstRowFirstColumn="0" w:firstRowLastColumn="0" w:lastRowFirstColumn="0" w:lastRowLastColumn="0"/>
              <w:rPr>
                <w:color w:val="auto"/>
                <w:szCs w:val="18"/>
              </w:rPr>
            </w:pPr>
            <w:r w:rsidRPr="00963C64">
              <w:rPr>
                <w:color w:val="000000"/>
                <w:szCs w:val="18"/>
              </w:rPr>
              <w:t>Parties visées/non visées à</w:t>
            </w:r>
            <w:r w:rsidR="009658DC">
              <w:rPr>
                <w:color w:val="000000"/>
                <w:szCs w:val="18"/>
              </w:rPr>
              <w:t> </w:t>
            </w:r>
            <w:r w:rsidRPr="00963C64">
              <w:rPr>
                <w:color w:val="000000"/>
                <w:szCs w:val="18"/>
              </w:rPr>
              <w:t>l</w:t>
            </w:r>
            <w:r w:rsidR="008F5C39">
              <w:rPr>
                <w:color w:val="000000"/>
                <w:szCs w:val="18"/>
              </w:rPr>
              <w:t>’</w:t>
            </w:r>
            <w:r w:rsidRPr="00963C64">
              <w:rPr>
                <w:color w:val="000000"/>
                <w:szCs w:val="18"/>
              </w:rPr>
              <w:t>article 5</w:t>
            </w:r>
          </w:p>
        </w:tc>
      </w:tr>
      <w:tr w:rsidR="0041077E" w:rsidRPr="00963C64" w14:paraId="1BB297E0" w14:textId="77777777">
        <w:trPr>
          <w:trHeight w:val="208"/>
          <w:jc w:val="right"/>
        </w:trPr>
        <w:tc>
          <w:tcPr>
            <w:cnfStyle w:val="001000000000" w:firstRow="0" w:lastRow="0" w:firstColumn="1" w:lastColumn="0" w:oddVBand="0" w:evenVBand="0" w:oddHBand="0" w:evenHBand="0" w:firstRowFirstColumn="0" w:firstRowLastColumn="0" w:lastRowFirstColumn="0" w:lastRowLastColumn="0"/>
            <w:tcW w:w="1975" w:type="dxa"/>
            <w:vMerge w:val="restart"/>
            <w:tcBorders>
              <w:right w:val="none" w:sz="0" w:space="0" w:color="auto"/>
            </w:tcBorders>
            <w:tcMar>
              <w:left w:w="108" w:type="dxa"/>
              <w:right w:w="108" w:type="dxa"/>
            </w:tcMar>
            <w:vAlign w:val="center"/>
          </w:tcPr>
          <w:p w14:paraId="636834E8" w14:textId="040D25FE" w:rsidR="0041077E" w:rsidRPr="00963C64" w:rsidRDefault="0041077E">
            <w:pPr>
              <w:pStyle w:val="Normal-pool-Table"/>
              <w:rPr>
                <w:szCs w:val="18"/>
              </w:rPr>
            </w:pPr>
            <w:r w:rsidRPr="00963C64">
              <w:rPr>
                <w:color w:val="000000"/>
                <w:szCs w:val="18"/>
              </w:rPr>
              <w:t>Comité des choix techniques pour la</w:t>
            </w:r>
            <w:r w:rsidR="00CA2310">
              <w:rPr>
                <w:color w:val="000000"/>
                <w:szCs w:val="18"/>
              </w:rPr>
              <w:t> </w:t>
            </w:r>
            <w:r w:rsidRPr="00963C64">
              <w:rPr>
                <w:color w:val="000000"/>
                <w:szCs w:val="18"/>
              </w:rPr>
              <w:t>lutte contre les</w:t>
            </w:r>
            <w:r w:rsidR="00CA2310">
              <w:rPr>
                <w:color w:val="000000"/>
                <w:szCs w:val="18"/>
              </w:rPr>
              <w:t> </w:t>
            </w:r>
            <w:r w:rsidRPr="00963C64">
              <w:rPr>
                <w:color w:val="000000"/>
                <w:szCs w:val="18"/>
              </w:rPr>
              <w:t>incendies</w:t>
            </w:r>
          </w:p>
        </w:tc>
        <w:tc>
          <w:tcPr>
            <w:tcW w:w="3827" w:type="dxa"/>
            <w:tcMar>
              <w:left w:w="108" w:type="dxa"/>
              <w:right w:w="108" w:type="dxa"/>
            </w:tcMar>
          </w:tcPr>
          <w:p w14:paraId="2FC28678"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Utilisation des HFC et de leurs solutions de remplacement</w:t>
            </w:r>
          </w:p>
        </w:tc>
        <w:tc>
          <w:tcPr>
            <w:tcW w:w="2505" w:type="dxa"/>
            <w:tcMar>
              <w:left w:w="108" w:type="dxa"/>
              <w:right w:w="108" w:type="dxa"/>
            </w:tcMar>
          </w:tcPr>
          <w:p w14:paraId="54AD696F" w14:textId="749AB68B"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Amérique centrale et/ou du Sud, Moyen-Orient et Afrique australe (2)</w:t>
            </w:r>
          </w:p>
        </w:tc>
      </w:tr>
      <w:tr w:rsidR="0041077E" w:rsidRPr="00963C64" w14:paraId="1059763C" w14:textId="77777777">
        <w:trPr>
          <w:trHeight w:val="54"/>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2D7929F8" w14:textId="77777777" w:rsidR="0041077E" w:rsidRPr="00963C64" w:rsidRDefault="0041077E">
            <w:pPr>
              <w:pStyle w:val="Normal-pool-Table"/>
              <w:rPr>
                <w:szCs w:val="18"/>
              </w:rPr>
            </w:pPr>
          </w:p>
        </w:tc>
        <w:tc>
          <w:tcPr>
            <w:tcW w:w="3827" w:type="dxa"/>
            <w:tcMar>
              <w:left w:w="108" w:type="dxa"/>
              <w:right w:w="108" w:type="dxa"/>
            </w:tcMar>
          </w:tcPr>
          <w:p w14:paraId="1C4BCE69"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Utilisation des halons et de leurs solutions de remplacement dans la marine marchande et récupération de ceux-ci à la démolition des navires </w:t>
            </w:r>
          </w:p>
        </w:tc>
        <w:tc>
          <w:tcPr>
            <w:tcW w:w="2505" w:type="dxa"/>
            <w:tcMar>
              <w:left w:w="108" w:type="dxa"/>
              <w:right w:w="108" w:type="dxa"/>
            </w:tcMar>
          </w:tcPr>
          <w:p w14:paraId="233A5848"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Pakistan</w:t>
            </w:r>
          </w:p>
        </w:tc>
      </w:tr>
      <w:tr w:rsidR="0041077E" w:rsidRPr="00963C64" w14:paraId="61F840E8" w14:textId="77777777">
        <w:trPr>
          <w:trHeight w:val="244"/>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5319987D" w14:textId="77777777" w:rsidR="0041077E" w:rsidRPr="00963C64" w:rsidRDefault="0041077E">
            <w:pPr>
              <w:pStyle w:val="Normal-pool-Table"/>
              <w:rPr>
                <w:szCs w:val="18"/>
              </w:rPr>
            </w:pPr>
          </w:p>
        </w:tc>
        <w:tc>
          <w:tcPr>
            <w:tcW w:w="3827" w:type="dxa"/>
            <w:tcMar>
              <w:left w:w="108" w:type="dxa"/>
              <w:right w:w="108" w:type="dxa"/>
            </w:tcMar>
          </w:tcPr>
          <w:p w14:paraId="17FBD232"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Centrales nucléaires </w:t>
            </w:r>
          </w:p>
        </w:tc>
        <w:tc>
          <w:tcPr>
            <w:tcW w:w="2505" w:type="dxa"/>
            <w:tcMar>
              <w:left w:w="108" w:type="dxa"/>
              <w:right w:w="108" w:type="dxa"/>
            </w:tcMar>
          </w:tcPr>
          <w:p w14:paraId="32BB9963" w14:textId="36774BCA"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et non visées à l</w:t>
            </w:r>
            <w:r w:rsidR="008F5C39">
              <w:rPr>
                <w:color w:val="000000"/>
                <w:szCs w:val="18"/>
              </w:rPr>
              <w:t>’</w:t>
            </w:r>
            <w:r w:rsidRPr="00963C64">
              <w:rPr>
                <w:color w:val="000000"/>
                <w:szCs w:val="18"/>
              </w:rPr>
              <w:t>article 5</w:t>
            </w:r>
          </w:p>
        </w:tc>
      </w:tr>
      <w:tr w:rsidR="0041077E" w:rsidRPr="00963C64" w14:paraId="77C79DB0" w14:textId="77777777">
        <w:trPr>
          <w:trHeight w:val="221"/>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0BDEEB3C" w14:textId="77777777" w:rsidR="0041077E" w:rsidRPr="00963C64" w:rsidRDefault="0041077E">
            <w:pPr>
              <w:pStyle w:val="Normal-pool-Table"/>
              <w:rPr>
                <w:szCs w:val="18"/>
              </w:rPr>
            </w:pPr>
          </w:p>
        </w:tc>
        <w:tc>
          <w:tcPr>
            <w:tcW w:w="3827" w:type="dxa"/>
            <w:tcMar>
              <w:left w:w="108" w:type="dxa"/>
              <w:right w:w="108" w:type="dxa"/>
            </w:tcMar>
          </w:tcPr>
          <w:p w14:paraId="01F3264E" w14:textId="2FFFCF08"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Aviation civile (en particulier entretien, réparation et remise en état) </w:t>
            </w:r>
          </w:p>
        </w:tc>
        <w:tc>
          <w:tcPr>
            <w:tcW w:w="2505" w:type="dxa"/>
            <w:tcMar>
              <w:left w:w="108" w:type="dxa"/>
              <w:right w:w="108" w:type="dxa"/>
            </w:tcMar>
          </w:tcPr>
          <w:p w14:paraId="68113914" w14:textId="2B3D2410"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et non visées à l</w:t>
            </w:r>
            <w:r w:rsidR="008F5C39">
              <w:rPr>
                <w:color w:val="000000"/>
                <w:szCs w:val="18"/>
              </w:rPr>
              <w:t>’</w:t>
            </w:r>
            <w:r w:rsidRPr="00963C64">
              <w:rPr>
                <w:color w:val="000000"/>
                <w:szCs w:val="18"/>
              </w:rPr>
              <w:t>article 5</w:t>
            </w:r>
          </w:p>
        </w:tc>
      </w:tr>
      <w:tr w:rsidR="0041077E" w:rsidRPr="00963C64" w14:paraId="52C5C4A2" w14:textId="77777777">
        <w:trPr>
          <w:trHeight w:val="159"/>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3FF96F95" w14:textId="77777777" w:rsidR="0041077E" w:rsidRPr="00963C64" w:rsidRDefault="0041077E">
            <w:pPr>
              <w:pStyle w:val="Normal-pool-Table"/>
              <w:rPr>
                <w:szCs w:val="18"/>
              </w:rPr>
            </w:pPr>
          </w:p>
        </w:tc>
        <w:tc>
          <w:tcPr>
            <w:tcW w:w="3827" w:type="dxa"/>
            <w:tcMar>
              <w:left w:w="108" w:type="dxa"/>
              <w:right w:w="108" w:type="dxa"/>
            </w:tcMar>
          </w:tcPr>
          <w:p w14:paraId="5F3A90B4"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Recyclage des halons et des HFC </w:t>
            </w:r>
          </w:p>
        </w:tc>
        <w:tc>
          <w:tcPr>
            <w:tcW w:w="2505" w:type="dxa"/>
            <w:tcMar>
              <w:left w:w="108" w:type="dxa"/>
              <w:right w:w="108" w:type="dxa"/>
            </w:tcMar>
          </w:tcPr>
          <w:p w14:paraId="64CE209B" w14:textId="22158814"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à l</w:t>
            </w:r>
            <w:r w:rsidR="008F5C39">
              <w:rPr>
                <w:color w:val="000000"/>
                <w:szCs w:val="18"/>
              </w:rPr>
              <w:t>’</w:t>
            </w:r>
            <w:r w:rsidRPr="00963C64">
              <w:rPr>
                <w:color w:val="000000"/>
                <w:szCs w:val="18"/>
              </w:rPr>
              <w:t>article 5</w:t>
            </w:r>
          </w:p>
        </w:tc>
      </w:tr>
      <w:tr w:rsidR="0041077E" w:rsidRPr="00963C64" w14:paraId="1930C0E7" w14:textId="77777777">
        <w:trPr>
          <w:trHeight w:val="159"/>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08154B07" w14:textId="77777777" w:rsidR="0041077E" w:rsidRPr="00963C64" w:rsidRDefault="0041077E">
            <w:pPr>
              <w:pStyle w:val="Normal-pool-Table"/>
              <w:rPr>
                <w:szCs w:val="18"/>
              </w:rPr>
            </w:pPr>
          </w:p>
        </w:tc>
        <w:tc>
          <w:tcPr>
            <w:tcW w:w="3827" w:type="dxa"/>
            <w:tcMar>
              <w:left w:w="108" w:type="dxa"/>
              <w:right w:w="108" w:type="dxa"/>
            </w:tcMar>
          </w:tcPr>
          <w:p w14:paraId="33EC0CA8"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Utilisation </w:t>
            </w:r>
            <w:proofErr w:type="gramStart"/>
            <w:r w:rsidRPr="00963C64">
              <w:rPr>
                <w:color w:val="000000"/>
                <w:szCs w:val="18"/>
              </w:rPr>
              <w:t>de halon</w:t>
            </w:r>
            <w:proofErr w:type="gramEnd"/>
            <w:r w:rsidRPr="00963C64">
              <w:rPr>
                <w:color w:val="000000"/>
                <w:szCs w:val="18"/>
              </w:rPr>
              <w:t xml:space="preserve"> 1301 comme produit intermédiaire et émissions </w:t>
            </w:r>
            <w:proofErr w:type="gramStart"/>
            <w:r w:rsidRPr="00963C64">
              <w:rPr>
                <w:color w:val="000000"/>
                <w:szCs w:val="18"/>
              </w:rPr>
              <w:t>de halon</w:t>
            </w:r>
            <w:proofErr w:type="gramEnd"/>
            <w:r w:rsidRPr="00963C64">
              <w:rPr>
                <w:color w:val="000000"/>
                <w:szCs w:val="18"/>
              </w:rPr>
              <w:t xml:space="preserve"> 1301 </w:t>
            </w:r>
          </w:p>
        </w:tc>
        <w:tc>
          <w:tcPr>
            <w:tcW w:w="2505" w:type="dxa"/>
            <w:tcMar>
              <w:left w:w="108" w:type="dxa"/>
              <w:right w:w="108" w:type="dxa"/>
            </w:tcMar>
          </w:tcPr>
          <w:p w14:paraId="01AE5CF4" w14:textId="6958A5FD"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et non visées à l</w:t>
            </w:r>
            <w:r w:rsidR="008F5C39">
              <w:rPr>
                <w:color w:val="000000"/>
                <w:szCs w:val="18"/>
              </w:rPr>
              <w:t>’</w:t>
            </w:r>
            <w:r w:rsidRPr="00963C64">
              <w:rPr>
                <w:color w:val="000000"/>
                <w:szCs w:val="18"/>
              </w:rPr>
              <w:t>article 5</w:t>
            </w:r>
          </w:p>
        </w:tc>
      </w:tr>
      <w:tr w:rsidR="0041077E" w:rsidRPr="00963C64" w14:paraId="4EA16CEB" w14:textId="77777777">
        <w:trPr>
          <w:trHeight w:val="1709"/>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tcMar>
              <w:left w:w="108" w:type="dxa"/>
              <w:right w:w="108" w:type="dxa"/>
            </w:tcMar>
          </w:tcPr>
          <w:p w14:paraId="7E65239A" w14:textId="266144A9" w:rsidR="0041077E" w:rsidRPr="00963C64" w:rsidRDefault="0041077E">
            <w:pPr>
              <w:pStyle w:val="Normal-pool-Table"/>
              <w:rPr>
                <w:szCs w:val="18"/>
              </w:rPr>
            </w:pPr>
            <w:r w:rsidRPr="00963C64">
              <w:rPr>
                <w:color w:val="000000"/>
                <w:szCs w:val="18"/>
              </w:rPr>
              <w:t>Comité des choix techniques pour les mousses souples et rigides</w:t>
            </w:r>
          </w:p>
        </w:tc>
        <w:tc>
          <w:tcPr>
            <w:tcW w:w="3827" w:type="dxa"/>
            <w:tcMar>
              <w:left w:w="108" w:type="dxa"/>
              <w:right w:w="108" w:type="dxa"/>
            </w:tcMar>
          </w:tcPr>
          <w:p w14:paraId="0913B8F2" w14:textId="473E5BF9" w:rsidR="0041077E" w:rsidRPr="00963C64" w:rsidRDefault="0041077E">
            <w:pPr>
              <w:pStyle w:val="Normal-pool-Table"/>
              <w:spacing w:after="120"/>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Production de polystyrène extrudé (XPS) en Inde et en Chine – pour remplacer les expert(e)s sortant(e)s</w:t>
            </w:r>
          </w:p>
          <w:p w14:paraId="54AAC1E7" w14:textId="77777777" w:rsidR="0041077E" w:rsidRPr="00963C64" w:rsidRDefault="0041077E">
            <w:pPr>
              <w:pStyle w:val="Normal-pool-Table"/>
              <w:spacing w:before="0" w:after="0"/>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Expert(e)s techniques des fournisseurs de mélanges pour mousses de polyuréthane, </w:t>
            </w:r>
          </w:p>
          <w:p w14:paraId="35DD9848" w14:textId="4C1EB715" w:rsidR="0041077E" w:rsidRPr="00963C64" w:rsidRDefault="0041077E">
            <w:pPr>
              <w:pStyle w:val="Normal-pool-Table"/>
              <w:spacing w:before="0" w:after="0"/>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w:t>
            </w:r>
            <w:proofErr w:type="gramStart"/>
            <w:r w:rsidRPr="00963C64">
              <w:rPr>
                <w:color w:val="000000"/>
                <w:szCs w:val="18"/>
              </w:rPr>
              <w:t>notamment</w:t>
            </w:r>
            <w:proofErr w:type="gramEnd"/>
            <w:r w:rsidRPr="00963C64">
              <w:rPr>
                <w:color w:val="000000"/>
                <w:szCs w:val="18"/>
              </w:rPr>
              <w:t xml:space="preserve"> celles et ceux opérant en Afrique du Sud, en République de Corée, au Moyen-Orient, dans les Parties d</w:t>
            </w:r>
            <w:r w:rsidR="008F5C39">
              <w:rPr>
                <w:color w:val="000000"/>
                <w:szCs w:val="18"/>
              </w:rPr>
              <w:t>’</w:t>
            </w:r>
            <w:r w:rsidRPr="00963C64">
              <w:rPr>
                <w:color w:val="000000"/>
                <w:szCs w:val="18"/>
              </w:rPr>
              <w:t>Amérique latine, en particulier dans des petites et moyennes entreprises</w:t>
            </w:r>
          </w:p>
          <w:p w14:paraId="1127C213"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Chimie des agents gonflants et des interactions avec les mousses </w:t>
            </w:r>
          </w:p>
        </w:tc>
        <w:tc>
          <w:tcPr>
            <w:tcW w:w="2505" w:type="dxa"/>
            <w:tcMar>
              <w:left w:w="108" w:type="dxa"/>
              <w:right w:w="108" w:type="dxa"/>
            </w:tcMar>
          </w:tcPr>
          <w:p w14:paraId="3D4D040E" w14:textId="48DECC54"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ou non visées à l</w:t>
            </w:r>
            <w:r w:rsidR="008F5C39">
              <w:rPr>
                <w:color w:val="000000"/>
                <w:szCs w:val="18"/>
              </w:rPr>
              <w:t>’</w:t>
            </w:r>
            <w:r w:rsidRPr="00963C64">
              <w:rPr>
                <w:color w:val="000000"/>
                <w:szCs w:val="18"/>
              </w:rPr>
              <w:t>article 5</w:t>
            </w:r>
          </w:p>
        </w:tc>
      </w:tr>
      <w:tr w:rsidR="0041077E" w:rsidRPr="00963C64" w14:paraId="60E5FEB4" w14:textId="77777777">
        <w:trPr>
          <w:trHeight w:val="708"/>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tcMar>
              <w:left w:w="108" w:type="dxa"/>
              <w:right w:w="108" w:type="dxa"/>
            </w:tcMar>
          </w:tcPr>
          <w:p w14:paraId="21DC596D" w14:textId="2C7607CB" w:rsidR="0041077E" w:rsidRPr="00963C64" w:rsidRDefault="0041077E">
            <w:pPr>
              <w:pStyle w:val="Normal-pool-Table"/>
              <w:rPr>
                <w:szCs w:val="18"/>
              </w:rPr>
            </w:pPr>
            <w:r w:rsidRPr="00963C64">
              <w:rPr>
                <w:color w:val="000000"/>
                <w:szCs w:val="18"/>
              </w:rPr>
              <w:t>Comité des choix techniques pour le</w:t>
            </w:r>
            <w:r w:rsidR="008B6376">
              <w:rPr>
                <w:color w:val="000000"/>
                <w:szCs w:val="18"/>
              </w:rPr>
              <w:t> </w:t>
            </w:r>
            <w:r w:rsidRPr="00963C64">
              <w:rPr>
                <w:color w:val="000000"/>
                <w:szCs w:val="18"/>
              </w:rPr>
              <w:t>bromure de méthyle</w:t>
            </w:r>
          </w:p>
        </w:tc>
        <w:tc>
          <w:tcPr>
            <w:tcW w:w="3827" w:type="dxa"/>
            <w:tcMar>
              <w:left w:w="108" w:type="dxa"/>
              <w:right w:w="108" w:type="dxa"/>
            </w:tcMar>
          </w:tcPr>
          <w:p w14:paraId="1D5F6D36" w14:textId="2093BB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Membres spécialisé(e)s dans les solutions de remplacement du bromure de méthyle utilisées pour lutter efficacement contre les organismes de quarantaine qui affectent les importations et les exportations de produits agricoles à l</w:t>
            </w:r>
            <w:r w:rsidR="008F5C39">
              <w:rPr>
                <w:color w:val="000000"/>
                <w:szCs w:val="18"/>
              </w:rPr>
              <w:t>’</w:t>
            </w:r>
            <w:r w:rsidRPr="00963C64">
              <w:rPr>
                <w:color w:val="000000"/>
                <w:szCs w:val="18"/>
              </w:rPr>
              <w:t>échelle mondiale</w:t>
            </w:r>
          </w:p>
        </w:tc>
        <w:tc>
          <w:tcPr>
            <w:tcW w:w="2505" w:type="dxa"/>
            <w:tcMar>
              <w:left w:w="108" w:type="dxa"/>
              <w:right w:w="108" w:type="dxa"/>
            </w:tcMar>
          </w:tcPr>
          <w:p w14:paraId="70ED7673" w14:textId="2CAF108D"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ou non visées à l</w:t>
            </w:r>
            <w:r w:rsidR="008F5C39">
              <w:rPr>
                <w:color w:val="000000"/>
                <w:szCs w:val="18"/>
              </w:rPr>
              <w:t>’</w:t>
            </w:r>
            <w:r w:rsidRPr="00963C64">
              <w:rPr>
                <w:color w:val="000000"/>
                <w:szCs w:val="18"/>
              </w:rPr>
              <w:t>article 5</w:t>
            </w:r>
          </w:p>
        </w:tc>
      </w:tr>
      <w:tr w:rsidR="0041077E" w:rsidRPr="00963C64" w14:paraId="2C23573F" w14:textId="77777777">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val="restart"/>
            <w:tcBorders>
              <w:right w:val="none" w:sz="0" w:space="0" w:color="auto"/>
            </w:tcBorders>
            <w:tcMar>
              <w:left w:w="108" w:type="dxa"/>
              <w:right w:w="108" w:type="dxa"/>
            </w:tcMar>
            <w:vAlign w:val="center"/>
          </w:tcPr>
          <w:p w14:paraId="72693301" w14:textId="2DD4871F" w:rsidR="0041077E" w:rsidRPr="00963C64" w:rsidRDefault="0041077E">
            <w:pPr>
              <w:pStyle w:val="Normal-pool-Table"/>
              <w:rPr>
                <w:szCs w:val="18"/>
              </w:rPr>
            </w:pPr>
            <w:r w:rsidRPr="00963C64">
              <w:rPr>
                <w:color w:val="000000"/>
                <w:szCs w:val="18"/>
              </w:rPr>
              <w:t>Comité des choix techniques pour les produits chimiques et médicaux</w:t>
            </w:r>
          </w:p>
        </w:tc>
        <w:tc>
          <w:tcPr>
            <w:tcW w:w="3827" w:type="dxa"/>
            <w:tcMar>
              <w:left w:w="108" w:type="dxa"/>
              <w:right w:w="108" w:type="dxa"/>
            </w:tcMar>
          </w:tcPr>
          <w:p w14:paraId="48D6919E" w14:textId="41A00804"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Fabrication d</w:t>
            </w:r>
            <w:r w:rsidR="008F5C39">
              <w:rPr>
                <w:color w:val="000000"/>
                <w:szCs w:val="18"/>
              </w:rPr>
              <w:t>’</w:t>
            </w:r>
            <w:r w:rsidRPr="00963C64">
              <w:rPr>
                <w:color w:val="000000"/>
                <w:szCs w:val="18"/>
              </w:rPr>
              <w:t>aérosols et de gaz propulseurs pour inhalateurs-doseurs</w:t>
            </w:r>
          </w:p>
        </w:tc>
        <w:tc>
          <w:tcPr>
            <w:tcW w:w="2505" w:type="dxa"/>
            <w:tcMar>
              <w:left w:w="108" w:type="dxa"/>
              <w:right w:w="108" w:type="dxa"/>
            </w:tcMar>
          </w:tcPr>
          <w:p w14:paraId="6A9D35BC" w14:textId="733E0BBC"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à l</w:t>
            </w:r>
            <w:r w:rsidR="008F5C39">
              <w:rPr>
                <w:color w:val="000000"/>
                <w:szCs w:val="18"/>
              </w:rPr>
              <w:t>’</w:t>
            </w:r>
            <w:r w:rsidRPr="00963C64">
              <w:rPr>
                <w:color w:val="000000"/>
                <w:szCs w:val="18"/>
              </w:rPr>
              <w:t>article 5 (Afrique, Chine, Amérique du</w:t>
            </w:r>
            <w:r w:rsidR="00E23375">
              <w:rPr>
                <w:color w:val="000000"/>
                <w:szCs w:val="18"/>
              </w:rPr>
              <w:t> </w:t>
            </w:r>
            <w:r w:rsidRPr="00963C64">
              <w:rPr>
                <w:color w:val="000000"/>
                <w:szCs w:val="18"/>
              </w:rPr>
              <w:t>Sud), Parties non visées à</w:t>
            </w:r>
            <w:r w:rsidR="009658DC">
              <w:rPr>
                <w:color w:val="000000"/>
                <w:szCs w:val="18"/>
              </w:rPr>
              <w:t> </w:t>
            </w:r>
            <w:r w:rsidRPr="00963C64">
              <w:rPr>
                <w:color w:val="000000"/>
                <w:szCs w:val="18"/>
              </w:rPr>
              <w:t>l</w:t>
            </w:r>
            <w:r w:rsidR="008F5C39">
              <w:rPr>
                <w:color w:val="000000"/>
                <w:szCs w:val="18"/>
              </w:rPr>
              <w:t>’</w:t>
            </w:r>
            <w:r w:rsidRPr="00963C64">
              <w:rPr>
                <w:color w:val="000000"/>
                <w:szCs w:val="18"/>
              </w:rPr>
              <w:t>article 5</w:t>
            </w:r>
          </w:p>
        </w:tc>
      </w:tr>
      <w:tr w:rsidR="0041077E" w:rsidRPr="00963C64" w14:paraId="29B5579C" w14:textId="77777777">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tcPr>
          <w:p w14:paraId="62D6DF94" w14:textId="77777777" w:rsidR="0041077E" w:rsidRPr="00963C64" w:rsidRDefault="0041077E">
            <w:pPr>
              <w:pStyle w:val="Normal-pool-Table"/>
              <w:rPr>
                <w:szCs w:val="18"/>
              </w:rPr>
            </w:pPr>
          </w:p>
        </w:tc>
        <w:tc>
          <w:tcPr>
            <w:tcW w:w="3827" w:type="dxa"/>
            <w:tcMar>
              <w:left w:w="108" w:type="dxa"/>
              <w:right w:w="108" w:type="dxa"/>
            </w:tcMar>
          </w:tcPr>
          <w:p w14:paraId="684C2CD8"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Fabrication et utilisation mondiales de tétrachlorure de carbone et de substances à très courte durée de vie</w:t>
            </w:r>
          </w:p>
        </w:tc>
        <w:tc>
          <w:tcPr>
            <w:tcW w:w="2505" w:type="dxa"/>
            <w:tcMar>
              <w:left w:w="108" w:type="dxa"/>
              <w:right w:w="108" w:type="dxa"/>
            </w:tcMar>
          </w:tcPr>
          <w:p w14:paraId="4D6152E1" w14:textId="3B59102C"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ou non visées à l</w:t>
            </w:r>
            <w:r w:rsidR="008F5C39">
              <w:rPr>
                <w:color w:val="000000"/>
                <w:szCs w:val="18"/>
              </w:rPr>
              <w:t>’</w:t>
            </w:r>
            <w:r w:rsidRPr="00963C64">
              <w:rPr>
                <w:color w:val="000000"/>
                <w:szCs w:val="18"/>
              </w:rPr>
              <w:t>article 5</w:t>
            </w:r>
          </w:p>
        </w:tc>
      </w:tr>
      <w:tr w:rsidR="0041077E" w:rsidRPr="00963C64" w14:paraId="627007F8" w14:textId="77777777">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tcPr>
          <w:p w14:paraId="2CEEB54B" w14:textId="77777777" w:rsidR="0041077E" w:rsidRPr="00963C64" w:rsidRDefault="0041077E">
            <w:pPr>
              <w:pStyle w:val="Normal-pool-Table"/>
              <w:rPr>
                <w:szCs w:val="18"/>
              </w:rPr>
            </w:pPr>
          </w:p>
        </w:tc>
        <w:tc>
          <w:tcPr>
            <w:tcW w:w="3827" w:type="dxa"/>
            <w:tcMar>
              <w:left w:w="108" w:type="dxa"/>
              <w:right w:w="108" w:type="dxa"/>
            </w:tcMar>
          </w:tcPr>
          <w:p w14:paraId="5CADCBDF" w14:textId="1A9E1169"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Fabrication de semi-conducteurs et d</w:t>
            </w:r>
            <w:r w:rsidR="008F5C39">
              <w:rPr>
                <w:color w:val="000000"/>
                <w:szCs w:val="18"/>
              </w:rPr>
              <w:t>’</w:t>
            </w:r>
            <w:r w:rsidRPr="00963C64">
              <w:rPr>
                <w:color w:val="000000"/>
                <w:szCs w:val="18"/>
              </w:rPr>
              <w:t>autres produits électroniques</w:t>
            </w:r>
          </w:p>
        </w:tc>
        <w:tc>
          <w:tcPr>
            <w:tcW w:w="2505" w:type="dxa"/>
            <w:tcMar>
              <w:left w:w="108" w:type="dxa"/>
              <w:right w:w="108" w:type="dxa"/>
            </w:tcMar>
          </w:tcPr>
          <w:p w14:paraId="12730ABF" w14:textId="01991B0B"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d</w:t>
            </w:r>
            <w:r w:rsidR="008F5C39">
              <w:rPr>
                <w:color w:val="000000"/>
                <w:szCs w:val="18"/>
              </w:rPr>
              <w:t>’</w:t>
            </w:r>
            <w:r w:rsidRPr="00963C64">
              <w:rPr>
                <w:color w:val="000000"/>
                <w:szCs w:val="18"/>
              </w:rPr>
              <w:t>Asie de l</w:t>
            </w:r>
            <w:r w:rsidR="008F5C39">
              <w:rPr>
                <w:color w:val="000000"/>
                <w:szCs w:val="18"/>
              </w:rPr>
              <w:t>’</w:t>
            </w:r>
            <w:r w:rsidRPr="00963C64">
              <w:rPr>
                <w:color w:val="000000"/>
                <w:szCs w:val="18"/>
              </w:rPr>
              <w:t>Est et Parties non visées à l</w:t>
            </w:r>
            <w:r w:rsidR="008F5C39">
              <w:rPr>
                <w:color w:val="000000"/>
                <w:szCs w:val="18"/>
              </w:rPr>
              <w:t>’</w:t>
            </w:r>
            <w:r w:rsidRPr="00963C64">
              <w:rPr>
                <w:color w:val="000000"/>
                <w:szCs w:val="18"/>
              </w:rPr>
              <w:t>article 5</w:t>
            </w:r>
          </w:p>
        </w:tc>
      </w:tr>
      <w:tr w:rsidR="0041077E" w:rsidRPr="00963C64" w14:paraId="6596A937" w14:textId="77777777">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vAlign w:val="center"/>
          </w:tcPr>
          <w:p w14:paraId="7EEE92FA" w14:textId="77777777" w:rsidR="0041077E" w:rsidRPr="00963C64" w:rsidRDefault="0041077E">
            <w:pPr>
              <w:pStyle w:val="Normal-pool-Table"/>
              <w:rPr>
                <w:szCs w:val="18"/>
              </w:rPr>
            </w:pPr>
          </w:p>
        </w:tc>
        <w:tc>
          <w:tcPr>
            <w:tcW w:w="3827" w:type="dxa"/>
            <w:tcMar>
              <w:left w:w="108" w:type="dxa"/>
              <w:right w:w="108" w:type="dxa"/>
            </w:tcMar>
          </w:tcPr>
          <w:p w14:paraId="21897184" w14:textId="77777777"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Techniques de gestion en fin de vie et de destruction</w:t>
            </w:r>
          </w:p>
        </w:tc>
        <w:tc>
          <w:tcPr>
            <w:tcW w:w="2505" w:type="dxa"/>
            <w:tcMar>
              <w:left w:w="108" w:type="dxa"/>
              <w:right w:w="108" w:type="dxa"/>
            </w:tcMar>
          </w:tcPr>
          <w:p w14:paraId="30D48FA0" w14:textId="7FFB3844" w:rsidR="0041077E" w:rsidRPr="00963C64"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Parties visées et non visées à l</w:t>
            </w:r>
            <w:r w:rsidR="008F5C39">
              <w:rPr>
                <w:color w:val="000000"/>
                <w:szCs w:val="18"/>
              </w:rPr>
              <w:t>’</w:t>
            </w:r>
            <w:r w:rsidRPr="00963C64">
              <w:rPr>
                <w:color w:val="000000"/>
                <w:szCs w:val="18"/>
              </w:rPr>
              <w:t>article 5</w:t>
            </w:r>
          </w:p>
        </w:tc>
      </w:tr>
      <w:tr w:rsidR="0041077E" w:rsidRPr="00963C64" w14:paraId="756C21DB" w14:textId="77777777">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vAlign w:val="center"/>
          </w:tcPr>
          <w:p w14:paraId="5FE696BE" w14:textId="77777777" w:rsidR="0041077E" w:rsidRPr="00963C64" w:rsidRDefault="0041077E" w:rsidP="0085159A">
            <w:pPr>
              <w:pStyle w:val="Normal-pool-Table"/>
              <w:keepNext/>
              <w:rPr>
                <w:szCs w:val="18"/>
              </w:rPr>
            </w:pPr>
            <w:r w:rsidRPr="00963C64">
              <w:rPr>
                <w:color w:val="000000"/>
                <w:szCs w:val="18"/>
              </w:rPr>
              <w:t>Comité des choix techniques pour la réfrigération, la climatisation et les pompes à chaleur</w:t>
            </w:r>
          </w:p>
        </w:tc>
        <w:tc>
          <w:tcPr>
            <w:tcW w:w="3827" w:type="dxa"/>
            <w:tcMar>
              <w:left w:w="108" w:type="dxa"/>
              <w:right w:w="108" w:type="dxa"/>
            </w:tcMar>
          </w:tcPr>
          <w:p w14:paraId="2C31E937" w14:textId="1D6A7F73" w:rsidR="0041077E" w:rsidRPr="00963C64" w:rsidRDefault="0041077E" w:rsidP="0085159A">
            <w:pPr>
              <w:pStyle w:val="Normal-pool-Table"/>
              <w:keepNext/>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Aucune compétence supplémentaire n</w:t>
            </w:r>
            <w:r w:rsidR="008F5C39">
              <w:rPr>
                <w:color w:val="000000"/>
                <w:szCs w:val="18"/>
              </w:rPr>
              <w:t>’</w:t>
            </w:r>
            <w:r w:rsidRPr="00963C64">
              <w:rPr>
                <w:color w:val="000000"/>
                <w:szCs w:val="18"/>
              </w:rPr>
              <w:t>est requise pour le moment</w:t>
            </w:r>
          </w:p>
        </w:tc>
        <w:tc>
          <w:tcPr>
            <w:tcW w:w="2505" w:type="dxa"/>
            <w:tcMar>
              <w:left w:w="108" w:type="dxa"/>
              <w:right w:w="108" w:type="dxa"/>
            </w:tcMar>
          </w:tcPr>
          <w:p w14:paraId="11CCB5EE" w14:textId="77777777" w:rsidR="0041077E" w:rsidRPr="00963C64" w:rsidRDefault="0041077E" w:rsidP="0085159A">
            <w:pPr>
              <w:pStyle w:val="Normal-pool-Table"/>
              <w:keepNext/>
              <w:cnfStyle w:val="000000000000" w:firstRow="0" w:lastRow="0" w:firstColumn="0" w:lastColumn="0" w:oddVBand="0" w:evenVBand="0" w:oddHBand="0" w:evenHBand="0" w:firstRowFirstColumn="0" w:firstRowLastColumn="0" w:lastRowFirstColumn="0" w:lastRowLastColumn="0"/>
              <w:rPr>
                <w:szCs w:val="18"/>
              </w:rPr>
            </w:pPr>
          </w:p>
        </w:tc>
      </w:tr>
      <w:tr w:rsidR="0041077E" w:rsidRPr="00963C64" w14:paraId="44D359EB" w14:textId="77777777">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tcPr>
          <w:p w14:paraId="505BC9D1" w14:textId="201A6361" w:rsidR="0041077E" w:rsidRPr="00963C64" w:rsidRDefault="0041077E" w:rsidP="0085159A">
            <w:pPr>
              <w:pStyle w:val="Normal-pool-Table"/>
              <w:keepNext/>
              <w:rPr>
                <w:szCs w:val="18"/>
              </w:rPr>
            </w:pPr>
            <w:r w:rsidRPr="00963C64">
              <w:rPr>
                <w:color w:val="000000"/>
                <w:szCs w:val="18"/>
              </w:rPr>
              <w:t>Expert(e)s de haut niveau</w:t>
            </w:r>
          </w:p>
        </w:tc>
        <w:tc>
          <w:tcPr>
            <w:tcW w:w="3827" w:type="dxa"/>
            <w:tcMar>
              <w:left w:w="108" w:type="dxa"/>
              <w:right w:w="108" w:type="dxa"/>
            </w:tcMar>
          </w:tcPr>
          <w:p w14:paraId="6C5A291F" w14:textId="77777777" w:rsidR="0041077E" w:rsidRPr="00963C64" w:rsidRDefault="0041077E" w:rsidP="0085159A">
            <w:pPr>
              <w:pStyle w:val="Normal-pool-Table"/>
              <w:keepNext/>
              <w:cnfStyle w:val="000000000000" w:firstRow="0" w:lastRow="0" w:firstColumn="0" w:lastColumn="0" w:oddVBand="0" w:evenVBand="0" w:oddHBand="0" w:evenHBand="0" w:firstRowFirstColumn="0" w:firstRowLastColumn="0" w:lastRowFirstColumn="0" w:lastRowLastColumn="0"/>
              <w:rPr>
                <w:szCs w:val="18"/>
              </w:rPr>
            </w:pPr>
            <w:r w:rsidRPr="00963C64">
              <w:rPr>
                <w:color w:val="000000"/>
                <w:szCs w:val="18"/>
              </w:rPr>
              <w:t xml:space="preserve">Les expert(e)s de haut niveau actuellement en fonction apportent les compétences nécessaires </w:t>
            </w:r>
          </w:p>
        </w:tc>
        <w:tc>
          <w:tcPr>
            <w:tcW w:w="2505" w:type="dxa"/>
            <w:tcMar>
              <w:left w:w="108" w:type="dxa"/>
              <w:right w:w="108" w:type="dxa"/>
            </w:tcMar>
          </w:tcPr>
          <w:p w14:paraId="59E86E11" w14:textId="77777777" w:rsidR="0041077E" w:rsidRPr="00963C64" w:rsidRDefault="0041077E" w:rsidP="0085159A">
            <w:pPr>
              <w:pStyle w:val="Normal-pool-Table"/>
              <w:keepNext/>
              <w:cnfStyle w:val="000000000000" w:firstRow="0" w:lastRow="0" w:firstColumn="0" w:lastColumn="0" w:oddVBand="0" w:evenVBand="0" w:oddHBand="0" w:evenHBand="0" w:firstRowFirstColumn="0" w:firstRowLastColumn="0" w:lastRowFirstColumn="0" w:lastRowLastColumn="0"/>
              <w:rPr>
                <w:szCs w:val="18"/>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41077E" w:rsidRPr="00963C64" w14:paraId="2F95E342" w14:textId="77777777">
        <w:tc>
          <w:tcPr>
            <w:tcW w:w="1897" w:type="dxa"/>
          </w:tcPr>
          <w:p w14:paraId="15FF2B14" w14:textId="77777777" w:rsidR="0041077E" w:rsidRPr="00963C64" w:rsidRDefault="0041077E" w:rsidP="00B7699C">
            <w:pPr>
              <w:pStyle w:val="Normal-pool"/>
              <w:rPr>
                <w:rFonts w:eastAsiaTheme="minorEastAsia"/>
              </w:rPr>
            </w:pPr>
          </w:p>
        </w:tc>
        <w:tc>
          <w:tcPr>
            <w:tcW w:w="1897" w:type="dxa"/>
          </w:tcPr>
          <w:p w14:paraId="79246213" w14:textId="77777777" w:rsidR="0041077E" w:rsidRPr="00963C64" w:rsidRDefault="0041077E" w:rsidP="00B7699C">
            <w:pPr>
              <w:pStyle w:val="Normal-pool"/>
              <w:rPr>
                <w:rFonts w:eastAsiaTheme="minorEastAsia"/>
              </w:rPr>
            </w:pPr>
          </w:p>
        </w:tc>
        <w:tc>
          <w:tcPr>
            <w:tcW w:w="1897" w:type="dxa"/>
            <w:tcBorders>
              <w:bottom w:val="single" w:sz="4" w:space="0" w:color="auto"/>
            </w:tcBorders>
          </w:tcPr>
          <w:p w14:paraId="03D35B82" w14:textId="77777777" w:rsidR="0041077E" w:rsidRPr="00963C64" w:rsidRDefault="0041077E" w:rsidP="00B7699C">
            <w:pPr>
              <w:pStyle w:val="Normal-pool"/>
              <w:rPr>
                <w:rFonts w:eastAsiaTheme="minorEastAsia"/>
              </w:rPr>
            </w:pPr>
          </w:p>
        </w:tc>
        <w:tc>
          <w:tcPr>
            <w:tcW w:w="1898" w:type="dxa"/>
          </w:tcPr>
          <w:p w14:paraId="5E6A2D37" w14:textId="77777777" w:rsidR="0041077E" w:rsidRPr="00963C64" w:rsidRDefault="0041077E" w:rsidP="00B7699C">
            <w:pPr>
              <w:pStyle w:val="Normal-pool"/>
              <w:rPr>
                <w:rFonts w:eastAsiaTheme="minorEastAsia"/>
              </w:rPr>
            </w:pPr>
          </w:p>
        </w:tc>
        <w:tc>
          <w:tcPr>
            <w:tcW w:w="1898" w:type="dxa"/>
          </w:tcPr>
          <w:p w14:paraId="2A559084" w14:textId="77777777" w:rsidR="0041077E" w:rsidRPr="00963C64" w:rsidRDefault="0041077E" w:rsidP="00B7699C">
            <w:pPr>
              <w:pStyle w:val="Normal-pool"/>
              <w:rPr>
                <w:rFonts w:eastAsiaTheme="minorEastAsia"/>
              </w:rPr>
            </w:pPr>
          </w:p>
        </w:tc>
      </w:tr>
    </w:tbl>
    <w:p w14:paraId="4BA24CB3" w14:textId="77777777" w:rsidR="00963C64" w:rsidRPr="00963C64" w:rsidRDefault="00963C64" w:rsidP="00244AFD">
      <w:pPr>
        <w:pStyle w:val="Normal-pool"/>
        <w:rPr>
          <w:rFonts w:eastAsiaTheme="minorEastAsia"/>
        </w:rPr>
      </w:pPr>
    </w:p>
    <w:sectPr w:rsidR="00963C64" w:rsidRPr="00963C64" w:rsidSect="00963C64">
      <w:footerReference w:type="first" r:id="rId17"/>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AC21" w14:textId="77777777" w:rsidR="00E70AD1" w:rsidRPr="00963C64" w:rsidRDefault="00E70AD1">
      <w:r w:rsidRPr="00963C64">
        <w:separator/>
      </w:r>
    </w:p>
  </w:endnote>
  <w:endnote w:type="continuationSeparator" w:id="0">
    <w:p w14:paraId="0C97D80D" w14:textId="77777777" w:rsidR="00E70AD1" w:rsidRPr="00963C64" w:rsidRDefault="00E70AD1">
      <w:r w:rsidRPr="00963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7D12" w14:textId="2D676B66" w:rsidR="0041077E" w:rsidRPr="00963C64" w:rsidRDefault="00963C64" w:rsidP="00963C64">
    <w:pPr>
      <w:pStyle w:val="Footer-pool"/>
    </w:pPr>
    <w:r w:rsidRPr="00963C64">
      <w:rPr>
        <w:rStyle w:val="PageNumber"/>
        <w:b/>
      </w:rPr>
      <w:fldChar w:fldCharType="begin"/>
    </w:r>
    <w:r w:rsidRPr="00963C64">
      <w:rPr>
        <w:rStyle w:val="PageNumber"/>
        <w:b/>
      </w:rPr>
      <w:instrText xml:space="preserve"> PAGE </w:instrText>
    </w:r>
    <w:r w:rsidRPr="00963C64">
      <w:rPr>
        <w:rStyle w:val="PageNumber"/>
        <w:b/>
      </w:rPr>
      <w:fldChar w:fldCharType="separate"/>
    </w:r>
    <w:r w:rsidRPr="00963C64">
      <w:rPr>
        <w:rStyle w:val="PageNumber"/>
        <w:b/>
        <w:noProof/>
      </w:rPr>
      <w:t>9</w:t>
    </w:r>
    <w:r w:rsidRPr="00963C64">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F677" w14:textId="738FFF58" w:rsidR="0041077E" w:rsidRPr="00963C64" w:rsidRDefault="00963C64" w:rsidP="00963C64">
    <w:pPr>
      <w:pStyle w:val="Footer-pool"/>
      <w:jc w:val="right"/>
    </w:pPr>
    <w:r w:rsidRPr="00963C64">
      <w:rPr>
        <w:rStyle w:val="PageNumber"/>
        <w:b/>
      </w:rPr>
      <w:fldChar w:fldCharType="begin"/>
    </w:r>
    <w:r w:rsidRPr="00963C64">
      <w:rPr>
        <w:rStyle w:val="PageNumber"/>
        <w:b/>
      </w:rPr>
      <w:instrText xml:space="preserve"> PAGE \* MERGEFORMAT </w:instrText>
    </w:r>
    <w:r w:rsidRPr="00963C64">
      <w:rPr>
        <w:rStyle w:val="PageNumber"/>
        <w:b/>
      </w:rPr>
      <w:fldChar w:fldCharType="separate"/>
    </w:r>
    <w:r w:rsidRPr="00963C64">
      <w:rPr>
        <w:rStyle w:val="PageNumber"/>
        <w:b/>
        <w:noProof/>
      </w:rPr>
      <w:t>8</w:t>
    </w:r>
    <w:r w:rsidRPr="00963C64">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66C5" w14:textId="27874596" w:rsidR="0087202B" w:rsidRPr="00963C64" w:rsidRDefault="00963C64" w:rsidP="00963C64">
    <w:pPr>
      <w:pStyle w:val="Footer-jobnumber"/>
    </w:pPr>
    <w:bookmarkStart w:id="14" w:name="FooterJobDate"/>
    <w:r>
      <w:t>UNON_DCS_2611688[F]</w:t>
    </w:r>
    <w:r>
      <w:tab/>
      <w:t>230926</w:t>
    </w:r>
    <w:bookmarkEnd w:id="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7F1B" w14:textId="5E210204" w:rsidR="00244AFD" w:rsidRPr="00244AFD" w:rsidRDefault="00011943" w:rsidP="00244AFD">
    <w:pPr>
      <w:pStyle w:val="Footer-jobnumber"/>
    </w:pPr>
    <w:r>
      <w:t>UNON_DCS_2611688[F]</w:t>
    </w:r>
    <w:r>
      <w:tab/>
      <w:t>XX0826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CB703" w14:textId="77777777" w:rsidR="00E70AD1" w:rsidRPr="00963C64" w:rsidRDefault="00E70AD1" w:rsidP="00963C64">
      <w:pPr>
        <w:pStyle w:val="Footnote-Separator"/>
        <w:ind w:left="624"/>
        <w:rPr>
          <w:szCs w:val="18"/>
        </w:rPr>
      </w:pPr>
      <w:r w:rsidRPr="00963C64">
        <w:separator/>
      </w:r>
    </w:p>
  </w:footnote>
  <w:footnote w:type="continuationSeparator" w:id="0">
    <w:p w14:paraId="7CC386D0" w14:textId="77777777" w:rsidR="00E70AD1" w:rsidRPr="00963C64" w:rsidRDefault="00E70AD1" w:rsidP="00963C64">
      <w:pPr>
        <w:pStyle w:val="Footnote-Separator"/>
      </w:pPr>
      <w:r w:rsidRPr="00963C64">
        <w:continuationSeparator/>
      </w:r>
    </w:p>
  </w:footnote>
  <w:footnote w:type="continuationNotice" w:id="1">
    <w:p w14:paraId="53CD5192" w14:textId="77777777" w:rsidR="00E70AD1" w:rsidRPr="00963C64" w:rsidRDefault="00E70AD1" w:rsidP="00963C64">
      <w:pPr>
        <w:pStyle w:val="ASpacer"/>
      </w:pPr>
    </w:p>
  </w:footnote>
  <w:footnote w:id="2">
    <w:p w14:paraId="377DC53B" w14:textId="5B30048E" w:rsidR="0041077E" w:rsidRPr="00963C64" w:rsidRDefault="00963C64" w:rsidP="00963C64">
      <w:pPr>
        <w:pStyle w:val="Footnote-Text"/>
      </w:pPr>
      <w:r w:rsidRPr="00963C64">
        <w:rPr>
          <w:vertAlign w:val="superscript"/>
        </w:rPr>
        <w:footnoteRef/>
      </w:r>
      <w:r w:rsidR="0041077E" w:rsidRPr="00963C64">
        <w:t xml:space="preserve"> Consultable à l</w:t>
      </w:r>
      <w:r w:rsidR="00981EEF" w:rsidRPr="00963C64">
        <w:t>’</w:t>
      </w:r>
      <w:r w:rsidR="0041077E" w:rsidRPr="00963C64">
        <w:t>adresse suivante</w:t>
      </w:r>
      <w:r w:rsidR="00981EEF" w:rsidRPr="00963C64">
        <w:t> :</w:t>
      </w:r>
      <w:r w:rsidR="0041077E" w:rsidRPr="00963C64">
        <w:t xml:space="preserve"> </w:t>
      </w:r>
      <w:hyperlink r:id="rId1" w:history="1">
        <w:r w:rsidR="0041077E" w:rsidRPr="00C73FBE">
          <w:rPr>
            <w:rStyle w:val="Hyperlink"/>
            <w:rFonts w:eastAsia="Times New Roman"/>
            <w:szCs w:val="18"/>
            <w:lang w:eastAsia="en-US"/>
          </w:rPr>
          <w:t>https://ozone.unep.org/system/files/documents/TEAP-DecisionXXXVII6-replenishment-TF-report-May2026-RTF-report.pdf</w:t>
        </w:r>
      </w:hyperlink>
      <w:r w:rsidR="0041077E" w:rsidRPr="00963C64">
        <w:t xml:space="preserve">. </w:t>
      </w:r>
      <w:hyperlink r:id="rId2" w:history="1"/>
    </w:p>
  </w:footnote>
  <w:footnote w:id="3">
    <w:p w14:paraId="6AF4C448" w14:textId="32A8E7DB" w:rsidR="009F2540" w:rsidRPr="00963C64" w:rsidRDefault="00963C64" w:rsidP="00963C64">
      <w:pPr>
        <w:pStyle w:val="Footnote-Text"/>
      </w:pPr>
      <w:r w:rsidRPr="00963C64">
        <w:rPr>
          <w:rStyle w:val="FootnoteReference"/>
          <w:rFonts w:eastAsia="SimSun"/>
        </w:rPr>
        <w:footnoteRef/>
      </w:r>
      <w:r w:rsidR="009F2540" w:rsidRPr="00963C64">
        <w:t xml:space="preserve"> À l</w:t>
      </w:r>
      <w:r w:rsidR="00981EEF" w:rsidRPr="00963C64">
        <w:t>’</w:t>
      </w:r>
      <w:r w:rsidR="009F2540" w:rsidRPr="00963C64">
        <w:t>adresse suivante</w:t>
      </w:r>
      <w:r w:rsidR="00981EEF" w:rsidRPr="00963C64">
        <w:t> :</w:t>
      </w:r>
      <w:r w:rsidR="009F2540" w:rsidRPr="00963C64">
        <w:t xml:space="preserve"> </w:t>
      </w:r>
      <w:hyperlink r:id="rId3" w:history="1">
        <w:r w:rsidR="0020136F" w:rsidRPr="00EE20C7">
          <w:rPr>
            <w:rStyle w:val="Hyperlink"/>
          </w:rPr>
          <w:t>mea-ozoneinfo@un.org</w:t>
        </w:r>
      </w:hyperlink>
      <w:r w:rsidR="009F2540" w:rsidRPr="0020136F">
        <w:rPr>
          <w:rStyle w:val="Hyperlink"/>
          <w:rFonts w:eastAsia="Times New Roman"/>
          <w:szCs w:val="18"/>
          <w:lang w:eastAsia="en-US"/>
        </w:rPr>
        <w:t>.</w:t>
      </w:r>
      <w:hyperlink r:id="rId4" w:history="1"/>
    </w:p>
  </w:footnote>
  <w:footnote w:id="4">
    <w:p w14:paraId="0D87F851" w14:textId="6D0EEFCE" w:rsidR="0041077E" w:rsidRPr="00963C64" w:rsidRDefault="00963C64" w:rsidP="00963C64">
      <w:pPr>
        <w:pStyle w:val="Footnote-Text"/>
        <w:rPr>
          <w:szCs w:val="18"/>
        </w:rPr>
      </w:pPr>
      <w:r w:rsidRPr="00963C64">
        <w:rPr>
          <w:szCs w:val="18"/>
          <w:vertAlign w:val="superscript"/>
        </w:rPr>
        <w:footnoteRef/>
      </w:r>
      <w:r w:rsidR="0041077E" w:rsidRPr="00963C64">
        <w:rPr>
          <w:szCs w:val="18"/>
        </w:rPr>
        <w:t xml:space="preserve"> </w:t>
      </w:r>
      <w:hyperlink r:id="rId5" w:history="1">
        <w:r w:rsidR="004F17D8" w:rsidRPr="004F17D8">
          <w:rPr>
            <w:rStyle w:val="Hyperlink"/>
            <w:szCs w:val="18"/>
          </w:rPr>
          <w:t>https://ozone.unep.org/science/assessment/teap/teap-expertise-required</w:t>
        </w:r>
      </w:hyperlink>
      <w:hyperlink r:id="rId6" w:history="1"/>
    </w:p>
  </w:footnote>
  <w:footnote w:id="5">
    <w:p w14:paraId="344DF891" w14:textId="6C9CC76E" w:rsidR="0041077E" w:rsidRPr="00963C64" w:rsidRDefault="00963C64" w:rsidP="00963C64">
      <w:pPr>
        <w:pStyle w:val="Footnote-Text"/>
        <w:rPr>
          <w:szCs w:val="18"/>
        </w:rPr>
      </w:pPr>
      <w:r w:rsidRPr="00963C64">
        <w:rPr>
          <w:szCs w:val="18"/>
          <w:vertAlign w:val="superscript"/>
        </w:rPr>
        <w:footnoteRef/>
      </w:r>
      <w:r w:rsidR="0041077E" w:rsidRPr="00963C64">
        <w:rPr>
          <w:szCs w:val="18"/>
        </w:rPr>
        <w:t xml:space="preserve"> </w:t>
      </w:r>
      <w:hyperlink r:id="rId7" w:history="1">
        <w:r w:rsidR="004F17D8" w:rsidRPr="004F17D8">
          <w:rPr>
            <w:rStyle w:val="Hyperlink"/>
            <w:szCs w:val="18"/>
          </w:rPr>
          <w:t>https://ozone.unep.org/node/1953</w:t>
        </w:r>
      </w:hyperlink>
      <w:hyperlink r:id="rId8" w:history="1"/>
    </w:p>
  </w:footnote>
  <w:footnote w:id="6">
    <w:p w14:paraId="2E45B4E8" w14:textId="69763533" w:rsidR="0041077E" w:rsidRPr="00963C64" w:rsidRDefault="00963C64" w:rsidP="00963C64">
      <w:pPr>
        <w:pStyle w:val="Footnote-Text"/>
        <w:rPr>
          <w:szCs w:val="18"/>
        </w:rPr>
      </w:pPr>
      <w:r w:rsidRPr="00963C64">
        <w:rPr>
          <w:szCs w:val="18"/>
          <w:vertAlign w:val="superscript"/>
        </w:rPr>
        <w:footnoteRef/>
      </w:r>
      <w:r w:rsidR="0041077E" w:rsidRPr="00963C64">
        <w:rPr>
          <w:szCs w:val="18"/>
        </w:rPr>
        <w:t xml:space="preserve"> </w:t>
      </w:r>
      <w:hyperlink r:id="rId9" w:history="1">
        <w:r w:rsidR="004F17D8" w:rsidRPr="004F17D8">
          <w:rPr>
            <w:rStyle w:val="Hyperlink"/>
            <w:szCs w:val="18"/>
          </w:rPr>
          <w:t>https://ozone.unep.org/teap-primer</w:t>
        </w:r>
      </w:hyperlink>
      <w:hyperlink r:id="rId10" w:history="1"/>
    </w:p>
  </w:footnote>
  <w:footnote w:id="7">
    <w:p w14:paraId="433A0724" w14:textId="48BD9A41" w:rsidR="0041077E" w:rsidRPr="00963C64" w:rsidRDefault="00963C64" w:rsidP="00963C64">
      <w:pPr>
        <w:pStyle w:val="Footnote-Text"/>
        <w:rPr>
          <w:szCs w:val="18"/>
        </w:rPr>
      </w:pPr>
      <w:r w:rsidRPr="00963C64">
        <w:rPr>
          <w:szCs w:val="18"/>
          <w:vertAlign w:val="superscript"/>
        </w:rPr>
        <w:footnoteRef/>
      </w:r>
      <w:hyperlink r:id="rId11" w:history="1">
        <w:r w:rsidR="004F17D8" w:rsidRPr="004F17D8">
          <w:rPr>
            <w:rStyle w:val="Hyperlink"/>
            <w:szCs w:val="18"/>
          </w:rPr>
          <w:t>https://ozone.unep.org/science/assessment/teap</w:t>
        </w:r>
      </w:hyperlink>
      <w:hyperlink r:id="rId12" w:history="1"/>
    </w:p>
  </w:footnote>
  <w:footnote w:id="8">
    <w:p w14:paraId="1D49D285" w14:textId="6353038C" w:rsidR="006906B1" w:rsidRPr="00963C64" w:rsidRDefault="00963C64" w:rsidP="00963C64">
      <w:pPr>
        <w:pStyle w:val="Footnote-Text"/>
        <w:rPr>
          <w:szCs w:val="18"/>
        </w:rPr>
      </w:pPr>
      <w:r w:rsidRPr="00963C64">
        <w:rPr>
          <w:rStyle w:val="FootnoteReference"/>
          <w:rFonts w:eastAsia="SimSun"/>
        </w:rPr>
        <w:footnoteRef/>
      </w:r>
      <w:r w:rsidR="006906B1" w:rsidRPr="00963C64">
        <w:t xml:space="preserve"> </w:t>
      </w:r>
      <w:hyperlink r:id="rId13" w:history="1">
        <w:r w:rsidR="006906B1" w:rsidRPr="00A87118">
          <w:rPr>
            <w:rStyle w:val="Hyperlink"/>
          </w:rPr>
          <w:t>https://ozone.unep.org/decision-xxxvii5-ka-intiatives?q=countries/additional-reported-information/national-and-regional-initiatives-support-implementation-kigali-amendment-decision-xxxvii5</w:t>
        </w:r>
      </w:hyperlink>
      <w:r w:rsidR="006906B1" w:rsidRPr="00963C64">
        <w:t>.</w:t>
      </w:r>
      <w:hyperlink r:id="rId14" w:history="1"/>
    </w:p>
  </w:footnote>
  <w:footnote w:id="9">
    <w:p w14:paraId="65DED2E9" w14:textId="251EC7CA" w:rsidR="0041077E" w:rsidRPr="00963C64" w:rsidRDefault="0041077E" w:rsidP="00963C64">
      <w:pPr>
        <w:pStyle w:val="Footnote-Text"/>
      </w:pPr>
      <w:r w:rsidRPr="00963C64">
        <w:t>* La version originale anglaise de la présente annexe n</w:t>
      </w:r>
      <w:r w:rsidR="00981EEF" w:rsidRPr="00963C64">
        <w:t>’</w:t>
      </w:r>
      <w:r w:rsidRPr="00963C64">
        <w:t>a pas été revue par les services d</w:t>
      </w:r>
      <w:r w:rsidR="00981EEF" w:rsidRPr="00963C64">
        <w:t>’</w:t>
      </w:r>
      <w:r w:rsidRPr="00963C64">
        <w:t>édition.</w:t>
      </w:r>
    </w:p>
  </w:footnote>
  <w:footnote w:id="10">
    <w:p w14:paraId="2654BF3E" w14:textId="4E3ABCAF" w:rsidR="001206DE" w:rsidRPr="00963C64" w:rsidRDefault="001206DE" w:rsidP="00963C64">
      <w:pPr>
        <w:pStyle w:val="Footnote-Text"/>
      </w:pPr>
      <w:r w:rsidRPr="00963C64">
        <w:t>* La version originale anglaise de la présente annexe n</w:t>
      </w:r>
      <w:r w:rsidR="00981EEF" w:rsidRPr="00963C64">
        <w:t>’</w:t>
      </w:r>
      <w:r w:rsidRPr="00963C64">
        <w:t>a pas été revue par les services d</w:t>
      </w:r>
      <w:r w:rsidR="00981EEF" w:rsidRPr="00963C64">
        <w:t>’</w:t>
      </w:r>
      <w:r w:rsidRPr="00963C64">
        <w:t>édition.</w:t>
      </w:r>
    </w:p>
  </w:footnote>
  <w:footnote w:id="11">
    <w:p w14:paraId="04D92D6E" w14:textId="70AF9139" w:rsidR="001206DE" w:rsidRPr="00963C64" w:rsidRDefault="001206DE" w:rsidP="00963C64">
      <w:pPr>
        <w:pStyle w:val="Footnote-Text"/>
      </w:pPr>
      <w:r w:rsidRPr="00963C64">
        <w:t>* La version originale anglaise de la présente annexe n</w:t>
      </w:r>
      <w:r w:rsidR="00981EEF" w:rsidRPr="00963C64">
        <w:t>’</w:t>
      </w:r>
      <w:r w:rsidRPr="00963C64">
        <w:t>a pas été revue par les services d</w:t>
      </w:r>
      <w:r w:rsidR="00981EEF" w:rsidRPr="00963C64">
        <w:t>’</w:t>
      </w:r>
      <w:r w:rsidRPr="00963C64">
        <w:t>édition.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7BCB" w14:textId="67518FEF" w:rsidR="0041077E" w:rsidRPr="00963C64" w:rsidRDefault="00963C64" w:rsidP="00963C64">
    <w:pPr>
      <w:pStyle w:val="Header-pool"/>
    </w:pPr>
    <w:r w:rsidRPr="00963C64">
      <w:rPr>
        <w:noProof/>
      </w:rPr>
      <w:fldChar w:fldCharType="begin"/>
    </w:r>
    <w:r w:rsidRPr="00963C64">
      <w:rPr>
        <w:noProof/>
      </w:rPr>
      <w:instrText xml:space="preserve"> StyleRef A_Symbol </w:instrText>
    </w:r>
    <w:r w:rsidRPr="00963C64">
      <w:rPr>
        <w:noProof/>
      </w:rPr>
      <w:fldChar w:fldCharType="separate"/>
    </w:r>
    <w:r w:rsidR="000C6DE4">
      <w:rPr>
        <w:noProof/>
      </w:rPr>
      <w:t>UNEP/OzL.Pro.38/2</w:t>
    </w:r>
    <w:r w:rsidRPr="00963C6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124E" w14:textId="3E52B5E9" w:rsidR="0041077E" w:rsidRPr="00963C64" w:rsidRDefault="00963C64" w:rsidP="00963C64">
    <w:pPr>
      <w:pStyle w:val="Header-pool"/>
      <w:jc w:val="right"/>
    </w:pPr>
    <w:r w:rsidRPr="00963C64">
      <w:rPr>
        <w:noProof/>
      </w:rPr>
      <w:fldChar w:fldCharType="begin"/>
    </w:r>
    <w:r w:rsidRPr="00963C64">
      <w:rPr>
        <w:noProof/>
      </w:rPr>
      <w:instrText xml:space="preserve"> StyleRef A_Symbol </w:instrText>
    </w:r>
    <w:r w:rsidRPr="00963C64">
      <w:rPr>
        <w:noProof/>
      </w:rPr>
      <w:fldChar w:fldCharType="separate"/>
    </w:r>
    <w:r w:rsidR="000C6DE4">
      <w:rPr>
        <w:noProof/>
      </w:rPr>
      <w:t>UNEP/OzL.Pro.38/2</w:t>
    </w:r>
    <w:r w:rsidRPr="00963C6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0C2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FAE0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94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5884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E6E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C673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6A75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48FC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A77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FA69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FE3E341E"/>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2"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5191F42"/>
    <w:multiLevelType w:val="hybridMultilevel"/>
    <w:tmpl w:val="78E464A8"/>
    <w:lvl w:ilvl="0" w:tplc="06A07E12">
      <w:start w:val="1"/>
      <w:numFmt w:val="lowerLetter"/>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15" w15:restartNumberingAfterBreak="0">
    <w:nsid w:val="52A66A9D"/>
    <w:multiLevelType w:val="multilevel"/>
    <w:tmpl w:val="38FEB23A"/>
    <w:styleLink w:val="Normallist"/>
    <w:lvl w:ilvl="0">
      <w:start w:val="1"/>
      <w:numFmt w:val="decimal"/>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ascii="Times New Roman" w:eastAsia="Times New Roman" w:hAnsi="Times New Roman" w:cs="Times New Roman"/>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16" w15:restartNumberingAfterBreak="0">
    <w:nsid w:val="54AB716A"/>
    <w:multiLevelType w:val="hybridMultilevel"/>
    <w:tmpl w:val="871490B8"/>
    <w:styleLink w:val="Normallist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FE04A3"/>
    <w:multiLevelType w:val="hybridMultilevel"/>
    <w:tmpl w:val="59080D1A"/>
    <w:lvl w:ilvl="0" w:tplc="0E7E44F2">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F7321D"/>
    <w:multiLevelType w:val="multilevel"/>
    <w:tmpl w:val="989C1510"/>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5215237"/>
    <w:multiLevelType w:val="hybridMultilevel"/>
    <w:tmpl w:val="C2E21524"/>
    <w:lvl w:ilvl="0" w:tplc="06A07E12">
      <w:start w:val="1"/>
      <w:numFmt w:val="lowerLetter"/>
      <w:lvlText w:val="%1)"/>
      <w:lvlJc w:val="left"/>
      <w:pPr>
        <w:ind w:left="2232" w:hanging="360"/>
      </w:pPr>
      <w:rPr>
        <w:rFonts w:hint="default"/>
      </w:rPr>
    </w:lvl>
    <w:lvl w:ilvl="1" w:tplc="08090019" w:tentative="1">
      <w:start w:val="1"/>
      <w:numFmt w:val="lowerLetter"/>
      <w:lvlText w:val="%2."/>
      <w:lvlJc w:val="left"/>
      <w:pPr>
        <w:ind w:left="2952" w:hanging="360"/>
      </w:pPr>
    </w:lvl>
    <w:lvl w:ilvl="2" w:tplc="0809001B" w:tentative="1">
      <w:start w:val="1"/>
      <w:numFmt w:val="lowerRoman"/>
      <w:lvlText w:val="%3."/>
      <w:lvlJc w:val="right"/>
      <w:pPr>
        <w:ind w:left="3672" w:hanging="180"/>
      </w:pPr>
    </w:lvl>
    <w:lvl w:ilvl="3" w:tplc="0809000F" w:tentative="1">
      <w:start w:val="1"/>
      <w:numFmt w:val="decimal"/>
      <w:lvlText w:val="%4."/>
      <w:lvlJc w:val="left"/>
      <w:pPr>
        <w:ind w:left="4392" w:hanging="360"/>
      </w:pPr>
    </w:lvl>
    <w:lvl w:ilvl="4" w:tplc="08090019" w:tentative="1">
      <w:start w:val="1"/>
      <w:numFmt w:val="lowerLetter"/>
      <w:lvlText w:val="%5."/>
      <w:lvlJc w:val="left"/>
      <w:pPr>
        <w:ind w:left="5112" w:hanging="360"/>
      </w:pPr>
    </w:lvl>
    <w:lvl w:ilvl="5" w:tplc="0809001B" w:tentative="1">
      <w:start w:val="1"/>
      <w:numFmt w:val="lowerRoman"/>
      <w:lvlText w:val="%6."/>
      <w:lvlJc w:val="right"/>
      <w:pPr>
        <w:ind w:left="5832" w:hanging="180"/>
      </w:pPr>
    </w:lvl>
    <w:lvl w:ilvl="6" w:tplc="0809000F" w:tentative="1">
      <w:start w:val="1"/>
      <w:numFmt w:val="decimal"/>
      <w:lvlText w:val="%7."/>
      <w:lvlJc w:val="left"/>
      <w:pPr>
        <w:ind w:left="6552" w:hanging="360"/>
      </w:pPr>
    </w:lvl>
    <w:lvl w:ilvl="7" w:tplc="08090019" w:tentative="1">
      <w:start w:val="1"/>
      <w:numFmt w:val="lowerLetter"/>
      <w:lvlText w:val="%8."/>
      <w:lvlJc w:val="left"/>
      <w:pPr>
        <w:ind w:left="7272" w:hanging="360"/>
      </w:pPr>
    </w:lvl>
    <w:lvl w:ilvl="8" w:tplc="0809001B" w:tentative="1">
      <w:start w:val="1"/>
      <w:numFmt w:val="lowerRoman"/>
      <w:lvlText w:val="%9."/>
      <w:lvlJc w:val="right"/>
      <w:pPr>
        <w:ind w:left="7992" w:hanging="180"/>
      </w:pPr>
    </w:lvl>
  </w:abstractNum>
  <w:abstractNum w:abstractNumId="20" w15:restartNumberingAfterBreak="0">
    <w:nsid w:val="775E33F4"/>
    <w:multiLevelType w:val="multilevel"/>
    <w:tmpl w:val="38FEB23A"/>
    <w:lvl w:ilvl="0">
      <w:start w:val="1"/>
      <w:numFmt w:val="decimal"/>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ascii="Times New Roman" w:eastAsia="Times New Roman" w:hAnsi="Times New Roman" w:cs="Times New Roman"/>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21"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22"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3"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15"/>
  </w:num>
  <w:num w:numId="2" w16cid:durableId="1242644713">
    <w:abstractNumId w:val="18"/>
  </w:num>
  <w:num w:numId="3" w16cid:durableId="1933662228">
    <w:abstractNumId w:val="13"/>
  </w:num>
  <w:num w:numId="4" w16cid:durableId="1991909117">
    <w:abstractNumId w:val="10"/>
  </w:num>
  <w:num w:numId="5" w16cid:durableId="1138956019">
    <w:abstractNumId w:val="12"/>
  </w:num>
  <w:num w:numId="6" w16cid:durableId="2137142886">
    <w:abstractNumId w:val="9"/>
  </w:num>
  <w:num w:numId="7" w16cid:durableId="1675179954">
    <w:abstractNumId w:val="7"/>
  </w:num>
  <w:num w:numId="8" w16cid:durableId="758067863">
    <w:abstractNumId w:val="6"/>
  </w:num>
  <w:num w:numId="9" w16cid:durableId="337126131">
    <w:abstractNumId w:val="5"/>
  </w:num>
  <w:num w:numId="10" w16cid:durableId="901792282">
    <w:abstractNumId w:val="4"/>
  </w:num>
  <w:num w:numId="11" w16cid:durableId="1343775194">
    <w:abstractNumId w:val="8"/>
  </w:num>
  <w:num w:numId="12" w16cid:durableId="1472743955">
    <w:abstractNumId w:val="3"/>
  </w:num>
  <w:num w:numId="13" w16cid:durableId="11493644">
    <w:abstractNumId w:val="2"/>
  </w:num>
  <w:num w:numId="14" w16cid:durableId="36905062">
    <w:abstractNumId w:val="1"/>
  </w:num>
  <w:num w:numId="15" w16cid:durableId="1290160602">
    <w:abstractNumId w:val="0"/>
  </w:num>
  <w:num w:numId="16" w16cid:durableId="1665357447">
    <w:abstractNumId w:val="16"/>
  </w:num>
  <w:num w:numId="17" w16cid:durableId="1285193026">
    <w:abstractNumId w:val="11"/>
  </w:num>
  <w:num w:numId="18" w16cid:durableId="1517184686">
    <w:abstractNumId w:val="19"/>
  </w:num>
  <w:num w:numId="19" w16cid:durableId="1611203589">
    <w:abstractNumId w:val="14"/>
  </w:num>
  <w:num w:numId="20" w16cid:durableId="1683317142">
    <w:abstractNumId w:val="22"/>
  </w:num>
  <w:num w:numId="21" w16cid:durableId="1818643086">
    <w:abstractNumId w:val="23"/>
  </w:num>
  <w:num w:numId="22" w16cid:durableId="1659450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261235">
    <w:abstractNumId w:val="21"/>
  </w:num>
  <w:num w:numId="24" w16cid:durableId="1591819127">
    <w:abstractNumId w:val="17"/>
  </w:num>
  <w:num w:numId="25" w16cid:durableId="1533105117">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91"/>
    <w:rsid w:val="000003EF"/>
    <w:rsid w:val="00004471"/>
    <w:rsid w:val="000113EB"/>
    <w:rsid w:val="00011943"/>
    <w:rsid w:val="000123DB"/>
    <w:rsid w:val="00012864"/>
    <w:rsid w:val="000149E6"/>
    <w:rsid w:val="00016AF3"/>
    <w:rsid w:val="000208C8"/>
    <w:rsid w:val="00021B2D"/>
    <w:rsid w:val="000247B0"/>
    <w:rsid w:val="000255F9"/>
    <w:rsid w:val="00026722"/>
    <w:rsid w:val="00026997"/>
    <w:rsid w:val="00030D5C"/>
    <w:rsid w:val="00031DF9"/>
    <w:rsid w:val="00033E0B"/>
    <w:rsid w:val="000348C9"/>
    <w:rsid w:val="000349FA"/>
    <w:rsid w:val="00035EDE"/>
    <w:rsid w:val="0003675F"/>
    <w:rsid w:val="0004329A"/>
    <w:rsid w:val="00045DC4"/>
    <w:rsid w:val="000509B4"/>
    <w:rsid w:val="000526DD"/>
    <w:rsid w:val="0005404F"/>
    <w:rsid w:val="00055D9C"/>
    <w:rsid w:val="00056B2C"/>
    <w:rsid w:val="0006035B"/>
    <w:rsid w:val="00062D49"/>
    <w:rsid w:val="00066B69"/>
    <w:rsid w:val="000700D4"/>
    <w:rsid w:val="00070821"/>
    <w:rsid w:val="0007166E"/>
    <w:rsid w:val="00071854"/>
    <w:rsid w:val="00071886"/>
    <w:rsid w:val="000729A9"/>
    <w:rsid w:val="00073367"/>
    <w:rsid w:val="0007405F"/>
    <w:rsid w:val="000742BC"/>
    <w:rsid w:val="000751E2"/>
    <w:rsid w:val="000803CB"/>
    <w:rsid w:val="0008041D"/>
    <w:rsid w:val="00081381"/>
    <w:rsid w:val="00082665"/>
    <w:rsid w:val="00082A0C"/>
    <w:rsid w:val="00082DCD"/>
    <w:rsid w:val="00083504"/>
    <w:rsid w:val="00087090"/>
    <w:rsid w:val="0008710B"/>
    <w:rsid w:val="00087813"/>
    <w:rsid w:val="00093CAE"/>
    <w:rsid w:val="0009640C"/>
    <w:rsid w:val="000A41F1"/>
    <w:rsid w:val="000A5CED"/>
    <w:rsid w:val="000A7C19"/>
    <w:rsid w:val="000A7D2D"/>
    <w:rsid w:val="000B0D18"/>
    <w:rsid w:val="000B1D15"/>
    <w:rsid w:val="000B21D5"/>
    <w:rsid w:val="000B22A2"/>
    <w:rsid w:val="000B583C"/>
    <w:rsid w:val="000C25FF"/>
    <w:rsid w:val="000C2A52"/>
    <w:rsid w:val="000C39AF"/>
    <w:rsid w:val="000C43F5"/>
    <w:rsid w:val="000C46A9"/>
    <w:rsid w:val="000C6DE4"/>
    <w:rsid w:val="000C754F"/>
    <w:rsid w:val="000D33C0"/>
    <w:rsid w:val="000D5884"/>
    <w:rsid w:val="000D6941"/>
    <w:rsid w:val="000D71B6"/>
    <w:rsid w:val="000E0405"/>
    <w:rsid w:val="000E2F65"/>
    <w:rsid w:val="000E3420"/>
    <w:rsid w:val="000E5C43"/>
    <w:rsid w:val="000E5D21"/>
    <w:rsid w:val="000F0815"/>
    <w:rsid w:val="000F6CFF"/>
    <w:rsid w:val="000F7617"/>
    <w:rsid w:val="001003D9"/>
    <w:rsid w:val="001020ED"/>
    <w:rsid w:val="001131E7"/>
    <w:rsid w:val="001139F6"/>
    <w:rsid w:val="0011431C"/>
    <w:rsid w:val="00114BD6"/>
    <w:rsid w:val="001154F6"/>
    <w:rsid w:val="00115F73"/>
    <w:rsid w:val="001202E3"/>
    <w:rsid w:val="001206DE"/>
    <w:rsid w:val="001219C0"/>
    <w:rsid w:val="00123699"/>
    <w:rsid w:val="00127384"/>
    <w:rsid w:val="001273BC"/>
    <w:rsid w:val="0013059D"/>
    <w:rsid w:val="00131189"/>
    <w:rsid w:val="001360B9"/>
    <w:rsid w:val="00137CA4"/>
    <w:rsid w:val="001401C9"/>
    <w:rsid w:val="0014083A"/>
    <w:rsid w:val="00141A55"/>
    <w:rsid w:val="00141F2F"/>
    <w:rsid w:val="001446A3"/>
    <w:rsid w:val="00145B65"/>
    <w:rsid w:val="001467BD"/>
    <w:rsid w:val="00152EE6"/>
    <w:rsid w:val="001552CC"/>
    <w:rsid w:val="00155395"/>
    <w:rsid w:val="00155AAB"/>
    <w:rsid w:val="00155DB0"/>
    <w:rsid w:val="00157473"/>
    <w:rsid w:val="001620A9"/>
    <w:rsid w:val="00163733"/>
    <w:rsid w:val="00163DEC"/>
    <w:rsid w:val="00170A1A"/>
    <w:rsid w:val="00172E6C"/>
    <w:rsid w:val="00173D27"/>
    <w:rsid w:val="00174739"/>
    <w:rsid w:val="00175039"/>
    <w:rsid w:val="001756A7"/>
    <w:rsid w:val="001771CC"/>
    <w:rsid w:val="00180BC7"/>
    <w:rsid w:val="0018127C"/>
    <w:rsid w:val="00181EC8"/>
    <w:rsid w:val="00181FC0"/>
    <w:rsid w:val="00184349"/>
    <w:rsid w:val="0018464A"/>
    <w:rsid w:val="00184965"/>
    <w:rsid w:val="001872BC"/>
    <w:rsid w:val="0019161E"/>
    <w:rsid w:val="00191709"/>
    <w:rsid w:val="00195F33"/>
    <w:rsid w:val="00197C63"/>
    <w:rsid w:val="001A08B1"/>
    <w:rsid w:val="001A0F9C"/>
    <w:rsid w:val="001A444B"/>
    <w:rsid w:val="001A5EE1"/>
    <w:rsid w:val="001A6716"/>
    <w:rsid w:val="001A7253"/>
    <w:rsid w:val="001A7528"/>
    <w:rsid w:val="001A7FF9"/>
    <w:rsid w:val="001B1617"/>
    <w:rsid w:val="001B332F"/>
    <w:rsid w:val="001B4C51"/>
    <w:rsid w:val="001B504B"/>
    <w:rsid w:val="001B56EB"/>
    <w:rsid w:val="001C2327"/>
    <w:rsid w:val="001C29FC"/>
    <w:rsid w:val="001C2F62"/>
    <w:rsid w:val="001D2336"/>
    <w:rsid w:val="001D2510"/>
    <w:rsid w:val="001D2A8B"/>
    <w:rsid w:val="001D3874"/>
    <w:rsid w:val="001D5344"/>
    <w:rsid w:val="001D7E75"/>
    <w:rsid w:val="001E1EE3"/>
    <w:rsid w:val="001E22D1"/>
    <w:rsid w:val="001E4022"/>
    <w:rsid w:val="001E4411"/>
    <w:rsid w:val="001E56D2"/>
    <w:rsid w:val="001E7D56"/>
    <w:rsid w:val="001F321E"/>
    <w:rsid w:val="001F43F5"/>
    <w:rsid w:val="001F4F2D"/>
    <w:rsid w:val="001F75DE"/>
    <w:rsid w:val="00200D58"/>
    <w:rsid w:val="0020136F"/>
    <w:rsid w:val="002013BE"/>
    <w:rsid w:val="00202405"/>
    <w:rsid w:val="0020272D"/>
    <w:rsid w:val="0020434D"/>
    <w:rsid w:val="00204893"/>
    <w:rsid w:val="00205B15"/>
    <w:rsid w:val="002063A4"/>
    <w:rsid w:val="00206F97"/>
    <w:rsid w:val="002075DA"/>
    <w:rsid w:val="0021145B"/>
    <w:rsid w:val="00211B45"/>
    <w:rsid w:val="002128A4"/>
    <w:rsid w:val="00214277"/>
    <w:rsid w:val="002145A5"/>
    <w:rsid w:val="002156F3"/>
    <w:rsid w:val="00223336"/>
    <w:rsid w:val="00226880"/>
    <w:rsid w:val="0022690F"/>
    <w:rsid w:val="00226A07"/>
    <w:rsid w:val="00227296"/>
    <w:rsid w:val="0022762D"/>
    <w:rsid w:val="002310AC"/>
    <w:rsid w:val="002322DF"/>
    <w:rsid w:val="00232303"/>
    <w:rsid w:val="00234806"/>
    <w:rsid w:val="002378D6"/>
    <w:rsid w:val="00243371"/>
    <w:rsid w:val="00243D36"/>
    <w:rsid w:val="002446F5"/>
    <w:rsid w:val="00244AFD"/>
    <w:rsid w:val="00245047"/>
    <w:rsid w:val="00246542"/>
    <w:rsid w:val="002474BC"/>
    <w:rsid w:val="00247707"/>
    <w:rsid w:val="0025133F"/>
    <w:rsid w:val="00252115"/>
    <w:rsid w:val="002539E1"/>
    <w:rsid w:val="00253BD7"/>
    <w:rsid w:val="00254E63"/>
    <w:rsid w:val="00255869"/>
    <w:rsid w:val="0025609A"/>
    <w:rsid w:val="002602E9"/>
    <w:rsid w:val="00261DD0"/>
    <w:rsid w:val="00263171"/>
    <w:rsid w:val="00276F01"/>
    <w:rsid w:val="00277919"/>
    <w:rsid w:val="00277E4A"/>
    <w:rsid w:val="00285B01"/>
    <w:rsid w:val="00285C47"/>
    <w:rsid w:val="00286740"/>
    <w:rsid w:val="00287B42"/>
    <w:rsid w:val="00291A29"/>
    <w:rsid w:val="002929D8"/>
    <w:rsid w:val="002935C2"/>
    <w:rsid w:val="0029683E"/>
    <w:rsid w:val="002976E5"/>
    <w:rsid w:val="002A10D9"/>
    <w:rsid w:val="002A114F"/>
    <w:rsid w:val="002A237D"/>
    <w:rsid w:val="002A3430"/>
    <w:rsid w:val="002A4C53"/>
    <w:rsid w:val="002A75D6"/>
    <w:rsid w:val="002B0672"/>
    <w:rsid w:val="002B1B4C"/>
    <w:rsid w:val="002B247F"/>
    <w:rsid w:val="002B2C05"/>
    <w:rsid w:val="002B5A6F"/>
    <w:rsid w:val="002B77A0"/>
    <w:rsid w:val="002B7876"/>
    <w:rsid w:val="002C09E7"/>
    <w:rsid w:val="002C145D"/>
    <w:rsid w:val="002C2C3E"/>
    <w:rsid w:val="002C47CE"/>
    <w:rsid w:val="002C533E"/>
    <w:rsid w:val="002C534A"/>
    <w:rsid w:val="002C5525"/>
    <w:rsid w:val="002C6F9D"/>
    <w:rsid w:val="002D027F"/>
    <w:rsid w:val="002D08AE"/>
    <w:rsid w:val="002D79C2"/>
    <w:rsid w:val="002D7A85"/>
    <w:rsid w:val="002D7B60"/>
    <w:rsid w:val="002E0925"/>
    <w:rsid w:val="002E13F0"/>
    <w:rsid w:val="002E19D4"/>
    <w:rsid w:val="002E4B73"/>
    <w:rsid w:val="002E74CF"/>
    <w:rsid w:val="002E78AC"/>
    <w:rsid w:val="002E7917"/>
    <w:rsid w:val="002F0362"/>
    <w:rsid w:val="002F4761"/>
    <w:rsid w:val="002F5C79"/>
    <w:rsid w:val="003019E2"/>
    <w:rsid w:val="00301C60"/>
    <w:rsid w:val="00302909"/>
    <w:rsid w:val="00303E47"/>
    <w:rsid w:val="00306963"/>
    <w:rsid w:val="00307070"/>
    <w:rsid w:val="003079AF"/>
    <w:rsid w:val="00307B2F"/>
    <w:rsid w:val="003102E0"/>
    <w:rsid w:val="0031084E"/>
    <w:rsid w:val="0031413F"/>
    <w:rsid w:val="003148BB"/>
    <w:rsid w:val="00317976"/>
    <w:rsid w:val="00317C11"/>
    <w:rsid w:val="00323885"/>
    <w:rsid w:val="00331475"/>
    <w:rsid w:val="00331E76"/>
    <w:rsid w:val="00340B0E"/>
    <w:rsid w:val="00343B7C"/>
    <w:rsid w:val="0034405F"/>
    <w:rsid w:val="0034780A"/>
    <w:rsid w:val="00347D01"/>
    <w:rsid w:val="003508B3"/>
    <w:rsid w:val="00351A93"/>
    <w:rsid w:val="00351FF5"/>
    <w:rsid w:val="00354EBF"/>
    <w:rsid w:val="0035556C"/>
    <w:rsid w:val="0035593A"/>
    <w:rsid w:val="00355EA9"/>
    <w:rsid w:val="00356DE5"/>
    <w:rsid w:val="003578DE"/>
    <w:rsid w:val="003625B4"/>
    <w:rsid w:val="0036262C"/>
    <w:rsid w:val="003632ED"/>
    <w:rsid w:val="00365F6B"/>
    <w:rsid w:val="00370BF9"/>
    <w:rsid w:val="00371340"/>
    <w:rsid w:val="00371FFC"/>
    <w:rsid w:val="00373D53"/>
    <w:rsid w:val="003759E2"/>
    <w:rsid w:val="00384B74"/>
    <w:rsid w:val="00386999"/>
    <w:rsid w:val="00390145"/>
    <w:rsid w:val="00392729"/>
    <w:rsid w:val="00392762"/>
    <w:rsid w:val="00394379"/>
    <w:rsid w:val="00396257"/>
    <w:rsid w:val="00397EB8"/>
    <w:rsid w:val="003A07AB"/>
    <w:rsid w:val="003A086E"/>
    <w:rsid w:val="003A37B8"/>
    <w:rsid w:val="003A40D7"/>
    <w:rsid w:val="003A4FD0"/>
    <w:rsid w:val="003A5A31"/>
    <w:rsid w:val="003A69D1"/>
    <w:rsid w:val="003A7705"/>
    <w:rsid w:val="003B120B"/>
    <w:rsid w:val="003B1545"/>
    <w:rsid w:val="003B1BB9"/>
    <w:rsid w:val="003B1E4F"/>
    <w:rsid w:val="003B7C4F"/>
    <w:rsid w:val="003C035E"/>
    <w:rsid w:val="003C03B5"/>
    <w:rsid w:val="003C0FBD"/>
    <w:rsid w:val="003C256E"/>
    <w:rsid w:val="003C3137"/>
    <w:rsid w:val="003C3267"/>
    <w:rsid w:val="003C409D"/>
    <w:rsid w:val="003C5BA6"/>
    <w:rsid w:val="003C727C"/>
    <w:rsid w:val="003C7A54"/>
    <w:rsid w:val="003D23A4"/>
    <w:rsid w:val="003D2464"/>
    <w:rsid w:val="003D2F67"/>
    <w:rsid w:val="003D553D"/>
    <w:rsid w:val="003D7210"/>
    <w:rsid w:val="003E05B2"/>
    <w:rsid w:val="003E08E0"/>
    <w:rsid w:val="003F0DE1"/>
    <w:rsid w:val="003F0E85"/>
    <w:rsid w:val="003F3D11"/>
    <w:rsid w:val="003F48CF"/>
    <w:rsid w:val="00404CB5"/>
    <w:rsid w:val="00405251"/>
    <w:rsid w:val="00406399"/>
    <w:rsid w:val="0041077E"/>
    <w:rsid w:val="00410C55"/>
    <w:rsid w:val="004128A5"/>
    <w:rsid w:val="00414552"/>
    <w:rsid w:val="00414617"/>
    <w:rsid w:val="0041604D"/>
    <w:rsid w:val="00416854"/>
    <w:rsid w:val="00416AAE"/>
    <w:rsid w:val="0041735C"/>
    <w:rsid w:val="00417725"/>
    <w:rsid w:val="0041779A"/>
    <w:rsid w:val="00417B99"/>
    <w:rsid w:val="00421292"/>
    <w:rsid w:val="004224A2"/>
    <w:rsid w:val="00423888"/>
    <w:rsid w:val="004243EA"/>
    <w:rsid w:val="00424D33"/>
    <w:rsid w:val="00434868"/>
    <w:rsid w:val="00437799"/>
    <w:rsid w:val="00437F26"/>
    <w:rsid w:val="00444097"/>
    <w:rsid w:val="00445487"/>
    <w:rsid w:val="00445698"/>
    <w:rsid w:val="00446FF6"/>
    <w:rsid w:val="00454769"/>
    <w:rsid w:val="00455122"/>
    <w:rsid w:val="00456D58"/>
    <w:rsid w:val="0046187C"/>
    <w:rsid w:val="0046270E"/>
    <w:rsid w:val="00466991"/>
    <w:rsid w:val="0047064C"/>
    <w:rsid w:val="004709BA"/>
    <w:rsid w:val="004725E2"/>
    <w:rsid w:val="0047318A"/>
    <w:rsid w:val="00474A8E"/>
    <w:rsid w:val="00474D90"/>
    <w:rsid w:val="00476EF6"/>
    <w:rsid w:val="00477AFF"/>
    <w:rsid w:val="00481F0B"/>
    <w:rsid w:val="00484B82"/>
    <w:rsid w:val="00495BFE"/>
    <w:rsid w:val="00496E71"/>
    <w:rsid w:val="004A128A"/>
    <w:rsid w:val="004A1612"/>
    <w:rsid w:val="004A2676"/>
    <w:rsid w:val="004A3186"/>
    <w:rsid w:val="004A35AF"/>
    <w:rsid w:val="004A42E1"/>
    <w:rsid w:val="004A4D9B"/>
    <w:rsid w:val="004B0153"/>
    <w:rsid w:val="004B11A6"/>
    <w:rsid w:val="004B162C"/>
    <w:rsid w:val="004B2A08"/>
    <w:rsid w:val="004B3ABE"/>
    <w:rsid w:val="004B3EA2"/>
    <w:rsid w:val="004B3EF9"/>
    <w:rsid w:val="004B6252"/>
    <w:rsid w:val="004B6AFB"/>
    <w:rsid w:val="004C0F80"/>
    <w:rsid w:val="004C31F1"/>
    <w:rsid w:val="004C3B53"/>
    <w:rsid w:val="004C3DBE"/>
    <w:rsid w:val="004C5C96"/>
    <w:rsid w:val="004C6D47"/>
    <w:rsid w:val="004D0537"/>
    <w:rsid w:val="004D06A4"/>
    <w:rsid w:val="004D2C1B"/>
    <w:rsid w:val="004D33A2"/>
    <w:rsid w:val="004D409B"/>
    <w:rsid w:val="004D60EA"/>
    <w:rsid w:val="004E242E"/>
    <w:rsid w:val="004E2599"/>
    <w:rsid w:val="004E59D4"/>
    <w:rsid w:val="004E653D"/>
    <w:rsid w:val="004E79AC"/>
    <w:rsid w:val="004F0144"/>
    <w:rsid w:val="004F17D8"/>
    <w:rsid w:val="004F1A81"/>
    <w:rsid w:val="004F378F"/>
    <w:rsid w:val="004F4991"/>
    <w:rsid w:val="00500BFB"/>
    <w:rsid w:val="00500CD0"/>
    <w:rsid w:val="00501A13"/>
    <w:rsid w:val="005039B9"/>
    <w:rsid w:val="00504371"/>
    <w:rsid w:val="00505512"/>
    <w:rsid w:val="0051151F"/>
    <w:rsid w:val="00514F93"/>
    <w:rsid w:val="00521785"/>
    <w:rsid w:val="00521802"/>
    <w:rsid w:val="005218D9"/>
    <w:rsid w:val="00521A12"/>
    <w:rsid w:val="00521CC3"/>
    <w:rsid w:val="0052377B"/>
    <w:rsid w:val="00524989"/>
    <w:rsid w:val="00524D93"/>
    <w:rsid w:val="0052723A"/>
    <w:rsid w:val="005317DA"/>
    <w:rsid w:val="00531C7A"/>
    <w:rsid w:val="00531D5D"/>
    <w:rsid w:val="005323DB"/>
    <w:rsid w:val="00532DC9"/>
    <w:rsid w:val="00532E47"/>
    <w:rsid w:val="00536186"/>
    <w:rsid w:val="00536826"/>
    <w:rsid w:val="00536B3A"/>
    <w:rsid w:val="005375A9"/>
    <w:rsid w:val="00540501"/>
    <w:rsid w:val="00541DC3"/>
    <w:rsid w:val="00544703"/>
    <w:rsid w:val="00544CBB"/>
    <w:rsid w:val="00550518"/>
    <w:rsid w:val="00552CD6"/>
    <w:rsid w:val="00553CD1"/>
    <w:rsid w:val="005547CB"/>
    <w:rsid w:val="00555423"/>
    <w:rsid w:val="00557E32"/>
    <w:rsid w:val="005623B7"/>
    <w:rsid w:val="00562DF6"/>
    <w:rsid w:val="005642C3"/>
    <w:rsid w:val="0056449C"/>
    <w:rsid w:val="00567219"/>
    <w:rsid w:val="0057315F"/>
    <w:rsid w:val="00575DF1"/>
    <w:rsid w:val="00576104"/>
    <w:rsid w:val="00576C80"/>
    <w:rsid w:val="005825AF"/>
    <w:rsid w:val="00583D79"/>
    <w:rsid w:val="00585517"/>
    <w:rsid w:val="005927BB"/>
    <w:rsid w:val="00593177"/>
    <w:rsid w:val="005940BC"/>
    <w:rsid w:val="00594BA0"/>
    <w:rsid w:val="00596055"/>
    <w:rsid w:val="005A14BB"/>
    <w:rsid w:val="005A3E77"/>
    <w:rsid w:val="005A536B"/>
    <w:rsid w:val="005B49D6"/>
    <w:rsid w:val="005B53E8"/>
    <w:rsid w:val="005B53FA"/>
    <w:rsid w:val="005B7F24"/>
    <w:rsid w:val="005C0216"/>
    <w:rsid w:val="005C0798"/>
    <w:rsid w:val="005C0CE7"/>
    <w:rsid w:val="005C3814"/>
    <w:rsid w:val="005C3A6E"/>
    <w:rsid w:val="005C5395"/>
    <w:rsid w:val="005C67C8"/>
    <w:rsid w:val="005C6921"/>
    <w:rsid w:val="005C702F"/>
    <w:rsid w:val="005D0249"/>
    <w:rsid w:val="005D2122"/>
    <w:rsid w:val="005D35EB"/>
    <w:rsid w:val="005D6DC6"/>
    <w:rsid w:val="005D6E8C"/>
    <w:rsid w:val="005E29CE"/>
    <w:rsid w:val="005E4C39"/>
    <w:rsid w:val="005E6979"/>
    <w:rsid w:val="005E7FB3"/>
    <w:rsid w:val="005F100C"/>
    <w:rsid w:val="005F1245"/>
    <w:rsid w:val="005F1524"/>
    <w:rsid w:val="005F469B"/>
    <w:rsid w:val="005F66BA"/>
    <w:rsid w:val="005F68DA"/>
    <w:rsid w:val="005F75E6"/>
    <w:rsid w:val="0060098A"/>
    <w:rsid w:val="006014DD"/>
    <w:rsid w:val="006016C2"/>
    <w:rsid w:val="00603D21"/>
    <w:rsid w:val="00605384"/>
    <w:rsid w:val="006055E9"/>
    <w:rsid w:val="0060773B"/>
    <w:rsid w:val="00607D94"/>
    <w:rsid w:val="0061132D"/>
    <w:rsid w:val="00613CBF"/>
    <w:rsid w:val="006144A4"/>
    <w:rsid w:val="006157B5"/>
    <w:rsid w:val="00616A72"/>
    <w:rsid w:val="00616C89"/>
    <w:rsid w:val="00620401"/>
    <w:rsid w:val="00620A7E"/>
    <w:rsid w:val="00620DD9"/>
    <w:rsid w:val="006248F3"/>
    <w:rsid w:val="00626FC6"/>
    <w:rsid w:val="006303B4"/>
    <w:rsid w:val="006307B3"/>
    <w:rsid w:val="00631539"/>
    <w:rsid w:val="00633CEB"/>
    <w:rsid w:val="00633D3D"/>
    <w:rsid w:val="00633F3A"/>
    <w:rsid w:val="00641703"/>
    <w:rsid w:val="006417FE"/>
    <w:rsid w:val="00641AF8"/>
    <w:rsid w:val="006431A6"/>
    <w:rsid w:val="006454D7"/>
    <w:rsid w:val="006459F6"/>
    <w:rsid w:val="006501AD"/>
    <w:rsid w:val="00651BFA"/>
    <w:rsid w:val="00651D1E"/>
    <w:rsid w:val="00652422"/>
    <w:rsid w:val="006533B3"/>
    <w:rsid w:val="0065423D"/>
    <w:rsid w:val="006542E4"/>
    <w:rsid w:val="00655D3E"/>
    <w:rsid w:val="00660B1E"/>
    <w:rsid w:val="00662A47"/>
    <w:rsid w:val="00663A80"/>
    <w:rsid w:val="006641A7"/>
    <w:rsid w:val="00665A4B"/>
    <w:rsid w:val="00666065"/>
    <w:rsid w:val="00667015"/>
    <w:rsid w:val="00667C93"/>
    <w:rsid w:val="00670408"/>
    <w:rsid w:val="006731FE"/>
    <w:rsid w:val="00681C5A"/>
    <w:rsid w:val="00683078"/>
    <w:rsid w:val="00683EA1"/>
    <w:rsid w:val="006906B1"/>
    <w:rsid w:val="00690CC9"/>
    <w:rsid w:val="0069123F"/>
    <w:rsid w:val="00692E2A"/>
    <w:rsid w:val="006A3F1C"/>
    <w:rsid w:val="006A76F2"/>
    <w:rsid w:val="006A7A80"/>
    <w:rsid w:val="006B145D"/>
    <w:rsid w:val="006B253E"/>
    <w:rsid w:val="006B4BFE"/>
    <w:rsid w:val="006B4F0C"/>
    <w:rsid w:val="006B50BD"/>
    <w:rsid w:val="006B5E57"/>
    <w:rsid w:val="006B6EEF"/>
    <w:rsid w:val="006C13E6"/>
    <w:rsid w:val="006C3DDA"/>
    <w:rsid w:val="006D325F"/>
    <w:rsid w:val="006D3277"/>
    <w:rsid w:val="006D3C4D"/>
    <w:rsid w:val="006D5B77"/>
    <w:rsid w:val="006D6B0E"/>
    <w:rsid w:val="006D7858"/>
    <w:rsid w:val="006D7EFB"/>
    <w:rsid w:val="006E0351"/>
    <w:rsid w:val="006E23AE"/>
    <w:rsid w:val="006E23BE"/>
    <w:rsid w:val="006E62EF"/>
    <w:rsid w:val="006E6672"/>
    <w:rsid w:val="006E6722"/>
    <w:rsid w:val="006E760A"/>
    <w:rsid w:val="006F040D"/>
    <w:rsid w:val="006F0D75"/>
    <w:rsid w:val="006F10F1"/>
    <w:rsid w:val="006F195E"/>
    <w:rsid w:val="006F1F27"/>
    <w:rsid w:val="006F31A1"/>
    <w:rsid w:val="006F4BA7"/>
    <w:rsid w:val="006F78C6"/>
    <w:rsid w:val="007017DF"/>
    <w:rsid w:val="007027B9"/>
    <w:rsid w:val="0070304C"/>
    <w:rsid w:val="00703A1D"/>
    <w:rsid w:val="007061DE"/>
    <w:rsid w:val="00713D8F"/>
    <w:rsid w:val="0071491B"/>
    <w:rsid w:val="00715997"/>
    <w:rsid w:val="00715E88"/>
    <w:rsid w:val="0071726C"/>
    <w:rsid w:val="0071754A"/>
    <w:rsid w:val="00717FBF"/>
    <w:rsid w:val="00721DC1"/>
    <w:rsid w:val="007240E3"/>
    <w:rsid w:val="00724D9B"/>
    <w:rsid w:val="0072508B"/>
    <w:rsid w:val="00730CF8"/>
    <w:rsid w:val="00732257"/>
    <w:rsid w:val="007325F9"/>
    <w:rsid w:val="007331B7"/>
    <w:rsid w:val="007333BE"/>
    <w:rsid w:val="00734CAA"/>
    <w:rsid w:val="00736583"/>
    <w:rsid w:val="007365A0"/>
    <w:rsid w:val="00736A26"/>
    <w:rsid w:val="00736EEF"/>
    <w:rsid w:val="00740349"/>
    <w:rsid w:val="00742FC7"/>
    <w:rsid w:val="007503E0"/>
    <w:rsid w:val="0075473A"/>
    <w:rsid w:val="00755106"/>
    <w:rsid w:val="0075533C"/>
    <w:rsid w:val="00757581"/>
    <w:rsid w:val="00760E97"/>
    <w:rsid w:val="007611A0"/>
    <w:rsid w:val="007635A8"/>
    <w:rsid w:val="00763D94"/>
    <w:rsid w:val="007658A0"/>
    <w:rsid w:val="00765BEC"/>
    <w:rsid w:val="007675A1"/>
    <w:rsid w:val="00771992"/>
    <w:rsid w:val="007759E2"/>
    <w:rsid w:val="00781778"/>
    <w:rsid w:val="00783907"/>
    <w:rsid w:val="00792F0D"/>
    <w:rsid w:val="0079347D"/>
    <w:rsid w:val="00795EF5"/>
    <w:rsid w:val="00796D3F"/>
    <w:rsid w:val="00797516"/>
    <w:rsid w:val="007A0505"/>
    <w:rsid w:val="007A0FF8"/>
    <w:rsid w:val="007A1683"/>
    <w:rsid w:val="007A36F8"/>
    <w:rsid w:val="007A411F"/>
    <w:rsid w:val="007A4684"/>
    <w:rsid w:val="007A4878"/>
    <w:rsid w:val="007A5C12"/>
    <w:rsid w:val="007A6813"/>
    <w:rsid w:val="007A7CB0"/>
    <w:rsid w:val="007B1F01"/>
    <w:rsid w:val="007B6811"/>
    <w:rsid w:val="007B68A3"/>
    <w:rsid w:val="007B6CF0"/>
    <w:rsid w:val="007C2541"/>
    <w:rsid w:val="007C5A9F"/>
    <w:rsid w:val="007D3779"/>
    <w:rsid w:val="007D3A12"/>
    <w:rsid w:val="007D66A8"/>
    <w:rsid w:val="007D69F9"/>
    <w:rsid w:val="007D773D"/>
    <w:rsid w:val="007E003F"/>
    <w:rsid w:val="007E0EC8"/>
    <w:rsid w:val="007E439C"/>
    <w:rsid w:val="007E4BB2"/>
    <w:rsid w:val="007E5B2F"/>
    <w:rsid w:val="007E5D81"/>
    <w:rsid w:val="007F04BA"/>
    <w:rsid w:val="007F0C6B"/>
    <w:rsid w:val="007F1296"/>
    <w:rsid w:val="007F697D"/>
    <w:rsid w:val="007F748C"/>
    <w:rsid w:val="00802E4A"/>
    <w:rsid w:val="00802E72"/>
    <w:rsid w:val="008048A8"/>
    <w:rsid w:val="00805F1D"/>
    <w:rsid w:val="0081018F"/>
    <w:rsid w:val="00813A9D"/>
    <w:rsid w:val="008164F2"/>
    <w:rsid w:val="008171C6"/>
    <w:rsid w:val="00817A84"/>
    <w:rsid w:val="00821395"/>
    <w:rsid w:val="00822609"/>
    <w:rsid w:val="00822913"/>
    <w:rsid w:val="00822E4E"/>
    <w:rsid w:val="00823C0F"/>
    <w:rsid w:val="00826445"/>
    <w:rsid w:val="00826FEB"/>
    <w:rsid w:val="00830E26"/>
    <w:rsid w:val="0083292B"/>
    <w:rsid w:val="00834885"/>
    <w:rsid w:val="0084143A"/>
    <w:rsid w:val="00841812"/>
    <w:rsid w:val="00842914"/>
    <w:rsid w:val="00843576"/>
    <w:rsid w:val="00843B64"/>
    <w:rsid w:val="00844DCD"/>
    <w:rsid w:val="008470BD"/>
    <w:rsid w:val="008478FC"/>
    <w:rsid w:val="0085159A"/>
    <w:rsid w:val="00853AF8"/>
    <w:rsid w:val="00854B12"/>
    <w:rsid w:val="008610F2"/>
    <w:rsid w:val="00862265"/>
    <w:rsid w:val="008623BD"/>
    <w:rsid w:val="0086321F"/>
    <w:rsid w:val="008669FA"/>
    <w:rsid w:val="0086745C"/>
    <w:rsid w:val="00867BD3"/>
    <w:rsid w:val="00867BFF"/>
    <w:rsid w:val="008715C9"/>
    <w:rsid w:val="00871F57"/>
    <w:rsid w:val="0087202B"/>
    <w:rsid w:val="00875AC1"/>
    <w:rsid w:val="00880802"/>
    <w:rsid w:val="00881739"/>
    <w:rsid w:val="008830BF"/>
    <w:rsid w:val="00883420"/>
    <w:rsid w:val="0088480A"/>
    <w:rsid w:val="0088535D"/>
    <w:rsid w:val="0088757A"/>
    <w:rsid w:val="008876F5"/>
    <w:rsid w:val="008930A5"/>
    <w:rsid w:val="008957DD"/>
    <w:rsid w:val="00897D98"/>
    <w:rsid w:val="008A07A9"/>
    <w:rsid w:val="008A1DD1"/>
    <w:rsid w:val="008A26B4"/>
    <w:rsid w:val="008A63A2"/>
    <w:rsid w:val="008A6DF2"/>
    <w:rsid w:val="008A7807"/>
    <w:rsid w:val="008B0D6B"/>
    <w:rsid w:val="008B1262"/>
    <w:rsid w:val="008B3832"/>
    <w:rsid w:val="008B4CC9"/>
    <w:rsid w:val="008B6376"/>
    <w:rsid w:val="008B6CB7"/>
    <w:rsid w:val="008C13F0"/>
    <w:rsid w:val="008C1B8B"/>
    <w:rsid w:val="008C323E"/>
    <w:rsid w:val="008D2CD5"/>
    <w:rsid w:val="008D3AE0"/>
    <w:rsid w:val="008D7C99"/>
    <w:rsid w:val="008E0FCB"/>
    <w:rsid w:val="008E2FDD"/>
    <w:rsid w:val="008E3551"/>
    <w:rsid w:val="008E6874"/>
    <w:rsid w:val="008F1414"/>
    <w:rsid w:val="008F1CEA"/>
    <w:rsid w:val="008F27CD"/>
    <w:rsid w:val="008F2945"/>
    <w:rsid w:val="008F5C39"/>
    <w:rsid w:val="008F70C3"/>
    <w:rsid w:val="00901AC9"/>
    <w:rsid w:val="00901FEE"/>
    <w:rsid w:val="00902A3B"/>
    <w:rsid w:val="009076DD"/>
    <w:rsid w:val="00907D78"/>
    <w:rsid w:val="009103ED"/>
    <w:rsid w:val="00910C06"/>
    <w:rsid w:val="00915EBF"/>
    <w:rsid w:val="0092144E"/>
    <w:rsid w:val="0092178C"/>
    <w:rsid w:val="0092493F"/>
    <w:rsid w:val="00930B88"/>
    <w:rsid w:val="009344B6"/>
    <w:rsid w:val="00936A28"/>
    <w:rsid w:val="009378DC"/>
    <w:rsid w:val="00940DCC"/>
    <w:rsid w:val="0094179A"/>
    <w:rsid w:val="00943799"/>
    <w:rsid w:val="0094459E"/>
    <w:rsid w:val="00944C64"/>
    <w:rsid w:val="00944DBC"/>
    <w:rsid w:val="009474A0"/>
    <w:rsid w:val="0095051C"/>
    <w:rsid w:val="00950977"/>
    <w:rsid w:val="00951A7B"/>
    <w:rsid w:val="00952D90"/>
    <w:rsid w:val="00953E64"/>
    <w:rsid w:val="00954B25"/>
    <w:rsid w:val="009561E7"/>
    <w:rsid w:val="009564A6"/>
    <w:rsid w:val="00957AF9"/>
    <w:rsid w:val="00961840"/>
    <w:rsid w:val="00961A33"/>
    <w:rsid w:val="009628B9"/>
    <w:rsid w:val="009628CD"/>
    <w:rsid w:val="00962AC2"/>
    <w:rsid w:val="00963C64"/>
    <w:rsid w:val="00964689"/>
    <w:rsid w:val="009650EB"/>
    <w:rsid w:val="009658DC"/>
    <w:rsid w:val="0096680E"/>
    <w:rsid w:val="00966947"/>
    <w:rsid w:val="00967621"/>
    <w:rsid w:val="00967E6A"/>
    <w:rsid w:val="009721AF"/>
    <w:rsid w:val="0097474B"/>
    <w:rsid w:val="00974C0B"/>
    <w:rsid w:val="00975780"/>
    <w:rsid w:val="00980050"/>
    <w:rsid w:val="00980797"/>
    <w:rsid w:val="00981EEF"/>
    <w:rsid w:val="00983A18"/>
    <w:rsid w:val="00984DDD"/>
    <w:rsid w:val="00985DCD"/>
    <w:rsid w:val="00991A52"/>
    <w:rsid w:val="00991F24"/>
    <w:rsid w:val="009935AC"/>
    <w:rsid w:val="009959F5"/>
    <w:rsid w:val="009976D9"/>
    <w:rsid w:val="009A2170"/>
    <w:rsid w:val="009A4F00"/>
    <w:rsid w:val="009A5813"/>
    <w:rsid w:val="009A6054"/>
    <w:rsid w:val="009B32E8"/>
    <w:rsid w:val="009B4A0F"/>
    <w:rsid w:val="009B5316"/>
    <w:rsid w:val="009C0FEC"/>
    <w:rsid w:val="009C11D2"/>
    <w:rsid w:val="009C47A3"/>
    <w:rsid w:val="009C6C70"/>
    <w:rsid w:val="009C7952"/>
    <w:rsid w:val="009D0922"/>
    <w:rsid w:val="009D0B63"/>
    <w:rsid w:val="009D0BBF"/>
    <w:rsid w:val="009E06F6"/>
    <w:rsid w:val="009E15A2"/>
    <w:rsid w:val="009E1A50"/>
    <w:rsid w:val="009E307E"/>
    <w:rsid w:val="009E469B"/>
    <w:rsid w:val="009E47E3"/>
    <w:rsid w:val="009F046C"/>
    <w:rsid w:val="009F1BBB"/>
    <w:rsid w:val="009F2540"/>
    <w:rsid w:val="009F3B00"/>
    <w:rsid w:val="009F6883"/>
    <w:rsid w:val="00A02734"/>
    <w:rsid w:val="00A03A4A"/>
    <w:rsid w:val="00A03D78"/>
    <w:rsid w:val="00A04E02"/>
    <w:rsid w:val="00A05690"/>
    <w:rsid w:val="00A0768A"/>
    <w:rsid w:val="00A07870"/>
    <w:rsid w:val="00A07F19"/>
    <w:rsid w:val="00A118F6"/>
    <w:rsid w:val="00A1348D"/>
    <w:rsid w:val="00A138D7"/>
    <w:rsid w:val="00A13A9F"/>
    <w:rsid w:val="00A142D1"/>
    <w:rsid w:val="00A1489E"/>
    <w:rsid w:val="00A16657"/>
    <w:rsid w:val="00A178BD"/>
    <w:rsid w:val="00A17900"/>
    <w:rsid w:val="00A204D6"/>
    <w:rsid w:val="00A20640"/>
    <w:rsid w:val="00A21053"/>
    <w:rsid w:val="00A23240"/>
    <w:rsid w:val="00A232EE"/>
    <w:rsid w:val="00A24CAA"/>
    <w:rsid w:val="00A25F4B"/>
    <w:rsid w:val="00A26C3F"/>
    <w:rsid w:val="00A27FD4"/>
    <w:rsid w:val="00A30418"/>
    <w:rsid w:val="00A30845"/>
    <w:rsid w:val="00A31C1C"/>
    <w:rsid w:val="00A31EDC"/>
    <w:rsid w:val="00A34A22"/>
    <w:rsid w:val="00A352BB"/>
    <w:rsid w:val="00A356B5"/>
    <w:rsid w:val="00A36634"/>
    <w:rsid w:val="00A4175F"/>
    <w:rsid w:val="00A41A80"/>
    <w:rsid w:val="00A44411"/>
    <w:rsid w:val="00A46038"/>
    <w:rsid w:val="00A469FA"/>
    <w:rsid w:val="00A473B6"/>
    <w:rsid w:val="00A50E94"/>
    <w:rsid w:val="00A515A9"/>
    <w:rsid w:val="00A51A08"/>
    <w:rsid w:val="00A5581E"/>
    <w:rsid w:val="00A55B01"/>
    <w:rsid w:val="00A56B5B"/>
    <w:rsid w:val="00A603FF"/>
    <w:rsid w:val="00A60952"/>
    <w:rsid w:val="00A616EA"/>
    <w:rsid w:val="00A64858"/>
    <w:rsid w:val="00A64FF6"/>
    <w:rsid w:val="00A657DD"/>
    <w:rsid w:val="00A66142"/>
    <w:rsid w:val="00A662D8"/>
    <w:rsid w:val="00A666A6"/>
    <w:rsid w:val="00A675FD"/>
    <w:rsid w:val="00A72437"/>
    <w:rsid w:val="00A73BE1"/>
    <w:rsid w:val="00A73FF8"/>
    <w:rsid w:val="00A76C6E"/>
    <w:rsid w:val="00A80611"/>
    <w:rsid w:val="00A83536"/>
    <w:rsid w:val="00A84B15"/>
    <w:rsid w:val="00A8694C"/>
    <w:rsid w:val="00A87016"/>
    <w:rsid w:val="00A87118"/>
    <w:rsid w:val="00A90921"/>
    <w:rsid w:val="00A92A99"/>
    <w:rsid w:val="00A94044"/>
    <w:rsid w:val="00A94EC9"/>
    <w:rsid w:val="00A94F3B"/>
    <w:rsid w:val="00AA0D58"/>
    <w:rsid w:val="00AA35A3"/>
    <w:rsid w:val="00AA69C8"/>
    <w:rsid w:val="00AB1F69"/>
    <w:rsid w:val="00AB25A0"/>
    <w:rsid w:val="00AB51A6"/>
    <w:rsid w:val="00AB5340"/>
    <w:rsid w:val="00AC010E"/>
    <w:rsid w:val="00AC01CC"/>
    <w:rsid w:val="00AC16B8"/>
    <w:rsid w:val="00AC40ED"/>
    <w:rsid w:val="00AC65A4"/>
    <w:rsid w:val="00AC7C96"/>
    <w:rsid w:val="00AD019B"/>
    <w:rsid w:val="00AD39BE"/>
    <w:rsid w:val="00AD3CF4"/>
    <w:rsid w:val="00AE0194"/>
    <w:rsid w:val="00AE0B57"/>
    <w:rsid w:val="00AE1CBD"/>
    <w:rsid w:val="00AE237D"/>
    <w:rsid w:val="00AE2A3D"/>
    <w:rsid w:val="00AE3B01"/>
    <w:rsid w:val="00AE502A"/>
    <w:rsid w:val="00AE5304"/>
    <w:rsid w:val="00AE563E"/>
    <w:rsid w:val="00AE7F2B"/>
    <w:rsid w:val="00AF0DF7"/>
    <w:rsid w:val="00AF1976"/>
    <w:rsid w:val="00AF2841"/>
    <w:rsid w:val="00AF35E3"/>
    <w:rsid w:val="00AF7C07"/>
    <w:rsid w:val="00AF7FBB"/>
    <w:rsid w:val="00B01758"/>
    <w:rsid w:val="00B0275E"/>
    <w:rsid w:val="00B06547"/>
    <w:rsid w:val="00B06C05"/>
    <w:rsid w:val="00B07D8E"/>
    <w:rsid w:val="00B10115"/>
    <w:rsid w:val="00B10300"/>
    <w:rsid w:val="00B12694"/>
    <w:rsid w:val="00B13976"/>
    <w:rsid w:val="00B14FE8"/>
    <w:rsid w:val="00B2058E"/>
    <w:rsid w:val="00B21F5C"/>
    <w:rsid w:val="00B22C93"/>
    <w:rsid w:val="00B23486"/>
    <w:rsid w:val="00B27589"/>
    <w:rsid w:val="00B30AF6"/>
    <w:rsid w:val="00B358F0"/>
    <w:rsid w:val="00B35BCC"/>
    <w:rsid w:val="00B37C00"/>
    <w:rsid w:val="00B37EF9"/>
    <w:rsid w:val="00B405B7"/>
    <w:rsid w:val="00B45E6D"/>
    <w:rsid w:val="00B4654A"/>
    <w:rsid w:val="00B470D5"/>
    <w:rsid w:val="00B51197"/>
    <w:rsid w:val="00B513DF"/>
    <w:rsid w:val="00B52222"/>
    <w:rsid w:val="00B523A2"/>
    <w:rsid w:val="00B54FE7"/>
    <w:rsid w:val="00B55740"/>
    <w:rsid w:val="00B562E1"/>
    <w:rsid w:val="00B57C47"/>
    <w:rsid w:val="00B60ADD"/>
    <w:rsid w:val="00B60B9A"/>
    <w:rsid w:val="00B65894"/>
    <w:rsid w:val="00B66901"/>
    <w:rsid w:val="00B67F89"/>
    <w:rsid w:val="00B70115"/>
    <w:rsid w:val="00B702BB"/>
    <w:rsid w:val="00B71E6D"/>
    <w:rsid w:val="00B72070"/>
    <w:rsid w:val="00B74F2D"/>
    <w:rsid w:val="00B7673C"/>
    <w:rsid w:val="00B7699C"/>
    <w:rsid w:val="00B77208"/>
    <w:rsid w:val="00B779E1"/>
    <w:rsid w:val="00B827C9"/>
    <w:rsid w:val="00B859A3"/>
    <w:rsid w:val="00B86974"/>
    <w:rsid w:val="00B8756A"/>
    <w:rsid w:val="00B91EE1"/>
    <w:rsid w:val="00B92295"/>
    <w:rsid w:val="00B923FF"/>
    <w:rsid w:val="00B93C7A"/>
    <w:rsid w:val="00B948CC"/>
    <w:rsid w:val="00B97492"/>
    <w:rsid w:val="00B97E0B"/>
    <w:rsid w:val="00BA0090"/>
    <w:rsid w:val="00BA1000"/>
    <w:rsid w:val="00BA1A67"/>
    <w:rsid w:val="00BA4E3D"/>
    <w:rsid w:val="00BA6210"/>
    <w:rsid w:val="00BA760F"/>
    <w:rsid w:val="00BB3828"/>
    <w:rsid w:val="00BB46D8"/>
    <w:rsid w:val="00BB49DE"/>
    <w:rsid w:val="00BB523E"/>
    <w:rsid w:val="00BB6A89"/>
    <w:rsid w:val="00BC07FE"/>
    <w:rsid w:val="00BC3D1A"/>
    <w:rsid w:val="00BC3DFA"/>
    <w:rsid w:val="00BC3F12"/>
    <w:rsid w:val="00BC3F81"/>
    <w:rsid w:val="00BC547C"/>
    <w:rsid w:val="00BC6C37"/>
    <w:rsid w:val="00BC6C7F"/>
    <w:rsid w:val="00BD0163"/>
    <w:rsid w:val="00BD159E"/>
    <w:rsid w:val="00BD1C12"/>
    <w:rsid w:val="00BD3F50"/>
    <w:rsid w:val="00BD5595"/>
    <w:rsid w:val="00BD5E9C"/>
    <w:rsid w:val="00BD5F19"/>
    <w:rsid w:val="00BD62CE"/>
    <w:rsid w:val="00BE46E3"/>
    <w:rsid w:val="00BE5B5F"/>
    <w:rsid w:val="00BF59F3"/>
    <w:rsid w:val="00BF6B66"/>
    <w:rsid w:val="00C05141"/>
    <w:rsid w:val="00C0518E"/>
    <w:rsid w:val="00C109E4"/>
    <w:rsid w:val="00C15755"/>
    <w:rsid w:val="00C21D20"/>
    <w:rsid w:val="00C236A7"/>
    <w:rsid w:val="00C25B86"/>
    <w:rsid w:val="00C26F55"/>
    <w:rsid w:val="00C27EDB"/>
    <w:rsid w:val="00C30C63"/>
    <w:rsid w:val="00C3165A"/>
    <w:rsid w:val="00C32B37"/>
    <w:rsid w:val="00C32BE1"/>
    <w:rsid w:val="00C36B8B"/>
    <w:rsid w:val="00C36F2F"/>
    <w:rsid w:val="00C41DCB"/>
    <w:rsid w:val="00C42120"/>
    <w:rsid w:val="00C42768"/>
    <w:rsid w:val="00C47DBF"/>
    <w:rsid w:val="00C50403"/>
    <w:rsid w:val="00C50641"/>
    <w:rsid w:val="00C51BD3"/>
    <w:rsid w:val="00C53666"/>
    <w:rsid w:val="00C5374F"/>
    <w:rsid w:val="00C54A2C"/>
    <w:rsid w:val="00C552FF"/>
    <w:rsid w:val="00C55806"/>
    <w:rsid w:val="00C558DA"/>
    <w:rsid w:val="00C55AF3"/>
    <w:rsid w:val="00C60713"/>
    <w:rsid w:val="00C65C0F"/>
    <w:rsid w:val="00C67282"/>
    <w:rsid w:val="00C70B49"/>
    <w:rsid w:val="00C7333F"/>
    <w:rsid w:val="00C73FBE"/>
    <w:rsid w:val="00C75C7C"/>
    <w:rsid w:val="00C77C26"/>
    <w:rsid w:val="00C8087A"/>
    <w:rsid w:val="00C81951"/>
    <w:rsid w:val="00C81BFD"/>
    <w:rsid w:val="00C82F47"/>
    <w:rsid w:val="00C83A8F"/>
    <w:rsid w:val="00C84759"/>
    <w:rsid w:val="00C850D7"/>
    <w:rsid w:val="00C8530D"/>
    <w:rsid w:val="00C86F28"/>
    <w:rsid w:val="00C90C88"/>
    <w:rsid w:val="00C939F7"/>
    <w:rsid w:val="00C9473B"/>
    <w:rsid w:val="00C965AF"/>
    <w:rsid w:val="00C97578"/>
    <w:rsid w:val="00CA0565"/>
    <w:rsid w:val="00CA2310"/>
    <w:rsid w:val="00CA4732"/>
    <w:rsid w:val="00CA655A"/>
    <w:rsid w:val="00CA6C7F"/>
    <w:rsid w:val="00CA71D8"/>
    <w:rsid w:val="00CA74EC"/>
    <w:rsid w:val="00CA78AF"/>
    <w:rsid w:val="00CA7CF0"/>
    <w:rsid w:val="00CB0505"/>
    <w:rsid w:val="00CB07C1"/>
    <w:rsid w:val="00CB4BDD"/>
    <w:rsid w:val="00CB6F8C"/>
    <w:rsid w:val="00CB7573"/>
    <w:rsid w:val="00CC0260"/>
    <w:rsid w:val="00CC10A6"/>
    <w:rsid w:val="00CC2F17"/>
    <w:rsid w:val="00CC3E52"/>
    <w:rsid w:val="00CC436C"/>
    <w:rsid w:val="00CC63D6"/>
    <w:rsid w:val="00CC73C4"/>
    <w:rsid w:val="00CD31FA"/>
    <w:rsid w:val="00CD48CD"/>
    <w:rsid w:val="00CD5EB8"/>
    <w:rsid w:val="00CD6AC7"/>
    <w:rsid w:val="00CD7044"/>
    <w:rsid w:val="00CE02A8"/>
    <w:rsid w:val="00CE08B9"/>
    <w:rsid w:val="00CE2158"/>
    <w:rsid w:val="00CE2754"/>
    <w:rsid w:val="00CE524C"/>
    <w:rsid w:val="00CE5FE6"/>
    <w:rsid w:val="00CF0A0F"/>
    <w:rsid w:val="00CF141F"/>
    <w:rsid w:val="00CF4777"/>
    <w:rsid w:val="00CF5AF8"/>
    <w:rsid w:val="00D00AF6"/>
    <w:rsid w:val="00D0247A"/>
    <w:rsid w:val="00D05E1E"/>
    <w:rsid w:val="00D0675C"/>
    <w:rsid w:val="00D067BB"/>
    <w:rsid w:val="00D069A2"/>
    <w:rsid w:val="00D070CC"/>
    <w:rsid w:val="00D1352A"/>
    <w:rsid w:val="00D13767"/>
    <w:rsid w:val="00D13914"/>
    <w:rsid w:val="00D13EDE"/>
    <w:rsid w:val="00D160D4"/>
    <w:rsid w:val="00D169AF"/>
    <w:rsid w:val="00D21B39"/>
    <w:rsid w:val="00D24784"/>
    <w:rsid w:val="00D25249"/>
    <w:rsid w:val="00D255A7"/>
    <w:rsid w:val="00D26B74"/>
    <w:rsid w:val="00D2789F"/>
    <w:rsid w:val="00D301C2"/>
    <w:rsid w:val="00D31344"/>
    <w:rsid w:val="00D343E8"/>
    <w:rsid w:val="00D352E0"/>
    <w:rsid w:val="00D37748"/>
    <w:rsid w:val="00D402F5"/>
    <w:rsid w:val="00D41176"/>
    <w:rsid w:val="00D429EC"/>
    <w:rsid w:val="00D439EF"/>
    <w:rsid w:val="00D44172"/>
    <w:rsid w:val="00D44D99"/>
    <w:rsid w:val="00D461A1"/>
    <w:rsid w:val="00D47A19"/>
    <w:rsid w:val="00D50245"/>
    <w:rsid w:val="00D50DCF"/>
    <w:rsid w:val="00D526D8"/>
    <w:rsid w:val="00D53E0D"/>
    <w:rsid w:val="00D55042"/>
    <w:rsid w:val="00D55F26"/>
    <w:rsid w:val="00D63B8C"/>
    <w:rsid w:val="00D63C01"/>
    <w:rsid w:val="00D64F4A"/>
    <w:rsid w:val="00D65D8F"/>
    <w:rsid w:val="00D704DE"/>
    <w:rsid w:val="00D712FD"/>
    <w:rsid w:val="00D72CB6"/>
    <w:rsid w:val="00D7348E"/>
    <w:rsid w:val="00D739CC"/>
    <w:rsid w:val="00D75879"/>
    <w:rsid w:val="00D76B02"/>
    <w:rsid w:val="00D8093D"/>
    <w:rsid w:val="00D8108C"/>
    <w:rsid w:val="00D811FF"/>
    <w:rsid w:val="00D82E3E"/>
    <w:rsid w:val="00D842AE"/>
    <w:rsid w:val="00D9211C"/>
    <w:rsid w:val="00D92DE0"/>
    <w:rsid w:val="00D92FEF"/>
    <w:rsid w:val="00D93559"/>
    <w:rsid w:val="00D939A0"/>
    <w:rsid w:val="00D93A0F"/>
    <w:rsid w:val="00D94BC6"/>
    <w:rsid w:val="00D950A5"/>
    <w:rsid w:val="00DA1BCA"/>
    <w:rsid w:val="00DA3FFA"/>
    <w:rsid w:val="00DA7299"/>
    <w:rsid w:val="00DA7369"/>
    <w:rsid w:val="00DB36B7"/>
    <w:rsid w:val="00DB3E23"/>
    <w:rsid w:val="00DB455F"/>
    <w:rsid w:val="00DB53AB"/>
    <w:rsid w:val="00DC18EB"/>
    <w:rsid w:val="00DC39DB"/>
    <w:rsid w:val="00DC46FF"/>
    <w:rsid w:val="00DC5254"/>
    <w:rsid w:val="00DC5EAC"/>
    <w:rsid w:val="00DD074A"/>
    <w:rsid w:val="00DD149D"/>
    <w:rsid w:val="00DD1A4F"/>
    <w:rsid w:val="00DD2B28"/>
    <w:rsid w:val="00DD2B51"/>
    <w:rsid w:val="00DD3107"/>
    <w:rsid w:val="00DD460A"/>
    <w:rsid w:val="00DD4E5D"/>
    <w:rsid w:val="00DD58CB"/>
    <w:rsid w:val="00DD5EFF"/>
    <w:rsid w:val="00DD7C2C"/>
    <w:rsid w:val="00DD7E0F"/>
    <w:rsid w:val="00DE028A"/>
    <w:rsid w:val="00DE172D"/>
    <w:rsid w:val="00DE551D"/>
    <w:rsid w:val="00DE6E55"/>
    <w:rsid w:val="00DE7646"/>
    <w:rsid w:val="00DF0E0F"/>
    <w:rsid w:val="00DF1F31"/>
    <w:rsid w:val="00DF44B3"/>
    <w:rsid w:val="00DF5660"/>
    <w:rsid w:val="00E01815"/>
    <w:rsid w:val="00E019DF"/>
    <w:rsid w:val="00E0574F"/>
    <w:rsid w:val="00E06797"/>
    <w:rsid w:val="00E06CBF"/>
    <w:rsid w:val="00E072C8"/>
    <w:rsid w:val="00E10A32"/>
    <w:rsid w:val="00E10CB7"/>
    <w:rsid w:val="00E122BC"/>
    <w:rsid w:val="00E1265B"/>
    <w:rsid w:val="00E13B48"/>
    <w:rsid w:val="00E1404F"/>
    <w:rsid w:val="00E1498B"/>
    <w:rsid w:val="00E1725E"/>
    <w:rsid w:val="00E212EF"/>
    <w:rsid w:val="00E215FA"/>
    <w:rsid w:val="00E21A4D"/>
    <w:rsid w:val="00E21C83"/>
    <w:rsid w:val="00E23375"/>
    <w:rsid w:val="00E24ADA"/>
    <w:rsid w:val="00E24D75"/>
    <w:rsid w:val="00E2522F"/>
    <w:rsid w:val="00E256F6"/>
    <w:rsid w:val="00E2756B"/>
    <w:rsid w:val="00E32F59"/>
    <w:rsid w:val="00E336C8"/>
    <w:rsid w:val="00E352A0"/>
    <w:rsid w:val="00E37091"/>
    <w:rsid w:val="00E37F15"/>
    <w:rsid w:val="00E41D61"/>
    <w:rsid w:val="00E440CD"/>
    <w:rsid w:val="00E45554"/>
    <w:rsid w:val="00E467AF"/>
    <w:rsid w:val="00E46D9A"/>
    <w:rsid w:val="00E46F3D"/>
    <w:rsid w:val="00E476B7"/>
    <w:rsid w:val="00E4798E"/>
    <w:rsid w:val="00E509D1"/>
    <w:rsid w:val="00E55F25"/>
    <w:rsid w:val="00E565FF"/>
    <w:rsid w:val="00E600D6"/>
    <w:rsid w:val="00E62510"/>
    <w:rsid w:val="00E63C75"/>
    <w:rsid w:val="00E64EC3"/>
    <w:rsid w:val="00E65388"/>
    <w:rsid w:val="00E66080"/>
    <w:rsid w:val="00E67833"/>
    <w:rsid w:val="00E67F97"/>
    <w:rsid w:val="00E70AD1"/>
    <w:rsid w:val="00E72441"/>
    <w:rsid w:val="00E72918"/>
    <w:rsid w:val="00E73C98"/>
    <w:rsid w:val="00E74456"/>
    <w:rsid w:val="00E74ACB"/>
    <w:rsid w:val="00E74FB9"/>
    <w:rsid w:val="00E75676"/>
    <w:rsid w:val="00E80C30"/>
    <w:rsid w:val="00E81498"/>
    <w:rsid w:val="00E815EA"/>
    <w:rsid w:val="00E836C8"/>
    <w:rsid w:val="00E85B7D"/>
    <w:rsid w:val="00E85DFF"/>
    <w:rsid w:val="00E866CA"/>
    <w:rsid w:val="00E87C86"/>
    <w:rsid w:val="00E9121B"/>
    <w:rsid w:val="00E927D3"/>
    <w:rsid w:val="00E94B48"/>
    <w:rsid w:val="00E96614"/>
    <w:rsid w:val="00EA0990"/>
    <w:rsid w:val="00EA0AE2"/>
    <w:rsid w:val="00EA0E7B"/>
    <w:rsid w:val="00EA292F"/>
    <w:rsid w:val="00EA39E5"/>
    <w:rsid w:val="00EA5EA7"/>
    <w:rsid w:val="00EB236B"/>
    <w:rsid w:val="00EB3078"/>
    <w:rsid w:val="00EB3106"/>
    <w:rsid w:val="00EB3AFE"/>
    <w:rsid w:val="00EB5B42"/>
    <w:rsid w:val="00EB5F4F"/>
    <w:rsid w:val="00EB6CC6"/>
    <w:rsid w:val="00EB7F02"/>
    <w:rsid w:val="00EC232D"/>
    <w:rsid w:val="00EC3638"/>
    <w:rsid w:val="00EC4370"/>
    <w:rsid w:val="00EC503D"/>
    <w:rsid w:val="00EC5A46"/>
    <w:rsid w:val="00EC63E2"/>
    <w:rsid w:val="00ED0087"/>
    <w:rsid w:val="00ED1F3E"/>
    <w:rsid w:val="00ED5D08"/>
    <w:rsid w:val="00EE0852"/>
    <w:rsid w:val="00EE129E"/>
    <w:rsid w:val="00EE1BA8"/>
    <w:rsid w:val="00EE1E98"/>
    <w:rsid w:val="00EE397B"/>
    <w:rsid w:val="00EE3DEA"/>
    <w:rsid w:val="00EE3FA4"/>
    <w:rsid w:val="00EE4483"/>
    <w:rsid w:val="00EE5261"/>
    <w:rsid w:val="00EF04FD"/>
    <w:rsid w:val="00EF17F9"/>
    <w:rsid w:val="00EF22B3"/>
    <w:rsid w:val="00EF3992"/>
    <w:rsid w:val="00EF42A2"/>
    <w:rsid w:val="00EF469A"/>
    <w:rsid w:val="00EF5C91"/>
    <w:rsid w:val="00EF7DC0"/>
    <w:rsid w:val="00F01F42"/>
    <w:rsid w:val="00F02427"/>
    <w:rsid w:val="00F03B69"/>
    <w:rsid w:val="00F065E0"/>
    <w:rsid w:val="00F07A50"/>
    <w:rsid w:val="00F113DA"/>
    <w:rsid w:val="00F115E1"/>
    <w:rsid w:val="00F11BD9"/>
    <w:rsid w:val="00F121B1"/>
    <w:rsid w:val="00F12346"/>
    <w:rsid w:val="00F149C4"/>
    <w:rsid w:val="00F15D4C"/>
    <w:rsid w:val="00F2057A"/>
    <w:rsid w:val="00F21E4D"/>
    <w:rsid w:val="00F22DC3"/>
    <w:rsid w:val="00F23184"/>
    <w:rsid w:val="00F23870"/>
    <w:rsid w:val="00F23DA9"/>
    <w:rsid w:val="00F25F15"/>
    <w:rsid w:val="00F272A4"/>
    <w:rsid w:val="00F3077D"/>
    <w:rsid w:val="00F319FC"/>
    <w:rsid w:val="00F37712"/>
    <w:rsid w:val="00F37DC8"/>
    <w:rsid w:val="00F439B3"/>
    <w:rsid w:val="00F43F7C"/>
    <w:rsid w:val="00F44BB4"/>
    <w:rsid w:val="00F45AA8"/>
    <w:rsid w:val="00F460CA"/>
    <w:rsid w:val="00F502DD"/>
    <w:rsid w:val="00F508CE"/>
    <w:rsid w:val="00F511D5"/>
    <w:rsid w:val="00F52451"/>
    <w:rsid w:val="00F52A1B"/>
    <w:rsid w:val="00F61AC4"/>
    <w:rsid w:val="00F62AE1"/>
    <w:rsid w:val="00F638FC"/>
    <w:rsid w:val="00F650C3"/>
    <w:rsid w:val="00F65D85"/>
    <w:rsid w:val="00F70544"/>
    <w:rsid w:val="00F71892"/>
    <w:rsid w:val="00F7203C"/>
    <w:rsid w:val="00F72210"/>
    <w:rsid w:val="00F747A9"/>
    <w:rsid w:val="00F74C79"/>
    <w:rsid w:val="00F75453"/>
    <w:rsid w:val="00F77F99"/>
    <w:rsid w:val="00F8091E"/>
    <w:rsid w:val="00F842E2"/>
    <w:rsid w:val="00F8496F"/>
    <w:rsid w:val="00F8615C"/>
    <w:rsid w:val="00F876BB"/>
    <w:rsid w:val="00F9140A"/>
    <w:rsid w:val="00F92768"/>
    <w:rsid w:val="00F93E8E"/>
    <w:rsid w:val="00F969E5"/>
    <w:rsid w:val="00F97AEE"/>
    <w:rsid w:val="00F97E54"/>
    <w:rsid w:val="00FA1C95"/>
    <w:rsid w:val="00FA1EC4"/>
    <w:rsid w:val="00FA5515"/>
    <w:rsid w:val="00FA6BB0"/>
    <w:rsid w:val="00FA7EE7"/>
    <w:rsid w:val="00FB1DFB"/>
    <w:rsid w:val="00FB303D"/>
    <w:rsid w:val="00FB63EB"/>
    <w:rsid w:val="00FB6B6E"/>
    <w:rsid w:val="00FC12B8"/>
    <w:rsid w:val="00FC1AD8"/>
    <w:rsid w:val="00FC5D0D"/>
    <w:rsid w:val="00FC71D5"/>
    <w:rsid w:val="00FD00AF"/>
    <w:rsid w:val="00FD20D4"/>
    <w:rsid w:val="00FD262D"/>
    <w:rsid w:val="00FD2D28"/>
    <w:rsid w:val="00FD2D77"/>
    <w:rsid w:val="00FD55F1"/>
    <w:rsid w:val="00FD56AD"/>
    <w:rsid w:val="00FD5860"/>
    <w:rsid w:val="00FE09D3"/>
    <w:rsid w:val="00FE352D"/>
    <w:rsid w:val="00FE40EB"/>
    <w:rsid w:val="00FE4C31"/>
    <w:rsid w:val="00FE4D02"/>
    <w:rsid w:val="00FE51C9"/>
    <w:rsid w:val="00FE5E49"/>
    <w:rsid w:val="00FE696B"/>
    <w:rsid w:val="00FE7B2F"/>
    <w:rsid w:val="00FE7D62"/>
    <w:rsid w:val="00FF28F5"/>
    <w:rsid w:val="00FF2F8B"/>
    <w:rsid w:val="00FF3819"/>
    <w:rsid w:val="00FF5E23"/>
    <w:rsid w:val="00FF5F6D"/>
    <w:rsid w:val="00FF6C4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0E8A"/>
  <w15:chartTrackingRefBased/>
  <w15:docId w15:val="{8AB85B6E-8582-4DEC-B7A4-70DFD46E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963C64"/>
    <w:pPr>
      <w:tabs>
        <w:tab w:val="left" w:pos="1247"/>
        <w:tab w:val="left" w:pos="1814"/>
        <w:tab w:val="left" w:pos="2381"/>
        <w:tab w:val="left" w:pos="2948"/>
        <w:tab w:val="left" w:pos="3515"/>
      </w:tabs>
    </w:pPr>
    <w:rPr>
      <w:rFonts w:eastAsia="Times New Roman"/>
      <w:lang w:eastAsia="en-US"/>
    </w:rPr>
  </w:style>
  <w:style w:type="paragraph" w:styleId="Heading1">
    <w:name w:val="heading 1"/>
    <w:basedOn w:val="CH1"/>
    <w:next w:val="Normalnumber"/>
    <w:link w:val="Heading1Char"/>
    <w:rsid w:val="00963C64"/>
    <w:pPr>
      <w:numPr>
        <w:numId w:val="2"/>
      </w:numPr>
      <w:tabs>
        <w:tab w:val="clear" w:pos="851"/>
        <w:tab w:val="clear" w:pos="1247"/>
      </w:tabs>
      <w:ind w:right="624"/>
      <w:outlineLvl w:val="0"/>
    </w:pPr>
    <w:rPr>
      <w:rFonts w:eastAsia="Times New Roman"/>
    </w:rPr>
  </w:style>
  <w:style w:type="paragraph" w:styleId="Heading2">
    <w:name w:val="heading 2"/>
    <w:basedOn w:val="CH2"/>
    <w:next w:val="Normalnumber"/>
    <w:link w:val="Heading2Char"/>
    <w:rsid w:val="00963C64"/>
    <w:pPr>
      <w:numPr>
        <w:numId w:val="3"/>
      </w:numPr>
      <w:tabs>
        <w:tab w:val="clear" w:pos="851"/>
        <w:tab w:val="clear" w:pos="1247"/>
      </w:tabs>
      <w:ind w:right="624"/>
      <w:outlineLvl w:val="1"/>
    </w:pPr>
    <w:rPr>
      <w:rFonts w:eastAsia="Times New Roman"/>
    </w:rPr>
  </w:style>
  <w:style w:type="paragraph" w:styleId="Heading3">
    <w:name w:val="heading 3"/>
    <w:basedOn w:val="CH3"/>
    <w:next w:val="Normalnumber"/>
    <w:link w:val="Heading3Char"/>
    <w:rsid w:val="00963C64"/>
    <w:pPr>
      <w:numPr>
        <w:numId w:val="4"/>
      </w:numPr>
      <w:tabs>
        <w:tab w:val="clear" w:pos="851"/>
        <w:tab w:val="clear" w:pos="1247"/>
      </w:tabs>
      <w:ind w:right="624"/>
      <w:outlineLvl w:val="2"/>
    </w:pPr>
    <w:rPr>
      <w:rFonts w:eastAsia="Times New Roman"/>
    </w:rPr>
  </w:style>
  <w:style w:type="paragraph" w:styleId="Heading4">
    <w:name w:val="heading 4"/>
    <w:basedOn w:val="CH4"/>
    <w:next w:val="Normalnumber"/>
    <w:link w:val="Heading4Char"/>
    <w:rsid w:val="00963C64"/>
    <w:pPr>
      <w:numPr>
        <w:numId w:val="23"/>
      </w:numPr>
      <w:tabs>
        <w:tab w:val="clear" w:pos="851"/>
        <w:tab w:val="clear" w:pos="1247"/>
      </w:tabs>
      <w:spacing w:before="120"/>
      <w:ind w:left="1248" w:right="624" w:hanging="397"/>
      <w:outlineLvl w:val="3"/>
    </w:pPr>
    <w:rPr>
      <w:rFonts w:eastAsia="Times New Roman"/>
      <w:lang w:eastAsia="en-US"/>
    </w:rPr>
  </w:style>
  <w:style w:type="paragraph" w:styleId="Heading5">
    <w:name w:val="heading 5"/>
    <w:basedOn w:val="CH5"/>
    <w:next w:val="Normalnumber"/>
    <w:link w:val="Heading5Char"/>
    <w:rsid w:val="00963C64"/>
    <w:pPr>
      <w:numPr>
        <w:numId w:val="5"/>
      </w:numPr>
      <w:tabs>
        <w:tab w:val="clear" w:pos="851"/>
        <w:tab w:val="clear" w:pos="1247"/>
        <w:tab w:val="clear" w:pos="1814"/>
      </w:tabs>
      <w:ind w:left="1248" w:right="624" w:hanging="397"/>
      <w:outlineLvl w:val="4"/>
    </w:pPr>
    <w:rPr>
      <w:rFonts w:eastAsia="Times New Roman"/>
    </w:rPr>
  </w:style>
  <w:style w:type="paragraph" w:styleId="Heading6">
    <w:name w:val="heading 6"/>
    <w:basedOn w:val="CH5"/>
    <w:next w:val="Normalnumber"/>
    <w:link w:val="Heading6Char"/>
    <w:rsid w:val="00963C64"/>
    <w:pPr>
      <w:numPr>
        <w:ilvl w:val="5"/>
        <w:numId w:val="2"/>
      </w:numPr>
      <w:tabs>
        <w:tab w:val="clear" w:pos="1247"/>
        <w:tab w:val="clear" w:pos="1814"/>
      </w:tabs>
      <w:ind w:right="624"/>
      <w:outlineLvl w:val="5"/>
    </w:pPr>
    <w:rPr>
      <w:rFonts w:eastAsia="Times New Roman"/>
      <w:b w:val="0"/>
      <w:bCs/>
      <w:sz w:val="24"/>
    </w:rPr>
  </w:style>
  <w:style w:type="paragraph" w:styleId="Heading7">
    <w:name w:val="heading 7"/>
    <w:basedOn w:val="CH5"/>
    <w:next w:val="Normalnumber"/>
    <w:link w:val="Heading7Char"/>
    <w:rsid w:val="00963C64"/>
    <w:pPr>
      <w:widowControl w:val="0"/>
      <w:numPr>
        <w:ilvl w:val="6"/>
        <w:numId w:val="2"/>
      </w:numPr>
      <w:tabs>
        <w:tab w:val="clear" w:pos="1247"/>
        <w:tab w:val="clear" w:pos="1814"/>
      </w:tabs>
      <w:ind w:right="624"/>
      <w:jc w:val="center"/>
      <w:outlineLvl w:val="6"/>
    </w:pPr>
    <w:rPr>
      <w:rFonts w:eastAsia="Times New Roman"/>
      <w:snapToGrid w:val="0"/>
      <w:u w:val="single"/>
    </w:rPr>
  </w:style>
  <w:style w:type="paragraph" w:styleId="Heading8">
    <w:name w:val="heading 8"/>
    <w:basedOn w:val="CH5"/>
    <w:next w:val="Normal"/>
    <w:link w:val="Heading8Char"/>
    <w:rsid w:val="00963C64"/>
    <w:pPr>
      <w:widowControl w:val="0"/>
      <w:numPr>
        <w:ilvl w:val="7"/>
        <w:numId w:val="2"/>
      </w:numPr>
      <w:tabs>
        <w:tab w:val="clear" w:pos="1247"/>
        <w:tab w:val="clear" w:pos="1814"/>
        <w:tab w:val="left" w:pos="-1440"/>
        <w:tab w:val="left" w:pos="-720"/>
      </w:tabs>
      <w:ind w:right="624"/>
      <w:jc w:val="center"/>
      <w:outlineLvl w:val="7"/>
    </w:pPr>
    <w:rPr>
      <w:rFonts w:eastAsia="Times New Roman"/>
      <w:snapToGrid w:val="0"/>
      <w:u w:val="single"/>
    </w:rPr>
  </w:style>
  <w:style w:type="paragraph" w:styleId="Heading9">
    <w:name w:val="heading 9"/>
    <w:basedOn w:val="Normal"/>
    <w:next w:val="Normal"/>
    <w:link w:val="Heading9Char"/>
    <w:rsid w:val="00963C64"/>
    <w:pPr>
      <w:keepNext/>
      <w:widowControl w:val="0"/>
      <w:numPr>
        <w:ilvl w:val="8"/>
        <w:numId w:val="2"/>
      </w:numPr>
      <w:tabs>
        <w:tab w:val="left" w:pos="624"/>
        <w:tab w:val="left" w:pos="1871"/>
        <w:tab w:val="left" w:pos="2495"/>
        <w:tab w:val="left" w:pos="3119"/>
        <w:tab w:val="left" w:pos="3742"/>
        <w:tab w:val="left" w:pos="4366"/>
      </w:tabs>
      <w:suppressAutoHyphens/>
      <w:spacing w:after="12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963C64"/>
    <w:rPr>
      <w:rFonts w:ascii="Times New Roman" w:hAnsi="Times New Roman"/>
      <w:b/>
      <w:sz w:val="18"/>
      <w:lang w:val="fr-FR"/>
    </w:rPr>
  </w:style>
  <w:style w:type="table" w:customStyle="1" w:styleId="Tabledocright">
    <w:name w:val="Table_doc_right"/>
    <w:basedOn w:val="TableNormal"/>
    <w:rsid w:val="00963C64"/>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963C64"/>
    <w:pPr>
      <w:ind w:left="1000"/>
    </w:pPr>
    <w:rPr>
      <w:sz w:val="18"/>
      <w:szCs w:val="18"/>
    </w:rPr>
  </w:style>
  <w:style w:type="paragraph" w:styleId="TOC7">
    <w:name w:val="toc 7"/>
    <w:basedOn w:val="Normal"/>
    <w:next w:val="Normal"/>
    <w:autoRedefine/>
    <w:semiHidden/>
    <w:rsid w:val="00963C64"/>
    <w:pPr>
      <w:ind w:left="1200"/>
    </w:pPr>
    <w:rPr>
      <w:sz w:val="18"/>
      <w:szCs w:val="18"/>
    </w:rPr>
  </w:style>
  <w:style w:type="paragraph" w:styleId="TOC8">
    <w:name w:val="toc 8"/>
    <w:basedOn w:val="Normal"/>
    <w:next w:val="Normal"/>
    <w:autoRedefine/>
    <w:semiHidden/>
    <w:rsid w:val="00963C64"/>
    <w:pPr>
      <w:ind w:left="1400"/>
    </w:pPr>
    <w:rPr>
      <w:sz w:val="18"/>
      <w:szCs w:val="18"/>
    </w:rPr>
  </w:style>
  <w:style w:type="paragraph" w:styleId="TOC9">
    <w:name w:val="toc 9"/>
    <w:basedOn w:val="Normal"/>
    <w:next w:val="Normal"/>
    <w:autoRedefine/>
    <w:semiHidden/>
    <w:rsid w:val="00963C64"/>
    <w:pPr>
      <w:ind w:left="1600"/>
    </w:pPr>
    <w:rPr>
      <w:sz w:val="18"/>
      <w:szCs w:val="18"/>
    </w:rPr>
  </w:style>
  <w:style w:type="paragraph" w:customStyle="1" w:styleId="Titlefigure">
    <w:name w:val="Title_figure"/>
    <w:basedOn w:val="Titletable"/>
    <w:next w:val="NormalNonumber"/>
    <w:rsid w:val="00963C64"/>
    <w:rPr>
      <w:bCs w:val="0"/>
    </w:rPr>
  </w:style>
  <w:style w:type="paragraph" w:styleId="TableofFigures">
    <w:name w:val="table of figures"/>
    <w:basedOn w:val="Normal"/>
    <w:next w:val="Normal"/>
    <w:autoRedefine/>
    <w:semiHidden/>
    <w:rsid w:val="00963C64"/>
    <w:pPr>
      <w:ind w:left="1814" w:hanging="567"/>
    </w:pPr>
  </w:style>
  <w:style w:type="paragraph" w:customStyle="1" w:styleId="CH1">
    <w:name w:val="CH1"/>
    <w:basedOn w:val="Normal-pool"/>
    <w:next w:val="CH2"/>
    <w:qFormat/>
    <w:rsid w:val="00963C64"/>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963C64"/>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963C64"/>
    <w:pPr>
      <w:keepNext/>
      <w:keepLines/>
      <w:tabs>
        <w:tab w:val="clear" w:pos="624"/>
        <w:tab w:val="right" w:pos="851"/>
      </w:tabs>
      <w:suppressAutoHyphens/>
      <w:spacing w:before="240" w:after="120"/>
      <w:ind w:left="1247" w:right="284" w:hanging="1247"/>
    </w:pPr>
    <w:rPr>
      <w:b/>
    </w:rPr>
  </w:style>
  <w:style w:type="table" w:customStyle="1" w:styleId="Footertable">
    <w:name w:val="Footer_table"/>
    <w:basedOn w:val="TableNormal"/>
    <w:semiHidden/>
    <w:rsid w:val="00963C64"/>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963C64"/>
    <w:pPr>
      <w:keepNext/>
      <w:keepLines/>
      <w:tabs>
        <w:tab w:val="clear" w:pos="624"/>
        <w:tab w:val="right" w:pos="851"/>
        <w:tab w:val="left" w:pos="1814"/>
      </w:tabs>
      <w:suppressAutoHyphens/>
      <w:spacing w:after="120"/>
      <w:ind w:left="1247" w:right="284" w:hanging="1247"/>
    </w:pPr>
    <w:rPr>
      <w:b/>
    </w:rPr>
  </w:style>
  <w:style w:type="paragraph" w:customStyle="1" w:styleId="Footerpool">
    <w:name w:val="Footer_pool"/>
    <w:basedOn w:val="Normal"/>
    <w:next w:val="Normal"/>
    <w:semiHidden/>
    <w:rsid w:val="000003EF"/>
    <w:pPr>
      <w:tabs>
        <w:tab w:val="left" w:pos="4321"/>
        <w:tab w:val="right" w:pos="8641"/>
      </w:tabs>
      <w:spacing w:before="60"/>
    </w:pPr>
    <w:rPr>
      <w:b/>
      <w:sz w:val="18"/>
    </w:rPr>
  </w:style>
  <w:style w:type="paragraph" w:customStyle="1" w:styleId="Footer-pool">
    <w:name w:val="Footer-pool"/>
    <w:basedOn w:val="Normal"/>
    <w:next w:val="Normal"/>
    <w:rsid w:val="00963C64"/>
    <w:pPr>
      <w:tabs>
        <w:tab w:val="left" w:pos="624"/>
        <w:tab w:val="left" w:pos="1871"/>
        <w:tab w:val="left" w:pos="2495"/>
        <w:tab w:val="left" w:pos="3119"/>
        <w:tab w:val="left" w:pos="3742"/>
        <w:tab w:val="left" w:pos="4321"/>
        <w:tab w:val="left" w:pos="4366"/>
        <w:tab w:val="right" w:pos="8641"/>
      </w:tabs>
      <w:spacing w:after="120"/>
    </w:pPr>
    <w:rPr>
      <w:b/>
      <w:sz w:val="18"/>
    </w:rPr>
  </w:style>
  <w:style w:type="paragraph" w:customStyle="1" w:styleId="Header-pool">
    <w:name w:val="Header-pool"/>
    <w:basedOn w:val="Normal-pool"/>
    <w:next w:val="Normal-pool"/>
    <w:rsid w:val="00963C64"/>
    <w:pPr>
      <w:pBdr>
        <w:bottom w:val="single" w:sz="4" w:space="1" w:color="auto"/>
      </w:pBdr>
      <w:tabs>
        <w:tab w:val="center" w:pos="4536"/>
        <w:tab w:val="right" w:pos="9072"/>
      </w:tabs>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
    <w:link w:val="BVIfnrCharCharCharChar"/>
    <w:semiHidden/>
    <w:rsid w:val="00963C64"/>
    <w:rPr>
      <w:rFonts w:eastAsia="Times New Roman"/>
      <w:szCs w:val="18"/>
      <w:vertAlign w:val="superscript"/>
      <w:lang w:val="fr-FR" w:eastAsia="en-US"/>
    </w:rPr>
  </w:style>
  <w:style w:type="table" w:customStyle="1" w:styleId="AATable">
    <w:name w:val="AA_Table"/>
    <w:basedOn w:val="TableNormal"/>
    <w:semiHidden/>
    <w:rsid w:val="000003E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963C64"/>
    <w:pPr>
      <w:keepNext/>
      <w:keepLines/>
      <w:suppressAutoHyphens/>
    </w:pPr>
    <w:rPr>
      <w:b/>
    </w:rPr>
  </w:style>
  <w:style w:type="paragraph" w:customStyle="1" w:styleId="AATitle2">
    <w:name w:val="AA_Title2"/>
    <w:basedOn w:val="AATitle"/>
    <w:qFormat/>
    <w:rsid w:val="00963C64"/>
    <w:pPr>
      <w:keepNext w:val="0"/>
      <w:keepLines w:val="0"/>
      <w:spacing w:before="120" w:after="120"/>
    </w:pPr>
  </w:style>
  <w:style w:type="paragraph" w:customStyle="1" w:styleId="BBTitle">
    <w:name w:val="BB_Title"/>
    <w:basedOn w:val="Normal-pool"/>
    <w:link w:val="BBTitleChar"/>
    <w:qFormat/>
    <w:rsid w:val="00963C64"/>
    <w:pPr>
      <w:keepNext/>
      <w:keepLines/>
      <w:suppressAutoHyphens/>
      <w:spacing w:before="320" w:after="240"/>
      <w:ind w:left="1247" w:right="567"/>
    </w:pPr>
    <w:rPr>
      <w:b/>
      <w:sz w:val="28"/>
      <w:szCs w:val="28"/>
    </w:rPr>
  </w:style>
  <w:style w:type="paragraph" w:customStyle="1" w:styleId="CH4">
    <w:name w:val="CH4"/>
    <w:basedOn w:val="Normal-pool"/>
    <w:next w:val="Normalnumber"/>
    <w:rsid w:val="00963C64"/>
    <w:pPr>
      <w:keepNext/>
      <w:keepLines/>
      <w:tabs>
        <w:tab w:val="clear" w:pos="624"/>
        <w:tab w:val="right" w:pos="851"/>
      </w:tabs>
      <w:suppressAutoHyphens/>
      <w:spacing w:after="120"/>
      <w:ind w:left="1247" w:right="284" w:hanging="1247"/>
    </w:pPr>
    <w:rPr>
      <w:b/>
    </w:rPr>
  </w:style>
  <w:style w:type="paragraph" w:styleId="Header">
    <w:name w:val="header"/>
    <w:aliases w:val="EthylHeader"/>
    <w:basedOn w:val="Normal"/>
    <w:next w:val="Header-pool"/>
    <w:link w:val="HeaderChar"/>
    <w:rsid w:val="00963C64"/>
    <w:pPr>
      <w:pBdr>
        <w:bottom w:val="single" w:sz="4" w:space="1" w:color="auto"/>
      </w:pBdr>
      <w:tabs>
        <w:tab w:val="left" w:pos="624"/>
        <w:tab w:val="left" w:pos="1871"/>
        <w:tab w:val="left" w:pos="2495"/>
        <w:tab w:val="left" w:pos="3119"/>
        <w:tab w:val="left" w:pos="3742"/>
        <w:tab w:val="left" w:pos="4366"/>
        <w:tab w:val="center" w:pos="4536"/>
        <w:tab w:val="right" w:pos="9072"/>
      </w:tabs>
      <w:spacing w:after="120"/>
    </w:pPr>
    <w:rPr>
      <w:b/>
      <w:sz w:val="18"/>
    </w:rPr>
  </w:style>
  <w:style w:type="character" w:styleId="Hyperlink">
    <w:name w:val="Hyperlink"/>
    <w:basedOn w:val="DefaultParagraphFont"/>
    <w:uiPriority w:val="99"/>
    <w:rsid w:val="00963C64"/>
    <w:rPr>
      <w:color w:val="0000FF"/>
      <w:u w:val="none"/>
      <w:lang w:val="fr-FR"/>
    </w:rPr>
  </w:style>
  <w:style w:type="numbering" w:customStyle="1" w:styleId="Normallist">
    <w:name w:val="Normal_list"/>
    <w:basedOn w:val="NoList"/>
    <w:rsid w:val="00963C64"/>
    <w:pPr>
      <w:numPr>
        <w:numId w:val="1"/>
      </w:numPr>
    </w:pPr>
  </w:style>
  <w:style w:type="paragraph" w:customStyle="1" w:styleId="NormalNonumber">
    <w:name w:val="Normal_No_number"/>
    <w:basedOn w:val="Normal-pool"/>
    <w:link w:val="NormalNonumberChar"/>
    <w:qFormat/>
    <w:rsid w:val="00963C64"/>
    <w:pPr>
      <w:spacing w:after="120"/>
      <w:ind w:left="1247"/>
    </w:pPr>
  </w:style>
  <w:style w:type="paragraph" w:customStyle="1" w:styleId="Normalnumber">
    <w:name w:val="Normal_number"/>
    <w:basedOn w:val="Normal"/>
    <w:link w:val="NormalnumberChar"/>
    <w:qFormat/>
    <w:rsid w:val="00963C64"/>
    <w:pPr>
      <w:tabs>
        <w:tab w:val="left" w:pos="2495"/>
        <w:tab w:val="left" w:pos="3119"/>
        <w:tab w:val="left" w:pos="3742"/>
        <w:tab w:val="left" w:pos="4366"/>
      </w:tabs>
      <w:spacing w:after="120"/>
    </w:pPr>
  </w:style>
  <w:style w:type="paragraph" w:customStyle="1" w:styleId="Titletable">
    <w:name w:val="Title_table"/>
    <w:basedOn w:val="Normal-pool"/>
    <w:next w:val="NormalNonumber"/>
    <w:rsid w:val="00963C64"/>
    <w:pPr>
      <w:keepNext/>
      <w:keepLines/>
      <w:suppressAutoHyphens/>
      <w:spacing w:after="60"/>
      <w:ind w:left="1247"/>
    </w:pPr>
    <w:rPr>
      <w:b/>
      <w:bCs/>
    </w:rPr>
  </w:style>
  <w:style w:type="paragraph" w:styleId="TOC1">
    <w:name w:val="toc 1"/>
    <w:basedOn w:val="Normal"/>
    <w:next w:val="Normal"/>
    <w:autoRedefine/>
    <w:uiPriority w:val="39"/>
    <w:unhideWhenUsed/>
    <w:rsid w:val="00963C64"/>
    <w:pPr>
      <w:tabs>
        <w:tab w:val="left" w:pos="624"/>
        <w:tab w:val="left" w:pos="1871"/>
        <w:tab w:val="right" w:leader="dot" w:pos="9486"/>
      </w:tabs>
      <w:spacing w:before="240"/>
      <w:ind w:left="1984" w:hanging="737"/>
    </w:pPr>
    <w:rPr>
      <w:bCs/>
    </w:rPr>
  </w:style>
  <w:style w:type="paragraph" w:styleId="TOC2">
    <w:name w:val="toc 2"/>
    <w:basedOn w:val="Normal"/>
    <w:next w:val="Normal"/>
    <w:uiPriority w:val="39"/>
    <w:unhideWhenUsed/>
    <w:rsid w:val="00963C64"/>
    <w:pPr>
      <w:tabs>
        <w:tab w:val="left" w:pos="624"/>
        <w:tab w:val="left" w:pos="1871"/>
        <w:tab w:val="left" w:pos="2495"/>
        <w:tab w:val="right" w:leader="dot" w:pos="9486"/>
      </w:tabs>
      <w:spacing w:before="60"/>
      <w:ind w:left="2608" w:hanging="737"/>
    </w:pPr>
  </w:style>
  <w:style w:type="paragraph" w:styleId="TOC3">
    <w:name w:val="toc 3"/>
    <w:basedOn w:val="Normal"/>
    <w:next w:val="Normal"/>
    <w:uiPriority w:val="39"/>
    <w:unhideWhenUsed/>
    <w:rsid w:val="00963C64"/>
    <w:pPr>
      <w:tabs>
        <w:tab w:val="left" w:pos="624"/>
        <w:tab w:val="left" w:pos="1871"/>
        <w:tab w:val="left" w:pos="2495"/>
        <w:tab w:val="left" w:pos="3119"/>
        <w:tab w:val="right" w:leader="dot" w:pos="9486"/>
      </w:tabs>
      <w:ind w:left="3232" w:hanging="737"/>
    </w:pPr>
    <w:rPr>
      <w:iCs/>
    </w:rPr>
  </w:style>
  <w:style w:type="paragraph" w:styleId="TOC4">
    <w:name w:val="toc 4"/>
    <w:basedOn w:val="Normal"/>
    <w:next w:val="Normal"/>
    <w:uiPriority w:val="39"/>
    <w:unhideWhenUsed/>
    <w:rsid w:val="00963C64"/>
    <w:pPr>
      <w:tabs>
        <w:tab w:val="left" w:pos="624"/>
        <w:tab w:val="left" w:pos="1000"/>
        <w:tab w:val="left" w:pos="1871"/>
        <w:tab w:val="left" w:pos="2495"/>
        <w:tab w:val="left" w:pos="3119"/>
        <w:tab w:val="left" w:pos="3742"/>
        <w:tab w:val="right" w:leader="dot" w:pos="9486"/>
      </w:tabs>
      <w:ind w:left="3856" w:hanging="737"/>
    </w:pPr>
    <w:rPr>
      <w:szCs w:val="18"/>
    </w:rPr>
  </w:style>
  <w:style w:type="paragraph" w:styleId="TOC5">
    <w:name w:val="toc 5"/>
    <w:basedOn w:val="Normal"/>
    <w:next w:val="Normal"/>
    <w:uiPriority w:val="39"/>
    <w:rsid w:val="00963C64"/>
    <w:pPr>
      <w:tabs>
        <w:tab w:val="left" w:pos="624"/>
        <w:tab w:val="left" w:pos="1871"/>
        <w:tab w:val="left" w:pos="2495"/>
        <w:tab w:val="left" w:pos="3119"/>
        <w:tab w:val="left" w:pos="3742"/>
        <w:tab w:val="left" w:pos="4366"/>
        <w:tab w:val="right" w:leader="dot" w:pos="9486"/>
      </w:tabs>
      <w:ind w:left="4479" w:hanging="737"/>
    </w:pPr>
    <w:rPr>
      <w:sz w:val="18"/>
      <w:szCs w:val="18"/>
    </w:rPr>
  </w:style>
  <w:style w:type="paragraph" w:customStyle="1" w:styleId="ZZAnxheader">
    <w:name w:val="ZZ_Anx_header"/>
    <w:basedOn w:val="Normal-pool"/>
    <w:link w:val="ZZAnxheaderChar"/>
    <w:rsid w:val="00963C64"/>
    <w:rPr>
      <w:b/>
      <w:bCs/>
      <w:sz w:val="28"/>
      <w:szCs w:val="22"/>
    </w:rPr>
  </w:style>
  <w:style w:type="paragraph" w:customStyle="1" w:styleId="ZZAnxtitle">
    <w:name w:val="ZZ_Anx_title"/>
    <w:basedOn w:val="Normal-pool"/>
    <w:link w:val="ZZAnxtitleChar"/>
    <w:rsid w:val="00963C64"/>
    <w:pPr>
      <w:spacing w:before="360" w:after="120"/>
      <w:ind w:left="1247"/>
    </w:pPr>
    <w:rPr>
      <w:b/>
      <w:bCs/>
      <w:sz w:val="28"/>
      <w:szCs w:val="26"/>
    </w:rPr>
  </w:style>
  <w:style w:type="paragraph" w:styleId="NormalWeb">
    <w:name w:val="Normal (Web)"/>
    <w:basedOn w:val="Normal"/>
    <w:uiPriority w:val="99"/>
    <w:unhideWhenUsed/>
    <w:rsid w:val="000003E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963C64"/>
    <w:pPr>
      <w:spacing w:before="40" w:after="40"/>
    </w:pPr>
    <w:rPr>
      <w:sz w:val="18"/>
    </w:rPr>
  </w:style>
  <w:style w:type="paragraph" w:customStyle="1" w:styleId="Footnote-Text">
    <w:name w:val="Footnote-Text"/>
    <w:basedOn w:val="Normal-pool"/>
    <w:rsid w:val="00963C64"/>
    <w:pPr>
      <w:spacing w:before="20" w:after="40"/>
      <w:ind w:left="1247"/>
    </w:pPr>
    <w:rPr>
      <w:sz w:val="18"/>
    </w:rPr>
  </w:style>
  <w:style w:type="paragraph" w:customStyle="1" w:styleId="AConvName">
    <w:name w:val="A_ConvName"/>
    <w:basedOn w:val="Normal-pool"/>
    <w:next w:val="Normal-pool"/>
    <w:rsid w:val="00963C64"/>
    <w:pPr>
      <w:tabs>
        <w:tab w:val="clear" w:pos="1247"/>
      </w:tabs>
      <w:spacing w:before="120" w:after="240"/>
    </w:pPr>
    <w:rPr>
      <w:rFonts w:ascii="Arial" w:hAnsi="Arial"/>
      <w:b/>
      <w:sz w:val="28"/>
    </w:rPr>
  </w:style>
  <w:style w:type="paragraph" w:customStyle="1" w:styleId="ASymbol">
    <w:name w:val="A_Symbol"/>
    <w:basedOn w:val="Normal-pool"/>
    <w:rsid w:val="00963C64"/>
    <w:pPr>
      <w:tabs>
        <w:tab w:val="clear" w:pos="1247"/>
      </w:tabs>
    </w:pPr>
  </w:style>
  <w:style w:type="paragraph" w:customStyle="1" w:styleId="AText">
    <w:name w:val="A_Text"/>
    <w:basedOn w:val="Normal-pool"/>
    <w:rsid w:val="00963C64"/>
    <w:pPr>
      <w:spacing w:before="120"/>
    </w:pPr>
  </w:style>
  <w:style w:type="paragraph" w:customStyle="1" w:styleId="ATwoLetters">
    <w:name w:val="A_TwoLetters"/>
    <w:basedOn w:val="Normal-pool"/>
    <w:next w:val="Normal-pool"/>
    <w:rsid w:val="00963C64"/>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963C64"/>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0003EF"/>
    <w:rPr>
      <w:rFonts w:ascii="Tahoma" w:hAnsi="Tahoma" w:cs="Tahoma"/>
      <w:sz w:val="16"/>
      <w:szCs w:val="16"/>
    </w:rPr>
  </w:style>
  <w:style w:type="character" w:customStyle="1" w:styleId="BalloonTextChar">
    <w:name w:val="Balloon Text Char"/>
    <w:basedOn w:val="DefaultParagraphFont"/>
    <w:link w:val="BalloonText"/>
    <w:rsid w:val="000003EF"/>
    <w:rPr>
      <w:rFonts w:ascii="Tahoma" w:eastAsia="Times New Roman" w:hAnsi="Tahoma" w:cs="Tahoma"/>
      <w:sz w:val="16"/>
      <w:szCs w:val="16"/>
      <w:lang w:val="fr-FR" w:eastAsia="en-US"/>
    </w:rPr>
  </w:style>
  <w:style w:type="character" w:styleId="CommentReference">
    <w:name w:val="annotation reference"/>
    <w:basedOn w:val="DefaultParagraphFont"/>
    <w:unhideWhenUsed/>
    <w:rsid w:val="00963C64"/>
    <w:rPr>
      <w:sz w:val="16"/>
      <w:szCs w:val="16"/>
      <w:lang w:val="fr-FR"/>
    </w:rPr>
  </w:style>
  <w:style w:type="paragraph" w:styleId="CommentText">
    <w:name w:val="annotation text"/>
    <w:basedOn w:val="Normal"/>
    <w:link w:val="CommentTextChar"/>
    <w:unhideWhenUsed/>
    <w:rsid w:val="00963C64"/>
    <w:pPr>
      <w:tabs>
        <w:tab w:val="left" w:pos="624"/>
        <w:tab w:val="left" w:pos="1871"/>
        <w:tab w:val="left" w:pos="2495"/>
        <w:tab w:val="left" w:pos="3119"/>
        <w:tab w:val="left" w:pos="3742"/>
        <w:tab w:val="left" w:pos="4366"/>
      </w:tabs>
      <w:spacing w:after="120"/>
    </w:pPr>
  </w:style>
  <w:style w:type="character" w:customStyle="1" w:styleId="CommentTextChar">
    <w:name w:val="Comment Text Char"/>
    <w:basedOn w:val="DefaultParagraphFont"/>
    <w:link w:val="CommentText"/>
    <w:rsid w:val="00963C64"/>
    <w:rPr>
      <w:rFonts w:eastAsia="Times New Roman"/>
      <w:lang w:val="fr-FR" w:eastAsia="en-US"/>
    </w:rPr>
  </w:style>
  <w:style w:type="paragraph" w:styleId="CommentSubject">
    <w:name w:val="annotation subject"/>
    <w:basedOn w:val="CommentText"/>
    <w:next w:val="CommentText"/>
    <w:link w:val="CommentSubjectChar"/>
    <w:unhideWhenUsed/>
    <w:rsid w:val="00963C64"/>
    <w:rPr>
      <w:b/>
      <w:bCs/>
    </w:rPr>
  </w:style>
  <w:style w:type="character" w:customStyle="1" w:styleId="CommentSubjectChar">
    <w:name w:val="Comment Subject Char"/>
    <w:basedOn w:val="CommentTextChar"/>
    <w:link w:val="CommentSubject"/>
    <w:rsid w:val="00963C64"/>
    <w:rPr>
      <w:rFonts w:eastAsia="Times New Roman"/>
      <w:b/>
      <w:bCs/>
      <w:lang w:val="fr-FR" w:eastAsia="en-US"/>
    </w:rPr>
  </w:style>
  <w:style w:type="character" w:styleId="FollowedHyperlink">
    <w:name w:val="FollowedHyperlink"/>
    <w:uiPriority w:val="99"/>
    <w:rsid w:val="00963C64"/>
    <w:rPr>
      <w:color w:val="0000FF"/>
      <w:u w:val="none"/>
      <w:lang w:val="fr-FR"/>
    </w:rPr>
  </w:style>
  <w:style w:type="character" w:customStyle="1" w:styleId="FooterChar">
    <w:name w:val="Footer Char"/>
    <w:basedOn w:val="DefaultParagraphFont"/>
    <w:link w:val="Footer"/>
    <w:rsid w:val="00963C64"/>
    <w:rPr>
      <w:rFonts w:eastAsia="Times New Roman"/>
      <w:b/>
      <w:sz w:val="18"/>
      <w:lang w:val="fr-FR" w:eastAsia="en-US"/>
    </w:rPr>
  </w:style>
  <w:style w:type="character" w:customStyle="1" w:styleId="HeaderChar">
    <w:name w:val="Header Char"/>
    <w:aliases w:val="EthylHeader Char"/>
    <w:basedOn w:val="DefaultParagraphFont"/>
    <w:link w:val="Header"/>
    <w:rsid w:val="00963C64"/>
    <w:rPr>
      <w:rFonts w:eastAsia="Times New Roman"/>
      <w:b/>
      <w:sz w:val="18"/>
      <w:lang w:val="fr-FR" w:eastAsia="en-US"/>
    </w:rPr>
  </w:style>
  <w:style w:type="character" w:customStyle="1" w:styleId="Heading1Char">
    <w:name w:val="Heading 1 Char"/>
    <w:basedOn w:val="DefaultParagraphFont"/>
    <w:link w:val="Heading1"/>
    <w:rsid w:val="00963C64"/>
    <w:rPr>
      <w:rFonts w:eastAsia="Times New Roman"/>
      <w:b/>
      <w:sz w:val="28"/>
      <w:szCs w:val="28"/>
      <w:lang w:val="fr-FR"/>
    </w:rPr>
  </w:style>
  <w:style w:type="character" w:customStyle="1" w:styleId="Heading2Char">
    <w:name w:val="Heading 2 Char"/>
    <w:basedOn w:val="DefaultParagraphFont"/>
    <w:link w:val="Heading2"/>
    <w:rsid w:val="00963C64"/>
    <w:rPr>
      <w:rFonts w:eastAsia="Times New Roman"/>
      <w:b/>
      <w:sz w:val="24"/>
      <w:szCs w:val="24"/>
      <w:lang w:val="fr-FR"/>
    </w:rPr>
  </w:style>
  <w:style w:type="character" w:customStyle="1" w:styleId="Heading3Char">
    <w:name w:val="Heading 3 Char"/>
    <w:basedOn w:val="DefaultParagraphFont"/>
    <w:link w:val="Heading3"/>
    <w:rsid w:val="00963C64"/>
    <w:rPr>
      <w:rFonts w:eastAsia="Times New Roman"/>
      <w:b/>
      <w:lang w:val="fr-FR"/>
    </w:rPr>
  </w:style>
  <w:style w:type="character" w:customStyle="1" w:styleId="Heading4Char">
    <w:name w:val="Heading 4 Char"/>
    <w:basedOn w:val="DefaultParagraphFont"/>
    <w:link w:val="Heading4"/>
    <w:rsid w:val="00963C64"/>
    <w:rPr>
      <w:rFonts w:eastAsia="Times New Roman"/>
      <w:b/>
      <w:lang w:val="fr-FR" w:eastAsia="en-US"/>
    </w:rPr>
  </w:style>
  <w:style w:type="character" w:customStyle="1" w:styleId="Heading5Char">
    <w:name w:val="Heading 5 Char"/>
    <w:basedOn w:val="DefaultParagraphFont"/>
    <w:link w:val="Heading5"/>
    <w:rsid w:val="00963C64"/>
    <w:rPr>
      <w:rFonts w:eastAsia="Times New Roman"/>
      <w:b/>
      <w:lang w:val="fr-FR"/>
    </w:rPr>
  </w:style>
  <w:style w:type="character" w:customStyle="1" w:styleId="Heading6Char">
    <w:name w:val="Heading 6 Char"/>
    <w:basedOn w:val="DefaultParagraphFont"/>
    <w:link w:val="Heading6"/>
    <w:rsid w:val="00963C64"/>
    <w:rPr>
      <w:rFonts w:eastAsia="Times New Roman"/>
      <w:bCs/>
      <w:sz w:val="24"/>
      <w:lang w:val="fr-FR"/>
    </w:rPr>
  </w:style>
  <w:style w:type="character" w:customStyle="1" w:styleId="Heading7Char">
    <w:name w:val="Heading 7 Char"/>
    <w:basedOn w:val="DefaultParagraphFont"/>
    <w:link w:val="Heading7"/>
    <w:rsid w:val="00963C64"/>
    <w:rPr>
      <w:rFonts w:eastAsia="Times New Roman"/>
      <w:b/>
      <w:snapToGrid w:val="0"/>
      <w:u w:val="single"/>
      <w:lang w:val="fr-FR"/>
    </w:rPr>
  </w:style>
  <w:style w:type="character" w:customStyle="1" w:styleId="Heading8Char">
    <w:name w:val="Heading 8 Char"/>
    <w:basedOn w:val="DefaultParagraphFont"/>
    <w:link w:val="Heading8"/>
    <w:rsid w:val="00963C64"/>
    <w:rPr>
      <w:rFonts w:eastAsia="Times New Roman"/>
      <w:b/>
      <w:snapToGrid w:val="0"/>
      <w:u w:val="single"/>
      <w:lang w:val="fr-FR"/>
    </w:rPr>
  </w:style>
  <w:style w:type="character" w:customStyle="1" w:styleId="Heading9Char">
    <w:name w:val="Heading 9 Char"/>
    <w:basedOn w:val="DefaultParagraphFont"/>
    <w:link w:val="Heading9"/>
    <w:rsid w:val="00963C64"/>
    <w:rPr>
      <w:rFonts w:eastAsia="Times New Roman"/>
      <w:snapToGrid w:val="0"/>
      <w:u w:val="single"/>
      <w:lang w:val="fr-FR" w:eastAsia="en-US"/>
    </w:rPr>
  </w:style>
  <w:style w:type="paragraph" w:styleId="ListParagraph">
    <w:name w:val="List Paragraph"/>
    <w:basedOn w:val="Normal"/>
    <w:uiPriority w:val="34"/>
    <w:qFormat/>
    <w:rsid w:val="000003EF"/>
    <w:pPr>
      <w:ind w:left="720"/>
      <w:contextualSpacing/>
    </w:pPr>
  </w:style>
  <w:style w:type="paragraph" w:styleId="NoSpacing">
    <w:name w:val="No Spacing"/>
    <w:uiPriority w:val="1"/>
    <w:qFormat/>
    <w:rsid w:val="000003EF"/>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963C64"/>
    <w:rPr>
      <w:rFonts w:eastAsia="Times New Roman"/>
      <w:lang w:eastAsia="en-US"/>
    </w:rPr>
  </w:style>
  <w:style w:type="character" w:styleId="PlaceholderText">
    <w:name w:val="Placeholder Text"/>
    <w:basedOn w:val="DefaultParagraphFont"/>
    <w:uiPriority w:val="99"/>
    <w:semiHidden/>
    <w:rsid w:val="000003EF"/>
    <w:rPr>
      <w:color w:val="808080"/>
      <w:lang w:val="fr-FR"/>
    </w:rPr>
  </w:style>
  <w:style w:type="table" w:styleId="TableGrid">
    <w:name w:val="Table Grid"/>
    <w:basedOn w:val="TableNormal"/>
    <w:rsid w:val="0000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963C64"/>
    <w:pPr>
      <w:spacing w:before="120" w:after="240"/>
    </w:pPr>
    <w:rPr>
      <w:rFonts w:eastAsia="Times New Roman"/>
    </w:rPr>
  </w:style>
  <w:style w:type="character" w:customStyle="1" w:styleId="ALogoChar">
    <w:name w:val="A_Logo Char"/>
    <w:basedOn w:val="DefaultParagraphFont"/>
    <w:link w:val="ALogo"/>
    <w:rsid w:val="00963C64"/>
    <w:rPr>
      <w:rFonts w:eastAsia="Times New Roman"/>
      <w:lang w:val="fr-FR"/>
    </w:rPr>
  </w:style>
  <w:style w:type="paragraph" w:customStyle="1" w:styleId="ASpacer">
    <w:name w:val="A_Spacer"/>
    <w:basedOn w:val="Normal-pool"/>
    <w:link w:val="ASpacerChar"/>
    <w:qFormat/>
    <w:rsid w:val="00963C64"/>
    <w:rPr>
      <w:rFonts w:eastAsia="Times New Roman"/>
      <w:sz w:val="2"/>
    </w:rPr>
  </w:style>
  <w:style w:type="character" w:customStyle="1" w:styleId="ASpacerChar">
    <w:name w:val="A_Spacer Char"/>
    <w:basedOn w:val="DefaultParagraphFont"/>
    <w:link w:val="ASpacer"/>
    <w:rsid w:val="00963C64"/>
    <w:rPr>
      <w:rFonts w:eastAsia="Times New Roman"/>
      <w:sz w:val="2"/>
      <w:lang w:val="fr-FR"/>
    </w:rPr>
  </w:style>
  <w:style w:type="paragraph" w:customStyle="1" w:styleId="AATitle1">
    <w:name w:val="AA_Title1"/>
    <w:basedOn w:val="Normal-pool"/>
    <w:qFormat/>
    <w:rsid w:val="00963C64"/>
  </w:style>
  <w:style w:type="character" w:styleId="UnresolvedMention">
    <w:name w:val="Unresolved Mention"/>
    <w:basedOn w:val="DefaultParagraphFont"/>
    <w:uiPriority w:val="99"/>
    <w:semiHidden/>
    <w:rsid w:val="000003EF"/>
    <w:rPr>
      <w:color w:val="605E5C"/>
      <w:shd w:val="clear" w:color="auto" w:fill="E1DFDD"/>
      <w:lang w:val="fr-FR"/>
    </w:rPr>
  </w:style>
  <w:style w:type="paragraph" w:customStyle="1" w:styleId="ANormal">
    <w:name w:val="A_Normal"/>
    <w:basedOn w:val="Normal-pool"/>
    <w:qFormat/>
    <w:rsid w:val="00963C64"/>
    <w:rPr>
      <w:rFonts w:eastAsia="Times New Roman"/>
    </w:rPr>
  </w:style>
  <w:style w:type="paragraph" w:customStyle="1" w:styleId="AText0">
    <w:name w:val="A_Text0"/>
    <w:basedOn w:val="AText"/>
    <w:next w:val="Normal-pool"/>
    <w:qFormat/>
    <w:rsid w:val="00963C64"/>
    <w:pPr>
      <w:spacing w:before="0" w:after="120"/>
    </w:pPr>
    <w:rPr>
      <w:rFonts w:eastAsia="Times New Roman"/>
    </w:rPr>
  </w:style>
  <w:style w:type="paragraph" w:styleId="Footer">
    <w:name w:val="footer"/>
    <w:basedOn w:val="Normal"/>
    <w:link w:val="FooterChar"/>
    <w:unhideWhenUsed/>
    <w:rsid w:val="00963C64"/>
    <w:pPr>
      <w:tabs>
        <w:tab w:val="right" w:pos="8641"/>
      </w:tabs>
      <w:spacing w:after="120"/>
    </w:pPr>
    <w:rPr>
      <w:b/>
      <w:sz w:val="18"/>
    </w:rPr>
  </w:style>
  <w:style w:type="character" w:customStyle="1" w:styleId="FooterChar1">
    <w:name w:val="Footer Char1"/>
    <w:basedOn w:val="DefaultParagraphFont"/>
    <w:uiPriority w:val="99"/>
    <w:rsid w:val="000003EF"/>
    <w:rPr>
      <w:rFonts w:eastAsia="Times New Roman"/>
      <w:b/>
      <w:sz w:val="18"/>
      <w:lang w:val="fr-FR" w:eastAsia="en-US"/>
    </w:rPr>
  </w:style>
  <w:style w:type="paragraph" w:customStyle="1" w:styleId="Normal-pool">
    <w:name w:val="Normal-pool"/>
    <w:link w:val="Normal-poolChar"/>
    <w:qFormat/>
    <w:rsid w:val="00963C64"/>
    <w:pPr>
      <w:tabs>
        <w:tab w:val="left" w:pos="624"/>
        <w:tab w:val="left" w:pos="1247"/>
        <w:tab w:val="left" w:pos="1871"/>
        <w:tab w:val="left" w:pos="2495"/>
        <w:tab w:val="left" w:pos="3119"/>
        <w:tab w:val="left" w:pos="3742"/>
        <w:tab w:val="left" w:pos="4366"/>
      </w:tabs>
    </w:pPr>
  </w:style>
  <w:style w:type="paragraph" w:customStyle="1" w:styleId="Footer-jobnumber">
    <w:name w:val="Footer-jobnumber"/>
    <w:basedOn w:val="Normal-pool"/>
    <w:qFormat/>
    <w:rsid w:val="00963C64"/>
    <w:pPr>
      <w:tabs>
        <w:tab w:val="clear" w:pos="624"/>
        <w:tab w:val="clear" w:pos="1247"/>
        <w:tab w:val="clear" w:pos="1871"/>
        <w:tab w:val="clear" w:pos="3119"/>
        <w:tab w:val="clear" w:pos="3742"/>
        <w:tab w:val="clear" w:pos="4366"/>
      </w:tabs>
    </w:pPr>
    <w:rPr>
      <w:rFonts w:eastAsia="Times New Roman"/>
      <w:lang w:eastAsia="en-US"/>
    </w:rPr>
  </w:style>
  <w:style w:type="paragraph" w:customStyle="1" w:styleId="Footnote-Separator">
    <w:name w:val="Footnote-Separator"/>
    <w:basedOn w:val="Normal-pool"/>
    <w:next w:val="Footnote-Text"/>
    <w:unhideWhenUsed/>
    <w:qFormat/>
    <w:rsid w:val="00963C64"/>
    <w:pPr>
      <w:spacing w:before="60"/>
    </w:pPr>
    <w:rPr>
      <w:sz w:val="18"/>
    </w:rPr>
  </w:style>
  <w:style w:type="paragraph" w:styleId="Bibliography">
    <w:name w:val="Bibliography"/>
    <w:basedOn w:val="Normal"/>
    <w:next w:val="Normal"/>
    <w:uiPriority w:val="37"/>
    <w:semiHidden/>
    <w:rsid w:val="000003EF"/>
  </w:style>
  <w:style w:type="paragraph" w:styleId="BlockText">
    <w:name w:val="Block Text"/>
    <w:basedOn w:val="Normal"/>
    <w:unhideWhenUsed/>
    <w:rsid w:val="000003E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nhideWhenUsed/>
    <w:rsid w:val="000003EF"/>
    <w:pPr>
      <w:spacing w:after="120"/>
    </w:pPr>
  </w:style>
  <w:style w:type="character" w:customStyle="1" w:styleId="BodyTextChar">
    <w:name w:val="Body Text Char"/>
    <w:basedOn w:val="DefaultParagraphFont"/>
    <w:link w:val="BodyText"/>
    <w:rsid w:val="000003EF"/>
    <w:rPr>
      <w:rFonts w:eastAsia="Times New Roman"/>
      <w:lang w:val="fr-FR" w:eastAsia="en-US"/>
    </w:rPr>
  </w:style>
  <w:style w:type="paragraph" w:styleId="BodyText2">
    <w:name w:val="Body Text 2"/>
    <w:basedOn w:val="Normal"/>
    <w:link w:val="BodyText2Char"/>
    <w:unhideWhenUsed/>
    <w:rsid w:val="000003EF"/>
    <w:pPr>
      <w:spacing w:after="120" w:line="480" w:lineRule="auto"/>
    </w:pPr>
  </w:style>
  <w:style w:type="character" w:customStyle="1" w:styleId="BodyText2Char">
    <w:name w:val="Body Text 2 Char"/>
    <w:basedOn w:val="DefaultParagraphFont"/>
    <w:link w:val="BodyText2"/>
    <w:rsid w:val="000003EF"/>
    <w:rPr>
      <w:rFonts w:eastAsia="Times New Roman"/>
      <w:lang w:val="fr-FR" w:eastAsia="en-US"/>
    </w:rPr>
  </w:style>
  <w:style w:type="paragraph" w:styleId="BodyText3">
    <w:name w:val="Body Text 3"/>
    <w:basedOn w:val="Normal"/>
    <w:link w:val="BodyText3Char"/>
    <w:unhideWhenUsed/>
    <w:rsid w:val="000003EF"/>
    <w:pPr>
      <w:spacing w:after="120"/>
    </w:pPr>
    <w:rPr>
      <w:sz w:val="16"/>
      <w:szCs w:val="16"/>
    </w:rPr>
  </w:style>
  <w:style w:type="character" w:customStyle="1" w:styleId="BodyText3Char">
    <w:name w:val="Body Text 3 Char"/>
    <w:basedOn w:val="DefaultParagraphFont"/>
    <w:link w:val="BodyText3"/>
    <w:rsid w:val="000003EF"/>
    <w:rPr>
      <w:rFonts w:eastAsia="Times New Roman"/>
      <w:sz w:val="16"/>
      <w:szCs w:val="16"/>
      <w:lang w:val="fr-FR" w:eastAsia="en-US"/>
    </w:rPr>
  </w:style>
  <w:style w:type="paragraph" w:styleId="BodyTextFirstIndent">
    <w:name w:val="Body Text First Indent"/>
    <w:basedOn w:val="BodyText"/>
    <w:link w:val="BodyTextFirstIndentChar"/>
    <w:unhideWhenUsed/>
    <w:rsid w:val="000003EF"/>
    <w:pPr>
      <w:spacing w:after="0"/>
      <w:ind w:firstLine="360"/>
    </w:pPr>
  </w:style>
  <w:style w:type="character" w:customStyle="1" w:styleId="BodyTextFirstIndentChar">
    <w:name w:val="Body Text First Indent Char"/>
    <w:basedOn w:val="BodyTextChar"/>
    <w:link w:val="BodyTextFirstIndent"/>
    <w:rsid w:val="000003EF"/>
    <w:rPr>
      <w:rFonts w:eastAsia="Times New Roman"/>
      <w:lang w:val="fr-FR" w:eastAsia="en-US"/>
    </w:rPr>
  </w:style>
  <w:style w:type="paragraph" w:styleId="BodyTextIndent">
    <w:name w:val="Body Text Indent"/>
    <w:basedOn w:val="Normal"/>
    <w:link w:val="BodyTextIndentChar"/>
    <w:unhideWhenUsed/>
    <w:rsid w:val="000003EF"/>
    <w:pPr>
      <w:spacing w:after="120"/>
      <w:ind w:left="283"/>
    </w:pPr>
  </w:style>
  <w:style w:type="character" w:customStyle="1" w:styleId="BodyTextIndentChar">
    <w:name w:val="Body Text Indent Char"/>
    <w:basedOn w:val="DefaultParagraphFont"/>
    <w:link w:val="BodyTextIndent"/>
    <w:rsid w:val="000003EF"/>
    <w:rPr>
      <w:rFonts w:eastAsia="Times New Roman"/>
      <w:lang w:val="fr-FR" w:eastAsia="en-US"/>
    </w:rPr>
  </w:style>
  <w:style w:type="paragraph" w:styleId="BodyTextFirstIndent2">
    <w:name w:val="Body Text First Indent 2"/>
    <w:basedOn w:val="BodyTextIndent"/>
    <w:link w:val="BodyTextFirstIndent2Char"/>
    <w:unhideWhenUsed/>
    <w:rsid w:val="000003EF"/>
    <w:pPr>
      <w:spacing w:after="0"/>
      <w:ind w:left="360" w:firstLine="360"/>
    </w:pPr>
  </w:style>
  <w:style w:type="character" w:customStyle="1" w:styleId="BodyTextFirstIndent2Char">
    <w:name w:val="Body Text First Indent 2 Char"/>
    <w:basedOn w:val="BodyTextIndentChar"/>
    <w:link w:val="BodyTextFirstIndent2"/>
    <w:rsid w:val="000003EF"/>
    <w:rPr>
      <w:rFonts w:eastAsia="Times New Roman"/>
      <w:lang w:val="fr-FR" w:eastAsia="en-US"/>
    </w:rPr>
  </w:style>
  <w:style w:type="paragraph" w:styleId="BodyTextIndent2">
    <w:name w:val="Body Text Indent 2"/>
    <w:basedOn w:val="Normal"/>
    <w:link w:val="BodyTextIndent2Char"/>
    <w:unhideWhenUsed/>
    <w:rsid w:val="000003EF"/>
    <w:pPr>
      <w:spacing w:after="120" w:line="480" w:lineRule="auto"/>
      <w:ind w:left="283"/>
    </w:pPr>
  </w:style>
  <w:style w:type="character" w:customStyle="1" w:styleId="BodyTextIndent2Char">
    <w:name w:val="Body Text Indent 2 Char"/>
    <w:basedOn w:val="DefaultParagraphFont"/>
    <w:link w:val="BodyTextIndent2"/>
    <w:rsid w:val="000003EF"/>
    <w:rPr>
      <w:rFonts w:eastAsia="Times New Roman"/>
      <w:lang w:val="fr-FR" w:eastAsia="en-US"/>
    </w:rPr>
  </w:style>
  <w:style w:type="paragraph" w:styleId="BodyTextIndent3">
    <w:name w:val="Body Text Indent 3"/>
    <w:basedOn w:val="Normal"/>
    <w:link w:val="BodyTextIndent3Char"/>
    <w:unhideWhenUsed/>
    <w:rsid w:val="000003EF"/>
    <w:pPr>
      <w:spacing w:after="120"/>
      <w:ind w:left="283"/>
    </w:pPr>
    <w:rPr>
      <w:sz w:val="16"/>
      <w:szCs w:val="16"/>
    </w:rPr>
  </w:style>
  <w:style w:type="character" w:customStyle="1" w:styleId="BodyTextIndent3Char">
    <w:name w:val="Body Text Indent 3 Char"/>
    <w:basedOn w:val="DefaultParagraphFont"/>
    <w:link w:val="BodyTextIndent3"/>
    <w:rsid w:val="000003EF"/>
    <w:rPr>
      <w:rFonts w:eastAsia="Times New Roman"/>
      <w:sz w:val="16"/>
      <w:szCs w:val="16"/>
      <w:lang w:val="fr-FR" w:eastAsia="en-US"/>
    </w:rPr>
  </w:style>
  <w:style w:type="character" w:styleId="BookTitle">
    <w:name w:val="Book Title"/>
    <w:basedOn w:val="DefaultParagraphFont"/>
    <w:uiPriority w:val="33"/>
    <w:qFormat/>
    <w:rsid w:val="000003EF"/>
    <w:rPr>
      <w:b/>
      <w:bCs/>
      <w:i/>
      <w:iCs/>
      <w:spacing w:val="5"/>
      <w:lang w:val="fr-FR"/>
    </w:rPr>
  </w:style>
  <w:style w:type="paragraph" w:styleId="Caption">
    <w:name w:val="caption"/>
    <w:basedOn w:val="Normal"/>
    <w:next w:val="Normal"/>
    <w:semiHidden/>
    <w:unhideWhenUsed/>
    <w:qFormat/>
    <w:rsid w:val="000003EF"/>
    <w:pPr>
      <w:spacing w:after="200"/>
    </w:pPr>
    <w:rPr>
      <w:i/>
      <w:iCs/>
      <w:color w:val="1F497D" w:themeColor="text2"/>
      <w:sz w:val="18"/>
      <w:szCs w:val="18"/>
    </w:rPr>
  </w:style>
  <w:style w:type="paragraph" w:styleId="Closing">
    <w:name w:val="Closing"/>
    <w:basedOn w:val="Normal"/>
    <w:link w:val="ClosingChar"/>
    <w:unhideWhenUsed/>
    <w:rsid w:val="000003EF"/>
    <w:pPr>
      <w:ind w:left="4252"/>
    </w:pPr>
  </w:style>
  <w:style w:type="character" w:customStyle="1" w:styleId="ClosingChar">
    <w:name w:val="Closing Char"/>
    <w:basedOn w:val="DefaultParagraphFont"/>
    <w:link w:val="Closing"/>
    <w:rsid w:val="000003EF"/>
    <w:rPr>
      <w:rFonts w:eastAsia="Times New Roman"/>
      <w:lang w:val="fr-FR" w:eastAsia="en-US"/>
    </w:rPr>
  </w:style>
  <w:style w:type="table" w:styleId="ColorfulGrid">
    <w:name w:val="Colorful Grid"/>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0003E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03E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0003E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0003E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0003E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0003E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0003E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03E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0003E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03E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03E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03E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03E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0003E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0003E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0003E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0003E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0003E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rsid w:val="000003EF"/>
  </w:style>
  <w:style w:type="character" w:customStyle="1" w:styleId="DateChar">
    <w:name w:val="Date Char"/>
    <w:basedOn w:val="DefaultParagraphFont"/>
    <w:link w:val="Date"/>
    <w:rsid w:val="000003EF"/>
    <w:rPr>
      <w:rFonts w:eastAsia="Times New Roman"/>
      <w:lang w:val="fr-FR" w:eastAsia="en-US"/>
    </w:rPr>
  </w:style>
  <w:style w:type="paragraph" w:styleId="DocumentMap">
    <w:name w:val="Document Map"/>
    <w:basedOn w:val="Normal"/>
    <w:link w:val="DocumentMapChar"/>
    <w:unhideWhenUsed/>
    <w:rsid w:val="000003EF"/>
    <w:rPr>
      <w:rFonts w:ascii="Segoe UI" w:hAnsi="Segoe UI" w:cs="Segoe UI"/>
      <w:sz w:val="16"/>
      <w:szCs w:val="16"/>
    </w:rPr>
  </w:style>
  <w:style w:type="character" w:customStyle="1" w:styleId="DocumentMapChar">
    <w:name w:val="Document Map Char"/>
    <w:basedOn w:val="DefaultParagraphFont"/>
    <w:link w:val="DocumentMap"/>
    <w:rsid w:val="000003EF"/>
    <w:rPr>
      <w:rFonts w:ascii="Segoe UI" w:eastAsia="Times New Roman" w:hAnsi="Segoe UI" w:cs="Segoe UI"/>
      <w:sz w:val="16"/>
      <w:szCs w:val="16"/>
      <w:lang w:val="fr-FR" w:eastAsia="en-US"/>
    </w:rPr>
  </w:style>
  <w:style w:type="paragraph" w:styleId="E-mailSignature">
    <w:name w:val="E-mail Signature"/>
    <w:basedOn w:val="Normal"/>
    <w:link w:val="E-mailSignatureChar"/>
    <w:unhideWhenUsed/>
    <w:rsid w:val="000003EF"/>
  </w:style>
  <w:style w:type="character" w:customStyle="1" w:styleId="E-mailSignatureChar">
    <w:name w:val="E-mail Signature Char"/>
    <w:basedOn w:val="DefaultParagraphFont"/>
    <w:link w:val="E-mailSignature"/>
    <w:rsid w:val="000003EF"/>
    <w:rPr>
      <w:rFonts w:eastAsia="Times New Roman"/>
      <w:lang w:val="fr-FR" w:eastAsia="en-US"/>
    </w:rPr>
  </w:style>
  <w:style w:type="character" w:styleId="Emphasis">
    <w:name w:val="Emphasis"/>
    <w:basedOn w:val="DefaultParagraphFont"/>
    <w:uiPriority w:val="20"/>
    <w:qFormat/>
    <w:rsid w:val="000003EF"/>
    <w:rPr>
      <w:i/>
      <w:iCs/>
      <w:lang w:val="fr-FR"/>
    </w:rPr>
  </w:style>
  <w:style w:type="character" w:styleId="EndnoteReference">
    <w:name w:val="endnote reference"/>
    <w:basedOn w:val="DefaultParagraphFont"/>
    <w:unhideWhenUsed/>
    <w:rsid w:val="000003EF"/>
    <w:rPr>
      <w:vertAlign w:val="superscript"/>
      <w:lang w:val="fr-FR"/>
    </w:rPr>
  </w:style>
  <w:style w:type="paragraph" w:styleId="EndnoteText">
    <w:name w:val="endnote text"/>
    <w:basedOn w:val="Normal"/>
    <w:link w:val="EndnoteTextChar"/>
    <w:unhideWhenUsed/>
    <w:rsid w:val="000003EF"/>
  </w:style>
  <w:style w:type="character" w:customStyle="1" w:styleId="EndnoteTextChar">
    <w:name w:val="Endnote Text Char"/>
    <w:basedOn w:val="DefaultParagraphFont"/>
    <w:link w:val="EndnoteText"/>
    <w:rsid w:val="000003EF"/>
    <w:rPr>
      <w:rFonts w:eastAsia="Times New Roman"/>
      <w:lang w:val="fr-FR" w:eastAsia="en-US"/>
    </w:rPr>
  </w:style>
  <w:style w:type="paragraph" w:styleId="EnvelopeAddress">
    <w:name w:val="envelope address"/>
    <w:basedOn w:val="Normal"/>
    <w:unhideWhenUsed/>
    <w:rsid w:val="000003E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nhideWhenUsed/>
    <w:rsid w:val="000003EF"/>
    <w:rPr>
      <w:rFonts w:asciiTheme="majorHAnsi" w:eastAsiaTheme="majorEastAsia" w:hAnsiTheme="majorHAnsi" w:cstheme="majorBidi"/>
    </w:rPr>
  </w:style>
  <w:style w:type="paragraph" w:styleId="FootnoteText">
    <w:name w:val="footnote text"/>
    <w:aliases w:val="Geneva 9,Font: Geneva 9,Boston 10,f,DNV-FT,footnote1,text,Geneva,92,Font:,Boston,10,FOOTNOTES,fn,single,space,93,single space,Footnote Text Rail EIS,ft,Char,footnote3,Footnotes,Footnote ak,fn cafc,Footnotes Char Char,Fußnotentextf"/>
    <w:basedOn w:val="Normal"/>
    <w:link w:val="FootnoteTextChar"/>
    <w:rsid w:val="00963C64"/>
    <w:pPr>
      <w:tabs>
        <w:tab w:val="left" w:pos="4082"/>
      </w:tabs>
      <w:spacing w:before="20" w:after="40"/>
      <w:ind w:left="1247"/>
    </w:pPr>
    <w:rPr>
      <w:sz w:val="18"/>
    </w:rPr>
  </w:style>
  <w:style w:type="character" w:customStyle="1" w:styleId="FootnoteTextChar">
    <w:name w:val="Footnote Text Char"/>
    <w:aliases w:val="Geneva 9 Char,Font: Geneva 9 Char,Boston 10 Char,f Char,DNV-FT Char,footnote1 Char,text Char,Geneva Char,92 Char,Font: Char,Boston Char,10 Char,FOOTNOTES Char,fn Char,single Char,space Char,93 Char,single space Char,ft Char,Char Char"/>
    <w:basedOn w:val="DefaultParagraphFont"/>
    <w:link w:val="FootnoteText"/>
    <w:rsid w:val="000003EF"/>
    <w:rPr>
      <w:rFonts w:eastAsia="Times New Roman"/>
      <w:sz w:val="18"/>
      <w:lang w:val="fr-FR" w:eastAsia="en-US"/>
    </w:rPr>
  </w:style>
  <w:style w:type="table" w:styleId="GridTable1Light">
    <w:name w:val="Grid Table 1 Light"/>
    <w:basedOn w:val="TableNormal"/>
    <w:uiPriority w:val="46"/>
    <w:rsid w:val="000003E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03E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03E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03E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003EF"/>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03E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03EF"/>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03E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03E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003EF"/>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003E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003EF"/>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003EF"/>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003EF"/>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0003EF"/>
    <w:rPr>
      <w:color w:val="2B579A"/>
      <w:shd w:val="clear" w:color="auto" w:fill="E1DFDD"/>
      <w:lang w:val="fr-FR"/>
    </w:rPr>
  </w:style>
  <w:style w:type="character" w:styleId="HTMLAcronym">
    <w:name w:val="HTML Acronym"/>
    <w:basedOn w:val="DefaultParagraphFont"/>
    <w:unhideWhenUsed/>
    <w:rsid w:val="000003EF"/>
    <w:rPr>
      <w:lang w:val="fr-FR"/>
    </w:rPr>
  </w:style>
  <w:style w:type="paragraph" w:styleId="HTMLAddress">
    <w:name w:val="HTML Address"/>
    <w:basedOn w:val="Normal"/>
    <w:link w:val="HTMLAddressChar"/>
    <w:unhideWhenUsed/>
    <w:rsid w:val="000003EF"/>
    <w:rPr>
      <w:i/>
      <w:iCs/>
    </w:rPr>
  </w:style>
  <w:style w:type="character" w:customStyle="1" w:styleId="HTMLAddressChar">
    <w:name w:val="HTML Address Char"/>
    <w:basedOn w:val="DefaultParagraphFont"/>
    <w:link w:val="HTMLAddress"/>
    <w:rsid w:val="000003EF"/>
    <w:rPr>
      <w:rFonts w:eastAsia="Times New Roman"/>
      <w:i/>
      <w:iCs/>
      <w:lang w:val="fr-FR" w:eastAsia="en-US"/>
    </w:rPr>
  </w:style>
  <w:style w:type="character" w:styleId="HTMLCite">
    <w:name w:val="HTML Cite"/>
    <w:basedOn w:val="DefaultParagraphFont"/>
    <w:unhideWhenUsed/>
    <w:rsid w:val="000003EF"/>
    <w:rPr>
      <w:i/>
      <w:iCs/>
      <w:lang w:val="fr-FR"/>
    </w:rPr>
  </w:style>
  <w:style w:type="character" w:styleId="HTMLCode">
    <w:name w:val="HTML Code"/>
    <w:basedOn w:val="DefaultParagraphFont"/>
    <w:unhideWhenUsed/>
    <w:rsid w:val="000003EF"/>
    <w:rPr>
      <w:rFonts w:ascii="Consolas" w:hAnsi="Consolas" w:cs="Consolas"/>
      <w:sz w:val="20"/>
      <w:szCs w:val="20"/>
      <w:lang w:val="fr-FR"/>
    </w:rPr>
  </w:style>
  <w:style w:type="character" w:styleId="HTMLDefinition">
    <w:name w:val="HTML Definition"/>
    <w:basedOn w:val="DefaultParagraphFont"/>
    <w:unhideWhenUsed/>
    <w:rsid w:val="000003EF"/>
    <w:rPr>
      <w:i/>
      <w:iCs/>
      <w:lang w:val="fr-FR"/>
    </w:rPr>
  </w:style>
  <w:style w:type="character" w:styleId="HTMLKeyboard">
    <w:name w:val="HTML Keyboard"/>
    <w:basedOn w:val="DefaultParagraphFont"/>
    <w:unhideWhenUsed/>
    <w:rsid w:val="000003EF"/>
    <w:rPr>
      <w:rFonts w:ascii="Consolas" w:hAnsi="Consolas" w:cs="Consolas"/>
      <w:sz w:val="20"/>
      <w:szCs w:val="20"/>
      <w:lang w:val="fr-FR"/>
    </w:rPr>
  </w:style>
  <w:style w:type="paragraph" w:styleId="HTMLPreformatted">
    <w:name w:val="HTML Preformatted"/>
    <w:basedOn w:val="Normal"/>
    <w:link w:val="HTMLPreformattedChar"/>
    <w:unhideWhenUsed/>
    <w:rsid w:val="000003EF"/>
    <w:rPr>
      <w:rFonts w:ascii="Consolas" w:hAnsi="Consolas" w:cs="Consolas"/>
    </w:rPr>
  </w:style>
  <w:style w:type="character" w:customStyle="1" w:styleId="HTMLPreformattedChar">
    <w:name w:val="HTML Preformatted Char"/>
    <w:basedOn w:val="DefaultParagraphFont"/>
    <w:link w:val="HTMLPreformatted"/>
    <w:rsid w:val="000003EF"/>
    <w:rPr>
      <w:rFonts w:ascii="Consolas" w:eastAsia="Times New Roman" w:hAnsi="Consolas" w:cs="Consolas"/>
      <w:lang w:val="fr-FR" w:eastAsia="en-US"/>
    </w:rPr>
  </w:style>
  <w:style w:type="character" w:styleId="HTMLSample">
    <w:name w:val="HTML Sample"/>
    <w:basedOn w:val="DefaultParagraphFont"/>
    <w:unhideWhenUsed/>
    <w:rsid w:val="000003EF"/>
    <w:rPr>
      <w:rFonts w:ascii="Consolas" w:hAnsi="Consolas" w:cs="Consolas"/>
      <w:sz w:val="24"/>
      <w:szCs w:val="24"/>
      <w:lang w:val="fr-FR"/>
    </w:rPr>
  </w:style>
  <w:style w:type="character" w:styleId="HTMLTypewriter">
    <w:name w:val="HTML Typewriter"/>
    <w:basedOn w:val="DefaultParagraphFont"/>
    <w:semiHidden/>
    <w:unhideWhenUsed/>
    <w:rsid w:val="000003EF"/>
    <w:rPr>
      <w:rFonts w:ascii="Consolas" w:hAnsi="Consolas" w:cs="Consolas"/>
      <w:sz w:val="20"/>
      <w:szCs w:val="20"/>
      <w:lang w:val="fr-FR"/>
    </w:rPr>
  </w:style>
  <w:style w:type="character" w:styleId="HTMLVariable">
    <w:name w:val="HTML Variable"/>
    <w:basedOn w:val="DefaultParagraphFont"/>
    <w:semiHidden/>
    <w:unhideWhenUsed/>
    <w:rsid w:val="000003EF"/>
    <w:rPr>
      <w:i/>
      <w:iCs/>
      <w:lang w:val="fr-FR"/>
    </w:rPr>
  </w:style>
  <w:style w:type="paragraph" w:styleId="Index1">
    <w:name w:val="index 1"/>
    <w:basedOn w:val="Normal"/>
    <w:next w:val="Normal"/>
    <w:autoRedefine/>
    <w:unhideWhenUsed/>
    <w:rsid w:val="000003EF"/>
    <w:pPr>
      <w:tabs>
        <w:tab w:val="clear" w:pos="1247"/>
      </w:tabs>
      <w:ind w:left="200" w:hanging="200"/>
    </w:pPr>
  </w:style>
  <w:style w:type="paragraph" w:styleId="Index2">
    <w:name w:val="index 2"/>
    <w:basedOn w:val="Normal"/>
    <w:next w:val="Normal"/>
    <w:autoRedefine/>
    <w:unhideWhenUsed/>
    <w:rsid w:val="000003EF"/>
    <w:pPr>
      <w:tabs>
        <w:tab w:val="clear" w:pos="1247"/>
      </w:tabs>
      <w:ind w:left="400" w:hanging="200"/>
    </w:pPr>
  </w:style>
  <w:style w:type="paragraph" w:styleId="Index3">
    <w:name w:val="index 3"/>
    <w:basedOn w:val="Normal"/>
    <w:next w:val="Normal"/>
    <w:autoRedefine/>
    <w:unhideWhenUsed/>
    <w:rsid w:val="000003EF"/>
    <w:pPr>
      <w:tabs>
        <w:tab w:val="clear" w:pos="1247"/>
      </w:tabs>
      <w:ind w:left="600" w:hanging="200"/>
    </w:pPr>
  </w:style>
  <w:style w:type="paragraph" w:styleId="Index4">
    <w:name w:val="index 4"/>
    <w:basedOn w:val="Normal"/>
    <w:next w:val="Normal"/>
    <w:autoRedefine/>
    <w:unhideWhenUsed/>
    <w:rsid w:val="000003EF"/>
    <w:pPr>
      <w:tabs>
        <w:tab w:val="clear" w:pos="1247"/>
      </w:tabs>
      <w:ind w:left="800" w:hanging="200"/>
    </w:pPr>
  </w:style>
  <w:style w:type="paragraph" w:styleId="Index5">
    <w:name w:val="index 5"/>
    <w:basedOn w:val="Normal"/>
    <w:next w:val="Normal"/>
    <w:autoRedefine/>
    <w:unhideWhenUsed/>
    <w:rsid w:val="000003EF"/>
    <w:pPr>
      <w:tabs>
        <w:tab w:val="clear" w:pos="1247"/>
      </w:tabs>
      <w:ind w:left="1000" w:hanging="200"/>
    </w:pPr>
  </w:style>
  <w:style w:type="paragraph" w:styleId="Index6">
    <w:name w:val="index 6"/>
    <w:basedOn w:val="Normal"/>
    <w:next w:val="Normal"/>
    <w:autoRedefine/>
    <w:unhideWhenUsed/>
    <w:rsid w:val="000003EF"/>
    <w:pPr>
      <w:tabs>
        <w:tab w:val="clear" w:pos="1247"/>
      </w:tabs>
      <w:ind w:left="1200" w:hanging="200"/>
    </w:pPr>
  </w:style>
  <w:style w:type="paragraph" w:styleId="Index7">
    <w:name w:val="index 7"/>
    <w:basedOn w:val="Normal"/>
    <w:next w:val="Normal"/>
    <w:autoRedefine/>
    <w:unhideWhenUsed/>
    <w:rsid w:val="000003EF"/>
    <w:pPr>
      <w:tabs>
        <w:tab w:val="clear" w:pos="1247"/>
      </w:tabs>
      <w:ind w:left="1400" w:hanging="200"/>
    </w:pPr>
  </w:style>
  <w:style w:type="paragraph" w:styleId="Index8">
    <w:name w:val="index 8"/>
    <w:basedOn w:val="Normal"/>
    <w:next w:val="Normal"/>
    <w:autoRedefine/>
    <w:unhideWhenUsed/>
    <w:rsid w:val="000003EF"/>
    <w:pPr>
      <w:tabs>
        <w:tab w:val="clear" w:pos="1247"/>
      </w:tabs>
      <w:ind w:left="1600" w:hanging="200"/>
    </w:pPr>
  </w:style>
  <w:style w:type="paragraph" w:styleId="Index9">
    <w:name w:val="index 9"/>
    <w:basedOn w:val="Normal"/>
    <w:next w:val="Normal"/>
    <w:autoRedefine/>
    <w:unhideWhenUsed/>
    <w:rsid w:val="000003EF"/>
    <w:pPr>
      <w:tabs>
        <w:tab w:val="clear" w:pos="1247"/>
      </w:tabs>
      <w:ind w:left="1800" w:hanging="200"/>
    </w:pPr>
  </w:style>
  <w:style w:type="paragraph" w:styleId="IndexHeading">
    <w:name w:val="index heading"/>
    <w:basedOn w:val="Normal"/>
    <w:next w:val="Index1"/>
    <w:unhideWhenUsed/>
    <w:rsid w:val="000003EF"/>
    <w:rPr>
      <w:rFonts w:asciiTheme="majorHAnsi" w:eastAsiaTheme="majorEastAsia" w:hAnsiTheme="majorHAnsi" w:cstheme="majorBidi"/>
      <w:b/>
      <w:bCs/>
    </w:rPr>
  </w:style>
  <w:style w:type="character" w:styleId="IntenseEmphasis">
    <w:name w:val="Intense Emphasis"/>
    <w:basedOn w:val="DefaultParagraphFont"/>
    <w:uiPriority w:val="21"/>
    <w:qFormat/>
    <w:rsid w:val="000003EF"/>
    <w:rPr>
      <w:i/>
      <w:iCs/>
      <w:color w:val="4F81BD" w:themeColor="accent1"/>
      <w:lang w:val="fr-FR"/>
    </w:rPr>
  </w:style>
  <w:style w:type="paragraph" w:styleId="IntenseQuote">
    <w:name w:val="Intense Quote"/>
    <w:basedOn w:val="Normal"/>
    <w:next w:val="Normal"/>
    <w:link w:val="IntenseQuoteChar"/>
    <w:uiPriority w:val="30"/>
    <w:qFormat/>
    <w:rsid w:val="00000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03EF"/>
    <w:rPr>
      <w:rFonts w:eastAsia="Times New Roman"/>
      <w:i/>
      <w:iCs/>
      <w:color w:val="4F81BD" w:themeColor="accent1"/>
      <w:lang w:val="fr-FR" w:eastAsia="en-US"/>
    </w:rPr>
  </w:style>
  <w:style w:type="character" w:styleId="IntenseReference">
    <w:name w:val="Intense Reference"/>
    <w:basedOn w:val="DefaultParagraphFont"/>
    <w:uiPriority w:val="32"/>
    <w:qFormat/>
    <w:rsid w:val="000003EF"/>
    <w:rPr>
      <w:b/>
      <w:bCs/>
      <w:smallCaps/>
      <w:color w:val="4F81BD" w:themeColor="accent1"/>
      <w:spacing w:val="5"/>
      <w:lang w:val="fr-FR"/>
    </w:rPr>
  </w:style>
  <w:style w:type="table" w:styleId="LightGrid">
    <w:name w:val="Light Grid"/>
    <w:basedOn w:val="TableNormal"/>
    <w:uiPriority w:val="62"/>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0003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03E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0003E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0003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0003E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0003E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0003E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nhideWhenUsed/>
    <w:rsid w:val="000003EF"/>
    <w:rPr>
      <w:lang w:val="fr-FR"/>
    </w:rPr>
  </w:style>
  <w:style w:type="paragraph" w:styleId="List">
    <w:name w:val="List"/>
    <w:basedOn w:val="Normal"/>
    <w:unhideWhenUsed/>
    <w:rsid w:val="000003EF"/>
    <w:pPr>
      <w:ind w:left="283" w:hanging="283"/>
      <w:contextualSpacing/>
    </w:pPr>
  </w:style>
  <w:style w:type="paragraph" w:styleId="List2">
    <w:name w:val="List 2"/>
    <w:basedOn w:val="Normal"/>
    <w:unhideWhenUsed/>
    <w:rsid w:val="000003EF"/>
    <w:pPr>
      <w:ind w:left="566" w:hanging="283"/>
      <w:contextualSpacing/>
    </w:pPr>
  </w:style>
  <w:style w:type="paragraph" w:styleId="List3">
    <w:name w:val="List 3"/>
    <w:basedOn w:val="Normal"/>
    <w:unhideWhenUsed/>
    <w:rsid w:val="000003EF"/>
    <w:pPr>
      <w:ind w:left="849" w:hanging="283"/>
      <w:contextualSpacing/>
    </w:pPr>
  </w:style>
  <w:style w:type="paragraph" w:styleId="List4">
    <w:name w:val="List 4"/>
    <w:basedOn w:val="Normal"/>
    <w:unhideWhenUsed/>
    <w:rsid w:val="000003EF"/>
    <w:pPr>
      <w:ind w:left="1132" w:hanging="283"/>
      <w:contextualSpacing/>
    </w:pPr>
  </w:style>
  <w:style w:type="paragraph" w:styleId="List5">
    <w:name w:val="List 5"/>
    <w:basedOn w:val="Normal"/>
    <w:unhideWhenUsed/>
    <w:rsid w:val="000003EF"/>
    <w:pPr>
      <w:ind w:left="1415" w:hanging="283"/>
      <w:contextualSpacing/>
    </w:pPr>
  </w:style>
  <w:style w:type="paragraph" w:styleId="ListBullet">
    <w:name w:val="List Bullet"/>
    <w:basedOn w:val="Normal"/>
    <w:rsid w:val="000003EF"/>
    <w:pPr>
      <w:numPr>
        <w:numId w:val="6"/>
      </w:numPr>
      <w:contextualSpacing/>
    </w:pPr>
  </w:style>
  <w:style w:type="paragraph" w:styleId="ListBullet2">
    <w:name w:val="List Bullet 2"/>
    <w:basedOn w:val="Normal"/>
    <w:unhideWhenUsed/>
    <w:rsid w:val="000003EF"/>
    <w:pPr>
      <w:numPr>
        <w:numId w:val="7"/>
      </w:numPr>
      <w:contextualSpacing/>
    </w:pPr>
  </w:style>
  <w:style w:type="paragraph" w:styleId="ListBullet3">
    <w:name w:val="List Bullet 3"/>
    <w:basedOn w:val="Normal"/>
    <w:unhideWhenUsed/>
    <w:rsid w:val="000003EF"/>
    <w:pPr>
      <w:numPr>
        <w:numId w:val="8"/>
      </w:numPr>
      <w:contextualSpacing/>
    </w:pPr>
  </w:style>
  <w:style w:type="paragraph" w:styleId="ListBullet4">
    <w:name w:val="List Bullet 4"/>
    <w:basedOn w:val="Normal"/>
    <w:unhideWhenUsed/>
    <w:rsid w:val="000003EF"/>
    <w:pPr>
      <w:numPr>
        <w:numId w:val="9"/>
      </w:numPr>
      <w:contextualSpacing/>
    </w:pPr>
  </w:style>
  <w:style w:type="paragraph" w:styleId="ListBullet5">
    <w:name w:val="List Bullet 5"/>
    <w:basedOn w:val="Normal"/>
    <w:unhideWhenUsed/>
    <w:rsid w:val="000003EF"/>
    <w:pPr>
      <w:numPr>
        <w:numId w:val="10"/>
      </w:numPr>
      <w:contextualSpacing/>
    </w:pPr>
  </w:style>
  <w:style w:type="paragraph" w:styleId="ListContinue">
    <w:name w:val="List Continue"/>
    <w:basedOn w:val="Normal"/>
    <w:unhideWhenUsed/>
    <w:rsid w:val="000003EF"/>
    <w:pPr>
      <w:spacing w:after="120"/>
      <w:ind w:left="283"/>
      <w:contextualSpacing/>
    </w:pPr>
  </w:style>
  <w:style w:type="paragraph" w:styleId="ListContinue2">
    <w:name w:val="List Continue 2"/>
    <w:basedOn w:val="Normal"/>
    <w:unhideWhenUsed/>
    <w:rsid w:val="000003EF"/>
    <w:pPr>
      <w:spacing w:after="120"/>
      <w:ind w:left="566"/>
      <w:contextualSpacing/>
    </w:pPr>
  </w:style>
  <w:style w:type="paragraph" w:styleId="ListContinue3">
    <w:name w:val="List Continue 3"/>
    <w:basedOn w:val="Normal"/>
    <w:rsid w:val="000003EF"/>
    <w:pPr>
      <w:spacing w:after="120"/>
      <w:ind w:left="849"/>
      <w:contextualSpacing/>
    </w:pPr>
  </w:style>
  <w:style w:type="paragraph" w:styleId="ListContinue4">
    <w:name w:val="List Continue 4"/>
    <w:basedOn w:val="Normal"/>
    <w:rsid w:val="000003EF"/>
    <w:pPr>
      <w:spacing w:after="120"/>
      <w:ind w:left="1132"/>
      <w:contextualSpacing/>
    </w:pPr>
  </w:style>
  <w:style w:type="paragraph" w:styleId="ListContinue5">
    <w:name w:val="List Continue 5"/>
    <w:basedOn w:val="Normal"/>
    <w:rsid w:val="000003EF"/>
    <w:pPr>
      <w:spacing w:after="120"/>
      <w:ind w:left="1415"/>
      <w:contextualSpacing/>
    </w:pPr>
  </w:style>
  <w:style w:type="paragraph" w:styleId="ListNumber">
    <w:name w:val="List Number"/>
    <w:basedOn w:val="Normal"/>
    <w:rsid w:val="00963C64"/>
    <w:pPr>
      <w:numPr>
        <w:numId w:val="11"/>
      </w:numPr>
      <w:contextualSpacing/>
    </w:pPr>
  </w:style>
  <w:style w:type="paragraph" w:styleId="ListNumber2">
    <w:name w:val="List Number 2"/>
    <w:basedOn w:val="Normal"/>
    <w:unhideWhenUsed/>
    <w:rsid w:val="000003EF"/>
    <w:pPr>
      <w:numPr>
        <w:numId w:val="12"/>
      </w:numPr>
      <w:contextualSpacing/>
    </w:pPr>
  </w:style>
  <w:style w:type="paragraph" w:styleId="ListNumber3">
    <w:name w:val="List Number 3"/>
    <w:basedOn w:val="Normal"/>
    <w:unhideWhenUsed/>
    <w:rsid w:val="000003EF"/>
    <w:pPr>
      <w:numPr>
        <w:numId w:val="13"/>
      </w:numPr>
      <w:contextualSpacing/>
    </w:pPr>
  </w:style>
  <w:style w:type="paragraph" w:styleId="ListNumber4">
    <w:name w:val="List Number 4"/>
    <w:basedOn w:val="Normal"/>
    <w:unhideWhenUsed/>
    <w:rsid w:val="000003EF"/>
    <w:pPr>
      <w:numPr>
        <w:numId w:val="14"/>
      </w:numPr>
      <w:contextualSpacing/>
    </w:pPr>
  </w:style>
  <w:style w:type="paragraph" w:styleId="ListNumber5">
    <w:name w:val="List Number 5"/>
    <w:basedOn w:val="Normal"/>
    <w:unhideWhenUsed/>
    <w:rsid w:val="000003EF"/>
    <w:pPr>
      <w:numPr>
        <w:numId w:val="15"/>
      </w:numPr>
      <w:contextualSpacing/>
    </w:pPr>
  </w:style>
  <w:style w:type="table" w:styleId="ListTable1Light">
    <w:name w:val="List Table 1 Light"/>
    <w:basedOn w:val="TableNormal"/>
    <w:uiPriority w:val="46"/>
    <w:rsid w:val="000003E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03EF"/>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003EF"/>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003EF"/>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003EF"/>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003EF"/>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003EF"/>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003E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03EF"/>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003EF"/>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003EF"/>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003EF"/>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003EF"/>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003EF"/>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003E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03E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003EF"/>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003E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003EF"/>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003E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003E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003E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03EF"/>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03EF"/>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03EF"/>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03EF"/>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03EF"/>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03EF"/>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03E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03EF"/>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003EF"/>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003E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003EF"/>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003EF"/>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003EF"/>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003E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03EF"/>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03EF"/>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03E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03EF"/>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03EF"/>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03EF"/>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003EF"/>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eastAsia="en-US"/>
    </w:rPr>
  </w:style>
  <w:style w:type="character" w:customStyle="1" w:styleId="MacroTextChar">
    <w:name w:val="Macro Text Char"/>
    <w:basedOn w:val="DefaultParagraphFont"/>
    <w:link w:val="MacroText"/>
    <w:rsid w:val="000003EF"/>
    <w:rPr>
      <w:rFonts w:ascii="Consolas" w:eastAsia="Times New Roman" w:hAnsi="Consolas" w:cs="Consolas"/>
      <w:lang w:val="fr-FR" w:eastAsia="en-US"/>
    </w:rPr>
  </w:style>
  <w:style w:type="table" w:styleId="MediumGrid1">
    <w:name w:val="Medium Grid 1"/>
    <w:basedOn w:val="TableNormal"/>
    <w:uiPriority w:val="67"/>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0003E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03E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0003E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0003E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0003E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0003E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0003E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0003EF"/>
    <w:rPr>
      <w:color w:val="2B579A"/>
      <w:shd w:val="clear" w:color="auto" w:fill="E1DFDD"/>
      <w:lang w:val="fr-FR"/>
    </w:rPr>
  </w:style>
  <w:style w:type="paragraph" w:styleId="MessageHeader">
    <w:name w:val="Message Header"/>
    <w:basedOn w:val="Normal"/>
    <w:link w:val="MessageHeaderChar"/>
    <w:rsid w:val="000003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003EF"/>
    <w:rPr>
      <w:rFonts w:asciiTheme="majorHAnsi" w:eastAsiaTheme="majorEastAsia" w:hAnsiTheme="majorHAnsi" w:cstheme="majorBidi"/>
      <w:sz w:val="24"/>
      <w:szCs w:val="24"/>
      <w:shd w:val="pct20" w:color="auto" w:fill="auto"/>
      <w:lang w:val="fr-FR" w:eastAsia="en-US"/>
    </w:rPr>
  </w:style>
  <w:style w:type="paragraph" w:styleId="NormalIndent">
    <w:name w:val="Normal Indent"/>
    <w:basedOn w:val="Normal"/>
    <w:unhideWhenUsed/>
    <w:rsid w:val="000003EF"/>
    <w:pPr>
      <w:ind w:left="720"/>
    </w:pPr>
  </w:style>
  <w:style w:type="paragraph" w:styleId="NoteHeading">
    <w:name w:val="Note Heading"/>
    <w:basedOn w:val="Normal"/>
    <w:next w:val="Normal"/>
    <w:link w:val="NoteHeadingChar"/>
    <w:unhideWhenUsed/>
    <w:rsid w:val="000003EF"/>
  </w:style>
  <w:style w:type="character" w:customStyle="1" w:styleId="NoteHeadingChar">
    <w:name w:val="Note Heading Char"/>
    <w:basedOn w:val="DefaultParagraphFont"/>
    <w:link w:val="NoteHeading"/>
    <w:rsid w:val="000003EF"/>
    <w:rPr>
      <w:rFonts w:eastAsia="Times New Roman"/>
      <w:lang w:val="fr-FR" w:eastAsia="en-US"/>
    </w:rPr>
  </w:style>
  <w:style w:type="table" w:styleId="PlainTable1">
    <w:name w:val="Plain Table 1"/>
    <w:basedOn w:val="TableNormal"/>
    <w:uiPriority w:val="41"/>
    <w:rsid w:val="00000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003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003EF"/>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003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003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0003EF"/>
    <w:rPr>
      <w:rFonts w:ascii="Consolas" w:hAnsi="Consolas" w:cs="Consolas"/>
      <w:sz w:val="21"/>
      <w:szCs w:val="21"/>
    </w:rPr>
  </w:style>
  <w:style w:type="character" w:customStyle="1" w:styleId="PlainTextChar">
    <w:name w:val="Plain Text Char"/>
    <w:basedOn w:val="DefaultParagraphFont"/>
    <w:link w:val="PlainText"/>
    <w:rsid w:val="000003EF"/>
    <w:rPr>
      <w:rFonts w:ascii="Consolas" w:eastAsia="Times New Roman" w:hAnsi="Consolas" w:cs="Consolas"/>
      <w:sz w:val="21"/>
      <w:szCs w:val="21"/>
      <w:lang w:val="fr-FR" w:eastAsia="en-US"/>
    </w:rPr>
  </w:style>
  <w:style w:type="paragraph" w:styleId="Quote">
    <w:name w:val="Quote"/>
    <w:basedOn w:val="Normal"/>
    <w:next w:val="Normal"/>
    <w:link w:val="QuoteChar"/>
    <w:uiPriority w:val="29"/>
    <w:qFormat/>
    <w:rsid w:val="000003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03EF"/>
    <w:rPr>
      <w:rFonts w:eastAsia="Times New Roman"/>
      <w:i/>
      <w:iCs/>
      <w:color w:val="404040" w:themeColor="text1" w:themeTint="BF"/>
      <w:lang w:val="fr-FR" w:eastAsia="en-US"/>
    </w:rPr>
  </w:style>
  <w:style w:type="paragraph" w:styleId="Salutation">
    <w:name w:val="Salutation"/>
    <w:basedOn w:val="Normal"/>
    <w:next w:val="Normal"/>
    <w:link w:val="SalutationChar"/>
    <w:unhideWhenUsed/>
    <w:rsid w:val="000003EF"/>
  </w:style>
  <w:style w:type="character" w:customStyle="1" w:styleId="SalutationChar">
    <w:name w:val="Salutation Char"/>
    <w:basedOn w:val="DefaultParagraphFont"/>
    <w:link w:val="Salutation"/>
    <w:rsid w:val="000003EF"/>
    <w:rPr>
      <w:rFonts w:eastAsia="Times New Roman"/>
      <w:lang w:val="fr-FR" w:eastAsia="en-US"/>
    </w:rPr>
  </w:style>
  <w:style w:type="paragraph" w:styleId="Signature">
    <w:name w:val="Signature"/>
    <w:basedOn w:val="Normal"/>
    <w:link w:val="SignatureChar"/>
    <w:unhideWhenUsed/>
    <w:rsid w:val="000003EF"/>
    <w:pPr>
      <w:ind w:left="4252"/>
    </w:pPr>
  </w:style>
  <w:style w:type="character" w:customStyle="1" w:styleId="SignatureChar">
    <w:name w:val="Signature Char"/>
    <w:basedOn w:val="DefaultParagraphFont"/>
    <w:link w:val="Signature"/>
    <w:rsid w:val="000003EF"/>
    <w:rPr>
      <w:rFonts w:eastAsia="Times New Roman"/>
      <w:lang w:val="fr-FR" w:eastAsia="en-US"/>
    </w:rPr>
  </w:style>
  <w:style w:type="character" w:styleId="SmartHyperlink">
    <w:name w:val="Smart Hyperlink"/>
    <w:basedOn w:val="DefaultParagraphFont"/>
    <w:uiPriority w:val="99"/>
    <w:semiHidden/>
    <w:rsid w:val="000003EF"/>
    <w:rPr>
      <w:u w:val="dotted"/>
      <w:lang w:val="fr-FR"/>
    </w:rPr>
  </w:style>
  <w:style w:type="character" w:styleId="SmartLink">
    <w:name w:val="Smart Link"/>
    <w:basedOn w:val="DefaultParagraphFont"/>
    <w:uiPriority w:val="99"/>
    <w:semiHidden/>
    <w:unhideWhenUsed/>
    <w:rsid w:val="000003EF"/>
    <w:rPr>
      <w:color w:val="0000FF"/>
      <w:u w:val="single"/>
      <w:shd w:val="clear" w:color="auto" w:fill="F3F2F1"/>
      <w:lang w:val="fr-FR"/>
    </w:rPr>
  </w:style>
  <w:style w:type="character" w:styleId="Strong">
    <w:name w:val="Strong"/>
    <w:basedOn w:val="DefaultParagraphFont"/>
    <w:qFormat/>
    <w:rsid w:val="000003EF"/>
    <w:rPr>
      <w:b/>
      <w:bCs/>
      <w:lang w:val="fr-FR"/>
    </w:rPr>
  </w:style>
  <w:style w:type="paragraph" w:styleId="Subtitle">
    <w:name w:val="Subtitle"/>
    <w:basedOn w:val="Normal"/>
    <w:next w:val="Normal"/>
    <w:link w:val="SubtitleChar"/>
    <w:qFormat/>
    <w:rsid w:val="0000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03EF"/>
    <w:rPr>
      <w:rFonts w:asciiTheme="minorHAnsi" w:eastAsiaTheme="minorEastAsia" w:hAnsiTheme="minorHAnsi" w:cstheme="minorBidi"/>
      <w:color w:val="5A5A5A" w:themeColor="text1" w:themeTint="A5"/>
      <w:spacing w:val="15"/>
      <w:sz w:val="22"/>
      <w:szCs w:val="22"/>
      <w:lang w:val="fr-FR" w:eastAsia="en-US"/>
    </w:rPr>
  </w:style>
  <w:style w:type="character" w:styleId="SubtleEmphasis">
    <w:name w:val="Subtle Emphasis"/>
    <w:basedOn w:val="DefaultParagraphFont"/>
    <w:uiPriority w:val="19"/>
    <w:qFormat/>
    <w:rsid w:val="000003EF"/>
    <w:rPr>
      <w:i/>
      <w:iCs/>
      <w:color w:val="404040" w:themeColor="text1" w:themeTint="BF"/>
      <w:lang w:val="fr-FR"/>
    </w:rPr>
  </w:style>
  <w:style w:type="character" w:styleId="SubtleReference">
    <w:name w:val="Subtle Reference"/>
    <w:basedOn w:val="DefaultParagraphFont"/>
    <w:uiPriority w:val="31"/>
    <w:qFormat/>
    <w:rsid w:val="000003EF"/>
    <w:rPr>
      <w:smallCaps/>
      <w:color w:val="5A5A5A" w:themeColor="text1" w:themeTint="A5"/>
      <w:lang w:val="fr-FR"/>
    </w:rPr>
  </w:style>
  <w:style w:type="table" w:styleId="Table3Deffects1">
    <w:name w:val="Table 3D effect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03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0003EF"/>
    <w:pPr>
      <w:tabs>
        <w:tab w:val="clear" w:pos="1247"/>
      </w:tabs>
      <w:ind w:left="200" w:hanging="200"/>
    </w:pPr>
  </w:style>
  <w:style w:type="table" w:styleId="TableProfessional">
    <w:name w:val="Table Professional"/>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003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003EF"/>
    <w:rPr>
      <w:rFonts w:asciiTheme="majorHAnsi" w:eastAsiaTheme="majorEastAsia" w:hAnsiTheme="majorHAnsi" w:cstheme="majorBidi"/>
      <w:spacing w:val="-10"/>
      <w:kern w:val="28"/>
      <w:sz w:val="56"/>
      <w:szCs w:val="56"/>
      <w:lang w:val="fr-FR" w:eastAsia="en-US"/>
    </w:rPr>
  </w:style>
  <w:style w:type="paragraph" w:styleId="TOAHeading">
    <w:name w:val="toa heading"/>
    <w:basedOn w:val="Normal"/>
    <w:next w:val="Normal"/>
    <w:unhideWhenUsed/>
    <w:rsid w:val="000003E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003EF"/>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Headerpool">
    <w:name w:val="Header_pool"/>
    <w:basedOn w:val="Normal"/>
    <w:next w:val="Normal"/>
    <w:semiHidden/>
    <w:rsid w:val="0041077E"/>
    <w:pPr>
      <w:pBdr>
        <w:bottom w:val="single" w:sz="4" w:space="1" w:color="auto"/>
      </w:pBdr>
      <w:tabs>
        <w:tab w:val="center" w:pos="4536"/>
        <w:tab w:val="right" w:pos="9072"/>
      </w:tabs>
      <w:spacing w:after="120"/>
    </w:pPr>
    <w:rPr>
      <w:b/>
      <w:sz w:val="18"/>
    </w:rPr>
  </w:style>
  <w:style w:type="numbering" w:customStyle="1" w:styleId="NoList1">
    <w:name w:val="No List1"/>
    <w:next w:val="NoList"/>
    <w:uiPriority w:val="99"/>
    <w:semiHidden/>
    <w:unhideWhenUsed/>
    <w:rsid w:val="0041077E"/>
  </w:style>
  <w:style w:type="table" w:customStyle="1" w:styleId="AATable1">
    <w:name w:val="AA_Table1"/>
    <w:basedOn w:val="TableNormal"/>
    <w:semiHidden/>
    <w:rsid w:val="0041077E"/>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41077E"/>
    <w:pPr>
      <w:numPr>
        <w:numId w:val="16"/>
      </w:numPr>
    </w:pPr>
  </w:style>
  <w:style w:type="paragraph" w:styleId="Revision">
    <w:name w:val="Revision"/>
    <w:hidden/>
    <w:uiPriority w:val="99"/>
    <w:semiHidden/>
    <w:rsid w:val="0041077E"/>
    <w:rPr>
      <w:rFonts w:eastAsia="Times New Roman"/>
      <w:lang w:eastAsia="en-US"/>
    </w:rPr>
  </w:style>
  <w:style w:type="character" w:customStyle="1" w:styleId="FollowedHyperlink1">
    <w:name w:val="FollowedHyperlink1"/>
    <w:semiHidden/>
    <w:unhideWhenUsed/>
    <w:rsid w:val="0041077E"/>
    <w:rPr>
      <w:color w:val="800080"/>
      <w:u w:val="single"/>
      <w:lang w:val="fr-FR"/>
    </w:rPr>
  </w:style>
  <w:style w:type="paragraph" w:customStyle="1" w:styleId="NormalWeb1">
    <w:name w:val="Normal (Web)1"/>
    <w:basedOn w:val="Normal"/>
    <w:next w:val="NormalWeb"/>
    <w:uiPriority w:val="99"/>
    <w:semiHidden/>
    <w:unhideWhenUsed/>
    <w:rsid w:val="0041077E"/>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41077E"/>
    <w:rPr>
      <w:color w:val="605E5C"/>
      <w:shd w:val="clear" w:color="auto" w:fill="E1DFDD"/>
      <w:lang w:val="fr-FR"/>
    </w:rPr>
  </w:style>
  <w:style w:type="character" w:customStyle="1" w:styleId="UnresolvedMention2">
    <w:name w:val="Unresolved Mention2"/>
    <w:basedOn w:val="DefaultParagraphFont"/>
    <w:uiPriority w:val="99"/>
    <w:semiHidden/>
    <w:unhideWhenUsed/>
    <w:rsid w:val="0041077E"/>
    <w:rPr>
      <w:color w:val="605E5C"/>
      <w:shd w:val="clear" w:color="auto" w:fill="E1DFDD"/>
      <w:lang w:val="fr-FR"/>
    </w:rPr>
  </w:style>
  <w:style w:type="character" w:customStyle="1" w:styleId="UnresolvedMention3">
    <w:name w:val="Unresolved Mention3"/>
    <w:basedOn w:val="DefaultParagraphFont"/>
    <w:uiPriority w:val="99"/>
    <w:semiHidden/>
    <w:unhideWhenUsed/>
    <w:rsid w:val="0041077E"/>
    <w:rPr>
      <w:color w:val="605E5C"/>
      <w:shd w:val="clear" w:color="auto" w:fill="E1DFDD"/>
      <w:lang w:val="fr-FR"/>
    </w:rPr>
  </w:style>
  <w:style w:type="character" w:customStyle="1" w:styleId="CH2Char">
    <w:name w:val="CH2 Char"/>
    <w:link w:val="CH2"/>
    <w:locked/>
    <w:rsid w:val="0041077E"/>
    <w:rPr>
      <w:b/>
      <w:sz w:val="24"/>
      <w:szCs w:val="24"/>
    </w:rPr>
  </w:style>
  <w:style w:type="character" w:customStyle="1" w:styleId="Normal-poolChar">
    <w:name w:val="Normal-pool Char"/>
    <w:link w:val="Normal-pool"/>
    <w:locked/>
    <w:rsid w:val="0041077E"/>
  </w:style>
  <w:style w:type="numbering" w:customStyle="1" w:styleId="Normallist4">
    <w:name w:val="Normal_list4"/>
    <w:rsid w:val="0041077E"/>
    <w:pPr>
      <w:numPr>
        <w:numId w:val="17"/>
      </w:numPr>
    </w:pPr>
  </w:style>
  <w:style w:type="paragraph" w:customStyle="1" w:styleId="DarkList-Accent31">
    <w:name w:val="Dark List - Accent 31"/>
    <w:hidden/>
    <w:uiPriority w:val="99"/>
    <w:semiHidden/>
    <w:rsid w:val="0041077E"/>
    <w:rPr>
      <w:rFonts w:eastAsia="Times New Roman"/>
      <w:sz w:val="22"/>
      <w:lang w:val="en-GB" w:eastAsia="en-US"/>
    </w:rPr>
  </w:style>
  <w:style w:type="character" w:customStyle="1" w:styleId="BBTitleChar">
    <w:name w:val="BB_Title Char"/>
    <w:link w:val="BBTitle"/>
    <w:rsid w:val="0041077E"/>
    <w:rPr>
      <w:b/>
      <w:sz w:val="28"/>
      <w:szCs w:val="28"/>
    </w:rPr>
  </w:style>
  <w:style w:type="character" w:customStyle="1" w:styleId="HeaderChar1">
    <w:name w:val="Header Char1"/>
    <w:basedOn w:val="DefaultParagraphFont"/>
    <w:uiPriority w:val="99"/>
    <w:semiHidden/>
    <w:rsid w:val="0041077E"/>
    <w:rPr>
      <w:lang w:val="fr-FR" w:eastAsia="en-US"/>
    </w:rPr>
  </w:style>
  <w:style w:type="paragraph" w:customStyle="1" w:styleId="Default">
    <w:name w:val="Default"/>
    <w:rsid w:val="0041077E"/>
    <w:pPr>
      <w:autoSpaceDE w:val="0"/>
      <w:autoSpaceDN w:val="0"/>
      <w:adjustRightInd w:val="0"/>
    </w:pPr>
    <w:rPr>
      <w:rFonts w:ascii="Courier New" w:eastAsia="Times New Roman" w:hAnsi="Courier New" w:cs="Courier New"/>
      <w:color w:val="000000"/>
      <w:sz w:val="24"/>
      <w:szCs w:val="24"/>
      <w:lang w:eastAsia="en-GB"/>
    </w:rPr>
  </w:style>
  <w:style w:type="character" w:customStyle="1" w:styleId="UnresolvedMention4">
    <w:name w:val="Unresolved Mention4"/>
    <w:basedOn w:val="DefaultParagraphFont"/>
    <w:uiPriority w:val="99"/>
    <w:unhideWhenUsed/>
    <w:rsid w:val="0041077E"/>
    <w:rPr>
      <w:color w:val="605E5C"/>
      <w:shd w:val="clear" w:color="auto" w:fill="E1DFDD"/>
      <w:lang w:val="fr-FR"/>
    </w:rPr>
  </w:style>
  <w:style w:type="character" w:customStyle="1" w:styleId="ZZAnxtitleChar">
    <w:name w:val="ZZ_Anx_title Char"/>
    <w:link w:val="ZZAnxtitle"/>
    <w:rsid w:val="0041077E"/>
    <w:rPr>
      <w:b/>
      <w:bCs/>
      <w:sz w:val="28"/>
      <w:szCs w:val="26"/>
    </w:rPr>
  </w:style>
  <w:style w:type="character" w:customStyle="1" w:styleId="date-display-range">
    <w:name w:val="date-display-range"/>
    <w:basedOn w:val="DefaultParagraphFont"/>
    <w:rsid w:val="0041077E"/>
    <w:rPr>
      <w:lang w:val="fr-FR"/>
    </w:rPr>
  </w:style>
  <w:style w:type="character" w:customStyle="1" w:styleId="cf01">
    <w:name w:val="cf01"/>
    <w:basedOn w:val="DefaultParagraphFont"/>
    <w:rsid w:val="0041077E"/>
    <w:rPr>
      <w:rFonts w:ascii="Segoe UI" w:hAnsi="Segoe UI" w:cs="Segoe UI" w:hint="default"/>
      <w:sz w:val="18"/>
      <w:szCs w:val="18"/>
      <w:lang w:val="fr-FR"/>
    </w:rPr>
  </w:style>
  <w:style w:type="character" w:customStyle="1" w:styleId="job-number">
    <w:name w:val="job-number"/>
    <w:basedOn w:val="DefaultParagraphFont"/>
    <w:rsid w:val="0041077E"/>
    <w:rPr>
      <w:lang w:val="fr-FR"/>
    </w:rPr>
  </w:style>
  <w:style w:type="paragraph" w:customStyle="1" w:styleId="normalnumber0">
    <w:name w:val="normalnumber"/>
    <w:basedOn w:val="Normal"/>
    <w:rsid w:val="0041077E"/>
    <w:pPr>
      <w:tabs>
        <w:tab w:val="clear" w:pos="1247"/>
        <w:tab w:val="clear" w:pos="1814"/>
        <w:tab w:val="clear" w:pos="2381"/>
        <w:tab w:val="clear" w:pos="2948"/>
        <w:tab w:val="clear" w:pos="3515"/>
      </w:tabs>
      <w:spacing w:after="120"/>
      <w:ind w:left="1248"/>
    </w:pPr>
    <w:rPr>
      <w:rFonts w:eastAsiaTheme="minorHAnsi"/>
      <w:sz w:val="22"/>
      <w:szCs w:val="22"/>
      <w:lang w:eastAsia="en-GB"/>
    </w:rPr>
  </w:style>
  <w:style w:type="paragraph" w:customStyle="1" w:styleId="pf0">
    <w:name w:val="pf0"/>
    <w:basedOn w:val="Normal"/>
    <w:rsid w:val="0041077E"/>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11">
    <w:name w:val="cf11"/>
    <w:basedOn w:val="DefaultParagraphFont"/>
    <w:rsid w:val="0041077E"/>
    <w:rPr>
      <w:rFonts w:ascii="Segoe UI" w:hAnsi="Segoe UI" w:cs="Segoe UI" w:hint="default"/>
      <w:sz w:val="18"/>
      <w:szCs w:val="18"/>
      <w:lang w:val="fr-FR"/>
    </w:rPr>
  </w:style>
  <w:style w:type="numbering" w:customStyle="1" w:styleId="Normallist2">
    <w:name w:val="Normal_list2"/>
    <w:basedOn w:val="NoList"/>
    <w:rsid w:val="0041077E"/>
  </w:style>
  <w:style w:type="numbering" w:customStyle="1" w:styleId="Normallist3">
    <w:name w:val="Normal_list3"/>
    <w:basedOn w:val="NoList"/>
    <w:rsid w:val="0041077E"/>
  </w:style>
  <w:style w:type="character" w:customStyle="1" w:styleId="NormalNonumberChar">
    <w:name w:val="Normal_No_number Char"/>
    <w:link w:val="NormalNonumber"/>
    <w:locked/>
    <w:rsid w:val="0041077E"/>
  </w:style>
  <w:style w:type="numbering" w:customStyle="1" w:styleId="Normallist5">
    <w:name w:val="Normal_list5"/>
    <w:basedOn w:val="NoList"/>
    <w:rsid w:val="0041077E"/>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41077E"/>
    <w:pPr>
      <w:tabs>
        <w:tab w:val="clear" w:pos="1247"/>
        <w:tab w:val="clear" w:pos="1814"/>
        <w:tab w:val="clear" w:pos="2381"/>
        <w:tab w:val="clear" w:pos="2948"/>
        <w:tab w:val="clear" w:pos="3515"/>
      </w:tabs>
      <w:spacing w:before="120" w:after="160" w:line="240" w:lineRule="exact"/>
    </w:pPr>
    <w:rPr>
      <w:szCs w:val="18"/>
      <w:vertAlign w:val="superscript"/>
    </w:rPr>
  </w:style>
  <w:style w:type="character" w:customStyle="1" w:styleId="ZZAnxheaderChar">
    <w:name w:val="ZZ_Anx_header Char"/>
    <w:link w:val="ZZAnxheader"/>
    <w:rsid w:val="0041077E"/>
    <w:rPr>
      <w:b/>
      <w:bCs/>
      <w:sz w:val="28"/>
      <w:szCs w:val="22"/>
    </w:rPr>
  </w:style>
  <w:style w:type="numbering" w:customStyle="1" w:styleId="Normallist6">
    <w:name w:val="Normal_list6"/>
    <w:basedOn w:val="NoList"/>
    <w:rsid w:val="0041077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qFormat/>
    <w:rsid w:val="0041077E"/>
    <w:pPr>
      <w:tabs>
        <w:tab w:val="clear" w:pos="1247"/>
        <w:tab w:val="clear" w:pos="1814"/>
        <w:tab w:val="clear" w:pos="2381"/>
        <w:tab w:val="clear" w:pos="2948"/>
        <w:tab w:val="clear" w:pos="3515"/>
      </w:tabs>
      <w:spacing w:after="160" w:line="240" w:lineRule="exact"/>
      <w:jc w:val="both"/>
    </w:pPr>
    <w:rPr>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ozone.unep.org/node/1953" TargetMode="External"/><Relationship Id="rId13"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3" Type="http://schemas.openxmlformats.org/officeDocument/2006/relationships/hyperlink" Target="mailto:mea-ozoneinfo@un.org" TargetMode="External"/><Relationship Id="rId7" Type="http://schemas.openxmlformats.org/officeDocument/2006/relationships/hyperlink" Target="https://ozone.unep.org/node/1953" TargetMode="External"/><Relationship Id="rId12" Type="http://schemas.openxmlformats.org/officeDocument/2006/relationships/hyperlink" Target="https://ozone.unep.org/science/assessment/teap" TargetMode="External"/><Relationship Id="rId2" Type="http://schemas.openxmlformats.org/officeDocument/2006/relationships/hyperlink" Target="https://ozone.unep.org/system/files/documents/TEAP-DecisionXXXVII6-replenishment-TF-report-May2026-RTF-report.pdf" TargetMode="External"/><Relationship Id="rId1" Type="http://schemas.openxmlformats.org/officeDocument/2006/relationships/hyperlink" Target="https://ozone.unep.org/system/files/documents/TEAP-DecisionXXXVII6-replenishment-TF-report-May2026-RTF-report.pdf" TargetMode="External"/><Relationship Id="rId6" Type="http://schemas.openxmlformats.org/officeDocument/2006/relationships/hyperlink" Target="https://ozone.unep.org/science/assessment/teap/teap-expertise-required" TargetMode="External"/><Relationship Id="rId11" Type="http://schemas.openxmlformats.org/officeDocument/2006/relationships/hyperlink" Target="https://ozone.unep.org/science/assessment/teap" TargetMode="External"/><Relationship Id="rId5" Type="http://schemas.openxmlformats.org/officeDocument/2006/relationships/hyperlink" Target="https://ozone.unep.org/science/assessment/teap/teap-expertise-required" TargetMode="External"/><Relationship Id="rId10" Type="http://schemas.openxmlformats.org/officeDocument/2006/relationships/hyperlink" Target="https://ozone.unep.org/teap-primer" TargetMode="External"/><Relationship Id="rId4" Type="http://schemas.openxmlformats.org/officeDocument/2006/relationships/hyperlink" Target="mailto:mea-ozoneinfo@un.org" TargetMode="External"/><Relationship Id="rId9" Type="http://schemas.openxmlformats.org/officeDocument/2006/relationships/hyperlink" Target="https://ozone.unep.org/teap-primer" TargetMode="External"/><Relationship Id="rId14" Type="http://schemas.openxmlformats.org/officeDocument/2006/relationships/hyperlink" Target="https://ozone.unep.org/decision-xxxvii5-ka-intiatives?q=countries/additional-reported-information/national-and-regional-initiatives-support-implementation-kigali-amendment-decision-xxxvii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786100a8-bbaa-48b6-aa10-6d2082f346b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49DCCFF06D044688251B3E010FA2BB" ma:contentTypeVersion="17" ma:contentTypeDescription="Create a new document." ma:contentTypeScope="" ma:versionID="a8b78a233c82e8bd58fce03fefa5edb1">
  <xsd:schema xmlns:xsd="http://www.w3.org/2001/XMLSchema" xmlns:xs="http://www.w3.org/2001/XMLSchema" xmlns:p="http://schemas.microsoft.com/office/2006/metadata/properties" xmlns:ns2="786100a8-bbaa-48b6-aa10-6d2082f346b4" xmlns:ns3="25a4600d-fc45-4aed-ad1e-9b44b590e5cc" xmlns:ns4="985ec44e-1bab-4c0b-9df0-6ba128686fc9" targetNamespace="http://schemas.microsoft.com/office/2006/metadata/properties" ma:root="true" ma:fieldsID="7fd6797b6783b67570cc3cfd7dd3ec3e" ns2:_="" ns3:_="" ns4:_="">
    <xsd:import namespace="786100a8-bbaa-48b6-aa10-6d2082f346b4"/>
    <xsd:import namespace="25a4600d-fc45-4aed-ad1e-9b44b590e5cc"/>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100a8-bbaa-48b6-aa10-6d2082f3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a4600d-fc45-4aed-ad1e-9b44b590e5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2c2a52b-b236-4f84-9b6f-fba945907974}" ma:internalName="TaxCatchAll" ma:showField="CatchAllData" ma:web="25a4600d-fc45-4aed-ad1e-9b44b590e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786100a8-bbaa-48b6-aa10-6d2082f346b4"/>
  </ds:schemaRefs>
</ds:datastoreItem>
</file>

<file path=customXml/itemProps3.xml><?xml version="1.0" encoding="utf-8"?>
<ds:datastoreItem xmlns:ds="http://schemas.openxmlformats.org/officeDocument/2006/customXml" ds:itemID="{09F8E2BD-FD27-4C5E-AB05-CAFC9AAE9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100a8-bbaa-48b6-aa10-6d2082f346b4"/>
    <ds:schemaRef ds:uri="25a4600d-fc45-4aed-ad1e-9b44b590e5cc"/>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0</TotalTime>
  <Pages>21</Pages>
  <Words>11857</Words>
  <Characters>64384</Characters>
  <Application>Microsoft Office Word</Application>
  <DocSecurity>0</DocSecurity>
  <PresentationFormat/>
  <Lines>1262</Lines>
  <Paragraphs>591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75650</CharactersWithSpaces>
  <SharedDoc>false</SharedDoc>
  <HyperlinkBase/>
  <HLinks>
    <vt:vector size="90" baseType="variant">
      <vt:variant>
        <vt:i4>2293848</vt:i4>
      </vt:variant>
      <vt:variant>
        <vt:i4>24</vt:i4>
      </vt:variant>
      <vt:variant>
        <vt:i4>0</vt:i4>
      </vt:variant>
      <vt:variant>
        <vt:i4>5</vt:i4>
      </vt:variant>
      <vt:variant>
        <vt:lpwstr>mailto:mea-ozoneinfo@un.org</vt:lpwstr>
      </vt:variant>
      <vt:variant>
        <vt:lpwstr/>
      </vt:variant>
      <vt:variant>
        <vt:i4>7602285</vt:i4>
      </vt:variant>
      <vt:variant>
        <vt:i4>21</vt:i4>
      </vt:variant>
      <vt:variant>
        <vt:i4>0</vt:i4>
      </vt:variant>
      <vt:variant>
        <vt:i4>5</vt:i4>
      </vt:variant>
      <vt:variant>
        <vt:lpwstr>https://ozone.unep.org/science/assessment/teap</vt:lpwstr>
      </vt:variant>
      <vt:variant>
        <vt:lpwstr/>
      </vt:variant>
      <vt:variant>
        <vt:i4>6815791</vt:i4>
      </vt:variant>
      <vt:variant>
        <vt:i4>18</vt:i4>
      </vt:variant>
      <vt:variant>
        <vt:i4>0</vt:i4>
      </vt:variant>
      <vt:variant>
        <vt:i4>5</vt:i4>
      </vt:variant>
      <vt:variant>
        <vt:lpwstr>https://ozone.unep.org/teap-primer</vt:lpwstr>
      </vt:variant>
      <vt:variant>
        <vt:lpwstr/>
      </vt:variant>
      <vt:variant>
        <vt:i4>1179720</vt:i4>
      </vt:variant>
      <vt:variant>
        <vt:i4>15</vt:i4>
      </vt:variant>
      <vt:variant>
        <vt:i4>0</vt:i4>
      </vt:variant>
      <vt:variant>
        <vt:i4>5</vt:i4>
      </vt:variant>
      <vt:variant>
        <vt:lpwstr>https://ozone.unep.org/node/1953</vt:lpwstr>
      </vt:variant>
      <vt:variant>
        <vt:lpwstr/>
      </vt:variant>
      <vt:variant>
        <vt:i4>8192051</vt:i4>
      </vt:variant>
      <vt:variant>
        <vt:i4>12</vt:i4>
      </vt:variant>
      <vt:variant>
        <vt:i4>0</vt:i4>
      </vt:variant>
      <vt:variant>
        <vt:i4>5</vt:i4>
      </vt:variant>
      <vt:variant>
        <vt:lpwstr>https://ozone.unep.org/science/assessment/teap/teap-expertise-required</vt:lpwstr>
      </vt:variant>
      <vt:variant>
        <vt:lpwstr/>
      </vt:variant>
      <vt:variant>
        <vt:i4>458773</vt:i4>
      </vt:variant>
      <vt:variant>
        <vt:i4>9</vt:i4>
      </vt:variant>
      <vt:variant>
        <vt:i4>0</vt:i4>
      </vt:variant>
      <vt:variant>
        <vt:i4>5</vt:i4>
      </vt:variant>
      <vt:variant>
        <vt:lpwstr>https://ozone.unep.org/decision-xxxvii5-ka-intiatives?q=countries/additional-reported-information/national-and-regional-initiatives-support-implementation-kigali-amendment-decision-xxxvii5</vt:lpwstr>
      </vt:variant>
      <vt:variant>
        <vt:lpwstr/>
      </vt:variant>
      <vt:variant>
        <vt:i4>2883634</vt:i4>
      </vt:variant>
      <vt:variant>
        <vt:i4>6</vt:i4>
      </vt:variant>
      <vt:variant>
        <vt:i4>0</vt:i4>
      </vt:variant>
      <vt:variant>
        <vt:i4>5</vt:i4>
      </vt:variant>
      <vt:variant>
        <vt:lpwstr>https://ozone.unep.org/system/files/documents/Practical-guide-on-TBM-of-MP-controlled-substances%26equipment_11July2026_draft-for-review.pdf</vt:lpwstr>
      </vt:variant>
      <vt:variant>
        <vt:lpwstr/>
      </vt:variant>
      <vt:variant>
        <vt:i4>4653083</vt:i4>
      </vt:variant>
      <vt:variant>
        <vt:i4>3</vt:i4>
      </vt:variant>
      <vt:variant>
        <vt:i4>0</vt:i4>
      </vt:variant>
      <vt:variant>
        <vt:i4>5</vt:i4>
      </vt:variant>
      <vt:variant>
        <vt:lpwstr>https://ozone.unep.org/countries/additional-reported-information/decision-xxxvii3</vt:lpwstr>
      </vt:variant>
      <vt:variant>
        <vt:lpwstr/>
      </vt:variant>
      <vt:variant>
        <vt:i4>5046347</vt:i4>
      </vt:variant>
      <vt:variant>
        <vt:i4>0</vt:i4>
      </vt:variant>
      <vt:variant>
        <vt:i4>0</vt:i4>
      </vt:variant>
      <vt:variant>
        <vt:i4>5</vt:i4>
      </vt:variant>
      <vt:variant>
        <vt:lpwstr>https://ozone.unep.org/system/files/documents/TEAP-DecisionXXXVII6-replenishment-TF-report-May2026-RTF-report.pdf</vt:lpwstr>
      </vt:variant>
      <vt:variant>
        <vt:lpwstr/>
      </vt:variant>
      <vt:variant>
        <vt:i4>720961</vt:i4>
      </vt:variant>
      <vt:variant>
        <vt:i4>15</vt:i4>
      </vt:variant>
      <vt:variant>
        <vt:i4>0</vt:i4>
      </vt:variant>
      <vt:variant>
        <vt:i4>5</vt:i4>
      </vt:variant>
      <vt:variant>
        <vt:lpwstr>https://ozone.unep.org/science/assessment/teap/refrigeration-toc-members</vt:lpwstr>
      </vt:variant>
      <vt:variant>
        <vt:lpwstr/>
      </vt:variant>
      <vt:variant>
        <vt:i4>917514</vt:i4>
      </vt:variant>
      <vt:variant>
        <vt:i4>12</vt:i4>
      </vt:variant>
      <vt:variant>
        <vt:i4>0</vt:i4>
      </vt:variant>
      <vt:variant>
        <vt:i4>5</vt:i4>
      </vt:variant>
      <vt:variant>
        <vt:lpwstr>https://ozone.unep.org/meetings/thirty-eighth-meeting-parties</vt:lpwstr>
      </vt:variant>
      <vt:variant>
        <vt:lpwstr/>
      </vt:variant>
      <vt:variant>
        <vt:i4>8323134</vt:i4>
      </vt:variant>
      <vt:variant>
        <vt:i4>9</vt:i4>
      </vt:variant>
      <vt:variant>
        <vt:i4>0</vt:i4>
      </vt:variant>
      <vt:variant>
        <vt:i4>5</vt:i4>
      </vt:variant>
      <vt:variant>
        <vt:lpwstr>https://ozone.unep.org/system/files/documents/MOP-35-2E.pdf</vt:lpwstr>
      </vt:variant>
      <vt:variant>
        <vt:lpwstr/>
      </vt:variant>
      <vt:variant>
        <vt:i4>5636132</vt:i4>
      </vt:variant>
      <vt:variant>
        <vt:i4>6</vt:i4>
      </vt:variant>
      <vt:variant>
        <vt:i4>0</vt:i4>
      </vt:variant>
      <vt:variant>
        <vt:i4>5</vt:i4>
      </vt:variant>
      <vt:variant>
        <vt:lpwstr>mailto:meg.seki@un.org</vt:lpwstr>
      </vt:variant>
      <vt:variant>
        <vt:lpwstr/>
      </vt:variant>
      <vt:variant>
        <vt:i4>7864322</vt:i4>
      </vt:variant>
      <vt:variant>
        <vt:i4>3</vt:i4>
      </vt:variant>
      <vt:variant>
        <vt:i4>0</vt:i4>
      </vt:variant>
      <vt:variant>
        <vt:i4>5</vt:i4>
      </vt:variant>
      <vt:variant>
        <vt:lpwstr>mailto:sophia.mylona@un.org</vt:lpwstr>
      </vt:variant>
      <vt:variant>
        <vt:lpwstr/>
      </vt:variant>
      <vt:variant>
        <vt:i4>2228258</vt:i4>
      </vt:variant>
      <vt:variant>
        <vt:i4>0</vt:i4>
      </vt:variant>
      <vt:variant>
        <vt:i4>0</vt:i4>
      </vt:variant>
      <vt:variant>
        <vt:i4>5</vt:i4>
      </vt:variant>
      <vt:variant>
        <vt:lpwstr>https://ozone.unep.org/system/files/documents/MOP-38-INF-1.pdf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Nathan Cahn</cp:lastModifiedBy>
  <cp:revision>2</cp:revision>
  <cp:lastPrinted>2026-08-24T07:00:00Z</cp:lastPrinted>
  <dcterms:created xsi:type="dcterms:W3CDTF">2026-09-08T06:49:00Z</dcterms:created>
  <dcterms:modified xsi:type="dcterms:W3CDTF">2026-09-08T06:49:00Z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FR</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2" name="MediaServiceImageTags">
    <vt:lpwstr/>
  </property>
</Properties>
</file>