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6520"/>
        <w:gridCol w:w="1417"/>
      </w:tblGrid>
      <w:tr w:rsidR="00D268F9" w:rsidRPr="00D268F9" w14:paraId="3B9EFD2E" w14:textId="77777777" w:rsidTr="00D268F9">
        <w:trPr>
          <w:trHeight w:val="850"/>
        </w:trPr>
        <w:tc>
          <w:tcPr>
            <w:tcW w:w="1559" w:type="dxa"/>
          </w:tcPr>
          <w:p w14:paraId="71A0BEAD" w14:textId="6F77D3B3" w:rsidR="00D268F9" w:rsidRPr="00D268F9" w:rsidRDefault="00D268F9" w:rsidP="00D268F9">
            <w:pPr>
              <w:pStyle w:val="AUnitedNations"/>
            </w:pPr>
            <w:r w:rsidRPr="00D268F9">
              <w:t xml:space="preserve">Nations </w:t>
            </w:r>
            <w:r w:rsidRPr="00D268F9">
              <w:br/>
              <w:t>Unies</w:t>
            </w:r>
          </w:p>
        </w:tc>
        <w:tc>
          <w:tcPr>
            <w:tcW w:w="6520" w:type="dxa"/>
          </w:tcPr>
          <w:p w14:paraId="3EBFEA95" w14:textId="526A2412" w:rsidR="00D268F9" w:rsidRPr="00D268F9" w:rsidRDefault="00D268F9" w:rsidP="00D268F9">
            <w:pPr>
              <w:pStyle w:val="Normal-pool"/>
            </w:pPr>
            <w:r w:rsidRPr="00D268F9">
              <w:rPr>
                <w:noProof/>
              </w:rPr>
              <w:drawing>
                <wp:anchor distT="0" distB="0" distL="114300" distR="114300" simplePos="0" relativeHeight="251658240" behindDoc="0" locked="0" layoutInCell="1" allowOverlap="1" wp14:anchorId="4CF6AB64" wp14:editId="0EE5A5EE">
                  <wp:simplePos x="0" y="0"/>
                  <wp:positionH relativeFrom="column">
                    <wp:posOffset>-3175</wp:posOffset>
                  </wp:positionH>
                  <wp:positionV relativeFrom="paragraph">
                    <wp:posOffset>1905</wp:posOffset>
                  </wp:positionV>
                  <wp:extent cx="1269153" cy="573559"/>
                  <wp:effectExtent l="0" t="0" r="7620" b="0"/>
                  <wp:wrapNone/>
                  <wp:docPr id="897361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361508" name=""/>
                          <pic:cNvPicPr/>
                        </pic:nvPicPr>
                        <pic:blipFill>
                          <a:blip r:embed="rId11">
                            <a:extLst>
                              <a:ext uri="{28A0092B-C50C-407E-A947-70E740481C1C}">
                                <a14:useLocalDpi xmlns:a14="http://schemas.microsoft.com/office/drawing/2010/main" val="0"/>
                              </a:ext>
                            </a:extLst>
                          </a:blip>
                          <a:stretch>
                            <a:fillRect/>
                          </a:stretch>
                        </pic:blipFill>
                        <pic:spPr>
                          <a:xfrm>
                            <a:off x="0" y="0"/>
                            <a:ext cx="1269153" cy="573559"/>
                          </a:xfrm>
                          <a:prstGeom prst="rect">
                            <a:avLst/>
                          </a:prstGeom>
                        </pic:spPr>
                      </pic:pic>
                    </a:graphicData>
                  </a:graphic>
                </wp:anchor>
              </w:drawing>
            </w:r>
          </w:p>
        </w:tc>
        <w:tc>
          <w:tcPr>
            <w:tcW w:w="1417" w:type="dxa"/>
          </w:tcPr>
          <w:p w14:paraId="63973A28" w14:textId="77777777" w:rsidR="00D268F9" w:rsidRPr="00D268F9" w:rsidRDefault="00D268F9" w:rsidP="00D268F9">
            <w:pPr>
              <w:pStyle w:val="Normal-pool"/>
            </w:pPr>
          </w:p>
        </w:tc>
      </w:tr>
    </w:tbl>
    <w:p w14:paraId="7D11CF9D" w14:textId="77777777" w:rsidR="00D268F9" w:rsidRPr="00D268F9" w:rsidRDefault="00D268F9" w:rsidP="00D268F9">
      <w:pPr>
        <w:pStyle w:val="ASpacer"/>
      </w:pPr>
    </w:p>
    <w:tbl>
      <w:tblPr>
        <w:tblW w:w="9496" w:type="dxa"/>
        <w:tblLook w:val="0000" w:firstRow="0" w:lastRow="0" w:firstColumn="0" w:lastColumn="0" w:noHBand="0" w:noVBand="0"/>
      </w:tblPr>
      <w:tblGrid>
        <w:gridCol w:w="6378"/>
        <w:gridCol w:w="3118"/>
      </w:tblGrid>
      <w:tr w:rsidR="00D268F9" w:rsidRPr="00D268F9" w14:paraId="472B43E6" w14:textId="77777777" w:rsidTr="00D268F9">
        <w:trPr>
          <w:trHeight w:val="340"/>
        </w:trPr>
        <w:tc>
          <w:tcPr>
            <w:tcW w:w="3358" w:type="pct"/>
            <w:vAlign w:val="bottom"/>
          </w:tcPr>
          <w:p w14:paraId="2B6E4C79" w14:textId="77777777" w:rsidR="00D268F9" w:rsidRPr="00D268F9" w:rsidRDefault="00D268F9" w:rsidP="00D268F9">
            <w:pPr>
              <w:pStyle w:val="Normal-pool"/>
            </w:pPr>
          </w:p>
        </w:tc>
        <w:tc>
          <w:tcPr>
            <w:tcW w:w="1642" w:type="pct"/>
            <w:noWrap/>
            <w:vAlign w:val="bottom"/>
          </w:tcPr>
          <w:p w14:paraId="4178824B" w14:textId="6A7F0373" w:rsidR="00D268F9" w:rsidRPr="00D268F9" w:rsidRDefault="00D268F9" w:rsidP="00D268F9">
            <w:pPr>
              <w:pStyle w:val="ASymbol"/>
            </w:pPr>
            <w:r w:rsidRPr="00D268F9">
              <w:rPr>
                <w:b/>
                <w:sz w:val="28"/>
              </w:rPr>
              <w:t>UNEP</w:t>
            </w:r>
            <w:r w:rsidRPr="00D268F9">
              <w:t>/OzL.Pro.</w:t>
            </w:r>
            <w:bookmarkStart w:id="0" w:name="Symbol1A"/>
            <w:r w:rsidRPr="00D268F9">
              <w:t>38</w:t>
            </w:r>
            <w:bookmarkStart w:id="1" w:name="Symbol1B"/>
            <w:bookmarkEnd w:id="0"/>
            <w:r>
              <w:t>/3</w:t>
            </w:r>
            <w:bookmarkEnd w:id="1"/>
          </w:p>
        </w:tc>
      </w:tr>
    </w:tbl>
    <w:p w14:paraId="6AFB6086" w14:textId="77777777" w:rsidR="00D268F9" w:rsidRPr="00D268F9" w:rsidRDefault="00D268F9" w:rsidP="00D268F9">
      <w:pPr>
        <w:pStyle w:val="ASpace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5386"/>
        <w:gridCol w:w="992"/>
        <w:gridCol w:w="3118"/>
      </w:tblGrid>
      <w:tr w:rsidR="00D268F9" w:rsidRPr="00D268F9" w14:paraId="2005D2A4" w14:textId="77777777" w:rsidTr="00D268F9">
        <w:trPr>
          <w:trHeight w:val="2098"/>
        </w:trPr>
        <w:tc>
          <w:tcPr>
            <w:tcW w:w="5386" w:type="dxa"/>
          </w:tcPr>
          <w:p w14:paraId="5B19B835" w14:textId="6F2B12C0" w:rsidR="00D268F9" w:rsidRPr="00D268F9" w:rsidRDefault="00D268F9" w:rsidP="00D268F9">
            <w:pPr>
              <w:pStyle w:val="AConvName"/>
            </w:pPr>
            <w:r w:rsidRPr="00D268F9">
              <w:t xml:space="preserve">Protocole de Montréal </w:t>
            </w:r>
            <w:r w:rsidRPr="00D268F9">
              <w:br/>
              <w:t xml:space="preserve">relatif à des substances </w:t>
            </w:r>
            <w:r w:rsidRPr="00D268F9">
              <w:br/>
              <w:t xml:space="preserve">qui appauvrissent </w:t>
            </w:r>
            <w:r w:rsidRPr="00D268F9">
              <w:br/>
              <w:t>la couche d</w:t>
            </w:r>
            <w:r w:rsidR="00310820">
              <w:t>’</w:t>
            </w:r>
            <w:r w:rsidRPr="00D268F9">
              <w:t>ozone</w:t>
            </w:r>
          </w:p>
        </w:tc>
        <w:tc>
          <w:tcPr>
            <w:tcW w:w="992" w:type="dxa"/>
          </w:tcPr>
          <w:p w14:paraId="04BCBBD3" w14:textId="77777777" w:rsidR="00D268F9" w:rsidRPr="00D268F9" w:rsidRDefault="00D268F9" w:rsidP="00D268F9">
            <w:pPr>
              <w:pStyle w:val="Normal-pool"/>
            </w:pPr>
          </w:p>
        </w:tc>
        <w:tc>
          <w:tcPr>
            <w:tcW w:w="3118" w:type="dxa"/>
          </w:tcPr>
          <w:p w14:paraId="633D2ADE" w14:textId="555A0865" w:rsidR="00D268F9" w:rsidRPr="00D268F9" w:rsidRDefault="00D268F9" w:rsidP="00D268F9">
            <w:pPr>
              <w:pStyle w:val="AText"/>
            </w:pPr>
            <w:r w:rsidRPr="00D268F9">
              <w:t xml:space="preserve">Distr. </w:t>
            </w:r>
            <w:bookmarkStart w:id="2" w:name="Distribution"/>
            <w:proofErr w:type="gramStart"/>
            <w:r>
              <w:t>générale</w:t>
            </w:r>
            <w:bookmarkEnd w:id="2"/>
            <w:proofErr w:type="gramEnd"/>
            <w:r w:rsidRPr="00D268F9">
              <w:t xml:space="preserve"> </w:t>
            </w:r>
          </w:p>
          <w:p w14:paraId="328872B8" w14:textId="726C3CEE" w:rsidR="00D268F9" w:rsidRPr="00D268F9" w:rsidRDefault="00D268F9" w:rsidP="00D268F9">
            <w:pPr>
              <w:pStyle w:val="AText0"/>
            </w:pPr>
            <w:bookmarkStart w:id="3" w:name="DistributionDate"/>
            <w:r>
              <w:t>12</w:t>
            </w:r>
            <w:r w:rsidR="0060166F">
              <w:t> </w:t>
            </w:r>
            <w:r>
              <w:t xml:space="preserve">août 2026 </w:t>
            </w:r>
            <w:bookmarkEnd w:id="3"/>
            <w:r w:rsidRPr="00D268F9">
              <w:t xml:space="preserve"> </w:t>
            </w:r>
          </w:p>
          <w:p w14:paraId="577E36B6" w14:textId="7BD9F350" w:rsidR="00D268F9" w:rsidRPr="00D268F9" w:rsidRDefault="00D268F9" w:rsidP="00D268F9">
            <w:pPr>
              <w:pStyle w:val="AText"/>
            </w:pPr>
            <w:bookmarkStart w:id="4" w:name="DistributionLang"/>
            <w:r w:rsidRPr="00D268F9">
              <w:t xml:space="preserve">Français </w:t>
            </w:r>
            <w:r w:rsidRPr="00D268F9">
              <w:br/>
              <w:t>Original</w:t>
            </w:r>
            <w:r w:rsidR="00C20BCD">
              <w:t> </w:t>
            </w:r>
            <w:r w:rsidRPr="00D268F9">
              <w:t>: anglais</w:t>
            </w:r>
            <w:bookmarkEnd w:id="4"/>
          </w:p>
        </w:tc>
      </w:tr>
    </w:tbl>
    <w:p w14:paraId="32D18B65" w14:textId="77777777" w:rsidR="00D268F9" w:rsidRPr="00D268F9" w:rsidRDefault="00D268F9" w:rsidP="00D268F9">
      <w:pPr>
        <w:pStyle w:val="ASpacer"/>
      </w:pPr>
    </w:p>
    <w:tbl>
      <w:tblPr>
        <w:tblW w:w="9496" w:type="dxa"/>
        <w:tblLayout w:type="fixed"/>
        <w:tblCellMar>
          <w:left w:w="0" w:type="dxa"/>
          <w:right w:w="0" w:type="dxa"/>
        </w:tblCellMar>
        <w:tblLook w:val="0000" w:firstRow="0" w:lastRow="0" w:firstColumn="0" w:lastColumn="0" w:noHBand="0" w:noVBand="0"/>
      </w:tblPr>
      <w:tblGrid>
        <w:gridCol w:w="5301"/>
        <w:gridCol w:w="4195"/>
      </w:tblGrid>
      <w:tr w:rsidR="00D268F9" w:rsidRPr="00D268F9" w14:paraId="64738C05" w14:textId="77777777" w:rsidTr="00D268F9">
        <w:trPr>
          <w:trHeight w:val="57"/>
        </w:trPr>
        <w:tc>
          <w:tcPr>
            <w:tcW w:w="5301" w:type="dxa"/>
          </w:tcPr>
          <w:p w14:paraId="5313E826" w14:textId="2BA68434" w:rsidR="00D268F9" w:rsidRPr="00D268F9" w:rsidRDefault="00D268F9" w:rsidP="00D268F9">
            <w:pPr>
              <w:pStyle w:val="AATitle"/>
            </w:pPr>
            <w:bookmarkStart w:id="5" w:name="CorNot1Text"/>
            <w:r w:rsidRPr="00D268F9">
              <w:t xml:space="preserve">Trente-huitième Réunion des Parties au </w:t>
            </w:r>
            <w:r w:rsidRPr="00D268F9">
              <w:br/>
              <w:t xml:space="preserve">Protocole de Montréal relatif à des substances </w:t>
            </w:r>
            <w:r w:rsidRPr="00D268F9">
              <w:br/>
              <w:t>qui appauvrissent la couche d</w:t>
            </w:r>
            <w:r w:rsidR="00310820">
              <w:t>’</w:t>
            </w:r>
            <w:r w:rsidRPr="00D268F9">
              <w:t>ozone</w:t>
            </w:r>
            <w:bookmarkEnd w:id="5"/>
            <w:r w:rsidRPr="00D268F9">
              <w:t xml:space="preserve"> </w:t>
            </w:r>
          </w:p>
          <w:p w14:paraId="19F2DF00" w14:textId="1BFD0F8C" w:rsidR="00D268F9" w:rsidRPr="00D268F9" w:rsidRDefault="00D268F9" w:rsidP="00D268F9">
            <w:pPr>
              <w:pStyle w:val="AATitle1"/>
            </w:pPr>
            <w:bookmarkStart w:id="6" w:name="CorNot1VenueDate"/>
            <w:r w:rsidRPr="00D268F9">
              <w:t>Kigali, 2-6</w:t>
            </w:r>
            <w:r w:rsidR="0060166F">
              <w:t> </w:t>
            </w:r>
            <w:r w:rsidRPr="00D268F9">
              <w:t>novembre 2026</w:t>
            </w:r>
            <w:bookmarkEnd w:id="6"/>
            <w:r w:rsidRPr="00D268F9">
              <w:t xml:space="preserve">  </w:t>
            </w:r>
          </w:p>
        </w:tc>
        <w:tc>
          <w:tcPr>
            <w:tcW w:w="4195" w:type="dxa"/>
          </w:tcPr>
          <w:p w14:paraId="1561CFF4" w14:textId="77777777" w:rsidR="00D268F9" w:rsidRPr="00D268F9" w:rsidRDefault="00D268F9" w:rsidP="00D268F9">
            <w:pPr>
              <w:pStyle w:val="Normal-pool"/>
            </w:pPr>
          </w:p>
        </w:tc>
      </w:tr>
    </w:tbl>
    <w:p w14:paraId="0612F650" w14:textId="758C9368" w:rsidR="000F20E5" w:rsidRPr="00D268F9" w:rsidRDefault="000F20E5" w:rsidP="00D268F9">
      <w:pPr>
        <w:pStyle w:val="BBTitle"/>
      </w:pPr>
      <w:r w:rsidRPr="00D268F9">
        <w:rPr>
          <w:bCs/>
        </w:rPr>
        <w:t>Projets de décision soumis pour examen par</w:t>
      </w:r>
      <w:r w:rsidR="00D268F9">
        <w:rPr>
          <w:bCs/>
        </w:rPr>
        <w:t> </w:t>
      </w:r>
      <w:r w:rsidRPr="00D268F9">
        <w:rPr>
          <w:bCs/>
        </w:rPr>
        <w:t>la</w:t>
      </w:r>
      <w:r w:rsidR="00D268F9">
        <w:rPr>
          <w:bCs/>
        </w:rPr>
        <w:t> </w:t>
      </w:r>
      <w:r w:rsidRPr="00D268F9">
        <w:rPr>
          <w:bCs/>
        </w:rPr>
        <w:t>trente</w:t>
      </w:r>
      <w:r w:rsidR="00D268F9">
        <w:rPr>
          <w:bCs/>
        </w:rPr>
        <w:noBreakHyphen/>
      </w:r>
      <w:r w:rsidRPr="00D268F9">
        <w:rPr>
          <w:bCs/>
        </w:rPr>
        <w:t>huitième</w:t>
      </w:r>
      <w:r w:rsidR="002D3A60">
        <w:rPr>
          <w:bCs/>
        </w:rPr>
        <w:t> </w:t>
      </w:r>
      <w:r w:rsidRPr="00D268F9">
        <w:rPr>
          <w:bCs/>
        </w:rPr>
        <w:t>Réunion des Parties au Protocole de</w:t>
      </w:r>
      <w:r w:rsidR="00D268F9">
        <w:rPr>
          <w:bCs/>
        </w:rPr>
        <w:t> </w:t>
      </w:r>
      <w:r w:rsidRPr="00D268F9">
        <w:rPr>
          <w:bCs/>
        </w:rPr>
        <w:t>Montréal</w:t>
      </w:r>
    </w:p>
    <w:p w14:paraId="20801DD3" w14:textId="77777777" w:rsidR="000F20E5" w:rsidRPr="00D268F9" w:rsidRDefault="000F20E5" w:rsidP="008777AF">
      <w:pPr>
        <w:pStyle w:val="CH2"/>
      </w:pPr>
      <w:r w:rsidRPr="00D268F9">
        <w:tab/>
      </w:r>
      <w:r w:rsidRPr="00D268F9">
        <w:tab/>
      </w:r>
      <w:r w:rsidRPr="00D268F9">
        <w:rPr>
          <w:bCs/>
        </w:rPr>
        <w:t>Note du Secrétariat</w:t>
      </w:r>
    </w:p>
    <w:p w14:paraId="6E04FB6B" w14:textId="527AEE1A" w:rsidR="000F20E5" w:rsidRPr="00D268F9" w:rsidRDefault="00D268F9" w:rsidP="00D268F9">
      <w:pPr>
        <w:pStyle w:val="CH1"/>
        <w:tabs>
          <w:tab w:val="left" w:pos="4990"/>
        </w:tabs>
      </w:pPr>
      <w:r>
        <w:rPr>
          <w:rFonts w:eastAsia="Times New Roman"/>
          <w:lang w:val="en-GB" w:eastAsia="en-US"/>
        </w:rPr>
        <w:tab/>
        <w:t>I</w:t>
      </w:r>
      <w:r>
        <w:rPr>
          <w:rFonts w:eastAsia="Times New Roman"/>
          <w:lang w:val="en-US" w:eastAsia="en-US"/>
        </w:rPr>
        <w:t>.</w:t>
      </w:r>
      <w:r>
        <w:rPr>
          <w:rFonts w:eastAsia="Times New Roman"/>
          <w:lang w:val="en-GB" w:eastAsia="en-US"/>
        </w:rPr>
        <w:tab/>
      </w:r>
      <w:r w:rsidR="000F20E5" w:rsidRPr="00D268F9">
        <w:rPr>
          <w:rFonts w:eastAsia="Times New Roman"/>
          <w:lang w:val="en-GB" w:eastAsia="en-US"/>
        </w:rPr>
        <w:t>Introduction</w:t>
      </w:r>
    </w:p>
    <w:p w14:paraId="502E3AEC" w14:textId="2FB9580A" w:rsidR="000F20E5" w:rsidRPr="00D268F9" w:rsidRDefault="000F20E5" w:rsidP="008777AF">
      <w:pPr>
        <w:pStyle w:val="Normalnumber"/>
        <w:tabs>
          <w:tab w:val="clear" w:pos="1247"/>
          <w:tab w:val="clear" w:pos="1814"/>
          <w:tab w:val="clear" w:pos="2381"/>
          <w:tab w:val="clear" w:pos="2948"/>
          <w:tab w:val="clear" w:pos="3515"/>
          <w:tab w:val="left" w:pos="624"/>
        </w:tabs>
      </w:pPr>
      <w:r w:rsidRPr="00D268F9">
        <w:t>La présente note a pour objet d</w:t>
      </w:r>
      <w:r w:rsidR="00310820">
        <w:t>’</w:t>
      </w:r>
      <w:r w:rsidRPr="00D268F9">
        <w:t>aider les Parties à examiner les questions inscrites à l</w:t>
      </w:r>
      <w:r w:rsidR="00310820">
        <w:t>’</w:t>
      </w:r>
      <w:r w:rsidRPr="00D268F9">
        <w:t>ordre du jour de la trente-huitième Réunion des Parties au Protocole de Montréal relatif à des substances qui</w:t>
      </w:r>
      <w:r w:rsidR="00E1667D">
        <w:t> </w:t>
      </w:r>
      <w:r w:rsidRPr="00D268F9">
        <w:t>appauvrissent la couche d</w:t>
      </w:r>
      <w:r w:rsidR="00310820">
        <w:t>’</w:t>
      </w:r>
      <w:r w:rsidRPr="00D268F9">
        <w:t>ozone en présentant, dans un unique document, des projets de décision concernant certaines questions qui devraient être examinées lors de la réunion.</w:t>
      </w:r>
    </w:p>
    <w:p w14:paraId="18973DBD" w14:textId="2765785F" w:rsidR="000F20E5" w:rsidRPr="00D268F9" w:rsidRDefault="000F20E5" w:rsidP="008777AF">
      <w:pPr>
        <w:pStyle w:val="Normalnumber"/>
        <w:tabs>
          <w:tab w:val="clear" w:pos="1247"/>
          <w:tab w:val="clear" w:pos="1814"/>
          <w:tab w:val="clear" w:pos="2381"/>
          <w:tab w:val="clear" w:pos="2948"/>
          <w:tab w:val="clear" w:pos="3515"/>
          <w:tab w:val="left" w:pos="624"/>
        </w:tabs>
      </w:pPr>
      <w:r w:rsidRPr="00D268F9">
        <w:t>On trouvera dans la section II un projet de décision que le Groupe de travail à composition non</w:t>
      </w:r>
      <w:r w:rsidR="00E1667D">
        <w:t> </w:t>
      </w:r>
      <w:r w:rsidRPr="00D268F9">
        <w:t>limitée des Parties au Protocole de Montréal a examiné à sa quarante-huitième réunion et transmis pour adoption éventuelle par la trente-huitième Réunion des Parties.</w:t>
      </w:r>
    </w:p>
    <w:p w14:paraId="7D283281" w14:textId="17400491" w:rsidR="000F20E5" w:rsidRPr="00D268F9" w:rsidRDefault="000F20E5" w:rsidP="008777AF">
      <w:pPr>
        <w:pStyle w:val="Normalnumber"/>
        <w:tabs>
          <w:tab w:val="clear" w:pos="1247"/>
          <w:tab w:val="clear" w:pos="1814"/>
          <w:tab w:val="clear" w:pos="2381"/>
          <w:tab w:val="clear" w:pos="2948"/>
          <w:tab w:val="clear" w:pos="3515"/>
          <w:tab w:val="left" w:pos="624"/>
        </w:tabs>
      </w:pPr>
      <w:r w:rsidRPr="00D268F9">
        <w:t xml:space="preserve">On trouvera dans la section III des projets de décision que le Groupe de travail à composition non limitée a examinés à ses quarante-septième et </w:t>
      </w:r>
      <w:proofErr w:type="gramStart"/>
      <w:r w:rsidRPr="00D268F9">
        <w:t>quarante-huitième réunions</w:t>
      </w:r>
      <w:proofErr w:type="gramEnd"/>
      <w:r w:rsidRPr="00D268F9">
        <w:t xml:space="preserve"> et transmis pour examen à la trente-huitième Réunion des Parties.</w:t>
      </w:r>
    </w:p>
    <w:p w14:paraId="0A267D92" w14:textId="19D70085" w:rsidR="000F20E5" w:rsidRPr="00D268F9" w:rsidRDefault="000F20E5" w:rsidP="008777AF">
      <w:pPr>
        <w:pStyle w:val="Normalnumber"/>
        <w:tabs>
          <w:tab w:val="clear" w:pos="1247"/>
          <w:tab w:val="clear" w:pos="1814"/>
          <w:tab w:val="clear" w:pos="2381"/>
          <w:tab w:val="clear" w:pos="2948"/>
          <w:tab w:val="clear" w:pos="3515"/>
          <w:tab w:val="left" w:pos="624"/>
        </w:tabs>
      </w:pPr>
      <w:r w:rsidRPr="00D268F9">
        <w:t>La section IV présente des projets de décision standard élaborés par le Secrétariat de l</w:t>
      </w:r>
      <w:r w:rsidR="00310820">
        <w:t>’</w:t>
      </w:r>
      <w:r w:rsidRPr="00D268F9">
        <w:t>ozone concernant les questions ayant trait au Protocole de Montréal au sujet desquelles les Parties ont toujours adopté une décision à chacune de leurs réunions annuelles.</w:t>
      </w:r>
    </w:p>
    <w:p w14:paraId="01AC0383" w14:textId="4A1F64A5" w:rsidR="000F20E5" w:rsidRPr="00D268F9" w:rsidRDefault="000F20E5" w:rsidP="008777AF">
      <w:pPr>
        <w:pStyle w:val="Normalnumber"/>
        <w:tabs>
          <w:tab w:val="clear" w:pos="1247"/>
          <w:tab w:val="clear" w:pos="1814"/>
          <w:tab w:val="clear" w:pos="2381"/>
          <w:tab w:val="clear" w:pos="2948"/>
          <w:tab w:val="clear" w:pos="3515"/>
          <w:tab w:val="left" w:pos="624"/>
        </w:tabs>
      </w:pPr>
      <w:r w:rsidRPr="00D268F9">
        <w:t>Les projets de décision transmis par le Groupe de travail à composition non limitée et les projets de décision standard sont placés entre crochets dans leur intégralité pour indiquer qu</w:t>
      </w:r>
      <w:r w:rsidR="00310820">
        <w:t>’</w:t>
      </w:r>
      <w:r w:rsidRPr="00D268F9">
        <w:t>ils doivent être examinés, révisés et adoptés par la trente-huitième Réunion des Parties, selon qu</w:t>
      </w:r>
      <w:r w:rsidR="00310820">
        <w:t>’</w:t>
      </w:r>
      <w:r w:rsidRPr="00D268F9">
        <w:t>elle le</w:t>
      </w:r>
      <w:r w:rsidR="00AC0016">
        <w:t> </w:t>
      </w:r>
      <w:r w:rsidRPr="00D268F9">
        <w:t>jugera approprié. La présentation de ces projets de décision ne saurait empêcher les Parties de proposer des révisions ou de nouveaux projets de décision concernant toute question inscrite à</w:t>
      </w:r>
      <w:r w:rsidR="00A15BCD">
        <w:t> </w:t>
      </w:r>
      <w:r w:rsidRPr="00D268F9">
        <w:t>l</w:t>
      </w:r>
      <w:r w:rsidR="00310820">
        <w:t>’</w:t>
      </w:r>
      <w:r w:rsidRPr="00D268F9">
        <w:t>ordre</w:t>
      </w:r>
      <w:r w:rsidR="00A15BCD">
        <w:t> </w:t>
      </w:r>
      <w:r w:rsidRPr="00D268F9">
        <w:t>du jour. Les autres projets de décision proposés par les Parties sur d</w:t>
      </w:r>
      <w:r w:rsidR="00310820">
        <w:t>’</w:t>
      </w:r>
      <w:r w:rsidRPr="00D268F9">
        <w:t>autres points de l</w:t>
      </w:r>
      <w:r w:rsidR="00310820">
        <w:t>’</w:t>
      </w:r>
      <w:r w:rsidRPr="00D268F9">
        <w:t>ordre</w:t>
      </w:r>
      <w:r w:rsidR="00A15BCD">
        <w:t> </w:t>
      </w:r>
      <w:r w:rsidRPr="00D268F9">
        <w:t>du jour seront présentés dans des documents distincts, le cas échéant.</w:t>
      </w:r>
    </w:p>
    <w:p w14:paraId="3F0F7847" w14:textId="51EF5251" w:rsidR="000F20E5" w:rsidRPr="00D268F9" w:rsidRDefault="000F20E5" w:rsidP="00D268F9">
      <w:pPr>
        <w:pStyle w:val="CH1"/>
        <w:tabs>
          <w:tab w:val="left" w:pos="4990"/>
        </w:tabs>
      </w:pPr>
      <w:r w:rsidRPr="00D268F9">
        <w:lastRenderedPageBreak/>
        <w:tab/>
      </w:r>
      <w:r w:rsidR="00D268F9" w:rsidRPr="00D268F9">
        <w:rPr>
          <w:bCs/>
        </w:rPr>
        <w:t>II.</w:t>
      </w:r>
      <w:r w:rsidR="006829AC" w:rsidRPr="00D268F9">
        <w:tab/>
      </w:r>
      <w:r w:rsidRPr="00D268F9">
        <w:rPr>
          <w:bCs/>
        </w:rPr>
        <w:t xml:space="preserve">Projet de </w:t>
      </w:r>
      <w:proofErr w:type="gramStart"/>
      <w:r w:rsidRPr="00D268F9">
        <w:rPr>
          <w:bCs/>
        </w:rPr>
        <w:t xml:space="preserve">décision </w:t>
      </w:r>
      <w:r w:rsidRPr="00310820">
        <w:rPr>
          <w:rFonts w:eastAsia="Times New Roman"/>
          <w:lang w:eastAsia="en-US"/>
        </w:rPr>
        <w:t>examiné</w:t>
      </w:r>
      <w:proofErr w:type="gramEnd"/>
      <w:r w:rsidRPr="00D268F9">
        <w:rPr>
          <w:bCs/>
        </w:rPr>
        <w:t xml:space="preserve"> par Groupe de travail à composition non limitée des Parties au Protocole de Montréal à</w:t>
      </w:r>
      <w:r w:rsidR="00294797">
        <w:rPr>
          <w:bCs/>
        </w:rPr>
        <w:t> </w:t>
      </w:r>
      <w:r w:rsidRPr="00D268F9">
        <w:rPr>
          <w:bCs/>
        </w:rPr>
        <w:t>sa</w:t>
      </w:r>
      <w:r w:rsidR="00294797">
        <w:rPr>
          <w:bCs/>
        </w:rPr>
        <w:t> </w:t>
      </w:r>
      <w:r w:rsidRPr="00D268F9">
        <w:rPr>
          <w:bCs/>
        </w:rPr>
        <w:t>quarante</w:t>
      </w:r>
      <w:r w:rsidR="00D268F9">
        <w:rPr>
          <w:bCs/>
        </w:rPr>
        <w:noBreakHyphen/>
      </w:r>
      <w:r w:rsidRPr="00D268F9">
        <w:rPr>
          <w:bCs/>
        </w:rPr>
        <w:t>huitième réunion et transmis pour adoption éventuelle par la trente-huitième Réunion des Parties</w:t>
      </w:r>
    </w:p>
    <w:p w14:paraId="4F8624C5" w14:textId="70FB713B" w:rsidR="000F20E5" w:rsidRPr="00D268F9" w:rsidRDefault="000F20E5" w:rsidP="00123076">
      <w:pPr>
        <w:pStyle w:val="CH2"/>
      </w:pPr>
      <w:r w:rsidRPr="00D268F9">
        <w:tab/>
      </w:r>
      <w:r w:rsidRPr="00D268F9">
        <w:rPr>
          <w:bCs/>
        </w:rPr>
        <w:t>[A.</w:t>
      </w:r>
      <w:r w:rsidRPr="00D268F9">
        <w:tab/>
      </w:r>
      <w:r w:rsidRPr="00D268F9">
        <w:rPr>
          <w:bCs/>
        </w:rPr>
        <w:t>Projet de décision XXXVIII/[A]</w:t>
      </w:r>
      <w:r w:rsidR="00294797">
        <w:rPr>
          <w:bCs/>
        </w:rPr>
        <w:t> </w:t>
      </w:r>
      <w:r w:rsidRPr="00D268F9">
        <w:rPr>
          <w:bCs/>
        </w:rPr>
        <w:t>: Techniques de destruction des substances réglementées</w:t>
      </w:r>
    </w:p>
    <w:p w14:paraId="683D7667" w14:textId="77777777" w:rsidR="000F20E5" w:rsidRPr="00D268F9" w:rsidRDefault="000F20E5" w:rsidP="00123076">
      <w:pPr>
        <w:pStyle w:val="Normal-pool"/>
        <w:keepNext/>
        <w:keepLines/>
        <w:tabs>
          <w:tab w:val="clear" w:pos="1247"/>
          <w:tab w:val="clear" w:pos="1871"/>
          <w:tab w:val="clear" w:pos="2495"/>
          <w:tab w:val="clear" w:pos="3119"/>
          <w:tab w:val="clear" w:pos="3742"/>
          <w:tab w:val="clear" w:pos="4366"/>
        </w:tabs>
        <w:spacing w:after="120"/>
        <w:ind w:left="1247" w:firstLine="624"/>
        <w:rPr>
          <w:i/>
          <w:iCs/>
        </w:rPr>
      </w:pPr>
      <w:r w:rsidRPr="00D268F9">
        <w:rPr>
          <w:i/>
          <w:iCs/>
        </w:rPr>
        <w:t>La trente-huitième Réunion des Parties</w:t>
      </w:r>
      <w:r w:rsidRPr="002A3E2D">
        <w:t>,</w:t>
      </w:r>
    </w:p>
    <w:p w14:paraId="18F42948" w14:textId="4F5C54DB" w:rsidR="000F20E5" w:rsidRPr="00D268F9" w:rsidRDefault="000F20E5" w:rsidP="00123076">
      <w:pPr>
        <w:pStyle w:val="NormalNonumber"/>
        <w:keepNext/>
        <w:keepLines/>
        <w:tabs>
          <w:tab w:val="clear" w:pos="1247"/>
          <w:tab w:val="clear" w:pos="1871"/>
          <w:tab w:val="clear" w:pos="2495"/>
          <w:tab w:val="clear" w:pos="3119"/>
          <w:tab w:val="clear" w:pos="3742"/>
          <w:tab w:val="clear" w:pos="4366"/>
        </w:tabs>
        <w:ind w:firstLine="624"/>
      </w:pPr>
      <w:r w:rsidRPr="00D268F9">
        <w:rPr>
          <w:i/>
          <w:iCs/>
        </w:rPr>
        <w:t xml:space="preserve">Rappelant </w:t>
      </w:r>
      <w:r w:rsidRPr="00D268F9">
        <w:t>que, dans la décision IV/11, le Groupe de l</w:t>
      </w:r>
      <w:r w:rsidR="00310820">
        <w:t>’</w:t>
      </w:r>
      <w:r w:rsidRPr="00D268F9">
        <w:t>évaluation technique et économique était prié d</w:t>
      </w:r>
      <w:r w:rsidR="00310820">
        <w:t>’</w:t>
      </w:r>
      <w:r w:rsidRPr="00D268F9">
        <w:t>évaluer les nouvelles techniques de destruction proposées et d</w:t>
      </w:r>
      <w:r w:rsidR="00310820">
        <w:t>’</w:t>
      </w:r>
      <w:r w:rsidRPr="00D268F9">
        <w:t>élaborer des recommandations qui seraient soumises à l</w:t>
      </w:r>
      <w:r w:rsidR="00310820">
        <w:t>’</w:t>
      </w:r>
      <w:r w:rsidRPr="00D268F9">
        <w:t>examen des Parties au Protocole de Montréal relatif à</w:t>
      </w:r>
      <w:r w:rsidR="00E03E28">
        <w:t> </w:t>
      </w:r>
      <w:r w:rsidRPr="00D268F9">
        <w:t>des</w:t>
      </w:r>
      <w:r w:rsidR="00E03E28">
        <w:t> </w:t>
      </w:r>
      <w:r w:rsidRPr="00D268F9">
        <w:t>substances qui appauvrissent la couche d</w:t>
      </w:r>
      <w:r w:rsidR="00310820">
        <w:t>’</w:t>
      </w:r>
      <w:r w:rsidRPr="00D268F9">
        <w:t>ozone au cours de leur réunion annuelle,</w:t>
      </w:r>
    </w:p>
    <w:p w14:paraId="69E07D28" w14:textId="01FD8929" w:rsidR="000F20E5" w:rsidRPr="00D268F9" w:rsidRDefault="000F20E5" w:rsidP="000F20E5">
      <w:pPr>
        <w:pStyle w:val="NormalNonumber"/>
        <w:tabs>
          <w:tab w:val="clear" w:pos="1247"/>
          <w:tab w:val="clear" w:pos="1871"/>
          <w:tab w:val="clear" w:pos="2495"/>
          <w:tab w:val="clear" w:pos="3119"/>
          <w:tab w:val="clear" w:pos="3742"/>
          <w:tab w:val="clear" w:pos="4366"/>
        </w:tabs>
        <w:ind w:firstLine="624"/>
      </w:pPr>
      <w:r w:rsidRPr="00D268F9">
        <w:rPr>
          <w:i/>
          <w:iCs/>
        </w:rPr>
        <w:t xml:space="preserve">Prenant note avec satisfaction </w:t>
      </w:r>
      <w:r w:rsidRPr="00D268F9">
        <w:t>du rapport d</w:t>
      </w:r>
      <w:r w:rsidR="00310820">
        <w:t>’</w:t>
      </w:r>
      <w:r w:rsidRPr="00D268F9">
        <w:t>activité de 2026 du Comité des choix techniques pour les produits chimiques et médicaux du Groupe de l</w:t>
      </w:r>
      <w:r w:rsidR="00310820">
        <w:t>’</w:t>
      </w:r>
      <w:r w:rsidRPr="00D268F9">
        <w:t>évaluation technique et économique, qui contient une évaluation d</w:t>
      </w:r>
      <w:r w:rsidR="00310820">
        <w:t>’</w:t>
      </w:r>
      <w:r w:rsidRPr="00D268F9">
        <w:t>une technique de destruction présentée par le Canada,</w:t>
      </w:r>
    </w:p>
    <w:p w14:paraId="642E44BD" w14:textId="57F0E057" w:rsidR="000F20E5" w:rsidRPr="00D268F9" w:rsidRDefault="000F20E5" w:rsidP="000F20E5">
      <w:pPr>
        <w:pStyle w:val="NormalNonumber"/>
        <w:tabs>
          <w:tab w:val="clear" w:pos="1247"/>
          <w:tab w:val="clear" w:pos="1871"/>
          <w:tab w:val="clear" w:pos="2495"/>
          <w:tab w:val="clear" w:pos="3119"/>
          <w:tab w:val="clear" w:pos="3742"/>
          <w:tab w:val="clear" w:pos="4366"/>
        </w:tabs>
        <w:ind w:firstLine="624"/>
        <w:rPr>
          <w:i/>
          <w:iCs/>
        </w:rPr>
      </w:pPr>
      <w:r w:rsidRPr="00D268F9">
        <w:rPr>
          <w:i/>
          <w:iCs/>
        </w:rPr>
        <w:t xml:space="preserve">Prenant également note avec satisfaction </w:t>
      </w:r>
      <w:r w:rsidRPr="00D268F9">
        <w:t>de l</w:t>
      </w:r>
      <w:r w:rsidR="00310820">
        <w:t>’</w:t>
      </w:r>
      <w:r w:rsidRPr="00D268F9">
        <w:t>évaluation réalisée par le Groupe de l</w:t>
      </w:r>
      <w:r w:rsidR="00310820">
        <w:t>’</w:t>
      </w:r>
      <w:r w:rsidRPr="00D268F9">
        <w:t>évaluation technique et économique concernant cette technique de destruction, notamment en ce qui concerne son efficacité en matière de destruction et d</w:t>
      </w:r>
      <w:r w:rsidR="00310820">
        <w:t>’</w:t>
      </w:r>
      <w:r w:rsidRPr="00D268F9">
        <w:t>élimination, ainsi que de sa recommandation visant à ajouter cette technique à la liste des techniques de destruction approuvées par les Parties,</w:t>
      </w:r>
    </w:p>
    <w:p w14:paraId="5E10055D" w14:textId="662526CB" w:rsidR="000F20E5" w:rsidRPr="00D268F9" w:rsidRDefault="000F20E5" w:rsidP="000F20E5">
      <w:pPr>
        <w:pStyle w:val="NormalNonumber"/>
        <w:tabs>
          <w:tab w:val="clear" w:pos="1247"/>
          <w:tab w:val="clear" w:pos="1871"/>
          <w:tab w:val="clear" w:pos="2495"/>
          <w:tab w:val="clear" w:pos="3119"/>
          <w:tab w:val="clear" w:pos="3742"/>
          <w:tab w:val="clear" w:pos="4366"/>
        </w:tabs>
        <w:ind w:firstLine="624"/>
        <w:rPr>
          <w:bCs/>
          <w:i/>
          <w:iCs/>
        </w:rPr>
      </w:pPr>
      <w:r w:rsidRPr="00D268F9">
        <w:rPr>
          <w:i/>
          <w:iCs/>
        </w:rPr>
        <w:t>Décide</w:t>
      </w:r>
      <w:r w:rsidR="00294797">
        <w:rPr>
          <w:i/>
          <w:iCs/>
        </w:rPr>
        <w:t> </w:t>
      </w:r>
      <w:r w:rsidRPr="00D268F9">
        <w:t>:</w:t>
      </w:r>
    </w:p>
    <w:p w14:paraId="27AAA08C" w14:textId="5774D51A" w:rsidR="000F20E5" w:rsidRPr="00D268F9" w:rsidRDefault="000F20E5" w:rsidP="000F20E5">
      <w:pPr>
        <w:pStyle w:val="NormalNonumber"/>
        <w:numPr>
          <w:ilvl w:val="0"/>
          <w:numId w:val="26"/>
        </w:numPr>
        <w:tabs>
          <w:tab w:val="clear" w:pos="1247"/>
          <w:tab w:val="clear" w:pos="1871"/>
          <w:tab w:val="clear" w:pos="2495"/>
          <w:tab w:val="clear" w:pos="3119"/>
          <w:tab w:val="clear" w:pos="3742"/>
          <w:tab w:val="clear" w:pos="4366"/>
        </w:tabs>
        <w:ind w:left="1247" w:firstLine="624"/>
      </w:pPr>
      <w:r w:rsidRPr="00D268F9">
        <w:t>D</w:t>
      </w:r>
      <w:r w:rsidR="00310820">
        <w:t>’</w:t>
      </w:r>
      <w:r w:rsidRPr="00D268F9">
        <w:t>approuver la technique de destruction suivante, telle que présentée dans l</w:t>
      </w:r>
      <w:r w:rsidR="00310820">
        <w:t>’</w:t>
      </w:r>
      <w:r w:rsidRPr="00D268F9">
        <w:t>annexe de la présente décision, aux fins du paragraphe 5 de l</w:t>
      </w:r>
      <w:r w:rsidR="00310820">
        <w:t>’</w:t>
      </w:r>
      <w:r w:rsidRPr="00D268F9">
        <w:t>article 1 du Protocole de Montréal, en complément des techniques recensées à l</w:t>
      </w:r>
      <w:r w:rsidR="00310820">
        <w:t>’</w:t>
      </w:r>
      <w:r w:rsidRPr="00D268F9">
        <w:t>annexe VI du rapport</w:t>
      </w:r>
      <w:r w:rsidRPr="00D268F9">
        <w:rPr>
          <w:rStyle w:val="FootnoteReference"/>
          <w:rFonts w:eastAsia="SimSun"/>
        </w:rPr>
        <w:footnoteReference w:id="2"/>
      </w:r>
      <w:r w:rsidRPr="00D268F9">
        <w:t xml:space="preserve"> de la quatrième Réunion des Parties et modifiées par les décisions V/26, VII/35, XIV/6, XXIX/4, XXX/6 et XXXV/5, pour les sources concentrées de</w:t>
      </w:r>
      <w:r w:rsidR="00B31D5D">
        <w:t> </w:t>
      </w:r>
      <w:r w:rsidRPr="00D268F9">
        <w:t>substances réglementées relevant du groupe 1 de l</w:t>
      </w:r>
      <w:r w:rsidR="00310820">
        <w:t>’</w:t>
      </w:r>
      <w:r w:rsidRPr="00D268F9">
        <w:t>Annexe A, du groupe 1 de l</w:t>
      </w:r>
      <w:r w:rsidR="00310820">
        <w:t>’</w:t>
      </w:r>
      <w:r w:rsidRPr="00D268F9">
        <w:t>Annexe C et du</w:t>
      </w:r>
      <w:r w:rsidR="00B31D5D">
        <w:t> </w:t>
      </w:r>
      <w:r w:rsidRPr="00D268F9">
        <w:t>groupe 1 de l</w:t>
      </w:r>
      <w:r w:rsidR="00310820">
        <w:t>’</w:t>
      </w:r>
      <w:r w:rsidRPr="00D268F9">
        <w:t>Annexe F</w:t>
      </w:r>
      <w:r w:rsidR="004D3BFA">
        <w:t> </w:t>
      </w:r>
      <w:r w:rsidRPr="00D268F9">
        <w:t>: arc plasma à la vapeur d</w:t>
      </w:r>
      <w:r w:rsidR="00310820">
        <w:t>’</w:t>
      </w:r>
      <w:r w:rsidRPr="00D268F9">
        <w:t>eau ;</w:t>
      </w:r>
    </w:p>
    <w:p w14:paraId="57DDD394" w14:textId="03AC1C96" w:rsidR="000F20E5" w:rsidRPr="00D268F9" w:rsidRDefault="000F20E5" w:rsidP="000F20E5">
      <w:pPr>
        <w:pStyle w:val="NormalNonumber"/>
        <w:numPr>
          <w:ilvl w:val="0"/>
          <w:numId w:val="26"/>
        </w:numPr>
        <w:tabs>
          <w:tab w:val="clear" w:pos="1247"/>
          <w:tab w:val="clear" w:pos="1871"/>
          <w:tab w:val="clear" w:pos="2495"/>
          <w:tab w:val="clear" w:pos="3119"/>
          <w:tab w:val="clear" w:pos="3742"/>
          <w:tab w:val="clear" w:pos="4366"/>
        </w:tabs>
        <w:ind w:left="1247" w:firstLine="624"/>
      </w:pPr>
      <w:r w:rsidRPr="00D268F9">
        <w:t>D</w:t>
      </w:r>
      <w:r w:rsidR="00310820">
        <w:t>’</w:t>
      </w:r>
      <w:r w:rsidRPr="00D268F9">
        <w:t>inviter les Parties à continuer de communiquer au Secrétariat de l</w:t>
      </w:r>
      <w:r w:rsidR="00310820">
        <w:t>’</w:t>
      </w:r>
      <w:r w:rsidRPr="00D268F9">
        <w:t>ozone toute information utile à l</w:t>
      </w:r>
      <w:r w:rsidR="00310820">
        <w:t>’</w:t>
      </w:r>
      <w:r w:rsidRPr="00D268F9">
        <w:t>examen des techniques de destruction.]</w:t>
      </w:r>
    </w:p>
    <w:p w14:paraId="740AC1DC" w14:textId="77777777" w:rsidR="000F20E5" w:rsidRPr="00D268F9" w:rsidRDefault="000F20E5" w:rsidP="000F20E5">
      <w:pPr>
        <w:pStyle w:val="NormalNonumber"/>
        <w:tabs>
          <w:tab w:val="clear" w:pos="1247"/>
          <w:tab w:val="clear" w:pos="1871"/>
          <w:tab w:val="clear" w:pos="2495"/>
          <w:tab w:val="clear" w:pos="3119"/>
          <w:tab w:val="clear" w:pos="3742"/>
          <w:tab w:val="clear" w:pos="4366"/>
        </w:tabs>
        <w:ind w:left="0"/>
      </w:pPr>
    </w:p>
    <w:p w14:paraId="5BBC00BE" w14:textId="77777777" w:rsidR="000F20E5" w:rsidRPr="00D268F9" w:rsidRDefault="000F20E5" w:rsidP="000F20E5">
      <w:pPr>
        <w:pStyle w:val="Normal-pool"/>
        <w:rPr>
          <w:rFonts w:eastAsiaTheme="minorEastAsia"/>
        </w:rPr>
        <w:sectPr w:rsidR="000F20E5" w:rsidRPr="00D268F9" w:rsidSect="00D268F9">
          <w:headerReference w:type="even" r:id="rId12"/>
          <w:headerReference w:type="default" r:id="rId13"/>
          <w:footerReference w:type="even" r:id="rId14"/>
          <w:footerReference w:type="default" r:id="rId15"/>
          <w:footerReference w:type="first" r:id="rId16"/>
          <w:pgSz w:w="11907" w:h="16839" w:code="9"/>
          <w:pgMar w:top="907" w:right="992" w:bottom="1418" w:left="1418" w:header="539" w:footer="975" w:gutter="0"/>
          <w:cols w:space="539"/>
          <w:titlePg/>
          <w:docGrid w:linePitch="360"/>
        </w:sectPr>
      </w:pPr>
    </w:p>
    <w:p w14:paraId="5675618C" w14:textId="77777777" w:rsidR="000F20E5" w:rsidRPr="00D268F9" w:rsidRDefault="000F20E5" w:rsidP="008777AF">
      <w:pPr>
        <w:pStyle w:val="ZZAnxheader"/>
      </w:pPr>
      <w:r w:rsidRPr="00D268F9">
        <w:lastRenderedPageBreak/>
        <w:t>Annexe</w:t>
      </w:r>
    </w:p>
    <w:p w14:paraId="702C209B" w14:textId="77777777" w:rsidR="000F20E5" w:rsidRPr="00D268F9" w:rsidRDefault="000F20E5" w:rsidP="008777AF">
      <w:pPr>
        <w:pStyle w:val="ZZAnxtitle"/>
      </w:pPr>
      <w:r w:rsidRPr="00D268F9">
        <w:t>Techniques de destruction et approbations connexes</w:t>
      </w:r>
    </w:p>
    <w:tbl>
      <w:tblPr>
        <w:tblW w:w="5082" w:type="pct"/>
        <w:jc w:val="right"/>
        <w:tblLook w:val="06A0" w:firstRow="1" w:lastRow="0" w:firstColumn="1" w:lastColumn="0" w:noHBand="1" w:noVBand="1"/>
      </w:tblPr>
      <w:tblGrid>
        <w:gridCol w:w="1732"/>
        <w:gridCol w:w="1134"/>
        <w:gridCol w:w="1091"/>
        <w:gridCol w:w="1107"/>
        <w:gridCol w:w="1329"/>
        <w:gridCol w:w="1606"/>
        <w:gridCol w:w="1107"/>
        <w:gridCol w:w="1107"/>
        <w:gridCol w:w="1107"/>
        <w:gridCol w:w="1107"/>
        <w:gridCol w:w="1237"/>
        <w:gridCol w:w="1002"/>
      </w:tblGrid>
      <w:tr w:rsidR="000F20E5" w:rsidRPr="00D268F9" w14:paraId="7FBBA450" w14:textId="77777777" w:rsidTr="005F0D2F">
        <w:trPr>
          <w:trHeight w:val="302"/>
          <w:tblHeader/>
          <w:jc w:val="right"/>
        </w:trPr>
        <w:tc>
          <w:tcPr>
            <w:tcW w:w="1843" w:type="dxa"/>
            <w:vMerge w:val="restart"/>
            <w:tcBorders>
              <w:top w:val="single" w:sz="4" w:space="0" w:color="auto"/>
            </w:tcBorders>
            <w:tcMar>
              <w:left w:w="108" w:type="dxa"/>
              <w:right w:w="108" w:type="dxa"/>
            </w:tcMar>
            <w:vAlign w:val="bottom"/>
          </w:tcPr>
          <w:p w14:paraId="67EBD7F6" w14:textId="77777777" w:rsidR="000F20E5" w:rsidRPr="00D268F9" w:rsidRDefault="000F20E5" w:rsidP="000220FC">
            <w:pPr>
              <w:pStyle w:val="Normal-pool-Table"/>
              <w:rPr>
                <w:i/>
                <w:iCs/>
                <w:szCs w:val="18"/>
              </w:rPr>
            </w:pPr>
            <w:r w:rsidRPr="00D268F9">
              <w:rPr>
                <w:i/>
                <w:iCs/>
                <w:color w:val="000000"/>
                <w:szCs w:val="18"/>
              </w:rPr>
              <w:t>Technique</w:t>
            </w:r>
          </w:p>
        </w:tc>
        <w:tc>
          <w:tcPr>
            <w:tcW w:w="12823" w:type="dxa"/>
            <w:gridSpan w:val="11"/>
            <w:tcBorders>
              <w:top w:val="single" w:sz="4" w:space="0" w:color="auto"/>
              <w:bottom w:val="single" w:sz="4" w:space="0" w:color="auto"/>
            </w:tcBorders>
            <w:tcMar>
              <w:left w:w="108" w:type="dxa"/>
              <w:right w:w="108" w:type="dxa"/>
            </w:tcMar>
            <w:vAlign w:val="bottom"/>
          </w:tcPr>
          <w:p w14:paraId="5DC8E9BB" w14:textId="051F4E88" w:rsidR="000F20E5" w:rsidRPr="00D268F9" w:rsidRDefault="000F20E5" w:rsidP="000220FC">
            <w:pPr>
              <w:pStyle w:val="Normal-pool-Table"/>
              <w:jc w:val="center"/>
              <w:rPr>
                <w:i/>
                <w:iCs/>
                <w:szCs w:val="18"/>
              </w:rPr>
            </w:pPr>
            <w:r w:rsidRPr="00D268F9">
              <w:rPr>
                <w:i/>
                <w:iCs/>
                <w:color w:val="000000"/>
                <w:szCs w:val="18"/>
              </w:rPr>
              <w:t>Champ d</w:t>
            </w:r>
            <w:r w:rsidR="00310820">
              <w:rPr>
                <w:i/>
                <w:iCs/>
                <w:color w:val="000000"/>
                <w:szCs w:val="18"/>
              </w:rPr>
              <w:t>’</w:t>
            </w:r>
            <w:r w:rsidRPr="00D268F9">
              <w:rPr>
                <w:i/>
                <w:iCs/>
                <w:color w:val="000000"/>
                <w:szCs w:val="18"/>
              </w:rPr>
              <w:t>application</w:t>
            </w:r>
          </w:p>
        </w:tc>
      </w:tr>
      <w:tr w:rsidR="000F20E5" w:rsidRPr="00D268F9" w14:paraId="3B5FF696" w14:textId="77777777" w:rsidTr="005F0D2F">
        <w:trPr>
          <w:trHeight w:val="300"/>
          <w:tblHeader/>
          <w:jc w:val="right"/>
        </w:trPr>
        <w:tc>
          <w:tcPr>
            <w:tcW w:w="1843" w:type="dxa"/>
            <w:vMerge/>
            <w:vAlign w:val="bottom"/>
          </w:tcPr>
          <w:p w14:paraId="5C9B9B27" w14:textId="77777777" w:rsidR="000F20E5" w:rsidRPr="00D268F9" w:rsidRDefault="000F20E5" w:rsidP="000220FC">
            <w:pPr>
              <w:pStyle w:val="Normal-pool-Table"/>
              <w:rPr>
                <w:szCs w:val="18"/>
              </w:rPr>
            </w:pPr>
          </w:p>
        </w:tc>
        <w:tc>
          <w:tcPr>
            <w:tcW w:w="10773" w:type="dxa"/>
            <w:gridSpan w:val="9"/>
            <w:tcBorders>
              <w:top w:val="single" w:sz="4" w:space="0" w:color="auto"/>
              <w:bottom w:val="single" w:sz="4" w:space="0" w:color="auto"/>
            </w:tcBorders>
            <w:tcMar>
              <w:left w:w="108" w:type="dxa"/>
              <w:right w:w="108" w:type="dxa"/>
            </w:tcMar>
            <w:vAlign w:val="bottom"/>
          </w:tcPr>
          <w:p w14:paraId="589C1E61" w14:textId="73619E9A" w:rsidR="000F20E5" w:rsidRPr="00D268F9" w:rsidRDefault="000F20E5" w:rsidP="000220FC">
            <w:pPr>
              <w:pStyle w:val="Normal-pool-Table"/>
              <w:jc w:val="center"/>
              <w:rPr>
                <w:i/>
                <w:iCs/>
                <w:szCs w:val="18"/>
              </w:rPr>
            </w:pPr>
            <w:r w:rsidRPr="00D268F9">
              <w:rPr>
                <w:i/>
                <w:iCs/>
                <w:color w:val="000000"/>
                <w:szCs w:val="18"/>
              </w:rPr>
              <w:t>Sources concentrées</w:t>
            </w:r>
          </w:p>
        </w:tc>
        <w:tc>
          <w:tcPr>
            <w:tcW w:w="2050" w:type="dxa"/>
            <w:gridSpan w:val="2"/>
            <w:tcBorders>
              <w:top w:val="single" w:sz="4" w:space="0" w:color="auto"/>
              <w:bottom w:val="single" w:sz="4" w:space="0" w:color="auto"/>
            </w:tcBorders>
            <w:tcMar>
              <w:left w:w="108" w:type="dxa"/>
              <w:right w:w="108" w:type="dxa"/>
            </w:tcMar>
            <w:vAlign w:val="bottom"/>
          </w:tcPr>
          <w:p w14:paraId="784648B3" w14:textId="030E786E" w:rsidR="000F20E5" w:rsidRPr="00D268F9" w:rsidRDefault="000F20E5" w:rsidP="000220FC">
            <w:pPr>
              <w:pStyle w:val="Normal-pool-Table"/>
              <w:jc w:val="center"/>
              <w:rPr>
                <w:i/>
                <w:iCs/>
                <w:szCs w:val="18"/>
              </w:rPr>
            </w:pPr>
            <w:r w:rsidRPr="00D268F9">
              <w:rPr>
                <w:i/>
                <w:iCs/>
                <w:color w:val="000000"/>
                <w:szCs w:val="18"/>
              </w:rPr>
              <w:t>Sources diluées</w:t>
            </w:r>
          </w:p>
        </w:tc>
      </w:tr>
      <w:tr w:rsidR="00123076" w:rsidRPr="00D268F9" w14:paraId="7A55F76A" w14:textId="77777777" w:rsidTr="005F0D2F">
        <w:trPr>
          <w:trHeight w:val="300"/>
          <w:tblHeader/>
          <w:jc w:val="right"/>
        </w:trPr>
        <w:tc>
          <w:tcPr>
            <w:tcW w:w="1843" w:type="dxa"/>
            <w:vMerge/>
            <w:vAlign w:val="bottom"/>
          </w:tcPr>
          <w:p w14:paraId="6B83A032" w14:textId="77777777" w:rsidR="00123076" w:rsidRPr="00D268F9" w:rsidRDefault="00123076" w:rsidP="000220FC">
            <w:pPr>
              <w:pStyle w:val="Normal-pool-Table"/>
              <w:rPr>
                <w:szCs w:val="18"/>
              </w:rPr>
            </w:pPr>
          </w:p>
        </w:tc>
        <w:tc>
          <w:tcPr>
            <w:tcW w:w="2351" w:type="dxa"/>
            <w:gridSpan w:val="2"/>
            <w:tcBorders>
              <w:top w:val="single" w:sz="4" w:space="0" w:color="auto"/>
              <w:bottom w:val="single" w:sz="4" w:space="0" w:color="auto"/>
            </w:tcBorders>
            <w:tcMar>
              <w:left w:w="108" w:type="dxa"/>
              <w:right w:w="108" w:type="dxa"/>
            </w:tcMar>
            <w:vAlign w:val="bottom"/>
          </w:tcPr>
          <w:p w14:paraId="33A597D9" w14:textId="77777777" w:rsidR="00123076" w:rsidRPr="00D268F9" w:rsidRDefault="00123076" w:rsidP="000220FC">
            <w:pPr>
              <w:pStyle w:val="Normal-pool-Table"/>
              <w:jc w:val="center"/>
              <w:rPr>
                <w:i/>
                <w:iCs/>
                <w:szCs w:val="18"/>
              </w:rPr>
            </w:pPr>
            <w:r w:rsidRPr="00D268F9">
              <w:rPr>
                <w:i/>
                <w:iCs/>
                <w:color w:val="000000"/>
                <w:szCs w:val="18"/>
              </w:rPr>
              <w:t>Annexe A</w:t>
            </w:r>
          </w:p>
        </w:tc>
        <w:tc>
          <w:tcPr>
            <w:tcW w:w="3750" w:type="dxa"/>
            <w:gridSpan w:val="3"/>
            <w:tcBorders>
              <w:top w:val="single" w:sz="4" w:space="0" w:color="auto"/>
              <w:bottom w:val="single" w:sz="4" w:space="0" w:color="auto"/>
            </w:tcBorders>
            <w:tcMar>
              <w:left w:w="108" w:type="dxa"/>
              <w:right w:w="108" w:type="dxa"/>
            </w:tcMar>
            <w:vAlign w:val="bottom"/>
          </w:tcPr>
          <w:p w14:paraId="72BF3912" w14:textId="77777777" w:rsidR="00123076" w:rsidRPr="00D268F9" w:rsidRDefault="00123076" w:rsidP="000220FC">
            <w:pPr>
              <w:pStyle w:val="Normal-pool-Table"/>
              <w:jc w:val="center"/>
              <w:rPr>
                <w:i/>
                <w:iCs/>
                <w:szCs w:val="18"/>
              </w:rPr>
            </w:pPr>
            <w:r w:rsidRPr="00D268F9">
              <w:rPr>
                <w:i/>
                <w:iCs/>
                <w:color w:val="000000"/>
                <w:szCs w:val="18"/>
              </w:rPr>
              <w:t>Annexe B</w:t>
            </w:r>
          </w:p>
        </w:tc>
        <w:tc>
          <w:tcPr>
            <w:tcW w:w="1168" w:type="dxa"/>
            <w:tcBorders>
              <w:top w:val="single" w:sz="4" w:space="0" w:color="auto"/>
              <w:bottom w:val="single" w:sz="4" w:space="0" w:color="auto"/>
            </w:tcBorders>
            <w:tcMar>
              <w:left w:w="108" w:type="dxa"/>
              <w:right w:w="108" w:type="dxa"/>
            </w:tcMar>
            <w:vAlign w:val="bottom"/>
          </w:tcPr>
          <w:p w14:paraId="2CFD4E31" w14:textId="77777777" w:rsidR="00123076" w:rsidRPr="00D268F9" w:rsidRDefault="00123076" w:rsidP="000220FC">
            <w:pPr>
              <w:pStyle w:val="Normal-pool-Table"/>
              <w:jc w:val="center"/>
              <w:rPr>
                <w:i/>
                <w:iCs/>
                <w:szCs w:val="18"/>
              </w:rPr>
            </w:pPr>
            <w:r w:rsidRPr="00D268F9">
              <w:rPr>
                <w:i/>
                <w:iCs/>
                <w:color w:val="000000"/>
                <w:szCs w:val="18"/>
              </w:rPr>
              <w:t>Annexe C</w:t>
            </w:r>
          </w:p>
        </w:tc>
        <w:tc>
          <w:tcPr>
            <w:tcW w:w="1168" w:type="dxa"/>
            <w:tcBorders>
              <w:top w:val="single" w:sz="4" w:space="0" w:color="auto"/>
              <w:bottom w:val="single" w:sz="4" w:space="0" w:color="auto"/>
            </w:tcBorders>
            <w:tcMar>
              <w:left w:w="108" w:type="dxa"/>
              <w:right w:w="108" w:type="dxa"/>
            </w:tcMar>
            <w:vAlign w:val="bottom"/>
          </w:tcPr>
          <w:p w14:paraId="0CAD81F3" w14:textId="77777777" w:rsidR="00123076" w:rsidRPr="00D268F9" w:rsidRDefault="00123076" w:rsidP="000220FC">
            <w:pPr>
              <w:pStyle w:val="Normal-pool-Table"/>
              <w:jc w:val="center"/>
              <w:rPr>
                <w:i/>
                <w:iCs/>
                <w:szCs w:val="18"/>
              </w:rPr>
            </w:pPr>
            <w:r w:rsidRPr="00D268F9">
              <w:rPr>
                <w:i/>
                <w:iCs/>
                <w:color w:val="000000"/>
                <w:szCs w:val="18"/>
              </w:rPr>
              <w:t>Annexe E</w:t>
            </w:r>
          </w:p>
        </w:tc>
        <w:tc>
          <w:tcPr>
            <w:tcW w:w="2336" w:type="dxa"/>
            <w:gridSpan w:val="2"/>
            <w:tcBorders>
              <w:top w:val="single" w:sz="4" w:space="0" w:color="auto"/>
              <w:bottom w:val="single" w:sz="4" w:space="0" w:color="auto"/>
            </w:tcBorders>
            <w:tcMar>
              <w:left w:w="108" w:type="dxa"/>
              <w:right w:w="108" w:type="dxa"/>
            </w:tcMar>
            <w:vAlign w:val="bottom"/>
          </w:tcPr>
          <w:p w14:paraId="775EFA13" w14:textId="77777777" w:rsidR="00123076" w:rsidRPr="00D268F9" w:rsidRDefault="00123076" w:rsidP="000220FC">
            <w:pPr>
              <w:pStyle w:val="Normal-pool-Table"/>
              <w:jc w:val="center"/>
              <w:rPr>
                <w:i/>
                <w:iCs/>
                <w:szCs w:val="18"/>
              </w:rPr>
            </w:pPr>
            <w:r w:rsidRPr="00D268F9">
              <w:rPr>
                <w:i/>
                <w:iCs/>
                <w:color w:val="000000"/>
                <w:szCs w:val="18"/>
              </w:rPr>
              <w:t>Annexe F</w:t>
            </w:r>
          </w:p>
        </w:tc>
        <w:tc>
          <w:tcPr>
            <w:tcW w:w="2050" w:type="dxa"/>
            <w:gridSpan w:val="2"/>
            <w:tcBorders>
              <w:top w:val="single" w:sz="4" w:space="0" w:color="auto"/>
              <w:bottom w:val="single" w:sz="4" w:space="0" w:color="auto"/>
            </w:tcBorders>
            <w:tcMar>
              <w:left w:w="108" w:type="dxa"/>
              <w:right w:w="108" w:type="dxa"/>
            </w:tcMar>
            <w:vAlign w:val="bottom"/>
          </w:tcPr>
          <w:p w14:paraId="290D3278" w14:textId="77777777" w:rsidR="00123076" w:rsidRPr="00D268F9" w:rsidRDefault="00123076" w:rsidP="00123076">
            <w:pPr>
              <w:pStyle w:val="Normal-pool-Table"/>
              <w:jc w:val="center"/>
              <w:rPr>
                <w:i/>
                <w:iCs/>
                <w:szCs w:val="18"/>
              </w:rPr>
            </w:pPr>
            <w:r w:rsidRPr="00D268F9">
              <w:rPr>
                <w:i/>
                <w:iCs/>
                <w:color w:val="000000"/>
                <w:szCs w:val="18"/>
              </w:rPr>
              <w:t>Annexe F</w:t>
            </w:r>
          </w:p>
        </w:tc>
      </w:tr>
      <w:tr w:rsidR="00123076" w:rsidRPr="00D268F9" w14:paraId="380B0721" w14:textId="77777777" w:rsidTr="005F0D2F">
        <w:trPr>
          <w:trHeight w:val="300"/>
          <w:tblHeader/>
          <w:jc w:val="right"/>
        </w:trPr>
        <w:tc>
          <w:tcPr>
            <w:tcW w:w="1843" w:type="dxa"/>
            <w:vMerge/>
            <w:vAlign w:val="bottom"/>
          </w:tcPr>
          <w:p w14:paraId="4F0184D5" w14:textId="77777777" w:rsidR="00123076" w:rsidRPr="00D268F9" w:rsidRDefault="00123076" w:rsidP="000220FC">
            <w:pPr>
              <w:pStyle w:val="Normal-pool-Table"/>
              <w:rPr>
                <w:szCs w:val="18"/>
              </w:rPr>
            </w:pPr>
          </w:p>
        </w:tc>
        <w:tc>
          <w:tcPr>
            <w:tcW w:w="1205" w:type="dxa"/>
            <w:tcBorders>
              <w:top w:val="single" w:sz="4" w:space="0" w:color="auto"/>
              <w:bottom w:val="single" w:sz="4" w:space="0" w:color="auto"/>
            </w:tcBorders>
            <w:tcMar>
              <w:left w:w="108" w:type="dxa"/>
              <w:right w:w="108" w:type="dxa"/>
            </w:tcMar>
            <w:vAlign w:val="bottom"/>
          </w:tcPr>
          <w:p w14:paraId="0851CBCE" w14:textId="77777777" w:rsidR="00123076" w:rsidRPr="00D268F9" w:rsidRDefault="00123076" w:rsidP="000220FC">
            <w:pPr>
              <w:pStyle w:val="Normal-pool-Table"/>
              <w:rPr>
                <w:i/>
                <w:iCs/>
                <w:szCs w:val="18"/>
              </w:rPr>
            </w:pPr>
            <w:r w:rsidRPr="00D268F9">
              <w:rPr>
                <w:i/>
                <w:iCs/>
                <w:color w:val="000000"/>
                <w:szCs w:val="18"/>
              </w:rPr>
              <w:t>Groupe 1</w:t>
            </w:r>
          </w:p>
        </w:tc>
        <w:tc>
          <w:tcPr>
            <w:tcW w:w="1146" w:type="dxa"/>
            <w:tcBorders>
              <w:top w:val="single" w:sz="4" w:space="0" w:color="auto"/>
              <w:bottom w:val="single" w:sz="4" w:space="0" w:color="auto"/>
            </w:tcBorders>
            <w:tcMar>
              <w:left w:w="108" w:type="dxa"/>
              <w:right w:w="108" w:type="dxa"/>
            </w:tcMar>
            <w:vAlign w:val="bottom"/>
          </w:tcPr>
          <w:p w14:paraId="45044AF1" w14:textId="77777777" w:rsidR="00123076" w:rsidRPr="00D268F9" w:rsidRDefault="00123076" w:rsidP="000220FC">
            <w:pPr>
              <w:pStyle w:val="Normal-pool-Table"/>
              <w:rPr>
                <w:i/>
                <w:iCs/>
                <w:szCs w:val="18"/>
              </w:rPr>
            </w:pPr>
            <w:r w:rsidRPr="00D268F9">
              <w:rPr>
                <w:i/>
                <w:iCs/>
                <w:color w:val="000000"/>
                <w:szCs w:val="18"/>
              </w:rPr>
              <w:t>Groupe 2</w:t>
            </w:r>
          </w:p>
        </w:tc>
        <w:tc>
          <w:tcPr>
            <w:tcW w:w="1168" w:type="dxa"/>
            <w:tcBorders>
              <w:top w:val="single" w:sz="4" w:space="0" w:color="auto"/>
              <w:bottom w:val="single" w:sz="4" w:space="0" w:color="auto"/>
            </w:tcBorders>
            <w:tcMar>
              <w:left w:w="108" w:type="dxa"/>
              <w:right w:w="108" w:type="dxa"/>
            </w:tcMar>
            <w:vAlign w:val="bottom"/>
          </w:tcPr>
          <w:p w14:paraId="50BBE6BA" w14:textId="77777777" w:rsidR="00123076" w:rsidRPr="00D268F9" w:rsidRDefault="00123076" w:rsidP="000220FC">
            <w:pPr>
              <w:pStyle w:val="Normal-pool-Table"/>
              <w:rPr>
                <w:i/>
                <w:iCs/>
                <w:szCs w:val="18"/>
              </w:rPr>
            </w:pPr>
            <w:r w:rsidRPr="00D268F9">
              <w:rPr>
                <w:i/>
                <w:iCs/>
                <w:color w:val="000000"/>
                <w:szCs w:val="18"/>
              </w:rPr>
              <w:t>Groupe 1</w:t>
            </w:r>
          </w:p>
        </w:tc>
        <w:tc>
          <w:tcPr>
            <w:tcW w:w="1366" w:type="dxa"/>
            <w:tcBorders>
              <w:top w:val="single" w:sz="4" w:space="0" w:color="auto"/>
              <w:bottom w:val="single" w:sz="4" w:space="0" w:color="auto"/>
            </w:tcBorders>
            <w:tcMar>
              <w:left w:w="108" w:type="dxa"/>
              <w:right w:w="108" w:type="dxa"/>
            </w:tcMar>
            <w:vAlign w:val="bottom"/>
          </w:tcPr>
          <w:p w14:paraId="538F4BFB" w14:textId="77777777" w:rsidR="00123076" w:rsidRPr="00D268F9" w:rsidRDefault="00123076" w:rsidP="000220FC">
            <w:pPr>
              <w:pStyle w:val="Normal-pool-Table"/>
              <w:rPr>
                <w:i/>
                <w:iCs/>
                <w:szCs w:val="18"/>
              </w:rPr>
            </w:pPr>
            <w:r w:rsidRPr="00D268F9">
              <w:rPr>
                <w:i/>
                <w:iCs/>
                <w:color w:val="000000"/>
                <w:szCs w:val="18"/>
              </w:rPr>
              <w:t>Groupe 2</w:t>
            </w:r>
          </w:p>
        </w:tc>
        <w:tc>
          <w:tcPr>
            <w:tcW w:w="1216" w:type="dxa"/>
            <w:tcBorders>
              <w:top w:val="single" w:sz="4" w:space="0" w:color="auto"/>
              <w:bottom w:val="single" w:sz="4" w:space="0" w:color="auto"/>
            </w:tcBorders>
            <w:tcMar>
              <w:left w:w="108" w:type="dxa"/>
              <w:right w:w="108" w:type="dxa"/>
            </w:tcMar>
            <w:vAlign w:val="bottom"/>
          </w:tcPr>
          <w:p w14:paraId="3B62B0EE" w14:textId="77777777" w:rsidR="00123076" w:rsidRPr="00D268F9" w:rsidRDefault="00123076" w:rsidP="000220FC">
            <w:pPr>
              <w:pStyle w:val="Normal-pool-Table"/>
              <w:rPr>
                <w:i/>
                <w:iCs/>
                <w:szCs w:val="18"/>
              </w:rPr>
            </w:pPr>
            <w:r w:rsidRPr="00D268F9">
              <w:rPr>
                <w:i/>
                <w:iCs/>
                <w:color w:val="000000"/>
                <w:szCs w:val="18"/>
              </w:rPr>
              <w:t>Groupe 3</w:t>
            </w:r>
          </w:p>
        </w:tc>
        <w:tc>
          <w:tcPr>
            <w:tcW w:w="1168" w:type="dxa"/>
            <w:tcBorders>
              <w:top w:val="single" w:sz="4" w:space="0" w:color="auto"/>
              <w:bottom w:val="single" w:sz="4" w:space="0" w:color="auto"/>
            </w:tcBorders>
            <w:tcMar>
              <w:left w:w="108" w:type="dxa"/>
              <w:right w:w="108" w:type="dxa"/>
            </w:tcMar>
            <w:vAlign w:val="bottom"/>
          </w:tcPr>
          <w:p w14:paraId="542A5EA5" w14:textId="77777777" w:rsidR="00123076" w:rsidRPr="00D268F9" w:rsidRDefault="00123076" w:rsidP="000220FC">
            <w:pPr>
              <w:pStyle w:val="Normal-pool-Table"/>
              <w:rPr>
                <w:i/>
                <w:iCs/>
                <w:szCs w:val="18"/>
              </w:rPr>
            </w:pPr>
            <w:r w:rsidRPr="00D268F9">
              <w:rPr>
                <w:i/>
                <w:iCs/>
                <w:color w:val="000000"/>
                <w:szCs w:val="18"/>
              </w:rPr>
              <w:t>Groupe 1</w:t>
            </w:r>
          </w:p>
        </w:tc>
        <w:tc>
          <w:tcPr>
            <w:tcW w:w="1168" w:type="dxa"/>
            <w:tcBorders>
              <w:top w:val="single" w:sz="4" w:space="0" w:color="auto"/>
              <w:bottom w:val="single" w:sz="4" w:space="0" w:color="auto"/>
            </w:tcBorders>
            <w:tcMar>
              <w:left w:w="108" w:type="dxa"/>
              <w:right w:w="108" w:type="dxa"/>
            </w:tcMar>
            <w:vAlign w:val="bottom"/>
          </w:tcPr>
          <w:p w14:paraId="787DC504" w14:textId="77777777" w:rsidR="00123076" w:rsidRPr="00D268F9" w:rsidRDefault="00123076" w:rsidP="000220FC">
            <w:pPr>
              <w:pStyle w:val="Normal-pool-Table"/>
              <w:rPr>
                <w:i/>
                <w:iCs/>
                <w:szCs w:val="18"/>
              </w:rPr>
            </w:pPr>
            <w:r w:rsidRPr="00D268F9">
              <w:rPr>
                <w:i/>
                <w:iCs/>
                <w:color w:val="000000"/>
                <w:szCs w:val="18"/>
              </w:rPr>
              <w:t>Groupe 1</w:t>
            </w:r>
          </w:p>
        </w:tc>
        <w:tc>
          <w:tcPr>
            <w:tcW w:w="1168" w:type="dxa"/>
            <w:tcBorders>
              <w:top w:val="single" w:sz="4" w:space="0" w:color="auto"/>
              <w:bottom w:val="single" w:sz="4" w:space="0" w:color="auto"/>
            </w:tcBorders>
            <w:tcMar>
              <w:left w:w="108" w:type="dxa"/>
              <w:right w:w="108" w:type="dxa"/>
            </w:tcMar>
            <w:vAlign w:val="bottom"/>
          </w:tcPr>
          <w:p w14:paraId="0BFC2BEF" w14:textId="77777777" w:rsidR="00123076" w:rsidRPr="00D268F9" w:rsidRDefault="00123076" w:rsidP="000220FC">
            <w:pPr>
              <w:pStyle w:val="Normal-pool-Table"/>
              <w:rPr>
                <w:i/>
                <w:iCs/>
                <w:szCs w:val="18"/>
              </w:rPr>
            </w:pPr>
            <w:r w:rsidRPr="00D268F9">
              <w:rPr>
                <w:i/>
                <w:iCs/>
                <w:color w:val="000000"/>
                <w:szCs w:val="18"/>
              </w:rPr>
              <w:t>Groupe 1</w:t>
            </w:r>
          </w:p>
        </w:tc>
        <w:tc>
          <w:tcPr>
            <w:tcW w:w="1168" w:type="dxa"/>
            <w:tcBorders>
              <w:top w:val="single" w:sz="4" w:space="0" w:color="auto"/>
              <w:bottom w:val="single" w:sz="4" w:space="0" w:color="auto"/>
            </w:tcBorders>
            <w:tcMar>
              <w:left w:w="108" w:type="dxa"/>
              <w:right w:w="108" w:type="dxa"/>
            </w:tcMar>
            <w:vAlign w:val="bottom"/>
          </w:tcPr>
          <w:p w14:paraId="642E1E81" w14:textId="77777777" w:rsidR="00123076" w:rsidRPr="00D268F9" w:rsidRDefault="00123076" w:rsidP="000220FC">
            <w:pPr>
              <w:pStyle w:val="Normal-pool-Table"/>
              <w:rPr>
                <w:i/>
                <w:iCs/>
                <w:szCs w:val="18"/>
              </w:rPr>
            </w:pPr>
            <w:r w:rsidRPr="00D268F9">
              <w:rPr>
                <w:i/>
                <w:iCs/>
                <w:color w:val="000000"/>
                <w:szCs w:val="18"/>
              </w:rPr>
              <w:t>Groupe 2</w:t>
            </w:r>
          </w:p>
        </w:tc>
        <w:tc>
          <w:tcPr>
            <w:tcW w:w="2050" w:type="dxa"/>
            <w:gridSpan w:val="2"/>
            <w:tcBorders>
              <w:top w:val="single" w:sz="4" w:space="0" w:color="auto"/>
              <w:bottom w:val="single" w:sz="4" w:space="0" w:color="auto"/>
            </w:tcBorders>
            <w:tcMar>
              <w:left w:w="108" w:type="dxa"/>
              <w:right w:w="108" w:type="dxa"/>
            </w:tcMar>
            <w:vAlign w:val="bottom"/>
          </w:tcPr>
          <w:p w14:paraId="53F6A454" w14:textId="77777777" w:rsidR="00123076" w:rsidRPr="00D268F9" w:rsidRDefault="00123076" w:rsidP="00123076">
            <w:pPr>
              <w:pStyle w:val="Normal-pool-Table"/>
              <w:jc w:val="center"/>
              <w:rPr>
                <w:i/>
                <w:iCs/>
                <w:szCs w:val="18"/>
              </w:rPr>
            </w:pPr>
            <w:r w:rsidRPr="00D268F9">
              <w:rPr>
                <w:i/>
                <w:iCs/>
                <w:color w:val="000000"/>
                <w:szCs w:val="18"/>
              </w:rPr>
              <w:t>Groupe 1</w:t>
            </w:r>
          </w:p>
        </w:tc>
      </w:tr>
      <w:tr w:rsidR="000F20E5" w:rsidRPr="00D268F9" w14:paraId="3CFB9350" w14:textId="77777777" w:rsidTr="005F0D2F">
        <w:trPr>
          <w:trHeight w:val="300"/>
          <w:tblHeader/>
          <w:jc w:val="right"/>
        </w:trPr>
        <w:tc>
          <w:tcPr>
            <w:tcW w:w="1843" w:type="dxa"/>
            <w:vMerge/>
            <w:tcBorders>
              <w:bottom w:val="single" w:sz="12" w:space="0" w:color="auto"/>
            </w:tcBorders>
            <w:vAlign w:val="bottom"/>
          </w:tcPr>
          <w:p w14:paraId="1A1D43F3" w14:textId="77777777" w:rsidR="000F20E5" w:rsidRPr="00D268F9" w:rsidRDefault="000F20E5" w:rsidP="000220FC">
            <w:pPr>
              <w:pStyle w:val="Normal-pool-Table"/>
              <w:rPr>
                <w:szCs w:val="18"/>
              </w:rPr>
            </w:pPr>
          </w:p>
        </w:tc>
        <w:tc>
          <w:tcPr>
            <w:tcW w:w="1205" w:type="dxa"/>
            <w:tcBorders>
              <w:top w:val="single" w:sz="4" w:space="0" w:color="auto"/>
              <w:bottom w:val="single" w:sz="12" w:space="0" w:color="auto"/>
            </w:tcBorders>
            <w:tcMar>
              <w:left w:w="108" w:type="dxa"/>
              <w:right w:w="108" w:type="dxa"/>
            </w:tcMar>
            <w:vAlign w:val="bottom"/>
          </w:tcPr>
          <w:p w14:paraId="6FC47546" w14:textId="77777777" w:rsidR="000F20E5" w:rsidRPr="00D268F9" w:rsidRDefault="000F20E5" w:rsidP="000220FC">
            <w:pPr>
              <w:pStyle w:val="Normal-pool-Table"/>
              <w:rPr>
                <w:i/>
                <w:iCs/>
                <w:szCs w:val="18"/>
              </w:rPr>
            </w:pPr>
            <w:r w:rsidRPr="00D268F9">
              <w:rPr>
                <w:i/>
                <w:iCs/>
                <w:color w:val="000000"/>
                <w:szCs w:val="18"/>
              </w:rPr>
              <w:t>CFC primaires</w:t>
            </w:r>
          </w:p>
        </w:tc>
        <w:tc>
          <w:tcPr>
            <w:tcW w:w="1146" w:type="dxa"/>
            <w:tcBorders>
              <w:top w:val="single" w:sz="4" w:space="0" w:color="auto"/>
              <w:bottom w:val="single" w:sz="12" w:space="0" w:color="auto"/>
            </w:tcBorders>
            <w:tcMar>
              <w:left w:w="108" w:type="dxa"/>
              <w:right w:w="108" w:type="dxa"/>
            </w:tcMar>
            <w:vAlign w:val="bottom"/>
          </w:tcPr>
          <w:p w14:paraId="5ED400E1" w14:textId="77777777" w:rsidR="000F20E5" w:rsidRPr="00D268F9" w:rsidRDefault="000F20E5" w:rsidP="000220FC">
            <w:pPr>
              <w:pStyle w:val="Normal-pool-Table"/>
              <w:rPr>
                <w:i/>
                <w:iCs/>
                <w:szCs w:val="18"/>
              </w:rPr>
            </w:pPr>
            <w:r w:rsidRPr="00D268F9">
              <w:rPr>
                <w:i/>
                <w:iCs/>
                <w:color w:val="000000"/>
                <w:szCs w:val="18"/>
              </w:rPr>
              <w:t>Halons</w:t>
            </w:r>
          </w:p>
        </w:tc>
        <w:tc>
          <w:tcPr>
            <w:tcW w:w="1168" w:type="dxa"/>
            <w:tcBorders>
              <w:top w:val="single" w:sz="4" w:space="0" w:color="auto"/>
              <w:bottom w:val="single" w:sz="12" w:space="0" w:color="auto"/>
            </w:tcBorders>
            <w:tcMar>
              <w:left w:w="108" w:type="dxa"/>
              <w:right w:w="108" w:type="dxa"/>
            </w:tcMar>
            <w:vAlign w:val="bottom"/>
          </w:tcPr>
          <w:p w14:paraId="06329AB9" w14:textId="77777777" w:rsidR="000F20E5" w:rsidRPr="00D268F9" w:rsidRDefault="000F20E5" w:rsidP="000220FC">
            <w:pPr>
              <w:pStyle w:val="Normal-pool-Table"/>
              <w:rPr>
                <w:i/>
                <w:iCs/>
                <w:szCs w:val="18"/>
              </w:rPr>
            </w:pPr>
            <w:r w:rsidRPr="00D268F9">
              <w:rPr>
                <w:i/>
                <w:iCs/>
                <w:color w:val="000000"/>
                <w:szCs w:val="18"/>
              </w:rPr>
              <w:t>Autres CFC</w:t>
            </w:r>
          </w:p>
        </w:tc>
        <w:tc>
          <w:tcPr>
            <w:tcW w:w="1366" w:type="dxa"/>
            <w:tcBorders>
              <w:top w:val="single" w:sz="4" w:space="0" w:color="auto"/>
              <w:bottom w:val="single" w:sz="12" w:space="0" w:color="auto"/>
            </w:tcBorders>
            <w:tcMar>
              <w:left w:w="108" w:type="dxa"/>
              <w:right w:w="108" w:type="dxa"/>
            </w:tcMar>
            <w:vAlign w:val="bottom"/>
          </w:tcPr>
          <w:p w14:paraId="5E665CA8" w14:textId="5D2EB873" w:rsidR="000F20E5" w:rsidRPr="00D268F9" w:rsidRDefault="000F20E5" w:rsidP="000220FC">
            <w:pPr>
              <w:pStyle w:val="Normal-pool-Table"/>
              <w:rPr>
                <w:i/>
                <w:iCs/>
                <w:szCs w:val="18"/>
              </w:rPr>
            </w:pPr>
            <w:r w:rsidRPr="00D268F9">
              <w:rPr>
                <w:i/>
                <w:iCs/>
                <w:color w:val="000000"/>
                <w:szCs w:val="18"/>
              </w:rPr>
              <w:t>Tétrachlorure de carbone</w:t>
            </w:r>
          </w:p>
        </w:tc>
        <w:tc>
          <w:tcPr>
            <w:tcW w:w="1216" w:type="dxa"/>
            <w:tcBorders>
              <w:top w:val="single" w:sz="4" w:space="0" w:color="auto"/>
              <w:bottom w:val="single" w:sz="12" w:space="0" w:color="auto"/>
            </w:tcBorders>
            <w:tcMar>
              <w:left w:w="108" w:type="dxa"/>
              <w:right w:w="108" w:type="dxa"/>
            </w:tcMar>
            <w:vAlign w:val="bottom"/>
          </w:tcPr>
          <w:p w14:paraId="17FD94BE" w14:textId="6466FF3A" w:rsidR="000F20E5" w:rsidRPr="00D268F9" w:rsidRDefault="000F20E5" w:rsidP="000220FC">
            <w:pPr>
              <w:pStyle w:val="Normal-pool-Table"/>
              <w:rPr>
                <w:i/>
                <w:iCs/>
                <w:szCs w:val="18"/>
              </w:rPr>
            </w:pPr>
            <w:r w:rsidRPr="00D268F9">
              <w:rPr>
                <w:i/>
                <w:iCs/>
                <w:color w:val="000000"/>
                <w:szCs w:val="18"/>
              </w:rPr>
              <w:t>Méthylchloroforme</w:t>
            </w:r>
          </w:p>
        </w:tc>
        <w:tc>
          <w:tcPr>
            <w:tcW w:w="1168" w:type="dxa"/>
            <w:tcBorders>
              <w:top w:val="single" w:sz="4" w:space="0" w:color="auto"/>
              <w:bottom w:val="single" w:sz="12" w:space="0" w:color="auto"/>
            </w:tcBorders>
            <w:tcMar>
              <w:left w:w="108" w:type="dxa"/>
              <w:right w:w="108" w:type="dxa"/>
            </w:tcMar>
            <w:vAlign w:val="bottom"/>
          </w:tcPr>
          <w:p w14:paraId="763FEC3A" w14:textId="77777777" w:rsidR="000F20E5" w:rsidRPr="00D268F9" w:rsidRDefault="000F20E5" w:rsidP="000220FC">
            <w:pPr>
              <w:pStyle w:val="Normal-pool-Table"/>
              <w:rPr>
                <w:i/>
                <w:iCs/>
                <w:szCs w:val="18"/>
              </w:rPr>
            </w:pPr>
            <w:r w:rsidRPr="00D268F9">
              <w:rPr>
                <w:i/>
                <w:iCs/>
                <w:color w:val="000000"/>
                <w:szCs w:val="18"/>
              </w:rPr>
              <w:t>HCFC</w:t>
            </w:r>
          </w:p>
        </w:tc>
        <w:tc>
          <w:tcPr>
            <w:tcW w:w="1168" w:type="dxa"/>
            <w:tcBorders>
              <w:top w:val="single" w:sz="4" w:space="0" w:color="auto"/>
              <w:bottom w:val="single" w:sz="12" w:space="0" w:color="auto"/>
            </w:tcBorders>
            <w:tcMar>
              <w:left w:w="108" w:type="dxa"/>
              <w:right w:w="108" w:type="dxa"/>
            </w:tcMar>
            <w:vAlign w:val="bottom"/>
          </w:tcPr>
          <w:p w14:paraId="0D56578C" w14:textId="5E5A30AE" w:rsidR="000F20E5" w:rsidRPr="00D268F9" w:rsidRDefault="000F20E5" w:rsidP="000220FC">
            <w:pPr>
              <w:pStyle w:val="Normal-pool-Table"/>
              <w:rPr>
                <w:i/>
                <w:iCs/>
                <w:szCs w:val="18"/>
              </w:rPr>
            </w:pPr>
            <w:r w:rsidRPr="00D268F9">
              <w:rPr>
                <w:i/>
                <w:iCs/>
                <w:color w:val="000000"/>
                <w:szCs w:val="18"/>
              </w:rPr>
              <w:t>Bromure de méthyle</w:t>
            </w:r>
          </w:p>
        </w:tc>
        <w:tc>
          <w:tcPr>
            <w:tcW w:w="1168" w:type="dxa"/>
            <w:tcBorders>
              <w:top w:val="single" w:sz="4" w:space="0" w:color="auto"/>
              <w:bottom w:val="single" w:sz="12" w:space="0" w:color="auto"/>
            </w:tcBorders>
            <w:tcMar>
              <w:left w:w="108" w:type="dxa"/>
              <w:right w:w="108" w:type="dxa"/>
            </w:tcMar>
            <w:vAlign w:val="bottom"/>
          </w:tcPr>
          <w:p w14:paraId="44694DAE" w14:textId="77777777" w:rsidR="000F20E5" w:rsidRPr="00D268F9" w:rsidRDefault="000F20E5" w:rsidP="000220FC">
            <w:pPr>
              <w:pStyle w:val="Normal-pool-Table"/>
              <w:rPr>
                <w:i/>
                <w:iCs/>
                <w:szCs w:val="18"/>
              </w:rPr>
            </w:pPr>
            <w:r w:rsidRPr="00D268F9">
              <w:rPr>
                <w:i/>
                <w:iCs/>
                <w:color w:val="000000"/>
                <w:szCs w:val="18"/>
              </w:rPr>
              <w:t>HFC</w:t>
            </w:r>
          </w:p>
        </w:tc>
        <w:tc>
          <w:tcPr>
            <w:tcW w:w="1168" w:type="dxa"/>
            <w:tcBorders>
              <w:top w:val="single" w:sz="4" w:space="0" w:color="auto"/>
              <w:bottom w:val="single" w:sz="12" w:space="0" w:color="auto"/>
            </w:tcBorders>
            <w:tcMar>
              <w:left w:w="108" w:type="dxa"/>
              <w:right w:w="108" w:type="dxa"/>
            </w:tcMar>
            <w:vAlign w:val="bottom"/>
          </w:tcPr>
          <w:p w14:paraId="16D5F26A" w14:textId="77777777" w:rsidR="000F20E5" w:rsidRPr="00D268F9" w:rsidRDefault="000F20E5" w:rsidP="000220FC">
            <w:pPr>
              <w:pStyle w:val="Normal-pool-Table"/>
              <w:rPr>
                <w:i/>
                <w:iCs/>
                <w:szCs w:val="18"/>
              </w:rPr>
            </w:pPr>
            <w:r w:rsidRPr="00D268F9">
              <w:rPr>
                <w:i/>
                <w:iCs/>
                <w:color w:val="000000"/>
                <w:szCs w:val="18"/>
              </w:rPr>
              <w:t>HFC-23</w:t>
            </w:r>
          </w:p>
        </w:tc>
        <w:tc>
          <w:tcPr>
            <w:tcW w:w="1025" w:type="dxa"/>
            <w:tcBorders>
              <w:top w:val="single" w:sz="4" w:space="0" w:color="auto"/>
              <w:bottom w:val="single" w:sz="12" w:space="0" w:color="auto"/>
            </w:tcBorders>
            <w:tcMar>
              <w:left w:w="108" w:type="dxa"/>
              <w:right w:w="108" w:type="dxa"/>
            </w:tcMar>
            <w:vAlign w:val="bottom"/>
          </w:tcPr>
          <w:p w14:paraId="28C19D0F" w14:textId="339FEE69" w:rsidR="000F20E5" w:rsidRPr="00D268F9" w:rsidRDefault="000F20E5" w:rsidP="000220FC">
            <w:pPr>
              <w:pStyle w:val="Normal-pool-Table"/>
              <w:rPr>
                <w:i/>
                <w:iCs/>
                <w:szCs w:val="18"/>
              </w:rPr>
            </w:pPr>
            <w:r w:rsidRPr="00D268F9">
              <w:rPr>
                <w:i/>
                <w:iCs/>
                <w:color w:val="000000"/>
                <w:szCs w:val="18"/>
              </w:rPr>
              <w:t>Substance appauvrissant la couche d</w:t>
            </w:r>
            <w:r w:rsidR="00310820">
              <w:rPr>
                <w:i/>
                <w:iCs/>
                <w:color w:val="000000"/>
                <w:szCs w:val="18"/>
              </w:rPr>
              <w:t>’</w:t>
            </w:r>
            <w:r w:rsidRPr="00D268F9">
              <w:rPr>
                <w:i/>
                <w:iCs/>
                <w:color w:val="000000"/>
                <w:szCs w:val="18"/>
              </w:rPr>
              <w:t>ozone</w:t>
            </w:r>
          </w:p>
        </w:tc>
        <w:tc>
          <w:tcPr>
            <w:tcW w:w="1025" w:type="dxa"/>
            <w:tcBorders>
              <w:top w:val="single" w:sz="4" w:space="0" w:color="auto"/>
              <w:bottom w:val="single" w:sz="12" w:space="0" w:color="auto"/>
            </w:tcBorders>
            <w:tcMar>
              <w:left w:w="108" w:type="dxa"/>
              <w:right w:w="108" w:type="dxa"/>
            </w:tcMar>
            <w:vAlign w:val="bottom"/>
          </w:tcPr>
          <w:p w14:paraId="26B3060B" w14:textId="77777777" w:rsidR="000F20E5" w:rsidRPr="00D268F9" w:rsidRDefault="000F20E5" w:rsidP="000220FC">
            <w:pPr>
              <w:pStyle w:val="Normal-pool-Table"/>
              <w:rPr>
                <w:i/>
                <w:iCs/>
                <w:szCs w:val="18"/>
              </w:rPr>
            </w:pPr>
            <w:r w:rsidRPr="00D268F9">
              <w:rPr>
                <w:i/>
                <w:iCs/>
                <w:color w:val="000000"/>
                <w:szCs w:val="18"/>
              </w:rPr>
              <w:t>HFC</w:t>
            </w:r>
          </w:p>
        </w:tc>
      </w:tr>
      <w:tr w:rsidR="000F20E5" w:rsidRPr="00D268F9" w14:paraId="6D97A31B" w14:textId="77777777" w:rsidTr="005F0D2F">
        <w:trPr>
          <w:trHeight w:val="300"/>
          <w:jc w:val="right"/>
        </w:trPr>
        <w:tc>
          <w:tcPr>
            <w:tcW w:w="1843" w:type="dxa"/>
            <w:tcBorders>
              <w:top w:val="single" w:sz="12" w:space="0" w:color="auto"/>
            </w:tcBorders>
            <w:tcMar>
              <w:left w:w="108" w:type="dxa"/>
              <w:right w:w="108" w:type="dxa"/>
            </w:tcMar>
          </w:tcPr>
          <w:p w14:paraId="1A4F2A33" w14:textId="611A0749" w:rsidR="000F20E5" w:rsidRPr="00D268F9" w:rsidRDefault="000F20E5" w:rsidP="000220FC">
            <w:pPr>
              <w:pStyle w:val="Normal-pool-Table"/>
              <w:rPr>
                <w:szCs w:val="18"/>
              </w:rPr>
            </w:pPr>
            <w:r w:rsidRPr="00D268F9">
              <w:rPr>
                <w:color w:val="000000"/>
                <w:szCs w:val="18"/>
              </w:rPr>
              <w:t>Pourcentage d</w:t>
            </w:r>
            <w:r w:rsidR="00310820">
              <w:rPr>
                <w:color w:val="000000"/>
                <w:szCs w:val="18"/>
              </w:rPr>
              <w:t>’</w:t>
            </w:r>
            <w:r w:rsidRPr="00D268F9">
              <w:rPr>
                <w:color w:val="000000"/>
                <w:szCs w:val="18"/>
              </w:rPr>
              <w:t>efficacité de destruction</w:t>
            </w:r>
          </w:p>
        </w:tc>
        <w:tc>
          <w:tcPr>
            <w:tcW w:w="1205" w:type="dxa"/>
            <w:tcBorders>
              <w:top w:val="single" w:sz="12" w:space="0" w:color="auto"/>
            </w:tcBorders>
            <w:tcMar>
              <w:left w:w="108" w:type="dxa"/>
              <w:right w:w="108" w:type="dxa"/>
            </w:tcMar>
          </w:tcPr>
          <w:p w14:paraId="6A129A9A" w14:textId="340C4158" w:rsidR="000F20E5" w:rsidRPr="00D268F9" w:rsidRDefault="000F20E5" w:rsidP="000220FC">
            <w:pPr>
              <w:pStyle w:val="Normal-pool-Table"/>
              <w:rPr>
                <w:szCs w:val="18"/>
              </w:rPr>
            </w:pPr>
            <w:r w:rsidRPr="00D268F9">
              <w:rPr>
                <w:color w:val="000000"/>
                <w:szCs w:val="18"/>
              </w:rPr>
              <w:t>99,99</w:t>
            </w:r>
            <w:r w:rsidR="003634D7">
              <w:rPr>
                <w:color w:val="000000"/>
                <w:szCs w:val="18"/>
              </w:rPr>
              <w:t> </w:t>
            </w:r>
            <w:r w:rsidRPr="00D268F9">
              <w:rPr>
                <w:color w:val="000000"/>
                <w:szCs w:val="18"/>
              </w:rPr>
              <w:t>%</w:t>
            </w:r>
          </w:p>
        </w:tc>
        <w:tc>
          <w:tcPr>
            <w:tcW w:w="1146" w:type="dxa"/>
            <w:tcBorders>
              <w:top w:val="single" w:sz="12" w:space="0" w:color="auto"/>
            </w:tcBorders>
            <w:tcMar>
              <w:left w:w="108" w:type="dxa"/>
              <w:right w:w="108" w:type="dxa"/>
            </w:tcMar>
          </w:tcPr>
          <w:p w14:paraId="66C1E900" w14:textId="29277C05" w:rsidR="000F20E5" w:rsidRPr="00D268F9" w:rsidRDefault="000F20E5" w:rsidP="000220FC">
            <w:pPr>
              <w:pStyle w:val="Normal-pool-Table"/>
              <w:rPr>
                <w:szCs w:val="18"/>
              </w:rPr>
            </w:pPr>
            <w:r w:rsidRPr="00D268F9">
              <w:rPr>
                <w:color w:val="000000"/>
                <w:szCs w:val="18"/>
              </w:rPr>
              <w:t>99,99</w:t>
            </w:r>
            <w:r w:rsidR="003634D7">
              <w:rPr>
                <w:color w:val="000000"/>
                <w:szCs w:val="18"/>
              </w:rPr>
              <w:t> </w:t>
            </w:r>
            <w:r w:rsidRPr="00D268F9">
              <w:rPr>
                <w:color w:val="000000"/>
                <w:szCs w:val="18"/>
              </w:rPr>
              <w:t>%</w:t>
            </w:r>
          </w:p>
        </w:tc>
        <w:tc>
          <w:tcPr>
            <w:tcW w:w="1168" w:type="dxa"/>
            <w:tcBorders>
              <w:top w:val="single" w:sz="12" w:space="0" w:color="auto"/>
            </w:tcBorders>
            <w:tcMar>
              <w:left w:w="108" w:type="dxa"/>
              <w:right w:w="108" w:type="dxa"/>
            </w:tcMar>
          </w:tcPr>
          <w:p w14:paraId="381483C9" w14:textId="1A7366F3" w:rsidR="000F20E5" w:rsidRPr="00D268F9" w:rsidRDefault="000F20E5" w:rsidP="000220FC">
            <w:pPr>
              <w:pStyle w:val="Normal-pool-Table"/>
              <w:rPr>
                <w:szCs w:val="18"/>
              </w:rPr>
            </w:pPr>
            <w:r w:rsidRPr="00D268F9">
              <w:rPr>
                <w:color w:val="000000"/>
                <w:szCs w:val="18"/>
              </w:rPr>
              <w:t>99,99</w:t>
            </w:r>
            <w:r w:rsidR="003634D7">
              <w:rPr>
                <w:color w:val="000000"/>
                <w:szCs w:val="18"/>
              </w:rPr>
              <w:t> </w:t>
            </w:r>
            <w:r w:rsidRPr="00D268F9">
              <w:rPr>
                <w:color w:val="000000"/>
                <w:szCs w:val="18"/>
              </w:rPr>
              <w:t>%</w:t>
            </w:r>
          </w:p>
        </w:tc>
        <w:tc>
          <w:tcPr>
            <w:tcW w:w="1366" w:type="dxa"/>
            <w:tcBorders>
              <w:top w:val="single" w:sz="12" w:space="0" w:color="auto"/>
            </w:tcBorders>
            <w:tcMar>
              <w:left w:w="108" w:type="dxa"/>
              <w:right w:w="108" w:type="dxa"/>
            </w:tcMar>
          </w:tcPr>
          <w:p w14:paraId="0610873F" w14:textId="2CDDEED7" w:rsidR="000F20E5" w:rsidRPr="00D268F9" w:rsidRDefault="000F20E5" w:rsidP="000220FC">
            <w:pPr>
              <w:pStyle w:val="Normal-pool-Table"/>
              <w:rPr>
                <w:szCs w:val="18"/>
              </w:rPr>
            </w:pPr>
            <w:r w:rsidRPr="00D268F9">
              <w:rPr>
                <w:color w:val="000000"/>
                <w:szCs w:val="18"/>
              </w:rPr>
              <w:t>99,99</w:t>
            </w:r>
            <w:r w:rsidR="003634D7">
              <w:rPr>
                <w:color w:val="000000"/>
                <w:szCs w:val="18"/>
              </w:rPr>
              <w:t> </w:t>
            </w:r>
            <w:r w:rsidRPr="00D268F9">
              <w:rPr>
                <w:color w:val="000000"/>
                <w:szCs w:val="18"/>
              </w:rPr>
              <w:t>%</w:t>
            </w:r>
          </w:p>
        </w:tc>
        <w:tc>
          <w:tcPr>
            <w:tcW w:w="1216" w:type="dxa"/>
            <w:tcBorders>
              <w:top w:val="single" w:sz="12" w:space="0" w:color="auto"/>
            </w:tcBorders>
            <w:tcMar>
              <w:left w:w="108" w:type="dxa"/>
              <w:right w:w="108" w:type="dxa"/>
            </w:tcMar>
          </w:tcPr>
          <w:p w14:paraId="43212B77" w14:textId="0C4F7063" w:rsidR="000F20E5" w:rsidRPr="00D268F9" w:rsidRDefault="000F20E5" w:rsidP="000220FC">
            <w:pPr>
              <w:pStyle w:val="Normal-pool-Table"/>
              <w:rPr>
                <w:szCs w:val="18"/>
              </w:rPr>
            </w:pPr>
            <w:r w:rsidRPr="00D268F9">
              <w:rPr>
                <w:color w:val="000000"/>
                <w:szCs w:val="18"/>
              </w:rPr>
              <w:t>99,99</w:t>
            </w:r>
            <w:r w:rsidR="003634D7">
              <w:rPr>
                <w:color w:val="000000"/>
                <w:szCs w:val="18"/>
              </w:rPr>
              <w:t> </w:t>
            </w:r>
            <w:r w:rsidRPr="00D268F9">
              <w:rPr>
                <w:color w:val="000000"/>
                <w:szCs w:val="18"/>
              </w:rPr>
              <w:t>%</w:t>
            </w:r>
          </w:p>
        </w:tc>
        <w:tc>
          <w:tcPr>
            <w:tcW w:w="1168" w:type="dxa"/>
            <w:tcBorders>
              <w:top w:val="single" w:sz="12" w:space="0" w:color="auto"/>
            </w:tcBorders>
            <w:tcMar>
              <w:left w:w="108" w:type="dxa"/>
              <w:right w:w="108" w:type="dxa"/>
            </w:tcMar>
          </w:tcPr>
          <w:p w14:paraId="6A8D5B2E" w14:textId="28FF11F3" w:rsidR="000F20E5" w:rsidRPr="00D268F9" w:rsidRDefault="000F20E5" w:rsidP="000220FC">
            <w:pPr>
              <w:pStyle w:val="Normal-pool-Table"/>
              <w:rPr>
                <w:szCs w:val="18"/>
              </w:rPr>
            </w:pPr>
            <w:r w:rsidRPr="00D268F9">
              <w:rPr>
                <w:color w:val="000000"/>
                <w:szCs w:val="18"/>
              </w:rPr>
              <w:t>99,99</w:t>
            </w:r>
            <w:r w:rsidR="003634D7">
              <w:rPr>
                <w:color w:val="000000"/>
                <w:szCs w:val="18"/>
              </w:rPr>
              <w:t> </w:t>
            </w:r>
            <w:r w:rsidRPr="00D268F9">
              <w:rPr>
                <w:color w:val="000000"/>
                <w:szCs w:val="18"/>
              </w:rPr>
              <w:t>%</w:t>
            </w:r>
          </w:p>
        </w:tc>
        <w:tc>
          <w:tcPr>
            <w:tcW w:w="1168" w:type="dxa"/>
            <w:tcBorders>
              <w:top w:val="single" w:sz="12" w:space="0" w:color="auto"/>
            </w:tcBorders>
            <w:tcMar>
              <w:left w:w="108" w:type="dxa"/>
              <w:right w:w="108" w:type="dxa"/>
            </w:tcMar>
          </w:tcPr>
          <w:p w14:paraId="4BEFE394" w14:textId="4514E062" w:rsidR="000F20E5" w:rsidRPr="00D268F9" w:rsidRDefault="000F20E5" w:rsidP="000220FC">
            <w:pPr>
              <w:pStyle w:val="Normal-pool-Table"/>
              <w:rPr>
                <w:szCs w:val="18"/>
              </w:rPr>
            </w:pPr>
            <w:r w:rsidRPr="00D268F9">
              <w:rPr>
                <w:color w:val="000000"/>
                <w:szCs w:val="18"/>
              </w:rPr>
              <w:t>99,99</w:t>
            </w:r>
            <w:r w:rsidR="003634D7">
              <w:rPr>
                <w:color w:val="000000"/>
                <w:szCs w:val="18"/>
              </w:rPr>
              <w:t> </w:t>
            </w:r>
            <w:r w:rsidRPr="00D268F9">
              <w:rPr>
                <w:color w:val="000000"/>
                <w:szCs w:val="18"/>
              </w:rPr>
              <w:t>%</w:t>
            </w:r>
          </w:p>
        </w:tc>
        <w:tc>
          <w:tcPr>
            <w:tcW w:w="1168" w:type="dxa"/>
            <w:tcBorders>
              <w:top w:val="single" w:sz="12" w:space="0" w:color="auto"/>
            </w:tcBorders>
            <w:tcMar>
              <w:left w:w="108" w:type="dxa"/>
              <w:right w:w="108" w:type="dxa"/>
            </w:tcMar>
          </w:tcPr>
          <w:p w14:paraId="4CFA85DF" w14:textId="7D5D7F71" w:rsidR="000F20E5" w:rsidRPr="00D268F9" w:rsidRDefault="000F20E5" w:rsidP="000220FC">
            <w:pPr>
              <w:pStyle w:val="Normal-pool-Table"/>
              <w:rPr>
                <w:szCs w:val="18"/>
              </w:rPr>
            </w:pPr>
            <w:r w:rsidRPr="00D268F9">
              <w:rPr>
                <w:color w:val="000000"/>
                <w:szCs w:val="18"/>
              </w:rPr>
              <w:t>99,99</w:t>
            </w:r>
            <w:r w:rsidR="003634D7">
              <w:rPr>
                <w:color w:val="000000"/>
                <w:szCs w:val="18"/>
              </w:rPr>
              <w:t> </w:t>
            </w:r>
            <w:r w:rsidRPr="00D268F9">
              <w:rPr>
                <w:color w:val="000000"/>
                <w:szCs w:val="18"/>
              </w:rPr>
              <w:t>%</w:t>
            </w:r>
          </w:p>
        </w:tc>
        <w:tc>
          <w:tcPr>
            <w:tcW w:w="1168" w:type="dxa"/>
            <w:tcBorders>
              <w:top w:val="single" w:sz="12" w:space="0" w:color="auto"/>
            </w:tcBorders>
            <w:tcMar>
              <w:left w:w="108" w:type="dxa"/>
              <w:right w:w="108" w:type="dxa"/>
            </w:tcMar>
          </w:tcPr>
          <w:p w14:paraId="41EEA570" w14:textId="661671E8" w:rsidR="000F20E5" w:rsidRPr="00D268F9" w:rsidRDefault="000F20E5" w:rsidP="000220FC">
            <w:pPr>
              <w:pStyle w:val="Normal-pool-Table"/>
              <w:rPr>
                <w:szCs w:val="18"/>
              </w:rPr>
            </w:pPr>
            <w:r w:rsidRPr="00D268F9">
              <w:rPr>
                <w:color w:val="000000"/>
                <w:szCs w:val="18"/>
              </w:rPr>
              <w:t>99,99</w:t>
            </w:r>
            <w:r w:rsidR="003634D7">
              <w:rPr>
                <w:color w:val="000000"/>
                <w:szCs w:val="18"/>
              </w:rPr>
              <w:t> </w:t>
            </w:r>
            <w:r w:rsidRPr="00D268F9">
              <w:rPr>
                <w:color w:val="000000"/>
                <w:szCs w:val="18"/>
              </w:rPr>
              <w:t>%</w:t>
            </w:r>
          </w:p>
        </w:tc>
        <w:tc>
          <w:tcPr>
            <w:tcW w:w="1025" w:type="dxa"/>
            <w:tcBorders>
              <w:top w:val="single" w:sz="12" w:space="0" w:color="auto"/>
            </w:tcBorders>
            <w:tcMar>
              <w:left w:w="108" w:type="dxa"/>
              <w:right w:w="108" w:type="dxa"/>
            </w:tcMar>
          </w:tcPr>
          <w:p w14:paraId="7B4D82F7" w14:textId="77777777" w:rsidR="000F20E5" w:rsidRPr="00D268F9" w:rsidRDefault="000F20E5" w:rsidP="000220FC">
            <w:pPr>
              <w:pStyle w:val="Normal-pool-Table"/>
              <w:rPr>
                <w:szCs w:val="18"/>
              </w:rPr>
            </w:pPr>
            <w:r w:rsidRPr="00D268F9">
              <w:rPr>
                <w:color w:val="000000"/>
                <w:szCs w:val="18"/>
              </w:rPr>
              <w:t>95 %</w:t>
            </w:r>
          </w:p>
        </w:tc>
        <w:tc>
          <w:tcPr>
            <w:tcW w:w="1025" w:type="dxa"/>
            <w:tcBorders>
              <w:top w:val="single" w:sz="12" w:space="0" w:color="auto"/>
            </w:tcBorders>
            <w:tcMar>
              <w:left w:w="108" w:type="dxa"/>
              <w:right w:w="108" w:type="dxa"/>
            </w:tcMar>
          </w:tcPr>
          <w:p w14:paraId="67A6304B" w14:textId="77777777" w:rsidR="000F20E5" w:rsidRPr="00D268F9" w:rsidRDefault="000F20E5" w:rsidP="000220FC">
            <w:pPr>
              <w:pStyle w:val="Normal-pool-Table"/>
              <w:rPr>
                <w:szCs w:val="18"/>
              </w:rPr>
            </w:pPr>
            <w:r w:rsidRPr="00D268F9">
              <w:rPr>
                <w:color w:val="000000"/>
                <w:szCs w:val="18"/>
              </w:rPr>
              <w:t>95 %</w:t>
            </w:r>
          </w:p>
        </w:tc>
      </w:tr>
      <w:tr w:rsidR="000F20E5" w:rsidRPr="00D268F9" w14:paraId="3C98A085" w14:textId="77777777" w:rsidTr="005F0D2F">
        <w:trPr>
          <w:trHeight w:val="300"/>
          <w:jc w:val="right"/>
        </w:trPr>
        <w:tc>
          <w:tcPr>
            <w:tcW w:w="1843" w:type="dxa"/>
            <w:tcMar>
              <w:left w:w="108" w:type="dxa"/>
              <w:right w:w="108" w:type="dxa"/>
            </w:tcMar>
          </w:tcPr>
          <w:p w14:paraId="6D59384B" w14:textId="450A7088" w:rsidR="000F20E5" w:rsidRPr="00D268F9" w:rsidRDefault="000F20E5" w:rsidP="000220FC">
            <w:pPr>
              <w:pStyle w:val="Normal-pool-Table"/>
              <w:rPr>
                <w:szCs w:val="18"/>
              </w:rPr>
            </w:pPr>
            <w:r w:rsidRPr="00D268F9">
              <w:rPr>
                <w:color w:val="000000"/>
                <w:szCs w:val="18"/>
              </w:rPr>
              <w:t>Fours à ciment</w:t>
            </w:r>
          </w:p>
        </w:tc>
        <w:tc>
          <w:tcPr>
            <w:tcW w:w="1205" w:type="dxa"/>
            <w:tcMar>
              <w:left w:w="108" w:type="dxa"/>
              <w:right w:w="108" w:type="dxa"/>
            </w:tcMar>
            <w:vAlign w:val="bottom"/>
          </w:tcPr>
          <w:p w14:paraId="12D18E42" w14:textId="77777777" w:rsidR="000F20E5" w:rsidRPr="00D268F9" w:rsidRDefault="000F20E5" w:rsidP="000220FC">
            <w:pPr>
              <w:pStyle w:val="Normal-pool-Table"/>
              <w:rPr>
                <w:szCs w:val="18"/>
              </w:rPr>
            </w:pPr>
            <w:r w:rsidRPr="00D268F9">
              <w:rPr>
                <w:color w:val="000000"/>
                <w:szCs w:val="18"/>
              </w:rPr>
              <w:t>Approuvé</w:t>
            </w:r>
          </w:p>
        </w:tc>
        <w:tc>
          <w:tcPr>
            <w:tcW w:w="1146" w:type="dxa"/>
            <w:shd w:val="clear" w:color="auto" w:fill="F2DBDB" w:themeFill="accent2" w:themeFillTint="33"/>
            <w:tcMar>
              <w:left w:w="108" w:type="dxa"/>
              <w:right w:w="108" w:type="dxa"/>
            </w:tcMar>
            <w:vAlign w:val="bottom"/>
          </w:tcPr>
          <w:p w14:paraId="0C4B3AF1" w14:textId="77777777" w:rsidR="000F20E5" w:rsidRPr="00D268F9" w:rsidRDefault="000F20E5" w:rsidP="000220FC">
            <w:pPr>
              <w:pStyle w:val="Normal-pool-Table"/>
              <w:rPr>
                <w:szCs w:val="18"/>
              </w:rPr>
            </w:pPr>
            <w:r w:rsidRPr="00D268F9">
              <w:rPr>
                <w:color w:val="000000"/>
                <w:szCs w:val="18"/>
              </w:rPr>
              <w:t>Non approuvé</w:t>
            </w:r>
          </w:p>
        </w:tc>
        <w:tc>
          <w:tcPr>
            <w:tcW w:w="1168" w:type="dxa"/>
            <w:tcMar>
              <w:left w:w="108" w:type="dxa"/>
              <w:right w:w="108" w:type="dxa"/>
            </w:tcMar>
            <w:vAlign w:val="bottom"/>
          </w:tcPr>
          <w:p w14:paraId="3D20F589" w14:textId="77777777" w:rsidR="000F20E5" w:rsidRPr="00D268F9" w:rsidRDefault="000F20E5" w:rsidP="000220FC">
            <w:pPr>
              <w:pStyle w:val="Normal-pool-Table"/>
              <w:rPr>
                <w:szCs w:val="18"/>
              </w:rPr>
            </w:pPr>
            <w:r w:rsidRPr="00D268F9">
              <w:rPr>
                <w:color w:val="000000"/>
                <w:szCs w:val="18"/>
              </w:rPr>
              <w:t>Approuvé</w:t>
            </w:r>
          </w:p>
        </w:tc>
        <w:tc>
          <w:tcPr>
            <w:tcW w:w="1366" w:type="dxa"/>
            <w:tcMar>
              <w:left w:w="108" w:type="dxa"/>
              <w:right w:w="108" w:type="dxa"/>
            </w:tcMar>
            <w:vAlign w:val="bottom"/>
          </w:tcPr>
          <w:p w14:paraId="34785546" w14:textId="77777777" w:rsidR="000F20E5" w:rsidRPr="00D268F9" w:rsidRDefault="000F20E5" w:rsidP="000220FC">
            <w:pPr>
              <w:pStyle w:val="Normal-pool-Table"/>
              <w:rPr>
                <w:szCs w:val="18"/>
              </w:rPr>
            </w:pPr>
            <w:r w:rsidRPr="00D268F9">
              <w:rPr>
                <w:color w:val="000000"/>
                <w:szCs w:val="18"/>
              </w:rPr>
              <w:t>Approuvé</w:t>
            </w:r>
          </w:p>
        </w:tc>
        <w:tc>
          <w:tcPr>
            <w:tcW w:w="1216" w:type="dxa"/>
            <w:tcMar>
              <w:left w:w="108" w:type="dxa"/>
              <w:right w:w="108" w:type="dxa"/>
            </w:tcMar>
            <w:vAlign w:val="bottom"/>
          </w:tcPr>
          <w:p w14:paraId="076C235E" w14:textId="77777777" w:rsidR="000F20E5" w:rsidRPr="00D268F9" w:rsidRDefault="000F20E5" w:rsidP="000220FC">
            <w:pPr>
              <w:pStyle w:val="Normal-pool-Table"/>
              <w:rPr>
                <w:szCs w:val="18"/>
              </w:rPr>
            </w:pPr>
            <w:r w:rsidRPr="00D268F9">
              <w:rPr>
                <w:color w:val="000000"/>
                <w:szCs w:val="18"/>
              </w:rPr>
              <w:t>Approuvé</w:t>
            </w:r>
          </w:p>
        </w:tc>
        <w:tc>
          <w:tcPr>
            <w:tcW w:w="1168" w:type="dxa"/>
            <w:tcMar>
              <w:left w:w="108" w:type="dxa"/>
              <w:right w:w="108" w:type="dxa"/>
            </w:tcMar>
            <w:vAlign w:val="bottom"/>
          </w:tcPr>
          <w:p w14:paraId="5A9584D2" w14:textId="77777777" w:rsidR="000F20E5" w:rsidRPr="00D268F9" w:rsidRDefault="000F20E5" w:rsidP="000220FC">
            <w:pPr>
              <w:pStyle w:val="Normal-pool-Table"/>
              <w:rPr>
                <w:szCs w:val="18"/>
              </w:rPr>
            </w:pPr>
            <w:r w:rsidRPr="00D268F9">
              <w:rPr>
                <w:color w:val="000000"/>
                <w:szCs w:val="18"/>
              </w:rPr>
              <w:t>Approuvé</w:t>
            </w:r>
          </w:p>
        </w:tc>
        <w:tc>
          <w:tcPr>
            <w:tcW w:w="1168" w:type="dxa"/>
            <w:shd w:val="clear" w:color="auto" w:fill="F2DBDB" w:themeFill="accent2" w:themeFillTint="33"/>
            <w:tcMar>
              <w:left w:w="108" w:type="dxa"/>
              <w:right w:w="108" w:type="dxa"/>
            </w:tcMar>
            <w:vAlign w:val="bottom"/>
          </w:tcPr>
          <w:p w14:paraId="3515448E" w14:textId="77777777" w:rsidR="000F20E5" w:rsidRPr="00D268F9" w:rsidRDefault="000F20E5" w:rsidP="000220FC">
            <w:pPr>
              <w:pStyle w:val="Normal-pool-Table"/>
              <w:rPr>
                <w:szCs w:val="18"/>
              </w:rPr>
            </w:pPr>
            <w:r w:rsidRPr="00D268F9">
              <w:rPr>
                <w:color w:val="000000"/>
                <w:szCs w:val="18"/>
              </w:rPr>
              <w:t>Non déterminé</w:t>
            </w:r>
          </w:p>
        </w:tc>
        <w:tc>
          <w:tcPr>
            <w:tcW w:w="1168" w:type="dxa"/>
            <w:tcMar>
              <w:left w:w="108" w:type="dxa"/>
              <w:right w:w="108" w:type="dxa"/>
            </w:tcMar>
            <w:vAlign w:val="bottom"/>
          </w:tcPr>
          <w:p w14:paraId="0BF3D461" w14:textId="77777777" w:rsidR="000F20E5" w:rsidRPr="00D268F9" w:rsidRDefault="000F20E5" w:rsidP="000220FC">
            <w:pPr>
              <w:pStyle w:val="Normal-pool-Table"/>
              <w:rPr>
                <w:szCs w:val="18"/>
              </w:rPr>
            </w:pPr>
            <w:r w:rsidRPr="00D268F9">
              <w:rPr>
                <w:color w:val="000000"/>
                <w:szCs w:val="18"/>
              </w:rPr>
              <w:t>Approuvé</w:t>
            </w:r>
          </w:p>
        </w:tc>
        <w:tc>
          <w:tcPr>
            <w:tcW w:w="1168" w:type="dxa"/>
            <w:shd w:val="clear" w:color="auto" w:fill="F2DBDB" w:themeFill="accent2" w:themeFillTint="33"/>
            <w:tcMar>
              <w:left w:w="108" w:type="dxa"/>
              <w:right w:w="108" w:type="dxa"/>
            </w:tcMar>
            <w:vAlign w:val="bottom"/>
          </w:tcPr>
          <w:p w14:paraId="24274A15" w14:textId="77777777" w:rsidR="000F20E5" w:rsidRPr="00D268F9" w:rsidRDefault="000F20E5" w:rsidP="000220FC">
            <w:pPr>
              <w:pStyle w:val="Normal-pool-Table"/>
              <w:rPr>
                <w:szCs w:val="18"/>
              </w:rPr>
            </w:pPr>
            <w:r w:rsidRPr="00D268F9">
              <w:rPr>
                <w:color w:val="000000"/>
                <w:szCs w:val="18"/>
              </w:rPr>
              <w:t>Non déterminé</w:t>
            </w:r>
          </w:p>
        </w:tc>
        <w:tc>
          <w:tcPr>
            <w:tcW w:w="1025" w:type="dxa"/>
            <w:tcMar>
              <w:left w:w="108" w:type="dxa"/>
              <w:right w:w="108" w:type="dxa"/>
            </w:tcMar>
          </w:tcPr>
          <w:p w14:paraId="1251CDFD" w14:textId="5E6D1225" w:rsidR="000F20E5" w:rsidRPr="00D268F9" w:rsidRDefault="000F20E5" w:rsidP="000220FC">
            <w:pPr>
              <w:pStyle w:val="Normal-pool-Table"/>
              <w:rPr>
                <w:szCs w:val="18"/>
              </w:rPr>
            </w:pPr>
          </w:p>
        </w:tc>
        <w:tc>
          <w:tcPr>
            <w:tcW w:w="1025" w:type="dxa"/>
            <w:tcMar>
              <w:left w:w="108" w:type="dxa"/>
              <w:right w:w="108" w:type="dxa"/>
            </w:tcMar>
          </w:tcPr>
          <w:p w14:paraId="67582BE3" w14:textId="77777777" w:rsidR="000F20E5" w:rsidRPr="00D268F9" w:rsidRDefault="000F20E5" w:rsidP="000220FC">
            <w:pPr>
              <w:pStyle w:val="Normal-pool-Table"/>
              <w:rPr>
                <w:szCs w:val="18"/>
              </w:rPr>
            </w:pPr>
            <w:r w:rsidRPr="00D268F9">
              <w:rPr>
                <w:color w:val="000000"/>
                <w:szCs w:val="18"/>
              </w:rPr>
              <w:t xml:space="preserve"> </w:t>
            </w:r>
          </w:p>
        </w:tc>
      </w:tr>
      <w:tr w:rsidR="000F20E5" w:rsidRPr="00D268F9" w14:paraId="1677020E" w14:textId="77777777" w:rsidTr="005F0D2F">
        <w:trPr>
          <w:trHeight w:val="300"/>
          <w:jc w:val="right"/>
        </w:trPr>
        <w:tc>
          <w:tcPr>
            <w:tcW w:w="1843" w:type="dxa"/>
            <w:tcMar>
              <w:left w:w="108" w:type="dxa"/>
              <w:right w:w="108" w:type="dxa"/>
            </w:tcMar>
          </w:tcPr>
          <w:p w14:paraId="4652EE39" w14:textId="4FBD7848" w:rsidR="000F20E5" w:rsidRPr="00D268F9" w:rsidRDefault="000F20E5" w:rsidP="000220FC">
            <w:pPr>
              <w:pStyle w:val="Normal-pool-Table"/>
              <w:rPr>
                <w:szCs w:val="18"/>
              </w:rPr>
            </w:pPr>
            <w:r w:rsidRPr="00D268F9">
              <w:rPr>
                <w:color w:val="000000"/>
                <w:szCs w:val="18"/>
              </w:rPr>
              <w:t>Oxydation des gaz et</w:t>
            </w:r>
            <w:r w:rsidR="00200C75">
              <w:rPr>
                <w:color w:val="000000"/>
                <w:szCs w:val="18"/>
              </w:rPr>
              <w:t> </w:t>
            </w:r>
            <w:r w:rsidRPr="00D268F9">
              <w:rPr>
                <w:color w:val="000000"/>
                <w:szCs w:val="18"/>
              </w:rPr>
              <w:t>des fumées</w:t>
            </w:r>
          </w:p>
        </w:tc>
        <w:tc>
          <w:tcPr>
            <w:tcW w:w="1205" w:type="dxa"/>
            <w:tcMar>
              <w:left w:w="108" w:type="dxa"/>
              <w:right w:w="108" w:type="dxa"/>
            </w:tcMar>
            <w:vAlign w:val="bottom"/>
          </w:tcPr>
          <w:p w14:paraId="7689EDBA" w14:textId="77777777" w:rsidR="000F20E5" w:rsidRPr="00D268F9" w:rsidRDefault="000F20E5" w:rsidP="000220FC">
            <w:pPr>
              <w:pStyle w:val="Normal-pool-Table"/>
              <w:rPr>
                <w:szCs w:val="18"/>
              </w:rPr>
            </w:pPr>
            <w:r w:rsidRPr="00D268F9">
              <w:rPr>
                <w:color w:val="000000"/>
                <w:szCs w:val="18"/>
              </w:rPr>
              <w:t>Approuvé</w:t>
            </w:r>
          </w:p>
        </w:tc>
        <w:tc>
          <w:tcPr>
            <w:tcW w:w="1146" w:type="dxa"/>
            <w:shd w:val="clear" w:color="auto" w:fill="F2DBDB" w:themeFill="accent2" w:themeFillTint="33"/>
            <w:tcMar>
              <w:left w:w="108" w:type="dxa"/>
              <w:right w:w="108" w:type="dxa"/>
            </w:tcMar>
            <w:vAlign w:val="bottom"/>
          </w:tcPr>
          <w:p w14:paraId="2471DD6D" w14:textId="77777777" w:rsidR="000F20E5" w:rsidRPr="00D268F9" w:rsidRDefault="000F20E5" w:rsidP="000220FC">
            <w:pPr>
              <w:pStyle w:val="Normal-pool-Table"/>
              <w:rPr>
                <w:szCs w:val="18"/>
              </w:rPr>
            </w:pPr>
            <w:r w:rsidRPr="00D268F9">
              <w:rPr>
                <w:color w:val="000000"/>
                <w:szCs w:val="18"/>
              </w:rPr>
              <w:t>Non déterminé</w:t>
            </w:r>
          </w:p>
        </w:tc>
        <w:tc>
          <w:tcPr>
            <w:tcW w:w="1168" w:type="dxa"/>
            <w:tcMar>
              <w:left w:w="108" w:type="dxa"/>
              <w:right w:w="108" w:type="dxa"/>
            </w:tcMar>
            <w:vAlign w:val="bottom"/>
          </w:tcPr>
          <w:p w14:paraId="3F4864F5" w14:textId="77777777" w:rsidR="000F20E5" w:rsidRPr="00D268F9" w:rsidRDefault="000F20E5" w:rsidP="000220FC">
            <w:pPr>
              <w:pStyle w:val="Normal-pool-Table"/>
              <w:rPr>
                <w:szCs w:val="18"/>
              </w:rPr>
            </w:pPr>
            <w:r w:rsidRPr="00D268F9">
              <w:rPr>
                <w:color w:val="000000"/>
                <w:szCs w:val="18"/>
              </w:rPr>
              <w:t>Approuvé</w:t>
            </w:r>
          </w:p>
        </w:tc>
        <w:tc>
          <w:tcPr>
            <w:tcW w:w="1366" w:type="dxa"/>
            <w:tcMar>
              <w:left w:w="108" w:type="dxa"/>
              <w:right w:w="108" w:type="dxa"/>
            </w:tcMar>
            <w:vAlign w:val="bottom"/>
          </w:tcPr>
          <w:p w14:paraId="5755D3FC" w14:textId="77777777" w:rsidR="000F20E5" w:rsidRPr="00D268F9" w:rsidRDefault="000F20E5" w:rsidP="000220FC">
            <w:pPr>
              <w:pStyle w:val="Normal-pool-Table"/>
              <w:rPr>
                <w:szCs w:val="18"/>
              </w:rPr>
            </w:pPr>
            <w:r w:rsidRPr="00D268F9">
              <w:rPr>
                <w:color w:val="000000"/>
                <w:szCs w:val="18"/>
              </w:rPr>
              <w:t>Approuvé</w:t>
            </w:r>
          </w:p>
        </w:tc>
        <w:tc>
          <w:tcPr>
            <w:tcW w:w="1216" w:type="dxa"/>
            <w:tcMar>
              <w:left w:w="108" w:type="dxa"/>
              <w:right w:w="108" w:type="dxa"/>
            </w:tcMar>
            <w:vAlign w:val="bottom"/>
          </w:tcPr>
          <w:p w14:paraId="12B2413E" w14:textId="77777777" w:rsidR="000F20E5" w:rsidRPr="00D268F9" w:rsidRDefault="000F20E5" w:rsidP="000220FC">
            <w:pPr>
              <w:pStyle w:val="Normal-pool-Table"/>
              <w:rPr>
                <w:szCs w:val="18"/>
              </w:rPr>
            </w:pPr>
            <w:r w:rsidRPr="00D268F9">
              <w:rPr>
                <w:color w:val="000000"/>
                <w:szCs w:val="18"/>
              </w:rPr>
              <w:t>Approuvé</w:t>
            </w:r>
          </w:p>
        </w:tc>
        <w:tc>
          <w:tcPr>
            <w:tcW w:w="1168" w:type="dxa"/>
            <w:tcMar>
              <w:left w:w="108" w:type="dxa"/>
              <w:right w:w="108" w:type="dxa"/>
            </w:tcMar>
            <w:vAlign w:val="bottom"/>
          </w:tcPr>
          <w:p w14:paraId="5B7DA111" w14:textId="77777777" w:rsidR="000F20E5" w:rsidRPr="00D268F9" w:rsidRDefault="000F20E5" w:rsidP="000220FC">
            <w:pPr>
              <w:pStyle w:val="Normal-pool-Table"/>
              <w:rPr>
                <w:szCs w:val="18"/>
              </w:rPr>
            </w:pPr>
            <w:r w:rsidRPr="00D268F9">
              <w:rPr>
                <w:color w:val="000000"/>
                <w:szCs w:val="18"/>
              </w:rPr>
              <w:t>Approuvé</w:t>
            </w:r>
          </w:p>
        </w:tc>
        <w:tc>
          <w:tcPr>
            <w:tcW w:w="1168" w:type="dxa"/>
            <w:shd w:val="clear" w:color="auto" w:fill="F2DBDB" w:themeFill="accent2" w:themeFillTint="33"/>
            <w:tcMar>
              <w:left w:w="108" w:type="dxa"/>
              <w:right w:w="108" w:type="dxa"/>
            </w:tcMar>
            <w:vAlign w:val="bottom"/>
          </w:tcPr>
          <w:p w14:paraId="7D98F631" w14:textId="77777777" w:rsidR="000F20E5" w:rsidRPr="00D268F9" w:rsidRDefault="000F20E5" w:rsidP="000220FC">
            <w:pPr>
              <w:pStyle w:val="Normal-pool-Table"/>
              <w:rPr>
                <w:szCs w:val="18"/>
              </w:rPr>
            </w:pPr>
            <w:r w:rsidRPr="00D268F9">
              <w:rPr>
                <w:color w:val="000000"/>
                <w:szCs w:val="18"/>
              </w:rPr>
              <w:t>Non déterminé</w:t>
            </w:r>
          </w:p>
        </w:tc>
        <w:tc>
          <w:tcPr>
            <w:tcW w:w="1168" w:type="dxa"/>
            <w:tcMar>
              <w:left w:w="108" w:type="dxa"/>
              <w:right w:w="108" w:type="dxa"/>
            </w:tcMar>
            <w:vAlign w:val="bottom"/>
          </w:tcPr>
          <w:p w14:paraId="7029C104" w14:textId="77777777" w:rsidR="000F20E5" w:rsidRPr="00D268F9" w:rsidRDefault="000F20E5" w:rsidP="000220FC">
            <w:pPr>
              <w:pStyle w:val="Normal-pool-Table"/>
              <w:rPr>
                <w:szCs w:val="18"/>
              </w:rPr>
            </w:pPr>
            <w:r w:rsidRPr="00D268F9">
              <w:rPr>
                <w:color w:val="000000"/>
                <w:szCs w:val="18"/>
              </w:rPr>
              <w:t>Approuvé</w:t>
            </w:r>
          </w:p>
        </w:tc>
        <w:tc>
          <w:tcPr>
            <w:tcW w:w="1168" w:type="dxa"/>
            <w:tcMar>
              <w:left w:w="108" w:type="dxa"/>
              <w:right w:w="108" w:type="dxa"/>
            </w:tcMar>
            <w:vAlign w:val="bottom"/>
          </w:tcPr>
          <w:p w14:paraId="0CDEA32D" w14:textId="77777777" w:rsidR="000F20E5" w:rsidRPr="00D268F9" w:rsidRDefault="000F20E5" w:rsidP="000220FC">
            <w:pPr>
              <w:pStyle w:val="Normal-pool-Table"/>
              <w:rPr>
                <w:szCs w:val="18"/>
              </w:rPr>
            </w:pPr>
            <w:r w:rsidRPr="00D268F9">
              <w:rPr>
                <w:color w:val="000000"/>
                <w:szCs w:val="18"/>
              </w:rPr>
              <w:t>Approuvé</w:t>
            </w:r>
          </w:p>
        </w:tc>
        <w:tc>
          <w:tcPr>
            <w:tcW w:w="1025" w:type="dxa"/>
            <w:tcMar>
              <w:left w:w="108" w:type="dxa"/>
              <w:right w:w="108" w:type="dxa"/>
            </w:tcMar>
            <w:vAlign w:val="bottom"/>
          </w:tcPr>
          <w:p w14:paraId="5426BE67" w14:textId="40093ACC" w:rsidR="000F20E5" w:rsidRPr="00D268F9" w:rsidRDefault="000F20E5" w:rsidP="000220FC">
            <w:pPr>
              <w:pStyle w:val="Normal-pool-Table"/>
              <w:rPr>
                <w:szCs w:val="18"/>
              </w:rPr>
            </w:pPr>
          </w:p>
        </w:tc>
        <w:tc>
          <w:tcPr>
            <w:tcW w:w="1025" w:type="dxa"/>
            <w:tcMar>
              <w:left w:w="108" w:type="dxa"/>
              <w:right w:w="108" w:type="dxa"/>
            </w:tcMar>
            <w:vAlign w:val="bottom"/>
          </w:tcPr>
          <w:p w14:paraId="6D635313" w14:textId="77777777" w:rsidR="000F20E5" w:rsidRPr="00D268F9" w:rsidRDefault="000F20E5" w:rsidP="000220FC">
            <w:pPr>
              <w:pStyle w:val="Normal-pool-Table"/>
              <w:rPr>
                <w:szCs w:val="18"/>
              </w:rPr>
            </w:pPr>
            <w:r w:rsidRPr="00D268F9">
              <w:rPr>
                <w:color w:val="000000"/>
                <w:szCs w:val="18"/>
              </w:rPr>
              <w:t xml:space="preserve"> </w:t>
            </w:r>
          </w:p>
        </w:tc>
      </w:tr>
      <w:tr w:rsidR="000F20E5" w:rsidRPr="00D268F9" w14:paraId="16FB744A" w14:textId="77777777" w:rsidTr="005F0D2F">
        <w:trPr>
          <w:trHeight w:val="300"/>
          <w:jc w:val="right"/>
        </w:trPr>
        <w:tc>
          <w:tcPr>
            <w:tcW w:w="1843" w:type="dxa"/>
            <w:tcMar>
              <w:left w:w="108" w:type="dxa"/>
              <w:right w:w="108" w:type="dxa"/>
            </w:tcMar>
          </w:tcPr>
          <w:p w14:paraId="6E969A31" w14:textId="6F4BA992" w:rsidR="000F20E5" w:rsidRPr="00D268F9" w:rsidRDefault="000F20E5" w:rsidP="000220FC">
            <w:pPr>
              <w:pStyle w:val="Normal-pool-Table"/>
              <w:rPr>
                <w:szCs w:val="18"/>
              </w:rPr>
            </w:pPr>
            <w:r w:rsidRPr="00D268F9">
              <w:rPr>
                <w:color w:val="000000"/>
                <w:szCs w:val="18"/>
              </w:rPr>
              <w:t>Incinération par injection de liquides</w:t>
            </w:r>
          </w:p>
        </w:tc>
        <w:tc>
          <w:tcPr>
            <w:tcW w:w="1205" w:type="dxa"/>
            <w:tcMar>
              <w:left w:w="108" w:type="dxa"/>
              <w:right w:w="108" w:type="dxa"/>
            </w:tcMar>
            <w:vAlign w:val="bottom"/>
          </w:tcPr>
          <w:p w14:paraId="22A6321A" w14:textId="77777777" w:rsidR="000F20E5" w:rsidRPr="00D268F9" w:rsidRDefault="000F20E5" w:rsidP="000220FC">
            <w:pPr>
              <w:pStyle w:val="Normal-pool-Table"/>
              <w:rPr>
                <w:szCs w:val="18"/>
              </w:rPr>
            </w:pPr>
            <w:r w:rsidRPr="00D268F9">
              <w:rPr>
                <w:color w:val="000000"/>
                <w:szCs w:val="18"/>
              </w:rPr>
              <w:t>Approuvé</w:t>
            </w:r>
          </w:p>
        </w:tc>
        <w:tc>
          <w:tcPr>
            <w:tcW w:w="1146" w:type="dxa"/>
            <w:tcMar>
              <w:left w:w="108" w:type="dxa"/>
              <w:right w:w="108" w:type="dxa"/>
            </w:tcMar>
            <w:vAlign w:val="bottom"/>
          </w:tcPr>
          <w:p w14:paraId="5CDCE34A" w14:textId="77777777" w:rsidR="000F20E5" w:rsidRPr="00D268F9" w:rsidRDefault="000F20E5" w:rsidP="000220FC">
            <w:pPr>
              <w:pStyle w:val="Normal-pool-Table"/>
              <w:rPr>
                <w:szCs w:val="18"/>
              </w:rPr>
            </w:pPr>
            <w:r w:rsidRPr="00D268F9">
              <w:rPr>
                <w:color w:val="000000"/>
                <w:szCs w:val="18"/>
              </w:rPr>
              <w:t>Approuvé</w:t>
            </w:r>
          </w:p>
        </w:tc>
        <w:tc>
          <w:tcPr>
            <w:tcW w:w="1168" w:type="dxa"/>
            <w:tcMar>
              <w:left w:w="108" w:type="dxa"/>
              <w:right w:w="108" w:type="dxa"/>
            </w:tcMar>
            <w:vAlign w:val="bottom"/>
          </w:tcPr>
          <w:p w14:paraId="2108718A" w14:textId="77777777" w:rsidR="000F20E5" w:rsidRPr="00D268F9" w:rsidRDefault="000F20E5" w:rsidP="000220FC">
            <w:pPr>
              <w:pStyle w:val="Normal-pool-Table"/>
              <w:rPr>
                <w:szCs w:val="18"/>
              </w:rPr>
            </w:pPr>
            <w:r w:rsidRPr="00D268F9">
              <w:rPr>
                <w:color w:val="000000"/>
                <w:szCs w:val="18"/>
              </w:rPr>
              <w:t>Approuvé</w:t>
            </w:r>
          </w:p>
        </w:tc>
        <w:tc>
          <w:tcPr>
            <w:tcW w:w="1366" w:type="dxa"/>
            <w:tcMar>
              <w:left w:w="108" w:type="dxa"/>
              <w:right w:w="108" w:type="dxa"/>
            </w:tcMar>
            <w:vAlign w:val="bottom"/>
          </w:tcPr>
          <w:p w14:paraId="5BF884F0" w14:textId="77777777" w:rsidR="000F20E5" w:rsidRPr="00D268F9" w:rsidRDefault="000F20E5" w:rsidP="000220FC">
            <w:pPr>
              <w:pStyle w:val="Normal-pool-Table"/>
              <w:rPr>
                <w:szCs w:val="18"/>
              </w:rPr>
            </w:pPr>
            <w:r w:rsidRPr="00D268F9">
              <w:rPr>
                <w:color w:val="000000"/>
                <w:szCs w:val="18"/>
              </w:rPr>
              <w:t>Approuvé</w:t>
            </w:r>
          </w:p>
        </w:tc>
        <w:tc>
          <w:tcPr>
            <w:tcW w:w="1216" w:type="dxa"/>
            <w:tcMar>
              <w:left w:w="108" w:type="dxa"/>
              <w:right w:w="108" w:type="dxa"/>
            </w:tcMar>
            <w:vAlign w:val="bottom"/>
          </w:tcPr>
          <w:p w14:paraId="6810C1CD" w14:textId="77777777" w:rsidR="000F20E5" w:rsidRPr="00D268F9" w:rsidRDefault="000F20E5" w:rsidP="000220FC">
            <w:pPr>
              <w:pStyle w:val="Normal-pool-Table"/>
              <w:rPr>
                <w:szCs w:val="18"/>
              </w:rPr>
            </w:pPr>
            <w:r w:rsidRPr="00D268F9">
              <w:rPr>
                <w:color w:val="000000"/>
                <w:szCs w:val="18"/>
              </w:rPr>
              <w:t>Approuvé</w:t>
            </w:r>
          </w:p>
        </w:tc>
        <w:tc>
          <w:tcPr>
            <w:tcW w:w="1168" w:type="dxa"/>
            <w:tcMar>
              <w:left w:w="108" w:type="dxa"/>
              <w:right w:w="108" w:type="dxa"/>
            </w:tcMar>
            <w:vAlign w:val="bottom"/>
          </w:tcPr>
          <w:p w14:paraId="65E7D4C6" w14:textId="77777777" w:rsidR="000F20E5" w:rsidRPr="00D268F9" w:rsidRDefault="000F20E5" w:rsidP="000220FC">
            <w:pPr>
              <w:pStyle w:val="Normal-pool-Table"/>
              <w:rPr>
                <w:szCs w:val="18"/>
              </w:rPr>
            </w:pPr>
            <w:r w:rsidRPr="00D268F9">
              <w:rPr>
                <w:color w:val="000000"/>
                <w:szCs w:val="18"/>
              </w:rPr>
              <w:t>Approuvé</w:t>
            </w:r>
          </w:p>
        </w:tc>
        <w:tc>
          <w:tcPr>
            <w:tcW w:w="1168" w:type="dxa"/>
            <w:shd w:val="clear" w:color="auto" w:fill="F2DBDB" w:themeFill="accent2" w:themeFillTint="33"/>
            <w:tcMar>
              <w:left w:w="108" w:type="dxa"/>
              <w:right w:w="108" w:type="dxa"/>
            </w:tcMar>
            <w:vAlign w:val="bottom"/>
          </w:tcPr>
          <w:p w14:paraId="09DAA113" w14:textId="77777777" w:rsidR="000F20E5" w:rsidRPr="00D268F9" w:rsidRDefault="000F20E5" w:rsidP="000220FC">
            <w:pPr>
              <w:pStyle w:val="Normal-pool-Table"/>
              <w:rPr>
                <w:szCs w:val="18"/>
              </w:rPr>
            </w:pPr>
            <w:r w:rsidRPr="00D268F9">
              <w:rPr>
                <w:color w:val="000000"/>
                <w:szCs w:val="18"/>
              </w:rPr>
              <w:t>Non déterminé</w:t>
            </w:r>
          </w:p>
        </w:tc>
        <w:tc>
          <w:tcPr>
            <w:tcW w:w="1168" w:type="dxa"/>
            <w:tcMar>
              <w:left w:w="108" w:type="dxa"/>
              <w:right w:w="108" w:type="dxa"/>
            </w:tcMar>
            <w:vAlign w:val="bottom"/>
          </w:tcPr>
          <w:p w14:paraId="23621405" w14:textId="77777777" w:rsidR="000F20E5" w:rsidRPr="00D268F9" w:rsidRDefault="000F20E5" w:rsidP="000220FC">
            <w:pPr>
              <w:pStyle w:val="Normal-pool-Table"/>
              <w:rPr>
                <w:szCs w:val="18"/>
              </w:rPr>
            </w:pPr>
            <w:r w:rsidRPr="00D268F9">
              <w:rPr>
                <w:color w:val="000000"/>
                <w:szCs w:val="18"/>
              </w:rPr>
              <w:t>Approuvé</w:t>
            </w:r>
          </w:p>
        </w:tc>
        <w:tc>
          <w:tcPr>
            <w:tcW w:w="1168" w:type="dxa"/>
            <w:tcMar>
              <w:left w:w="108" w:type="dxa"/>
              <w:right w:w="108" w:type="dxa"/>
            </w:tcMar>
            <w:vAlign w:val="bottom"/>
          </w:tcPr>
          <w:p w14:paraId="04A6CD8D" w14:textId="77777777" w:rsidR="000F20E5" w:rsidRPr="00D268F9" w:rsidRDefault="000F20E5" w:rsidP="000220FC">
            <w:pPr>
              <w:pStyle w:val="Normal-pool-Table"/>
              <w:rPr>
                <w:szCs w:val="18"/>
              </w:rPr>
            </w:pPr>
            <w:r w:rsidRPr="00D268F9">
              <w:rPr>
                <w:color w:val="000000"/>
                <w:szCs w:val="18"/>
              </w:rPr>
              <w:t>Approuvé</w:t>
            </w:r>
          </w:p>
        </w:tc>
        <w:tc>
          <w:tcPr>
            <w:tcW w:w="1025" w:type="dxa"/>
            <w:tcMar>
              <w:left w:w="108" w:type="dxa"/>
              <w:right w:w="108" w:type="dxa"/>
            </w:tcMar>
            <w:vAlign w:val="bottom"/>
          </w:tcPr>
          <w:p w14:paraId="0E284383" w14:textId="77777777" w:rsidR="000F20E5" w:rsidRPr="00D268F9" w:rsidRDefault="000F20E5" w:rsidP="000220FC">
            <w:pPr>
              <w:pStyle w:val="Normal-pool-Table"/>
              <w:rPr>
                <w:szCs w:val="18"/>
              </w:rPr>
            </w:pPr>
            <w:r w:rsidRPr="00D268F9">
              <w:rPr>
                <w:color w:val="000000"/>
                <w:szCs w:val="18"/>
              </w:rPr>
              <w:t xml:space="preserve"> </w:t>
            </w:r>
          </w:p>
        </w:tc>
        <w:tc>
          <w:tcPr>
            <w:tcW w:w="1025" w:type="dxa"/>
            <w:tcMar>
              <w:left w:w="108" w:type="dxa"/>
              <w:right w:w="108" w:type="dxa"/>
            </w:tcMar>
            <w:vAlign w:val="bottom"/>
          </w:tcPr>
          <w:p w14:paraId="39B2AF4A" w14:textId="77777777" w:rsidR="000F20E5" w:rsidRPr="00D268F9" w:rsidRDefault="000F20E5" w:rsidP="000220FC">
            <w:pPr>
              <w:pStyle w:val="Normal-pool-Table"/>
              <w:rPr>
                <w:szCs w:val="18"/>
              </w:rPr>
            </w:pPr>
            <w:r w:rsidRPr="00D268F9">
              <w:rPr>
                <w:color w:val="000000"/>
                <w:szCs w:val="18"/>
              </w:rPr>
              <w:t xml:space="preserve"> </w:t>
            </w:r>
          </w:p>
        </w:tc>
      </w:tr>
      <w:tr w:rsidR="000F20E5" w:rsidRPr="00D268F9" w14:paraId="3D013B69" w14:textId="77777777" w:rsidTr="005F0D2F">
        <w:trPr>
          <w:trHeight w:val="300"/>
          <w:jc w:val="right"/>
        </w:trPr>
        <w:tc>
          <w:tcPr>
            <w:tcW w:w="1843" w:type="dxa"/>
            <w:tcMar>
              <w:left w:w="108" w:type="dxa"/>
              <w:right w:w="108" w:type="dxa"/>
            </w:tcMar>
          </w:tcPr>
          <w:p w14:paraId="47A8FC85" w14:textId="0A47B68C" w:rsidR="000F20E5" w:rsidRPr="00D268F9" w:rsidRDefault="000F20E5" w:rsidP="000220FC">
            <w:pPr>
              <w:pStyle w:val="Normal-pool-Table"/>
              <w:rPr>
                <w:szCs w:val="18"/>
              </w:rPr>
            </w:pPr>
            <w:r w:rsidRPr="00D268F9">
              <w:rPr>
                <w:color w:val="000000"/>
                <w:szCs w:val="18"/>
              </w:rPr>
              <w:t>Incinération des déchets solides municipaux</w:t>
            </w:r>
          </w:p>
        </w:tc>
        <w:tc>
          <w:tcPr>
            <w:tcW w:w="1205" w:type="dxa"/>
            <w:tcMar>
              <w:left w:w="108" w:type="dxa"/>
              <w:right w:w="108" w:type="dxa"/>
            </w:tcMar>
            <w:vAlign w:val="bottom"/>
          </w:tcPr>
          <w:p w14:paraId="38EC58A7" w14:textId="69944D16" w:rsidR="000F20E5" w:rsidRPr="00D268F9" w:rsidRDefault="000F20E5" w:rsidP="000220FC">
            <w:pPr>
              <w:pStyle w:val="Normal-pool-Table"/>
              <w:rPr>
                <w:szCs w:val="18"/>
              </w:rPr>
            </w:pPr>
          </w:p>
        </w:tc>
        <w:tc>
          <w:tcPr>
            <w:tcW w:w="1146" w:type="dxa"/>
            <w:tcMar>
              <w:left w:w="108" w:type="dxa"/>
              <w:right w:w="108" w:type="dxa"/>
            </w:tcMar>
            <w:vAlign w:val="bottom"/>
          </w:tcPr>
          <w:p w14:paraId="5E11CC71" w14:textId="57658037" w:rsidR="000F20E5" w:rsidRPr="00D268F9" w:rsidRDefault="000F20E5" w:rsidP="000220FC">
            <w:pPr>
              <w:pStyle w:val="Normal-pool-Table"/>
              <w:rPr>
                <w:szCs w:val="18"/>
              </w:rPr>
            </w:pPr>
          </w:p>
        </w:tc>
        <w:tc>
          <w:tcPr>
            <w:tcW w:w="1168" w:type="dxa"/>
            <w:tcMar>
              <w:left w:w="108" w:type="dxa"/>
              <w:right w:w="108" w:type="dxa"/>
            </w:tcMar>
            <w:vAlign w:val="bottom"/>
          </w:tcPr>
          <w:p w14:paraId="6BDCF9B8" w14:textId="079BD3D7" w:rsidR="000F20E5" w:rsidRPr="00D268F9" w:rsidRDefault="000F20E5" w:rsidP="000220FC">
            <w:pPr>
              <w:pStyle w:val="Normal-pool-Table"/>
              <w:rPr>
                <w:szCs w:val="18"/>
              </w:rPr>
            </w:pPr>
          </w:p>
        </w:tc>
        <w:tc>
          <w:tcPr>
            <w:tcW w:w="1366" w:type="dxa"/>
            <w:tcMar>
              <w:left w:w="108" w:type="dxa"/>
              <w:right w:w="108" w:type="dxa"/>
            </w:tcMar>
            <w:vAlign w:val="bottom"/>
          </w:tcPr>
          <w:p w14:paraId="1764EC8D" w14:textId="1A23C0BB" w:rsidR="000F20E5" w:rsidRPr="00D268F9" w:rsidRDefault="000F20E5" w:rsidP="000220FC">
            <w:pPr>
              <w:pStyle w:val="Normal-pool-Table"/>
              <w:rPr>
                <w:szCs w:val="18"/>
              </w:rPr>
            </w:pPr>
          </w:p>
        </w:tc>
        <w:tc>
          <w:tcPr>
            <w:tcW w:w="1216" w:type="dxa"/>
            <w:tcMar>
              <w:left w:w="108" w:type="dxa"/>
              <w:right w:w="108" w:type="dxa"/>
            </w:tcMar>
            <w:vAlign w:val="bottom"/>
          </w:tcPr>
          <w:p w14:paraId="15D3957F" w14:textId="1900BDC0" w:rsidR="000F20E5" w:rsidRPr="00D268F9" w:rsidRDefault="000F20E5" w:rsidP="000220FC">
            <w:pPr>
              <w:pStyle w:val="Normal-pool-Table"/>
              <w:rPr>
                <w:szCs w:val="18"/>
              </w:rPr>
            </w:pPr>
          </w:p>
        </w:tc>
        <w:tc>
          <w:tcPr>
            <w:tcW w:w="1168" w:type="dxa"/>
            <w:tcMar>
              <w:left w:w="108" w:type="dxa"/>
              <w:right w:w="108" w:type="dxa"/>
            </w:tcMar>
            <w:vAlign w:val="bottom"/>
          </w:tcPr>
          <w:p w14:paraId="711AEC6B" w14:textId="5DCB1E1C" w:rsidR="000F20E5" w:rsidRPr="00D268F9" w:rsidRDefault="000F20E5" w:rsidP="000220FC">
            <w:pPr>
              <w:pStyle w:val="Normal-pool-Table"/>
              <w:rPr>
                <w:szCs w:val="18"/>
              </w:rPr>
            </w:pPr>
          </w:p>
        </w:tc>
        <w:tc>
          <w:tcPr>
            <w:tcW w:w="1168" w:type="dxa"/>
            <w:tcMar>
              <w:left w:w="108" w:type="dxa"/>
              <w:right w:w="108" w:type="dxa"/>
            </w:tcMar>
            <w:vAlign w:val="bottom"/>
          </w:tcPr>
          <w:p w14:paraId="30ECC96C" w14:textId="780B974D" w:rsidR="000F20E5" w:rsidRPr="00D268F9" w:rsidRDefault="000F20E5" w:rsidP="000220FC">
            <w:pPr>
              <w:pStyle w:val="Normal-pool-Table"/>
              <w:rPr>
                <w:szCs w:val="18"/>
              </w:rPr>
            </w:pPr>
          </w:p>
        </w:tc>
        <w:tc>
          <w:tcPr>
            <w:tcW w:w="1168" w:type="dxa"/>
            <w:tcMar>
              <w:left w:w="108" w:type="dxa"/>
              <w:right w:w="108" w:type="dxa"/>
            </w:tcMar>
            <w:vAlign w:val="bottom"/>
          </w:tcPr>
          <w:p w14:paraId="06F7F427" w14:textId="77777777" w:rsidR="000F20E5" w:rsidRPr="00D268F9" w:rsidRDefault="000F20E5" w:rsidP="000220FC">
            <w:pPr>
              <w:pStyle w:val="Normal-pool-Table"/>
              <w:rPr>
                <w:szCs w:val="18"/>
              </w:rPr>
            </w:pPr>
            <w:r w:rsidRPr="00D268F9">
              <w:rPr>
                <w:color w:val="000000"/>
                <w:szCs w:val="18"/>
              </w:rPr>
              <w:t xml:space="preserve"> </w:t>
            </w:r>
          </w:p>
        </w:tc>
        <w:tc>
          <w:tcPr>
            <w:tcW w:w="1168" w:type="dxa"/>
            <w:tcMar>
              <w:left w:w="108" w:type="dxa"/>
              <w:right w:w="108" w:type="dxa"/>
            </w:tcMar>
            <w:vAlign w:val="bottom"/>
          </w:tcPr>
          <w:p w14:paraId="715E2D51" w14:textId="7E2B6FAB" w:rsidR="000F20E5" w:rsidRPr="00D268F9" w:rsidRDefault="000F20E5" w:rsidP="000220FC">
            <w:pPr>
              <w:pStyle w:val="Normal-pool-Table"/>
              <w:rPr>
                <w:szCs w:val="18"/>
              </w:rPr>
            </w:pPr>
          </w:p>
        </w:tc>
        <w:tc>
          <w:tcPr>
            <w:tcW w:w="1025" w:type="dxa"/>
            <w:tcMar>
              <w:left w:w="108" w:type="dxa"/>
              <w:right w:w="108" w:type="dxa"/>
            </w:tcMar>
            <w:vAlign w:val="bottom"/>
          </w:tcPr>
          <w:p w14:paraId="44FD829F" w14:textId="77777777" w:rsidR="000F20E5" w:rsidRPr="00D268F9" w:rsidRDefault="000F20E5" w:rsidP="000220FC">
            <w:pPr>
              <w:pStyle w:val="Normal-pool-Table"/>
              <w:rPr>
                <w:szCs w:val="18"/>
              </w:rPr>
            </w:pPr>
            <w:r w:rsidRPr="00D268F9">
              <w:rPr>
                <w:color w:val="000000"/>
                <w:szCs w:val="18"/>
              </w:rPr>
              <w:t>Approuvé</w:t>
            </w:r>
          </w:p>
        </w:tc>
        <w:tc>
          <w:tcPr>
            <w:tcW w:w="1025" w:type="dxa"/>
            <w:tcMar>
              <w:left w:w="108" w:type="dxa"/>
              <w:right w:w="108" w:type="dxa"/>
            </w:tcMar>
            <w:vAlign w:val="bottom"/>
          </w:tcPr>
          <w:p w14:paraId="4C88F3E3" w14:textId="77777777" w:rsidR="000F20E5" w:rsidRPr="00D268F9" w:rsidRDefault="000F20E5" w:rsidP="000220FC">
            <w:pPr>
              <w:pStyle w:val="Normal-pool-Table"/>
              <w:rPr>
                <w:szCs w:val="18"/>
              </w:rPr>
            </w:pPr>
            <w:r w:rsidRPr="00D268F9">
              <w:rPr>
                <w:color w:val="000000"/>
                <w:szCs w:val="18"/>
              </w:rPr>
              <w:t>Approuvé</w:t>
            </w:r>
          </w:p>
        </w:tc>
      </w:tr>
      <w:tr w:rsidR="000F20E5" w:rsidRPr="00D268F9" w14:paraId="03B2EA76" w14:textId="77777777" w:rsidTr="005F0D2F">
        <w:trPr>
          <w:trHeight w:val="660"/>
          <w:jc w:val="right"/>
        </w:trPr>
        <w:tc>
          <w:tcPr>
            <w:tcW w:w="1843" w:type="dxa"/>
            <w:tcMar>
              <w:left w:w="108" w:type="dxa"/>
              <w:right w:w="108" w:type="dxa"/>
            </w:tcMar>
          </w:tcPr>
          <w:p w14:paraId="7350ECDB" w14:textId="4642B4FB" w:rsidR="000F20E5" w:rsidRPr="00D268F9" w:rsidRDefault="000F20E5" w:rsidP="000220FC">
            <w:pPr>
              <w:pStyle w:val="Normal-pool-Table"/>
              <w:rPr>
                <w:szCs w:val="18"/>
              </w:rPr>
            </w:pPr>
            <w:r w:rsidRPr="00D268F9">
              <w:rPr>
                <w:color w:val="000000"/>
                <w:szCs w:val="18"/>
              </w:rPr>
              <w:t>Réacteur thermique à milieu poreux</w:t>
            </w:r>
          </w:p>
        </w:tc>
        <w:tc>
          <w:tcPr>
            <w:tcW w:w="1205" w:type="dxa"/>
            <w:tcMar>
              <w:left w:w="108" w:type="dxa"/>
              <w:right w:w="108" w:type="dxa"/>
            </w:tcMar>
            <w:vAlign w:val="bottom"/>
          </w:tcPr>
          <w:p w14:paraId="029B72DE" w14:textId="77777777" w:rsidR="000F20E5" w:rsidRPr="00D268F9" w:rsidRDefault="000F20E5" w:rsidP="000220FC">
            <w:pPr>
              <w:pStyle w:val="Normal-pool-Table"/>
              <w:rPr>
                <w:szCs w:val="18"/>
              </w:rPr>
            </w:pPr>
            <w:r w:rsidRPr="00D268F9">
              <w:rPr>
                <w:color w:val="000000"/>
                <w:szCs w:val="18"/>
              </w:rPr>
              <w:t>Approuvé</w:t>
            </w:r>
          </w:p>
        </w:tc>
        <w:tc>
          <w:tcPr>
            <w:tcW w:w="1146" w:type="dxa"/>
            <w:shd w:val="clear" w:color="auto" w:fill="F2DBDB" w:themeFill="accent2" w:themeFillTint="33"/>
            <w:tcMar>
              <w:left w:w="108" w:type="dxa"/>
              <w:right w:w="108" w:type="dxa"/>
            </w:tcMar>
            <w:vAlign w:val="bottom"/>
          </w:tcPr>
          <w:p w14:paraId="209251F1" w14:textId="77777777" w:rsidR="000F20E5" w:rsidRPr="00D268F9" w:rsidRDefault="000F20E5" w:rsidP="000220FC">
            <w:pPr>
              <w:pStyle w:val="Normal-pool-Table"/>
              <w:rPr>
                <w:szCs w:val="18"/>
              </w:rPr>
            </w:pPr>
            <w:r w:rsidRPr="00D268F9">
              <w:rPr>
                <w:color w:val="000000"/>
                <w:szCs w:val="18"/>
              </w:rPr>
              <w:t>Non déterminé</w:t>
            </w:r>
          </w:p>
        </w:tc>
        <w:tc>
          <w:tcPr>
            <w:tcW w:w="1168" w:type="dxa"/>
            <w:tcMar>
              <w:left w:w="108" w:type="dxa"/>
              <w:right w:w="108" w:type="dxa"/>
            </w:tcMar>
            <w:vAlign w:val="bottom"/>
          </w:tcPr>
          <w:p w14:paraId="285E533C" w14:textId="77777777" w:rsidR="000F20E5" w:rsidRPr="00D268F9" w:rsidRDefault="000F20E5" w:rsidP="000220FC">
            <w:pPr>
              <w:pStyle w:val="Normal-pool-Table"/>
              <w:rPr>
                <w:szCs w:val="18"/>
              </w:rPr>
            </w:pPr>
            <w:r w:rsidRPr="00D268F9">
              <w:rPr>
                <w:color w:val="000000"/>
                <w:szCs w:val="18"/>
              </w:rPr>
              <w:t>Approuvé</w:t>
            </w:r>
          </w:p>
        </w:tc>
        <w:tc>
          <w:tcPr>
            <w:tcW w:w="1366" w:type="dxa"/>
            <w:tcMar>
              <w:left w:w="108" w:type="dxa"/>
              <w:right w:w="108" w:type="dxa"/>
            </w:tcMar>
            <w:vAlign w:val="bottom"/>
          </w:tcPr>
          <w:p w14:paraId="45ABF69E" w14:textId="77777777" w:rsidR="000F20E5" w:rsidRPr="00D268F9" w:rsidRDefault="000F20E5" w:rsidP="000220FC">
            <w:pPr>
              <w:pStyle w:val="Normal-pool-Table"/>
              <w:rPr>
                <w:szCs w:val="18"/>
              </w:rPr>
            </w:pPr>
            <w:r w:rsidRPr="00D268F9">
              <w:rPr>
                <w:color w:val="000000"/>
                <w:szCs w:val="18"/>
              </w:rPr>
              <w:t>Approuvé</w:t>
            </w:r>
          </w:p>
        </w:tc>
        <w:tc>
          <w:tcPr>
            <w:tcW w:w="1216" w:type="dxa"/>
            <w:tcMar>
              <w:left w:w="108" w:type="dxa"/>
              <w:right w:w="108" w:type="dxa"/>
            </w:tcMar>
            <w:vAlign w:val="bottom"/>
          </w:tcPr>
          <w:p w14:paraId="7120F2B9" w14:textId="77777777" w:rsidR="000F20E5" w:rsidRPr="00D268F9" w:rsidRDefault="000F20E5" w:rsidP="000220FC">
            <w:pPr>
              <w:pStyle w:val="Normal-pool-Table"/>
              <w:rPr>
                <w:szCs w:val="18"/>
              </w:rPr>
            </w:pPr>
            <w:r w:rsidRPr="00D268F9">
              <w:rPr>
                <w:color w:val="000000"/>
                <w:szCs w:val="18"/>
              </w:rPr>
              <w:t>Approuvé</w:t>
            </w:r>
          </w:p>
        </w:tc>
        <w:tc>
          <w:tcPr>
            <w:tcW w:w="1168" w:type="dxa"/>
            <w:tcMar>
              <w:left w:w="108" w:type="dxa"/>
              <w:right w:w="108" w:type="dxa"/>
            </w:tcMar>
            <w:vAlign w:val="bottom"/>
          </w:tcPr>
          <w:p w14:paraId="180C8F8E" w14:textId="77777777" w:rsidR="000F20E5" w:rsidRPr="00D268F9" w:rsidRDefault="000F20E5" w:rsidP="000220FC">
            <w:pPr>
              <w:pStyle w:val="Normal-pool-Table"/>
              <w:rPr>
                <w:szCs w:val="18"/>
              </w:rPr>
            </w:pPr>
            <w:r w:rsidRPr="00D268F9">
              <w:rPr>
                <w:color w:val="000000"/>
                <w:szCs w:val="18"/>
              </w:rPr>
              <w:t>Approuvé</w:t>
            </w:r>
          </w:p>
        </w:tc>
        <w:tc>
          <w:tcPr>
            <w:tcW w:w="1168" w:type="dxa"/>
            <w:shd w:val="clear" w:color="auto" w:fill="F2DBDB" w:themeFill="accent2" w:themeFillTint="33"/>
            <w:tcMar>
              <w:left w:w="108" w:type="dxa"/>
              <w:right w:w="108" w:type="dxa"/>
            </w:tcMar>
            <w:vAlign w:val="bottom"/>
          </w:tcPr>
          <w:p w14:paraId="34EC073D" w14:textId="77777777" w:rsidR="000F20E5" w:rsidRPr="00D268F9" w:rsidRDefault="000F20E5" w:rsidP="000220FC">
            <w:pPr>
              <w:pStyle w:val="Normal-pool-Table"/>
              <w:rPr>
                <w:szCs w:val="18"/>
              </w:rPr>
            </w:pPr>
            <w:r w:rsidRPr="00D268F9">
              <w:rPr>
                <w:color w:val="000000"/>
                <w:szCs w:val="18"/>
              </w:rPr>
              <w:t>Non déterminé</w:t>
            </w:r>
          </w:p>
        </w:tc>
        <w:tc>
          <w:tcPr>
            <w:tcW w:w="1168" w:type="dxa"/>
            <w:tcMar>
              <w:left w:w="108" w:type="dxa"/>
              <w:right w:w="108" w:type="dxa"/>
            </w:tcMar>
            <w:vAlign w:val="bottom"/>
          </w:tcPr>
          <w:p w14:paraId="5DDE8208" w14:textId="77777777" w:rsidR="000F20E5" w:rsidRPr="00D268F9" w:rsidRDefault="000F20E5" w:rsidP="000220FC">
            <w:pPr>
              <w:pStyle w:val="Normal-pool-Table"/>
              <w:rPr>
                <w:szCs w:val="18"/>
              </w:rPr>
            </w:pPr>
            <w:r w:rsidRPr="00D268F9">
              <w:rPr>
                <w:color w:val="000000"/>
                <w:szCs w:val="18"/>
              </w:rPr>
              <w:t>Approuvé</w:t>
            </w:r>
          </w:p>
        </w:tc>
        <w:tc>
          <w:tcPr>
            <w:tcW w:w="1168" w:type="dxa"/>
            <w:shd w:val="clear" w:color="auto" w:fill="F2DBDB" w:themeFill="accent2" w:themeFillTint="33"/>
            <w:tcMar>
              <w:left w:w="108" w:type="dxa"/>
              <w:right w:w="108" w:type="dxa"/>
            </w:tcMar>
            <w:vAlign w:val="bottom"/>
          </w:tcPr>
          <w:p w14:paraId="3C2F42B3" w14:textId="77777777" w:rsidR="000F20E5" w:rsidRPr="00D268F9" w:rsidRDefault="000F20E5" w:rsidP="000220FC">
            <w:pPr>
              <w:pStyle w:val="Normal-pool-Table"/>
              <w:rPr>
                <w:szCs w:val="18"/>
              </w:rPr>
            </w:pPr>
            <w:r w:rsidRPr="00D268F9">
              <w:rPr>
                <w:color w:val="000000"/>
                <w:szCs w:val="18"/>
              </w:rPr>
              <w:t>Non déterminé</w:t>
            </w:r>
          </w:p>
        </w:tc>
        <w:tc>
          <w:tcPr>
            <w:tcW w:w="1025" w:type="dxa"/>
            <w:tcMar>
              <w:left w:w="108" w:type="dxa"/>
              <w:right w:w="108" w:type="dxa"/>
            </w:tcMar>
            <w:vAlign w:val="bottom"/>
          </w:tcPr>
          <w:p w14:paraId="7C1EA60A" w14:textId="611780BD" w:rsidR="000F20E5" w:rsidRPr="00D268F9" w:rsidRDefault="000F20E5" w:rsidP="000220FC">
            <w:pPr>
              <w:pStyle w:val="Normal-pool-Table"/>
              <w:rPr>
                <w:szCs w:val="18"/>
              </w:rPr>
            </w:pPr>
          </w:p>
        </w:tc>
        <w:tc>
          <w:tcPr>
            <w:tcW w:w="1025" w:type="dxa"/>
            <w:tcMar>
              <w:left w:w="108" w:type="dxa"/>
              <w:right w:w="108" w:type="dxa"/>
            </w:tcMar>
            <w:vAlign w:val="bottom"/>
          </w:tcPr>
          <w:p w14:paraId="3ED4C5BE" w14:textId="77777777" w:rsidR="000F20E5" w:rsidRPr="00D268F9" w:rsidRDefault="000F20E5" w:rsidP="000220FC">
            <w:pPr>
              <w:pStyle w:val="Normal-pool-Table"/>
              <w:rPr>
                <w:szCs w:val="18"/>
              </w:rPr>
            </w:pPr>
            <w:r w:rsidRPr="00D268F9">
              <w:rPr>
                <w:color w:val="000000"/>
                <w:szCs w:val="18"/>
              </w:rPr>
              <w:t xml:space="preserve"> </w:t>
            </w:r>
          </w:p>
        </w:tc>
      </w:tr>
      <w:tr w:rsidR="000F20E5" w:rsidRPr="00D268F9" w14:paraId="525B4D45" w14:textId="77777777" w:rsidTr="005F0D2F">
        <w:trPr>
          <w:trHeight w:val="300"/>
          <w:jc w:val="right"/>
        </w:trPr>
        <w:tc>
          <w:tcPr>
            <w:tcW w:w="1843" w:type="dxa"/>
            <w:tcMar>
              <w:left w:w="108" w:type="dxa"/>
              <w:right w:w="108" w:type="dxa"/>
            </w:tcMar>
          </w:tcPr>
          <w:p w14:paraId="01D95B95" w14:textId="28A1E1F1" w:rsidR="000F20E5" w:rsidRPr="00D268F9" w:rsidRDefault="000F20E5" w:rsidP="000220FC">
            <w:pPr>
              <w:pStyle w:val="Normal-pool-Table"/>
              <w:rPr>
                <w:szCs w:val="18"/>
              </w:rPr>
            </w:pPr>
            <w:r w:rsidRPr="00D268F9">
              <w:rPr>
                <w:color w:val="000000"/>
                <w:szCs w:val="18"/>
              </w:rPr>
              <w:t>Craquage en</w:t>
            </w:r>
            <w:r w:rsidR="006F0BA8">
              <w:rPr>
                <w:color w:val="000000"/>
                <w:szCs w:val="18"/>
              </w:rPr>
              <w:t> </w:t>
            </w:r>
            <w:r w:rsidRPr="00D268F9">
              <w:rPr>
                <w:color w:val="000000"/>
                <w:szCs w:val="18"/>
              </w:rPr>
              <w:t>réacteur</w:t>
            </w:r>
          </w:p>
        </w:tc>
        <w:tc>
          <w:tcPr>
            <w:tcW w:w="1205" w:type="dxa"/>
            <w:tcMar>
              <w:left w:w="108" w:type="dxa"/>
              <w:right w:w="108" w:type="dxa"/>
            </w:tcMar>
            <w:vAlign w:val="bottom"/>
          </w:tcPr>
          <w:p w14:paraId="0A9B04C6" w14:textId="77777777" w:rsidR="000F20E5" w:rsidRPr="00D268F9" w:rsidRDefault="000F20E5" w:rsidP="000220FC">
            <w:pPr>
              <w:pStyle w:val="Normal-pool-Table"/>
              <w:rPr>
                <w:szCs w:val="18"/>
              </w:rPr>
            </w:pPr>
            <w:r w:rsidRPr="00D268F9">
              <w:rPr>
                <w:color w:val="000000"/>
                <w:szCs w:val="18"/>
              </w:rPr>
              <w:t>Approuvé</w:t>
            </w:r>
          </w:p>
        </w:tc>
        <w:tc>
          <w:tcPr>
            <w:tcW w:w="1146" w:type="dxa"/>
            <w:shd w:val="clear" w:color="auto" w:fill="F2DBDB" w:themeFill="accent2" w:themeFillTint="33"/>
            <w:tcMar>
              <w:left w:w="108" w:type="dxa"/>
              <w:right w:w="108" w:type="dxa"/>
            </w:tcMar>
            <w:vAlign w:val="bottom"/>
          </w:tcPr>
          <w:p w14:paraId="7812E8C2" w14:textId="77777777" w:rsidR="000F20E5" w:rsidRPr="00D268F9" w:rsidRDefault="000F20E5" w:rsidP="000220FC">
            <w:pPr>
              <w:pStyle w:val="Normal-pool-Table"/>
              <w:rPr>
                <w:szCs w:val="18"/>
              </w:rPr>
            </w:pPr>
            <w:r w:rsidRPr="00D268F9">
              <w:rPr>
                <w:color w:val="000000"/>
                <w:szCs w:val="18"/>
              </w:rPr>
              <w:t>Non approuvé</w:t>
            </w:r>
          </w:p>
        </w:tc>
        <w:tc>
          <w:tcPr>
            <w:tcW w:w="1168" w:type="dxa"/>
            <w:tcMar>
              <w:left w:w="108" w:type="dxa"/>
              <w:right w:w="108" w:type="dxa"/>
            </w:tcMar>
            <w:vAlign w:val="bottom"/>
          </w:tcPr>
          <w:p w14:paraId="08786098" w14:textId="77777777" w:rsidR="000F20E5" w:rsidRPr="00D268F9" w:rsidRDefault="000F20E5" w:rsidP="000220FC">
            <w:pPr>
              <w:pStyle w:val="Normal-pool-Table"/>
              <w:rPr>
                <w:szCs w:val="18"/>
              </w:rPr>
            </w:pPr>
            <w:r w:rsidRPr="00D268F9">
              <w:rPr>
                <w:color w:val="000000"/>
                <w:szCs w:val="18"/>
              </w:rPr>
              <w:t>Approuvé</w:t>
            </w:r>
          </w:p>
        </w:tc>
        <w:tc>
          <w:tcPr>
            <w:tcW w:w="1366" w:type="dxa"/>
            <w:tcMar>
              <w:left w:w="108" w:type="dxa"/>
              <w:right w:w="108" w:type="dxa"/>
            </w:tcMar>
            <w:vAlign w:val="bottom"/>
          </w:tcPr>
          <w:p w14:paraId="0D1E50CF" w14:textId="77777777" w:rsidR="000F20E5" w:rsidRPr="00D268F9" w:rsidRDefault="000F20E5" w:rsidP="000220FC">
            <w:pPr>
              <w:pStyle w:val="Normal-pool-Table"/>
              <w:rPr>
                <w:szCs w:val="18"/>
              </w:rPr>
            </w:pPr>
            <w:r w:rsidRPr="00D268F9">
              <w:rPr>
                <w:color w:val="000000"/>
                <w:szCs w:val="18"/>
              </w:rPr>
              <w:t>Approuvé</w:t>
            </w:r>
          </w:p>
        </w:tc>
        <w:tc>
          <w:tcPr>
            <w:tcW w:w="1216" w:type="dxa"/>
            <w:tcMar>
              <w:left w:w="108" w:type="dxa"/>
              <w:right w:w="108" w:type="dxa"/>
            </w:tcMar>
            <w:vAlign w:val="bottom"/>
          </w:tcPr>
          <w:p w14:paraId="5F0EC168" w14:textId="77777777" w:rsidR="000F20E5" w:rsidRPr="00D268F9" w:rsidRDefault="000F20E5" w:rsidP="000220FC">
            <w:pPr>
              <w:pStyle w:val="Normal-pool-Table"/>
              <w:rPr>
                <w:szCs w:val="18"/>
              </w:rPr>
            </w:pPr>
            <w:r w:rsidRPr="00D268F9">
              <w:rPr>
                <w:color w:val="000000"/>
                <w:szCs w:val="18"/>
              </w:rPr>
              <w:t>Approuvé</w:t>
            </w:r>
          </w:p>
        </w:tc>
        <w:tc>
          <w:tcPr>
            <w:tcW w:w="1168" w:type="dxa"/>
            <w:tcMar>
              <w:left w:w="108" w:type="dxa"/>
              <w:right w:w="108" w:type="dxa"/>
            </w:tcMar>
            <w:vAlign w:val="bottom"/>
          </w:tcPr>
          <w:p w14:paraId="541E9310" w14:textId="77777777" w:rsidR="000F20E5" w:rsidRPr="00D268F9" w:rsidRDefault="000F20E5" w:rsidP="000220FC">
            <w:pPr>
              <w:pStyle w:val="Normal-pool-Table"/>
              <w:rPr>
                <w:szCs w:val="18"/>
              </w:rPr>
            </w:pPr>
            <w:r w:rsidRPr="00D268F9">
              <w:rPr>
                <w:color w:val="000000"/>
                <w:szCs w:val="18"/>
              </w:rPr>
              <w:t>Approuvé</w:t>
            </w:r>
          </w:p>
        </w:tc>
        <w:tc>
          <w:tcPr>
            <w:tcW w:w="1168" w:type="dxa"/>
            <w:shd w:val="clear" w:color="auto" w:fill="F2DBDB" w:themeFill="accent2" w:themeFillTint="33"/>
            <w:tcMar>
              <w:left w:w="108" w:type="dxa"/>
              <w:right w:w="108" w:type="dxa"/>
            </w:tcMar>
            <w:vAlign w:val="bottom"/>
          </w:tcPr>
          <w:p w14:paraId="33FCB650" w14:textId="77777777" w:rsidR="000F20E5" w:rsidRPr="00D268F9" w:rsidRDefault="000F20E5" w:rsidP="000220FC">
            <w:pPr>
              <w:pStyle w:val="Normal-pool-Table"/>
              <w:rPr>
                <w:szCs w:val="18"/>
              </w:rPr>
            </w:pPr>
            <w:r w:rsidRPr="00D268F9">
              <w:rPr>
                <w:color w:val="000000"/>
                <w:szCs w:val="18"/>
              </w:rPr>
              <w:t>Non déterminé</w:t>
            </w:r>
          </w:p>
        </w:tc>
        <w:tc>
          <w:tcPr>
            <w:tcW w:w="1168" w:type="dxa"/>
            <w:tcMar>
              <w:left w:w="108" w:type="dxa"/>
              <w:right w:w="108" w:type="dxa"/>
            </w:tcMar>
            <w:vAlign w:val="bottom"/>
          </w:tcPr>
          <w:p w14:paraId="00EAEB51" w14:textId="77777777" w:rsidR="000F20E5" w:rsidRPr="00D268F9" w:rsidRDefault="000F20E5" w:rsidP="000220FC">
            <w:pPr>
              <w:pStyle w:val="Normal-pool-Table"/>
              <w:rPr>
                <w:szCs w:val="18"/>
              </w:rPr>
            </w:pPr>
            <w:r w:rsidRPr="00D268F9">
              <w:rPr>
                <w:color w:val="000000"/>
                <w:szCs w:val="18"/>
              </w:rPr>
              <w:t>Approuvé</w:t>
            </w:r>
          </w:p>
        </w:tc>
        <w:tc>
          <w:tcPr>
            <w:tcW w:w="1168" w:type="dxa"/>
            <w:tcMar>
              <w:left w:w="108" w:type="dxa"/>
              <w:right w:w="108" w:type="dxa"/>
            </w:tcMar>
            <w:vAlign w:val="bottom"/>
          </w:tcPr>
          <w:p w14:paraId="4F522425" w14:textId="77777777" w:rsidR="000F20E5" w:rsidRPr="00D268F9" w:rsidRDefault="000F20E5" w:rsidP="000220FC">
            <w:pPr>
              <w:pStyle w:val="Normal-pool-Table"/>
              <w:rPr>
                <w:szCs w:val="18"/>
              </w:rPr>
            </w:pPr>
            <w:r w:rsidRPr="00D268F9">
              <w:rPr>
                <w:color w:val="000000"/>
                <w:szCs w:val="18"/>
              </w:rPr>
              <w:t>Approuvé</w:t>
            </w:r>
          </w:p>
        </w:tc>
        <w:tc>
          <w:tcPr>
            <w:tcW w:w="1025" w:type="dxa"/>
            <w:tcMar>
              <w:left w:w="108" w:type="dxa"/>
              <w:right w:w="108" w:type="dxa"/>
            </w:tcMar>
            <w:vAlign w:val="bottom"/>
          </w:tcPr>
          <w:p w14:paraId="1D416F3E" w14:textId="197FDB9D" w:rsidR="000F20E5" w:rsidRPr="00D268F9" w:rsidRDefault="000F20E5" w:rsidP="000220FC">
            <w:pPr>
              <w:pStyle w:val="Normal-pool-Table"/>
              <w:rPr>
                <w:szCs w:val="18"/>
              </w:rPr>
            </w:pPr>
          </w:p>
        </w:tc>
        <w:tc>
          <w:tcPr>
            <w:tcW w:w="1025" w:type="dxa"/>
            <w:tcMar>
              <w:left w:w="108" w:type="dxa"/>
              <w:right w:w="108" w:type="dxa"/>
            </w:tcMar>
            <w:vAlign w:val="bottom"/>
          </w:tcPr>
          <w:p w14:paraId="72556D9E" w14:textId="77777777" w:rsidR="000F20E5" w:rsidRPr="00D268F9" w:rsidRDefault="000F20E5" w:rsidP="000220FC">
            <w:pPr>
              <w:pStyle w:val="Normal-pool-Table"/>
              <w:rPr>
                <w:szCs w:val="18"/>
              </w:rPr>
            </w:pPr>
            <w:r w:rsidRPr="00D268F9">
              <w:rPr>
                <w:color w:val="000000"/>
                <w:szCs w:val="18"/>
              </w:rPr>
              <w:t xml:space="preserve"> </w:t>
            </w:r>
          </w:p>
        </w:tc>
      </w:tr>
      <w:tr w:rsidR="000F20E5" w:rsidRPr="00D268F9" w14:paraId="23BB5B91" w14:textId="77777777" w:rsidTr="005F0D2F">
        <w:trPr>
          <w:trHeight w:val="300"/>
          <w:jc w:val="right"/>
        </w:trPr>
        <w:tc>
          <w:tcPr>
            <w:tcW w:w="1843" w:type="dxa"/>
            <w:tcMar>
              <w:left w:w="108" w:type="dxa"/>
              <w:right w:w="108" w:type="dxa"/>
            </w:tcMar>
          </w:tcPr>
          <w:p w14:paraId="13B0281C" w14:textId="30064665" w:rsidR="000F20E5" w:rsidRPr="00D268F9" w:rsidRDefault="000F20E5" w:rsidP="000220FC">
            <w:pPr>
              <w:pStyle w:val="Normal-pool-Table"/>
              <w:rPr>
                <w:szCs w:val="18"/>
              </w:rPr>
            </w:pPr>
            <w:r w:rsidRPr="00D268F9">
              <w:rPr>
                <w:color w:val="000000"/>
                <w:szCs w:val="18"/>
              </w:rPr>
              <w:t>Incinération par four rotatif</w:t>
            </w:r>
          </w:p>
        </w:tc>
        <w:tc>
          <w:tcPr>
            <w:tcW w:w="1205" w:type="dxa"/>
            <w:tcMar>
              <w:left w:w="108" w:type="dxa"/>
              <w:right w:w="108" w:type="dxa"/>
            </w:tcMar>
            <w:vAlign w:val="bottom"/>
          </w:tcPr>
          <w:p w14:paraId="67FF7E0E" w14:textId="77777777" w:rsidR="000F20E5" w:rsidRPr="00D268F9" w:rsidRDefault="000F20E5" w:rsidP="000220FC">
            <w:pPr>
              <w:pStyle w:val="Normal-pool-Table"/>
              <w:rPr>
                <w:szCs w:val="18"/>
              </w:rPr>
            </w:pPr>
            <w:r w:rsidRPr="00D268F9">
              <w:rPr>
                <w:color w:val="000000"/>
                <w:szCs w:val="18"/>
              </w:rPr>
              <w:t>Approuvé</w:t>
            </w:r>
          </w:p>
        </w:tc>
        <w:tc>
          <w:tcPr>
            <w:tcW w:w="1146" w:type="dxa"/>
            <w:tcMar>
              <w:left w:w="108" w:type="dxa"/>
              <w:right w:w="108" w:type="dxa"/>
            </w:tcMar>
            <w:vAlign w:val="bottom"/>
          </w:tcPr>
          <w:p w14:paraId="4F93CEA7" w14:textId="77777777" w:rsidR="000F20E5" w:rsidRPr="00D268F9" w:rsidRDefault="000F20E5" w:rsidP="000220FC">
            <w:pPr>
              <w:pStyle w:val="Normal-pool-Table"/>
              <w:rPr>
                <w:szCs w:val="18"/>
              </w:rPr>
            </w:pPr>
            <w:r w:rsidRPr="00D268F9">
              <w:rPr>
                <w:color w:val="000000"/>
                <w:szCs w:val="18"/>
              </w:rPr>
              <w:t>Approuvé</w:t>
            </w:r>
          </w:p>
        </w:tc>
        <w:tc>
          <w:tcPr>
            <w:tcW w:w="1168" w:type="dxa"/>
            <w:tcMar>
              <w:left w:w="108" w:type="dxa"/>
              <w:right w:w="108" w:type="dxa"/>
            </w:tcMar>
            <w:vAlign w:val="bottom"/>
          </w:tcPr>
          <w:p w14:paraId="746BC843" w14:textId="77777777" w:rsidR="000F20E5" w:rsidRPr="00D268F9" w:rsidRDefault="000F20E5" w:rsidP="000220FC">
            <w:pPr>
              <w:pStyle w:val="Normal-pool-Table"/>
              <w:rPr>
                <w:szCs w:val="18"/>
              </w:rPr>
            </w:pPr>
            <w:r w:rsidRPr="00D268F9">
              <w:rPr>
                <w:color w:val="000000"/>
                <w:szCs w:val="18"/>
              </w:rPr>
              <w:t>Approuvé</w:t>
            </w:r>
          </w:p>
        </w:tc>
        <w:tc>
          <w:tcPr>
            <w:tcW w:w="1366" w:type="dxa"/>
            <w:tcMar>
              <w:left w:w="108" w:type="dxa"/>
              <w:right w:w="108" w:type="dxa"/>
            </w:tcMar>
            <w:vAlign w:val="bottom"/>
          </w:tcPr>
          <w:p w14:paraId="65EEAC3F" w14:textId="77777777" w:rsidR="000F20E5" w:rsidRPr="00D268F9" w:rsidRDefault="000F20E5" w:rsidP="000220FC">
            <w:pPr>
              <w:pStyle w:val="Normal-pool-Table"/>
              <w:rPr>
                <w:szCs w:val="18"/>
              </w:rPr>
            </w:pPr>
            <w:r w:rsidRPr="00D268F9">
              <w:rPr>
                <w:color w:val="000000"/>
                <w:szCs w:val="18"/>
              </w:rPr>
              <w:t>Approuvé</w:t>
            </w:r>
          </w:p>
        </w:tc>
        <w:tc>
          <w:tcPr>
            <w:tcW w:w="1216" w:type="dxa"/>
            <w:tcMar>
              <w:left w:w="108" w:type="dxa"/>
              <w:right w:w="108" w:type="dxa"/>
            </w:tcMar>
            <w:vAlign w:val="bottom"/>
          </w:tcPr>
          <w:p w14:paraId="1052DB1C" w14:textId="77777777" w:rsidR="000F20E5" w:rsidRPr="00D268F9" w:rsidRDefault="000F20E5" w:rsidP="000220FC">
            <w:pPr>
              <w:pStyle w:val="Normal-pool-Table"/>
              <w:rPr>
                <w:szCs w:val="18"/>
              </w:rPr>
            </w:pPr>
            <w:r w:rsidRPr="00D268F9">
              <w:rPr>
                <w:color w:val="000000"/>
                <w:szCs w:val="18"/>
              </w:rPr>
              <w:t>Approuvé</w:t>
            </w:r>
          </w:p>
        </w:tc>
        <w:tc>
          <w:tcPr>
            <w:tcW w:w="1168" w:type="dxa"/>
            <w:tcMar>
              <w:left w:w="108" w:type="dxa"/>
              <w:right w:w="108" w:type="dxa"/>
            </w:tcMar>
            <w:vAlign w:val="bottom"/>
          </w:tcPr>
          <w:p w14:paraId="55AC7C11" w14:textId="77777777" w:rsidR="000F20E5" w:rsidRPr="00D268F9" w:rsidRDefault="000F20E5" w:rsidP="000220FC">
            <w:pPr>
              <w:pStyle w:val="Normal-pool-Table"/>
              <w:rPr>
                <w:szCs w:val="18"/>
              </w:rPr>
            </w:pPr>
            <w:r w:rsidRPr="00D268F9">
              <w:rPr>
                <w:color w:val="000000"/>
                <w:szCs w:val="18"/>
              </w:rPr>
              <w:t>Approuvé</w:t>
            </w:r>
          </w:p>
        </w:tc>
        <w:tc>
          <w:tcPr>
            <w:tcW w:w="1168" w:type="dxa"/>
            <w:shd w:val="clear" w:color="auto" w:fill="F2DBDB" w:themeFill="accent2" w:themeFillTint="33"/>
            <w:tcMar>
              <w:left w:w="108" w:type="dxa"/>
              <w:right w:w="108" w:type="dxa"/>
            </w:tcMar>
            <w:vAlign w:val="bottom"/>
          </w:tcPr>
          <w:p w14:paraId="5520692C" w14:textId="77777777" w:rsidR="000F20E5" w:rsidRPr="00D268F9" w:rsidRDefault="000F20E5" w:rsidP="000220FC">
            <w:pPr>
              <w:pStyle w:val="Normal-pool-Table"/>
              <w:rPr>
                <w:szCs w:val="18"/>
              </w:rPr>
            </w:pPr>
            <w:r w:rsidRPr="00D268F9">
              <w:rPr>
                <w:color w:val="000000"/>
                <w:szCs w:val="18"/>
              </w:rPr>
              <w:t>Non déterminé</w:t>
            </w:r>
          </w:p>
        </w:tc>
        <w:tc>
          <w:tcPr>
            <w:tcW w:w="1168" w:type="dxa"/>
            <w:tcMar>
              <w:left w:w="108" w:type="dxa"/>
              <w:right w:w="108" w:type="dxa"/>
            </w:tcMar>
            <w:vAlign w:val="bottom"/>
          </w:tcPr>
          <w:p w14:paraId="576FA462" w14:textId="77777777" w:rsidR="000F20E5" w:rsidRPr="00D268F9" w:rsidRDefault="000F20E5" w:rsidP="000220FC">
            <w:pPr>
              <w:pStyle w:val="Normal-pool-Table"/>
              <w:rPr>
                <w:szCs w:val="18"/>
              </w:rPr>
            </w:pPr>
            <w:r w:rsidRPr="00D268F9">
              <w:rPr>
                <w:color w:val="000000"/>
                <w:szCs w:val="18"/>
              </w:rPr>
              <w:t>Approuvé</w:t>
            </w:r>
          </w:p>
        </w:tc>
        <w:tc>
          <w:tcPr>
            <w:tcW w:w="1168" w:type="dxa"/>
            <w:tcMar>
              <w:left w:w="108" w:type="dxa"/>
              <w:right w:w="108" w:type="dxa"/>
            </w:tcMar>
            <w:vAlign w:val="bottom"/>
          </w:tcPr>
          <w:p w14:paraId="710236EA" w14:textId="77777777" w:rsidR="000F20E5" w:rsidRPr="00D268F9" w:rsidRDefault="000F20E5" w:rsidP="000220FC">
            <w:pPr>
              <w:pStyle w:val="Normal-pool-Table"/>
              <w:rPr>
                <w:szCs w:val="18"/>
              </w:rPr>
            </w:pPr>
            <w:r w:rsidRPr="00D268F9">
              <w:rPr>
                <w:color w:val="000000"/>
                <w:szCs w:val="18"/>
              </w:rPr>
              <w:t>Approuvé</w:t>
            </w:r>
          </w:p>
        </w:tc>
        <w:tc>
          <w:tcPr>
            <w:tcW w:w="1025" w:type="dxa"/>
            <w:tcMar>
              <w:left w:w="108" w:type="dxa"/>
              <w:right w:w="108" w:type="dxa"/>
            </w:tcMar>
            <w:vAlign w:val="bottom"/>
          </w:tcPr>
          <w:p w14:paraId="7D019DC0" w14:textId="77777777" w:rsidR="000F20E5" w:rsidRPr="00D268F9" w:rsidRDefault="000F20E5" w:rsidP="000220FC">
            <w:pPr>
              <w:pStyle w:val="Normal-pool-Table"/>
              <w:rPr>
                <w:szCs w:val="18"/>
              </w:rPr>
            </w:pPr>
            <w:r w:rsidRPr="00D268F9">
              <w:rPr>
                <w:color w:val="000000"/>
                <w:szCs w:val="18"/>
              </w:rPr>
              <w:t>Approuvé</w:t>
            </w:r>
          </w:p>
        </w:tc>
        <w:tc>
          <w:tcPr>
            <w:tcW w:w="1025" w:type="dxa"/>
            <w:tcMar>
              <w:left w:w="108" w:type="dxa"/>
              <w:right w:w="108" w:type="dxa"/>
            </w:tcMar>
            <w:vAlign w:val="bottom"/>
          </w:tcPr>
          <w:p w14:paraId="420DBA92" w14:textId="77777777" w:rsidR="000F20E5" w:rsidRPr="00D268F9" w:rsidRDefault="000F20E5" w:rsidP="000220FC">
            <w:pPr>
              <w:pStyle w:val="Normal-pool-Table"/>
              <w:rPr>
                <w:szCs w:val="18"/>
              </w:rPr>
            </w:pPr>
            <w:r w:rsidRPr="00D268F9">
              <w:rPr>
                <w:color w:val="000000"/>
                <w:szCs w:val="18"/>
              </w:rPr>
              <w:t>Approuvé</w:t>
            </w:r>
          </w:p>
        </w:tc>
      </w:tr>
      <w:tr w:rsidR="000F20E5" w:rsidRPr="00D268F9" w14:paraId="4A687AB3" w14:textId="77777777" w:rsidTr="005F0D2F">
        <w:trPr>
          <w:trHeight w:val="300"/>
          <w:jc w:val="right"/>
        </w:trPr>
        <w:tc>
          <w:tcPr>
            <w:tcW w:w="1843" w:type="dxa"/>
            <w:tcMar>
              <w:left w:w="108" w:type="dxa"/>
              <w:right w:w="108" w:type="dxa"/>
            </w:tcMar>
          </w:tcPr>
          <w:p w14:paraId="65B48C0F" w14:textId="0E2FE7BE" w:rsidR="000F20E5" w:rsidRPr="00D268F9" w:rsidRDefault="000F20E5" w:rsidP="000220FC">
            <w:pPr>
              <w:pStyle w:val="Normal-pool-Table"/>
              <w:rPr>
                <w:szCs w:val="18"/>
              </w:rPr>
            </w:pPr>
            <w:r w:rsidRPr="00D268F9">
              <w:rPr>
                <w:color w:val="000000"/>
                <w:szCs w:val="18"/>
              </w:rPr>
              <w:t>Décomposition thermique du bromure de méthyle</w:t>
            </w:r>
          </w:p>
        </w:tc>
        <w:tc>
          <w:tcPr>
            <w:tcW w:w="1205" w:type="dxa"/>
            <w:shd w:val="clear" w:color="auto" w:fill="F2DBDB" w:themeFill="accent2" w:themeFillTint="33"/>
            <w:tcMar>
              <w:left w:w="108" w:type="dxa"/>
              <w:right w:w="108" w:type="dxa"/>
            </w:tcMar>
            <w:vAlign w:val="bottom"/>
          </w:tcPr>
          <w:p w14:paraId="5A6E191A" w14:textId="77777777" w:rsidR="000F20E5" w:rsidRPr="00D268F9" w:rsidRDefault="000F20E5" w:rsidP="000220FC">
            <w:pPr>
              <w:pStyle w:val="Normal-pool-Table"/>
              <w:rPr>
                <w:szCs w:val="18"/>
              </w:rPr>
            </w:pPr>
            <w:r w:rsidRPr="00D268F9">
              <w:rPr>
                <w:color w:val="000000"/>
                <w:szCs w:val="18"/>
              </w:rPr>
              <w:t>Non déterminé</w:t>
            </w:r>
          </w:p>
        </w:tc>
        <w:tc>
          <w:tcPr>
            <w:tcW w:w="1146" w:type="dxa"/>
            <w:shd w:val="clear" w:color="auto" w:fill="F2DBDB" w:themeFill="accent2" w:themeFillTint="33"/>
            <w:tcMar>
              <w:left w:w="108" w:type="dxa"/>
              <w:right w:w="108" w:type="dxa"/>
            </w:tcMar>
            <w:vAlign w:val="bottom"/>
          </w:tcPr>
          <w:p w14:paraId="4CC5EBBD" w14:textId="77777777" w:rsidR="000F20E5" w:rsidRPr="00D268F9" w:rsidRDefault="000F20E5" w:rsidP="000220FC">
            <w:pPr>
              <w:pStyle w:val="Normal-pool-Table"/>
              <w:rPr>
                <w:szCs w:val="18"/>
              </w:rPr>
            </w:pPr>
            <w:r w:rsidRPr="00D268F9">
              <w:rPr>
                <w:color w:val="000000"/>
                <w:szCs w:val="18"/>
              </w:rPr>
              <w:t>Non déterminé</w:t>
            </w:r>
          </w:p>
        </w:tc>
        <w:tc>
          <w:tcPr>
            <w:tcW w:w="1168" w:type="dxa"/>
            <w:shd w:val="clear" w:color="auto" w:fill="F2DBDB" w:themeFill="accent2" w:themeFillTint="33"/>
            <w:tcMar>
              <w:left w:w="108" w:type="dxa"/>
              <w:right w:w="108" w:type="dxa"/>
            </w:tcMar>
            <w:vAlign w:val="bottom"/>
          </w:tcPr>
          <w:p w14:paraId="5FF17DB6" w14:textId="77777777" w:rsidR="000F20E5" w:rsidRPr="00D268F9" w:rsidRDefault="000F20E5" w:rsidP="000220FC">
            <w:pPr>
              <w:pStyle w:val="Normal-pool-Table"/>
              <w:rPr>
                <w:szCs w:val="18"/>
              </w:rPr>
            </w:pPr>
            <w:r w:rsidRPr="00D268F9">
              <w:rPr>
                <w:color w:val="000000"/>
                <w:szCs w:val="18"/>
              </w:rPr>
              <w:t>Non déterminé</w:t>
            </w:r>
          </w:p>
        </w:tc>
        <w:tc>
          <w:tcPr>
            <w:tcW w:w="1366" w:type="dxa"/>
            <w:shd w:val="clear" w:color="auto" w:fill="F2DBDB" w:themeFill="accent2" w:themeFillTint="33"/>
            <w:tcMar>
              <w:left w:w="108" w:type="dxa"/>
              <w:right w:w="108" w:type="dxa"/>
            </w:tcMar>
            <w:vAlign w:val="bottom"/>
          </w:tcPr>
          <w:p w14:paraId="4E7096F8" w14:textId="77777777" w:rsidR="000F20E5" w:rsidRPr="00D268F9" w:rsidRDefault="000F20E5" w:rsidP="000220FC">
            <w:pPr>
              <w:pStyle w:val="Normal-pool-Table"/>
              <w:rPr>
                <w:szCs w:val="18"/>
              </w:rPr>
            </w:pPr>
            <w:r w:rsidRPr="00D268F9">
              <w:rPr>
                <w:color w:val="000000"/>
                <w:szCs w:val="18"/>
              </w:rPr>
              <w:t>Non déterminé</w:t>
            </w:r>
          </w:p>
        </w:tc>
        <w:tc>
          <w:tcPr>
            <w:tcW w:w="1216" w:type="dxa"/>
            <w:shd w:val="clear" w:color="auto" w:fill="F2DBDB" w:themeFill="accent2" w:themeFillTint="33"/>
            <w:tcMar>
              <w:left w:w="108" w:type="dxa"/>
              <w:right w:w="108" w:type="dxa"/>
            </w:tcMar>
            <w:vAlign w:val="bottom"/>
          </w:tcPr>
          <w:p w14:paraId="505C787E" w14:textId="77777777" w:rsidR="000F20E5" w:rsidRPr="00D268F9" w:rsidRDefault="000F20E5" w:rsidP="000220FC">
            <w:pPr>
              <w:pStyle w:val="Normal-pool-Table"/>
              <w:rPr>
                <w:szCs w:val="18"/>
              </w:rPr>
            </w:pPr>
            <w:r w:rsidRPr="00D268F9">
              <w:rPr>
                <w:color w:val="000000"/>
                <w:szCs w:val="18"/>
              </w:rPr>
              <w:t>Non déterminé</w:t>
            </w:r>
          </w:p>
        </w:tc>
        <w:tc>
          <w:tcPr>
            <w:tcW w:w="1168" w:type="dxa"/>
            <w:shd w:val="clear" w:color="auto" w:fill="F2DBDB" w:themeFill="accent2" w:themeFillTint="33"/>
            <w:tcMar>
              <w:left w:w="108" w:type="dxa"/>
              <w:right w:w="108" w:type="dxa"/>
            </w:tcMar>
            <w:vAlign w:val="bottom"/>
          </w:tcPr>
          <w:p w14:paraId="06874FCC" w14:textId="77777777" w:rsidR="000F20E5" w:rsidRPr="00D268F9" w:rsidRDefault="000F20E5" w:rsidP="000220FC">
            <w:pPr>
              <w:pStyle w:val="Normal-pool-Table"/>
              <w:rPr>
                <w:szCs w:val="18"/>
              </w:rPr>
            </w:pPr>
            <w:r w:rsidRPr="00D268F9">
              <w:rPr>
                <w:color w:val="000000"/>
                <w:szCs w:val="18"/>
              </w:rPr>
              <w:t>Non déterminé</w:t>
            </w:r>
          </w:p>
        </w:tc>
        <w:tc>
          <w:tcPr>
            <w:tcW w:w="1168" w:type="dxa"/>
            <w:tcMar>
              <w:left w:w="108" w:type="dxa"/>
              <w:right w:w="108" w:type="dxa"/>
            </w:tcMar>
            <w:vAlign w:val="bottom"/>
          </w:tcPr>
          <w:p w14:paraId="100CE64E" w14:textId="77777777" w:rsidR="000F20E5" w:rsidRPr="00D268F9" w:rsidRDefault="000F20E5" w:rsidP="000220FC">
            <w:pPr>
              <w:pStyle w:val="Normal-pool-Table"/>
              <w:rPr>
                <w:szCs w:val="18"/>
              </w:rPr>
            </w:pPr>
            <w:r w:rsidRPr="00D268F9">
              <w:rPr>
                <w:color w:val="000000"/>
                <w:szCs w:val="18"/>
              </w:rPr>
              <w:t>Approuvé</w:t>
            </w:r>
          </w:p>
        </w:tc>
        <w:tc>
          <w:tcPr>
            <w:tcW w:w="1168" w:type="dxa"/>
            <w:shd w:val="clear" w:color="auto" w:fill="F2DBDB" w:themeFill="accent2" w:themeFillTint="33"/>
            <w:tcMar>
              <w:left w:w="108" w:type="dxa"/>
              <w:right w:w="108" w:type="dxa"/>
            </w:tcMar>
            <w:vAlign w:val="bottom"/>
          </w:tcPr>
          <w:p w14:paraId="59EC03B8" w14:textId="77777777" w:rsidR="000F20E5" w:rsidRPr="00D268F9" w:rsidRDefault="000F20E5" w:rsidP="000220FC">
            <w:pPr>
              <w:pStyle w:val="Normal-pool-Table"/>
              <w:rPr>
                <w:szCs w:val="18"/>
              </w:rPr>
            </w:pPr>
            <w:r w:rsidRPr="00D268F9">
              <w:rPr>
                <w:color w:val="000000"/>
                <w:szCs w:val="18"/>
              </w:rPr>
              <w:t>Non déterminé</w:t>
            </w:r>
          </w:p>
        </w:tc>
        <w:tc>
          <w:tcPr>
            <w:tcW w:w="1168" w:type="dxa"/>
            <w:shd w:val="clear" w:color="auto" w:fill="F2DBDB" w:themeFill="accent2" w:themeFillTint="33"/>
            <w:tcMar>
              <w:left w:w="108" w:type="dxa"/>
              <w:right w:w="108" w:type="dxa"/>
            </w:tcMar>
            <w:vAlign w:val="bottom"/>
          </w:tcPr>
          <w:p w14:paraId="4E578B53" w14:textId="77777777" w:rsidR="000F20E5" w:rsidRPr="00D268F9" w:rsidRDefault="000F20E5" w:rsidP="000220FC">
            <w:pPr>
              <w:pStyle w:val="Normal-pool-Table"/>
              <w:rPr>
                <w:szCs w:val="18"/>
              </w:rPr>
            </w:pPr>
            <w:r w:rsidRPr="00D268F9">
              <w:rPr>
                <w:color w:val="000000"/>
                <w:szCs w:val="18"/>
              </w:rPr>
              <w:t>Non déterminé</w:t>
            </w:r>
          </w:p>
        </w:tc>
        <w:tc>
          <w:tcPr>
            <w:tcW w:w="1025" w:type="dxa"/>
            <w:tcMar>
              <w:left w:w="108" w:type="dxa"/>
              <w:right w:w="108" w:type="dxa"/>
            </w:tcMar>
            <w:vAlign w:val="bottom"/>
          </w:tcPr>
          <w:p w14:paraId="0F88D50F" w14:textId="2A484034" w:rsidR="000F20E5" w:rsidRPr="00D268F9" w:rsidRDefault="000F20E5" w:rsidP="000220FC">
            <w:pPr>
              <w:pStyle w:val="Normal-pool-Table"/>
              <w:rPr>
                <w:szCs w:val="18"/>
              </w:rPr>
            </w:pPr>
          </w:p>
        </w:tc>
        <w:tc>
          <w:tcPr>
            <w:tcW w:w="1025" w:type="dxa"/>
            <w:tcMar>
              <w:left w:w="108" w:type="dxa"/>
              <w:right w:w="108" w:type="dxa"/>
            </w:tcMar>
            <w:vAlign w:val="bottom"/>
          </w:tcPr>
          <w:p w14:paraId="0F625521" w14:textId="77777777" w:rsidR="000F20E5" w:rsidRPr="00D268F9" w:rsidRDefault="000F20E5" w:rsidP="000220FC">
            <w:pPr>
              <w:pStyle w:val="Normal-pool-Table"/>
              <w:rPr>
                <w:szCs w:val="18"/>
              </w:rPr>
            </w:pPr>
            <w:r w:rsidRPr="00D268F9">
              <w:rPr>
                <w:color w:val="000000"/>
                <w:szCs w:val="18"/>
              </w:rPr>
              <w:t xml:space="preserve"> </w:t>
            </w:r>
          </w:p>
        </w:tc>
      </w:tr>
      <w:tr w:rsidR="000F20E5" w:rsidRPr="00D268F9" w14:paraId="561E3385" w14:textId="77777777" w:rsidTr="005F0D2F">
        <w:trPr>
          <w:trHeight w:val="300"/>
          <w:jc w:val="right"/>
        </w:trPr>
        <w:tc>
          <w:tcPr>
            <w:tcW w:w="1843" w:type="dxa"/>
            <w:tcMar>
              <w:left w:w="108" w:type="dxa"/>
              <w:right w:w="108" w:type="dxa"/>
            </w:tcMar>
          </w:tcPr>
          <w:p w14:paraId="25380935" w14:textId="29BFABCD" w:rsidR="000F20E5" w:rsidRPr="00D268F9" w:rsidRDefault="000F20E5" w:rsidP="000220FC">
            <w:pPr>
              <w:pStyle w:val="Normal-pool-Table"/>
              <w:rPr>
                <w:szCs w:val="18"/>
              </w:rPr>
            </w:pPr>
            <w:r w:rsidRPr="00D268F9">
              <w:rPr>
                <w:color w:val="000000"/>
                <w:szCs w:val="18"/>
              </w:rPr>
              <w:t>Arc plasma à l</w:t>
            </w:r>
            <w:r w:rsidR="00310820">
              <w:rPr>
                <w:color w:val="000000"/>
                <w:szCs w:val="18"/>
              </w:rPr>
              <w:t>’</w:t>
            </w:r>
            <w:r w:rsidRPr="00D268F9">
              <w:rPr>
                <w:color w:val="000000"/>
                <w:szCs w:val="18"/>
              </w:rPr>
              <w:t>argon</w:t>
            </w:r>
          </w:p>
        </w:tc>
        <w:tc>
          <w:tcPr>
            <w:tcW w:w="1205" w:type="dxa"/>
            <w:tcMar>
              <w:left w:w="108" w:type="dxa"/>
              <w:right w:w="108" w:type="dxa"/>
            </w:tcMar>
            <w:vAlign w:val="bottom"/>
          </w:tcPr>
          <w:p w14:paraId="71C60A78" w14:textId="77777777" w:rsidR="000F20E5" w:rsidRPr="00D268F9" w:rsidRDefault="000F20E5" w:rsidP="000220FC">
            <w:pPr>
              <w:pStyle w:val="Normal-pool-Table"/>
              <w:rPr>
                <w:szCs w:val="18"/>
              </w:rPr>
            </w:pPr>
            <w:r w:rsidRPr="00D268F9">
              <w:rPr>
                <w:color w:val="000000"/>
                <w:szCs w:val="18"/>
              </w:rPr>
              <w:t>Approuvé</w:t>
            </w:r>
          </w:p>
        </w:tc>
        <w:tc>
          <w:tcPr>
            <w:tcW w:w="1146" w:type="dxa"/>
            <w:tcMar>
              <w:left w:w="108" w:type="dxa"/>
              <w:right w:w="108" w:type="dxa"/>
            </w:tcMar>
            <w:vAlign w:val="bottom"/>
          </w:tcPr>
          <w:p w14:paraId="558CA417" w14:textId="77777777" w:rsidR="000F20E5" w:rsidRPr="00D268F9" w:rsidRDefault="000F20E5" w:rsidP="000220FC">
            <w:pPr>
              <w:pStyle w:val="Normal-pool-Table"/>
              <w:rPr>
                <w:szCs w:val="18"/>
              </w:rPr>
            </w:pPr>
            <w:r w:rsidRPr="00D268F9">
              <w:rPr>
                <w:color w:val="000000"/>
                <w:szCs w:val="18"/>
              </w:rPr>
              <w:t>Approuvé</w:t>
            </w:r>
          </w:p>
        </w:tc>
        <w:tc>
          <w:tcPr>
            <w:tcW w:w="1168" w:type="dxa"/>
            <w:tcMar>
              <w:left w:w="108" w:type="dxa"/>
              <w:right w:w="108" w:type="dxa"/>
            </w:tcMar>
            <w:vAlign w:val="bottom"/>
          </w:tcPr>
          <w:p w14:paraId="0F7FE1FF" w14:textId="77777777" w:rsidR="000F20E5" w:rsidRPr="00D268F9" w:rsidRDefault="000F20E5" w:rsidP="000220FC">
            <w:pPr>
              <w:pStyle w:val="Normal-pool-Table"/>
              <w:rPr>
                <w:szCs w:val="18"/>
              </w:rPr>
            </w:pPr>
            <w:r w:rsidRPr="00D268F9">
              <w:rPr>
                <w:color w:val="000000"/>
                <w:szCs w:val="18"/>
              </w:rPr>
              <w:t>Approuvé</w:t>
            </w:r>
          </w:p>
        </w:tc>
        <w:tc>
          <w:tcPr>
            <w:tcW w:w="1366" w:type="dxa"/>
            <w:tcMar>
              <w:left w:w="108" w:type="dxa"/>
              <w:right w:w="108" w:type="dxa"/>
            </w:tcMar>
            <w:vAlign w:val="bottom"/>
          </w:tcPr>
          <w:p w14:paraId="380DACBC" w14:textId="77777777" w:rsidR="000F20E5" w:rsidRPr="00D268F9" w:rsidRDefault="000F20E5" w:rsidP="000220FC">
            <w:pPr>
              <w:pStyle w:val="Normal-pool-Table"/>
              <w:rPr>
                <w:szCs w:val="18"/>
              </w:rPr>
            </w:pPr>
            <w:r w:rsidRPr="00D268F9">
              <w:rPr>
                <w:color w:val="000000"/>
                <w:szCs w:val="18"/>
              </w:rPr>
              <w:t>Approuvé</w:t>
            </w:r>
          </w:p>
        </w:tc>
        <w:tc>
          <w:tcPr>
            <w:tcW w:w="1216" w:type="dxa"/>
            <w:tcMar>
              <w:left w:w="108" w:type="dxa"/>
              <w:right w:w="108" w:type="dxa"/>
            </w:tcMar>
            <w:vAlign w:val="bottom"/>
          </w:tcPr>
          <w:p w14:paraId="7FA86B81" w14:textId="77777777" w:rsidR="000F20E5" w:rsidRPr="00D268F9" w:rsidRDefault="000F20E5" w:rsidP="000220FC">
            <w:pPr>
              <w:pStyle w:val="Normal-pool-Table"/>
              <w:rPr>
                <w:szCs w:val="18"/>
              </w:rPr>
            </w:pPr>
            <w:r w:rsidRPr="00D268F9">
              <w:rPr>
                <w:color w:val="000000"/>
                <w:szCs w:val="18"/>
              </w:rPr>
              <w:t>Approuvé</w:t>
            </w:r>
          </w:p>
        </w:tc>
        <w:tc>
          <w:tcPr>
            <w:tcW w:w="1168" w:type="dxa"/>
            <w:tcMar>
              <w:left w:w="108" w:type="dxa"/>
              <w:right w:w="108" w:type="dxa"/>
            </w:tcMar>
            <w:vAlign w:val="bottom"/>
          </w:tcPr>
          <w:p w14:paraId="7B313171" w14:textId="77777777" w:rsidR="000F20E5" w:rsidRPr="00D268F9" w:rsidRDefault="000F20E5" w:rsidP="000220FC">
            <w:pPr>
              <w:pStyle w:val="Normal-pool-Table"/>
              <w:rPr>
                <w:szCs w:val="18"/>
              </w:rPr>
            </w:pPr>
            <w:r w:rsidRPr="00D268F9">
              <w:rPr>
                <w:color w:val="000000"/>
                <w:szCs w:val="18"/>
              </w:rPr>
              <w:t>Approuvé</w:t>
            </w:r>
          </w:p>
        </w:tc>
        <w:tc>
          <w:tcPr>
            <w:tcW w:w="1168" w:type="dxa"/>
            <w:shd w:val="clear" w:color="auto" w:fill="F2DBDB" w:themeFill="accent2" w:themeFillTint="33"/>
            <w:tcMar>
              <w:left w:w="108" w:type="dxa"/>
              <w:right w:w="108" w:type="dxa"/>
            </w:tcMar>
            <w:vAlign w:val="bottom"/>
          </w:tcPr>
          <w:p w14:paraId="2942A660" w14:textId="77777777" w:rsidR="000F20E5" w:rsidRPr="00D268F9" w:rsidRDefault="000F20E5" w:rsidP="000220FC">
            <w:pPr>
              <w:pStyle w:val="Normal-pool-Table"/>
              <w:rPr>
                <w:szCs w:val="18"/>
              </w:rPr>
            </w:pPr>
            <w:r w:rsidRPr="00D268F9">
              <w:rPr>
                <w:color w:val="000000"/>
                <w:szCs w:val="18"/>
              </w:rPr>
              <w:t>Non déterminé</w:t>
            </w:r>
          </w:p>
        </w:tc>
        <w:tc>
          <w:tcPr>
            <w:tcW w:w="1168" w:type="dxa"/>
            <w:tcMar>
              <w:left w:w="108" w:type="dxa"/>
              <w:right w:w="108" w:type="dxa"/>
            </w:tcMar>
            <w:vAlign w:val="bottom"/>
          </w:tcPr>
          <w:p w14:paraId="7CF5811F" w14:textId="77777777" w:rsidR="000F20E5" w:rsidRPr="00D268F9" w:rsidRDefault="000F20E5" w:rsidP="000220FC">
            <w:pPr>
              <w:pStyle w:val="Normal-pool-Table"/>
              <w:rPr>
                <w:szCs w:val="18"/>
              </w:rPr>
            </w:pPr>
            <w:r w:rsidRPr="00D268F9">
              <w:rPr>
                <w:color w:val="000000"/>
                <w:szCs w:val="18"/>
              </w:rPr>
              <w:t>Approuvé</w:t>
            </w:r>
          </w:p>
        </w:tc>
        <w:tc>
          <w:tcPr>
            <w:tcW w:w="1168" w:type="dxa"/>
            <w:tcMar>
              <w:left w:w="108" w:type="dxa"/>
              <w:right w:w="108" w:type="dxa"/>
            </w:tcMar>
            <w:vAlign w:val="bottom"/>
          </w:tcPr>
          <w:p w14:paraId="716770B4" w14:textId="77777777" w:rsidR="000F20E5" w:rsidRPr="00D268F9" w:rsidRDefault="000F20E5" w:rsidP="000220FC">
            <w:pPr>
              <w:pStyle w:val="Normal-pool-Table"/>
              <w:rPr>
                <w:szCs w:val="18"/>
              </w:rPr>
            </w:pPr>
            <w:r w:rsidRPr="00D268F9">
              <w:rPr>
                <w:color w:val="000000"/>
                <w:szCs w:val="18"/>
              </w:rPr>
              <w:t>Approuvé</w:t>
            </w:r>
          </w:p>
        </w:tc>
        <w:tc>
          <w:tcPr>
            <w:tcW w:w="1025" w:type="dxa"/>
            <w:tcMar>
              <w:left w:w="108" w:type="dxa"/>
              <w:right w:w="108" w:type="dxa"/>
            </w:tcMar>
            <w:vAlign w:val="bottom"/>
          </w:tcPr>
          <w:p w14:paraId="285B9FB4" w14:textId="24B16285" w:rsidR="000F20E5" w:rsidRPr="00D268F9" w:rsidRDefault="000F20E5" w:rsidP="000220FC">
            <w:pPr>
              <w:pStyle w:val="Normal-pool-Table"/>
              <w:rPr>
                <w:szCs w:val="18"/>
              </w:rPr>
            </w:pPr>
          </w:p>
        </w:tc>
        <w:tc>
          <w:tcPr>
            <w:tcW w:w="1025" w:type="dxa"/>
            <w:tcMar>
              <w:left w:w="108" w:type="dxa"/>
              <w:right w:w="108" w:type="dxa"/>
            </w:tcMar>
            <w:vAlign w:val="bottom"/>
          </w:tcPr>
          <w:p w14:paraId="5E0A8F09" w14:textId="77777777" w:rsidR="000F20E5" w:rsidRPr="00D268F9" w:rsidRDefault="000F20E5" w:rsidP="000220FC">
            <w:pPr>
              <w:pStyle w:val="Normal-pool-Table"/>
              <w:rPr>
                <w:szCs w:val="18"/>
              </w:rPr>
            </w:pPr>
            <w:r w:rsidRPr="00D268F9">
              <w:rPr>
                <w:color w:val="000000"/>
                <w:szCs w:val="18"/>
              </w:rPr>
              <w:t xml:space="preserve"> </w:t>
            </w:r>
          </w:p>
        </w:tc>
      </w:tr>
      <w:tr w:rsidR="000F20E5" w:rsidRPr="00D268F9" w14:paraId="4D98AEF9" w14:textId="77777777" w:rsidTr="005F0D2F">
        <w:trPr>
          <w:trHeight w:val="300"/>
          <w:jc w:val="right"/>
        </w:trPr>
        <w:tc>
          <w:tcPr>
            <w:tcW w:w="1843" w:type="dxa"/>
            <w:tcMar>
              <w:left w:w="108" w:type="dxa"/>
              <w:right w:w="108" w:type="dxa"/>
            </w:tcMar>
          </w:tcPr>
          <w:p w14:paraId="5FAB5AB1" w14:textId="4C303FF2" w:rsidR="000F20E5" w:rsidRPr="00D268F9" w:rsidRDefault="000F20E5" w:rsidP="000220FC">
            <w:pPr>
              <w:pStyle w:val="Normal-pool-Table"/>
              <w:rPr>
                <w:szCs w:val="18"/>
              </w:rPr>
            </w:pPr>
            <w:r w:rsidRPr="00D268F9">
              <w:rPr>
                <w:color w:val="000000"/>
                <w:szCs w:val="18"/>
              </w:rPr>
              <w:t>Arc plasma à la vapeur d</w:t>
            </w:r>
            <w:r w:rsidR="00310820">
              <w:rPr>
                <w:color w:val="000000"/>
                <w:szCs w:val="18"/>
              </w:rPr>
              <w:t>’</w:t>
            </w:r>
            <w:r w:rsidRPr="00D268F9">
              <w:rPr>
                <w:color w:val="000000"/>
                <w:szCs w:val="18"/>
              </w:rPr>
              <w:t>eau</w:t>
            </w:r>
          </w:p>
        </w:tc>
        <w:tc>
          <w:tcPr>
            <w:tcW w:w="1205" w:type="dxa"/>
            <w:tcMar>
              <w:left w:w="108" w:type="dxa"/>
              <w:right w:w="108" w:type="dxa"/>
            </w:tcMar>
            <w:vAlign w:val="bottom"/>
          </w:tcPr>
          <w:p w14:paraId="4BC32F49" w14:textId="77777777" w:rsidR="000F20E5" w:rsidRPr="00D268F9" w:rsidRDefault="000F20E5" w:rsidP="000220FC">
            <w:pPr>
              <w:pStyle w:val="Normal-pool-Table"/>
              <w:rPr>
                <w:szCs w:val="18"/>
              </w:rPr>
            </w:pPr>
            <w:r w:rsidRPr="00D268F9">
              <w:rPr>
                <w:color w:val="000000"/>
                <w:szCs w:val="18"/>
              </w:rPr>
              <w:t>Approuvé</w:t>
            </w:r>
          </w:p>
        </w:tc>
        <w:tc>
          <w:tcPr>
            <w:tcW w:w="1146" w:type="dxa"/>
            <w:shd w:val="clear" w:color="auto" w:fill="F2DBDB" w:themeFill="accent2" w:themeFillTint="33"/>
            <w:tcMar>
              <w:left w:w="108" w:type="dxa"/>
              <w:right w:w="108" w:type="dxa"/>
            </w:tcMar>
            <w:vAlign w:val="bottom"/>
          </w:tcPr>
          <w:p w14:paraId="19F9EE72" w14:textId="77777777" w:rsidR="000F20E5" w:rsidRPr="00D268F9" w:rsidRDefault="000F20E5" w:rsidP="000220FC">
            <w:pPr>
              <w:pStyle w:val="Normal-pool-Table"/>
              <w:rPr>
                <w:szCs w:val="18"/>
              </w:rPr>
            </w:pPr>
            <w:r w:rsidRPr="00D268F9">
              <w:rPr>
                <w:color w:val="000000"/>
                <w:szCs w:val="18"/>
              </w:rPr>
              <w:t>Non déterminé</w:t>
            </w:r>
          </w:p>
        </w:tc>
        <w:tc>
          <w:tcPr>
            <w:tcW w:w="1168" w:type="dxa"/>
            <w:shd w:val="clear" w:color="auto" w:fill="F2DBDB" w:themeFill="accent2" w:themeFillTint="33"/>
            <w:tcMar>
              <w:left w:w="108" w:type="dxa"/>
              <w:right w:w="108" w:type="dxa"/>
            </w:tcMar>
            <w:vAlign w:val="bottom"/>
          </w:tcPr>
          <w:p w14:paraId="243D469C" w14:textId="77777777" w:rsidR="000F20E5" w:rsidRPr="00D268F9" w:rsidRDefault="000F20E5" w:rsidP="000220FC">
            <w:pPr>
              <w:pStyle w:val="Normal-pool-Table"/>
              <w:rPr>
                <w:szCs w:val="18"/>
              </w:rPr>
            </w:pPr>
            <w:r w:rsidRPr="00D268F9">
              <w:rPr>
                <w:color w:val="000000"/>
                <w:szCs w:val="18"/>
              </w:rPr>
              <w:t>Non déterminé</w:t>
            </w:r>
          </w:p>
        </w:tc>
        <w:tc>
          <w:tcPr>
            <w:tcW w:w="1366" w:type="dxa"/>
            <w:shd w:val="clear" w:color="auto" w:fill="F2DBDB" w:themeFill="accent2" w:themeFillTint="33"/>
            <w:tcMar>
              <w:left w:w="108" w:type="dxa"/>
              <w:right w:w="108" w:type="dxa"/>
            </w:tcMar>
            <w:vAlign w:val="bottom"/>
          </w:tcPr>
          <w:p w14:paraId="5DCA952E" w14:textId="77777777" w:rsidR="000F20E5" w:rsidRPr="00D268F9" w:rsidRDefault="000F20E5" w:rsidP="000220FC">
            <w:pPr>
              <w:pStyle w:val="Normal-pool-Table"/>
              <w:rPr>
                <w:szCs w:val="18"/>
              </w:rPr>
            </w:pPr>
            <w:r w:rsidRPr="00D268F9">
              <w:rPr>
                <w:color w:val="000000"/>
                <w:szCs w:val="18"/>
              </w:rPr>
              <w:t>Non déterminé</w:t>
            </w:r>
          </w:p>
        </w:tc>
        <w:tc>
          <w:tcPr>
            <w:tcW w:w="1216" w:type="dxa"/>
            <w:shd w:val="clear" w:color="auto" w:fill="F2DBDB" w:themeFill="accent2" w:themeFillTint="33"/>
            <w:tcMar>
              <w:left w:w="108" w:type="dxa"/>
              <w:right w:w="108" w:type="dxa"/>
            </w:tcMar>
            <w:vAlign w:val="bottom"/>
          </w:tcPr>
          <w:p w14:paraId="3FC9DCA1" w14:textId="77777777" w:rsidR="000F20E5" w:rsidRPr="00D268F9" w:rsidRDefault="000F20E5" w:rsidP="000220FC">
            <w:pPr>
              <w:pStyle w:val="Normal-pool-Table"/>
              <w:rPr>
                <w:szCs w:val="18"/>
              </w:rPr>
            </w:pPr>
            <w:r w:rsidRPr="00D268F9">
              <w:rPr>
                <w:color w:val="000000"/>
                <w:szCs w:val="18"/>
              </w:rPr>
              <w:t>Non déterminé</w:t>
            </w:r>
          </w:p>
        </w:tc>
        <w:tc>
          <w:tcPr>
            <w:tcW w:w="1168" w:type="dxa"/>
            <w:tcMar>
              <w:left w:w="108" w:type="dxa"/>
              <w:right w:w="108" w:type="dxa"/>
            </w:tcMar>
            <w:vAlign w:val="bottom"/>
          </w:tcPr>
          <w:p w14:paraId="3E21DAF0" w14:textId="77777777" w:rsidR="000F20E5" w:rsidRPr="00D268F9" w:rsidRDefault="000F20E5" w:rsidP="000220FC">
            <w:pPr>
              <w:pStyle w:val="Normal-pool-Table"/>
              <w:rPr>
                <w:szCs w:val="18"/>
              </w:rPr>
            </w:pPr>
            <w:r w:rsidRPr="00D268F9">
              <w:rPr>
                <w:color w:val="000000"/>
                <w:szCs w:val="18"/>
              </w:rPr>
              <w:t>Approuvé</w:t>
            </w:r>
          </w:p>
        </w:tc>
        <w:tc>
          <w:tcPr>
            <w:tcW w:w="1168" w:type="dxa"/>
            <w:shd w:val="clear" w:color="auto" w:fill="F2DBDB" w:themeFill="accent2" w:themeFillTint="33"/>
            <w:tcMar>
              <w:left w:w="108" w:type="dxa"/>
              <w:right w:w="108" w:type="dxa"/>
            </w:tcMar>
            <w:vAlign w:val="bottom"/>
          </w:tcPr>
          <w:p w14:paraId="33D909D9" w14:textId="77777777" w:rsidR="000F20E5" w:rsidRPr="00D268F9" w:rsidRDefault="000F20E5" w:rsidP="000220FC">
            <w:pPr>
              <w:pStyle w:val="Normal-pool-Table"/>
              <w:rPr>
                <w:szCs w:val="18"/>
              </w:rPr>
            </w:pPr>
            <w:r w:rsidRPr="00D268F9">
              <w:rPr>
                <w:color w:val="000000"/>
                <w:szCs w:val="18"/>
              </w:rPr>
              <w:t>Non déterminé</w:t>
            </w:r>
          </w:p>
        </w:tc>
        <w:tc>
          <w:tcPr>
            <w:tcW w:w="1168" w:type="dxa"/>
            <w:tcMar>
              <w:left w:w="108" w:type="dxa"/>
              <w:right w:w="108" w:type="dxa"/>
            </w:tcMar>
            <w:vAlign w:val="bottom"/>
          </w:tcPr>
          <w:p w14:paraId="285B8973" w14:textId="77777777" w:rsidR="000F20E5" w:rsidRPr="00D268F9" w:rsidRDefault="000F20E5" w:rsidP="000220FC">
            <w:pPr>
              <w:pStyle w:val="Normal-pool-Table"/>
              <w:rPr>
                <w:szCs w:val="18"/>
              </w:rPr>
            </w:pPr>
            <w:r w:rsidRPr="00D268F9">
              <w:rPr>
                <w:color w:val="000000"/>
                <w:szCs w:val="18"/>
              </w:rPr>
              <w:t>Approuvé</w:t>
            </w:r>
          </w:p>
        </w:tc>
        <w:tc>
          <w:tcPr>
            <w:tcW w:w="1168" w:type="dxa"/>
            <w:shd w:val="clear" w:color="auto" w:fill="F2DBDB" w:themeFill="accent2" w:themeFillTint="33"/>
            <w:tcMar>
              <w:left w:w="108" w:type="dxa"/>
              <w:right w:w="108" w:type="dxa"/>
            </w:tcMar>
            <w:vAlign w:val="bottom"/>
          </w:tcPr>
          <w:p w14:paraId="5AB4BC6B" w14:textId="77777777" w:rsidR="000F20E5" w:rsidRPr="00D268F9" w:rsidRDefault="000F20E5" w:rsidP="000220FC">
            <w:pPr>
              <w:pStyle w:val="Normal-pool-Table"/>
              <w:rPr>
                <w:szCs w:val="18"/>
              </w:rPr>
            </w:pPr>
            <w:r w:rsidRPr="00D268F9">
              <w:rPr>
                <w:color w:val="000000"/>
                <w:szCs w:val="18"/>
              </w:rPr>
              <w:t>Non déterminé</w:t>
            </w:r>
          </w:p>
        </w:tc>
        <w:tc>
          <w:tcPr>
            <w:tcW w:w="1025" w:type="dxa"/>
            <w:tcMar>
              <w:left w:w="108" w:type="dxa"/>
              <w:right w:w="108" w:type="dxa"/>
            </w:tcMar>
            <w:vAlign w:val="bottom"/>
          </w:tcPr>
          <w:p w14:paraId="62AD4530" w14:textId="1276AC06" w:rsidR="000F20E5" w:rsidRPr="00D268F9" w:rsidRDefault="000F20E5" w:rsidP="000220FC">
            <w:pPr>
              <w:pStyle w:val="Normal-pool-Table"/>
              <w:rPr>
                <w:szCs w:val="18"/>
              </w:rPr>
            </w:pPr>
          </w:p>
        </w:tc>
        <w:tc>
          <w:tcPr>
            <w:tcW w:w="1025" w:type="dxa"/>
            <w:tcMar>
              <w:left w:w="108" w:type="dxa"/>
              <w:right w:w="108" w:type="dxa"/>
            </w:tcMar>
            <w:vAlign w:val="bottom"/>
          </w:tcPr>
          <w:p w14:paraId="2C4426FE" w14:textId="77777777" w:rsidR="000F20E5" w:rsidRPr="00D268F9" w:rsidRDefault="000F20E5" w:rsidP="000220FC">
            <w:pPr>
              <w:pStyle w:val="Normal-pool-Table"/>
              <w:rPr>
                <w:szCs w:val="18"/>
              </w:rPr>
            </w:pPr>
            <w:r w:rsidRPr="00D268F9">
              <w:rPr>
                <w:color w:val="000000"/>
                <w:szCs w:val="18"/>
              </w:rPr>
              <w:t xml:space="preserve"> </w:t>
            </w:r>
          </w:p>
        </w:tc>
      </w:tr>
      <w:tr w:rsidR="000F20E5" w:rsidRPr="00D268F9" w14:paraId="2B3157E1" w14:textId="77777777" w:rsidTr="005F0D2F">
        <w:trPr>
          <w:trHeight w:val="300"/>
          <w:jc w:val="right"/>
        </w:trPr>
        <w:tc>
          <w:tcPr>
            <w:tcW w:w="1843" w:type="dxa"/>
            <w:tcMar>
              <w:left w:w="108" w:type="dxa"/>
              <w:right w:w="108" w:type="dxa"/>
            </w:tcMar>
          </w:tcPr>
          <w:p w14:paraId="757D51FB" w14:textId="77777777" w:rsidR="000F20E5" w:rsidRPr="00D268F9" w:rsidRDefault="000F20E5" w:rsidP="000220FC">
            <w:pPr>
              <w:pStyle w:val="Normal-pool-Table"/>
              <w:rPr>
                <w:szCs w:val="18"/>
              </w:rPr>
            </w:pPr>
            <w:r w:rsidRPr="00D268F9">
              <w:rPr>
                <w:color w:val="000000"/>
                <w:szCs w:val="18"/>
              </w:rPr>
              <w:lastRenderedPageBreak/>
              <w:t>Plasma à couplage inductif par radiofréquence</w:t>
            </w:r>
          </w:p>
        </w:tc>
        <w:tc>
          <w:tcPr>
            <w:tcW w:w="1205" w:type="dxa"/>
            <w:tcMar>
              <w:left w:w="108" w:type="dxa"/>
              <w:right w:w="108" w:type="dxa"/>
            </w:tcMar>
            <w:vAlign w:val="bottom"/>
          </w:tcPr>
          <w:p w14:paraId="63BF0DFB" w14:textId="77777777" w:rsidR="000F20E5" w:rsidRPr="00D268F9" w:rsidRDefault="000F20E5" w:rsidP="000220FC">
            <w:pPr>
              <w:pStyle w:val="Normal-pool-Table"/>
              <w:rPr>
                <w:szCs w:val="18"/>
              </w:rPr>
            </w:pPr>
            <w:r w:rsidRPr="00D268F9">
              <w:rPr>
                <w:color w:val="000000"/>
                <w:szCs w:val="18"/>
              </w:rPr>
              <w:t>Approuvé</w:t>
            </w:r>
          </w:p>
        </w:tc>
        <w:tc>
          <w:tcPr>
            <w:tcW w:w="1146" w:type="dxa"/>
            <w:tcMar>
              <w:left w:w="108" w:type="dxa"/>
              <w:right w:w="108" w:type="dxa"/>
            </w:tcMar>
            <w:vAlign w:val="bottom"/>
          </w:tcPr>
          <w:p w14:paraId="33884381" w14:textId="77777777" w:rsidR="000F20E5" w:rsidRPr="00D268F9" w:rsidRDefault="000F20E5" w:rsidP="000220FC">
            <w:pPr>
              <w:pStyle w:val="Normal-pool-Table"/>
              <w:rPr>
                <w:szCs w:val="18"/>
              </w:rPr>
            </w:pPr>
            <w:r w:rsidRPr="00D268F9">
              <w:rPr>
                <w:color w:val="000000"/>
                <w:szCs w:val="18"/>
              </w:rPr>
              <w:t>Approuvé</w:t>
            </w:r>
          </w:p>
        </w:tc>
        <w:tc>
          <w:tcPr>
            <w:tcW w:w="1168" w:type="dxa"/>
            <w:tcMar>
              <w:left w:w="108" w:type="dxa"/>
              <w:right w:w="108" w:type="dxa"/>
            </w:tcMar>
            <w:vAlign w:val="bottom"/>
          </w:tcPr>
          <w:p w14:paraId="0D92863B" w14:textId="77777777" w:rsidR="000F20E5" w:rsidRPr="00D268F9" w:rsidRDefault="000F20E5" w:rsidP="000220FC">
            <w:pPr>
              <w:pStyle w:val="Normal-pool-Table"/>
              <w:rPr>
                <w:szCs w:val="18"/>
              </w:rPr>
            </w:pPr>
            <w:r w:rsidRPr="00D268F9">
              <w:rPr>
                <w:color w:val="000000"/>
                <w:szCs w:val="18"/>
              </w:rPr>
              <w:t>Approuvé</w:t>
            </w:r>
          </w:p>
        </w:tc>
        <w:tc>
          <w:tcPr>
            <w:tcW w:w="1366" w:type="dxa"/>
            <w:tcMar>
              <w:left w:w="108" w:type="dxa"/>
              <w:right w:w="108" w:type="dxa"/>
            </w:tcMar>
            <w:vAlign w:val="bottom"/>
          </w:tcPr>
          <w:p w14:paraId="49343B28" w14:textId="77777777" w:rsidR="000F20E5" w:rsidRPr="00D268F9" w:rsidRDefault="000F20E5" w:rsidP="000220FC">
            <w:pPr>
              <w:pStyle w:val="Normal-pool-Table"/>
              <w:rPr>
                <w:szCs w:val="18"/>
              </w:rPr>
            </w:pPr>
            <w:r w:rsidRPr="00D268F9">
              <w:rPr>
                <w:color w:val="000000"/>
                <w:szCs w:val="18"/>
              </w:rPr>
              <w:t>Approuvé</w:t>
            </w:r>
          </w:p>
        </w:tc>
        <w:tc>
          <w:tcPr>
            <w:tcW w:w="1216" w:type="dxa"/>
            <w:tcMar>
              <w:left w:w="108" w:type="dxa"/>
              <w:right w:w="108" w:type="dxa"/>
            </w:tcMar>
            <w:vAlign w:val="bottom"/>
          </w:tcPr>
          <w:p w14:paraId="73CE506F" w14:textId="77777777" w:rsidR="000F20E5" w:rsidRPr="00D268F9" w:rsidRDefault="000F20E5" w:rsidP="000220FC">
            <w:pPr>
              <w:pStyle w:val="Normal-pool-Table"/>
              <w:rPr>
                <w:szCs w:val="18"/>
              </w:rPr>
            </w:pPr>
            <w:r w:rsidRPr="00D268F9">
              <w:rPr>
                <w:color w:val="000000"/>
                <w:szCs w:val="18"/>
              </w:rPr>
              <w:t>Approuvé</w:t>
            </w:r>
          </w:p>
        </w:tc>
        <w:tc>
          <w:tcPr>
            <w:tcW w:w="1168" w:type="dxa"/>
            <w:tcMar>
              <w:left w:w="108" w:type="dxa"/>
              <w:right w:w="108" w:type="dxa"/>
            </w:tcMar>
            <w:vAlign w:val="bottom"/>
          </w:tcPr>
          <w:p w14:paraId="4CF0A989" w14:textId="77777777" w:rsidR="000F20E5" w:rsidRPr="00D268F9" w:rsidRDefault="000F20E5" w:rsidP="000220FC">
            <w:pPr>
              <w:pStyle w:val="Normal-pool-Table"/>
              <w:rPr>
                <w:szCs w:val="18"/>
              </w:rPr>
            </w:pPr>
            <w:r w:rsidRPr="00D268F9">
              <w:rPr>
                <w:color w:val="000000"/>
                <w:szCs w:val="18"/>
              </w:rPr>
              <w:t>Approuvé</w:t>
            </w:r>
          </w:p>
        </w:tc>
        <w:tc>
          <w:tcPr>
            <w:tcW w:w="1168" w:type="dxa"/>
            <w:shd w:val="clear" w:color="auto" w:fill="F2DBDB" w:themeFill="accent2" w:themeFillTint="33"/>
            <w:tcMar>
              <w:left w:w="108" w:type="dxa"/>
              <w:right w:w="108" w:type="dxa"/>
            </w:tcMar>
            <w:vAlign w:val="bottom"/>
          </w:tcPr>
          <w:p w14:paraId="47A4C64F" w14:textId="77777777" w:rsidR="000F20E5" w:rsidRPr="00D268F9" w:rsidRDefault="000F20E5" w:rsidP="000220FC">
            <w:pPr>
              <w:pStyle w:val="Normal-pool-Table"/>
              <w:rPr>
                <w:szCs w:val="18"/>
              </w:rPr>
            </w:pPr>
            <w:r w:rsidRPr="00D268F9">
              <w:rPr>
                <w:color w:val="000000"/>
                <w:szCs w:val="18"/>
              </w:rPr>
              <w:t>Non déterminé</w:t>
            </w:r>
          </w:p>
        </w:tc>
        <w:tc>
          <w:tcPr>
            <w:tcW w:w="1168" w:type="dxa"/>
            <w:shd w:val="clear" w:color="auto" w:fill="F2DBDB" w:themeFill="accent2" w:themeFillTint="33"/>
            <w:tcMar>
              <w:left w:w="108" w:type="dxa"/>
              <w:right w:w="108" w:type="dxa"/>
            </w:tcMar>
            <w:vAlign w:val="bottom"/>
          </w:tcPr>
          <w:p w14:paraId="1758A0DD" w14:textId="77777777" w:rsidR="000F20E5" w:rsidRPr="00D268F9" w:rsidRDefault="000F20E5" w:rsidP="000220FC">
            <w:pPr>
              <w:pStyle w:val="Normal-pool-Table"/>
              <w:rPr>
                <w:szCs w:val="18"/>
              </w:rPr>
            </w:pPr>
            <w:r w:rsidRPr="00D268F9">
              <w:rPr>
                <w:color w:val="000000"/>
                <w:szCs w:val="18"/>
              </w:rPr>
              <w:t>Non déterminé</w:t>
            </w:r>
          </w:p>
        </w:tc>
        <w:tc>
          <w:tcPr>
            <w:tcW w:w="1168" w:type="dxa"/>
            <w:shd w:val="clear" w:color="auto" w:fill="F2DBDB" w:themeFill="accent2" w:themeFillTint="33"/>
            <w:tcMar>
              <w:left w:w="108" w:type="dxa"/>
              <w:right w:w="108" w:type="dxa"/>
            </w:tcMar>
            <w:vAlign w:val="bottom"/>
          </w:tcPr>
          <w:p w14:paraId="3E2001CC" w14:textId="77777777" w:rsidR="000F20E5" w:rsidRPr="00D268F9" w:rsidRDefault="000F20E5" w:rsidP="000220FC">
            <w:pPr>
              <w:pStyle w:val="Normal-pool-Table"/>
              <w:rPr>
                <w:szCs w:val="18"/>
              </w:rPr>
            </w:pPr>
            <w:r w:rsidRPr="00D268F9">
              <w:rPr>
                <w:color w:val="000000"/>
                <w:szCs w:val="18"/>
              </w:rPr>
              <w:t>Non déterminé</w:t>
            </w:r>
          </w:p>
        </w:tc>
        <w:tc>
          <w:tcPr>
            <w:tcW w:w="1025" w:type="dxa"/>
            <w:tcMar>
              <w:left w:w="108" w:type="dxa"/>
              <w:right w:w="108" w:type="dxa"/>
            </w:tcMar>
            <w:vAlign w:val="bottom"/>
          </w:tcPr>
          <w:p w14:paraId="6CF1BBD5" w14:textId="7DE14A21" w:rsidR="000F20E5" w:rsidRPr="00D268F9" w:rsidRDefault="000F20E5" w:rsidP="000220FC">
            <w:pPr>
              <w:pStyle w:val="Normal-pool-Table"/>
              <w:rPr>
                <w:szCs w:val="18"/>
              </w:rPr>
            </w:pPr>
          </w:p>
        </w:tc>
        <w:tc>
          <w:tcPr>
            <w:tcW w:w="1025" w:type="dxa"/>
            <w:tcMar>
              <w:left w:w="108" w:type="dxa"/>
              <w:right w:w="108" w:type="dxa"/>
            </w:tcMar>
            <w:vAlign w:val="bottom"/>
          </w:tcPr>
          <w:p w14:paraId="10BFDA96" w14:textId="77777777" w:rsidR="000F20E5" w:rsidRPr="00D268F9" w:rsidRDefault="000F20E5" w:rsidP="000220FC">
            <w:pPr>
              <w:pStyle w:val="Normal-pool-Table"/>
              <w:rPr>
                <w:szCs w:val="18"/>
              </w:rPr>
            </w:pPr>
            <w:r w:rsidRPr="00D268F9">
              <w:rPr>
                <w:color w:val="000000"/>
                <w:szCs w:val="18"/>
              </w:rPr>
              <w:t xml:space="preserve"> </w:t>
            </w:r>
          </w:p>
        </w:tc>
      </w:tr>
      <w:tr w:rsidR="000F20E5" w:rsidRPr="00D268F9" w14:paraId="6AE236C8" w14:textId="77777777" w:rsidTr="005F0D2F">
        <w:trPr>
          <w:trHeight w:val="300"/>
          <w:jc w:val="right"/>
        </w:trPr>
        <w:tc>
          <w:tcPr>
            <w:tcW w:w="1843" w:type="dxa"/>
            <w:tcMar>
              <w:left w:w="108" w:type="dxa"/>
              <w:right w:w="108" w:type="dxa"/>
            </w:tcMar>
          </w:tcPr>
          <w:p w14:paraId="1F050CBC" w14:textId="375D888B" w:rsidR="000F20E5" w:rsidRPr="00D268F9" w:rsidRDefault="000F20E5" w:rsidP="000220FC">
            <w:pPr>
              <w:pStyle w:val="Normal-pool-Table"/>
              <w:rPr>
                <w:szCs w:val="18"/>
              </w:rPr>
            </w:pPr>
            <w:r w:rsidRPr="00D268F9">
              <w:rPr>
                <w:color w:val="000000"/>
                <w:szCs w:val="18"/>
              </w:rPr>
              <w:t>Plasma micro-ondes</w:t>
            </w:r>
          </w:p>
        </w:tc>
        <w:tc>
          <w:tcPr>
            <w:tcW w:w="1205" w:type="dxa"/>
            <w:tcMar>
              <w:left w:w="108" w:type="dxa"/>
              <w:right w:w="108" w:type="dxa"/>
            </w:tcMar>
            <w:vAlign w:val="bottom"/>
          </w:tcPr>
          <w:p w14:paraId="1FC65267" w14:textId="77777777" w:rsidR="000F20E5" w:rsidRPr="00D268F9" w:rsidRDefault="000F20E5" w:rsidP="000220FC">
            <w:pPr>
              <w:pStyle w:val="Normal-pool-Table"/>
              <w:rPr>
                <w:szCs w:val="18"/>
              </w:rPr>
            </w:pPr>
            <w:r w:rsidRPr="00D268F9">
              <w:rPr>
                <w:color w:val="000000"/>
                <w:szCs w:val="18"/>
              </w:rPr>
              <w:t>Approuvé</w:t>
            </w:r>
          </w:p>
        </w:tc>
        <w:tc>
          <w:tcPr>
            <w:tcW w:w="1146" w:type="dxa"/>
            <w:shd w:val="clear" w:color="auto" w:fill="F2DBDB" w:themeFill="accent2" w:themeFillTint="33"/>
            <w:tcMar>
              <w:left w:w="108" w:type="dxa"/>
              <w:right w:w="108" w:type="dxa"/>
            </w:tcMar>
            <w:vAlign w:val="bottom"/>
          </w:tcPr>
          <w:p w14:paraId="1654058C" w14:textId="77777777" w:rsidR="000F20E5" w:rsidRPr="00D268F9" w:rsidRDefault="000F20E5" w:rsidP="000220FC">
            <w:pPr>
              <w:pStyle w:val="Normal-pool-Table"/>
              <w:rPr>
                <w:szCs w:val="18"/>
              </w:rPr>
            </w:pPr>
            <w:r w:rsidRPr="00D268F9">
              <w:rPr>
                <w:color w:val="000000"/>
                <w:szCs w:val="18"/>
              </w:rPr>
              <w:t>Non déterminé</w:t>
            </w:r>
          </w:p>
        </w:tc>
        <w:tc>
          <w:tcPr>
            <w:tcW w:w="1168" w:type="dxa"/>
            <w:tcMar>
              <w:left w:w="108" w:type="dxa"/>
              <w:right w:w="108" w:type="dxa"/>
            </w:tcMar>
            <w:vAlign w:val="bottom"/>
          </w:tcPr>
          <w:p w14:paraId="30659451" w14:textId="77777777" w:rsidR="000F20E5" w:rsidRPr="00D268F9" w:rsidRDefault="000F20E5" w:rsidP="000220FC">
            <w:pPr>
              <w:pStyle w:val="Normal-pool-Table"/>
              <w:rPr>
                <w:szCs w:val="18"/>
              </w:rPr>
            </w:pPr>
            <w:r w:rsidRPr="00D268F9">
              <w:rPr>
                <w:color w:val="000000"/>
                <w:szCs w:val="18"/>
              </w:rPr>
              <w:t>Approuvé</w:t>
            </w:r>
          </w:p>
        </w:tc>
        <w:tc>
          <w:tcPr>
            <w:tcW w:w="1366" w:type="dxa"/>
            <w:tcMar>
              <w:left w:w="108" w:type="dxa"/>
              <w:right w:w="108" w:type="dxa"/>
            </w:tcMar>
            <w:vAlign w:val="bottom"/>
          </w:tcPr>
          <w:p w14:paraId="43F7B3B4" w14:textId="77777777" w:rsidR="000F20E5" w:rsidRPr="00D268F9" w:rsidRDefault="000F20E5" w:rsidP="000220FC">
            <w:pPr>
              <w:pStyle w:val="Normal-pool-Table"/>
              <w:rPr>
                <w:szCs w:val="18"/>
              </w:rPr>
            </w:pPr>
            <w:r w:rsidRPr="00D268F9">
              <w:rPr>
                <w:color w:val="000000"/>
                <w:szCs w:val="18"/>
              </w:rPr>
              <w:t>Approuvé</w:t>
            </w:r>
          </w:p>
        </w:tc>
        <w:tc>
          <w:tcPr>
            <w:tcW w:w="1216" w:type="dxa"/>
            <w:tcMar>
              <w:left w:w="108" w:type="dxa"/>
              <w:right w:w="108" w:type="dxa"/>
            </w:tcMar>
            <w:vAlign w:val="bottom"/>
          </w:tcPr>
          <w:p w14:paraId="10B5D6C9" w14:textId="77777777" w:rsidR="000F20E5" w:rsidRPr="00D268F9" w:rsidRDefault="000F20E5" w:rsidP="000220FC">
            <w:pPr>
              <w:pStyle w:val="Normal-pool-Table"/>
              <w:rPr>
                <w:szCs w:val="18"/>
              </w:rPr>
            </w:pPr>
            <w:r w:rsidRPr="00D268F9">
              <w:rPr>
                <w:color w:val="000000"/>
                <w:szCs w:val="18"/>
              </w:rPr>
              <w:t>Approuvé</w:t>
            </w:r>
          </w:p>
        </w:tc>
        <w:tc>
          <w:tcPr>
            <w:tcW w:w="1168" w:type="dxa"/>
            <w:tcMar>
              <w:left w:w="108" w:type="dxa"/>
              <w:right w:w="108" w:type="dxa"/>
            </w:tcMar>
            <w:vAlign w:val="bottom"/>
          </w:tcPr>
          <w:p w14:paraId="2AFDA10E" w14:textId="77777777" w:rsidR="000F20E5" w:rsidRPr="00D268F9" w:rsidRDefault="000F20E5" w:rsidP="000220FC">
            <w:pPr>
              <w:pStyle w:val="Normal-pool-Table"/>
              <w:rPr>
                <w:szCs w:val="18"/>
              </w:rPr>
            </w:pPr>
            <w:r w:rsidRPr="00D268F9">
              <w:rPr>
                <w:color w:val="000000"/>
                <w:szCs w:val="18"/>
              </w:rPr>
              <w:t>Approuvé</w:t>
            </w:r>
          </w:p>
        </w:tc>
        <w:tc>
          <w:tcPr>
            <w:tcW w:w="1168" w:type="dxa"/>
            <w:shd w:val="clear" w:color="auto" w:fill="F2DBDB" w:themeFill="accent2" w:themeFillTint="33"/>
            <w:tcMar>
              <w:left w:w="108" w:type="dxa"/>
              <w:right w:w="108" w:type="dxa"/>
            </w:tcMar>
            <w:vAlign w:val="bottom"/>
          </w:tcPr>
          <w:p w14:paraId="5F186D3A" w14:textId="77777777" w:rsidR="000F20E5" w:rsidRPr="00D268F9" w:rsidRDefault="000F20E5" w:rsidP="000220FC">
            <w:pPr>
              <w:pStyle w:val="Normal-pool-Table"/>
              <w:rPr>
                <w:szCs w:val="18"/>
              </w:rPr>
            </w:pPr>
            <w:r w:rsidRPr="00D268F9">
              <w:rPr>
                <w:color w:val="000000"/>
                <w:szCs w:val="18"/>
              </w:rPr>
              <w:t>Non déterminé</w:t>
            </w:r>
          </w:p>
        </w:tc>
        <w:tc>
          <w:tcPr>
            <w:tcW w:w="1168" w:type="dxa"/>
            <w:shd w:val="clear" w:color="auto" w:fill="F2DBDB" w:themeFill="accent2" w:themeFillTint="33"/>
            <w:tcMar>
              <w:left w:w="108" w:type="dxa"/>
              <w:right w:w="108" w:type="dxa"/>
            </w:tcMar>
            <w:vAlign w:val="bottom"/>
          </w:tcPr>
          <w:p w14:paraId="47232D6D" w14:textId="77777777" w:rsidR="000F20E5" w:rsidRPr="00D268F9" w:rsidRDefault="000F20E5" w:rsidP="000220FC">
            <w:pPr>
              <w:pStyle w:val="Normal-pool-Table"/>
              <w:rPr>
                <w:szCs w:val="18"/>
              </w:rPr>
            </w:pPr>
            <w:r w:rsidRPr="00D268F9">
              <w:rPr>
                <w:color w:val="000000"/>
                <w:szCs w:val="18"/>
              </w:rPr>
              <w:t>Non déterminé</w:t>
            </w:r>
          </w:p>
        </w:tc>
        <w:tc>
          <w:tcPr>
            <w:tcW w:w="1168" w:type="dxa"/>
            <w:shd w:val="clear" w:color="auto" w:fill="F2DBDB" w:themeFill="accent2" w:themeFillTint="33"/>
            <w:tcMar>
              <w:left w:w="108" w:type="dxa"/>
              <w:right w:w="108" w:type="dxa"/>
            </w:tcMar>
            <w:vAlign w:val="bottom"/>
          </w:tcPr>
          <w:p w14:paraId="2B9282E5" w14:textId="77777777" w:rsidR="000F20E5" w:rsidRPr="00D268F9" w:rsidRDefault="000F20E5" w:rsidP="000220FC">
            <w:pPr>
              <w:pStyle w:val="Normal-pool-Table"/>
              <w:rPr>
                <w:szCs w:val="18"/>
              </w:rPr>
            </w:pPr>
            <w:r w:rsidRPr="00D268F9">
              <w:rPr>
                <w:color w:val="000000"/>
                <w:szCs w:val="18"/>
              </w:rPr>
              <w:t>Non déterminé</w:t>
            </w:r>
          </w:p>
        </w:tc>
        <w:tc>
          <w:tcPr>
            <w:tcW w:w="1025" w:type="dxa"/>
            <w:tcMar>
              <w:left w:w="108" w:type="dxa"/>
              <w:right w:w="108" w:type="dxa"/>
            </w:tcMar>
            <w:vAlign w:val="bottom"/>
          </w:tcPr>
          <w:p w14:paraId="2EB44BEE" w14:textId="77777777" w:rsidR="000F20E5" w:rsidRPr="00D268F9" w:rsidRDefault="000F20E5" w:rsidP="000220FC">
            <w:pPr>
              <w:pStyle w:val="Normal-pool-Table"/>
              <w:rPr>
                <w:szCs w:val="18"/>
              </w:rPr>
            </w:pPr>
            <w:r w:rsidRPr="00D268F9">
              <w:rPr>
                <w:color w:val="000000"/>
                <w:szCs w:val="18"/>
              </w:rPr>
              <w:t xml:space="preserve"> </w:t>
            </w:r>
          </w:p>
        </w:tc>
        <w:tc>
          <w:tcPr>
            <w:tcW w:w="1025" w:type="dxa"/>
            <w:tcMar>
              <w:left w:w="108" w:type="dxa"/>
              <w:right w:w="108" w:type="dxa"/>
            </w:tcMar>
            <w:vAlign w:val="bottom"/>
          </w:tcPr>
          <w:p w14:paraId="55D1C0E7" w14:textId="77777777" w:rsidR="000F20E5" w:rsidRPr="00D268F9" w:rsidRDefault="000F20E5" w:rsidP="000220FC">
            <w:pPr>
              <w:pStyle w:val="Normal-pool-Table"/>
              <w:rPr>
                <w:szCs w:val="18"/>
              </w:rPr>
            </w:pPr>
            <w:r w:rsidRPr="00D268F9">
              <w:rPr>
                <w:color w:val="000000"/>
                <w:szCs w:val="18"/>
              </w:rPr>
              <w:t xml:space="preserve"> </w:t>
            </w:r>
          </w:p>
        </w:tc>
      </w:tr>
      <w:tr w:rsidR="000F20E5" w:rsidRPr="00D268F9" w14:paraId="58E4D2C2" w14:textId="77777777" w:rsidTr="005F0D2F">
        <w:trPr>
          <w:trHeight w:val="300"/>
          <w:jc w:val="right"/>
        </w:trPr>
        <w:tc>
          <w:tcPr>
            <w:tcW w:w="1843" w:type="dxa"/>
            <w:tcMar>
              <w:left w:w="108" w:type="dxa"/>
              <w:right w:w="108" w:type="dxa"/>
            </w:tcMar>
          </w:tcPr>
          <w:p w14:paraId="035C80D5" w14:textId="38157964" w:rsidR="000F20E5" w:rsidRPr="00D268F9" w:rsidRDefault="000F20E5" w:rsidP="000220FC">
            <w:pPr>
              <w:pStyle w:val="Normal-pool-Table"/>
              <w:rPr>
                <w:szCs w:val="18"/>
              </w:rPr>
            </w:pPr>
            <w:r w:rsidRPr="00D268F9">
              <w:rPr>
                <w:color w:val="000000"/>
                <w:szCs w:val="18"/>
              </w:rPr>
              <w:t>Arc plasma à l</w:t>
            </w:r>
            <w:r w:rsidR="00310820">
              <w:rPr>
                <w:color w:val="000000"/>
                <w:szCs w:val="18"/>
              </w:rPr>
              <w:t>’</w:t>
            </w:r>
            <w:r w:rsidRPr="00D268F9">
              <w:rPr>
                <w:color w:val="000000"/>
                <w:szCs w:val="18"/>
              </w:rPr>
              <w:t>azote</w:t>
            </w:r>
          </w:p>
        </w:tc>
        <w:tc>
          <w:tcPr>
            <w:tcW w:w="1205" w:type="dxa"/>
            <w:tcMar>
              <w:left w:w="108" w:type="dxa"/>
              <w:right w:w="108" w:type="dxa"/>
            </w:tcMar>
            <w:vAlign w:val="bottom"/>
          </w:tcPr>
          <w:p w14:paraId="0EC72DB2" w14:textId="77777777" w:rsidR="000F20E5" w:rsidRPr="00D268F9" w:rsidRDefault="000F20E5" w:rsidP="000220FC">
            <w:pPr>
              <w:pStyle w:val="Normal-pool-Table"/>
              <w:rPr>
                <w:szCs w:val="18"/>
              </w:rPr>
            </w:pPr>
            <w:r w:rsidRPr="00D268F9">
              <w:rPr>
                <w:color w:val="000000"/>
                <w:szCs w:val="18"/>
              </w:rPr>
              <w:t>Approuvé</w:t>
            </w:r>
          </w:p>
        </w:tc>
        <w:tc>
          <w:tcPr>
            <w:tcW w:w="1146" w:type="dxa"/>
            <w:shd w:val="clear" w:color="auto" w:fill="F2DBDB" w:themeFill="accent2" w:themeFillTint="33"/>
            <w:tcMar>
              <w:left w:w="108" w:type="dxa"/>
              <w:right w:w="108" w:type="dxa"/>
            </w:tcMar>
            <w:vAlign w:val="bottom"/>
          </w:tcPr>
          <w:p w14:paraId="0A30AFA1" w14:textId="77777777" w:rsidR="000F20E5" w:rsidRPr="00D268F9" w:rsidRDefault="000F20E5" w:rsidP="000220FC">
            <w:pPr>
              <w:pStyle w:val="Normal-pool-Table"/>
              <w:rPr>
                <w:szCs w:val="18"/>
              </w:rPr>
            </w:pPr>
            <w:r w:rsidRPr="00D268F9">
              <w:rPr>
                <w:color w:val="000000"/>
                <w:szCs w:val="18"/>
              </w:rPr>
              <w:t>Non déterminé</w:t>
            </w:r>
          </w:p>
        </w:tc>
        <w:tc>
          <w:tcPr>
            <w:tcW w:w="1168" w:type="dxa"/>
            <w:tcMar>
              <w:left w:w="108" w:type="dxa"/>
              <w:right w:w="108" w:type="dxa"/>
            </w:tcMar>
            <w:vAlign w:val="bottom"/>
          </w:tcPr>
          <w:p w14:paraId="08CE5C2E" w14:textId="77777777" w:rsidR="000F20E5" w:rsidRPr="00D268F9" w:rsidRDefault="000F20E5" w:rsidP="000220FC">
            <w:pPr>
              <w:pStyle w:val="Normal-pool-Table"/>
              <w:rPr>
                <w:szCs w:val="18"/>
              </w:rPr>
            </w:pPr>
            <w:r w:rsidRPr="00D268F9">
              <w:rPr>
                <w:color w:val="000000"/>
                <w:szCs w:val="18"/>
              </w:rPr>
              <w:t>Approuvé</w:t>
            </w:r>
          </w:p>
        </w:tc>
        <w:tc>
          <w:tcPr>
            <w:tcW w:w="1366" w:type="dxa"/>
            <w:tcMar>
              <w:left w:w="108" w:type="dxa"/>
              <w:right w:w="108" w:type="dxa"/>
            </w:tcMar>
            <w:vAlign w:val="bottom"/>
          </w:tcPr>
          <w:p w14:paraId="6FB2F606" w14:textId="77777777" w:rsidR="000F20E5" w:rsidRPr="00D268F9" w:rsidRDefault="000F20E5" w:rsidP="000220FC">
            <w:pPr>
              <w:pStyle w:val="Normal-pool-Table"/>
              <w:rPr>
                <w:szCs w:val="18"/>
              </w:rPr>
            </w:pPr>
            <w:r w:rsidRPr="00D268F9">
              <w:rPr>
                <w:color w:val="000000"/>
                <w:szCs w:val="18"/>
              </w:rPr>
              <w:t>Approuvé</w:t>
            </w:r>
          </w:p>
        </w:tc>
        <w:tc>
          <w:tcPr>
            <w:tcW w:w="1216" w:type="dxa"/>
            <w:tcMar>
              <w:left w:w="108" w:type="dxa"/>
              <w:right w:w="108" w:type="dxa"/>
            </w:tcMar>
            <w:vAlign w:val="bottom"/>
          </w:tcPr>
          <w:p w14:paraId="3F952F8D" w14:textId="77777777" w:rsidR="000F20E5" w:rsidRPr="00D268F9" w:rsidRDefault="000F20E5" w:rsidP="000220FC">
            <w:pPr>
              <w:pStyle w:val="Normal-pool-Table"/>
              <w:rPr>
                <w:szCs w:val="18"/>
              </w:rPr>
            </w:pPr>
            <w:r w:rsidRPr="00D268F9">
              <w:rPr>
                <w:color w:val="000000"/>
                <w:szCs w:val="18"/>
              </w:rPr>
              <w:t>Approuvé</w:t>
            </w:r>
          </w:p>
        </w:tc>
        <w:tc>
          <w:tcPr>
            <w:tcW w:w="1168" w:type="dxa"/>
            <w:tcMar>
              <w:left w:w="108" w:type="dxa"/>
              <w:right w:w="108" w:type="dxa"/>
            </w:tcMar>
            <w:vAlign w:val="bottom"/>
          </w:tcPr>
          <w:p w14:paraId="594E194D" w14:textId="77777777" w:rsidR="000F20E5" w:rsidRPr="00D268F9" w:rsidRDefault="000F20E5" w:rsidP="000220FC">
            <w:pPr>
              <w:pStyle w:val="Normal-pool-Table"/>
              <w:rPr>
                <w:szCs w:val="18"/>
              </w:rPr>
            </w:pPr>
            <w:r w:rsidRPr="00D268F9">
              <w:rPr>
                <w:color w:val="000000"/>
                <w:szCs w:val="18"/>
              </w:rPr>
              <w:t>Approuvé</w:t>
            </w:r>
          </w:p>
        </w:tc>
        <w:tc>
          <w:tcPr>
            <w:tcW w:w="1168" w:type="dxa"/>
            <w:shd w:val="clear" w:color="auto" w:fill="F2DBDB" w:themeFill="accent2" w:themeFillTint="33"/>
            <w:tcMar>
              <w:left w:w="108" w:type="dxa"/>
              <w:right w:w="108" w:type="dxa"/>
            </w:tcMar>
            <w:vAlign w:val="bottom"/>
          </w:tcPr>
          <w:p w14:paraId="242D7A16" w14:textId="77777777" w:rsidR="000F20E5" w:rsidRPr="00D268F9" w:rsidRDefault="000F20E5" w:rsidP="000220FC">
            <w:pPr>
              <w:pStyle w:val="Normal-pool-Table"/>
              <w:rPr>
                <w:szCs w:val="18"/>
              </w:rPr>
            </w:pPr>
            <w:r w:rsidRPr="00D268F9">
              <w:rPr>
                <w:color w:val="000000"/>
                <w:szCs w:val="18"/>
              </w:rPr>
              <w:t>Non déterminé</w:t>
            </w:r>
          </w:p>
        </w:tc>
        <w:tc>
          <w:tcPr>
            <w:tcW w:w="1168" w:type="dxa"/>
            <w:tcMar>
              <w:left w:w="108" w:type="dxa"/>
              <w:right w:w="108" w:type="dxa"/>
            </w:tcMar>
            <w:vAlign w:val="bottom"/>
          </w:tcPr>
          <w:p w14:paraId="7FB17308" w14:textId="77777777" w:rsidR="000F20E5" w:rsidRPr="00D268F9" w:rsidRDefault="000F20E5" w:rsidP="000220FC">
            <w:pPr>
              <w:pStyle w:val="Normal-pool-Table"/>
              <w:rPr>
                <w:szCs w:val="18"/>
              </w:rPr>
            </w:pPr>
            <w:r w:rsidRPr="00D268F9">
              <w:rPr>
                <w:color w:val="000000"/>
                <w:szCs w:val="18"/>
              </w:rPr>
              <w:t>Approuvé</w:t>
            </w:r>
          </w:p>
        </w:tc>
        <w:tc>
          <w:tcPr>
            <w:tcW w:w="1168" w:type="dxa"/>
            <w:tcMar>
              <w:left w:w="108" w:type="dxa"/>
              <w:right w:w="108" w:type="dxa"/>
            </w:tcMar>
            <w:vAlign w:val="bottom"/>
          </w:tcPr>
          <w:p w14:paraId="55970054" w14:textId="77777777" w:rsidR="000F20E5" w:rsidRPr="00D268F9" w:rsidRDefault="000F20E5" w:rsidP="000220FC">
            <w:pPr>
              <w:pStyle w:val="Normal-pool-Table"/>
              <w:rPr>
                <w:szCs w:val="18"/>
              </w:rPr>
            </w:pPr>
            <w:r w:rsidRPr="00D268F9">
              <w:rPr>
                <w:color w:val="000000"/>
                <w:szCs w:val="18"/>
              </w:rPr>
              <w:t>Approuvé</w:t>
            </w:r>
          </w:p>
        </w:tc>
        <w:tc>
          <w:tcPr>
            <w:tcW w:w="1025" w:type="dxa"/>
            <w:tcMar>
              <w:left w:w="108" w:type="dxa"/>
              <w:right w:w="108" w:type="dxa"/>
            </w:tcMar>
            <w:vAlign w:val="bottom"/>
          </w:tcPr>
          <w:p w14:paraId="1CF46B43" w14:textId="77777777" w:rsidR="000F20E5" w:rsidRPr="00D268F9" w:rsidRDefault="000F20E5" w:rsidP="000220FC">
            <w:pPr>
              <w:pStyle w:val="Normal-pool-Table"/>
              <w:rPr>
                <w:szCs w:val="18"/>
              </w:rPr>
            </w:pPr>
            <w:r w:rsidRPr="00D268F9">
              <w:rPr>
                <w:color w:val="000000"/>
                <w:szCs w:val="18"/>
              </w:rPr>
              <w:t xml:space="preserve"> </w:t>
            </w:r>
          </w:p>
        </w:tc>
        <w:tc>
          <w:tcPr>
            <w:tcW w:w="1025" w:type="dxa"/>
            <w:tcMar>
              <w:left w:w="108" w:type="dxa"/>
              <w:right w:w="108" w:type="dxa"/>
            </w:tcMar>
          </w:tcPr>
          <w:p w14:paraId="67C3AD86" w14:textId="77777777" w:rsidR="000F20E5" w:rsidRPr="00D268F9" w:rsidRDefault="000F20E5" w:rsidP="000220FC">
            <w:pPr>
              <w:pStyle w:val="Normal-pool-Table"/>
              <w:rPr>
                <w:szCs w:val="18"/>
              </w:rPr>
            </w:pPr>
            <w:r w:rsidRPr="00D268F9">
              <w:rPr>
                <w:color w:val="000000"/>
                <w:szCs w:val="18"/>
              </w:rPr>
              <w:t xml:space="preserve"> </w:t>
            </w:r>
          </w:p>
        </w:tc>
      </w:tr>
      <w:tr w:rsidR="000F20E5" w:rsidRPr="00D268F9" w14:paraId="192AC07B" w14:textId="77777777" w:rsidTr="005F0D2F">
        <w:trPr>
          <w:trHeight w:val="300"/>
          <w:jc w:val="right"/>
        </w:trPr>
        <w:tc>
          <w:tcPr>
            <w:tcW w:w="1843" w:type="dxa"/>
            <w:tcMar>
              <w:left w:w="108" w:type="dxa"/>
              <w:right w:w="108" w:type="dxa"/>
            </w:tcMar>
          </w:tcPr>
          <w:p w14:paraId="5D763797" w14:textId="76F55A4A" w:rsidR="000F20E5" w:rsidRPr="00D268F9" w:rsidRDefault="000F20E5" w:rsidP="000220FC">
            <w:pPr>
              <w:pStyle w:val="Normal-pool-Table"/>
              <w:rPr>
                <w:szCs w:val="18"/>
                <w:vertAlign w:val="subscript"/>
              </w:rPr>
            </w:pPr>
            <w:r w:rsidRPr="00D268F9">
              <w:rPr>
                <w:color w:val="000000"/>
                <w:szCs w:val="18"/>
              </w:rPr>
              <w:t>Réaction chimique avec H₂ et CO₂</w:t>
            </w:r>
          </w:p>
        </w:tc>
        <w:tc>
          <w:tcPr>
            <w:tcW w:w="1205" w:type="dxa"/>
            <w:tcMar>
              <w:left w:w="108" w:type="dxa"/>
              <w:right w:w="108" w:type="dxa"/>
            </w:tcMar>
            <w:vAlign w:val="bottom"/>
          </w:tcPr>
          <w:p w14:paraId="1B3F70E7" w14:textId="77777777" w:rsidR="000F20E5" w:rsidRPr="00D268F9" w:rsidRDefault="000F20E5" w:rsidP="000220FC">
            <w:pPr>
              <w:pStyle w:val="Normal-pool-Table"/>
              <w:rPr>
                <w:szCs w:val="18"/>
              </w:rPr>
            </w:pPr>
            <w:r w:rsidRPr="00D268F9">
              <w:rPr>
                <w:color w:val="000000"/>
                <w:szCs w:val="18"/>
              </w:rPr>
              <w:t>Approuvé</w:t>
            </w:r>
          </w:p>
        </w:tc>
        <w:tc>
          <w:tcPr>
            <w:tcW w:w="1146" w:type="dxa"/>
            <w:tcMar>
              <w:left w:w="108" w:type="dxa"/>
              <w:right w:w="108" w:type="dxa"/>
            </w:tcMar>
            <w:vAlign w:val="bottom"/>
          </w:tcPr>
          <w:p w14:paraId="6BDB079C" w14:textId="77777777" w:rsidR="000F20E5" w:rsidRPr="00D268F9" w:rsidRDefault="000F20E5" w:rsidP="000220FC">
            <w:pPr>
              <w:pStyle w:val="Normal-pool-Table"/>
              <w:rPr>
                <w:szCs w:val="18"/>
              </w:rPr>
            </w:pPr>
            <w:r w:rsidRPr="00D268F9">
              <w:rPr>
                <w:color w:val="000000"/>
                <w:szCs w:val="18"/>
              </w:rPr>
              <w:t>Approuvé</w:t>
            </w:r>
          </w:p>
        </w:tc>
        <w:tc>
          <w:tcPr>
            <w:tcW w:w="1168" w:type="dxa"/>
            <w:tcMar>
              <w:left w:w="108" w:type="dxa"/>
              <w:right w:w="108" w:type="dxa"/>
            </w:tcMar>
            <w:vAlign w:val="bottom"/>
          </w:tcPr>
          <w:p w14:paraId="4CBFE6A1" w14:textId="77777777" w:rsidR="000F20E5" w:rsidRPr="00D268F9" w:rsidRDefault="000F20E5" w:rsidP="000220FC">
            <w:pPr>
              <w:pStyle w:val="Normal-pool-Table"/>
              <w:rPr>
                <w:szCs w:val="18"/>
              </w:rPr>
            </w:pPr>
            <w:r w:rsidRPr="00D268F9">
              <w:rPr>
                <w:color w:val="000000"/>
                <w:szCs w:val="18"/>
              </w:rPr>
              <w:t>Approuvé</w:t>
            </w:r>
          </w:p>
        </w:tc>
        <w:tc>
          <w:tcPr>
            <w:tcW w:w="1366" w:type="dxa"/>
            <w:tcMar>
              <w:left w:w="108" w:type="dxa"/>
              <w:right w:w="108" w:type="dxa"/>
            </w:tcMar>
            <w:vAlign w:val="bottom"/>
          </w:tcPr>
          <w:p w14:paraId="78FF8B2C" w14:textId="77777777" w:rsidR="000F20E5" w:rsidRPr="00D268F9" w:rsidRDefault="000F20E5" w:rsidP="000220FC">
            <w:pPr>
              <w:pStyle w:val="Normal-pool-Table"/>
              <w:rPr>
                <w:szCs w:val="18"/>
              </w:rPr>
            </w:pPr>
            <w:r w:rsidRPr="00D268F9">
              <w:rPr>
                <w:color w:val="000000"/>
                <w:szCs w:val="18"/>
              </w:rPr>
              <w:t>Approuvé</w:t>
            </w:r>
          </w:p>
        </w:tc>
        <w:tc>
          <w:tcPr>
            <w:tcW w:w="1216" w:type="dxa"/>
            <w:tcMar>
              <w:left w:w="108" w:type="dxa"/>
              <w:right w:w="108" w:type="dxa"/>
            </w:tcMar>
            <w:vAlign w:val="bottom"/>
          </w:tcPr>
          <w:p w14:paraId="7E8B0B45" w14:textId="77777777" w:rsidR="000F20E5" w:rsidRPr="00D268F9" w:rsidRDefault="000F20E5" w:rsidP="000220FC">
            <w:pPr>
              <w:pStyle w:val="Normal-pool-Table"/>
              <w:rPr>
                <w:szCs w:val="18"/>
              </w:rPr>
            </w:pPr>
            <w:r w:rsidRPr="00D268F9">
              <w:rPr>
                <w:color w:val="000000"/>
                <w:szCs w:val="18"/>
              </w:rPr>
              <w:t>Approuvé</w:t>
            </w:r>
          </w:p>
        </w:tc>
        <w:tc>
          <w:tcPr>
            <w:tcW w:w="1168" w:type="dxa"/>
            <w:tcMar>
              <w:left w:w="108" w:type="dxa"/>
              <w:right w:w="108" w:type="dxa"/>
            </w:tcMar>
            <w:vAlign w:val="bottom"/>
          </w:tcPr>
          <w:p w14:paraId="373C52AC" w14:textId="77777777" w:rsidR="000F20E5" w:rsidRPr="00D268F9" w:rsidRDefault="000F20E5" w:rsidP="000220FC">
            <w:pPr>
              <w:pStyle w:val="Normal-pool-Table"/>
              <w:rPr>
                <w:szCs w:val="18"/>
              </w:rPr>
            </w:pPr>
            <w:r w:rsidRPr="00D268F9">
              <w:rPr>
                <w:color w:val="000000"/>
                <w:szCs w:val="18"/>
              </w:rPr>
              <w:t>Approuvé</w:t>
            </w:r>
          </w:p>
        </w:tc>
        <w:tc>
          <w:tcPr>
            <w:tcW w:w="1168" w:type="dxa"/>
            <w:shd w:val="clear" w:color="auto" w:fill="F2DBDB" w:themeFill="accent2" w:themeFillTint="33"/>
            <w:tcMar>
              <w:left w:w="108" w:type="dxa"/>
              <w:right w:w="108" w:type="dxa"/>
            </w:tcMar>
            <w:vAlign w:val="bottom"/>
          </w:tcPr>
          <w:p w14:paraId="203C6D06" w14:textId="77777777" w:rsidR="000F20E5" w:rsidRPr="00D268F9" w:rsidRDefault="000F20E5" w:rsidP="000220FC">
            <w:pPr>
              <w:pStyle w:val="Normal-pool-Table"/>
              <w:rPr>
                <w:szCs w:val="18"/>
              </w:rPr>
            </w:pPr>
            <w:r w:rsidRPr="00D268F9">
              <w:rPr>
                <w:color w:val="000000"/>
                <w:szCs w:val="18"/>
              </w:rPr>
              <w:t>Non déterminé</w:t>
            </w:r>
          </w:p>
        </w:tc>
        <w:tc>
          <w:tcPr>
            <w:tcW w:w="1168" w:type="dxa"/>
            <w:tcMar>
              <w:left w:w="108" w:type="dxa"/>
              <w:right w:w="108" w:type="dxa"/>
            </w:tcMar>
            <w:vAlign w:val="bottom"/>
          </w:tcPr>
          <w:p w14:paraId="492F3F2B" w14:textId="77777777" w:rsidR="000F20E5" w:rsidRPr="00D268F9" w:rsidRDefault="000F20E5" w:rsidP="000220FC">
            <w:pPr>
              <w:pStyle w:val="Normal-pool-Table"/>
              <w:rPr>
                <w:szCs w:val="18"/>
              </w:rPr>
            </w:pPr>
            <w:r w:rsidRPr="00D268F9">
              <w:rPr>
                <w:color w:val="000000"/>
                <w:szCs w:val="18"/>
              </w:rPr>
              <w:t>Approuvé</w:t>
            </w:r>
          </w:p>
        </w:tc>
        <w:tc>
          <w:tcPr>
            <w:tcW w:w="1168" w:type="dxa"/>
            <w:tcMar>
              <w:left w:w="108" w:type="dxa"/>
              <w:right w:w="108" w:type="dxa"/>
            </w:tcMar>
            <w:vAlign w:val="bottom"/>
          </w:tcPr>
          <w:p w14:paraId="3497331B" w14:textId="77777777" w:rsidR="000F20E5" w:rsidRPr="00D268F9" w:rsidRDefault="000F20E5" w:rsidP="000220FC">
            <w:pPr>
              <w:pStyle w:val="Normal-pool-Table"/>
              <w:rPr>
                <w:szCs w:val="18"/>
              </w:rPr>
            </w:pPr>
            <w:r w:rsidRPr="00D268F9">
              <w:rPr>
                <w:color w:val="000000"/>
                <w:szCs w:val="18"/>
              </w:rPr>
              <w:t>Approuvé</w:t>
            </w:r>
          </w:p>
        </w:tc>
        <w:tc>
          <w:tcPr>
            <w:tcW w:w="1025" w:type="dxa"/>
            <w:tcMar>
              <w:left w:w="108" w:type="dxa"/>
              <w:right w:w="108" w:type="dxa"/>
            </w:tcMar>
            <w:vAlign w:val="bottom"/>
          </w:tcPr>
          <w:p w14:paraId="27906E86" w14:textId="77777777" w:rsidR="000F20E5" w:rsidRPr="00D268F9" w:rsidRDefault="000F20E5" w:rsidP="000220FC">
            <w:pPr>
              <w:pStyle w:val="Normal-pool-Table"/>
              <w:rPr>
                <w:szCs w:val="18"/>
              </w:rPr>
            </w:pPr>
            <w:r w:rsidRPr="00D268F9">
              <w:rPr>
                <w:color w:val="000000"/>
                <w:szCs w:val="18"/>
              </w:rPr>
              <w:t xml:space="preserve"> </w:t>
            </w:r>
          </w:p>
        </w:tc>
        <w:tc>
          <w:tcPr>
            <w:tcW w:w="1025" w:type="dxa"/>
            <w:tcMar>
              <w:left w:w="108" w:type="dxa"/>
              <w:right w:w="108" w:type="dxa"/>
            </w:tcMar>
          </w:tcPr>
          <w:p w14:paraId="6AECCABE" w14:textId="77777777" w:rsidR="000F20E5" w:rsidRPr="00D268F9" w:rsidRDefault="000F20E5" w:rsidP="000220FC">
            <w:pPr>
              <w:pStyle w:val="Normal-pool-Table"/>
              <w:rPr>
                <w:szCs w:val="18"/>
              </w:rPr>
            </w:pPr>
            <w:r w:rsidRPr="00D268F9">
              <w:rPr>
                <w:color w:val="000000"/>
                <w:szCs w:val="18"/>
              </w:rPr>
              <w:t xml:space="preserve"> </w:t>
            </w:r>
          </w:p>
        </w:tc>
      </w:tr>
      <w:tr w:rsidR="000F20E5" w:rsidRPr="00D268F9" w14:paraId="2398C52A" w14:textId="77777777" w:rsidTr="005F0D2F">
        <w:trPr>
          <w:trHeight w:val="300"/>
          <w:jc w:val="right"/>
        </w:trPr>
        <w:tc>
          <w:tcPr>
            <w:tcW w:w="1843" w:type="dxa"/>
            <w:tcMar>
              <w:left w:w="108" w:type="dxa"/>
              <w:right w:w="108" w:type="dxa"/>
            </w:tcMar>
          </w:tcPr>
          <w:p w14:paraId="1826E010" w14:textId="5D1C0F63" w:rsidR="000F20E5" w:rsidRPr="00D268F9" w:rsidRDefault="000F20E5" w:rsidP="000220FC">
            <w:pPr>
              <w:pStyle w:val="Normal-pool-Table"/>
              <w:rPr>
                <w:szCs w:val="18"/>
              </w:rPr>
            </w:pPr>
            <w:r w:rsidRPr="00D268F9">
              <w:rPr>
                <w:color w:val="000000"/>
                <w:szCs w:val="18"/>
              </w:rPr>
              <w:t>Déshalogénation catalytique en phase gazeuse</w:t>
            </w:r>
          </w:p>
        </w:tc>
        <w:tc>
          <w:tcPr>
            <w:tcW w:w="1205" w:type="dxa"/>
            <w:tcMar>
              <w:left w:w="108" w:type="dxa"/>
              <w:right w:w="108" w:type="dxa"/>
            </w:tcMar>
            <w:vAlign w:val="bottom"/>
          </w:tcPr>
          <w:p w14:paraId="266E9430" w14:textId="77777777" w:rsidR="000F20E5" w:rsidRPr="00D268F9" w:rsidRDefault="000F20E5" w:rsidP="000220FC">
            <w:pPr>
              <w:pStyle w:val="Normal-pool-Table"/>
              <w:rPr>
                <w:szCs w:val="18"/>
              </w:rPr>
            </w:pPr>
            <w:r w:rsidRPr="00D268F9">
              <w:rPr>
                <w:color w:val="000000"/>
                <w:szCs w:val="18"/>
              </w:rPr>
              <w:t>Approuvé</w:t>
            </w:r>
          </w:p>
        </w:tc>
        <w:tc>
          <w:tcPr>
            <w:tcW w:w="1146" w:type="dxa"/>
            <w:shd w:val="clear" w:color="auto" w:fill="F2DBDB" w:themeFill="accent2" w:themeFillTint="33"/>
            <w:tcMar>
              <w:left w:w="108" w:type="dxa"/>
              <w:right w:w="108" w:type="dxa"/>
            </w:tcMar>
            <w:vAlign w:val="bottom"/>
          </w:tcPr>
          <w:p w14:paraId="7B37CF20" w14:textId="77777777" w:rsidR="000F20E5" w:rsidRPr="00D268F9" w:rsidRDefault="000F20E5" w:rsidP="000220FC">
            <w:pPr>
              <w:pStyle w:val="Normal-pool-Table"/>
              <w:rPr>
                <w:szCs w:val="18"/>
              </w:rPr>
            </w:pPr>
            <w:r w:rsidRPr="00D268F9">
              <w:rPr>
                <w:color w:val="000000"/>
                <w:szCs w:val="18"/>
              </w:rPr>
              <w:t>Non déterminé</w:t>
            </w:r>
          </w:p>
        </w:tc>
        <w:tc>
          <w:tcPr>
            <w:tcW w:w="1168" w:type="dxa"/>
            <w:tcMar>
              <w:left w:w="108" w:type="dxa"/>
              <w:right w:w="108" w:type="dxa"/>
            </w:tcMar>
            <w:vAlign w:val="bottom"/>
          </w:tcPr>
          <w:p w14:paraId="2711E8BA" w14:textId="77777777" w:rsidR="000F20E5" w:rsidRPr="00D268F9" w:rsidRDefault="000F20E5" w:rsidP="000220FC">
            <w:pPr>
              <w:pStyle w:val="Normal-pool-Table"/>
              <w:rPr>
                <w:szCs w:val="18"/>
              </w:rPr>
            </w:pPr>
            <w:r w:rsidRPr="00D268F9">
              <w:rPr>
                <w:color w:val="000000"/>
                <w:szCs w:val="18"/>
              </w:rPr>
              <w:t>Approuvé</w:t>
            </w:r>
          </w:p>
        </w:tc>
        <w:tc>
          <w:tcPr>
            <w:tcW w:w="1366" w:type="dxa"/>
            <w:tcMar>
              <w:left w:w="108" w:type="dxa"/>
              <w:right w:w="108" w:type="dxa"/>
            </w:tcMar>
            <w:vAlign w:val="bottom"/>
          </w:tcPr>
          <w:p w14:paraId="7519E2D6" w14:textId="77777777" w:rsidR="000F20E5" w:rsidRPr="00D268F9" w:rsidRDefault="000F20E5" w:rsidP="000220FC">
            <w:pPr>
              <w:pStyle w:val="Normal-pool-Table"/>
              <w:rPr>
                <w:szCs w:val="18"/>
              </w:rPr>
            </w:pPr>
            <w:r w:rsidRPr="00D268F9">
              <w:rPr>
                <w:color w:val="000000"/>
                <w:szCs w:val="18"/>
              </w:rPr>
              <w:t>Approuvé</w:t>
            </w:r>
          </w:p>
        </w:tc>
        <w:tc>
          <w:tcPr>
            <w:tcW w:w="1216" w:type="dxa"/>
            <w:tcMar>
              <w:left w:w="108" w:type="dxa"/>
              <w:right w:w="108" w:type="dxa"/>
            </w:tcMar>
            <w:vAlign w:val="bottom"/>
          </w:tcPr>
          <w:p w14:paraId="7D201F94" w14:textId="77777777" w:rsidR="000F20E5" w:rsidRPr="00D268F9" w:rsidRDefault="000F20E5" w:rsidP="000220FC">
            <w:pPr>
              <w:pStyle w:val="Normal-pool-Table"/>
              <w:rPr>
                <w:szCs w:val="18"/>
              </w:rPr>
            </w:pPr>
            <w:r w:rsidRPr="00D268F9">
              <w:rPr>
                <w:color w:val="000000"/>
                <w:szCs w:val="18"/>
              </w:rPr>
              <w:t>Approuvé</w:t>
            </w:r>
          </w:p>
        </w:tc>
        <w:tc>
          <w:tcPr>
            <w:tcW w:w="1168" w:type="dxa"/>
            <w:tcMar>
              <w:left w:w="108" w:type="dxa"/>
              <w:right w:w="108" w:type="dxa"/>
            </w:tcMar>
            <w:vAlign w:val="bottom"/>
          </w:tcPr>
          <w:p w14:paraId="54686A13" w14:textId="77777777" w:rsidR="000F20E5" w:rsidRPr="00D268F9" w:rsidRDefault="000F20E5" w:rsidP="000220FC">
            <w:pPr>
              <w:pStyle w:val="Normal-pool-Table"/>
              <w:rPr>
                <w:szCs w:val="18"/>
              </w:rPr>
            </w:pPr>
            <w:r w:rsidRPr="00D268F9">
              <w:rPr>
                <w:color w:val="000000"/>
                <w:szCs w:val="18"/>
              </w:rPr>
              <w:t>Approuvé</w:t>
            </w:r>
          </w:p>
        </w:tc>
        <w:tc>
          <w:tcPr>
            <w:tcW w:w="1168" w:type="dxa"/>
            <w:shd w:val="clear" w:color="auto" w:fill="F2DBDB" w:themeFill="accent2" w:themeFillTint="33"/>
            <w:tcMar>
              <w:left w:w="108" w:type="dxa"/>
              <w:right w:w="108" w:type="dxa"/>
            </w:tcMar>
            <w:vAlign w:val="bottom"/>
          </w:tcPr>
          <w:p w14:paraId="44BA37BD" w14:textId="77777777" w:rsidR="000F20E5" w:rsidRPr="00D268F9" w:rsidRDefault="000F20E5" w:rsidP="000220FC">
            <w:pPr>
              <w:pStyle w:val="Normal-pool-Table"/>
              <w:rPr>
                <w:szCs w:val="18"/>
              </w:rPr>
            </w:pPr>
            <w:r w:rsidRPr="00D268F9">
              <w:rPr>
                <w:color w:val="000000"/>
                <w:szCs w:val="18"/>
              </w:rPr>
              <w:t>Non déterminé</w:t>
            </w:r>
          </w:p>
        </w:tc>
        <w:tc>
          <w:tcPr>
            <w:tcW w:w="1168" w:type="dxa"/>
            <w:tcMar>
              <w:left w:w="108" w:type="dxa"/>
              <w:right w:w="108" w:type="dxa"/>
            </w:tcMar>
            <w:vAlign w:val="bottom"/>
          </w:tcPr>
          <w:p w14:paraId="36F92986" w14:textId="77777777" w:rsidR="000F20E5" w:rsidRPr="00D268F9" w:rsidRDefault="000F20E5" w:rsidP="000220FC">
            <w:pPr>
              <w:pStyle w:val="Normal-pool-Table"/>
              <w:rPr>
                <w:szCs w:val="18"/>
              </w:rPr>
            </w:pPr>
            <w:r w:rsidRPr="00D268F9">
              <w:rPr>
                <w:color w:val="000000"/>
                <w:szCs w:val="18"/>
              </w:rPr>
              <w:t>Approuvé</w:t>
            </w:r>
          </w:p>
        </w:tc>
        <w:tc>
          <w:tcPr>
            <w:tcW w:w="1168" w:type="dxa"/>
            <w:shd w:val="clear" w:color="auto" w:fill="F2DBDB" w:themeFill="accent2" w:themeFillTint="33"/>
            <w:tcMar>
              <w:left w:w="108" w:type="dxa"/>
              <w:right w:w="108" w:type="dxa"/>
            </w:tcMar>
            <w:vAlign w:val="bottom"/>
          </w:tcPr>
          <w:p w14:paraId="0FBAC7AF" w14:textId="77777777" w:rsidR="000F20E5" w:rsidRPr="00D268F9" w:rsidRDefault="000F20E5" w:rsidP="000220FC">
            <w:pPr>
              <w:pStyle w:val="Normal-pool-Table"/>
              <w:rPr>
                <w:szCs w:val="18"/>
              </w:rPr>
            </w:pPr>
            <w:r w:rsidRPr="00D268F9">
              <w:rPr>
                <w:color w:val="000000"/>
                <w:szCs w:val="18"/>
              </w:rPr>
              <w:t>Non déterminé</w:t>
            </w:r>
          </w:p>
        </w:tc>
        <w:tc>
          <w:tcPr>
            <w:tcW w:w="1025" w:type="dxa"/>
            <w:tcMar>
              <w:left w:w="108" w:type="dxa"/>
              <w:right w:w="108" w:type="dxa"/>
            </w:tcMar>
            <w:vAlign w:val="bottom"/>
          </w:tcPr>
          <w:p w14:paraId="0B8B3B6D" w14:textId="77777777" w:rsidR="000F20E5" w:rsidRPr="00D268F9" w:rsidRDefault="000F20E5" w:rsidP="000220FC">
            <w:pPr>
              <w:pStyle w:val="Normal-pool-Table"/>
              <w:rPr>
                <w:szCs w:val="18"/>
              </w:rPr>
            </w:pPr>
            <w:r w:rsidRPr="00D268F9">
              <w:rPr>
                <w:color w:val="000000"/>
                <w:szCs w:val="18"/>
              </w:rPr>
              <w:t xml:space="preserve"> </w:t>
            </w:r>
          </w:p>
        </w:tc>
        <w:tc>
          <w:tcPr>
            <w:tcW w:w="1025" w:type="dxa"/>
            <w:tcMar>
              <w:left w:w="108" w:type="dxa"/>
              <w:right w:w="108" w:type="dxa"/>
            </w:tcMar>
          </w:tcPr>
          <w:p w14:paraId="77737692" w14:textId="77777777" w:rsidR="000F20E5" w:rsidRPr="00D268F9" w:rsidRDefault="000F20E5" w:rsidP="000220FC">
            <w:pPr>
              <w:pStyle w:val="Normal-pool-Table"/>
              <w:rPr>
                <w:szCs w:val="18"/>
              </w:rPr>
            </w:pPr>
            <w:r w:rsidRPr="00D268F9">
              <w:rPr>
                <w:color w:val="000000"/>
                <w:szCs w:val="18"/>
              </w:rPr>
              <w:t xml:space="preserve"> </w:t>
            </w:r>
          </w:p>
        </w:tc>
      </w:tr>
      <w:tr w:rsidR="000F20E5" w:rsidRPr="00D268F9" w14:paraId="7724B163" w14:textId="77777777" w:rsidTr="005F0D2F">
        <w:trPr>
          <w:trHeight w:val="300"/>
          <w:jc w:val="right"/>
        </w:trPr>
        <w:tc>
          <w:tcPr>
            <w:tcW w:w="1843" w:type="dxa"/>
            <w:tcMar>
              <w:left w:w="108" w:type="dxa"/>
              <w:right w:w="108" w:type="dxa"/>
            </w:tcMar>
          </w:tcPr>
          <w:p w14:paraId="36D09521" w14:textId="77777777" w:rsidR="000F20E5" w:rsidRPr="00D268F9" w:rsidRDefault="000F20E5" w:rsidP="000220FC">
            <w:pPr>
              <w:pStyle w:val="Normal-pool-Table"/>
              <w:rPr>
                <w:szCs w:val="18"/>
              </w:rPr>
            </w:pPr>
            <w:r w:rsidRPr="00D268F9">
              <w:rPr>
                <w:color w:val="000000"/>
                <w:szCs w:val="18"/>
              </w:rPr>
              <w:t>Réacteur à vapeur surchauffée</w:t>
            </w:r>
          </w:p>
        </w:tc>
        <w:tc>
          <w:tcPr>
            <w:tcW w:w="1205" w:type="dxa"/>
            <w:tcMar>
              <w:left w:w="108" w:type="dxa"/>
              <w:right w:w="108" w:type="dxa"/>
            </w:tcMar>
            <w:vAlign w:val="bottom"/>
          </w:tcPr>
          <w:p w14:paraId="7AF5E7A7" w14:textId="77777777" w:rsidR="000F20E5" w:rsidRPr="00D268F9" w:rsidRDefault="000F20E5" w:rsidP="000220FC">
            <w:pPr>
              <w:pStyle w:val="Normal-pool-Table"/>
              <w:rPr>
                <w:szCs w:val="18"/>
              </w:rPr>
            </w:pPr>
            <w:r w:rsidRPr="00D268F9">
              <w:rPr>
                <w:color w:val="000000"/>
                <w:szCs w:val="18"/>
              </w:rPr>
              <w:t>Approuvé</w:t>
            </w:r>
          </w:p>
        </w:tc>
        <w:tc>
          <w:tcPr>
            <w:tcW w:w="1146" w:type="dxa"/>
            <w:shd w:val="clear" w:color="auto" w:fill="F2DBDB" w:themeFill="accent2" w:themeFillTint="33"/>
            <w:tcMar>
              <w:left w:w="108" w:type="dxa"/>
              <w:right w:w="108" w:type="dxa"/>
            </w:tcMar>
            <w:vAlign w:val="bottom"/>
          </w:tcPr>
          <w:p w14:paraId="46C4FB9C" w14:textId="77777777" w:rsidR="000F20E5" w:rsidRPr="00D268F9" w:rsidRDefault="000F20E5" w:rsidP="000220FC">
            <w:pPr>
              <w:pStyle w:val="Normal-pool-Table"/>
              <w:rPr>
                <w:szCs w:val="18"/>
              </w:rPr>
            </w:pPr>
            <w:r w:rsidRPr="00D268F9">
              <w:rPr>
                <w:color w:val="000000"/>
                <w:szCs w:val="18"/>
              </w:rPr>
              <w:t>Non déterminé</w:t>
            </w:r>
          </w:p>
        </w:tc>
        <w:tc>
          <w:tcPr>
            <w:tcW w:w="1168" w:type="dxa"/>
            <w:tcMar>
              <w:left w:w="108" w:type="dxa"/>
              <w:right w:w="108" w:type="dxa"/>
            </w:tcMar>
            <w:vAlign w:val="bottom"/>
          </w:tcPr>
          <w:p w14:paraId="0DF578F3" w14:textId="77777777" w:rsidR="000F20E5" w:rsidRPr="00D268F9" w:rsidRDefault="000F20E5" w:rsidP="000220FC">
            <w:pPr>
              <w:pStyle w:val="Normal-pool-Table"/>
              <w:rPr>
                <w:szCs w:val="18"/>
              </w:rPr>
            </w:pPr>
            <w:r w:rsidRPr="00D268F9">
              <w:rPr>
                <w:color w:val="000000"/>
                <w:szCs w:val="18"/>
              </w:rPr>
              <w:t>Approuvé</w:t>
            </w:r>
          </w:p>
        </w:tc>
        <w:tc>
          <w:tcPr>
            <w:tcW w:w="1366" w:type="dxa"/>
            <w:tcMar>
              <w:left w:w="108" w:type="dxa"/>
              <w:right w:w="108" w:type="dxa"/>
            </w:tcMar>
            <w:vAlign w:val="bottom"/>
          </w:tcPr>
          <w:p w14:paraId="1D2DBD9F" w14:textId="77777777" w:rsidR="000F20E5" w:rsidRPr="00D268F9" w:rsidRDefault="000F20E5" w:rsidP="000220FC">
            <w:pPr>
              <w:pStyle w:val="Normal-pool-Table"/>
              <w:rPr>
                <w:szCs w:val="18"/>
              </w:rPr>
            </w:pPr>
            <w:r w:rsidRPr="00D268F9">
              <w:rPr>
                <w:color w:val="000000"/>
                <w:szCs w:val="18"/>
              </w:rPr>
              <w:t>Approuvé</w:t>
            </w:r>
          </w:p>
        </w:tc>
        <w:tc>
          <w:tcPr>
            <w:tcW w:w="1216" w:type="dxa"/>
            <w:tcMar>
              <w:left w:w="108" w:type="dxa"/>
              <w:right w:w="108" w:type="dxa"/>
            </w:tcMar>
            <w:vAlign w:val="bottom"/>
          </w:tcPr>
          <w:p w14:paraId="7ED05134" w14:textId="77777777" w:rsidR="000F20E5" w:rsidRPr="00D268F9" w:rsidRDefault="000F20E5" w:rsidP="000220FC">
            <w:pPr>
              <w:pStyle w:val="Normal-pool-Table"/>
              <w:rPr>
                <w:szCs w:val="18"/>
              </w:rPr>
            </w:pPr>
            <w:r w:rsidRPr="00D268F9">
              <w:rPr>
                <w:color w:val="000000"/>
                <w:szCs w:val="18"/>
              </w:rPr>
              <w:t>Approuvé</w:t>
            </w:r>
          </w:p>
        </w:tc>
        <w:tc>
          <w:tcPr>
            <w:tcW w:w="1168" w:type="dxa"/>
            <w:tcMar>
              <w:left w:w="108" w:type="dxa"/>
              <w:right w:w="108" w:type="dxa"/>
            </w:tcMar>
            <w:vAlign w:val="bottom"/>
          </w:tcPr>
          <w:p w14:paraId="18C82CEE" w14:textId="77777777" w:rsidR="000F20E5" w:rsidRPr="00D268F9" w:rsidRDefault="000F20E5" w:rsidP="000220FC">
            <w:pPr>
              <w:pStyle w:val="Normal-pool-Table"/>
              <w:rPr>
                <w:szCs w:val="18"/>
              </w:rPr>
            </w:pPr>
            <w:r w:rsidRPr="00D268F9">
              <w:rPr>
                <w:color w:val="000000"/>
                <w:szCs w:val="18"/>
              </w:rPr>
              <w:t>Approuvé</w:t>
            </w:r>
          </w:p>
        </w:tc>
        <w:tc>
          <w:tcPr>
            <w:tcW w:w="1168" w:type="dxa"/>
            <w:shd w:val="clear" w:color="auto" w:fill="F2DBDB" w:themeFill="accent2" w:themeFillTint="33"/>
            <w:tcMar>
              <w:left w:w="108" w:type="dxa"/>
              <w:right w:w="108" w:type="dxa"/>
            </w:tcMar>
            <w:vAlign w:val="bottom"/>
          </w:tcPr>
          <w:p w14:paraId="527075CF" w14:textId="77777777" w:rsidR="000F20E5" w:rsidRPr="00D268F9" w:rsidRDefault="000F20E5" w:rsidP="000220FC">
            <w:pPr>
              <w:pStyle w:val="Normal-pool-Table"/>
              <w:rPr>
                <w:szCs w:val="18"/>
              </w:rPr>
            </w:pPr>
            <w:r w:rsidRPr="00D268F9">
              <w:rPr>
                <w:color w:val="000000"/>
                <w:szCs w:val="18"/>
              </w:rPr>
              <w:t>Non déterminé</w:t>
            </w:r>
          </w:p>
        </w:tc>
        <w:tc>
          <w:tcPr>
            <w:tcW w:w="1168" w:type="dxa"/>
            <w:tcMar>
              <w:left w:w="108" w:type="dxa"/>
              <w:right w:w="108" w:type="dxa"/>
            </w:tcMar>
            <w:vAlign w:val="bottom"/>
          </w:tcPr>
          <w:p w14:paraId="3F646DC0" w14:textId="77777777" w:rsidR="000F20E5" w:rsidRPr="00D268F9" w:rsidRDefault="000F20E5" w:rsidP="000220FC">
            <w:pPr>
              <w:pStyle w:val="Normal-pool-Table"/>
              <w:rPr>
                <w:szCs w:val="18"/>
              </w:rPr>
            </w:pPr>
            <w:r w:rsidRPr="00D268F9">
              <w:rPr>
                <w:color w:val="000000"/>
                <w:szCs w:val="18"/>
              </w:rPr>
              <w:t>Approuvé</w:t>
            </w:r>
          </w:p>
        </w:tc>
        <w:tc>
          <w:tcPr>
            <w:tcW w:w="1168" w:type="dxa"/>
            <w:tcMar>
              <w:left w:w="108" w:type="dxa"/>
              <w:right w:w="108" w:type="dxa"/>
            </w:tcMar>
            <w:vAlign w:val="bottom"/>
          </w:tcPr>
          <w:p w14:paraId="0AD339A4" w14:textId="77777777" w:rsidR="000F20E5" w:rsidRPr="00D268F9" w:rsidRDefault="000F20E5" w:rsidP="000220FC">
            <w:pPr>
              <w:pStyle w:val="Normal-pool-Table"/>
              <w:rPr>
                <w:szCs w:val="18"/>
              </w:rPr>
            </w:pPr>
            <w:r w:rsidRPr="00D268F9">
              <w:rPr>
                <w:color w:val="000000"/>
                <w:szCs w:val="18"/>
              </w:rPr>
              <w:t>Approuvé</w:t>
            </w:r>
          </w:p>
        </w:tc>
        <w:tc>
          <w:tcPr>
            <w:tcW w:w="1025" w:type="dxa"/>
            <w:tcMar>
              <w:left w:w="108" w:type="dxa"/>
              <w:right w:w="108" w:type="dxa"/>
            </w:tcMar>
            <w:vAlign w:val="bottom"/>
          </w:tcPr>
          <w:p w14:paraId="645708B7" w14:textId="77777777" w:rsidR="000F20E5" w:rsidRPr="00D268F9" w:rsidRDefault="000F20E5" w:rsidP="000220FC">
            <w:pPr>
              <w:pStyle w:val="Normal-pool-Table"/>
              <w:rPr>
                <w:szCs w:val="18"/>
              </w:rPr>
            </w:pPr>
            <w:r w:rsidRPr="00D268F9">
              <w:rPr>
                <w:color w:val="000000"/>
                <w:szCs w:val="18"/>
              </w:rPr>
              <w:t xml:space="preserve"> </w:t>
            </w:r>
          </w:p>
        </w:tc>
        <w:tc>
          <w:tcPr>
            <w:tcW w:w="1025" w:type="dxa"/>
            <w:tcMar>
              <w:left w:w="108" w:type="dxa"/>
              <w:right w:w="108" w:type="dxa"/>
            </w:tcMar>
          </w:tcPr>
          <w:p w14:paraId="79F640E6" w14:textId="77777777" w:rsidR="000F20E5" w:rsidRPr="00D268F9" w:rsidRDefault="000F20E5" w:rsidP="000220FC">
            <w:pPr>
              <w:pStyle w:val="Normal-pool-Table"/>
              <w:rPr>
                <w:szCs w:val="18"/>
              </w:rPr>
            </w:pPr>
            <w:r w:rsidRPr="00D268F9">
              <w:rPr>
                <w:color w:val="000000"/>
                <w:szCs w:val="18"/>
              </w:rPr>
              <w:t xml:space="preserve"> </w:t>
            </w:r>
          </w:p>
        </w:tc>
      </w:tr>
      <w:tr w:rsidR="000F20E5" w:rsidRPr="00D268F9" w14:paraId="2B847F96" w14:textId="77777777" w:rsidTr="005F0D2F">
        <w:trPr>
          <w:trHeight w:val="300"/>
          <w:jc w:val="right"/>
        </w:trPr>
        <w:tc>
          <w:tcPr>
            <w:tcW w:w="1843" w:type="dxa"/>
            <w:tcMar>
              <w:left w:w="108" w:type="dxa"/>
              <w:right w:w="108" w:type="dxa"/>
            </w:tcMar>
          </w:tcPr>
          <w:p w14:paraId="55B60A4A" w14:textId="13044DE0" w:rsidR="000F20E5" w:rsidRPr="00D268F9" w:rsidRDefault="000F20E5" w:rsidP="000220FC">
            <w:pPr>
              <w:pStyle w:val="Normal-pool-Table"/>
              <w:rPr>
                <w:szCs w:val="18"/>
              </w:rPr>
            </w:pPr>
            <w:r w:rsidRPr="00D268F9">
              <w:rPr>
                <w:color w:val="000000"/>
                <w:szCs w:val="18"/>
              </w:rPr>
              <w:t>Réaction thermique avec le méthane</w:t>
            </w:r>
          </w:p>
        </w:tc>
        <w:tc>
          <w:tcPr>
            <w:tcW w:w="1205" w:type="dxa"/>
            <w:tcMar>
              <w:left w:w="108" w:type="dxa"/>
              <w:right w:w="108" w:type="dxa"/>
            </w:tcMar>
            <w:vAlign w:val="bottom"/>
          </w:tcPr>
          <w:p w14:paraId="43B5A54E" w14:textId="77777777" w:rsidR="000F20E5" w:rsidRPr="00D268F9" w:rsidRDefault="000F20E5" w:rsidP="000220FC">
            <w:pPr>
              <w:pStyle w:val="Normal-pool-Table"/>
              <w:rPr>
                <w:szCs w:val="18"/>
              </w:rPr>
            </w:pPr>
            <w:r w:rsidRPr="00D268F9">
              <w:rPr>
                <w:color w:val="000000"/>
                <w:szCs w:val="18"/>
              </w:rPr>
              <w:t>Approuvé</w:t>
            </w:r>
          </w:p>
        </w:tc>
        <w:tc>
          <w:tcPr>
            <w:tcW w:w="1146" w:type="dxa"/>
            <w:tcMar>
              <w:left w:w="108" w:type="dxa"/>
              <w:right w:w="108" w:type="dxa"/>
            </w:tcMar>
            <w:vAlign w:val="bottom"/>
          </w:tcPr>
          <w:p w14:paraId="2A9374CF" w14:textId="77777777" w:rsidR="000F20E5" w:rsidRPr="00D268F9" w:rsidRDefault="000F20E5" w:rsidP="000220FC">
            <w:pPr>
              <w:pStyle w:val="Normal-pool-Table"/>
              <w:rPr>
                <w:szCs w:val="18"/>
              </w:rPr>
            </w:pPr>
            <w:r w:rsidRPr="00D268F9">
              <w:rPr>
                <w:color w:val="000000"/>
                <w:szCs w:val="18"/>
              </w:rPr>
              <w:t>Approuvé</w:t>
            </w:r>
          </w:p>
        </w:tc>
        <w:tc>
          <w:tcPr>
            <w:tcW w:w="1168" w:type="dxa"/>
            <w:tcMar>
              <w:left w:w="108" w:type="dxa"/>
              <w:right w:w="108" w:type="dxa"/>
            </w:tcMar>
            <w:vAlign w:val="bottom"/>
          </w:tcPr>
          <w:p w14:paraId="75F4EA02" w14:textId="77777777" w:rsidR="000F20E5" w:rsidRPr="00D268F9" w:rsidRDefault="000F20E5" w:rsidP="000220FC">
            <w:pPr>
              <w:pStyle w:val="Normal-pool-Table"/>
              <w:rPr>
                <w:szCs w:val="18"/>
              </w:rPr>
            </w:pPr>
            <w:r w:rsidRPr="00D268F9">
              <w:rPr>
                <w:color w:val="000000"/>
                <w:szCs w:val="18"/>
              </w:rPr>
              <w:t>Approuvé</w:t>
            </w:r>
          </w:p>
        </w:tc>
        <w:tc>
          <w:tcPr>
            <w:tcW w:w="1366" w:type="dxa"/>
            <w:tcMar>
              <w:left w:w="108" w:type="dxa"/>
              <w:right w:w="108" w:type="dxa"/>
            </w:tcMar>
            <w:vAlign w:val="bottom"/>
          </w:tcPr>
          <w:p w14:paraId="4FC25380" w14:textId="77777777" w:rsidR="000F20E5" w:rsidRPr="00D268F9" w:rsidRDefault="000F20E5" w:rsidP="000220FC">
            <w:pPr>
              <w:pStyle w:val="Normal-pool-Table"/>
              <w:rPr>
                <w:szCs w:val="18"/>
              </w:rPr>
            </w:pPr>
            <w:r w:rsidRPr="00D268F9">
              <w:rPr>
                <w:color w:val="000000"/>
                <w:szCs w:val="18"/>
              </w:rPr>
              <w:t>Approuvé</w:t>
            </w:r>
          </w:p>
        </w:tc>
        <w:tc>
          <w:tcPr>
            <w:tcW w:w="1216" w:type="dxa"/>
            <w:tcMar>
              <w:left w:w="108" w:type="dxa"/>
              <w:right w:w="108" w:type="dxa"/>
            </w:tcMar>
            <w:vAlign w:val="bottom"/>
          </w:tcPr>
          <w:p w14:paraId="6D0A2A3E" w14:textId="77777777" w:rsidR="000F20E5" w:rsidRPr="00D268F9" w:rsidRDefault="000F20E5" w:rsidP="000220FC">
            <w:pPr>
              <w:pStyle w:val="Normal-pool-Table"/>
              <w:rPr>
                <w:szCs w:val="18"/>
              </w:rPr>
            </w:pPr>
            <w:r w:rsidRPr="00D268F9">
              <w:rPr>
                <w:color w:val="000000"/>
                <w:szCs w:val="18"/>
              </w:rPr>
              <w:t>Approuvé</w:t>
            </w:r>
          </w:p>
        </w:tc>
        <w:tc>
          <w:tcPr>
            <w:tcW w:w="1168" w:type="dxa"/>
            <w:tcMar>
              <w:left w:w="108" w:type="dxa"/>
              <w:right w:w="108" w:type="dxa"/>
            </w:tcMar>
            <w:vAlign w:val="bottom"/>
          </w:tcPr>
          <w:p w14:paraId="3A037712" w14:textId="77777777" w:rsidR="000F20E5" w:rsidRPr="00D268F9" w:rsidRDefault="000F20E5" w:rsidP="000220FC">
            <w:pPr>
              <w:pStyle w:val="Normal-pool-Table"/>
              <w:rPr>
                <w:szCs w:val="18"/>
              </w:rPr>
            </w:pPr>
            <w:r w:rsidRPr="00D268F9">
              <w:rPr>
                <w:color w:val="000000"/>
                <w:szCs w:val="18"/>
              </w:rPr>
              <w:t>Approuvé</w:t>
            </w:r>
          </w:p>
        </w:tc>
        <w:tc>
          <w:tcPr>
            <w:tcW w:w="1168" w:type="dxa"/>
            <w:shd w:val="clear" w:color="auto" w:fill="F2DBDB" w:themeFill="accent2" w:themeFillTint="33"/>
            <w:tcMar>
              <w:left w:w="108" w:type="dxa"/>
              <w:right w:w="108" w:type="dxa"/>
            </w:tcMar>
            <w:vAlign w:val="bottom"/>
          </w:tcPr>
          <w:p w14:paraId="31FBD2C5" w14:textId="77777777" w:rsidR="000F20E5" w:rsidRPr="00D268F9" w:rsidRDefault="000F20E5" w:rsidP="000220FC">
            <w:pPr>
              <w:pStyle w:val="Normal-pool-Table"/>
              <w:rPr>
                <w:szCs w:val="18"/>
              </w:rPr>
            </w:pPr>
            <w:r w:rsidRPr="00D268F9">
              <w:rPr>
                <w:color w:val="000000"/>
                <w:szCs w:val="18"/>
              </w:rPr>
              <w:t>Non déterminé</w:t>
            </w:r>
          </w:p>
        </w:tc>
        <w:tc>
          <w:tcPr>
            <w:tcW w:w="1168" w:type="dxa"/>
            <w:shd w:val="clear" w:color="auto" w:fill="F2DBDB" w:themeFill="accent2" w:themeFillTint="33"/>
            <w:tcMar>
              <w:left w:w="108" w:type="dxa"/>
              <w:right w:w="108" w:type="dxa"/>
            </w:tcMar>
            <w:vAlign w:val="bottom"/>
          </w:tcPr>
          <w:p w14:paraId="24D19241" w14:textId="77777777" w:rsidR="000F20E5" w:rsidRPr="00D268F9" w:rsidRDefault="000F20E5" w:rsidP="000220FC">
            <w:pPr>
              <w:pStyle w:val="Normal-pool-Table"/>
              <w:rPr>
                <w:szCs w:val="18"/>
              </w:rPr>
            </w:pPr>
            <w:r w:rsidRPr="00D268F9">
              <w:rPr>
                <w:color w:val="000000"/>
                <w:szCs w:val="18"/>
              </w:rPr>
              <w:t>Non déterminé</w:t>
            </w:r>
          </w:p>
        </w:tc>
        <w:tc>
          <w:tcPr>
            <w:tcW w:w="1168" w:type="dxa"/>
            <w:shd w:val="clear" w:color="auto" w:fill="F2DBDB" w:themeFill="accent2" w:themeFillTint="33"/>
            <w:tcMar>
              <w:left w:w="108" w:type="dxa"/>
              <w:right w:w="108" w:type="dxa"/>
            </w:tcMar>
            <w:vAlign w:val="bottom"/>
          </w:tcPr>
          <w:p w14:paraId="16E4946B" w14:textId="77777777" w:rsidR="000F20E5" w:rsidRPr="00D268F9" w:rsidRDefault="000F20E5" w:rsidP="000220FC">
            <w:pPr>
              <w:pStyle w:val="Normal-pool-Table"/>
              <w:rPr>
                <w:szCs w:val="18"/>
              </w:rPr>
            </w:pPr>
            <w:r w:rsidRPr="00D268F9">
              <w:rPr>
                <w:color w:val="000000"/>
                <w:szCs w:val="18"/>
              </w:rPr>
              <w:t>Non déterminé</w:t>
            </w:r>
          </w:p>
        </w:tc>
        <w:tc>
          <w:tcPr>
            <w:tcW w:w="1025" w:type="dxa"/>
            <w:tcMar>
              <w:left w:w="108" w:type="dxa"/>
              <w:right w:w="108" w:type="dxa"/>
            </w:tcMar>
            <w:vAlign w:val="bottom"/>
          </w:tcPr>
          <w:p w14:paraId="5A1E8750" w14:textId="77777777" w:rsidR="000F20E5" w:rsidRPr="00D268F9" w:rsidRDefault="000F20E5" w:rsidP="000220FC">
            <w:pPr>
              <w:pStyle w:val="Normal-pool-Table"/>
              <w:rPr>
                <w:szCs w:val="18"/>
              </w:rPr>
            </w:pPr>
            <w:r w:rsidRPr="00D268F9">
              <w:rPr>
                <w:color w:val="000000"/>
                <w:szCs w:val="18"/>
              </w:rPr>
              <w:t xml:space="preserve"> </w:t>
            </w:r>
          </w:p>
        </w:tc>
        <w:tc>
          <w:tcPr>
            <w:tcW w:w="1025" w:type="dxa"/>
            <w:tcMar>
              <w:left w:w="108" w:type="dxa"/>
              <w:right w:w="108" w:type="dxa"/>
            </w:tcMar>
          </w:tcPr>
          <w:p w14:paraId="6039FBFA" w14:textId="77777777" w:rsidR="000F20E5" w:rsidRPr="00D268F9" w:rsidRDefault="000F20E5" w:rsidP="000220FC">
            <w:pPr>
              <w:pStyle w:val="Normal-pool-Table"/>
              <w:rPr>
                <w:szCs w:val="18"/>
              </w:rPr>
            </w:pPr>
            <w:r w:rsidRPr="00D268F9">
              <w:rPr>
                <w:color w:val="000000"/>
                <w:szCs w:val="18"/>
              </w:rPr>
              <w:t xml:space="preserve"> </w:t>
            </w:r>
          </w:p>
        </w:tc>
      </w:tr>
      <w:tr w:rsidR="000F20E5" w:rsidRPr="00D268F9" w14:paraId="30B7EAE3" w14:textId="77777777" w:rsidTr="005F0D2F">
        <w:trPr>
          <w:trHeight w:val="458"/>
          <w:jc w:val="right"/>
        </w:trPr>
        <w:tc>
          <w:tcPr>
            <w:tcW w:w="1843" w:type="dxa"/>
            <w:tcBorders>
              <w:bottom w:val="single" w:sz="12" w:space="0" w:color="auto"/>
            </w:tcBorders>
            <w:tcMar>
              <w:left w:w="108" w:type="dxa"/>
              <w:right w:w="108" w:type="dxa"/>
            </w:tcMar>
          </w:tcPr>
          <w:p w14:paraId="151F6833" w14:textId="77777777" w:rsidR="000F20E5" w:rsidRPr="00D268F9" w:rsidRDefault="000F20E5" w:rsidP="000220FC">
            <w:pPr>
              <w:pStyle w:val="Normal-pool-Table"/>
              <w:rPr>
                <w:szCs w:val="18"/>
              </w:rPr>
            </w:pPr>
            <w:r w:rsidRPr="00D268F9">
              <w:rPr>
                <w:color w:val="000000"/>
                <w:szCs w:val="18"/>
              </w:rPr>
              <w:t>Décomposition thermique du bromure de méthyle</w:t>
            </w:r>
          </w:p>
        </w:tc>
        <w:tc>
          <w:tcPr>
            <w:tcW w:w="1205" w:type="dxa"/>
            <w:tcBorders>
              <w:bottom w:val="single" w:sz="12" w:space="0" w:color="auto"/>
            </w:tcBorders>
            <w:shd w:val="clear" w:color="auto" w:fill="FAE2D5"/>
            <w:tcMar>
              <w:left w:w="108" w:type="dxa"/>
              <w:right w:w="108" w:type="dxa"/>
            </w:tcMar>
            <w:vAlign w:val="bottom"/>
          </w:tcPr>
          <w:p w14:paraId="70ED23AC" w14:textId="77777777" w:rsidR="000F20E5" w:rsidRPr="00D268F9" w:rsidRDefault="000F20E5" w:rsidP="000220FC">
            <w:pPr>
              <w:pStyle w:val="Normal-pool-Table"/>
              <w:rPr>
                <w:szCs w:val="18"/>
              </w:rPr>
            </w:pPr>
            <w:r w:rsidRPr="00D268F9">
              <w:rPr>
                <w:color w:val="000000"/>
                <w:szCs w:val="18"/>
              </w:rPr>
              <w:t>Non déterminé</w:t>
            </w:r>
          </w:p>
        </w:tc>
        <w:tc>
          <w:tcPr>
            <w:tcW w:w="1146" w:type="dxa"/>
            <w:tcBorders>
              <w:bottom w:val="single" w:sz="12" w:space="0" w:color="auto"/>
            </w:tcBorders>
            <w:shd w:val="clear" w:color="auto" w:fill="FAE2D5"/>
            <w:tcMar>
              <w:left w:w="108" w:type="dxa"/>
              <w:right w:w="108" w:type="dxa"/>
            </w:tcMar>
            <w:vAlign w:val="bottom"/>
          </w:tcPr>
          <w:p w14:paraId="547E71B2" w14:textId="77777777" w:rsidR="000F20E5" w:rsidRPr="00D268F9" w:rsidRDefault="000F20E5" w:rsidP="000220FC">
            <w:pPr>
              <w:pStyle w:val="Normal-pool-Table"/>
              <w:rPr>
                <w:szCs w:val="18"/>
              </w:rPr>
            </w:pPr>
            <w:r w:rsidRPr="00D268F9">
              <w:rPr>
                <w:color w:val="000000"/>
                <w:szCs w:val="18"/>
              </w:rPr>
              <w:t>Non déterminé</w:t>
            </w:r>
          </w:p>
        </w:tc>
        <w:tc>
          <w:tcPr>
            <w:tcW w:w="1168" w:type="dxa"/>
            <w:tcBorders>
              <w:bottom w:val="single" w:sz="12" w:space="0" w:color="auto"/>
            </w:tcBorders>
            <w:shd w:val="clear" w:color="auto" w:fill="FAE2D5"/>
            <w:tcMar>
              <w:left w:w="108" w:type="dxa"/>
              <w:right w:w="108" w:type="dxa"/>
            </w:tcMar>
            <w:vAlign w:val="bottom"/>
          </w:tcPr>
          <w:p w14:paraId="11DCAF61" w14:textId="77777777" w:rsidR="000F20E5" w:rsidRPr="00D268F9" w:rsidRDefault="000F20E5" w:rsidP="000220FC">
            <w:pPr>
              <w:pStyle w:val="Normal-pool-Table"/>
              <w:rPr>
                <w:szCs w:val="18"/>
              </w:rPr>
            </w:pPr>
            <w:r w:rsidRPr="00D268F9">
              <w:rPr>
                <w:color w:val="000000"/>
                <w:szCs w:val="18"/>
              </w:rPr>
              <w:t>Non déterminé</w:t>
            </w:r>
          </w:p>
        </w:tc>
        <w:tc>
          <w:tcPr>
            <w:tcW w:w="1366" w:type="dxa"/>
            <w:tcBorders>
              <w:bottom w:val="single" w:sz="12" w:space="0" w:color="auto"/>
            </w:tcBorders>
            <w:shd w:val="clear" w:color="auto" w:fill="FAE2D5"/>
            <w:tcMar>
              <w:left w:w="108" w:type="dxa"/>
              <w:right w:w="108" w:type="dxa"/>
            </w:tcMar>
            <w:vAlign w:val="bottom"/>
          </w:tcPr>
          <w:p w14:paraId="5A40DD6D" w14:textId="77777777" w:rsidR="000F20E5" w:rsidRPr="00D268F9" w:rsidRDefault="000F20E5" w:rsidP="000220FC">
            <w:pPr>
              <w:pStyle w:val="Normal-pool-Table"/>
              <w:rPr>
                <w:szCs w:val="18"/>
              </w:rPr>
            </w:pPr>
            <w:r w:rsidRPr="00D268F9">
              <w:rPr>
                <w:color w:val="000000"/>
                <w:szCs w:val="18"/>
              </w:rPr>
              <w:t>Non déterminé</w:t>
            </w:r>
          </w:p>
        </w:tc>
        <w:tc>
          <w:tcPr>
            <w:tcW w:w="1216" w:type="dxa"/>
            <w:tcBorders>
              <w:bottom w:val="single" w:sz="12" w:space="0" w:color="auto"/>
            </w:tcBorders>
            <w:shd w:val="clear" w:color="auto" w:fill="FAE2D5"/>
            <w:tcMar>
              <w:left w:w="108" w:type="dxa"/>
              <w:right w:w="108" w:type="dxa"/>
            </w:tcMar>
            <w:vAlign w:val="bottom"/>
          </w:tcPr>
          <w:p w14:paraId="057B797D" w14:textId="77777777" w:rsidR="000F20E5" w:rsidRPr="00D268F9" w:rsidRDefault="000F20E5" w:rsidP="000220FC">
            <w:pPr>
              <w:pStyle w:val="Normal-pool-Table"/>
              <w:rPr>
                <w:szCs w:val="18"/>
              </w:rPr>
            </w:pPr>
            <w:r w:rsidRPr="00D268F9">
              <w:rPr>
                <w:color w:val="000000"/>
                <w:szCs w:val="18"/>
              </w:rPr>
              <w:t>Non déterminé</w:t>
            </w:r>
          </w:p>
        </w:tc>
        <w:tc>
          <w:tcPr>
            <w:tcW w:w="1168" w:type="dxa"/>
            <w:tcBorders>
              <w:bottom w:val="single" w:sz="12" w:space="0" w:color="auto"/>
            </w:tcBorders>
            <w:shd w:val="clear" w:color="auto" w:fill="FAE2D5"/>
            <w:tcMar>
              <w:left w:w="108" w:type="dxa"/>
              <w:right w:w="108" w:type="dxa"/>
            </w:tcMar>
            <w:vAlign w:val="bottom"/>
          </w:tcPr>
          <w:p w14:paraId="6CF0708C" w14:textId="77777777" w:rsidR="000F20E5" w:rsidRPr="00D268F9" w:rsidRDefault="000F20E5" w:rsidP="000220FC">
            <w:pPr>
              <w:pStyle w:val="Normal-pool-Table"/>
              <w:rPr>
                <w:szCs w:val="18"/>
              </w:rPr>
            </w:pPr>
            <w:r w:rsidRPr="00D268F9">
              <w:rPr>
                <w:color w:val="000000"/>
                <w:szCs w:val="18"/>
              </w:rPr>
              <w:t>Non déterminé</w:t>
            </w:r>
          </w:p>
        </w:tc>
        <w:tc>
          <w:tcPr>
            <w:tcW w:w="1168" w:type="dxa"/>
            <w:tcBorders>
              <w:bottom w:val="single" w:sz="12" w:space="0" w:color="auto"/>
            </w:tcBorders>
            <w:tcMar>
              <w:left w:w="108" w:type="dxa"/>
              <w:right w:w="108" w:type="dxa"/>
            </w:tcMar>
            <w:vAlign w:val="bottom"/>
          </w:tcPr>
          <w:p w14:paraId="5F1A9747" w14:textId="77777777" w:rsidR="000F20E5" w:rsidRPr="00D268F9" w:rsidRDefault="000F20E5" w:rsidP="000220FC">
            <w:pPr>
              <w:pStyle w:val="Normal-pool-Table"/>
              <w:rPr>
                <w:szCs w:val="18"/>
              </w:rPr>
            </w:pPr>
            <w:r w:rsidRPr="00D268F9">
              <w:rPr>
                <w:color w:val="000000"/>
                <w:szCs w:val="18"/>
              </w:rPr>
              <w:t>Approuvé</w:t>
            </w:r>
          </w:p>
        </w:tc>
        <w:tc>
          <w:tcPr>
            <w:tcW w:w="1168" w:type="dxa"/>
            <w:tcBorders>
              <w:bottom w:val="single" w:sz="12" w:space="0" w:color="auto"/>
            </w:tcBorders>
            <w:shd w:val="clear" w:color="auto" w:fill="F2DBDB" w:themeFill="accent2" w:themeFillTint="33"/>
            <w:tcMar>
              <w:left w:w="108" w:type="dxa"/>
              <w:right w:w="108" w:type="dxa"/>
            </w:tcMar>
            <w:vAlign w:val="bottom"/>
          </w:tcPr>
          <w:p w14:paraId="1A2A78B4" w14:textId="77777777" w:rsidR="000F20E5" w:rsidRPr="00D268F9" w:rsidRDefault="000F20E5" w:rsidP="000220FC">
            <w:pPr>
              <w:pStyle w:val="Normal-pool-Table"/>
              <w:rPr>
                <w:szCs w:val="18"/>
              </w:rPr>
            </w:pPr>
            <w:r w:rsidRPr="00D268F9">
              <w:rPr>
                <w:color w:val="000000"/>
                <w:szCs w:val="18"/>
              </w:rPr>
              <w:t>Non déterminé</w:t>
            </w:r>
          </w:p>
        </w:tc>
        <w:tc>
          <w:tcPr>
            <w:tcW w:w="1168" w:type="dxa"/>
            <w:tcBorders>
              <w:bottom w:val="single" w:sz="12" w:space="0" w:color="auto"/>
            </w:tcBorders>
            <w:shd w:val="clear" w:color="auto" w:fill="F2DBDB" w:themeFill="accent2" w:themeFillTint="33"/>
            <w:tcMar>
              <w:left w:w="108" w:type="dxa"/>
              <w:right w:w="108" w:type="dxa"/>
            </w:tcMar>
            <w:vAlign w:val="bottom"/>
          </w:tcPr>
          <w:p w14:paraId="6A65592B" w14:textId="77777777" w:rsidR="000F20E5" w:rsidRPr="00D268F9" w:rsidRDefault="000F20E5" w:rsidP="000220FC">
            <w:pPr>
              <w:pStyle w:val="Normal-pool-Table"/>
              <w:rPr>
                <w:szCs w:val="18"/>
              </w:rPr>
            </w:pPr>
            <w:r w:rsidRPr="00D268F9">
              <w:rPr>
                <w:color w:val="000000"/>
                <w:szCs w:val="18"/>
              </w:rPr>
              <w:t>Non déterminé</w:t>
            </w:r>
          </w:p>
        </w:tc>
        <w:tc>
          <w:tcPr>
            <w:tcW w:w="1025" w:type="dxa"/>
            <w:tcBorders>
              <w:bottom w:val="single" w:sz="12" w:space="0" w:color="auto"/>
            </w:tcBorders>
            <w:tcMar>
              <w:left w:w="108" w:type="dxa"/>
              <w:right w:w="108" w:type="dxa"/>
            </w:tcMar>
            <w:vAlign w:val="bottom"/>
          </w:tcPr>
          <w:p w14:paraId="4D1AC746" w14:textId="77777777" w:rsidR="000F20E5" w:rsidRPr="00D268F9" w:rsidRDefault="000F20E5" w:rsidP="000220FC">
            <w:pPr>
              <w:pStyle w:val="Normal-pool-Table"/>
              <w:rPr>
                <w:szCs w:val="18"/>
              </w:rPr>
            </w:pPr>
            <w:r w:rsidRPr="00D268F9">
              <w:rPr>
                <w:color w:val="000000"/>
                <w:szCs w:val="18"/>
              </w:rPr>
              <w:t xml:space="preserve"> </w:t>
            </w:r>
          </w:p>
        </w:tc>
        <w:tc>
          <w:tcPr>
            <w:tcW w:w="1025" w:type="dxa"/>
            <w:tcBorders>
              <w:bottom w:val="single" w:sz="12" w:space="0" w:color="auto"/>
            </w:tcBorders>
            <w:tcMar>
              <w:left w:w="108" w:type="dxa"/>
              <w:right w:w="108" w:type="dxa"/>
            </w:tcMar>
          </w:tcPr>
          <w:p w14:paraId="175B9D8D" w14:textId="77777777" w:rsidR="000F20E5" w:rsidRPr="00D268F9" w:rsidRDefault="000F20E5" w:rsidP="000220FC">
            <w:pPr>
              <w:pStyle w:val="Normal-pool-Table"/>
              <w:rPr>
                <w:szCs w:val="18"/>
              </w:rPr>
            </w:pPr>
            <w:r w:rsidRPr="00D268F9">
              <w:rPr>
                <w:color w:val="000000"/>
                <w:szCs w:val="18"/>
              </w:rPr>
              <w:t xml:space="preserve"> </w:t>
            </w:r>
          </w:p>
        </w:tc>
      </w:tr>
    </w:tbl>
    <w:p w14:paraId="0B4A3955" w14:textId="5DB0B29D" w:rsidR="00823FE1" w:rsidRPr="00D268F9" w:rsidRDefault="00823FE1" w:rsidP="00823FE1">
      <w:pPr>
        <w:pStyle w:val="NormalNonumber"/>
        <w:tabs>
          <w:tab w:val="clear" w:pos="1247"/>
          <w:tab w:val="clear" w:pos="1871"/>
          <w:tab w:val="clear" w:pos="2495"/>
          <w:tab w:val="clear" w:pos="3119"/>
          <w:tab w:val="clear" w:pos="3742"/>
          <w:tab w:val="clear" w:pos="4366"/>
        </w:tabs>
        <w:spacing w:before="60" w:after="0"/>
      </w:pPr>
      <w:r w:rsidRPr="00D268F9">
        <w:tab/>
      </w:r>
      <w:r w:rsidRPr="00D268F9">
        <w:tab/>
        <w:t>Abréviations</w:t>
      </w:r>
      <w:r w:rsidR="005A75A9">
        <w:t> </w:t>
      </w:r>
      <w:r w:rsidRPr="00D268F9">
        <w:t>: CFC – chlorofluorocarbones</w:t>
      </w:r>
      <w:r w:rsidR="005A75A9">
        <w:t> </w:t>
      </w:r>
      <w:r w:rsidRPr="00D268F9">
        <w:t xml:space="preserve">; HCFC </w:t>
      </w:r>
      <w:r w:rsidR="005A75A9">
        <w:t>–</w:t>
      </w:r>
      <w:r w:rsidRPr="00D268F9">
        <w:t xml:space="preserve"> hydrochlorofluorocarbones</w:t>
      </w:r>
      <w:r w:rsidR="005A75A9">
        <w:t> </w:t>
      </w:r>
      <w:r w:rsidRPr="00D268F9">
        <w:t>; HFC – hydrofluorocarbones</w:t>
      </w:r>
      <w:r w:rsidR="005A75A9">
        <w:t> </w:t>
      </w:r>
      <w:r w:rsidRPr="00D268F9">
        <w:t xml:space="preserve">; HFC-23 – hydrofluorocarbone-23. </w:t>
      </w:r>
    </w:p>
    <w:p w14:paraId="1ABAD6F1" w14:textId="77777777" w:rsidR="000F20E5" w:rsidRPr="00D268F9" w:rsidRDefault="000F20E5" w:rsidP="003B487E">
      <w:pPr>
        <w:pStyle w:val="Normal-pool"/>
      </w:pPr>
    </w:p>
    <w:p w14:paraId="50CC1FFA" w14:textId="77777777" w:rsidR="000F20E5" w:rsidRPr="00D268F9" w:rsidRDefault="000F20E5" w:rsidP="000F20E5">
      <w:pPr>
        <w:pStyle w:val="CH1"/>
        <w:ind w:left="0" w:firstLine="0"/>
      </w:pPr>
    </w:p>
    <w:p w14:paraId="51F88BC8" w14:textId="77777777" w:rsidR="000C05CF" w:rsidRPr="00D268F9" w:rsidRDefault="000C05CF" w:rsidP="000E5F7C">
      <w:pPr>
        <w:pStyle w:val="CH2"/>
        <w:sectPr w:rsidR="000C05CF" w:rsidRPr="00D268F9" w:rsidSect="00D268F9">
          <w:headerReference w:type="first" r:id="rId17"/>
          <w:pgSz w:w="16839" w:h="11907" w:orient="landscape" w:code="9"/>
          <w:pgMar w:top="907" w:right="992" w:bottom="1418" w:left="1418" w:header="539" w:footer="975" w:gutter="0"/>
          <w:cols w:space="539"/>
          <w:docGrid w:linePitch="360"/>
        </w:sectPr>
      </w:pPr>
    </w:p>
    <w:p w14:paraId="471763C7" w14:textId="111363F5" w:rsidR="000F20E5" w:rsidRPr="00D268F9" w:rsidRDefault="000F20E5" w:rsidP="00294797">
      <w:pPr>
        <w:pStyle w:val="CH1"/>
        <w:tabs>
          <w:tab w:val="left" w:pos="4990"/>
        </w:tabs>
      </w:pPr>
      <w:r w:rsidRPr="00D268F9">
        <w:lastRenderedPageBreak/>
        <w:tab/>
      </w:r>
      <w:r w:rsidR="00294797" w:rsidRPr="00D268F9">
        <w:rPr>
          <w:bCs/>
        </w:rPr>
        <w:t>III.</w:t>
      </w:r>
      <w:r w:rsidR="006829AC" w:rsidRPr="00D268F9">
        <w:tab/>
      </w:r>
      <w:r w:rsidRPr="00310820">
        <w:rPr>
          <w:rFonts w:eastAsia="Times New Roman"/>
          <w:lang w:eastAsia="en-US"/>
        </w:rPr>
        <w:t>Projets</w:t>
      </w:r>
      <w:r w:rsidRPr="00D268F9">
        <w:rPr>
          <w:bCs/>
        </w:rPr>
        <w:t xml:space="preserve"> de </w:t>
      </w:r>
      <w:proofErr w:type="gramStart"/>
      <w:r w:rsidRPr="00D268F9">
        <w:rPr>
          <w:bCs/>
        </w:rPr>
        <w:t>décision examinés</w:t>
      </w:r>
      <w:proofErr w:type="gramEnd"/>
      <w:r w:rsidRPr="00D268F9">
        <w:rPr>
          <w:bCs/>
        </w:rPr>
        <w:t xml:space="preserve"> par le Groupe de travail à</w:t>
      </w:r>
      <w:r w:rsidR="00294797">
        <w:rPr>
          <w:bCs/>
        </w:rPr>
        <w:t> </w:t>
      </w:r>
      <w:r w:rsidRPr="00D268F9">
        <w:rPr>
          <w:bCs/>
        </w:rPr>
        <w:t>composition non limitée à</w:t>
      </w:r>
      <w:r w:rsidR="00381EB7">
        <w:rPr>
          <w:bCs/>
        </w:rPr>
        <w:t> </w:t>
      </w:r>
      <w:r w:rsidRPr="00D268F9">
        <w:rPr>
          <w:bCs/>
        </w:rPr>
        <w:t>ses</w:t>
      </w:r>
      <w:r w:rsidR="00381EB7">
        <w:rPr>
          <w:bCs/>
        </w:rPr>
        <w:t> </w:t>
      </w:r>
      <w:r w:rsidRPr="00D268F9">
        <w:rPr>
          <w:bCs/>
        </w:rPr>
        <w:t>quarante</w:t>
      </w:r>
      <w:r w:rsidR="00381EB7">
        <w:rPr>
          <w:bCs/>
        </w:rPr>
        <w:noBreakHyphen/>
      </w:r>
      <w:r w:rsidRPr="00D268F9">
        <w:rPr>
          <w:bCs/>
        </w:rPr>
        <w:t>septième</w:t>
      </w:r>
      <w:r w:rsidR="00381EB7">
        <w:rPr>
          <w:bCs/>
        </w:rPr>
        <w:t> </w:t>
      </w:r>
      <w:r w:rsidRPr="00D268F9">
        <w:rPr>
          <w:bCs/>
        </w:rPr>
        <w:t>et</w:t>
      </w:r>
      <w:r w:rsidR="005C7CB5">
        <w:rPr>
          <w:bCs/>
        </w:rPr>
        <w:t xml:space="preserve"> </w:t>
      </w:r>
      <w:r w:rsidRPr="00D268F9">
        <w:rPr>
          <w:bCs/>
        </w:rPr>
        <w:t>quarante</w:t>
      </w:r>
      <w:r w:rsidR="00294797">
        <w:rPr>
          <w:bCs/>
        </w:rPr>
        <w:noBreakHyphen/>
      </w:r>
      <w:proofErr w:type="gramStart"/>
      <w:r w:rsidRPr="00D268F9">
        <w:rPr>
          <w:bCs/>
        </w:rPr>
        <w:t>huitième réunions</w:t>
      </w:r>
      <w:proofErr w:type="gramEnd"/>
      <w:r w:rsidRPr="00D268F9">
        <w:rPr>
          <w:bCs/>
        </w:rPr>
        <w:t xml:space="preserve"> et transmis pour examen à</w:t>
      </w:r>
      <w:r w:rsidR="00294797">
        <w:rPr>
          <w:bCs/>
        </w:rPr>
        <w:t> </w:t>
      </w:r>
      <w:r w:rsidRPr="00D268F9">
        <w:rPr>
          <w:bCs/>
        </w:rPr>
        <w:t>la</w:t>
      </w:r>
      <w:r w:rsidR="00294797">
        <w:rPr>
          <w:bCs/>
        </w:rPr>
        <w:t> </w:t>
      </w:r>
      <w:r w:rsidRPr="00D268F9">
        <w:rPr>
          <w:bCs/>
        </w:rPr>
        <w:t>trente</w:t>
      </w:r>
      <w:r w:rsidR="00294797">
        <w:rPr>
          <w:bCs/>
        </w:rPr>
        <w:noBreakHyphen/>
      </w:r>
      <w:r w:rsidRPr="00D268F9">
        <w:rPr>
          <w:bCs/>
        </w:rPr>
        <w:t>huitième Réunion des Parties</w:t>
      </w:r>
    </w:p>
    <w:p w14:paraId="675BA740" w14:textId="51093C84" w:rsidR="000F20E5" w:rsidRPr="00D268F9" w:rsidRDefault="000F20E5" w:rsidP="00370D9D">
      <w:pPr>
        <w:pStyle w:val="CH2"/>
      </w:pPr>
      <w:r w:rsidRPr="00D268F9">
        <w:tab/>
      </w:r>
      <w:r w:rsidRPr="00D268F9">
        <w:rPr>
          <w:bCs/>
        </w:rPr>
        <w:t>[A.</w:t>
      </w:r>
      <w:r w:rsidRPr="00D268F9">
        <w:tab/>
      </w:r>
      <w:r w:rsidRPr="00D268F9">
        <w:rPr>
          <w:bCs/>
        </w:rPr>
        <w:t>Projet de décision XXXVIII/[AA]</w:t>
      </w:r>
      <w:r w:rsidR="00294797">
        <w:rPr>
          <w:bCs/>
        </w:rPr>
        <w:t> </w:t>
      </w:r>
      <w:r w:rsidRPr="00D268F9">
        <w:rPr>
          <w:bCs/>
        </w:rPr>
        <w:t>: Renforcement des opérations du</w:t>
      </w:r>
      <w:r w:rsidR="00294797">
        <w:rPr>
          <w:bCs/>
        </w:rPr>
        <w:t> </w:t>
      </w:r>
      <w:r w:rsidRPr="00D268F9">
        <w:rPr>
          <w:bCs/>
        </w:rPr>
        <w:t>Protocole de Montréal</w:t>
      </w:r>
    </w:p>
    <w:p w14:paraId="422C39E9" w14:textId="3C53AE44" w:rsidR="000F20E5" w:rsidRPr="00D268F9" w:rsidRDefault="000F20E5" w:rsidP="001F75E6">
      <w:pPr>
        <w:pStyle w:val="CH2"/>
      </w:pPr>
      <w:r w:rsidRPr="00D268F9">
        <w:tab/>
      </w:r>
      <w:r w:rsidRPr="00D268F9">
        <w:tab/>
      </w:r>
      <w:r w:rsidRPr="00D268F9">
        <w:rPr>
          <w:bCs/>
        </w:rPr>
        <w:t>Présenté par le Cameroun au nom du Groupe des États d</w:t>
      </w:r>
      <w:r w:rsidR="00310820">
        <w:rPr>
          <w:bCs/>
        </w:rPr>
        <w:t>’</w:t>
      </w:r>
      <w:r w:rsidRPr="00D268F9">
        <w:rPr>
          <w:bCs/>
        </w:rPr>
        <w:t>Afrique</w:t>
      </w:r>
    </w:p>
    <w:p w14:paraId="35B67C8E" w14:textId="77777777" w:rsidR="000F20E5" w:rsidRPr="00D268F9" w:rsidRDefault="000F20E5" w:rsidP="002474F9">
      <w:pPr>
        <w:pStyle w:val="NormalNonumber"/>
        <w:tabs>
          <w:tab w:val="clear" w:pos="1247"/>
          <w:tab w:val="clear" w:pos="1871"/>
          <w:tab w:val="clear" w:pos="2495"/>
          <w:tab w:val="clear" w:pos="3119"/>
          <w:tab w:val="clear" w:pos="3742"/>
          <w:tab w:val="clear" w:pos="4366"/>
        </w:tabs>
        <w:ind w:firstLine="624"/>
        <w:rPr>
          <w:i/>
          <w:iCs/>
        </w:rPr>
      </w:pPr>
      <w:r w:rsidRPr="00D268F9">
        <w:rPr>
          <w:i/>
          <w:iCs/>
        </w:rPr>
        <w:t>La trente-huitième Réunion des Parties</w:t>
      </w:r>
      <w:r w:rsidRPr="00D268F9">
        <w:t>,</w:t>
      </w:r>
    </w:p>
    <w:p w14:paraId="34D5366B" w14:textId="77777777" w:rsidR="000F20E5" w:rsidRPr="00D268F9" w:rsidRDefault="000F20E5" w:rsidP="008777AF">
      <w:pPr>
        <w:pStyle w:val="NormalNonumber"/>
        <w:tabs>
          <w:tab w:val="clear" w:pos="1247"/>
          <w:tab w:val="clear" w:pos="1871"/>
          <w:tab w:val="clear" w:pos="2495"/>
          <w:tab w:val="clear" w:pos="3119"/>
          <w:tab w:val="clear" w:pos="3742"/>
          <w:tab w:val="clear" w:pos="4366"/>
        </w:tabs>
        <w:ind w:firstLine="624"/>
        <w:rPr>
          <w:b/>
          <w:bCs/>
        </w:rPr>
      </w:pPr>
      <w:r w:rsidRPr="00D268F9">
        <w:rPr>
          <w:i/>
          <w:iCs/>
        </w:rPr>
        <w:t xml:space="preserve">Rappelant </w:t>
      </w:r>
      <w:r w:rsidRPr="00D268F9">
        <w:t>les décisions XIV/7, XXXI/3, XXXIV/8, XXXV/12 et XXXVI/9,</w:t>
      </w:r>
    </w:p>
    <w:p w14:paraId="729570BF" w14:textId="7A4F1F6F" w:rsidR="000F20E5" w:rsidRPr="00D268F9" w:rsidRDefault="000F20E5" w:rsidP="008777AF">
      <w:pPr>
        <w:pStyle w:val="NormalNonumber"/>
        <w:tabs>
          <w:tab w:val="clear" w:pos="1247"/>
          <w:tab w:val="clear" w:pos="1871"/>
          <w:tab w:val="clear" w:pos="2495"/>
          <w:tab w:val="clear" w:pos="3119"/>
          <w:tab w:val="clear" w:pos="3742"/>
          <w:tab w:val="clear" w:pos="4366"/>
        </w:tabs>
        <w:ind w:firstLine="624"/>
        <w:rPr>
          <w:i/>
          <w:iCs/>
        </w:rPr>
      </w:pPr>
      <w:r w:rsidRPr="00D268F9">
        <w:rPr>
          <w:i/>
          <w:iCs/>
        </w:rPr>
        <w:t xml:space="preserve">Tenant compte </w:t>
      </w:r>
      <w:r w:rsidRPr="00D268F9">
        <w:t>de la réunion informelle d</w:t>
      </w:r>
      <w:r w:rsidR="00310820">
        <w:t>’</w:t>
      </w:r>
      <w:r w:rsidRPr="00D268F9">
        <w:t>une journée sur les moyens de faciliter la mise en œuvre du Protocole de Montréal relatif à des substances qui appauvrissent la couche d</w:t>
      </w:r>
      <w:r w:rsidR="00310820">
        <w:t>’</w:t>
      </w:r>
      <w:r w:rsidRPr="00D268F9">
        <w:t>ozone, qui s</w:t>
      </w:r>
      <w:r w:rsidR="00310820">
        <w:t>’</w:t>
      </w:r>
      <w:r w:rsidRPr="00D268F9">
        <w:t>est tenue à la suite de la trente-septième Réunion des Parties, et rappelant la note du Secrétariat</w:t>
      </w:r>
      <w:r w:rsidR="00294797">
        <w:t> </w:t>
      </w:r>
      <w:r w:rsidRPr="00D268F9">
        <w:t>de l</w:t>
      </w:r>
      <w:r w:rsidR="00310820">
        <w:t>’</w:t>
      </w:r>
      <w:r w:rsidRPr="00D268F9">
        <w:t>ozone sur les résultats de cette réunion informelle</w:t>
      </w:r>
      <w:r w:rsidRPr="00D268F9">
        <w:rPr>
          <w:rStyle w:val="FootnoteReference"/>
          <w:rFonts w:eastAsia="SimSun"/>
        </w:rPr>
        <w:footnoteReference w:id="3"/>
      </w:r>
      <w:r w:rsidRPr="00D268F9">
        <w:t>,</w:t>
      </w:r>
    </w:p>
    <w:p w14:paraId="6A135355" w14:textId="19DCC838" w:rsidR="000F20E5" w:rsidRPr="00D268F9" w:rsidRDefault="000F20E5" w:rsidP="00370D9D">
      <w:pPr>
        <w:pStyle w:val="NormalNonumber"/>
        <w:tabs>
          <w:tab w:val="clear" w:pos="1247"/>
          <w:tab w:val="clear" w:pos="1871"/>
          <w:tab w:val="clear" w:pos="2495"/>
          <w:tab w:val="clear" w:pos="3119"/>
          <w:tab w:val="clear" w:pos="3742"/>
          <w:tab w:val="clear" w:pos="4366"/>
        </w:tabs>
        <w:ind w:firstLine="624"/>
        <w:rPr>
          <w:b/>
          <w:bCs/>
          <w:i/>
          <w:iCs/>
        </w:rPr>
      </w:pPr>
      <w:r w:rsidRPr="00D268F9">
        <w:rPr>
          <w:i/>
          <w:iCs/>
        </w:rPr>
        <w:t>Décide</w:t>
      </w:r>
      <w:r w:rsidR="00294797">
        <w:rPr>
          <w:i/>
          <w:iCs/>
        </w:rPr>
        <w:t> </w:t>
      </w:r>
      <w:r w:rsidRPr="00D268F9">
        <w:t>:</w:t>
      </w:r>
    </w:p>
    <w:p w14:paraId="0270DF24" w14:textId="462CCDA5" w:rsidR="000F20E5" w:rsidRPr="00D268F9" w:rsidRDefault="000F20E5" w:rsidP="00370D9D">
      <w:pPr>
        <w:pStyle w:val="NormalNonumber"/>
        <w:numPr>
          <w:ilvl w:val="0"/>
          <w:numId w:val="23"/>
        </w:numPr>
        <w:tabs>
          <w:tab w:val="clear" w:pos="1247"/>
          <w:tab w:val="clear" w:pos="1871"/>
          <w:tab w:val="clear" w:pos="2495"/>
          <w:tab w:val="clear" w:pos="3119"/>
          <w:tab w:val="clear" w:pos="3742"/>
          <w:tab w:val="clear" w:pos="4366"/>
        </w:tabs>
        <w:ind w:left="1247" w:firstLine="624"/>
      </w:pPr>
      <w:r w:rsidRPr="00D268F9">
        <w:t>De prier le Secrétariat de l</w:t>
      </w:r>
      <w:r w:rsidR="00310820">
        <w:t>’</w:t>
      </w:r>
      <w:r w:rsidRPr="00D268F9">
        <w:t>ozone d</w:t>
      </w:r>
      <w:r w:rsidR="00310820">
        <w:t>’</w:t>
      </w:r>
      <w:r w:rsidRPr="00D268F9">
        <w:t>élaborer un rapport sur les outils disponibles qui pourraient être utilisés pour améliorer le suivi et la surveillance des substances réglementées tout au long de la chaîne d</w:t>
      </w:r>
      <w:r w:rsidR="00310820">
        <w:t>’</w:t>
      </w:r>
      <w:r w:rsidRPr="00D268F9">
        <w:t>approvisionnement, y compris sur les marchés en ligne et les plateformes de commerce électronique, en vue de son examen lors de la quarante-neuvième réunion du Groupe de travail à composition non limitée des Parties au Protocole de Montréal ;</w:t>
      </w:r>
    </w:p>
    <w:p w14:paraId="3F2D13D6" w14:textId="68C14C85" w:rsidR="000F20E5" w:rsidRPr="00D268F9" w:rsidRDefault="000F20E5" w:rsidP="00370D9D">
      <w:pPr>
        <w:pStyle w:val="NormalNonumber"/>
        <w:numPr>
          <w:ilvl w:val="0"/>
          <w:numId w:val="23"/>
        </w:numPr>
        <w:tabs>
          <w:tab w:val="clear" w:pos="1247"/>
          <w:tab w:val="clear" w:pos="1871"/>
          <w:tab w:val="clear" w:pos="2495"/>
          <w:tab w:val="clear" w:pos="3119"/>
          <w:tab w:val="clear" w:pos="3742"/>
          <w:tab w:val="clear" w:pos="4366"/>
        </w:tabs>
        <w:ind w:left="1247" w:firstLine="624"/>
      </w:pPr>
      <w:r w:rsidRPr="00D268F9">
        <w:t>De prier également le Secrétariat de l</w:t>
      </w:r>
      <w:r w:rsidR="00310820">
        <w:t>’</w:t>
      </w:r>
      <w:r w:rsidRPr="00D268F9">
        <w:t>ozone d</w:t>
      </w:r>
      <w:r w:rsidR="00310820">
        <w:t>’</w:t>
      </w:r>
      <w:r w:rsidRPr="00D268F9">
        <w:t>élaborer des instructions permanentes visant à favoriser une approche harmonisée en matière de détection du commerce illicite, de traitement des dossiers, de gestion des saisies, de notification et de sanctions, en vue de leur examen lors de la trente-neuvième Réunion des Parties ;</w:t>
      </w:r>
    </w:p>
    <w:p w14:paraId="3F5ED595" w14:textId="265BEEBC" w:rsidR="000F20E5" w:rsidRPr="00D268F9" w:rsidRDefault="000F20E5" w:rsidP="00370D9D">
      <w:pPr>
        <w:pStyle w:val="NormalNonumber"/>
        <w:numPr>
          <w:ilvl w:val="0"/>
          <w:numId w:val="23"/>
        </w:numPr>
        <w:tabs>
          <w:tab w:val="clear" w:pos="1247"/>
          <w:tab w:val="clear" w:pos="1871"/>
          <w:tab w:val="clear" w:pos="2495"/>
          <w:tab w:val="clear" w:pos="3119"/>
          <w:tab w:val="clear" w:pos="3742"/>
          <w:tab w:val="clear" w:pos="4366"/>
        </w:tabs>
        <w:ind w:left="1247" w:firstLine="624"/>
      </w:pPr>
      <w:r w:rsidRPr="00D268F9">
        <w:t>De prier en outre le Secrétariat de l</w:t>
      </w:r>
      <w:r w:rsidR="00310820">
        <w:t>’</w:t>
      </w:r>
      <w:r w:rsidRPr="00D268F9">
        <w:t>ozone d</w:t>
      </w:r>
      <w:r w:rsidR="00310820">
        <w:t>’</w:t>
      </w:r>
      <w:r w:rsidRPr="00D268F9">
        <w:t>élaborer une liste de contrôle définissant les caractéristiques essentielles de systèmes d</w:t>
      </w:r>
      <w:r w:rsidR="00310820">
        <w:t>’</w:t>
      </w:r>
      <w:r w:rsidRPr="00D268F9">
        <w:t>octroi de licences efficaces, en tenant compte de l</w:t>
      </w:r>
      <w:r w:rsidR="00310820">
        <w:t>’</w:t>
      </w:r>
      <w:r w:rsidRPr="00D268F9">
        <w:t>article 4B du Protocole de Montréal ainsi que des décisions et rapports pertinents, y compris le résumé</w:t>
      </w:r>
      <w:r w:rsidRPr="00D268F9">
        <w:rPr>
          <w:rStyle w:val="FootnoteReference"/>
          <w:rFonts w:eastAsia="SimSun"/>
        </w:rPr>
        <w:footnoteReference w:id="4"/>
      </w:r>
      <w:r w:rsidRPr="00D268F9">
        <w:t xml:space="preserve"> des caractéristiques communes des systèmes d</w:t>
      </w:r>
      <w:r w:rsidR="00310820">
        <w:t>’</w:t>
      </w:r>
      <w:r w:rsidRPr="00D268F9">
        <w:t xml:space="preserve">octroi de licences établi comme </w:t>
      </w:r>
      <w:proofErr w:type="gramStart"/>
      <w:r w:rsidRPr="00D268F9">
        <w:t>suite au</w:t>
      </w:r>
      <w:proofErr w:type="gramEnd"/>
      <w:r w:rsidRPr="00D268F9">
        <w:t xml:space="preserve"> paragraphe</w:t>
      </w:r>
      <w:r w:rsidR="00370B2F">
        <w:t> </w:t>
      </w:r>
      <w:r w:rsidRPr="00D268F9">
        <w:t>1 de la décision XXXVI/9, pour examen par la trente-neuvième Réunion des Parties ;</w:t>
      </w:r>
    </w:p>
    <w:p w14:paraId="343481A2" w14:textId="3BE32531" w:rsidR="000F20E5" w:rsidRPr="00D268F9" w:rsidRDefault="000F20E5" w:rsidP="00370D9D">
      <w:pPr>
        <w:pStyle w:val="NormalNonumber"/>
        <w:numPr>
          <w:ilvl w:val="0"/>
          <w:numId w:val="23"/>
        </w:numPr>
        <w:tabs>
          <w:tab w:val="clear" w:pos="1247"/>
          <w:tab w:val="clear" w:pos="1871"/>
          <w:tab w:val="clear" w:pos="2495"/>
          <w:tab w:val="clear" w:pos="3119"/>
          <w:tab w:val="clear" w:pos="3742"/>
          <w:tab w:val="clear" w:pos="4366"/>
        </w:tabs>
        <w:ind w:left="1247" w:firstLine="624"/>
      </w:pPr>
      <w:r w:rsidRPr="00D268F9">
        <w:t>De prier le Secrétariat de l</w:t>
      </w:r>
      <w:r w:rsidR="00310820">
        <w:t>’</w:t>
      </w:r>
      <w:r w:rsidRPr="00D268F9">
        <w:t>ozone d</w:t>
      </w:r>
      <w:r w:rsidR="00310820">
        <w:t>’</w:t>
      </w:r>
      <w:r w:rsidRPr="00D268F9">
        <w:t>étudier la faisabilité et le coût du développement d</w:t>
      </w:r>
      <w:r w:rsidR="00310820">
        <w:t>’</w:t>
      </w:r>
      <w:r w:rsidRPr="00D268F9">
        <w:t>un logiciel en libre accès sur les systèmes d</w:t>
      </w:r>
      <w:r w:rsidR="00310820">
        <w:t>’</w:t>
      </w:r>
      <w:r w:rsidRPr="00D268F9">
        <w:t>octroi de licences qui pourrait être intégré aux systèmes douaniers et aux guichets uniques, en vue d</w:t>
      </w:r>
      <w:r w:rsidR="00310820">
        <w:t>’</w:t>
      </w:r>
      <w:r w:rsidRPr="00D268F9">
        <w:t>un examen lors de la trente-neuvième Réunion des Parties ;</w:t>
      </w:r>
    </w:p>
    <w:p w14:paraId="5D5DE8C9" w14:textId="4FC42664" w:rsidR="000F20E5" w:rsidRPr="00D268F9" w:rsidRDefault="000F20E5" w:rsidP="00370D9D">
      <w:pPr>
        <w:pStyle w:val="NormalNonumber"/>
        <w:numPr>
          <w:ilvl w:val="0"/>
          <w:numId w:val="23"/>
        </w:numPr>
        <w:tabs>
          <w:tab w:val="clear" w:pos="1247"/>
          <w:tab w:val="clear" w:pos="1871"/>
          <w:tab w:val="clear" w:pos="2495"/>
          <w:tab w:val="clear" w:pos="3119"/>
          <w:tab w:val="clear" w:pos="3742"/>
          <w:tab w:val="clear" w:pos="4366"/>
        </w:tabs>
        <w:ind w:left="1247" w:firstLine="624"/>
      </w:pPr>
      <w:r w:rsidRPr="00D268F9">
        <w:t>De prier le Comité exécutif du Fonds multilatéral aux fins d</w:t>
      </w:r>
      <w:r w:rsidR="00310820">
        <w:t>’</w:t>
      </w:r>
      <w:r w:rsidRPr="00D268F9">
        <w:t>application du Protocole de Montréal, en consultation avec les responsables nationaux de l</w:t>
      </w:r>
      <w:r w:rsidR="00310820">
        <w:t>’</w:t>
      </w:r>
      <w:r w:rsidRPr="00D268F9">
        <w:t>ozone et le Programme d</w:t>
      </w:r>
      <w:r w:rsidR="00310820">
        <w:t>’</w:t>
      </w:r>
      <w:r w:rsidRPr="00D268F9">
        <w:t>aide au respect et, selon qu</w:t>
      </w:r>
      <w:r w:rsidR="00310820">
        <w:t>’</w:t>
      </w:r>
      <w:r w:rsidRPr="00D268F9">
        <w:t>il convient, l</w:t>
      </w:r>
      <w:r w:rsidR="00310820">
        <w:t>’</w:t>
      </w:r>
      <w:r w:rsidRPr="00D268F9">
        <w:t>Organisation mondiale des douanes, d</w:t>
      </w:r>
      <w:r w:rsidR="00310820">
        <w:t>’</w:t>
      </w:r>
      <w:r w:rsidRPr="00D268F9">
        <w:t>évaluer les besoins supplémentaires en matière de formation et de renforcement des capacités des Parties visées au paragraphe 1 de l</w:t>
      </w:r>
      <w:r w:rsidR="00310820">
        <w:t>’</w:t>
      </w:r>
      <w:r w:rsidRPr="00D268F9">
        <w:t>article 5 du Protocole de Montréal, en ce qui concerne le commerce illicite, les systèmes d</w:t>
      </w:r>
      <w:r w:rsidR="00310820">
        <w:t>’</w:t>
      </w:r>
      <w:r w:rsidRPr="00D268F9">
        <w:t>octroi de licences et la communication de données, afin que ces questions soient examinées lors de la quarante-neuvième réunion du Groupe de travail à composition non limitée.]</w:t>
      </w:r>
    </w:p>
    <w:p w14:paraId="76B8450D" w14:textId="51B3BF42" w:rsidR="000F20E5" w:rsidRPr="00D268F9" w:rsidRDefault="000F20E5" w:rsidP="00203572">
      <w:pPr>
        <w:pStyle w:val="CH2"/>
      </w:pPr>
      <w:r w:rsidRPr="00D268F9">
        <w:lastRenderedPageBreak/>
        <w:tab/>
      </w:r>
      <w:r w:rsidRPr="00D268F9">
        <w:rPr>
          <w:bCs/>
        </w:rPr>
        <w:t>[B.</w:t>
      </w:r>
      <w:r w:rsidRPr="00D268F9">
        <w:tab/>
      </w:r>
      <w:r w:rsidRPr="00D268F9">
        <w:rPr>
          <w:bCs/>
        </w:rPr>
        <w:t>Projet de décision XXXVIII/[BB]</w:t>
      </w:r>
      <w:r w:rsidR="00294797">
        <w:rPr>
          <w:bCs/>
        </w:rPr>
        <w:t> </w:t>
      </w:r>
      <w:r w:rsidRPr="00D268F9">
        <w:rPr>
          <w:bCs/>
        </w:rPr>
        <w:t>: Renforcement des systèmes d</w:t>
      </w:r>
      <w:r w:rsidR="00310820">
        <w:rPr>
          <w:bCs/>
        </w:rPr>
        <w:t>’</w:t>
      </w:r>
      <w:r w:rsidRPr="00D268F9">
        <w:rPr>
          <w:bCs/>
        </w:rPr>
        <w:t>octroi de</w:t>
      </w:r>
      <w:r w:rsidR="00294797">
        <w:rPr>
          <w:bCs/>
        </w:rPr>
        <w:t> </w:t>
      </w:r>
      <w:r w:rsidRPr="00D268F9">
        <w:rPr>
          <w:bCs/>
        </w:rPr>
        <w:t>licences et de la communication des données en vue de prévenir le</w:t>
      </w:r>
      <w:r w:rsidR="00495BDA">
        <w:rPr>
          <w:bCs/>
        </w:rPr>
        <w:t> </w:t>
      </w:r>
      <w:r w:rsidRPr="00D268F9">
        <w:rPr>
          <w:bCs/>
        </w:rPr>
        <w:t>commerce illicite</w:t>
      </w:r>
    </w:p>
    <w:p w14:paraId="163E025B" w14:textId="19E9167D" w:rsidR="000F20E5" w:rsidRPr="00D268F9" w:rsidRDefault="000F20E5" w:rsidP="00203572">
      <w:pPr>
        <w:pStyle w:val="CH2"/>
      </w:pPr>
      <w:r w:rsidRPr="00D268F9">
        <w:tab/>
      </w:r>
      <w:r w:rsidRPr="00D268F9">
        <w:tab/>
      </w:r>
      <w:r w:rsidRPr="00D268F9">
        <w:rPr>
          <w:bCs/>
        </w:rPr>
        <w:t>Présenté par l</w:t>
      </w:r>
      <w:r w:rsidR="00310820">
        <w:rPr>
          <w:bCs/>
        </w:rPr>
        <w:t>’</w:t>
      </w:r>
      <w:r w:rsidRPr="00D268F9">
        <w:rPr>
          <w:bCs/>
        </w:rPr>
        <w:t>Australie, le Canada, la Norvège, la Suisse et</w:t>
      </w:r>
      <w:r w:rsidR="00294797">
        <w:rPr>
          <w:bCs/>
        </w:rPr>
        <w:t> </w:t>
      </w:r>
      <w:r w:rsidRPr="00D268F9">
        <w:rPr>
          <w:bCs/>
        </w:rPr>
        <w:t>l</w:t>
      </w:r>
      <w:r w:rsidR="00310820">
        <w:rPr>
          <w:bCs/>
        </w:rPr>
        <w:t>’</w:t>
      </w:r>
      <w:r w:rsidRPr="00D268F9">
        <w:rPr>
          <w:bCs/>
        </w:rPr>
        <w:t>Union</w:t>
      </w:r>
      <w:r w:rsidR="00294797">
        <w:rPr>
          <w:bCs/>
        </w:rPr>
        <w:t> </w:t>
      </w:r>
      <w:r w:rsidRPr="00D268F9">
        <w:rPr>
          <w:bCs/>
        </w:rPr>
        <w:t>européenne</w:t>
      </w:r>
    </w:p>
    <w:p w14:paraId="63ED0FA2" w14:textId="77777777" w:rsidR="000F20E5" w:rsidRPr="00D268F9" w:rsidRDefault="000F20E5" w:rsidP="00203572">
      <w:pPr>
        <w:pStyle w:val="NormalNonumber"/>
        <w:keepNext/>
        <w:keepLines/>
        <w:tabs>
          <w:tab w:val="clear" w:pos="1247"/>
          <w:tab w:val="clear" w:pos="1871"/>
          <w:tab w:val="clear" w:pos="2495"/>
          <w:tab w:val="clear" w:pos="3119"/>
          <w:tab w:val="clear" w:pos="3742"/>
          <w:tab w:val="clear" w:pos="4366"/>
        </w:tabs>
        <w:ind w:firstLine="624"/>
        <w:rPr>
          <w:i/>
          <w:iCs/>
        </w:rPr>
      </w:pPr>
      <w:r w:rsidRPr="00D268F9">
        <w:rPr>
          <w:i/>
          <w:iCs/>
        </w:rPr>
        <w:t>La trente-huitième Réunion des Parties</w:t>
      </w:r>
      <w:r w:rsidRPr="00D268F9">
        <w:t>,</w:t>
      </w:r>
    </w:p>
    <w:p w14:paraId="187DAAFF" w14:textId="77777777" w:rsidR="000F20E5" w:rsidRPr="00D268F9" w:rsidRDefault="000F20E5" w:rsidP="00203572">
      <w:pPr>
        <w:pStyle w:val="NormalNonumber"/>
        <w:keepNext/>
        <w:keepLines/>
        <w:tabs>
          <w:tab w:val="clear" w:pos="1247"/>
          <w:tab w:val="clear" w:pos="1871"/>
          <w:tab w:val="clear" w:pos="2495"/>
          <w:tab w:val="clear" w:pos="3119"/>
          <w:tab w:val="clear" w:pos="3742"/>
          <w:tab w:val="clear" w:pos="4366"/>
        </w:tabs>
        <w:ind w:firstLine="624"/>
      </w:pPr>
      <w:r w:rsidRPr="00D268F9">
        <w:rPr>
          <w:i/>
          <w:iCs/>
        </w:rPr>
        <w:t xml:space="preserve">Rappelant </w:t>
      </w:r>
      <w:r w:rsidRPr="00D268F9">
        <w:t>les décisions VII/9, IX/8, XIV/7, XVII/16, XIX/12, XXIV/12, XXX/12, XXXI/3, XXXIV/8, XXXV/12 et XXXVI/9,</w:t>
      </w:r>
    </w:p>
    <w:p w14:paraId="2815B6C1" w14:textId="2FA90532" w:rsidR="000F20E5" w:rsidRPr="00D268F9" w:rsidRDefault="000F20E5" w:rsidP="00370D9D">
      <w:pPr>
        <w:pStyle w:val="NormalNonumber"/>
        <w:tabs>
          <w:tab w:val="clear" w:pos="1247"/>
          <w:tab w:val="clear" w:pos="1871"/>
          <w:tab w:val="clear" w:pos="2495"/>
          <w:tab w:val="clear" w:pos="3119"/>
          <w:tab w:val="clear" w:pos="3742"/>
          <w:tab w:val="clear" w:pos="4366"/>
        </w:tabs>
        <w:ind w:firstLine="624"/>
      </w:pPr>
      <w:r w:rsidRPr="00D268F9">
        <w:rPr>
          <w:i/>
          <w:iCs/>
        </w:rPr>
        <w:t xml:space="preserve">Rappelant également </w:t>
      </w:r>
      <w:r w:rsidRPr="00D268F9">
        <w:t>l</w:t>
      </w:r>
      <w:r w:rsidR="00310820">
        <w:t>’</w:t>
      </w:r>
      <w:r w:rsidRPr="00D268F9">
        <w:t>article 4B du Protocole de Montréal relatif à des substances qui appauvrissent la couche d</w:t>
      </w:r>
      <w:r w:rsidR="00310820">
        <w:t>’</w:t>
      </w:r>
      <w:r w:rsidRPr="00D268F9">
        <w:t>ozone, qui impose à chaque Partie d</w:t>
      </w:r>
      <w:r w:rsidR="00310820">
        <w:t>’</w:t>
      </w:r>
      <w:r w:rsidRPr="00D268F9">
        <w:t>établir et de mettre en œuvre un système d</w:t>
      </w:r>
      <w:r w:rsidR="00310820">
        <w:t>’</w:t>
      </w:r>
      <w:r w:rsidRPr="00D268F9">
        <w:t>octroi de licences pour les importations et les exportations de substances réglementées nouvelles, utilisées, recyclées et régénérées,</w:t>
      </w:r>
    </w:p>
    <w:p w14:paraId="6410D3D7" w14:textId="0CD31260" w:rsidR="000F20E5" w:rsidRPr="00D268F9" w:rsidRDefault="000F20E5" w:rsidP="000F20E5">
      <w:pPr>
        <w:pStyle w:val="NormalNonumber"/>
        <w:tabs>
          <w:tab w:val="clear" w:pos="1247"/>
          <w:tab w:val="clear" w:pos="1871"/>
          <w:tab w:val="clear" w:pos="2495"/>
          <w:tab w:val="clear" w:pos="3119"/>
          <w:tab w:val="clear" w:pos="3742"/>
          <w:tab w:val="clear" w:pos="4366"/>
        </w:tabs>
        <w:ind w:firstLine="624"/>
      </w:pPr>
      <w:r w:rsidRPr="00D268F9">
        <w:rPr>
          <w:i/>
          <w:iCs/>
        </w:rPr>
        <w:t xml:space="preserve">Consciente </w:t>
      </w:r>
      <w:r w:rsidRPr="00D268F9">
        <w:t>qu</w:t>
      </w:r>
      <w:r w:rsidR="00310820">
        <w:t>’</w:t>
      </w:r>
      <w:r w:rsidRPr="00D268F9">
        <w:t>il importe de disposer de systèmes efficaces d</w:t>
      </w:r>
      <w:r w:rsidR="00310820">
        <w:t>’</w:t>
      </w:r>
      <w:r w:rsidRPr="00D268F9">
        <w:t>octroi de licences d</w:t>
      </w:r>
      <w:r w:rsidR="00310820">
        <w:t>’</w:t>
      </w:r>
      <w:r w:rsidRPr="00D268F9">
        <w:t>importation et d</w:t>
      </w:r>
      <w:r w:rsidR="00310820">
        <w:t>’</w:t>
      </w:r>
      <w:r w:rsidRPr="00D268F9">
        <w:t>exportation pour prévenir le commerce illicite de substances réglementées et faciliter le respect du Protocole de Montréal,</w:t>
      </w:r>
    </w:p>
    <w:p w14:paraId="749BD51D" w14:textId="0174EC05" w:rsidR="000F20E5" w:rsidRPr="00D268F9" w:rsidRDefault="000F20E5" w:rsidP="000F20E5">
      <w:pPr>
        <w:pStyle w:val="NormalNonumber"/>
        <w:tabs>
          <w:tab w:val="clear" w:pos="1247"/>
          <w:tab w:val="clear" w:pos="1871"/>
          <w:tab w:val="clear" w:pos="2495"/>
          <w:tab w:val="clear" w:pos="3119"/>
          <w:tab w:val="clear" w:pos="3742"/>
          <w:tab w:val="clear" w:pos="4366"/>
        </w:tabs>
        <w:ind w:firstLine="624"/>
      </w:pPr>
      <w:r w:rsidRPr="00D268F9">
        <w:rPr>
          <w:i/>
          <w:iCs/>
        </w:rPr>
        <w:t xml:space="preserve">Sachant </w:t>
      </w:r>
      <w:r w:rsidRPr="00D268F9">
        <w:t>que le renforcement des pratiques de vérification ainsi que l</w:t>
      </w:r>
      <w:r w:rsidR="00310820">
        <w:t>’</w:t>
      </w:r>
      <w:r w:rsidRPr="00D268F9">
        <w:t>amélioration de la qualité et de l</w:t>
      </w:r>
      <w:r w:rsidR="00310820">
        <w:t>’</w:t>
      </w:r>
      <w:r w:rsidRPr="00D268F9">
        <w:t>exhaustivité des informations relatives aux importations et aux exportations de substances réglementées peuvent contribuer à améliorer l</w:t>
      </w:r>
      <w:r w:rsidR="00310820">
        <w:t>’</w:t>
      </w:r>
      <w:r w:rsidRPr="00D268F9">
        <w:t>efficacité de la mise en œuvre et de l</w:t>
      </w:r>
      <w:r w:rsidR="00310820">
        <w:t>’</w:t>
      </w:r>
      <w:r w:rsidRPr="00D268F9">
        <w:t>application du Protocole de Montréal,</w:t>
      </w:r>
    </w:p>
    <w:p w14:paraId="194BBCF6" w14:textId="1381C492" w:rsidR="000F20E5" w:rsidRPr="00D268F9" w:rsidRDefault="000F20E5" w:rsidP="000F20E5">
      <w:pPr>
        <w:pStyle w:val="NormalNonumber"/>
        <w:tabs>
          <w:tab w:val="clear" w:pos="1247"/>
          <w:tab w:val="clear" w:pos="1871"/>
          <w:tab w:val="clear" w:pos="2495"/>
          <w:tab w:val="clear" w:pos="3119"/>
          <w:tab w:val="clear" w:pos="3742"/>
          <w:tab w:val="clear" w:pos="4366"/>
        </w:tabs>
        <w:ind w:firstLine="624"/>
      </w:pPr>
      <w:r w:rsidRPr="00D268F9">
        <w:rPr>
          <w:i/>
          <w:iCs/>
        </w:rPr>
        <w:t xml:space="preserve">Prenant note </w:t>
      </w:r>
      <w:r w:rsidRPr="00D268F9">
        <w:t>des informations préparées par le Secrétariat de l</w:t>
      </w:r>
      <w:r w:rsidR="00310820">
        <w:t>’</w:t>
      </w:r>
      <w:r w:rsidRPr="00D268F9">
        <w:t>ozone pour décrire les caractéristiques communes des systèmes d</w:t>
      </w:r>
      <w:r w:rsidR="00310820">
        <w:t>’</w:t>
      </w:r>
      <w:r w:rsidRPr="00D268F9">
        <w:t>octroi de licences, figurant notamment dans le document UNEP</w:t>
      </w:r>
      <w:r w:rsidR="00B8217D">
        <w:t>/</w:t>
      </w:r>
      <w:r w:rsidRPr="00D268F9">
        <w:t>OzL.Pro.WG.1/47/4, ainsi que les pratiques commerciales illicites et les mesures prises par les autorités nationales pour repérer et traiter ces cas, compilées dans le document UNEP/OzL.Pro.WG.1/47/5 et mises à jour dans le document UNEP/OzL.Pro.WG.1/48/3,</w:t>
      </w:r>
    </w:p>
    <w:p w14:paraId="099CF3ED" w14:textId="516B8C9E" w:rsidR="000F20E5" w:rsidRPr="00D268F9" w:rsidRDefault="000F20E5" w:rsidP="000F20E5">
      <w:pPr>
        <w:pStyle w:val="NormalNonumber"/>
        <w:tabs>
          <w:tab w:val="clear" w:pos="1247"/>
          <w:tab w:val="clear" w:pos="1871"/>
          <w:tab w:val="clear" w:pos="2495"/>
          <w:tab w:val="clear" w:pos="3119"/>
          <w:tab w:val="clear" w:pos="3742"/>
          <w:tab w:val="clear" w:pos="4366"/>
        </w:tabs>
        <w:ind w:firstLine="624"/>
      </w:pPr>
      <w:r w:rsidRPr="00D268F9">
        <w:rPr>
          <w:i/>
          <w:iCs/>
        </w:rPr>
        <w:t xml:space="preserve">Prenant note également </w:t>
      </w:r>
      <w:r w:rsidRPr="00D268F9">
        <w:t>de l</w:t>
      </w:r>
      <w:r w:rsidR="00310820">
        <w:t>’</w:t>
      </w:r>
      <w:r w:rsidRPr="00D268F9">
        <w:t>issue de la réunion informelle d</w:t>
      </w:r>
      <w:r w:rsidR="00310820">
        <w:t>’</w:t>
      </w:r>
      <w:r w:rsidRPr="00D268F9">
        <w:t>une journée consacrée à la facilitation de la mise en œuvre du Protocole de Montréal, qui s</w:t>
      </w:r>
      <w:r w:rsidR="00310820">
        <w:t>’</w:t>
      </w:r>
      <w:r w:rsidRPr="00D268F9">
        <w:t>est tenue avant la trente</w:t>
      </w:r>
      <w:r w:rsidR="00290194">
        <w:noBreakHyphen/>
      </w:r>
      <w:r w:rsidRPr="00D268F9">
        <w:t>septième Réunion des Parties, ainsi que du document d</w:t>
      </w:r>
      <w:r w:rsidR="00310820">
        <w:t>’</w:t>
      </w:r>
      <w:r w:rsidRPr="00D268F9">
        <w:t>information destiné à cette réunion</w:t>
      </w:r>
      <w:r w:rsidR="003A4592" w:rsidRPr="00D268F9">
        <w:rPr>
          <w:rStyle w:val="FootnoteReference"/>
          <w:rFonts w:eastAsia="SimSun"/>
        </w:rPr>
        <w:footnoteReference w:id="5"/>
      </w:r>
      <w:r w:rsidRPr="00D268F9">
        <w:t xml:space="preserve"> et</w:t>
      </w:r>
      <w:r w:rsidR="00981B59">
        <w:t> </w:t>
      </w:r>
      <w:r w:rsidRPr="00D268F9">
        <w:t>du compte rendu des débats de la réunion</w:t>
      </w:r>
      <w:r w:rsidR="00BE4681" w:rsidRPr="00D268F9">
        <w:rPr>
          <w:rStyle w:val="FootnoteReference"/>
          <w:rFonts w:eastAsia="SimSun"/>
        </w:rPr>
        <w:footnoteReference w:id="6"/>
      </w:r>
      <w:r w:rsidRPr="00D268F9">
        <w:t xml:space="preserve"> établis par le Secrétariat de l</w:t>
      </w:r>
      <w:r w:rsidR="00310820">
        <w:t>’</w:t>
      </w:r>
      <w:r w:rsidRPr="00D268F9">
        <w:t xml:space="preserve">ozone, </w:t>
      </w:r>
    </w:p>
    <w:p w14:paraId="6546744E" w14:textId="05446785" w:rsidR="000F20E5" w:rsidRPr="00D268F9" w:rsidRDefault="000F20E5" w:rsidP="000F20E5">
      <w:pPr>
        <w:pStyle w:val="NormalNonumber"/>
        <w:tabs>
          <w:tab w:val="clear" w:pos="1247"/>
          <w:tab w:val="clear" w:pos="1871"/>
          <w:tab w:val="clear" w:pos="2495"/>
          <w:tab w:val="clear" w:pos="3119"/>
          <w:tab w:val="clear" w:pos="3742"/>
          <w:tab w:val="clear" w:pos="4366"/>
        </w:tabs>
        <w:ind w:firstLine="624"/>
      </w:pPr>
      <w:r w:rsidRPr="00D268F9">
        <w:rPr>
          <w:i/>
          <w:iCs/>
        </w:rPr>
        <w:t xml:space="preserve">Prenant note en outre </w:t>
      </w:r>
      <w:r w:rsidRPr="00D268F9">
        <w:t>de l</w:t>
      </w:r>
      <w:r w:rsidR="00310820">
        <w:t>’</w:t>
      </w:r>
      <w:r w:rsidRPr="00D268F9">
        <w:t>analyse des problèmes systémiques liés au respect des obligations, réalisée par le Secrétariat à partir des cas examinés par le Comité d</w:t>
      </w:r>
      <w:r w:rsidR="00310820">
        <w:t>’</w:t>
      </w:r>
      <w:r w:rsidRPr="00D268F9">
        <w:t>application de la procédure applicable en cas de non-respect du Protocole de Montréal, qui figure à l</w:t>
      </w:r>
      <w:r w:rsidR="00310820">
        <w:t>’</w:t>
      </w:r>
      <w:r w:rsidRPr="00D268F9">
        <w:t>annexe II du rapport</w:t>
      </w:r>
      <w:r w:rsidRPr="00D268F9">
        <w:rPr>
          <w:rStyle w:val="FootnoteReference"/>
          <w:rFonts w:eastAsia="SimSun"/>
        </w:rPr>
        <w:footnoteReference w:id="7"/>
      </w:r>
      <w:r w:rsidRPr="00D268F9">
        <w:t xml:space="preserve"> du Comité sur les travaux de sa soixante-quatorzième réunion,</w:t>
      </w:r>
    </w:p>
    <w:p w14:paraId="5AE8D0CA" w14:textId="696126BF" w:rsidR="000F20E5" w:rsidRPr="00D268F9" w:rsidRDefault="000F20E5" w:rsidP="000F20E5">
      <w:pPr>
        <w:pStyle w:val="NormalNonumber"/>
        <w:tabs>
          <w:tab w:val="clear" w:pos="1247"/>
          <w:tab w:val="clear" w:pos="1871"/>
          <w:tab w:val="clear" w:pos="2495"/>
          <w:tab w:val="clear" w:pos="3119"/>
          <w:tab w:val="clear" w:pos="3742"/>
          <w:tab w:val="clear" w:pos="4366"/>
        </w:tabs>
        <w:ind w:firstLine="624"/>
      </w:pPr>
      <w:r w:rsidRPr="00D268F9">
        <w:rPr>
          <w:i/>
          <w:iCs/>
        </w:rPr>
        <w:t xml:space="preserve">Rappelant </w:t>
      </w:r>
      <w:r w:rsidRPr="00D268F9">
        <w:t>qu</w:t>
      </w:r>
      <w:r w:rsidR="00310820">
        <w:t>’</w:t>
      </w:r>
      <w:r w:rsidRPr="00D268F9">
        <w:t>en application des décisions VII/9 et XXX/12, les Parties sont tenues de communiquer au Secrétariat de l</w:t>
      </w:r>
      <w:r w:rsidR="00310820">
        <w:t>’</w:t>
      </w:r>
      <w:r w:rsidRPr="00D268F9">
        <w:t>ozone les destinations de leurs exportations de substances réglementées, tandis que l</w:t>
      </w:r>
      <w:r w:rsidR="00310820">
        <w:t>’</w:t>
      </w:r>
      <w:r w:rsidRPr="00D268F9">
        <w:t>indication de l</w:t>
      </w:r>
      <w:r w:rsidR="00310820">
        <w:t>’</w:t>
      </w:r>
      <w:r w:rsidRPr="00D268F9">
        <w:t>origine des importations est facultative et n</w:t>
      </w:r>
      <w:r w:rsidR="00310820">
        <w:t>’</w:t>
      </w:r>
      <w:r w:rsidRPr="00D268F9">
        <w:t xml:space="preserve">est pas précisée par de nombreuses Parties, </w:t>
      </w:r>
    </w:p>
    <w:p w14:paraId="309ECA46" w14:textId="2B819F3A" w:rsidR="000F20E5" w:rsidRPr="00D268F9" w:rsidRDefault="000F20E5" w:rsidP="00294797">
      <w:pPr>
        <w:pStyle w:val="NormalNonumber"/>
        <w:keepNext/>
        <w:keepLines/>
        <w:tabs>
          <w:tab w:val="clear" w:pos="1247"/>
          <w:tab w:val="clear" w:pos="1871"/>
          <w:tab w:val="clear" w:pos="2495"/>
          <w:tab w:val="clear" w:pos="3119"/>
          <w:tab w:val="clear" w:pos="3742"/>
          <w:tab w:val="clear" w:pos="4366"/>
        </w:tabs>
        <w:ind w:firstLine="624"/>
        <w:rPr>
          <w:i/>
          <w:iCs/>
        </w:rPr>
      </w:pPr>
      <w:r w:rsidRPr="00D268F9">
        <w:rPr>
          <w:i/>
          <w:iCs/>
        </w:rPr>
        <w:t>Décide</w:t>
      </w:r>
      <w:r w:rsidR="00294797">
        <w:rPr>
          <w:i/>
          <w:iCs/>
        </w:rPr>
        <w:t> </w:t>
      </w:r>
      <w:r w:rsidRPr="00D268F9">
        <w:t>:</w:t>
      </w:r>
    </w:p>
    <w:p w14:paraId="56C2A0B1" w14:textId="4584ECD2" w:rsidR="000F20E5" w:rsidRPr="00D268F9" w:rsidRDefault="000F20E5" w:rsidP="00370D9D">
      <w:pPr>
        <w:pStyle w:val="NormalNonumber"/>
        <w:keepNext/>
        <w:keepLines/>
        <w:numPr>
          <w:ilvl w:val="0"/>
          <w:numId w:val="24"/>
        </w:numPr>
        <w:tabs>
          <w:tab w:val="clear" w:pos="1247"/>
          <w:tab w:val="clear" w:pos="1871"/>
          <w:tab w:val="clear" w:pos="2495"/>
          <w:tab w:val="clear" w:pos="3119"/>
          <w:tab w:val="clear" w:pos="3742"/>
          <w:tab w:val="clear" w:pos="4366"/>
        </w:tabs>
        <w:ind w:left="1247" w:firstLine="624"/>
        <w:rPr>
          <w:color w:val="000000" w:themeColor="text1"/>
        </w:rPr>
      </w:pPr>
      <w:r w:rsidRPr="00D268F9">
        <w:t>De prier le Secrétariat de l</w:t>
      </w:r>
      <w:r w:rsidR="00310820">
        <w:t>’</w:t>
      </w:r>
      <w:r w:rsidRPr="00D268F9">
        <w:t>ozone de dresser, pour information, une liste décrivant les principales caractéristiques des systèmes d</w:t>
      </w:r>
      <w:r w:rsidR="00310820">
        <w:t>’</w:t>
      </w:r>
      <w:r w:rsidRPr="00D268F9">
        <w:t>octroi de licences, en tenant compte de l</w:t>
      </w:r>
      <w:r w:rsidR="00310820">
        <w:t>’</w:t>
      </w:r>
      <w:r w:rsidRPr="00D268F9">
        <w:t>article 4B du Protocole de Montréal ainsi que des décisions pertinentes de la Réunion des Parties concernant ces systèmes ;</w:t>
      </w:r>
    </w:p>
    <w:p w14:paraId="039B8829" w14:textId="133A0E8D" w:rsidR="000F20E5" w:rsidRPr="00D268F9" w:rsidRDefault="000F20E5" w:rsidP="00370D9D">
      <w:pPr>
        <w:pStyle w:val="NormalNonumber"/>
        <w:numPr>
          <w:ilvl w:val="0"/>
          <w:numId w:val="24"/>
        </w:numPr>
        <w:tabs>
          <w:tab w:val="clear" w:pos="1247"/>
          <w:tab w:val="clear" w:pos="1871"/>
          <w:tab w:val="clear" w:pos="2495"/>
          <w:tab w:val="clear" w:pos="3119"/>
          <w:tab w:val="clear" w:pos="3742"/>
          <w:tab w:val="clear" w:pos="4366"/>
        </w:tabs>
        <w:ind w:left="1247" w:firstLine="624"/>
      </w:pPr>
      <w:r w:rsidRPr="00D268F9">
        <w:t>D</w:t>
      </w:r>
      <w:r w:rsidR="00310820">
        <w:t>’</w:t>
      </w:r>
      <w:r w:rsidRPr="00D268F9">
        <w:t>exhorter les Parties qui ne l</w:t>
      </w:r>
      <w:r w:rsidR="00310820">
        <w:t>’</w:t>
      </w:r>
      <w:r w:rsidRPr="00D268F9">
        <w:t>ont pas encore fait à préciser au Secrétariat dès que possible si leurs systèmes d</w:t>
      </w:r>
      <w:r w:rsidR="00310820">
        <w:t>’</w:t>
      </w:r>
      <w:r w:rsidRPr="00D268F9">
        <w:t>octroi de licences d</w:t>
      </w:r>
      <w:r w:rsidR="00310820">
        <w:t>’</w:t>
      </w:r>
      <w:r w:rsidRPr="00D268F9">
        <w:t>importation et d</w:t>
      </w:r>
      <w:r w:rsidR="00310820">
        <w:t>’</w:t>
      </w:r>
      <w:r w:rsidRPr="00D268F9">
        <w:t>exportation, mis en place conformément à l</w:t>
      </w:r>
      <w:r w:rsidR="00310820">
        <w:t>’</w:t>
      </w:r>
      <w:r w:rsidRPr="00D268F9">
        <w:t xml:space="preserve">article 4B du Protocole de Montréal, couvrent les substances réglementées utilisées, recyclées et régénérées, en plus des substances réglementées nouvelles ; </w:t>
      </w:r>
    </w:p>
    <w:p w14:paraId="00C348EB" w14:textId="2611276C" w:rsidR="000F20E5" w:rsidRPr="00D268F9" w:rsidRDefault="000F20E5" w:rsidP="00370D9D">
      <w:pPr>
        <w:pStyle w:val="NormalNonumber"/>
        <w:numPr>
          <w:ilvl w:val="0"/>
          <w:numId w:val="24"/>
        </w:numPr>
        <w:tabs>
          <w:tab w:val="clear" w:pos="1247"/>
          <w:tab w:val="clear" w:pos="1871"/>
          <w:tab w:val="clear" w:pos="2495"/>
          <w:tab w:val="clear" w:pos="3119"/>
          <w:tab w:val="clear" w:pos="3742"/>
          <w:tab w:val="clear" w:pos="4366"/>
        </w:tabs>
        <w:ind w:left="1247" w:firstLine="624"/>
      </w:pPr>
      <w:r w:rsidRPr="00D268F9">
        <w:t>D</w:t>
      </w:r>
      <w:r w:rsidR="00310820">
        <w:t>’</w:t>
      </w:r>
      <w:r w:rsidRPr="00D268F9">
        <w:t>engager les Parties à veiller à ce que leurs systèmes d</w:t>
      </w:r>
      <w:r w:rsidR="00310820">
        <w:t>’</w:t>
      </w:r>
      <w:r w:rsidRPr="00D268F9">
        <w:t>octroi de licences d</w:t>
      </w:r>
      <w:r w:rsidR="00310820">
        <w:t>’</w:t>
      </w:r>
      <w:r w:rsidRPr="00D268F9">
        <w:t>importation et d</w:t>
      </w:r>
      <w:r w:rsidR="00310820">
        <w:t>’</w:t>
      </w:r>
      <w:r w:rsidRPr="00D268F9">
        <w:t>exportation couvrent, le cas échéant, les substances réglementées faisant l</w:t>
      </w:r>
      <w:r w:rsidR="00310820">
        <w:t>’</w:t>
      </w:r>
      <w:r w:rsidRPr="00D268F9">
        <w:t>objet d</w:t>
      </w:r>
      <w:r w:rsidR="00310820">
        <w:t>’</w:t>
      </w:r>
      <w:r w:rsidRPr="00D268F9">
        <w:t>un transbordement ou d</w:t>
      </w:r>
      <w:r w:rsidR="00310820">
        <w:t>’</w:t>
      </w:r>
      <w:r w:rsidRPr="00D268F9">
        <w:t>une réexportation, en tenant compte des précisions relatives aux notions de « transbordement » et de « réexportation » figurant dans les décisions IV/14 et IX/34 ;</w:t>
      </w:r>
    </w:p>
    <w:p w14:paraId="5ED0FF70" w14:textId="6C84A73E" w:rsidR="000F20E5" w:rsidRPr="00D268F9" w:rsidRDefault="000F20E5" w:rsidP="00370D9D">
      <w:pPr>
        <w:pStyle w:val="NormalNonumber"/>
        <w:numPr>
          <w:ilvl w:val="0"/>
          <w:numId w:val="24"/>
        </w:numPr>
        <w:tabs>
          <w:tab w:val="clear" w:pos="1247"/>
          <w:tab w:val="clear" w:pos="1871"/>
          <w:tab w:val="clear" w:pos="2495"/>
          <w:tab w:val="clear" w:pos="3119"/>
          <w:tab w:val="clear" w:pos="3742"/>
          <w:tab w:val="clear" w:pos="4366"/>
        </w:tabs>
        <w:ind w:left="1247" w:firstLine="624"/>
      </w:pPr>
      <w:r w:rsidRPr="00CF2DD8">
        <w:lastRenderedPageBreak/>
        <w:t>De prier les Parties de veiller à ce que leurs systèmes d</w:t>
      </w:r>
      <w:r w:rsidR="00310820" w:rsidRPr="00CF2DD8">
        <w:t>’</w:t>
      </w:r>
      <w:r w:rsidRPr="00CF2DD8">
        <w:t>importation et d</w:t>
      </w:r>
      <w:r w:rsidR="00310820" w:rsidRPr="00CF2DD8">
        <w:t>’</w:t>
      </w:r>
      <w:r w:rsidRPr="00CF2DD8">
        <w:t>octroi de licences permettent de contrôler et de suivre</w:t>
      </w:r>
      <w:r w:rsidRPr="00D268F9">
        <w:t xml:space="preserve"> avec exactitude les échanges commerciaux de substances réglementées dans les zones franches, et de rendre compte de ces importations et exportations dans le cadre de la communication de données au titre de l</w:t>
      </w:r>
      <w:r w:rsidR="00310820">
        <w:t>’</w:t>
      </w:r>
      <w:r w:rsidRPr="00D268F9">
        <w:t>article 7 du Protocole de Montréal ;</w:t>
      </w:r>
    </w:p>
    <w:p w14:paraId="12E46201" w14:textId="4CE0730B" w:rsidR="000F20E5" w:rsidRPr="00D268F9" w:rsidRDefault="000F20E5" w:rsidP="00370D9D">
      <w:pPr>
        <w:pStyle w:val="NormalNonumber"/>
        <w:numPr>
          <w:ilvl w:val="0"/>
          <w:numId w:val="24"/>
        </w:numPr>
        <w:tabs>
          <w:tab w:val="clear" w:pos="1247"/>
          <w:tab w:val="clear" w:pos="1871"/>
          <w:tab w:val="clear" w:pos="2495"/>
          <w:tab w:val="clear" w:pos="3119"/>
          <w:tab w:val="clear" w:pos="3742"/>
          <w:tab w:val="clear" w:pos="4366"/>
        </w:tabs>
        <w:ind w:left="1247" w:firstLine="624"/>
      </w:pPr>
      <w:r w:rsidRPr="00D268F9">
        <w:t>D</w:t>
      </w:r>
      <w:r w:rsidR="00310820">
        <w:t>’</w:t>
      </w:r>
      <w:r w:rsidRPr="00D268F9">
        <w:t>inviter les services nationaux de l</w:t>
      </w:r>
      <w:r w:rsidR="00310820">
        <w:t>’</w:t>
      </w:r>
      <w:r w:rsidRPr="00D268F9">
        <w:t>ozone et les spécialistes des questions douanières des Parties à réfléchir à des moyens d</w:t>
      </w:r>
      <w:r w:rsidR="00310820">
        <w:t>’</w:t>
      </w:r>
      <w:r w:rsidRPr="00D268F9">
        <w:t>échanger efficacement les données afin de mieux suivre et contrôler les importations de substances réglementées, notamment en coordonnant les bases de données pertinentes ;</w:t>
      </w:r>
    </w:p>
    <w:p w14:paraId="5E907809" w14:textId="74E50BFB" w:rsidR="000F20E5" w:rsidRPr="00D268F9" w:rsidRDefault="000F20E5" w:rsidP="00370D9D">
      <w:pPr>
        <w:pStyle w:val="NormalNonumber"/>
        <w:numPr>
          <w:ilvl w:val="0"/>
          <w:numId w:val="24"/>
        </w:numPr>
        <w:tabs>
          <w:tab w:val="clear" w:pos="1247"/>
          <w:tab w:val="clear" w:pos="1871"/>
          <w:tab w:val="clear" w:pos="2495"/>
          <w:tab w:val="clear" w:pos="3119"/>
          <w:tab w:val="clear" w:pos="3742"/>
          <w:tab w:val="clear" w:pos="4366"/>
        </w:tabs>
        <w:ind w:left="1247" w:firstLine="624"/>
        <w:rPr>
          <w:color w:val="000000" w:themeColor="text1"/>
        </w:rPr>
      </w:pPr>
      <w:r w:rsidRPr="00D268F9">
        <w:t>D</w:t>
      </w:r>
      <w:r w:rsidR="00310820">
        <w:t>’</w:t>
      </w:r>
      <w:r w:rsidRPr="00D268F9">
        <w:t>inciter les Parties à renforcer les pratiques de vérification concernant les importations et les exportations de substances réglementées, notamment, lorsque cela est possible et approprié, en mettant en place des systèmes automatisés et des procédures normalisées permettant de recouper les informations communiquées par les opérateurs économiques avec les données douanières ;</w:t>
      </w:r>
    </w:p>
    <w:p w14:paraId="6759C988" w14:textId="55C8CEA3" w:rsidR="000F20E5" w:rsidRPr="00D268F9" w:rsidRDefault="000F20E5" w:rsidP="00370D9D">
      <w:pPr>
        <w:pStyle w:val="NormalNonumber"/>
        <w:numPr>
          <w:ilvl w:val="0"/>
          <w:numId w:val="24"/>
        </w:numPr>
        <w:tabs>
          <w:tab w:val="clear" w:pos="1247"/>
          <w:tab w:val="clear" w:pos="1871"/>
          <w:tab w:val="clear" w:pos="2495"/>
          <w:tab w:val="clear" w:pos="3119"/>
          <w:tab w:val="clear" w:pos="3742"/>
          <w:tab w:val="clear" w:pos="4366"/>
        </w:tabs>
        <w:ind w:left="1247" w:firstLine="624"/>
        <w:rPr>
          <w:color w:val="000000" w:themeColor="text1"/>
        </w:rPr>
      </w:pPr>
      <w:r w:rsidRPr="00D268F9">
        <w:t>De rappeler aux Parties visées au paragraphe 1 de l</w:t>
      </w:r>
      <w:r w:rsidR="00310820">
        <w:t>’</w:t>
      </w:r>
      <w:r w:rsidRPr="00D268F9">
        <w:t>article 5 du Protocole de Montréal qu</w:t>
      </w:r>
      <w:r w:rsidR="00310820">
        <w:t>’</w:t>
      </w:r>
      <w:r w:rsidRPr="00D268F9">
        <w:t>elles peuvent solliciter l</w:t>
      </w:r>
      <w:r w:rsidR="00310820">
        <w:t>’</w:t>
      </w:r>
      <w:r w:rsidRPr="00D268F9">
        <w:t>assistance du Programme d</w:t>
      </w:r>
      <w:r w:rsidR="00310820">
        <w:t>’</w:t>
      </w:r>
      <w:r w:rsidRPr="00D268F9">
        <w:t>aide au respect du Programme des Nations Unies pour l</w:t>
      </w:r>
      <w:r w:rsidR="00310820">
        <w:t>’</w:t>
      </w:r>
      <w:r w:rsidRPr="00D268F9">
        <w:t>environnement pour la conception et la mise en œuvre de leurs systèmes nationaux d</w:t>
      </w:r>
      <w:r w:rsidR="00310820">
        <w:t>’</w:t>
      </w:r>
      <w:r w:rsidRPr="00D268F9">
        <w:t>octroi de licences ;</w:t>
      </w:r>
    </w:p>
    <w:p w14:paraId="7A95658E" w14:textId="483A8087" w:rsidR="000F20E5" w:rsidRPr="00D268F9" w:rsidRDefault="000F20E5" w:rsidP="00370D9D">
      <w:pPr>
        <w:pStyle w:val="NormalNonumber"/>
        <w:numPr>
          <w:ilvl w:val="0"/>
          <w:numId w:val="24"/>
        </w:numPr>
        <w:tabs>
          <w:tab w:val="clear" w:pos="1247"/>
          <w:tab w:val="clear" w:pos="1871"/>
          <w:tab w:val="clear" w:pos="2495"/>
          <w:tab w:val="clear" w:pos="3119"/>
          <w:tab w:val="clear" w:pos="3742"/>
          <w:tab w:val="clear" w:pos="4366"/>
        </w:tabs>
        <w:ind w:left="1247" w:firstLine="624"/>
      </w:pPr>
      <w:r w:rsidRPr="00D268F9">
        <w:t>De prier les Parties d</w:t>
      </w:r>
      <w:r w:rsidR="00310820">
        <w:t>’</w:t>
      </w:r>
      <w:r w:rsidRPr="00D268F9">
        <w:t>indiquer, dans le cadre de la communication des données au titre de l</w:t>
      </w:r>
      <w:r w:rsidR="00310820">
        <w:t>’</w:t>
      </w:r>
      <w:r w:rsidRPr="00D268F9">
        <w:t>article 7, l</w:t>
      </w:r>
      <w:r w:rsidR="00310820">
        <w:t>’</w:t>
      </w:r>
      <w:r w:rsidRPr="00D268F9">
        <w:t>origine des importations et des substances réglementées, et de continuer à fournir des informations sur la destination des exportations de ces substances, afin d</w:t>
      </w:r>
      <w:r w:rsidR="00310820">
        <w:t>’</w:t>
      </w:r>
      <w:r w:rsidRPr="00D268F9">
        <w:t>aider le Secrétariat de l</w:t>
      </w:r>
      <w:r w:rsidR="00310820">
        <w:t>’</w:t>
      </w:r>
      <w:r w:rsidRPr="00D268F9">
        <w:t>ozone à repérer les divergences entre les données quantitatives déclarées par une Partie comme des importations et par une autre comme des exportations, et inversement ;</w:t>
      </w:r>
    </w:p>
    <w:p w14:paraId="50660227" w14:textId="46DB654A" w:rsidR="000F20E5" w:rsidRPr="00D268F9" w:rsidRDefault="000F20E5" w:rsidP="00370D9D">
      <w:pPr>
        <w:pStyle w:val="NormalNonumber"/>
        <w:numPr>
          <w:ilvl w:val="0"/>
          <w:numId w:val="24"/>
        </w:numPr>
        <w:tabs>
          <w:tab w:val="clear" w:pos="1247"/>
          <w:tab w:val="clear" w:pos="1871"/>
          <w:tab w:val="clear" w:pos="2495"/>
          <w:tab w:val="clear" w:pos="3119"/>
          <w:tab w:val="clear" w:pos="3742"/>
          <w:tab w:val="clear" w:pos="4366"/>
        </w:tabs>
        <w:ind w:left="1247" w:firstLine="624"/>
      </w:pPr>
      <w:r w:rsidRPr="00D268F9">
        <w:t>De convier les Parties à utiliser le système de déclaration en ligne pour la communication des données au titre de l</w:t>
      </w:r>
      <w:r w:rsidR="00310820">
        <w:t>’</w:t>
      </w:r>
      <w:r w:rsidRPr="00D268F9">
        <w:t>article 7 ;</w:t>
      </w:r>
    </w:p>
    <w:p w14:paraId="746D7EE3" w14:textId="7A053338" w:rsidR="000F20E5" w:rsidRPr="00D268F9" w:rsidRDefault="000F20E5" w:rsidP="000F20E5">
      <w:pPr>
        <w:pStyle w:val="NormalNonumber"/>
        <w:numPr>
          <w:ilvl w:val="0"/>
          <w:numId w:val="24"/>
        </w:numPr>
        <w:tabs>
          <w:tab w:val="clear" w:pos="1247"/>
          <w:tab w:val="clear" w:pos="1871"/>
          <w:tab w:val="clear" w:pos="2495"/>
          <w:tab w:val="clear" w:pos="3119"/>
          <w:tab w:val="clear" w:pos="3742"/>
          <w:tab w:val="clear" w:pos="4366"/>
        </w:tabs>
        <w:ind w:left="1247" w:firstLine="624"/>
      </w:pPr>
      <w:r w:rsidRPr="00D268F9">
        <w:t>De prier le Secrétariat de l</w:t>
      </w:r>
      <w:r w:rsidR="00310820">
        <w:t>’</w:t>
      </w:r>
      <w:r w:rsidRPr="00D268F9">
        <w:t>ozone de mettre à la disposition des Parties des informations concernant les Parties qui n</w:t>
      </w:r>
      <w:r w:rsidR="00310820">
        <w:t>’</w:t>
      </w:r>
      <w:r w:rsidRPr="00D268F9">
        <w:t>ont pas communiqué, avant le 30 septembre de chaque année, les données requises en vertu de l</w:t>
      </w:r>
      <w:r w:rsidR="00310820">
        <w:t>’</w:t>
      </w:r>
      <w:r w:rsidRPr="00D268F9">
        <w:t>article 7 ;</w:t>
      </w:r>
    </w:p>
    <w:p w14:paraId="27A9B9CF" w14:textId="2F84FB1B" w:rsidR="000F20E5" w:rsidRPr="00D268F9" w:rsidRDefault="000F20E5" w:rsidP="000F20E5">
      <w:pPr>
        <w:pStyle w:val="NormalNonumber"/>
        <w:numPr>
          <w:ilvl w:val="0"/>
          <w:numId w:val="24"/>
        </w:numPr>
        <w:tabs>
          <w:tab w:val="clear" w:pos="1247"/>
          <w:tab w:val="clear" w:pos="1871"/>
          <w:tab w:val="clear" w:pos="2495"/>
          <w:tab w:val="clear" w:pos="3119"/>
          <w:tab w:val="clear" w:pos="3742"/>
          <w:tab w:val="clear" w:pos="4366"/>
        </w:tabs>
        <w:ind w:left="1247" w:firstLine="624"/>
      </w:pPr>
      <w:r w:rsidRPr="00D268F9">
        <w:t>De prier également le Secrétariat de l</w:t>
      </w:r>
      <w:r w:rsidR="00310820">
        <w:t>’</w:t>
      </w:r>
      <w:r w:rsidRPr="00D268F9">
        <w:t>ozone de se concerter avec le secrétariat du Fonds multilatéral aux fins d</w:t>
      </w:r>
      <w:r w:rsidR="00310820">
        <w:t>’</w:t>
      </w:r>
      <w:r w:rsidRPr="00D268F9">
        <w:t>application du Protocole de Montréal afin d</w:t>
      </w:r>
      <w:r w:rsidR="00310820">
        <w:t>’</w:t>
      </w:r>
      <w:r w:rsidRPr="00D268F9">
        <w:t>étudier les options possibles pour mettre en place une approche coordonnée pour la communication des données au titre de l</w:t>
      </w:r>
      <w:r w:rsidR="00310820">
        <w:t>’</w:t>
      </w:r>
      <w:r w:rsidRPr="00D268F9">
        <w:t>article</w:t>
      </w:r>
      <w:r w:rsidR="004E4E47">
        <w:t> </w:t>
      </w:r>
      <w:r w:rsidRPr="00D268F9">
        <w:t>7 et des données relatives aux programmes de pays.]</w:t>
      </w:r>
    </w:p>
    <w:p w14:paraId="354A110B" w14:textId="6C860D42" w:rsidR="000F20E5" w:rsidRPr="00D268F9" w:rsidRDefault="000F20E5" w:rsidP="000F20E5">
      <w:pPr>
        <w:pStyle w:val="CH2"/>
      </w:pPr>
      <w:r w:rsidRPr="00D268F9">
        <w:tab/>
      </w:r>
      <w:r w:rsidRPr="00D268F9">
        <w:rPr>
          <w:bCs/>
        </w:rPr>
        <w:t>[C.</w:t>
      </w:r>
      <w:r w:rsidRPr="00D268F9">
        <w:tab/>
      </w:r>
      <w:r w:rsidRPr="00D268F9">
        <w:rPr>
          <w:bCs/>
        </w:rPr>
        <w:t>Projet de décision XXXVIII/[CC]</w:t>
      </w:r>
      <w:r w:rsidR="00294797">
        <w:rPr>
          <w:bCs/>
        </w:rPr>
        <w:t> </w:t>
      </w:r>
      <w:r w:rsidRPr="00D268F9">
        <w:rPr>
          <w:bCs/>
        </w:rPr>
        <w:t>: Examen de la mise en œuvre des</w:t>
      </w:r>
      <w:r w:rsidR="00294797">
        <w:rPr>
          <w:bCs/>
        </w:rPr>
        <w:t> </w:t>
      </w:r>
      <w:r w:rsidRPr="00D268F9">
        <w:rPr>
          <w:bCs/>
        </w:rPr>
        <w:t>paragraphes 2 et 4 de l</w:t>
      </w:r>
      <w:r w:rsidR="00310820">
        <w:rPr>
          <w:bCs/>
        </w:rPr>
        <w:t>’</w:t>
      </w:r>
      <w:r w:rsidRPr="00D268F9">
        <w:rPr>
          <w:bCs/>
        </w:rPr>
        <w:t>article 2J du Protocole de Montréal au regard de</w:t>
      </w:r>
      <w:r w:rsidR="00294797">
        <w:rPr>
          <w:bCs/>
        </w:rPr>
        <w:t> </w:t>
      </w:r>
      <w:r w:rsidRPr="00D268F9">
        <w:rPr>
          <w:bCs/>
        </w:rPr>
        <w:t>l</w:t>
      </w:r>
      <w:r w:rsidR="00310820">
        <w:rPr>
          <w:bCs/>
        </w:rPr>
        <w:t>’</w:t>
      </w:r>
      <w:r w:rsidRPr="00D268F9">
        <w:rPr>
          <w:bCs/>
        </w:rPr>
        <w:t>Azerbaïdjan</w:t>
      </w:r>
    </w:p>
    <w:p w14:paraId="757C9A7A" w14:textId="3840DD98" w:rsidR="000F20E5" w:rsidRPr="00D268F9" w:rsidRDefault="000F20E5" w:rsidP="000F20E5">
      <w:pPr>
        <w:pStyle w:val="CH2"/>
      </w:pPr>
      <w:r w:rsidRPr="00D268F9">
        <w:tab/>
      </w:r>
      <w:r w:rsidRPr="00D268F9">
        <w:tab/>
      </w:r>
      <w:r w:rsidRPr="00D268F9">
        <w:rPr>
          <w:bCs/>
        </w:rPr>
        <w:t>Présenté par l</w:t>
      </w:r>
      <w:r w:rsidR="00310820">
        <w:rPr>
          <w:bCs/>
        </w:rPr>
        <w:t>’</w:t>
      </w:r>
      <w:r w:rsidRPr="00D268F9">
        <w:rPr>
          <w:bCs/>
        </w:rPr>
        <w:t>Azerbaïdjan</w:t>
      </w:r>
    </w:p>
    <w:p w14:paraId="483F1F19" w14:textId="77777777" w:rsidR="000F20E5" w:rsidRPr="00D268F9" w:rsidRDefault="000F20E5" w:rsidP="002474F9">
      <w:pPr>
        <w:pStyle w:val="NormalNonumber"/>
        <w:tabs>
          <w:tab w:val="clear" w:pos="1247"/>
          <w:tab w:val="clear" w:pos="1871"/>
          <w:tab w:val="clear" w:pos="2495"/>
          <w:tab w:val="clear" w:pos="3119"/>
          <w:tab w:val="clear" w:pos="3742"/>
          <w:tab w:val="clear" w:pos="4366"/>
        </w:tabs>
        <w:ind w:firstLine="624"/>
        <w:rPr>
          <w:i/>
          <w:iCs/>
        </w:rPr>
      </w:pPr>
      <w:r w:rsidRPr="00D268F9">
        <w:rPr>
          <w:i/>
          <w:iCs/>
        </w:rPr>
        <w:t>La trente-huitième Réunion des Parties</w:t>
      </w:r>
      <w:r w:rsidRPr="00EE7B2C">
        <w:t>,</w:t>
      </w:r>
    </w:p>
    <w:p w14:paraId="3898E7C3" w14:textId="3D3DD7CA" w:rsidR="000F20E5" w:rsidRPr="00D268F9" w:rsidRDefault="0046410B" w:rsidP="002474F9">
      <w:pPr>
        <w:pStyle w:val="NormalNonumber"/>
        <w:tabs>
          <w:tab w:val="clear" w:pos="1247"/>
          <w:tab w:val="clear" w:pos="1871"/>
          <w:tab w:val="clear" w:pos="2495"/>
          <w:tab w:val="clear" w:pos="3119"/>
          <w:tab w:val="clear" w:pos="3742"/>
          <w:tab w:val="clear" w:pos="4366"/>
        </w:tabs>
        <w:ind w:firstLine="624"/>
      </w:pPr>
      <w:r w:rsidRPr="00D268F9">
        <w:rPr>
          <w:i/>
          <w:iCs/>
        </w:rPr>
        <w:t xml:space="preserve">Prenant acte </w:t>
      </w:r>
      <w:r w:rsidRPr="00D268F9">
        <w:t>de la ratification par l</w:t>
      </w:r>
      <w:r w:rsidR="00310820">
        <w:t>’</w:t>
      </w:r>
      <w:r w:rsidRPr="00D268F9">
        <w:t>Azerbaïdjan de l</w:t>
      </w:r>
      <w:r w:rsidR="00310820">
        <w:t>’</w:t>
      </w:r>
      <w:r w:rsidRPr="00D268F9">
        <w:t>Amendement de Kigali au Protocole de Montréal relatif à des substances qui appauvrissent la couche d</w:t>
      </w:r>
      <w:r w:rsidR="00310820">
        <w:t>’</w:t>
      </w:r>
      <w:r w:rsidRPr="00D268F9">
        <w:t>ozone, qui est entré en vigueur pour l</w:t>
      </w:r>
      <w:r w:rsidR="00310820">
        <w:t>’</w:t>
      </w:r>
      <w:r w:rsidRPr="00D268F9">
        <w:t>Azerbaïdjan le 22</w:t>
      </w:r>
      <w:r w:rsidR="00F9750D">
        <w:t> </w:t>
      </w:r>
      <w:r w:rsidRPr="00D268F9">
        <w:t>février 2026,</w:t>
      </w:r>
    </w:p>
    <w:p w14:paraId="5CFFE9F9" w14:textId="72E56020" w:rsidR="000F20E5" w:rsidRPr="00D268F9" w:rsidRDefault="000F20E5" w:rsidP="002474F9">
      <w:pPr>
        <w:pStyle w:val="NormalNonumber"/>
        <w:tabs>
          <w:tab w:val="clear" w:pos="1247"/>
          <w:tab w:val="clear" w:pos="1871"/>
          <w:tab w:val="clear" w:pos="2495"/>
          <w:tab w:val="clear" w:pos="3119"/>
          <w:tab w:val="clear" w:pos="3742"/>
          <w:tab w:val="clear" w:pos="4366"/>
        </w:tabs>
        <w:ind w:firstLine="624"/>
      </w:pPr>
      <w:r w:rsidRPr="00D268F9">
        <w:rPr>
          <w:i/>
          <w:iCs/>
        </w:rPr>
        <w:t xml:space="preserve">Constatant </w:t>
      </w:r>
      <w:r w:rsidRPr="00D268F9">
        <w:t>que l</w:t>
      </w:r>
      <w:r w:rsidR="00310820">
        <w:t>’</w:t>
      </w:r>
      <w:r w:rsidRPr="00D268F9">
        <w:t>Amendement de Kigali est entré en vigueur pour l</w:t>
      </w:r>
      <w:r w:rsidR="00310820">
        <w:t>’</w:t>
      </w:r>
      <w:r w:rsidRPr="00D268F9">
        <w:t>Azerbaïdjan à un stade où le cadre de réduction progressive prévu à l</w:t>
      </w:r>
      <w:r w:rsidR="00310820">
        <w:t>’</w:t>
      </w:r>
      <w:r w:rsidRPr="00D268F9">
        <w:t>article 2J du Protocole de Montréal était déjà opérationnel,</w:t>
      </w:r>
    </w:p>
    <w:p w14:paraId="60BFCFE5" w14:textId="4EE15FB0" w:rsidR="000F20E5" w:rsidRPr="00D268F9" w:rsidRDefault="000F20E5" w:rsidP="002474F9">
      <w:pPr>
        <w:pStyle w:val="NormalNonumber"/>
        <w:tabs>
          <w:tab w:val="clear" w:pos="1247"/>
          <w:tab w:val="clear" w:pos="1871"/>
          <w:tab w:val="clear" w:pos="2495"/>
          <w:tab w:val="clear" w:pos="3119"/>
          <w:tab w:val="clear" w:pos="3742"/>
          <w:tab w:val="clear" w:pos="4366"/>
        </w:tabs>
        <w:ind w:firstLine="624"/>
      </w:pPr>
      <w:r w:rsidRPr="00D268F9">
        <w:rPr>
          <w:i/>
          <w:iCs/>
        </w:rPr>
        <w:t xml:space="preserve">Considérant </w:t>
      </w:r>
      <w:r w:rsidRPr="00D268F9">
        <w:t>que l</w:t>
      </w:r>
      <w:r w:rsidR="00310820">
        <w:t>’</w:t>
      </w:r>
      <w:r w:rsidRPr="00D268F9">
        <w:t>article 2J prévoit des trajectoires de réduction progressive différenciées pour les hydrofluorocarbones, notamment celles prévues aux paragraphes 2 et 4 de l</w:t>
      </w:r>
      <w:r w:rsidR="00310820">
        <w:t>’</w:t>
      </w:r>
      <w:r w:rsidRPr="00D268F9">
        <w:t>article 2J,</w:t>
      </w:r>
    </w:p>
    <w:p w14:paraId="3997673F" w14:textId="64905624" w:rsidR="000F20E5" w:rsidRPr="00D268F9" w:rsidRDefault="000F20E5" w:rsidP="002474F9">
      <w:pPr>
        <w:pStyle w:val="NormalNonumber"/>
        <w:tabs>
          <w:tab w:val="clear" w:pos="1247"/>
          <w:tab w:val="clear" w:pos="1871"/>
          <w:tab w:val="clear" w:pos="2495"/>
          <w:tab w:val="clear" w:pos="3119"/>
          <w:tab w:val="clear" w:pos="3742"/>
          <w:tab w:val="clear" w:pos="4366"/>
        </w:tabs>
        <w:ind w:firstLine="624"/>
      </w:pPr>
      <w:r w:rsidRPr="00D268F9">
        <w:rPr>
          <w:i/>
          <w:iCs/>
        </w:rPr>
        <w:t xml:space="preserve">Rappelant </w:t>
      </w:r>
      <w:r w:rsidRPr="00D268F9">
        <w:t>le paragraphe 1 de la décision XXVIII/2, dans lequel la Réunion des Parties a abordé la question de l</w:t>
      </w:r>
      <w:r w:rsidR="00310820">
        <w:t>’</w:t>
      </w:r>
      <w:r w:rsidRPr="00D268F9">
        <w:t>application des paragraphes 2 et 4 de l</w:t>
      </w:r>
      <w:r w:rsidR="00310820">
        <w:t>’</w:t>
      </w:r>
      <w:r w:rsidRPr="00D268F9">
        <w:t xml:space="preserve">article 2J à certaines Parties, </w:t>
      </w:r>
    </w:p>
    <w:p w14:paraId="0060BAAD" w14:textId="75426560" w:rsidR="000F20E5" w:rsidRPr="00D268F9" w:rsidRDefault="000F20E5" w:rsidP="002474F9">
      <w:pPr>
        <w:pStyle w:val="NormalNonumber"/>
        <w:tabs>
          <w:tab w:val="clear" w:pos="1247"/>
          <w:tab w:val="clear" w:pos="1871"/>
          <w:tab w:val="clear" w:pos="2495"/>
          <w:tab w:val="clear" w:pos="3119"/>
          <w:tab w:val="clear" w:pos="3742"/>
          <w:tab w:val="clear" w:pos="4366"/>
        </w:tabs>
        <w:ind w:firstLine="624"/>
        <w:rPr>
          <w:rStyle w:val="Strong"/>
          <w:b w:val="0"/>
          <w:iCs/>
        </w:rPr>
      </w:pPr>
      <w:r w:rsidRPr="00D268F9">
        <w:rPr>
          <w:i/>
          <w:iCs/>
        </w:rPr>
        <w:t xml:space="preserve">Tenant compte </w:t>
      </w:r>
      <w:r w:rsidRPr="00D268F9">
        <w:t>du contexte national de la mise en œuvre en Azerbaïdjan, notamment l</w:t>
      </w:r>
      <w:r w:rsidR="00310820">
        <w:t>’</w:t>
      </w:r>
      <w:r w:rsidRPr="00D268F9">
        <w:t>ordre de mise en œuvre des mesures de réglementation et l</w:t>
      </w:r>
      <w:r w:rsidR="00310820">
        <w:t>’</w:t>
      </w:r>
      <w:r w:rsidRPr="00D268F9">
        <w:t>application des trajectoires de réduction progressive différenciées établies en vertu de l</w:t>
      </w:r>
      <w:r w:rsidR="00310820">
        <w:t>’</w:t>
      </w:r>
      <w:r w:rsidRPr="00D268F9">
        <w:t xml:space="preserve">article 2J, </w:t>
      </w:r>
    </w:p>
    <w:p w14:paraId="19E629B6" w14:textId="336796FD" w:rsidR="000F20E5" w:rsidRPr="00D268F9" w:rsidRDefault="000F20E5" w:rsidP="002474F9">
      <w:pPr>
        <w:pStyle w:val="NormalNonumber"/>
        <w:tabs>
          <w:tab w:val="clear" w:pos="1247"/>
          <w:tab w:val="clear" w:pos="1871"/>
          <w:tab w:val="clear" w:pos="2495"/>
          <w:tab w:val="clear" w:pos="3119"/>
          <w:tab w:val="clear" w:pos="3742"/>
          <w:tab w:val="clear" w:pos="4366"/>
        </w:tabs>
        <w:ind w:firstLine="624"/>
        <w:rPr>
          <w:rStyle w:val="Strong"/>
          <w:b w:val="0"/>
          <w:i/>
          <w:iCs/>
        </w:rPr>
      </w:pPr>
      <w:r w:rsidRPr="00D268F9">
        <w:rPr>
          <w:i/>
          <w:iCs/>
        </w:rPr>
        <w:t>Décide</w:t>
      </w:r>
      <w:r w:rsidR="00F9750D">
        <w:rPr>
          <w:i/>
          <w:iCs/>
        </w:rPr>
        <w:t> </w:t>
      </w:r>
      <w:r w:rsidRPr="00D268F9">
        <w:t xml:space="preserve">: </w:t>
      </w:r>
    </w:p>
    <w:p w14:paraId="2DDADAB3" w14:textId="14B1C46A" w:rsidR="000F20E5" w:rsidRPr="00D268F9" w:rsidRDefault="000F20E5" w:rsidP="002474F9">
      <w:pPr>
        <w:pStyle w:val="NormalNonumber"/>
        <w:tabs>
          <w:tab w:val="clear" w:pos="1247"/>
          <w:tab w:val="clear" w:pos="1871"/>
          <w:tab w:val="clear" w:pos="2495"/>
          <w:tab w:val="clear" w:pos="3119"/>
          <w:tab w:val="clear" w:pos="3742"/>
          <w:tab w:val="clear" w:pos="4366"/>
        </w:tabs>
        <w:ind w:firstLine="624"/>
      </w:pPr>
      <w:r w:rsidRPr="00D268F9">
        <w:t>De confirmer que les calendriers de réduction progressive prévus aux paragraphes 2 et 4 de l</w:t>
      </w:r>
      <w:r w:rsidR="00310820">
        <w:t>’</w:t>
      </w:r>
      <w:r w:rsidRPr="00D268F9">
        <w:t>article 2J du Protocole de Montréal s</w:t>
      </w:r>
      <w:r w:rsidR="00310820">
        <w:t>’</w:t>
      </w:r>
      <w:r w:rsidRPr="00D268F9">
        <w:t>appliquent à l</w:t>
      </w:r>
      <w:r w:rsidR="00310820">
        <w:t>’</w:t>
      </w:r>
      <w:r w:rsidRPr="00D268F9">
        <w:t>Azerbaïdjan.]</w:t>
      </w:r>
    </w:p>
    <w:p w14:paraId="4004D3FC" w14:textId="630E3085" w:rsidR="000F20E5" w:rsidRPr="00D268F9" w:rsidRDefault="000F20E5" w:rsidP="00370D9D">
      <w:pPr>
        <w:pStyle w:val="CH2"/>
      </w:pPr>
      <w:r w:rsidRPr="00D268F9">
        <w:lastRenderedPageBreak/>
        <w:tab/>
      </w:r>
      <w:r w:rsidRPr="00D268F9">
        <w:rPr>
          <w:bCs/>
        </w:rPr>
        <w:t>[D.</w:t>
      </w:r>
      <w:r w:rsidRPr="00D268F9">
        <w:tab/>
      </w:r>
      <w:r w:rsidRPr="00D268F9">
        <w:rPr>
          <w:bCs/>
        </w:rPr>
        <w:t>Projet de décision XXXVIII/[DD]</w:t>
      </w:r>
      <w:r w:rsidR="00F9750D">
        <w:rPr>
          <w:bCs/>
        </w:rPr>
        <w:t> </w:t>
      </w:r>
      <w:r w:rsidRPr="00D268F9">
        <w:rPr>
          <w:bCs/>
        </w:rPr>
        <w:t>: Classification de l</w:t>
      </w:r>
      <w:r w:rsidR="00310820">
        <w:rPr>
          <w:bCs/>
        </w:rPr>
        <w:t>’</w:t>
      </w:r>
      <w:r w:rsidRPr="00D268F9">
        <w:rPr>
          <w:bCs/>
        </w:rPr>
        <w:t>État de Palestine en</w:t>
      </w:r>
      <w:r w:rsidR="00495BDA">
        <w:rPr>
          <w:bCs/>
        </w:rPr>
        <w:t> </w:t>
      </w:r>
      <w:r w:rsidRPr="00D268F9">
        <w:rPr>
          <w:bCs/>
        </w:rPr>
        <w:t>tant que Partie visée au paragraphe 1 de l</w:t>
      </w:r>
      <w:r w:rsidR="00310820">
        <w:rPr>
          <w:bCs/>
        </w:rPr>
        <w:t>’</w:t>
      </w:r>
      <w:r w:rsidRPr="00D268F9">
        <w:rPr>
          <w:bCs/>
        </w:rPr>
        <w:t>article 5 du Protocole de Montréal et accès à l</w:t>
      </w:r>
      <w:r w:rsidR="00310820">
        <w:rPr>
          <w:bCs/>
        </w:rPr>
        <w:t>’</w:t>
      </w:r>
      <w:r w:rsidRPr="00D268F9">
        <w:rPr>
          <w:bCs/>
        </w:rPr>
        <w:t>assistance du Fonds multilatéral</w:t>
      </w:r>
    </w:p>
    <w:p w14:paraId="14453720" w14:textId="4A899DA6" w:rsidR="000F20E5" w:rsidRPr="00D268F9" w:rsidRDefault="000F20E5" w:rsidP="00370D9D">
      <w:pPr>
        <w:pStyle w:val="CH2"/>
      </w:pPr>
      <w:r w:rsidRPr="00D268F9">
        <w:tab/>
      </w:r>
      <w:r w:rsidRPr="00D268F9">
        <w:tab/>
      </w:r>
      <w:r w:rsidRPr="00D268F9">
        <w:rPr>
          <w:bCs/>
        </w:rPr>
        <w:t>Présenté par l</w:t>
      </w:r>
      <w:r w:rsidR="00310820">
        <w:rPr>
          <w:bCs/>
        </w:rPr>
        <w:t>’</w:t>
      </w:r>
      <w:r w:rsidRPr="00D268F9">
        <w:rPr>
          <w:bCs/>
        </w:rPr>
        <w:t>État de Palestine</w:t>
      </w:r>
    </w:p>
    <w:p w14:paraId="3E609287" w14:textId="594C2C30" w:rsidR="000F20E5" w:rsidRPr="00D268F9" w:rsidRDefault="000F20E5" w:rsidP="000F20E5">
      <w:pPr>
        <w:pStyle w:val="NormalNonumber"/>
        <w:tabs>
          <w:tab w:val="clear" w:pos="1247"/>
          <w:tab w:val="clear" w:pos="1871"/>
          <w:tab w:val="clear" w:pos="2495"/>
          <w:tab w:val="clear" w:pos="3119"/>
          <w:tab w:val="clear" w:pos="3742"/>
          <w:tab w:val="clear" w:pos="4366"/>
        </w:tabs>
        <w:ind w:firstLine="624"/>
        <w:rPr>
          <w:i/>
          <w:iCs/>
        </w:rPr>
      </w:pPr>
      <w:r w:rsidRPr="00D268F9">
        <w:rPr>
          <w:i/>
          <w:iCs/>
        </w:rPr>
        <w:t>La trente-huitième Réunion des Parties décide</w:t>
      </w:r>
      <w:r w:rsidR="00F9750D">
        <w:rPr>
          <w:i/>
          <w:iCs/>
        </w:rPr>
        <w:t> </w:t>
      </w:r>
      <w:r w:rsidRPr="00D268F9">
        <w:t>:</w:t>
      </w:r>
    </w:p>
    <w:p w14:paraId="19E21EF6" w14:textId="572D09E3" w:rsidR="000F20E5" w:rsidRPr="00D268F9" w:rsidRDefault="000F20E5" w:rsidP="000F20E5">
      <w:pPr>
        <w:pStyle w:val="NormalNonumber"/>
        <w:numPr>
          <w:ilvl w:val="0"/>
          <w:numId w:val="17"/>
        </w:numPr>
        <w:tabs>
          <w:tab w:val="clear" w:pos="1247"/>
          <w:tab w:val="clear" w:pos="1871"/>
          <w:tab w:val="clear" w:pos="2495"/>
          <w:tab w:val="clear" w:pos="3119"/>
          <w:tab w:val="clear" w:pos="3742"/>
          <w:tab w:val="clear" w:pos="4366"/>
          <w:tab w:val="left" w:pos="2552"/>
        </w:tabs>
        <w:ind w:left="1247" w:firstLine="624"/>
      </w:pPr>
      <w:r w:rsidRPr="00D268F9">
        <w:t>De reconnaître l</w:t>
      </w:r>
      <w:r w:rsidR="00310820">
        <w:t>’</w:t>
      </w:r>
      <w:r w:rsidRPr="00D268F9">
        <w:t>État de Palestine en tant que Partie visée au paragraphe 1 de l</w:t>
      </w:r>
      <w:r w:rsidR="00310820">
        <w:t>’</w:t>
      </w:r>
      <w:r w:rsidRPr="00D268F9">
        <w:t>article</w:t>
      </w:r>
      <w:r w:rsidR="00BF55E5">
        <w:t> </w:t>
      </w:r>
      <w:r w:rsidRPr="00D268F9">
        <w:t>5 du Protocole de Montréal relatif à des substances qui appauvrissent la couche d</w:t>
      </w:r>
      <w:r w:rsidR="00310820">
        <w:t>’</w:t>
      </w:r>
      <w:r w:rsidRPr="00D268F9">
        <w:t>ozone</w:t>
      </w:r>
      <w:r w:rsidR="0060759F">
        <w:t> </w:t>
      </w:r>
      <w:r w:rsidRPr="00D268F9">
        <w:t>;</w:t>
      </w:r>
    </w:p>
    <w:p w14:paraId="12CA75A6" w14:textId="40222DA5" w:rsidR="000F20E5" w:rsidRPr="00D268F9" w:rsidRDefault="000F20E5" w:rsidP="000F20E5">
      <w:pPr>
        <w:pStyle w:val="NormalNonumber"/>
        <w:numPr>
          <w:ilvl w:val="0"/>
          <w:numId w:val="17"/>
        </w:numPr>
        <w:tabs>
          <w:tab w:val="clear" w:pos="1247"/>
          <w:tab w:val="clear" w:pos="1871"/>
          <w:tab w:val="clear" w:pos="2495"/>
          <w:tab w:val="clear" w:pos="3119"/>
          <w:tab w:val="clear" w:pos="3742"/>
          <w:tab w:val="clear" w:pos="4366"/>
          <w:tab w:val="left" w:pos="2552"/>
        </w:tabs>
        <w:ind w:left="1247" w:firstLine="624"/>
      </w:pPr>
      <w:r w:rsidRPr="00D268F9">
        <w:t>De prier le Comité exécutif du Fonds multilatéral aux fins d</w:t>
      </w:r>
      <w:r w:rsidR="00310820">
        <w:t>’</w:t>
      </w:r>
      <w:r w:rsidRPr="00D268F9">
        <w:t>application du Protocole de Montréal de donner à l</w:t>
      </w:r>
      <w:r w:rsidR="00310820">
        <w:t>’</w:t>
      </w:r>
      <w:r w:rsidRPr="00D268F9">
        <w:t>État de Palestine le droit à l</w:t>
      </w:r>
      <w:r w:rsidR="00310820">
        <w:t>’</w:t>
      </w:r>
      <w:r w:rsidRPr="00D268F9">
        <w:t>assistance dans les mêmes conditions que pour les autres Parties visées au paragraphe 1 de l</w:t>
      </w:r>
      <w:r w:rsidR="00310820">
        <w:t>’</w:t>
      </w:r>
      <w:r w:rsidRPr="00D268F9">
        <w:t>article 5 ;</w:t>
      </w:r>
    </w:p>
    <w:p w14:paraId="7C101035" w14:textId="6AD9E038" w:rsidR="000F20E5" w:rsidRPr="00D268F9" w:rsidRDefault="000F20E5" w:rsidP="000F20E5">
      <w:pPr>
        <w:pStyle w:val="NormalNonumber"/>
        <w:numPr>
          <w:ilvl w:val="0"/>
          <w:numId w:val="17"/>
        </w:numPr>
        <w:tabs>
          <w:tab w:val="clear" w:pos="1247"/>
          <w:tab w:val="clear" w:pos="1871"/>
          <w:tab w:val="clear" w:pos="2495"/>
          <w:tab w:val="clear" w:pos="3119"/>
          <w:tab w:val="clear" w:pos="3742"/>
          <w:tab w:val="clear" w:pos="4366"/>
          <w:tab w:val="left" w:pos="2552"/>
        </w:tabs>
        <w:ind w:left="1247" w:firstLine="624"/>
      </w:pPr>
      <w:r w:rsidRPr="00D268F9">
        <w:t>D</w:t>
      </w:r>
      <w:r w:rsidR="00310820">
        <w:t>’</w:t>
      </w:r>
      <w:r w:rsidRPr="00D268F9">
        <w:t>inviter le Secrétariat de l</w:t>
      </w:r>
      <w:r w:rsidR="00310820">
        <w:t>’</w:t>
      </w:r>
      <w:r w:rsidRPr="00D268F9">
        <w:t>ozone et le Comité exécutif à fournir des orientations et</w:t>
      </w:r>
      <w:r w:rsidR="00D66554">
        <w:t> </w:t>
      </w:r>
      <w:r w:rsidRPr="00D268F9">
        <w:t>un</w:t>
      </w:r>
      <w:r w:rsidR="00D66554">
        <w:t> </w:t>
      </w:r>
      <w:r w:rsidRPr="00D268F9">
        <w:t>appui institutionnel en vue de la pleine intégration de l</w:t>
      </w:r>
      <w:r w:rsidR="00310820">
        <w:t>’</w:t>
      </w:r>
      <w:r w:rsidRPr="00D268F9">
        <w:t>État de Palestine dans les mécanismes du Protocole de Montréal</w:t>
      </w:r>
      <w:r w:rsidR="0060759F">
        <w:t> </w:t>
      </w:r>
      <w:r w:rsidRPr="00D268F9">
        <w:t>;</w:t>
      </w:r>
    </w:p>
    <w:p w14:paraId="0F4AB638" w14:textId="0B70BE2B" w:rsidR="000F20E5" w:rsidRPr="00D268F9" w:rsidRDefault="000F20E5" w:rsidP="000F20E5">
      <w:pPr>
        <w:pStyle w:val="NormalNonumber"/>
        <w:numPr>
          <w:ilvl w:val="0"/>
          <w:numId w:val="17"/>
        </w:numPr>
        <w:tabs>
          <w:tab w:val="clear" w:pos="1247"/>
          <w:tab w:val="clear" w:pos="1871"/>
          <w:tab w:val="clear" w:pos="2495"/>
          <w:tab w:val="clear" w:pos="3119"/>
          <w:tab w:val="clear" w:pos="3742"/>
          <w:tab w:val="clear" w:pos="4366"/>
          <w:tab w:val="left" w:pos="2552"/>
        </w:tabs>
        <w:ind w:left="1247" w:firstLine="624"/>
      </w:pPr>
      <w:r w:rsidRPr="00D268F9">
        <w:t>D</w:t>
      </w:r>
      <w:r w:rsidR="00310820">
        <w:t>’</w:t>
      </w:r>
      <w:r w:rsidRPr="00D268F9">
        <w:t>engager les organismes bilatéraux et les organismes d</w:t>
      </w:r>
      <w:r w:rsidR="00310820">
        <w:t>’</w:t>
      </w:r>
      <w:r w:rsidRPr="00D268F9">
        <w:t>exécution à collaborer avec l</w:t>
      </w:r>
      <w:r w:rsidR="00310820">
        <w:t>’</w:t>
      </w:r>
      <w:r w:rsidRPr="00D268F9">
        <w:t>État de Palestine aux fins de l</w:t>
      </w:r>
      <w:r w:rsidR="00310820">
        <w:t>’</w:t>
      </w:r>
      <w:r w:rsidRPr="00D268F9">
        <w:t>élaboration de son programme de pays et dans le cadre des activités préparatoires connexes.]</w:t>
      </w:r>
    </w:p>
    <w:p w14:paraId="403D4AA6" w14:textId="43A7203C" w:rsidR="000F20E5" w:rsidRPr="00D268F9" w:rsidRDefault="00F9750D" w:rsidP="00F9750D">
      <w:pPr>
        <w:pStyle w:val="CH1"/>
        <w:tabs>
          <w:tab w:val="left" w:pos="4990"/>
        </w:tabs>
      </w:pPr>
      <w:r>
        <w:rPr>
          <w:bCs/>
        </w:rPr>
        <w:tab/>
      </w:r>
      <w:r w:rsidR="000F20E5" w:rsidRPr="00D268F9">
        <w:rPr>
          <w:bCs/>
        </w:rPr>
        <w:t>IV.</w:t>
      </w:r>
      <w:r w:rsidR="000F20E5" w:rsidRPr="00D268F9">
        <w:tab/>
      </w:r>
      <w:r w:rsidR="000F20E5" w:rsidRPr="00D268F9">
        <w:rPr>
          <w:bCs/>
        </w:rPr>
        <w:t xml:space="preserve">Projets de décision standard élaborés par le </w:t>
      </w:r>
      <w:r w:rsidR="000F20E5" w:rsidRPr="00310820">
        <w:rPr>
          <w:rFonts w:eastAsia="Times New Roman"/>
          <w:lang w:eastAsia="en-US"/>
        </w:rPr>
        <w:t>Secrétariat</w:t>
      </w:r>
      <w:r w:rsidR="000F20E5" w:rsidRPr="00D268F9">
        <w:rPr>
          <w:bCs/>
        </w:rPr>
        <w:t xml:space="preserve"> de l</w:t>
      </w:r>
      <w:r w:rsidR="00310820">
        <w:rPr>
          <w:bCs/>
        </w:rPr>
        <w:t>’</w:t>
      </w:r>
      <w:r w:rsidR="000F20E5" w:rsidRPr="00D268F9">
        <w:rPr>
          <w:bCs/>
        </w:rPr>
        <w:t>ozone pour examen par la trente-huitième Réunion des Parties</w:t>
      </w:r>
    </w:p>
    <w:p w14:paraId="0A65A703" w14:textId="0A5F840D" w:rsidR="000F20E5" w:rsidRPr="00D268F9" w:rsidRDefault="000F20E5" w:rsidP="002474F9">
      <w:pPr>
        <w:pStyle w:val="CH2"/>
      </w:pPr>
      <w:bookmarkStart w:id="8" w:name="_Hlk48581227"/>
      <w:r w:rsidRPr="00D268F9">
        <w:tab/>
      </w:r>
      <w:r w:rsidRPr="00D268F9">
        <w:rPr>
          <w:bCs/>
        </w:rPr>
        <w:t>[A.</w:t>
      </w:r>
      <w:r w:rsidRPr="00D268F9">
        <w:tab/>
      </w:r>
      <w:r w:rsidRPr="00D268F9">
        <w:rPr>
          <w:bCs/>
        </w:rPr>
        <w:t>Projet de décision XXXVIII/[AAA]</w:t>
      </w:r>
      <w:r w:rsidR="0046623D">
        <w:rPr>
          <w:bCs/>
        </w:rPr>
        <w:t> </w:t>
      </w:r>
      <w:r w:rsidRPr="00D268F9">
        <w:rPr>
          <w:bCs/>
        </w:rPr>
        <w:t>: Rapports financiers et budgets du</w:t>
      </w:r>
      <w:r w:rsidR="00F9750D">
        <w:rPr>
          <w:bCs/>
        </w:rPr>
        <w:t> </w:t>
      </w:r>
      <w:r w:rsidRPr="00D268F9">
        <w:rPr>
          <w:bCs/>
        </w:rPr>
        <w:t>Protocole de Montréal</w:t>
      </w:r>
    </w:p>
    <w:p w14:paraId="78C4D65C" w14:textId="77777777" w:rsidR="000F20E5" w:rsidRPr="00D268F9" w:rsidRDefault="000F20E5" w:rsidP="002474F9">
      <w:pPr>
        <w:pStyle w:val="NormalNonumber"/>
        <w:keepNext/>
        <w:keepLines/>
        <w:tabs>
          <w:tab w:val="clear" w:pos="1247"/>
          <w:tab w:val="clear" w:pos="1871"/>
          <w:tab w:val="clear" w:pos="2495"/>
          <w:tab w:val="clear" w:pos="3119"/>
          <w:tab w:val="clear" w:pos="3742"/>
          <w:tab w:val="clear" w:pos="4366"/>
        </w:tabs>
        <w:ind w:firstLine="624"/>
        <w:rPr>
          <w:i/>
          <w:iCs/>
        </w:rPr>
      </w:pPr>
      <w:r w:rsidRPr="00D268F9">
        <w:rPr>
          <w:i/>
          <w:iCs/>
        </w:rPr>
        <w:t>La trente-huitième Réunion des Parties</w:t>
      </w:r>
      <w:r w:rsidRPr="00D268F9">
        <w:t>,</w:t>
      </w:r>
    </w:p>
    <w:p w14:paraId="32607112" w14:textId="116BF32A" w:rsidR="000F20E5" w:rsidRPr="00D268F9" w:rsidRDefault="000F20E5" w:rsidP="002474F9">
      <w:pPr>
        <w:pStyle w:val="NormalNonumber"/>
        <w:keepNext/>
        <w:keepLines/>
        <w:tabs>
          <w:tab w:val="clear" w:pos="1247"/>
          <w:tab w:val="clear" w:pos="1871"/>
          <w:tab w:val="clear" w:pos="2495"/>
          <w:tab w:val="clear" w:pos="3119"/>
          <w:tab w:val="clear" w:pos="3742"/>
          <w:tab w:val="clear" w:pos="4366"/>
        </w:tabs>
        <w:ind w:firstLine="624"/>
      </w:pPr>
      <w:r w:rsidRPr="00D268F9">
        <w:rPr>
          <w:i/>
          <w:iCs/>
        </w:rPr>
        <w:t xml:space="preserve">Rappelant </w:t>
      </w:r>
      <w:r w:rsidRPr="00D268F9">
        <w:t>la décision XXXVII/23 sur les rapports financiers et les budgets du Protocole de Montréal relatif à des substances qui appauvrissent la couche d</w:t>
      </w:r>
      <w:r w:rsidR="00310820">
        <w:t>’</w:t>
      </w:r>
      <w:r w:rsidRPr="00D268F9">
        <w:t>ozone,</w:t>
      </w:r>
    </w:p>
    <w:p w14:paraId="38DE9DE0" w14:textId="2F706244" w:rsidR="000F20E5" w:rsidRPr="00D268F9" w:rsidRDefault="000F20E5" w:rsidP="002474F9">
      <w:pPr>
        <w:pStyle w:val="NormalNonumber"/>
        <w:tabs>
          <w:tab w:val="clear" w:pos="1247"/>
          <w:tab w:val="clear" w:pos="1871"/>
          <w:tab w:val="clear" w:pos="2495"/>
          <w:tab w:val="clear" w:pos="3119"/>
          <w:tab w:val="clear" w:pos="3742"/>
          <w:tab w:val="clear" w:pos="4366"/>
        </w:tabs>
        <w:ind w:firstLine="624"/>
        <w:rPr>
          <w:i/>
          <w:iCs/>
        </w:rPr>
      </w:pPr>
      <w:r w:rsidRPr="00D268F9">
        <w:rPr>
          <w:i/>
          <w:iCs/>
        </w:rPr>
        <w:t xml:space="preserve">Prenant note </w:t>
      </w:r>
      <w:r w:rsidRPr="00D268F9">
        <w:t>du rapport financier du fonds d</w:t>
      </w:r>
      <w:r w:rsidR="00310820">
        <w:t>’</w:t>
      </w:r>
      <w:r w:rsidRPr="00D268F9">
        <w:t>affectation spéciale pour le Protocole de Montréal concernant l</w:t>
      </w:r>
      <w:r w:rsidR="00310820">
        <w:t>’</w:t>
      </w:r>
      <w:r w:rsidRPr="00D268F9">
        <w:t>exercice 2025</w:t>
      </w:r>
      <w:r w:rsidRPr="00D268F9">
        <w:rPr>
          <w:vertAlign w:val="superscript"/>
        </w:rPr>
        <w:footnoteReference w:id="8"/>
      </w:r>
      <w:r w:rsidRPr="00D268F9">
        <w:t>,</w:t>
      </w:r>
    </w:p>
    <w:p w14:paraId="4F5B6826" w14:textId="30BBFAE3" w:rsidR="000F20E5" w:rsidRPr="00D268F9" w:rsidRDefault="000F20E5" w:rsidP="002474F9">
      <w:pPr>
        <w:pStyle w:val="NormalNonumber"/>
        <w:tabs>
          <w:tab w:val="clear" w:pos="1247"/>
          <w:tab w:val="clear" w:pos="1871"/>
          <w:tab w:val="clear" w:pos="2495"/>
          <w:tab w:val="clear" w:pos="3119"/>
          <w:tab w:val="clear" w:pos="3742"/>
          <w:tab w:val="clear" w:pos="4366"/>
        </w:tabs>
        <w:ind w:firstLine="624"/>
        <w:rPr>
          <w:i/>
        </w:rPr>
      </w:pPr>
      <w:r w:rsidRPr="00D268F9">
        <w:rPr>
          <w:i/>
          <w:iCs/>
        </w:rPr>
        <w:t xml:space="preserve">Sachant </w:t>
      </w:r>
      <w:r w:rsidRPr="00D268F9">
        <w:t>que les contributions volontaires sont un complément essentiel pour l</w:t>
      </w:r>
      <w:r w:rsidR="00310820">
        <w:t>’</w:t>
      </w:r>
      <w:r w:rsidRPr="00D268F9">
        <w:t>application effective du Protocole de Montréal,</w:t>
      </w:r>
    </w:p>
    <w:p w14:paraId="00B7687A" w14:textId="21723E5D" w:rsidR="000F20E5" w:rsidRPr="00D268F9" w:rsidRDefault="000F20E5" w:rsidP="002474F9">
      <w:pPr>
        <w:pStyle w:val="NormalNonumber"/>
        <w:tabs>
          <w:tab w:val="clear" w:pos="1247"/>
          <w:tab w:val="clear" w:pos="1871"/>
          <w:tab w:val="clear" w:pos="2495"/>
          <w:tab w:val="clear" w:pos="3119"/>
          <w:tab w:val="clear" w:pos="3742"/>
          <w:tab w:val="clear" w:pos="4366"/>
        </w:tabs>
        <w:ind w:firstLine="624"/>
      </w:pPr>
      <w:r w:rsidRPr="00D268F9">
        <w:rPr>
          <w:i/>
          <w:iCs/>
        </w:rPr>
        <w:t xml:space="preserve">Se félicitant </w:t>
      </w:r>
      <w:r w:rsidRPr="00D268F9">
        <w:t>de ce que le Secrétariat de l</w:t>
      </w:r>
      <w:r w:rsidR="00310820">
        <w:t>’</w:t>
      </w:r>
      <w:r w:rsidRPr="00D268F9">
        <w:t>ozone continue de gérer au mieux les finances du fonds d</w:t>
      </w:r>
      <w:r w:rsidR="00310820">
        <w:t>’</w:t>
      </w:r>
      <w:r w:rsidRPr="00D268F9">
        <w:t>affectation spéciale,</w:t>
      </w:r>
    </w:p>
    <w:p w14:paraId="172FCEAA" w14:textId="04CD8EF0" w:rsidR="000F20E5" w:rsidRPr="00D268F9" w:rsidRDefault="000F20E5" w:rsidP="002474F9">
      <w:pPr>
        <w:pStyle w:val="NormalNonumber"/>
        <w:tabs>
          <w:tab w:val="clear" w:pos="1247"/>
          <w:tab w:val="clear" w:pos="1871"/>
          <w:tab w:val="clear" w:pos="2495"/>
          <w:tab w:val="clear" w:pos="3119"/>
          <w:tab w:val="clear" w:pos="3742"/>
          <w:tab w:val="clear" w:pos="4366"/>
        </w:tabs>
        <w:ind w:firstLine="624"/>
      </w:pPr>
      <w:r w:rsidRPr="00D268F9">
        <w:rPr>
          <w:i/>
          <w:iCs/>
        </w:rPr>
        <w:t>Décide</w:t>
      </w:r>
      <w:r w:rsidR="004B0082">
        <w:rPr>
          <w:i/>
          <w:iCs/>
        </w:rPr>
        <w:t> </w:t>
      </w:r>
      <w:r w:rsidRPr="00D268F9">
        <w:t>:</w:t>
      </w:r>
    </w:p>
    <w:p w14:paraId="20180808" w14:textId="6C685B20" w:rsidR="000F20E5" w:rsidRPr="00D268F9" w:rsidRDefault="000F20E5" w:rsidP="000F20E5">
      <w:pPr>
        <w:pStyle w:val="Normal-pool"/>
        <w:keepNext/>
        <w:keepLines/>
        <w:numPr>
          <w:ilvl w:val="0"/>
          <w:numId w:val="21"/>
        </w:numPr>
        <w:tabs>
          <w:tab w:val="clear" w:pos="1247"/>
          <w:tab w:val="clear" w:pos="1871"/>
          <w:tab w:val="clear" w:pos="2495"/>
          <w:tab w:val="clear" w:pos="3119"/>
          <w:tab w:val="clear" w:pos="3742"/>
          <w:tab w:val="clear" w:pos="4366"/>
        </w:tabs>
        <w:spacing w:after="120"/>
        <w:ind w:left="1247" w:firstLine="624"/>
      </w:pPr>
      <w:r w:rsidRPr="00D268F9">
        <w:t>D</w:t>
      </w:r>
      <w:r w:rsidR="00310820">
        <w:t>’</w:t>
      </w:r>
      <w:r w:rsidRPr="00D268F9">
        <w:t>approuver le budget du fonds d</w:t>
      </w:r>
      <w:r w:rsidR="00310820">
        <w:t>’</w:t>
      </w:r>
      <w:r w:rsidRPr="00D268F9">
        <w:t>affectation spéciale pour le Protocole de Montréal relatif à des substances qui appauvrissent la couche d</w:t>
      </w:r>
      <w:r w:rsidR="00310820">
        <w:t>’</w:t>
      </w:r>
      <w:r w:rsidRPr="00D268F9">
        <w:t>ozone, d</w:t>
      </w:r>
      <w:r w:rsidR="00310820">
        <w:t>’</w:t>
      </w:r>
      <w:r w:rsidRPr="00D268F9">
        <w:t>un montant de [--] dollars des États</w:t>
      </w:r>
      <w:r w:rsidR="004B0082">
        <w:noBreakHyphen/>
      </w:r>
      <w:r w:rsidRPr="00D268F9">
        <w:t>Unis pour 2027, et de prendre note du budget indicatif pour 2028 présenté dans le tableau 1 de l</w:t>
      </w:r>
      <w:r w:rsidR="00310820">
        <w:t>’</w:t>
      </w:r>
      <w:r w:rsidRPr="00D268F9">
        <w:t>annexe de la présente décision, qui sera examiné plus avant par la trente-neuvième Réunion des Parties au Protocole de Montréal</w:t>
      </w:r>
      <w:r w:rsidR="004B0082">
        <w:t> </w:t>
      </w:r>
      <w:r w:rsidRPr="00D268F9">
        <w:t>;</w:t>
      </w:r>
    </w:p>
    <w:p w14:paraId="54F8E9B1" w14:textId="32DC8F1E" w:rsidR="000F20E5" w:rsidRPr="00D268F9" w:rsidRDefault="000F20E5" w:rsidP="000F20E5">
      <w:pPr>
        <w:pStyle w:val="Normal-pool"/>
        <w:numPr>
          <w:ilvl w:val="0"/>
          <w:numId w:val="21"/>
        </w:numPr>
        <w:tabs>
          <w:tab w:val="clear" w:pos="1247"/>
          <w:tab w:val="clear" w:pos="1871"/>
          <w:tab w:val="clear" w:pos="2495"/>
          <w:tab w:val="clear" w:pos="3119"/>
          <w:tab w:val="clear" w:pos="3742"/>
          <w:tab w:val="clear" w:pos="4366"/>
        </w:tabs>
        <w:spacing w:after="120"/>
        <w:ind w:left="1247" w:firstLine="624"/>
      </w:pPr>
      <w:r w:rsidRPr="00D268F9">
        <w:t>[D</w:t>
      </w:r>
      <w:r w:rsidR="00310820">
        <w:t>’</w:t>
      </w:r>
      <w:r w:rsidRPr="00D268F9">
        <w:t>autoriser la Secrétaire exécutive, à titre exceptionnel, à prélever sur le solde de trésorerie disponible pour 2027 un montant pouvant atteindre [--] dollars pour mener certaines activités indiquées dans le tableau 1 de l</w:t>
      </w:r>
      <w:r w:rsidR="00310820">
        <w:t>’</w:t>
      </w:r>
      <w:r w:rsidRPr="00D268F9">
        <w:t>annexe de la présente décision, à condition que cette opération ne fasse pas baisser le solde de trésorerie en dessous du niveau de la réserve opérationnelle ;]</w:t>
      </w:r>
    </w:p>
    <w:p w14:paraId="6C2A1822" w14:textId="0E9E3840" w:rsidR="000F20E5" w:rsidRPr="00D268F9" w:rsidRDefault="000F20E5" w:rsidP="000F20E5">
      <w:pPr>
        <w:pStyle w:val="Normal-pool"/>
        <w:numPr>
          <w:ilvl w:val="0"/>
          <w:numId w:val="21"/>
        </w:numPr>
        <w:tabs>
          <w:tab w:val="clear" w:pos="1247"/>
          <w:tab w:val="clear" w:pos="1871"/>
          <w:tab w:val="clear" w:pos="2495"/>
          <w:tab w:val="clear" w:pos="3119"/>
          <w:tab w:val="clear" w:pos="3742"/>
          <w:tab w:val="clear" w:pos="4366"/>
        </w:tabs>
        <w:spacing w:after="120"/>
        <w:ind w:left="1247" w:firstLine="624"/>
      </w:pPr>
      <w:r w:rsidRPr="00D268F9">
        <w:t>D</w:t>
      </w:r>
      <w:r w:rsidR="00310820">
        <w:t>’</w:t>
      </w:r>
      <w:r w:rsidRPr="00D268F9">
        <w:t>approuver le montant des contributions dues par les Parties, s</w:t>
      </w:r>
      <w:r w:rsidR="00310820">
        <w:t>’</w:t>
      </w:r>
      <w:r w:rsidRPr="00D268F9">
        <w:t>élevant à [--] dollars pour 2027, et de prendre note des contributions pour 2028 indiquées dans le tableau 2 de l</w:t>
      </w:r>
      <w:r w:rsidR="00310820">
        <w:t>’</w:t>
      </w:r>
      <w:r w:rsidRPr="00D268F9">
        <w:t>annexe de la présente décision ;</w:t>
      </w:r>
    </w:p>
    <w:p w14:paraId="25ECB701" w14:textId="580892B9" w:rsidR="000F20E5" w:rsidRPr="00D268F9" w:rsidRDefault="000F20E5" w:rsidP="000F20E5">
      <w:pPr>
        <w:pStyle w:val="Normal-pool"/>
        <w:numPr>
          <w:ilvl w:val="0"/>
          <w:numId w:val="21"/>
        </w:numPr>
        <w:tabs>
          <w:tab w:val="clear" w:pos="1247"/>
          <w:tab w:val="clear" w:pos="1871"/>
          <w:tab w:val="clear" w:pos="2495"/>
          <w:tab w:val="clear" w:pos="3119"/>
          <w:tab w:val="clear" w:pos="3742"/>
          <w:tab w:val="clear" w:pos="4366"/>
        </w:tabs>
        <w:spacing w:after="120"/>
        <w:ind w:left="1247" w:firstLine="624"/>
      </w:pPr>
      <w:r w:rsidRPr="00D268F9">
        <w:t>D</w:t>
      </w:r>
      <w:r w:rsidR="00310820">
        <w:t>’</w:t>
      </w:r>
      <w:r w:rsidRPr="00D268F9">
        <w:t>autoriser la Secrétaire exécutive à prélever sur le solde du fonds le montant nécessaire pour combler l</w:t>
      </w:r>
      <w:r w:rsidR="00310820">
        <w:t>’</w:t>
      </w:r>
      <w:r w:rsidRPr="00D268F9">
        <w:t>écart entre le montant des contributions prévu au paragraphe 3 ci-dessus et le budget approuvé pour 2027 visé au paragraphe 1 ci-dessus ;</w:t>
      </w:r>
    </w:p>
    <w:p w14:paraId="05357583" w14:textId="0EEF16FF" w:rsidR="000F20E5" w:rsidRPr="00D268F9" w:rsidRDefault="000F20E5" w:rsidP="000F20E5">
      <w:pPr>
        <w:pStyle w:val="Normal-pool"/>
        <w:numPr>
          <w:ilvl w:val="0"/>
          <w:numId w:val="21"/>
        </w:numPr>
        <w:tabs>
          <w:tab w:val="clear" w:pos="1247"/>
          <w:tab w:val="clear" w:pos="1871"/>
          <w:tab w:val="clear" w:pos="2495"/>
          <w:tab w:val="clear" w:pos="3119"/>
          <w:tab w:val="clear" w:pos="3742"/>
          <w:tab w:val="clear" w:pos="4366"/>
        </w:tabs>
        <w:spacing w:after="120"/>
        <w:ind w:left="1247" w:firstLine="624"/>
      </w:pPr>
      <w:r w:rsidRPr="00D268F9">
        <w:lastRenderedPageBreak/>
        <w:t>De réaffirmer qu</w:t>
      </w:r>
      <w:r w:rsidR="00310820">
        <w:t>’</w:t>
      </w:r>
      <w:r w:rsidRPr="00D268F9">
        <w:t>une réserve opérationnelle est maintenue à un niveau de 15 % du budget annuel pour financer les dépenses finales au titre du fonds d</w:t>
      </w:r>
      <w:r w:rsidR="00310820">
        <w:t>’</w:t>
      </w:r>
      <w:r w:rsidRPr="00D268F9">
        <w:t>affectation spéciale pour le Protocole de Montréal, tout en notant que la réserve doit être prélevée sur le solde de trésorerie ;</w:t>
      </w:r>
    </w:p>
    <w:p w14:paraId="6EE9D564" w14:textId="3BB08EA4" w:rsidR="000F20E5" w:rsidRPr="00D268F9" w:rsidRDefault="000F20E5" w:rsidP="000F20E5">
      <w:pPr>
        <w:pStyle w:val="Normal-pool"/>
        <w:numPr>
          <w:ilvl w:val="0"/>
          <w:numId w:val="21"/>
        </w:numPr>
        <w:tabs>
          <w:tab w:val="clear" w:pos="1247"/>
          <w:tab w:val="clear" w:pos="1871"/>
          <w:tab w:val="clear" w:pos="2495"/>
          <w:tab w:val="clear" w:pos="3119"/>
          <w:tab w:val="clear" w:pos="3742"/>
          <w:tab w:val="clear" w:pos="4366"/>
        </w:tabs>
        <w:spacing w:after="120"/>
        <w:ind w:left="1247" w:firstLine="624"/>
      </w:pPr>
      <w:r w:rsidRPr="00D268F9">
        <w:t>D</w:t>
      </w:r>
      <w:r w:rsidR="00310820">
        <w:t>’</w:t>
      </w:r>
      <w:r w:rsidRPr="00D268F9">
        <w:t>engager les Parties et les autres parties prenantes à apporter des contributions financières et autres, afin que les membres des trois</w:t>
      </w:r>
      <w:r w:rsidR="00FB0031">
        <w:t> </w:t>
      </w:r>
      <w:r w:rsidRPr="00D268F9">
        <w:t>groupes d</w:t>
      </w:r>
      <w:r w:rsidR="00310820">
        <w:t>’</w:t>
      </w:r>
      <w:r w:rsidRPr="00D268F9">
        <w:t>évaluation et de leurs organes subsidiaires puissent continuer de participer aux activités d</w:t>
      </w:r>
      <w:r w:rsidR="00310820">
        <w:t>’</w:t>
      </w:r>
      <w:r w:rsidRPr="00D268F9">
        <w:t>évaluation menées au titre du Protocole de Montréal ;</w:t>
      </w:r>
    </w:p>
    <w:p w14:paraId="1BAC3D04" w14:textId="2A96DCFC" w:rsidR="000F20E5" w:rsidRPr="00D268F9" w:rsidRDefault="000F20E5" w:rsidP="000F20E5">
      <w:pPr>
        <w:pStyle w:val="Normal-pool"/>
        <w:numPr>
          <w:ilvl w:val="0"/>
          <w:numId w:val="21"/>
        </w:numPr>
        <w:tabs>
          <w:tab w:val="clear" w:pos="1247"/>
          <w:tab w:val="clear" w:pos="1871"/>
          <w:tab w:val="clear" w:pos="2495"/>
          <w:tab w:val="clear" w:pos="3119"/>
          <w:tab w:val="clear" w:pos="3742"/>
          <w:tab w:val="clear" w:pos="4366"/>
        </w:tabs>
        <w:spacing w:after="120"/>
        <w:ind w:left="1247" w:firstLine="624"/>
      </w:pPr>
      <w:r w:rsidRPr="00D268F9">
        <w:t>De se féliciter que plusieurs Parties aient versé leurs contributions pour 2026 et pour les exercices antérieurs et d</w:t>
      </w:r>
      <w:r w:rsidR="00310820">
        <w:t>’</w:t>
      </w:r>
      <w:r w:rsidRPr="00D268F9">
        <w:t>exhorter les Parties ne l</w:t>
      </w:r>
      <w:r w:rsidR="00310820">
        <w:t>’</w:t>
      </w:r>
      <w:r w:rsidRPr="00D268F9">
        <w:t>ayant pas encore fait à régler promptement et intégralement leurs arriérés de contributions et l</w:t>
      </w:r>
      <w:r w:rsidR="00310820">
        <w:t>’</w:t>
      </w:r>
      <w:r w:rsidRPr="00D268F9">
        <w:t>ensemble des Parties à verser leurs futures contributions promptement et intégralement ;</w:t>
      </w:r>
    </w:p>
    <w:p w14:paraId="39AD7448" w14:textId="6C60DB6C" w:rsidR="000F20E5" w:rsidRPr="00D268F9" w:rsidRDefault="000F20E5" w:rsidP="000F20E5">
      <w:pPr>
        <w:pStyle w:val="Normal-pool"/>
        <w:numPr>
          <w:ilvl w:val="0"/>
          <w:numId w:val="21"/>
        </w:numPr>
        <w:tabs>
          <w:tab w:val="clear" w:pos="1247"/>
          <w:tab w:val="clear" w:pos="1871"/>
          <w:tab w:val="clear" w:pos="2495"/>
          <w:tab w:val="clear" w:pos="3119"/>
          <w:tab w:val="clear" w:pos="3742"/>
          <w:tab w:val="clear" w:pos="4366"/>
        </w:tabs>
        <w:spacing w:after="120"/>
        <w:ind w:left="1247" w:firstLine="624"/>
      </w:pPr>
      <w:r w:rsidRPr="00D268F9">
        <w:t>De prier la Secrétaire exécutive</w:t>
      </w:r>
      <w:r w:rsidR="004B0082">
        <w:t> </w:t>
      </w:r>
      <w:r w:rsidRPr="00D268F9">
        <w:t>:</w:t>
      </w:r>
    </w:p>
    <w:p w14:paraId="4E52BFFA" w14:textId="3CD8DAE4" w:rsidR="000F20E5" w:rsidRPr="00D268F9" w:rsidRDefault="000F20E5" w:rsidP="000F20E5">
      <w:pPr>
        <w:pStyle w:val="Normal-pool"/>
        <w:numPr>
          <w:ilvl w:val="1"/>
          <w:numId w:val="22"/>
        </w:numPr>
        <w:tabs>
          <w:tab w:val="clear" w:pos="1247"/>
          <w:tab w:val="clear" w:pos="1871"/>
          <w:tab w:val="clear" w:pos="2495"/>
          <w:tab w:val="clear" w:pos="3119"/>
          <w:tab w:val="clear" w:pos="3742"/>
          <w:tab w:val="clear" w:pos="4366"/>
        </w:tabs>
        <w:spacing w:after="120"/>
        <w:ind w:left="1247" w:firstLine="624"/>
      </w:pPr>
      <w:r w:rsidRPr="00D268F9">
        <w:t>D</w:t>
      </w:r>
      <w:r w:rsidR="00310820">
        <w:t>’</w:t>
      </w:r>
      <w:r w:rsidRPr="00D268F9">
        <w:t>engager des discussions avec toutes les Parties ayant deux</w:t>
      </w:r>
      <w:r w:rsidR="0025709C">
        <w:t> </w:t>
      </w:r>
      <w:r w:rsidRPr="00D268F9">
        <w:t>années ou plus d</w:t>
      </w:r>
      <w:r w:rsidR="00310820">
        <w:t>’</w:t>
      </w:r>
      <w:r w:rsidRPr="00D268F9">
        <w:t>arriérés de contributions en vue de trouver une issue à la situation, et de faire rapport sur les résultats de ces discussions à la trente-neuvième Réunion des Parties, afin que les Parties puissent examiner la question plus avant et décider de la voie à suivre ;</w:t>
      </w:r>
    </w:p>
    <w:p w14:paraId="579BC125" w14:textId="38CF4518" w:rsidR="000F20E5" w:rsidRPr="00D268F9" w:rsidRDefault="000F20E5" w:rsidP="000F20E5">
      <w:pPr>
        <w:pStyle w:val="Normal-pool"/>
        <w:numPr>
          <w:ilvl w:val="1"/>
          <w:numId w:val="22"/>
        </w:numPr>
        <w:tabs>
          <w:tab w:val="clear" w:pos="1247"/>
          <w:tab w:val="clear" w:pos="1871"/>
          <w:tab w:val="clear" w:pos="2495"/>
          <w:tab w:val="clear" w:pos="3119"/>
          <w:tab w:val="clear" w:pos="3742"/>
          <w:tab w:val="clear" w:pos="4366"/>
        </w:tabs>
        <w:spacing w:after="120"/>
        <w:ind w:left="1247" w:firstLine="624"/>
        <w:rPr>
          <w:color w:val="000000" w:themeColor="text1"/>
        </w:rPr>
      </w:pPr>
      <w:r w:rsidRPr="00D268F9">
        <w:t>De continuer à fournir périodiquement des informations sur les contributions préaffectées et d</w:t>
      </w:r>
      <w:r w:rsidR="00310820">
        <w:t>’</w:t>
      </w:r>
      <w:r w:rsidRPr="00D268F9">
        <w:t>inclure ces informations, s</w:t>
      </w:r>
      <w:r w:rsidR="00310820">
        <w:t>’</w:t>
      </w:r>
      <w:r w:rsidRPr="00D268F9">
        <w:t>il y a lieu, dans les propositions budgétaires concernant le fonds d</w:t>
      </w:r>
      <w:r w:rsidR="00310820">
        <w:t>’</w:t>
      </w:r>
      <w:r w:rsidRPr="00D268F9">
        <w:t>affectation spéciale afin que les recettes et les dépenses effectives du fonds d</w:t>
      </w:r>
      <w:r w:rsidR="00310820">
        <w:t>’</w:t>
      </w:r>
      <w:r w:rsidRPr="00D268F9">
        <w:t>affectation spéciale apparaissent plus clairement ;</w:t>
      </w:r>
    </w:p>
    <w:p w14:paraId="0D4D94CB" w14:textId="77777777" w:rsidR="000F20E5" w:rsidRPr="00D268F9" w:rsidRDefault="000F20E5" w:rsidP="000F20E5">
      <w:pPr>
        <w:pStyle w:val="Normal-pool"/>
        <w:numPr>
          <w:ilvl w:val="1"/>
          <w:numId w:val="22"/>
        </w:numPr>
        <w:tabs>
          <w:tab w:val="clear" w:pos="1247"/>
          <w:tab w:val="clear" w:pos="1871"/>
          <w:tab w:val="clear" w:pos="2495"/>
          <w:tab w:val="clear" w:pos="3119"/>
          <w:tab w:val="clear" w:pos="3742"/>
          <w:tab w:val="clear" w:pos="4366"/>
        </w:tabs>
        <w:spacing w:after="120"/>
        <w:ind w:left="1247" w:firstLine="624"/>
        <w:rPr>
          <w:color w:val="000000" w:themeColor="text1"/>
        </w:rPr>
      </w:pPr>
      <w:r w:rsidRPr="00D268F9">
        <w:t>De continuer à préparer des fiches descriptives pour la présentation des budgets futurs ;</w:t>
      </w:r>
    </w:p>
    <w:p w14:paraId="7451D5E2" w14:textId="68AF0193" w:rsidR="000F20E5" w:rsidRPr="00D268F9" w:rsidRDefault="000F20E5" w:rsidP="000F20E5">
      <w:pPr>
        <w:pStyle w:val="Normal-pool"/>
        <w:numPr>
          <w:ilvl w:val="1"/>
          <w:numId w:val="22"/>
        </w:numPr>
        <w:tabs>
          <w:tab w:val="clear" w:pos="1247"/>
          <w:tab w:val="clear" w:pos="1871"/>
          <w:tab w:val="clear" w:pos="2495"/>
          <w:tab w:val="clear" w:pos="3119"/>
          <w:tab w:val="clear" w:pos="3742"/>
          <w:tab w:val="clear" w:pos="4366"/>
        </w:tabs>
        <w:spacing w:after="120"/>
        <w:ind w:left="1247" w:firstLine="624"/>
        <w:rPr>
          <w:color w:val="000000" w:themeColor="text1"/>
        </w:rPr>
      </w:pPr>
      <w:r w:rsidRPr="00D268F9">
        <w:t>De veiller à ce que les ressources dont le Secrétariat de l</w:t>
      </w:r>
      <w:r w:rsidR="00310820">
        <w:t>’</w:t>
      </w:r>
      <w:r w:rsidRPr="00D268F9">
        <w:t>ozone disposera au titre de l</w:t>
      </w:r>
      <w:r w:rsidR="00310820">
        <w:t>’</w:t>
      </w:r>
      <w:r w:rsidRPr="00D268F9">
        <w:t>appui aux programmes en 2027 et les années suivantes soient intégralement utilisées et, si possible, d</w:t>
      </w:r>
      <w:r w:rsidR="00310820">
        <w:t>’</w:t>
      </w:r>
      <w:r w:rsidRPr="00D268F9">
        <w:t>imputer ces ressources aux rubriques administratives du budget approuvé ;</w:t>
      </w:r>
    </w:p>
    <w:p w14:paraId="02872A67" w14:textId="75EAC966" w:rsidR="000F20E5" w:rsidRPr="00D268F9" w:rsidRDefault="000F20E5" w:rsidP="000F20E5">
      <w:pPr>
        <w:pStyle w:val="Normal-pool"/>
        <w:numPr>
          <w:ilvl w:val="1"/>
          <w:numId w:val="22"/>
        </w:numPr>
        <w:tabs>
          <w:tab w:val="clear" w:pos="1247"/>
          <w:tab w:val="clear" w:pos="1871"/>
          <w:tab w:val="clear" w:pos="2495"/>
          <w:tab w:val="clear" w:pos="3119"/>
          <w:tab w:val="clear" w:pos="3742"/>
          <w:tab w:val="clear" w:pos="4366"/>
        </w:tabs>
        <w:spacing w:after="120"/>
        <w:ind w:left="1247" w:firstLine="624"/>
        <w:rPr>
          <w:color w:val="000000" w:themeColor="text1"/>
        </w:rPr>
      </w:pPr>
      <w:r w:rsidRPr="00D268F9">
        <w:t>D</w:t>
      </w:r>
      <w:r w:rsidR="00310820">
        <w:t>’</w:t>
      </w:r>
      <w:r w:rsidRPr="00D268F9">
        <w:t>indiquer dans les futurs rapports financiers du fonds d</w:t>
      </w:r>
      <w:r w:rsidR="00310820">
        <w:t>’</w:t>
      </w:r>
      <w:r w:rsidRPr="00D268F9">
        <w:t>affectation spéciale le montant des liquidités disponibles et l</w:t>
      </w:r>
      <w:r w:rsidR="00310820">
        <w:t>’</w:t>
      </w:r>
      <w:r w:rsidRPr="00D268F9">
        <w:t>état des contributions au fonds</w:t>
      </w:r>
      <w:r w:rsidR="0060759F">
        <w:t> </w:t>
      </w:r>
      <w:r w:rsidRPr="00D268F9">
        <w:t>;</w:t>
      </w:r>
    </w:p>
    <w:p w14:paraId="16726918" w14:textId="016E6A0D" w:rsidR="000F20E5" w:rsidRPr="00D268F9" w:rsidRDefault="000F20E5" w:rsidP="000F20E5">
      <w:pPr>
        <w:pStyle w:val="Normal-pool"/>
        <w:numPr>
          <w:ilvl w:val="0"/>
          <w:numId w:val="21"/>
        </w:numPr>
        <w:tabs>
          <w:tab w:val="clear" w:pos="1247"/>
          <w:tab w:val="clear" w:pos="1871"/>
          <w:tab w:val="clear" w:pos="2495"/>
          <w:tab w:val="clear" w:pos="3119"/>
          <w:tab w:val="clear" w:pos="3742"/>
          <w:tab w:val="clear" w:pos="4366"/>
        </w:tabs>
        <w:spacing w:after="120"/>
        <w:ind w:left="1247" w:firstLine="624"/>
      </w:pPr>
      <w:r w:rsidRPr="00D268F9">
        <w:t>De prier également la Secrétaire exécutive d</w:t>
      </w:r>
      <w:r w:rsidR="00310820">
        <w:t>’</w:t>
      </w:r>
      <w:r w:rsidRPr="00D268F9">
        <w:t>établir des budgets et programmes de travail pour 2028 et 2029 en se fondant sur les besoins prévus en vue de présenter deux</w:t>
      </w:r>
      <w:r w:rsidR="00EF5A0C">
        <w:t> </w:t>
      </w:r>
      <w:r w:rsidRPr="00D268F9">
        <w:t>scénarios budgétaires, à savoir :</w:t>
      </w:r>
    </w:p>
    <w:p w14:paraId="3E366FA0" w14:textId="77777777" w:rsidR="000F20E5" w:rsidRPr="00D268F9" w:rsidRDefault="000F20E5" w:rsidP="000F20E5">
      <w:pPr>
        <w:numPr>
          <w:ilvl w:val="1"/>
          <w:numId w:val="16"/>
        </w:numPr>
        <w:tabs>
          <w:tab w:val="clear" w:pos="1247"/>
          <w:tab w:val="clear" w:pos="1814"/>
          <w:tab w:val="clear" w:pos="2381"/>
          <w:tab w:val="clear" w:pos="2948"/>
          <w:tab w:val="clear" w:pos="3515"/>
          <w:tab w:val="left" w:pos="624"/>
        </w:tabs>
        <w:spacing w:after="120"/>
        <w:ind w:left="1247" w:firstLine="624"/>
        <w:rPr>
          <w:color w:val="000000" w:themeColor="text1"/>
        </w:rPr>
      </w:pPr>
      <w:r w:rsidRPr="00D268F9">
        <w:t>Un scénario de croissance nominale nulle, basé sur le budget approuvé pour 2027 ;</w:t>
      </w:r>
    </w:p>
    <w:p w14:paraId="4965168E" w14:textId="62875792" w:rsidR="000F20E5" w:rsidRPr="00D268F9" w:rsidRDefault="000F20E5" w:rsidP="000F20E5">
      <w:pPr>
        <w:numPr>
          <w:ilvl w:val="1"/>
          <w:numId w:val="16"/>
        </w:numPr>
        <w:tabs>
          <w:tab w:val="clear" w:pos="1247"/>
          <w:tab w:val="clear" w:pos="1814"/>
          <w:tab w:val="clear" w:pos="2381"/>
          <w:tab w:val="clear" w:pos="2948"/>
          <w:tab w:val="clear" w:pos="3515"/>
          <w:tab w:val="left" w:pos="624"/>
        </w:tabs>
        <w:spacing w:after="120"/>
        <w:ind w:left="1247" w:firstLine="624"/>
        <w:rPr>
          <w:color w:val="000000" w:themeColor="text1"/>
        </w:rPr>
      </w:pPr>
      <w:r w:rsidRPr="00D268F9">
        <w:t>Un scénario prenant en compte les ajustements qu</w:t>
      </w:r>
      <w:r w:rsidR="00310820">
        <w:t>’</w:t>
      </w:r>
      <w:r w:rsidRPr="00D268F9">
        <w:t>il est recommandé d</w:t>
      </w:r>
      <w:r w:rsidR="00310820">
        <w:t>’</w:t>
      </w:r>
      <w:r w:rsidRPr="00D268F9">
        <w:t>apporter au</w:t>
      </w:r>
      <w:r w:rsidR="00CE11AD">
        <w:t> </w:t>
      </w:r>
      <w:r w:rsidRPr="00D268F9">
        <w:t>scénario de croissance nominale nulle et mentionnant les coûts et économies supplémentaires y</w:t>
      </w:r>
      <w:r w:rsidR="007C587A">
        <w:t> </w:t>
      </w:r>
      <w:r w:rsidRPr="00D268F9">
        <w:t>afférents ;</w:t>
      </w:r>
    </w:p>
    <w:p w14:paraId="461F1FBA" w14:textId="223D1501" w:rsidR="000F20E5" w:rsidRPr="00D268F9" w:rsidRDefault="000F20E5" w:rsidP="000F20E5">
      <w:pPr>
        <w:pStyle w:val="Normal-pool"/>
        <w:numPr>
          <w:ilvl w:val="0"/>
          <w:numId w:val="21"/>
        </w:numPr>
        <w:tabs>
          <w:tab w:val="clear" w:pos="1247"/>
          <w:tab w:val="clear" w:pos="1871"/>
          <w:tab w:val="clear" w:pos="2495"/>
          <w:tab w:val="clear" w:pos="3119"/>
          <w:tab w:val="clear" w:pos="3742"/>
          <w:tab w:val="clear" w:pos="4366"/>
        </w:tabs>
        <w:spacing w:after="120"/>
        <w:ind w:left="1247" w:firstLine="624"/>
        <w:rPr>
          <w:color w:val="000000" w:themeColor="text1"/>
        </w:rPr>
      </w:pPr>
      <w:r w:rsidRPr="00D268F9">
        <w:t>De souligner que les projets de budget doivent continuer de tenir compte des priorités arrêtées par l</w:t>
      </w:r>
      <w:r w:rsidR="00310820">
        <w:t>’</w:t>
      </w:r>
      <w:r w:rsidRPr="00D268F9">
        <w:t>ensemble des Parties et d</w:t>
      </w:r>
      <w:r w:rsidR="00310820">
        <w:t>’</w:t>
      </w:r>
      <w:r w:rsidRPr="00D268F9">
        <w:t>être réalistes dans le but d</w:t>
      </w:r>
      <w:r w:rsidR="00310820">
        <w:t>’</w:t>
      </w:r>
      <w:r w:rsidRPr="00D268F9">
        <w:t>assurer la viabilité et la stabilité du Fonds et du solde de trésorerie, y compris les contributions.</w:t>
      </w:r>
    </w:p>
    <w:p w14:paraId="3310E9C1" w14:textId="77777777" w:rsidR="000F20E5" w:rsidRPr="00D268F9" w:rsidRDefault="000F20E5" w:rsidP="003039C2">
      <w:pPr>
        <w:pStyle w:val="CH2"/>
      </w:pPr>
      <w:r w:rsidRPr="00D268F9">
        <w:tab/>
      </w:r>
      <w:r w:rsidRPr="00D268F9">
        <w:tab/>
      </w:r>
      <w:r w:rsidRPr="00D268F9">
        <w:rPr>
          <w:bCs/>
        </w:rPr>
        <w:t>Annexe du projet de décision XXXVIII/[AAA]</w:t>
      </w:r>
    </w:p>
    <w:p w14:paraId="2AE45A05" w14:textId="2F67FEBC" w:rsidR="000F20E5" w:rsidRPr="00D268F9" w:rsidRDefault="000F20E5" w:rsidP="000F20E5">
      <w:pPr>
        <w:pStyle w:val="CH2"/>
      </w:pPr>
      <w:r w:rsidRPr="00D268F9">
        <w:tab/>
      </w:r>
      <w:r w:rsidRPr="00D268F9">
        <w:tab/>
      </w:r>
      <w:r w:rsidRPr="00D268F9">
        <w:rPr>
          <w:bCs/>
        </w:rPr>
        <w:t>Budget approuvé pour 2027 et budget dont il a été pris note pour</w:t>
      </w:r>
      <w:r w:rsidR="007545BE">
        <w:rPr>
          <w:bCs/>
        </w:rPr>
        <w:t> </w:t>
      </w:r>
      <w:r w:rsidRPr="00D268F9">
        <w:rPr>
          <w:bCs/>
        </w:rPr>
        <w:t>2028</w:t>
      </w:r>
      <w:r w:rsidR="008C3E18">
        <w:rPr>
          <w:bCs/>
        </w:rPr>
        <w:t xml:space="preserve"> </w:t>
      </w:r>
      <w:r w:rsidRPr="00D268F9">
        <w:rPr>
          <w:bCs/>
        </w:rPr>
        <w:t>et</w:t>
      </w:r>
      <w:r w:rsidR="00F24D63">
        <w:rPr>
          <w:bCs/>
        </w:rPr>
        <w:t> </w:t>
      </w:r>
      <w:r w:rsidRPr="00D268F9">
        <w:rPr>
          <w:bCs/>
        </w:rPr>
        <w:t>contributions des Parties au fonds d</w:t>
      </w:r>
      <w:r w:rsidR="00310820">
        <w:rPr>
          <w:bCs/>
        </w:rPr>
        <w:t>’</w:t>
      </w:r>
      <w:r w:rsidRPr="00D268F9">
        <w:rPr>
          <w:bCs/>
        </w:rPr>
        <w:t>affectation spéciale pour</w:t>
      </w:r>
      <w:r w:rsidR="007545BE">
        <w:rPr>
          <w:bCs/>
        </w:rPr>
        <w:t> </w:t>
      </w:r>
      <w:r w:rsidRPr="00D268F9">
        <w:rPr>
          <w:bCs/>
        </w:rPr>
        <w:t>le</w:t>
      </w:r>
      <w:r w:rsidR="008C3E18">
        <w:rPr>
          <w:bCs/>
        </w:rPr>
        <w:t> </w:t>
      </w:r>
      <w:r w:rsidRPr="00D268F9">
        <w:rPr>
          <w:bCs/>
        </w:rPr>
        <w:t>Protocole</w:t>
      </w:r>
      <w:r w:rsidR="008C3E18">
        <w:rPr>
          <w:bCs/>
        </w:rPr>
        <w:t> </w:t>
      </w:r>
      <w:r w:rsidRPr="00D268F9">
        <w:rPr>
          <w:bCs/>
        </w:rPr>
        <w:t>de Montréal</w:t>
      </w:r>
    </w:p>
    <w:p w14:paraId="155E418B" w14:textId="34F0C9C9" w:rsidR="000F20E5" w:rsidRPr="00D268F9" w:rsidRDefault="000F20E5" w:rsidP="007921BB">
      <w:pPr>
        <w:pStyle w:val="NormalNonumber"/>
        <w:spacing w:before="120"/>
        <w:rPr>
          <w:sz w:val="18"/>
        </w:rPr>
      </w:pPr>
      <w:r w:rsidRPr="00D268F9">
        <w:rPr>
          <w:sz w:val="18"/>
        </w:rPr>
        <w:t>Tableau 1</w:t>
      </w:r>
      <w:r w:rsidR="004B0082">
        <w:rPr>
          <w:sz w:val="18"/>
        </w:rPr>
        <w:br/>
      </w:r>
      <w:r w:rsidRPr="004B0082">
        <w:rPr>
          <w:rFonts w:eastAsia="Times New Roman"/>
          <w:b/>
          <w:bCs/>
          <w:lang w:eastAsia="en-US"/>
        </w:rPr>
        <w:t>Budget du fonds d</w:t>
      </w:r>
      <w:r w:rsidR="00310820">
        <w:rPr>
          <w:rFonts w:eastAsia="Times New Roman"/>
          <w:b/>
          <w:bCs/>
          <w:lang w:eastAsia="en-US"/>
        </w:rPr>
        <w:t>’</w:t>
      </w:r>
      <w:r w:rsidRPr="004B0082">
        <w:rPr>
          <w:rFonts w:eastAsia="Times New Roman"/>
          <w:b/>
          <w:bCs/>
          <w:lang w:eastAsia="en-US"/>
        </w:rPr>
        <w:t>affectation spéciale pour le Protocole de Montréal approuvé pour 2027 et</w:t>
      </w:r>
      <w:r w:rsidR="004B0082" w:rsidRPr="004B0082">
        <w:rPr>
          <w:rFonts w:eastAsia="Times New Roman"/>
          <w:b/>
          <w:bCs/>
          <w:lang w:eastAsia="en-US"/>
        </w:rPr>
        <w:t> </w:t>
      </w:r>
      <w:r w:rsidRPr="004B0082">
        <w:rPr>
          <w:rFonts w:eastAsia="Times New Roman"/>
          <w:b/>
          <w:bCs/>
          <w:lang w:eastAsia="en-US"/>
        </w:rPr>
        <w:t>budget dont il a été pris note pour 2028</w:t>
      </w:r>
      <w:r w:rsidR="004B0082">
        <w:rPr>
          <w:sz w:val="18"/>
        </w:rPr>
        <w:br/>
      </w:r>
      <w:r w:rsidRPr="00D268F9">
        <w:rPr>
          <w:sz w:val="18"/>
        </w:rPr>
        <w:t>(En dollars des États-Unis)</w:t>
      </w:r>
    </w:p>
    <w:p w14:paraId="5C052F29" w14:textId="77777777" w:rsidR="000F20E5" w:rsidRPr="00D268F9" w:rsidRDefault="000F20E5" w:rsidP="000F20E5">
      <w:pPr>
        <w:pStyle w:val="NormalNonumber"/>
      </w:pPr>
      <w:r w:rsidRPr="00D268F9">
        <w:t>[--]</w:t>
      </w:r>
    </w:p>
    <w:p w14:paraId="4DEF248A" w14:textId="77777777" w:rsidR="000F20E5" w:rsidRPr="00D268F9" w:rsidRDefault="000F20E5" w:rsidP="000F20E5">
      <w:pPr>
        <w:pStyle w:val="CH3"/>
      </w:pPr>
      <w:r w:rsidRPr="00D268F9">
        <w:tab/>
      </w:r>
      <w:r w:rsidRPr="00D268F9">
        <w:tab/>
      </w:r>
      <w:r w:rsidRPr="00D268F9">
        <w:rPr>
          <w:bCs/>
        </w:rPr>
        <w:t>Appendice du tableau 1</w:t>
      </w:r>
    </w:p>
    <w:p w14:paraId="6A59AA81" w14:textId="24A86E24" w:rsidR="000F20E5" w:rsidRPr="00D268F9" w:rsidRDefault="000F20E5" w:rsidP="000F20E5">
      <w:pPr>
        <w:pStyle w:val="NormalNonumber"/>
        <w:rPr>
          <w:b/>
          <w:bCs/>
        </w:rPr>
      </w:pPr>
      <w:r w:rsidRPr="00D268F9">
        <w:rPr>
          <w:b/>
          <w:bCs/>
        </w:rPr>
        <w:t>Notes explicatives relatives au budget 2027 du fonds d</w:t>
      </w:r>
      <w:r w:rsidR="00310820">
        <w:rPr>
          <w:b/>
          <w:bCs/>
        </w:rPr>
        <w:t>’</w:t>
      </w:r>
      <w:r w:rsidRPr="00D268F9">
        <w:rPr>
          <w:b/>
          <w:bCs/>
        </w:rPr>
        <w:t>affectation spéciale pour le Protocole de</w:t>
      </w:r>
      <w:r w:rsidR="004B0082">
        <w:rPr>
          <w:b/>
          <w:bCs/>
        </w:rPr>
        <w:t> </w:t>
      </w:r>
      <w:r w:rsidRPr="00D268F9">
        <w:rPr>
          <w:b/>
          <w:bCs/>
        </w:rPr>
        <w:t>Montréal</w:t>
      </w:r>
      <w:r w:rsidRPr="00D268F9">
        <w:t xml:space="preserve"> </w:t>
      </w:r>
    </w:p>
    <w:p w14:paraId="0CEF180B" w14:textId="77777777" w:rsidR="000F20E5" w:rsidRPr="00D268F9" w:rsidRDefault="000F20E5" w:rsidP="000F20E5">
      <w:pPr>
        <w:pStyle w:val="NormalNonumber"/>
      </w:pPr>
      <w:r w:rsidRPr="00D268F9">
        <w:t>[--]</w:t>
      </w:r>
    </w:p>
    <w:p w14:paraId="4B7A172A" w14:textId="58B855B5" w:rsidR="000F20E5" w:rsidRPr="00D268F9" w:rsidRDefault="000F20E5" w:rsidP="000F20E5">
      <w:pPr>
        <w:pStyle w:val="NormalNonumber"/>
        <w:spacing w:before="120"/>
        <w:rPr>
          <w:sz w:val="18"/>
          <w:szCs w:val="18"/>
        </w:rPr>
      </w:pPr>
      <w:r w:rsidRPr="00D268F9">
        <w:rPr>
          <w:sz w:val="18"/>
          <w:szCs w:val="18"/>
        </w:rPr>
        <w:lastRenderedPageBreak/>
        <w:t>Tableau 2</w:t>
      </w:r>
      <w:r w:rsidR="004B0082">
        <w:rPr>
          <w:sz w:val="18"/>
          <w:szCs w:val="18"/>
        </w:rPr>
        <w:br/>
      </w:r>
      <w:r w:rsidRPr="00310820">
        <w:rPr>
          <w:rFonts w:eastAsia="Times New Roman"/>
          <w:b/>
          <w:bCs/>
          <w:lang w:eastAsia="en-US"/>
        </w:rPr>
        <w:t>Contributions des Parties au fonds d</w:t>
      </w:r>
      <w:r w:rsidR="00310820" w:rsidRPr="00310820">
        <w:rPr>
          <w:rFonts w:eastAsia="Times New Roman"/>
          <w:b/>
          <w:bCs/>
          <w:lang w:eastAsia="en-US"/>
        </w:rPr>
        <w:t>’</w:t>
      </w:r>
      <w:r w:rsidRPr="00310820">
        <w:rPr>
          <w:rFonts w:eastAsia="Times New Roman"/>
          <w:b/>
          <w:bCs/>
          <w:lang w:eastAsia="en-US"/>
        </w:rPr>
        <w:t>affectation spéciale pour le Protocole de Montréal</w:t>
      </w:r>
      <w:r w:rsidR="004B0082" w:rsidRPr="00310820">
        <w:rPr>
          <w:rFonts w:eastAsia="Times New Roman"/>
          <w:b/>
          <w:bCs/>
          <w:lang w:eastAsia="en-US"/>
        </w:rPr>
        <w:br/>
      </w:r>
      <w:r w:rsidRPr="00D268F9">
        <w:rPr>
          <w:sz w:val="18"/>
          <w:szCs w:val="18"/>
        </w:rPr>
        <w:t>(En dollars des États-Unis)</w:t>
      </w:r>
    </w:p>
    <w:p w14:paraId="25D796CD" w14:textId="77777777" w:rsidR="000F20E5" w:rsidRPr="00D268F9" w:rsidRDefault="000F20E5" w:rsidP="000F20E5">
      <w:pPr>
        <w:pStyle w:val="NormalNonumber"/>
      </w:pPr>
      <w:r w:rsidRPr="00D268F9">
        <w:t>[--]]</w:t>
      </w:r>
      <w:bookmarkEnd w:id="8"/>
    </w:p>
    <w:p w14:paraId="5AC10991" w14:textId="4A9F6CB3" w:rsidR="000F20E5" w:rsidRPr="00D268F9" w:rsidRDefault="007921BB" w:rsidP="007921BB">
      <w:pPr>
        <w:pStyle w:val="CH2"/>
      </w:pPr>
      <w:r w:rsidRPr="00D268F9">
        <w:tab/>
      </w:r>
      <w:r w:rsidRPr="00D268F9">
        <w:rPr>
          <w:bCs/>
        </w:rPr>
        <w:t>[B.</w:t>
      </w:r>
      <w:r w:rsidRPr="00D268F9">
        <w:tab/>
      </w:r>
      <w:r w:rsidRPr="00D268F9">
        <w:rPr>
          <w:bCs/>
        </w:rPr>
        <w:t>Projet de décision XXXVIII/[BBB]</w:t>
      </w:r>
      <w:r w:rsidR="0060166F">
        <w:rPr>
          <w:bCs/>
        </w:rPr>
        <w:t> </w:t>
      </w:r>
      <w:r w:rsidRPr="00D268F9">
        <w:rPr>
          <w:bCs/>
        </w:rPr>
        <w:t>: Reconstitution du Fonds multilatéral aux fins d</w:t>
      </w:r>
      <w:r w:rsidR="00310820">
        <w:rPr>
          <w:bCs/>
        </w:rPr>
        <w:t>’</w:t>
      </w:r>
      <w:r w:rsidRPr="00D268F9">
        <w:rPr>
          <w:bCs/>
        </w:rPr>
        <w:t>application du Protocole de Montréal pour la période triennale 2027</w:t>
      </w:r>
      <w:r w:rsidR="0060166F">
        <w:rPr>
          <w:bCs/>
        </w:rPr>
        <w:t>-</w:t>
      </w:r>
      <w:r w:rsidRPr="00D268F9">
        <w:rPr>
          <w:bCs/>
        </w:rPr>
        <w:t>2029</w:t>
      </w:r>
    </w:p>
    <w:p w14:paraId="3A98EA60" w14:textId="0538F2D6" w:rsidR="000F20E5" w:rsidRPr="00D268F9" w:rsidRDefault="000F20E5" w:rsidP="00B32177">
      <w:pPr>
        <w:pStyle w:val="NormalNonumber"/>
        <w:tabs>
          <w:tab w:val="clear" w:pos="1247"/>
          <w:tab w:val="clear" w:pos="1871"/>
          <w:tab w:val="clear" w:pos="2495"/>
          <w:tab w:val="clear" w:pos="3119"/>
          <w:tab w:val="clear" w:pos="3742"/>
          <w:tab w:val="clear" w:pos="4366"/>
        </w:tabs>
        <w:ind w:firstLine="624"/>
        <w:rPr>
          <w:i/>
          <w:iCs/>
        </w:rPr>
      </w:pPr>
      <w:r w:rsidRPr="00D268F9">
        <w:rPr>
          <w:i/>
          <w:iCs/>
        </w:rPr>
        <w:t>La trente-huitième Réunion des Parties décide</w:t>
      </w:r>
      <w:r w:rsidR="0060166F">
        <w:rPr>
          <w:i/>
          <w:iCs/>
        </w:rPr>
        <w:t> </w:t>
      </w:r>
      <w:r w:rsidRPr="00D268F9">
        <w:t>:</w:t>
      </w:r>
    </w:p>
    <w:p w14:paraId="17643188" w14:textId="2C25A7C6" w:rsidR="000F20E5" w:rsidRPr="00D268F9" w:rsidRDefault="000F20E5" w:rsidP="00B32177">
      <w:pPr>
        <w:pStyle w:val="NormalNonumber"/>
        <w:numPr>
          <w:ilvl w:val="0"/>
          <w:numId w:val="28"/>
        </w:numPr>
        <w:tabs>
          <w:tab w:val="clear" w:pos="1247"/>
          <w:tab w:val="clear" w:pos="1871"/>
          <w:tab w:val="clear" w:pos="2495"/>
          <w:tab w:val="clear" w:pos="3119"/>
          <w:tab w:val="clear" w:pos="3742"/>
          <w:tab w:val="clear" w:pos="4366"/>
        </w:tabs>
        <w:ind w:left="1247" w:firstLine="624"/>
      </w:pPr>
      <w:r w:rsidRPr="00D268F9">
        <w:t>D</w:t>
      </w:r>
      <w:r w:rsidR="00310820">
        <w:t>’</w:t>
      </w:r>
      <w:r w:rsidRPr="00D268F9">
        <w:t>adopter, pour le Fonds multilatéral aux fins d</w:t>
      </w:r>
      <w:r w:rsidR="00310820">
        <w:t>’</w:t>
      </w:r>
      <w:r w:rsidRPr="00D268F9">
        <w:t>application du Protocole de Montréal relatif à des substances qui appauvrissent la couche d</w:t>
      </w:r>
      <w:r w:rsidR="00310820">
        <w:t>’</w:t>
      </w:r>
      <w:r w:rsidRPr="00D268F9">
        <w:t>ozone, un budget d</w:t>
      </w:r>
      <w:r w:rsidR="00310820">
        <w:t>’</w:t>
      </w:r>
      <w:r w:rsidRPr="00D268F9">
        <w:t>un montant de [--] de dollars des États-Unis pour l</w:t>
      </w:r>
      <w:r w:rsidR="00310820">
        <w:t>’</w:t>
      </w:r>
      <w:r w:rsidRPr="00D268F9">
        <w:t>exercice triennal 2027</w:t>
      </w:r>
      <w:r w:rsidR="0060166F">
        <w:t>-</w:t>
      </w:r>
      <w:r w:rsidRPr="00D268F9">
        <w:t>2029, étant entendu que, sur cette somme, [--] dollars proviendront des contributions dues au Fonds multilatéral ainsi que d</w:t>
      </w:r>
      <w:r w:rsidR="00310820">
        <w:t>’</w:t>
      </w:r>
      <w:r w:rsidRPr="00D268F9">
        <w:t>autres sources pour l</w:t>
      </w:r>
      <w:r w:rsidR="00310820">
        <w:t>’</w:t>
      </w:r>
      <w:r w:rsidRPr="00D268F9">
        <w:t>exercice triennal 2024-2026, et que [--] dollars proviendront des intérêts à percevoir par le Fonds pendant l</w:t>
      </w:r>
      <w:r w:rsidR="00310820">
        <w:t>’</w:t>
      </w:r>
      <w:r w:rsidRPr="00D268F9">
        <w:t>exercice triennal 2027</w:t>
      </w:r>
      <w:r w:rsidR="000403B9">
        <w:t>-</w:t>
      </w:r>
      <w:r w:rsidRPr="00D268F9">
        <w:t>2029</w:t>
      </w:r>
      <w:r w:rsidR="0060166F">
        <w:t> </w:t>
      </w:r>
      <w:r w:rsidRPr="00D268F9">
        <w:t>;</w:t>
      </w:r>
    </w:p>
    <w:p w14:paraId="79CCDAE9" w14:textId="60FF54BF" w:rsidR="000F20E5" w:rsidRPr="008E67E2" w:rsidRDefault="000F20E5" w:rsidP="00B32177">
      <w:pPr>
        <w:pStyle w:val="NormalNonumber"/>
        <w:numPr>
          <w:ilvl w:val="0"/>
          <w:numId w:val="28"/>
        </w:numPr>
        <w:tabs>
          <w:tab w:val="clear" w:pos="1247"/>
          <w:tab w:val="clear" w:pos="1871"/>
          <w:tab w:val="clear" w:pos="2495"/>
          <w:tab w:val="clear" w:pos="3119"/>
          <w:tab w:val="clear" w:pos="3742"/>
          <w:tab w:val="clear" w:pos="4366"/>
        </w:tabs>
        <w:ind w:left="1247" w:firstLine="624"/>
      </w:pPr>
      <w:r w:rsidRPr="00D268F9">
        <w:t>D</w:t>
      </w:r>
      <w:r w:rsidR="00310820">
        <w:t>’</w:t>
      </w:r>
      <w:r w:rsidRPr="00D268F9">
        <w:t>adopter le barème des contributions au Fonds multilatéral établi sur la base d</w:t>
      </w:r>
      <w:r w:rsidR="00310820">
        <w:t>’</w:t>
      </w:r>
      <w:r w:rsidRPr="00D268F9">
        <w:t>une reconstitution d</w:t>
      </w:r>
      <w:r w:rsidR="00310820">
        <w:t>’</w:t>
      </w:r>
      <w:r w:rsidRPr="00D268F9">
        <w:t xml:space="preserve">un montant de [--] </w:t>
      </w:r>
      <w:r w:rsidRPr="008E67E2">
        <w:t>de dollars pour 2027, [--] de dollars pour 2028 et [--] de dollars pour 2029, tel qu</w:t>
      </w:r>
      <w:r w:rsidR="00310820" w:rsidRPr="008E67E2">
        <w:t>’</w:t>
      </w:r>
      <w:r w:rsidRPr="008E67E2">
        <w:t>il figure dans l</w:t>
      </w:r>
      <w:r w:rsidR="00310820" w:rsidRPr="008E67E2">
        <w:t>’</w:t>
      </w:r>
      <w:r w:rsidRPr="008E67E2">
        <w:t>annexe [--] de la présente décision ;</w:t>
      </w:r>
    </w:p>
    <w:p w14:paraId="42F718CD" w14:textId="45FAE85C" w:rsidR="000F20E5" w:rsidRPr="00D268F9" w:rsidRDefault="000F20E5" w:rsidP="00B32177">
      <w:pPr>
        <w:pStyle w:val="NormalNonumber"/>
        <w:numPr>
          <w:ilvl w:val="0"/>
          <w:numId w:val="28"/>
        </w:numPr>
        <w:tabs>
          <w:tab w:val="clear" w:pos="1247"/>
          <w:tab w:val="clear" w:pos="1871"/>
          <w:tab w:val="clear" w:pos="2495"/>
          <w:tab w:val="clear" w:pos="3119"/>
          <w:tab w:val="clear" w:pos="3742"/>
          <w:tab w:val="clear" w:pos="4366"/>
        </w:tabs>
        <w:ind w:left="1247" w:firstLine="624"/>
      </w:pPr>
      <w:r w:rsidRPr="00D268F9">
        <w:t>Que le Comité exécutif du Fonds multilatéral devrait prendre des mesures pour veiller à ce que, dans la mesure du possible, l</w:t>
      </w:r>
      <w:r w:rsidR="00310820">
        <w:t>’</w:t>
      </w:r>
      <w:r w:rsidRPr="00D268F9">
        <w:t>intégralité du budget pour l</w:t>
      </w:r>
      <w:r w:rsidR="00310820">
        <w:t>’</w:t>
      </w:r>
      <w:r w:rsidRPr="00D268F9">
        <w:t>exercice triennal 2027</w:t>
      </w:r>
      <w:r w:rsidR="000403B9">
        <w:t>-</w:t>
      </w:r>
      <w:r w:rsidRPr="00D268F9">
        <w:t>2029 soit engagée avant la fin de l</w:t>
      </w:r>
      <w:r w:rsidR="00310820">
        <w:t>’</w:t>
      </w:r>
      <w:r w:rsidRPr="00D268F9">
        <w:t>année 2029, et à ce que les Parties non visées au paragraphe 1 de l</w:t>
      </w:r>
      <w:r w:rsidR="00310820">
        <w:t>’</w:t>
      </w:r>
      <w:r w:rsidRPr="00D268F9">
        <w:t>article</w:t>
      </w:r>
      <w:r w:rsidR="000403B9">
        <w:t> </w:t>
      </w:r>
      <w:r w:rsidRPr="00D268F9">
        <w:t>5</w:t>
      </w:r>
      <w:r w:rsidR="000403B9">
        <w:t> </w:t>
      </w:r>
      <w:r w:rsidRPr="00D268F9">
        <w:t>versent ponctuellement leurs contributions, conformément au paragraphe 7 de la décision</w:t>
      </w:r>
      <w:r w:rsidR="00C369F1">
        <w:t> </w:t>
      </w:r>
      <w:r w:rsidRPr="00D268F9">
        <w:t>XI/6.]</w:t>
      </w:r>
    </w:p>
    <w:p w14:paraId="1C7F4991" w14:textId="089F56A7" w:rsidR="000F20E5" w:rsidRPr="00D268F9" w:rsidRDefault="000F20E5" w:rsidP="000E79B5">
      <w:pPr>
        <w:pStyle w:val="CH2"/>
      </w:pPr>
      <w:r w:rsidRPr="00D268F9">
        <w:tab/>
      </w:r>
      <w:r w:rsidRPr="00D268F9">
        <w:rPr>
          <w:bCs/>
        </w:rPr>
        <w:t>[C.</w:t>
      </w:r>
      <w:r w:rsidRPr="00D268F9">
        <w:tab/>
      </w:r>
      <w:r w:rsidRPr="00D268F9">
        <w:rPr>
          <w:bCs/>
        </w:rPr>
        <w:t>Projet de décision XXXVIII/[CCC]</w:t>
      </w:r>
      <w:r w:rsidR="0060166F">
        <w:rPr>
          <w:bCs/>
        </w:rPr>
        <w:t> </w:t>
      </w:r>
      <w:r w:rsidRPr="00D268F9">
        <w:rPr>
          <w:bCs/>
        </w:rPr>
        <w:t>: Prolongation du mécanisme à taux de</w:t>
      </w:r>
      <w:r w:rsidR="00294797">
        <w:rPr>
          <w:bCs/>
        </w:rPr>
        <w:t> </w:t>
      </w:r>
      <w:r w:rsidRPr="00D268F9">
        <w:rPr>
          <w:bCs/>
        </w:rPr>
        <w:t>change fixe pour la reconstitution du Fonds multilatéral pour l</w:t>
      </w:r>
      <w:r w:rsidR="00310820">
        <w:rPr>
          <w:bCs/>
        </w:rPr>
        <w:t>’</w:t>
      </w:r>
      <w:r w:rsidRPr="00D268F9">
        <w:rPr>
          <w:bCs/>
        </w:rPr>
        <w:t>exercice triennal 2027</w:t>
      </w:r>
      <w:r w:rsidR="00294797">
        <w:rPr>
          <w:bCs/>
        </w:rPr>
        <w:t>-</w:t>
      </w:r>
      <w:r w:rsidRPr="00D268F9">
        <w:rPr>
          <w:bCs/>
        </w:rPr>
        <w:t>2029</w:t>
      </w:r>
    </w:p>
    <w:p w14:paraId="5A35F207" w14:textId="3D7F2382" w:rsidR="000F20E5" w:rsidRPr="00D268F9" w:rsidRDefault="000F20E5" w:rsidP="000E79B5">
      <w:pPr>
        <w:pStyle w:val="NormalNonumber"/>
        <w:keepNext/>
        <w:keepLines/>
        <w:tabs>
          <w:tab w:val="clear" w:pos="1247"/>
          <w:tab w:val="clear" w:pos="1871"/>
          <w:tab w:val="clear" w:pos="2495"/>
          <w:tab w:val="clear" w:pos="3119"/>
          <w:tab w:val="clear" w:pos="3742"/>
          <w:tab w:val="clear" w:pos="4366"/>
        </w:tabs>
        <w:ind w:firstLine="624"/>
        <w:rPr>
          <w:i/>
          <w:iCs/>
        </w:rPr>
      </w:pPr>
      <w:r w:rsidRPr="00D268F9">
        <w:rPr>
          <w:i/>
          <w:iCs/>
        </w:rPr>
        <w:t>La trente-huitième Réunion des Parties décide</w:t>
      </w:r>
      <w:r w:rsidR="00294797">
        <w:rPr>
          <w:i/>
          <w:iCs/>
        </w:rPr>
        <w:t> </w:t>
      </w:r>
      <w:r w:rsidRPr="00D268F9">
        <w:t>:</w:t>
      </w:r>
    </w:p>
    <w:p w14:paraId="6292D2C7" w14:textId="23127415" w:rsidR="000F20E5" w:rsidRPr="00D268F9" w:rsidRDefault="000F20E5" w:rsidP="000E79B5">
      <w:pPr>
        <w:pStyle w:val="NormalNonumber"/>
        <w:keepNext/>
        <w:keepLines/>
        <w:numPr>
          <w:ilvl w:val="0"/>
          <w:numId w:val="29"/>
        </w:numPr>
        <w:tabs>
          <w:tab w:val="clear" w:pos="1247"/>
          <w:tab w:val="clear" w:pos="1871"/>
          <w:tab w:val="clear" w:pos="2495"/>
          <w:tab w:val="clear" w:pos="3119"/>
          <w:tab w:val="clear" w:pos="3742"/>
          <w:tab w:val="clear" w:pos="4366"/>
        </w:tabs>
        <w:ind w:left="1247" w:firstLine="624"/>
      </w:pPr>
      <w:r w:rsidRPr="00D268F9">
        <w:t>De donner pour instructions à la trésorerie de prolonger le mécanisme à taux de change fixe pour l</w:t>
      </w:r>
      <w:r w:rsidR="00310820">
        <w:t>’</w:t>
      </w:r>
      <w:r w:rsidRPr="00D268F9">
        <w:t>exercice triennal 2027</w:t>
      </w:r>
      <w:r w:rsidR="00294797">
        <w:t>-</w:t>
      </w:r>
      <w:r w:rsidRPr="00D268F9">
        <w:t>2029</w:t>
      </w:r>
      <w:r w:rsidR="00294797">
        <w:t> </w:t>
      </w:r>
      <w:r w:rsidRPr="00D268F9">
        <w:t>;</w:t>
      </w:r>
    </w:p>
    <w:p w14:paraId="35AD0D23" w14:textId="33C284A1" w:rsidR="000F20E5" w:rsidRPr="00D268F9" w:rsidRDefault="000F20E5" w:rsidP="006570A0">
      <w:pPr>
        <w:pStyle w:val="NormalNonumber"/>
        <w:numPr>
          <w:ilvl w:val="0"/>
          <w:numId w:val="29"/>
        </w:numPr>
        <w:tabs>
          <w:tab w:val="clear" w:pos="1247"/>
          <w:tab w:val="clear" w:pos="1871"/>
          <w:tab w:val="clear" w:pos="2495"/>
          <w:tab w:val="clear" w:pos="3119"/>
          <w:tab w:val="clear" w:pos="3742"/>
          <w:tab w:val="clear" w:pos="4366"/>
        </w:tabs>
        <w:ind w:left="1247" w:firstLine="624"/>
      </w:pPr>
      <w:r w:rsidRPr="00D268F9">
        <w:t>Que les Parties choisissant de verser leurs contributions au Fonds multilatéral aux fins d</w:t>
      </w:r>
      <w:r w:rsidR="00310820">
        <w:t>’</w:t>
      </w:r>
      <w:r w:rsidRPr="00D268F9">
        <w:t>application du Protocole de Montréal en devises nationales calculeront le montant de leurs contributions sur la base du taux de change moyen pratiqué par l</w:t>
      </w:r>
      <w:r w:rsidR="00310820">
        <w:t>’</w:t>
      </w:r>
      <w:r w:rsidRPr="00D268F9">
        <w:t>Organisation des Nations Unies pendant la période de six</w:t>
      </w:r>
      <w:r w:rsidR="0039270C">
        <w:t> </w:t>
      </w:r>
      <w:r w:rsidRPr="00D268F9">
        <w:t>mois commençant le 1</w:t>
      </w:r>
      <w:r w:rsidRPr="00294797">
        <w:rPr>
          <w:vertAlign w:val="superscript"/>
        </w:rPr>
        <w:t>er</w:t>
      </w:r>
      <w:r w:rsidRPr="00D268F9">
        <w:t> janvier 2026</w:t>
      </w:r>
      <w:r w:rsidR="00294797">
        <w:t> </w:t>
      </w:r>
      <w:r w:rsidRPr="00D268F9">
        <w:t>;</w:t>
      </w:r>
    </w:p>
    <w:p w14:paraId="4ADDC052" w14:textId="77777777" w:rsidR="000F20E5" w:rsidRPr="00D268F9" w:rsidRDefault="000F20E5" w:rsidP="006570A0">
      <w:pPr>
        <w:pStyle w:val="NormalNonumber"/>
        <w:numPr>
          <w:ilvl w:val="0"/>
          <w:numId w:val="29"/>
        </w:numPr>
        <w:tabs>
          <w:tab w:val="clear" w:pos="1247"/>
          <w:tab w:val="clear" w:pos="1871"/>
          <w:tab w:val="clear" w:pos="2495"/>
          <w:tab w:val="clear" w:pos="3119"/>
          <w:tab w:val="clear" w:pos="3742"/>
          <w:tab w:val="clear" w:pos="4366"/>
        </w:tabs>
        <w:ind w:left="1247" w:firstLine="624"/>
      </w:pPr>
      <w:r w:rsidRPr="00D268F9">
        <w:t>Que, sous réserve du paragraphe 4 ci-dessous, les Parties ne choisissant pas de verser leurs contributions en devises nationales conformément au mécanisme à taux de change fixe continueront de les verser en dollars des États-Unis ;</w:t>
      </w:r>
    </w:p>
    <w:p w14:paraId="3827E401" w14:textId="2F2F021E" w:rsidR="000F20E5" w:rsidRPr="00D268F9" w:rsidRDefault="000F20E5" w:rsidP="006570A0">
      <w:pPr>
        <w:pStyle w:val="NormalNonumber"/>
        <w:numPr>
          <w:ilvl w:val="0"/>
          <w:numId w:val="29"/>
        </w:numPr>
        <w:tabs>
          <w:tab w:val="clear" w:pos="1247"/>
          <w:tab w:val="clear" w:pos="1871"/>
          <w:tab w:val="clear" w:pos="2495"/>
          <w:tab w:val="clear" w:pos="3119"/>
          <w:tab w:val="clear" w:pos="3742"/>
          <w:tab w:val="clear" w:pos="4366"/>
        </w:tabs>
        <w:ind w:left="1247" w:firstLine="624"/>
      </w:pPr>
      <w:r w:rsidRPr="00D268F9">
        <w:t>Qu</w:t>
      </w:r>
      <w:r w:rsidR="00310820">
        <w:t>’</w:t>
      </w:r>
      <w:r w:rsidRPr="00D268F9">
        <w:t>aucune Partie ne devrait changer la devise choisie pour sa contribution au cours de l</w:t>
      </w:r>
      <w:r w:rsidR="00310820">
        <w:t>’</w:t>
      </w:r>
      <w:r w:rsidRPr="00D268F9">
        <w:t>exercice triennal 2027-2029 ;</w:t>
      </w:r>
    </w:p>
    <w:p w14:paraId="6D62C883" w14:textId="6F614A31" w:rsidR="000F20E5" w:rsidRPr="00D268F9" w:rsidRDefault="000F20E5" w:rsidP="006570A0">
      <w:pPr>
        <w:pStyle w:val="NormalNonumber"/>
        <w:numPr>
          <w:ilvl w:val="0"/>
          <w:numId w:val="29"/>
        </w:numPr>
        <w:tabs>
          <w:tab w:val="clear" w:pos="1247"/>
          <w:tab w:val="clear" w:pos="1871"/>
          <w:tab w:val="clear" w:pos="2495"/>
          <w:tab w:val="clear" w:pos="3119"/>
          <w:tab w:val="clear" w:pos="3742"/>
          <w:tab w:val="clear" w:pos="4366"/>
        </w:tabs>
        <w:ind w:left="1247" w:firstLine="624"/>
      </w:pPr>
      <w:r w:rsidRPr="00D268F9">
        <w:t>Que seules les Parties dans lesquelles les fluctuations du taux d</w:t>
      </w:r>
      <w:r w:rsidR="00310820">
        <w:t>’</w:t>
      </w:r>
      <w:r w:rsidRPr="00D268F9">
        <w:t>inflation ont été inférieures à 10 % au cours de la période triennale précédente, d</w:t>
      </w:r>
      <w:r w:rsidR="00310820">
        <w:t>’</w:t>
      </w:r>
      <w:r w:rsidRPr="00D268F9">
        <w:t>après les chiffres publiés par le Fonds</w:t>
      </w:r>
      <w:r w:rsidR="00C369F1">
        <w:t> </w:t>
      </w:r>
      <w:r w:rsidRPr="00D268F9">
        <w:t>monétaire international, pourront utiliser le mécanisme à taux de change fixe ;</w:t>
      </w:r>
    </w:p>
    <w:p w14:paraId="01B334BE" w14:textId="58902B10" w:rsidR="000F20E5" w:rsidRPr="00D268F9" w:rsidRDefault="000F20E5" w:rsidP="006570A0">
      <w:pPr>
        <w:pStyle w:val="NormalNonumber"/>
        <w:numPr>
          <w:ilvl w:val="0"/>
          <w:numId w:val="29"/>
        </w:numPr>
        <w:tabs>
          <w:tab w:val="clear" w:pos="1247"/>
          <w:tab w:val="clear" w:pos="1871"/>
          <w:tab w:val="clear" w:pos="2495"/>
          <w:tab w:val="clear" w:pos="3119"/>
          <w:tab w:val="clear" w:pos="3742"/>
          <w:tab w:val="clear" w:pos="4366"/>
        </w:tabs>
        <w:ind w:left="1247" w:firstLine="624"/>
      </w:pPr>
      <w:r w:rsidRPr="00D268F9">
        <w:t>De demander instamment aux Parties de verser leurs contributions au Fonds multilatéral dans leur intégralité et dès que possible, conformément au paragraphe 7 de la décision</w:t>
      </w:r>
      <w:r w:rsidR="00CD17EB">
        <w:t> </w:t>
      </w:r>
      <w:r w:rsidRPr="00D268F9">
        <w:t>XI/6</w:t>
      </w:r>
      <w:r w:rsidR="000403B9">
        <w:t> </w:t>
      </w:r>
      <w:r w:rsidRPr="00D268F9">
        <w:t>;</w:t>
      </w:r>
    </w:p>
    <w:p w14:paraId="52FB06E8" w14:textId="29D27732" w:rsidR="000F20E5" w:rsidRPr="00D268F9" w:rsidRDefault="000F20E5" w:rsidP="006570A0">
      <w:pPr>
        <w:pStyle w:val="NormalNonumber"/>
        <w:numPr>
          <w:ilvl w:val="0"/>
          <w:numId w:val="29"/>
        </w:numPr>
        <w:tabs>
          <w:tab w:val="clear" w:pos="1247"/>
          <w:tab w:val="clear" w:pos="1871"/>
          <w:tab w:val="clear" w:pos="2495"/>
          <w:tab w:val="clear" w:pos="3119"/>
          <w:tab w:val="clear" w:pos="3742"/>
          <w:tab w:val="clear" w:pos="4366"/>
        </w:tabs>
        <w:ind w:left="1247" w:firstLine="624"/>
      </w:pPr>
      <w:r w:rsidRPr="00D268F9">
        <w:t>De convenir que, si le mécanisme à taux de change fixe est retenu pour la période de reconstitution 2030-2032, les Parties choisissant de verser leurs contributions en devises nationales calculeront celles-ci en se fondant sur le taux de change moyen pratiqué par l</w:t>
      </w:r>
      <w:r w:rsidR="00310820">
        <w:t>’</w:t>
      </w:r>
      <w:r w:rsidRPr="00D268F9">
        <w:t>Organisation des Nations Unies pendant la période de six</w:t>
      </w:r>
      <w:r w:rsidR="00562C84">
        <w:t> </w:t>
      </w:r>
      <w:r w:rsidRPr="00D268F9">
        <w:t>mois commençant le 1</w:t>
      </w:r>
      <w:r w:rsidRPr="00294797">
        <w:rPr>
          <w:vertAlign w:val="superscript"/>
        </w:rPr>
        <w:t>er</w:t>
      </w:r>
      <w:r w:rsidRPr="00D268F9">
        <w:t> janvier ou le 1</w:t>
      </w:r>
      <w:r w:rsidRPr="00294797">
        <w:rPr>
          <w:vertAlign w:val="superscript"/>
        </w:rPr>
        <w:t>er</w:t>
      </w:r>
      <w:r w:rsidR="00294797">
        <w:rPr>
          <w:vertAlign w:val="superscript"/>
        </w:rPr>
        <w:t> </w:t>
      </w:r>
      <w:r w:rsidRPr="00D268F9">
        <w:t>juillet et se terminant au moins trois</w:t>
      </w:r>
      <w:r w:rsidR="00C06ECD">
        <w:t> </w:t>
      </w:r>
      <w:r w:rsidRPr="00D268F9">
        <w:t>mois avant la reconstitution donnant lieu à une décision.]</w:t>
      </w:r>
    </w:p>
    <w:p w14:paraId="0344E0BB" w14:textId="70FC714B" w:rsidR="000F20E5" w:rsidRPr="00D268F9" w:rsidRDefault="000F20E5" w:rsidP="00203572">
      <w:pPr>
        <w:pStyle w:val="CH2"/>
      </w:pPr>
      <w:r w:rsidRPr="00D268F9">
        <w:lastRenderedPageBreak/>
        <w:tab/>
      </w:r>
      <w:r w:rsidRPr="00D268F9">
        <w:rPr>
          <w:bCs/>
        </w:rPr>
        <w:t>[D.</w:t>
      </w:r>
      <w:r w:rsidRPr="00D268F9">
        <w:tab/>
      </w:r>
      <w:r w:rsidRPr="00D268F9">
        <w:rPr>
          <w:bCs/>
        </w:rPr>
        <w:t>Projet de décision XXXVIII/[DDD]</w:t>
      </w:r>
      <w:r w:rsidR="00294797">
        <w:rPr>
          <w:bCs/>
        </w:rPr>
        <w:t> </w:t>
      </w:r>
      <w:r w:rsidRPr="00D268F9">
        <w:rPr>
          <w:bCs/>
        </w:rPr>
        <w:t>: Composition du Comité d</w:t>
      </w:r>
      <w:r w:rsidR="00310820">
        <w:rPr>
          <w:bCs/>
        </w:rPr>
        <w:t>’</w:t>
      </w:r>
      <w:r w:rsidRPr="00D268F9">
        <w:rPr>
          <w:bCs/>
        </w:rPr>
        <w:t>application</w:t>
      </w:r>
    </w:p>
    <w:p w14:paraId="046E2660" w14:textId="398867A8" w:rsidR="000F20E5" w:rsidRPr="00D268F9" w:rsidRDefault="000F20E5" w:rsidP="00203572">
      <w:pPr>
        <w:pStyle w:val="NormalNonumber"/>
        <w:keepNext/>
        <w:keepLines/>
        <w:tabs>
          <w:tab w:val="clear" w:pos="1247"/>
          <w:tab w:val="clear" w:pos="1871"/>
          <w:tab w:val="clear" w:pos="2495"/>
          <w:tab w:val="clear" w:pos="3119"/>
          <w:tab w:val="clear" w:pos="3742"/>
          <w:tab w:val="clear" w:pos="4366"/>
        </w:tabs>
        <w:ind w:firstLine="624"/>
        <w:rPr>
          <w:i/>
          <w:iCs/>
        </w:rPr>
      </w:pPr>
      <w:r w:rsidRPr="00D268F9">
        <w:rPr>
          <w:i/>
          <w:iCs/>
        </w:rPr>
        <w:t>La trente-huitième Réunion des Parties décide</w:t>
      </w:r>
      <w:r w:rsidR="00294797">
        <w:rPr>
          <w:i/>
          <w:iCs/>
        </w:rPr>
        <w:t> </w:t>
      </w:r>
      <w:r w:rsidRPr="00D268F9">
        <w:t>:</w:t>
      </w:r>
    </w:p>
    <w:p w14:paraId="10C2EC73" w14:textId="4AA7B43F" w:rsidR="000F20E5" w:rsidRPr="00D268F9" w:rsidRDefault="000F20E5" w:rsidP="00203572">
      <w:pPr>
        <w:pStyle w:val="NormalNonumber"/>
        <w:keepNext/>
        <w:keepLines/>
        <w:numPr>
          <w:ilvl w:val="0"/>
          <w:numId w:val="18"/>
        </w:numPr>
        <w:tabs>
          <w:tab w:val="clear" w:pos="1247"/>
          <w:tab w:val="clear" w:pos="1871"/>
          <w:tab w:val="clear" w:pos="2495"/>
          <w:tab w:val="clear" w:pos="3119"/>
          <w:tab w:val="clear" w:pos="3742"/>
          <w:tab w:val="clear" w:pos="4366"/>
        </w:tabs>
        <w:ind w:left="1247" w:firstLine="624"/>
      </w:pPr>
      <w:r w:rsidRPr="00D268F9">
        <w:t>De noter avec satisfaction les travaux accomplis en 2026 par le Comité d</w:t>
      </w:r>
      <w:r w:rsidR="00310820">
        <w:t>’</w:t>
      </w:r>
      <w:r w:rsidRPr="00D268F9">
        <w:t>application de la procédure applicable en cas de non-respect du Protocole de Montréal relatif à des substances qui appauvrissent la couche d</w:t>
      </w:r>
      <w:r w:rsidR="00310820">
        <w:t>’</w:t>
      </w:r>
      <w:r w:rsidRPr="00D268F9">
        <w:t>ozone ;</w:t>
      </w:r>
    </w:p>
    <w:p w14:paraId="20F5AB65" w14:textId="3BF3B566" w:rsidR="000F20E5" w:rsidRPr="00D268F9" w:rsidRDefault="000F20E5" w:rsidP="000F20E5">
      <w:pPr>
        <w:pStyle w:val="NormalNonumber"/>
        <w:numPr>
          <w:ilvl w:val="0"/>
          <w:numId w:val="18"/>
        </w:numPr>
        <w:tabs>
          <w:tab w:val="clear" w:pos="1247"/>
          <w:tab w:val="clear" w:pos="1871"/>
          <w:tab w:val="clear" w:pos="2495"/>
          <w:tab w:val="clear" w:pos="3119"/>
          <w:tab w:val="clear" w:pos="3742"/>
          <w:tab w:val="clear" w:pos="4366"/>
        </w:tabs>
        <w:ind w:left="1247" w:firstLine="624"/>
      </w:pPr>
      <w:r w:rsidRPr="00D268F9">
        <w:t>De confirmer que l</w:t>
      </w:r>
      <w:r w:rsidR="00310820">
        <w:t>’</w:t>
      </w:r>
      <w:r w:rsidRPr="00D268F9">
        <w:t>Azerbaïdjan, l</w:t>
      </w:r>
      <w:r w:rsidR="00310820">
        <w:t>’</w:t>
      </w:r>
      <w:r w:rsidRPr="00D268F9">
        <w:t>Équateur, le Kenya, le Liban et la Norvège continuent de siéger au Comité jusqu</w:t>
      </w:r>
      <w:r w:rsidR="00310820">
        <w:t>’</w:t>
      </w:r>
      <w:r w:rsidRPr="00D268F9">
        <w:t>au 31</w:t>
      </w:r>
      <w:r w:rsidR="00294797">
        <w:t> </w:t>
      </w:r>
      <w:r w:rsidRPr="00D268F9">
        <w:t>décembre 2027 et de nommer -------, -------, -------, ------- et ------- pour un mandat de deux</w:t>
      </w:r>
      <w:r w:rsidR="00C06ECD">
        <w:t> </w:t>
      </w:r>
      <w:r w:rsidRPr="00D268F9">
        <w:t>ans prenant effet le 1</w:t>
      </w:r>
      <w:r w:rsidRPr="00294797">
        <w:rPr>
          <w:vertAlign w:val="superscript"/>
        </w:rPr>
        <w:t>er</w:t>
      </w:r>
      <w:r w:rsidR="00852744">
        <w:rPr>
          <w:vertAlign w:val="superscript"/>
        </w:rPr>
        <w:t> </w:t>
      </w:r>
      <w:r w:rsidRPr="00D268F9">
        <w:t>janvier 2027</w:t>
      </w:r>
      <w:r w:rsidR="00294797">
        <w:t> </w:t>
      </w:r>
      <w:r w:rsidRPr="00D268F9">
        <w:t>;</w:t>
      </w:r>
    </w:p>
    <w:p w14:paraId="0BBD120E" w14:textId="67D2C4FD" w:rsidR="000F20E5" w:rsidRPr="00D268F9" w:rsidRDefault="000F20E5" w:rsidP="000F20E5">
      <w:pPr>
        <w:pStyle w:val="NormalNonumber"/>
        <w:numPr>
          <w:ilvl w:val="0"/>
          <w:numId w:val="18"/>
        </w:numPr>
        <w:tabs>
          <w:tab w:val="clear" w:pos="1247"/>
          <w:tab w:val="clear" w:pos="1871"/>
          <w:tab w:val="clear" w:pos="2495"/>
          <w:tab w:val="clear" w:pos="3119"/>
          <w:tab w:val="clear" w:pos="3742"/>
          <w:tab w:val="clear" w:pos="4366"/>
        </w:tabs>
        <w:ind w:left="1247" w:firstLine="624"/>
      </w:pPr>
      <w:r w:rsidRPr="00D268F9">
        <w:t xml:space="preserve">De prendre acte de la nomination de ------- (-------) à la présidence du Comité et </w:t>
      </w:r>
      <w:r w:rsidR="00460231">
        <w:br/>
      </w:r>
      <w:r w:rsidRPr="00D268F9">
        <w:t>de ------- (-------) aux fonctions de vice-président(e) et de rapporteur(se) pour une durée d</w:t>
      </w:r>
      <w:r w:rsidR="00310820">
        <w:t>’</w:t>
      </w:r>
      <w:r w:rsidRPr="00D268F9">
        <w:t>un an à</w:t>
      </w:r>
      <w:r w:rsidR="00460231">
        <w:t> </w:t>
      </w:r>
      <w:r w:rsidRPr="00D268F9">
        <w:t>compter du 1</w:t>
      </w:r>
      <w:r w:rsidRPr="0080418D">
        <w:rPr>
          <w:vertAlign w:val="superscript"/>
        </w:rPr>
        <w:t>er</w:t>
      </w:r>
      <w:r w:rsidR="0080418D">
        <w:t> </w:t>
      </w:r>
      <w:r w:rsidRPr="00D268F9">
        <w:t>janvier 2027.]</w:t>
      </w:r>
    </w:p>
    <w:p w14:paraId="6F6A626F" w14:textId="60BF0230" w:rsidR="000F20E5" w:rsidRPr="00D268F9" w:rsidRDefault="000F20E5" w:rsidP="000F20E5">
      <w:pPr>
        <w:pStyle w:val="CH2"/>
        <w:rPr>
          <w:b w:val="0"/>
        </w:rPr>
      </w:pPr>
      <w:r w:rsidRPr="00D268F9">
        <w:tab/>
      </w:r>
      <w:r w:rsidRPr="00D268F9">
        <w:rPr>
          <w:bCs/>
        </w:rPr>
        <w:t>[E.</w:t>
      </w:r>
      <w:r w:rsidRPr="00D268F9">
        <w:tab/>
      </w:r>
      <w:r w:rsidRPr="00D268F9">
        <w:rPr>
          <w:bCs/>
        </w:rPr>
        <w:t>Projet de décision XXXVIII/[EEE]</w:t>
      </w:r>
      <w:r w:rsidR="00294797">
        <w:rPr>
          <w:bCs/>
        </w:rPr>
        <w:t> </w:t>
      </w:r>
      <w:r w:rsidRPr="00D268F9">
        <w:rPr>
          <w:bCs/>
        </w:rPr>
        <w:t>: Composition du Comité exécutif du</w:t>
      </w:r>
      <w:r w:rsidR="00294797">
        <w:rPr>
          <w:bCs/>
        </w:rPr>
        <w:t> </w:t>
      </w:r>
      <w:r w:rsidRPr="00D268F9">
        <w:rPr>
          <w:bCs/>
        </w:rPr>
        <w:t>fonds multilatéral</w:t>
      </w:r>
    </w:p>
    <w:p w14:paraId="5F4F3F7C" w14:textId="56E64F37" w:rsidR="000F20E5" w:rsidRPr="00D268F9" w:rsidRDefault="000F20E5" w:rsidP="00D94C0E">
      <w:pPr>
        <w:pStyle w:val="NormalNonumber"/>
        <w:tabs>
          <w:tab w:val="clear" w:pos="1247"/>
          <w:tab w:val="clear" w:pos="1871"/>
          <w:tab w:val="clear" w:pos="2495"/>
          <w:tab w:val="clear" w:pos="3119"/>
          <w:tab w:val="clear" w:pos="3742"/>
          <w:tab w:val="clear" w:pos="4366"/>
        </w:tabs>
        <w:ind w:firstLine="624"/>
        <w:rPr>
          <w:i/>
          <w:iCs/>
        </w:rPr>
      </w:pPr>
      <w:r w:rsidRPr="00D268F9">
        <w:rPr>
          <w:i/>
          <w:iCs/>
        </w:rPr>
        <w:t>La trente-huitième Réunion des Parties décide</w:t>
      </w:r>
      <w:r w:rsidR="00294797">
        <w:rPr>
          <w:i/>
          <w:iCs/>
        </w:rPr>
        <w:t> </w:t>
      </w:r>
      <w:r w:rsidRPr="00D268F9">
        <w:t>:</w:t>
      </w:r>
    </w:p>
    <w:p w14:paraId="7E4363B7" w14:textId="5D0D3744" w:rsidR="000F20E5" w:rsidRPr="00D268F9" w:rsidRDefault="000F20E5" w:rsidP="000F20E5">
      <w:pPr>
        <w:pStyle w:val="NormalNonumber"/>
        <w:numPr>
          <w:ilvl w:val="0"/>
          <w:numId w:val="19"/>
        </w:numPr>
        <w:tabs>
          <w:tab w:val="clear" w:pos="1247"/>
          <w:tab w:val="clear" w:pos="1871"/>
          <w:tab w:val="clear" w:pos="2495"/>
          <w:tab w:val="clear" w:pos="3119"/>
          <w:tab w:val="clear" w:pos="3742"/>
          <w:tab w:val="clear" w:pos="4366"/>
        </w:tabs>
        <w:ind w:left="1247" w:firstLine="624"/>
      </w:pPr>
      <w:r w:rsidRPr="00D268F9">
        <w:t>De noter avec satisfaction les travaux accomplis en 2026 par le Comité exécutif du Fonds multilatéral aux fins d</w:t>
      </w:r>
      <w:r w:rsidR="00310820">
        <w:t>’</w:t>
      </w:r>
      <w:r w:rsidRPr="00D268F9">
        <w:t>application du Protocole de Montréal relatif à des substances qui appauvrissent la couche d</w:t>
      </w:r>
      <w:r w:rsidR="00310820">
        <w:t>’</w:t>
      </w:r>
      <w:r w:rsidRPr="00D268F9">
        <w:t>ozone avec le concours du secrétariat du Fonds ;</w:t>
      </w:r>
    </w:p>
    <w:p w14:paraId="7A55645B" w14:textId="314EF957" w:rsidR="000F20E5" w:rsidRPr="00D268F9" w:rsidRDefault="000F20E5" w:rsidP="000F20E5">
      <w:pPr>
        <w:pStyle w:val="NormalNonumber"/>
        <w:numPr>
          <w:ilvl w:val="0"/>
          <w:numId w:val="19"/>
        </w:numPr>
        <w:tabs>
          <w:tab w:val="clear" w:pos="1247"/>
          <w:tab w:val="clear" w:pos="1871"/>
          <w:tab w:val="clear" w:pos="2495"/>
          <w:tab w:val="clear" w:pos="3119"/>
          <w:tab w:val="clear" w:pos="3742"/>
          <w:tab w:val="clear" w:pos="4366"/>
        </w:tabs>
        <w:ind w:left="1247" w:firstLine="624"/>
      </w:pPr>
      <w:r w:rsidRPr="00D268F9">
        <w:t>D</w:t>
      </w:r>
      <w:r w:rsidR="00310820">
        <w:t>’</w:t>
      </w:r>
      <w:r w:rsidRPr="00D268F9">
        <w:t>approuver la nomination de -------, -------, -------, -------, -------, ------- et de ------- comme membres du Comité exécutif représentant les Parties visées au paragraphe 1 de l</w:t>
      </w:r>
      <w:r w:rsidR="00310820">
        <w:t>’</w:t>
      </w:r>
      <w:r w:rsidRPr="00D268F9">
        <w:t>article 5 du Protocole et la nomination de -------, -------, -------, -------, -------, ------- et de ------- comme membres représentant les Parties non y visées, pour un mandat d</w:t>
      </w:r>
      <w:r w:rsidR="00310820">
        <w:t>’</w:t>
      </w:r>
      <w:r w:rsidRPr="00D268F9">
        <w:t>un an prenant effet le 1</w:t>
      </w:r>
      <w:r w:rsidRPr="005B3951">
        <w:rPr>
          <w:vertAlign w:val="superscript"/>
        </w:rPr>
        <w:t>er</w:t>
      </w:r>
      <w:r w:rsidRPr="00D268F9">
        <w:t> janvier 2027 ;</w:t>
      </w:r>
    </w:p>
    <w:p w14:paraId="38F7E115" w14:textId="2E1D7354" w:rsidR="000F20E5" w:rsidRPr="00D268F9" w:rsidRDefault="000F20E5" w:rsidP="000F20E5">
      <w:pPr>
        <w:pStyle w:val="NormalNonumber"/>
        <w:numPr>
          <w:ilvl w:val="0"/>
          <w:numId w:val="19"/>
        </w:numPr>
        <w:tabs>
          <w:tab w:val="clear" w:pos="1247"/>
          <w:tab w:val="clear" w:pos="1871"/>
          <w:tab w:val="clear" w:pos="2495"/>
          <w:tab w:val="clear" w:pos="3119"/>
          <w:tab w:val="clear" w:pos="3742"/>
          <w:tab w:val="clear" w:pos="4366"/>
        </w:tabs>
        <w:ind w:left="1247" w:firstLine="624"/>
      </w:pPr>
      <w:r w:rsidRPr="00D268F9">
        <w:t>De prendre acte de la nomination de ------- (-------) à la présidence du Comité exécutif et de ------- (-------) à la vice-présidence pour un mandat d</w:t>
      </w:r>
      <w:r w:rsidR="00310820">
        <w:t>’</w:t>
      </w:r>
      <w:r w:rsidRPr="00D268F9">
        <w:t>un an prenant effet le 1</w:t>
      </w:r>
      <w:r w:rsidRPr="005B3951">
        <w:rPr>
          <w:vertAlign w:val="superscript"/>
        </w:rPr>
        <w:t>er</w:t>
      </w:r>
      <w:r w:rsidR="005B3951">
        <w:rPr>
          <w:vertAlign w:val="superscript"/>
        </w:rPr>
        <w:t> </w:t>
      </w:r>
      <w:r w:rsidRPr="00D268F9">
        <w:t>janvier 2027.]</w:t>
      </w:r>
    </w:p>
    <w:p w14:paraId="1882BD5F" w14:textId="55EA4211" w:rsidR="000F20E5" w:rsidRPr="00D268F9" w:rsidRDefault="000F20E5" w:rsidP="008338CA">
      <w:pPr>
        <w:pStyle w:val="CH2"/>
      </w:pPr>
      <w:r w:rsidRPr="00D268F9">
        <w:tab/>
      </w:r>
      <w:r w:rsidRPr="00D268F9">
        <w:rPr>
          <w:bCs/>
        </w:rPr>
        <w:t>[F.</w:t>
      </w:r>
      <w:r w:rsidRPr="00D268F9">
        <w:tab/>
      </w:r>
      <w:r w:rsidRPr="00D268F9">
        <w:rPr>
          <w:bCs/>
        </w:rPr>
        <w:t>Projet de décision XXXVIII/[FFF]</w:t>
      </w:r>
      <w:r w:rsidR="00294797">
        <w:rPr>
          <w:bCs/>
        </w:rPr>
        <w:t> </w:t>
      </w:r>
      <w:r w:rsidRPr="00D268F9">
        <w:rPr>
          <w:bCs/>
        </w:rPr>
        <w:t>: Coprésidence du Groupe de travail à</w:t>
      </w:r>
      <w:r w:rsidR="00294797">
        <w:rPr>
          <w:bCs/>
        </w:rPr>
        <w:t> </w:t>
      </w:r>
      <w:r w:rsidRPr="00D268F9">
        <w:rPr>
          <w:bCs/>
        </w:rPr>
        <w:t>composition non limitée des Parties au Protocole de Montréal</w:t>
      </w:r>
    </w:p>
    <w:p w14:paraId="6AA797B6" w14:textId="43DF1393" w:rsidR="000F20E5" w:rsidRPr="00D268F9" w:rsidRDefault="000F20E5" w:rsidP="008338CA">
      <w:pPr>
        <w:pStyle w:val="NormalNonumber"/>
        <w:keepNext/>
        <w:keepLines/>
        <w:tabs>
          <w:tab w:val="clear" w:pos="1247"/>
          <w:tab w:val="clear" w:pos="1871"/>
          <w:tab w:val="clear" w:pos="2495"/>
          <w:tab w:val="clear" w:pos="3119"/>
          <w:tab w:val="clear" w:pos="3742"/>
          <w:tab w:val="clear" w:pos="4366"/>
        </w:tabs>
        <w:ind w:firstLine="624"/>
        <w:rPr>
          <w:i/>
          <w:iCs/>
        </w:rPr>
      </w:pPr>
      <w:r w:rsidRPr="00D268F9">
        <w:rPr>
          <w:i/>
          <w:iCs/>
        </w:rPr>
        <w:t>La trente-huitième Réunion des Parties décide</w:t>
      </w:r>
      <w:r w:rsidR="00E66D13">
        <w:rPr>
          <w:i/>
          <w:iCs/>
        </w:rPr>
        <w:t> </w:t>
      </w:r>
      <w:r w:rsidRPr="00D268F9">
        <w:t>:</w:t>
      </w:r>
    </w:p>
    <w:p w14:paraId="3A7415C8" w14:textId="4CFE6B01" w:rsidR="000F20E5" w:rsidRPr="00D268F9" w:rsidRDefault="000F20E5" w:rsidP="008338CA">
      <w:pPr>
        <w:pStyle w:val="Normal-pool"/>
        <w:keepNext/>
        <w:keepLines/>
        <w:tabs>
          <w:tab w:val="clear" w:pos="1247"/>
          <w:tab w:val="clear" w:pos="1871"/>
          <w:tab w:val="clear" w:pos="2495"/>
          <w:tab w:val="clear" w:pos="3119"/>
          <w:tab w:val="clear" w:pos="3742"/>
          <w:tab w:val="clear" w:pos="4366"/>
        </w:tabs>
        <w:spacing w:after="120"/>
        <w:ind w:left="1247" w:firstLine="624"/>
      </w:pPr>
      <w:r w:rsidRPr="00D268F9">
        <w:t>D</w:t>
      </w:r>
      <w:r w:rsidR="00310820">
        <w:t>’</w:t>
      </w:r>
      <w:r w:rsidRPr="00D268F9">
        <w:t>approuver la nomination de ------- (-------) et de ------- (-------) à la coprésidence du Groupe de travail à composition non limitée des Parties au Protocole de Montréal relatif à des substances qui appauvrissent l</w:t>
      </w:r>
      <w:r w:rsidR="00310820">
        <w:t>’</w:t>
      </w:r>
      <w:r w:rsidRPr="00D268F9">
        <w:t>ozone en 2027.]</w:t>
      </w:r>
    </w:p>
    <w:p w14:paraId="12746C61" w14:textId="503BA126" w:rsidR="000F20E5" w:rsidRPr="00D268F9" w:rsidRDefault="000F20E5" w:rsidP="008777AF">
      <w:pPr>
        <w:pStyle w:val="CH2"/>
      </w:pPr>
      <w:r w:rsidRPr="00D268F9">
        <w:tab/>
      </w:r>
      <w:r w:rsidRPr="00D268F9">
        <w:rPr>
          <w:bCs/>
        </w:rPr>
        <w:t>[G.</w:t>
      </w:r>
      <w:r w:rsidRPr="00D268F9">
        <w:tab/>
      </w:r>
      <w:r w:rsidRPr="00D268F9">
        <w:rPr>
          <w:bCs/>
        </w:rPr>
        <w:t>Projet de décision XXXVIII/[GGG]</w:t>
      </w:r>
      <w:r w:rsidR="00294797">
        <w:rPr>
          <w:bCs/>
        </w:rPr>
        <w:t> </w:t>
      </w:r>
      <w:r w:rsidRPr="00D268F9">
        <w:rPr>
          <w:bCs/>
        </w:rPr>
        <w:t>: État de ratification de l</w:t>
      </w:r>
      <w:r w:rsidR="00310820">
        <w:rPr>
          <w:bCs/>
        </w:rPr>
        <w:t>’</w:t>
      </w:r>
      <w:r w:rsidRPr="00D268F9">
        <w:rPr>
          <w:bCs/>
        </w:rPr>
        <w:t>Amendement de Kigali au Protocole de Montréal</w:t>
      </w:r>
    </w:p>
    <w:p w14:paraId="176E8D19" w14:textId="1970CB69" w:rsidR="000F20E5" w:rsidRPr="00D268F9" w:rsidRDefault="000F20E5" w:rsidP="00D94C0E">
      <w:pPr>
        <w:pStyle w:val="NormalNonumber"/>
        <w:tabs>
          <w:tab w:val="clear" w:pos="1247"/>
          <w:tab w:val="clear" w:pos="1871"/>
          <w:tab w:val="clear" w:pos="2495"/>
          <w:tab w:val="clear" w:pos="3119"/>
          <w:tab w:val="clear" w:pos="3742"/>
          <w:tab w:val="clear" w:pos="4366"/>
        </w:tabs>
        <w:ind w:firstLine="624"/>
        <w:rPr>
          <w:i/>
          <w:iCs/>
        </w:rPr>
      </w:pPr>
      <w:r w:rsidRPr="00D268F9">
        <w:rPr>
          <w:i/>
          <w:iCs/>
        </w:rPr>
        <w:t>La trente-huitième Réunion des Parties décide</w:t>
      </w:r>
      <w:r w:rsidR="00E66D13">
        <w:rPr>
          <w:i/>
          <w:iCs/>
        </w:rPr>
        <w:t> </w:t>
      </w:r>
      <w:r w:rsidRPr="00D268F9">
        <w:t>:</w:t>
      </w:r>
    </w:p>
    <w:p w14:paraId="0727B2FB" w14:textId="2C7841CA" w:rsidR="000F20E5" w:rsidRPr="00D268F9" w:rsidRDefault="000F20E5" w:rsidP="000F20E5">
      <w:pPr>
        <w:pStyle w:val="NormalNonumber"/>
        <w:numPr>
          <w:ilvl w:val="0"/>
          <w:numId w:val="20"/>
        </w:numPr>
        <w:tabs>
          <w:tab w:val="clear" w:pos="1247"/>
          <w:tab w:val="clear" w:pos="1871"/>
          <w:tab w:val="clear" w:pos="2495"/>
          <w:tab w:val="clear" w:pos="3119"/>
          <w:tab w:val="clear" w:pos="3742"/>
          <w:tab w:val="clear" w:pos="4366"/>
        </w:tabs>
        <w:ind w:left="1247" w:firstLine="624"/>
      </w:pPr>
      <w:r w:rsidRPr="00D268F9">
        <w:t>De noter qu</w:t>
      </w:r>
      <w:r w:rsidR="00310820">
        <w:t>’</w:t>
      </w:r>
      <w:r w:rsidRPr="00D268F9">
        <w:t>au 1</w:t>
      </w:r>
      <w:r w:rsidRPr="00E66D13">
        <w:rPr>
          <w:vertAlign w:val="superscript"/>
        </w:rPr>
        <w:t>er</w:t>
      </w:r>
      <w:r w:rsidR="00E66D13">
        <w:rPr>
          <w:vertAlign w:val="superscript"/>
        </w:rPr>
        <w:t> </w:t>
      </w:r>
      <w:r w:rsidRPr="00D268F9">
        <w:t>novembre 2026, [--] Parties avaient ratifié, approuvé ou accepté l</w:t>
      </w:r>
      <w:r w:rsidR="00310820">
        <w:t>’</w:t>
      </w:r>
      <w:r w:rsidRPr="00D268F9">
        <w:t>Amendement de Kigali au Protocole de Montréal relatif à des substances qui appauvrissent la couche d</w:t>
      </w:r>
      <w:r w:rsidR="00310820">
        <w:t>’</w:t>
      </w:r>
      <w:r w:rsidRPr="00D268F9">
        <w:t>ozone</w:t>
      </w:r>
      <w:r w:rsidR="000971F9">
        <w:t> </w:t>
      </w:r>
      <w:r w:rsidRPr="00D268F9">
        <w:t>;</w:t>
      </w:r>
    </w:p>
    <w:p w14:paraId="1909F1D2" w14:textId="3487F9B3" w:rsidR="000F20E5" w:rsidRPr="00D268F9" w:rsidRDefault="000F20E5" w:rsidP="000F20E5">
      <w:pPr>
        <w:pStyle w:val="NormalNonumber"/>
        <w:numPr>
          <w:ilvl w:val="0"/>
          <w:numId w:val="20"/>
        </w:numPr>
        <w:tabs>
          <w:tab w:val="clear" w:pos="1247"/>
          <w:tab w:val="clear" w:pos="1871"/>
          <w:tab w:val="clear" w:pos="2495"/>
          <w:tab w:val="clear" w:pos="3119"/>
          <w:tab w:val="clear" w:pos="3742"/>
          <w:tab w:val="clear" w:pos="4366"/>
        </w:tabs>
        <w:ind w:left="1247" w:firstLine="624"/>
      </w:pPr>
      <w:r w:rsidRPr="00D268F9">
        <w:t>D</w:t>
      </w:r>
      <w:r w:rsidR="00310820">
        <w:t>’</w:t>
      </w:r>
      <w:r w:rsidRPr="00D268F9">
        <w:t>exhorter toutes les Parties qui ne l</w:t>
      </w:r>
      <w:r w:rsidR="00310820">
        <w:t>’</w:t>
      </w:r>
      <w:r w:rsidRPr="00D268F9">
        <w:t>ont pas encore fait à ratifier, approuver ou accepter l</w:t>
      </w:r>
      <w:r w:rsidR="00310820">
        <w:t>’</w:t>
      </w:r>
      <w:r w:rsidRPr="00D268F9">
        <w:t>Amendement de Kigali afin de garantir une large participation et d</w:t>
      </w:r>
      <w:r w:rsidR="00310820">
        <w:t>’</w:t>
      </w:r>
      <w:r w:rsidRPr="00D268F9">
        <w:t>atteindre les objectifs de l</w:t>
      </w:r>
      <w:r w:rsidR="00310820">
        <w:t>’</w:t>
      </w:r>
      <w:r w:rsidRPr="00D268F9">
        <w:t>Amendement.]</w:t>
      </w:r>
    </w:p>
    <w:p w14:paraId="2D8EC654" w14:textId="7A52E21E" w:rsidR="000F20E5" w:rsidRPr="00D268F9" w:rsidRDefault="000F20E5" w:rsidP="008777AF">
      <w:pPr>
        <w:pStyle w:val="CH2"/>
      </w:pPr>
      <w:r w:rsidRPr="00D268F9">
        <w:tab/>
      </w:r>
      <w:r w:rsidRPr="00D268F9">
        <w:rPr>
          <w:bCs/>
        </w:rPr>
        <w:t>[H.</w:t>
      </w:r>
      <w:r w:rsidRPr="00D268F9">
        <w:tab/>
      </w:r>
      <w:r w:rsidRPr="00D268F9">
        <w:rPr>
          <w:bCs/>
        </w:rPr>
        <w:t>Projet de décision XXXVIII/[HHH]</w:t>
      </w:r>
      <w:r w:rsidR="00294797">
        <w:rPr>
          <w:bCs/>
        </w:rPr>
        <w:t> </w:t>
      </w:r>
      <w:r w:rsidRPr="00D268F9">
        <w:rPr>
          <w:bCs/>
        </w:rPr>
        <w:t>: Trente-neuvième Réunion des Parties au Protocole de Montréal</w:t>
      </w:r>
    </w:p>
    <w:p w14:paraId="595B5177" w14:textId="607CDB03" w:rsidR="000F20E5" w:rsidRPr="00D268F9" w:rsidRDefault="000F20E5" w:rsidP="00D94C0E">
      <w:pPr>
        <w:pStyle w:val="NormalNonumber"/>
        <w:tabs>
          <w:tab w:val="clear" w:pos="1247"/>
          <w:tab w:val="clear" w:pos="1871"/>
          <w:tab w:val="clear" w:pos="2495"/>
          <w:tab w:val="clear" w:pos="3119"/>
          <w:tab w:val="clear" w:pos="3742"/>
          <w:tab w:val="clear" w:pos="4366"/>
        </w:tabs>
        <w:ind w:firstLine="624"/>
        <w:rPr>
          <w:i/>
          <w:iCs/>
        </w:rPr>
      </w:pPr>
      <w:r w:rsidRPr="00D268F9">
        <w:rPr>
          <w:i/>
          <w:iCs/>
        </w:rPr>
        <w:t>La trente-huitième Réunion des Parties décide</w:t>
      </w:r>
      <w:r w:rsidR="00294797">
        <w:rPr>
          <w:i/>
          <w:iCs/>
        </w:rPr>
        <w:t> </w:t>
      </w:r>
      <w:r w:rsidRPr="00D268F9">
        <w:t>:</w:t>
      </w:r>
    </w:p>
    <w:p w14:paraId="1F5130FA" w14:textId="4058E5A1" w:rsidR="000F20E5" w:rsidRDefault="000F20E5" w:rsidP="000F20E5">
      <w:pPr>
        <w:pStyle w:val="Normal-pool"/>
        <w:tabs>
          <w:tab w:val="clear" w:pos="1247"/>
          <w:tab w:val="clear" w:pos="1871"/>
          <w:tab w:val="clear" w:pos="2495"/>
          <w:tab w:val="clear" w:pos="3119"/>
          <w:tab w:val="clear" w:pos="3742"/>
          <w:tab w:val="clear" w:pos="4366"/>
        </w:tabs>
        <w:spacing w:after="120"/>
        <w:ind w:left="1247" w:firstLine="624"/>
      </w:pPr>
      <w:r w:rsidRPr="00294797">
        <w:t>De convoquer la trente-neuvième Réunion des Parties au Protocole de Montréal relatif à des substances qui appauvrissent la couche d</w:t>
      </w:r>
      <w:r w:rsidR="00310820">
        <w:t>’</w:t>
      </w:r>
      <w:r w:rsidRPr="00294797">
        <w:t>ozone du [--] au [--] 2027 à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0"/>
        <w:gridCol w:w="1899"/>
        <w:gridCol w:w="1899"/>
        <w:gridCol w:w="1899"/>
        <w:gridCol w:w="1900"/>
      </w:tblGrid>
      <w:tr w:rsidR="00ED646C" w:rsidRPr="00D84ADB" w14:paraId="2CFFC8EC" w14:textId="77777777" w:rsidTr="00423DF1">
        <w:trPr>
          <w:trHeight w:val="199"/>
        </w:trPr>
        <w:tc>
          <w:tcPr>
            <w:tcW w:w="2899" w:type="dxa"/>
          </w:tcPr>
          <w:p w14:paraId="66A8A0F1" w14:textId="77777777" w:rsidR="00ED646C" w:rsidRPr="00D84ADB" w:rsidRDefault="00ED646C" w:rsidP="00423DF1">
            <w:pPr>
              <w:pStyle w:val="Normal-pool"/>
              <w:spacing w:before="520"/>
              <w:rPr>
                <w:rFonts w:eastAsiaTheme="minorHAnsi"/>
              </w:rPr>
            </w:pPr>
          </w:p>
        </w:tc>
        <w:tc>
          <w:tcPr>
            <w:tcW w:w="2899" w:type="dxa"/>
          </w:tcPr>
          <w:p w14:paraId="6E332626" w14:textId="77777777" w:rsidR="00ED646C" w:rsidRPr="00D84ADB" w:rsidRDefault="00ED646C" w:rsidP="00423DF1">
            <w:pPr>
              <w:pStyle w:val="Normal-pool"/>
              <w:spacing w:before="520"/>
              <w:rPr>
                <w:rFonts w:eastAsiaTheme="minorHAnsi"/>
              </w:rPr>
            </w:pPr>
          </w:p>
        </w:tc>
        <w:tc>
          <w:tcPr>
            <w:tcW w:w="2899" w:type="dxa"/>
            <w:tcBorders>
              <w:bottom w:val="single" w:sz="4" w:space="0" w:color="auto"/>
            </w:tcBorders>
          </w:tcPr>
          <w:p w14:paraId="3B4B6F86" w14:textId="77777777" w:rsidR="00ED646C" w:rsidRPr="00D84ADB" w:rsidRDefault="00ED646C" w:rsidP="00423DF1">
            <w:pPr>
              <w:pStyle w:val="Normal-pool"/>
              <w:spacing w:before="520"/>
              <w:rPr>
                <w:rFonts w:eastAsiaTheme="minorHAnsi"/>
              </w:rPr>
            </w:pPr>
          </w:p>
        </w:tc>
        <w:tc>
          <w:tcPr>
            <w:tcW w:w="2899" w:type="dxa"/>
          </w:tcPr>
          <w:p w14:paraId="58023AED" w14:textId="77777777" w:rsidR="00ED646C" w:rsidRPr="00D84ADB" w:rsidRDefault="00ED646C" w:rsidP="00423DF1">
            <w:pPr>
              <w:pStyle w:val="Normal-pool"/>
              <w:spacing w:before="520"/>
              <w:rPr>
                <w:rFonts w:eastAsiaTheme="minorHAnsi"/>
              </w:rPr>
            </w:pPr>
          </w:p>
        </w:tc>
        <w:tc>
          <w:tcPr>
            <w:tcW w:w="2901" w:type="dxa"/>
          </w:tcPr>
          <w:p w14:paraId="689B685E" w14:textId="77777777" w:rsidR="00ED646C" w:rsidRPr="00D84ADB" w:rsidRDefault="00ED646C" w:rsidP="00423DF1">
            <w:pPr>
              <w:pStyle w:val="Normal-pool"/>
              <w:spacing w:before="520"/>
              <w:rPr>
                <w:rFonts w:eastAsiaTheme="minorHAnsi"/>
              </w:rPr>
            </w:pPr>
          </w:p>
        </w:tc>
      </w:tr>
    </w:tbl>
    <w:p w14:paraId="4F8D8705" w14:textId="77777777" w:rsidR="00D268F9" w:rsidRPr="00ED646C" w:rsidRDefault="00D268F9" w:rsidP="008777AF">
      <w:pPr>
        <w:pStyle w:val="Normal-pool"/>
        <w:rPr>
          <w:rFonts w:eastAsiaTheme="minorEastAsia"/>
          <w:sz w:val="2"/>
          <w:szCs w:val="2"/>
        </w:rPr>
      </w:pPr>
    </w:p>
    <w:sectPr w:rsidR="00D268F9" w:rsidRPr="00ED646C" w:rsidSect="00D268F9">
      <w:footerReference w:type="first" r:id="rId18"/>
      <w:pgSz w:w="11907" w:h="16839" w:code="9"/>
      <w:pgMar w:top="907" w:right="992" w:bottom="1418" w:left="1418" w:header="539" w:footer="975" w:gutter="0"/>
      <w:cols w:space="53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97282" w14:textId="77777777" w:rsidR="00047B6E" w:rsidRPr="00D268F9" w:rsidRDefault="00047B6E">
      <w:r w:rsidRPr="00D268F9">
        <w:separator/>
      </w:r>
    </w:p>
  </w:endnote>
  <w:endnote w:type="continuationSeparator" w:id="0">
    <w:p w14:paraId="0B6AEC4E" w14:textId="77777777" w:rsidR="00047B6E" w:rsidRPr="00D268F9" w:rsidRDefault="00047B6E">
      <w:r w:rsidRPr="00D268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6F558" w14:textId="68C2089F" w:rsidR="000F20E5" w:rsidRPr="00D268F9" w:rsidRDefault="00D268F9" w:rsidP="00D268F9">
    <w:pPr>
      <w:pStyle w:val="Footer-pool"/>
    </w:pPr>
    <w:r w:rsidRPr="00D268F9">
      <w:fldChar w:fldCharType="begin"/>
    </w:r>
    <w:r w:rsidRPr="00D268F9">
      <w:instrText xml:space="preserve"> PAGE </w:instrText>
    </w:r>
    <w:r w:rsidRPr="00D268F9">
      <w:fldChar w:fldCharType="separate"/>
    </w:r>
    <w:r w:rsidRPr="00D268F9">
      <w:rPr>
        <w:noProof/>
      </w:rPr>
      <w:t>2</w:t>
    </w:r>
    <w:r w:rsidRPr="00D268F9">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3BC3C" w14:textId="6EEBB595" w:rsidR="000F20E5" w:rsidRPr="00D268F9" w:rsidRDefault="00D268F9" w:rsidP="00D268F9">
    <w:pPr>
      <w:pStyle w:val="Footer-pool"/>
      <w:jc w:val="right"/>
    </w:pPr>
    <w:r w:rsidRPr="00D268F9">
      <w:fldChar w:fldCharType="begin"/>
    </w:r>
    <w:r w:rsidRPr="00D268F9">
      <w:instrText xml:space="preserve"> PAGE \* MERGEFORMAT </w:instrText>
    </w:r>
    <w:r w:rsidRPr="00D268F9">
      <w:fldChar w:fldCharType="separate"/>
    </w:r>
    <w:r w:rsidRPr="00D268F9">
      <w:rPr>
        <w:noProof/>
      </w:rPr>
      <w:t>2</w:t>
    </w:r>
    <w:r w:rsidRPr="00D268F9">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82F13" w14:textId="14AA7DBB" w:rsidR="000F20E5" w:rsidRPr="00D268F9" w:rsidRDefault="00D268F9" w:rsidP="00D268F9">
    <w:pPr>
      <w:pStyle w:val="Footer-jobnumber"/>
    </w:pPr>
    <w:bookmarkStart w:id="7" w:name="FooterJobDate"/>
    <w:r>
      <w:t>UNON_DCS_2611685[F]</w:t>
    </w:r>
    <w:r>
      <w:tab/>
      <w:t>240926</w:t>
    </w:r>
    <w:bookmarkEnd w:id="7"/>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6C3C7" w14:textId="3CEEC2FA" w:rsidR="00AD40EB" w:rsidRPr="00AD40EB" w:rsidRDefault="00AD40EB" w:rsidP="00AD40EB">
    <w:pPr>
      <w:pStyle w:val="Footer-jobnumber"/>
    </w:pPr>
    <w:r w:rsidRPr="00AD40EB">
      <w:t>UNON_DCS_xxxxxx[E]</w:t>
    </w:r>
    <w:r w:rsidRPr="00AD40EB">
      <w:tab/>
      <w:t>120826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0B9A4" w14:textId="77777777" w:rsidR="00047B6E" w:rsidRPr="00D268F9" w:rsidRDefault="00047B6E" w:rsidP="00D268F9">
      <w:pPr>
        <w:pStyle w:val="Footnote-Separator"/>
        <w:ind w:left="624"/>
        <w:rPr>
          <w:szCs w:val="18"/>
        </w:rPr>
      </w:pPr>
      <w:r w:rsidRPr="00D268F9">
        <w:separator/>
      </w:r>
    </w:p>
  </w:footnote>
  <w:footnote w:type="continuationSeparator" w:id="0">
    <w:p w14:paraId="394FDBDC" w14:textId="77777777" w:rsidR="00047B6E" w:rsidRPr="00D268F9" w:rsidRDefault="00047B6E" w:rsidP="00D268F9">
      <w:pPr>
        <w:pStyle w:val="Footnote-Separator"/>
      </w:pPr>
      <w:r w:rsidRPr="00D268F9">
        <w:continuationSeparator/>
      </w:r>
    </w:p>
  </w:footnote>
  <w:footnote w:type="continuationNotice" w:id="1">
    <w:p w14:paraId="1F2BC20D" w14:textId="77777777" w:rsidR="00047B6E" w:rsidRPr="00D268F9" w:rsidRDefault="00047B6E" w:rsidP="00D268F9">
      <w:pPr>
        <w:pStyle w:val="ASpacer"/>
      </w:pPr>
    </w:p>
  </w:footnote>
  <w:footnote w:id="2">
    <w:p w14:paraId="0D3D0D58" w14:textId="62F9AEE8" w:rsidR="000F20E5" w:rsidRPr="00D268F9" w:rsidRDefault="00D268F9" w:rsidP="00D268F9">
      <w:pPr>
        <w:pStyle w:val="Footnote-Text"/>
        <w:rPr>
          <w:szCs w:val="18"/>
        </w:rPr>
      </w:pPr>
      <w:r w:rsidRPr="00D268F9">
        <w:rPr>
          <w:rStyle w:val="FootnoteReference"/>
          <w:rFonts w:eastAsia="SimSun"/>
          <w:sz w:val="20"/>
        </w:rPr>
        <w:footnoteRef/>
      </w:r>
      <w:r w:rsidR="000F20E5" w:rsidRPr="00D268F9">
        <w:t xml:space="preserve"> UNEP/OzL.Pro.4/15.</w:t>
      </w:r>
    </w:p>
  </w:footnote>
  <w:footnote w:id="3">
    <w:p w14:paraId="7A35921A" w14:textId="00F1426C" w:rsidR="000F20E5" w:rsidRPr="00D268F9" w:rsidRDefault="00D268F9" w:rsidP="00D268F9">
      <w:pPr>
        <w:pStyle w:val="Footnote-Text"/>
        <w:rPr>
          <w:szCs w:val="18"/>
        </w:rPr>
      </w:pPr>
      <w:r w:rsidRPr="00D268F9">
        <w:rPr>
          <w:rStyle w:val="FootnoteReference"/>
          <w:rFonts w:eastAsia="SimSun"/>
          <w:sz w:val="20"/>
        </w:rPr>
        <w:footnoteRef/>
      </w:r>
      <w:r w:rsidR="000F20E5" w:rsidRPr="00D268F9">
        <w:t xml:space="preserve"> UNEP/OzL.Pro.37/7.</w:t>
      </w:r>
    </w:p>
  </w:footnote>
  <w:footnote w:id="4">
    <w:p w14:paraId="7432E4EE" w14:textId="66628EAF" w:rsidR="000F20E5" w:rsidRPr="00D268F9" w:rsidRDefault="00D268F9" w:rsidP="00D268F9">
      <w:pPr>
        <w:pStyle w:val="Footnote-Text"/>
        <w:rPr>
          <w:rStyle w:val="FootnoteReference"/>
          <w:rFonts w:eastAsia="SimSun"/>
          <w:vertAlign w:val="baseline"/>
        </w:rPr>
      </w:pPr>
      <w:r w:rsidRPr="00D268F9">
        <w:rPr>
          <w:rStyle w:val="FootnoteReference"/>
          <w:rFonts w:eastAsia="SimSun"/>
          <w:sz w:val="20"/>
        </w:rPr>
        <w:footnoteRef/>
      </w:r>
      <w:r w:rsidR="000F20E5" w:rsidRPr="00D268F9">
        <w:t xml:space="preserve"> UNEP/OzL.Pro.WG.1/47/4. </w:t>
      </w:r>
    </w:p>
  </w:footnote>
  <w:footnote w:id="5">
    <w:p w14:paraId="43CBCAE3" w14:textId="14DDDCEC" w:rsidR="003A4592" w:rsidRPr="00D268F9" w:rsidRDefault="00D268F9" w:rsidP="00D268F9">
      <w:pPr>
        <w:pStyle w:val="Footnote-Text"/>
        <w:rPr>
          <w:szCs w:val="18"/>
        </w:rPr>
      </w:pPr>
      <w:r w:rsidRPr="00D268F9">
        <w:rPr>
          <w:rStyle w:val="FootnoteReference"/>
          <w:rFonts w:eastAsia="SimSun"/>
          <w:sz w:val="20"/>
        </w:rPr>
        <w:footnoteRef/>
      </w:r>
      <w:r w:rsidR="003A4592" w:rsidRPr="00D268F9">
        <w:t xml:space="preserve"> UNEP/OzL.Pro.WG.1/45/5.</w:t>
      </w:r>
    </w:p>
  </w:footnote>
  <w:footnote w:id="6">
    <w:p w14:paraId="19DE0EE0" w14:textId="78CFDDC4" w:rsidR="00BE4681" w:rsidRPr="00D268F9" w:rsidRDefault="00D268F9" w:rsidP="00D268F9">
      <w:pPr>
        <w:pStyle w:val="Footnote-Text"/>
        <w:rPr>
          <w:szCs w:val="18"/>
        </w:rPr>
      </w:pPr>
      <w:r w:rsidRPr="00D268F9">
        <w:rPr>
          <w:rStyle w:val="FootnoteReference"/>
          <w:rFonts w:eastAsia="SimSun"/>
          <w:sz w:val="20"/>
        </w:rPr>
        <w:footnoteRef/>
      </w:r>
      <w:r w:rsidR="00BE4681" w:rsidRPr="00D268F9">
        <w:t xml:space="preserve"> UNEP/OzL.Pro.37/7.</w:t>
      </w:r>
    </w:p>
  </w:footnote>
  <w:footnote w:id="7">
    <w:p w14:paraId="5F857778" w14:textId="2F3301FD" w:rsidR="000F20E5" w:rsidRPr="00D268F9" w:rsidRDefault="00D268F9" w:rsidP="00D268F9">
      <w:pPr>
        <w:pStyle w:val="Footnote-Text"/>
        <w:rPr>
          <w:szCs w:val="18"/>
        </w:rPr>
      </w:pPr>
      <w:r w:rsidRPr="00D268F9">
        <w:rPr>
          <w:rStyle w:val="FootnoteReference"/>
          <w:rFonts w:eastAsia="SimSun"/>
          <w:sz w:val="20"/>
        </w:rPr>
        <w:footnoteRef/>
      </w:r>
      <w:r w:rsidR="000F20E5" w:rsidRPr="00D268F9">
        <w:t xml:space="preserve"> UNEP/OzL.Pro/ImpCom/74/6.</w:t>
      </w:r>
    </w:p>
  </w:footnote>
  <w:footnote w:id="8">
    <w:p w14:paraId="1E451DEC" w14:textId="774BCFA2" w:rsidR="000F20E5" w:rsidRPr="00D268F9" w:rsidRDefault="00D268F9" w:rsidP="00D268F9">
      <w:pPr>
        <w:pStyle w:val="Footnote-Text"/>
        <w:rPr>
          <w:szCs w:val="18"/>
        </w:rPr>
      </w:pPr>
      <w:r w:rsidRPr="00D268F9">
        <w:rPr>
          <w:rStyle w:val="FootnoteReference"/>
          <w:rFonts w:eastAsia="SimSun"/>
          <w:sz w:val="20"/>
        </w:rPr>
        <w:footnoteRef/>
      </w:r>
      <w:r w:rsidR="000F20E5" w:rsidRPr="00D268F9">
        <w:t xml:space="preserve"> UNEP/OzL.Pro.38/5.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3DB59" w14:textId="227A589C" w:rsidR="000F20E5" w:rsidRPr="00D268F9" w:rsidRDefault="00D268F9" w:rsidP="00D268F9">
    <w:pPr>
      <w:pStyle w:val="Header-pool"/>
    </w:pPr>
    <w:r w:rsidRPr="00D268F9">
      <w:rPr>
        <w:noProof/>
      </w:rPr>
      <w:fldChar w:fldCharType="begin"/>
    </w:r>
    <w:r w:rsidRPr="00D268F9">
      <w:rPr>
        <w:noProof/>
      </w:rPr>
      <w:instrText xml:space="preserve"> StyleRef A_Symbol </w:instrText>
    </w:r>
    <w:r w:rsidRPr="00D268F9">
      <w:rPr>
        <w:noProof/>
      </w:rPr>
      <w:fldChar w:fldCharType="separate"/>
    </w:r>
    <w:r w:rsidR="000C4657">
      <w:rPr>
        <w:noProof/>
      </w:rPr>
      <w:t>UNEP/OzL.Pro.38/3</w:t>
    </w:r>
    <w:r w:rsidRPr="00D268F9">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8BBD6" w14:textId="2A8DA241" w:rsidR="000F20E5" w:rsidRPr="00D268F9" w:rsidRDefault="00D268F9" w:rsidP="00D268F9">
    <w:pPr>
      <w:pStyle w:val="Header-pool"/>
      <w:jc w:val="right"/>
    </w:pPr>
    <w:r w:rsidRPr="00D268F9">
      <w:rPr>
        <w:noProof/>
      </w:rPr>
      <w:fldChar w:fldCharType="begin"/>
    </w:r>
    <w:r w:rsidRPr="00D268F9">
      <w:rPr>
        <w:noProof/>
      </w:rPr>
      <w:instrText xml:space="preserve"> StyleRef A_Symbol </w:instrText>
    </w:r>
    <w:r w:rsidRPr="00D268F9">
      <w:rPr>
        <w:noProof/>
      </w:rPr>
      <w:fldChar w:fldCharType="separate"/>
    </w:r>
    <w:r w:rsidR="000C4657">
      <w:rPr>
        <w:noProof/>
      </w:rPr>
      <w:t>UNEP/OzL.Pro.38/3</w:t>
    </w:r>
    <w:r w:rsidRPr="00D268F9">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74178" w14:textId="77777777" w:rsidR="000F20E5" w:rsidRDefault="000F20E5" w:rsidP="00305A61">
    <w:pPr>
      <w:pStyle w:val="Header"/>
      <w:jc w:val="right"/>
    </w:pPr>
    <w:r w:rsidRPr="00E47611">
      <w:t>UNEP/OzL.Pro.3</w:t>
    </w:r>
    <w:r>
      <w:t>8</w:t>
    </w:r>
    <w:r w:rsidRPr="00E47611">
      <w:t>/3</w:t>
    </w:r>
  </w:p>
  <w:p w14:paraId="679773C8" w14:textId="77777777" w:rsidR="000F20E5" w:rsidRDefault="000F20E5" w:rsidP="00305A61">
    <w:pPr>
      <w:pStyle w:val="Header"/>
      <w:pBdr>
        <w:bottom w:val="none" w:sz="0" w:space="0" w:color="auto"/>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8FE6F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02949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A56DA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1783D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86C686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5CA0C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D6F3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A882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13A77B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4F8A5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67C7B"/>
    <w:multiLevelType w:val="multilevel"/>
    <w:tmpl w:val="AD10C0DC"/>
    <w:lvl w:ilvl="0">
      <w:start w:val="1"/>
      <w:numFmt w:val="decimal"/>
      <w:lvlText w:val="%1."/>
      <w:lvlJc w:val="left"/>
      <w:pPr>
        <w:tabs>
          <w:tab w:val="num" w:pos="1871"/>
        </w:tabs>
        <w:ind w:left="1247" w:firstLine="0"/>
      </w:pPr>
      <w:rPr>
        <w:rFonts w:ascii="Times New Roman" w:hAnsi="Times New Roman" w:hint="default"/>
        <w:b w:val="0"/>
        <w:bCs w:val="0"/>
        <w:iCs w:val="0"/>
        <w:sz w:val="20"/>
      </w:rPr>
    </w:lvl>
    <w:lvl w:ilvl="1">
      <w:start w:val="1"/>
      <w:numFmt w:val="lowerLetter"/>
      <w:lvlText w:val="%2)"/>
      <w:lvlJc w:val="left"/>
      <w:pPr>
        <w:tabs>
          <w:tab w:val="num" w:pos="2495"/>
        </w:tabs>
        <w:ind w:left="1247" w:firstLine="624"/>
      </w:pPr>
      <w:rPr>
        <w:rFonts w:hint="default"/>
      </w:rPr>
    </w:lvl>
    <w:lvl w:ilvl="2">
      <w:start w:val="1"/>
      <w:numFmt w:val="lowerRoman"/>
      <w:lvlText w:val="%3)"/>
      <w:lvlJc w:val="left"/>
      <w:pPr>
        <w:ind w:left="3119" w:hanging="624"/>
      </w:pPr>
      <w:rPr>
        <w:rFonts w:hint="default"/>
      </w:rPr>
    </w:lvl>
    <w:lvl w:ilvl="3">
      <w:start w:val="1"/>
      <w:numFmt w:val="decimal"/>
      <w:lvlText w:val="(%4)"/>
      <w:lvlJc w:val="left"/>
      <w:pPr>
        <w:ind w:left="3742" w:hanging="623"/>
      </w:pPr>
      <w:rPr>
        <w:rFonts w:hint="default"/>
      </w:rPr>
    </w:lvl>
    <w:lvl w:ilvl="4">
      <w:start w:val="1"/>
      <w:numFmt w:val="lowerLetter"/>
      <w:lvlText w:val="(%5)"/>
      <w:lvlJc w:val="left"/>
      <w:pPr>
        <w:ind w:left="4366" w:hanging="623"/>
      </w:pPr>
      <w:rPr>
        <w:rFonts w:hint="default"/>
      </w:rPr>
    </w:lvl>
    <w:lvl w:ilvl="5">
      <w:start w:val="1"/>
      <w:numFmt w:val="lowerRoman"/>
      <w:lvlText w:val="(%6)"/>
      <w:lvlJc w:val="left"/>
      <w:pPr>
        <w:ind w:left="4990" w:hanging="623"/>
      </w:pPr>
      <w:rPr>
        <w:rFonts w:hint="default"/>
      </w:rPr>
    </w:lvl>
    <w:lvl w:ilvl="6">
      <w:start w:val="1"/>
      <w:numFmt w:val="decimal"/>
      <w:lvlText w:val="%7."/>
      <w:lvlJc w:val="left"/>
      <w:pPr>
        <w:ind w:left="5613" w:hanging="622"/>
      </w:pPr>
      <w:rPr>
        <w:rFonts w:hint="default"/>
      </w:rPr>
    </w:lvl>
    <w:lvl w:ilvl="7">
      <w:start w:val="1"/>
      <w:numFmt w:val="lowerLetter"/>
      <w:lvlText w:val="%8."/>
      <w:lvlJc w:val="left"/>
      <w:pPr>
        <w:ind w:left="6237" w:hanging="622"/>
      </w:pPr>
      <w:rPr>
        <w:rFonts w:hint="default"/>
      </w:rPr>
    </w:lvl>
    <w:lvl w:ilvl="8">
      <w:start w:val="1"/>
      <w:numFmt w:val="lowerRoman"/>
      <w:lvlText w:val="%9."/>
      <w:lvlJc w:val="left"/>
      <w:pPr>
        <w:ind w:left="6861" w:hanging="622"/>
      </w:pPr>
      <w:rPr>
        <w:rFonts w:hint="default"/>
      </w:rPr>
    </w:lvl>
  </w:abstractNum>
  <w:abstractNum w:abstractNumId="11" w15:restartNumberingAfterBreak="0">
    <w:nsid w:val="01485682"/>
    <w:multiLevelType w:val="hybridMultilevel"/>
    <w:tmpl w:val="FE3E341E"/>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4EF6C88"/>
    <w:multiLevelType w:val="multilevel"/>
    <w:tmpl w:val="AD10C0DC"/>
    <w:lvl w:ilvl="0">
      <w:start w:val="1"/>
      <w:numFmt w:val="decimal"/>
      <w:lvlText w:val="%1."/>
      <w:lvlJc w:val="left"/>
      <w:pPr>
        <w:tabs>
          <w:tab w:val="num" w:pos="1871"/>
        </w:tabs>
        <w:ind w:left="1247" w:firstLine="0"/>
      </w:pPr>
      <w:rPr>
        <w:rFonts w:ascii="Times New Roman" w:hAnsi="Times New Roman" w:hint="default"/>
        <w:b w:val="0"/>
        <w:bCs w:val="0"/>
        <w:iCs w:val="0"/>
        <w:sz w:val="20"/>
      </w:rPr>
    </w:lvl>
    <w:lvl w:ilvl="1">
      <w:start w:val="1"/>
      <w:numFmt w:val="lowerLetter"/>
      <w:lvlText w:val="%2)"/>
      <w:lvlJc w:val="left"/>
      <w:pPr>
        <w:tabs>
          <w:tab w:val="num" w:pos="2495"/>
        </w:tabs>
        <w:ind w:left="1247" w:firstLine="624"/>
      </w:pPr>
      <w:rPr>
        <w:rFonts w:hint="default"/>
      </w:rPr>
    </w:lvl>
    <w:lvl w:ilvl="2">
      <w:start w:val="1"/>
      <w:numFmt w:val="lowerRoman"/>
      <w:lvlText w:val="%3)"/>
      <w:lvlJc w:val="left"/>
      <w:pPr>
        <w:ind w:left="3119" w:hanging="624"/>
      </w:pPr>
      <w:rPr>
        <w:rFonts w:hint="default"/>
      </w:rPr>
    </w:lvl>
    <w:lvl w:ilvl="3">
      <w:start w:val="1"/>
      <w:numFmt w:val="decimal"/>
      <w:lvlText w:val="(%4)"/>
      <w:lvlJc w:val="left"/>
      <w:pPr>
        <w:ind w:left="3742" w:hanging="623"/>
      </w:pPr>
      <w:rPr>
        <w:rFonts w:hint="default"/>
      </w:rPr>
    </w:lvl>
    <w:lvl w:ilvl="4">
      <w:start w:val="1"/>
      <w:numFmt w:val="lowerLetter"/>
      <w:lvlText w:val="(%5)"/>
      <w:lvlJc w:val="left"/>
      <w:pPr>
        <w:ind w:left="4366" w:hanging="623"/>
      </w:pPr>
      <w:rPr>
        <w:rFonts w:hint="default"/>
      </w:rPr>
    </w:lvl>
    <w:lvl w:ilvl="5">
      <w:start w:val="1"/>
      <w:numFmt w:val="lowerRoman"/>
      <w:lvlText w:val="(%6)"/>
      <w:lvlJc w:val="left"/>
      <w:pPr>
        <w:ind w:left="4990" w:hanging="623"/>
      </w:pPr>
      <w:rPr>
        <w:rFonts w:hint="default"/>
      </w:rPr>
    </w:lvl>
    <w:lvl w:ilvl="6">
      <w:start w:val="1"/>
      <w:numFmt w:val="decimal"/>
      <w:lvlText w:val="%7."/>
      <w:lvlJc w:val="left"/>
      <w:pPr>
        <w:ind w:left="5613" w:hanging="622"/>
      </w:pPr>
      <w:rPr>
        <w:rFonts w:hint="default"/>
      </w:rPr>
    </w:lvl>
    <w:lvl w:ilvl="7">
      <w:start w:val="1"/>
      <w:numFmt w:val="lowerLetter"/>
      <w:lvlText w:val="%8."/>
      <w:lvlJc w:val="left"/>
      <w:pPr>
        <w:ind w:left="6237" w:hanging="622"/>
      </w:pPr>
      <w:rPr>
        <w:rFonts w:hint="default"/>
      </w:rPr>
    </w:lvl>
    <w:lvl w:ilvl="8">
      <w:start w:val="1"/>
      <w:numFmt w:val="lowerRoman"/>
      <w:lvlText w:val="%9."/>
      <w:lvlJc w:val="left"/>
      <w:pPr>
        <w:ind w:left="6861" w:hanging="622"/>
      </w:pPr>
      <w:rPr>
        <w:rFonts w:hint="default"/>
      </w:rPr>
    </w:lvl>
  </w:abstractNum>
  <w:abstractNum w:abstractNumId="13" w15:restartNumberingAfterBreak="0">
    <w:nsid w:val="08BC5773"/>
    <w:multiLevelType w:val="hybridMultilevel"/>
    <w:tmpl w:val="1E18F66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4" w15:restartNumberingAfterBreak="0">
    <w:nsid w:val="0A685617"/>
    <w:multiLevelType w:val="hybridMultilevel"/>
    <w:tmpl w:val="E796EF18"/>
    <w:lvl w:ilvl="0" w:tplc="FFFFFFFF">
      <w:start w:val="1"/>
      <w:numFmt w:val="decimal"/>
      <w:lvlText w:val="%1."/>
      <w:lvlJc w:val="left"/>
      <w:pPr>
        <w:ind w:left="720" w:hanging="360"/>
      </w:pPr>
    </w:lvl>
    <w:lvl w:ilvl="1" w:tplc="5E5ED10E">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C780060"/>
    <w:multiLevelType w:val="hybridMultilevel"/>
    <w:tmpl w:val="3DBE2562"/>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6" w15:restartNumberingAfterBreak="0">
    <w:nsid w:val="19690491"/>
    <w:multiLevelType w:val="hybridMultilevel"/>
    <w:tmpl w:val="FAB6C85E"/>
    <w:lvl w:ilvl="0" w:tplc="0809000F">
      <w:start w:val="1"/>
      <w:numFmt w:val="decimal"/>
      <w:lvlText w:val="%1."/>
      <w:lvlJc w:val="left"/>
      <w:pPr>
        <w:ind w:left="720" w:hanging="360"/>
      </w:pPr>
    </w:lvl>
    <w:lvl w:ilvl="1" w:tplc="B76EA4AA">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start w:val="1"/>
      <w:numFmt w:val="decimal"/>
      <w:lvlText w:val="%7."/>
      <w:lvlJc w:val="left"/>
      <w:pPr>
        <w:ind w:left="3054"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B4F6127"/>
    <w:multiLevelType w:val="hybridMultilevel"/>
    <w:tmpl w:val="ACFA5E3C"/>
    <w:lvl w:ilvl="0" w:tplc="2BE2DDA8">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8" w15:restartNumberingAfterBreak="0">
    <w:nsid w:val="1B571867"/>
    <w:multiLevelType w:val="singleLevel"/>
    <w:tmpl w:val="757A4C46"/>
    <w:lvl w:ilvl="0">
      <w:start w:val="1"/>
      <w:numFmt w:val="upperRoman"/>
      <w:lvlText w:val="%1."/>
      <w:lvlJc w:val="left"/>
      <w:pPr>
        <w:tabs>
          <w:tab w:val="num" w:pos="720"/>
        </w:tabs>
        <w:ind w:left="720" w:hanging="720"/>
      </w:pPr>
      <w:rPr>
        <w:rFonts w:hint="default"/>
      </w:rPr>
    </w:lvl>
  </w:abstractNum>
  <w:abstractNum w:abstractNumId="19" w15:restartNumberingAfterBreak="0">
    <w:nsid w:val="1C187024"/>
    <w:multiLevelType w:val="hybridMultilevel"/>
    <w:tmpl w:val="19EA6FAA"/>
    <w:lvl w:ilvl="0" w:tplc="AACA98E6">
      <w:start w:val="1"/>
      <w:numFmt w:val="decimal"/>
      <w:lvlText w:val="%1."/>
      <w:lvlJc w:val="left"/>
      <w:pPr>
        <w:ind w:left="4728" w:hanging="360"/>
      </w:pPr>
    </w:lvl>
    <w:lvl w:ilvl="1" w:tplc="040C0019" w:tentative="1">
      <w:start w:val="1"/>
      <w:numFmt w:val="lowerLetter"/>
      <w:lvlText w:val="%2."/>
      <w:lvlJc w:val="left"/>
      <w:pPr>
        <w:ind w:left="5448" w:hanging="360"/>
      </w:pPr>
    </w:lvl>
    <w:lvl w:ilvl="2" w:tplc="040C001B" w:tentative="1">
      <w:start w:val="1"/>
      <w:numFmt w:val="lowerRoman"/>
      <w:lvlText w:val="%3."/>
      <w:lvlJc w:val="right"/>
      <w:pPr>
        <w:ind w:left="6168" w:hanging="180"/>
      </w:pPr>
    </w:lvl>
    <w:lvl w:ilvl="3" w:tplc="040C000F" w:tentative="1">
      <w:start w:val="1"/>
      <w:numFmt w:val="decimal"/>
      <w:lvlText w:val="%4."/>
      <w:lvlJc w:val="left"/>
      <w:pPr>
        <w:ind w:left="6888" w:hanging="360"/>
      </w:pPr>
    </w:lvl>
    <w:lvl w:ilvl="4" w:tplc="040C0019" w:tentative="1">
      <w:start w:val="1"/>
      <w:numFmt w:val="lowerLetter"/>
      <w:lvlText w:val="%5."/>
      <w:lvlJc w:val="left"/>
      <w:pPr>
        <w:ind w:left="7608" w:hanging="360"/>
      </w:pPr>
    </w:lvl>
    <w:lvl w:ilvl="5" w:tplc="040C001B" w:tentative="1">
      <w:start w:val="1"/>
      <w:numFmt w:val="lowerRoman"/>
      <w:lvlText w:val="%6."/>
      <w:lvlJc w:val="right"/>
      <w:pPr>
        <w:ind w:left="8328" w:hanging="180"/>
      </w:pPr>
    </w:lvl>
    <w:lvl w:ilvl="6" w:tplc="040C000F" w:tentative="1">
      <w:start w:val="1"/>
      <w:numFmt w:val="decimal"/>
      <w:lvlText w:val="%7."/>
      <w:lvlJc w:val="left"/>
      <w:pPr>
        <w:ind w:left="9048" w:hanging="360"/>
      </w:pPr>
    </w:lvl>
    <w:lvl w:ilvl="7" w:tplc="040C0019" w:tentative="1">
      <w:start w:val="1"/>
      <w:numFmt w:val="lowerLetter"/>
      <w:lvlText w:val="%8."/>
      <w:lvlJc w:val="left"/>
      <w:pPr>
        <w:ind w:left="9768" w:hanging="360"/>
      </w:pPr>
    </w:lvl>
    <w:lvl w:ilvl="8" w:tplc="040C001B" w:tentative="1">
      <w:start w:val="1"/>
      <w:numFmt w:val="lowerRoman"/>
      <w:lvlText w:val="%9."/>
      <w:lvlJc w:val="right"/>
      <w:pPr>
        <w:ind w:left="10488" w:hanging="180"/>
      </w:pPr>
    </w:lvl>
  </w:abstractNum>
  <w:abstractNum w:abstractNumId="20" w15:restartNumberingAfterBreak="0">
    <w:nsid w:val="1D2437A4"/>
    <w:multiLevelType w:val="hybridMultilevel"/>
    <w:tmpl w:val="CC6ABCC0"/>
    <w:lvl w:ilvl="0" w:tplc="07F6DF2A">
      <w:start w:val="1"/>
      <w:numFmt w:val="decimal"/>
      <w:lvlText w:val="%1."/>
      <w:lvlJc w:val="left"/>
      <w:pPr>
        <w:ind w:left="2495" w:hanging="624"/>
      </w:pPr>
      <w:rPr>
        <w:rFonts w:hint="default"/>
      </w:rPr>
    </w:lvl>
    <w:lvl w:ilvl="1" w:tplc="08090019" w:tentative="1">
      <w:start w:val="1"/>
      <w:numFmt w:val="lowerLetter"/>
      <w:lvlText w:val="%2."/>
      <w:lvlJc w:val="left"/>
      <w:pPr>
        <w:ind w:left="2951" w:hanging="360"/>
      </w:pPr>
    </w:lvl>
    <w:lvl w:ilvl="2" w:tplc="0809001B" w:tentative="1">
      <w:start w:val="1"/>
      <w:numFmt w:val="lowerRoman"/>
      <w:lvlText w:val="%3."/>
      <w:lvlJc w:val="right"/>
      <w:pPr>
        <w:ind w:left="3671" w:hanging="180"/>
      </w:pPr>
    </w:lvl>
    <w:lvl w:ilvl="3" w:tplc="0809000F" w:tentative="1">
      <w:start w:val="1"/>
      <w:numFmt w:val="decimal"/>
      <w:lvlText w:val="%4."/>
      <w:lvlJc w:val="left"/>
      <w:pPr>
        <w:ind w:left="4391" w:hanging="360"/>
      </w:pPr>
    </w:lvl>
    <w:lvl w:ilvl="4" w:tplc="08090019" w:tentative="1">
      <w:start w:val="1"/>
      <w:numFmt w:val="lowerLetter"/>
      <w:lvlText w:val="%5."/>
      <w:lvlJc w:val="left"/>
      <w:pPr>
        <w:ind w:left="5111" w:hanging="360"/>
      </w:pPr>
    </w:lvl>
    <w:lvl w:ilvl="5" w:tplc="0809001B" w:tentative="1">
      <w:start w:val="1"/>
      <w:numFmt w:val="lowerRoman"/>
      <w:lvlText w:val="%6."/>
      <w:lvlJc w:val="right"/>
      <w:pPr>
        <w:ind w:left="5831" w:hanging="180"/>
      </w:pPr>
    </w:lvl>
    <w:lvl w:ilvl="6" w:tplc="0809000F" w:tentative="1">
      <w:start w:val="1"/>
      <w:numFmt w:val="decimal"/>
      <w:lvlText w:val="%7."/>
      <w:lvlJc w:val="left"/>
      <w:pPr>
        <w:ind w:left="6551" w:hanging="360"/>
      </w:pPr>
    </w:lvl>
    <w:lvl w:ilvl="7" w:tplc="08090019" w:tentative="1">
      <w:start w:val="1"/>
      <w:numFmt w:val="lowerLetter"/>
      <w:lvlText w:val="%8."/>
      <w:lvlJc w:val="left"/>
      <w:pPr>
        <w:ind w:left="7271" w:hanging="360"/>
      </w:pPr>
    </w:lvl>
    <w:lvl w:ilvl="8" w:tplc="0809001B" w:tentative="1">
      <w:start w:val="1"/>
      <w:numFmt w:val="lowerRoman"/>
      <w:lvlText w:val="%9."/>
      <w:lvlJc w:val="right"/>
      <w:pPr>
        <w:ind w:left="7991" w:hanging="180"/>
      </w:pPr>
    </w:lvl>
  </w:abstractNum>
  <w:abstractNum w:abstractNumId="21" w15:restartNumberingAfterBreak="0">
    <w:nsid w:val="1EDB5C55"/>
    <w:multiLevelType w:val="hybridMultilevel"/>
    <w:tmpl w:val="FB6CF50E"/>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2" w15:restartNumberingAfterBreak="0">
    <w:nsid w:val="212F5044"/>
    <w:multiLevelType w:val="hybridMultilevel"/>
    <w:tmpl w:val="3DC29814"/>
    <w:lvl w:ilvl="0" w:tplc="FFFFFFFF">
      <w:start w:val="1"/>
      <w:numFmt w:val="decimal"/>
      <w:lvlText w:val="%1."/>
      <w:lvlJc w:val="left"/>
      <w:pPr>
        <w:ind w:left="2591" w:hanging="360"/>
      </w:pPr>
    </w:lvl>
    <w:lvl w:ilvl="1" w:tplc="FFFFFFFF" w:tentative="1">
      <w:start w:val="1"/>
      <w:numFmt w:val="lowerLetter"/>
      <w:lvlText w:val="%2."/>
      <w:lvlJc w:val="left"/>
      <w:pPr>
        <w:ind w:left="3311" w:hanging="360"/>
      </w:p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tentative="1">
      <w:start w:val="1"/>
      <w:numFmt w:val="decimal"/>
      <w:lvlText w:val="%7."/>
      <w:lvlJc w:val="left"/>
      <w:pPr>
        <w:ind w:left="6911" w:hanging="360"/>
      </w:pPr>
    </w:lvl>
    <w:lvl w:ilvl="7" w:tplc="FFFFFFFF" w:tentative="1">
      <w:start w:val="1"/>
      <w:numFmt w:val="lowerLetter"/>
      <w:lvlText w:val="%8."/>
      <w:lvlJc w:val="left"/>
      <w:pPr>
        <w:ind w:left="7631" w:hanging="360"/>
      </w:pPr>
    </w:lvl>
    <w:lvl w:ilvl="8" w:tplc="FFFFFFFF" w:tentative="1">
      <w:start w:val="1"/>
      <w:numFmt w:val="lowerRoman"/>
      <w:lvlText w:val="%9."/>
      <w:lvlJc w:val="right"/>
      <w:pPr>
        <w:ind w:left="8351" w:hanging="180"/>
      </w:pPr>
    </w:lvl>
  </w:abstractNum>
  <w:abstractNum w:abstractNumId="23"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35571603"/>
    <w:multiLevelType w:val="singleLevel"/>
    <w:tmpl w:val="D6A2B7F4"/>
    <w:lvl w:ilvl="0">
      <w:start w:val="6"/>
      <w:numFmt w:val="upperLetter"/>
      <w:lvlText w:val="%1."/>
      <w:lvlJc w:val="left"/>
      <w:pPr>
        <w:tabs>
          <w:tab w:val="num" w:pos="360"/>
        </w:tabs>
        <w:ind w:left="360" w:hanging="360"/>
      </w:pPr>
      <w:rPr>
        <w:rFonts w:hint="default"/>
      </w:rPr>
    </w:lvl>
  </w:abstractNum>
  <w:abstractNum w:abstractNumId="25" w15:restartNumberingAfterBreak="0">
    <w:nsid w:val="371B3804"/>
    <w:multiLevelType w:val="hybridMultilevel"/>
    <w:tmpl w:val="A38832D8"/>
    <w:lvl w:ilvl="0" w:tplc="46A22E32">
      <w:start w:val="1"/>
      <w:numFmt w:val="upperRoman"/>
      <w:lvlText w:val="%1."/>
      <w:lvlJc w:val="left"/>
      <w:pPr>
        <w:ind w:left="1208" w:hanging="84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A992DE3"/>
    <w:multiLevelType w:val="singleLevel"/>
    <w:tmpl w:val="2FCAE8C6"/>
    <w:lvl w:ilvl="0">
      <w:start w:val="1"/>
      <w:numFmt w:val="decimal"/>
      <w:lvlText w:val="%1."/>
      <w:lvlJc w:val="left"/>
      <w:pPr>
        <w:tabs>
          <w:tab w:val="num" w:pos="568"/>
        </w:tabs>
        <w:ind w:left="1248" w:firstLine="0"/>
      </w:pPr>
      <w:rPr>
        <w:rFonts w:hint="default"/>
      </w:rPr>
    </w:lvl>
  </w:abstractNum>
  <w:abstractNum w:abstractNumId="27" w15:restartNumberingAfterBreak="0">
    <w:nsid w:val="46840001"/>
    <w:multiLevelType w:val="hybridMultilevel"/>
    <w:tmpl w:val="B1C20926"/>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8" w15:restartNumberingAfterBreak="0">
    <w:nsid w:val="4DE51609"/>
    <w:multiLevelType w:val="hybridMultilevel"/>
    <w:tmpl w:val="3A7CFBC4"/>
    <w:lvl w:ilvl="0" w:tplc="2000000F">
      <w:start w:val="1"/>
      <w:numFmt w:val="decimal"/>
      <w:lvlText w:val="%1."/>
      <w:lvlJc w:val="left"/>
      <w:pPr>
        <w:ind w:left="1967" w:hanging="360"/>
      </w:pPr>
    </w:lvl>
    <w:lvl w:ilvl="1" w:tplc="20000019" w:tentative="1">
      <w:start w:val="1"/>
      <w:numFmt w:val="lowerLetter"/>
      <w:lvlText w:val="%2."/>
      <w:lvlJc w:val="left"/>
      <w:pPr>
        <w:ind w:left="2687" w:hanging="360"/>
      </w:pPr>
    </w:lvl>
    <w:lvl w:ilvl="2" w:tplc="2000001B" w:tentative="1">
      <w:start w:val="1"/>
      <w:numFmt w:val="lowerRoman"/>
      <w:lvlText w:val="%3."/>
      <w:lvlJc w:val="right"/>
      <w:pPr>
        <w:ind w:left="3407" w:hanging="180"/>
      </w:pPr>
    </w:lvl>
    <w:lvl w:ilvl="3" w:tplc="2000000F" w:tentative="1">
      <w:start w:val="1"/>
      <w:numFmt w:val="decimal"/>
      <w:lvlText w:val="%4."/>
      <w:lvlJc w:val="left"/>
      <w:pPr>
        <w:ind w:left="4127" w:hanging="360"/>
      </w:pPr>
    </w:lvl>
    <w:lvl w:ilvl="4" w:tplc="20000019" w:tentative="1">
      <w:start w:val="1"/>
      <w:numFmt w:val="lowerLetter"/>
      <w:lvlText w:val="%5."/>
      <w:lvlJc w:val="left"/>
      <w:pPr>
        <w:ind w:left="4847" w:hanging="360"/>
      </w:pPr>
    </w:lvl>
    <w:lvl w:ilvl="5" w:tplc="2000001B" w:tentative="1">
      <w:start w:val="1"/>
      <w:numFmt w:val="lowerRoman"/>
      <w:lvlText w:val="%6."/>
      <w:lvlJc w:val="right"/>
      <w:pPr>
        <w:ind w:left="5567" w:hanging="180"/>
      </w:pPr>
    </w:lvl>
    <w:lvl w:ilvl="6" w:tplc="2000000F" w:tentative="1">
      <w:start w:val="1"/>
      <w:numFmt w:val="decimal"/>
      <w:lvlText w:val="%7."/>
      <w:lvlJc w:val="left"/>
      <w:pPr>
        <w:ind w:left="6287" w:hanging="360"/>
      </w:pPr>
    </w:lvl>
    <w:lvl w:ilvl="7" w:tplc="20000019" w:tentative="1">
      <w:start w:val="1"/>
      <w:numFmt w:val="lowerLetter"/>
      <w:lvlText w:val="%8."/>
      <w:lvlJc w:val="left"/>
      <w:pPr>
        <w:ind w:left="7007" w:hanging="360"/>
      </w:pPr>
    </w:lvl>
    <w:lvl w:ilvl="8" w:tplc="2000001B" w:tentative="1">
      <w:start w:val="1"/>
      <w:numFmt w:val="lowerRoman"/>
      <w:lvlText w:val="%9."/>
      <w:lvlJc w:val="right"/>
      <w:pPr>
        <w:ind w:left="7727" w:hanging="180"/>
      </w:pPr>
    </w:lvl>
  </w:abstractNum>
  <w:abstractNum w:abstractNumId="29" w15:restartNumberingAfterBreak="0">
    <w:nsid w:val="52A66A9D"/>
    <w:multiLevelType w:val="multilevel"/>
    <w:tmpl w:val="1CA2EF82"/>
    <w:styleLink w:val="Normallist"/>
    <w:lvl w:ilvl="0">
      <w:start w:val="1"/>
      <w:numFmt w:val="decimal"/>
      <w:pStyle w:val="Normalnumber"/>
      <w:lvlText w:val="%1."/>
      <w:lvlJc w:val="left"/>
      <w:pPr>
        <w:tabs>
          <w:tab w:val="num" w:pos="1871"/>
        </w:tabs>
        <w:ind w:left="1247" w:firstLine="0"/>
      </w:pPr>
      <w:rPr>
        <w:rFonts w:hint="default"/>
      </w:rPr>
    </w:lvl>
    <w:lvl w:ilvl="1">
      <w:start w:val="1"/>
      <w:numFmt w:val="lowerLetter"/>
      <w:lvlText w:val="%2)"/>
      <w:lvlJc w:val="left"/>
      <w:pPr>
        <w:tabs>
          <w:tab w:val="num" w:pos="2495"/>
        </w:tabs>
        <w:ind w:left="1247" w:firstLine="624"/>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8402"/>
        </w:tabs>
        <w:ind w:left="8402" w:hanging="180"/>
      </w:pPr>
      <w:rPr>
        <w:rFonts w:hint="default"/>
      </w:rPr>
    </w:lvl>
    <w:lvl w:ilvl="6">
      <w:start w:val="1"/>
      <w:numFmt w:val="decimal"/>
      <w:lvlText w:val="%7."/>
      <w:lvlJc w:val="left"/>
      <w:pPr>
        <w:tabs>
          <w:tab w:val="num" w:pos="9122"/>
        </w:tabs>
        <w:ind w:left="9122" w:hanging="360"/>
      </w:pPr>
      <w:rPr>
        <w:rFonts w:hint="default"/>
      </w:rPr>
    </w:lvl>
    <w:lvl w:ilvl="7">
      <w:start w:val="1"/>
      <w:numFmt w:val="lowerLetter"/>
      <w:lvlText w:val="%8."/>
      <w:lvlJc w:val="left"/>
      <w:pPr>
        <w:tabs>
          <w:tab w:val="num" w:pos="9842"/>
        </w:tabs>
        <w:ind w:left="9842" w:hanging="360"/>
      </w:pPr>
      <w:rPr>
        <w:rFonts w:hint="default"/>
      </w:rPr>
    </w:lvl>
    <w:lvl w:ilvl="8">
      <w:start w:val="1"/>
      <w:numFmt w:val="lowerRoman"/>
      <w:lvlText w:val="%9."/>
      <w:lvlJc w:val="right"/>
      <w:pPr>
        <w:tabs>
          <w:tab w:val="num" w:pos="10562"/>
        </w:tabs>
        <w:ind w:left="10562" w:hanging="180"/>
      </w:pPr>
      <w:rPr>
        <w:rFonts w:hint="default"/>
      </w:rPr>
    </w:lvl>
  </w:abstractNum>
  <w:abstractNum w:abstractNumId="30" w15:restartNumberingAfterBreak="0">
    <w:nsid w:val="5BDD66D4"/>
    <w:multiLevelType w:val="multilevel"/>
    <w:tmpl w:val="AD10C0DC"/>
    <w:lvl w:ilvl="0">
      <w:start w:val="1"/>
      <w:numFmt w:val="decimal"/>
      <w:lvlText w:val="%1."/>
      <w:lvlJc w:val="left"/>
      <w:pPr>
        <w:tabs>
          <w:tab w:val="num" w:pos="1871"/>
        </w:tabs>
        <w:ind w:left="1247" w:firstLine="0"/>
      </w:pPr>
      <w:rPr>
        <w:rFonts w:ascii="Times New Roman" w:hAnsi="Times New Roman" w:hint="default"/>
        <w:b w:val="0"/>
        <w:bCs w:val="0"/>
        <w:iCs w:val="0"/>
        <w:sz w:val="20"/>
      </w:rPr>
    </w:lvl>
    <w:lvl w:ilvl="1">
      <w:start w:val="1"/>
      <w:numFmt w:val="lowerLetter"/>
      <w:lvlText w:val="%2)"/>
      <w:lvlJc w:val="left"/>
      <w:pPr>
        <w:tabs>
          <w:tab w:val="num" w:pos="2495"/>
        </w:tabs>
        <w:ind w:left="1247" w:firstLine="624"/>
      </w:pPr>
      <w:rPr>
        <w:rFonts w:hint="default"/>
      </w:rPr>
    </w:lvl>
    <w:lvl w:ilvl="2">
      <w:start w:val="1"/>
      <w:numFmt w:val="lowerRoman"/>
      <w:lvlText w:val="%3)"/>
      <w:lvlJc w:val="left"/>
      <w:pPr>
        <w:ind w:left="3119" w:hanging="624"/>
      </w:pPr>
      <w:rPr>
        <w:rFonts w:hint="default"/>
      </w:rPr>
    </w:lvl>
    <w:lvl w:ilvl="3">
      <w:start w:val="1"/>
      <w:numFmt w:val="decimal"/>
      <w:lvlText w:val="(%4)"/>
      <w:lvlJc w:val="left"/>
      <w:pPr>
        <w:ind w:left="3742" w:hanging="623"/>
      </w:pPr>
      <w:rPr>
        <w:rFonts w:hint="default"/>
      </w:rPr>
    </w:lvl>
    <w:lvl w:ilvl="4">
      <w:start w:val="1"/>
      <w:numFmt w:val="lowerLetter"/>
      <w:lvlText w:val="(%5)"/>
      <w:lvlJc w:val="left"/>
      <w:pPr>
        <w:ind w:left="4366" w:hanging="623"/>
      </w:pPr>
      <w:rPr>
        <w:rFonts w:hint="default"/>
      </w:rPr>
    </w:lvl>
    <w:lvl w:ilvl="5">
      <w:start w:val="1"/>
      <w:numFmt w:val="lowerRoman"/>
      <w:lvlText w:val="(%6)"/>
      <w:lvlJc w:val="left"/>
      <w:pPr>
        <w:ind w:left="4990" w:hanging="623"/>
      </w:pPr>
      <w:rPr>
        <w:rFonts w:hint="default"/>
      </w:rPr>
    </w:lvl>
    <w:lvl w:ilvl="6">
      <w:start w:val="1"/>
      <w:numFmt w:val="decimal"/>
      <w:lvlText w:val="%7."/>
      <w:lvlJc w:val="left"/>
      <w:pPr>
        <w:ind w:left="5613" w:hanging="622"/>
      </w:pPr>
      <w:rPr>
        <w:rFonts w:hint="default"/>
      </w:rPr>
    </w:lvl>
    <w:lvl w:ilvl="7">
      <w:start w:val="1"/>
      <w:numFmt w:val="lowerLetter"/>
      <w:lvlText w:val="%8."/>
      <w:lvlJc w:val="left"/>
      <w:pPr>
        <w:ind w:left="6237" w:hanging="622"/>
      </w:pPr>
      <w:rPr>
        <w:rFonts w:hint="default"/>
      </w:rPr>
    </w:lvl>
    <w:lvl w:ilvl="8">
      <w:start w:val="1"/>
      <w:numFmt w:val="lowerRoman"/>
      <w:lvlText w:val="%9."/>
      <w:lvlJc w:val="left"/>
      <w:pPr>
        <w:ind w:left="6861" w:hanging="622"/>
      </w:pPr>
      <w:rPr>
        <w:rFonts w:hint="default"/>
      </w:rPr>
    </w:lvl>
  </w:abstractNum>
  <w:abstractNum w:abstractNumId="31" w15:restartNumberingAfterBreak="0">
    <w:nsid w:val="5F910615"/>
    <w:multiLevelType w:val="multilevel"/>
    <w:tmpl w:val="AD10C0DC"/>
    <w:lvl w:ilvl="0">
      <w:start w:val="1"/>
      <w:numFmt w:val="decimal"/>
      <w:lvlText w:val="%1."/>
      <w:lvlJc w:val="left"/>
      <w:pPr>
        <w:tabs>
          <w:tab w:val="num" w:pos="1871"/>
        </w:tabs>
        <w:ind w:left="1247" w:firstLine="0"/>
      </w:pPr>
      <w:rPr>
        <w:rFonts w:ascii="Times New Roman" w:hAnsi="Times New Roman" w:hint="default"/>
        <w:b w:val="0"/>
        <w:bCs w:val="0"/>
        <w:iCs w:val="0"/>
        <w:sz w:val="20"/>
      </w:rPr>
    </w:lvl>
    <w:lvl w:ilvl="1">
      <w:start w:val="1"/>
      <w:numFmt w:val="lowerLetter"/>
      <w:lvlText w:val="%2)"/>
      <w:lvlJc w:val="left"/>
      <w:pPr>
        <w:tabs>
          <w:tab w:val="num" w:pos="2495"/>
        </w:tabs>
        <w:ind w:left="1247" w:firstLine="624"/>
      </w:pPr>
      <w:rPr>
        <w:rFonts w:hint="default"/>
      </w:rPr>
    </w:lvl>
    <w:lvl w:ilvl="2">
      <w:start w:val="1"/>
      <w:numFmt w:val="lowerRoman"/>
      <w:lvlText w:val="%3)"/>
      <w:lvlJc w:val="left"/>
      <w:pPr>
        <w:ind w:left="3119" w:hanging="624"/>
      </w:pPr>
      <w:rPr>
        <w:rFonts w:hint="default"/>
      </w:rPr>
    </w:lvl>
    <w:lvl w:ilvl="3">
      <w:start w:val="1"/>
      <w:numFmt w:val="decimal"/>
      <w:lvlText w:val="(%4)"/>
      <w:lvlJc w:val="left"/>
      <w:pPr>
        <w:ind w:left="3742" w:hanging="623"/>
      </w:pPr>
      <w:rPr>
        <w:rFonts w:hint="default"/>
      </w:rPr>
    </w:lvl>
    <w:lvl w:ilvl="4">
      <w:start w:val="1"/>
      <w:numFmt w:val="lowerLetter"/>
      <w:lvlText w:val="(%5)"/>
      <w:lvlJc w:val="left"/>
      <w:pPr>
        <w:ind w:left="4366" w:hanging="623"/>
      </w:pPr>
      <w:rPr>
        <w:rFonts w:hint="default"/>
      </w:rPr>
    </w:lvl>
    <w:lvl w:ilvl="5">
      <w:start w:val="1"/>
      <w:numFmt w:val="lowerRoman"/>
      <w:lvlText w:val="(%6)"/>
      <w:lvlJc w:val="left"/>
      <w:pPr>
        <w:ind w:left="4990" w:hanging="623"/>
      </w:pPr>
      <w:rPr>
        <w:rFonts w:hint="default"/>
      </w:rPr>
    </w:lvl>
    <w:lvl w:ilvl="6">
      <w:start w:val="1"/>
      <w:numFmt w:val="decimal"/>
      <w:lvlText w:val="%7."/>
      <w:lvlJc w:val="left"/>
      <w:pPr>
        <w:ind w:left="5613" w:hanging="622"/>
      </w:pPr>
      <w:rPr>
        <w:rFonts w:hint="default"/>
      </w:rPr>
    </w:lvl>
    <w:lvl w:ilvl="7">
      <w:start w:val="1"/>
      <w:numFmt w:val="lowerLetter"/>
      <w:lvlText w:val="%8."/>
      <w:lvlJc w:val="left"/>
      <w:pPr>
        <w:ind w:left="6237" w:hanging="622"/>
      </w:pPr>
      <w:rPr>
        <w:rFonts w:hint="default"/>
      </w:rPr>
    </w:lvl>
    <w:lvl w:ilvl="8">
      <w:start w:val="1"/>
      <w:numFmt w:val="lowerRoman"/>
      <w:lvlText w:val="%9."/>
      <w:lvlJc w:val="left"/>
      <w:pPr>
        <w:ind w:left="6861" w:hanging="622"/>
      </w:pPr>
      <w:rPr>
        <w:rFonts w:hint="default"/>
      </w:rPr>
    </w:lvl>
  </w:abstractNum>
  <w:abstractNum w:abstractNumId="32" w15:restartNumberingAfterBreak="0">
    <w:nsid w:val="62291BF8"/>
    <w:multiLevelType w:val="multilevel"/>
    <w:tmpl w:val="1CA2EF82"/>
    <w:numStyleLink w:val="Normallist"/>
  </w:abstractNum>
  <w:abstractNum w:abstractNumId="33" w15:restartNumberingAfterBreak="0">
    <w:nsid w:val="6FF7321D"/>
    <w:multiLevelType w:val="multilevel"/>
    <w:tmpl w:val="989C1510"/>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4" w15:restartNumberingAfterBreak="0">
    <w:nsid w:val="70175FB1"/>
    <w:multiLevelType w:val="hybridMultilevel"/>
    <w:tmpl w:val="C9BE02B2"/>
    <w:lvl w:ilvl="0" w:tplc="2000000F">
      <w:start w:val="1"/>
      <w:numFmt w:val="decimal"/>
      <w:lvlText w:val="%1."/>
      <w:lvlJc w:val="left"/>
      <w:pPr>
        <w:ind w:left="1967" w:hanging="360"/>
      </w:pPr>
    </w:lvl>
    <w:lvl w:ilvl="1" w:tplc="20000019" w:tentative="1">
      <w:start w:val="1"/>
      <w:numFmt w:val="lowerLetter"/>
      <w:lvlText w:val="%2."/>
      <w:lvlJc w:val="left"/>
      <w:pPr>
        <w:ind w:left="2687" w:hanging="360"/>
      </w:pPr>
    </w:lvl>
    <w:lvl w:ilvl="2" w:tplc="2000001B" w:tentative="1">
      <w:start w:val="1"/>
      <w:numFmt w:val="lowerRoman"/>
      <w:lvlText w:val="%3."/>
      <w:lvlJc w:val="right"/>
      <w:pPr>
        <w:ind w:left="3407" w:hanging="180"/>
      </w:pPr>
    </w:lvl>
    <w:lvl w:ilvl="3" w:tplc="2000000F" w:tentative="1">
      <w:start w:val="1"/>
      <w:numFmt w:val="decimal"/>
      <w:lvlText w:val="%4."/>
      <w:lvlJc w:val="left"/>
      <w:pPr>
        <w:ind w:left="4127" w:hanging="360"/>
      </w:pPr>
    </w:lvl>
    <w:lvl w:ilvl="4" w:tplc="20000019" w:tentative="1">
      <w:start w:val="1"/>
      <w:numFmt w:val="lowerLetter"/>
      <w:lvlText w:val="%5."/>
      <w:lvlJc w:val="left"/>
      <w:pPr>
        <w:ind w:left="4847" w:hanging="360"/>
      </w:pPr>
    </w:lvl>
    <w:lvl w:ilvl="5" w:tplc="2000001B" w:tentative="1">
      <w:start w:val="1"/>
      <w:numFmt w:val="lowerRoman"/>
      <w:lvlText w:val="%6."/>
      <w:lvlJc w:val="right"/>
      <w:pPr>
        <w:ind w:left="5567" w:hanging="180"/>
      </w:pPr>
    </w:lvl>
    <w:lvl w:ilvl="6" w:tplc="2000000F" w:tentative="1">
      <w:start w:val="1"/>
      <w:numFmt w:val="decimal"/>
      <w:lvlText w:val="%7."/>
      <w:lvlJc w:val="left"/>
      <w:pPr>
        <w:ind w:left="6287" w:hanging="360"/>
      </w:pPr>
    </w:lvl>
    <w:lvl w:ilvl="7" w:tplc="20000019" w:tentative="1">
      <w:start w:val="1"/>
      <w:numFmt w:val="lowerLetter"/>
      <w:lvlText w:val="%8."/>
      <w:lvlJc w:val="left"/>
      <w:pPr>
        <w:ind w:left="7007" w:hanging="360"/>
      </w:pPr>
    </w:lvl>
    <w:lvl w:ilvl="8" w:tplc="2000001B" w:tentative="1">
      <w:start w:val="1"/>
      <w:numFmt w:val="lowerRoman"/>
      <w:lvlText w:val="%9."/>
      <w:lvlJc w:val="right"/>
      <w:pPr>
        <w:ind w:left="7727" w:hanging="180"/>
      </w:pPr>
    </w:lvl>
  </w:abstractNum>
  <w:abstractNum w:abstractNumId="35" w15:restartNumberingAfterBreak="0">
    <w:nsid w:val="703B6166"/>
    <w:multiLevelType w:val="hybridMultilevel"/>
    <w:tmpl w:val="C4F09E0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1BD22C1"/>
    <w:multiLevelType w:val="hybridMultilevel"/>
    <w:tmpl w:val="20001F3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37" w15:restartNumberingAfterBreak="0">
    <w:nsid w:val="71EF28B0"/>
    <w:multiLevelType w:val="hybridMultilevel"/>
    <w:tmpl w:val="DDF6E36C"/>
    <w:lvl w:ilvl="0" w:tplc="4148CD2A">
      <w:start w:val="1"/>
      <w:numFmt w:val="decimal"/>
      <w:lvlText w:val="%1."/>
      <w:lvlJc w:val="left"/>
      <w:pPr>
        <w:ind w:left="2250" w:hanging="360"/>
      </w:pPr>
      <w:rPr>
        <w:rFonts w:hint="default"/>
        <w:b w:val="0"/>
        <w:bCs/>
      </w:rPr>
    </w:lvl>
    <w:lvl w:ilvl="1" w:tplc="04090019" w:tentative="1">
      <w:start w:val="1"/>
      <w:numFmt w:val="lowerLetter"/>
      <w:lvlText w:val="%2."/>
      <w:lvlJc w:val="left"/>
      <w:pPr>
        <w:ind w:left="649" w:hanging="360"/>
      </w:pPr>
    </w:lvl>
    <w:lvl w:ilvl="2" w:tplc="0409001B" w:tentative="1">
      <w:start w:val="1"/>
      <w:numFmt w:val="lowerRoman"/>
      <w:lvlText w:val="%3."/>
      <w:lvlJc w:val="right"/>
      <w:pPr>
        <w:ind w:left="1369" w:hanging="180"/>
      </w:pPr>
    </w:lvl>
    <w:lvl w:ilvl="3" w:tplc="0409000F" w:tentative="1">
      <w:start w:val="1"/>
      <w:numFmt w:val="decimal"/>
      <w:lvlText w:val="%4."/>
      <w:lvlJc w:val="left"/>
      <w:pPr>
        <w:ind w:left="2089" w:hanging="360"/>
      </w:pPr>
    </w:lvl>
    <w:lvl w:ilvl="4" w:tplc="04090019" w:tentative="1">
      <w:start w:val="1"/>
      <w:numFmt w:val="lowerLetter"/>
      <w:lvlText w:val="%5."/>
      <w:lvlJc w:val="left"/>
      <w:pPr>
        <w:ind w:left="2809" w:hanging="360"/>
      </w:pPr>
    </w:lvl>
    <w:lvl w:ilvl="5" w:tplc="0409001B" w:tentative="1">
      <w:start w:val="1"/>
      <w:numFmt w:val="lowerRoman"/>
      <w:lvlText w:val="%6."/>
      <w:lvlJc w:val="right"/>
      <w:pPr>
        <w:ind w:left="3529" w:hanging="180"/>
      </w:pPr>
    </w:lvl>
    <w:lvl w:ilvl="6" w:tplc="0409000F" w:tentative="1">
      <w:start w:val="1"/>
      <w:numFmt w:val="decimal"/>
      <w:lvlText w:val="%7."/>
      <w:lvlJc w:val="left"/>
      <w:pPr>
        <w:ind w:left="4249" w:hanging="360"/>
      </w:pPr>
    </w:lvl>
    <w:lvl w:ilvl="7" w:tplc="04090019" w:tentative="1">
      <w:start w:val="1"/>
      <w:numFmt w:val="lowerLetter"/>
      <w:lvlText w:val="%8."/>
      <w:lvlJc w:val="left"/>
      <w:pPr>
        <w:ind w:left="4969" w:hanging="360"/>
      </w:pPr>
    </w:lvl>
    <w:lvl w:ilvl="8" w:tplc="0409001B" w:tentative="1">
      <w:start w:val="1"/>
      <w:numFmt w:val="lowerRoman"/>
      <w:lvlText w:val="%9."/>
      <w:lvlJc w:val="right"/>
      <w:pPr>
        <w:ind w:left="5689" w:hanging="180"/>
      </w:pPr>
    </w:lvl>
  </w:abstractNum>
  <w:abstractNum w:abstractNumId="38" w15:restartNumberingAfterBreak="0">
    <w:nsid w:val="77E60C11"/>
    <w:multiLevelType w:val="hybridMultilevel"/>
    <w:tmpl w:val="6AA24E2C"/>
    <w:lvl w:ilvl="0" w:tplc="BC5CB976">
      <w:start w:val="1"/>
      <w:numFmt w:val="lowerLetter"/>
      <w:pStyle w:val="Heading4"/>
      <w:lvlText w:val="%1)"/>
      <w:lvlJc w:val="right"/>
      <w:pPr>
        <w:ind w:left="1607" w:hanging="360"/>
      </w:pPr>
      <w:rPr>
        <w:rFonts w:hint="default"/>
      </w:r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num w:numId="1" w16cid:durableId="560672902">
    <w:abstractNumId w:val="29"/>
  </w:num>
  <w:num w:numId="2" w16cid:durableId="1242644713">
    <w:abstractNumId w:val="33"/>
  </w:num>
  <w:num w:numId="3" w16cid:durableId="1933662228">
    <w:abstractNumId w:val="23"/>
  </w:num>
  <w:num w:numId="4" w16cid:durableId="1991909117">
    <w:abstractNumId w:val="11"/>
  </w:num>
  <w:num w:numId="5" w16cid:durableId="1138956019">
    <w:abstractNumId w:val="17"/>
  </w:num>
  <w:num w:numId="6" w16cid:durableId="1532498476">
    <w:abstractNumId w:val="9"/>
  </w:num>
  <w:num w:numId="7" w16cid:durableId="1694957907">
    <w:abstractNumId w:val="7"/>
  </w:num>
  <w:num w:numId="8" w16cid:durableId="224683232">
    <w:abstractNumId w:val="6"/>
  </w:num>
  <w:num w:numId="9" w16cid:durableId="1080057876">
    <w:abstractNumId w:val="5"/>
  </w:num>
  <w:num w:numId="10" w16cid:durableId="1332828877">
    <w:abstractNumId w:val="4"/>
  </w:num>
  <w:num w:numId="11" w16cid:durableId="1247152792">
    <w:abstractNumId w:val="8"/>
  </w:num>
  <w:num w:numId="12" w16cid:durableId="537358248">
    <w:abstractNumId w:val="3"/>
  </w:num>
  <w:num w:numId="13" w16cid:durableId="1632829824">
    <w:abstractNumId w:val="2"/>
  </w:num>
  <w:num w:numId="14" w16cid:durableId="148400393">
    <w:abstractNumId w:val="1"/>
  </w:num>
  <w:num w:numId="15" w16cid:durableId="947467719">
    <w:abstractNumId w:val="0"/>
  </w:num>
  <w:num w:numId="16" w16cid:durableId="1847400612">
    <w:abstractNumId w:val="16"/>
  </w:num>
  <w:num w:numId="17" w16cid:durableId="57290267">
    <w:abstractNumId w:val="20"/>
  </w:num>
  <w:num w:numId="18" w16cid:durableId="1063025055">
    <w:abstractNumId w:val="21"/>
  </w:num>
  <w:num w:numId="19" w16cid:durableId="1888491513">
    <w:abstractNumId w:val="36"/>
  </w:num>
  <w:num w:numId="20" w16cid:durableId="1436901042">
    <w:abstractNumId w:val="15"/>
  </w:num>
  <w:num w:numId="21" w16cid:durableId="1744909628">
    <w:abstractNumId w:val="35"/>
  </w:num>
  <w:num w:numId="22" w16cid:durableId="1828860049">
    <w:abstractNumId w:val="14"/>
  </w:num>
  <w:num w:numId="23" w16cid:durableId="1793208357">
    <w:abstractNumId w:val="27"/>
  </w:num>
  <w:num w:numId="24" w16cid:durableId="232929743">
    <w:abstractNumId w:val="37"/>
  </w:num>
  <w:num w:numId="25" w16cid:durableId="1618947374">
    <w:abstractNumId w:val="26"/>
  </w:num>
  <w:num w:numId="26" w16cid:durableId="2108504120">
    <w:abstractNumId w:val="13"/>
  </w:num>
  <w:num w:numId="27" w16cid:durableId="368647048">
    <w:abstractNumId w:val="22"/>
  </w:num>
  <w:num w:numId="28" w16cid:durableId="1891309133">
    <w:abstractNumId w:val="28"/>
  </w:num>
  <w:num w:numId="29" w16cid:durableId="1273368025">
    <w:abstractNumId w:val="34"/>
  </w:num>
  <w:num w:numId="30" w16cid:durableId="2144349994">
    <w:abstractNumId w:val="25"/>
  </w:num>
  <w:num w:numId="31" w16cid:durableId="1626504287">
    <w:abstractNumId w:val="18"/>
  </w:num>
  <w:num w:numId="32" w16cid:durableId="499194188">
    <w:abstractNumId w:val="24"/>
  </w:num>
  <w:num w:numId="33" w16cid:durableId="1702246126">
    <w:abstractNumId w:val="32"/>
  </w:num>
  <w:num w:numId="34" w16cid:durableId="25876081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71054750">
    <w:abstractNumId w:val="30"/>
  </w:num>
  <w:num w:numId="36" w16cid:durableId="2008628561">
    <w:abstractNumId w:val="31"/>
  </w:num>
  <w:num w:numId="37" w16cid:durableId="1445953522">
    <w:abstractNumId w:val="10"/>
  </w:num>
  <w:num w:numId="38" w16cid:durableId="203688236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20081516">
    <w:abstractNumId w:val="19"/>
  </w:num>
  <w:num w:numId="40" w16cid:durableId="737441382">
    <w:abstractNumId w:val="12"/>
  </w:num>
  <w:num w:numId="41" w16cid:durableId="97261235">
    <w:abstractNumId w:val="3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activeWritingStyle w:appName="MSWord" w:lang="en-CA" w:vendorID="64" w:dllVersion="0" w:nlCheck="1" w:checkStyle="0"/>
  <w:activeWritingStyle w:appName="MSWord" w:lang="en-IE" w:vendorID="64" w:dllVersion="0" w:nlCheck="1" w:checkStyle="0"/>
  <w:proofState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0EB"/>
    <w:rsid w:val="000149A1"/>
    <w:rsid w:val="000149E6"/>
    <w:rsid w:val="0001674B"/>
    <w:rsid w:val="00016AF3"/>
    <w:rsid w:val="000208C8"/>
    <w:rsid w:val="000247B0"/>
    <w:rsid w:val="00026997"/>
    <w:rsid w:val="00030044"/>
    <w:rsid w:val="00033E0B"/>
    <w:rsid w:val="00033E29"/>
    <w:rsid w:val="00035EDE"/>
    <w:rsid w:val="000403B9"/>
    <w:rsid w:val="00041928"/>
    <w:rsid w:val="00047B6E"/>
    <w:rsid w:val="000509B4"/>
    <w:rsid w:val="00054DB7"/>
    <w:rsid w:val="00056B2C"/>
    <w:rsid w:val="0006035B"/>
    <w:rsid w:val="000630EC"/>
    <w:rsid w:val="000714A3"/>
    <w:rsid w:val="0007166E"/>
    <w:rsid w:val="00071886"/>
    <w:rsid w:val="000742BC"/>
    <w:rsid w:val="0007735B"/>
    <w:rsid w:val="0008041D"/>
    <w:rsid w:val="000824D1"/>
    <w:rsid w:val="00082A0C"/>
    <w:rsid w:val="00082DCD"/>
    <w:rsid w:val="00083504"/>
    <w:rsid w:val="0008710B"/>
    <w:rsid w:val="0009640C"/>
    <w:rsid w:val="000971F9"/>
    <w:rsid w:val="000A2A41"/>
    <w:rsid w:val="000A35E6"/>
    <w:rsid w:val="000A7D2D"/>
    <w:rsid w:val="000B21D5"/>
    <w:rsid w:val="000B22A2"/>
    <w:rsid w:val="000B276B"/>
    <w:rsid w:val="000B63E5"/>
    <w:rsid w:val="000C05CF"/>
    <w:rsid w:val="000C2A52"/>
    <w:rsid w:val="000C379C"/>
    <w:rsid w:val="000C3C79"/>
    <w:rsid w:val="000C4657"/>
    <w:rsid w:val="000C46A9"/>
    <w:rsid w:val="000D33C0"/>
    <w:rsid w:val="000D5884"/>
    <w:rsid w:val="000D6930"/>
    <w:rsid w:val="000D6941"/>
    <w:rsid w:val="000D71B6"/>
    <w:rsid w:val="000E0405"/>
    <w:rsid w:val="000E3FC1"/>
    <w:rsid w:val="000E5F7C"/>
    <w:rsid w:val="000E79B5"/>
    <w:rsid w:val="000F20E5"/>
    <w:rsid w:val="000F6CFF"/>
    <w:rsid w:val="001134EB"/>
    <w:rsid w:val="00115F73"/>
    <w:rsid w:val="00116209"/>
    <w:rsid w:val="001202E3"/>
    <w:rsid w:val="00123076"/>
    <w:rsid w:val="00123699"/>
    <w:rsid w:val="0013059D"/>
    <w:rsid w:val="00135E6C"/>
    <w:rsid w:val="0013638F"/>
    <w:rsid w:val="001371BC"/>
    <w:rsid w:val="0014083A"/>
    <w:rsid w:val="00141A55"/>
    <w:rsid w:val="00141F2F"/>
    <w:rsid w:val="001446A3"/>
    <w:rsid w:val="00144788"/>
    <w:rsid w:val="00147CE2"/>
    <w:rsid w:val="00152B79"/>
    <w:rsid w:val="00155395"/>
    <w:rsid w:val="001667F4"/>
    <w:rsid w:val="00172E6C"/>
    <w:rsid w:val="00173D27"/>
    <w:rsid w:val="00174739"/>
    <w:rsid w:val="0018127C"/>
    <w:rsid w:val="00181EC8"/>
    <w:rsid w:val="00181FC0"/>
    <w:rsid w:val="001839AD"/>
    <w:rsid w:val="00184349"/>
    <w:rsid w:val="0019161E"/>
    <w:rsid w:val="00195F33"/>
    <w:rsid w:val="00197C63"/>
    <w:rsid w:val="001A5EE1"/>
    <w:rsid w:val="001A7F06"/>
    <w:rsid w:val="001A7FF9"/>
    <w:rsid w:val="001B1617"/>
    <w:rsid w:val="001B504B"/>
    <w:rsid w:val="001B56E5"/>
    <w:rsid w:val="001C0F83"/>
    <w:rsid w:val="001C29FC"/>
    <w:rsid w:val="001D3874"/>
    <w:rsid w:val="001D5344"/>
    <w:rsid w:val="001D6903"/>
    <w:rsid w:val="001D7E75"/>
    <w:rsid w:val="001E22D1"/>
    <w:rsid w:val="001E56D2"/>
    <w:rsid w:val="001E7D56"/>
    <w:rsid w:val="001F75DE"/>
    <w:rsid w:val="001F75E6"/>
    <w:rsid w:val="001F7CC4"/>
    <w:rsid w:val="00200698"/>
    <w:rsid w:val="00200C75"/>
    <w:rsid w:val="00200D58"/>
    <w:rsid w:val="002013BE"/>
    <w:rsid w:val="00203572"/>
    <w:rsid w:val="002063A4"/>
    <w:rsid w:val="00206F97"/>
    <w:rsid w:val="0021145B"/>
    <w:rsid w:val="00214277"/>
    <w:rsid w:val="00226CC0"/>
    <w:rsid w:val="0022762D"/>
    <w:rsid w:val="00227F53"/>
    <w:rsid w:val="00232303"/>
    <w:rsid w:val="0023403B"/>
    <w:rsid w:val="00234806"/>
    <w:rsid w:val="002378D6"/>
    <w:rsid w:val="00243D36"/>
    <w:rsid w:val="00244DD2"/>
    <w:rsid w:val="002474F9"/>
    <w:rsid w:val="00247707"/>
    <w:rsid w:val="00250800"/>
    <w:rsid w:val="00253B18"/>
    <w:rsid w:val="0025709C"/>
    <w:rsid w:val="00263171"/>
    <w:rsid w:val="00277919"/>
    <w:rsid w:val="00286740"/>
    <w:rsid w:val="00287007"/>
    <w:rsid w:val="00287B42"/>
    <w:rsid w:val="00290194"/>
    <w:rsid w:val="002929D8"/>
    <w:rsid w:val="002935C2"/>
    <w:rsid w:val="00294797"/>
    <w:rsid w:val="002A237D"/>
    <w:rsid w:val="002A3E2D"/>
    <w:rsid w:val="002A4C53"/>
    <w:rsid w:val="002B0672"/>
    <w:rsid w:val="002B0ABC"/>
    <w:rsid w:val="002B1B4C"/>
    <w:rsid w:val="002B247F"/>
    <w:rsid w:val="002B3232"/>
    <w:rsid w:val="002C05B5"/>
    <w:rsid w:val="002C145D"/>
    <w:rsid w:val="002C2C3E"/>
    <w:rsid w:val="002C524E"/>
    <w:rsid w:val="002C533E"/>
    <w:rsid w:val="002C5525"/>
    <w:rsid w:val="002D027F"/>
    <w:rsid w:val="002D3A60"/>
    <w:rsid w:val="002D7A85"/>
    <w:rsid w:val="002D7B60"/>
    <w:rsid w:val="002E19D4"/>
    <w:rsid w:val="002E231E"/>
    <w:rsid w:val="002E2677"/>
    <w:rsid w:val="002E3B47"/>
    <w:rsid w:val="002E4E8D"/>
    <w:rsid w:val="002F0362"/>
    <w:rsid w:val="002F4761"/>
    <w:rsid w:val="002F5C79"/>
    <w:rsid w:val="003019E2"/>
    <w:rsid w:val="003039C2"/>
    <w:rsid w:val="00310820"/>
    <w:rsid w:val="0031413F"/>
    <w:rsid w:val="003148BB"/>
    <w:rsid w:val="0031565A"/>
    <w:rsid w:val="00317976"/>
    <w:rsid w:val="00323885"/>
    <w:rsid w:val="00327958"/>
    <w:rsid w:val="00331475"/>
    <w:rsid w:val="00332E7F"/>
    <w:rsid w:val="00351A93"/>
    <w:rsid w:val="003555FF"/>
    <w:rsid w:val="00355EA9"/>
    <w:rsid w:val="0035654D"/>
    <w:rsid w:val="0035658D"/>
    <w:rsid w:val="003578DE"/>
    <w:rsid w:val="0036336D"/>
    <w:rsid w:val="003634D7"/>
    <w:rsid w:val="00365463"/>
    <w:rsid w:val="00365F6B"/>
    <w:rsid w:val="003666EC"/>
    <w:rsid w:val="0036793D"/>
    <w:rsid w:val="00370B2F"/>
    <w:rsid w:val="00370BF9"/>
    <w:rsid w:val="00370D9D"/>
    <w:rsid w:val="00371340"/>
    <w:rsid w:val="00374814"/>
    <w:rsid w:val="003759E2"/>
    <w:rsid w:val="00380F21"/>
    <w:rsid w:val="00381EB7"/>
    <w:rsid w:val="00386999"/>
    <w:rsid w:val="00390145"/>
    <w:rsid w:val="00390F62"/>
    <w:rsid w:val="0039270C"/>
    <w:rsid w:val="00394379"/>
    <w:rsid w:val="00394598"/>
    <w:rsid w:val="00396257"/>
    <w:rsid w:val="00397EB8"/>
    <w:rsid w:val="003A07AB"/>
    <w:rsid w:val="003A086E"/>
    <w:rsid w:val="003A37B8"/>
    <w:rsid w:val="003A4592"/>
    <w:rsid w:val="003A4FD0"/>
    <w:rsid w:val="003A69D1"/>
    <w:rsid w:val="003A70A0"/>
    <w:rsid w:val="003A7705"/>
    <w:rsid w:val="003B1545"/>
    <w:rsid w:val="003B487E"/>
    <w:rsid w:val="003B4DF6"/>
    <w:rsid w:val="003C035E"/>
    <w:rsid w:val="003C3267"/>
    <w:rsid w:val="003C409D"/>
    <w:rsid w:val="003C5BA6"/>
    <w:rsid w:val="003D2FEE"/>
    <w:rsid w:val="003E30D5"/>
    <w:rsid w:val="003E6396"/>
    <w:rsid w:val="003E7078"/>
    <w:rsid w:val="003E7EBC"/>
    <w:rsid w:val="003F0E85"/>
    <w:rsid w:val="003F267F"/>
    <w:rsid w:val="004020E1"/>
    <w:rsid w:val="004042BA"/>
    <w:rsid w:val="00404CB5"/>
    <w:rsid w:val="00405251"/>
    <w:rsid w:val="004056D6"/>
    <w:rsid w:val="00410C55"/>
    <w:rsid w:val="0041604D"/>
    <w:rsid w:val="00416854"/>
    <w:rsid w:val="00417725"/>
    <w:rsid w:val="0041779A"/>
    <w:rsid w:val="00417B99"/>
    <w:rsid w:val="00424109"/>
    <w:rsid w:val="004243EA"/>
    <w:rsid w:val="00425CA7"/>
    <w:rsid w:val="004261BC"/>
    <w:rsid w:val="00433289"/>
    <w:rsid w:val="00437F26"/>
    <w:rsid w:val="00444097"/>
    <w:rsid w:val="00445487"/>
    <w:rsid w:val="004502A8"/>
    <w:rsid w:val="0045140C"/>
    <w:rsid w:val="00454769"/>
    <w:rsid w:val="00456C7A"/>
    <w:rsid w:val="00456D58"/>
    <w:rsid w:val="00460231"/>
    <w:rsid w:val="0046410B"/>
    <w:rsid w:val="0046623D"/>
    <w:rsid w:val="00466991"/>
    <w:rsid w:val="0047064C"/>
    <w:rsid w:val="00471333"/>
    <w:rsid w:val="00474D90"/>
    <w:rsid w:val="00477AFF"/>
    <w:rsid w:val="00481F0B"/>
    <w:rsid w:val="00495BDA"/>
    <w:rsid w:val="00495BFE"/>
    <w:rsid w:val="004A1A2F"/>
    <w:rsid w:val="004A1BA6"/>
    <w:rsid w:val="004A42E1"/>
    <w:rsid w:val="004A747B"/>
    <w:rsid w:val="004B0082"/>
    <w:rsid w:val="004B162C"/>
    <w:rsid w:val="004B1E37"/>
    <w:rsid w:val="004B4667"/>
    <w:rsid w:val="004B6252"/>
    <w:rsid w:val="004C3DBE"/>
    <w:rsid w:val="004C5C96"/>
    <w:rsid w:val="004D06A4"/>
    <w:rsid w:val="004D3BFA"/>
    <w:rsid w:val="004D60EA"/>
    <w:rsid w:val="004D6547"/>
    <w:rsid w:val="004E4E47"/>
    <w:rsid w:val="004E59D4"/>
    <w:rsid w:val="004E79AC"/>
    <w:rsid w:val="004F1A81"/>
    <w:rsid w:val="00501526"/>
    <w:rsid w:val="00506FF3"/>
    <w:rsid w:val="00513780"/>
    <w:rsid w:val="00515428"/>
    <w:rsid w:val="005218D9"/>
    <w:rsid w:val="0052498D"/>
    <w:rsid w:val="00532E47"/>
    <w:rsid w:val="00536186"/>
    <w:rsid w:val="00536826"/>
    <w:rsid w:val="00540F7B"/>
    <w:rsid w:val="00542612"/>
    <w:rsid w:val="00543FC1"/>
    <w:rsid w:val="00544CBB"/>
    <w:rsid w:val="00550518"/>
    <w:rsid w:val="00552CD6"/>
    <w:rsid w:val="00562C84"/>
    <w:rsid w:val="00567359"/>
    <w:rsid w:val="005701B2"/>
    <w:rsid w:val="005714A4"/>
    <w:rsid w:val="0057315F"/>
    <w:rsid w:val="00575DF1"/>
    <w:rsid w:val="00576104"/>
    <w:rsid w:val="005940BC"/>
    <w:rsid w:val="00594BA0"/>
    <w:rsid w:val="005A482D"/>
    <w:rsid w:val="005A5DB1"/>
    <w:rsid w:val="005A75A9"/>
    <w:rsid w:val="005B1F6C"/>
    <w:rsid w:val="005B3951"/>
    <w:rsid w:val="005B4989"/>
    <w:rsid w:val="005B6045"/>
    <w:rsid w:val="005C67C8"/>
    <w:rsid w:val="005C7CB5"/>
    <w:rsid w:val="005D0249"/>
    <w:rsid w:val="005D6E8C"/>
    <w:rsid w:val="005E071D"/>
    <w:rsid w:val="005E6D54"/>
    <w:rsid w:val="005F0D2F"/>
    <w:rsid w:val="005F100C"/>
    <w:rsid w:val="005F68DA"/>
    <w:rsid w:val="005F75E6"/>
    <w:rsid w:val="006014DD"/>
    <w:rsid w:val="0060166F"/>
    <w:rsid w:val="00602FEC"/>
    <w:rsid w:val="006068A0"/>
    <w:rsid w:val="0060759F"/>
    <w:rsid w:val="0060773B"/>
    <w:rsid w:val="0060779B"/>
    <w:rsid w:val="00607D94"/>
    <w:rsid w:val="006157B5"/>
    <w:rsid w:val="00621F2A"/>
    <w:rsid w:val="00626FC6"/>
    <w:rsid w:val="006303B4"/>
    <w:rsid w:val="00633CEB"/>
    <w:rsid w:val="00633D3D"/>
    <w:rsid w:val="00633F3A"/>
    <w:rsid w:val="00641703"/>
    <w:rsid w:val="006431A6"/>
    <w:rsid w:val="006459F6"/>
    <w:rsid w:val="006501AD"/>
    <w:rsid w:val="00651BFA"/>
    <w:rsid w:val="006533B3"/>
    <w:rsid w:val="006570A0"/>
    <w:rsid w:val="006610EE"/>
    <w:rsid w:val="00663A80"/>
    <w:rsid w:val="00665A4B"/>
    <w:rsid w:val="006731FE"/>
    <w:rsid w:val="00675CEC"/>
    <w:rsid w:val="00680BFD"/>
    <w:rsid w:val="006829AC"/>
    <w:rsid w:val="00684939"/>
    <w:rsid w:val="00692E2A"/>
    <w:rsid w:val="006946EF"/>
    <w:rsid w:val="006973F0"/>
    <w:rsid w:val="006A76F2"/>
    <w:rsid w:val="006B777B"/>
    <w:rsid w:val="006B7D3D"/>
    <w:rsid w:val="006C3DDA"/>
    <w:rsid w:val="006D3277"/>
    <w:rsid w:val="006D7EFB"/>
    <w:rsid w:val="006E5A3F"/>
    <w:rsid w:val="006E6672"/>
    <w:rsid w:val="006E6722"/>
    <w:rsid w:val="006F0BA8"/>
    <w:rsid w:val="006F10F1"/>
    <w:rsid w:val="006F7CB4"/>
    <w:rsid w:val="007027B9"/>
    <w:rsid w:val="0070490E"/>
    <w:rsid w:val="00706988"/>
    <w:rsid w:val="007100EC"/>
    <w:rsid w:val="00713D8F"/>
    <w:rsid w:val="007154A1"/>
    <w:rsid w:val="00715E88"/>
    <w:rsid w:val="00720C1D"/>
    <w:rsid w:val="0072508B"/>
    <w:rsid w:val="00725DB4"/>
    <w:rsid w:val="0072613E"/>
    <w:rsid w:val="00726907"/>
    <w:rsid w:val="007319E8"/>
    <w:rsid w:val="00732257"/>
    <w:rsid w:val="00734CAA"/>
    <w:rsid w:val="00736583"/>
    <w:rsid w:val="00745930"/>
    <w:rsid w:val="00750211"/>
    <w:rsid w:val="00750342"/>
    <w:rsid w:val="00751566"/>
    <w:rsid w:val="007545BE"/>
    <w:rsid w:val="0075473A"/>
    <w:rsid w:val="00755040"/>
    <w:rsid w:val="00755106"/>
    <w:rsid w:val="0075533C"/>
    <w:rsid w:val="00757581"/>
    <w:rsid w:val="007611A0"/>
    <w:rsid w:val="007658A0"/>
    <w:rsid w:val="00771992"/>
    <w:rsid w:val="00771C15"/>
    <w:rsid w:val="00783907"/>
    <w:rsid w:val="0078553C"/>
    <w:rsid w:val="007921BB"/>
    <w:rsid w:val="0079542B"/>
    <w:rsid w:val="00796213"/>
    <w:rsid w:val="00796D3F"/>
    <w:rsid w:val="00797278"/>
    <w:rsid w:val="007A1683"/>
    <w:rsid w:val="007A170C"/>
    <w:rsid w:val="007A36F8"/>
    <w:rsid w:val="007A5C12"/>
    <w:rsid w:val="007A7CB0"/>
    <w:rsid w:val="007A7F67"/>
    <w:rsid w:val="007B68A3"/>
    <w:rsid w:val="007C2541"/>
    <w:rsid w:val="007C587A"/>
    <w:rsid w:val="007D39E7"/>
    <w:rsid w:val="007D60D0"/>
    <w:rsid w:val="007D66A8"/>
    <w:rsid w:val="007D773D"/>
    <w:rsid w:val="007E003F"/>
    <w:rsid w:val="007E7AC0"/>
    <w:rsid w:val="007F48CC"/>
    <w:rsid w:val="00802E72"/>
    <w:rsid w:val="0080418D"/>
    <w:rsid w:val="00805F1D"/>
    <w:rsid w:val="008067E5"/>
    <w:rsid w:val="008164F2"/>
    <w:rsid w:val="008200CE"/>
    <w:rsid w:val="00821395"/>
    <w:rsid w:val="00823FE1"/>
    <w:rsid w:val="00830E26"/>
    <w:rsid w:val="008338CA"/>
    <w:rsid w:val="00842991"/>
    <w:rsid w:val="00843576"/>
    <w:rsid w:val="00843B64"/>
    <w:rsid w:val="008470BD"/>
    <w:rsid w:val="008478FC"/>
    <w:rsid w:val="0085166A"/>
    <w:rsid w:val="00852744"/>
    <w:rsid w:val="008604C0"/>
    <w:rsid w:val="0086592F"/>
    <w:rsid w:val="00867A5C"/>
    <w:rsid w:val="00867BFF"/>
    <w:rsid w:val="00870C19"/>
    <w:rsid w:val="008777AF"/>
    <w:rsid w:val="0088480A"/>
    <w:rsid w:val="0088757A"/>
    <w:rsid w:val="008957DD"/>
    <w:rsid w:val="00897D98"/>
    <w:rsid w:val="008A26B4"/>
    <w:rsid w:val="008A6DF2"/>
    <w:rsid w:val="008A7807"/>
    <w:rsid w:val="008B0D6B"/>
    <w:rsid w:val="008B3832"/>
    <w:rsid w:val="008B4CC9"/>
    <w:rsid w:val="008B7D9B"/>
    <w:rsid w:val="008C13F0"/>
    <w:rsid w:val="008C1B8B"/>
    <w:rsid w:val="008C3E18"/>
    <w:rsid w:val="008C782D"/>
    <w:rsid w:val="008D3AE0"/>
    <w:rsid w:val="008D3E9A"/>
    <w:rsid w:val="008D754E"/>
    <w:rsid w:val="008D7C99"/>
    <w:rsid w:val="008E0FCB"/>
    <w:rsid w:val="008E5C83"/>
    <w:rsid w:val="008E67E2"/>
    <w:rsid w:val="008E721A"/>
    <w:rsid w:val="008F200E"/>
    <w:rsid w:val="008F2848"/>
    <w:rsid w:val="008F71F7"/>
    <w:rsid w:val="0090053A"/>
    <w:rsid w:val="00907D78"/>
    <w:rsid w:val="00917CA2"/>
    <w:rsid w:val="0092178C"/>
    <w:rsid w:val="0092493F"/>
    <w:rsid w:val="00930B88"/>
    <w:rsid w:val="009378DC"/>
    <w:rsid w:val="00940DCC"/>
    <w:rsid w:val="0094179A"/>
    <w:rsid w:val="00941E59"/>
    <w:rsid w:val="0094459E"/>
    <w:rsid w:val="00944DBC"/>
    <w:rsid w:val="00950977"/>
    <w:rsid w:val="00951A7B"/>
    <w:rsid w:val="00953178"/>
    <w:rsid w:val="009564A6"/>
    <w:rsid w:val="0095721B"/>
    <w:rsid w:val="0096039A"/>
    <w:rsid w:val="00961A33"/>
    <w:rsid w:val="009628B9"/>
    <w:rsid w:val="00967621"/>
    <w:rsid w:val="00967E6A"/>
    <w:rsid w:val="00980797"/>
    <w:rsid w:val="00981B59"/>
    <w:rsid w:val="00992533"/>
    <w:rsid w:val="009935AC"/>
    <w:rsid w:val="009A6054"/>
    <w:rsid w:val="009B4A0F"/>
    <w:rsid w:val="009B6C93"/>
    <w:rsid w:val="009C0FEC"/>
    <w:rsid w:val="009C11D2"/>
    <w:rsid w:val="009C4F08"/>
    <w:rsid w:val="009C544C"/>
    <w:rsid w:val="009C6C70"/>
    <w:rsid w:val="009D0922"/>
    <w:rsid w:val="009D0B63"/>
    <w:rsid w:val="009D3108"/>
    <w:rsid w:val="009E1A50"/>
    <w:rsid w:val="009E307E"/>
    <w:rsid w:val="009E47E3"/>
    <w:rsid w:val="009E7311"/>
    <w:rsid w:val="009F3EEE"/>
    <w:rsid w:val="009F5A75"/>
    <w:rsid w:val="00A03A4A"/>
    <w:rsid w:val="00A07870"/>
    <w:rsid w:val="00A07F19"/>
    <w:rsid w:val="00A1348D"/>
    <w:rsid w:val="00A142D1"/>
    <w:rsid w:val="00A1489E"/>
    <w:rsid w:val="00A15BCD"/>
    <w:rsid w:val="00A15E76"/>
    <w:rsid w:val="00A232EE"/>
    <w:rsid w:val="00A4175F"/>
    <w:rsid w:val="00A44411"/>
    <w:rsid w:val="00A469FA"/>
    <w:rsid w:val="00A50D51"/>
    <w:rsid w:val="00A50E94"/>
    <w:rsid w:val="00A5419C"/>
    <w:rsid w:val="00A55B01"/>
    <w:rsid w:val="00A56B5B"/>
    <w:rsid w:val="00A603FF"/>
    <w:rsid w:val="00A64561"/>
    <w:rsid w:val="00A657DD"/>
    <w:rsid w:val="00A666A6"/>
    <w:rsid w:val="00A668A0"/>
    <w:rsid w:val="00A675FD"/>
    <w:rsid w:val="00A72437"/>
    <w:rsid w:val="00A80611"/>
    <w:rsid w:val="00A84B15"/>
    <w:rsid w:val="00A87016"/>
    <w:rsid w:val="00A953FD"/>
    <w:rsid w:val="00AB1F69"/>
    <w:rsid w:val="00AB3215"/>
    <w:rsid w:val="00AB5340"/>
    <w:rsid w:val="00AB7BB9"/>
    <w:rsid w:val="00AC0016"/>
    <w:rsid w:val="00AC010E"/>
    <w:rsid w:val="00AC01CC"/>
    <w:rsid w:val="00AC16B8"/>
    <w:rsid w:val="00AC4862"/>
    <w:rsid w:val="00AC52E2"/>
    <w:rsid w:val="00AC7C96"/>
    <w:rsid w:val="00AD40EB"/>
    <w:rsid w:val="00AE237D"/>
    <w:rsid w:val="00AE2A3D"/>
    <w:rsid w:val="00AE502A"/>
    <w:rsid w:val="00AF0DF7"/>
    <w:rsid w:val="00AF53C8"/>
    <w:rsid w:val="00AF7C07"/>
    <w:rsid w:val="00B01592"/>
    <w:rsid w:val="00B018AA"/>
    <w:rsid w:val="00B212AA"/>
    <w:rsid w:val="00B21F5C"/>
    <w:rsid w:val="00B22C93"/>
    <w:rsid w:val="00B27589"/>
    <w:rsid w:val="00B278C8"/>
    <w:rsid w:val="00B31D5D"/>
    <w:rsid w:val="00B32177"/>
    <w:rsid w:val="00B327AF"/>
    <w:rsid w:val="00B32DDA"/>
    <w:rsid w:val="00B37EF9"/>
    <w:rsid w:val="00B405B7"/>
    <w:rsid w:val="00B45E6D"/>
    <w:rsid w:val="00B5214B"/>
    <w:rsid w:val="00B52222"/>
    <w:rsid w:val="00B523A2"/>
    <w:rsid w:val="00B54FE7"/>
    <w:rsid w:val="00B57C47"/>
    <w:rsid w:val="00B66901"/>
    <w:rsid w:val="00B70101"/>
    <w:rsid w:val="00B702DA"/>
    <w:rsid w:val="00B71003"/>
    <w:rsid w:val="00B71E6D"/>
    <w:rsid w:val="00B72070"/>
    <w:rsid w:val="00B7416C"/>
    <w:rsid w:val="00B779E1"/>
    <w:rsid w:val="00B8217D"/>
    <w:rsid w:val="00B859A3"/>
    <w:rsid w:val="00B91EE1"/>
    <w:rsid w:val="00BA0090"/>
    <w:rsid w:val="00BA1A67"/>
    <w:rsid w:val="00BA2F60"/>
    <w:rsid w:val="00BB2FD8"/>
    <w:rsid w:val="00BB49DE"/>
    <w:rsid w:val="00BC07FE"/>
    <w:rsid w:val="00BD0163"/>
    <w:rsid w:val="00BD159E"/>
    <w:rsid w:val="00BE0D11"/>
    <w:rsid w:val="00BE2EAD"/>
    <w:rsid w:val="00BE4681"/>
    <w:rsid w:val="00BE5B5F"/>
    <w:rsid w:val="00BF1815"/>
    <w:rsid w:val="00BF2456"/>
    <w:rsid w:val="00BF55E5"/>
    <w:rsid w:val="00C06292"/>
    <w:rsid w:val="00C06ECD"/>
    <w:rsid w:val="00C17037"/>
    <w:rsid w:val="00C20BCD"/>
    <w:rsid w:val="00C2260D"/>
    <w:rsid w:val="00C231FF"/>
    <w:rsid w:val="00C26F55"/>
    <w:rsid w:val="00C30C63"/>
    <w:rsid w:val="00C31311"/>
    <w:rsid w:val="00C32B37"/>
    <w:rsid w:val="00C369F1"/>
    <w:rsid w:val="00C36B8B"/>
    <w:rsid w:val="00C44301"/>
    <w:rsid w:val="00C47DBF"/>
    <w:rsid w:val="00C53666"/>
    <w:rsid w:val="00C54D2B"/>
    <w:rsid w:val="00C552FF"/>
    <w:rsid w:val="00C558DA"/>
    <w:rsid w:val="00C55AF3"/>
    <w:rsid w:val="00C60713"/>
    <w:rsid w:val="00C6479E"/>
    <w:rsid w:val="00C67E9C"/>
    <w:rsid w:val="00C70B49"/>
    <w:rsid w:val="00C712FC"/>
    <w:rsid w:val="00C74C63"/>
    <w:rsid w:val="00C75C7C"/>
    <w:rsid w:val="00C81951"/>
    <w:rsid w:val="00C83A8F"/>
    <w:rsid w:val="00C84759"/>
    <w:rsid w:val="00C97578"/>
    <w:rsid w:val="00CA0899"/>
    <w:rsid w:val="00CA2239"/>
    <w:rsid w:val="00CA324A"/>
    <w:rsid w:val="00CA6C7F"/>
    <w:rsid w:val="00CA78AF"/>
    <w:rsid w:val="00CB6F8C"/>
    <w:rsid w:val="00CC0260"/>
    <w:rsid w:val="00CC10A6"/>
    <w:rsid w:val="00CD17EB"/>
    <w:rsid w:val="00CD5EB8"/>
    <w:rsid w:val="00CD6AC7"/>
    <w:rsid w:val="00CD7044"/>
    <w:rsid w:val="00CE08B9"/>
    <w:rsid w:val="00CE11AD"/>
    <w:rsid w:val="00CE524C"/>
    <w:rsid w:val="00CF141F"/>
    <w:rsid w:val="00CF2DD8"/>
    <w:rsid w:val="00CF4777"/>
    <w:rsid w:val="00CF5AF8"/>
    <w:rsid w:val="00CF7948"/>
    <w:rsid w:val="00D0064D"/>
    <w:rsid w:val="00D01996"/>
    <w:rsid w:val="00D02C3F"/>
    <w:rsid w:val="00D06591"/>
    <w:rsid w:val="00D067BB"/>
    <w:rsid w:val="00D070CC"/>
    <w:rsid w:val="00D1352A"/>
    <w:rsid w:val="00D13EDE"/>
    <w:rsid w:val="00D169AF"/>
    <w:rsid w:val="00D17F25"/>
    <w:rsid w:val="00D243BE"/>
    <w:rsid w:val="00D25249"/>
    <w:rsid w:val="00D255A7"/>
    <w:rsid w:val="00D268F9"/>
    <w:rsid w:val="00D271BF"/>
    <w:rsid w:val="00D437E1"/>
    <w:rsid w:val="00D44172"/>
    <w:rsid w:val="00D50D33"/>
    <w:rsid w:val="00D526D8"/>
    <w:rsid w:val="00D53A94"/>
    <w:rsid w:val="00D54D9D"/>
    <w:rsid w:val="00D63B8C"/>
    <w:rsid w:val="00D66554"/>
    <w:rsid w:val="00D671B0"/>
    <w:rsid w:val="00D712FD"/>
    <w:rsid w:val="00D72CB6"/>
    <w:rsid w:val="00D739CC"/>
    <w:rsid w:val="00D73B0F"/>
    <w:rsid w:val="00D8093D"/>
    <w:rsid w:val="00D809AE"/>
    <w:rsid w:val="00D8108C"/>
    <w:rsid w:val="00D842AE"/>
    <w:rsid w:val="00D86E97"/>
    <w:rsid w:val="00D9211C"/>
    <w:rsid w:val="00D92DE0"/>
    <w:rsid w:val="00D92FEF"/>
    <w:rsid w:val="00D93A0F"/>
    <w:rsid w:val="00D94C0E"/>
    <w:rsid w:val="00D97309"/>
    <w:rsid w:val="00DA1BCA"/>
    <w:rsid w:val="00DA3FFA"/>
    <w:rsid w:val="00DA41D8"/>
    <w:rsid w:val="00DA7299"/>
    <w:rsid w:val="00DB36B7"/>
    <w:rsid w:val="00DB3E23"/>
    <w:rsid w:val="00DC1888"/>
    <w:rsid w:val="00DC3D17"/>
    <w:rsid w:val="00DC46FF"/>
    <w:rsid w:val="00DC5254"/>
    <w:rsid w:val="00DD1A4F"/>
    <w:rsid w:val="00DD3107"/>
    <w:rsid w:val="00DD5EFF"/>
    <w:rsid w:val="00DD7C2C"/>
    <w:rsid w:val="00DE6E55"/>
    <w:rsid w:val="00DF5660"/>
    <w:rsid w:val="00E00894"/>
    <w:rsid w:val="00E01803"/>
    <w:rsid w:val="00E03E28"/>
    <w:rsid w:val="00E03E89"/>
    <w:rsid w:val="00E0574F"/>
    <w:rsid w:val="00E059B0"/>
    <w:rsid w:val="00E06797"/>
    <w:rsid w:val="00E11089"/>
    <w:rsid w:val="00E122BC"/>
    <w:rsid w:val="00E1265B"/>
    <w:rsid w:val="00E13B48"/>
    <w:rsid w:val="00E1404F"/>
    <w:rsid w:val="00E1667D"/>
    <w:rsid w:val="00E212EF"/>
    <w:rsid w:val="00E21C83"/>
    <w:rsid w:val="00E23DDA"/>
    <w:rsid w:val="00E246DA"/>
    <w:rsid w:val="00E24ADA"/>
    <w:rsid w:val="00E256F6"/>
    <w:rsid w:val="00E32F59"/>
    <w:rsid w:val="00E37952"/>
    <w:rsid w:val="00E37F15"/>
    <w:rsid w:val="00E440CD"/>
    <w:rsid w:val="00E46D9A"/>
    <w:rsid w:val="00E509D1"/>
    <w:rsid w:val="00E55504"/>
    <w:rsid w:val="00E565FF"/>
    <w:rsid w:val="00E600D6"/>
    <w:rsid w:val="00E62ECC"/>
    <w:rsid w:val="00E63C75"/>
    <w:rsid w:val="00E65388"/>
    <w:rsid w:val="00E66101"/>
    <w:rsid w:val="00E66D13"/>
    <w:rsid w:val="00E67833"/>
    <w:rsid w:val="00E7437B"/>
    <w:rsid w:val="00E74ACB"/>
    <w:rsid w:val="00E77F29"/>
    <w:rsid w:val="00E85B7D"/>
    <w:rsid w:val="00E90EC3"/>
    <w:rsid w:val="00E9121B"/>
    <w:rsid w:val="00E94B48"/>
    <w:rsid w:val="00E963B7"/>
    <w:rsid w:val="00E96614"/>
    <w:rsid w:val="00EA0AE2"/>
    <w:rsid w:val="00EA292F"/>
    <w:rsid w:val="00EA318D"/>
    <w:rsid w:val="00EA39E5"/>
    <w:rsid w:val="00EB3106"/>
    <w:rsid w:val="00EC5A46"/>
    <w:rsid w:val="00EC63E2"/>
    <w:rsid w:val="00EC7270"/>
    <w:rsid w:val="00ED0087"/>
    <w:rsid w:val="00ED1F3E"/>
    <w:rsid w:val="00ED646C"/>
    <w:rsid w:val="00EE1BA8"/>
    <w:rsid w:val="00EE1E98"/>
    <w:rsid w:val="00EE397B"/>
    <w:rsid w:val="00EE4483"/>
    <w:rsid w:val="00EE5261"/>
    <w:rsid w:val="00EE7B2C"/>
    <w:rsid w:val="00EF0344"/>
    <w:rsid w:val="00EF22B3"/>
    <w:rsid w:val="00EF469A"/>
    <w:rsid w:val="00EF4DE5"/>
    <w:rsid w:val="00EF5A0C"/>
    <w:rsid w:val="00F01E06"/>
    <w:rsid w:val="00F03B69"/>
    <w:rsid w:val="00F07A50"/>
    <w:rsid w:val="00F113DA"/>
    <w:rsid w:val="00F23184"/>
    <w:rsid w:val="00F23F8B"/>
    <w:rsid w:val="00F24D63"/>
    <w:rsid w:val="00F25160"/>
    <w:rsid w:val="00F25F15"/>
    <w:rsid w:val="00F319FC"/>
    <w:rsid w:val="00F3539F"/>
    <w:rsid w:val="00F37DC8"/>
    <w:rsid w:val="00F439B3"/>
    <w:rsid w:val="00F45AA8"/>
    <w:rsid w:val="00F502DD"/>
    <w:rsid w:val="00F511D5"/>
    <w:rsid w:val="00F52A1B"/>
    <w:rsid w:val="00F638FC"/>
    <w:rsid w:val="00F650C3"/>
    <w:rsid w:val="00F65D85"/>
    <w:rsid w:val="00F7203C"/>
    <w:rsid w:val="00F74115"/>
    <w:rsid w:val="00F75453"/>
    <w:rsid w:val="00F75BB4"/>
    <w:rsid w:val="00F8091E"/>
    <w:rsid w:val="00F8615C"/>
    <w:rsid w:val="00F91918"/>
    <w:rsid w:val="00F969E5"/>
    <w:rsid w:val="00F96F8A"/>
    <w:rsid w:val="00F9750D"/>
    <w:rsid w:val="00F97AEE"/>
    <w:rsid w:val="00F97E54"/>
    <w:rsid w:val="00FA142D"/>
    <w:rsid w:val="00FA1C95"/>
    <w:rsid w:val="00FA6BB0"/>
    <w:rsid w:val="00FB0031"/>
    <w:rsid w:val="00FB0A2F"/>
    <w:rsid w:val="00FB1DFB"/>
    <w:rsid w:val="00FC04CB"/>
    <w:rsid w:val="00FC5184"/>
    <w:rsid w:val="00FD2D77"/>
    <w:rsid w:val="00FD5860"/>
    <w:rsid w:val="00FE2B8C"/>
    <w:rsid w:val="00FE352D"/>
    <w:rsid w:val="00FE40EB"/>
    <w:rsid w:val="00FE4D02"/>
    <w:rsid w:val="00FE51C9"/>
    <w:rsid w:val="00FE7B2F"/>
    <w:rsid w:val="00FE7D62"/>
    <w:rsid w:val="00FF1CB7"/>
    <w:rsid w:val="00FF3819"/>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07EEB"/>
  <w15:chartTrackingRefBased/>
  <w15:docId w15:val="{86DE3B1D-509E-454E-BFDB-6E4B897C1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uiPriority="22"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D268F9"/>
    <w:pPr>
      <w:tabs>
        <w:tab w:val="left" w:pos="1247"/>
        <w:tab w:val="left" w:pos="1814"/>
        <w:tab w:val="left" w:pos="2381"/>
        <w:tab w:val="left" w:pos="2948"/>
        <w:tab w:val="left" w:pos="3515"/>
      </w:tabs>
    </w:pPr>
    <w:rPr>
      <w:rFonts w:eastAsia="Times New Roman"/>
      <w:lang w:eastAsia="en-US"/>
    </w:rPr>
  </w:style>
  <w:style w:type="paragraph" w:styleId="Heading1">
    <w:name w:val="heading 1"/>
    <w:basedOn w:val="CH1"/>
    <w:next w:val="Normalnumber"/>
    <w:link w:val="Heading1Char"/>
    <w:rsid w:val="00D268F9"/>
    <w:pPr>
      <w:numPr>
        <w:numId w:val="2"/>
      </w:numPr>
      <w:tabs>
        <w:tab w:val="clear" w:pos="851"/>
        <w:tab w:val="clear" w:pos="1247"/>
      </w:tabs>
      <w:ind w:right="624"/>
      <w:outlineLvl w:val="0"/>
    </w:pPr>
    <w:rPr>
      <w:rFonts w:eastAsia="Times New Roman"/>
    </w:rPr>
  </w:style>
  <w:style w:type="paragraph" w:styleId="Heading2">
    <w:name w:val="heading 2"/>
    <w:basedOn w:val="CH2"/>
    <w:next w:val="Normalnumber"/>
    <w:link w:val="Heading2Char"/>
    <w:rsid w:val="00D268F9"/>
    <w:pPr>
      <w:numPr>
        <w:numId w:val="3"/>
      </w:numPr>
      <w:tabs>
        <w:tab w:val="clear" w:pos="851"/>
        <w:tab w:val="clear" w:pos="1247"/>
      </w:tabs>
      <w:ind w:right="624"/>
      <w:outlineLvl w:val="1"/>
    </w:pPr>
    <w:rPr>
      <w:rFonts w:eastAsia="Times New Roman"/>
    </w:rPr>
  </w:style>
  <w:style w:type="paragraph" w:styleId="Heading3">
    <w:name w:val="heading 3"/>
    <w:basedOn w:val="CH3"/>
    <w:next w:val="Normalnumber"/>
    <w:link w:val="Heading3Char"/>
    <w:rsid w:val="00D268F9"/>
    <w:pPr>
      <w:numPr>
        <w:numId w:val="4"/>
      </w:numPr>
      <w:tabs>
        <w:tab w:val="clear" w:pos="851"/>
        <w:tab w:val="clear" w:pos="1247"/>
      </w:tabs>
      <w:ind w:right="624"/>
      <w:outlineLvl w:val="2"/>
    </w:pPr>
    <w:rPr>
      <w:rFonts w:eastAsia="Times New Roman"/>
    </w:rPr>
  </w:style>
  <w:style w:type="paragraph" w:styleId="Heading4">
    <w:name w:val="heading 4"/>
    <w:basedOn w:val="CH4"/>
    <w:next w:val="Normalnumber"/>
    <w:link w:val="Heading4Char"/>
    <w:rsid w:val="00D268F9"/>
    <w:pPr>
      <w:numPr>
        <w:numId w:val="41"/>
      </w:numPr>
      <w:tabs>
        <w:tab w:val="clear" w:pos="851"/>
        <w:tab w:val="clear" w:pos="1247"/>
      </w:tabs>
      <w:spacing w:before="120"/>
      <w:ind w:left="1248" w:right="624" w:hanging="397"/>
      <w:outlineLvl w:val="3"/>
    </w:pPr>
    <w:rPr>
      <w:rFonts w:eastAsia="Times New Roman"/>
      <w:lang w:eastAsia="en-US"/>
    </w:rPr>
  </w:style>
  <w:style w:type="paragraph" w:styleId="Heading5">
    <w:name w:val="heading 5"/>
    <w:basedOn w:val="CH5"/>
    <w:next w:val="Normalnumber"/>
    <w:link w:val="Heading5Char"/>
    <w:rsid w:val="00D268F9"/>
    <w:pPr>
      <w:numPr>
        <w:numId w:val="5"/>
      </w:numPr>
      <w:tabs>
        <w:tab w:val="clear" w:pos="851"/>
        <w:tab w:val="clear" w:pos="1247"/>
        <w:tab w:val="clear" w:pos="1814"/>
      </w:tabs>
      <w:ind w:left="1248" w:right="624" w:hanging="397"/>
      <w:outlineLvl w:val="4"/>
    </w:pPr>
    <w:rPr>
      <w:rFonts w:eastAsia="Times New Roman"/>
    </w:rPr>
  </w:style>
  <w:style w:type="paragraph" w:styleId="Heading6">
    <w:name w:val="heading 6"/>
    <w:basedOn w:val="CH5"/>
    <w:next w:val="Normalnumber"/>
    <w:link w:val="Heading6Char"/>
    <w:rsid w:val="00D268F9"/>
    <w:pPr>
      <w:numPr>
        <w:ilvl w:val="5"/>
        <w:numId w:val="2"/>
      </w:numPr>
      <w:tabs>
        <w:tab w:val="clear" w:pos="1247"/>
        <w:tab w:val="clear" w:pos="1814"/>
      </w:tabs>
      <w:ind w:right="624"/>
      <w:outlineLvl w:val="5"/>
    </w:pPr>
    <w:rPr>
      <w:rFonts w:eastAsia="Times New Roman"/>
      <w:b w:val="0"/>
      <w:bCs/>
      <w:sz w:val="24"/>
    </w:rPr>
  </w:style>
  <w:style w:type="paragraph" w:styleId="Heading7">
    <w:name w:val="heading 7"/>
    <w:basedOn w:val="CH5"/>
    <w:next w:val="Normalnumber"/>
    <w:link w:val="Heading7Char"/>
    <w:rsid w:val="00D268F9"/>
    <w:pPr>
      <w:widowControl w:val="0"/>
      <w:numPr>
        <w:ilvl w:val="6"/>
        <w:numId w:val="2"/>
      </w:numPr>
      <w:tabs>
        <w:tab w:val="clear" w:pos="1247"/>
        <w:tab w:val="clear" w:pos="1814"/>
      </w:tabs>
      <w:ind w:right="624"/>
      <w:jc w:val="center"/>
      <w:outlineLvl w:val="6"/>
    </w:pPr>
    <w:rPr>
      <w:rFonts w:eastAsia="Times New Roman"/>
      <w:snapToGrid w:val="0"/>
      <w:u w:val="single"/>
    </w:rPr>
  </w:style>
  <w:style w:type="paragraph" w:styleId="Heading8">
    <w:name w:val="heading 8"/>
    <w:basedOn w:val="CH5"/>
    <w:next w:val="Normal"/>
    <w:link w:val="Heading8Char"/>
    <w:rsid w:val="00D268F9"/>
    <w:pPr>
      <w:widowControl w:val="0"/>
      <w:numPr>
        <w:ilvl w:val="7"/>
        <w:numId w:val="2"/>
      </w:numPr>
      <w:tabs>
        <w:tab w:val="clear" w:pos="1247"/>
        <w:tab w:val="clear" w:pos="1814"/>
        <w:tab w:val="left" w:pos="-1440"/>
        <w:tab w:val="left" w:pos="-720"/>
      </w:tabs>
      <w:ind w:right="624"/>
      <w:jc w:val="center"/>
      <w:outlineLvl w:val="7"/>
    </w:pPr>
    <w:rPr>
      <w:rFonts w:eastAsia="Times New Roman"/>
      <w:snapToGrid w:val="0"/>
      <w:u w:val="single"/>
    </w:rPr>
  </w:style>
  <w:style w:type="paragraph" w:styleId="Heading9">
    <w:name w:val="heading 9"/>
    <w:basedOn w:val="Normal"/>
    <w:next w:val="Normal"/>
    <w:link w:val="Heading9Char"/>
    <w:rsid w:val="00D268F9"/>
    <w:pPr>
      <w:keepNext/>
      <w:widowControl w:val="0"/>
      <w:numPr>
        <w:ilvl w:val="8"/>
        <w:numId w:val="2"/>
      </w:numPr>
      <w:tabs>
        <w:tab w:val="left" w:pos="624"/>
        <w:tab w:val="left" w:pos="1871"/>
        <w:tab w:val="left" w:pos="2495"/>
        <w:tab w:val="left" w:pos="3119"/>
        <w:tab w:val="left" w:pos="3742"/>
        <w:tab w:val="left" w:pos="4366"/>
      </w:tabs>
      <w:suppressAutoHyphens/>
      <w:spacing w:after="120"/>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D268F9"/>
    <w:rPr>
      <w:rFonts w:ascii="Times New Roman" w:hAnsi="Times New Roman"/>
      <w:b/>
      <w:sz w:val="18"/>
      <w:lang w:val="fr-FR"/>
    </w:rPr>
  </w:style>
  <w:style w:type="table" w:customStyle="1" w:styleId="Tabledocright">
    <w:name w:val="Table_doc_right"/>
    <w:basedOn w:val="TableNormal"/>
    <w:rsid w:val="00D268F9"/>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D268F9"/>
    <w:pPr>
      <w:ind w:left="1000"/>
    </w:pPr>
    <w:rPr>
      <w:sz w:val="18"/>
      <w:szCs w:val="18"/>
    </w:rPr>
  </w:style>
  <w:style w:type="paragraph" w:styleId="TOC7">
    <w:name w:val="toc 7"/>
    <w:basedOn w:val="Normal"/>
    <w:next w:val="Normal"/>
    <w:autoRedefine/>
    <w:semiHidden/>
    <w:rsid w:val="00D268F9"/>
    <w:pPr>
      <w:ind w:left="1200"/>
    </w:pPr>
    <w:rPr>
      <w:sz w:val="18"/>
      <w:szCs w:val="18"/>
    </w:rPr>
  </w:style>
  <w:style w:type="paragraph" w:styleId="TOC8">
    <w:name w:val="toc 8"/>
    <w:basedOn w:val="Normal"/>
    <w:next w:val="Normal"/>
    <w:autoRedefine/>
    <w:semiHidden/>
    <w:rsid w:val="00D268F9"/>
    <w:pPr>
      <w:ind w:left="1400"/>
    </w:pPr>
    <w:rPr>
      <w:sz w:val="18"/>
      <w:szCs w:val="18"/>
    </w:rPr>
  </w:style>
  <w:style w:type="paragraph" w:styleId="TOC9">
    <w:name w:val="toc 9"/>
    <w:basedOn w:val="Normal"/>
    <w:next w:val="Normal"/>
    <w:autoRedefine/>
    <w:semiHidden/>
    <w:rsid w:val="00D268F9"/>
    <w:pPr>
      <w:ind w:left="1600"/>
    </w:pPr>
    <w:rPr>
      <w:sz w:val="18"/>
      <w:szCs w:val="18"/>
    </w:rPr>
  </w:style>
  <w:style w:type="paragraph" w:customStyle="1" w:styleId="Titlefigure">
    <w:name w:val="Title_figure"/>
    <w:basedOn w:val="Titletable"/>
    <w:next w:val="NormalNonumber"/>
    <w:rsid w:val="00D268F9"/>
    <w:rPr>
      <w:bCs w:val="0"/>
    </w:rPr>
  </w:style>
  <w:style w:type="paragraph" w:styleId="TableofFigures">
    <w:name w:val="table of figures"/>
    <w:basedOn w:val="Normal"/>
    <w:next w:val="Normal"/>
    <w:autoRedefine/>
    <w:semiHidden/>
    <w:rsid w:val="00D268F9"/>
    <w:pPr>
      <w:ind w:left="1814" w:hanging="567"/>
    </w:pPr>
  </w:style>
  <w:style w:type="paragraph" w:customStyle="1" w:styleId="CH1">
    <w:name w:val="CH1"/>
    <w:basedOn w:val="Normal-pool"/>
    <w:next w:val="CH2"/>
    <w:qFormat/>
    <w:rsid w:val="00D268F9"/>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D268F9"/>
    <w:pPr>
      <w:keepNext/>
      <w:keepLines/>
      <w:tabs>
        <w:tab w:val="clear" w:pos="624"/>
        <w:tab w:val="right" w:pos="851"/>
      </w:tabs>
      <w:suppressAutoHyphens/>
      <w:spacing w:before="240" w:after="120"/>
      <w:ind w:left="1247" w:right="284" w:hanging="1247"/>
    </w:pPr>
    <w:rPr>
      <w:b/>
      <w:sz w:val="24"/>
      <w:szCs w:val="24"/>
    </w:rPr>
  </w:style>
  <w:style w:type="paragraph" w:customStyle="1" w:styleId="CH3">
    <w:name w:val="CH3"/>
    <w:basedOn w:val="Normal-pool"/>
    <w:next w:val="Normalnumber"/>
    <w:qFormat/>
    <w:rsid w:val="00D268F9"/>
    <w:pPr>
      <w:keepNext/>
      <w:keepLines/>
      <w:tabs>
        <w:tab w:val="clear" w:pos="624"/>
        <w:tab w:val="right" w:pos="851"/>
      </w:tabs>
      <w:suppressAutoHyphens/>
      <w:spacing w:before="240" w:after="120"/>
      <w:ind w:left="1247" w:right="284" w:hanging="1247"/>
    </w:pPr>
    <w:rPr>
      <w:b/>
    </w:rPr>
  </w:style>
  <w:style w:type="table" w:customStyle="1" w:styleId="Footertable">
    <w:name w:val="Footer_table"/>
    <w:basedOn w:val="TableNormal"/>
    <w:semiHidden/>
    <w:rsid w:val="00D268F9"/>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D268F9"/>
    <w:pPr>
      <w:keepNext/>
      <w:keepLines/>
      <w:tabs>
        <w:tab w:val="clear" w:pos="624"/>
        <w:tab w:val="right" w:pos="851"/>
        <w:tab w:val="left" w:pos="1814"/>
      </w:tabs>
      <w:suppressAutoHyphens/>
      <w:spacing w:after="120"/>
      <w:ind w:left="1247" w:right="284" w:hanging="1247"/>
    </w:pPr>
    <w:rPr>
      <w:b/>
    </w:rPr>
  </w:style>
  <w:style w:type="paragraph" w:customStyle="1" w:styleId="Footerpool">
    <w:name w:val="Footer_pool"/>
    <w:basedOn w:val="Normal"/>
    <w:next w:val="Normal"/>
    <w:semiHidden/>
    <w:rsid w:val="00AD40EB"/>
    <w:pPr>
      <w:tabs>
        <w:tab w:val="left" w:pos="4321"/>
        <w:tab w:val="right" w:pos="8641"/>
      </w:tabs>
      <w:spacing w:before="60"/>
    </w:pPr>
    <w:rPr>
      <w:b/>
      <w:sz w:val="18"/>
    </w:rPr>
  </w:style>
  <w:style w:type="paragraph" w:customStyle="1" w:styleId="Footer-pool">
    <w:name w:val="Footer-pool"/>
    <w:basedOn w:val="Normal"/>
    <w:next w:val="Normal"/>
    <w:rsid w:val="00D268F9"/>
    <w:pPr>
      <w:tabs>
        <w:tab w:val="left" w:pos="624"/>
        <w:tab w:val="left" w:pos="1871"/>
        <w:tab w:val="left" w:pos="2495"/>
        <w:tab w:val="left" w:pos="3119"/>
        <w:tab w:val="left" w:pos="3742"/>
        <w:tab w:val="left" w:pos="4321"/>
        <w:tab w:val="left" w:pos="4366"/>
        <w:tab w:val="right" w:pos="8641"/>
      </w:tabs>
      <w:spacing w:after="120"/>
    </w:pPr>
    <w:rPr>
      <w:b/>
      <w:sz w:val="18"/>
    </w:rPr>
  </w:style>
  <w:style w:type="paragraph" w:customStyle="1" w:styleId="Header-pool">
    <w:name w:val="Header-pool"/>
    <w:basedOn w:val="Normal-pool"/>
    <w:next w:val="Normal-pool"/>
    <w:rsid w:val="00D268F9"/>
    <w:pPr>
      <w:pBdr>
        <w:bottom w:val="single" w:sz="4" w:space="1" w:color="auto"/>
      </w:pBdr>
      <w:tabs>
        <w:tab w:val="center" w:pos="4536"/>
        <w:tab w:val="right" w:pos="9072"/>
      </w:tabs>
      <w:spacing w:after="120"/>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 Reference1,11 pt,Ref. de nota de rodapé1,stylish,Footnote tex"/>
    <w:link w:val="CharCharCharCharCarChar"/>
    <w:rsid w:val="00D268F9"/>
    <w:rPr>
      <w:rFonts w:eastAsia="Times New Roman"/>
      <w:szCs w:val="18"/>
      <w:vertAlign w:val="superscript"/>
      <w:lang w:val="fr-FR" w:eastAsia="en-US"/>
    </w:rPr>
  </w:style>
  <w:style w:type="table" w:customStyle="1" w:styleId="AATable">
    <w:name w:val="AA_Table"/>
    <w:basedOn w:val="TableNormal"/>
    <w:semiHidden/>
    <w:rsid w:val="00AD40EB"/>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D268F9"/>
    <w:pPr>
      <w:keepNext/>
      <w:keepLines/>
      <w:suppressAutoHyphens/>
    </w:pPr>
    <w:rPr>
      <w:b/>
    </w:rPr>
  </w:style>
  <w:style w:type="paragraph" w:customStyle="1" w:styleId="AATitle2">
    <w:name w:val="AA_Title2"/>
    <w:basedOn w:val="AATitle"/>
    <w:qFormat/>
    <w:rsid w:val="00D268F9"/>
    <w:pPr>
      <w:keepNext w:val="0"/>
      <w:keepLines w:val="0"/>
      <w:spacing w:before="120" w:after="120"/>
    </w:pPr>
  </w:style>
  <w:style w:type="paragraph" w:customStyle="1" w:styleId="BBTitle">
    <w:name w:val="BB_Title"/>
    <w:basedOn w:val="Normal-pool"/>
    <w:qFormat/>
    <w:rsid w:val="00D268F9"/>
    <w:pPr>
      <w:keepNext/>
      <w:keepLines/>
      <w:suppressAutoHyphens/>
      <w:spacing w:before="320" w:after="240"/>
      <w:ind w:left="1247" w:right="567"/>
    </w:pPr>
    <w:rPr>
      <w:b/>
      <w:sz w:val="28"/>
      <w:szCs w:val="28"/>
    </w:rPr>
  </w:style>
  <w:style w:type="paragraph" w:customStyle="1" w:styleId="CH4">
    <w:name w:val="CH4"/>
    <w:basedOn w:val="Normal-pool"/>
    <w:next w:val="Normalnumber"/>
    <w:rsid w:val="00D268F9"/>
    <w:pPr>
      <w:keepNext/>
      <w:keepLines/>
      <w:tabs>
        <w:tab w:val="clear" w:pos="624"/>
        <w:tab w:val="right" w:pos="851"/>
      </w:tabs>
      <w:suppressAutoHyphens/>
      <w:spacing w:after="120"/>
      <w:ind w:left="1247" w:right="284" w:hanging="1247"/>
    </w:pPr>
    <w:rPr>
      <w:b/>
    </w:rPr>
  </w:style>
  <w:style w:type="paragraph" w:styleId="Header">
    <w:name w:val="header"/>
    <w:basedOn w:val="Normal"/>
    <w:next w:val="Header-pool"/>
    <w:link w:val="HeaderChar"/>
    <w:rsid w:val="00D268F9"/>
    <w:pPr>
      <w:pBdr>
        <w:bottom w:val="single" w:sz="4" w:space="1" w:color="auto"/>
      </w:pBdr>
      <w:tabs>
        <w:tab w:val="left" w:pos="624"/>
        <w:tab w:val="left" w:pos="1871"/>
        <w:tab w:val="left" w:pos="2495"/>
        <w:tab w:val="left" w:pos="3119"/>
        <w:tab w:val="left" w:pos="3742"/>
        <w:tab w:val="left" w:pos="4366"/>
        <w:tab w:val="center" w:pos="4536"/>
        <w:tab w:val="right" w:pos="9072"/>
      </w:tabs>
      <w:spacing w:after="120"/>
    </w:pPr>
    <w:rPr>
      <w:b/>
      <w:sz w:val="18"/>
    </w:rPr>
  </w:style>
  <w:style w:type="character" w:styleId="Hyperlink">
    <w:name w:val="Hyperlink"/>
    <w:basedOn w:val="DefaultParagraphFont"/>
    <w:uiPriority w:val="99"/>
    <w:rsid w:val="00D268F9"/>
    <w:rPr>
      <w:color w:val="0000FF"/>
      <w:u w:val="none"/>
      <w:lang w:val="fr-FR"/>
    </w:rPr>
  </w:style>
  <w:style w:type="numbering" w:customStyle="1" w:styleId="Normallist">
    <w:name w:val="Normal_list"/>
    <w:basedOn w:val="NoList"/>
    <w:rsid w:val="00D268F9"/>
    <w:pPr>
      <w:numPr>
        <w:numId w:val="1"/>
      </w:numPr>
    </w:pPr>
  </w:style>
  <w:style w:type="paragraph" w:customStyle="1" w:styleId="NormalNonumber">
    <w:name w:val="Normal_No_number"/>
    <w:basedOn w:val="Normal-pool"/>
    <w:link w:val="NormalNonumberChar"/>
    <w:qFormat/>
    <w:rsid w:val="00D268F9"/>
    <w:pPr>
      <w:spacing w:after="120"/>
      <w:ind w:left="1247"/>
    </w:pPr>
  </w:style>
  <w:style w:type="paragraph" w:customStyle="1" w:styleId="Normalnumber">
    <w:name w:val="Normal_number"/>
    <w:basedOn w:val="Normal"/>
    <w:link w:val="NormalnumberChar"/>
    <w:qFormat/>
    <w:rsid w:val="00D268F9"/>
    <w:pPr>
      <w:numPr>
        <w:numId w:val="38"/>
      </w:numPr>
      <w:tabs>
        <w:tab w:val="left" w:pos="2495"/>
        <w:tab w:val="left" w:pos="3119"/>
        <w:tab w:val="left" w:pos="3742"/>
        <w:tab w:val="left" w:pos="4366"/>
      </w:tabs>
      <w:spacing w:after="120"/>
    </w:pPr>
  </w:style>
  <w:style w:type="paragraph" w:customStyle="1" w:styleId="Titletable">
    <w:name w:val="Title_table"/>
    <w:basedOn w:val="Normal-pool"/>
    <w:next w:val="NormalNonumber"/>
    <w:rsid w:val="00D268F9"/>
    <w:pPr>
      <w:keepNext/>
      <w:keepLines/>
      <w:suppressAutoHyphens/>
      <w:spacing w:after="60"/>
      <w:ind w:left="1247"/>
    </w:pPr>
    <w:rPr>
      <w:b/>
      <w:bCs/>
    </w:rPr>
  </w:style>
  <w:style w:type="paragraph" w:styleId="TOC1">
    <w:name w:val="toc 1"/>
    <w:basedOn w:val="Normal"/>
    <w:next w:val="Normal"/>
    <w:autoRedefine/>
    <w:uiPriority w:val="39"/>
    <w:unhideWhenUsed/>
    <w:rsid w:val="00D268F9"/>
    <w:pPr>
      <w:tabs>
        <w:tab w:val="left" w:pos="624"/>
        <w:tab w:val="left" w:pos="1871"/>
        <w:tab w:val="right" w:leader="dot" w:pos="9486"/>
      </w:tabs>
      <w:spacing w:before="240"/>
      <w:ind w:left="1984" w:hanging="737"/>
    </w:pPr>
    <w:rPr>
      <w:bCs/>
    </w:rPr>
  </w:style>
  <w:style w:type="paragraph" w:styleId="TOC2">
    <w:name w:val="toc 2"/>
    <w:basedOn w:val="Normal"/>
    <w:next w:val="Normal"/>
    <w:uiPriority w:val="39"/>
    <w:unhideWhenUsed/>
    <w:rsid w:val="00D268F9"/>
    <w:pPr>
      <w:tabs>
        <w:tab w:val="left" w:pos="624"/>
        <w:tab w:val="left" w:pos="1871"/>
        <w:tab w:val="left" w:pos="2495"/>
        <w:tab w:val="right" w:leader="dot" w:pos="9486"/>
      </w:tabs>
      <w:spacing w:before="60"/>
      <w:ind w:left="2608" w:hanging="737"/>
    </w:pPr>
  </w:style>
  <w:style w:type="paragraph" w:styleId="TOC3">
    <w:name w:val="toc 3"/>
    <w:basedOn w:val="Normal"/>
    <w:next w:val="Normal"/>
    <w:uiPriority w:val="39"/>
    <w:unhideWhenUsed/>
    <w:rsid w:val="00D268F9"/>
    <w:pPr>
      <w:tabs>
        <w:tab w:val="left" w:pos="624"/>
        <w:tab w:val="left" w:pos="1871"/>
        <w:tab w:val="left" w:pos="2495"/>
        <w:tab w:val="left" w:pos="3119"/>
        <w:tab w:val="right" w:leader="dot" w:pos="9486"/>
      </w:tabs>
      <w:ind w:left="3232" w:hanging="737"/>
    </w:pPr>
    <w:rPr>
      <w:iCs/>
    </w:rPr>
  </w:style>
  <w:style w:type="paragraph" w:styleId="TOC4">
    <w:name w:val="toc 4"/>
    <w:basedOn w:val="Normal"/>
    <w:next w:val="Normal"/>
    <w:uiPriority w:val="39"/>
    <w:unhideWhenUsed/>
    <w:rsid w:val="00D268F9"/>
    <w:pPr>
      <w:tabs>
        <w:tab w:val="left" w:pos="624"/>
        <w:tab w:val="left" w:pos="1000"/>
        <w:tab w:val="left" w:pos="1871"/>
        <w:tab w:val="left" w:pos="2495"/>
        <w:tab w:val="left" w:pos="3119"/>
        <w:tab w:val="left" w:pos="3742"/>
        <w:tab w:val="right" w:leader="dot" w:pos="9486"/>
      </w:tabs>
      <w:ind w:left="3856" w:hanging="737"/>
    </w:pPr>
    <w:rPr>
      <w:szCs w:val="18"/>
    </w:rPr>
  </w:style>
  <w:style w:type="paragraph" w:styleId="TOC5">
    <w:name w:val="toc 5"/>
    <w:basedOn w:val="Normal"/>
    <w:next w:val="Normal"/>
    <w:uiPriority w:val="39"/>
    <w:rsid w:val="00D268F9"/>
    <w:pPr>
      <w:tabs>
        <w:tab w:val="left" w:pos="624"/>
        <w:tab w:val="left" w:pos="1871"/>
        <w:tab w:val="left" w:pos="2495"/>
        <w:tab w:val="left" w:pos="3119"/>
        <w:tab w:val="left" w:pos="3742"/>
        <w:tab w:val="left" w:pos="4366"/>
        <w:tab w:val="right" w:leader="dot" w:pos="9486"/>
      </w:tabs>
      <w:ind w:left="4479" w:hanging="737"/>
    </w:pPr>
    <w:rPr>
      <w:sz w:val="18"/>
      <w:szCs w:val="18"/>
    </w:rPr>
  </w:style>
  <w:style w:type="paragraph" w:customStyle="1" w:styleId="ZZAnxheader">
    <w:name w:val="ZZ_Anx_header"/>
    <w:basedOn w:val="Normal-pool"/>
    <w:rsid w:val="00D268F9"/>
    <w:rPr>
      <w:b/>
      <w:bCs/>
      <w:sz w:val="28"/>
      <w:szCs w:val="22"/>
    </w:rPr>
  </w:style>
  <w:style w:type="paragraph" w:customStyle="1" w:styleId="ZZAnxtitle">
    <w:name w:val="ZZ_Anx_title"/>
    <w:basedOn w:val="Normal-pool"/>
    <w:link w:val="ZZAnxtitleChar"/>
    <w:rsid w:val="00D268F9"/>
    <w:pPr>
      <w:spacing w:before="360" w:after="120"/>
      <w:ind w:left="1247"/>
    </w:pPr>
    <w:rPr>
      <w:b/>
      <w:bCs/>
      <w:sz w:val="28"/>
      <w:szCs w:val="26"/>
    </w:rPr>
  </w:style>
  <w:style w:type="paragraph" w:styleId="NormalWeb">
    <w:name w:val="Normal (Web)"/>
    <w:basedOn w:val="Normal"/>
    <w:uiPriority w:val="99"/>
    <w:semiHidden/>
    <w:unhideWhenUsed/>
    <w:rsid w:val="00AD40EB"/>
    <w:pPr>
      <w:spacing w:before="100" w:beforeAutospacing="1" w:after="100" w:afterAutospacing="1"/>
    </w:pPr>
    <w:rPr>
      <w:rFonts w:eastAsiaTheme="minorEastAsia"/>
      <w:sz w:val="24"/>
      <w:szCs w:val="24"/>
    </w:rPr>
  </w:style>
  <w:style w:type="paragraph" w:customStyle="1" w:styleId="Normal-pool-Table">
    <w:name w:val="Normal-pool-Table"/>
    <w:basedOn w:val="Normal-pool"/>
    <w:rsid w:val="00D268F9"/>
    <w:pPr>
      <w:spacing w:before="40" w:after="40"/>
    </w:pPr>
    <w:rPr>
      <w:sz w:val="18"/>
    </w:rPr>
  </w:style>
  <w:style w:type="paragraph" w:customStyle="1" w:styleId="Footnote-Text">
    <w:name w:val="Footnote-Text"/>
    <w:basedOn w:val="Normal-pool"/>
    <w:rsid w:val="00D268F9"/>
    <w:pPr>
      <w:spacing w:before="20" w:after="40"/>
      <w:ind w:left="1247"/>
    </w:pPr>
    <w:rPr>
      <w:sz w:val="18"/>
    </w:rPr>
  </w:style>
  <w:style w:type="paragraph" w:customStyle="1" w:styleId="AConvName">
    <w:name w:val="A_ConvName"/>
    <w:basedOn w:val="Normal-pool"/>
    <w:next w:val="Normal-pool"/>
    <w:rsid w:val="00D268F9"/>
    <w:pPr>
      <w:tabs>
        <w:tab w:val="clear" w:pos="1247"/>
      </w:tabs>
      <w:spacing w:before="120" w:after="240"/>
    </w:pPr>
    <w:rPr>
      <w:rFonts w:ascii="Arial" w:hAnsi="Arial"/>
      <w:b/>
      <w:sz w:val="28"/>
    </w:rPr>
  </w:style>
  <w:style w:type="paragraph" w:customStyle="1" w:styleId="ASymbol">
    <w:name w:val="A_Symbol"/>
    <w:basedOn w:val="Normal-pool"/>
    <w:rsid w:val="00D268F9"/>
    <w:pPr>
      <w:tabs>
        <w:tab w:val="clear" w:pos="1247"/>
      </w:tabs>
    </w:pPr>
  </w:style>
  <w:style w:type="paragraph" w:customStyle="1" w:styleId="AText">
    <w:name w:val="A_Text"/>
    <w:basedOn w:val="Normal-pool"/>
    <w:rsid w:val="00D268F9"/>
    <w:pPr>
      <w:spacing w:before="120"/>
    </w:pPr>
  </w:style>
  <w:style w:type="paragraph" w:customStyle="1" w:styleId="ATwoLetters">
    <w:name w:val="A_TwoLetters"/>
    <w:basedOn w:val="Normal-pool"/>
    <w:next w:val="Normal-pool"/>
    <w:rsid w:val="00D268F9"/>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D268F9"/>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AD40EB"/>
    <w:rPr>
      <w:rFonts w:ascii="Tahoma" w:hAnsi="Tahoma" w:cs="Tahoma"/>
      <w:sz w:val="16"/>
      <w:szCs w:val="16"/>
    </w:rPr>
  </w:style>
  <w:style w:type="character" w:customStyle="1" w:styleId="BalloonTextChar">
    <w:name w:val="Balloon Text Char"/>
    <w:basedOn w:val="DefaultParagraphFont"/>
    <w:link w:val="BalloonText"/>
    <w:rsid w:val="00AD40EB"/>
    <w:rPr>
      <w:rFonts w:ascii="Tahoma" w:eastAsia="Times New Roman" w:hAnsi="Tahoma" w:cs="Tahoma"/>
      <w:sz w:val="16"/>
      <w:szCs w:val="16"/>
      <w:lang w:val="fr-FR" w:eastAsia="en-US"/>
    </w:rPr>
  </w:style>
  <w:style w:type="character" w:styleId="CommentReference">
    <w:name w:val="annotation reference"/>
    <w:basedOn w:val="DefaultParagraphFont"/>
    <w:semiHidden/>
    <w:unhideWhenUsed/>
    <w:rsid w:val="00D268F9"/>
    <w:rPr>
      <w:sz w:val="16"/>
      <w:szCs w:val="16"/>
      <w:lang w:val="fr-FR"/>
    </w:rPr>
  </w:style>
  <w:style w:type="paragraph" w:styleId="CommentText">
    <w:name w:val="annotation text"/>
    <w:basedOn w:val="Normal"/>
    <w:link w:val="CommentTextChar"/>
    <w:unhideWhenUsed/>
    <w:rsid w:val="00D268F9"/>
    <w:pPr>
      <w:tabs>
        <w:tab w:val="left" w:pos="624"/>
        <w:tab w:val="left" w:pos="1871"/>
        <w:tab w:val="left" w:pos="2495"/>
        <w:tab w:val="left" w:pos="3119"/>
        <w:tab w:val="left" w:pos="3742"/>
        <w:tab w:val="left" w:pos="4366"/>
      </w:tabs>
      <w:spacing w:after="120"/>
    </w:pPr>
  </w:style>
  <w:style w:type="character" w:customStyle="1" w:styleId="CommentTextChar">
    <w:name w:val="Comment Text Char"/>
    <w:basedOn w:val="DefaultParagraphFont"/>
    <w:link w:val="CommentText"/>
    <w:rsid w:val="00D268F9"/>
    <w:rPr>
      <w:rFonts w:eastAsia="Times New Roman"/>
      <w:lang w:val="fr-FR" w:eastAsia="en-US"/>
    </w:rPr>
  </w:style>
  <w:style w:type="paragraph" w:styleId="CommentSubject">
    <w:name w:val="annotation subject"/>
    <w:basedOn w:val="CommentText"/>
    <w:next w:val="CommentText"/>
    <w:link w:val="CommentSubjectChar"/>
    <w:semiHidden/>
    <w:unhideWhenUsed/>
    <w:rsid w:val="00D268F9"/>
    <w:rPr>
      <w:b/>
      <w:bCs/>
    </w:rPr>
  </w:style>
  <w:style w:type="character" w:customStyle="1" w:styleId="CommentSubjectChar">
    <w:name w:val="Comment Subject Char"/>
    <w:basedOn w:val="CommentTextChar"/>
    <w:link w:val="CommentSubject"/>
    <w:semiHidden/>
    <w:rsid w:val="00D268F9"/>
    <w:rPr>
      <w:rFonts w:eastAsia="Times New Roman"/>
      <w:b/>
      <w:bCs/>
      <w:lang w:val="fr-FR" w:eastAsia="en-US"/>
    </w:rPr>
  </w:style>
  <w:style w:type="character" w:styleId="FollowedHyperlink">
    <w:name w:val="FollowedHyperlink"/>
    <w:uiPriority w:val="99"/>
    <w:semiHidden/>
    <w:rsid w:val="00D268F9"/>
    <w:rPr>
      <w:color w:val="0000FF"/>
      <w:u w:val="none"/>
      <w:lang w:val="fr-FR"/>
    </w:rPr>
  </w:style>
  <w:style w:type="character" w:customStyle="1" w:styleId="FooterChar">
    <w:name w:val="Footer Char"/>
    <w:basedOn w:val="DefaultParagraphFont"/>
    <w:link w:val="Footer"/>
    <w:rsid w:val="00D268F9"/>
    <w:rPr>
      <w:rFonts w:eastAsia="Times New Roman"/>
      <w:b/>
      <w:sz w:val="18"/>
      <w:lang w:val="fr-FR" w:eastAsia="en-US"/>
    </w:rPr>
  </w:style>
  <w:style w:type="character" w:customStyle="1" w:styleId="HeaderChar">
    <w:name w:val="Header Char"/>
    <w:basedOn w:val="DefaultParagraphFont"/>
    <w:link w:val="Header"/>
    <w:rsid w:val="00D268F9"/>
    <w:rPr>
      <w:rFonts w:eastAsia="Times New Roman"/>
      <w:b/>
      <w:sz w:val="18"/>
      <w:lang w:val="fr-FR" w:eastAsia="en-US"/>
    </w:rPr>
  </w:style>
  <w:style w:type="character" w:customStyle="1" w:styleId="Heading1Char">
    <w:name w:val="Heading 1 Char"/>
    <w:basedOn w:val="DefaultParagraphFont"/>
    <w:link w:val="Heading1"/>
    <w:rsid w:val="00D268F9"/>
    <w:rPr>
      <w:rFonts w:eastAsia="Times New Roman"/>
      <w:b/>
      <w:sz w:val="28"/>
      <w:szCs w:val="28"/>
      <w:lang w:val="fr-FR"/>
    </w:rPr>
  </w:style>
  <w:style w:type="character" w:customStyle="1" w:styleId="Heading2Char">
    <w:name w:val="Heading 2 Char"/>
    <w:basedOn w:val="DefaultParagraphFont"/>
    <w:link w:val="Heading2"/>
    <w:rsid w:val="00D268F9"/>
    <w:rPr>
      <w:rFonts w:eastAsia="Times New Roman"/>
      <w:b/>
      <w:sz w:val="24"/>
      <w:szCs w:val="24"/>
      <w:lang w:val="fr-FR"/>
    </w:rPr>
  </w:style>
  <w:style w:type="character" w:customStyle="1" w:styleId="Heading3Char">
    <w:name w:val="Heading 3 Char"/>
    <w:basedOn w:val="DefaultParagraphFont"/>
    <w:link w:val="Heading3"/>
    <w:rsid w:val="00D268F9"/>
    <w:rPr>
      <w:rFonts w:eastAsia="Times New Roman"/>
      <w:b/>
      <w:lang w:val="fr-FR"/>
    </w:rPr>
  </w:style>
  <w:style w:type="character" w:customStyle="1" w:styleId="Heading4Char">
    <w:name w:val="Heading 4 Char"/>
    <w:basedOn w:val="DefaultParagraphFont"/>
    <w:link w:val="Heading4"/>
    <w:rsid w:val="00D268F9"/>
    <w:rPr>
      <w:rFonts w:eastAsia="Times New Roman"/>
      <w:b/>
      <w:lang w:val="fr-FR" w:eastAsia="en-US"/>
    </w:rPr>
  </w:style>
  <w:style w:type="character" w:customStyle="1" w:styleId="Heading5Char">
    <w:name w:val="Heading 5 Char"/>
    <w:basedOn w:val="DefaultParagraphFont"/>
    <w:link w:val="Heading5"/>
    <w:rsid w:val="00D268F9"/>
    <w:rPr>
      <w:rFonts w:eastAsia="Times New Roman"/>
      <w:b/>
      <w:lang w:val="fr-FR"/>
    </w:rPr>
  </w:style>
  <w:style w:type="character" w:customStyle="1" w:styleId="Heading6Char">
    <w:name w:val="Heading 6 Char"/>
    <w:basedOn w:val="DefaultParagraphFont"/>
    <w:link w:val="Heading6"/>
    <w:rsid w:val="00D268F9"/>
    <w:rPr>
      <w:rFonts w:eastAsia="Times New Roman"/>
      <w:bCs/>
      <w:sz w:val="24"/>
      <w:lang w:val="fr-FR"/>
    </w:rPr>
  </w:style>
  <w:style w:type="character" w:customStyle="1" w:styleId="Heading7Char">
    <w:name w:val="Heading 7 Char"/>
    <w:basedOn w:val="DefaultParagraphFont"/>
    <w:link w:val="Heading7"/>
    <w:rsid w:val="00D268F9"/>
    <w:rPr>
      <w:rFonts w:eastAsia="Times New Roman"/>
      <w:b/>
      <w:snapToGrid w:val="0"/>
      <w:u w:val="single"/>
      <w:lang w:val="fr-FR"/>
    </w:rPr>
  </w:style>
  <w:style w:type="character" w:customStyle="1" w:styleId="Heading8Char">
    <w:name w:val="Heading 8 Char"/>
    <w:basedOn w:val="DefaultParagraphFont"/>
    <w:link w:val="Heading8"/>
    <w:rsid w:val="00D268F9"/>
    <w:rPr>
      <w:rFonts w:eastAsia="Times New Roman"/>
      <w:b/>
      <w:snapToGrid w:val="0"/>
      <w:u w:val="single"/>
      <w:lang w:val="fr-FR"/>
    </w:rPr>
  </w:style>
  <w:style w:type="character" w:customStyle="1" w:styleId="Heading9Char">
    <w:name w:val="Heading 9 Char"/>
    <w:basedOn w:val="DefaultParagraphFont"/>
    <w:link w:val="Heading9"/>
    <w:rsid w:val="00D268F9"/>
    <w:rPr>
      <w:rFonts w:eastAsia="Times New Roman"/>
      <w:snapToGrid w:val="0"/>
      <w:u w:val="single"/>
      <w:lang w:val="fr-FR" w:eastAsia="en-US"/>
    </w:rPr>
  </w:style>
  <w:style w:type="paragraph" w:styleId="ListParagraph">
    <w:name w:val="List Paragraph"/>
    <w:basedOn w:val="Normal"/>
    <w:uiPriority w:val="34"/>
    <w:semiHidden/>
    <w:qFormat/>
    <w:rsid w:val="00AD40EB"/>
    <w:pPr>
      <w:ind w:left="720"/>
      <w:contextualSpacing/>
    </w:pPr>
  </w:style>
  <w:style w:type="paragraph" w:styleId="NoSpacing">
    <w:name w:val="No Spacing"/>
    <w:uiPriority w:val="1"/>
    <w:semiHidden/>
    <w:qFormat/>
    <w:rsid w:val="00AD40EB"/>
    <w:rPr>
      <w:rFonts w:asciiTheme="minorHAnsi" w:eastAsiaTheme="minorHAnsi" w:hAnsiTheme="minorHAnsi" w:cstheme="minorBidi"/>
      <w:sz w:val="22"/>
      <w:szCs w:val="22"/>
      <w:lang w:eastAsia="en-US"/>
    </w:rPr>
  </w:style>
  <w:style w:type="character" w:customStyle="1" w:styleId="NormalnumberChar">
    <w:name w:val="Normal_number Char"/>
    <w:link w:val="Normalnumber"/>
    <w:rsid w:val="00D268F9"/>
    <w:rPr>
      <w:rFonts w:eastAsia="Times New Roman"/>
      <w:lang w:eastAsia="en-US"/>
    </w:rPr>
  </w:style>
  <w:style w:type="character" w:styleId="PlaceholderText">
    <w:name w:val="Placeholder Text"/>
    <w:basedOn w:val="DefaultParagraphFont"/>
    <w:uiPriority w:val="99"/>
    <w:semiHidden/>
    <w:rsid w:val="00AD40EB"/>
    <w:rPr>
      <w:color w:val="808080"/>
      <w:lang w:val="fr-FR"/>
    </w:rPr>
  </w:style>
  <w:style w:type="table" w:styleId="TableGrid">
    <w:name w:val="Table Grid"/>
    <w:basedOn w:val="TableNormal"/>
    <w:rsid w:val="00AD40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D268F9"/>
    <w:pPr>
      <w:spacing w:before="120" w:after="240"/>
    </w:pPr>
    <w:rPr>
      <w:rFonts w:eastAsia="Times New Roman"/>
    </w:rPr>
  </w:style>
  <w:style w:type="character" w:customStyle="1" w:styleId="ALogoChar">
    <w:name w:val="A_Logo Char"/>
    <w:basedOn w:val="DefaultParagraphFont"/>
    <w:link w:val="ALogo"/>
    <w:rsid w:val="00D268F9"/>
    <w:rPr>
      <w:rFonts w:eastAsia="Times New Roman"/>
      <w:lang w:val="fr-FR"/>
    </w:rPr>
  </w:style>
  <w:style w:type="paragraph" w:customStyle="1" w:styleId="ASpacer">
    <w:name w:val="A_Spacer"/>
    <w:basedOn w:val="Normal-pool"/>
    <w:link w:val="ASpacerChar"/>
    <w:qFormat/>
    <w:rsid w:val="00D268F9"/>
    <w:rPr>
      <w:rFonts w:eastAsia="Times New Roman"/>
      <w:sz w:val="2"/>
    </w:rPr>
  </w:style>
  <w:style w:type="character" w:customStyle="1" w:styleId="ASpacerChar">
    <w:name w:val="A_Spacer Char"/>
    <w:basedOn w:val="DefaultParagraphFont"/>
    <w:link w:val="ASpacer"/>
    <w:rsid w:val="00D268F9"/>
    <w:rPr>
      <w:rFonts w:eastAsia="Times New Roman"/>
      <w:sz w:val="2"/>
      <w:lang w:val="fr-FR"/>
    </w:rPr>
  </w:style>
  <w:style w:type="paragraph" w:customStyle="1" w:styleId="AATitle1">
    <w:name w:val="AA_Title1"/>
    <w:basedOn w:val="Normal-pool"/>
    <w:qFormat/>
    <w:rsid w:val="00D268F9"/>
  </w:style>
  <w:style w:type="character" w:styleId="UnresolvedMention">
    <w:name w:val="Unresolved Mention"/>
    <w:basedOn w:val="DefaultParagraphFont"/>
    <w:uiPriority w:val="99"/>
    <w:semiHidden/>
    <w:rsid w:val="00AD40EB"/>
    <w:rPr>
      <w:color w:val="605E5C"/>
      <w:shd w:val="clear" w:color="auto" w:fill="E1DFDD"/>
      <w:lang w:val="fr-FR"/>
    </w:rPr>
  </w:style>
  <w:style w:type="paragraph" w:customStyle="1" w:styleId="ANormal">
    <w:name w:val="A_Normal"/>
    <w:basedOn w:val="Normal-pool"/>
    <w:qFormat/>
    <w:rsid w:val="00D268F9"/>
    <w:rPr>
      <w:rFonts w:eastAsia="Times New Roman"/>
    </w:rPr>
  </w:style>
  <w:style w:type="paragraph" w:customStyle="1" w:styleId="AText0">
    <w:name w:val="A_Text0"/>
    <w:basedOn w:val="AText"/>
    <w:next w:val="Normal-pool"/>
    <w:qFormat/>
    <w:rsid w:val="00D268F9"/>
    <w:pPr>
      <w:spacing w:before="0" w:after="120"/>
    </w:pPr>
    <w:rPr>
      <w:rFonts w:eastAsia="Times New Roman"/>
    </w:rPr>
  </w:style>
  <w:style w:type="paragraph" w:styleId="Footer">
    <w:name w:val="footer"/>
    <w:basedOn w:val="Normal"/>
    <w:link w:val="FooterChar"/>
    <w:unhideWhenUsed/>
    <w:rsid w:val="00D268F9"/>
    <w:pPr>
      <w:tabs>
        <w:tab w:val="right" w:pos="8641"/>
      </w:tabs>
      <w:spacing w:after="120"/>
    </w:pPr>
    <w:rPr>
      <w:b/>
      <w:sz w:val="18"/>
    </w:rPr>
  </w:style>
  <w:style w:type="character" w:customStyle="1" w:styleId="FooterChar1">
    <w:name w:val="Footer Char1"/>
    <w:basedOn w:val="DefaultParagraphFont"/>
    <w:rsid w:val="00AD40EB"/>
    <w:rPr>
      <w:rFonts w:eastAsia="Times New Roman"/>
      <w:b/>
      <w:sz w:val="18"/>
      <w:lang w:val="fr-FR" w:eastAsia="en-US"/>
    </w:rPr>
  </w:style>
  <w:style w:type="paragraph" w:customStyle="1" w:styleId="Normal-pool">
    <w:name w:val="Normal-pool"/>
    <w:link w:val="Normal-poolChar"/>
    <w:qFormat/>
    <w:rsid w:val="00D268F9"/>
    <w:pPr>
      <w:tabs>
        <w:tab w:val="left" w:pos="624"/>
        <w:tab w:val="left" w:pos="1247"/>
        <w:tab w:val="left" w:pos="1871"/>
        <w:tab w:val="left" w:pos="2495"/>
        <w:tab w:val="left" w:pos="3119"/>
        <w:tab w:val="left" w:pos="3742"/>
        <w:tab w:val="left" w:pos="4366"/>
      </w:tabs>
    </w:pPr>
  </w:style>
  <w:style w:type="paragraph" w:customStyle="1" w:styleId="Footer-jobnumber">
    <w:name w:val="Footer-jobnumber"/>
    <w:basedOn w:val="Normal-pool"/>
    <w:qFormat/>
    <w:rsid w:val="00D268F9"/>
    <w:pPr>
      <w:tabs>
        <w:tab w:val="clear" w:pos="624"/>
        <w:tab w:val="clear" w:pos="1247"/>
        <w:tab w:val="clear" w:pos="1871"/>
        <w:tab w:val="clear" w:pos="3119"/>
        <w:tab w:val="clear" w:pos="3742"/>
        <w:tab w:val="clear" w:pos="4366"/>
      </w:tabs>
    </w:pPr>
    <w:rPr>
      <w:rFonts w:eastAsia="Times New Roman"/>
      <w:lang w:eastAsia="en-US"/>
    </w:rPr>
  </w:style>
  <w:style w:type="paragraph" w:customStyle="1" w:styleId="Footnote-Separator">
    <w:name w:val="Footnote-Separator"/>
    <w:basedOn w:val="Normal-pool"/>
    <w:next w:val="Footnote-Text"/>
    <w:unhideWhenUsed/>
    <w:qFormat/>
    <w:rsid w:val="00D268F9"/>
    <w:pPr>
      <w:spacing w:before="60"/>
    </w:pPr>
    <w:rPr>
      <w:sz w:val="18"/>
    </w:rPr>
  </w:style>
  <w:style w:type="paragraph" w:styleId="Bibliography">
    <w:name w:val="Bibliography"/>
    <w:basedOn w:val="Normal"/>
    <w:next w:val="Normal"/>
    <w:uiPriority w:val="37"/>
    <w:semiHidden/>
    <w:rsid w:val="00AD40EB"/>
  </w:style>
  <w:style w:type="paragraph" w:styleId="BlockText">
    <w:name w:val="Block Text"/>
    <w:basedOn w:val="Normal"/>
    <w:semiHidden/>
    <w:unhideWhenUsed/>
    <w:rsid w:val="00AD40E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AD40EB"/>
    <w:pPr>
      <w:spacing w:after="120"/>
    </w:pPr>
  </w:style>
  <w:style w:type="character" w:customStyle="1" w:styleId="BodyTextChar">
    <w:name w:val="Body Text Char"/>
    <w:basedOn w:val="DefaultParagraphFont"/>
    <w:link w:val="BodyText"/>
    <w:semiHidden/>
    <w:rsid w:val="00AD40EB"/>
    <w:rPr>
      <w:rFonts w:eastAsia="Times New Roman"/>
      <w:lang w:val="fr-FR" w:eastAsia="en-US"/>
    </w:rPr>
  </w:style>
  <w:style w:type="paragraph" w:styleId="BodyText2">
    <w:name w:val="Body Text 2"/>
    <w:basedOn w:val="Normal"/>
    <w:link w:val="BodyText2Char"/>
    <w:semiHidden/>
    <w:unhideWhenUsed/>
    <w:rsid w:val="00AD40EB"/>
    <w:pPr>
      <w:spacing w:after="120" w:line="480" w:lineRule="auto"/>
    </w:pPr>
  </w:style>
  <w:style w:type="character" w:customStyle="1" w:styleId="BodyText2Char">
    <w:name w:val="Body Text 2 Char"/>
    <w:basedOn w:val="DefaultParagraphFont"/>
    <w:link w:val="BodyText2"/>
    <w:semiHidden/>
    <w:rsid w:val="00AD40EB"/>
    <w:rPr>
      <w:rFonts w:eastAsia="Times New Roman"/>
      <w:lang w:val="fr-FR" w:eastAsia="en-US"/>
    </w:rPr>
  </w:style>
  <w:style w:type="paragraph" w:styleId="BodyText3">
    <w:name w:val="Body Text 3"/>
    <w:basedOn w:val="Normal"/>
    <w:link w:val="BodyText3Char"/>
    <w:semiHidden/>
    <w:unhideWhenUsed/>
    <w:rsid w:val="00AD40EB"/>
    <w:pPr>
      <w:spacing w:after="120"/>
    </w:pPr>
    <w:rPr>
      <w:sz w:val="16"/>
      <w:szCs w:val="16"/>
    </w:rPr>
  </w:style>
  <w:style w:type="character" w:customStyle="1" w:styleId="BodyText3Char">
    <w:name w:val="Body Text 3 Char"/>
    <w:basedOn w:val="DefaultParagraphFont"/>
    <w:link w:val="BodyText3"/>
    <w:semiHidden/>
    <w:rsid w:val="00AD40EB"/>
    <w:rPr>
      <w:rFonts w:eastAsia="Times New Roman"/>
      <w:sz w:val="16"/>
      <w:szCs w:val="16"/>
      <w:lang w:val="fr-FR" w:eastAsia="en-US"/>
    </w:rPr>
  </w:style>
  <w:style w:type="paragraph" w:styleId="BodyTextFirstIndent">
    <w:name w:val="Body Text First Indent"/>
    <w:basedOn w:val="BodyText"/>
    <w:link w:val="BodyTextFirstIndentChar"/>
    <w:semiHidden/>
    <w:unhideWhenUsed/>
    <w:rsid w:val="00AD40EB"/>
    <w:pPr>
      <w:spacing w:after="0"/>
      <w:ind w:firstLine="360"/>
    </w:pPr>
  </w:style>
  <w:style w:type="character" w:customStyle="1" w:styleId="BodyTextFirstIndentChar">
    <w:name w:val="Body Text First Indent Char"/>
    <w:basedOn w:val="BodyTextChar"/>
    <w:link w:val="BodyTextFirstIndent"/>
    <w:semiHidden/>
    <w:rsid w:val="00AD40EB"/>
    <w:rPr>
      <w:rFonts w:eastAsia="Times New Roman"/>
      <w:lang w:val="fr-FR" w:eastAsia="en-US"/>
    </w:rPr>
  </w:style>
  <w:style w:type="paragraph" w:styleId="BodyTextIndent">
    <w:name w:val="Body Text Indent"/>
    <w:basedOn w:val="Normal"/>
    <w:link w:val="BodyTextIndentChar"/>
    <w:semiHidden/>
    <w:unhideWhenUsed/>
    <w:rsid w:val="00AD40EB"/>
    <w:pPr>
      <w:spacing w:after="120"/>
      <w:ind w:left="283"/>
    </w:pPr>
  </w:style>
  <w:style w:type="character" w:customStyle="1" w:styleId="BodyTextIndentChar">
    <w:name w:val="Body Text Indent Char"/>
    <w:basedOn w:val="DefaultParagraphFont"/>
    <w:link w:val="BodyTextIndent"/>
    <w:semiHidden/>
    <w:rsid w:val="00AD40EB"/>
    <w:rPr>
      <w:rFonts w:eastAsia="Times New Roman"/>
      <w:lang w:val="fr-FR" w:eastAsia="en-US"/>
    </w:rPr>
  </w:style>
  <w:style w:type="paragraph" w:styleId="BodyTextFirstIndent2">
    <w:name w:val="Body Text First Indent 2"/>
    <w:basedOn w:val="BodyTextIndent"/>
    <w:link w:val="BodyTextFirstIndent2Char"/>
    <w:semiHidden/>
    <w:unhideWhenUsed/>
    <w:rsid w:val="00AD40EB"/>
    <w:pPr>
      <w:spacing w:after="0"/>
      <w:ind w:left="360" w:firstLine="360"/>
    </w:pPr>
  </w:style>
  <w:style w:type="character" w:customStyle="1" w:styleId="BodyTextFirstIndent2Char">
    <w:name w:val="Body Text First Indent 2 Char"/>
    <w:basedOn w:val="BodyTextIndentChar"/>
    <w:link w:val="BodyTextFirstIndent2"/>
    <w:semiHidden/>
    <w:rsid w:val="00AD40EB"/>
    <w:rPr>
      <w:rFonts w:eastAsia="Times New Roman"/>
      <w:lang w:val="fr-FR" w:eastAsia="en-US"/>
    </w:rPr>
  </w:style>
  <w:style w:type="paragraph" w:styleId="BodyTextIndent2">
    <w:name w:val="Body Text Indent 2"/>
    <w:basedOn w:val="Normal"/>
    <w:link w:val="BodyTextIndent2Char"/>
    <w:semiHidden/>
    <w:unhideWhenUsed/>
    <w:rsid w:val="00AD40EB"/>
    <w:pPr>
      <w:spacing w:after="120" w:line="480" w:lineRule="auto"/>
      <w:ind w:left="283"/>
    </w:pPr>
  </w:style>
  <w:style w:type="character" w:customStyle="1" w:styleId="BodyTextIndent2Char">
    <w:name w:val="Body Text Indent 2 Char"/>
    <w:basedOn w:val="DefaultParagraphFont"/>
    <w:link w:val="BodyTextIndent2"/>
    <w:semiHidden/>
    <w:rsid w:val="00AD40EB"/>
    <w:rPr>
      <w:rFonts w:eastAsia="Times New Roman"/>
      <w:lang w:val="fr-FR" w:eastAsia="en-US"/>
    </w:rPr>
  </w:style>
  <w:style w:type="paragraph" w:styleId="BodyTextIndent3">
    <w:name w:val="Body Text Indent 3"/>
    <w:basedOn w:val="Normal"/>
    <w:link w:val="BodyTextIndent3Char"/>
    <w:semiHidden/>
    <w:unhideWhenUsed/>
    <w:rsid w:val="00AD40EB"/>
    <w:pPr>
      <w:spacing w:after="120"/>
      <w:ind w:left="283"/>
    </w:pPr>
    <w:rPr>
      <w:sz w:val="16"/>
      <w:szCs w:val="16"/>
    </w:rPr>
  </w:style>
  <w:style w:type="character" w:customStyle="1" w:styleId="BodyTextIndent3Char">
    <w:name w:val="Body Text Indent 3 Char"/>
    <w:basedOn w:val="DefaultParagraphFont"/>
    <w:link w:val="BodyTextIndent3"/>
    <w:semiHidden/>
    <w:rsid w:val="00AD40EB"/>
    <w:rPr>
      <w:rFonts w:eastAsia="Times New Roman"/>
      <w:sz w:val="16"/>
      <w:szCs w:val="16"/>
      <w:lang w:val="fr-FR" w:eastAsia="en-US"/>
    </w:rPr>
  </w:style>
  <w:style w:type="character" w:styleId="BookTitle">
    <w:name w:val="Book Title"/>
    <w:basedOn w:val="DefaultParagraphFont"/>
    <w:uiPriority w:val="33"/>
    <w:semiHidden/>
    <w:qFormat/>
    <w:rsid w:val="00AD40EB"/>
    <w:rPr>
      <w:b/>
      <w:bCs/>
      <w:i/>
      <w:iCs/>
      <w:spacing w:val="5"/>
      <w:lang w:val="fr-FR"/>
    </w:rPr>
  </w:style>
  <w:style w:type="paragraph" w:styleId="Caption">
    <w:name w:val="caption"/>
    <w:basedOn w:val="Normal"/>
    <w:next w:val="Normal"/>
    <w:semiHidden/>
    <w:unhideWhenUsed/>
    <w:qFormat/>
    <w:rsid w:val="00AD40EB"/>
    <w:pPr>
      <w:spacing w:after="200"/>
    </w:pPr>
    <w:rPr>
      <w:i/>
      <w:iCs/>
      <w:color w:val="1F497D" w:themeColor="text2"/>
      <w:sz w:val="18"/>
      <w:szCs w:val="18"/>
    </w:rPr>
  </w:style>
  <w:style w:type="paragraph" w:styleId="Closing">
    <w:name w:val="Closing"/>
    <w:basedOn w:val="Normal"/>
    <w:link w:val="ClosingChar"/>
    <w:semiHidden/>
    <w:unhideWhenUsed/>
    <w:rsid w:val="00AD40EB"/>
    <w:pPr>
      <w:ind w:left="4252"/>
    </w:pPr>
  </w:style>
  <w:style w:type="character" w:customStyle="1" w:styleId="ClosingChar">
    <w:name w:val="Closing Char"/>
    <w:basedOn w:val="DefaultParagraphFont"/>
    <w:link w:val="Closing"/>
    <w:semiHidden/>
    <w:rsid w:val="00AD40EB"/>
    <w:rPr>
      <w:rFonts w:eastAsia="Times New Roman"/>
      <w:lang w:val="fr-FR" w:eastAsia="en-US"/>
    </w:rPr>
  </w:style>
  <w:style w:type="table" w:styleId="ColorfulGrid">
    <w:name w:val="Colorful Grid"/>
    <w:basedOn w:val="TableNormal"/>
    <w:uiPriority w:val="73"/>
    <w:semiHidden/>
    <w:unhideWhenUsed/>
    <w:rsid w:val="00AD40E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D40E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D40EB"/>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D40EB"/>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D40EB"/>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D40EB"/>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D40EB"/>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D40E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D40EB"/>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D40EB"/>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D40EB"/>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D40EB"/>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D40EB"/>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D40EB"/>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D40EB"/>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D40EB"/>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D40EB"/>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D40EB"/>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D40EB"/>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D40EB"/>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D40EB"/>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D40E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D40EB"/>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D40EB"/>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D40EB"/>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D40EB"/>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D40EB"/>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D40EB"/>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AD40EB"/>
  </w:style>
  <w:style w:type="character" w:customStyle="1" w:styleId="DateChar">
    <w:name w:val="Date Char"/>
    <w:basedOn w:val="DefaultParagraphFont"/>
    <w:link w:val="Date"/>
    <w:semiHidden/>
    <w:rsid w:val="00AD40EB"/>
    <w:rPr>
      <w:rFonts w:eastAsia="Times New Roman"/>
      <w:lang w:val="fr-FR" w:eastAsia="en-US"/>
    </w:rPr>
  </w:style>
  <w:style w:type="paragraph" w:styleId="DocumentMap">
    <w:name w:val="Document Map"/>
    <w:basedOn w:val="Normal"/>
    <w:link w:val="DocumentMapChar"/>
    <w:semiHidden/>
    <w:unhideWhenUsed/>
    <w:rsid w:val="00AD40EB"/>
    <w:rPr>
      <w:rFonts w:ascii="Segoe UI" w:hAnsi="Segoe UI" w:cs="Segoe UI"/>
      <w:sz w:val="16"/>
      <w:szCs w:val="16"/>
    </w:rPr>
  </w:style>
  <w:style w:type="character" w:customStyle="1" w:styleId="DocumentMapChar">
    <w:name w:val="Document Map Char"/>
    <w:basedOn w:val="DefaultParagraphFont"/>
    <w:link w:val="DocumentMap"/>
    <w:semiHidden/>
    <w:rsid w:val="00AD40EB"/>
    <w:rPr>
      <w:rFonts w:ascii="Segoe UI" w:eastAsia="Times New Roman" w:hAnsi="Segoe UI" w:cs="Segoe UI"/>
      <w:sz w:val="16"/>
      <w:szCs w:val="16"/>
      <w:lang w:val="fr-FR" w:eastAsia="en-US"/>
    </w:rPr>
  </w:style>
  <w:style w:type="paragraph" w:styleId="E-mailSignature">
    <w:name w:val="E-mail Signature"/>
    <w:basedOn w:val="Normal"/>
    <w:link w:val="E-mailSignatureChar"/>
    <w:semiHidden/>
    <w:unhideWhenUsed/>
    <w:rsid w:val="00AD40EB"/>
  </w:style>
  <w:style w:type="character" w:customStyle="1" w:styleId="E-mailSignatureChar">
    <w:name w:val="E-mail Signature Char"/>
    <w:basedOn w:val="DefaultParagraphFont"/>
    <w:link w:val="E-mailSignature"/>
    <w:semiHidden/>
    <w:rsid w:val="00AD40EB"/>
    <w:rPr>
      <w:rFonts w:eastAsia="Times New Roman"/>
      <w:lang w:val="fr-FR" w:eastAsia="en-US"/>
    </w:rPr>
  </w:style>
  <w:style w:type="character" w:styleId="Emphasis">
    <w:name w:val="Emphasis"/>
    <w:basedOn w:val="DefaultParagraphFont"/>
    <w:semiHidden/>
    <w:qFormat/>
    <w:rsid w:val="00AD40EB"/>
    <w:rPr>
      <w:i/>
      <w:iCs/>
      <w:lang w:val="fr-FR"/>
    </w:rPr>
  </w:style>
  <w:style w:type="character" w:styleId="EndnoteReference">
    <w:name w:val="endnote reference"/>
    <w:basedOn w:val="DefaultParagraphFont"/>
    <w:semiHidden/>
    <w:unhideWhenUsed/>
    <w:rsid w:val="00AD40EB"/>
    <w:rPr>
      <w:vertAlign w:val="superscript"/>
      <w:lang w:val="fr-FR"/>
    </w:rPr>
  </w:style>
  <w:style w:type="paragraph" w:styleId="EndnoteText">
    <w:name w:val="endnote text"/>
    <w:basedOn w:val="Normal"/>
    <w:link w:val="EndnoteTextChar"/>
    <w:semiHidden/>
    <w:unhideWhenUsed/>
    <w:rsid w:val="00AD40EB"/>
  </w:style>
  <w:style w:type="character" w:customStyle="1" w:styleId="EndnoteTextChar">
    <w:name w:val="Endnote Text Char"/>
    <w:basedOn w:val="DefaultParagraphFont"/>
    <w:link w:val="EndnoteText"/>
    <w:semiHidden/>
    <w:rsid w:val="00AD40EB"/>
    <w:rPr>
      <w:rFonts w:eastAsia="Times New Roman"/>
      <w:lang w:val="fr-FR" w:eastAsia="en-US"/>
    </w:rPr>
  </w:style>
  <w:style w:type="paragraph" w:styleId="EnvelopeAddress">
    <w:name w:val="envelope address"/>
    <w:basedOn w:val="Normal"/>
    <w:semiHidden/>
    <w:unhideWhenUsed/>
    <w:rsid w:val="00AD40E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AD40EB"/>
    <w:rPr>
      <w:rFonts w:asciiTheme="majorHAnsi" w:eastAsiaTheme="majorEastAsia" w:hAnsiTheme="majorHAnsi" w:cstheme="majorBidi"/>
    </w:rPr>
  </w:style>
  <w:style w:type="paragraph" w:styleId="FootnoteText">
    <w:name w:val="footnote text"/>
    <w:basedOn w:val="Normal"/>
    <w:link w:val="FootnoteTextChar"/>
    <w:semiHidden/>
    <w:rsid w:val="00D268F9"/>
    <w:pPr>
      <w:tabs>
        <w:tab w:val="left" w:pos="4082"/>
      </w:tabs>
      <w:spacing w:before="20" w:after="40"/>
      <w:ind w:left="1247"/>
    </w:pPr>
    <w:rPr>
      <w:sz w:val="18"/>
    </w:rPr>
  </w:style>
  <w:style w:type="character" w:customStyle="1" w:styleId="FootnoteTextChar">
    <w:name w:val="Footnote Text Char"/>
    <w:basedOn w:val="DefaultParagraphFont"/>
    <w:link w:val="FootnoteText"/>
    <w:semiHidden/>
    <w:rsid w:val="00AD40EB"/>
    <w:rPr>
      <w:rFonts w:eastAsia="Times New Roman"/>
      <w:sz w:val="18"/>
      <w:lang w:val="fr-FR" w:eastAsia="en-US"/>
    </w:rPr>
  </w:style>
  <w:style w:type="table" w:styleId="GridTable1Light">
    <w:name w:val="Grid Table 1 Light"/>
    <w:basedOn w:val="TableNormal"/>
    <w:uiPriority w:val="46"/>
    <w:rsid w:val="00AD40E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D40EB"/>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D40E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D40EB"/>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D40EB"/>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D40EB"/>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D40EB"/>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D40E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D40EB"/>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D40EB"/>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D40EB"/>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D40EB"/>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D40EB"/>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D40EB"/>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D40E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D40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D40E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D40E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D40E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D40E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D40E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D40E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D40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D40E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D40E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D40E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D40E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D40E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D40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D40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D40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D40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D40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D40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D40E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D40E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D40E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D40E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D40E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D40E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D40E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D40E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D40E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D40E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D40E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D40E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D40E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D40E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D40E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AD40EB"/>
    <w:rPr>
      <w:color w:val="2B579A"/>
      <w:shd w:val="clear" w:color="auto" w:fill="E1DFDD"/>
      <w:lang w:val="fr-FR"/>
    </w:rPr>
  </w:style>
  <w:style w:type="character" w:styleId="HTMLAcronym">
    <w:name w:val="HTML Acronym"/>
    <w:basedOn w:val="DefaultParagraphFont"/>
    <w:semiHidden/>
    <w:unhideWhenUsed/>
    <w:rsid w:val="00AD40EB"/>
    <w:rPr>
      <w:lang w:val="fr-FR"/>
    </w:rPr>
  </w:style>
  <w:style w:type="paragraph" w:styleId="HTMLAddress">
    <w:name w:val="HTML Address"/>
    <w:basedOn w:val="Normal"/>
    <w:link w:val="HTMLAddressChar"/>
    <w:semiHidden/>
    <w:unhideWhenUsed/>
    <w:rsid w:val="00AD40EB"/>
    <w:rPr>
      <w:i/>
      <w:iCs/>
    </w:rPr>
  </w:style>
  <w:style w:type="character" w:customStyle="1" w:styleId="HTMLAddressChar">
    <w:name w:val="HTML Address Char"/>
    <w:basedOn w:val="DefaultParagraphFont"/>
    <w:link w:val="HTMLAddress"/>
    <w:semiHidden/>
    <w:rsid w:val="00AD40EB"/>
    <w:rPr>
      <w:rFonts w:eastAsia="Times New Roman"/>
      <w:i/>
      <w:iCs/>
      <w:lang w:val="fr-FR" w:eastAsia="en-US"/>
    </w:rPr>
  </w:style>
  <w:style w:type="character" w:styleId="HTMLCite">
    <w:name w:val="HTML Cite"/>
    <w:basedOn w:val="DefaultParagraphFont"/>
    <w:semiHidden/>
    <w:unhideWhenUsed/>
    <w:rsid w:val="00AD40EB"/>
    <w:rPr>
      <w:i/>
      <w:iCs/>
      <w:lang w:val="fr-FR"/>
    </w:rPr>
  </w:style>
  <w:style w:type="character" w:styleId="HTMLCode">
    <w:name w:val="HTML Code"/>
    <w:basedOn w:val="DefaultParagraphFont"/>
    <w:semiHidden/>
    <w:unhideWhenUsed/>
    <w:rsid w:val="00AD40EB"/>
    <w:rPr>
      <w:rFonts w:ascii="Consolas" w:hAnsi="Consolas"/>
      <w:sz w:val="20"/>
      <w:szCs w:val="20"/>
      <w:lang w:val="fr-FR"/>
    </w:rPr>
  </w:style>
  <w:style w:type="character" w:styleId="HTMLDefinition">
    <w:name w:val="HTML Definition"/>
    <w:basedOn w:val="DefaultParagraphFont"/>
    <w:semiHidden/>
    <w:unhideWhenUsed/>
    <w:rsid w:val="00AD40EB"/>
    <w:rPr>
      <w:i/>
      <w:iCs/>
      <w:lang w:val="fr-FR"/>
    </w:rPr>
  </w:style>
  <w:style w:type="character" w:styleId="HTMLKeyboard">
    <w:name w:val="HTML Keyboard"/>
    <w:basedOn w:val="DefaultParagraphFont"/>
    <w:semiHidden/>
    <w:unhideWhenUsed/>
    <w:rsid w:val="00AD40EB"/>
    <w:rPr>
      <w:rFonts w:ascii="Consolas" w:hAnsi="Consolas"/>
      <w:sz w:val="20"/>
      <w:szCs w:val="20"/>
      <w:lang w:val="fr-FR"/>
    </w:rPr>
  </w:style>
  <w:style w:type="paragraph" w:styleId="HTMLPreformatted">
    <w:name w:val="HTML Preformatted"/>
    <w:basedOn w:val="Normal"/>
    <w:link w:val="HTMLPreformattedChar"/>
    <w:semiHidden/>
    <w:unhideWhenUsed/>
    <w:rsid w:val="00AD40EB"/>
    <w:rPr>
      <w:rFonts w:ascii="Consolas" w:hAnsi="Consolas"/>
    </w:rPr>
  </w:style>
  <w:style w:type="character" w:customStyle="1" w:styleId="HTMLPreformattedChar">
    <w:name w:val="HTML Preformatted Char"/>
    <w:basedOn w:val="DefaultParagraphFont"/>
    <w:link w:val="HTMLPreformatted"/>
    <w:semiHidden/>
    <w:rsid w:val="00AD40EB"/>
    <w:rPr>
      <w:rFonts w:ascii="Consolas" w:eastAsia="Times New Roman" w:hAnsi="Consolas"/>
      <w:lang w:val="fr-FR" w:eastAsia="en-US"/>
    </w:rPr>
  </w:style>
  <w:style w:type="character" w:styleId="HTMLSample">
    <w:name w:val="HTML Sample"/>
    <w:basedOn w:val="DefaultParagraphFont"/>
    <w:semiHidden/>
    <w:unhideWhenUsed/>
    <w:rsid w:val="00AD40EB"/>
    <w:rPr>
      <w:rFonts w:ascii="Consolas" w:hAnsi="Consolas"/>
      <w:sz w:val="24"/>
      <w:szCs w:val="24"/>
      <w:lang w:val="fr-FR"/>
    </w:rPr>
  </w:style>
  <w:style w:type="character" w:styleId="HTMLTypewriter">
    <w:name w:val="HTML Typewriter"/>
    <w:basedOn w:val="DefaultParagraphFont"/>
    <w:semiHidden/>
    <w:unhideWhenUsed/>
    <w:rsid w:val="00AD40EB"/>
    <w:rPr>
      <w:rFonts w:ascii="Consolas" w:hAnsi="Consolas"/>
      <w:sz w:val="20"/>
      <w:szCs w:val="20"/>
      <w:lang w:val="fr-FR"/>
    </w:rPr>
  </w:style>
  <w:style w:type="character" w:styleId="HTMLVariable">
    <w:name w:val="HTML Variable"/>
    <w:basedOn w:val="DefaultParagraphFont"/>
    <w:semiHidden/>
    <w:unhideWhenUsed/>
    <w:rsid w:val="00AD40EB"/>
    <w:rPr>
      <w:i/>
      <w:iCs/>
      <w:lang w:val="fr-FR"/>
    </w:rPr>
  </w:style>
  <w:style w:type="paragraph" w:styleId="Index1">
    <w:name w:val="index 1"/>
    <w:basedOn w:val="Normal"/>
    <w:next w:val="Normal"/>
    <w:autoRedefine/>
    <w:semiHidden/>
    <w:unhideWhenUsed/>
    <w:rsid w:val="00AD40EB"/>
    <w:pPr>
      <w:tabs>
        <w:tab w:val="clear" w:pos="1247"/>
      </w:tabs>
      <w:ind w:left="200" w:hanging="200"/>
    </w:pPr>
  </w:style>
  <w:style w:type="paragraph" w:styleId="Index2">
    <w:name w:val="index 2"/>
    <w:basedOn w:val="Normal"/>
    <w:next w:val="Normal"/>
    <w:autoRedefine/>
    <w:semiHidden/>
    <w:unhideWhenUsed/>
    <w:rsid w:val="00AD40EB"/>
    <w:pPr>
      <w:tabs>
        <w:tab w:val="clear" w:pos="1247"/>
      </w:tabs>
      <w:ind w:left="400" w:hanging="200"/>
    </w:pPr>
  </w:style>
  <w:style w:type="paragraph" w:styleId="Index3">
    <w:name w:val="index 3"/>
    <w:basedOn w:val="Normal"/>
    <w:next w:val="Normal"/>
    <w:autoRedefine/>
    <w:semiHidden/>
    <w:unhideWhenUsed/>
    <w:rsid w:val="00AD40EB"/>
    <w:pPr>
      <w:tabs>
        <w:tab w:val="clear" w:pos="1247"/>
      </w:tabs>
      <w:ind w:left="600" w:hanging="200"/>
    </w:pPr>
  </w:style>
  <w:style w:type="paragraph" w:styleId="Index4">
    <w:name w:val="index 4"/>
    <w:basedOn w:val="Normal"/>
    <w:next w:val="Normal"/>
    <w:autoRedefine/>
    <w:semiHidden/>
    <w:unhideWhenUsed/>
    <w:rsid w:val="00AD40EB"/>
    <w:pPr>
      <w:tabs>
        <w:tab w:val="clear" w:pos="1247"/>
      </w:tabs>
      <w:ind w:left="800" w:hanging="200"/>
    </w:pPr>
  </w:style>
  <w:style w:type="paragraph" w:styleId="Index5">
    <w:name w:val="index 5"/>
    <w:basedOn w:val="Normal"/>
    <w:next w:val="Normal"/>
    <w:autoRedefine/>
    <w:semiHidden/>
    <w:unhideWhenUsed/>
    <w:rsid w:val="00AD40EB"/>
    <w:pPr>
      <w:tabs>
        <w:tab w:val="clear" w:pos="1247"/>
      </w:tabs>
      <w:ind w:left="1000" w:hanging="200"/>
    </w:pPr>
  </w:style>
  <w:style w:type="paragraph" w:styleId="Index6">
    <w:name w:val="index 6"/>
    <w:basedOn w:val="Normal"/>
    <w:next w:val="Normal"/>
    <w:autoRedefine/>
    <w:semiHidden/>
    <w:unhideWhenUsed/>
    <w:rsid w:val="00AD40EB"/>
    <w:pPr>
      <w:tabs>
        <w:tab w:val="clear" w:pos="1247"/>
      </w:tabs>
      <w:ind w:left="1200" w:hanging="200"/>
    </w:pPr>
  </w:style>
  <w:style w:type="paragraph" w:styleId="Index7">
    <w:name w:val="index 7"/>
    <w:basedOn w:val="Normal"/>
    <w:next w:val="Normal"/>
    <w:autoRedefine/>
    <w:semiHidden/>
    <w:unhideWhenUsed/>
    <w:rsid w:val="00AD40EB"/>
    <w:pPr>
      <w:tabs>
        <w:tab w:val="clear" w:pos="1247"/>
      </w:tabs>
      <w:ind w:left="1400" w:hanging="200"/>
    </w:pPr>
  </w:style>
  <w:style w:type="paragraph" w:styleId="Index8">
    <w:name w:val="index 8"/>
    <w:basedOn w:val="Normal"/>
    <w:next w:val="Normal"/>
    <w:autoRedefine/>
    <w:semiHidden/>
    <w:unhideWhenUsed/>
    <w:rsid w:val="00AD40EB"/>
    <w:pPr>
      <w:tabs>
        <w:tab w:val="clear" w:pos="1247"/>
      </w:tabs>
      <w:ind w:left="1600" w:hanging="200"/>
    </w:pPr>
  </w:style>
  <w:style w:type="paragraph" w:styleId="Index9">
    <w:name w:val="index 9"/>
    <w:basedOn w:val="Normal"/>
    <w:next w:val="Normal"/>
    <w:autoRedefine/>
    <w:semiHidden/>
    <w:unhideWhenUsed/>
    <w:rsid w:val="00AD40EB"/>
    <w:pPr>
      <w:tabs>
        <w:tab w:val="clear" w:pos="1247"/>
      </w:tabs>
      <w:ind w:left="1800" w:hanging="200"/>
    </w:pPr>
  </w:style>
  <w:style w:type="paragraph" w:styleId="IndexHeading">
    <w:name w:val="index heading"/>
    <w:basedOn w:val="Normal"/>
    <w:next w:val="Index1"/>
    <w:semiHidden/>
    <w:unhideWhenUsed/>
    <w:rsid w:val="00AD40EB"/>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AD40EB"/>
    <w:rPr>
      <w:i/>
      <w:iCs/>
      <w:color w:val="4F81BD" w:themeColor="accent1"/>
      <w:lang w:val="fr-FR"/>
    </w:rPr>
  </w:style>
  <w:style w:type="paragraph" w:styleId="IntenseQuote">
    <w:name w:val="Intense Quote"/>
    <w:basedOn w:val="Normal"/>
    <w:next w:val="Normal"/>
    <w:link w:val="IntenseQuoteChar"/>
    <w:uiPriority w:val="30"/>
    <w:semiHidden/>
    <w:qFormat/>
    <w:rsid w:val="00AD40E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AD40EB"/>
    <w:rPr>
      <w:rFonts w:eastAsia="Times New Roman"/>
      <w:i/>
      <w:iCs/>
      <w:color w:val="4F81BD" w:themeColor="accent1"/>
      <w:lang w:val="fr-FR" w:eastAsia="en-US"/>
    </w:rPr>
  </w:style>
  <w:style w:type="character" w:styleId="IntenseReference">
    <w:name w:val="Intense Reference"/>
    <w:basedOn w:val="DefaultParagraphFont"/>
    <w:uiPriority w:val="32"/>
    <w:semiHidden/>
    <w:qFormat/>
    <w:rsid w:val="00AD40EB"/>
    <w:rPr>
      <w:b/>
      <w:bCs/>
      <w:smallCaps/>
      <w:color w:val="4F81BD" w:themeColor="accent1"/>
      <w:spacing w:val="5"/>
      <w:lang w:val="fr-FR"/>
    </w:rPr>
  </w:style>
  <w:style w:type="table" w:styleId="LightGrid">
    <w:name w:val="Light Grid"/>
    <w:basedOn w:val="TableNormal"/>
    <w:uiPriority w:val="62"/>
    <w:semiHidden/>
    <w:unhideWhenUsed/>
    <w:rsid w:val="00AD40E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D40E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D40E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D40E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D40E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D40E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D40E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D40E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D40E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D40E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D40E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D40E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D40E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D40E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D40E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D40E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D40E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D40E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D40EB"/>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D40EB"/>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D40EB"/>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AD40EB"/>
    <w:rPr>
      <w:lang w:val="fr-FR"/>
    </w:rPr>
  </w:style>
  <w:style w:type="paragraph" w:styleId="List">
    <w:name w:val="List"/>
    <w:basedOn w:val="Normal"/>
    <w:semiHidden/>
    <w:unhideWhenUsed/>
    <w:rsid w:val="00AD40EB"/>
    <w:pPr>
      <w:ind w:left="283" w:hanging="283"/>
      <w:contextualSpacing/>
    </w:pPr>
  </w:style>
  <w:style w:type="paragraph" w:styleId="List2">
    <w:name w:val="List 2"/>
    <w:basedOn w:val="Normal"/>
    <w:semiHidden/>
    <w:unhideWhenUsed/>
    <w:rsid w:val="00AD40EB"/>
    <w:pPr>
      <w:ind w:left="566" w:hanging="283"/>
      <w:contextualSpacing/>
    </w:pPr>
  </w:style>
  <w:style w:type="paragraph" w:styleId="List3">
    <w:name w:val="List 3"/>
    <w:basedOn w:val="Normal"/>
    <w:semiHidden/>
    <w:unhideWhenUsed/>
    <w:rsid w:val="00AD40EB"/>
    <w:pPr>
      <w:ind w:left="849" w:hanging="283"/>
      <w:contextualSpacing/>
    </w:pPr>
  </w:style>
  <w:style w:type="paragraph" w:styleId="List4">
    <w:name w:val="List 4"/>
    <w:basedOn w:val="Normal"/>
    <w:semiHidden/>
    <w:unhideWhenUsed/>
    <w:rsid w:val="00AD40EB"/>
    <w:pPr>
      <w:ind w:left="1132" w:hanging="283"/>
      <w:contextualSpacing/>
    </w:pPr>
  </w:style>
  <w:style w:type="paragraph" w:styleId="List5">
    <w:name w:val="List 5"/>
    <w:basedOn w:val="Normal"/>
    <w:semiHidden/>
    <w:unhideWhenUsed/>
    <w:rsid w:val="00AD40EB"/>
    <w:pPr>
      <w:ind w:left="1415" w:hanging="283"/>
      <w:contextualSpacing/>
    </w:pPr>
  </w:style>
  <w:style w:type="paragraph" w:styleId="ListBullet">
    <w:name w:val="List Bullet"/>
    <w:basedOn w:val="Normal"/>
    <w:semiHidden/>
    <w:rsid w:val="00AD40EB"/>
    <w:pPr>
      <w:numPr>
        <w:numId w:val="6"/>
      </w:numPr>
      <w:contextualSpacing/>
    </w:pPr>
  </w:style>
  <w:style w:type="paragraph" w:styleId="ListBullet2">
    <w:name w:val="List Bullet 2"/>
    <w:basedOn w:val="Normal"/>
    <w:semiHidden/>
    <w:unhideWhenUsed/>
    <w:rsid w:val="00AD40EB"/>
    <w:pPr>
      <w:numPr>
        <w:numId w:val="7"/>
      </w:numPr>
      <w:contextualSpacing/>
    </w:pPr>
  </w:style>
  <w:style w:type="paragraph" w:styleId="ListBullet3">
    <w:name w:val="List Bullet 3"/>
    <w:basedOn w:val="Normal"/>
    <w:semiHidden/>
    <w:unhideWhenUsed/>
    <w:rsid w:val="00AD40EB"/>
    <w:pPr>
      <w:numPr>
        <w:numId w:val="8"/>
      </w:numPr>
      <w:contextualSpacing/>
    </w:pPr>
  </w:style>
  <w:style w:type="paragraph" w:styleId="ListBullet4">
    <w:name w:val="List Bullet 4"/>
    <w:basedOn w:val="Normal"/>
    <w:semiHidden/>
    <w:unhideWhenUsed/>
    <w:rsid w:val="00AD40EB"/>
    <w:pPr>
      <w:numPr>
        <w:numId w:val="9"/>
      </w:numPr>
      <w:contextualSpacing/>
    </w:pPr>
  </w:style>
  <w:style w:type="paragraph" w:styleId="ListBullet5">
    <w:name w:val="List Bullet 5"/>
    <w:basedOn w:val="Normal"/>
    <w:semiHidden/>
    <w:unhideWhenUsed/>
    <w:rsid w:val="00AD40EB"/>
    <w:pPr>
      <w:numPr>
        <w:numId w:val="10"/>
      </w:numPr>
      <w:contextualSpacing/>
    </w:pPr>
  </w:style>
  <w:style w:type="paragraph" w:styleId="ListContinue">
    <w:name w:val="List Continue"/>
    <w:basedOn w:val="Normal"/>
    <w:semiHidden/>
    <w:unhideWhenUsed/>
    <w:rsid w:val="00AD40EB"/>
    <w:pPr>
      <w:spacing w:after="120"/>
      <w:ind w:left="283"/>
      <w:contextualSpacing/>
    </w:pPr>
  </w:style>
  <w:style w:type="paragraph" w:styleId="ListContinue2">
    <w:name w:val="List Continue 2"/>
    <w:basedOn w:val="Normal"/>
    <w:semiHidden/>
    <w:unhideWhenUsed/>
    <w:rsid w:val="00AD40EB"/>
    <w:pPr>
      <w:spacing w:after="120"/>
      <w:ind w:left="566"/>
      <w:contextualSpacing/>
    </w:pPr>
  </w:style>
  <w:style w:type="paragraph" w:styleId="ListContinue3">
    <w:name w:val="List Continue 3"/>
    <w:basedOn w:val="Normal"/>
    <w:semiHidden/>
    <w:rsid w:val="00AD40EB"/>
    <w:pPr>
      <w:spacing w:after="120"/>
      <w:ind w:left="849"/>
      <w:contextualSpacing/>
    </w:pPr>
  </w:style>
  <w:style w:type="paragraph" w:styleId="ListContinue4">
    <w:name w:val="List Continue 4"/>
    <w:basedOn w:val="Normal"/>
    <w:semiHidden/>
    <w:rsid w:val="00AD40EB"/>
    <w:pPr>
      <w:spacing w:after="120"/>
      <w:ind w:left="1132"/>
      <w:contextualSpacing/>
    </w:pPr>
  </w:style>
  <w:style w:type="paragraph" w:styleId="ListContinue5">
    <w:name w:val="List Continue 5"/>
    <w:basedOn w:val="Normal"/>
    <w:semiHidden/>
    <w:rsid w:val="00AD40EB"/>
    <w:pPr>
      <w:spacing w:after="120"/>
      <w:ind w:left="1415"/>
      <w:contextualSpacing/>
    </w:pPr>
  </w:style>
  <w:style w:type="paragraph" w:styleId="ListNumber">
    <w:name w:val="List Number"/>
    <w:basedOn w:val="Normal"/>
    <w:semiHidden/>
    <w:rsid w:val="00D268F9"/>
    <w:pPr>
      <w:numPr>
        <w:numId w:val="11"/>
      </w:numPr>
      <w:contextualSpacing/>
    </w:pPr>
  </w:style>
  <w:style w:type="paragraph" w:styleId="ListNumber2">
    <w:name w:val="List Number 2"/>
    <w:basedOn w:val="Normal"/>
    <w:semiHidden/>
    <w:unhideWhenUsed/>
    <w:rsid w:val="00AD40EB"/>
    <w:pPr>
      <w:numPr>
        <w:numId w:val="12"/>
      </w:numPr>
      <w:contextualSpacing/>
    </w:pPr>
  </w:style>
  <w:style w:type="paragraph" w:styleId="ListNumber3">
    <w:name w:val="List Number 3"/>
    <w:basedOn w:val="Normal"/>
    <w:semiHidden/>
    <w:unhideWhenUsed/>
    <w:rsid w:val="00AD40EB"/>
    <w:pPr>
      <w:numPr>
        <w:numId w:val="13"/>
      </w:numPr>
      <w:contextualSpacing/>
    </w:pPr>
  </w:style>
  <w:style w:type="paragraph" w:styleId="ListNumber4">
    <w:name w:val="List Number 4"/>
    <w:basedOn w:val="Normal"/>
    <w:semiHidden/>
    <w:unhideWhenUsed/>
    <w:rsid w:val="00AD40EB"/>
    <w:pPr>
      <w:numPr>
        <w:numId w:val="14"/>
      </w:numPr>
      <w:contextualSpacing/>
    </w:pPr>
  </w:style>
  <w:style w:type="paragraph" w:styleId="ListNumber5">
    <w:name w:val="List Number 5"/>
    <w:basedOn w:val="Normal"/>
    <w:semiHidden/>
    <w:unhideWhenUsed/>
    <w:rsid w:val="00AD40EB"/>
    <w:pPr>
      <w:numPr>
        <w:numId w:val="15"/>
      </w:numPr>
      <w:contextualSpacing/>
    </w:pPr>
  </w:style>
  <w:style w:type="table" w:styleId="ListTable1Light">
    <w:name w:val="List Table 1 Light"/>
    <w:basedOn w:val="TableNormal"/>
    <w:uiPriority w:val="46"/>
    <w:rsid w:val="00AD40E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D40EB"/>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D40EB"/>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D40EB"/>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D40EB"/>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D40EB"/>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D40EB"/>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D40E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D40EB"/>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D40EB"/>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D40EB"/>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D40EB"/>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D40EB"/>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D40EB"/>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D40E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D40EB"/>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D40EB"/>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D40EB"/>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D40E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D40EB"/>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D40EB"/>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D40E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D40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D40E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D40E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D40E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D40E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D40E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D40E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D40EB"/>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D40EB"/>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D40EB"/>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D40EB"/>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D40EB"/>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D40EB"/>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D40E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D40EB"/>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D40EB"/>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D40EB"/>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D40EB"/>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D40EB"/>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D40EB"/>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D40E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D40EB"/>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D40EB"/>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D40EB"/>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D40EB"/>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D40EB"/>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D40EB"/>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AD40EB"/>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eastAsia="en-US"/>
    </w:rPr>
  </w:style>
  <w:style w:type="character" w:customStyle="1" w:styleId="MacroTextChar">
    <w:name w:val="Macro Text Char"/>
    <w:basedOn w:val="DefaultParagraphFont"/>
    <w:link w:val="MacroText"/>
    <w:semiHidden/>
    <w:rsid w:val="00AD40EB"/>
    <w:rPr>
      <w:rFonts w:ascii="Consolas" w:eastAsia="Times New Roman" w:hAnsi="Consolas"/>
      <w:lang w:val="fr-FR" w:eastAsia="en-US"/>
    </w:rPr>
  </w:style>
  <w:style w:type="table" w:styleId="MediumGrid1">
    <w:name w:val="Medium Grid 1"/>
    <w:basedOn w:val="TableNormal"/>
    <w:uiPriority w:val="67"/>
    <w:semiHidden/>
    <w:unhideWhenUsed/>
    <w:rsid w:val="00AD40E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D40E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D40E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D40E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D40E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D40E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D40E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D40E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D40E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D40E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D40E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D40E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D40E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D40E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D40E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D40EB"/>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D40EB"/>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D40EB"/>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D40EB"/>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D40EB"/>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D40EB"/>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D40E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D40E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D40E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D40E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D40E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D40E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D40E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D40E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D40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D40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D40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D40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D40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D40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D40E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AD40EB"/>
    <w:rPr>
      <w:color w:val="2B579A"/>
      <w:shd w:val="clear" w:color="auto" w:fill="E1DFDD"/>
      <w:lang w:val="fr-FR"/>
    </w:rPr>
  </w:style>
  <w:style w:type="paragraph" w:styleId="MessageHeader">
    <w:name w:val="Message Header"/>
    <w:basedOn w:val="Normal"/>
    <w:link w:val="MessageHeaderChar"/>
    <w:semiHidden/>
    <w:rsid w:val="00AD40E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AD40EB"/>
    <w:rPr>
      <w:rFonts w:asciiTheme="majorHAnsi" w:eastAsiaTheme="majorEastAsia" w:hAnsiTheme="majorHAnsi" w:cstheme="majorBidi"/>
      <w:sz w:val="24"/>
      <w:szCs w:val="24"/>
      <w:shd w:val="pct20" w:color="auto" w:fill="auto"/>
      <w:lang w:val="fr-FR" w:eastAsia="en-US"/>
    </w:rPr>
  </w:style>
  <w:style w:type="paragraph" w:styleId="NormalIndent">
    <w:name w:val="Normal Indent"/>
    <w:basedOn w:val="Normal"/>
    <w:semiHidden/>
    <w:unhideWhenUsed/>
    <w:rsid w:val="00AD40EB"/>
    <w:pPr>
      <w:ind w:left="720"/>
    </w:pPr>
  </w:style>
  <w:style w:type="paragraph" w:styleId="NoteHeading">
    <w:name w:val="Note Heading"/>
    <w:basedOn w:val="Normal"/>
    <w:next w:val="Normal"/>
    <w:link w:val="NoteHeadingChar"/>
    <w:semiHidden/>
    <w:unhideWhenUsed/>
    <w:rsid w:val="00AD40EB"/>
  </w:style>
  <w:style w:type="character" w:customStyle="1" w:styleId="NoteHeadingChar">
    <w:name w:val="Note Heading Char"/>
    <w:basedOn w:val="DefaultParagraphFont"/>
    <w:link w:val="NoteHeading"/>
    <w:semiHidden/>
    <w:rsid w:val="00AD40EB"/>
    <w:rPr>
      <w:rFonts w:eastAsia="Times New Roman"/>
      <w:lang w:val="fr-FR" w:eastAsia="en-US"/>
    </w:rPr>
  </w:style>
  <w:style w:type="table" w:styleId="PlainTable1">
    <w:name w:val="Plain Table 1"/>
    <w:basedOn w:val="TableNormal"/>
    <w:uiPriority w:val="41"/>
    <w:rsid w:val="00AD40E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D40E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D40EB"/>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nil"/>
        </w:tcBorders>
      </w:tcPr>
    </w:tblStylePr>
    <w:tblStylePr w:type="firstCol">
      <w:rPr>
        <w:b/>
        <w:bCs/>
      </w:rPr>
      <w:tblPr/>
      <w:tcPr>
        <w:tcBorders>
          <w:right w:val="single" w:sz="4" w:space="0" w:color="7F7F7F" w:themeColor="text1" w:themeTint="80"/>
        </w:tcBorders>
      </w:tcPr>
    </w:tblStylePr>
    <w:tblStylePr w:type="lastCol">
      <w:rPr>
        <w:b/>
        <w:bC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D40E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D40E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AD40EB"/>
    <w:rPr>
      <w:rFonts w:ascii="Consolas" w:hAnsi="Consolas"/>
      <w:sz w:val="21"/>
      <w:szCs w:val="21"/>
    </w:rPr>
  </w:style>
  <w:style w:type="character" w:customStyle="1" w:styleId="PlainTextChar">
    <w:name w:val="Plain Text Char"/>
    <w:basedOn w:val="DefaultParagraphFont"/>
    <w:link w:val="PlainText"/>
    <w:semiHidden/>
    <w:rsid w:val="00AD40EB"/>
    <w:rPr>
      <w:rFonts w:ascii="Consolas" w:eastAsia="Times New Roman" w:hAnsi="Consolas"/>
      <w:sz w:val="21"/>
      <w:szCs w:val="21"/>
      <w:lang w:val="fr-FR" w:eastAsia="en-US"/>
    </w:rPr>
  </w:style>
  <w:style w:type="paragraph" w:styleId="Quote">
    <w:name w:val="Quote"/>
    <w:basedOn w:val="Normal"/>
    <w:next w:val="Normal"/>
    <w:link w:val="QuoteChar"/>
    <w:uiPriority w:val="29"/>
    <w:semiHidden/>
    <w:qFormat/>
    <w:rsid w:val="00AD40E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AD40EB"/>
    <w:rPr>
      <w:rFonts w:eastAsia="Times New Roman"/>
      <w:i/>
      <w:iCs/>
      <w:color w:val="404040" w:themeColor="text1" w:themeTint="BF"/>
      <w:lang w:val="fr-FR" w:eastAsia="en-US"/>
    </w:rPr>
  </w:style>
  <w:style w:type="paragraph" w:styleId="Salutation">
    <w:name w:val="Salutation"/>
    <w:basedOn w:val="Normal"/>
    <w:next w:val="Normal"/>
    <w:link w:val="SalutationChar"/>
    <w:semiHidden/>
    <w:unhideWhenUsed/>
    <w:rsid w:val="00AD40EB"/>
  </w:style>
  <w:style w:type="character" w:customStyle="1" w:styleId="SalutationChar">
    <w:name w:val="Salutation Char"/>
    <w:basedOn w:val="DefaultParagraphFont"/>
    <w:link w:val="Salutation"/>
    <w:semiHidden/>
    <w:rsid w:val="00AD40EB"/>
    <w:rPr>
      <w:rFonts w:eastAsia="Times New Roman"/>
      <w:lang w:val="fr-FR" w:eastAsia="en-US"/>
    </w:rPr>
  </w:style>
  <w:style w:type="paragraph" w:styleId="Signature">
    <w:name w:val="Signature"/>
    <w:basedOn w:val="Normal"/>
    <w:link w:val="SignatureChar"/>
    <w:semiHidden/>
    <w:unhideWhenUsed/>
    <w:rsid w:val="00AD40EB"/>
    <w:pPr>
      <w:ind w:left="4252"/>
    </w:pPr>
  </w:style>
  <w:style w:type="character" w:customStyle="1" w:styleId="SignatureChar">
    <w:name w:val="Signature Char"/>
    <w:basedOn w:val="DefaultParagraphFont"/>
    <w:link w:val="Signature"/>
    <w:semiHidden/>
    <w:rsid w:val="00AD40EB"/>
    <w:rPr>
      <w:rFonts w:eastAsia="Times New Roman"/>
      <w:lang w:val="fr-FR" w:eastAsia="en-US"/>
    </w:rPr>
  </w:style>
  <w:style w:type="character" w:styleId="SmartHyperlink">
    <w:name w:val="Smart Hyperlink"/>
    <w:basedOn w:val="DefaultParagraphFont"/>
    <w:uiPriority w:val="99"/>
    <w:semiHidden/>
    <w:rsid w:val="00AD40EB"/>
    <w:rPr>
      <w:u w:val="dotted"/>
      <w:lang w:val="fr-FR"/>
    </w:rPr>
  </w:style>
  <w:style w:type="character" w:styleId="SmartLink">
    <w:name w:val="Smart Link"/>
    <w:basedOn w:val="DefaultParagraphFont"/>
    <w:uiPriority w:val="99"/>
    <w:semiHidden/>
    <w:unhideWhenUsed/>
    <w:rsid w:val="00AD40EB"/>
    <w:rPr>
      <w:color w:val="0000FF"/>
      <w:u w:val="single"/>
      <w:shd w:val="clear" w:color="auto" w:fill="F3F2F1"/>
      <w:lang w:val="fr-FR"/>
    </w:rPr>
  </w:style>
  <w:style w:type="character" w:styleId="Strong">
    <w:name w:val="Strong"/>
    <w:basedOn w:val="DefaultParagraphFont"/>
    <w:uiPriority w:val="22"/>
    <w:qFormat/>
    <w:rsid w:val="00AD40EB"/>
    <w:rPr>
      <w:b/>
      <w:bCs/>
      <w:lang w:val="fr-FR"/>
    </w:rPr>
  </w:style>
  <w:style w:type="paragraph" w:styleId="Subtitle">
    <w:name w:val="Subtitle"/>
    <w:basedOn w:val="Normal"/>
    <w:next w:val="Normal"/>
    <w:link w:val="SubtitleChar"/>
    <w:semiHidden/>
    <w:qFormat/>
    <w:rsid w:val="00AD40E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AD40EB"/>
    <w:rPr>
      <w:rFonts w:asciiTheme="minorHAnsi" w:eastAsiaTheme="minorEastAsia" w:hAnsiTheme="minorHAnsi" w:cstheme="minorBidi"/>
      <w:color w:val="5A5A5A" w:themeColor="text1" w:themeTint="A5"/>
      <w:spacing w:val="15"/>
      <w:sz w:val="22"/>
      <w:szCs w:val="22"/>
      <w:lang w:val="fr-FR" w:eastAsia="en-US"/>
    </w:rPr>
  </w:style>
  <w:style w:type="character" w:styleId="SubtleEmphasis">
    <w:name w:val="Subtle Emphasis"/>
    <w:basedOn w:val="DefaultParagraphFont"/>
    <w:uiPriority w:val="19"/>
    <w:semiHidden/>
    <w:qFormat/>
    <w:rsid w:val="00AD40EB"/>
    <w:rPr>
      <w:i/>
      <w:iCs/>
      <w:color w:val="404040" w:themeColor="text1" w:themeTint="BF"/>
      <w:lang w:val="fr-FR"/>
    </w:rPr>
  </w:style>
  <w:style w:type="character" w:styleId="SubtleReference">
    <w:name w:val="Subtle Reference"/>
    <w:basedOn w:val="DefaultParagraphFont"/>
    <w:uiPriority w:val="31"/>
    <w:semiHidden/>
    <w:qFormat/>
    <w:rsid w:val="00AD40EB"/>
    <w:rPr>
      <w:smallCaps/>
      <w:color w:val="5A5A5A" w:themeColor="text1" w:themeTint="A5"/>
      <w:lang w:val="fr-FR"/>
    </w:rPr>
  </w:style>
  <w:style w:type="table" w:styleId="Table3Deffects1">
    <w:name w:val="Table 3D effects 1"/>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D40E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AD40EB"/>
    <w:pPr>
      <w:tabs>
        <w:tab w:val="clear" w:pos="1247"/>
      </w:tabs>
      <w:ind w:left="200" w:hanging="200"/>
    </w:pPr>
  </w:style>
  <w:style w:type="table" w:styleId="TableProfessional">
    <w:name w:val="Table Professional"/>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AD40E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AD40E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AD40EB"/>
    <w:rPr>
      <w:rFonts w:asciiTheme="majorHAnsi" w:eastAsiaTheme="majorEastAsia" w:hAnsiTheme="majorHAnsi" w:cstheme="majorBidi"/>
      <w:spacing w:val="-10"/>
      <w:kern w:val="28"/>
      <w:sz w:val="56"/>
      <w:szCs w:val="56"/>
      <w:lang w:val="fr-FR" w:eastAsia="en-US"/>
    </w:rPr>
  </w:style>
  <w:style w:type="paragraph" w:styleId="TOAHeading">
    <w:name w:val="toa heading"/>
    <w:basedOn w:val="Normal"/>
    <w:next w:val="Normal"/>
    <w:semiHidden/>
    <w:unhideWhenUsed/>
    <w:rsid w:val="00AD40EB"/>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AD40EB"/>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CH2Char">
    <w:name w:val="CH2 Char"/>
    <w:link w:val="CH2"/>
    <w:locked/>
    <w:rsid w:val="000F20E5"/>
    <w:rPr>
      <w:b/>
      <w:sz w:val="24"/>
      <w:szCs w:val="24"/>
    </w:rPr>
  </w:style>
  <w:style w:type="character" w:customStyle="1" w:styleId="Normal-poolChar">
    <w:name w:val="Normal-pool Char"/>
    <w:link w:val="Normal-pool"/>
    <w:locked/>
    <w:rsid w:val="000F20E5"/>
  </w:style>
  <w:style w:type="character" w:customStyle="1" w:styleId="NormalNonumberChar">
    <w:name w:val="Normal_No_number Char"/>
    <w:link w:val="NormalNonumber"/>
    <w:locked/>
    <w:rsid w:val="000F20E5"/>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qFormat/>
    <w:rsid w:val="000F20E5"/>
    <w:pPr>
      <w:tabs>
        <w:tab w:val="clear" w:pos="1247"/>
        <w:tab w:val="clear" w:pos="1814"/>
        <w:tab w:val="clear" w:pos="2381"/>
        <w:tab w:val="clear" w:pos="2948"/>
        <w:tab w:val="clear" w:pos="3515"/>
      </w:tabs>
      <w:spacing w:after="160" w:line="240" w:lineRule="exact"/>
      <w:jc w:val="both"/>
    </w:pPr>
    <w:rPr>
      <w:szCs w:val="18"/>
      <w:vertAlign w:val="superscript"/>
    </w:rPr>
  </w:style>
  <w:style w:type="character" w:customStyle="1" w:styleId="ZZAnxtitleChar">
    <w:name w:val="ZZ_Anx_title Char"/>
    <w:link w:val="ZZAnxtitle"/>
    <w:rsid w:val="000F20E5"/>
    <w:rPr>
      <w:b/>
      <w:bCs/>
      <w:sz w:val="28"/>
      <w:szCs w:val="26"/>
    </w:rPr>
  </w:style>
  <w:style w:type="paragraph" w:styleId="Revision">
    <w:name w:val="Revision"/>
    <w:hidden/>
    <w:uiPriority w:val="99"/>
    <w:semiHidden/>
    <w:rsid w:val="004020E1"/>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United%20Nations\UNON%20DCS%20Templates%20Platform%20-%20Documents\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49DCCFF06D044688251B3E010FA2BB" ma:contentTypeVersion="17" ma:contentTypeDescription="Create a new document." ma:contentTypeScope="" ma:versionID="a8b78a233c82e8bd58fce03fefa5edb1">
  <xsd:schema xmlns:xsd="http://www.w3.org/2001/XMLSchema" xmlns:xs="http://www.w3.org/2001/XMLSchema" xmlns:p="http://schemas.microsoft.com/office/2006/metadata/properties" xmlns:ns2="786100a8-bbaa-48b6-aa10-6d2082f346b4" xmlns:ns3="25a4600d-fc45-4aed-ad1e-9b44b590e5cc" xmlns:ns4="985ec44e-1bab-4c0b-9df0-6ba128686fc9" targetNamespace="http://schemas.microsoft.com/office/2006/metadata/properties" ma:root="true" ma:fieldsID="7fd6797b6783b67570cc3cfd7dd3ec3e" ns2:_="" ns3:_="" ns4:_="">
    <xsd:import namespace="786100a8-bbaa-48b6-aa10-6d2082f346b4"/>
    <xsd:import namespace="25a4600d-fc45-4aed-ad1e-9b44b590e5cc"/>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6100a8-bbaa-48b6-aa10-6d2082f346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5a4600d-fc45-4aed-ad1e-9b44b590e5c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a2c2a52b-b236-4f84-9b6f-fba945907974}" ma:internalName="TaxCatchAll" ma:showField="CatchAllData" ma:web="25a4600d-fc45-4aed-ad1e-9b44b590e5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786100a8-bbaa-48b6-aa10-6d2082f346b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0E7244-E5CB-41EF-8EC3-4AF797C500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6100a8-bbaa-48b6-aa10-6d2082f346b4"/>
    <ds:schemaRef ds:uri="25a4600d-fc45-4aed-ad1e-9b44b590e5cc"/>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3.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985ec44e-1bab-4c0b-9df0-6ba128686fc9"/>
    <ds:schemaRef ds:uri="786100a8-bbaa-48b6-aa10-6d2082f346b4"/>
  </ds:schemaRefs>
</ds:datastoreItem>
</file>

<file path=customXml/itemProps4.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PlainPage_EN.dotx</Template>
  <TotalTime>0</TotalTime>
  <Pages>11</Pages>
  <Words>4807</Words>
  <Characters>26492</Characters>
  <Application>Microsoft Office Word</Application>
  <DocSecurity>0</DocSecurity>
  <PresentationFormat/>
  <Lines>756</Lines>
  <Paragraphs>428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30871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Cahn</dc:creator>
  <cp:keywords/>
  <dc:description/>
  <cp:lastModifiedBy>Nathan Cahn</cp:lastModifiedBy>
  <cp:revision>2</cp:revision>
  <cp:lastPrinted>2026-08-27T13:01:00Z</cp:lastPrinted>
  <dcterms:created xsi:type="dcterms:W3CDTF">2026-09-15T08:46:00Z</dcterms:created>
  <dcterms:modified xsi:type="dcterms:W3CDTF">2026-09-15T08:46:00Z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FR</vt:lpwstr>
  </property>
  <property fmtid="{D5CDD505-2E9C-101B-9397-08002B2CF9AE}" pid="4" name="UNONDCSTES-Category">
    <vt:lpwstr>UNEP-OZL-PRO</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MediaServiceImageTags">
    <vt:lpwstr/>
  </property>
  <property fmtid="{D5CDD505-2E9C-101B-9397-08002B2CF9AE}" pid="11" name="ContentTypeId">
    <vt:lpwstr>0x0101001C49DCCFF06D044688251B3E010FA2BB</vt:lpwstr>
  </property>
</Properties>
</file>