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02" w:type="dxa"/>
        <w:jc w:val="right"/>
        <w:tblLayout w:type="fixed"/>
        <w:tblLook w:val="0000" w:firstRow="0" w:lastRow="0" w:firstColumn="0" w:lastColumn="0" w:noHBand="0" w:noVBand="0"/>
      </w:tblPr>
      <w:tblGrid>
        <w:gridCol w:w="2977"/>
        <w:gridCol w:w="2410"/>
        <w:gridCol w:w="903"/>
        <w:gridCol w:w="3212"/>
      </w:tblGrid>
      <w:tr w:rsidR="004C7F07" w:rsidRPr="00BA66B1" w14:paraId="713B8C38" w14:textId="77777777" w:rsidTr="00316E76">
        <w:trPr>
          <w:cantSplit/>
          <w:trHeight w:val="57"/>
          <w:jc w:val="right"/>
        </w:trPr>
        <w:tc>
          <w:tcPr>
            <w:tcW w:w="2977" w:type="dxa"/>
            <w:tcBorders>
              <w:bottom w:val="single" w:sz="4" w:space="0" w:color="auto"/>
            </w:tcBorders>
          </w:tcPr>
          <w:p w14:paraId="46409490" w14:textId="265B00B6" w:rsidR="004C7F07" w:rsidRPr="00BA66B1" w:rsidRDefault="00881042" w:rsidP="005E4D41">
            <w:pPr>
              <w:pStyle w:val="Normal-pool"/>
              <w:ind w:right="90"/>
              <w:rPr>
                <w:rFonts w:ascii="Arial" w:hAnsi="Arial" w:cs="Arial"/>
                <w:b/>
                <w:sz w:val="27"/>
                <w:szCs w:val="27"/>
              </w:rPr>
            </w:pPr>
            <w:r>
              <w:rPr>
                <w:b/>
                <w:bCs/>
                <w:sz w:val="28"/>
                <w:szCs w:val="28"/>
                <w:lang w:val="ru-RU"/>
              </w:rPr>
              <w:t>ОРГАНИЗАЦИЯ</w:t>
            </w:r>
            <w:r>
              <w:rPr>
                <w:b/>
                <w:bCs/>
                <w:sz w:val="28"/>
                <w:szCs w:val="28"/>
                <w:lang w:val="en-US"/>
              </w:rPr>
              <w:t xml:space="preserve"> </w:t>
            </w:r>
            <w:r>
              <w:rPr>
                <w:b/>
                <w:bCs/>
                <w:sz w:val="28"/>
                <w:szCs w:val="28"/>
                <w:lang w:val="ru-RU"/>
              </w:rPr>
              <w:t>ОБЪЕДИНЕННЫХ НАЦИЙ</w:t>
            </w:r>
          </w:p>
        </w:tc>
        <w:tc>
          <w:tcPr>
            <w:tcW w:w="3313" w:type="dxa"/>
            <w:gridSpan w:val="2"/>
            <w:tcBorders>
              <w:bottom w:val="single" w:sz="4" w:space="0" w:color="auto"/>
            </w:tcBorders>
          </w:tcPr>
          <w:p w14:paraId="11ECA00C" w14:textId="559102CB" w:rsidR="005F7377" w:rsidRPr="00BA66B1" w:rsidRDefault="00A638FB" w:rsidP="005E4D41">
            <w:pPr>
              <w:pStyle w:val="Normal-pool"/>
              <w:ind w:right="90"/>
              <w:rPr>
                <w:lang w:val="ru-RU"/>
              </w:rPr>
            </w:pPr>
            <w:r>
              <w:rPr>
                <w:noProof/>
              </w:rPr>
              <w:drawing>
                <wp:anchor distT="0" distB="0" distL="114300" distR="114300" simplePos="0" relativeHeight="251658240" behindDoc="0" locked="0" layoutInCell="1" allowOverlap="1" wp14:anchorId="7A7F5124" wp14:editId="1BFC5819">
                  <wp:simplePos x="0" y="0"/>
                  <wp:positionH relativeFrom="column">
                    <wp:posOffset>-68580</wp:posOffset>
                  </wp:positionH>
                  <wp:positionV relativeFrom="paragraph">
                    <wp:posOffset>0</wp:posOffset>
                  </wp:positionV>
                  <wp:extent cx="1146331" cy="571500"/>
                  <wp:effectExtent l="0" t="0" r="0" b="0"/>
                  <wp:wrapThrough wrapText="bothSides">
                    <wp:wrapPolygon edited="0">
                      <wp:start x="0" y="0"/>
                      <wp:lineTo x="0" y="20880"/>
                      <wp:lineTo x="21181" y="20880"/>
                      <wp:lineTo x="21181" y="0"/>
                      <wp:lineTo x="0" y="0"/>
                    </wp:wrapPolygon>
                  </wp:wrapThrough>
                  <wp:docPr id="1684968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8258" name=""/>
                          <pic:cNvPicPr/>
                        </pic:nvPicPr>
                        <pic:blipFill>
                          <a:blip r:embed="rId11"/>
                          <a:stretch>
                            <a:fillRect/>
                          </a:stretch>
                        </pic:blipFill>
                        <pic:spPr>
                          <a:xfrm>
                            <a:off x="0" y="0"/>
                            <a:ext cx="1146331" cy="571500"/>
                          </a:xfrm>
                          <a:prstGeom prst="rect">
                            <a:avLst/>
                          </a:prstGeom>
                        </pic:spPr>
                      </pic:pic>
                    </a:graphicData>
                  </a:graphic>
                </wp:anchor>
              </w:drawing>
            </w:r>
          </w:p>
          <w:p w14:paraId="369042C9" w14:textId="46BC6AD3" w:rsidR="005F7377" w:rsidRPr="00BA66B1" w:rsidRDefault="005F7377" w:rsidP="005E4D41">
            <w:pPr>
              <w:pStyle w:val="Normal-pool"/>
              <w:ind w:right="90"/>
              <w:rPr>
                <w:lang w:val="ru-RU"/>
              </w:rPr>
            </w:pPr>
          </w:p>
        </w:tc>
        <w:tc>
          <w:tcPr>
            <w:tcW w:w="3212" w:type="dxa"/>
            <w:tcBorders>
              <w:bottom w:val="single" w:sz="4" w:space="0" w:color="auto"/>
            </w:tcBorders>
          </w:tcPr>
          <w:p w14:paraId="1178686E" w14:textId="77777777" w:rsidR="00881042" w:rsidRPr="00BA66B1" w:rsidRDefault="00881042" w:rsidP="005E4D41">
            <w:pPr>
              <w:pStyle w:val="Normal-pool"/>
              <w:ind w:right="90"/>
              <w:rPr>
                <w:noProof/>
              </w:rPr>
            </w:pPr>
          </w:p>
          <w:p w14:paraId="00593A77" w14:textId="77777777" w:rsidR="00881042" w:rsidRPr="00BA66B1" w:rsidRDefault="00881042" w:rsidP="005E4D41">
            <w:pPr>
              <w:pStyle w:val="Normal-pool"/>
              <w:ind w:right="90"/>
              <w:rPr>
                <w:b/>
                <w:sz w:val="28"/>
                <w:szCs w:val="28"/>
                <w:lang w:val="ru-RU"/>
              </w:rPr>
            </w:pPr>
          </w:p>
          <w:p w14:paraId="4CB696CC" w14:textId="77777777" w:rsidR="00A638FB" w:rsidRDefault="00A638FB" w:rsidP="005E4D41">
            <w:pPr>
              <w:pStyle w:val="Normal-pool"/>
              <w:ind w:right="90"/>
              <w:rPr>
                <w:b/>
                <w:sz w:val="28"/>
                <w:szCs w:val="28"/>
              </w:rPr>
            </w:pPr>
          </w:p>
          <w:p w14:paraId="575EF721" w14:textId="3C1A0174" w:rsidR="005F7377" w:rsidRPr="00135A84" w:rsidRDefault="004C7F07" w:rsidP="005E4D41">
            <w:pPr>
              <w:pStyle w:val="Normal-pool"/>
              <w:ind w:right="90"/>
              <w:rPr>
                <w:lang w:val="ru-RU"/>
              </w:rPr>
            </w:pPr>
            <w:r w:rsidRPr="0049349B">
              <w:rPr>
                <w:b/>
                <w:sz w:val="28"/>
                <w:szCs w:val="28"/>
              </w:rPr>
              <w:t>UNEP</w:t>
            </w:r>
            <w:r>
              <w:t>/OzL.Pro.38/8</w:t>
            </w:r>
          </w:p>
        </w:tc>
      </w:tr>
      <w:tr w:rsidR="004C7F07" w:rsidRPr="00BA66B1" w14:paraId="1BF80097" w14:textId="77777777" w:rsidTr="00316E76">
        <w:trPr>
          <w:cantSplit/>
          <w:trHeight w:val="1882"/>
          <w:jc w:val="right"/>
        </w:trPr>
        <w:tc>
          <w:tcPr>
            <w:tcW w:w="5387" w:type="dxa"/>
            <w:gridSpan w:val="2"/>
            <w:tcBorders>
              <w:top w:val="single" w:sz="4" w:space="0" w:color="auto"/>
              <w:bottom w:val="single" w:sz="18" w:space="0" w:color="auto"/>
            </w:tcBorders>
          </w:tcPr>
          <w:p w14:paraId="713AAE4B" w14:textId="77777777" w:rsidR="007375B8" w:rsidRDefault="008F00C9" w:rsidP="007375B8">
            <w:pPr>
              <w:pStyle w:val="Normal-pool"/>
              <w:ind w:right="90"/>
              <w:jc w:val="both"/>
              <w:rPr>
                <w:b/>
                <w:bCs/>
                <w:sz w:val="28"/>
                <w:szCs w:val="28"/>
                <w:lang w:val="en-US"/>
              </w:rPr>
            </w:pPr>
            <w:r>
              <w:rPr>
                <w:b/>
                <w:bCs/>
                <w:sz w:val="28"/>
                <w:szCs w:val="28"/>
                <w:lang w:val="ru-RU"/>
              </w:rPr>
              <w:t xml:space="preserve">Монреальский протокол по </w:t>
            </w:r>
          </w:p>
          <w:p w14:paraId="3AFBDF3E" w14:textId="77777777" w:rsidR="007375B8" w:rsidRDefault="008F00C9" w:rsidP="007375B8">
            <w:pPr>
              <w:pStyle w:val="Normal-pool"/>
              <w:ind w:right="90"/>
              <w:jc w:val="both"/>
              <w:rPr>
                <w:b/>
                <w:bCs/>
                <w:sz w:val="28"/>
                <w:szCs w:val="28"/>
                <w:lang w:val="en-US"/>
              </w:rPr>
            </w:pPr>
            <w:r>
              <w:rPr>
                <w:b/>
                <w:bCs/>
                <w:sz w:val="28"/>
                <w:szCs w:val="28"/>
                <w:lang w:val="ru-RU"/>
              </w:rPr>
              <w:t xml:space="preserve">веществам, разрушающим </w:t>
            </w:r>
          </w:p>
          <w:p w14:paraId="7015B59A" w14:textId="6A22253F" w:rsidR="004C7F07" w:rsidRPr="007375B8" w:rsidRDefault="008F00C9" w:rsidP="007375B8">
            <w:pPr>
              <w:pStyle w:val="Normal-pool"/>
              <w:ind w:right="90"/>
              <w:jc w:val="both"/>
              <w:rPr>
                <w:sz w:val="28"/>
                <w:szCs w:val="28"/>
                <w:lang w:val="ru-RU"/>
              </w:rPr>
            </w:pPr>
            <w:r>
              <w:rPr>
                <w:b/>
                <w:bCs/>
                <w:sz w:val="28"/>
                <w:szCs w:val="28"/>
                <w:lang w:val="ru-RU"/>
              </w:rPr>
              <w:t>озоновый слой</w:t>
            </w:r>
          </w:p>
        </w:tc>
        <w:tc>
          <w:tcPr>
            <w:tcW w:w="903" w:type="dxa"/>
            <w:tcBorders>
              <w:top w:val="single" w:sz="4" w:space="0" w:color="auto"/>
              <w:bottom w:val="single" w:sz="18" w:space="0" w:color="auto"/>
            </w:tcBorders>
          </w:tcPr>
          <w:p w14:paraId="0BE4CC16" w14:textId="77777777" w:rsidR="004C7F07" w:rsidRPr="008C13E9" w:rsidRDefault="004C7F07" w:rsidP="005E4D41">
            <w:pPr>
              <w:pStyle w:val="Normal-pool"/>
              <w:ind w:right="90"/>
              <w:rPr>
                <w:lang w:val="ru-RU"/>
              </w:rPr>
            </w:pPr>
          </w:p>
        </w:tc>
        <w:tc>
          <w:tcPr>
            <w:tcW w:w="3212" w:type="dxa"/>
            <w:tcBorders>
              <w:top w:val="single" w:sz="4" w:space="0" w:color="auto"/>
              <w:bottom w:val="single" w:sz="18" w:space="0" w:color="auto"/>
            </w:tcBorders>
          </w:tcPr>
          <w:p w14:paraId="63761446" w14:textId="77777777" w:rsidR="004C7F07" w:rsidRPr="00D719B3" w:rsidRDefault="004C7F07" w:rsidP="005E4D41">
            <w:pPr>
              <w:pStyle w:val="Normal-pool"/>
              <w:ind w:right="90"/>
            </w:pPr>
            <w:r w:rsidRPr="00D719B3">
              <w:t xml:space="preserve">Distr.: General </w:t>
            </w:r>
            <w:r w:rsidRPr="00D719B3">
              <w:br/>
              <w:t>8 September 2026</w:t>
            </w:r>
          </w:p>
          <w:p w14:paraId="61327886" w14:textId="77777777" w:rsidR="00EA472F" w:rsidRPr="00D719B3" w:rsidRDefault="00EA472F" w:rsidP="005E4D41">
            <w:pPr>
              <w:ind w:right="90"/>
              <w:rPr>
                <w:sz w:val="20"/>
                <w:szCs w:val="20"/>
                <w:lang w:val="ru-RU"/>
              </w:rPr>
            </w:pPr>
          </w:p>
          <w:p w14:paraId="0D8F146A" w14:textId="3D30672E" w:rsidR="00EA472F" w:rsidRPr="00D719B3" w:rsidRDefault="00020B54" w:rsidP="005E4D41">
            <w:pPr>
              <w:ind w:right="90"/>
              <w:rPr>
                <w:sz w:val="20"/>
                <w:szCs w:val="20"/>
                <w:lang w:val="ru-RU"/>
              </w:rPr>
            </w:pPr>
            <w:r w:rsidRPr="00D719B3">
              <w:rPr>
                <w:sz w:val="20"/>
                <w:szCs w:val="20"/>
              </w:rPr>
              <w:t>Russian</w:t>
            </w:r>
          </w:p>
          <w:p w14:paraId="43F4A8AE" w14:textId="4417CD66" w:rsidR="004C7F07" w:rsidRPr="00D719B3" w:rsidRDefault="00020B54" w:rsidP="005E4D41">
            <w:pPr>
              <w:pStyle w:val="Normal-pool"/>
              <w:ind w:right="90"/>
            </w:pPr>
            <w:r w:rsidRPr="00D719B3">
              <w:t>Original: English</w:t>
            </w:r>
          </w:p>
        </w:tc>
      </w:tr>
    </w:tbl>
    <w:p w14:paraId="011CAA2B" w14:textId="39A28DA1" w:rsidR="0079257E" w:rsidRPr="00135A84" w:rsidRDefault="0079257E" w:rsidP="005E4D41">
      <w:pPr>
        <w:ind w:right="90"/>
        <w:jc w:val="left"/>
        <w:rPr>
          <w:b/>
          <w:bCs/>
          <w:sz w:val="20"/>
          <w:szCs w:val="20"/>
          <w:lang w:val="ru-RU" w:eastAsia="en-US"/>
        </w:rPr>
      </w:pPr>
      <w:r>
        <w:rPr>
          <w:b/>
          <w:bCs/>
          <w:sz w:val="20"/>
          <w:szCs w:val="20"/>
          <w:lang w:val="ru-RU" w:eastAsia="en-US"/>
        </w:rPr>
        <w:t xml:space="preserve">Тридцать восьмое Совещание Сторон </w:t>
      </w:r>
      <w:r>
        <w:rPr>
          <w:b/>
          <w:bCs/>
          <w:sz w:val="20"/>
          <w:szCs w:val="20"/>
          <w:lang w:val="ru-RU" w:eastAsia="en-US"/>
        </w:rPr>
        <w:br/>
        <w:t xml:space="preserve">Монреальского протокола по веществам, </w:t>
      </w:r>
      <w:r>
        <w:rPr>
          <w:b/>
          <w:bCs/>
          <w:sz w:val="20"/>
          <w:szCs w:val="20"/>
          <w:lang w:val="ru-RU" w:eastAsia="en-US"/>
        </w:rPr>
        <w:br/>
        <w:t>разрушающим озоновый слой</w:t>
      </w:r>
    </w:p>
    <w:p w14:paraId="43B8D377" w14:textId="77777777" w:rsidR="0079257E" w:rsidRPr="00135A84" w:rsidRDefault="0079257E" w:rsidP="005E4D41">
      <w:pPr>
        <w:ind w:right="90"/>
        <w:jc w:val="left"/>
        <w:rPr>
          <w:sz w:val="20"/>
          <w:szCs w:val="20"/>
          <w:lang w:val="ru-RU" w:eastAsia="en-US"/>
        </w:rPr>
      </w:pPr>
      <w:r>
        <w:rPr>
          <w:sz w:val="20"/>
          <w:szCs w:val="20"/>
          <w:lang w:val="ru-RU" w:eastAsia="en-US"/>
        </w:rPr>
        <w:t>Кигали, 2–6 ноября 2026 года</w:t>
      </w:r>
    </w:p>
    <w:p w14:paraId="7362DC9B" w14:textId="77777777" w:rsidR="00BC5C9E" w:rsidRPr="00135A84" w:rsidRDefault="0079257E" w:rsidP="005E4D41">
      <w:pPr>
        <w:spacing w:after="120"/>
        <w:ind w:right="90"/>
        <w:jc w:val="left"/>
        <w:rPr>
          <w:sz w:val="20"/>
          <w:szCs w:val="20"/>
          <w:lang w:val="ru-RU"/>
        </w:rPr>
      </w:pPr>
      <w:r>
        <w:rPr>
          <w:sz w:val="20"/>
          <w:szCs w:val="20"/>
          <w:lang w:val="ru-RU" w:eastAsia="en-US"/>
        </w:rPr>
        <w:t>Пункт 4 предварительной повестки дня сегмента высокого уровня</w:t>
      </w:r>
      <w:r>
        <w:rPr>
          <w:rStyle w:val="FootnoteReference"/>
          <w:sz w:val="20"/>
          <w:szCs w:val="20"/>
          <w:lang w:val="ru-RU"/>
        </w:rPr>
        <w:footnoteReference w:customMarkFollows="1" w:id="1"/>
        <w:t>*</w:t>
      </w:r>
    </w:p>
    <w:p w14:paraId="1136209E" w14:textId="473FF9C5" w:rsidR="0079257E" w:rsidRPr="00135A84" w:rsidRDefault="0079257E" w:rsidP="005E4D41">
      <w:pPr>
        <w:ind w:right="90"/>
        <w:jc w:val="left"/>
        <w:rPr>
          <w:sz w:val="20"/>
          <w:szCs w:val="20"/>
          <w:lang w:val="ru-RU" w:eastAsia="en-US"/>
        </w:rPr>
      </w:pPr>
      <w:r>
        <w:rPr>
          <w:b/>
          <w:bCs/>
          <w:sz w:val="20"/>
          <w:szCs w:val="20"/>
          <w:lang w:val="ru-RU" w:eastAsia="en-US"/>
        </w:rPr>
        <w:t>Представление Председателем</w:t>
      </w:r>
      <w:r>
        <w:rPr>
          <w:b/>
          <w:bCs/>
          <w:sz w:val="20"/>
          <w:szCs w:val="20"/>
          <w:lang w:val="ru-RU" w:eastAsia="en-US"/>
        </w:rPr>
        <w:br/>
        <w:t>Исполнительного комитета Многостороннего фонда</w:t>
      </w:r>
      <w:r>
        <w:rPr>
          <w:b/>
          <w:bCs/>
          <w:sz w:val="20"/>
          <w:szCs w:val="20"/>
          <w:lang w:val="ru-RU" w:eastAsia="en-US"/>
        </w:rPr>
        <w:br/>
        <w:t>для осуществления Монреальского протокола</w:t>
      </w:r>
      <w:r>
        <w:rPr>
          <w:b/>
          <w:bCs/>
          <w:sz w:val="20"/>
          <w:szCs w:val="20"/>
          <w:lang w:val="ru-RU" w:eastAsia="en-US"/>
        </w:rPr>
        <w:br/>
        <w:t>информации о работе Исполнительного комитета</w:t>
      </w:r>
    </w:p>
    <w:p w14:paraId="32935D71" w14:textId="0D535B04" w:rsidR="00844A8D" w:rsidRPr="008C13E9" w:rsidRDefault="00895525" w:rsidP="005E4D41">
      <w:pPr>
        <w:pStyle w:val="BBTitle"/>
        <w:tabs>
          <w:tab w:val="left" w:pos="624"/>
        </w:tabs>
        <w:ind w:right="90"/>
        <w:jc w:val="both"/>
        <w:rPr>
          <w:lang w:val="ru-RU"/>
        </w:rPr>
      </w:pPr>
      <w:r>
        <w:rPr>
          <w:lang w:val="ru-RU"/>
        </w:rPr>
        <w:t>Доклад Исполнительного комитета Многостороннего фонда для осуществления Монреальского протокола Тридцать восьмому Совещанию Сторон</w:t>
      </w:r>
    </w:p>
    <w:p w14:paraId="5A748620" w14:textId="7F2C8B1C" w:rsidR="00844A8D" w:rsidRPr="009C25A6" w:rsidRDefault="008C13E9" w:rsidP="005E4D41">
      <w:pPr>
        <w:pStyle w:val="CH1"/>
        <w:spacing w:before="0" w:after="240"/>
        <w:ind w:left="1253" w:right="90" w:hanging="1253"/>
        <w:rPr>
          <w:sz w:val="24"/>
          <w:szCs w:val="24"/>
        </w:rPr>
      </w:pPr>
      <w:r>
        <w:rPr>
          <w:rFonts w:eastAsia="Times New Roman"/>
          <w:bCs/>
          <w:sz w:val="24"/>
          <w:szCs w:val="24"/>
          <w:lang w:val="ru-RU"/>
        </w:rPr>
        <w:tab/>
      </w:r>
      <w:r>
        <w:rPr>
          <w:rFonts w:eastAsia="Times New Roman"/>
          <w:bCs/>
          <w:sz w:val="24"/>
          <w:szCs w:val="24"/>
          <w:lang w:val="ru-RU"/>
        </w:rPr>
        <w:tab/>
        <w:t>Введение</w:t>
      </w:r>
    </w:p>
    <w:p w14:paraId="434A5DCE" w14:textId="1BC29EDB" w:rsidR="00844A8D" w:rsidRPr="004E252B" w:rsidRDefault="00844A8D" w:rsidP="008F04DA">
      <w:pPr>
        <w:pStyle w:val="Heading3"/>
        <w:numPr>
          <w:ilvl w:val="0"/>
          <w:numId w:val="23"/>
        </w:numPr>
        <w:tabs>
          <w:tab w:val="left" w:pos="2160"/>
        </w:tabs>
        <w:ind w:left="1260" w:right="90" w:firstLine="16"/>
        <w:rPr>
          <w:sz w:val="20"/>
          <w:szCs w:val="20"/>
          <w:lang w:val="ru-RU"/>
        </w:rPr>
      </w:pPr>
      <w:r>
        <w:rPr>
          <w:rStyle w:val="rynqvb"/>
          <w:sz w:val="20"/>
          <w:szCs w:val="20"/>
          <w:lang w:val="ru-RU"/>
        </w:rPr>
        <w:t>Настоящий доклад содержит два раздела и приложение, а именно</w:t>
      </w:r>
      <w:r>
        <w:rPr>
          <w:sz w:val="20"/>
          <w:szCs w:val="20"/>
          <w:lang w:val="ru-RU" w:eastAsia="en-GB"/>
        </w:rPr>
        <w:t>:</w:t>
      </w:r>
    </w:p>
    <w:p w14:paraId="16FD7C0F" w14:textId="6A9D9BB9" w:rsidR="00844A8D" w:rsidRPr="004E252B" w:rsidRDefault="00844A8D" w:rsidP="005E4D41">
      <w:pPr>
        <w:ind w:left="3600" w:right="90" w:hanging="1440"/>
        <w:rPr>
          <w:sz w:val="20"/>
          <w:szCs w:val="20"/>
          <w:lang w:val="ru-RU"/>
        </w:rPr>
      </w:pPr>
      <w:r>
        <w:rPr>
          <w:sz w:val="20"/>
          <w:szCs w:val="20"/>
        </w:rPr>
        <w:t>I</w:t>
      </w:r>
      <w:r>
        <w:rPr>
          <w:sz w:val="20"/>
          <w:szCs w:val="20"/>
          <w:lang w:val="ru-RU"/>
        </w:rPr>
        <w:t>:</w:t>
      </w:r>
      <w:r>
        <w:rPr>
          <w:sz w:val="20"/>
          <w:szCs w:val="20"/>
          <w:lang w:val="ru-RU"/>
        </w:rPr>
        <w:tab/>
        <w:t xml:space="preserve">Обзор отчетного периода со времени проведения Тридцать седьмого Совещания Сторон  </w:t>
      </w:r>
    </w:p>
    <w:p w14:paraId="158D0539" w14:textId="77777777" w:rsidR="00844A8D" w:rsidRPr="004E252B" w:rsidRDefault="00844A8D" w:rsidP="005E4D41">
      <w:pPr>
        <w:ind w:left="3600" w:right="90" w:hanging="1440"/>
        <w:rPr>
          <w:sz w:val="20"/>
          <w:szCs w:val="20"/>
          <w:lang w:val="ru-RU"/>
        </w:rPr>
      </w:pPr>
      <w:r>
        <w:rPr>
          <w:sz w:val="20"/>
          <w:szCs w:val="20"/>
        </w:rPr>
        <w:t>II</w:t>
      </w:r>
      <w:r>
        <w:rPr>
          <w:sz w:val="20"/>
          <w:szCs w:val="20"/>
          <w:lang w:val="ru-RU"/>
        </w:rPr>
        <w:t>:</w:t>
      </w:r>
      <w:r>
        <w:rPr>
          <w:sz w:val="20"/>
          <w:szCs w:val="20"/>
          <w:lang w:val="ru-RU"/>
        </w:rPr>
        <w:tab/>
        <w:t>Достижения Многостороннего фонда за время его существования</w:t>
      </w:r>
    </w:p>
    <w:p w14:paraId="5E0E10E8" w14:textId="77777777" w:rsidR="00844A8D" w:rsidRPr="004E252B" w:rsidRDefault="00844A8D" w:rsidP="005E4D41">
      <w:pPr>
        <w:ind w:left="3600" w:right="90" w:hanging="1440"/>
        <w:rPr>
          <w:sz w:val="20"/>
          <w:szCs w:val="20"/>
          <w:lang w:val="ru-RU"/>
        </w:rPr>
      </w:pPr>
      <w:r>
        <w:rPr>
          <w:sz w:val="20"/>
          <w:szCs w:val="20"/>
          <w:lang w:val="ru-RU"/>
        </w:rPr>
        <w:t>Приложение:</w:t>
      </w:r>
      <w:r>
        <w:rPr>
          <w:sz w:val="20"/>
          <w:szCs w:val="20"/>
          <w:lang w:val="ru-RU"/>
        </w:rPr>
        <w:tab/>
      </w:r>
      <w:r>
        <w:rPr>
          <w:rStyle w:val="rynqvb"/>
          <w:sz w:val="20"/>
          <w:szCs w:val="20"/>
          <w:lang w:val="ru-RU"/>
        </w:rPr>
        <w:t>Ежегодный информационный бюллетень Многостороннего фонда, в котором представлены некоторые успешные проекты и результаты политики за 2025 год</w:t>
      </w:r>
      <w:r>
        <w:rPr>
          <w:sz w:val="20"/>
          <w:szCs w:val="20"/>
          <w:lang w:val="ru-RU"/>
        </w:rPr>
        <w:t xml:space="preserve"> </w:t>
      </w:r>
    </w:p>
    <w:p w14:paraId="5CAB6CC5" w14:textId="6AE1B0EC" w:rsidR="00844A8D" w:rsidRPr="008C13E9" w:rsidRDefault="008C13E9" w:rsidP="005E4D41">
      <w:pPr>
        <w:pStyle w:val="CH1"/>
        <w:spacing w:after="240"/>
        <w:ind w:left="1253" w:right="90" w:hanging="1253"/>
        <w:jc w:val="both"/>
        <w:rPr>
          <w:bCs/>
          <w:lang w:val="ru-RU"/>
        </w:rPr>
      </w:pPr>
      <w:r>
        <w:rPr>
          <w:rFonts w:eastAsia="Times New Roman"/>
          <w:bCs/>
          <w:sz w:val="24"/>
          <w:szCs w:val="24"/>
          <w:lang w:val="ru-RU"/>
        </w:rPr>
        <w:tab/>
      </w:r>
      <w:r>
        <w:rPr>
          <w:rFonts w:eastAsia="Times New Roman"/>
          <w:bCs/>
          <w:sz w:val="24"/>
          <w:szCs w:val="24"/>
        </w:rPr>
        <w:t>I</w:t>
      </w:r>
      <w:r>
        <w:rPr>
          <w:rFonts w:eastAsia="Times New Roman"/>
          <w:bCs/>
          <w:sz w:val="24"/>
          <w:szCs w:val="24"/>
          <w:lang w:val="ru-RU"/>
        </w:rPr>
        <w:t>.</w:t>
      </w:r>
      <w:r>
        <w:rPr>
          <w:rFonts w:eastAsia="Times New Roman"/>
          <w:bCs/>
          <w:szCs w:val="28"/>
          <w:lang w:val="ru-RU"/>
        </w:rPr>
        <w:tab/>
      </w:r>
      <w:r>
        <w:rPr>
          <w:rFonts w:eastAsia="Times New Roman"/>
          <w:bCs/>
          <w:sz w:val="24"/>
          <w:szCs w:val="24"/>
          <w:lang w:val="ru-RU"/>
        </w:rPr>
        <w:t>Обзор отчетного периода со времени проведения Тридцать седьмого Совещания Сторон</w:t>
      </w:r>
    </w:p>
    <w:p w14:paraId="3778AF43" w14:textId="782C5F04" w:rsidR="00844A8D" w:rsidRPr="00135A84" w:rsidRDefault="00844A8D" w:rsidP="008F04DA">
      <w:pPr>
        <w:pStyle w:val="Heading3"/>
        <w:numPr>
          <w:ilvl w:val="0"/>
          <w:numId w:val="23"/>
        </w:numPr>
        <w:tabs>
          <w:tab w:val="left" w:pos="2160"/>
        </w:tabs>
        <w:ind w:left="1260" w:right="90" w:firstLine="16"/>
        <w:rPr>
          <w:sz w:val="20"/>
          <w:szCs w:val="20"/>
          <w:lang w:val="ru-RU" w:eastAsia="en-GB"/>
        </w:rPr>
      </w:pPr>
      <w:r>
        <w:rPr>
          <w:sz w:val="20"/>
          <w:szCs w:val="20"/>
          <w:lang w:val="ru-RU" w:eastAsia="en-GB"/>
        </w:rPr>
        <w:t xml:space="preserve">В течение отчетного периода Исполнительный комитет провел свои 97-е и </w:t>
      </w:r>
      <w:r w:rsidR="009E79F9" w:rsidRPr="009E79F9">
        <w:rPr>
          <w:sz w:val="20"/>
          <w:szCs w:val="20"/>
          <w:lang w:val="ru-RU" w:eastAsia="en-GB"/>
        </w:rPr>
        <w:t xml:space="preserve">              </w:t>
      </w:r>
      <w:r>
        <w:rPr>
          <w:sz w:val="20"/>
          <w:szCs w:val="20"/>
          <w:lang w:val="ru-RU" w:eastAsia="en-GB"/>
        </w:rPr>
        <w:t xml:space="preserve">98-е совещания. 97-е совещание состоялось в Монреале (Канада) с 1 по 5 декабря 2025 года. Работа 97-го совещания проводилась членами Исполнительного комитета, избранными на 2025 год в соответствии с решением XXXVI/19 Тридцать шестого Совещания Сторон. В состав Комитета вошли следующие Стороны, действующие в соответствии с пунктом 1 статьи 5 Протокола (Стороны, действующие в рамках статьи 5): Аргентина, Бахрейн, Китай, Куба, Кыргызстан, Лесото (заместитель Председателя) и Того; и следующие Стороны, не действующие в соответствии с пунктом 1 статьи 5 Протокола (Стороны, не действующие в рамках статьи 5): Бельгия, Канада, Италия (Председатель), Япония, Литва, Швеция и Соединенные Штаты Америки. </w:t>
      </w:r>
    </w:p>
    <w:p w14:paraId="2BE8742F" w14:textId="3C515C20" w:rsidR="00844A8D" w:rsidRPr="00135A84" w:rsidRDefault="00844A8D" w:rsidP="008F04DA">
      <w:pPr>
        <w:pStyle w:val="Heading3"/>
        <w:numPr>
          <w:ilvl w:val="0"/>
          <w:numId w:val="23"/>
        </w:numPr>
        <w:tabs>
          <w:tab w:val="left" w:pos="2160"/>
        </w:tabs>
        <w:ind w:left="1260" w:right="90" w:firstLine="16"/>
        <w:rPr>
          <w:sz w:val="20"/>
          <w:szCs w:val="20"/>
          <w:lang w:val="ru-RU" w:eastAsia="en-GB"/>
        </w:rPr>
      </w:pPr>
      <w:r>
        <w:rPr>
          <w:sz w:val="20"/>
          <w:szCs w:val="20"/>
          <w:lang w:val="ru-RU" w:eastAsia="en-GB"/>
        </w:rPr>
        <w:t xml:space="preserve">98-е совещание проводилось в Монреале с 22 по 26 июня 2026 года. Работа </w:t>
      </w:r>
      <w:r w:rsidR="00C44F58" w:rsidRPr="00C44F58">
        <w:rPr>
          <w:sz w:val="20"/>
          <w:szCs w:val="20"/>
          <w:lang w:val="ru-RU" w:eastAsia="en-GB"/>
        </w:rPr>
        <w:t xml:space="preserve">             </w:t>
      </w:r>
      <w:r>
        <w:rPr>
          <w:sz w:val="20"/>
          <w:szCs w:val="20"/>
          <w:lang w:val="ru-RU" w:eastAsia="en-GB"/>
        </w:rPr>
        <w:t xml:space="preserve">98-го совещания проводилась членами Исполнительного комитета, избранными на 2026 год в соответствии с решением XXXVII/19 Тридцать седьмого Совещания Сторон. В состав Комитета вошли следующие Стороны, действующие в рамках статьи 5: Бразилия, Камерун, </w:t>
      </w:r>
      <w:r>
        <w:rPr>
          <w:sz w:val="20"/>
          <w:szCs w:val="20"/>
          <w:lang w:val="ru-RU" w:eastAsia="en-GB"/>
        </w:rPr>
        <w:lastRenderedPageBreak/>
        <w:t>Куба, Индия, Кувейт, Лесото (Председатель) и Мексика; и следующие Стороны, не действующие в рамках статьи 5: Австралия (заместитель Председателя), Австрия, Бельгия, Франция, Япония, Казахстан и Соединенные Штаты Америки.</w:t>
      </w:r>
    </w:p>
    <w:p w14:paraId="0FBDF68F" w14:textId="49A8F3CF" w:rsidR="00844A8D" w:rsidRPr="00135A84" w:rsidRDefault="00844A8D" w:rsidP="008F04DA">
      <w:pPr>
        <w:pStyle w:val="Heading3"/>
        <w:numPr>
          <w:ilvl w:val="0"/>
          <w:numId w:val="23"/>
        </w:numPr>
        <w:tabs>
          <w:tab w:val="left" w:pos="2160"/>
        </w:tabs>
        <w:ind w:left="1260" w:right="90" w:firstLine="16"/>
        <w:rPr>
          <w:sz w:val="20"/>
          <w:szCs w:val="20"/>
          <w:lang w:val="ru-RU" w:eastAsia="en-GB"/>
        </w:rPr>
      </w:pPr>
      <w:r>
        <w:rPr>
          <w:sz w:val="20"/>
          <w:szCs w:val="20"/>
          <w:lang w:val="ru-RU" w:eastAsia="en-GB"/>
        </w:rPr>
        <w:t>Доклады о работе 97-го и 98-го совещаний</w:t>
      </w:r>
      <w:r>
        <w:rPr>
          <w:rStyle w:val="FootnoteReference"/>
          <w:sz w:val="20"/>
          <w:szCs w:val="20"/>
          <w:lang w:val="ru-RU" w:eastAsia="en-GB"/>
        </w:rPr>
        <w:footnoteReference w:id="2"/>
      </w:r>
      <w:r>
        <w:rPr>
          <w:sz w:val="20"/>
          <w:szCs w:val="20"/>
          <w:lang w:val="ru-RU" w:eastAsia="en-GB"/>
        </w:rPr>
        <w:t xml:space="preserve"> размещены на веб-сайте Многостороннего фонда (https://www.multilateralfund.org/meetings).</w:t>
      </w:r>
    </w:p>
    <w:p w14:paraId="05A88A5E" w14:textId="6B64947E" w:rsidR="00844A8D" w:rsidRPr="008C13E9" w:rsidRDefault="00844A8D" w:rsidP="005E4D41">
      <w:pPr>
        <w:pStyle w:val="Heading2"/>
        <w:numPr>
          <w:ilvl w:val="0"/>
          <w:numId w:val="0"/>
        </w:numPr>
        <w:tabs>
          <w:tab w:val="left" w:pos="1260"/>
        </w:tabs>
        <w:ind w:right="90" w:firstLine="630"/>
        <w:rPr>
          <w:rFonts w:eastAsia="MS Mincho"/>
          <w:b/>
          <w:sz w:val="24"/>
          <w:szCs w:val="24"/>
          <w:lang w:val="ru-RU" w:eastAsia="ja-JP"/>
        </w:rPr>
      </w:pPr>
      <w:r>
        <w:rPr>
          <w:b/>
          <w:sz w:val="24"/>
          <w:szCs w:val="24"/>
          <w:lang w:val="en-GB"/>
        </w:rPr>
        <w:t>A</w:t>
      </w:r>
      <w:r>
        <w:rPr>
          <w:b/>
          <w:sz w:val="24"/>
          <w:szCs w:val="24"/>
          <w:lang w:val="ru-RU"/>
        </w:rPr>
        <w:t>.</w:t>
      </w:r>
      <w:r>
        <w:rPr>
          <w:b/>
          <w:sz w:val="24"/>
          <w:szCs w:val="24"/>
          <w:lang w:val="ru-RU"/>
        </w:rPr>
        <w:tab/>
      </w:r>
      <w:r>
        <w:rPr>
          <w:rFonts w:eastAsia="Times New Roman"/>
          <w:b/>
          <w:bCs/>
          <w:sz w:val="24"/>
          <w:szCs w:val="24"/>
          <w:lang w:val="ru-RU" w:eastAsia="en-US"/>
        </w:rPr>
        <w:t>Вопросы политики, связанные с Кигалийской поправкой</w:t>
      </w:r>
      <w:r>
        <w:rPr>
          <w:b/>
          <w:sz w:val="24"/>
          <w:szCs w:val="24"/>
          <w:lang w:val="ru-RU"/>
        </w:rPr>
        <w:t xml:space="preserve"> </w:t>
      </w:r>
    </w:p>
    <w:p w14:paraId="61A5E33A" w14:textId="77777777" w:rsidR="00B36DA7" w:rsidRDefault="000929D8" w:rsidP="005E4D41">
      <w:pPr>
        <w:keepNext/>
        <w:tabs>
          <w:tab w:val="left" w:pos="1260"/>
        </w:tabs>
        <w:spacing w:after="240"/>
        <w:ind w:right="90" w:firstLine="624"/>
        <w:jc w:val="left"/>
        <w:outlineLvl w:val="1"/>
        <w:rPr>
          <w:b/>
          <w:sz w:val="20"/>
          <w:szCs w:val="20"/>
          <w:lang w:val="ru-RU"/>
        </w:rPr>
      </w:pPr>
      <w:r>
        <w:rPr>
          <w:rFonts w:eastAsia="Times New Roman"/>
          <w:b/>
          <w:lang w:val="ru-RU" w:eastAsia="en-US"/>
        </w:rPr>
        <w:t>1.</w:t>
      </w:r>
      <w:r>
        <w:rPr>
          <w:rFonts w:eastAsia="Times New Roman"/>
          <w:b/>
          <w:lang w:val="ru-RU" w:eastAsia="en-US"/>
        </w:rPr>
        <w:tab/>
        <w:t>Стратегические подходы к осуществлению Кигалийской поправки</w:t>
      </w:r>
    </w:p>
    <w:p w14:paraId="727C00D1" w14:textId="19A193E7" w:rsidR="004F50E6" w:rsidRPr="00135A84" w:rsidRDefault="004F50E6" w:rsidP="005E4D41">
      <w:pPr>
        <w:keepNext/>
        <w:spacing w:after="240"/>
        <w:ind w:left="1260" w:right="90"/>
        <w:outlineLvl w:val="1"/>
        <w:rPr>
          <w:sz w:val="20"/>
          <w:szCs w:val="20"/>
          <w:lang w:val="ru-RU" w:eastAsia="en-GB"/>
        </w:rPr>
      </w:pPr>
      <w:r>
        <w:rPr>
          <w:lang w:val="ru-RU" w:eastAsia="en-GB"/>
        </w:rPr>
        <w:t>5.</w:t>
      </w:r>
      <w:r>
        <w:rPr>
          <w:lang w:val="ru-RU" w:eastAsia="en-GB"/>
        </w:rPr>
        <w:tab/>
      </w:r>
      <w:r>
        <w:rPr>
          <w:lang w:val="ru-RU" w:eastAsia="en-GB"/>
        </w:rPr>
        <w:tab/>
      </w:r>
      <w:r>
        <w:rPr>
          <w:sz w:val="20"/>
          <w:szCs w:val="20"/>
          <w:lang w:val="ru-RU" w:eastAsia="en-GB"/>
        </w:rPr>
        <w:t>На 98-м совещании Исполнительный комитет рассмотрел документ о</w:t>
      </w:r>
      <w:r>
        <w:rPr>
          <w:sz w:val="20"/>
          <w:szCs w:val="20"/>
          <w:lang w:val="en-US" w:eastAsia="en-GB"/>
        </w:rPr>
        <w:t> </w:t>
      </w:r>
      <w:r>
        <w:rPr>
          <w:sz w:val="20"/>
          <w:szCs w:val="20"/>
          <w:lang w:val="ru-RU" w:eastAsia="en-GB"/>
        </w:rPr>
        <w:t>стратегических подходах к осуществлению Кигалийской поправки в странах, действующих в рамках статьи 5, в</w:t>
      </w:r>
      <w:r>
        <w:rPr>
          <w:sz w:val="20"/>
          <w:szCs w:val="20"/>
          <w:lang w:val="en-US" w:eastAsia="en-GB"/>
        </w:rPr>
        <w:t> </w:t>
      </w:r>
      <w:r>
        <w:rPr>
          <w:sz w:val="20"/>
          <w:szCs w:val="20"/>
          <w:lang w:val="ru-RU" w:eastAsia="en-GB"/>
        </w:rPr>
        <w:t>соответствии с элементами, указанными в</w:t>
      </w:r>
      <w:r>
        <w:rPr>
          <w:sz w:val="20"/>
          <w:szCs w:val="20"/>
          <w:lang w:val="en-US" w:eastAsia="en-GB"/>
        </w:rPr>
        <w:t> </w:t>
      </w:r>
      <w:r>
        <w:rPr>
          <w:sz w:val="20"/>
          <w:szCs w:val="20"/>
          <w:lang w:val="ru-RU" w:eastAsia="en-GB"/>
        </w:rPr>
        <w:t>решении 96/57</w:t>
      </w:r>
      <w:r>
        <w:rPr>
          <w:rStyle w:val="FootnoteReference"/>
          <w:sz w:val="20"/>
          <w:szCs w:val="20"/>
          <w:lang w:val="ru-RU" w:eastAsia="en-GB"/>
        </w:rPr>
        <w:footnoteReference w:id="3"/>
      </w:r>
      <w:r>
        <w:rPr>
          <w:sz w:val="20"/>
          <w:szCs w:val="20"/>
          <w:lang w:val="ru-RU" w:eastAsia="en-GB"/>
        </w:rPr>
        <w:t>. Затем Комитет поручил Секретариату Фонда подготовить для</w:t>
      </w:r>
      <w:r>
        <w:rPr>
          <w:sz w:val="20"/>
          <w:szCs w:val="20"/>
          <w:lang w:val="en-US" w:eastAsia="en-GB"/>
        </w:rPr>
        <w:t> </w:t>
      </w:r>
      <w:r>
        <w:rPr>
          <w:sz w:val="20"/>
          <w:szCs w:val="20"/>
          <w:lang w:val="ru-RU" w:eastAsia="en-GB"/>
        </w:rPr>
        <w:t>рассмотрения на 100-м совещании информацию о следующих компонентах, которые могли бы служить ориентиром при подготовке будущих кигалийских планов регулирования ГФУ (КПР), с учетом опыта осуществления предыдущих мероприятий в рамках Многостороннего фонда и с уделением приоритетного внимания мероприятиям по обеспечению соблюдения:</w:t>
      </w:r>
    </w:p>
    <w:p w14:paraId="544F6624" w14:textId="409EF2AB" w:rsidR="004F50E6" w:rsidRPr="00135A84" w:rsidRDefault="004F50E6" w:rsidP="005E4D41">
      <w:pPr>
        <w:pStyle w:val="Heading2"/>
        <w:ind w:left="2880" w:right="90" w:hanging="720"/>
        <w:rPr>
          <w:sz w:val="20"/>
          <w:szCs w:val="20"/>
          <w:lang w:val="ru-RU" w:eastAsia="en-GB"/>
        </w:rPr>
      </w:pPr>
      <w:r>
        <w:rPr>
          <w:sz w:val="20"/>
          <w:szCs w:val="20"/>
          <w:lang w:val="ru-RU" w:eastAsia="en-GB"/>
        </w:rPr>
        <w:t>виды мероприятий для содействия переходу в секторе обслуживания холодильного оборудования и непроизводственном секторе с упором на укрепление и использование существующих институциональных механизмов подготовки и сертификации технических специалистов, включая связи со стратегиями управления хладагентами на протяжении их жизненного цикла, а также повышение энергоэффективности на основе опыта экспериментальных проектов в рамках решений 89/6 и 91/65;</w:t>
      </w:r>
    </w:p>
    <w:p w14:paraId="7180321C" w14:textId="4C898F68" w:rsidR="00F815F8" w:rsidRPr="00135A84" w:rsidRDefault="000929D8" w:rsidP="005E4D41">
      <w:pPr>
        <w:pStyle w:val="Heading2"/>
        <w:ind w:left="2880" w:right="90" w:hanging="720"/>
        <w:rPr>
          <w:sz w:val="20"/>
          <w:szCs w:val="20"/>
          <w:lang w:val="ru-RU" w:eastAsia="en-GB"/>
        </w:rPr>
      </w:pPr>
      <w:r>
        <w:rPr>
          <w:sz w:val="20"/>
          <w:szCs w:val="20"/>
          <w:lang w:val="ru-RU" w:eastAsia="en-GB"/>
        </w:rPr>
        <w:t>виды мероприятий для содействия переходу в производственном секторе холодильного оборудования, систем кондиционирования воздуха и тепловых насосов, в том числе применительно к малым и средним предприятиям и с учетом развития и внедрения инфраструктуры безопасности;</w:t>
      </w:r>
    </w:p>
    <w:p w14:paraId="33361748" w14:textId="77777777" w:rsidR="00F815F8" w:rsidRPr="00135A84" w:rsidRDefault="000929D8" w:rsidP="005E4D41">
      <w:pPr>
        <w:pStyle w:val="Heading2"/>
        <w:ind w:left="2880" w:right="90" w:hanging="720"/>
        <w:rPr>
          <w:sz w:val="20"/>
          <w:szCs w:val="20"/>
          <w:lang w:val="ru-RU" w:eastAsia="en-GB"/>
        </w:rPr>
      </w:pPr>
      <w:r>
        <w:rPr>
          <w:sz w:val="20"/>
          <w:szCs w:val="20"/>
          <w:lang w:val="ru-RU" w:eastAsia="en-GB"/>
        </w:rPr>
        <w:t>возможные элементы для рассмотрения на будущих этапах КПР в рамках сквозного подхода или подхода на основе страновой программы с учетом стратегий технологического перехода, а также национальных планов действий в области охлаждения, где это уместно;</w:t>
      </w:r>
    </w:p>
    <w:p w14:paraId="5C9191F7" w14:textId="77777777" w:rsidR="00F815F8" w:rsidRPr="00135A84" w:rsidRDefault="000929D8" w:rsidP="005E4D41">
      <w:pPr>
        <w:pStyle w:val="Heading2"/>
        <w:ind w:left="2880" w:right="90" w:hanging="720"/>
        <w:rPr>
          <w:sz w:val="20"/>
          <w:szCs w:val="20"/>
          <w:lang w:val="ru-RU" w:eastAsia="en-GB"/>
        </w:rPr>
      </w:pPr>
      <w:r>
        <w:rPr>
          <w:sz w:val="20"/>
          <w:szCs w:val="20"/>
          <w:lang w:val="ru-RU" w:eastAsia="en-GB"/>
        </w:rPr>
        <w:t>уроки, извлеченные из опыта использования Многосторонним фондом льготного финансирования с момента его создания, для учета Комитетом при рассмотрении потенциальных мероприятий;</w:t>
      </w:r>
    </w:p>
    <w:p w14:paraId="4A85E332" w14:textId="3E2996F9" w:rsidR="00BF0ED4" w:rsidRPr="00135A84" w:rsidRDefault="000929D8" w:rsidP="005E4D41">
      <w:pPr>
        <w:pStyle w:val="Heading2"/>
        <w:ind w:left="2880" w:right="90" w:hanging="720"/>
        <w:rPr>
          <w:sz w:val="20"/>
          <w:szCs w:val="20"/>
          <w:lang w:val="ru-RU" w:eastAsia="en-GB"/>
        </w:rPr>
      </w:pPr>
      <w:r>
        <w:rPr>
          <w:sz w:val="20"/>
          <w:szCs w:val="20"/>
          <w:lang w:val="ru-RU" w:eastAsia="en-GB"/>
        </w:rPr>
        <w:t>обновленную информацию о сопоставлении соответствующих мероприятий, осуществляемых другими финансирующими учреждениями.</w:t>
      </w:r>
    </w:p>
    <w:p w14:paraId="0D69CE55" w14:textId="29393232" w:rsidR="00BF0ED4" w:rsidRPr="00135A84" w:rsidRDefault="00BF2BDD" w:rsidP="005E4D41">
      <w:pPr>
        <w:pStyle w:val="Heading1"/>
        <w:numPr>
          <w:ilvl w:val="0"/>
          <w:numId w:val="0"/>
        </w:numPr>
        <w:ind w:left="1260" w:right="90"/>
        <w:rPr>
          <w:sz w:val="20"/>
          <w:szCs w:val="20"/>
          <w:lang w:val="ru-RU"/>
        </w:rPr>
      </w:pPr>
      <w:r>
        <w:rPr>
          <w:sz w:val="20"/>
          <w:szCs w:val="20"/>
          <w:lang w:val="ru-RU" w:eastAsia="en-GB"/>
        </w:rPr>
        <w:t>6.</w:t>
      </w:r>
      <w:r>
        <w:rPr>
          <w:sz w:val="20"/>
          <w:szCs w:val="20"/>
          <w:lang w:val="ru-RU" w:eastAsia="en-GB"/>
        </w:rPr>
        <w:tab/>
      </w:r>
      <w:r>
        <w:rPr>
          <w:sz w:val="20"/>
          <w:szCs w:val="20"/>
          <w:lang w:val="ru-RU" w:eastAsia="en-GB"/>
        </w:rPr>
        <w:tab/>
        <w:t>Секретариату Фонда было также поручено подготовить для 102-го совещания, с учетом обновленной версии доклада о программах стимулирования конечных пользователей, финансируемых в рамках утвержденных планов организационной деятельности по поэтапному отказу от ГХФУ (ПОДПО) и КПР и подлежащего представлению на 102-м совещании во исполнение решения 92/36, информацию о вариантах финансовых механизмов и институциональных договоренностей для поддержки конечных пользователей в целях содействия преобразованию рынка и устойчивому поэтапному сокращению ГФУ на будущих этапах КПР (решение 98/61).</w:t>
      </w:r>
    </w:p>
    <w:p w14:paraId="2F1D4C33" w14:textId="77777777" w:rsidR="00BF0ED4" w:rsidRPr="00B36DA7" w:rsidRDefault="000929D8" w:rsidP="005E4D41">
      <w:pPr>
        <w:keepNext/>
        <w:tabs>
          <w:tab w:val="left" w:pos="1260"/>
        </w:tabs>
        <w:spacing w:after="240"/>
        <w:ind w:right="90" w:firstLine="624"/>
        <w:outlineLvl w:val="0"/>
        <w:rPr>
          <w:b/>
          <w:sz w:val="20"/>
          <w:szCs w:val="20"/>
          <w:lang w:val="ru-RU"/>
        </w:rPr>
      </w:pPr>
      <w:r>
        <w:rPr>
          <w:rFonts w:eastAsia="Times New Roman"/>
          <w:b/>
          <w:lang w:val="ru-RU" w:eastAsia="en-US"/>
        </w:rPr>
        <w:lastRenderedPageBreak/>
        <w:t>2.</w:t>
      </w:r>
      <w:r>
        <w:rPr>
          <w:rFonts w:eastAsia="Times New Roman"/>
          <w:b/>
          <w:lang w:val="ru-RU" w:eastAsia="en-US"/>
        </w:rPr>
        <w:tab/>
        <w:t>Подсектор местного монтажа и сборки</w:t>
      </w:r>
    </w:p>
    <w:p w14:paraId="4803C353" w14:textId="77AC7D9D" w:rsidR="00D65BFE" w:rsidRPr="00135A84" w:rsidRDefault="00D65BFE" w:rsidP="005E4D41">
      <w:pPr>
        <w:pStyle w:val="Heading3"/>
        <w:numPr>
          <w:ilvl w:val="0"/>
          <w:numId w:val="0"/>
        </w:numPr>
        <w:ind w:left="1260" w:right="90"/>
        <w:rPr>
          <w:sz w:val="20"/>
          <w:szCs w:val="20"/>
          <w:lang w:val="ru-RU" w:eastAsia="en-GB"/>
        </w:rPr>
      </w:pPr>
      <w:r w:rsidRPr="009B0948">
        <w:rPr>
          <w:sz w:val="20"/>
          <w:szCs w:val="20"/>
          <w:lang w:val="ru-RU" w:eastAsia="en-GB"/>
        </w:rPr>
        <w:t>7.</w:t>
      </w:r>
      <w:r w:rsidRPr="009B0948">
        <w:rPr>
          <w:sz w:val="20"/>
          <w:szCs w:val="20"/>
          <w:lang w:val="ru-RU" w:eastAsia="en-GB"/>
        </w:rPr>
        <w:tab/>
      </w:r>
      <w:r>
        <w:rPr>
          <w:lang w:val="ru-RU" w:eastAsia="en-GB"/>
        </w:rPr>
        <w:tab/>
      </w:r>
      <w:r>
        <w:rPr>
          <w:sz w:val="20"/>
          <w:szCs w:val="20"/>
          <w:lang w:val="ru-RU" w:eastAsia="en-GB"/>
        </w:rPr>
        <w:t>В соответствии с решением 95/89 на 98-м совещании Исполнительный комитет рассмотрел документ с обновленной информацией о подсекторе местного монтажа и сборки</w:t>
      </w:r>
      <w:r>
        <w:rPr>
          <w:sz w:val="20"/>
          <w:szCs w:val="20"/>
          <w:lang w:val="ru-RU" w:eastAsia="en-GB"/>
        </w:rPr>
        <w:footnoteReference w:id="4"/>
      </w:r>
      <w:r>
        <w:rPr>
          <w:sz w:val="20"/>
          <w:szCs w:val="20"/>
          <w:lang w:val="ru-RU" w:eastAsia="en-GB"/>
        </w:rPr>
        <w:t>. После принятия решения 98/61 (см. раздел I.A.1 выше) Комитет постановил продолжить рассмотрение проектов в этом подсекторе в контексте КПР в индивидуальном порядке в соответствии с решением 95/89 b), а также поручил Секретариату Фонда продолжать сбор информации о подсекторе местного монтажа и сборки, представляемой странами, действующими в рамках статьи 5, в их КПР, и представить обновленную информацию о секторе в составе информации, запрошенной к 100-му совещанию в соответствии с решением 98/61 (решение 98/59).</w:t>
      </w:r>
    </w:p>
    <w:p w14:paraId="4F1B3CCB" w14:textId="0675B138" w:rsidR="00BF0ED4" w:rsidRPr="008C13E9" w:rsidRDefault="000929D8" w:rsidP="005E4D41">
      <w:pPr>
        <w:keepNext/>
        <w:spacing w:after="240"/>
        <w:ind w:left="1248" w:right="90" w:hanging="624"/>
        <w:outlineLvl w:val="1"/>
        <w:rPr>
          <w:b/>
          <w:sz w:val="20"/>
          <w:szCs w:val="20"/>
          <w:lang w:val="ru-RU"/>
        </w:rPr>
      </w:pPr>
      <w:r>
        <w:rPr>
          <w:rFonts w:eastAsia="Times New Roman"/>
          <w:b/>
          <w:lang w:val="ru-RU" w:eastAsia="en-US"/>
        </w:rPr>
        <w:t>3.</w:t>
      </w:r>
      <w:r>
        <w:rPr>
          <w:rFonts w:eastAsia="Times New Roman"/>
          <w:b/>
          <w:lang w:val="ru-RU" w:eastAsia="en-US"/>
        </w:rPr>
        <w:tab/>
        <w:t>Вычет из исходного уровня потребления ГФУ в случаях, когда Кигалийские планы регулирования предусматривают обязательства по сокращению сверх 10-процентного целевого показателя Кигалийской поправки</w:t>
      </w:r>
    </w:p>
    <w:p w14:paraId="62F82331" w14:textId="56A6D8AF" w:rsidR="00BF0ED4" w:rsidRPr="00135A84" w:rsidRDefault="00AC2757" w:rsidP="005E4D41">
      <w:pPr>
        <w:pStyle w:val="Heading3"/>
        <w:numPr>
          <w:ilvl w:val="0"/>
          <w:numId w:val="0"/>
        </w:numPr>
        <w:ind w:left="1276" w:right="90"/>
        <w:rPr>
          <w:b/>
          <w:sz w:val="20"/>
          <w:szCs w:val="20"/>
          <w:lang w:val="ru-RU"/>
        </w:rPr>
      </w:pPr>
      <w:r w:rsidRPr="009B0948">
        <w:rPr>
          <w:sz w:val="20"/>
          <w:szCs w:val="20"/>
          <w:lang w:val="ru-RU" w:eastAsia="en-GB"/>
        </w:rPr>
        <w:t>8.</w:t>
      </w:r>
      <w:r>
        <w:rPr>
          <w:lang w:val="ru-RU" w:eastAsia="en-GB"/>
        </w:rPr>
        <w:tab/>
      </w:r>
      <w:r w:rsidR="009B0948" w:rsidRPr="00FA1457">
        <w:rPr>
          <w:lang w:val="ru-RU" w:eastAsia="en-GB"/>
        </w:rPr>
        <w:tab/>
      </w:r>
      <w:r>
        <w:rPr>
          <w:sz w:val="20"/>
          <w:szCs w:val="20"/>
          <w:lang w:val="ru-RU" w:eastAsia="en-GB"/>
        </w:rPr>
        <w:t>На своем 98-м совещании Исполнительный комитет рассмотрел вопрос о вычете из исходного уровня потребления ГФУ в случаях, когда КПР предусматривают сокращение сверх 10-процентного целевого показателя Кигалийской поправки. После обсуждений на пленарном заседании и в неофициальной группе Исполнительный комитет поручил Секретариату Фонда подготовить для рассмотрения на 99-м совещании краткий документ о применении вычетов из исходного уровня в отношении устойчивого совокупного сокращения потребления ГФУ в случаях, когда КПР предусматривает сокращение потребления более чем на 10 процентов, включая случаи значительных колебаний потребления в базовые годы (решение 98/24).</w:t>
      </w:r>
    </w:p>
    <w:p w14:paraId="646AFAC5" w14:textId="3D6AC5FA" w:rsidR="00844A8D" w:rsidRPr="008C13E9" w:rsidRDefault="00844A8D" w:rsidP="005E4D41">
      <w:pPr>
        <w:keepNext/>
        <w:spacing w:after="240"/>
        <w:ind w:left="1248" w:right="90" w:hanging="624"/>
        <w:outlineLvl w:val="1"/>
        <w:rPr>
          <w:b/>
          <w:sz w:val="20"/>
          <w:szCs w:val="20"/>
          <w:lang w:val="ru-RU"/>
        </w:rPr>
      </w:pPr>
      <w:r>
        <w:rPr>
          <w:rFonts w:eastAsia="Times New Roman"/>
          <w:b/>
          <w:lang w:val="ru-RU" w:eastAsia="en-US"/>
        </w:rPr>
        <w:t>4.</w:t>
      </w:r>
      <w:r>
        <w:rPr>
          <w:rFonts w:eastAsia="Times New Roman"/>
          <w:b/>
          <w:lang w:val="ru-RU" w:eastAsia="en-US"/>
        </w:rPr>
        <w:tab/>
        <w:t>Вопросы, касающиеся проектов, представленных в рамках оперативной структуры по регулированию энергоэффективности (решения 94/60 и 95/87)</w:t>
      </w:r>
    </w:p>
    <w:p w14:paraId="77234DF3" w14:textId="59D387E4" w:rsidR="00844A8D" w:rsidRPr="008C13E9" w:rsidRDefault="00BF2BDD" w:rsidP="005E4D41">
      <w:pPr>
        <w:pStyle w:val="Heading3"/>
        <w:numPr>
          <w:ilvl w:val="0"/>
          <w:numId w:val="0"/>
        </w:numPr>
        <w:ind w:left="1276" w:right="90"/>
        <w:rPr>
          <w:sz w:val="20"/>
          <w:szCs w:val="20"/>
          <w:lang w:val="ru-RU" w:eastAsia="en-GB"/>
        </w:rPr>
      </w:pPr>
      <w:r w:rsidRPr="009B0948">
        <w:rPr>
          <w:sz w:val="20"/>
          <w:szCs w:val="20"/>
          <w:lang w:val="ru-RU" w:eastAsia="en-GB"/>
        </w:rPr>
        <w:t>9.</w:t>
      </w:r>
      <w:r>
        <w:rPr>
          <w:lang w:val="ru-RU" w:eastAsia="en-GB"/>
        </w:rPr>
        <w:tab/>
      </w:r>
      <w:r w:rsidR="009B0948" w:rsidRPr="00FA1457">
        <w:rPr>
          <w:lang w:val="ru-RU" w:eastAsia="en-GB"/>
        </w:rPr>
        <w:tab/>
      </w:r>
      <w:r>
        <w:rPr>
          <w:sz w:val="20"/>
          <w:szCs w:val="20"/>
          <w:lang w:val="ru-RU" w:eastAsia="en-GB"/>
        </w:rPr>
        <w:t>На 97-м совещании и 98-м совещании Исполнительный комитет обсудил ряд вопросов, касающихся проектов, представленных в рамках оперативной структуры по регулированию энергоэффективности</w:t>
      </w:r>
      <w:r>
        <w:rPr>
          <w:rStyle w:val="FootnoteReference"/>
          <w:sz w:val="20"/>
          <w:szCs w:val="20"/>
          <w:lang w:val="ru-RU" w:eastAsia="en-GB"/>
        </w:rPr>
        <w:footnoteReference w:id="5"/>
      </w:r>
      <w:r>
        <w:rPr>
          <w:sz w:val="20"/>
          <w:szCs w:val="20"/>
          <w:lang w:val="ru-RU" w:eastAsia="en-GB"/>
        </w:rPr>
        <w:t>. Он напомнил, что в своем решении 94/60 b) ii) Комитет поручил Секретариату Фонда периодически предлагать обновления согласованной методологии с учетом накопленного опыта.</w:t>
      </w:r>
    </w:p>
    <w:p w14:paraId="2072632F" w14:textId="77777777" w:rsidR="00844A8D" w:rsidRPr="008C13E9" w:rsidRDefault="00844A8D" w:rsidP="005E4D41">
      <w:pPr>
        <w:pStyle w:val="Heading2"/>
        <w:numPr>
          <w:ilvl w:val="0"/>
          <w:numId w:val="0"/>
        </w:numPr>
        <w:ind w:left="1248" w:right="90" w:hanging="624"/>
        <w:rPr>
          <w:b/>
          <w:bCs/>
          <w:sz w:val="20"/>
          <w:szCs w:val="20"/>
          <w:lang w:val="ru-RU"/>
        </w:rPr>
      </w:pPr>
      <w:r>
        <w:rPr>
          <w:b/>
          <w:bCs/>
          <w:lang w:val="ru-RU"/>
        </w:rPr>
        <w:t xml:space="preserve"> </w:t>
      </w:r>
      <w:r>
        <w:rPr>
          <w:b/>
          <w:bCs/>
          <w:lang w:val="en-GB"/>
        </w:rPr>
        <w:t>a</w:t>
      </w:r>
      <w:r>
        <w:rPr>
          <w:b/>
          <w:bCs/>
          <w:lang w:val="ru-RU"/>
        </w:rPr>
        <w:t>)</w:t>
      </w:r>
      <w:r>
        <w:rPr>
          <w:b/>
          <w:bCs/>
          <w:lang w:val="ru-RU"/>
        </w:rPr>
        <w:tab/>
        <w:t xml:space="preserve">Доля оборудования, произведенного предприятием и соответствующего критериям получения дополнительной субсидии на компоненты  </w:t>
      </w:r>
    </w:p>
    <w:p w14:paraId="5F53B7F2" w14:textId="1D25D073" w:rsidR="00844A8D" w:rsidRPr="00135A84" w:rsidRDefault="00AD21D1" w:rsidP="005E4D41">
      <w:pPr>
        <w:pStyle w:val="Heading3"/>
        <w:numPr>
          <w:ilvl w:val="0"/>
          <w:numId w:val="0"/>
        </w:numPr>
        <w:ind w:left="1276" w:right="90"/>
        <w:rPr>
          <w:sz w:val="20"/>
          <w:szCs w:val="20"/>
          <w:lang w:val="ru-RU" w:eastAsia="en-GB"/>
        </w:rPr>
      </w:pPr>
      <w:r w:rsidRPr="009B0948">
        <w:rPr>
          <w:sz w:val="20"/>
          <w:szCs w:val="20"/>
          <w:lang w:val="ru-RU" w:eastAsia="en-GB"/>
        </w:rPr>
        <w:t>10.</w:t>
      </w:r>
      <w:r>
        <w:rPr>
          <w:lang w:val="ru-RU" w:eastAsia="en-GB"/>
        </w:rPr>
        <w:tab/>
      </w:r>
      <w:r>
        <w:rPr>
          <w:sz w:val="20"/>
          <w:szCs w:val="20"/>
          <w:lang w:val="ru-RU" w:eastAsia="en-GB"/>
        </w:rPr>
        <w:t>На 97-м совещании Исполнительный комитет постановил утвердить для проектов, представленных в рамках оперативной структуры по регулированию энергоэффективности, дополнительные условия для предприятий, менее 50 процентов объема производства которых соответствует критериям получения дополнительной субсидии на компоненты, указанные в подпунктах 40 a) и b) документа UNEP/OzL.Pro/ExCom/97/26 (решение 97/32).</w:t>
      </w:r>
    </w:p>
    <w:p w14:paraId="29C4AFC2" w14:textId="7F787186" w:rsidR="00844A8D" w:rsidRPr="008C13E9" w:rsidRDefault="00844A8D" w:rsidP="005E4D41">
      <w:pPr>
        <w:pStyle w:val="Heading2"/>
        <w:numPr>
          <w:ilvl w:val="0"/>
          <w:numId w:val="0"/>
        </w:numPr>
        <w:ind w:left="1248" w:right="90" w:hanging="528"/>
        <w:rPr>
          <w:b/>
          <w:bCs/>
          <w:sz w:val="20"/>
          <w:szCs w:val="20"/>
          <w:lang w:val="ru-RU"/>
        </w:rPr>
      </w:pPr>
      <w:r>
        <w:rPr>
          <w:b/>
          <w:bCs/>
          <w:lang w:val="ru-RU"/>
        </w:rPr>
        <w:t xml:space="preserve"> </w:t>
      </w:r>
      <w:r>
        <w:rPr>
          <w:b/>
          <w:bCs/>
          <w:lang w:val="en-GB"/>
        </w:rPr>
        <w:t>b</w:t>
      </w:r>
      <w:r>
        <w:rPr>
          <w:b/>
          <w:bCs/>
          <w:lang w:val="ru-RU"/>
        </w:rPr>
        <w:t>)</w:t>
      </w:r>
      <w:r>
        <w:rPr>
          <w:b/>
          <w:bCs/>
          <w:lang w:val="ru-RU"/>
        </w:rPr>
        <w:tab/>
        <w:t>Проекты по энергоэффективности в рамках решения 94/60 для предприятий, представивших проекты по конверсии до принятия Кигалийской поправки</w:t>
      </w:r>
    </w:p>
    <w:p w14:paraId="79976E14" w14:textId="7583BE63" w:rsidR="00844A8D" w:rsidRPr="00135A84" w:rsidRDefault="00290B72" w:rsidP="005E4D41">
      <w:pPr>
        <w:pStyle w:val="Heading3"/>
        <w:numPr>
          <w:ilvl w:val="0"/>
          <w:numId w:val="0"/>
        </w:numPr>
        <w:ind w:left="1260" w:right="90"/>
        <w:rPr>
          <w:sz w:val="20"/>
          <w:szCs w:val="20"/>
          <w:lang w:val="ru-RU"/>
        </w:rPr>
      </w:pPr>
      <w:r w:rsidRPr="009B0948">
        <w:rPr>
          <w:sz w:val="20"/>
          <w:szCs w:val="20"/>
          <w:lang w:val="ru-RU" w:eastAsia="en-GB"/>
        </w:rPr>
        <w:t>11.</w:t>
      </w:r>
      <w:r>
        <w:rPr>
          <w:lang w:val="ru-RU" w:eastAsia="en-GB"/>
        </w:rPr>
        <w:tab/>
      </w:r>
      <w:r>
        <w:rPr>
          <w:sz w:val="20"/>
          <w:szCs w:val="20"/>
          <w:lang w:val="ru-RU" w:eastAsia="en-GB"/>
        </w:rPr>
        <w:t xml:space="preserve">На 98-м совещании, рассмотрев вопрос о проектах по энергоэффективности в рамках решения 94/60 для предприятий, представивших проекты по конверсии до принятия Кигалийской поправки, Исполнительный комитет поручил Секретариату Фонда подготовить для 99-го совещания краткий документ с информацией о производственных линиях холодильного оборудования и оборудования для кондиционирования воздуха, завершивших </w:t>
      </w:r>
      <w:r>
        <w:rPr>
          <w:sz w:val="20"/>
          <w:szCs w:val="20"/>
          <w:lang w:val="ru-RU" w:eastAsia="en-GB"/>
        </w:rPr>
        <w:lastRenderedPageBreak/>
        <w:t>конверсию в рамках проектов по поэтапному отказу от ГХФУ или сокращению ГФУ, утвержденных Многосторонним фондом (решение 98/23).</w:t>
      </w:r>
    </w:p>
    <w:p w14:paraId="4166F5D8" w14:textId="77777777" w:rsidR="00844A8D" w:rsidRPr="008C13E9" w:rsidRDefault="00844A8D" w:rsidP="005E4D41">
      <w:pPr>
        <w:pStyle w:val="Heading2"/>
        <w:numPr>
          <w:ilvl w:val="0"/>
          <w:numId w:val="0"/>
        </w:numPr>
        <w:ind w:left="1248" w:right="90" w:hanging="624"/>
        <w:rPr>
          <w:b/>
          <w:bCs/>
          <w:sz w:val="20"/>
          <w:szCs w:val="20"/>
          <w:lang w:val="ru-RU"/>
        </w:rPr>
      </w:pPr>
      <w:r>
        <w:rPr>
          <w:b/>
          <w:bCs/>
          <w:lang w:val="ru-RU"/>
        </w:rPr>
        <w:t xml:space="preserve"> </w:t>
      </w:r>
      <w:r>
        <w:rPr>
          <w:b/>
          <w:bCs/>
          <w:lang w:val="en-GB"/>
        </w:rPr>
        <w:t>c</w:t>
      </w:r>
      <w:r>
        <w:rPr>
          <w:b/>
          <w:bCs/>
          <w:lang w:val="ru-RU"/>
        </w:rPr>
        <w:t>)</w:t>
      </w:r>
      <w:r>
        <w:rPr>
          <w:b/>
          <w:bCs/>
          <w:lang w:val="ru-RU"/>
        </w:rPr>
        <w:tab/>
        <w:t xml:space="preserve">Объемы производства, которые следует учитывать при оценке дополнительных компонентных затрат по проектам в рамках решения 94/60   </w:t>
      </w:r>
    </w:p>
    <w:p w14:paraId="25F22D9F" w14:textId="6B21B7B4" w:rsidR="00844A8D" w:rsidRPr="00135A84" w:rsidRDefault="00155051" w:rsidP="005E4D41">
      <w:pPr>
        <w:pStyle w:val="Heading3"/>
        <w:numPr>
          <w:ilvl w:val="0"/>
          <w:numId w:val="0"/>
        </w:numPr>
        <w:ind w:left="1276" w:right="90"/>
        <w:rPr>
          <w:sz w:val="20"/>
          <w:szCs w:val="20"/>
          <w:lang w:val="ru-RU" w:eastAsia="en-GB"/>
        </w:rPr>
      </w:pPr>
      <w:r w:rsidRPr="009B0948">
        <w:rPr>
          <w:sz w:val="20"/>
          <w:szCs w:val="20"/>
          <w:lang w:val="ru-RU" w:eastAsia="en-GB"/>
        </w:rPr>
        <w:t>12.</w:t>
      </w:r>
      <w:r>
        <w:rPr>
          <w:lang w:val="ru-RU" w:eastAsia="en-GB"/>
        </w:rPr>
        <w:tab/>
      </w:r>
      <w:r>
        <w:rPr>
          <w:sz w:val="20"/>
          <w:szCs w:val="20"/>
          <w:lang w:val="ru-RU" w:eastAsia="en-GB"/>
        </w:rPr>
        <w:t>На 97-м совещании Исполнительный комитет постановил принять к сведению, что для определения объемов производства по проектам, представленным в рамках оперативной структуры по регулированию энергоэффективности, Секретариат Фонда будет использовать либо данные последнего года, либо среднее значение за три года, предшествовавших представлению проекта (решение 97/33).</w:t>
      </w:r>
    </w:p>
    <w:p w14:paraId="3E4A3283" w14:textId="77777777" w:rsidR="00BF0ED4" w:rsidRPr="008C13E9" w:rsidRDefault="000929D8" w:rsidP="005E4D41">
      <w:pPr>
        <w:pStyle w:val="Heading2"/>
        <w:numPr>
          <w:ilvl w:val="0"/>
          <w:numId w:val="0"/>
        </w:numPr>
        <w:ind w:left="1248" w:right="90" w:hanging="624"/>
        <w:rPr>
          <w:b/>
          <w:bCs/>
          <w:sz w:val="20"/>
          <w:szCs w:val="20"/>
          <w:lang w:val="ru-RU"/>
        </w:rPr>
      </w:pPr>
      <w:r>
        <w:rPr>
          <w:rFonts w:eastAsia="Times New Roman"/>
          <w:b/>
          <w:lang w:val="ru-RU" w:eastAsia="en-US"/>
        </w:rPr>
        <w:t>d)</w:t>
      </w:r>
      <w:r>
        <w:rPr>
          <w:rFonts w:eastAsia="Times New Roman"/>
          <w:b/>
          <w:lang w:val="ru-RU" w:eastAsia="en-US"/>
        </w:rPr>
        <w:tab/>
        <w:t>Покрытие дополнительных капитальных затрат производителей, использующих полные комплекты для сборки</w:t>
      </w:r>
    </w:p>
    <w:p w14:paraId="3F80A3A2" w14:textId="34885D31" w:rsidR="00BF0ED4" w:rsidRPr="008C13E9" w:rsidRDefault="00155051" w:rsidP="005E4D41">
      <w:pPr>
        <w:pStyle w:val="Heading3"/>
        <w:numPr>
          <w:ilvl w:val="0"/>
          <w:numId w:val="0"/>
        </w:numPr>
        <w:ind w:left="1276" w:right="90"/>
        <w:rPr>
          <w:sz w:val="20"/>
          <w:szCs w:val="20"/>
          <w:lang w:val="ru-RU" w:eastAsia="en-GB"/>
        </w:rPr>
      </w:pPr>
      <w:r w:rsidRPr="009B0948">
        <w:rPr>
          <w:sz w:val="20"/>
          <w:szCs w:val="20"/>
          <w:lang w:val="ru-RU" w:eastAsia="en-GB"/>
        </w:rPr>
        <w:t>13.</w:t>
      </w:r>
      <w:r>
        <w:rPr>
          <w:lang w:val="ru-RU" w:eastAsia="en-GB"/>
        </w:rPr>
        <w:tab/>
      </w:r>
      <w:r>
        <w:rPr>
          <w:sz w:val="20"/>
          <w:szCs w:val="20"/>
          <w:lang w:val="ru-RU" w:eastAsia="en-GB"/>
        </w:rPr>
        <w:t>Также на 97-м совещании после обсуждения Исполнительный комитет постановил отложить до одного из будущих совещаний рассмотрение вопроса о покрытии дополнительных капитальных затрат производителей, использующих полные комплекты для сборки в проектах, представленных в рамках оперативной структуры по регулированию энергоэффективности.</w:t>
      </w:r>
    </w:p>
    <w:p w14:paraId="451241BD" w14:textId="136105DE" w:rsidR="00BF0ED4" w:rsidRPr="008C13E9" w:rsidRDefault="000929D8" w:rsidP="005E4D41">
      <w:pPr>
        <w:keepNext/>
        <w:spacing w:after="240"/>
        <w:ind w:left="1276" w:right="90" w:hanging="652"/>
        <w:outlineLvl w:val="1"/>
        <w:rPr>
          <w:b/>
          <w:sz w:val="20"/>
          <w:szCs w:val="20"/>
          <w:lang w:val="ru-RU"/>
        </w:rPr>
      </w:pPr>
      <w:r>
        <w:rPr>
          <w:rFonts w:eastAsia="Times New Roman"/>
          <w:b/>
          <w:lang w:val="ru-RU" w:eastAsia="en-US"/>
        </w:rPr>
        <w:t>5.</w:t>
      </w:r>
      <w:r>
        <w:rPr>
          <w:rFonts w:eastAsia="Times New Roman"/>
          <w:b/>
          <w:lang w:val="ru-RU" w:eastAsia="en-US"/>
        </w:rPr>
        <w:tab/>
        <w:t>Оценка окна финансирования энергоэффективности, созданного в соответствии с решением 91/65</w:t>
      </w:r>
    </w:p>
    <w:p w14:paraId="6870B8DD" w14:textId="0D0D98DC" w:rsidR="00BF0ED4" w:rsidRPr="00135A84" w:rsidRDefault="00F62AAC" w:rsidP="005E4D41">
      <w:pPr>
        <w:pStyle w:val="Heading3"/>
        <w:numPr>
          <w:ilvl w:val="0"/>
          <w:numId w:val="0"/>
        </w:numPr>
        <w:ind w:left="1276" w:right="90"/>
        <w:rPr>
          <w:sz w:val="20"/>
          <w:szCs w:val="20"/>
          <w:lang w:val="ru-RU"/>
        </w:rPr>
      </w:pPr>
      <w:r w:rsidRPr="009B0948">
        <w:rPr>
          <w:sz w:val="20"/>
          <w:szCs w:val="20"/>
          <w:lang w:val="ru-RU" w:eastAsia="en-GB"/>
        </w:rPr>
        <w:t>14.</w:t>
      </w:r>
      <w:r>
        <w:rPr>
          <w:lang w:val="ru-RU" w:eastAsia="en-GB"/>
        </w:rPr>
        <w:tab/>
      </w:r>
      <w:r>
        <w:rPr>
          <w:sz w:val="20"/>
          <w:szCs w:val="20"/>
          <w:lang w:val="ru-RU" w:eastAsia="en-GB"/>
        </w:rPr>
        <w:t>На 98-м совещании один из членов Исполнительного комитета отметил заинтересованность стран, действующих в рамках статьи 5, в оценке механизма финансирования энергоэффективности, сформированного решением 91/65. После обсуждений на пленарном заседании и на полях мероприятия Комитет постановил отложить рассмотрение этого вопроса до одного из будущих совещаний.</w:t>
      </w:r>
    </w:p>
    <w:p w14:paraId="4770E1E2" w14:textId="77777777" w:rsidR="00844A8D" w:rsidRPr="008C13E9" w:rsidRDefault="00844A8D" w:rsidP="005E4D41">
      <w:pPr>
        <w:keepNext/>
        <w:spacing w:after="240"/>
        <w:ind w:left="1248" w:right="90" w:hanging="624"/>
        <w:outlineLvl w:val="1"/>
        <w:rPr>
          <w:b/>
          <w:bCs/>
          <w:sz w:val="20"/>
          <w:szCs w:val="20"/>
          <w:highlight w:val="cyan"/>
          <w:u w:val="single"/>
          <w:lang w:val="ru-RU"/>
        </w:rPr>
      </w:pPr>
      <w:r>
        <w:rPr>
          <w:rFonts w:eastAsia="Times New Roman"/>
          <w:b/>
          <w:lang w:val="ru-RU" w:eastAsia="en-US"/>
        </w:rPr>
        <w:t>6.</w:t>
      </w:r>
      <w:r>
        <w:rPr>
          <w:rFonts w:eastAsia="Times New Roman"/>
          <w:b/>
          <w:lang w:val="ru-RU" w:eastAsia="en-US"/>
        </w:rPr>
        <w:tab/>
        <w:t>Введение в действие центров передового опыта в области устойчивого охлаждения и центров испытания энергоэффективности</w:t>
      </w:r>
    </w:p>
    <w:p w14:paraId="50966EA5" w14:textId="75D60A80" w:rsidR="00844A8D" w:rsidRPr="008C13E9" w:rsidRDefault="00844A8D" w:rsidP="005E4D41">
      <w:pPr>
        <w:pStyle w:val="Heading2"/>
        <w:numPr>
          <w:ilvl w:val="0"/>
          <w:numId w:val="0"/>
        </w:numPr>
        <w:ind w:left="1248" w:right="90" w:hanging="564"/>
        <w:rPr>
          <w:b/>
          <w:bCs/>
          <w:sz w:val="20"/>
          <w:szCs w:val="20"/>
          <w:lang w:val="ru-RU"/>
        </w:rPr>
      </w:pPr>
      <w:r>
        <w:rPr>
          <w:b/>
          <w:bCs/>
          <w:lang w:val="en-GB"/>
        </w:rPr>
        <w:t>a</w:t>
      </w:r>
      <w:r>
        <w:rPr>
          <w:b/>
          <w:bCs/>
          <w:lang w:val="ru-RU"/>
        </w:rPr>
        <w:t>)</w:t>
      </w:r>
      <w:r>
        <w:rPr>
          <w:b/>
          <w:bCs/>
          <w:lang w:val="ru-RU"/>
        </w:rPr>
        <w:tab/>
      </w:r>
      <w:r>
        <w:rPr>
          <w:rFonts w:eastAsia="Times New Roman"/>
          <w:b/>
          <w:lang w:val="ru-RU" w:eastAsia="en-US"/>
        </w:rPr>
        <w:t>Введение в действие центров передового опыта в области устойчивого охлаждения</w:t>
      </w:r>
    </w:p>
    <w:p w14:paraId="1AC818F6" w14:textId="5B40216C" w:rsidR="008E5C28" w:rsidRPr="00135A84" w:rsidRDefault="00A55BA8" w:rsidP="005E4D41">
      <w:pPr>
        <w:pStyle w:val="Heading3"/>
        <w:numPr>
          <w:ilvl w:val="0"/>
          <w:numId w:val="0"/>
        </w:numPr>
        <w:ind w:left="1276" w:right="90"/>
        <w:rPr>
          <w:sz w:val="20"/>
          <w:szCs w:val="20"/>
          <w:lang w:val="ru-RU" w:eastAsia="en-GB"/>
        </w:rPr>
      </w:pPr>
      <w:r w:rsidRPr="009B0948">
        <w:rPr>
          <w:sz w:val="20"/>
          <w:szCs w:val="20"/>
          <w:lang w:val="ru-RU" w:eastAsia="en-GB"/>
        </w:rPr>
        <w:t>15.</w:t>
      </w:r>
      <w:r>
        <w:rPr>
          <w:lang w:val="ru-RU" w:eastAsia="en-GB"/>
        </w:rPr>
        <w:tab/>
      </w:r>
      <w:r>
        <w:rPr>
          <w:sz w:val="20"/>
          <w:szCs w:val="20"/>
          <w:lang w:val="ru-RU" w:eastAsia="en-GB"/>
        </w:rPr>
        <w:t>На 97-м совещании Исполнительный комитет в соответствии с решением 95/87</w:t>
      </w:r>
      <w:r>
        <w:rPr>
          <w:sz w:val="20"/>
          <w:szCs w:val="20"/>
          <w:lang w:eastAsia="en-GB"/>
        </w:rPr>
        <w:t> e</w:t>
      </w:r>
      <w:r>
        <w:rPr>
          <w:sz w:val="20"/>
          <w:szCs w:val="20"/>
          <w:lang w:val="ru-RU" w:eastAsia="en-GB"/>
        </w:rPr>
        <w:t>) рассмотрел документ, подготовленный Секретариатом Фонда о введении в действие центров передового опыта в области устойчивого охлаждения</w:t>
      </w:r>
      <w:r>
        <w:rPr>
          <w:sz w:val="20"/>
          <w:szCs w:val="20"/>
          <w:vertAlign w:val="superscript"/>
          <w:lang w:eastAsia="en-GB"/>
        </w:rPr>
        <w:footnoteReference w:id="6"/>
      </w:r>
      <w:r>
        <w:rPr>
          <w:sz w:val="20"/>
          <w:szCs w:val="20"/>
          <w:lang w:val="ru-RU" w:eastAsia="en-GB"/>
        </w:rPr>
        <w:t xml:space="preserve">. После обсуждений, состоявшихся в контактной группе, Исполнительный комитет поручил Секретариату Фонда и Программе содействия соблюдению ЮНЕП (ПСС) через посредство их сетей национальных органов по озону и партнерского проекта в сфере энергоэффективности содействовать проведению региональных или субрегиональных консультаций, в том числе с заинтересованными двусторонними учреждениями и учреждениями-исполнителями, для сбора информации о существующих центрах передового опыта, предоставляющих услуги в секторе холодоснабжения, кондиционирования воздуха и тепловых насосов, включая конкретные виды предоставляемых ими услуг, их режим работы и финансирование, получают ли они доход и, если да, то каким образом, и их потенциальные возможности выполнения функций региональных тематических центров; и об интересе различных субрегионов в размещении на своей территории тематического регионального центра, включая конкретные темы, представляющие интерес для субрегиона, и возможность  соответствующих/подходящих правительств оказывать встречную поддержку для долгосрочного функционирования центров. </w:t>
      </w:r>
    </w:p>
    <w:p w14:paraId="361F9E16" w14:textId="29EC7769" w:rsidR="00844A8D" w:rsidRPr="00135A84" w:rsidRDefault="00DC7391" w:rsidP="005E4D41">
      <w:pPr>
        <w:pStyle w:val="Heading3"/>
        <w:numPr>
          <w:ilvl w:val="0"/>
          <w:numId w:val="0"/>
        </w:numPr>
        <w:ind w:left="1276" w:right="90"/>
        <w:rPr>
          <w:sz w:val="20"/>
          <w:szCs w:val="20"/>
          <w:lang w:val="ru-RU" w:eastAsia="en-GB"/>
        </w:rPr>
      </w:pPr>
      <w:r>
        <w:rPr>
          <w:sz w:val="20"/>
          <w:szCs w:val="20"/>
          <w:lang w:val="ru-RU" w:eastAsia="en-GB"/>
        </w:rPr>
        <w:t>16.</w:t>
      </w:r>
      <w:r>
        <w:rPr>
          <w:sz w:val="20"/>
          <w:szCs w:val="20"/>
          <w:lang w:val="ru-RU" w:eastAsia="en-GB"/>
        </w:rPr>
        <w:tab/>
        <w:t xml:space="preserve">Комитет поручил Секретариату Фонда подготовить для 99-го совещания, принимая во внимание обсуждения в ходе 97-го совещания, обновленную версию рассматриваемого </w:t>
      </w:r>
      <w:r>
        <w:rPr>
          <w:sz w:val="20"/>
          <w:szCs w:val="20"/>
          <w:lang w:val="ru-RU" w:eastAsia="en-GB"/>
        </w:rPr>
        <w:lastRenderedPageBreak/>
        <w:t xml:space="preserve">документа о региональных тематических центрах, включая конкретную информацию о существующих соответствующих региональных центрах и странах, заинтересованных в их размещении на своей территории, все результаты вышеупомянутых консультаций и информацию, подготовленную Секретариатом по озону в соответствии с решением </w:t>
      </w:r>
      <w:r>
        <w:rPr>
          <w:sz w:val="20"/>
          <w:szCs w:val="20"/>
          <w:lang w:eastAsia="en-GB"/>
        </w:rPr>
        <w:t>XXXVII</w:t>
      </w:r>
      <w:r>
        <w:rPr>
          <w:sz w:val="20"/>
          <w:szCs w:val="20"/>
          <w:lang w:val="ru-RU" w:eastAsia="en-GB"/>
        </w:rPr>
        <w:t>/5 Тридцать седьмого Совещания Сторон, о национальных и региональных инициативах в поддержку реализации Кигалийской поправки к Монреальскому протоколу, при наличии таковых, и о вариантах обеспечения долгосрочной поддержки после завершения проекта (решение 97/87).</w:t>
      </w:r>
    </w:p>
    <w:p w14:paraId="76008C47" w14:textId="77777777" w:rsidR="00844A8D" w:rsidRPr="008C13E9" w:rsidRDefault="00844A8D" w:rsidP="005E4D41">
      <w:pPr>
        <w:pStyle w:val="Heading2"/>
        <w:numPr>
          <w:ilvl w:val="0"/>
          <w:numId w:val="0"/>
        </w:numPr>
        <w:ind w:left="1248" w:right="90" w:hanging="624"/>
        <w:rPr>
          <w:b/>
          <w:bCs/>
          <w:sz w:val="20"/>
          <w:szCs w:val="20"/>
          <w:lang w:val="ru-RU"/>
        </w:rPr>
      </w:pPr>
      <w:r>
        <w:rPr>
          <w:b/>
          <w:bCs/>
          <w:lang w:val="ru-RU"/>
        </w:rPr>
        <w:t xml:space="preserve"> </w:t>
      </w:r>
      <w:r>
        <w:rPr>
          <w:b/>
          <w:bCs/>
          <w:lang w:val="en-GB"/>
        </w:rPr>
        <w:t>b</w:t>
      </w:r>
      <w:r>
        <w:rPr>
          <w:b/>
          <w:bCs/>
          <w:lang w:val="ru-RU"/>
        </w:rPr>
        <w:t>)</w:t>
      </w:r>
      <w:r>
        <w:rPr>
          <w:b/>
          <w:bCs/>
          <w:lang w:val="ru-RU"/>
        </w:rPr>
        <w:tab/>
      </w:r>
      <w:r>
        <w:rPr>
          <w:rFonts w:eastAsia="Times New Roman"/>
          <w:b/>
          <w:lang w:val="ru-RU" w:eastAsia="en-US"/>
        </w:rPr>
        <w:t xml:space="preserve">Введение в действие центров испытания энергоэффективности </w:t>
      </w:r>
    </w:p>
    <w:p w14:paraId="0E127B47" w14:textId="7EA2C3FE" w:rsidR="00844A8D" w:rsidRPr="00135A84" w:rsidRDefault="002B6AF9" w:rsidP="005E4D41">
      <w:pPr>
        <w:pStyle w:val="Heading3"/>
        <w:numPr>
          <w:ilvl w:val="0"/>
          <w:numId w:val="0"/>
        </w:numPr>
        <w:ind w:left="1276" w:right="90"/>
        <w:rPr>
          <w:sz w:val="20"/>
          <w:szCs w:val="20"/>
          <w:lang w:val="ru-RU" w:eastAsia="en-GB"/>
        </w:rPr>
      </w:pPr>
      <w:r w:rsidRPr="009B0948">
        <w:rPr>
          <w:sz w:val="20"/>
          <w:szCs w:val="20"/>
          <w:lang w:val="ru-RU" w:eastAsia="en-GB"/>
        </w:rPr>
        <w:t>17.</w:t>
      </w:r>
      <w:r>
        <w:rPr>
          <w:lang w:val="ru-RU" w:eastAsia="en-GB"/>
        </w:rPr>
        <w:tab/>
      </w:r>
      <w:r>
        <w:rPr>
          <w:sz w:val="20"/>
          <w:szCs w:val="20"/>
          <w:lang w:val="ru-RU" w:eastAsia="en-GB"/>
        </w:rPr>
        <w:t>На 97-м совещании Исполнительный комитет изучил также в соответствии с решением 95/87 </w:t>
      </w:r>
      <w:r>
        <w:rPr>
          <w:sz w:val="20"/>
          <w:szCs w:val="20"/>
          <w:lang w:eastAsia="en-GB"/>
        </w:rPr>
        <w:t>e</w:t>
      </w:r>
      <w:r>
        <w:rPr>
          <w:sz w:val="20"/>
          <w:szCs w:val="20"/>
          <w:lang w:val="ru-RU" w:eastAsia="en-GB"/>
        </w:rPr>
        <w:t>) документ о введении в действие центров испытания энергоэффективности</w:t>
      </w:r>
      <w:r>
        <w:rPr>
          <w:sz w:val="20"/>
          <w:szCs w:val="20"/>
          <w:vertAlign w:val="superscript"/>
          <w:lang w:eastAsia="en-GB"/>
        </w:rPr>
        <w:footnoteReference w:id="7"/>
      </w:r>
      <w:r>
        <w:rPr>
          <w:sz w:val="20"/>
          <w:szCs w:val="20"/>
          <w:lang w:val="ru-RU" w:eastAsia="en-GB"/>
        </w:rPr>
        <w:t xml:space="preserve">. После обсуждения этого вопроса контактной группой, рассматривавшей введение в действие центров передового опыта в области устойчивого охлаждения, Исполнительный комитет постановил рассмотреть вопрос о выделении финансирования на укрепление или модернизацию существующих центров испытания энергоэффективности в странах-производителях в контексте предложений, сделанных или представленных в рамках решения 94/60, принимая во внимание информацию, приведенную в вышеупомянутом документе о введении в действие центров испытания энергоэффективности. Он поручил Секретариату Фонда подготовить к 98-му совещанию документ, содержащий дополнительную информацию о целях, задачах и устойчивости новых центров испытания энергоэффективности в странах, не являющихся производителями, с указанием по возможности одного или нескольких субрегионов, в которых такие центры потребуются для оказания помощи странам, действующим в рамках статьи 5, в достижении минимальных стандартов энергоэффективности, разработанных при поддержке Многостороннего фонда (решение 97/88). </w:t>
      </w:r>
    </w:p>
    <w:p w14:paraId="76101374" w14:textId="5C989276" w:rsidR="00844A8D" w:rsidRPr="00135A84" w:rsidRDefault="002177DD" w:rsidP="005E4D41">
      <w:pPr>
        <w:pStyle w:val="Heading3"/>
        <w:numPr>
          <w:ilvl w:val="0"/>
          <w:numId w:val="0"/>
        </w:numPr>
        <w:ind w:left="1276" w:right="90"/>
        <w:rPr>
          <w:sz w:val="20"/>
          <w:szCs w:val="20"/>
          <w:lang w:val="ru-RU" w:eastAsia="en-GB"/>
        </w:rPr>
      </w:pPr>
      <w:r>
        <w:rPr>
          <w:sz w:val="20"/>
          <w:szCs w:val="20"/>
          <w:lang w:val="ru-RU" w:eastAsia="en-GB"/>
        </w:rPr>
        <w:t>18.</w:t>
      </w:r>
      <w:r>
        <w:rPr>
          <w:sz w:val="20"/>
          <w:szCs w:val="20"/>
          <w:lang w:val="ru-RU" w:eastAsia="en-GB"/>
        </w:rPr>
        <w:tab/>
        <w:t>На 98-м совещании Исполнительный комитет рассмотрел запрошенную информацию о новых центрах испытания энергоэффективности в странах, не являющихся производителями</w:t>
      </w:r>
      <w:r>
        <w:rPr>
          <w:rStyle w:val="FootnoteReference"/>
          <w:sz w:val="20"/>
          <w:szCs w:val="20"/>
          <w:lang w:val="ru-RU" w:eastAsia="en-GB"/>
        </w:rPr>
        <w:footnoteReference w:id="8"/>
      </w:r>
      <w:r>
        <w:rPr>
          <w:sz w:val="20"/>
          <w:szCs w:val="20"/>
          <w:lang w:val="ru-RU" w:eastAsia="en-GB"/>
        </w:rPr>
        <w:t>. Он поручил Секретариату Фонда и ПСС ЮНЕП через сети национальных органов по озону и партнерский проект по энергоэффективности, в том числе с участием заинтересованных двусторонних учреждений и учреждений-исполнителей, продолжить консультации по региональным центрам испытания для оказания помощи странам, действующим в рамках статьи 5, в соблюдении минимальных стандартов энергоэффективности, разработанных при поддержке Многостороннего фонда, принимая во внимание информацию, содержащуюся в документе UNEP/OzL.Pro/ExCom/98/59, а также обсуждений, проведенных Исполнительным комитетом в ходе своего 98-го совещания. Секретариату Фонда было также поручено подготовить в консультации с двусторонними учреждениями и учреждениями-исполнителями к 102-му совещанию обновленный доклад о региональных центрах испытания энергоэффективности и информацию о практических подходах к преодолению выявленных препятствий для таких центров, принимая во внимание результаты вышеупомянутых консультаций и обсуждений в ходе 98-го совещания (решение</w:t>
      </w:r>
      <w:r>
        <w:rPr>
          <w:sz w:val="20"/>
          <w:szCs w:val="20"/>
          <w:lang w:val="en-US" w:eastAsia="en-GB"/>
        </w:rPr>
        <w:t> </w:t>
      </w:r>
      <w:r>
        <w:rPr>
          <w:sz w:val="20"/>
          <w:szCs w:val="20"/>
          <w:lang w:val="ru-RU" w:eastAsia="en-GB"/>
        </w:rPr>
        <w:t>98/60).</w:t>
      </w:r>
    </w:p>
    <w:p w14:paraId="61C73FFA" w14:textId="747F0814" w:rsidR="00BF0ED4" w:rsidRPr="008C13E9" w:rsidRDefault="000929D8" w:rsidP="005E4D41">
      <w:pPr>
        <w:keepNext/>
        <w:spacing w:after="240" w:line="276" w:lineRule="auto"/>
        <w:ind w:left="1276" w:right="90" w:hanging="556"/>
        <w:rPr>
          <w:b/>
          <w:sz w:val="20"/>
          <w:szCs w:val="20"/>
          <w:lang w:val="ru-RU"/>
        </w:rPr>
      </w:pPr>
      <w:r>
        <w:rPr>
          <w:rFonts w:eastAsia="Times New Roman"/>
          <w:b/>
          <w:lang w:val="ru-RU" w:eastAsia="en-US"/>
        </w:rPr>
        <w:t>7.</w:t>
      </w:r>
      <w:r>
        <w:rPr>
          <w:rFonts w:eastAsia="Times New Roman"/>
          <w:b/>
          <w:lang w:val="ru-RU" w:eastAsia="en-US"/>
        </w:rPr>
        <w:tab/>
        <w:t>Вопрос, касающийся проектов, представленных в рамках оборотного фонда по энергоэффективности для проектов конечных пользователей, созданного решением 95/87</w:t>
      </w:r>
    </w:p>
    <w:p w14:paraId="33EE36F5" w14:textId="14081DDC" w:rsidR="00BF0ED4" w:rsidRPr="00135A84" w:rsidRDefault="0033278A" w:rsidP="005E4D41">
      <w:pPr>
        <w:pStyle w:val="Heading3"/>
        <w:numPr>
          <w:ilvl w:val="0"/>
          <w:numId w:val="0"/>
        </w:numPr>
        <w:ind w:left="1276" w:right="90"/>
        <w:rPr>
          <w:sz w:val="20"/>
          <w:szCs w:val="20"/>
          <w:lang w:val="ru-RU"/>
        </w:rPr>
      </w:pPr>
      <w:r w:rsidRPr="009B0948">
        <w:rPr>
          <w:sz w:val="20"/>
          <w:szCs w:val="20"/>
          <w:lang w:val="ru-RU" w:eastAsia="en-GB"/>
        </w:rPr>
        <w:t>19.</w:t>
      </w:r>
      <w:r>
        <w:rPr>
          <w:lang w:val="ru-RU" w:eastAsia="en-GB"/>
        </w:rPr>
        <w:tab/>
      </w:r>
      <w:r>
        <w:rPr>
          <w:sz w:val="20"/>
          <w:szCs w:val="20"/>
          <w:lang w:val="ru-RU" w:eastAsia="en-GB"/>
        </w:rPr>
        <w:t>На 98-м совещании при рассмотрении заявок на финансирование проектов, представленных в рамках оборотного фонда по энергоэффективности для конечных пользователей, созданного решением 95/87</w:t>
      </w:r>
      <w:r>
        <w:rPr>
          <w:rStyle w:val="FootnoteReference"/>
          <w:sz w:val="20"/>
          <w:szCs w:val="20"/>
          <w:lang w:val="ru-RU" w:eastAsia="en-GB"/>
        </w:rPr>
        <w:footnoteReference w:id="9"/>
      </w:r>
      <w:r>
        <w:rPr>
          <w:sz w:val="20"/>
          <w:szCs w:val="20"/>
          <w:lang w:val="ru-RU" w:eastAsia="en-GB"/>
        </w:rPr>
        <w:t xml:space="preserve">, Исполнительный комитет постановил, что подход к финансированию технической помощи и эксплуатационных расходов учреждений по таким проектам носит исключительный характер, в том числе в части того, подлежат ли </w:t>
      </w:r>
      <w:r>
        <w:rPr>
          <w:sz w:val="20"/>
          <w:szCs w:val="20"/>
          <w:lang w:val="ru-RU" w:eastAsia="en-GB"/>
        </w:rPr>
        <w:lastRenderedPageBreak/>
        <w:t>средства, выделенные на техническую помощь и эксплуатационные расходы учреждений, возврату в Многосторонний фонд, и не создаёт прецедента для будущих проектов. Комитет также поручил Секретариату подготовить для рассмотрения на 99-м совещании формат отчетности о результатах утвержденных проектов (решение 98/54).</w:t>
      </w:r>
    </w:p>
    <w:p w14:paraId="54BF2660" w14:textId="08B47EFF" w:rsidR="00844A8D" w:rsidRPr="008C13E9" w:rsidRDefault="00844A8D" w:rsidP="005E4D41">
      <w:pPr>
        <w:spacing w:after="240"/>
        <w:ind w:left="1248" w:right="90" w:hanging="624"/>
        <w:outlineLvl w:val="0"/>
        <w:rPr>
          <w:b/>
          <w:sz w:val="20"/>
          <w:szCs w:val="20"/>
          <w:lang w:val="ru-RU"/>
        </w:rPr>
      </w:pPr>
      <w:r>
        <w:rPr>
          <w:rFonts w:eastAsia="Times New Roman"/>
          <w:b/>
          <w:lang w:val="ru-RU" w:eastAsia="en-US"/>
        </w:rPr>
        <w:t>8.</w:t>
      </w:r>
      <w:r>
        <w:rPr>
          <w:rFonts w:eastAsia="Times New Roman"/>
          <w:b/>
          <w:lang w:val="ru-RU" w:eastAsia="en-US"/>
        </w:rPr>
        <w:tab/>
        <w:t>Рассмотрение вопроса о создании окна финансирования в соответствии с решением XXXV/11 Тридцать пятого Совещания Сторон по управлению хладагентами на протяжении их жизненного цикла</w:t>
      </w:r>
    </w:p>
    <w:p w14:paraId="443014C1" w14:textId="4866E0F1" w:rsidR="00844A8D" w:rsidRPr="00135A84" w:rsidRDefault="0045483D" w:rsidP="005E4D41">
      <w:pPr>
        <w:pStyle w:val="Heading3"/>
        <w:numPr>
          <w:ilvl w:val="0"/>
          <w:numId w:val="0"/>
        </w:numPr>
        <w:ind w:left="1276" w:right="90"/>
        <w:rPr>
          <w:sz w:val="20"/>
          <w:szCs w:val="20"/>
          <w:lang w:val="ru-RU" w:eastAsia="en-GB"/>
        </w:rPr>
      </w:pPr>
      <w:r w:rsidRPr="009B0948">
        <w:rPr>
          <w:sz w:val="20"/>
          <w:szCs w:val="20"/>
          <w:lang w:val="ru-RU" w:eastAsia="en-GB"/>
        </w:rPr>
        <w:t>20.</w:t>
      </w:r>
      <w:r w:rsidRPr="009B0948">
        <w:rPr>
          <w:sz w:val="20"/>
          <w:szCs w:val="20"/>
          <w:lang w:val="ru-RU" w:eastAsia="en-GB"/>
        </w:rPr>
        <w:tab/>
      </w:r>
      <w:r>
        <w:rPr>
          <w:sz w:val="20"/>
          <w:szCs w:val="20"/>
          <w:lang w:val="ru-RU" w:eastAsia="en-GB"/>
        </w:rPr>
        <w:t xml:space="preserve">На своем 97-м совещании Исполнительный комитет рассмотрел доклад, подготовленный в соответствии с решением 93/104 об управлении хладагентами на протяжении их жизненного цикла, с целью рассмотрения вопроса о создании окна финансирования в соответствии с решением </w:t>
      </w:r>
      <w:r>
        <w:rPr>
          <w:sz w:val="20"/>
          <w:szCs w:val="20"/>
          <w:lang w:eastAsia="en-GB"/>
        </w:rPr>
        <w:t>XXXV</w:t>
      </w:r>
      <w:r>
        <w:rPr>
          <w:sz w:val="20"/>
          <w:szCs w:val="20"/>
          <w:lang w:val="ru-RU" w:eastAsia="en-GB"/>
        </w:rPr>
        <w:t>/11</w:t>
      </w:r>
      <w:r>
        <w:rPr>
          <w:sz w:val="20"/>
          <w:szCs w:val="20"/>
          <w:vertAlign w:val="superscript"/>
        </w:rPr>
        <w:footnoteReference w:id="10"/>
      </w:r>
      <w:r>
        <w:rPr>
          <w:sz w:val="20"/>
          <w:szCs w:val="20"/>
          <w:lang w:val="ru-RU" w:eastAsia="en-GB"/>
        </w:rPr>
        <w:t xml:space="preserve">. После состоявшихся обсуждений в контактной группе Комитет постановил призвать двусторонние учреждения и учреждения-исполнители активизировать усилия по оказанию помощи странам, действующим в рамках статьи 5, в скорейшем завершении, насколько это практически возможно, проектов в рамках решения 91/66 по подготовке национальных кадастров банков использованных или нежелательных регулируемых веществ и планов сбора, транспортировки и удаления таких веществ, включая рассмотрение возможностей их рециркуляции, регенерации и экономически эффективного уничтожения, а также в представлении окончательных докладов и копий итоговых национальных кадастров и национальных планов действий. Секретариату Фонда было поручено обновить к 99-му совещанию информацию, приведенную в рассматриваемом докладе, с учетом завершенных проектов инвентаризации и национальных планов, а также другой соответствующей информации, в том числе о перемещении регулируемых веществ для уничтожения или восстановления. Секретариату Фонда было также поручено подготовить к 100-му совещанию документ о порядке финансирования, включая элементы проекта руководства по расчету расходов для реализации планов, разработанных в соответствии с решением 91/66, с целью рассмотрения Комитетом вопроса о создании окна финансирования в соответствии с решением </w:t>
      </w:r>
      <w:r>
        <w:rPr>
          <w:sz w:val="20"/>
          <w:szCs w:val="20"/>
          <w:lang w:eastAsia="en-GB"/>
        </w:rPr>
        <w:t>XXXV</w:t>
      </w:r>
      <w:r>
        <w:rPr>
          <w:sz w:val="20"/>
          <w:szCs w:val="20"/>
          <w:lang w:val="ru-RU" w:eastAsia="en-GB"/>
        </w:rPr>
        <w:t xml:space="preserve">/11, принимая во внимание информацию, представленную в обновленном докладе, и мнения по этому докладу, высказанные Исполнительным комитетом (решение 97/89).  </w:t>
      </w:r>
    </w:p>
    <w:p w14:paraId="03990ED4" w14:textId="4AA64263" w:rsidR="00844A8D" w:rsidRPr="00135A84" w:rsidRDefault="00EB787A" w:rsidP="005E4D41">
      <w:pPr>
        <w:pStyle w:val="Heading3"/>
        <w:numPr>
          <w:ilvl w:val="0"/>
          <w:numId w:val="0"/>
        </w:numPr>
        <w:ind w:left="1276" w:right="90"/>
        <w:rPr>
          <w:sz w:val="20"/>
          <w:szCs w:val="20"/>
          <w:lang w:val="ru-RU" w:eastAsia="en-GB"/>
        </w:rPr>
      </w:pPr>
      <w:r>
        <w:rPr>
          <w:sz w:val="20"/>
          <w:szCs w:val="20"/>
          <w:lang w:val="ru-RU" w:eastAsia="en-GB"/>
        </w:rPr>
        <w:t>21.</w:t>
      </w:r>
      <w:r>
        <w:rPr>
          <w:sz w:val="20"/>
          <w:szCs w:val="20"/>
          <w:lang w:val="ru-RU" w:eastAsia="en-GB"/>
        </w:rPr>
        <w:tab/>
        <w:t>На своем 97-м совещании Исполнительный комитет также рассмотрел вопрос о возможном продлении периода финансирования, установленного в решении 91/66, для подготовки национальных инвентаризаций банков использованных или нежелательных регулируемых веществ и плана сбора, транспортировки и уничтожения таких веществ</w:t>
      </w:r>
      <w:r>
        <w:rPr>
          <w:sz w:val="20"/>
          <w:szCs w:val="20"/>
          <w:vertAlign w:val="superscript"/>
          <w:lang w:eastAsia="en-GB"/>
        </w:rPr>
        <w:footnoteReference w:id="11"/>
      </w:r>
      <w:r>
        <w:rPr>
          <w:sz w:val="20"/>
          <w:szCs w:val="20"/>
          <w:lang w:val="ru-RU" w:eastAsia="en-GB"/>
        </w:rPr>
        <w:t xml:space="preserve">. После обсуждений на пленарных заседаниях и неформальных консультаций Исполнительный комитет постановил не продлевать период финансирования (решение 97/31).  </w:t>
      </w:r>
    </w:p>
    <w:p w14:paraId="21DA7EE9" w14:textId="54802B06" w:rsidR="00BF0ED4" w:rsidRPr="008C13E9" w:rsidRDefault="000929D8" w:rsidP="005E4D41">
      <w:pPr>
        <w:spacing w:after="240"/>
        <w:ind w:left="1248" w:right="90" w:hanging="624"/>
        <w:outlineLvl w:val="0"/>
        <w:rPr>
          <w:b/>
          <w:sz w:val="20"/>
          <w:szCs w:val="20"/>
          <w:lang w:val="ru-RU"/>
        </w:rPr>
      </w:pPr>
      <w:r>
        <w:rPr>
          <w:rFonts w:eastAsia="Times New Roman"/>
          <w:b/>
          <w:lang w:val="ru-RU" w:eastAsia="en-US"/>
        </w:rPr>
        <w:t>9.</w:t>
      </w:r>
      <w:r>
        <w:rPr>
          <w:rFonts w:eastAsia="Times New Roman"/>
          <w:b/>
          <w:lang w:val="ru-RU" w:eastAsia="en-US"/>
        </w:rPr>
        <w:tab/>
        <w:t>Проблемы осуществления проектов по конверсии в секторе холодильного оборудования, систем кондиционирования воздуха и тепловых насосов, обусловленные вопросами цепочки поставок, и возможные пути их решения</w:t>
      </w:r>
    </w:p>
    <w:p w14:paraId="56436458" w14:textId="261DCD97" w:rsidR="00BF0ED4" w:rsidRPr="00135A84" w:rsidRDefault="00934F99" w:rsidP="005E4D41">
      <w:pPr>
        <w:pStyle w:val="Heading3"/>
        <w:numPr>
          <w:ilvl w:val="0"/>
          <w:numId w:val="0"/>
        </w:numPr>
        <w:ind w:left="1276" w:right="90"/>
        <w:rPr>
          <w:sz w:val="20"/>
          <w:szCs w:val="20"/>
          <w:lang w:val="ru-RU" w:eastAsia="en-GB"/>
        </w:rPr>
      </w:pPr>
      <w:r w:rsidRPr="009B0948">
        <w:rPr>
          <w:sz w:val="20"/>
          <w:szCs w:val="20"/>
          <w:lang w:val="ru-RU" w:eastAsia="en-GB"/>
        </w:rPr>
        <w:t>22.</w:t>
      </w:r>
      <w:r w:rsidRPr="009B0948">
        <w:rPr>
          <w:sz w:val="20"/>
          <w:szCs w:val="20"/>
          <w:lang w:val="ru-RU" w:eastAsia="en-GB"/>
        </w:rPr>
        <w:tab/>
      </w:r>
      <w:r>
        <w:rPr>
          <w:sz w:val="20"/>
          <w:szCs w:val="20"/>
          <w:lang w:val="ru-RU" w:eastAsia="en-GB"/>
        </w:rPr>
        <w:t>В соответствии с решением 96/59 на 98-м совещании Исполнительный комитет рассмотрел документ о проблемах осуществления проектов по конверсии в секторе холодильного оборудования, систем кондиционирования воздуха и тепловых насосов, обусловленных вопросами цепочки поставок, и возможных путях их решения</w:t>
      </w:r>
      <w:r>
        <w:rPr>
          <w:rStyle w:val="FootnoteReference"/>
          <w:sz w:val="20"/>
          <w:szCs w:val="20"/>
          <w:lang w:val="ru-RU" w:eastAsia="en-GB"/>
        </w:rPr>
        <w:footnoteReference w:id="12"/>
      </w:r>
      <w:r>
        <w:rPr>
          <w:sz w:val="20"/>
          <w:szCs w:val="20"/>
          <w:lang w:val="ru-RU" w:eastAsia="en-GB"/>
        </w:rPr>
        <w:t>. После обсуждения на пленарном заседании и ввиду нехватки времени в контактной группе, которой был передан этот вопрос, Исполнительный комитет постановил отложить его рассмотрение до 99-го совещания.</w:t>
      </w:r>
    </w:p>
    <w:p w14:paraId="726D6A8B" w14:textId="77777777" w:rsidR="00844A8D" w:rsidRPr="008C13E9" w:rsidRDefault="00844A8D" w:rsidP="0059037F">
      <w:pPr>
        <w:keepNext/>
        <w:keepLines/>
        <w:spacing w:after="240"/>
        <w:ind w:left="1248" w:right="86" w:hanging="624"/>
        <w:outlineLvl w:val="0"/>
        <w:rPr>
          <w:b/>
          <w:sz w:val="20"/>
          <w:szCs w:val="20"/>
          <w:lang w:val="ru-RU"/>
        </w:rPr>
      </w:pPr>
      <w:r>
        <w:rPr>
          <w:rFonts w:eastAsia="Times New Roman"/>
          <w:b/>
          <w:lang w:val="ru-RU" w:eastAsia="en-US"/>
        </w:rPr>
        <w:lastRenderedPageBreak/>
        <w:t>10.</w:t>
      </w:r>
      <w:r>
        <w:rPr>
          <w:rFonts w:eastAsia="Times New Roman"/>
          <w:b/>
          <w:lang w:val="ru-RU" w:eastAsia="en-US"/>
        </w:rPr>
        <w:tab/>
        <w:t>Методология расчета климатических последствий осуществления кигалийских планов регулирования ГФУ</w:t>
      </w:r>
    </w:p>
    <w:p w14:paraId="2F2858D1" w14:textId="1D5FC20F" w:rsidR="00844A8D" w:rsidRPr="00C1628E" w:rsidRDefault="00940F4C" w:rsidP="0059037F">
      <w:pPr>
        <w:pStyle w:val="Heading3"/>
        <w:keepNext/>
        <w:keepLines/>
        <w:numPr>
          <w:ilvl w:val="0"/>
          <w:numId w:val="0"/>
        </w:numPr>
        <w:ind w:left="1276" w:right="86"/>
        <w:rPr>
          <w:sz w:val="20"/>
          <w:szCs w:val="20"/>
          <w:lang w:val="ru-RU"/>
        </w:rPr>
      </w:pPr>
      <w:r w:rsidRPr="009B0948">
        <w:rPr>
          <w:sz w:val="20"/>
          <w:szCs w:val="20"/>
          <w:lang w:val="ru-RU" w:eastAsia="en-GB"/>
        </w:rPr>
        <w:t>23.</w:t>
      </w:r>
      <w:r w:rsidRPr="009B0948">
        <w:rPr>
          <w:sz w:val="20"/>
          <w:szCs w:val="20"/>
          <w:lang w:val="ru-RU" w:eastAsia="en-GB"/>
        </w:rPr>
        <w:tab/>
      </w:r>
      <w:r>
        <w:rPr>
          <w:sz w:val="20"/>
          <w:szCs w:val="20"/>
          <w:lang w:val="ru-RU"/>
        </w:rPr>
        <w:t>На своем 97-м совещании Исполнительный комитет обсудил</w:t>
      </w:r>
      <w:r>
        <w:rPr>
          <w:rFonts w:eastAsia="Times New Roman"/>
          <w:b/>
          <w:sz w:val="20"/>
          <w:szCs w:val="20"/>
          <w:lang w:val="ru-RU" w:eastAsia="en-US"/>
        </w:rPr>
        <w:t xml:space="preserve"> </w:t>
      </w:r>
      <w:r>
        <w:rPr>
          <w:rFonts w:eastAsia="Times New Roman"/>
          <w:sz w:val="20"/>
          <w:szCs w:val="20"/>
          <w:lang w:val="ru-RU" w:eastAsia="en-US"/>
        </w:rPr>
        <w:t xml:space="preserve">методологию расчета климатических последствий реализации </w:t>
      </w:r>
      <w:r>
        <w:rPr>
          <w:sz w:val="20"/>
          <w:szCs w:val="20"/>
          <w:lang w:val="ru-RU"/>
        </w:rPr>
        <w:t>КПР</w:t>
      </w:r>
      <w:r>
        <w:rPr>
          <w:rStyle w:val="FootnoteReference"/>
          <w:sz w:val="20"/>
          <w:szCs w:val="20"/>
          <w:lang w:val="en-GB"/>
        </w:rPr>
        <w:footnoteReference w:id="13"/>
      </w:r>
      <w:r>
        <w:rPr>
          <w:sz w:val="20"/>
          <w:szCs w:val="20"/>
          <w:lang w:val="ru-RU"/>
        </w:rPr>
        <w:t xml:space="preserve">. После обсуждений на пленарном заседании и в контактной группе Исполнительный комитет постановил продолжить на своем </w:t>
      </w:r>
      <w:r w:rsidR="00F6692E" w:rsidRPr="00F6692E">
        <w:rPr>
          <w:sz w:val="20"/>
          <w:szCs w:val="20"/>
          <w:lang w:val="ru-RU"/>
        </w:rPr>
        <w:t xml:space="preserve">                        </w:t>
      </w:r>
      <w:r>
        <w:rPr>
          <w:sz w:val="20"/>
          <w:szCs w:val="20"/>
          <w:lang w:val="ru-RU"/>
        </w:rPr>
        <w:t>98-м совещании рассмотрение вопроса о методологии расчета климатических последствий реализации КПР с использованием рабочих документов, приведенных в приложении к докладу о работе 97-го совещания</w:t>
      </w:r>
      <w:r>
        <w:rPr>
          <w:rStyle w:val="FootnoteReference"/>
          <w:sz w:val="20"/>
          <w:szCs w:val="20"/>
          <w:lang w:val="en-GB"/>
        </w:rPr>
        <w:footnoteReference w:id="14"/>
      </w:r>
      <w:r>
        <w:rPr>
          <w:sz w:val="20"/>
          <w:szCs w:val="20"/>
          <w:lang w:val="ru-RU"/>
        </w:rPr>
        <w:t xml:space="preserve">.   </w:t>
      </w:r>
    </w:p>
    <w:p w14:paraId="39E40B1D" w14:textId="148F469F" w:rsidR="00844A8D" w:rsidRPr="00C1628E" w:rsidRDefault="00940F4C" w:rsidP="0059037F">
      <w:pPr>
        <w:pStyle w:val="Heading3"/>
        <w:keepNext/>
        <w:keepLines/>
        <w:numPr>
          <w:ilvl w:val="0"/>
          <w:numId w:val="0"/>
        </w:numPr>
        <w:ind w:left="1276" w:right="86"/>
        <w:rPr>
          <w:sz w:val="20"/>
          <w:szCs w:val="20"/>
          <w:lang w:val="ru-RU"/>
        </w:rPr>
      </w:pPr>
      <w:r>
        <w:rPr>
          <w:sz w:val="20"/>
          <w:szCs w:val="20"/>
          <w:lang w:val="ru-RU" w:eastAsia="en-GB"/>
        </w:rPr>
        <w:t>24.</w:t>
      </w:r>
      <w:r>
        <w:rPr>
          <w:sz w:val="20"/>
          <w:szCs w:val="20"/>
          <w:lang w:val="ru-RU" w:eastAsia="en-GB"/>
        </w:rPr>
        <w:tab/>
        <w:t>На 98-м совещании Исполнительный комитет продолжил рассмотрение этого вопроса</w:t>
      </w:r>
      <w:r>
        <w:rPr>
          <w:rStyle w:val="FootnoteReference"/>
          <w:sz w:val="20"/>
          <w:szCs w:val="20"/>
          <w:lang w:val="ru-RU" w:eastAsia="en-GB"/>
        </w:rPr>
        <w:footnoteReference w:id="15"/>
      </w:r>
      <w:r>
        <w:rPr>
          <w:sz w:val="20"/>
          <w:szCs w:val="20"/>
          <w:lang w:val="ru-RU" w:eastAsia="en-GB"/>
        </w:rPr>
        <w:t xml:space="preserve"> и после обсуждений на пленарном заседании и в контактной группе постановил продолжить прения на 99-м совещании на основе рабочего документа, приложенного к докладу о работе 98-го совещания</w:t>
      </w:r>
      <w:r>
        <w:rPr>
          <w:rStyle w:val="FootnoteReference"/>
          <w:sz w:val="20"/>
          <w:szCs w:val="20"/>
          <w:lang w:val="ru-RU" w:eastAsia="en-GB"/>
        </w:rPr>
        <w:footnoteReference w:id="16"/>
      </w:r>
      <w:r>
        <w:rPr>
          <w:sz w:val="20"/>
          <w:szCs w:val="20"/>
          <w:lang w:val="ru-RU" w:eastAsia="en-GB"/>
        </w:rPr>
        <w:t xml:space="preserve"> (решение 98/21).</w:t>
      </w:r>
    </w:p>
    <w:p w14:paraId="7C8B326B" w14:textId="3C989D54" w:rsidR="00BF0ED4" w:rsidRPr="008C13E9" w:rsidRDefault="000929D8" w:rsidP="005E4D41">
      <w:pPr>
        <w:spacing w:after="240"/>
        <w:ind w:left="1248" w:right="90" w:hanging="624"/>
        <w:outlineLvl w:val="0"/>
        <w:rPr>
          <w:b/>
          <w:sz w:val="20"/>
          <w:szCs w:val="20"/>
          <w:lang w:val="ru-RU"/>
        </w:rPr>
      </w:pPr>
      <w:r>
        <w:rPr>
          <w:rFonts w:eastAsia="Times New Roman"/>
          <w:b/>
          <w:lang w:val="ru-RU" w:eastAsia="en-US"/>
        </w:rPr>
        <w:t>11.</w:t>
      </w:r>
      <w:r>
        <w:rPr>
          <w:rFonts w:eastAsia="Times New Roman"/>
          <w:b/>
          <w:lang w:val="ru-RU" w:eastAsia="en-US"/>
        </w:rPr>
        <w:tab/>
        <w:t>Удержание финансирования в случаях непредставления доклада о проверке вместе с траншами Кигалийских планов по ГФУ</w:t>
      </w:r>
    </w:p>
    <w:p w14:paraId="031A3FBE" w14:textId="7EA10962" w:rsidR="00BF0ED4" w:rsidRPr="00C1628E" w:rsidRDefault="00C40233" w:rsidP="005E4D41">
      <w:pPr>
        <w:pStyle w:val="Heading3"/>
        <w:numPr>
          <w:ilvl w:val="0"/>
          <w:numId w:val="0"/>
        </w:numPr>
        <w:ind w:left="1276" w:right="90"/>
        <w:rPr>
          <w:sz w:val="20"/>
          <w:szCs w:val="20"/>
          <w:lang w:val="ru-RU"/>
        </w:rPr>
      </w:pPr>
      <w:r w:rsidRPr="009B0948">
        <w:rPr>
          <w:sz w:val="20"/>
          <w:szCs w:val="20"/>
          <w:lang w:val="ru-RU" w:eastAsia="en-GB"/>
        </w:rPr>
        <w:t>25.</w:t>
      </w:r>
      <w:r w:rsidRPr="009B0948">
        <w:rPr>
          <w:sz w:val="20"/>
          <w:szCs w:val="20"/>
          <w:lang w:val="ru-RU" w:eastAsia="en-GB"/>
        </w:rPr>
        <w:tab/>
      </w:r>
      <w:r>
        <w:rPr>
          <w:sz w:val="20"/>
          <w:szCs w:val="20"/>
          <w:lang w:val="ru-RU" w:eastAsia="en-GB"/>
        </w:rPr>
        <w:t>На 98-м совещании после рассмотрения вопроса об удержании финансирования в случаях непредставления доклада о проверке вместе с траншами КПР</w:t>
      </w:r>
      <w:r>
        <w:rPr>
          <w:rStyle w:val="FootnoteReference"/>
          <w:sz w:val="20"/>
          <w:szCs w:val="20"/>
          <w:lang w:val="ru-RU" w:eastAsia="en-GB"/>
        </w:rPr>
        <w:footnoteReference w:id="17"/>
      </w:r>
      <w:r>
        <w:rPr>
          <w:sz w:val="20"/>
          <w:szCs w:val="20"/>
          <w:lang w:val="ru-RU" w:eastAsia="en-GB"/>
        </w:rPr>
        <w:t xml:space="preserve"> Исполнительный комитет постановил распространить применение решения 72/19 о непредставлении докладов о проверке вместе с заявками на транши ПОДПО на заявки на транши КПР, представляемые на первом совещании года (решение 98/22).</w:t>
      </w:r>
    </w:p>
    <w:p w14:paraId="210BFBB8" w14:textId="77777777" w:rsidR="00844A8D" w:rsidRPr="008C13E9" w:rsidRDefault="00844A8D" w:rsidP="005E4D41">
      <w:pPr>
        <w:pStyle w:val="Heading1"/>
        <w:numPr>
          <w:ilvl w:val="0"/>
          <w:numId w:val="0"/>
        </w:numPr>
        <w:tabs>
          <w:tab w:val="left" w:pos="1260"/>
        </w:tabs>
        <w:ind w:right="90" w:firstLine="624"/>
        <w:rPr>
          <w:b/>
          <w:bCs/>
          <w:sz w:val="24"/>
          <w:szCs w:val="24"/>
          <w:lang w:val="ru-RU"/>
        </w:rPr>
      </w:pPr>
      <w:r>
        <w:rPr>
          <w:b/>
          <w:sz w:val="24"/>
          <w:szCs w:val="24"/>
          <w:lang w:val="en-GB"/>
        </w:rPr>
        <w:t>B</w:t>
      </w:r>
      <w:r>
        <w:rPr>
          <w:b/>
          <w:sz w:val="24"/>
          <w:szCs w:val="24"/>
          <w:lang w:val="ru-RU"/>
        </w:rPr>
        <w:t>.</w:t>
      </w:r>
      <w:r>
        <w:rPr>
          <w:b/>
          <w:sz w:val="24"/>
          <w:szCs w:val="24"/>
          <w:lang w:val="ru-RU"/>
        </w:rPr>
        <w:tab/>
        <w:t>Все другие вопросы политики</w:t>
      </w:r>
    </w:p>
    <w:p w14:paraId="63C49550" w14:textId="77777777" w:rsidR="00BF0ED4" w:rsidRPr="008C13E9" w:rsidRDefault="000929D8" w:rsidP="005E4D41">
      <w:pPr>
        <w:keepNext/>
        <w:spacing w:after="240"/>
        <w:ind w:left="1248" w:right="90" w:hanging="624"/>
        <w:outlineLvl w:val="0"/>
        <w:rPr>
          <w:b/>
          <w:sz w:val="20"/>
          <w:szCs w:val="20"/>
          <w:lang w:val="ru-RU"/>
        </w:rPr>
      </w:pPr>
      <w:r>
        <w:rPr>
          <w:rFonts w:eastAsia="Times New Roman"/>
          <w:b/>
          <w:lang w:val="ru-RU" w:eastAsia="en-US"/>
        </w:rPr>
        <w:t>1.</w:t>
      </w:r>
      <w:r>
        <w:rPr>
          <w:rFonts w:eastAsia="Times New Roman"/>
          <w:b/>
          <w:lang w:val="ru-RU" w:eastAsia="en-US"/>
        </w:rPr>
        <w:tab/>
        <w:t>Вопросы, касающиеся экспериментальных проектов по расширению регионального мониторинга содержания в атмосфере веществ, регулируемых Монреальским протоколом</w:t>
      </w:r>
    </w:p>
    <w:p w14:paraId="4CE0AD74" w14:textId="4013F2E9" w:rsidR="00BC24BC" w:rsidRPr="00C1628E" w:rsidRDefault="007851BE" w:rsidP="005E4D41">
      <w:pPr>
        <w:pStyle w:val="Heading3"/>
        <w:numPr>
          <w:ilvl w:val="0"/>
          <w:numId w:val="0"/>
        </w:numPr>
        <w:ind w:left="1276" w:right="90"/>
        <w:rPr>
          <w:sz w:val="20"/>
          <w:szCs w:val="20"/>
          <w:lang w:val="ru-RU" w:eastAsia="en-GB"/>
        </w:rPr>
      </w:pPr>
      <w:r w:rsidRPr="009B0948">
        <w:rPr>
          <w:sz w:val="20"/>
          <w:szCs w:val="20"/>
          <w:lang w:val="ru-RU" w:eastAsia="en-GB"/>
        </w:rPr>
        <w:t>26.</w:t>
      </w:r>
      <w:r w:rsidRPr="009B0948">
        <w:rPr>
          <w:sz w:val="20"/>
          <w:szCs w:val="20"/>
          <w:lang w:val="ru-RU" w:eastAsia="en-GB"/>
        </w:rPr>
        <w:tab/>
      </w:r>
      <w:r>
        <w:rPr>
          <w:sz w:val="20"/>
          <w:szCs w:val="20"/>
          <w:lang w:val="ru-RU" w:eastAsia="en-GB"/>
        </w:rPr>
        <w:t>В соответствии с решением 96/56 на 98-м совещании Исполнительный комитет рассмотрел документ по вопросам, касающимся экспериментальных проектов по расширению регионального мониторинга содержания в атмосфере веществ, регулируемых Монреальским протоколом</w:t>
      </w:r>
      <w:r>
        <w:rPr>
          <w:rStyle w:val="FootnoteReference"/>
          <w:sz w:val="20"/>
          <w:szCs w:val="20"/>
          <w:lang w:val="ru-RU" w:eastAsia="en-GB"/>
        </w:rPr>
        <w:footnoteReference w:id="18"/>
      </w:r>
      <w:r>
        <w:rPr>
          <w:sz w:val="20"/>
          <w:szCs w:val="20"/>
          <w:lang w:val="ru-RU" w:eastAsia="en-GB"/>
        </w:rPr>
        <w:t xml:space="preserve">. </w:t>
      </w:r>
    </w:p>
    <w:p w14:paraId="07A11C3F" w14:textId="5CA71F19" w:rsidR="00BF0ED4" w:rsidRPr="00C1628E" w:rsidRDefault="00DA1411" w:rsidP="005E4D41">
      <w:pPr>
        <w:pStyle w:val="Heading3"/>
        <w:numPr>
          <w:ilvl w:val="0"/>
          <w:numId w:val="29"/>
        </w:numPr>
        <w:ind w:left="1276" w:right="90" w:firstLine="0"/>
        <w:rPr>
          <w:sz w:val="20"/>
          <w:szCs w:val="20"/>
          <w:lang w:val="ru-RU" w:eastAsia="en-GB"/>
        </w:rPr>
      </w:pPr>
      <w:r>
        <w:rPr>
          <w:sz w:val="20"/>
          <w:szCs w:val="20"/>
          <w:lang w:val="ru-RU" w:eastAsia="en-GB"/>
        </w:rPr>
        <w:t>После обсуждений на пленарном заседании и в контактной группе Исполнительный комитет утвердил руководящие принципы подготовки экспериментальных проектов по расширению регионального мониторинга содержания в атмосфере веществ, регулируемых Монреальским протоколом; руководящие принципы реализации таких экспериментальных проектов; а также типовое Соглашение между Исполнительным комитетом и соответствующей страной, действующей в рамках статьи 5, по экспериментальным проектам создания и эксплуатации региональной станции мониторинга атмосферы</w:t>
      </w:r>
      <w:r>
        <w:rPr>
          <w:rStyle w:val="FootnoteReference"/>
          <w:sz w:val="20"/>
          <w:szCs w:val="20"/>
          <w:lang w:val="ru-RU" w:eastAsia="en-GB"/>
        </w:rPr>
        <w:footnoteReference w:id="19"/>
      </w:r>
      <w:r>
        <w:rPr>
          <w:sz w:val="20"/>
          <w:szCs w:val="20"/>
          <w:lang w:val="ru-RU" w:eastAsia="en-GB"/>
        </w:rPr>
        <w:t>. Комитет создал окно финансирования в размере 9 250 000 долл. США для трех экспериментальных проектов по расширению регионального мониторинга содержания в атмосфере веществ, регулируемых Монреальским протоколом, включая мероприятия по подготовке и реализации проектов и укреплению потенциала</w:t>
      </w:r>
      <w:r>
        <w:rPr>
          <w:rStyle w:val="FootnoteReference"/>
          <w:sz w:val="20"/>
          <w:szCs w:val="20"/>
          <w:lang w:val="ru-RU" w:eastAsia="en-GB"/>
        </w:rPr>
        <w:footnoteReference w:id="20"/>
      </w:r>
      <w:r>
        <w:rPr>
          <w:sz w:val="20"/>
          <w:szCs w:val="20"/>
          <w:lang w:val="ru-RU" w:eastAsia="en-GB"/>
        </w:rPr>
        <w:t xml:space="preserve">. Он поручил представить предложения по подготовке проектов в рамках данного окна финансирования на </w:t>
      </w:r>
      <w:r w:rsidR="000459A3" w:rsidRPr="000459A3">
        <w:rPr>
          <w:sz w:val="20"/>
          <w:szCs w:val="20"/>
          <w:lang w:val="ru-RU" w:eastAsia="en-GB"/>
        </w:rPr>
        <w:t xml:space="preserve">                     </w:t>
      </w:r>
      <w:r>
        <w:rPr>
          <w:sz w:val="20"/>
          <w:szCs w:val="20"/>
          <w:lang w:val="ru-RU" w:eastAsia="en-GB"/>
        </w:rPr>
        <w:t xml:space="preserve">102-е совещание и поручил Секретариату Фонда при рассмотрении представленных предложений обращаться за научными рекомендациями к Консультативному комитету Общего целевого фонда для финансирования деятельности по исследованиям и </w:t>
      </w:r>
      <w:r>
        <w:rPr>
          <w:sz w:val="20"/>
          <w:szCs w:val="20"/>
          <w:lang w:val="ru-RU" w:eastAsia="en-GB"/>
        </w:rPr>
        <w:lastRenderedPageBreak/>
        <w:t>систематическим наблюдениям, имеющим отношение к Венской конвенции об охране озонового слоя. Кроме того, Исполнительный комитет постановил добавить к вышеупомянутому окну финансирования сумму в размере 1 800 000 долл. США для продолжения эксплуатации трех станций мониторинга атмосферы, которые будут созданы при поддержке Общего целевого фонда, при том понимании, что проектные предложения на получение данного финансирования будут представлены Исполнительному комитету.</w:t>
      </w:r>
    </w:p>
    <w:p w14:paraId="4AC54BDE" w14:textId="4C166679" w:rsidR="00BF0ED4" w:rsidRPr="00C1628E" w:rsidRDefault="000929D8" w:rsidP="005E4D41">
      <w:pPr>
        <w:pStyle w:val="Heading3"/>
        <w:numPr>
          <w:ilvl w:val="0"/>
          <w:numId w:val="29"/>
        </w:numPr>
        <w:ind w:left="1276" w:right="90" w:firstLine="0"/>
        <w:rPr>
          <w:sz w:val="20"/>
          <w:szCs w:val="20"/>
          <w:lang w:val="ru-RU" w:eastAsia="en-GB"/>
        </w:rPr>
      </w:pPr>
      <w:r>
        <w:rPr>
          <w:sz w:val="20"/>
          <w:szCs w:val="20"/>
          <w:lang w:val="ru-RU" w:eastAsia="en-GB"/>
        </w:rPr>
        <w:t>Исполнительный комитет рекомендовал странам, действующим в рамках статьи 5, использовать экспертный потенциал Всемирной метеорологической организации (ВМО), выбирая ее в качестве ведущего или сотрудничающего учреждения-исполнителя для таких экспериментальных проектов. Секретариату Фонда было поручено совместно с ВМО подготовить к 99-му совещанию проекты соглашений ВМО с Исполнительным комитетом и Казначеем в соответствии с соглашениями между Комитетом и учреждениями-исполнителями, а также соглашениями между учреждениями-исполнителями и Казначеем.</w:t>
      </w:r>
    </w:p>
    <w:p w14:paraId="0DFC5938" w14:textId="122BA5AC" w:rsidR="00BF0ED4" w:rsidRPr="00C1628E" w:rsidRDefault="008C7D03" w:rsidP="005E4D41">
      <w:pPr>
        <w:pStyle w:val="Heading3"/>
        <w:numPr>
          <w:ilvl w:val="0"/>
          <w:numId w:val="29"/>
        </w:numPr>
        <w:ind w:left="1276" w:right="90" w:firstLine="0"/>
        <w:rPr>
          <w:sz w:val="20"/>
          <w:szCs w:val="20"/>
          <w:lang w:val="ru-RU" w:eastAsia="en-GB"/>
        </w:rPr>
      </w:pPr>
      <w:r>
        <w:rPr>
          <w:sz w:val="20"/>
          <w:szCs w:val="20"/>
          <w:lang w:val="ru-RU" w:eastAsia="en-GB"/>
        </w:rPr>
        <w:t>Комитет отметил, что двусторонние учреждения и учреждения-исполнители экспериментальных проектов по расширению регионального мониторинга содержания в атмосфере веществ, регулируемых Монреальским протоколом, будут обращаться за рекомендациями Консультативного комитета при подготовке и реализации таких экспериментальных проектов и представят доклады о реализации экспериментальных проектов на 107-е совещание, а Секретариат Фонда будет предоставлять Консультативному комитету соответствующую информацию из этих докладов. Исполнительный комитет поручил Секретариату Фонда подготовить к 107-му совещанию документ с обновленной информацией о ходе реализации, извлеченных уроках и рекомендациях, при наличии таковых, по итогам реализации предложений по подготовке проектов, а также документ с изложением вариантов в отношении продолжительности и покрытия дополнительных периодических расходов с учетом информации, содержащейся в вышеупомянутых докладах двусторонних учреждений и учреждений-исполнителей о реализации экспериментальных проектов, и другой соответствующей информации.</w:t>
      </w:r>
    </w:p>
    <w:p w14:paraId="39223E83" w14:textId="655102FD" w:rsidR="008C7D03" w:rsidRPr="00C1628E" w:rsidRDefault="00E42182" w:rsidP="005E4D41">
      <w:pPr>
        <w:pStyle w:val="Heading3"/>
        <w:numPr>
          <w:ilvl w:val="0"/>
          <w:numId w:val="29"/>
        </w:numPr>
        <w:ind w:left="1276" w:right="90" w:firstLine="0"/>
        <w:rPr>
          <w:sz w:val="20"/>
          <w:szCs w:val="20"/>
          <w:lang w:val="ru-RU" w:eastAsia="en-GB"/>
        </w:rPr>
      </w:pPr>
      <w:r>
        <w:rPr>
          <w:sz w:val="20"/>
          <w:szCs w:val="20"/>
          <w:lang w:val="ru-RU" w:eastAsia="en-GB"/>
        </w:rPr>
        <w:t>Двусторонним учреждениям и учреждениям-исполнителям было предложено включить в свои соответствующие бизнес-планы заявки на финансирование в рамках окна финансирования в размере 9 250 000 долл. США экспериментальных проектов по расширению регионального мониторинга содержания в атмосфере веществ, регулируемых Монреальским протоколом, для стран, действующих в рамках статьи 5, которые пожелают осуществить такие проекты (решение 98/62).</w:t>
      </w:r>
    </w:p>
    <w:p w14:paraId="24F77D75" w14:textId="77777777" w:rsidR="00BF0ED4" w:rsidRPr="008C13E9" w:rsidRDefault="000929D8" w:rsidP="005E4D41">
      <w:pPr>
        <w:keepNext/>
        <w:spacing w:after="240"/>
        <w:ind w:left="1248" w:right="90" w:hanging="624"/>
        <w:outlineLvl w:val="0"/>
        <w:rPr>
          <w:b/>
          <w:bCs/>
          <w:highlight w:val="yellow"/>
          <w:lang w:val="ru-RU"/>
        </w:rPr>
      </w:pPr>
      <w:r>
        <w:rPr>
          <w:rFonts w:eastAsia="Times New Roman"/>
          <w:b/>
          <w:lang w:val="ru-RU" w:eastAsia="en-US"/>
        </w:rPr>
        <w:t>2.</w:t>
      </w:r>
      <w:r>
        <w:rPr>
          <w:rFonts w:eastAsia="Times New Roman"/>
          <w:b/>
          <w:lang w:val="ru-RU" w:eastAsia="en-US"/>
        </w:rPr>
        <w:tab/>
        <w:t>Альтернативы в производстве пенополиуретана с уделением особого внимания малым и средним предприятиям, в частности применению напыляемой и теплоизоляционной пены</w:t>
      </w:r>
    </w:p>
    <w:p w14:paraId="4594A940" w14:textId="33CDF2C5" w:rsidR="00BF0ED4" w:rsidRPr="00C1628E" w:rsidRDefault="000929D8" w:rsidP="005E4D41">
      <w:pPr>
        <w:pStyle w:val="Heading3"/>
        <w:numPr>
          <w:ilvl w:val="0"/>
          <w:numId w:val="29"/>
        </w:numPr>
        <w:ind w:left="1276" w:right="90" w:firstLine="0"/>
        <w:rPr>
          <w:sz w:val="20"/>
          <w:szCs w:val="20"/>
          <w:lang w:val="ru-RU" w:eastAsia="en-GB"/>
        </w:rPr>
      </w:pPr>
      <w:r>
        <w:rPr>
          <w:sz w:val="20"/>
          <w:szCs w:val="20"/>
          <w:lang w:val="ru-RU" w:eastAsia="en-GB"/>
        </w:rPr>
        <w:t>На 98-м совещании в соответствии с решением 96/53</w:t>
      </w:r>
      <w:r>
        <w:rPr>
          <w:sz w:val="20"/>
          <w:szCs w:val="20"/>
          <w:lang w:val="en-US" w:eastAsia="en-GB"/>
        </w:rPr>
        <w:t> </w:t>
      </w:r>
      <w:r>
        <w:rPr>
          <w:sz w:val="20"/>
          <w:szCs w:val="20"/>
          <w:lang w:val="ru-RU" w:eastAsia="en-GB"/>
        </w:rPr>
        <w:t>c) Исполнительный комитет рассмотрел обновленный доклад по вопросу альтернатив в производстве пенополиуретана с уделением особого внимания малым и средним предприятиям, в частности применению напыляемой и теплоизоляционной пены</w:t>
      </w:r>
      <w:r>
        <w:rPr>
          <w:rStyle w:val="FootnoteReference"/>
          <w:sz w:val="20"/>
          <w:szCs w:val="20"/>
          <w:lang w:val="ru-RU" w:eastAsia="en-GB"/>
        </w:rPr>
        <w:footnoteReference w:id="21"/>
      </w:r>
      <w:r>
        <w:rPr>
          <w:sz w:val="20"/>
          <w:szCs w:val="20"/>
          <w:lang w:val="ru-RU" w:eastAsia="en-GB"/>
        </w:rPr>
        <w:t xml:space="preserve">. После обсуждения в ходе пленарного заседания Комитет поручил Секретариату Фонда обновить свой доклад для рассмотрения на </w:t>
      </w:r>
      <w:r w:rsidR="001E3067" w:rsidRPr="001E3067">
        <w:rPr>
          <w:sz w:val="20"/>
          <w:szCs w:val="20"/>
          <w:lang w:val="ru-RU" w:eastAsia="en-GB"/>
        </w:rPr>
        <w:t xml:space="preserve">                  </w:t>
      </w:r>
      <w:r>
        <w:rPr>
          <w:sz w:val="20"/>
          <w:szCs w:val="20"/>
          <w:lang w:val="ru-RU" w:eastAsia="en-GB"/>
        </w:rPr>
        <w:t>100-м совещании (решение 98/58).</w:t>
      </w:r>
    </w:p>
    <w:p w14:paraId="732DDB7B" w14:textId="77777777" w:rsidR="00BF0ED4" w:rsidRPr="008C13E9" w:rsidRDefault="000929D8" w:rsidP="005E4D41">
      <w:pPr>
        <w:keepNext/>
        <w:spacing w:after="240"/>
        <w:ind w:left="1276" w:right="90" w:hanging="652"/>
        <w:outlineLvl w:val="0"/>
        <w:rPr>
          <w:highlight w:val="yellow"/>
          <w:u w:val="single"/>
          <w:lang w:val="ru-RU"/>
        </w:rPr>
      </w:pPr>
      <w:r>
        <w:rPr>
          <w:rFonts w:eastAsia="Times New Roman"/>
          <w:b/>
          <w:lang w:val="ru-RU" w:eastAsia="en-US"/>
        </w:rPr>
        <w:t>3.</w:t>
      </w:r>
      <w:r>
        <w:rPr>
          <w:rFonts w:eastAsia="Times New Roman"/>
          <w:b/>
          <w:lang w:val="ru-RU" w:eastAsia="en-US"/>
        </w:rPr>
        <w:tab/>
        <w:t>Осуществление решения XXXV/13 об импорте и экспорте запрещенного холодильного оборудования</w:t>
      </w:r>
    </w:p>
    <w:p w14:paraId="4149F8B7" w14:textId="3AEE9D12" w:rsidR="00BF0ED4" w:rsidRPr="00C1628E" w:rsidRDefault="00735A3D" w:rsidP="005E4D41">
      <w:pPr>
        <w:pStyle w:val="Heading3"/>
        <w:numPr>
          <w:ilvl w:val="0"/>
          <w:numId w:val="29"/>
        </w:numPr>
        <w:ind w:left="1276" w:right="90" w:firstLine="0"/>
        <w:rPr>
          <w:b/>
          <w:bCs/>
          <w:sz w:val="20"/>
          <w:szCs w:val="20"/>
          <w:lang w:val="ru-RU"/>
        </w:rPr>
      </w:pPr>
      <w:r>
        <w:rPr>
          <w:sz w:val="20"/>
          <w:szCs w:val="20"/>
          <w:lang w:val="ru-RU" w:eastAsia="en-GB"/>
        </w:rPr>
        <w:t xml:space="preserve">На 98-м совещании Исполнительный комитет, принимая во внимание решение </w:t>
      </w:r>
      <w:r>
        <w:rPr>
          <w:sz w:val="20"/>
          <w:szCs w:val="20"/>
          <w:lang w:eastAsia="en-GB"/>
        </w:rPr>
        <w:t>XXXV</w:t>
      </w:r>
      <w:r>
        <w:rPr>
          <w:sz w:val="20"/>
          <w:szCs w:val="20"/>
          <w:lang w:val="ru-RU" w:eastAsia="en-GB"/>
        </w:rPr>
        <w:t xml:space="preserve">/13 об импорте и экспорте запрещенного холодильного оборудования, напомнил двусторонним учреждениям и учреждениям-исполнителям, а также странам, действующим в рамках статьи 5, обеспокоенным возможным несоблюдением требований вследствие импорта запрещенного холодильного оборудования, что они могут включать в новые этапы КПР или </w:t>
      </w:r>
      <w:r>
        <w:rPr>
          <w:sz w:val="20"/>
          <w:szCs w:val="20"/>
          <w:lang w:val="ru-RU" w:eastAsia="en-GB"/>
        </w:rPr>
        <w:lastRenderedPageBreak/>
        <w:t>ПОДПО мероприятия по укреплению потенциала в целях предотвращения такого импорта. Он также поручил Секретариату Фонда обсудить с двусторонними учреждениями и учреждениями-исполнителями, каким образом такие мероприятия осуществлялись до настоящего времени и какие соответствующие проблемы необходимо решить, принимая во внимание возможности региональной координации (решение 98/63).</w:t>
      </w:r>
    </w:p>
    <w:p w14:paraId="4DD76836" w14:textId="4AF60B95" w:rsidR="00844A8D" w:rsidRPr="008C13E9" w:rsidRDefault="00844A8D" w:rsidP="005E4D41">
      <w:pPr>
        <w:keepNext/>
        <w:spacing w:before="240" w:after="240"/>
        <w:ind w:left="1248" w:right="90" w:hanging="624"/>
        <w:outlineLvl w:val="0"/>
        <w:rPr>
          <w:b/>
          <w:bCs/>
          <w:sz w:val="20"/>
          <w:szCs w:val="20"/>
          <w:lang w:val="ru-RU"/>
        </w:rPr>
      </w:pPr>
      <w:r>
        <w:rPr>
          <w:b/>
          <w:bCs/>
          <w:lang w:val="ru-RU"/>
        </w:rPr>
        <w:t>4.</w:t>
      </w:r>
      <w:r>
        <w:rPr>
          <w:b/>
          <w:bCs/>
          <w:lang w:val="ru-RU"/>
        </w:rPr>
        <w:tab/>
        <w:t xml:space="preserve">Обзор возможности интеграции отчетности через посредство докладов о завершении проектов и подробных заключительных докладов по проектам  </w:t>
      </w:r>
    </w:p>
    <w:p w14:paraId="5BC5B063" w14:textId="65511F23" w:rsidR="00844A8D" w:rsidRPr="00C1628E" w:rsidRDefault="00844A8D" w:rsidP="005E4D41">
      <w:pPr>
        <w:pStyle w:val="Heading3"/>
        <w:numPr>
          <w:ilvl w:val="0"/>
          <w:numId w:val="29"/>
        </w:numPr>
        <w:ind w:left="1276" w:right="90" w:firstLine="0"/>
        <w:rPr>
          <w:sz w:val="20"/>
          <w:szCs w:val="20"/>
          <w:lang w:val="ru-RU"/>
        </w:rPr>
      </w:pPr>
      <w:r>
        <w:rPr>
          <w:sz w:val="20"/>
          <w:szCs w:val="20"/>
          <w:lang w:val="ru-RU"/>
        </w:rPr>
        <w:t>На 97-м совещании Исполнительный комитет изучил в соответствии с решением 95/91 </w:t>
      </w:r>
      <w:r>
        <w:rPr>
          <w:sz w:val="20"/>
          <w:szCs w:val="20"/>
          <w:lang w:val="en-GB"/>
        </w:rPr>
        <w:t>e</w:t>
      </w:r>
      <w:r>
        <w:rPr>
          <w:sz w:val="20"/>
          <w:szCs w:val="20"/>
          <w:lang w:val="ru-RU"/>
        </w:rPr>
        <w:t>) обзор возможности интеграции отчетности через посредство докладов о завершении проектов и подробных заключительных докладов по проектам</w:t>
      </w:r>
      <w:r>
        <w:rPr>
          <w:sz w:val="20"/>
          <w:szCs w:val="20"/>
          <w:vertAlign w:val="superscript"/>
        </w:rPr>
        <w:footnoteReference w:id="22"/>
      </w:r>
      <w:r>
        <w:rPr>
          <w:sz w:val="20"/>
          <w:szCs w:val="20"/>
          <w:lang w:val="ru-RU"/>
        </w:rPr>
        <w:t xml:space="preserve">. Он постановил продолжать существующую практику представления заключительных докладов двусторонними учреждениями и учреждениями-исполнителями по различным типам проектов, за исключением отдельных демонстрационных или экспериментальных проектов, как это отражено в таблице 1 с изложением требований к заключительной отчетности по типам проектов в документе </w:t>
      </w:r>
      <w:r>
        <w:rPr>
          <w:sz w:val="20"/>
          <w:szCs w:val="20"/>
          <w:lang w:val="en-GB"/>
        </w:rPr>
        <w:t>UNEP</w:t>
      </w:r>
      <w:r>
        <w:rPr>
          <w:sz w:val="20"/>
          <w:szCs w:val="20"/>
          <w:lang w:val="ru-RU"/>
        </w:rPr>
        <w:t>/</w:t>
      </w:r>
      <w:r>
        <w:rPr>
          <w:sz w:val="20"/>
          <w:szCs w:val="20"/>
          <w:lang w:val="en-GB"/>
        </w:rPr>
        <w:t>OzL</w:t>
      </w:r>
      <w:r>
        <w:rPr>
          <w:sz w:val="20"/>
          <w:szCs w:val="20"/>
          <w:lang w:val="ru-RU"/>
        </w:rPr>
        <w:t>.</w:t>
      </w:r>
      <w:r>
        <w:rPr>
          <w:sz w:val="20"/>
          <w:szCs w:val="20"/>
          <w:lang w:val="en-GB"/>
        </w:rPr>
        <w:t>Pro</w:t>
      </w:r>
      <w:r>
        <w:rPr>
          <w:sz w:val="20"/>
          <w:szCs w:val="20"/>
          <w:lang w:val="ru-RU"/>
        </w:rPr>
        <w:t>/</w:t>
      </w:r>
      <w:r>
        <w:rPr>
          <w:sz w:val="20"/>
          <w:szCs w:val="20"/>
          <w:lang w:val="en-GB"/>
        </w:rPr>
        <w:t>ExCom</w:t>
      </w:r>
      <w:r>
        <w:rPr>
          <w:sz w:val="20"/>
          <w:szCs w:val="20"/>
          <w:lang w:val="ru-RU"/>
        </w:rPr>
        <w:t xml:space="preserve">/97/88. В отношении демонстрационных или экспериментальных проектов, по которым требуется подробный заключительный доклад, Комитет поручил Секретариату Фонда при разработке им формата заключительных докладов привести его в соответствие с универсальным форматом докладов о завершении проектов, если это уместно, отметив, что отдельное представление доклада о завершении проекта больше не будет требоваться для этого типа проекта (решение 97/90).    </w:t>
      </w:r>
    </w:p>
    <w:p w14:paraId="4A0CBED3" w14:textId="77777777" w:rsidR="00844A8D" w:rsidRPr="008C13E9" w:rsidRDefault="00844A8D" w:rsidP="005E4D41">
      <w:pPr>
        <w:keepNext/>
        <w:spacing w:before="240" w:after="240"/>
        <w:ind w:left="1248" w:right="90" w:hanging="624"/>
        <w:outlineLvl w:val="0"/>
        <w:rPr>
          <w:b/>
          <w:bCs/>
          <w:sz w:val="20"/>
          <w:szCs w:val="20"/>
          <w:lang w:val="ru-RU"/>
        </w:rPr>
      </w:pPr>
      <w:r>
        <w:rPr>
          <w:b/>
          <w:bCs/>
          <w:lang w:val="ru-RU"/>
        </w:rPr>
        <w:t>5.</w:t>
      </w:r>
      <w:r>
        <w:rPr>
          <w:b/>
          <w:bCs/>
          <w:lang w:val="ru-RU"/>
        </w:rPr>
        <w:tab/>
        <w:t xml:space="preserve">Промежуточный доклад о ходе внедрения матрицы результатов  </w:t>
      </w:r>
    </w:p>
    <w:p w14:paraId="66017DF7" w14:textId="1C73185F" w:rsidR="00844A8D" w:rsidRPr="00C1628E" w:rsidRDefault="00844A8D" w:rsidP="005E4D41">
      <w:pPr>
        <w:pStyle w:val="Heading3"/>
        <w:numPr>
          <w:ilvl w:val="0"/>
          <w:numId w:val="29"/>
        </w:numPr>
        <w:ind w:left="1276" w:right="90" w:firstLine="0"/>
        <w:rPr>
          <w:sz w:val="20"/>
          <w:szCs w:val="20"/>
          <w:lang w:val="ru-RU"/>
        </w:rPr>
      </w:pPr>
      <w:r>
        <w:rPr>
          <w:sz w:val="20"/>
          <w:szCs w:val="20"/>
          <w:lang w:val="ru-RU"/>
        </w:rPr>
        <w:t>На 97-м совещании Исполнительный комитет изучил в соответствии с решением 93/97</w:t>
      </w:r>
      <w:r>
        <w:rPr>
          <w:sz w:val="20"/>
          <w:szCs w:val="20"/>
        </w:rPr>
        <w:t> </w:t>
      </w:r>
      <w:r>
        <w:rPr>
          <w:sz w:val="20"/>
          <w:szCs w:val="20"/>
          <w:lang w:val="en-GB"/>
        </w:rPr>
        <w:t>c</w:t>
      </w:r>
      <w:r>
        <w:rPr>
          <w:sz w:val="20"/>
          <w:szCs w:val="20"/>
          <w:lang w:val="ru-RU"/>
        </w:rPr>
        <w:t>) и принял к сведению промежуточный доклад о ходе внедрения матрицы результатов</w:t>
      </w:r>
      <w:r>
        <w:rPr>
          <w:rStyle w:val="FootnoteReference"/>
          <w:sz w:val="20"/>
          <w:szCs w:val="20"/>
          <w:lang w:val="en-GB"/>
        </w:rPr>
        <w:footnoteReference w:id="23"/>
      </w:r>
      <w:r>
        <w:rPr>
          <w:sz w:val="20"/>
          <w:szCs w:val="20"/>
          <w:lang w:val="ru-RU"/>
        </w:rPr>
        <w:t>.</w:t>
      </w:r>
    </w:p>
    <w:p w14:paraId="624A5A59" w14:textId="77777777" w:rsidR="00844A8D" w:rsidRPr="009C45DF" w:rsidRDefault="00844A8D" w:rsidP="005E4D41">
      <w:pPr>
        <w:keepNext/>
        <w:tabs>
          <w:tab w:val="left" w:pos="1260"/>
        </w:tabs>
        <w:spacing w:before="240" w:after="240"/>
        <w:ind w:right="90" w:firstLine="624"/>
        <w:outlineLvl w:val="0"/>
        <w:rPr>
          <w:b/>
          <w:bCs/>
          <w:sz w:val="20"/>
          <w:szCs w:val="20"/>
          <w:lang w:val="ru-RU"/>
        </w:rPr>
      </w:pPr>
      <w:r>
        <w:rPr>
          <w:b/>
          <w:lang w:val="ru-RU"/>
        </w:rPr>
        <w:t>6.</w:t>
      </w:r>
      <w:r>
        <w:rPr>
          <w:b/>
          <w:lang w:val="ru-RU"/>
        </w:rPr>
        <w:tab/>
      </w:r>
      <w:r>
        <w:rPr>
          <w:b/>
          <w:bCs/>
          <w:lang w:val="ru-RU"/>
        </w:rPr>
        <w:t>Подгруппа по производственному сектору</w:t>
      </w:r>
      <w:r>
        <w:rPr>
          <w:b/>
          <w:lang w:val="ru-RU"/>
        </w:rPr>
        <w:t xml:space="preserve"> </w:t>
      </w:r>
    </w:p>
    <w:p w14:paraId="11CAF2A5" w14:textId="30875C68" w:rsidR="00844A8D" w:rsidRPr="00C1628E" w:rsidRDefault="00844A8D" w:rsidP="005E4D41">
      <w:pPr>
        <w:pStyle w:val="Heading3"/>
        <w:numPr>
          <w:ilvl w:val="0"/>
          <w:numId w:val="29"/>
        </w:numPr>
        <w:ind w:left="1276" w:right="90" w:firstLine="0"/>
        <w:rPr>
          <w:sz w:val="20"/>
          <w:szCs w:val="20"/>
          <w:lang w:val="ru-RU"/>
        </w:rPr>
      </w:pPr>
      <w:r>
        <w:rPr>
          <w:sz w:val="20"/>
          <w:szCs w:val="20"/>
          <w:lang w:val="ru-RU"/>
        </w:rPr>
        <w:t>Подгруппа по производственному сектору заседала в кулуарах 97-го совещания, подготовив доклад</w:t>
      </w:r>
      <w:r>
        <w:rPr>
          <w:sz w:val="20"/>
          <w:szCs w:val="20"/>
          <w:vertAlign w:val="superscript"/>
          <w:lang w:val="en-GB"/>
        </w:rPr>
        <w:footnoteReference w:id="24"/>
      </w:r>
      <w:r>
        <w:rPr>
          <w:sz w:val="20"/>
          <w:szCs w:val="20"/>
          <w:lang w:val="ru-RU"/>
        </w:rPr>
        <w:t xml:space="preserve">. Исполнительный комитет принял к сведению доклад о результатах проверки сектора производства ГХФУ в Китае за 2024 год, изученный Подгруппой по производственному сектору. Комитет поручил Всемирному банку включить несколько элементов в проверку производства ГХФУ за 2025 год, провести на разовой основе проверку нескольких новосозданных производственных линий и представить доклады по ним на будущих совещаниях. Исполнительный комитет запланировал продолжить через Подгруппу изучение вопроса о ГХФУ в остатках высококипящих отходов на 98-м совещании (решение 97/91).  </w:t>
      </w:r>
    </w:p>
    <w:p w14:paraId="31CB61FC" w14:textId="510B09C4" w:rsidR="00844A8D" w:rsidRPr="00C1628E" w:rsidRDefault="00844A8D" w:rsidP="005E4D41">
      <w:pPr>
        <w:pStyle w:val="Heading3"/>
        <w:numPr>
          <w:ilvl w:val="0"/>
          <w:numId w:val="29"/>
        </w:numPr>
        <w:ind w:left="1276" w:right="90" w:firstLine="0"/>
        <w:rPr>
          <w:sz w:val="20"/>
          <w:szCs w:val="20"/>
          <w:lang w:val="ru-RU"/>
        </w:rPr>
      </w:pPr>
      <w:r>
        <w:rPr>
          <w:sz w:val="20"/>
          <w:szCs w:val="20"/>
          <w:lang w:val="ru-RU" w:eastAsia="en-GB"/>
        </w:rPr>
        <w:t>Ввиду нехватки времени на 98-м совещании Подгруппа по производственному сектору не заседала.</w:t>
      </w:r>
    </w:p>
    <w:p w14:paraId="627AC34E" w14:textId="77777777" w:rsidR="00844A8D" w:rsidRPr="008C13E9" w:rsidRDefault="00844A8D" w:rsidP="005E4D41">
      <w:pPr>
        <w:keepNext/>
        <w:tabs>
          <w:tab w:val="left" w:pos="1260"/>
        </w:tabs>
        <w:spacing w:after="240"/>
        <w:ind w:right="90" w:firstLine="624"/>
        <w:jc w:val="left"/>
        <w:outlineLvl w:val="1"/>
        <w:rPr>
          <w:b/>
          <w:bCs/>
          <w:sz w:val="24"/>
          <w:szCs w:val="24"/>
          <w:lang w:val="ru-RU"/>
        </w:rPr>
      </w:pPr>
      <w:r>
        <w:rPr>
          <w:b/>
          <w:sz w:val="24"/>
          <w:szCs w:val="24"/>
          <w:lang w:val="en-GB"/>
        </w:rPr>
        <w:t>C</w:t>
      </w:r>
      <w:r>
        <w:rPr>
          <w:b/>
          <w:sz w:val="24"/>
          <w:szCs w:val="24"/>
          <w:lang w:val="ru-RU"/>
        </w:rPr>
        <w:t>.</w:t>
      </w:r>
      <w:r>
        <w:rPr>
          <w:b/>
          <w:sz w:val="24"/>
          <w:szCs w:val="24"/>
          <w:lang w:val="ru-RU"/>
        </w:rPr>
        <w:tab/>
        <w:t xml:space="preserve">Проекты, реализация и мониторинг </w:t>
      </w:r>
    </w:p>
    <w:p w14:paraId="1AA38179" w14:textId="77777777" w:rsidR="00844A8D" w:rsidRPr="008C13E9" w:rsidRDefault="00844A8D" w:rsidP="005E4D41">
      <w:pPr>
        <w:keepNext/>
        <w:tabs>
          <w:tab w:val="left" w:pos="1260"/>
        </w:tabs>
        <w:spacing w:after="240"/>
        <w:ind w:right="90" w:firstLine="624"/>
        <w:outlineLvl w:val="1"/>
        <w:rPr>
          <w:b/>
          <w:sz w:val="20"/>
          <w:szCs w:val="20"/>
          <w:lang w:val="ru-RU"/>
        </w:rPr>
      </w:pPr>
      <w:r>
        <w:rPr>
          <w:rFonts w:eastAsia="Times New Roman"/>
          <w:b/>
          <w:lang w:val="ru-RU" w:eastAsia="en-US"/>
        </w:rPr>
        <w:t>1.</w:t>
      </w:r>
      <w:r>
        <w:rPr>
          <w:rFonts w:eastAsia="Times New Roman"/>
          <w:b/>
          <w:lang w:val="ru-RU" w:eastAsia="en-US"/>
        </w:rPr>
        <w:tab/>
        <w:t>Проекты и мероприятия, утвержденные в течение отчетного периода</w:t>
      </w:r>
    </w:p>
    <w:p w14:paraId="0DAAB549" w14:textId="3E9BFE09" w:rsidR="00844A8D" w:rsidRPr="00C1628E" w:rsidRDefault="00844A8D" w:rsidP="005E4D41">
      <w:pPr>
        <w:pStyle w:val="Heading3"/>
        <w:numPr>
          <w:ilvl w:val="0"/>
          <w:numId w:val="29"/>
        </w:numPr>
        <w:ind w:left="1276" w:right="90" w:firstLine="0"/>
        <w:rPr>
          <w:sz w:val="20"/>
          <w:szCs w:val="20"/>
          <w:lang w:val="ru-RU"/>
        </w:rPr>
      </w:pPr>
      <w:r>
        <w:rPr>
          <w:sz w:val="20"/>
          <w:szCs w:val="20"/>
          <w:lang w:val="ru-RU"/>
        </w:rPr>
        <w:t>В ходе отчетного периода Исполнительный комитет утвердил в общей сложности 370 дополнительных проектов и мероприятий с запланированным поэтапным прекращением производства и потребления 1 108 тонн ОРС ГХФУ и сокращением потребления 7 519</w:t>
      </w:r>
      <w:r w:rsidR="00116724">
        <w:rPr>
          <w:sz w:val="20"/>
          <w:szCs w:val="20"/>
          <w:lang w:val="en-US"/>
        </w:rPr>
        <w:t> </w:t>
      </w:r>
      <w:r>
        <w:rPr>
          <w:sz w:val="20"/>
          <w:szCs w:val="20"/>
          <w:lang w:val="ru-RU"/>
        </w:rPr>
        <w:t xml:space="preserve">метрических тонн ГФУ (14 763 570 тонн в эквиваленте диоксида углерода) на сумму </w:t>
      </w:r>
      <w:r>
        <w:rPr>
          <w:sz w:val="20"/>
          <w:szCs w:val="20"/>
          <w:lang w:val="ru-RU"/>
        </w:rPr>
        <w:lastRenderedPageBreak/>
        <w:t>211 449 160 долл. США, включая 20 645 848 долл. США в виде эксплуатационных расходов учреждений, как показано ниже в таблице 1.</w:t>
      </w:r>
    </w:p>
    <w:p w14:paraId="68F95914" w14:textId="77777777" w:rsidR="00844A8D" w:rsidRPr="00C1628E" w:rsidRDefault="00844A8D" w:rsidP="005E4D41">
      <w:pPr>
        <w:keepNext/>
        <w:ind w:left="624" w:right="90" w:firstLine="624"/>
        <w:rPr>
          <w:sz w:val="20"/>
          <w:szCs w:val="20"/>
          <w:lang w:val="ru-RU"/>
        </w:rPr>
      </w:pPr>
      <w:r>
        <w:rPr>
          <w:sz w:val="20"/>
          <w:szCs w:val="20"/>
          <w:lang w:val="ru-RU"/>
        </w:rPr>
        <w:t>Таблица 1</w:t>
      </w:r>
    </w:p>
    <w:p w14:paraId="40DB50DF" w14:textId="77777777" w:rsidR="00844A8D" w:rsidRPr="00C1628E" w:rsidRDefault="00844A8D" w:rsidP="005E4D41">
      <w:pPr>
        <w:keepNext/>
        <w:ind w:left="624" w:right="90" w:firstLine="624"/>
        <w:rPr>
          <w:b/>
          <w:bCs/>
          <w:sz w:val="20"/>
          <w:szCs w:val="20"/>
          <w:lang w:val="ru-RU"/>
        </w:rPr>
      </w:pPr>
      <w:r>
        <w:rPr>
          <w:b/>
          <w:bCs/>
          <w:sz w:val="20"/>
          <w:szCs w:val="20"/>
          <w:lang w:val="ru-RU"/>
        </w:rPr>
        <w:t>Средства, утвержденные по учреждениям в течение отчетного периода.</w:t>
      </w:r>
    </w:p>
    <w:tbl>
      <w:tblPr>
        <w:tblW w:w="4324" w:type="pct"/>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24"/>
        <w:gridCol w:w="2120"/>
        <w:gridCol w:w="2250"/>
        <w:gridCol w:w="1892"/>
      </w:tblGrid>
      <w:tr w:rsidR="00844A8D" w:rsidRPr="00C1628E" w14:paraId="0D4F7C74" w14:textId="77777777" w:rsidTr="00A04060">
        <w:trPr>
          <w:trHeight w:val="179"/>
        </w:trPr>
        <w:tc>
          <w:tcPr>
            <w:tcW w:w="1128" w:type="pct"/>
            <w:noWrap/>
          </w:tcPr>
          <w:p w14:paraId="38BA5779" w14:textId="77777777" w:rsidR="00844A8D" w:rsidRPr="00C1628E" w:rsidRDefault="00844A8D" w:rsidP="005E4D41">
            <w:pPr>
              <w:keepNext/>
              <w:ind w:right="90"/>
              <w:jc w:val="left"/>
              <w:rPr>
                <w:rFonts w:asciiTheme="majorBidi" w:hAnsiTheme="majorBidi" w:cstheme="majorBidi"/>
                <w:b/>
                <w:bCs/>
                <w:color w:val="000000"/>
                <w:sz w:val="18"/>
                <w:szCs w:val="18"/>
                <w:lang w:val="ru-RU"/>
              </w:rPr>
            </w:pPr>
          </w:p>
          <w:p w14:paraId="5FBA9C57" w14:textId="77777777" w:rsidR="00844A8D" w:rsidRPr="00C1628E" w:rsidRDefault="00844A8D" w:rsidP="005E4D41">
            <w:pPr>
              <w:keepNext/>
              <w:ind w:right="90"/>
              <w:jc w:val="center"/>
              <w:rPr>
                <w:b/>
                <w:bCs/>
                <w:color w:val="000000"/>
                <w:sz w:val="18"/>
                <w:szCs w:val="18"/>
                <w:lang w:val="en-GB"/>
              </w:rPr>
            </w:pPr>
            <w:r>
              <w:rPr>
                <w:b/>
                <w:bCs/>
                <w:color w:val="000000"/>
                <w:sz w:val="18"/>
                <w:szCs w:val="18"/>
                <w:lang w:val="ru-RU"/>
              </w:rPr>
              <w:t xml:space="preserve">Учреждение </w:t>
            </w:r>
          </w:p>
        </w:tc>
        <w:tc>
          <w:tcPr>
            <w:tcW w:w="1311" w:type="pct"/>
            <w:noWrap/>
          </w:tcPr>
          <w:p w14:paraId="150C9837" w14:textId="3D5B94CB" w:rsidR="00844A8D" w:rsidRPr="00C1628E" w:rsidRDefault="00844A8D" w:rsidP="005E4D41">
            <w:pPr>
              <w:keepNext/>
              <w:ind w:right="90"/>
              <w:jc w:val="center"/>
              <w:rPr>
                <w:rFonts w:asciiTheme="majorBidi" w:hAnsiTheme="majorBidi" w:cstheme="majorBidi"/>
                <w:b/>
                <w:bCs/>
                <w:color w:val="000000"/>
                <w:sz w:val="18"/>
                <w:szCs w:val="18"/>
                <w:lang w:val="en-GB"/>
              </w:rPr>
            </w:pPr>
            <w:r>
              <w:rPr>
                <w:b/>
                <w:bCs/>
                <w:color w:val="000000"/>
                <w:sz w:val="18"/>
                <w:szCs w:val="18"/>
                <w:lang w:val="ru-RU" w:eastAsia="en-CA"/>
              </w:rPr>
              <w:t>Утвержденные</w:t>
            </w:r>
            <w:r>
              <w:rPr>
                <w:b/>
                <w:bCs/>
                <w:color w:val="000000"/>
                <w:sz w:val="18"/>
                <w:szCs w:val="18"/>
                <w:lang w:eastAsia="en-CA"/>
              </w:rPr>
              <w:t xml:space="preserve"> </w:t>
            </w:r>
            <w:r>
              <w:rPr>
                <w:b/>
                <w:bCs/>
                <w:color w:val="000000"/>
                <w:sz w:val="18"/>
                <w:szCs w:val="18"/>
                <w:lang w:val="ru-RU" w:eastAsia="en-CA"/>
              </w:rPr>
              <w:t>средства</w:t>
            </w:r>
          </w:p>
          <w:p w14:paraId="1F382AF5" w14:textId="7D6813B2" w:rsidR="00844A8D" w:rsidRPr="00C1628E" w:rsidRDefault="00844A8D" w:rsidP="005E4D41">
            <w:pPr>
              <w:keepNext/>
              <w:ind w:right="90"/>
              <w:jc w:val="center"/>
              <w:rPr>
                <w:b/>
                <w:bCs/>
                <w:color w:val="000000"/>
                <w:sz w:val="18"/>
                <w:szCs w:val="18"/>
                <w:lang w:val="en-GB"/>
              </w:rPr>
            </w:pPr>
            <w:r>
              <w:rPr>
                <w:b/>
                <w:bCs/>
                <w:color w:val="000000"/>
                <w:sz w:val="18"/>
                <w:szCs w:val="18"/>
                <w:lang w:val="en-GB" w:eastAsia="en-CA"/>
              </w:rPr>
              <w:t>(</w:t>
            </w:r>
            <w:r>
              <w:rPr>
                <w:b/>
                <w:bCs/>
                <w:color w:val="000000"/>
                <w:sz w:val="18"/>
                <w:szCs w:val="18"/>
                <w:lang w:val="ru-RU" w:eastAsia="en-CA"/>
              </w:rPr>
              <w:t>долл</w:t>
            </w:r>
            <w:r>
              <w:rPr>
                <w:b/>
                <w:bCs/>
                <w:color w:val="000000"/>
                <w:sz w:val="18"/>
                <w:szCs w:val="18"/>
                <w:lang w:eastAsia="en-CA"/>
              </w:rPr>
              <w:t xml:space="preserve">. </w:t>
            </w:r>
            <w:r>
              <w:rPr>
                <w:b/>
                <w:bCs/>
                <w:color w:val="000000"/>
                <w:sz w:val="18"/>
                <w:szCs w:val="18"/>
                <w:lang w:val="ru-RU" w:eastAsia="en-CA"/>
              </w:rPr>
              <w:t>США</w:t>
            </w:r>
            <w:r>
              <w:rPr>
                <w:b/>
                <w:bCs/>
                <w:color w:val="000000"/>
                <w:sz w:val="18"/>
                <w:szCs w:val="18"/>
                <w:lang w:val="en-GB" w:eastAsia="en-CA"/>
              </w:rPr>
              <w:t>)</w:t>
            </w:r>
          </w:p>
        </w:tc>
        <w:tc>
          <w:tcPr>
            <w:tcW w:w="1391" w:type="pct"/>
            <w:noWrap/>
          </w:tcPr>
          <w:p w14:paraId="48D4BC97" w14:textId="77777777" w:rsidR="00844A8D" w:rsidRPr="00C1628E" w:rsidRDefault="00844A8D" w:rsidP="005E4D41">
            <w:pPr>
              <w:keepNext/>
              <w:ind w:right="90"/>
              <w:jc w:val="center"/>
              <w:rPr>
                <w:rFonts w:asciiTheme="majorBidi" w:hAnsiTheme="majorBidi" w:cstheme="majorBidi"/>
                <w:b/>
                <w:bCs/>
                <w:color w:val="000000"/>
                <w:sz w:val="18"/>
                <w:szCs w:val="18"/>
                <w:lang w:val="ru-RU"/>
              </w:rPr>
            </w:pPr>
            <w:r>
              <w:rPr>
                <w:b/>
                <w:sz w:val="18"/>
                <w:szCs w:val="18"/>
                <w:lang w:val="ru-RU"/>
              </w:rPr>
              <w:t>Эксплуатационные расходы учреждений</w:t>
            </w:r>
          </w:p>
          <w:p w14:paraId="2453C08D" w14:textId="1CC89FB5" w:rsidR="00844A8D" w:rsidRPr="00C1628E" w:rsidRDefault="00844A8D" w:rsidP="005E4D41">
            <w:pPr>
              <w:keepNext/>
              <w:ind w:right="90"/>
              <w:jc w:val="center"/>
              <w:rPr>
                <w:b/>
                <w:bCs/>
                <w:color w:val="000000"/>
                <w:sz w:val="18"/>
                <w:szCs w:val="18"/>
                <w:lang w:val="ru-RU"/>
              </w:rPr>
            </w:pPr>
            <w:r>
              <w:rPr>
                <w:b/>
                <w:bCs/>
                <w:color w:val="000000"/>
                <w:sz w:val="18"/>
                <w:szCs w:val="18"/>
                <w:lang w:val="ru-RU" w:eastAsia="en-CA"/>
              </w:rPr>
              <w:t>(долл. США)</w:t>
            </w:r>
          </w:p>
        </w:tc>
        <w:tc>
          <w:tcPr>
            <w:tcW w:w="1170" w:type="pct"/>
          </w:tcPr>
          <w:p w14:paraId="3C0EB6F1" w14:textId="57A3A8F6" w:rsidR="00844A8D" w:rsidRPr="00C1628E" w:rsidRDefault="00844A8D" w:rsidP="005E4D41">
            <w:pPr>
              <w:keepNext/>
              <w:ind w:right="90"/>
              <w:jc w:val="center"/>
              <w:rPr>
                <w:rFonts w:asciiTheme="majorBidi" w:hAnsiTheme="majorBidi" w:cstheme="majorBidi"/>
                <w:b/>
                <w:bCs/>
                <w:color w:val="000000"/>
                <w:sz w:val="18"/>
                <w:szCs w:val="18"/>
                <w:lang w:val="en-GB"/>
              </w:rPr>
            </w:pPr>
            <w:r>
              <w:rPr>
                <w:b/>
                <w:bCs/>
                <w:color w:val="000000"/>
                <w:sz w:val="18"/>
                <w:szCs w:val="18"/>
                <w:lang w:val="ru-RU" w:eastAsia="en-CA"/>
              </w:rPr>
              <w:t>Итого</w:t>
            </w:r>
          </w:p>
          <w:p w14:paraId="1B8D0D9A" w14:textId="77777777" w:rsidR="00844A8D" w:rsidRPr="00C1628E" w:rsidRDefault="00844A8D" w:rsidP="005E4D41">
            <w:pPr>
              <w:keepNext/>
              <w:ind w:right="90"/>
              <w:jc w:val="center"/>
              <w:rPr>
                <w:b/>
                <w:bCs/>
                <w:color w:val="000000"/>
                <w:sz w:val="18"/>
                <w:szCs w:val="18"/>
                <w:lang w:val="en-GB"/>
              </w:rPr>
            </w:pPr>
            <w:r>
              <w:rPr>
                <w:b/>
                <w:bCs/>
                <w:color w:val="000000"/>
                <w:sz w:val="18"/>
                <w:szCs w:val="18"/>
                <w:lang w:val="en-GB" w:eastAsia="en-CA"/>
              </w:rPr>
              <w:t>(</w:t>
            </w:r>
            <w:r>
              <w:rPr>
                <w:b/>
                <w:bCs/>
                <w:color w:val="000000"/>
                <w:sz w:val="18"/>
                <w:szCs w:val="18"/>
                <w:lang w:val="ru-RU" w:eastAsia="en-CA"/>
              </w:rPr>
              <w:t>долл</w:t>
            </w:r>
            <w:r>
              <w:rPr>
                <w:b/>
                <w:bCs/>
                <w:color w:val="000000"/>
                <w:sz w:val="18"/>
                <w:szCs w:val="18"/>
                <w:lang w:eastAsia="en-CA"/>
              </w:rPr>
              <w:t xml:space="preserve">. </w:t>
            </w:r>
            <w:r>
              <w:rPr>
                <w:b/>
                <w:bCs/>
                <w:color w:val="000000"/>
                <w:sz w:val="18"/>
                <w:szCs w:val="18"/>
                <w:lang w:val="ru-RU" w:eastAsia="en-CA"/>
              </w:rPr>
              <w:t>США</w:t>
            </w:r>
            <w:r>
              <w:rPr>
                <w:b/>
                <w:bCs/>
                <w:color w:val="000000"/>
                <w:sz w:val="18"/>
                <w:szCs w:val="18"/>
                <w:lang w:val="en-GB" w:eastAsia="en-CA"/>
              </w:rPr>
              <w:t>)</w:t>
            </w:r>
          </w:p>
        </w:tc>
      </w:tr>
      <w:tr w:rsidR="00844A8D" w:rsidRPr="00C1628E" w14:paraId="4A814F19" w14:textId="77777777" w:rsidTr="00A04060">
        <w:trPr>
          <w:trHeight w:val="95"/>
        </w:trPr>
        <w:tc>
          <w:tcPr>
            <w:tcW w:w="1128" w:type="pct"/>
            <w:noWrap/>
          </w:tcPr>
          <w:p w14:paraId="3D6627C3" w14:textId="77777777" w:rsidR="00844A8D" w:rsidRPr="00C1628E" w:rsidRDefault="00844A8D" w:rsidP="005E4D41">
            <w:pPr>
              <w:keepNext/>
              <w:ind w:right="90"/>
              <w:jc w:val="left"/>
              <w:rPr>
                <w:rFonts w:asciiTheme="majorBidi" w:hAnsiTheme="majorBidi" w:cstheme="majorBidi"/>
                <w:color w:val="000000"/>
                <w:sz w:val="18"/>
                <w:szCs w:val="18"/>
                <w:lang w:val="en-GB"/>
              </w:rPr>
            </w:pPr>
            <w:r>
              <w:rPr>
                <w:color w:val="000000"/>
                <w:sz w:val="18"/>
                <w:szCs w:val="18"/>
                <w:lang w:val="ru-RU"/>
              </w:rPr>
              <w:t>Двусторонние</w:t>
            </w:r>
          </w:p>
        </w:tc>
        <w:tc>
          <w:tcPr>
            <w:tcW w:w="1311" w:type="pct"/>
            <w:noWrap/>
          </w:tcPr>
          <w:p w14:paraId="13103178" w14:textId="59608E05" w:rsidR="00844A8D" w:rsidRPr="00C1628E" w:rsidRDefault="00844A8D" w:rsidP="005E4D41">
            <w:pPr>
              <w:keepNext/>
              <w:ind w:right="90"/>
              <w:jc w:val="right"/>
              <w:rPr>
                <w:rFonts w:asciiTheme="majorBidi" w:hAnsiTheme="majorBidi" w:cstheme="majorBidi"/>
                <w:i/>
                <w:iCs/>
                <w:color w:val="000000"/>
                <w:sz w:val="18"/>
                <w:szCs w:val="18"/>
                <w:lang w:val="en-GB"/>
              </w:rPr>
            </w:pPr>
            <w:r>
              <w:rPr>
                <w:sz w:val="18"/>
                <w:szCs w:val="18"/>
                <w:lang w:val="en-GB"/>
              </w:rPr>
              <w:t>3</w:t>
            </w:r>
            <w:r>
              <w:rPr>
                <w:sz w:val="18"/>
                <w:szCs w:val="18"/>
                <w:lang w:val="ru-RU"/>
              </w:rPr>
              <w:t> </w:t>
            </w:r>
            <w:r>
              <w:rPr>
                <w:sz w:val="18"/>
                <w:szCs w:val="18"/>
                <w:lang w:val="en-GB"/>
              </w:rPr>
              <w:t>442</w:t>
            </w:r>
            <w:r>
              <w:rPr>
                <w:sz w:val="18"/>
                <w:szCs w:val="18"/>
                <w:lang w:val="ru-RU"/>
              </w:rPr>
              <w:t> </w:t>
            </w:r>
            <w:r>
              <w:rPr>
                <w:sz w:val="18"/>
                <w:szCs w:val="18"/>
                <w:lang w:val="en-GB"/>
              </w:rPr>
              <w:t>546</w:t>
            </w:r>
          </w:p>
        </w:tc>
        <w:tc>
          <w:tcPr>
            <w:tcW w:w="1391" w:type="pct"/>
            <w:noWrap/>
          </w:tcPr>
          <w:p w14:paraId="6F4682F6" w14:textId="5E01587E"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421</w:t>
            </w:r>
            <w:r>
              <w:rPr>
                <w:sz w:val="18"/>
                <w:szCs w:val="18"/>
                <w:lang w:val="ru-RU"/>
              </w:rPr>
              <w:t> </w:t>
            </w:r>
            <w:r>
              <w:rPr>
                <w:sz w:val="18"/>
                <w:szCs w:val="18"/>
                <w:lang w:val="en-GB"/>
              </w:rPr>
              <w:t>461</w:t>
            </w:r>
          </w:p>
        </w:tc>
        <w:tc>
          <w:tcPr>
            <w:tcW w:w="1170" w:type="pct"/>
            <w:noWrap/>
          </w:tcPr>
          <w:p w14:paraId="7F1B044F" w14:textId="79B3E840"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3</w:t>
            </w:r>
            <w:r>
              <w:rPr>
                <w:sz w:val="18"/>
                <w:szCs w:val="18"/>
                <w:lang w:val="ru-RU"/>
              </w:rPr>
              <w:t> </w:t>
            </w:r>
            <w:r>
              <w:rPr>
                <w:sz w:val="18"/>
                <w:szCs w:val="18"/>
                <w:lang w:val="en-GB"/>
              </w:rPr>
              <w:t>864</w:t>
            </w:r>
            <w:r>
              <w:rPr>
                <w:sz w:val="18"/>
                <w:szCs w:val="18"/>
                <w:lang w:val="ru-RU"/>
              </w:rPr>
              <w:t> </w:t>
            </w:r>
            <w:r>
              <w:rPr>
                <w:sz w:val="18"/>
                <w:szCs w:val="18"/>
                <w:lang w:val="en-GB"/>
              </w:rPr>
              <w:t>007</w:t>
            </w:r>
          </w:p>
        </w:tc>
      </w:tr>
      <w:tr w:rsidR="00844A8D" w:rsidRPr="00C1628E" w14:paraId="37116AFE" w14:textId="77777777" w:rsidTr="00A04060">
        <w:trPr>
          <w:trHeight w:val="170"/>
        </w:trPr>
        <w:tc>
          <w:tcPr>
            <w:tcW w:w="1128" w:type="pct"/>
            <w:noWrap/>
          </w:tcPr>
          <w:p w14:paraId="5DC44A6C" w14:textId="77777777" w:rsidR="00844A8D" w:rsidRPr="00C1628E" w:rsidRDefault="00844A8D" w:rsidP="005E4D41">
            <w:pPr>
              <w:keepNext/>
              <w:ind w:right="90"/>
              <w:jc w:val="left"/>
              <w:rPr>
                <w:rFonts w:asciiTheme="majorBidi" w:hAnsiTheme="majorBidi" w:cstheme="majorBidi"/>
                <w:color w:val="000000"/>
                <w:sz w:val="18"/>
                <w:szCs w:val="18"/>
                <w:lang w:val="en-GB"/>
              </w:rPr>
            </w:pPr>
            <w:r>
              <w:rPr>
                <w:color w:val="000000"/>
                <w:sz w:val="18"/>
                <w:szCs w:val="18"/>
                <w:lang w:val="ru-RU"/>
              </w:rPr>
              <w:t>ПРООН</w:t>
            </w:r>
          </w:p>
        </w:tc>
        <w:tc>
          <w:tcPr>
            <w:tcW w:w="1311" w:type="pct"/>
            <w:noWrap/>
          </w:tcPr>
          <w:p w14:paraId="4E67F0FE" w14:textId="5E59F610"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60</w:t>
            </w:r>
            <w:r>
              <w:rPr>
                <w:sz w:val="18"/>
                <w:szCs w:val="18"/>
                <w:lang w:val="ru-RU"/>
              </w:rPr>
              <w:t> </w:t>
            </w:r>
            <w:r>
              <w:rPr>
                <w:sz w:val="18"/>
                <w:szCs w:val="18"/>
                <w:lang w:val="en-GB"/>
              </w:rPr>
              <w:t>287</w:t>
            </w:r>
            <w:r>
              <w:rPr>
                <w:sz w:val="18"/>
                <w:szCs w:val="18"/>
                <w:lang w:val="ru-RU"/>
              </w:rPr>
              <w:t> </w:t>
            </w:r>
            <w:r>
              <w:rPr>
                <w:sz w:val="18"/>
                <w:szCs w:val="18"/>
                <w:lang w:val="en-GB"/>
              </w:rPr>
              <w:t>691</w:t>
            </w:r>
          </w:p>
        </w:tc>
        <w:tc>
          <w:tcPr>
            <w:tcW w:w="1391" w:type="pct"/>
            <w:noWrap/>
          </w:tcPr>
          <w:p w14:paraId="04951F5D" w14:textId="019CA282"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6</w:t>
            </w:r>
            <w:r>
              <w:rPr>
                <w:sz w:val="18"/>
                <w:szCs w:val="18"/>
                <w:lang w:val="ru-RU"/>
              </w:rPr>
              <w:t> </w:t>
            </w:r>
            <w:r>
              <w:rPr>
                <w:sz w:val="18"/>
                <w:szCs w:val="18"/>
                <w:lang w:val="en-GB"/>
              </w:rPr>
              <w:t>631</w:t>
            </w:r>
            <w:r>
              <w:rPr>
                <w:sz w:val="18"/>
                <w:szCs w:val="18"/>
                <w:lang w:val="ru-RU"/>
              </w:rPr>
              <w:t> </w:t>
            </w:r>
            <w:r>
              <w:rPr>
                <w:sz w:val="18"/>
                <w:szCs w:val="18"/>
                <w:lang w:val="en-GB"/>
              </w:rPr>
              <w:t>382</w:t>
            </w:r>
          </w:p>
        </w:tc>
        <w:tc>
          <w:tcPr>
            <w:tcW w:w="1170" w:type="pct"/>
            <w:noWrap/>
          </w:tcPr>
          <w:p w14:paraId="67E0D327" w14:textId="75073809"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66</w:t>
            </w:r>
            <w:r>
              <w:rPr>
                <w:sz w:val="18"/>
                <w:szCs w:val="18"/>
                <w:lang w:val="ru-RU"/>
              </w:rPr>
              <w:t> </w:t>
            </w:r>
            <w:r>
              <w:rPr>
                <w:sz w:val="18"/>
                <w:szCs w:val="18"/>
                <w:lang w:val="en-GB"/>
              </w:rPr>
              <w:t>919</w:t>
            </w:r>
            <w:r>
              <w:rPr>
                <w:sz w:val="18"/>
                <w:szCs w:val="18"/>
                <w:lang w:val="ru-RU"/>
              </w:rPr>
              <w:t> </w:t>
            </w:r>
            <w:r>
              <w:rPr>
                <w:sz w:val="18"/>
                <w:szCs w:val="18"/>
                <w:lang w:val="en-GB"/>
              </w:rPr>
              <w:t>073</w:t>
            </w:r>
          </w:p>
        </w:tc>
      </w:tr>
      <w:tr w:rsidR="00844A8D" w:rsidRPr="00C1628E" w14:paraId="77038D67" w14:textId="77777777" w:rsidTr="00A04060">
        <w:trPr>
          <w:trHeight w:val="179"/>
        </w:trPr>
        <w:tc>
          <w:tcPr>
            <w:tcW w:w="1128" w:type="pct"/>
            <w:noWrap/>
          </w:tcPr>
          <w:p w14:paraId="3242545D" w14:textId="77777777" w:rsidR="00844A8D" w:rsidRPr="00C1628E" w:rsidRDefault="00844A8D" w:rsidP="005E4D41">
            <w:pPr>
              <w:keepNext/>
              <w:ind w:right="90"/>
              <w:jc w:val="left"/>
              <w:rPr>
                <w:rFonts w:asciiTheme="majorBidi" w:hAnsiTheme="majorBidi" w:cstheme="majorBidi"/>
                <w:color w:val="000000"/>
                <w:sz w:val="18"/>
                <w:szCs w:val="18"/>
                <w:lang w:val="en-GB"/>
              </w:rPr>
            </w:pPr>
            <w:r>
              <w:rPr>
                <w:color w:val="000000"/>
                <w:sz w:val="18"/>
                <w:szCs w:val="18"/>
                <w:lang w:val="ru-RU"/>
              </w:rPr>
              <w:t>ЮНЕП</w:t>
            </w:r>
          </w:p>
        </w:tc>
        <w:tc>
          <w:tcPr>
            <w:tcW w:w="1311" w:type="pct"/>
            <w:noWrap/>
          </w:tcPr>
          <w:p w14:paraId="35AB2F34" w14:textId="4D84D27F"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26</w:t>
            </w:r>
            <w:r>
              <w:rPr>
                <w:sz w:val="18"/>
                <w:szCs w:val="18"/>
                <w:lang w:val="ru-RU"/>
              </w:rPr>
              <w:t> </w:t>
            </w:r>
            <w:r>
              <w:rPr>
                <w:sz w:val="18"/>
                <w:szCs w:val="18"/>
                <w:lang w:val="en-GB"/>
              </w:rPr>
              <w:t>706</w:t>
            </w:r>
            <w:r>
              <w:rPr>
                <w:sz w:val="18"/>
                <w:szCs w:val="18"/>
                <w:lang w:val="ru-RU"/>
              </w:rPr>
              <w:t> </w:t>
            </w:r>
            <w:r>
              <w:rPr>
                <w:sz w:val="18"/>
                <w:szCs w:val="18"/>
                <w:lang w:val="en-GB"/>
              </w:rPr>
              <w:t>692</w:t>
            </w:r>
          </w:p>
        </w:tc>
        <w:tc>
          <w:tcPr>
            <w:tcW w:w="1391" w:type="pct"/>
            <w:noWrap/>
          </w:tcPr>
          <w:p w14:paraId="033EB94F" w14:textId="623F80A2"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2</w:t>
            </w:r>
            <w:r>
              <w:rPr>
                <w:sz w:val="18"/>
                <w:szCs w:val="18"/>
                <w:lang w:val="ru-RU"/>
              </w:rPr>
              <w:t> </w:t>
            </w:r>
            <w:r>
              <w:rPr>
                <w:sz w:val="18"/>
                <w:szCs w:val="18"/>
                <w:lang w:val="en-GB"/>
              </w:rPr>
              <w:t>235</w:t>
            </w:r>
            <w:r>
              <w:rPr>
                <w:sz w:val="18"/>
                <w:szCs w:val="18"/>
                <w:lang w:val="ru-RU"/>
              </w:rPr>
              <w:t> </w:t>
            </w:r>
            <w:r>
              <w:rPr>
                <w:sz w:val="18"/>
                <w:szCs w:val="18"/>
                <w:lang w:val="en-GB"/>
              </w:rPr>
              <w:t>778</w:t>
            </w:r>
          </w:p>
        </w:tc>
        <w:tc>
          <w:tcPr>
            <w:tcW w:w="1170" w:type="pct"/>
            <w:noWrap/>
          </w:tcPr>
          <w:p w14:paraId="1857AFE4" w14:textId="1C419EA5"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28</w:t>
            </w:r>
            <w:r>
              <w:rPr>
                <w:sz w:val="18"/>
                <w:szCs w:val="18"/>
                <w:lang w:val="ru-RU"/>
              </w:rPr>
              <w:t> </w:t>
            </w:r>
            <w:r>
              <w:rPr>
                <w:sz w:val="18"/>
                <w:szCs w:val="18"/>
                <w:lang w:val="en-GB"/>
              </w:rPr>
              <w:t>942</w:t>
            </w:r>
            <w:r>
              <w:rPr>
                <w:sz w:val="18"/>
                <w:szCs w:val="18"/>
                <w:lang w:val="ru-RU"/>
              </w:rPr>
              <w:t> </w:t>
            </w:r>
            <w:r>
              <w:rPr>
                <w:sz w:val="18"/>
                <w:szCs w:val="18"/>
                <w:lang w:val="en-GB"/>
              </w:rPr>
              <w:t>470</w:t>
            </w:r>
          </w:p>
        </w:tc>
      </w:tr>
      <w:tr w:rsidR="00844A8D" w:rsidRPr="00C1628E" w14:paraId="64792A3A" w14:textId="77777777" w:rsidTr="00A04060">
        <w:trPr>
          <w:trHeight w:val="188"/>
        </w:trPr>
        <w:tc>
          <w:tcPr>
            <w:tcW w:w="1128" w:type="pct"/>
            <w:noWrap/>
          </w:tcPr>
          <w:p w14:paraId="5E549583" w14:textId="77777777" w:rsidR="00844A8D" w:rsidRPr="00C1628E" w:rsidRDefault="00844A8D" w:rsidP="005E4D41">
            <w:pPr>
              <w:keepNext/>
              <w:ind w:right="90"/>
              <w:jc w:val="left"/>
              <w:rPr>
                <w:rFonts w:asciiTheme="majorBidi" w:hAnsiTheme="majorBidi" w:cstheme="majorBidi"/>
                <w:color w:val="000000"/>
                <w:sz w:val="18"/>
                <w:szCs w:val="18"/>
                <w:lang w:val="en-GB"/>
              </w:rPr>
            </w:pPr>
            <w:r>
              <w:rPr>
                <w:color w:val="000000"/>
                <w:sz w:val="18"/>
                <w:szCs w:val="18"/>
                <w:lang w:val="ru-RU"/>
              </w:rPr>
              <w:t>ЮНИДО</w:t>
            </w:r>
          </w:p>
        </w:tc>
        <w:tc>
          <w:tcPr>
            <w:tcW w:w="1311" w:type="pct"/>
            <w:noWrap/>
          </w:tcPr>
          <w:p w14:paraId="6DF8AE69" w14:textId="2DDA759B"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62</w:t>
            </w:r>
            <w:r>
              <w:rPr>
                <w:sz w:val="18"/>
                <w:szCs w:val="18"/>
                <w:lang w:val="ru-RU"/>
              </w:rPr>
              <w:t> </w:t>
            </w:r>
            <w:r>
              <w:rPr>
                <w:sz w:val="18"/>
                <w:szCs w:val="18"/>
                <w:lang w:val="en-GB"/>
              </w:rPr>
              <w:t>191</w:t>
            </w:r>
            <w:r>
              <w:rPr>
                <w:sz w:val="18"/>
                <w:szCs w:val="18"/>
                <w:lang w:val="ru-RU"/>
              </w:rPr>
              <w:t> </w:t>
            </w:r>
            <w:r>
              <w:rPr>
                <w:sz w:val="18"/>
                <w:szCs w:val="18"/>
                <w:lang w:val="en-GB"/>
              </w:rPr>
              <w:t>267</w:t>
            </w:r>
          </w:p>
        </w:tc>
        <w:tc>
          <w:tcPr>
            <w:tcW w:w="1391" w:type="pct"/>
            <w:noWrap/>
          </w:tcPr>
          <w:p w14:paraId="7847DA97" w14:textId="1048C36D"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6</w:t>
            </w:r>
            <w:r>
              <w:rPr>
                <w:sz w:val="18"/>
                <w:szCs w:val="18"/>
                <w:lang w:val="ru-RU"/>
              </w:rPr>
              <w:t> </w:t>
            </w:r>
            <w:r>
              <w:rPr>
                <w:sz w:val="18"/>
                <w:szCs w:val="18"/>
                <w:lang w:val="en-GB"/>
              </w:rPr>
              <w:t>737</w:t>
            </w:r>
            <w:r>
              <w:rPr>
                <w:sz w:val="18"/>
                <w:szCs w:val="18"/>
                <w:lang w:val="ru-RU"/>
              </w:rPr>
              <w:t> </w:t>
            </w:r>
            <w:r>
              <w:rPr>
                <w:sz w:val="18"/>
                <w:szCs w:val="18"/>
                <w:lang w:val="en-GB"/>
              </w:rPr>
              <w:t>824</w:t>
            </w:r>
          </w:p>
        </w:tc>
        <w:tc>
          <w:tcPr>
            <w:tcW w:w="1170" w:type="pct"/>
            <w:noWrap/>
          </w:tcPr>
          <w:p w14:paraId="7799DB26" w14:textId="5DD51F48"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68</w:t>
            </w:r>
            <w:r>
              <w:rPr>
                <w:sz w:val="18"/>
                <w:szCs w:val="18"/>
                <w:lang w:val="ru-RU"/>
              </w:rPr>
              <w:t> </w:t>
            </w:r>
            <w:r>
              <w:rPr>
                <w:sz w:val="18"/>
                <w:szCs w:val="18"/>
                <w:lang w:val="en-GB"/>
              </w:rPr>
              <w:t>929</w:t>
            </w:r>
            <w:r>
              <w:rPr>
                <w:sz w:val="18"/>
                <w:szCs w:val="18"/>
                <w:lang w:val="ru-RU"/>
              </w:rPr>
              <w:t> </w:t>
            </w:r>
            <w:r>
              <w:rPr>
                <w:sz w:val="18"/>
                <w:szCs w:val="18"/>
                <w:lang w:val="en-GB"/>
              </w:rPr>
              <w:t>091</w:t>
            </w:r>
          </w:p>
        </w:tc>
      </w:tr>
      <w:tr w:rsidR="00844A8D" w:rsidRPr="00C1628E" w14:paraId="2BE7FFAB" w14:textId="77777777" w:rsidTr="00A04060">
        <w:trPr>
          <w:trHeight w:val="98"/>
        </w:trPr>
        <w:tc>
          <w:tcPr>
            <w:tcW w:w="1128" w:type="pct"/>
            <w:noWrap/>
          </w:tcPr>
          <w:p w14:paraId="1755E2CB" w14:textId="77777777" w:rsidR="00844A8D" w:rsidRPr="00C1628E" w:rsidRDefault="00844A8D" w:rsidP="005E4D41">
            <w:pPr>
              <w:keepNext/>
              <w:ind w:right="90"/>
              <w:jc w:val="left"/>
              <w:rPr>
                <w:rFonts w:asciiTheme="majorBidi" w:hAnsiTheme="majorBidi" w:cstheme="majorBidi"/>
                <w:color w:val="000000"/>
                <w:sz w:val="18"/>
                <w:szCs w:val="18"/>
                <w:lang w:val="en-GB"/>
              </w:rPr>
            </w:pPr>
            <w:r>
              <w:rPr>
                <w:color w:val="000000"/>
                <w:sz w:val="18"/>
                <w:szCs w:val="18"/>
                <w:lang w:val="ru-RU"/>
              </w:rPr>
              <w:t>Всемирный банк</w:t>
            </w:r>
          </w:p>
        </w:tc>
        <w:tc>
          <w:tcPr>
            <w:tcW w:w="1311" w:type="pct"/>
            <w:noWrap/>
          </w:tcPr>
          <w:p w14:paraId="54EA328D" w14:textId="30A62D5D"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38</w:t>
            </w:r>
            <w:r>
              <w:rPr>
                <w:sz w:val="18"/>
                <w:szCs w:val="18"/>
                <w:lang w:val="ru-RU"/>
              </w:rPr>
              <w:t> </w:t>
            </w:r>
            <w:r>
              <w:rPr>
                <w:sz w:val="18"/>
                <w:szCs w:val="18"/>
                <w:lang w:val="en-GB"/>
              </w:rPr>
              <w:t>175</w:t>
            </w:r>
            <w:r>
              <w:rPr>
                <w:sz w:val="18"/>
                <w:szCs w:val="18"/>
                <w:lang w:val="ru-RU"/>
              </w:rPr>
              <w:t> </w:t>
            </w:r>
            <w:r>
              <w:rPr>
                <w:sz w:val="18"/>
                <w:szCs w:val="18"/>
                <w:lang w:val="en-GB"/>
              </w:rPr>
              <w:t>116</w:t>
            </w:r>
          </w:p>
        </w:tc>
        <w:tc>
          <w:tcPr>
            <w:tcW w:w="1391" w:type="pct"/>
            <w:noWrap/>
          </w:tcPr>
          <w:p w14:paraId="37A23CE4" w14:textId="251DE7DD"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4</w:t>
            </w:r>
            <w:r>
              <w:rPr>
                <w:sz w:val="18"/>
                <w:szCs w:val="18"/>
                <w:lang w:val="ru-RU"/>
              </w:rPr>
              <w:t> </w:t>
            </w:r>
            <w:r>
              <w:rPr>
                <w:sz w:val="18"/>
                <w:szCs w:val="18"/>
                <w:lang w:val="en-GB"/>
              </w:rPr>
              <w:t>619</w:t>
            </w:r>
            <w:r>
              <w:rPr>
                <w:sz w:val="18"/>
                <w:szCs w:val="18"/>
                <w:lang w:val="ru-RU"/>
              </w:rPr>
              <w:t> </w:t>
            </w:r>
            <w:r>
              <w:rPr>
                <w:sz w:val="18"/>
                <w:szCs w:val="18"/>
                <w:lang w:val="en-GB"/>
              </w:rPr>
              <w:t>403</w:t>
            </w:r>
          </w:p>
        </w:tc>
        <w:tc>
          <w:tcPr>
            <w:tcW w:w="1170" w:type="pct"/>
            <w:noWrap/>
          </w:tcPr>
          <w:p w14:paraId="6606BF5B" w14:textId="3419E6F5" w:rsidR="00844A8D" w:rsidRPr="00C1628E" w:rsidRDefault="00844A8D" w:rsidP="005E4D41">
            <w:pPr>
              <w:keepNext/>
              <w:ind w:right="90"/>
              <w:jc w:val="right"/>
              <w:rPr>
                <w:rFonts w:asciiTheme="majorBidi" w:hAnsiTheme="majorBidi" w:cstheme="majorBidi"/>
                <w:color w:val="000000"/>
                <w:sz w:val="18"/>
                <w:szCs w:val="18"/>
                <w:lang w:val="en-GB"/>
              </w:rPr>
            </w:pPr>
            <w:r>
              <w:rPr>
                <w:sz w:val="18"/>
                <w:szCs w:val="18"/>
                <w:lang w:val="en-GB"/>
              </w:rPr>
              <w:t>42</w:t>
            </w:r>
            <w:r>
              <w:rPr>
                <w:sz w:val="18"/>
                <w:szCs w:val="18"/>
                <w:lang w:val="ru-RU"/>
              </w:rPr>
              <w:t> </w:t>
            </w:r>
            <w:r>
              <w:rPr>
                <w:sz w:val="18"/>
                <w:szCs w:val="18"/>
                <w:lang w:val="en-GB"/>
              </w:rPr>
              <w:t>794</w:t>
            </w:r>
            <w:r>
              <w:rPr>
                <w:sz w:val="18"/>
                <w:szCs w:val="18"/>
                <w:lang w:val="ru-RU"/>
              </w:rPr>
              <w:t> </w:t>
            </w:r>
            <w:r>
              <w:rPr>
                <w:sz w:val="18"/>
                <w:szCs w:val="18"/>
                <w:lang w:val="en-GB"/>
              </w:rPr>
              <w:t>519</w:t>
            </w:r>
          </w:p>
        </w:tc>
      </w:tr>
      <w:tr w:rsidR="00844A8D" w:rsidRPr="00C1628E" w14:paraId="376C5F28" w14:textId="77777777" w:rsidTr="00A04060">
        <w:trPr>
          <w:trHeight w:val="107"/>
        </w:trPr>
        <w:tc>
          <w:tcPr>
            <w:tcW w:w="1128" w:type="pct"/>
            <w:noWrap/>
          </w:tcPr>
          <w:p w14:paraId="7E481564" w14:textId="77777777" w:rsidR="00844A8D" w:rsidRPr="00C1628E" w:rsidRDefault="00844A8D" w:rsidP="005E4D41">
            <w:pPr>
              <w:keepNext/>
              <w:ind w:right="90"/>
              <w:jc w:val="left"/>
              <w:rPr>
                <w:rFonts w:asciiTheme="majorBidi" w:hAnsiTheme="majorBidi" w:cstheme="majorBidi"/>
                <w:b/>
                <w:bCs/>
                <w:color w:val="000000"/>
                <w:sz w:val="18"/>
                <w:szCs w:val="18"/>
                <w:lang w:val="en-GB"/>
              </w:rPr>
            </w:pPr>
            <w:r>
              <w:rPr>
                <w:b/>
                <w:bCs/>
                <w:color w:val="000000"/>
                <w:sz w:val="18"/>
                <w:szCs w:val="18"/>
                <w:lang w:val="ru-RU"/>
              </w:rPr>
              <w:t>Общий итог</w:t>
            </w:r>
          </w:p>
        </w:tc>
        <w:tc>
          <w:tcPr>
            <w:tcW w:w="1311" w:type="pct"/>
            <w:noWrap/>
          </w:tcPr>
          <w:p w14:paraId="2E69881A" w14:textId="109020A0" w:rsidR="00844A8D" w:rsidRPr="00C1628E" w:rsidRDefault="00844A8D" w:rsidP="005E4D41">
            <w:pPr>
              <w:keepNext/>
              <w:ind w:right="90"/>
              <w:jc w:val="right"/>
              <w:rPr>
                <w:rFonts w:asciiTheme="majorBidi" w:hAnsiTheme="majorBidi" w:cstheme="majorBidi"/>
                <w:b/>
                <w:bCs/>
                <w:color w:val="000000"/>
                <w:sz w:val="18"/>
                <w:szCs w:val="18"/>
                <w:lang w:val="en-GB"/>
              </w:rPr>
            </w:pPr>
            <w:r>
              <w:rPr>
                <w:b/>
                <w:bCs/>
                <w:sz w:val="18"/>
                <w:szCs w:val="18"/>
                <w:lang w:val="en-GB"/>
              </w:rPr>
              <w:t>190</w:t>
            </w:r>
            <w:r>
              <w:rPr>
                <w:b/>
                <w:bCs/>
                <w:sz w:val="18"/>
                <w:szCs w:val="18"/>
                <w:lang w:val="ru-RU"/>
              </w:rPr>
              <w:t> </w:t>
            </w:r>
            <w:r>
              <w:rPr>
                <w:b/>
                <w:bCs/>
                <w:sz w:val="18"/>
                <w:szCs w:val="18"/>
                <w:lang w:val="en-GB"/>
              </w:rPr>
              <w:t>803</w:t>
            </w:r>
            <w:r>
              <w:rPr>
                <w:b/>
                <w:bCs/>
                <w:sz w:val="18"/>
                <w:szCs w:val="18"/>
                <w:lang w:val="ru-RU"/>
              </w:rPr>
              <w:t> </w:t>
            </w:r>
            <w:r>
              <w:rPr>
                <w:b/>
                <w:bCs/>
                <w:sz w:val="18"/>
                <w:szCs w:val="18"/>
                <w:lang w:val="en-GB"/>
              </w:rPr>
              <w:t>312</w:t>
            </w:r>
          </w:p>
        </w:tc>
        <w:tc>
          <w:tcPr>
            <w:tcW w:w="1391" w:type="pct"/>
            <w:noWrap/>
          </w:tcPr>
          <w:p w14:paraId="21972124" w14:textId="70BFFB5A" w:rsidR="00844A8D" w:rsidRPr="00C1628E" w:rsidRDefault="00844A8D" w:rsidP="005E4D41">
            <w:pPr>
              <w:keepNext/>
              <w:ind w:right="90"/>
              <w:jc w:val="right"/>
              <w:rPr>
                <w:rFonts w:asciiTheme="majorBidi" w:hAnsiTheme="majorBidi" w:cstheme="majorBidi"/>
                <w:b/>
                <w:bCs/>
                <w:color w:val="000000"/>
                <w:sz w:val="18"/>
                <w:szCs w:val="18"/>
                <w:lang w:val="en-GB"/>
              </w:rPr>
            </w:pPr>
            <w:r>
              <w:rPr>
                <w:b/>
                <w:bCs/>
                <w:sz w:val="18"/>
                <w:szCs w:val="18"/>
                <w:lang w:val="en-GB"/>
              </w:rPr>
              <w:t>20</w:t>
            </w:r>
            <w:r>
              <w:rPr>
                <w:b/>
                <w:bCs/>
                <w:sz w:val="18"/>
                <w:szCs w:val="18"/>
                <w:lang w:val="ru-RU"/>
              </w:rPr>
              <w:t> </w:t>
            </w:r>
            <w:r>
              <w:rPr>
                <w:b/>
                <w:bCs/>
                <w:sz w:val="18"/>
                <w:szCs w:val="18"/>
                <w:lang w:val="en-GB"/>
              </w:rPr>
              <w:t>645</w:t>
            </w:r>
            <w:r>
              <w:rPr>
                <w:b/>
                <w:bCs/>
                <w:sz w:val="18"/>
                <w:szCs w:val="18"/>
                <w:lang w:val="ru-RU"/>
              </w:rPr>
              <w:t> </w:t>
            </w:r>
            <w:r>
              <w:rPr>
                <w:b/>
                <w:bCs/>
                <w:sz w:val="18"/>
                <w:szCs w:val="18"/>
                <w:lang w:val="en-GB"/>
              </w:rPr>
              <w:t>848</w:t>
            </w:r>
          </w:p>
        </w:tc>
        <w:tc>
          <w:tcPr>
            <w:tcW w:w="1170" w:type="pct"/>
            <w:noWrap/>
          </w:tcPr>
          <w:p w14:paraId="3DDF37CC" w14:textId="04FD6847" w:rsidR="00844A8D" w:rsidRPr="00C1628E" w:rsidRDefault="00844A8D" w:rsidP="005E4D41">
            <w:pPr>
              <w:keepNext/>
              <w:ind w:right="90"/>
              <w:jc w:val="right"/>
              <w:rPr>
                <w:rFonts w:asciiTheme="majorBidi" w:hAnsiTheme="majorBidi" w:cstheme="majorBidi"/>
                <w:b/>
                <w:bCs/>
                <w:color w:val="000000"/>
                <w:sz w:val="18"/>
                <w:szCs w:val="18"/>
              </w:rPr>
            </w:pPr>
            <w:r>
              <w:rPr>
                <w:b/>
                <w:bCs/>
                <w:sz w:val="18"/>
                <w:szCs w:val="18"/>
              </w:rPr>
              <w:t>211 449</w:t>
            </w:r>
            <w:r>
              <w:rPr>
                <w:b/>
                <w:bCs/>
                <w:sz w:val="18"/>
                <w:szCs w:val="18"/>
                <w:lang w:val="ru-RU"/>
              </w:rPr>
              <w:t> </w:t>
            </w:r>
            <w:r>
              <w:rPr>
                <w:b/>
                <w:bCs/>
                <w:sz w:val="18"/>
                <w:szCs w:val="18"/>
              </w:rPr>
              <w:t>160</w:t>
            </w:r>
          </w:p>
        </w:tc>
      </w:tr>
    </w:tbl>
    <w:p w14:paraId="538B5766" w14:textId="77777777" w:rsidR="00844A8D" w:rsidRPr="00BA66B1" w:rsidRDefault="00844A8D" w:rsidP="005E4D41">
      <w:pPr>
        <w:ind w:right="90"/>
        <w:rPr>
          <w:sz w:val="20"/>
          <w:szCs w:val="20"/>
          <w:lang w:val="en-GB"/>
        </w:rPr>
      </w:pPr>
    </w:p>
    <w:p w14:paraId="23A4C40A" w14:textId="6D63805B" w:rsidR="00844A8D" w:rsidRPr="00C1628E" w:rsidRDefault="007046CF" w:rsidP="005E4D41">
      <w:pPr>
        <w:pStyle w:val="Heading3"/>
        <w:numPr>
          <w:ilvl w:val="0"/>
          <w:numId w:val="0"/>
        </w:numPr>
        <w:ind w:left="1276" w:right="90"/>
        <w:rPr>
          <w:sz w:val="20"/>
          <w:szCs w:val="20"/>
          <w:lang w:val="ru-RU"/>
        </w:rPr>
      </w:pPr>
      <w:r>
        <w:rPr>
          <w:lang w:val="ru-RU"/>
        </w:rPr>
        <w:t>38.</w:t>
      </w:r>
      <w:r>
        <w:rPr>
          <w:lang w:val="ru-RU"/>
        </w:rPr>
        <w:tab/>
      </w:r>
      <w:r>
        <w:rPr>
          <w:sz w:val="20"/>
          <w:szCs w:val="20"/>
          <w:lang w:val="ru-RU"/>
        </w:rPr>
        <w:t>На 97-м и 98-м совещаниях после рассмотрения документов по проектам, рекомендованным для общего утверждения</w:t>
      </w:r>
      <w:r>
        <w:rPr>
          <w:sz w:val="20"/>
          <w:szCs w:val="20"/>
          <w:vertAlign w:val="superscript"/>
          <w:lang w:val="en-GB"/>
        </w:rPr>
        <w:footnoteReference w:id="25"/>
      </w:r>
      <w:r>
        <w:rPr>
          <w:sz w:val="20"/>
          <w:szCs w:val="20"/>
          <w:lang w:val="ru-RU"/>
        </w:rPr>
        <w:t>, и документов по проектам, рекомендованным для индивидуального рассмотрения</w:t>
      </w:r>
      <w:r>
        <w:rPr>
          <w:sz w:val="20"/>
          <w:szCs w:val="20"/>
          <w:vertAlign w:val="superscript"/>
          <w:lang w:val="en-GB"/>
        </w:rPr>
        <w:footnoteReference w:id="26"/>
      </w:r>
      <w:r>
        <w:rPr>
          <w:sz w:val="20"/>
          <w:szCs w:val="20"/>
          <w:lang w:val="ru-RU"/>
        </w:rPr>
        <w:t xml:space="preserve">, Исполнительный комитет утвердил проекты и мероприятия, кратко изложенные ниже. </w:t>
      </w:r>
    </w:p>
    <w:p w14:paraId="03018143" w14:textId="77777777" w:rsidR="00844A8D" w:rsidRPr="008C13E9" w:rsidRDefault="00844A8D" w:rsidP="005E4D41">
      <w:pPr>
        <w:tabs>
          <w:tab w:val="left" w:pos="1260"/>
        </w:tabs>
        <w:spacing w:after="240"/>
        <w:ind w:left="720" w:right="90" w:hanging="96"/>
        <w:outlineLvl w:val="0"/>
        <w:rPr>
          <w:b/>
          <w:sz w:val="20"/>
          <w:szCs w:val="20"/>
          <w:lang w:val="ru-RU"/>
        </w:rPr>
      </w:pPr>
      <w:r>
        <w:rPr>
          <w:rFonts w:eastAsia="Times New Roman"/>
          <w:b/>
          <w:lang w:val="ru-RU" w:eastAsia="en-US"/>
        </w:rPr>
        <w:t xml:space="preserve"> </w:t>
      </w:r>
      <w:r>
        <w:rPr>
          <w:rFonts w:eastAsia="Times New Roman"/>
          <w:b/>
          <w:lang w:val="en-GB" w:eastAsia="en-US"/>
        </w:rPr>
        <w:t>a</w:t>
      </w:r>
      <w:r>
        <w:rPr>
          <w:rFonts w:eastAsia="Times New Roman"/>
          <w:b/>
          <w:lang w:val="ru-RU" w:eastAsia="en-US"/>
        </w:rPr>
        <w:t>)</w:t>
      </w:r>
      <w:r>
        <w:rPr>
          <w:rFonts w:eastAsia="Times New Roman"/>
          <w:b/>
          <w:lang w:val="ru-RU" w:eastAsia="en-US"/>
        </w:rPr>
        <w:tab/>
        <w:t xml:space="preserve">Инвестиционные проекты </w:t>
      </w:r>
    </w:p>
    <w:p w14:paraId="6BC8A1B5" w14:textId="77777777" w:rsidR="00844A8D" w:rsidRPr="00C1628E" w:rsidRDefault="00844A8D" w:rsidP="005E4D41">
      <w:pPr>
        <w:pStyle w:val="Heading1"/>
        <w:numPr>
          <w:ilvl w:val="0"/>
          <w:numId w:val="0"/>
        </w:numPr>
        <w:ind w:left="528" w:right="90" w:firstLine="720"/>
        <w:rPr>
          <w:sz w:val="20"/>
          <w:szCs w:val="20"/>
          <w:u w:val="single"/>
          <w:lang w:val="ru-RU"/>
        </w:rPr>
      </w:pPr>
      <w:r>
        <w:rPr>
          <w:sz w:val="20"/>
          <w:szCs w:val="20"/>
          <w:u w:val="single"/>
          <w:lang w:val="ru-RU"/>
        </w:rPr>
        <w:t>Планы организационной деятельности по поэтапному отказу от ГХФУ</w:t>
      </w:r>
    </w:p>
    <w:p w14:paraId="0AF089B5" w14:textId="77414B1A" w:rsidR="00844A8D" w:rsidRPr="00C1628E" w:rsidRDefault="00454711" w:rsidP="005E4D41">
      <w:pPr>
        <w:pStyle w:val="Heading3"/>
        <w:numPr>
          <w:ilvl w:val="0"/>
          <w:numId w:val="0"/>
        </w:numPr>
        <w:ind w:left="1276" w:right="90"/>
        <w:rPr>
          <w:sz w:val="20"/>
          <w:szCs w:val="20"/>
          <w:lang w:val="ru-RU"/>
        </w:rPr>
      </w:pPr>
      <w:r>
        <w:rPr>
          <w:sz w:val="20"/>
          <w:szCs w:val="20"/>
          <w:lang w:val="ru-RU"/>
        </w:rPr>
        <w:t>39.</w:t>
      </w:r>
      <w:r>
        <w:rPr>
          <w:sz w:val="20"/>
          <w:szCs w:val="20"/>
          <w:lang w:val="ru-RU"/>
        </w:rPr>
        <w:tab/>
        <w:t>На 97-м совещании Исполнительный комитет утвердил транши для ПОДПО 19</w:t>
      </w:r>
      <w:r w:rsidR="00116724">
        <w:rPr>
          <w:sz w:val="20"/>
          <w:szCs w:val="20"/>
          <w:lang w:val="en-US"/>
        </w:rPr>
        <w:t> </w:t>
      </w:r>
      <w:r>
        <w:rPr>
          <w:sz w:val="20"/>
          <w:szCs w:val="20"/>
          <w:lang w:val="ru-RU"/>
        </w:rPr>
        <w:t xml:space="preserve">стран, включая транши для шести отраслевых планов этапа </w:t>
      </w:r>
      <w:r>
        <w:rPr>
          <w:sz w:val="20"/>
          <w:szCs w:val="20"/>
          <w:lang w:val="en-GB"/>
        </w:rPr>
        <w:t>II</w:t>
      </w:r>
      <w:r>
        <w:rPr>
          <w:sz w:val="20"/>
          <w:szCs w:val="20"/>
          <w:lang w:val="ru-RU"/>
        </w:rPr>
        <w:t xml:space="preserve"> ПОДПО для одной страны (решения 97/35, 97/39, 97/45–97/50, 97/54 и 97/55); первый транш этапа </w:t>
      </w:r>
      <w:r>
        <w:rPr>
          <w:sz w:val="20"/>
          <w:szCs w:val="20"/>
          <w:lang w:val="en-GB"/>
        </w:rPr>
        <w:t>II</w:t>
      </w:r>
      <w:r>
        <w:rPr>
          <w:sz w:val="20"/>
          <w:szCs w:val="20"/>
          <w:lang w:val="ru-RU"/>
        </w:rPr>
        <w:t xml:space="preserve"> ПОДПО для двух стран (решения 97/51 и 97/53); и первый транш этапа </w:t>
      </w:r>
      <w:r>
        <w:rPr>
          <w:sz w:val="20"/>
          <w:szCs w:val="20"/>
          <w:lang w:val="en-GB"/>
        </w:rPr>
        <w:t>III</w:t>
      </w:r>
      <w:r>
        <w:rPr>
          <w:sz w:val="20"/>
          <w:szCs w:val="20"/>
          <w:lang w:val="ru-RU"/>
        </w:rPr>
        <w:t xml:space="preserve"> ПОДПО для пяти стран (решения 97/38, 97/40, 97/42, 97/43 и 97/52).   </w:t>
      </w:r>
    </w:p>
    <w:p w14:paraId="48DF8CFD" w14:textId="572526E2" w:rsidR="00844A8D" w:rsidRPr="007D58A7" w:rsidRDefault="00454711" w:rsidP="005E4D41">
      <w:pPr>
        <w:pStyle w:val="Heading3"/>
        <w:numPr>
          <w:ilvl w:val="0"/>
          <w:numId w:val="0"/>
        </w:numPr>
        <w:ind w:left="1276" w:right="90"/>
        <w:rPr>
          <w:sz w:val="20"/>
          <w:szCs w:val="20"/>
          <w:lang w:val="ru-RU"/>
        </w:rPr>
      </w:pPr>
      <w:r>
        <w:rPr>
          <w:sz w:val="20"/>
          <w:szCs w:val="20"/>
          <w:lang w:val="ru-RU"/>
        </w:rPr>
        <w:t>40.</w:t>
      </w:r>
      <w:r>
        <w:rPr>
          <w:sz w:val="20"/>
          <w:szCs w:val="20"/>
          <w:lang w:val="ru-RU"/>
        </w:rPr>
        <w:tab/>
        <w:t>Также на 97-м совещании Исполнительный комитет утвердил отдельные проектные предложения, касающиеся дополнительных мероприятий по внедрению альтернатив ГХФУ с низким или нулевым ПГП и по поддержанию энергоэффективности в секторе обслуживания холодильного оборудования в трех странах (решение 97/35).</w:t>
      </w:r>
    </w:p>
    <w:p w14:paraId="277C4871" w14:textId="66F986A6" w:rsidR="00286F20" w:rsidRPr="00C1628E" w:rsidRDefault="00454711" w:rsidP="005E4D41">
      <w:pPr>
        <w:pStyle w:val="Heading3"/>
        <w:numPr>
          <w:ilvl w:val="0"/>
          <w:numId w:val="0"/>
        </w:numPr>
        <w:ind w:left="1276" w:right="90"/>
        <w:rPr>
          <w:sz w:val="20"/>
          <w:szCs w:val="20"/>
          <w:lang w:val="ru-RU"/>
        </w:rPr>
      </w:pPr>
      <w:r>
        <w:rPr>
          <w:sz w:val="20"/>
          <w:szCs w:val="20"/>
          <w:lang w:val="ru-RU"/>
        </w:rPr>
        <w:t>41.</w:t>
      </w:r>
      <w:r>
        <w:rPr>
          <w:sz w:val="20"/>
          <w:szCs w:val="20"/>
          <w:lang w:val="ru-RU"/>
        </w:rPr>
        <w:tab/>
        <w:t>На 98-м совещании Исполнительный комитет утвердил транши ПОДПО для 17</w:t>
      </w:r>
      <w:r w:rsidR="00212BF3">
        <w:rPr>
          <w:sz w:val="20"/>
          <w:szCs w:val="20"/>
          <w:lang w:val="en-US"/>
        </w:rPr>
        <w:t> </w:t>
      </w:r>
      <w:r>
        <w:rPr>
          <w:sz w:val="20"/>
          <w:szCs w:val="20"/>
          <w:lang w:val="ru-RU"/>
        </w:rPr>
        <w:t>стран (решения 98/26, 98/32 и 98/34); первый транш этапа II ПОДПО для двух стран (решения 98/36 и 98/37); первый транш этапа III ПОДПО для шести стран (решения 98/30, 98/31, 98/33 и 98/38–98/40); и первый транш этапа IV ПОДПО для одной страны (решение 98/35).</w:t>
      </w:r>
    </w:p>
    <w:p w14:paraId="406926EB" w14:textId="74E8D851" w:rsidR="00970A79" w:rsidRPr="00C1628E" w:rsidRDefault="00183895" w:rsidP="005E4D41">
      <w:pPr>
        <w:pStyle w:val="Heading3"/>
        <w:numPr>
          <w:ilvl w:val="0"/>
          <w:numId w:val="0"/>
        </w:numPr>
        <w:ind w:left="1276" w:right="90"/>
        <w:rPr>
          <w:sz w:val="20"/>
          <w:szCs w:val="20"/>
          <w:lang w:val="ru-RU"/>
        </w:rPr>
      </w:pPr>
      <w:r>
        <w:rPr>
          <w:sz w:val="20"/>
          <w:szCs w:val="20"/>
          <w:lang w:val="ru-RU"/>
        </w:rPr>
        <w:t>42.</w:t>
      </w:r>
      <w:r>
        <w:rPr>
          <w:sz w:val="20"/>
          <w:szCs w:val="20"/>
          <w:lang w:val="ru-RU"/>
        </w:rPr>
        <w:tab/>
        <w:t>Также на 98-м совещании Исполнительный комитет утвердил отдельные проектные предложения, касающиеся дополнительных мероприятий по внедрению альтернатив ГХФУ с низким или нулевым ПГП и поддержанию энергоэффективности в секторе обслуживания холодильного оборудования в пяти странах (решение 98/26).</w:t>
      </w:r>
    </w:p>
    <w:p w14:paraId="5FC12284" w14:textId="77777777" w:rsidR="00844A8D" w:rsidRPr="00C1628E" w:rsidRDefault="00844A8D" w:rsidP="005E4D41">
      <w:pPr>
        <w:keepNext/>
        <w:keepLines/>
        <w:spacing w:after="240"/>
        <w:ind w:left="528" w:right="90" w:firstLine="720"/>
        <w:jc w:val="left"/>
        <w:rPr>
          <w:iCs/>
          <w:sz w:val="20"/>
          <w:szCs w:val="20"/>
          <w:u w:val="single"/>
          <w:lang w:val="ru-RU"/>
        </w:rPr>
      </w:pPr>
      <w:r>
        <w:rPr>
          <w:iCs/>
          <w:sz w:val="20"/>
          <w:szCs w:val="20"/>
          <w:u w:val="single"/>
          <w:lang w:val="ru-RU"/>
        </w:rPr>
        <w:t>Проекты, касающиеся ГФУ</w:t>
      </w:r>
    </w:p>
    <w:p w14:paraId="0F5603AA" w14:textId="2E2F3BA0" w:rsidR="00844A8D" w:rsidRPr="00C1628E" w:rsidRDefault="00593077" w:rsidP="005E4D41">
      <w:pPr>
        <w:pStyle w:val="Heading3"/>
        <w:numPr>
          <w:ilvl w:val="0"/>
          <w:numId w:val="0"/>
        </w:numPr>
        <w:ind w:left="1276" w:right="90"/>
        <w:rPr>
          <w:sz w:val="20"/>
          <w:szCs w:val="20"/>
          <w:lang w:val="ru-RU"/>
        </w:rPr>
      </w:pPr>
      <w:r>
        <w:rPr>
          <w:sz w:val="20"/>
          <w:szCs w:val="20"/>
          <w:lang w:val="ru-RU"/>
        </w:rPr>
        <w:t>43.</w:t>
      </w:r>
      <w:r>
        <w:rPr>
          <w:sz w:val="20"/>
          <w:szCs w:val="20"/>
          <w:lang w:val="ru-RU"/>
        </w:rPr>
        <w:tab/>
        <w:t xml:space="preserve">На 97-м совещании Исполнительный комитет утвердил в принципе этап </w:t>
      </w:r>
      <w:r>
        <w:rPr>
          <w:sz w:val="20"/>
          <w:szCs w:val="20"/>
          <w:lang w:val="en-GB"/>
        </w:rPr>
        <w:t>I</w:t>
      </w:r>
      <w:r>
        <w:rPr>
          <w:sz w:val="20"/>
          <w:szCs w:val="20"/>
          <w:lang w:val="ru-RU"/>
        </w:rPr>
        <w:t xml:space="preserve"> КПР для 11 стран, утвердив также первый транш финансирования для каждой из них (решения 97/56–97/61, 97/63, 97/65 и 97/67–97/69). Комитет утвердил транши для КПР двух стран (решение 97/35) и второй и третий транши для проекта по регулированию выбросов ГФУ-23, образующихся при производстве ГХФУ-22 в одной стране (решение 97/41). Исполнительный комитет отложил до 98-го совещания рассмотрение КПР для одной страны (решение 97/64) и транша для КПР другой страны (решение 97/62). </w:t>
      </w:r>
    </w:p>
    <w:p w14:paraId="71D73ED6" w14:textId="10F54748" w:rsidR="00844A8D" w:rsidRPr="00C1628E" w:rsidRDefault="00593077" w:rsidP="005E4D41">
      <w:pPr>
        <w:pStyle w:val="Heading3"/>
        <w:numPr>
          <w:ilvl w:val="0"/>
          <w:numId w:val="0"/>
        </w:numPr>
        <w:ind w:left="1276" w:right="90"/>
        <w:rPr>
          <w:sz w:val="20"/>
          <w:szCs w:val="20"/>
          <w:lang w:val="ru-RU"/>
        </w:rPr>
      </w:pPr>
      <w:r>
        <w:rPr>
          <w:sz w:val="20"/>
          <w:szCs w:val="20"/>
          <w:lang w:val="ru-RU"/>
        </w:rPr>
        <w:lastRenderedPageBreak/>
        <w:t>44.</w:t>
      </w:r>
      <w:r>
        <w:rPr>
          <w:sz w:val="20"/>
          <w:szCs w:val="20"/>
          <w:lang w:val="ru-RU"/>
        </w:rPr>
        <w:tab/>
        <w:t xml:space="preserve">Также на 97-м совещании, касаясь отдельных проектов по энергоэффективности в контексте поэтапного отказа от ГФУ, Комитет утвердил экспериментальные неинвестиционные проекты в рамках решения 91/65 для 12 стран (решения 97/66, 97/70–97/72, 97/75–97/77 и 97/79–97/83); инвестиционный проект по энергоэффективности в рамках решения 95/87 для одной страны (решение 97/73); а также инвестиционные  проекты по энергоэффективности (в рамках решения 94/60) для трех стран (решения 97/74, 97/78 и 97/84).   </w:t>
      </w:r>
    </w:p>
    <w:p w14:paraId="69928CC7" w14:textId="18C093E8" w:rsidR="00844A8D" w:rsidRPr="00C1628E" w:rsidRDefault="00593077" w:rsidP="005E4D41">
      <w:pPr>
        <w:pStyle w:val="Heading3"/>
        <w:numPr>
          <w:ilvl w:val="0"/>
          <w:numId w:val="0"/>
        </w:numPr>
        <w:ind w:left="1276" w:right="90"/>
        <w:rPr>
          <w:sz w:val="20"/>
          <w:szCs w:val="20"/>
          <w:lang w:val="ru-RU"/>
        </w:rPr>
      </w:pPr>
      <w:r>
        <w:rPr>
          <w:sz w:val="20"/>
          <w:szCs w:val="20"/>
          <w:lang w:val="ru-RU"/>
        </w:rPr>
        <w:t>45.</w:t>
      </w:r>
      <w:r>
        <w:rPr>
          <w:sz w:val="20"/>
          <w:szCs w:val="20"/>
          <w:lang w:val="ru-RU"/>
        </w:rPr>
        <w:tab/>
        <w:t xml:space="preserve">На 98-м совещании Исполнительный комитет утвердил в принципе этап </w:t>
      </w:r>
      <w:r>
        <w:rPr>
          <w:sz w:val="20"/>
          <w:szCs w:val="20"/>
        </w:rPr>
        <w:t>I</w:t>
      </w:r>
      <w:r>
        <w:rPr>
          <w:sz w:val="20"/>
          <w:szCs w:val="20"/>
          <w:lang w:val="ru-RU"/>
        </w:rPr>
        <w:t xml:space="preserve"> КПР для семи стран, утвердив также первый транш финансирования для каждой из них (решения 98/42, 98/43, 98/45, 98/48 и 98/51–98/53). Комитет утвердил транши КПР для четырех стран (решения 98/26, 98/44, 98/46 и 98/47) и обновленный этап </w:t>
      </w:r>
      <w:r>
        <w:rPr>
          <w:sz w:val="20"/>
          <w:szCs w:val="20"/>
        </w:rPr>
        <w:t>I</w:t>
      </w:r>
      <w:r>
        <w:rPr>
          <w:sz w:val="20"/>
          <w:szCs w:val="20"/>
          <w:lang w:val="ru-RU"/>
        </w:rPr>
        <w:t xml:space="preserve"> КПР для одной страны, включая второй транш (решение 98/49). Исполнительный комитет отложил до одного из будущих совещаний рассмотрение КПР для одной страны (решение 98/50). Комитет также утвердил соответственно четвертый и пятый транши проектов по регулированию выбросов ГФУ-23, образующихся при производстве ГХФУ-22, в двух странах (решения 98/26 и 98/41).</w:t>
      </w:r>
    </w:p>
    <w:p w14:paraId="4D6E0F8A" w14:textId="11F79BCF" w:rsidR="0080001C" w:rsidRPr="00C1628E" w:rsidRDefault="00593077" w:rsidP="005E4D41">
      <w:pPr>
        <w:pStyle w:val="Heading3"/>
        <w:numPr>
          <w:ilvl w:val="0"/>
          <w:numId w:val="0"/>
        </w:numPr>
        <w:ind w:left="1276" w:right="90"/>
        <w:rPr>
          <w:sz w:val="20"/>
          <w:szCs w:val="20"/>
          <w:lang w:val="ru-RU"/>
        </w:rPr>
      </w:pPr>
      <w:r>
        <w:rPr>
          <w:sz w:val="20"/>
          <w:szCs w:val="20"/>
          <w:lang w:val="ru-RU"/>
        </w:rPr>
        <w:t>46.</w:t>
      </w:r>
      <w:r>
        <w:rPr>
          <w:sz w:val="20"/>
          <w:szCs w:val="20"/>
          <w:lang w:val="ru-RU"/>
        </w:rPr>
        <w:tab/>
        <w:t>Также на 98-м совещании в отношении отдельных проектов, связанных с энергоэффективностью в контексте поэтапного сокращения ГФУ, Комитет утвердил проект оборотного фонда по энергоэффективности для конечных пользователей в одной стране, а также глобальный проект оборотного фонда по энергоэффективности для конечных пользователей, охватывающий три страны (решение 98/54); экспериментальный демонстрационный проект в одной стране по поддержанию и/или повышению энергоэффективности замещающих технологий и оборудования в контексте поэтапного сокращения ГФУ в соответствии с решением 91/65; и инвестиционные проекты по повышению энергоэффективности в производственном секторе в контексте поэтапного сокращения ГФУ в соответствии с решением 94/60 для двух стран (решения 98/56 и 98/57). Комитет также постановил не утверждать проект оборотного фонда по энергоэффективности для конечных пользователей в одной стране.</w:t>
      </w:r>
    </w:p>
    <w:p w14:paraId="362FA402" w14:textId="77777777" w:rsidR="00844A8D" w:rsidRPr="006965BC" w:rsidRDefault="00844A8D" w:rsidP="005E4D41">
      <w:pPr>
        <w:tabs>
          <w:tab w:val="left" w:pos="1260"/>
        </w:tabs>
        <w:spacing w:after="240"/>
        <w:ind w:left="720" w:right="90" w:hanging="96"/>
        <w:outlineLvl w:val="0"/>
        <w:rPr>
          <w:b/>
          <w:sz w:val="20"/>
          <w:szCs w:val="20"/>
          <w:lang w:val="ru-RU"/>
        </w:rPr>
      </w:pPr>
      <w:r>
        <w:rPr>
          <w:rFonts w:eastAsia="Times New Roman"/>
          <w:b/>
          <w:lang w:val="ru-RU" w:eastAsia="en-US"/>
        </w:rPr>
        <w:t xml:space="preserve"> </w:t>
      </w:r>
      <w:r>
        <w:rPr>
          <w:rFonts w:eastAsia="Times New Roman"/>
          <w:b/>
          <w:lang w:val="en-GB" w:eastAsia="en-US"/>
        </w:rPr>
        <w:t>b</w:t>
      </w:r>
      <w:r>
        <w:rPr>
          <w:rFonts w:eastAsia="Times New Roman"/>
          <w:b/>
          <w:lang w:val="ru-RU" w:eastAsia="en-US"/>
        </w:rPr>
        <w:t>)</w:t>
      </w:r>
      <w:r>
        <w:rPr>
          <w:rFonts w:eastAsia="Times New Roman"/>
          <w:b/>
          <w:lang w:val="ru-RU" w:eastAsia="en-US"/>
        </w:rPr>
        <w:tab/>
        <w:t xml:space="preserve">Неинвестиционные мероприятия </w:t>
      </w:r>
    </w:p>
    <w:p w14:paraId="5CB3A1EA" w14:textId="01D93B01" w:rsidR="00844A8D" w:rsidRPr="00C1628E" w:rsidRDefault="006965BC" w:rsidP="005E4D41">
      <w:pPr>
        <w:pStyle w:val="Heading3"/>
        <w:numPr>
          <w:ilvl w:val="0"/>
          <w:numId w:val="0"/>
        </w:numPr>
        <w:ind w:left="1276" w:right="90"/>
        <w:rPr>
          <w:sz w:val="20"/>
          <w:szCs w:val="20"/>
          <w:lang w:val="ru-RU"/>
        </w:rPr>
      </w:pPr>
      <w:r w:rsidRPr="009B0948">
        <w:rPr>
          <w:sz w:val="20"/>
          <w:szCs w:val="20"/>
          <w:lang w:val="ru-RU" w:eastAsia="en-GB"/>
        </w:rPr>
        <w:t>47.</w:t>
      </w:r>
      <w:r>
        <w:rPr>
          <w:lang w:val="ru-RU"/>
        </w:rPr>
        <w:tab/>
      </w:r>
      <w:r>
        <w:rPr>
          <w:sz w:val="20"/>
          <w:szCs w:val="20"/>
          <w:lang w:val="ru-RU"/>
        </w:rPr>
        <w:t xml:space="preserve">На 97-м совещании Исполнительный комитет утвердил все заявки на финансирование неинвестиционных мероприятий, за исключением одной. Заявки касались финансирования подготовки этапов </w:t>
      </w:r>
      <w:r>
        <w:rPr>
          <w:sz w:val="20"/>
          <w:szCs w:val="20"/>
        </w:rPr>
        <w:t>II</w:t>
      </w:r>
      <w:r>
        <w:rPr>
          <w:sz w:val="20"/>
          <w:szCs w:val="20"/>
          <w:lang w:val="ru-RU"/>
        </w:rPr>
        <w:t xml:space="preserve"> и </w:t>
      </w:r>
      <w:r>
        <w:rPr>
          <w:sz w:val="20"/>
          <w:szCs w:val="20"/>
        </w:rPr>
        <w:t>III</w:t>
      </w:r>
      <w:r>
        <w:rPr>
          <w:sz w:val="20"/>
          <w:szCs w:val="20"/>
          <w:lang w:val="ru-RU"/>
        </w:rPr>
        <w:t xml:space="preserve"> ПОДПО для четырех стран; подготовки КПР для четырех стран; проверки выполнения этапа </w:t>
      </w:r>
      <w:r>
        <w:rPr>
          <w:sz w:val="20"/>
          <w:szCs w:val="20"/>
        </w:rPr>
        <w:t>I</w:t>
      </w:r>
      <w:r>
        <w:rPr>
          <w:sz w:val="20"/>
          <w:szCs w:val="20"/>
          <w:lang w:val="ru-RU"/>
        </w:rPr>
        <w:t xml:space="preserve"> КПР для семи стран; стимулирующих мероприятий по поэтапному отказу от ГФУ для одной страны; подготовки экспериментальных проектов по поддержанию и/или повышению энергоэффективности замещающих технологий и оборудования в контексте поэтапного отказа от ГФУ в соответствии с решениями 91/65 и 95/87 для двух стран; возобновления проектов по укреплению организационной инфраструктуры для пяти стран; и подготовки национальной инвентаризации банков отходов регулируемых веществ и разработки национального плана управления этими веществами для 28 стран. Заявки были представлены в документах о двустороннем сотрудничестве</w:t>
      </w:r>
      <w:r>
        <w:rPr>
          <w:sz w:val="20"/>
          <w:szCs w:val="20"/>
          <w:vertAlign w:val="superscript"/>
        </w:rPr>
        <w:footnoteReference w:id="27"/>
      </w:r>
      <w:r>
        <w:rPr>
          <w:sz w:val="20"/>
          <w:szCs w:val="20"/>
          <w:lang w:val="ru-RU"/>
        </w:rPr>
        <w:t xml:space="preserve"> и в поправках к программе работы на 2025 год ПРООН</w:t>
      </w:r>
      <w:r>
        <w:rPr>
          <w:sz w:val="20"/>
          <w:szCs w:val="20"/>
          <w:vertAlign w:val="superscript"/>
        </w:rPr>
        <w:footnoteReference w:id="28"/>
      </w:r>
      <w:r>
        <w:rPr>
          <w:sz w:val="20"/>
          <w:szCs w:val="20"/>
          <w:lang w:val="ru-RU"/>
        </w:rPr>
        <w:t>, ЮНЕП</w:t>
      </w:r>
      <w:r>
        <w:rPr>
          <w:sz w:val="20"/>
          <w:szCs w:val="20"/>
          <w:vertAlign w:val="superscript"/>
        </w:rPr>
        <w:footnoteReference w:id="29"/>
      </w:r>
      <w:r>
        <w:rPr>
          <w:sz w:val="20"/>
          <w:szCs w:val="20"/>
          <w:lang w:val="ru-RU"/>
        </w:rPr>
        <w:t>, ЮНИДО</w:t>
      </w:r>
      <w:r>
        <w:rPr>
          <w:sz w:val="20"/>
          <w:szCs w:val="20"/>
          <w:vertAlign w:val="superscript"/>
        </w:rPr>
        <w:footnoteReference w:id="30"/>
      </w:r>
      <w:r>
        <w:rPr>
          <w:sz w:val="20"/>
          <w:szCs w:val="20"/>
          <w:lang w:val="ru-RU"/>
        </w:rPr>
        <w:t xml:space="preserve"> и Всемирного банка</w:t>
      </w:r>
      <w:r>
        <w:rPr>
          <w:sz w:val="20"/>
          <w:szCs w:val="20"/>
          <w:vertAlign w:val="superscript"/>
        </w:rPr>
        <w:footnoteReference w:id="31"/>
      </w:r>
      <w:r>
        <w:rPr>
          <w:sz w:val="20"/>
          <w:szCs w:val="20"/>
          <w:lang w:val="ru-RU"/>
        </w:rPr>
        <w:t xml:space="preserve"> (решения 97/35 и 97/37). Неутвержденная заявка относилась к подготовке экспериментального проекта по поддержанию и/или повышению энергоэффективности в контексте поэтапного отказа от ГФУ в соответствии с решением 91/65 в одной стране (решение 97/36).   </w:t>
      </w:r>
    </w:p>
    <w:p w14:paraId="6FEECB79" w14:textId="550952BD" w:rsidR="003217CD" w:rsidRPr="00C1628E" w:rsidRDefault="00F94501" w:rsidP="005E4D41">
      <w:pPr>
        <w:pStyle w:val="Heading3"/>
        <w:numPr>
          <w:ilvl w:val="0"/>
          <w:numId w:val="0"/>
        </w:numPr>
        <w:ind w:left="1276" w:right="90"/>
        <w:rPr>
          <w:sz w:val="20"/>
          <w:szCs w:val="20"/>
          <w:lang w:val="ru-RU"/>
        </w:rPr>
      </w:pPr>
      <w:r>
        <w:rPr>
          <w:sz w:val="20"/>
          <w:szCs w:val="20"/>
          <w:lang w:val="ru-RU"/>
        </w:rPr>
        <w:t>48.</w:t>
      </w:r>
      <w:r>
        <w:rPr>
          <w:sz w:val="20"/>
          <w:szCs w:val="20"/>
          <w:lang w:val="ru-RU"/>
        </w:rPr>
        <w:tab/>
        <w:t xml:space="preserve">На 98-м совещании Исполнительный комитет утвердил все заявки на финансирование неинвестиционных мероприятий, за исключением пяти. Представленные заявки касались финансирования подготовки КПР для трех стран; подготовки инвестиционных проектов КПР для одной страны; проверки выполнения ПОДПО для восьми стран, КПР для 34 стран и как ПОДПО, так и КПР для восьми стран; подготовки проектов в </w:t>
      </w:r>
      <w:r>
        <w:rPr>
          <w:sz w:val="20"/>
          <w:szCs w:val="20"/>
          <w:lang w:val="ru-RU"/>
        </w:rPr>
        <w:lastRenderedPageBreak/>
        <w:t>рамках решения 91/65 по поддержанию и/или повышению энергоэффективности в контексте поэтапного сокращения ГФУ для 13 стран и подготовки одного регионального проекта; подготовки в рамках решения 94/60 проектов по повышению энергоэффективности при производстве холодильного оборудования и оборудования для кондиционирования воздуха в контексте поэтапного сокращения ГФУ в трех странах; и возобновления проектов по укреплению организационной инфраструктуры для 23 стран. Заявки были представлены в документах о двустороннем сотрудничестве</w:t>
      </w:r>
      <w:r>
        <w:rPr>
          <w:rStyle w:val="FootnoteReference"/>
          <w:sz w:val="20"/>
          <w:szCs w:val="20"/>
          <w:lang w:val="ru-RU"/>
        </w:rPr>
        <w:footnoteReference w:id="32"/>
      </w:r>
      <w:r>
        <w:rPr>
          <w:sz w:val="20"/>
          <w:szCs w:val="20"/>
          <w:lang w:val="ru-RU"/>
        </w:rPr>
        <w:t xml:space="preserve"> и в поправках к программам работы на 2026 год ПРООН</w:t>
      </w:r>
      <w:r>
        <w:rPr>
          <w:rStyle w:val="FootnoteReference"/>
          <w:sz w:val="20"/>
          <w:szCs w:val="20"/>
          <w:lang w:val="ru-RU"/>
        </w:rPr>
        <w:footnoteReference w:id="33"/>
      </w:r>
      <w:r>
        <w:rPr>
          <w:sz w:val="20"/>
          <w:szCs w:val="20"/>
          <w:lang w:val="ru-RU"/>
        </w:rPr>
        <w:t>, ЮНЕП</w:t>
      </w:r>
      <w:r>
        <w:rPr>
          <w:rStyle w:val="FootnoteReference"/>
          <w:sz w:val="20"/>
          <w:szCs w:val="20"/>
          <w:lang w:val="ru-RU"/>
        </w:rPr>
        <w:footnoteReference w:id="34"/>
      </w:r>
      <w:r>
        <w:rPr>
          <w:sz w:val="20"/>
          <w:szCs w:val="20"/>
          <w:lang w:val="ru-RU"/>
        </w:rPr>
        <w:t xml:space="preserve"> и ЮНИДО</w:t>
      </w:r>
      <w:r>
        <w:rPr>
          <w:rStyle w:val="FootnoteReference"/>
          <w:sz w:val="20"/>
          <w:szCs w:val="20"/>
          <w:lang w:val="ru-RU"/>
        </w:rPr>
        <w:footnoteReference w:id="35"/>
      </w:r>
      <w:r>
        <w:rPr>
          <w:sz w:val="20"/>
          <w:szCs w:val="20"/>
          <w:lang w:val="ru-RU"/>
        </w:rPr>
        <w:t>. Неутвержденные заявки касались подготовки в рамках решения 91/65 экспериментальных проектов по поддержанию и/или повышению энергоэффективности центров обработки данных в двух странах (решение 98/27), а также подготовки в рамках решения 94/60 проектов по повышению энергоэффективности при производстве холодильного оборудования и оборудования для кондиционирования воздуха в контексте поэтапного сокращения ГФУ в трех странах. Рассмотрение одного из последних проектов было отложено до одного из будущих совещаний, когда будет получена достаточная информация о предлагаемых предприятиях и сфере охвата проекта (решение 98/28), а рассмотрение двух других таких проектов было отложено до 99-го совещания (решение 98/29).</w:t>
      </w:r>
    </w:p>
    <w:p w14:paraId="1E5FFFB2" w14:textId="3700C1D7" w:rsidR="00844A8D" w:rsidRPr="008C13E9" w:rsidRDefault="00844A8D" w:rsidP="005E4D41">
      <w:pPr>
        <w:tabs>
          <w:tab w:val="left" w:pos="1260"/>
        </w:tabs>
        <w:spacing w:after="240"/>
        <w:ind w:left="720" w:right="90" w:hanging="96"/>
        <w:outlineLvl w:val="0"/>
        <w:rPr>
          <w:b/>
          <w:sz w:val="20"/>
          <w:szCs w:val="20"/>
          <w:lang w:val="ru-RU"/>
        </w:rPr>
      </w:pPr>
      <w:r>
        <w:rPr>
          <w:b/>
          <w:sz w:val="20"/>
          <w:szCs w:val="20"/>
          <w:lang w:val="en-GB"/>
        </w:rPr>
        <w:t>c</w:t>
      </w:r>
      <w:r>
        <w:rPr>
          <w:b/>
          <w:sz w:val="20"/>
          <w:szCs w:val="20"/>
          <w:lang w:val="ru-RU"/>
        </w:rPr>
        <w:t>)</w:t>
      </w:r>
      <w:r>
        <w:rPr>
          <w:rFonts w:eastAsia="Times New Roman"/>
          <w:b/>
          <w:lang w:val="ru-RU" w:eastAsia="en-US"/>
        </w:rPr>
        <w:tab/>
        <w:t xml:space="preserve">Бюджет Программы ЮНЕП по содействию соблюдению на 2025 год  </w:t>
      </w:r>
    </w:p>
    <w:p w14:paraId="63E115B8" w14:textId="77A787D9" w:rsidR="00844A8D" w:rsidRPr="00C1628E" w:rsidRDefault="00F94501" w:rsidP="005E4D41">
      <w:pPr>
        <w:pStyle w:val="Heading3"/>
        <w:numPr>
          <w:ilvl w:val="0"/>
          <w:numId w:val="0"/>
        </w:numPr>
        <w:ind w:left="1276" w:right="90"/>
        <w:rPr>
          <w:sz w:val="20"/>
          <w:szCs w:val="20"/>
          <w:lang w:val="ru-RU"/>
        </w:rPr>
      </w:pPr>
      <w:r w:rsidRPr="009B0948">
        <w:rPr>
          <w:sz w:val="20"/>
          <w:szCs w:val="20"/>
          <w:lang w:val="ru-RU" w:eastAsia="en-GB"/>
        </w:rPr>
        <w:t>49.</w:t>
      </w:r>
      <w:r>
        <w:rPr>
          <w:lang w:val="ru-RU"/>
        </w:rPr>
        <w:tab/>
      </w:r>
      <w:r>
        <w:rPr>
          <w:sz w:val="20"/>
          <w:szCs w:val="20"/>
          <w:lang w:val="ru-RU"/>
        </w:rPr>
        <w:t>На 97-м совещании Исполнительный комитет принял к сведению доклад о ходе работы за 2025</w:t>
      </w:r>
      <w:r>
        <w:rPr>
          <w:sz w:val="20"/>
          <w:szCs w:val="20"/>
          <w:lang w:val="en-US"/>
        </w:rPr>
        <w:t> </w:t>
      </w:r>
      <w:r>
        <w:rPr>
          <w:sz w:val="20"/>
          <w:szCs w:val="20"/>
          <w:lang w:val="ru-RU"/>
        </w:rPr>
        <w:t>год и план работы и бюджет на 2026</w:t>
      </w:r>
      <w:r>
        <w:rPr>
          <w:sz w:val="20"/>
          <w:szCs w:val="20"/>
          <w:lang w:val="en-US"/>
        </w:rPr>
        <w:t> </w:t>
      </w:r>
      <w:r>
        <w:rPr>
          <w:sz w:val="20"/>
          <w:szCs w:val="20"/>
          <w:lang w:val="ru-RU"/>
        </w:rPr>
        <w:t>год ПСС ЮНЕП</w:t>
      </w:r>
      <w:r>
        <w:rPr>
          <w:sz w:val="20"/>
          <w:szCs w:val="20"/>
          <w:vertAlign w:val="superscript"/>
        </w:rPr>
        <w:footnoteReference w:id="36"/>
      </w:r>
      <w:r>
        <w:rPr>
          <w:sz w:val="20"/>
          <w:szCs w:val="20"/>
          <w:lang w:val="ru-RU"/>
        </w:rPr>
        <w:t>. Исполнительный комитет утвердил мероприятия и бюджет ПСС на 2026 год, прилагаемые к докладу о работе этого совещания</w:t>
      </w:r>
      <w:r>
        <w:rPr>
          <w:sz w:val="20"/>
          <w:szCs w:val="20"/>
          <w:vertAlign w:val="superscript"/>
        </w:rPr>
        <w:footnoteReference w:id="37"/>
      </w:r>
      <w:r>
        <w:rPr>
          <w:sz w:val="20"/>
          <w:szCs w:val="20"/>
          <w:lang w:val="ru-RU"/>
        </w:rPr>
        <w:t xml:space="preserve">, на сумму 11 276 967 долл. США плюс эксплуатационные расходы учреждения в 8 %, составившие 902 157 долл. США. Исполнительный комитет постановил, что людские и финансовые ресурсы, утвержденные для ЮНЕП в рамках бюджета ПСС, следует продолжать использовать только для мероприятий, утвержденных Исполнительным комитетом в соответствии с кругом полномочий механизма финансирования, изложенным в статье 10 Монреальского протокола, и согласно решениям 50/26 c) и 73/53 (решение 97/85). </w:t>
      </w:r>
    </w:p>
    <w:p w14:paraId="4D0B2DAD" w14:textId="71137A87" w:rsidR="00844A8D" w:rsidRPr="008C13E9" w:rsidRDefault="00844A8D" w:rsidP="005E4D41">
      <w:pPr>
        <w:spacing w:after="240"/>
        <w:ind w:left="1276" w:right="90" w:hanging="607"/>
        <w:outlineLvl w:val="0"/>
        <w:rPr>
          <w:b/>
          <w:sz w:val="20"/>
          <w:szCs w:val="20"/>
          <w:lang w:val="ru-RU"/>
        </w:rPr>
      </w:pPr>
      <w:r>
        <w:rPr>
          <w:b/>
          <w:sz w:val="20"/>
          <w:szCs w:val="20"/>
          <w:lang w:val="en-GB"/>
        </w:rPr>
        <w:t>d</w:t>
      </w:r>
      <w:r>
        <w:rPr>
          <w:b/>
          <w:sz w:val="20"/>
          <w:szCs w:val="20"/>
          <w:lang w:val="ru-RU"/>
        </w:rPr>
        <w:t>)</w:t>
      </w:r>
      <w:r>
        <w:rPr>
          <w:b/>
          <w:sz w:val="20"/>
          <w:szCs w:val="20"/>
          <w:lang w:val="ru-RU"/>
        </w:rPr>
        <w:tab/>
      </w:r>
      <w:r>
        <w:rPr>
          <w:rFonts w:eastAsia="Times New Roman"/>
          <w:b/>
          <w:lang w:val="ru-RU" w:eastAsia="en-US"/>
        </w:rPr>
        <w:t>Расходы на деятельность основных подразделений ПРООН, ЮНИДО и Всемирного банка</w:t>
      </w:r>
      <w:r>
        <w:rPr>
          <w:b/>
          <w:lang w:val="ru-RU"/>
        </w:rPr>
        <w:t xml:space="preserve"> </w:t>
      </w:r>
    </w:p>
    <w:p w14:paraId="40E42D06" w14:textId="6CD3DCF2" w:rsidR="00844A8D" w:rsidRPr="00C1628E" w:rsidRDefault="00052344" w:rsidP="005E4D41">
      <w:pPr>
        <w:pStyle w:val="Heading3"/>
        <w:numPr>
          <w:ilvl w:val="0"/>
          <w:numId w:val="0"/>
        </w:numPr>
        <w:ind w:left="1276" w:right="90"/>
        <w:rPr>
          <w:sz w:val="20"/>
          <w:szCs w:val="20"/>
          <w:lang w:val="ru-RU"/>
        </w:rPr>
      </w:pPr>
      <w:r w:rsidRPr="009B0948">
        <w:rPr>
          <w:sz w:val="20"/>
          <w:szCs w:val="20"/>
          <w:lang w:val="ru-RU" w:eastAsia="en-GB"/>
        </w:rPr>
        <w:t>50.</w:t>
      </w:r>
      <w:r>
        <w:rPr>
          <w:lang w:val="ru-RU"/>
        </w:rPr>
        <w:tab/>
      </w:r>
      <w:r>
        <w:rPr>
          <w:sz w:val="20"/>
          <w:szCs w:val="20"/>
          <w:lang w:val="ru-RU"/>
        </w:rPr>
        <w:t>На 97-м совещании Исполнительный комитет утвердил, как было испрошено</w:t>
      </w:r>
      <w:r>
        <w:rPr>
          <w:sz w:val="20"/>
          <w:szCs w:val="20"/>
          <w:vertAlign w:val="superscript"/>
        </w:rPr>
        <w:footnoteReference w:id="38"/>
      </w:r>
      <w:r>
        <w:rPr>
          <w:sz w:val="20"/>
          <w:szCs w:val="20"/>
          <w:lang w:val="ru-RU"/>
        </w:rPr>
        <w:t>, бюджеты основных подразделений ПРООН, ЮНИДО и Всемирного банка на 2026 год (решение</w:t>
      </w:r>
      <w:r>
        <w:rPr>
          <w:sz w:val="20"/>
          <w:szCs w:val="20"/>
        </w:rPr>
        <w:t> </w:t>
      </w:r>
      <w:r>
        <w:rPr>
          <w:sz w:val="20"/>
          <w:szCs w:val="20"/>
          <w:lang w:val="ru-RU"/>
        </w:rPr>
        <w:t>97/86).</w:t>
      </w:r>
    </w:p>
    <w:p w14:paraId="0CA01D98" w14:textId="77777777" w:rsidR="00844A8D" w:rsidRPr="008C13E9" w:rsidRDefault="00844A8D" w:rsidP="005E4D41">
      <w:pPr>
        <w:keepNext/>
        <w:tabs>
          <w:tab w:val="left" w:pos="1260"/>
        </w:tabs>
        <w:spacing w:after="240"/>
        <w:ind w:right="90" w:firstLine="624"/>
        <w:jc w:val="left"/>
        <w:outlineLvl w:val="1"/>
        <w:rPr>
          <w:b/>
          <w:sz w:val="20"/>
          <w:szCs w:val="20"/>
          <w:lang w:val="ru-RU"/>
        </w:rPr>
      </w:pPr>
      <w:r>
        <w:rPr>
          <w:rFonts w:eastAsia="Times New Roman"/>
          <w:b/>
          <w:lang w:val="ru-RU" w:eastAsia="en-US"/>
        </w:rPr>
        <w:t>2.</w:t>
      </w:r>
      <w:r>
        <w:rPr>
          <w:rFonts w:eastAsia="Times New Roman"/>
          <w:b/>
          <w:lang w:val="ru-RU" w:eastAsia="en-US"/>
        </w:rPr>
        <w:tab/>
        <w:t xml:space="preserve">Реализация и отчетность </w:t>
      </w:r>
    </w:p>
    <w:p w14:paraId="759BFE99" w14:textId="77777777" w:rsidR="00844A8D" w:rsidRPr="008C13E9" w:rsidRDefault="00844A8D" w:rsidP="005E4D41">
      <w:pPr>
        <w:pStyle w:val="Heading3"/>
        <w:numPr>
          <w:ilvl w:val="0"/>
          <w:numId w:val="0"/>
        </w:numPr>
        <w:tabs>
          <w:tab w:val="left" w:pos="1260"/>
        </w:tabs>
        <w:ind w:right="90" w:firstLine="624"/>
        <w:jc w:val="left"/>
        <w:rPr>
          <w:b/>
          <w:bCs/>
          <w:sz w:val="20"/>
          <w:szCs w:val="20"/>
          <w:lang w:val="ru-RU"/>
        </w:rPr>
      </w:pPr>
      <w:r>
        <w:rPr>
          <w:rFonts w:eastAsia="Times New Roman"/>
          <w:b/>
          <w:lang w:val="ru-RU" w:eastAsia="en-US"/>
        </w:rPr>
        <w:t xml:space="preserve"> </w:t>
      </w:r>
      <w:r>
        <w:rPr>
          <w:rFonts w:eastAsia="Times New Roman"/>
          <w:b/>
          <w:lang w:val="en-GB" w:eastAsia="en-US"/>
        </w:rPr>
        <w:t>a</w:t>
      </w:r>
      <w:r>
        <w:rPr>
          <w:rFonts w:eastAsia="Times New Roman"/>
          <w:b/>
          <w:lang w:val="ru-RU" w:eastAsia="en-US"/>
        </w:rPr>
        <w:t>)</w:t>
      </w:r>
      <w:r>
        <w:rPr>
          <w:rFonts w:eastAsia="Times New Roman"/>
          <w:b/>
          <w:lang w:val="ru-RU" w:eastAsia="en-US"/>
        </w:rPr>
        <w:tab/>
      </w:r>
      <w:r>
        <w:rPr>
          <w:b/>
          <w:bCs/>
          <w:iCs/>
          <w:lang w:val="ru-RU"/>
        </w:rPr>
        <w:t>Данные по страновым программам и перспективы соблюдения</w:t>
      </w:r>
    </w:p>
    <w:p w14:paraId="7C831E20" w14:textId="709299D6" w:rsidR="00844A8D" w:rsidRPr="00C1628E" w:rsidRDefault="00052344" w:rsidP="005E4D41">
      <w:pPr>
        <w:pStyle w:val="Heading3"/>
        <w:numPr>
          <w:ilvl w:val="0"/>
          <w:numId w:val="0"/>
        </w:numPr>
        <w:ind w:left="1276" w:right="90"/>
        <w:rPr>
          <w:b/>
          <w:sz w:val="20"/>
          <w:szCs w:val="20"/>
          <w:lang w:val="ru-RU"/>
        </w:rPr>
      </w:pPr>
      <w:r w:rsidRPr="009B0948">
        <w:rPr>
          <w:sz w:val="20"/>
          <w:szCs w:val="20"/>
          <w:lang w:val="ru-RU" w:eastAsia="en-GB"/>
        </w:rPr>
        <w:t>51.</w:t>
      </w:r>
      <w:r>
        <w:rPr>
          <w:lang w:val="ru-RU"/>
        </w:rPr>
        <w:tab/>
      </w:r>
      <w:r>
        <w:rPr>
          <w:sz w:val="20"/>
          <w:szCs w:val="20"/>
          <w:lang w:val="ru-RU"/>
        </w:rPr>
        <w:t>На 97-м совещании</w:t>
      </w:r>
      <w:r>
        <w:rPr>
          <w:rStyle w:val="FootnoteReference"/>
          <w:sz w:val="20"/>
          <w:szCs w:val="20"/>
          <w:lang w:val="ru-RU"/>
        </w:rPr>
        <w:footnoteReference w:id="39"/>
      </w:r>
      <w:r>
        <w:rPr>
          <w:sz w:val="20"/>
          <w:szCs w:val="20"/>
          <w:lang w:val="ru-RU"/>
        </w:rPr>
        <w:t xml:space="preserve"> и 98-м совещании</w:t>
      </w:r>
      <w:r>
        <w:rPr>
          <w:rStyle w:val="FootnoteReference"/>
          <w:sz w:val="20"/>
          <w:szCs w:val="20"/>
          <w:lang w:val="ru-RU"/>
        </w:rPr>
        <w:footnoteReference w:id="40"/>
      </w:r>
      <w:r>
        <w:rPr>
          <w:sz w:val="20"/>
          <w:szCs w:val="20"/>
          <w:lang w:val="ru-RU"/>
        </w:rPr>
        <w:t xml:space="preserve"> Исполнительный комитет рассмотрел документы о данных по страновым программам и перспективах соблюдения. На </w:t>
      </w:r>
      <w:r w:rsidR="003902D4" w:rsidRPr="003902D4">
        <w:rPr>
          <w:sz w:val="20"/>
          <w:szCs w:val="20"/>
          <w:lang w:val="ru-RU"/>
        </w:rPr>
        <w:t xml:space="preserve">                                </w:t>
      </w:r>
      <w:r>
        <w:rPr>
          <w:sz w:val="20"/>
          <w:szCs w:val="20"/>
          <w:lang w:val="ru-RU"/>
        </w:rPr>
        <w:t xml:space="preserve">97-м совещании он отметил, что новая онлайн-система представления данных по страновым программам, официально запущенная 1 января 2025 года, по состоянию на 1 декабря 2025 года использовалась 126 странами, из которых 124 официально представили данные за 2024 год. Комитет поручил Секретариату Фонда направить письмо одной стране в связи с непредставленным ею докладом о данных по страновой программе за 2024 год, настоятельно призвав ее представить этот доклад в кратчайшие сроки (решение 97/6). На 98-м совещании </w:t>
      </w:r>
      <w:r>
        <w:rPr>
          <w:sz w:val="20"/>
          <w:szCs w:val="20"/>
          <w:lang w:val="ru-RU"/>
        </w:rPr>
        <w:lastRenderedPageBreak/>
        <w:t>Комитет отметил, что по состоянию на 7 мая 2026 года системой воспользовались 127 стран, из которых 126 официально представили данные за 2024 год и 96 - данные за 2025 год. Еще 21 страна представила данные за 2025 год после этой даты (решение 98/3).</w:t>
      </w:r>
    </w:p>
    <w:p w14:paraId="4D27BD37" w14:textId="77777777" w:rsidR="00844A8D" w:rsidRPr="00A26AB8" w:rsidRDefault="00844A8D" w:rsidP="005E4D41">
      <w:pPr>
        <w:pStyle w:val="Heading3"/>
        <w:numPr>
          <w:ilvl w:val="0"/>
          <w:numId w:val="0"/>
        </w:numPr>
        <w:tabs>
          <w:tab w:val="left" w:pos="1260"/>
        </w:tabs>
        <w:ind w:right="90" w:firstLine="624"/>
        <w:jc w:val="left"/>
        <w:rPr>
          <w:b/>
          <w:bCs/>
          <w:sz w:val="20"/>
          <w:szCs w:val="20"/>
          <w:lang w:val="ru-RU"/>
        </w:rPr>
      </w:pPr>
      <w:r>
        <w:rPr>
          <w:b/>
          <w:bCs/>
        </w:rPr>
        <w:t>b</w:t>
      </w:r>
      <w:r>
        <w:rPr>
          <w:b/>
          <w:bCs/>
          <w:lang w:val="ru-RU"/>
        </w:rPr>
        <w:t>)</w:t>
      </w:r>
      <w:r>
        <w:rPr>
          <w:b/>
          <w:bCs/>
          <w:lang w:val="ru-RU"/>
        </w:rPr>
        <w:tab/>
        <w:t>Задержки с представлением траншей</w:t>
      </w:r>
    </w:p>
    <w:p w14:paraId="0892D01C" w14:textId="727BBA86" w:rsidR="00BF0ED4" w:rsidRPr="00C1628E" w:rsidRDefault="00A26AB8" w:rsidP="005E4D41">
      <w:pPr>
        <w:pStyle w:val="Heading3"/>
        <w:numPr>
          <w:ilvl w:val="0"/>
          <w:numId w:val="0"/>
        </w:numPr>
        <w:ind w:left="1276" w:right="90"/>
        <w:rPr>
          <w:sz w:val="20"/>
          <w:szCs w:val="20"/>
          <w:lang w:val="ru-RU"/>
        </w:rPr>
      </w:pPr>
      <w:r w:rsidRPr="009B0948">
        <w:rPr>
          <w:sz w:val="20"/>
          <w:szCs w:val="20"/>
          <w:lang w:val="ru-RU" w:eastAsia="en-GB"/>
        </w:rPr>
        <w:t>52.</w:t>
      </w:r>
      <w:r>
        <w:rPr>
          <w:lang w:val="ru-RU" w:eastAsia="en-GB"/>
        </w:rPr>
        <w:tab/>
      </w:r>
      <w:r>
        <w:rPr>
          <w:sz w:val="20"/>
          <w:szCs w:val="20"/>
          <w:lang w:val="ru-RU" w:eastAsia="en-GB"/>
        </w:rPr>
        <w:t>На 98-м совещании Исполнительный комитет рассмотрел доклад о задержках с представлением траншей</w:t>
      </w:r>
      <w:r>
        <w:rPr>
          <w:rStyle w:val="FootnoteReference"/>
          <w:sz w:val="20"/>
          <w:szCs w:val="20"/>
          <w:lang w:val="ru-RU" w:eastAsia="en-GB"/>
        </w:rPr>
        <w:footnoteReference w:id="41"/>
      </w:r>
      <w:r>
        <w:rPr>
          <w:sz w:val="20"/>
          <w:szCs w:val="20"/>
          <w:lang w:val="ru-RU" w:eastAsia="en-GB"/>
        </w:rPr>
        <w:t xml:space="preserve"> и поручил Секретариату Фонда направить соответствующим правительствам письма о решениях по задержкам, приведенных в приложении к докладу о работе совещания</w:t>
      </w:r>
      <w:r>
        <w:rPr>
          <w:rStyle w:val="FootnoteReference"/>
          <w:sz w:val="20"/>
          <w:szCs w:val="20"/>
          <w:lang w:val="ru-RU" w:eastAsia="en-GB"/>
        </w:rPr>
        <w:footnoteReference w:id="42"/>
      </w:r>
      <w:r>
        <w:rPr>
          <w:sz w:val="20"/>
          <w:szCs w:val="20"/>
          <w:lang w:val="ru-RU" w:eastAsia="en-GB"/>
        </w:rPr>
        <w:t>. При этом Комитет отметил, что соответствующие учреждения-исполнители указали, что позднее представление причитающихся траншей многолетних соглашений (МЛС) не повлияет на соблюдение странами Монреальского протокола и что, за исключением одного случая, отсутствуют признаки несоблюдения соответствующими странами мер регулирования Протокола (решение 98/19).</w:t>
      </w:r>
    </w:p>
    <w:p w14:paraId="03466F95" w14:textId="77777777" w:rsidR="00844A8D" w:rsidRPr="00A26AB8" w:rsidRDefault="00844A8D" w:rsidP="005E4D41">
      <w:pPr>
        <w:pStyle w:val="Heading3"/>
        <w:numPr>
          <w:ilvl w:val="0"/>
          <w:numId w:val="0"/>
        </w:numPr>
        <w:tabs>
          <w:tab w:val="left" w:pos="1260"/>
        </w:tabs>
        <w:ind w:right="90" w:firstLine="624"/>
        <w:jc w:val="left"/>
        <w:rPr>
          <w:b/>
          <w:sz w:val="20"/>
          <w:szCs w:val="20"/>
          <w:lang w:val="ru-RU"/>
        </w:rPr>
      </w:pPr>
      <w:r>
        <w:rPr>
          <w:b/>
          <w:lang w:val="ru-RU"/>
        </w:rPr>
        <w:t>c)</w:t>
      </w:r>
      <w:r>
        <w:rPr>
          <w:b/>
          <w:lang w:val="ru-RU"/>
        </w:rPr>
        <w:tab/>
        <w:t>Доклады о ходе работы</w:t>
      </w:r>
    </w:p>
    <w:p w14:paraId="40335D74" w14:textId="0EBDDFC5" w:rsidR="00844A8D" w:rsidRPr="00C1628E" w:rsidRDefault="00A26AB8" w:rsidP="005E4D41">
      <w:pPr>
        <w:pStyle w:val="Heading3"/>
        <w:numPr>
          <w:ilvl w:val="0"/>
          <w:numId w:val="0"/>
        </w:numPr>
        <w:ind w:left="1276" w:right="90"/>
        <w:rPr>
          <w:sz w:val="20"/>
          <w:szCs w:val="20"/>
          <w:lang w:val="ru-RU"/>
        </w:rPr>
      </w:pPr>
      <w:r w:rsidRPr="009B0948">
        <w:rPr>
          <w:sz w:val="20"/>
          <w:szCs w:val="20"/>
          <w:lang w:val="ru-RU" w:eastAsia="en-GB"/>
        </w:rPr>
        <w:t>53.</w:t>
      </w:r>
      <w:r>
        <w:rPr>
          <w:lang w:val="ru-RU"/>
        </w:rPr>
        <w:tab/>
      </w:r>
      <w:r>
        <w:rPr>
          <w:sz w:val="20"/>
          <w:szCs w:val="20"/>
          <w:lang w:val="ru-RU"/>
        </w:rPr>
        <w:t>На 97-м совещании Исполнительный комитет принял к сведению объединенный доклад о ходе работы Многостороннего фонда по состоянию на 31</w:t>
      </w:r>
      <w:r>
        <w:rPr>
          <w:sz w:val="20"/>
          <w:szCs w:val="20"/>
          <w:lang w:val="en-US"/>
        </w:rPr>
        <w:t> </w:t>
      </w:r>
      <w:r>
        <w:rPr>
          <w:sz w:val="20"/>
          <w:szCs w:val="20"/>
          <w:lang w:val="ru-RU"/>
        </w:rPr>
        <w:t>декабря 2024</w:t>
      </w:r>
      <w:r>
        <w:rPr>
          <w:sz w:val="20"/>
          <w:szCs w:val="20"/>
          <w:lang w:val="en-US"/>
        </w:rPr>
        <w:t> </w:t>
      </w:r>
      <w:r>
        <w:rPr>
          <w:sz w:val="20"/>
          <w:szCs w:val="20"/>
          <w:lang w:val="ru-RU"/>
        </w:rPr>
        <w:t>года</w:t>
      </w:r>
      <w:r>
        <w:rPr>
          <w:sz w:val="20"/>
          <w:szCs w:val="20"/>
          <w:vertAlign w:val="superscript"/>
          <w:lang w:val="en-GB"/>
        </w:rPr>
        <w:footnoteReference w:id="43"/>
      </w:r>
      <w:r>
        <w:rPr>
          <w:sz w:val="20"/>
          <w:szCs w:val="20"/>
          <w:lang w:val="ru-RU"/>
        </w:rPr>
        <w:t>. Он также принял к сведению доклады о ходе работы по состоянию на 31</w:t>
      </w:r>
      <w:r>
        <w:rPr>
          <w:sz w:val="20"/>
          <w:szCs w:val="20"/>
          <w:lang w:val="en-US"/>
        </w:rPr>
        <w:t> </w:t>
      </w:r>
      <w:r>
        <w:rPr>
          <w:sz w:val="20"/>
          <w:szCs w:val="20"/>
          <w:lang w:val="ru-RU"/>
        </w:rPr>
        <w:t>декабря 2024</w:t>
      </w:r>
      <w:r>
        <w:rPr>
          <w:sz w:val="20"/>
          <w:szCs w:val="20"/>
          <w:lang w:val="en-US"/>
        </w:rPr>
        <w:t> </w:t>
      </w:r>
      <w:r>
        <w:rPr>
          <w:sz w:val="20"/>
          <w:szCs w:val="20"/>
          <w:lang w:val="ru-RU"/>
        </w:rPr>
        <w:t>года двусторонних учреждений</w:t>
      </w:r>
      <w:r>
        <w:rPr>
          <w:sz w:val="20"/>
          <w:szCs w:val="20"/>
          <w:vertAlign w:val="superscript"/>
          <w:lang w:val="en-GB"/>
        </w:rPr>
        <w:footnoteReference w:id="44"/>
      </w:r>
      <w:r>
        <w:rPr>
          <w:sz w:val="20"/>
          <w:szCs w:val="20"/>
          <w:lang w:val="ru-RU"/>
        </w:rPr>
        <w:t xml:space="preserve"> (правительства Австралии, Австрии, Франции, Германии, Италии, Японии, Испании и Соединенного Королевства Великобритании и Северной Ирландии), ПРООН</w:t>
      </w:r>
      <w:r>
        <w:rPr>
          <w:sz w:val="20"/>
          <w:szCs w:val="20"/>
          <w:vertAlign w:val="superscript"/>
          <w:lang w:val="en-GB"/>
        </w:rPr>
        <w:footnoteReference w:id="45"/>
      </w:r>
      <w:r>
        <w:rPr>
          <w:sz w:val="20"/>
          <w:szCs w:val="20"/>
          <w:lang w:val="ru-RU"/>
        </w:rPr>
        <w:t>, ЮНЕП</w:t>
      </w:r>
      <w:r>
        <w:rPr>
          <w:sz w:val="20"/>
          <w:szCs w:val="20"/>
          <w:vertAlign w:val="superscript"/>
          <w:lang w:val="en-GB"/>
        </w:rPr>
        <w:footnoteReference w:id="46"/>
      </w:r>
      <w:r>
        <w:rPr>
          <w:sz w:val="20"/>
          <w:szCs w:val="20"/>
          <w:lang w:val="ru-RU"/>
        </w:rPr>
        <w:t>, ЮНИДО</w:t>
      </w:r>
      <w:r>
        <w:rPr>
          <w:sz w:val="20"/>
          <w:szCs w:val="20"/>
          <w:vertAlign w:val="superscript"/>
          <w:lang w:val="en-GB"/>
        </w:rPr>
        <w:footnoteReference w:id="47"/>
      </w:r>
      <w:r>
        <w:rPr>
          <w:sz w:val="20"/>
          <w:szCs w:val="20"/>
          <w:lang w:val="ru-RU"/>
        </w:rPr>
        <w:t xml:space="preserve"> и Всемирного банка</w:t>
      </w:r>
      <w:r>
        <w:rPr>
          <w:sz w:val="20"/>
          <w:szCs w:val="20"/>
          <w:vertAlign w:val="superscript"/>
          <w:lang w:val="en-GB"/>
        </w:rPr>
        <w:footnoteReference w:id="48"/>
      </w:r>
      <w:r>
        <w:rPr>
          <w:sz w:val="20"/>
          <w:szCs w:val="20"/>
          <w:lang w:val="ru-RU"/>
        </w:rPr>
        <w:t>. По всем докладам о ходе работы Комитет утвердил рекомендации, касающиеся текущих проектов, сопряженных со специфическими проблемами, которые были приведены в соответствующих приложениях к докладу о работе совещания</w:t>
      </w:r>
      <w:r>
        <w:rPr>
          <w:sz w:val="20"/>
          <w:szCs w:val="20"/>
          <w:vertAlign w:val="superscript"/>
          <w:lang w:val="en-GB"/>
        </w:rPr>
        <w:footnoteReference w:id="49"/>
      </w:r>
      <w:r>
        <w:rPr>
          <w:sz w:val="20"/>
          <w:szCs w:val="20"/>
          <w:lang w:val="ru-RU"/>
        </w:rPr>
        <w:t>. Он также принял ряд других мер, таких как продление сроков подготовки национальной инвентаризации банков отходов регулируемых веществ и разработки национального плана управления этими веществами для 40 стран и шести других проектов, включая транши ПОДПО для четырех стран. Исполнительный комитет также поручил Секретариату Фонда направить письмо одной стране и соответствующему учреждению-исполнителю о возможном аннулировании ПОДПО страны (решения 97/9 - 97/14).</w:t>
      </w:r>
    </w:p>
    <w:p w14:paraId="0D94F912" w14:textId="77777777" w:rsidR="00844A8D" w:rsidRPr="008C13E9" w:rsidRDefault="00844A8D" w:rsidP="005E4D41">
      <w:pPr>
        <w:pStyle w:val="Heading3"/>
        <w:numPr>
          <w:ilvl w:val="0"/>
          <w:numId w:val="0"/>
        </w:numPr>
        <w:ind w:left="1276" w:right="90" w:hanging="652"/>
        <w:rPr>
          <w:b/>
          <w:sz w:val="20"/>
          <w:szCs w:val="20"/>
          <w:lang w:val="ru-RU"/>
        </w:rPr>
      </w:pPr>
      <w:r>
        <w:rPr>
          <w:b/>
          <w:lang w:val="ru-RU"/>
        </w:rPr>
        <w:t>d)</w:t>
      </w:r>
      <w:r>
        <w:rPr>
          <w:b/>
          <w:lang w:val="ru-RU"/>
        </w:rPr>
        <w:tab/>
        <w:t>Доклады о положении дел и доклады о проектах, предусматривающих конкретные требования к отчетности</w:t>
      </w:r>
    </w:p>
    <w:p w14:paraId="414BA3C5" w14:textId="18D0FFFF" w:rsidR="00496B27" w:rsidRPr="00C1628E" w:rsidRDefault="007406FC" w:rsidP="005E4D41">
      <w:pPr>
        <w:pStyle w:val="Heading3"/>
        <w:numPr>
          <w:ilvl w:val="0"/>
          <w:numId w:val="0"/>
        </w:numPr>
        <w:ind w:left="1276" w:right="90"/>
        <w:rPr>
          <w:sz w:val="20"/>
          <w:szCs w:val="20"/>
          <w:lang w:val="ru-RU"/>
        </w:rPr>
      </w:pPr>
      <w:r w:rsidRPr="009B0948">
        <w:rPr>
          <w:sz w:val="20"/>
          <w:szCs w:val="20"/>
          <w:lang w:val="ru-RU" w:eastAsia="en-GB"/>
        </w:rPr>
        <w:t>54.</w:t>
      </w:r>
      <w:r>
        <w:rPr>
          <w:lang w:val="ru-RU"/>
        </w:rPr>
        <w:tab/>
      </w:r>
      <w:r>
        <w:rPr>
          <w:sz w:val="20"/>
          <w:szCs w:val="20"/>
          <w:lang w:val="ru-RU"/>
        </w:rPr>
        <w:t>На 97-м совещании</w:t>
      </w:r>
      <w:r>
        <w:rPr>
          <w:rStyle w:val="FootnoteReference"/>
          <w:sz w:val="20"/>
          <w:szCs w:val="20"/>
          <w:lang w:val="ru-RU"/>
        </w:rPr>
        <w:footnoteReference w:id="50"/>
      </w:r>
      <w:r>
        <w:rPr>
          <w:sz w:val="20"/>
          <w:szCs w:val="20"/>
          <w:lang w:val="ru-RU"/>
        </w:rPr>
        <w:t xml:space="preserve"> и 98-м совещании</w:t>
      </w:r>
      <w:r>
        <w:rPr>
          <w:rStyle w:val="FootnoteReference"/>
          <w:sz w:val="20"/>
          <w:szCs w:val="20"/>
          <w:lang w:val="ru-RU"/>
        </w:rPr>
        <w:footnoteReference w:id="51"/>
      </w:r>
      <w:r>
        <w:rPr>
          <w:sz w:val="20"/>
          <w:szCs w:val="20"/>
          <w:lang w:val="ru-RU"/>
        </w:rPr>
        <w:t xml:space="preserve"> Исполнительный комитет рассмотрел документы, содержащие доклады о положении дел по проектам с конкретными требованиями к отчетности. </w:t>
      </w:r>
    </w:p>
    <w:p w14:paraId="2723EE6C" w14:textId="5EDEDCD4" w:rsidR="00844A8D" w:rsidRPr="00C1628E" w:rsidRDefault="007406FC" w:rsidP="005E4D41">
      <w:pPr>
        <w:pStyle w:val="Heading3"/>
        <w:numPr>
          <w:ilvl w:val="0"/>
          <w:numId w:val="0"/>
        </w:numPr>
        <w:ind w:left="1276" w:right="90"/>
        <w:rPr>
          <w:sz w:val="20"/>
          <w:szCs w:val="20"/>
          <w:lang w:val="ru-RU"/>
        </w:rPr>
      </w:pPr>
      <w:r>
        <w:rPr>
          <w:sz w:val="20"/>
          <w:szCs w:val="20"/>
          <w:lang w:val="ru-RU"/>
        </w:rPr>
        <w:t>55.</w:t>
      </w:r>
      <w:r>
        <w:rPr>
          <w:sz w:val="20"/>
          <w:szCs w:val="20"/>
          <w:lang w:val="ru-RU"/>
        </w:rPr>
        <w:tab/>
        <w:t xml:space="preserve">На 97-м совещании проекты, по которым не было нерешенных вопросов политики, расходов или других проблем, касались ПОДПО для четырех стран; проектов соглашений между правительствами и Исполнительным комитетом о сокращении потребления ГФУ в соответствии с этапом I КПР для 14 стран; дополнительных мероприятий по поддержанию энергоэффективности в секторе холодоснабжения в соответствии с решением 89/6 для одной страны; заявки на изменение учреждения-исполнителя для этапа III ПОДПО и этапа I КПР для одной страны; и заявки на аннулирование текущих проектов в одной стране. На </w:t>
      </w:r>
      <w:r w:rsidR="00851211" w:rsidRPr="00851211">
        <w:rPr>
          <w:sz w:val="20"/>
          <w:szCs w:val="20"/>
          <w:lang w:val="ru-RU"/>
        </w:rPr>
        <w:t xml:space="preserve">                             </w:t>
      </w:r>
      <w:r>
        <w:rPr>
          <w:sz w:val="20"/>
          <w:szCs w:val="20"/>
          <w:lang w:val="ru-RU"/>
        </w:rPr>
        <w:lastRenderedPageBreak/>
        <w:t>98-м совещании доклады касались проектов, реализация которых задерживалась и по которым были запрошены специальные доклады о положении дел; ПОДПО для семи стран; проектов соглашений между правительствами и Исполнительным комитетом о сокращении потребления ГФУ в соответствии с этапом I КПР для 34 стран; дополнительных мероприятий по поддержанию энергоэффективности в секторе холодоснабжения в соответствии с решением 89/6 для одной страны; экспериментального проекта по поддержанию и/или повышению энергоэффективности замещающих технологий и оборудования в контексте поэтапного сокращения ГФУ в соответствии с решением 91/65 для одной страны; подготовки проекта по повышению энергоэффективности в контексте поэтапного сокращения ГФУ в секторе производства холодильного оборудования и оборудования для кондиционирования воздуха в соответствии с решением 94/60 для одной страны; и подготовки национального кадастра банков использованных или нежелательных регулируемых веществ и плана сбора, транспортировки и удаления таких веществ в соответствии с решением 91/66 для одной страны.</w:t>
      </w:r>
    </w:p>
    <w:p w14:paraId="20302FEB" w14:textId="08CF087F" w:rsidR="009A41F9" w:rsidRPr="00C1628E" w:rsidRDefault="000B1CE2" w:rsidP="005E4D41">
      <w:pPr>
        <w:pStyle w:val="Heading3"/>
        <w:numPr>
          <w:ilvl w:val="0"/>
          <w:numId w:val="0"/>
        </w:numPr>
        <w:ind w:left="1276" w:right="90"/>
        <w:rPr>
          <w:sz w:val="20"/>
          <w:szCs w:val="20"/>
          <w:lang w:val="ru-RU"/>
        </w:rPr>
      </w:pPr>
      <w:r>
        <w:rPr>
          <w:sz w:val="20"/>
          <w:szCs w:val="20"/>
          <w:lang w:val="ru-RU"/>
        </w:rPr>
        <w:t>56.</w:t>
      </w:r>
      <w:r>
        <w:rPr>
          <w:sz w:val="20"/>
          <w:szCs w:val="20"/>
          <w:lang w:val="ru-RU"/>
        </w:rPr>
        <w:tab/>
        <w:t xml:space="preserve">Комитет принял к сведению представленные доклады и информацию и согласовал ряд мер, которые на 97-м совещании включали утверждение 14 соглашений по этапу </w:t>
      </w:r>
      <w:r>
        <w:rPr>
          <w:sz w:val="20"/>
          <w:szCs w:val="20"/>
        </w:rPr>
        <w:t>I</w:t>
      </w:r>
      <w:r>
        <w:rPr>
          <w:sz w:val="20"/>
          <w:szCs w:val="20"/>
          <w:lang w:val="ru-RU"/>
        </w:rPr>
        <w:t xml:space="preserve"> КПР, утвержденных на 92–95-м совещаниях; передачу осуществления всех мероприятий этапа </w:t>
      </w:r>
      <w:r>
        <w:rPr>
          <w:sz w:val="20"/>
          <w:szCs w:val="20"/>
        </w:rPr>
        <w:t>III</w:t>
      </w:r>
      <w:r>
        <w:rPr>
          <w:sz w:val="20"/>
          <w:szCs w:val="20"/>
          <w:lang w:val="ru-RU"/>
        </w:rPr>
        <w:t xml:space="preserve"> ПОДПО и этапа </w:t>
      </w:r>
      <w:r>
        <w:rPr>
          <w:sz w:val="20"/>
          <w:szCs w:val="20"/>
        </w:rPr>
        <w:t>I</w:t>
      </w:r>
      <w:r>
        <w:rPr>
          <w:sz w:val="20"/>
          <w:szCs w:val="20"/>
          <w:lang w:val="ru-RU"/>
        </w:rPr>
        <w:t xml:space="preserve"> КПР для одной страны от одного учреждения другому вместе с передачей соответствующего финансирования; и аннулирование всех текущих проектов в одной стране. На 98-м совещании такие меры включали аннулирование всех текущих проектов в одной стране; продление до 31 декабря 2027 года сроков завершения ПОДПО для двух стран; продление до 31 декабря 2026 года срока реализации экспериментального проекта по поддержанию и/или повышению энергоэффективности замещающих технологий и оборудования в контексте поэтапного сокращения ГФУ в одной стране и продление до 30 июня 2027 года срока подготовки в одной стране национального кадастра банков отходов регулируемых веществ и разработки национального плана управления такими веществами; а также утверждение 34 соглашений по этапу </w:t>
      </w:r>
      <w:r>
        <w:rPr>
          <w:sz w:val="20"/>
          <w:szCs w:val="20"/>
        </w:rPr>
        <w:t>I</w:t>
      </w:r>
      <w:r>
        <w:rPr>
          <w:sz w:val="20"/>
          <w:szCs w:val="20"/>
          <w:lang w:val="ru-RU"/>
        </w:rPr>
        <w:t xml:space="preserve"> КПР, утвержденных в период с 92-го по </w:t>
      </w:r>
      <w:r w:rsidR="00955213" w:rsidRPr="00955213">
        <w:rPr>
          <w:sz w:val="20"/>
          <w:szCs w:val="20"/>
          <w:lang w:val="ru-RU"/>
        </w:rPr>
        <w:t xml:space="preserve">                        </w:t>
      </w:r>
      <w:r>
        <w:rPr>
          <w:sz w:val="20"/>
          <w:szCs w:val="20"/>
          <w:lang w:val="ru-RU"/>
        </w:rPr>
        <w:t>95-е совещание</w:t>
      </w:r>
      <w:r>
        <w:rPr>
          <w:rStyle w:val="FootnoteReference"/>
          <w:sz w:val="20"/>
          <w:szCs w:val="20"/>
          <w:lang w:val="ru-RU"/>
        </w:rPr>
        <w:footnoteReference w:id="52"/>
      </w:r>
      <w:r>
        <w:rPr>
          <w:sz w:val="20"/>
          <w:szCs w:val="20"/>
          <w:lang w:val="ru-RU"/>
        </w:rPr>
        <w:t>. Исполнительный комитет также предложил странам и учреждениям-исполнителям принять другие меры (решения</w:t>
      </w:r>
      <w:r>
        <w:rPr>
          <w:sz w:val="20"/>
          <w:szCs w:val="20"/>
          <w:lang w:val="en-US"/>
        </w:rPr>
        <w:t> </w:t>
      </w:r>
      <w:r>
        <w:rPr>
          <w:sz w:val="20"/>
          <w:szCs w:val="20"/>
          <w:lang w:val="ru-RU"/>
        </w:rPr>
        <w:t>97/15–97/19 и 98/4–98/16).</w:t>
      </w:r>
    </w:p>
    <w:p w14:paraId="287E78A2" w14:textId="14A8EC78" w:rsidR="00844A8D" w:rsidRPr="00C1628E" w:rsidRDefault="000B1CE2" w:rsidP="005E4D41">
      <w:pPr>
        <w:pStyle w:val="Heading3"/>
        <w:numPr>
          <w:ilvl w:val="0"/>
          <w:numId w:val="0"/>
        </w:numPr>
        <w:ind w:left="1276" w:right="90"/>
        <w:rPr>
          <w:sz w:val="20"/>
          <w:szCs w:val="20"/>
          <w:lang w:val="ru-RU"/>
        </w:rPr>
      </w:pPr>
      <w:r>
        <w:rPr>
          <w:sz w:val="20"/>
          <w:szCs w:val="20"/>
          <w:lang w:val="ru-RU"/>
        </w:rPr>
        <w:t>57.</w:t>
      </w:r>
      <w:r>
        <w:rPr>
          <w:sz w:val="20"/>
          <w:szCs w:val="20"/>
          <w:lang w:val="ru-RU"/>
        </w:rPr>
        <w:tab/>
        <w:t xml:space="preserve">На 97-м совещании ПОДПО Исламской Республики Иран, Пакистана и Катара были рассмотрены в индивидуальном порядке. Принимая к сведению доклады (решения 97/20–97/22), Исполнительный комитет утвердил в порядке исключения продление сроков этапа </w:t>
      </w:r>
      <w:r>
        <w:rPr>
          <w:sz w:val="20"/>
          <w:szCs w:val="20"/>
          <w:lang w:val="en-GB"/>
        </w:rPr>
        <w:t>II</w:t>
      </w:r>
      <w:r>
        <w:rPr>
          <w:sz w:val="20"/>
          <w:szCs w:val="20"/>
          <w:lang w:val="ru-RU"/>
        </w:rPr>
        <w:t xml:space="preserve"> ПОДПО Исламской Республики Иран (решение 97/20) и перераспределение остатков средств от реализации одного мероприятия на реализацию других мероприятий в рамках этапа </w:t>
      </w:r>
      <w:r>
        <w:rPr>
          <w:sz w:val="20"/>
          <w:szCs w:val="20"/>
          <w:lang w:val="en-GB"/>
        </w:rPr>
        <w:t>III</w:t>
      </w:r>
      <w:r>
        <w:rPr>
          <w:sz w:val="20"/>
          <w:szCs w:val="20"/>
          <w:lang w:val="ru-RU"/>
        </w:rPr>
        <w:t xml:space="preserve"> ПОДПО Пакистана (решение 97/21).   </w:t>
      </w:r>
    </w:p>
    <w:p w14:paraId="59DAC835" w14:textId="53687561" w:rsidR="006A2123" w:rsidRPr="00C1628E" w:rsidRDefault="000B1CE2" w:rsidP="005E4D41">
      <w:pPr>
        <w:pStyle w:val="Heading3"/>
        <w:numPr>
          <w:ilvl w:val="0"/>
          <w:numId w:val="0"/>
        </w:numPr>
        <w:ind w:left="1276" w:right="90"/>
        <w:rPr>
          <w:sz w:val="20"/>
          <w:szCs w:val="20"/>
          <w:lang w:val="ru-RU"/>
        </w:rPr>
      </w:pPr>
      <w:r>
        <w:rPr>
          <w:sz w:val="20"/>
          <w:szCs w:val="20"/>
          <w:lang w:val="ru-RU"/>
        </w:rPr>
        <w:t>58.</w:t>
      </w:r>
      <w:r>
        <w:rPr>
          <w:sz w:val="20"/>
          <w:szCs w:val="20"/>
          <w:lang w:val="ru-RU"/>
        </w:rPr>
        <w:tab/>
        <w:t>На 98-м совещании доклады о проектах, включающих конкретные требования о представлении отчетности и имеющих нерешенные вопросы для индивидуального рассмотрения, отсутствовали.</w:t>
      </w:r>
    </w:p>
    <w:p w14:paraId="7F16D574" w14:textId="2F1B22DF" w:rsidR="006A2123" w:rsidRPr="004E5BD3" w:rsidRDefault="004E5BD3" w:rsidP="005E4D41">
      <w:pPr>
        <w:pStyle w:val="Heading3"/>
        <w:numPr>
          <w:ilvl w:val="0"/>
          <w:numId w:val="0"/>
        </w:numPr>
        <w:tabs>
          <w:tab w:val="left" w:pos="1260"/>
        </w:tabs>
        <w:ind w:left="567" w:right="90"/>
        <w:jc w:val="left"/>
        <w:rPr>
          <w:b/>
          <w:sz w:val="20"/>
          <w:szCs w:val="20"/>
          <w:lang w:val="ru-RU"/>
        </w:rPr>
      </w:pPr>
      <w:r>
        <w:rPr>
          <w:b/>
          <w:bCs/>
          <w:lang w:val="de-AT"/>
        </w:rPr>
        <w:t>e</w:t>
      </w:r>
      <w:r>
        <w:rPr>
          <w:b/>
          <w:bCs/>
          <w:lang w:val="ru-RU"/>
        </w:rPr>
        <w:t>)</w:t>
      </w:r>
      <w:r>
        <w:rPr>
          <w:b/>
          <w:bCs/>
          <w:lang w:val="ru-RU"/>
        </w:rPr>
        <w:tab/>
        <w:t>Сводные доклады о завершении проектов</w:t>
      </w:r>
    </w:p>
    <w:p w14:paraId="2A07B795" w14:textId="4E14108D" w:rsidR="006A2123" w:rsidRPr="00C1628E" w:rsidRDefault="006A2123" w:rsidP="005E4D41">
      <w:pPr>
        <w:pStyle w:val="Heading3"/>
        <w:numPr>
          <w:ilvl w:val="0"/>
          <w:numId w:val="32"/>
        </w:numPr>
        <w:ind w:left="1276" w:right="90" w:firstLine="0"/>
        <w:rPr>
          <w:b/>
          <w:sz w:val="20"/>
          <w:szCs w:val="20"/>
          <w:lang w:val="ru-RU"/>
        </w:rPr>
      </w:pPr>
      <w:r>
        <w:rPr>
          <w:sz w:val="20"/>
          <w:szCs w:val="20"/>
          <w:lang w:val="ru-RU"/>
        </w:rPr>
        <w:t>На 98-м совещании Исполнительный комитет рассмотрел сводный доклад о</w:t>
      </w:r>
      <w:r>
        <w:rPr>
          <w:sz w:val="20"/>
          <w:szCs w:val="20"/>
          <w:lang w:val="de-CH"/>
        </w:rPr>
        <w:t> </w:t>
      </w:r>
      <w:r>
        <w:rPr>
          <w:sz w:val="20"/>
          <w:szCs w:val="20"/>
          <w:lang w:val="ru-RU"/>
        </w:rPr>
        <w:t>завершении проектов (ДЗП) за 2026 год</w:t>
      </w:r>
      <w:r>
        <w:rPr>
          <w:rStyle w:val="FootnoteReference"/>
          <w:sz w:val="20"/>
          <w:szCs w:val="20"/>
          <w:lang w:val="ru-RU"/>
        </w:rPr>
        <w:footnoteReference w:id="53"/>
      </w:r>
      <w:r>
        <w:rPr>
          <w:sz w:val="20"/>
          <w:szCs w:val="20"/>
          <w:lang w:val="ru-RU"/>
        </w:rPr>
        <w:t xml:space="preserve">. Он поручил двусторонним учреждениям и учреждениям-исполнителям представить на 99-м совещании для рассмотрения Исполнительным комитетом на 100-м совещании непредставленные ДЗП по МЛС и отдельным проектам либо сообщить причины их непредставления. Ведущим учреждениям-исполнителям и сотрудничающим с ними учреждениям-исполнителям было предложено продолжать тесно координировать свою работу по завершению соответствующих частей ДЗП, с тем чтобы содействовать своевременному представлению докладов ведущим учреждением-исполнителем. Двусторонним учреждениям и учреждениям-исполнителям было предложено при заполнении данных для представления ДЗП обеспечивать включение актуальной и полезной информации, а также сообщать об извлеченных уроках и причинах задержек в реализации проектов с целью их использования для совершенствования разработки и </w:t>
      </w:r>
      <w:r>
        <w:rPr>
          <w:sz w:val="20"/>
          <w:szCs w:val="20"/>
          <w:lang w:val="ru-RU"/>
        </w:rPr>
        <w:lastRenderedPageBreak/>
        <w:t>реализации проектов в будущем. Всем сторонам, участвующим в подготовке и реализации МЛС и отдельных проектов, в частности Секретариату Фонда и двусторонним учреждениям и учреждениям-исполнителям, было предложено учитывать, где это применимо, уроки, извлеченные из ДЗП (решение 98/17).</w:t>
      </w:r>
    </w:p>
    <w:p w14:paraId="277CC732" w14:textId="77777777" w:rsidR="00844A8D" w:rsidRPr="008C13E9" w:rsidRDefault="00844A8D" w:rsidP="005E4D41">
      <w:pPr>
        <w:pStyle w:val="Heading2"/>
        <w:keepNext/>
        <w:numPr>
          <w:ilvl w:val="0"/>
          <w:numId w:val="0"/>
        </w:numPr>
        <w:tabs>
          <w:tab w:val="left" w:pos="1260"/>
        </w:tabs>
        <w:ind w:right="90" w:firstLine="624"/>
        <w:rPr>
          <w:b/>
          <w:bCs/>
          <w:sz w:val="24"/>
          <w:szCs w:val="24"/>
          <w:lang w:val="ru-RU"/>
        </w:rPr>
      </w:pPr>
      <w:r>
        <w:rPr>
          <w:b/>
          <w:bCs/>
          <w:sz w:val="24"/>
          <w:szCs w:val="24"/>
        </w:rPr>
        <w:t>D</w:t>
      </w:r>
      <w:r>
        <w:rPr>
          <w:b/>
          <w:bCs/>
          <w:sz w:val="24"/>
          <w:szCs w:val="24"/>
          <w:lang w:val="ru-RU"/>
        </w:rPr>
        <w:t>.</w:t>
      </w:r>
      <w:r>
        <w:rPr>
          <w:b/>
          <w:bCs/>
          <w:sz w:val="24"/>
          <w:szCs w:val="24"/>
          <w:lang w:val="ru-RU"/>
        </w:rPr>
        <w:tab/>
        <w:t>Оценка</w:t>
      </w:r>
    </w:p>
    <w:p w14:paraId="78F29D88" w14:textId="40815078" w:rsidR="00844A8D" w:rsidRPr="008851AA" w:rsidRDefault="00844A8D" w:rsidP="005E4D41">
      <w:pPr>
        <w:pStyle w:val="Heading3"/>
        <w:numPr>
          <w:ilvl w:val="0"/>
          <w:numId w:val="0"/>
        </w:numPr>
        <w:tabs>
          <w:tab w:val="left" w:pos="1260"/>
        </w:tabs>
        <w:ind w:right="90" w:firstLine="624"/>
        <w:jc w:val="left"/>
        <w:rPr>
          <w:b/>
          <w:bCs/>
          <w:lang w:val="ru-RU"/>
        </w:rPr>
      </w:pPr>
      <w:r>
        <w:rPr>
          <w:b/>
          <w:bCs/>
          <w:lang w:val="en-GB"/>
        </w:rPr>
        <w:t>a</w:t>
      </w:r>
      <w:r>
        <w:rPr>
          <w:b/>
          <w:lang w:val="ru-RU"/>
        </w:rPr>
        <w:t>)</w:t>
      </w:r>
      <w:r>
        <w:rPr>
          <w:b/>
          <w:lang w:val="ru-RU"/>
        </w:rPr>
        <w:tab/>
      </w:r>
      <w:r>
        <w:rPr>
          <w:b/>
          <w:bCs/>
          <w:lang w:val="ru-RU"/>
        </w:rPr>
        <w:t>Деятельность учреждений-исполнителей</w:t>
      </w:r>
      <w:r>
        <w:rPr>
          <w:b/>
          <w:lang w:val="ru-RU"/>
        </w:rPr>
        <w:t xml:space="preserve"> </w:t>
      </w:r>
    </w:p>
    <w:p w14:paraId="0E92587B" w14:textId="6BFE0BD0" w:rsidR="00844A8D" w:rsidRPr="00C1628E" w:rsidRDefault="00844A8D" w:rsidP="005E4D41">
      <w:pPr>
        <w:pStyle w:val="Heading3"/>
        <w:numPr>
          <w:ilvl w:val="0"/>
          <w:numId w:val="32"/>
        </w:numPr>
        <w:ind w:left="1276" w:right="90" w:firstLine="0"/>
        <w:rPr>
          <w:bCs/>
          <w:sz w:val="20"/>
          <w:szCs w:val="20"/>
          <w:lang w:val="ru-RU"/>
        </w:rPr>
      </w:pPr>
      <w:r>
        <w:rPr>
          <w:bCs/>
          <w:sz w:val="20"/>
          <w:szCs w:val="20"/>
          <w:lang w:val="ru-RU"/>
        </w:rPr>
        <w:t>На 97-м совещании Исполнительный комитет</w:t>
      </w:r>
      <w:r>
        <w:rPr>
          <w:bCs/>
          <w:sz w:val="20"/>
          <w:szCs w:val="20"/>
          <w:lang w:val="en-GB"/>
        </w:rPr>
        <w:t> </w:t>
      </w:r>
      <w:r>
        <w:rPr>
          <w:bCs/>
          <w:sz w:val="20"/>
          <w:szCs w:val="20"/>
          <w:lang w:val="ru-RU"/>
        </w:rPr>
        <w:t>принял к сведению оценку деятельности учреждений-исполнителей по показателям их бизнес-планов на</w:t>
      </w:r>
      <w:r>
        <w:rPr>
          <w:bCs/>
          <w:sz w:val="20"/>
          <w:szCs w:val="20"/>
          <w:lang w:val="de-CH"/>
        </w:rPr>
        <w:t> </w:t>
      </w:r>
      <w:r>
        <w:rPr>
          <w:bCs/>
          <w:sz w:val="20"/>
          <w:szCs w:val="20"/>
          <w:lang w:val="ru-RU"/>
        </w:rPr>
        <w:t>2024</w:t>
      </w:r>
      <w:r>
        <w:rPr>
          <w:bCs/>
          <w:sz w:val="20"/>
          <w:szCs w:val="20"/>
          <w:lang w:val="en-GB"/>
        </w:rPr>
        <w:t> </w:t>
      </w:r>
      <w:r>
        <w:rPr>
          <w:bCs/>
          <w:sz w:val="20"/>
          <w:szCs w:val="20"/>
          <w:lang w:val="ru-RU"/>
        </w:rPr>
        <w:t>год</w:t>
      </w:r>
      <w:r>
        <w:rPr>
          <w:bCs/>
          <w:sz w:val="20"/>
          <w:szCs w:val="20"/>
          <w:vertAlign w:val="superscript"/>
          <w:lang w:val="en-GB"/>
        </w:rPr>
        <w:footnoteReference w:id="54"/>
      </w:r>
      <w:r>
        <w:rPr>
          <w:bCs/>
          <w:sz w:val="20"/>
          <w:szCs w:val="20"/>
          <w:lang w:val="ru-RU"/>
        </w:rPr>
        <w:t>.</w:t>
      </w:r>
      <w:r>
        <w:rPr>
          <w:sz w:val="20"/>
          <w:szCs w:val="20"/>
          <w:lang w:val="ru-RU"/>
        </w:rPr>
        <w:t xml:space="preserve"> </w:t>
      </w:r>
      <w:r>
        <w:rPr>
          <w:bCs/>
          <w:sz w:val="20"/>
          <w:szCs w:val="20"/>
          <w:lang w:val="ru-RU"/>
        </w:rPr>
        <w:t>По результатам проведенной количественной оценки деятельности всех учреждений за 2024</w:t>
      </w:r>
      <w:r>
        <w:rPr>
          <w:bCs/>
          <w:sz w:val="20"/>
          <w:szCs w:val="20"/>
          <w:lang w:val="en-US"/>
        </w:rPr>
        <w:t> </w:t>
      </w:r>
      <w:r>
        <w:rPr>
          <w:bCs/>
          <w:sz w:val="20"/>
          <w:szCs w:val="20"/>
          <w:lang w:val="ru-RU"/>
        </w:rPr>
        <w:t>год они получили по меньшей мере 84</w:t>
      </w:r>
      <w:r>
        <w:rPr>
          <w:bCs/>
          <w:sz w:val="20"/>
          <w:szCs w:val="20"/>
          <w:lang w:val="en-US"/>
        </w:rPr>
        <w:t> </w:t>
      </w:r>
      <w:r>
        <w:rPr>
          <w:bCs/>
          <w:sz w:val="20"/>
          <w:szCs w:val="20"/>
          <w:lang w:val="ru-RU"/>
        </w:rPr>
        <w:t>балла по 100-балльной шкале, при этом количественные показатели ПРООН и ЮНЕП</w:t>
      </w:r>
      <w:r>
        <w:rPr>
          <w:sz w:val="20"/>
          <w:szCs w:val="20"/>
          <w:lang w:val="ru-RU"/>
        </w:rPr>
        <w:t xml:space="preserve"> </w:t>
      </w:r>
      <w:r>
        <w:rPr>
          <w:bCs/>
          <w:sz w:val="20"/>
          <w:szCs w:val="20"/>
          <w:lang w:val="ru-RU"/>
        </w:rPr>
        <w:t xml:space="preserve">улучшились </w:t>
      </w:r>
      <w:r>
        <w:rPr>
          <w:sz w:val="20"/>
          <w:szCs w:val="20"/>
          <w:lang w:val="ru-RU"/>
        </w:rPr>
        <w:t>в</w:t>
      </w:r>
      <w:r>
        <w:rPr>
          <w:bCs/>
          <w:sz w:val="20"/>
          <w:szCs w:val="20"/>
          <w:lang w:val="ru-RU"/>
        </w:rPr>
        <w:t xml:space="preserve"> 2024 году по сравнению с 2023 годом</w:t>
      </w:r>
      <w:r>
        <w:rPr>
          <w:sz w:val="20"/>
          <w:szCs w:val="20"/>
          <w:lang w:val="ru-RU"/>
        </w:rPr>
        <w:t>. Однако анализ тенденций показал, что в 2024 году работа учреждений-исполнителей по некоторым показателям не улучшилась по сравнению с</w:t>
      </w:r>
      <w:r>
        <w:rPr>
          <w:sz w:val="20"/>
          <w:szCs w:val="20"/>
          <w:lang w:val="de-CH"/>
        </w:rPr>
        <w:t> </w:t>
      </w:r>
      <w:r>
        <w:rPr>
          <w:sz w:val="20"/>
          <w:szCs w:val="20"/>
          <w:lang w:val="ru-RU"/>
        </w:rPr>
        <w:t xml:space="preserve">2023 годом. </w:t>
      </w:r>
      <w:r>
        <w:rPr>
          <w:bCs/>
          <w:sz w:val="20"/>
          <w:szCs w:val="20"/>
          <w:lang w:val="ru-RU"/>
        </w:rPr>
        <w:t>Комитет с признательностью отметил усилия, приложенные двусторонними учреждениями и учреждениями-исполнителями к обеспечению открытых и конструктивных обсуждений с соответствующими национальными органами по озону тех областей, в которых их услуги были сочтены менее чем удовлетворительными, и что результаты их консультаций с соответствующими национальными органами по озону были удовлетворительными. Исполнительный комитет призвал национальные органы по озону ежегодно и своевременно представлять свои оценки качества работы двусторонних учреждений и учреждений-исполнителей по оказанию содействия своим правительствам (решение 97/7).</w:t>
      </w:r>
      <w:r>
        <w:rPr>
          <w:sz w:val="20"/>
          <w:szCs w:val="20"/>
          <w:lang w:val="ru-RU"/>
        </w:rPr>
        <w:t xml:space="preserve">  </w:t>
      </w:r>
    </w:p>
    <w:p w14:paraId="1F5913B8" w14:textId="7E527C0E" w:rsidR="00844A8D" w:rsidRPr="008C13E9" w:rsidRDefault="00844A8D" w:rsidP="005E4D41">
      <w:pPr>
        <w:pStyle w:val="Heading3"/>
        <w:numPr>
          <w:ilvl w:val="0"/>
          <w:numId w:val="0"/>
        </w:numPr>
        <w:ind w:left="1248" w:right="90" w:hanging="624"/>
        <w:jc w:val="left"/>
        <w:rPr>
          <w:b/>
          <w:sz w:val="20"/>
          <w:szCs w:val="20"/>
          <w:lang w:val="ru-RU"/>
        </w:rPr>
      </w:pPr>
      <w:r>
        <w:rPr>
          <w:b/>
          <w:lang w:val="ru-RU"/>
        </w:rPr>
        <w:t xml:space="preserve"> </w:t>
      </w:r>
      <w:r>
        <w:rPr>
          <w:b/>
        </w:rPr>
        <w:t>b</w:t>
      </w:r>
      <w:r>
        <w:rPr>
          <w:b/>
          <w:lang w:val="ru-RU"/>
        </w:rPr>
        <w:t>)</w:t>
      </w:r>
      <w:r>
        <w:rPr>
          <w:b/>
          <w:lang w:val="ru-RU"/>
        </w:rPr>
        <w:tab/>
        <w:t>Ежегодный доклад о реализации программы работы по мониторингу и оценке за</w:t>
      </w:r>
      <w:r>
        <w:rPr>
          <w:b/>
          <w:lang w:val="de-CH"/>
        </w:rPr>
        <w:t> </w:t>
      </w:r>
      <w:r>
        <w:rPr>
          <w:b/>
          <w:lang w:val="ru-RU"/>
        </w:rPr>
        <w:t xml:space="preserve">2025 год и программа работы по оценке на 2026 год </w:t>
      </w:r>
    </w:p>
    <w:p w14:paraId="375633B0" w14:textId="7E64E032" w:rsidR="00844A8D" w:rsidRPr="00C1628E" w:rsidRDefault="00844A8D" w:rsidP="005E4D41">
      <w:pPr>
        <w:pStyle w:val="Heading3"/>
        <w:numPr>
          <w:ilvl w:val="0"/>
          <w:numId w:val="32"/>
        </w:numPr>
        <w:ind w:left="1276" w:right="90" w:firstLine="0"/>
        <w:rPr>
          <w:b/>
          <w:bCs/>
          <w:sz w:val="20"/>
          <w:szCs w:val="20"/>
          <w:lang w:val="ru-RU" w:bidi="hi-IN"/>
        </w:rPr>
      </w:pPr>
      <w:r>
        <w:rPr>
          <w:sz w:val="20"/>
          <w:szCs w:val="20"/>
          <w:lang w:val="ru-RU"/>
        </w:rPr>
        <w:t>На 97-м совещании Исполнительный комитет рассмотрел ежегодный доклад о реализации программы работы по мониторингу и оценке за 2025 год, включая опытное использование двухлетнего цикла для программы работы и бюджета и программу работы по оценке на 2026 год</w:t>
      </w:r>
      <w:r>
        <w:rPr>
          <w:rStyle w:val="FootnoteReference"/>
          <w:sz w:val="20"/>
          <w:szCs w:val="20"/>
          <w:lang w:val="en-GB"/>
        </w:rPr>
        <w:footnoteReference w:id="55"/>
      </w:r>
      <w:r>
        <w:rPr>
          <w:sz w:val="20"/>
          <w:szCs w:val="20"/>
          <w:lang w:val="ru-RU"/>
        </w:rPr>
        <w:t>. Он утвердил программу работы по оценке на 2026 год, приведенную в приложении к докладу о работе этого совещания</w:t>
      </w:r>
      <w:r>
        <w:rPr>
          <w:rStyle w:val="FootnoteReference"/>
          <w:sz w:val="20"/>
          <w:szCs w:val="20"/>
          <w:lang w:val="en-GB"/>
        </w:rPr>
        <w:footnoteReference w:id="56"/>
      </w:r>
      <w:r>
        <w:rPr>
          <w:sz w:val="20"/>
          <w:szCs w:val="20"/>
          <w:lang w:val="ru-RU"/>
        </w:rPr>
        <w:t>, отметив, что предварительный остаток средства в бюджете на 2025 год в размере 131 759 долл. США будет перенесен в соответствующий бюджет оценки на 2026 год (решение</w:t>
      </w:r>
      <w:r>
        <w:rPr>
          <w:sz w:val="20"/>
          <w:szCs w:val="20"/>
          <w:lang w:val="en-GB" w:bidi="hi-IN"/>
        </w:rPr>
        <w:t> </w:t>
      </w:r>
      <w:r>
        <w:rPr>
          <w:sz w:val="20"/>
          <w:szCs w:val="20"/>
          <w:lang w:val="ru-RU" w:bidi="hi-IN"/>
        </w:rPr>
        <w:t>97/8)</w:t>
      </w:r>
      <w:r>
        <w:rPr>
          <w:sz w:val="20"/>
          <w:szCs w:val="20"/>
          <w:lang w:val="ru-RU"/>
        </w:rPr>
        <w:t xml:space="preserve">. </w:t>
      </w:r>
    </w:p>
    <w:p w14:paraId="0109C979" w14:textId="77777777" w:rsidR="00844A8D" w:rsidRPr="008C13E9" w:rsidRDefault="00844A8D" w:rsidP="005E4D41">
      <w:pPr>
        <w:pStyle w:val="Heading2"/>
        <w:keepNext/>
        <w:numPr>
          <w:ilvl w:val="0"/>
          <w:numId w:val="0"/>
        </w:numPr>
        <w:tabs>
          <w:tab w:val="left" w:pos="1260"/>
        </w:tabs>
        <w:ind w:right="90" w:firstLine="624"/>
        <w:jc w:val="left"/>
        <w:rPr>
          <w:b/>
          <w:bCs/>
          <w:sz w:val="24"/>
          <w:szCs w:val="24"/>
          <w:lang w:val="ru-RU"/>
        </w:rPr>
      </w:pPr>
      <w:r>
        <w:rPr>
          <w:b/>
          <w:bCs/>
          <w:sz w:val="24"/>
          <w:szCs w:val="24"/>
        </w:rPr>
        <w:t>E</w:t>
      </w:r>
      <w:r>
        <w:rPr>
          <w:b/>
          <w:bCs/>
          <w:sz w:val="24"/>
          <w:szCs w:val="24"/>
          <w:lang w:val="ru-RU"/>
        </w:rPr>
        <w:t>.</w:t>
      </w:r>
      <w:r>
        <w:rPr>
          <w:b/>
          <w:bCs/>
          <w:sz w:val="24"/>
          <w:szCs w:val="24"/>
          <w:lang w:val="ru-RU"/>
        </w:rPr>
        <w:tab/>
        <w:t xml:space="preserve">Бизнес-планирование и финансовые вопросы </w:t>
      </w:r>
    </w:p>
    <w:p w14:paraId="6F82D4F6" w14:textId="77777777" w:rsidR="00844A8D" w:rsidRPr="00C227CC" w:rsidRDefault="00844A8D" w:rsidP="005E4D41">
      <w:pPr>
        <w:pStyle w:val="Heading3"/>
        <w:numPr>
          <w:ilvl w:val="0"/>
          <w:numId w:val="0"/>
        </w:numPr>
        <w:ind w:left="1248" w:right="90" w:hanging="624"/>
        <w:jc w:val="left"/>
        <w:rPr>
          <w:b/>
          <w:sz w:val="20"/>
          <w:szCs w:val="20"/>
          <w:lang w:val="ru-RU"/>
        </w:rPr>
      </w:pPr>
      <w:r>
        <w:rPr>
          <w:b/>
          <w:bCs/>
          <w:lang w:val="ru-RU"/>
        </w:rPr>
        <w:t>1.</w:t>
      </w:r>
      <w:r>
        <w:rPr>
          <w:b/>
          <w:bCs/>
          <w:lang w:val="ru-RU"/>
        </w:rPr>
        <w:tab/>
        <w:t>Бизнес-планирование</w:t>
      </w:r>
    </w:p>
    <w:p w14:paraId="0930CF71" w14:textId="12D1B178" w:rsidR="00844A8D" w:rsidRPr="00C1628E" w:rsidRDefault="00C227CC" w:rsidP="005E4D41">
      <w:pPr>
        <w:pStyle w:val="Heading3"/>
        <w:numPr>
          <w:ilvl w:val="0"/>
          <w:numId w:val="0"/>
        </w:numPr>
        <w:ind w:left="1276" w:right="90"/>
        <w:rPr>
          <w:sz w:val="20"/>
          <w:szCs w:val="20"/>
          <w:lang w:val="ru-RU"/>
        </w:rPr>
      </w:pPr>
      <w:r w:rsidRPr="009B0948">
        <w:rPr>
          <w:bCs/>
          <w:sz w:val="20"/>
          <w:szCs w:val="20"/>
          <w:lang w:val="ru-RU"/>
        </w:rPr>
        <w:t>62.</w:t>
      </w:r>
      <w:r>
        <w:rPr>
          <w:bCs/>
          <w:lang w:val="ru-RU"/>
        </w:rPr>
        <w:tab/>
      </w:r>
      <w:r>
        <w:rPr>
          <w:bCs/>
          <w:sz w:val="20"/>
          <w:szCs w:val="20"/>
          <w:lang w:val="ru-RU"/>
        </w:rPr>
        <w:t>На 97-м совещании</w:t>
      </w:r>
      <w:r>
        <w:rPr>
          <w:sz w:val="20"/>
          <w:szCs w:val="20"/>
          <w:lang w:val="ru-RU"/>
        </w:rPr>
        <w:t xml:space="preserve"> </w:t>
      </w:r>
      <w:r>
        <w:rPr>
          <w:bCs/>
          <w:sz w:val="20"/>
          <w:szCs w:val="20"/>
          <w:lang w:val="ru-RU"/>
        </w:rPr>
        <w:t xml:space="preserve">Исполнительный комитет рассмотрел обновленную информацию о статусе выполнения сводного бизнес-плана Многостороннего фонда на </w:t>
      </w:r>
      <w:r w:rsidR="00FA1457" w:rsidRPr="00FA1457">
        <w:rPr>
          <w:bCs/>
          <w:sz w:val="20"/>
          <w:szCs w:val="20"/>
          <w:lang w:val="ru-RU"/>
        </w:rPr>
        <w:t xml:space="preserve">   </w:t>
      </w:r>
      <w:r>
        <w:rPr>
          <w:bCs/>
          <w:sz w:val="20"/>
          <w:szCs w:val="20"/>
          <w:lang w:val="ru-RU"/>
        </w:rPr>
        <w:t>2025–2027</w:t>
      </w:r>
      <w:r>
        <w:rPr>
          <w:bCs/>
          <w:sz w:val="20"/>
          <w:szCs w:val="20"/>
          <w:lang w:val="en-US"/>
        </w:rPr>
        <w:t> </w:t>
      </w:r>
      <w:r>
        <w:rPr>
          <w:bCs/>
          <w:sz w:val="20"/>
          <w:szCs w:val="20"/>
          <w:lang w:val="ru-RU"/>
        </w:rPr>
        <w:t>годы</w:t>
      </w:r>
      <w:r>
        <w:rPr>
          <w:sz w:val="20"/>
          <w:szCs w:val="20"/>
          <w:vertAlign w:val="superscript"/>
          <w:lang w:val="en-GB"/>
        </w:rPr>
        <w:footnoteReference w:id="57"/>
      </w:r>
      <w:r>
        <w:rPr>
          <w:bCs/>
          <w:sz w:val="20"/>
          <w:szCs w:val="20"/>
          <w:lang w:val="ru-RU"/>
        </w:rPr>
        <w:t xml:space="preserve">, приняв к сведению общую стоимость мероприятий, представленных на </w:t>
      </w:r>
      <w:r w:rsidR="00FA1457" w:rsidRPr="00FA1457">
        <w:rPr>
          <w:bCs/>
          <w:sz w:val="20"/>
          <w:szCs w:val="20"/>
          <w:lang w:val="ru-RU"/>
        </w:rPr>
        <w:t xml:space="preserve">  </w:t>
      </w:r>
      <w:r>
        <w:rPr>
          <w:bCs/>
          <w:sz w:val="20"/>
          <w:szCs w:val="20"/>
          <w:lang w:val="ru-RU"/>
        </w:rPr>
        <w:t>97-м совещании (решение</w:t>
      </w:r>
      <w:r>
        <w:rPr>
          <w:sz w:val="20"/>
          <w:szCs w:val="20"/>
          <w:lang w:val="ru-RU"/>
        </w:rPr>
        <w:t xml:space="preserve"> 97/23).  </w:t>
      </w:r>
      <w:r>
        <w:rPr>
          <w:sz w:val="20"/>
          <w:szCs w:val="20"/>
          <w:lang w:val="en-GB"/>
        </w:rPr>
        <w:t> </w:t>
      </w:r>
    </w:p>
    <w:p w14:paraId="3092DA9F" w14:textId="3FAAB8EC" w:rsidR="00844A8D" w:rsidRPr="00C1628E" w:rsidRDefault="00C227CC" w:rsidP="005E4D41">
      <w:pPr>
        <w:pStyle w:val="Heading3"/>
        <w:numPr>
          <w:ilvl w:val="0"/>
          <w:numId w:val="0"/>
        </w:numPr>
        <w:ind w:left="1276" w:right="90"/>
        <w:rPr>
          <w:bCs/>
          <w:sz w:val="20"/>
          <w:szCs w:val="20"/>
          <w:lang w:val="ru-RU"/>
        </w:rPr>
      </w:pPr>
      <w:r>
        <w:rPr>
          <w:bCs/>
          <w:sz w:val="20"/>
          <w:szCs w:val="20"/>
          <w:lang w:val="ru-RU"/>
        </w:rPr>
        <w:t>63.</w:t>
      </w:r>
      <w:r>
        <w:rPr>
          <w:bCs/>
          <w:sz w:val="20"/>
          <w:szCs w:val="20"/>
          <w:lang w:val="ru-RU"/>
        </w:rPr>
        <w:tab/>
        <w:t>Также на 97-м совещании Исполнительный комитет рассмотрел сводный бизнес-план Многостороннего фонда на 2026–2028</w:t>
      </w:r>
      <w:r>
        <w:rPr>
          <w:bCs/>
          <w:sz w:val="20"/>
          <w:szCs w:val="20"/>
        </w:rPr>
        <w:t> </w:t>
      </w:r>
      <w:r>
        <w:rPr>
          <w:bCs/>
          <w:sz w:val="20"/>
          <w:szCs w:val="20"/>
          <w:lang w:val="ru-RU"/>
        </w:rPr>
        <w:t>годы</w:t>
      </w:r>
      <w:r>
        <w:rPr>
          <w:bCs/>
          <w:sz w:val="20"/>
          <w:szCs w:val="20"/>
          <w:vertAlign w:val="superscript"/>
          <w:lang w:val="en-GB"/>
        </w:rPr>
        <w:footnoteReference w:id="58"/>
      </w:r>
      <w:r>
        <w:rPr>
          <w:bCs/>
          <w:sz w:val="20"/>
          <w:szCs w:val="20"/>
          <w:lang w:val="ru-RU"/>
        </w:rPr>
        <w:t xml:space="preserve">. После внесения ряда корректировок он утвердил сводный бизнес-план на 2026–2028 годы, отметив, что утверждение не означает одобрения намеченных в нем проектов или объемов их финансирования или тоннажа. Комитет также поручил Секретариату Фонда подготовить краткий документ для рассмотрения Исполнительным комитетом на его 99-м совещании касательно обновления руководства по подготовке проектов для этапа </w:t>
      </w:r>
      <w:r>
        <w:rPr>
          <w:sz w:val="20"/>
          <w:szCs w:val="20"/>
          <w:lang w:val="en-GB"/>
        </w:rPr>
        <w:t>I</w:t>
      </w:r>
      <w:r>
        <w:rPr>
          <w:bCs/>
          <w:sz w:val="20"/>
          <w:szCs w:val="20"/>
          <w:lang w:val="ru-RU"/>
        </w:rPr>
        <w:t xml:space="preserve"> КПР с целью его использования в ходе подготовки этапа </w:t>
      </w:r>
      <w:r>
        <w:rPr>
          <w:sz w:val="20"/>
          <w:szCs w:val="20"/>
          <w:lang w:val="en-GB"/>
        </w:rPr>
        <w:t>II</w:t>
      </w:r>
      <w:r>
        <w:rPr>
          <w:bCs/>
          <w:sz w:val="20"/>
          <w:szCs w:val="20"/>
          <w:lang w:val="ru-RU"/>
        </w:rPr>
        <w:t xml:space="preserve"> КПР (решение 97/24). Исполнительный комитет также рассмотрел бизнес-</w:t>
      </w:r>
      <w:r>
        <w:rPr>
          <w:bCs/>
          <w:sz w:val="20"/>
          <w:szCs w:val="20"/>
          <w:lang w:val="ru-RU"/>
        </w:rPr>
        <w:lastRenderedPageBreak/>
        <w:t>планы на 2026–2028 годы двусторонних учреждений (правительства Австралии, Франции, Германии, Италии и Соединенного Королевства Великобритании и Северной Ирландии)</w:t>
      </w:r>
      <w:r>
        <w:rPr>
          <w:bCs/>
          <w:sz w:val="20"/>
          <w:szCs w:val="20"/>
          <w:vertAlign w:val="superscript"/>
          <w:lang w:val="ru-RU"/>
        </w:rPr>
        <w:t xml:space="preserve"> </w:t>
      </w:r>
      <w:r>
        <w:rPr>
          <w:bCs/>
          <w:sz w:val="20"/>
          <w:szCs w:val="20"/>
          <w:vertAlign w:val="superscript"/>
          <w:lang w:val="en-GB"/>
        </w:rPr>
        <w:footnoteReference w:id="59"/>
      </w:r>
      <w:r>
        <w:rPr>
          <w:bCs/>
          <w:sz w:val="20"/>
          <w:szCs w:val="20"/>
          <w:lang w:val="ru-RU"/>
        </w:rPr>
        <w:t>, ПРООН</w:t>
      </w:r>
      <w:r>
        <w:rPr>
          <w:bCs/>
          <w:sz w:val="20"/>
          <w:szCs w:val="20"/>
          <w:vertAlign w:val="superscript"/>
          <w:lang w:val="en-GB"/>
        </w:rPr>
        <w:footnoteReference w:id="60"/>
      </w:r>
      <w:r>
        <w:rPr>
          <w:bCs/>
          <w:sz w:val="20"/>
          <w:szCs w:val="20"/>
          <w:lang w:val="ru-RU"/>
        </w:rPr>
        <w:t>, ЮНЕП</w:t>
      </w:r>
      <w:r>
        <w:rPr>
          <w:bCs/>
          <w:sz w:val="20"/>
          <w:szCs w:val="20"/>
          <w:vertAlign w:val="superscript"/>
          <w:lang w:val="en-GB"/>
        </w:rPr>
        <w:footnoteReference w:id="61"/>
      </w:r>
      <w:r>
        <w:rPr>
          <w:bCs/>
          <w:sz w:val="20"/>
          <w:szCs w:val="20"/>
          <w:lang w:val="ru-RU"/>
        </w:rPr>
        <w:t>, ЮНИДО</w:t>
      </w:r>
      <w:r>
        <w:rPr>
          <w:bCs/>
          <w:sz w:val="20"/>
          <w:szCs w:val="20"/>
          <w:vertAlign w:val="superscript"/>
          <w:lang w:val="en-GB"/>
        </w:rPr>
        <w:footnoteReference w:id="62"/>
      </w:r>
      <w:r>
        <w:rPr>
          <w:bCs/>
          <w:sz w:val="20"/>
          <w:szCs w:val="20"/>
          <w:lang w:val="ru-RU"/>
        </w:rPr>
        <w:t xml:space="preserve"> и Всемирного банка</w:t>
      </w:r>
      <w:r>
        <w:rPr>
          <w:bCs/>
          <w:sz w:val="20"/>
          <w:szCs w:val="20"/>
          <w:vertAlign w:val="superscript"/>
          <w:lang w:val="en-GB"/>
        </w:rPr>
        <w:footnoteReference w:id="63"/>
      </w:r>
      <w:r>
        <w:rPr>
          <w:bCs/>
          <w:sz w:val="20"/>
          <w:szCs w:val="20"/>
          <w:lang w:val="ru-RU"/>
        </w:rPr>
        <w:t>. Принимая к сведению эти планы, он утвердил показатели эффективности работы ПРООН, ЮНЕП, ЮНИДО и Всемирного банка, приведенные в соответствующих приложениях к докладу о работе этого совещания</w:t>
      </w:r>
      <w:r>
        <w:rPr>
          <w:bCs/>
          <w:sz w:val="20"/>
          <w:szCs w:val="20"/>
          <w:vertAlign w:val="superscript"/>
          <w:lang w:val="en-GB"/>
        </w:rPr>
        <w:footnoteReference w:id="64"/>
      </w:r>
      <w:r>
        <w:rPr>
          <w:bCs/>
          <w:sz w:val="20"/>
          <w:szCs w:val="20"/>
          <w:lang w:val="ru-RU"/>
        </w:rPr>
        <w:t xml:space="preserve"> (решения 97/25 - 97/29).</w:t>
      </w:r>
    </w:p>
    <w:p w14:paraId="6E44E645" w14:textId="19FFC3AE" w:rsidR="00891DC3" w:rsidRPr="00C1628E" w:rsidRDefault="008857FF" w:rsidP="005E4D41">
      <w:pPr>
        <w:pStyle w:val="Heading3"/>
        <w:numPr>
          <w:ilvl w:val="0"/>
          <w:numId w:val="0"/>
        </w:numPr>
        <w:ind w:left="1276" w:right="90"/>
        <w:rPr>
          <w:sz w:val="20"/>
          <w:szCs w:val="20"/>
          <w:lang w:val="ru-RU"/>
        </w:rPr>
      </w:pPr>
      <w:r>
        <w:rPr>
          <w:sz w:val="20"/>
          <w:szCs w:val="20"/>
          <w:lang w:val="ru-RU"/>
        </w:rPr>
        <w:t>64.</w:t>
      </w:r>
      <w:r>
        <w:rPr>
          <w:sz w:val="20"/>
          <w:szCs w:val="20"/>
          <w:lang w:val="ru-RU"/>
        </w:rPr>
        <w:tab/>
        <w:t>На 98-м совещании Исполнительный комитет рассмотрел обновленную информацию о</w:t>
      </w:r>
      <w:r>
        <w:rPr>
          <w:sz w:val="20"/>
          <w:szCs w:val="20"/>
          <w:lang w:val="en-US"/>
        </w:rPr>
        <w:t> </w:t>
      </w:r>
      <w:r>
        <w:rPr>
          <w:sz w:val="20"/>
          <w:szCs w:val="20"/>
          <w:lang w:val="ru-RU"/>
        </w:rPr>
        <w:t>статусе выполнения сводного бизнес-плана на 2026–2028 годы</w:t>
      </w:r>
      <w:r>
        <w:rPr>
          <w:rStyle w:val="FootnoteReference"/>
          <w:sz w:val="20"/>
          <w:szCs w:val="20"/>
          <w:lang w:val="ru-RU"/>
        </w:rPr>
        <w:footnoteReference w:id="65"/>
      </w:r>
      <w:r>
        <w:rPr>
          <w:sz w:val="20"/>
          <w:szCs w:val="20"/>
          <w:lang w:val="ru-RU"/>
        </w:rPr>
        <w:t>, приняв к сведению общую стоимость мероприятий, представленных на 98-м совещании (решение 98/18).</w:t>
      </w:r>
    </w:p>
    <w:p w14:paraId="1E2FFF70" w14:textId="77B823DE" w:rsidR="00844A8D" w:rsidRPr="008C13E9" w:rsidRDefault="00844A8D" w:rsidP="005E4D41">
      <w:pPr>
        <w:pStyle w:val="Heading1"/>
        <w:keepNext/>
        <w:numPr>
          <w:ilvl w:val="0"/>
          <w:numId w:val="0"/>
        </w:numPr>
        <w:tabs>
          <w:tab w:val="left" w:pos="1260"/>
        </w:tabs>
        <w:ind w:right="90" w:firstLine="624"/>
        <w:jc w:val="left"/>
        <w:rPr>
          <w:b/>
          <w:bCs/>
          <w:sz w:val="20"/>
          <w:szCs w:val="20"/>
          <w:lang w:val="ru-RU"/>
        </w:rPr>
      </w:pPr>
      <w:r>
        <w:rPr>
          <w:b/>
          <w:bCs/>
          <w:lang w:val="ru-RU"/>
        </w:rPr>
        <w:t>2.</w:t>
      </w:r>
      <w:r>
        <w:rPr>
          <w:b/>
          <w:bCs/>
          <w:lang w:val="ru-RU"/>
        </w:rPr>
        <w:tab/>
        <w:t xml:space="preserve">Финансовые вопросы </w:t>
      </w:r>
    </w:p>
    <w:p w14:paraId="32672D07" w14:textId="77777777" w:rsidR="00844A8D" w:rsidRPr="008851AA" w:rsidRDefault="00844A8D" w:rsidP="005E4D41">
      <w:pPr>
        <w:pStyle w:val="Heading1"/>
        <w:keepNext/>
        <w:numPr>
          <w:ilvl w:val="0"/>
          <w:numId w:val="0"/>
        </w:numPr>
        <w:tabs>
          <w:tab w:val="left" w:pos="1260"/>
        </w:tabs>
        <w:spacing w:before="240"/>
        <w:ind w:right="90" w:firstLine="624"/>
        <w:jc w:val="left"/>
        <w:rPr>
          <w:b/>
          <w:lang w:val="ru-RU"/>
        </w:rPr>
      </w:pPr>
      <w:r>
        <w:rPr>
          <w:b/>
          <w:lang w:val="ru-RU"/>
        </w:rPr>
        <w:t xml:space="preserve"> </w:t>
      </w:r>
      <w:r>
        <w:rPr>
          <w:b/>
          <w:lang w:val="en-GB"/>
        </w:rPr>
        <w:t>a</w:t>
      </w:r>
      <w:r>
        <w:rPr>
          <w:b/>
          <w:lang w:val="ru-RU"/>
        </w:rPr>
        <w:t>)</w:t>
      </w:r>
      <w:r>
        <w:rPr>
          <w:b/>
          <w:lang w:val="ru-RU"/>
        </w:rPr>
        <w:tab/>
        <w:t>Состояние Многостороннего фонда</w:t>
      </w:r>
    </w:p>
    <w:p w14:paraId="3B372801" w14:textId="005ECD3C" w:rsidR="00844A8D" w:rsidRPr="00C1628E" w:rsidRDefault="00844A8D" w:rsidP="005E4D41">
      <w:pPr>
        <w:pStyle w:val="Heading3"/>
        <w:numPr>
          <w:ilvl w:val="0"/>
          <w:numId w:val="35"/>
        </w:numPr>
        <w:ind w:left="1276" w:right="90" w:firstLine="0"/>
        <w:rPr>
          <w:bCs/>
          <w:sz w:val="20"/>
          <w:szCs w:val="20"/>
          <w:lang w:val="ru-RU"/>
        </w:rPr>
      </w:pPr>
      <w:r>
        <w:rPr>
          <w:bCs/>
          <w:sz w:val="20"/>
          <w:szCs w:val="20"/>
          <w:lang w:val="ru-RU"/>
        </w:rPr>
        <w:t>По состоянию на 19 июня 2026 года общая сумма поступлений в</w:t>
      </w:r>
      <w:r>
        <w:rPr>
          <w:bCs/>
          <w:sz w:val="20"/>
          <w:szCs w:val="20"/>
          <w:lang w:val="de-CH"/>
        </w:rPr>
        <w:t> </w:t>
      </w:r>
      <w:r>
        <w:rPr>
          <w:bCs/>
          <w:sz w:val="20"/>
          <w:szCs w:val="20"/>
          <w:lang w:val="ru-RU"/>
        </w:rPr>
        <w:t>Многосторонний фонд, включая наличные платежи, имеющиеся простые векселя, двусторонние взносы, процентный доход и прочие поступления, составила 5 297 824</w:t>
      </w:r>
      <w:r>
        <w:rPr>
          <w:bCs/>
          <w:sz w:val="20"/>
          <w:szCs w:val="20"/>
          <w:lang w:val="de-CH"/>
        </w:rPr>
        <w:t> </w:t>
      </w:r>
      <w:r>
        <w:rPr>
          <w:bCs/>
          <w:sz w:val="20"/>
          <w:szCs w:val="20"/>
          <w:lang w:val="ru-RU"/>
        </w:rPr>
        <w:t>839 долл. США, а общая сумма ассигнований, включая резервные отчисления, составила 4 599 972 341 долл. США. Таким образом, имеющийся остаток составил 697 852 498</w:t>
      </w:r>
      <w:r>
        <w:rPr>
          <w:bCs/>
          <w:sz w:val="20"/>
          <w:szCs w:val="20"/>
          <w:lang w:val="de-CH"/>
        </w:rPr>
        <w:t> </w:t>
      </w:r>
      <w:r>
        <w:rPr>
          <w:bCs/>
          <w:sz w:val="20"/>
          <w:szCs w:val="20"/>
          <w:lang w:val="ru-RU"/>
        </w:rPr>
        <w:t>долл. США</w:t>
      </w:r>
      <w:r>
        <w:rPr>
          <w:rStyle w:val="FootnoteReference"/>
          <w:bCs/>
          <w:sz w:val="20"/>
          <w:szCs w:val="20"/>
          <w:lang w:val="ru-RU"/>
        </w:rPr>
        <w:footnoteReference w:id="66"/>
      </w:r>
      <w:r>
        <w:rPr>
          <w:bCs/>
          <w:sz w:val="20"/>
          <w:szCs w:val="20"/>
          <w:lang w:val="ru-RU"/>
        </w:rPr>
        <w:t>.</w:t>
      </w:r>
    </w:p>
    <w:p w14:paraId="4E068C9F" w14:textId="4FF4331D" w:rsidR="00844A8D" w:rsidRPr="008851AA" w:rsidRDefault="00844A8D" w:rsidP="005E4D41">
      <w:pPr>
        <w:pStyle w:val="Heading1"/>
        <w:keepNext/>
        <w:numPr>
          <w:ilvl w:val="0"/>
          <w:numId w:val="0"/>
        </w:numPr>
        <w:spacing w:before="240"/>
        <w:ind w:left="1276" w:right="90" w:hanging="607"/>
        <w:rPr>
          <w:b/>
          <w:lang w:val="ru-RU"/>
        </w:rPr>
      </w:pPr>
      <w:r>
        <w:rPr>
          <w:b/>
          <w:lang w:val="en-GB"/>
        </w:rPr>
        <w:t>b</w:t>
      </w:r>
      <w:r>
        <w:rPr>
          <w:b/>
          <w:lang w:val="ru-RU"/>
        </w:rPr>
        <w:t>)</w:t>
      </w:r>
      <w:r>
        <w:rPr>
          <w:b/>
          <w:lang w:val="ru-RU"/>
        </w:rPr>
        <w:tab/>
        <w:t xml:space="preserve">Взносы и расходы, неиспользованные остатки и наличные ресурсы, счета и бюджеты  </w:t>
      </w:r>
    </w:p>
    <w:p w14:paraId="6C4D9CEE" w14:textId="296EE45F" w:rsidR="00844A8D" w:rsidRPr="00C1628E" w:rsidRDefault="00844A8D" w:rsidP="005E4D41">
      <w:pPr>
        <w:pStyle w:val="Heading3"/>
        <w:numPr>
          <w:ilvl w:val="0"/>
          <w:numId w:val="35"/>
        </w:numPr>
        <w:ind w:left="1276" w:right="90" w:firstLine="0"/>
        <w:rPr>
          <w:bCs/>
          <w:sz w:val="20"/>
          <w:szCs w:val="20"/>
          <w:lang w:val="ru-RU"/>
        </w:rPr>
      </w:pPr>
      <w:r>
        <w:rPr>
          <w:bCs/>
          <w:sz w:val="20"/>
          <w:szCs w:val="20"/>
          <w:lang w:val="ru-RU"/>
        </w:rPr>
        <w:t>На 97-м совещании</w:t>
      </w:r>
      <w:r>
        <w:rPr>
          <w:bCs/>
          <w:sz w:val="20"/>
          <w:szCs w:val="20"/>
          <w:lang w:val="en-GB"/>
        </w:rPr>
        <w:t> </w:t>
      </w:r>
      <w:r>
        <w:rPr>
          <w:bCs/>
          <w:sz w:val="20"/>
          <w:szCs w:val="20"/>
          <w:lang w:val="ru-RU"/>
        </w:rPr>
        <w:t>Исполнительный комитет рассмотрел доклад Казначея о положении со взносами и расходами</w:t>
      </w:r>
      <w:r>
        <w:rPr>
          <w:bCs/>
          <w:sz w:val="20"/>
          <w:szCs w:val="20"/>
          <w:vertAlign w:val="superscript"/>
          <w:lang w:val="en-GB"/>
        </w:rPr>
        <w:footnoteReference w:id="67"/>
      </w:r>
      <w:r>
        <w:rPr>
          <w:bCs/>
          <w:sz w:val="20"/>
          <w:szCs w:val="20"/>
          <w:lang w:val="ru-RU"/>
        </w:rPr>
        <w:t>, доклад о неиспользованных остатках и наличии ресурсов</w:t>
      </w:r>
      <w:r>
        <w:rPr>
          <w:bCs/>
          <w:sz w:val="20"/>
          <w:szCs w:val="20"/>
          <w:vertAlign w:val="superscript"/>
          <w:lang w:val="en-GB"/>
        </w:rPr>
        <w:footnoteReference w:id="68"/>
      </w:r>
      <w:r>
        <w:rPr>
          <w:bCs/>
          <w:sz w:val="20"/>
          <w:szCs w:val="20"/>
          <w:lang w:val="ru-RU"/>
        </w:rPr>
        <w:t>, окончательные счета Многостороннего фонда за 2024</w:t>
      </w:r>
      <w:r>
        <w:rPr>
          <w:bCs/>
          <w:sz w:val="20"/>
          <w:szCs w:val="20"/>
        </w:rPr>
        <w:t> </w:t>
      </w:r>
      <w:r>
        <w:rPr>
          <w:bCs/>
          <w:sz w:val="20"/>
          <w:szCs w:val="20"/>
          <w:lang w:val="ru-RU"/>
        </w:rPr>
        <w:t>год</w:t>
      </w:r>
      <w:r>
        <w:rPr>
          <w:bCs/>
          <w:sz w:val="20"/>
          <w:szCs w:val="20"/>
          <w:vertAlign w:val="superscript"/>
          <w:lang w:val="en-GB"/>
        </w:rPr>
        <w:footnoteReference w:id="69"/>
      </w:r>
      <w:r>
        <w:rPr>
          <w:bCs/>
          <w:sz w:val="20"/>
          <w:szCs w:val="20"/>
          <w:lang w:val="ru-RU"/>
        </w:rPr>
        <w:t xml:space="preserve"> и выверку счетов за 2024</w:t>
      </w:r>
      <w:r>
        <w:rPr>
          <w:bCs/>
          <w:sz w:val="20"/>
          <w:szCs w:val="20"/>
        </w:rPr>
        <w:t> </w:t>
      </w:r>
      <w:r>
        <w:rPr>
          <w:bCs/>
          <w:sz w:val="20"/>
          <w:szCs w:val="20"/>
          <w:lang w:val="ru-RU"/>
        </w:rPr>
        <w:t>год</w:t>
      </w:r>
      <w:r>
        <w:rPr>
          <w:bCs/>
          <w:sz w:val="20"/>
          <w:szCs w:val="20"/>
          <w:vertAlign w:val="superscript"/>
          <w:lang w:val="en-GB"/>
        </w:rPr>
        <w:footnoteReference w:id="70"/>
      </w:r>
      <w:r>
        <w:rPr>
          <w:bCs/>
          <w:sz w:val="20"/>
          <w:szCs w:val="20"/>
          <w:lang w:val="ru-RU"/>
        </w:rPr>
        <w:t>, предложив Сторонам, учреждениям-исполнителям, Казначею и Руководителю Секретариата принять соответствующие меры (решения</w:t>
      </w:r>
      <w:r>
        <w:rPr>
          <w:bCs/>
          <w:sz w:val="20"/>
          <w:szCs w:val="20"/>
          <w:lang w:val="en-GB"/>
        </w:rPr>
        <w:t> </w:t>
      </w:r>
      <w:r>
        <w:rPr>
          <w:bCs/>
          <w:sz w:val="20"/>
          <w:szCs w:val="20"/>
          <w:lang w:val="ru-RU"/>
        </w:rPr>
        <w:t>97/1 - 97/4). Он также рассмотрел пересмотренные бюджеты Секретариата Фонда на 2026 и 2027 годы и предложенный бюджет на 2028</w:t>
      </w:r>
      <w:r>
        <w:rPr>
          <w:bCs/>
          <w:sz w:val="20"/>
          <w:szCs w:val="20"/>
          <w:lang w:val="en-US"/>
        </w:rPr>
        <w:t> </w:t>
      </w:r>
      <w:r>
        <w:rPr>
          <w:bCs/>
          <w:sz w:val="20"/>
          <w:szCs w:val="20"/>
          <w:lang w:val="ru-RU"/>
        </w:rPr>
        <w:t>год</w:t>
      </w:r>
      <w:r>
        <w:rPr>
          <w:bCs/>
          <w:sz w:val="20"/>
          <w:szCs w:val="20"/>
          <w:vertAlign w:val="superscript"/>
          <w:lang w:val="en-GB"/>
        </w:rPr>
        <w:footnoteReference w:id="71"/>
      </w:r>
      <w:r>
        <w:rPr>
          <w:bCs/>
          <w:sz w:val="20"/>
          <w:szCs w:val="20"/>
          <w:lang w:val="ru-RU"/>
        </w:rPr>
        <w:t xml:space="preserve">  и утвердил пересмотренные бюджеты Секретариата Фонда на 2026 и 2027</w:t>
      </w:r>
      <w:r>
        <w:rPr>
          <w:bCs/>
          <w:sz w:val="20"/>
          <w:szCs w:val="20"/>
        </w:rPr>
        <w:t> </w:t>
      </w:r>
      <w:r>
        <w:rPr>
          <w:bCs/>
          <w:sz w:val="20"/>
          <w:szCs w:val="20"/>
          <w:lang w:val="ru-RU"/>
        </w:rPr>
        <w:t>годы и предложенный бюджет на 2028</w:t>
      </w:r>
      <w:r>
        <w:rPr>
          <w:bCs/>
          <w:sz w:val="20"/>
          <w:szCs w:val="20"/>
        </w:rPr>
        <w:t> </w:t>
      </w:r>
      <w:r>
        <w:rPr>
          <w:bCs/>
          <w:sz w:val="20"/>
          <w:szCs w:val="20"/>
          <w:lang w:val="ru-RU"/>
        </w:rPr>
        <w:t xml:space="preserve">год, приведенные в приложении к докладу о работе </w:t>
      </w:r>
      <w:r w:rsidR="008C0DAC" w:rsidRPr="008C0DAC">
        <w:rPr>
          <w:bCs/>
          <w:sz w:val="20"/>
          <w:szCs w:val="20"/>
          <w:lang w:val="ru-RU"/>
        </w:rPr>
        <w:t xml:space="preserve">                        </w:t>
      </w:r>
      <w:r>
        <w:rPr>
          <w:bCs/>
          <w:sz w:val="20"/>
          <w:szCs w:val="20"/>
          <w:lang w:val="ru-RU"/>
        </w:rPr>
        <w:t>97-го совещания</w:t>
      </w:r>
      <w:r>
        <w:rPr>
          <w:rStyle w:val="FootnoteReference"/>
          <w:bCs/>
          <w:sz w:val="20"/>
          <w:szCs w:val="20"/>
          <w:lang w:val="en-GB"/>
        </w:rPr>
        <w:footnoteReference w:id="72"/>
      </w:r>
      <w:r>
        <w:rPr>
          <w:bCs/>
          <w:sz w:val="20"/>
          <w:szCs w:val="20"/>
          <w:lang w:val="ru-RU"/>
        </w:rPr>
        <w:t xml:space="preserve"> </w:t>
      </w:r>
      <w:r>
        <w:rPr>
          <w:sz w:val="20"/>
          <w:szCs w:val="20"/>
          <w:lang w:val="ru-RU"/>
        </w:rPr>
        <w:t xml:space="preserve">(решение 97/5).  </w:t>
      </w:r>
      <w:r>
        <w:rPr>
          <w:bCs/>
          <w:sz w:val="20"/>
          <w:szCs w:val="20"/>
          <w:lang w:val="ru-RU"/>
        </w:rPr>
        <w:t xml:space="preserve"> </w:t>
      </w:r>
      <w:r>
        <w:rPr>
          <w:sz w:val="20"/>
          <w:szCs w:val="20"/>
          <w:lang w:val="en-GB"/>
        </w:rPr>
        <w:t> </w:t>
      </w:r>
    </w:p>
    <w:p w14:paraId="3E96527D" w14:textId="07A0AC22" w:rsidR="00432CDE" w:rsidRPr="00C1628E" w:rsidRDefault="0025516A" w:rsidP="005E4D41">
      <w:pPr>
        <w:pStyle w:val="Heading3"/>
        <w:numPr>
          <w:ilvl w:val="0"/>
          <w:numId w:val="0"/>
        </w:numPr>
        <w:ind w:left="1276" w:right="90"/>
        <w:rPr>
          <w:bCs/>
          <w:sz w:val="20"/>
          <w:szCs w:val="20"/>
          <w:lang w:val="ru-RU"/>
        </w:rPr>
      </w:pPr>
      <w:r w:rsidRPr="009B0948">
        <w:rPr>
          <w:bCs/>
          <w:sz w:val="20"/>
          <w:szCs w:val="20"/>
          <w:lang w:val="ru-RU"/>
        </w:rPr>
        <w:t>67.</w:t>
      </w:r>
      <w:r>
        <w:rPr>
          <w:bCs/>
          <w:lang w:val="ru-RU"/>
        </w:rPr>
        <w:tab/>
      </w:r>
      <w:r>
        <w:rPr>
          <w:bCs/>
          <w:sz w:val="20"/>
          <w:szCs w:val="20"/>
          <w:lang w:val="ru-RU"/>
        </w:rPr>
        <w:t>На 98-м совещании Исполнительный комитет рассмотрел доклад Казначея о состоянии взносов и выплат</w:t>
      </w:r>
      <w:r>
        <w:rPr>
          <w:rStyle w:val="FootnoteReference"/>
          <w:bCs/>
          <w:sz w:val="20"/>
          <w:szCs w:val="20"/>
          <w:lang w:val="ru-RU"/>
        </w:rPr>
        <w:footnoteReference w:id="73"/>
      </w:r>
      <w:r>
        <w:rPr>
          <w:bCs/>
          <w:sz w:val="20"/>
          <w:szCs w:val="20"/>
          <w:lang w:val="ru-RU"/>
        </w:rPr>
        <w:t xml:space="preserve"> и доклад об остатках средств и наличии ресурсов</w:t>
      </w:r>
      <w:r>
        <w:rPr>
          <w:rStyle w:val="FootnoteReference"/>
          <w:bCs/>
          <w:sz w:val="20"/>
          <w:szCs w:val="20"/>
          <w:lang w:val="ru-RU"/>
        </w:rPr>
        <w:footnoteReference w:id="74"/>
      </w:r>
      <w:r>
        <w:rPr>
          <w:bCs/>
          <w:sz w:val="20"/>
          <w:szCs w:val="20"/>
          <w:lang w:val="ru-RU"/>
        </w:rPr>
        <w:t xml:space="preserve">, поручив Сторонам, учреждениям-исполнителям, Казначею и Руководителю Секретариата принять соответствующие меры (решения 98/1 и 98/2). </w:t>
      </w:r>
    </w:p>
    <w:p w14:paraId="6C290094" w14:textId="5764C640" w:rsidR="00844A8D" w:rsidRPr="00C1628E" w:rsidRDefault="0025516A" w:rsidP="005E4D41">
      <w:pPr>
        <w:pStyle w:val="Heading3"/>
        <w:numPr>
          <w:ilvl w:val="0"/>
          <w:numId w:val="0"/>
        </w:numPr>
        <w:ind w:left="1276" w:right="90"/>
        <w:rPr>
          <w:sz w:val="20"/>
          <w:szCs w:val="20"/>
          <w:lang w:val="ru-RU"/>
        </w:rPr>
      </w:pPr>
      <w:r>
        <w:rPr>
          <w:sz w:val="20"/>
          <w:szCs w:val="20"/>
          <w:lang w:val="ru-RU"/>
        </w:rPr>
        <w:t>68.</w:t>
      </w:r>
      <w:r>
        <w:rPr>
          <w:sz w:val="20"/>
          <w:szCs w:val="20"/>
          <w:lang w:val="ru-RU"/>
        </w:rPr>
        <w:tab/>
        <w:t xml:space="preserve">На 97-м и 98-м совещаниях Исполнительный комитет поручил Казначею компенсировать расходы по двусторонним проектам, утвержденным на соответствующем </w:t>
      </w:r>
      <w:r>
        <w:rPr>
          <w:sz w:val="20"/>
          <w:szCs w:val="20"/>
          <w:lang w:val="ru-RU"/>
        </w:rPr>
        <w:lastRenderedPageBreak/>
        <w:t>совещании, за счет двусторонних взносов соответствующих правительств (решения 97/34 и 98/25).</w:t>
      </w:r>
    </w:p>
    <w:p w14:paraId="7C080FFE" w14:textId="77777777" w:rsidR="00844A8D" w:rsidRPr="00213AF8" w:rsidRDefault="00844A8D" w:rsidP="005E4D41">
      <w:pPr>
        <w:pStyle w:val="Heading2"/>
        <w:keepNext/>
        <w:numPr>
          <w:ilvl w:val="0"/>
          <w:numId w:val="0"/>
        </w:numPr>
        <w:tabs>
          <w:tab w:val="left" w:pos="1260"/>
        </w:tabs>
        <w:ind w:right="90" w:firstLine="624"/>
        <w:jc w:val="left"/>
        <w:rPr>
          <w:b/>
          <w:bCs/>
          <w:sz w:val="24"/>
          <w:szCs w:val="24"/>
          <w:lang w:val="ru-RU"/>
        </w:rPr>
      </w:pPr>
      <w:r>
        <w:rPr>
          <w:b/>
          <w:bCs/>
          <w:sz w:val="24"/>
          <w:szCs w:val="24"/>
        </w:rPr>
        <w:t>F</w:t>
      </w:r>
      <w:r>
        <w:rPr>
          <w:b/>
          <w:bCs/>
          <w:sz w:val="24"/>
          <w:szCs w:val="24"/>
          <w:lang w:val="ru-RU"/>
        </w:rPr>
        <w:t>.</w:t>
      </w:r>
      <w:r>
        <w:rPr>
          <w:b/>
          <w:bCs/>
          <w:sz w:val="24"/>
          <w:szCs w:val="24"/>
          <w:lang w:val="ru-RU"/>
        </w:rPr>
        <w:tab/>
        <w:t xml:space="preserve">Деятельность Секретариата Фонда </w:t>
      </w:r>
    </w:p>
    <w:p w14:paraId="5C5A8892" w14:textId="3B9F3DD7" w:rsidR="00844A8D" w:rsidRPr="00C1628E" w:rsidRDefault="00213AF8" w:rsidP="005E4D41">
      <w:pPr>
        <w:pStyle w:val="Heading3"/>
        <w:numPr>
          <w:ilvl w:val="0"/>
          <w:numId w:val="0"/>
        </w:numPr>
        <w:ind w:left="1276" w:right="90"/>
        <w:rPr>
          <w:sz w:val="20"/>
          <w:szCs w:val="20"/>
          <w:lang w:val="ru-RU"/>
        </w:rPr>
      </w:pPr>
      <w:r w:rsidRPr="009B0948">
        <w:rPr>
          <w:sz w:val="20"/>
          <w:szCs w:val="20"/>
          <w:lang w:val="ru-RU"/>
        </w:rPr>
        <w:t>69.</w:t>
      </w:r>
      <w:r>
        <w:rPr>
          <w:lang w:val="ru-RU"/>
        </w:rPr>
        <w:tab/>
      </w:r>
      <w:r>
        <w:rPr>
          <w:sz w:val="20"/>
          <w:szCs w:val="20"/>
          <w:lang w:val="ru-RU"/>
        </w:rPr>
        <w:t>На 97-м совещании</w:t>
      </w:r>
      <w:r>
        <w:rPr>
          <w:rStyle w:val="FootnoteReference"/>
          <w:sz w:val="20"/>
          <w:szCs w:val="20"/>
          <w:lang w:val="ru-RU"/>
        </w:rPr>
        <w:footnoteReference w:id="75"/>
      </w:r>
      <w:r>
        <w:rPr>
          <w:sz w:val="20"/>
          <w:szCs w:val="20"/>
          <w:lang w:val="ru-RU"/>
        </w:rPr>
        <w:t xml:space="preserve"> и 98-м совещании</w:t>
      </w:r>
      <w:r>
        <w:rPr>
          <w:rStyle w:val="FootnoteReference"/>
          <w:sz w:val="20"/>
          <w:szCs w:val="20"/>
          <w:lang w:val="ru-RU"/>
        </w:rPr>
        <w:footnoteReference w:id="76"/>
      </w:r>
      <w:r>
        <w:rPr>
          <w:sz w:val="20"/>
          <w:szCs w:val="20"/>
          <w:lang w:val="ru-RU"/>
        </w:rPr>
        <w:t xml:space="preserve"> Исполнительный комитет с признательностью принял к сведению доклады о мероприятиях, проведенных Секретариатом Фонда со времени предыдущего совещания. На обоих совещаниях Комитет был проинформирован о достигнутом прогрессе в разработке системы управления знаниями.</w:t>
      </w:r>
    </w:p>
    <w:p w14:paraId="18362847" w14:textId="19DF17C3" w:rsidR="00844A8D" w:rsidRPr="008C13E9" w:rsidRDefault="00844A8D" w:rsidP="005E4D41">
      <w:pPr>
        <w:pStyle w:val="CH1"/>
        <w:tabs>
          <w:tab w:val="clear" w:pos="1814"/>
        </w:tabs>
        <w:ind w:right="90" w:hanging="617"/>
        <w:rPr>
          <w:b w:val="0"/>
          <w:lang w:val="ru-RU"/>
        </w:rPr>
      </w:pPr>
      <w:r>
        <w:rPr>
          <w:rFonts w:eastAsia="Times New Roman"/>
          <w:bCs/>
          <w:sz w:val="24"/>
          <w:szCs w:val="24"/>
        </w:rPr>
        <w:t>II</w:t>
      </w:r>
      <w:r>
        <w:rPr>
          <w:rFonts w:eastAsia="Times New Roman"/>
          <w:bCs/>
          <w:sz w:val="24"/>
          <w:szCs w:val="24"/>
          <w:lang w:val="ru-RU"/>
        </w:rPr>
        <w:t>.</w:t>
      </w:r>
      <w:r>
        <w:rPr>
          <w:rFonts w:eastAsia="Times New Roman"/>
          <w:bCs/>
          <w:sz w:val="24"/>
          <w:szCs w:val="24"/>
          <w:lang w:val="ru-RU"/>
        </w:rPr>
        <w:tab/>
        <w:t xml:space="preserve"> Достижения Многостороннего фонда за время его существования</w:t>
      </w:r>
      <w:r>
        <w:rPr>
          <w:rFonts w:eastAsia="Times New Roman"/>
          <w:bCs/>
          <w:sz w:val="24"/>
          <w:szCs w:val="24"/>
          <w:vertAlign w:val="superscript"/>
        </w:rPr>
        <w:footnoteReference w:id="77"/>
      </w:r>
    </w:p>
    <w:p w14:paraId="70B3DA19" w14:textId="105C3B71" w:rsidR="00844A8D" w:rsidRPr="00C1628E" w:rsidRDefault="00844A8D" w:rsidP="005E4D41">
      <w:pPr>
        <w:pStyle w:val="Heading3"/>
        <w:numPr>
          <w:ilvl w:val="0"/>
          <w:numId w:val="36"/>
        </w:numPr>
        <w:ind w:left="1276" w:right="90" w:firstLine="0"/>
        <w:rPr>
          <w:sz w:val="20"/>
          <w:szCs w:val="20"/>
          <w:lang w:val="ru-RU"/>
        </w:rPr>
      </w:pPr>
      <w:r>
        <w:rPr>
          <w:sz w:val="20"/>
          <w:szCs w:val="20"/>
          <w:lang w:val="ru-RU"/>
        </w:rPr>
        <w:t>К 98-му совещанию с 1991 года было утверждено 10 584 проекта и мероприятия (исключая аннулированные и переданные проекты). Общий объем озоноразрушающих веществ (ОРВ), предусмотренный к поэтапной ликвидации в результате осуществления этих проектов, составил 489 875 тонн ОРС. Фактически было поэтапно ликвидировано 510 094 тонны ОРС (потребление и производство), что свидетельствует о превышении достигнутого объема поэтапной ликвидации над ожидаемым. Кроме того, к той же дате было утверждено поэтапное сокращение потребления 19 702 метрических тонн ГФУ (37 778 524 тонны в эквиваленте диоксида углерода), а фактически сокращено 1 086</w:t>
      </w:r>
      <w:r w:rsidR="003E1102">
        <w:rPr>
          <w:sz w:val="20"/>
          <w:szCs w:val="20"/>
          <w:lang w:val="en-US"/>
        </w:rPr>
        <w:t> </w:t>
      </w:r>
      <w:r>
        <w:rPr>
          <w:sz w:val="20"/>
          <w:szCs w:val="20"/>
          <w:lang w:val="ru-RU"/>
        </w:rPr>
        <w:t>метрических тонн (1 606 380 тонн в эквиваленте диоксида углерода). Географическое распределение и распределение по группам проектов, а также утвержденные с момента создания Фонда средства приведены в таблице 2 ниже.</w:t>
      </w:r>
    </w:p>
    <w:p w14:paraId="3EC2D4AA" w14:textId="77777777" w:rsidR="00844A8D" w:rsidRPr="00C1628E" w:rsidRDefault="00844A8D" w:rsidP="005E4D41">
      <w:pPr>
        <w:pStyle w:val="Heading1"/>
        <w:keepNext/>
        <w:numPr>
          <w:ilvl w:val="0"/>
          <w:numId w:val="0"/>
        </w:numPr>
        <w:spacing w:after="0"/>
        <w:ind w:left="1276" w:right="90" w:hanging="28"/>
        <w:rPr>
          <w:color w:val="000000"/>
          <w:sz w:val="20"/>
          <w:szCs w:val="20"/>
          <w:lang w:val="ru-RU" w:eastAsia="en-CA"/>
        </w:rPr>
      </w:pPr>
      <w:r>
        <w:rPr>
          <w:sz w:val="20"/>
          <w:szCs w:val="20"/>
          <w:lang w:val="ru-RU"/>
        </w:rPr>
        <w:t>Таблица 2</w:t>
      </w:r>
    </w:p>
    <w:p w14:paraId="536540AB" w14:textId="77777777" w:rsidR="00844A8D" w:rsidRPr="00C1628E" w:rsidRDefault="00844A8D" w:rsidP="005E4D41">
      <w:pPr>
        <w:pStyle w:val="Heading1"/>
        <w:keepNext/>
        <w:numPr>
          <w:ilvl w:val="0"/>
          <w:numId w:val="0"/>
        </w:numPr>
        <w:spacing w:after="0"/>
        <w:ind w:left="1276" w:right="90" w:hanging="28"/>
        <w:rPr>
          <w:b/>
          <w:bCs/>
          <w:sz w:val="20"/>
          <w:szCs w:val="20"/>
          <w:lang w:val="ru-RU"/>
        </w:rPr>
      </w:pPr>
      <w:r>
        <w:rPr>
          <w:b/>
          <w:bCs/>
          <w:sz w:val="20"/>
          <w:szCs w:val="20"/>
          <w:lang w:val="ru-RU"/>
        </w:rPr>
        <w:t>Поэтапная ликвидация и утвержденные средства в разбивке по регионам и группам проектов за время существования Многостороннего фонда</w:t>
      </w:r>
    </w:p>
    <w:p w14:paraId="3195DA14" w14:textId="77777777" w:rsidR="00C50AFA" w:rsidRPr="00BA66B1" w:rsidRDefault="00C50AFA" w:rsidP="005E4D41">
      <w:pPr>
        <w:ind w:left="142" w:right="90" w:hanging="475"/>
        <w:rPr>
          <w:sz w:val="18"/>
          <w:szCs w:val="18"/>
          <w:lang w:val="ru-RU"/>
        </w:rPr>
      </w:pPr>
    </w:p>
    <w:tbl>
      <w:tblPr>
        <w:tblW w:w="11425" w:type="dxa"/>
        <w:jc w:val="center"/>
        <w:tblLayout w:type="fixed"/>
        <w:tblLook w:val="00A0" w:firstRow="1" w:lastRow="0" w:firstColumn="1" w:lastColumn="0" w:noHBand="0" w:noVBand="0"/>
      </w:tblPr>
      <w:tblGrid>
        <w:gridCol w:w="1525"/>
        <w:gridCol w:w="900"/>
        <w:gridCol w:w="1265"/>
        <w:gridCol w:w="1345"/>
        <w:gridCol w:w="1216"/>
        <w:gridCol w:w="1214"/>
        <w:gridCol w:w="1260"/>
        <w:gridCol w:w="1350"/>
        <w:gridCol w:w="1350"/>
      </w:tblGrid>
      <w:tr w:rsidR="006915F0" w:rsidRPr="007112AE" w14:paraId="7ACD6F65" w14:textId="77777777" w:rsidTr="006B1BD9">
        <w:trPr>
          <w:trHeight w:val="769"/>
          <w:tblHeader/>
          <w:jc w:val="center"/>
        </w:trPr>
        <w:tc>
          <w:tcPr>
            <w:tcW w:w="1525" w:type="dxa"/>
            <w:tcBorders>
              <w:top w:val="single" w:sz="4" w:space="0" w:color="auto"/>
              <w:left w:val="single" w:sz="4" w:space="0" w:color="auto"/>
              <w:bottom w:val="single" w:sz="4" w:space="0" w:color="auto"/>
              <w:right w:val="single" w:sz="4" w:space="0" w:color="auto"/>
            </w:tcBorders>
          </w:tcPr>
          <w:p w14:paraId="57BB6792" w14:textId="77777777" w:rsidR="006915F0" w:rsidRPr="007112AE" w:rsidRDefault="006915F0" w:rsidP="00C1628E">
            <w:pPr>
              <w:ind w:right="90"/>
              <w:jc w:val="center"/>
              <w:rPr>
                <w:b/>
                <w:bCs/>
                <w:color w:val="000000"/>
                <w:sz w:val="16"/>
                <w:szCs w:val="16"/>
                <w:lang w:val="ru-RU" w:eastAsia="en-CA"/>
              </w:rPr>
            </w:pPr>
          </w:p>
          <w:p w14:paraId="4B812A99" w14:textId="77777777" w:rsidR="006915F0" w:rsidRPr="007112AE" w:rsidRDefault="006915F0" w:rsidP="00C1628E">
            <w:pPr>
              <w:keepNext/>
              <w:keepLines/>
              <w:ind w:left="-81" w:right="90"/>
              <w:jc w:val="center"/>
              <w:rPr>
                <w:b/>
                <w:bCs/>
                <w:color w:val="000000"/>
                <w:sz w:val="16"/>
                <w:szCs w:val="16"/>
                <w:lang w:val="ru-RU" w:eastAsia="en-CA"/>
              </w:rPr>
            </w:pPr>
          </w:p>
          <w:p w14:paraId="354C1243" w14:textId="77777777" w:rsidR="006915F0" w:rsidRPr="007112AE" w:rsidRDefault="006915F0" w:rsidP="00C1628E">
            <w:pPr>
              <w:ind w:left="-81" w:right="90"/>
              <w:jc w:val="center"/>
              <w:rPr>
                <w:b/>
                <w:bCs/>
                <w:color w:val="000000"/>
                <w:sz w:val="16"/>
                <w:szCs w:val="16"/>
                <w:lang w:val="ru-RU" w:eastAsia="en-CA"/>
              </w:rPr>
            </w:pPr>
            <w:r>
              <w:rPr>
                <w:b/>
                <w:bCs/>
                <w:color w:val="000000"/>
                <w:sz w:val="16"/>
                <w:szCs w:val="16"/>
                <w:lang w:val="ru-RU" w:eastAsia="en-CA"/>
              </w:rPr>
              <w:t>Наименование</w:t>
            </w:r>
          </w:p>
        </w:tc>
        <w:tc>
          <w:tcPr>
            <w:tcW w:w="900" w:type="dxa"/>
            <w:tcBorders>
              <w:top w:val="single" w:sz="4" w:space="0" w:color="auto"/>
              <w:left w:val="nil"/>
              <w:bottom w:val="single" w:sz="4" w:space="0" w:color="auto"/>
              <w:right w:val="single" w:sz="4" w:space="0" w:color="auto"/>
            </w:tcBorders>
          </w:tcPr>
          <w:p w14:paraId="426576A5" w14:textId="77777777" w:rsidR="006915F0" w:rsidRPr="007112AE" w:rsidRDefault="006915F0" w:rsidP="00C1628E">
            <w:pPr>
              <w:ind w:left="-104" w:right="90"/>
              <w:jc w:val="center"/>
              <w:rPr>
                <w:b/>
                <w:bCs/>
                <w:color w:val="000000"/>
                <w:sz w:val="16"/>
                <w:szCs w:val="16"/>
                <w:lang w:val="en-GB" w:eastAsia="en-CA"/>
              </w:rPr>
            </w:pPr>
          </w:p>
          <w:p w14:paraId="49857DC5" w14:textId="77777777" w:rsidR="006915F0" w:rsidRPr="007112AE" w:rsidRDefault="006915F0" w:rsidP="00C1628E">
            <w:pPr>
              <w:keepNext/>
              <w:keepLines/>
              <w:ind w:left="-78" w:right="90"/>
              <w:jc w:val="center"/>
              <w:rPr>
                <w:b/>
                <w:bCs/>
                <w:color w:val="000000"/>
                <w:sz w:val="16"/>
                <w:szCs w:val="16"/>
                <w:lang w:val="ru-RU" w:eastAsia="en-CA"/>
              </w:rPr>
            </w:pPr>
          </w:p>
          <w:p w14:paraId="2136C2A3" w14:textId="77777777" w:rsidR="006915F0" w:rsidRPr="007112AE" w:rsidRDefault="006915F0" w:rsidP="00C1628E">
            <w:pPr>
              <w:ind w:left="-78" w:right="90"/>
              <w:jc w:val="center"/>
              <w:rPr>
                <w:b/>
                <w:bCs/>
                <w:color w:val="000000"/>
                <w:sz w:val="16"/>
                <w:szCs w:val="16"/>
                <w:lang w:val="ru-RU" w:eastAsia="en-CA"/>
              </w:rPr>
            </w:pPr>
            <w:r>
              <w:rPr>
                <w:b/>
                <w:bCs/>
                <w:color w:val="000000"/>
                <w:sz w:val="16"/>
                <w:szCs w:val="16"/>
                <w:lang w:val="ru-RU" w:eastAsia="en-CA"/>
              </w:rPr>
              <w:t>Число проектов*</w:t>
            </w:r>
          </w:p>
        </w:tc>
        <w:tc>
          <w:tcPr>
            <w:tcW w:w="1265" w:type="dxa"/>
            <w:tcBorders>
              <w:top w:val="single" w:sz="4" w:space="0" w:color="auto"/>
              <w:left w:val="nil"/>
              <w:bottom w:val="single" w:sz="4" w:space="0" w:color="auto"/>
              <w:right w:val="single" w:sz="4" w:space="0" w:color="auto"/>
            </w:tcBorders>
          </w:tcPr>
          <w:p w14:paraId="3E92C346" w14:textId="1F79B83F" w:rsidR="00C25FE4" w:rsidRPr="00C1628E" w:rsidRDefault="006915F0" w:rsidP="00C1628E">
            <w:pPr>
              <w:ind w:left="-78" w:right="90"/>
              <w:jc w:val="center"/>
              <w:rPr>
                <w:b/>
                <w:bCs/>
                <w:color w:val="000000"/>
                <w:sz w:val="16"/>
                <w:szCs w:val="16"/>
                <w:lang w:val="ru-RU" w:eastAsia="en-CA"/>
              </w:rPr>
            </w:pPr>
            <w:r>
              <w:rPr>
                <w:b/>
                <w:bCs/>
                <w:color w:val="000000"/>
                <w:sz w:val="16"/>
                <w:szCs w:val="16"/>
                <w:lang w:val="ru-RU" w:eastAsia="en-CA"/>
              </w:rPr>
              <w:t>Потребление: утверждено тонн ОРС для</w:t>
            </w:r>
          </w:p>
          <w:p w14:paraId="65374634" w14:textId="1B9E038F" w:rsidR="00C25FE4" w:rsidRPr="00C1628E" w:rsidRDefault="006915F0" w:rsidP="00C1628E">
            <w:pPr>
              <w:ind w:left="-78" w:right="90"/>
              <w:jc w:val="center"/>
              <w:rPr>
                <w:b/>
                <w:bCs/>
                <w:color w:val="000000"/>
                <w:sz w:val="16"/>
                <w:szCs w:val="16"/>
                <w:lang w:val="ru-RU" w:eastAsia="en-CA"/>
              </w:rPr>
            </w:pPr>
            <w:r>
              <w:rPr>
                <w:b/>
                <w:bCs/>
                <w:color w:val="000000"/>
                <w:sz w:val="16"/>
                <w:szCs w:val="16"/>
                <w:lang w:val="ru-RU" w:eastAsia="en-CA"/>
              </w:rPr>
              <w:t>проектов, связанных</w:t>
            </w:r>
          </w:p>
          <w:p w14:paraId="4CD5B969" w14:textId="4395CF1C" w:rsidR="006915F0" w:rsidRPr="007112AE" w:rsidRDefault="006915F0" w:rsidP="00C1628E">
            <w:pPr>
              <w:ind w:left="-78" w:right="90"/>
              <w:jc w:val="center"/>
              <w:rPr>
                <w:b/>
                <w:bCs/>
                <w:color w:val="000000"/>
                <w:sz w:val="16"/>
                <w:szCs w:val="16"/>
                <w:lang w:val="ru-RU" w:eastAsia="en-CA"/>
              </w:rPr>
            </w:pPr>
            <w:r>
              <w:rPr>
                <w:b/>
                <w:bCs/>
                <w:color w:val="000000"/>
                <w:sz w:val="16"/>
                <w:szCs w:val="16"/>
                <w:lang w:val="ru-RU" w:eastAsia="en-CA"/>
              </w:rPr>
              <w:t>с ОРВ*</w:t>
            </w:r>
          </w:p>
        </w:tc>
        <w:tc>
          <w:tcPr>
            <w:tcW w:w="1345" w:type="dxa"/>
            <w:tcBorders>
              <w:top w:val="single" w:sz="4" w:space="0" w:color="auto"/>
              <w:left w:val="nil"/>
              <w:bottom w:val="single" w:sz="4" w:space="0" w:color="auto"/>
              <w:right w:val="single" w:sz="4" w:space="0" w:color="auto"/>
            </w:tcBorders>
          </w:tcPr>
          <w:p w14:paraId="419E307C" w14:textId="17FB410B" w:rsidR="00C25FE4" w:rsidRPr="00C1628E" w:rsidRDefault="006915F0" w:rsidP="00C1628E">
            <w:pPr>
              <w:ind w:left="-78" w:right="90"/>
              <w:jc w:val="center"/>
              <w:rPr>
                <w:b/>
                <w:bCs/>
                <w:color w:val="000000"/>
                <w:sz w:val="16"/>
                <w:szCs w:val="16"/>
                <w:lang w:val="ru-RU" w:eastAsia="en-CA"/>
              </w:rPr>
            </w:pPr>
            <w:r>
              <w:rPr>
                <w:b/>
                <w:bCs/>
                <w:color w:val="000000"/>
                <w:sz w:val="16"/>
                <w:szCs w:val="16"/>
                <w:lang w:val="ru-RU" w:eastAsia="en-CA"/>
              </w:rPr>
              <w:t>Потребление: поэтапно</w:t>
            </w:r>
          </w:p>
          <w:p w14:paraId="3F5AB316" w14:textId="1CFB1066" w:rsidR="00C25FE4" w:rsidRPr="00C1628E" w:rsidRDefault="006915F0" w:rsidP="00C1628E">
            <w:pPr>
              <w:ind w:left="-78" w:right="90"/>
              <w:jc w:val="center"/>
              <w:rPr>
                <w:b/>
                <w:bCs/>
                <w:color w:val="000000"/>
                <w:sz w:val="16"/>
                <w:szCs w:val="16"/>
                <w:lang w:val="ru-RU" w:eastAsia="en-CA"/>
              </w:rPr>
            </w:pPr>
            <w:r>
              <w:rPr>
                <w:b/>
                <w:bCs/>
                <w:color w:val="000000"/>
                <w:sz w:val="16"/>
                <w:szCs w:val="16"/>
                <w:lang w:val="ru-RU" w:eastAsia="en-CA"/>
              </w:rPr>
              <w:t>выведено тонн</w:t>
            </w:r>
          </w:p>
          <w:p w14:paraId="13D7DC3B" w14:textId="77777777" w:rsidR="00C25FE4" w:rsidRPr="00C1628E" w:rsidRDefault="006915F0" w:rsidP="00C1628E">
            <w:pPr>
              <w:ind w:left="-78" w:right="90"/>
              <w:jc w:val="center"/>
              <w:rPr>
                <w:b/>
                <w:bCs/>
                <w:color w:val="000000"/>
                <w:sz w:val="16"/>
                <w:szCs w:val="16"/>
                <w:lang w:val="ru-RU" w:eastAsia="en-CA"/>
              </w:rPr>
            </w:pPr>
            <w:r>
              <w:rPr>
                <w:b/>
                <w:bCs/>
                <w:color w:val="000000"/>
                <w:sz w:val="16"/>
                <w:szCs w:val="16"/>
                <w:lang w:val="ru-RU" w:eastAsia="en-CA"/>
              </w:rPr>
              <w:t>ОРС</w:t>
            </w:r>
          </w:p>
          <w:p w14:paraId="045EF2BD" w14:textId="2B49850C" w:rsidR="00C25FE4" w:rsidRPr="00C1628E" w:rsidRDefault="006915F0" w:rsidP="00C1628E">
            <w:pPr>
              <w:ind w:left="-78" w:right="90"/>
              <w:jc w:val="center"/>
              <w:rPr>
                <w:b/>
                <w:bCs/>
                <w:color w:val="000000"/>
                <w:sz w:val="16"/>
                <w:szCs w:val="16"/>
                <w:lang w:val="ru-RU" w:eastAsia="en-CA"/>
              </w:rPr>
            </w:pPr>
            <w:r>
              <w:rPr>
                <w:b/>
                <w:bCs/>
                <w:color w:val="000000"/>
                <w:sz w:val="16"/>
                <w:szCs w:val="16"/>
                <w:lang w:val="ru-RU" w:eastAsia="en-CA"/>
              </w:rPr>
              <w:t>по проектам,</w:t>
            </w:r>
          </w:p>
          <w:p w14:paraId="267979A7" w14:textId="3E81FA1F" w:rsidR="00C25FE4" w:rsidRPr="00C1628E" w:rsidRDefault="006915F0" w:rsidP="00C1628E">
            <w:pPr>
              <w:ind w:left="-78" w:right="90"/>
              <w:jc w:val="center"/>
              <w:rPr>
                <w:b/>
                <w:bCs/>
                <w:color w:val="000000"/>
                <w:sz w:val="16"/>
                <w:szCs w:val="16"/>
                <w:lang w:val="ru-RU" w:eastAsia="en-CA"/>
              </w:rPr>
            </w:pPr>
            <w:r>
              <w:rPr>
                <w:b/>
                <w:bCs/>
                <w:color w:val="000000"/>
                <w:sz w:val="16"/>
                <w:szCs w:val="16"/>
                <w:lang w:val="ru-RU" w:eastAsia="en-CA"/>
              </w:rPr>
              <w:t>связанным</w:t>
            </w:r>
          </w:p>
          <w:p w14:paraId="3E36D4F3" w14:textId="54504525" w:rsidR="006915F0" w:rsidRPr="007112AE" w:rsidRDefault="006915F0" w:rsidP="00C1628E">
            <w:pPr>
              <w:ind w:left="-78" w:right="90"/>
              <w:jc w:val="center"/>
              <w:rPr>
                <w:b/>
                <w:bCs/>
                <w:color w:val="000000"/>
                <w:sz w:val="16"/>
                <w:szCs w:val="16"/>
                <w:lang w:val="ru-RU" w:eastAsia="en-CA"/>
              </w:rPr>
            </w:pPr>
            <w:r>
              <w:rPr>
                <w:b/>
                <w:bCs/>
                <w:color w:val="000000"/>
                <w:sz w:val="16"/>
                <w:szCs w:val="16"/>
                <w:lang w:val="ru-RU" w:eastAsia="en-CA"/>
              </w:rPr>
              <w:t>с ОРВ*</w:t>
            </w:r>
          </w:p>
        </w:tc>
        <w:tc>
          <w:tcPr>
            <w:tcW w:w="1216" w:type="dxa"/>
            <w:tcBorders>
              <w:top w:val="single" w:sz="4" w:space="0" w:color="auto"/>
              <w:left w:val="nil"/>
              <w:bottom w:val="single" w:sz="4" w:space="0" w:color="auto"/>
              <w:right w:val="single" w:sz="4" w:space="0" w:color="auto"/>
            </w:tcBorders>
          </w:tcPr>
          <w:p w14:paraId="58944604" w14:textId="77777777" w:rsidR="006915F0" w:rsidRPr="007112AE" w:rsidRDefault="006915F0" w:rsidP="006B1BD9">
            <w:pPr>
              <w:ind w:left="-78"/>
              <w:jc w:val="center"/>
              <w:rPr>
                <w:b/>
                <w:bCs/>
                <w:color w:val="000000"/>
                <w:sz w:val="16"/>
                <w:szCs w:val="16"/>
                <w:lang w:val="ru-RU" w:eastAsia="en-CA"/>
              </w:rPr>
            </w:pPr>
            <w:r>
              <w:rPr>
                <w:b/>
                <w:bCs/>
                <w:color w:val="000000"/>
                <w:sz w:val="16"/>
                <w:szCs w:val="16"/>
                <w:lang w:val="ru-RU" w:eastAsia="en-CA"/>
              </w:rPr>
              <w:t>Потребление: утверждено метрических тонн для проектов, связанных с ГФУ**</w:t>
            </w:r>
          </w:p>
        </w:tc>
        <w:tc>
          <w:tcPr>
            <w:tcW w:w="1214" w:type="dxa"/>
            <w:tcBorders>
              <w:top w:val="single" w:sz="4" w:space="0" w:color="auto"/>
              <w:left w:val="nil"/>
              <w:bottom w:val="single" w:sz="4" w:space="0" w:color="auto"/>
              <w:right w:val="single" w:sz="4" w:space="0" w:color="auto"/>
            </w:tcBorders>
          </w:tcPr>
          <w:p w14:paraId="4B4EFC31" w14:textId="77777777" w:rsidR="006915F0" w:rsidRPr="007112AE" w:rsidRDefault="006915F0" w:rsidP="006B1BD9">
            <w:pPr>
              <w:ind w:left="-78" w:right="-15"/>
              <w:jc w:val="center"/>
              <w:rPr>
                <w:b/>
                <w:bCs/>
                <w:color w:val="000000"/>
                <w:sz w:val="16"/>
                <w:szCs w:val="16"/>
                <w:lang w:val="ru-RU" w:eastAsia="en-CA"/>
              </w:rPr>
            </w:pPr>
            <w:r>
              <w:rPr>
                <w:b/>
                <w:bCs/>
                <w:color w:val="000000"/>
                <w:sz w:val="16"/>
                <w:szCs w:val="16"/>
                <w:lang w:val="ru-RU" w:eastAsia="en-CA"/>
              </w:rPr>
              <w:t>Потребление: поэтапно сокращено метрических тонн по проектам, связанным с ГФУ**</w:t>
            </w:r>
          </w:p>
        </w:tc>
        <w:tc>
          <w:tcPr>
            <w:tcW w:w="1260" w:type="dxa"/>
            <w:tcBorders>
              <w:top w:val="single" w:sz="4" w:space="0" w:color="auto"/>
              <w:left w:val="nil"/>
              <w:bottom w:val="single" w:sz="4" w:space="0" w:color="auto"/>
              <w:right w:val="single" w:sz="4" w:space="0" w:color="auto"/>
            </w:tcBorders>
            <w:vAlign w:val="center"/>
          </w:tcPr>
          <w:p w14:paraId="302DBD7E" w14:textId="77777777" w:rsidR="006915F0" w:rsidRPr="00C1628E" w:rsidRDefault="006915F0" w:rsidP="006B1BD9">
            <w:pPr>
              <w:ind w:left="-78"/>
              <w:jc w:val="center"/>
              <w:rPr>
                <w:b/>
                <w:bCs/>
                <w:color w:val="000000"/>
                <w:sz w:val="16"/>
                <w:szCs w:val="16"/>
                <w:lang w:val="ru-RU" w:eastAsia="en-CA"/>
              </w:rPr>
            </w:pPr>
            <w:r>
              <w:rPr>
                <w:b/>
                <w:bCs/>
                <w:color w:val="000000"/>
                <w:sz w:val="16"/>
                <w:szCs w:val="16"/>
                <w:lang w:val="ru-RU" w:eastAsia="en-CA"/>
              </w:rPr>
              <w:t>Производство: утверждено тонн ОРС*</w:t>
            </w:r>
          </w:p>
        </w:tc>
        <w:tc>
          <w:tcPr>
            <w:tcW w:w="1350" w:type="dxa"/>
            <w:tcBorders>
              <w:top w:val="single" w:sz="4" w:space="0" w:color="auto"/>
              <w:left w:val="nil"/>
              <w:bottom w:val="single" w:sz="4" w:space="0" w:color="auto"/>
              <w:right w:val="single" w:sz="4" w:space="0" w:color="auto"/>
            </w:tcBorders>
            <w:vAlign w:val="center"/>
          </w:tcPr>
          <w:p w14:paraId="65CB4E82" w14:textId="77777777" w:rsidR="006915F0" w:rsidRPr="007112AE" w:rsidRDefault="006915F0" w:rsidP="006B1BD9">
            <w:pPr>
              <w:ind w:left="-78"/>
              <w:jc w:val="center"/>
              <w:rPr>
                <w:b/>
                <w:bCs/>
                <w:color w:val="000000"/>
                <w:sz w:val="16"/>
                <w:szCs w:val="16"/>
                <w:lang w:val="ru-RU" w:eastAsia="en-CA"/>
              </w:rPr>
            </w:pPr>
            <w:r>
              <w:rPr>
                <w:b/>
                <w:bCs/>
                <w:color w:val="000000"/>
                <w:sz w:val="16"/>
                <w:szCs w:val="16"/>
                <w:lang w:val="ru-RU" w:eastAsia="en-CA"/>
              </w:rPr>
              <w:t>Производство: поэтапно выведено тонн ОРС*</w:t>
            </w:r>
          </w:p>
        </w:tc>
        <w:tc>
          <w:tcPr>
            <w:tcW w:w="1350" w:type="dxa"/>
            <w:tcBorders>
              <w:top w:val="single" w:sz="4" w:space="0" w:color="auto"/>
              <w:left w:val="nil"/>
              <w:bottom w:val="single" w:sz="4" w:space="0" w:color="auto"/>
              <w:right w:val="single" w:sz="4" w:space="0" w:color="auto"/>
            </w:tcBorders>
            <w:vAlign w:val="center"/>
          </w:tcPr>
          <w:p w14:paraId="438FB2DC" w14:textId="77777777" w:rsidR="006915F0" w:rsidRPr="00C1628E" w:rsidRDefault="006915F0" w:rsidP="00C1628E">
            <w:pPr>
              <w:ind w:left="-78" w:right="90"/>
              <w:jc w:val="center"/>
              <w:rPr>
                <w:b/>
                <w:bCs/>
                <w:color w:val="000000"/>
                <w:sz w:val="16"/>
                <w:szCs w:val="16"/>
                <w:lang w:val="ru-RU" w:eastAsia="en-CA"/>
              </w:rPr>
            </w:pPr>
            <w:r>
              <w:rPr>
                <w:b/>
                <w:bCs/>
                <w:color w:val="000000"/>
                <w:sz w:val="16"/>
                <w:szCs w:val="16"/>
                <w:lang w:val="ru-RU" w:eastAsia="en-CA"/>
              </w:rPr>
              <w:t>Утвержденные средства*</w:t>
            </w:r>
            <w:r>
              <w:rPr>
                <w:b/>
                <w:bCs/>
                <w:color w:val="000000"/>
                <w:sz w:val="16"/>
                <w:szCs w:val="16"/>
                <w:lang w:val="ru-RU" w:eastAsia="en-CA"/>
              </w:rPr>
              <w:br/>
              <w:t>(долл. США)</w:t>
            </w:r>
          </w:p>
        </w:tc>
      </w:tr>
      <w:tr w:rsidR="006915F0" w:rsidRPr="007112AE" w14:paraId="07A47019" w14:textId="77777777" w:rsidTr="006B1BD9">
        <w:trPr>
          <w:trHeight w:val="44"/>
          <w:jc w:val="center"/>
        </w:trPr>
        <w:tc>
          <w:tcPr>
            <w:tcW w:w="11425" w:type="dxa"/>
            <w:gridSpan w:val="9"/>
            <w:tcBorders>
              <w:top w:val="nil"/>
              <w:left w:val="single" w:sz="4" w:space="0" w:color="auto"/>
              <w:bottom w:val="single" w:sz="4" w:space="0" w:color="auto"/>
              <w:right w:val="single" w:sz="4" w:space="0" w:color="auto"/>
            </w:tcBorders>
          </w:tcPr>
          <w:p w14:paraId="36376EDA" w14:textId="77777777" w:rsidR="006915F0" w:rsidRPr="007112AE" w:rsidRDefault="006915F0" w:rsidP="005E4D41">
            <w:pPr>
              <w:ind w:right="90"/>
              <w:jc w:val="left"/>
              <w:rPr>
                <w:b/>
                <w:bCs/>
                <w:color w:val="000000"/>
                <w:sz w:val="16"/>
                <w:szCs w:val="16"/>
                <w:lang w:val="en-GB" w:eastAsia="en-CA"/>
              </w:rPr>
            </w:pPr>
            <w:r>
              <w:rPr>
                <w:b/>
                <w:bCs/>
                <w:color w:val="000000"/>
                <w:sz w:val="16"/>
                <w:szCs w:val="16"/>
                <w:lang w:val="ru-RU" w:eastAsia="en-CA"/>
              </w:rPr>
              <w:t>Регион</w:t>
            </w:r>
          </w:p>
        </w:tc>
      </w:tr>
      <w:tr w:rsidR="006915F0" w:rsidRPr="007112AE" w14:paraId="01F4BB91" w14:textId="77777777" w:rsidTr="006B1BD9">
        <w:trPr>
          <w:trHeight w:val="65"/>
          <w:jc w:val="center"/>
        </w:trPr>
        <w:tc>
          <w:tcPr>
            <w:tcW w:w="1525" w:type="dxa"/>
            <w:tcBorders>
              <w:top w:val="nil"/>
              <w:left w:val="single" w:sz="4" w:space="0" w:color="auto"/>
              <w:bottom w:val="single" w:sz="4" w:space="0" w:color="auto"/>
              <w:right w:val="single" w:sz="4" w:space="0" w:color="auto"/>
            </w:tcBorders>
            <w:noWrap/>
          </w:tcPr>
          <w:p w14:paraId="4A6D2CD3" w14:textId="77777777" w:rsidR="006915F0" w:rsidRPr="007112AE" w:rsidRDefault="006915F0" w:rsidP="005E4D41">
            <w:pPr>
              <w:ind w:right="90"/>
              <w:jc w:val="left"/>
              <w:rPr>
                <w:color w:val="000000"/>
                <w:sz w:val="16"/>
                <w:szCs w:val="16"/>
                <w:lang w:val="en-GB" w:eastAsia="en-CA"/>
              </w:rPr>
            </w:pPr>
            <w:r>
              <w:rPr>
                <w:color w:val="000000"/>
                <w:sz w:val="16"/>
                <w:szCs w:val="16"/>
                <w:lang w:val="ru-RU" w:eastAsia="en-CA"/>
              </w:rPr>
              <w:t>Африка</w:t>
            </w:r>
          </w:p>
        </w:tc>
        <w:tc>
          <w:tcPr>
            <w:tcW w:w="900" w:type="dxa"/>
            <w:tcBorders>
              <w:top w:val="nil"/>
              <w:left w:val="nil"/>
              <w:bottom w:val="single" w:sz="4" w:space="0" w:color="auto"/>
              <w:right w:val="single" w:sz="4" w:space="0" w:color="auto"/>
            </w:tcBorders>
            <w:noWrap/>
          </w:tcPr>
          <w:p w14:paraId="595D67E7" w14:textId="77777777" w:rsidR="006915F0" w:rsidRPr="007112AE" w:rsidRDefault="006915F0" w:rsidP="005E4D41">
            <w:pPr>
              <w:ind w:right="90"/>
              <w:jc w:val="right"/>
              <w:rPr>
                <w:i/>
                <w:iCs/>
                <w:color w:val="000000"/>
                <w:sz w:val="16"/>
                <w:szCs w:val="16"/>
                <w:lang w:val="en-GB" w:eastAsia="en-CA"/>
              </w:rPr>
            </w:pPr>
            <w:r>
              <w:rPr>
                <w:sz w:val="16"/>
                <w:szCs w:val="16"/>
                <w:lang w:val="en-GB"/>
              </w:rPr>
              <w:t>2 873</w:t>
            </w:r>
          </w:p>
        </w:tc>
        <w:tc>
          <w:tcPr>
            <w:tcW w:w="1265" w:type="dxa"/>
            <w:tcBorders>
              <w:top w:val="nil"/>
              <w:left w:val="nil"/>
              <w:bottom w:val="single" w:sz="4" w:space="0" w:color="auto"/>
              <w:right w:val="single" w:sz="4" w:space="0" w:color="auto"/>
            </w:tcBorders>
            <w:noWrap/>
          </w:tcPr>
          <w:p w14:paraId="6F67ED2B" w14:textId="77777777" w:rsidR="006915F0" w:rsidRPr="007112AE" w:rsidRDefault="006915F0" w:rsidP="005E4D41">
            <w:pPr>
              <w:ind w:right="90"/>
              <w:jc w:val="right"/>
              <w:rPr>
                <w:color w:val="000000"/>
                <w:sz w:val="16"/>
                <w:szCs w:val="16"/>
                <w:lang w:val="en-GB" w:eastAsia="en-CA"/>
              </w:rPr>
            </w:pPr>
            <w:r>
              <w:rPr>
                <w:sz w:val="16"/>
                <w:szCs w:val="16"/>
                <w:lang w:val="en-GB"/>
              </w:rPr>
              <w:t>23 474</w:t>
            </w:r>
          </w:p>
        </w:tc>
        <w:tc>
          <w:tcPr>
            <w:tcW w:w="1345" w:type="dxa"/>
            <w:tcBorders>
              <w:top w:val="nil"/>
              <w:left w:val="nil"/>
              <w:bottom w:val="single" w:sz="4" w:space="0" w:color="auto"/>
              <w:right w:val="single" w:sz="4" w:space="0" w:color="auto"/>
            </w:tcBorders>
            <w:noWrap/>
          </w:tcPr>
          <w:p w14:paraId="01028C2D" w14:textId="77777777" w:rsidR="006915F0" w:rsidRPr="007112AE" w:rsidRDefault="006915F0" w:rsidP="005E4D41">
            <w:pPr>
              <w:ind w:right="90"/>
              <w:jc w:val="right"/>
              <w:rPr>
                <w:color w:val="000000"/>
                <w:sz w:val="16"/>
                <w:szCs w:val="16"/>
                <w:lang w:val="en-GB" w:eastAsia="en-CA"/>
              </w:rPr>
            </w:pPr>
            <w:r>
              <w:rPr>
                <w:sz w:val="16"/>
                <w:szCs w:val="16"/>
                <w:lang w:val="en-GB"/>
              </w:rPr>
              <w:t>23 152</w:t>
            </w:r>
          </w:p>
        </w:tc>
        <w:tc>
          <w:tcPr>
            <w:tcW w:w="1216" w:type="dxa"/>
            <w:tcBorders>
              <w:top w:val="nil"/>
              <w:left w:val="nil"/>
              <w:bottom w:val="single" w:sz="4" w:space="0" w:color="auto"/>
              <w:right w:val="single" w:sz="4" w:space="0" w:color="auto"/>
            </w:tcBorders>
            <w:noWrap/>
          </w:tcPr>
          <w:p w14:paraId="59C85012" w14:textId="77777777" w:rsidR="006915F0" w:rsidRPr="007112AE" w:rsidRDefault="006915F0" w:rsidP="005E4D41">
            <w:pPr>
              <w:ind w:right="90"/>
              <w:jc w:val="right"/>
              <w:rPr>
                <w:color w:val="000000"/>
                <w:sz w:val="16"/>
                <w:szCs w:val="16"/>
                <w:lang w:val="en-GB" w:eastAsia="en-CA"/>
              </w:rPr>
            </w:pPr>
            <w:r>
              <w:rPr>
                <w:sz w:val="16"/>
                <w:szCs w:val="16"/>
                <w:lang w:val="en-GB"/>
              </w:rPr>
              <w:t>5 588</w:t>
            </w:r>
          </w:p>
        </w:tc>
        <w:tc>
          <w:tcPr>
            <w:tcW w:w="1214" w:type="dxa"/>
            <w:tcBorders>
              <w:top w:val="nil"/>
              <w:left w:val="nil"/>
              <w:bottom w:val="single" w:sz="4" w:space="0" w:color="auto"/>
              <w:right w:val="single" w:sz="4" w:space="0" w:color="auto"/>
            </w:tcBorders>
            <w:noWrap/>
          </w:tcPr>
          <w:p w14:paraId="74B4A571" w14:textId="77777777" w:rsidR="006915F0" w:rsidRPr="007112AE" w:rsidRDefault="006915F0" w:rsidP="005E4D41">
            <w:pPr>
              <w:ind w:right="90"/>
              <w:jc w:val="right"/>
              <w:rPr>
                <w:color w:val="000000"/>
                <w:sz w:val="16"/>
                <w:szCs w:val="16"/>
                <w:lang w:val="en-GB" w:eastAsia="en-CA"/>
              </w:rPr>
            </w:pPr>
            <w:r>
              <w:rPr>
                <w:sz w:val="16"/>
                <w:szCs w:val="16"/>
                <w:lang w:val="en-GB"/>
              </w:rPr>
              <w:t>29</w:t>
            </w:r>
          </w:p>
        </w:tc>
        <w:tc>
          <w:tcPr>
            <w:tcW w:w="1260" w:type="dxa"/>
            <w:tcBorders>
              <w:top w:val="nil"/>
              <w:left w:val="nil"/>
              <w:bottom w:val="single" w:sz="4" w:space="0" w:color="auto"/>
              <w:right w:val="single" w:sz="4" w:space="0" w:color="auto"/>
            </w:tcBorders>
            <w:noWrap/>
          </w:tcPr>
          <w:p w14:paraId="513BE2BA"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0175CB06"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1EFA434E" w14:textId="77777777" w:rsidR="006915F0" w:rsidRPr="007112AE" w:rsidRDefault="006915F0" w:rsidP="005E4D41">
            <w:pPr>
              <w:ind w:right="90"/>
              <w:jc w:val="right"/>
              <w:rPr>
                <w:color w:val="000000"/>
                <w:sz w:val="16"/>
                <w:szCs w:val="16"/>
                <w:lang w:val="en-GB" w:eastAsia="en-CA"/>
              </w:rPr>
            </w:pPr>
            <w:r>
              <w:rPr>
                <w:sz w:val="16"/>
                <w:szCs w:val="16"/>
                <w:lang w:val="en-GB"/>
              </w:rPr>
              <w:t>504 259 764</w:t>
            </w:r>
          </w:p>
        </w:tc>
      </w:tr>
      <w:tr w:rsidR="006915F0" w:rsidRPr="007112AE" w14:paraId="231B8607" w14:textId="77777777" w:rsidTr="006B1BD9">
        <w:trPr>
          <w:trHeight w:val="124"/>
          <w:jc w:val="center"/>
        </w:trPr>
        <w:tc>
          <w:tcPr>
            <w:tcW w:w="1525" w:type="dxa"/>
            <w:tcBorders>
              <w:top w:val="nil"/>
              <w:left w:val="single" w:sz="4" w:space="0" w:color="auto"/>
              <w:bottom w:val="single" w:sz="4" w:space="0" w:color="auto"/>
              <w:right w:val="single" w:sz="4" w:space="0" w:color="auto"/>
            </w:tcBorders>
            <w:noWrap/>
          </w:tcPr>
          <w:p w14:paraId="24CC5972" w14:textId="77777777" w:rsidR="006915F0" w:rsidRPr="007112AE" w:rsidRDefault="006915F0" w:rsidP="005E4D41">
            <w:pPr>
              <w:ind w:right="90"/>
              <w:jc w:val="left"/>
              <w:rPr>
                <w:color w:val="000000"/>
                <w:sz w:val="16"/>
                <w:szCs w:val="16"/>
                <w:lang w:val="en-GB" w:eastAsia="en-CA"/>
              </w:rPr>
            </w:pPr>
            <w:r>
              <w:rPr>
                <w:color w:val="000000"/>
                <w:sz w:val="16"/>
                <w:szCs w:val="16"/>
                <w:lang w:val="ru-RU" w:eastAsia="en-CA"/>
              </w:rPr>
              <w:t>Азия и Тихоокеанский бассейн</w:t>
            </w:r>
          </w:p>
        </w:tc>
        <w:tc>
          <w:tcPr>
            <w:tcW w:w="900" w:type="dxa"/>
            <w:tcBorders>
              <w:top w:val="nil"/>
              <w:left w:val="nil"/>
              <w:bottom w:val="single" w:sz="4" w:space="0" w:color="auto"/>
              <w:right w:val="single" w:sz="4" w:space="0" w:color="auto"/>
            </w:tcBorders>
            <w:noWrap/>
          </w:tcPr>
          <w:p w14:paraId="4E90293E" w14:textId="77777777" w:rsidR="006915F0" w:rsidRPr="007112AE" w:rsidRDefault="006915F0" w:rsidP="005E4D41">
            <w:pPr>
              <w:ind w:right="90"/>
              <w:jc w:val="right"/>
              <w:rPr>
                <w:color w:val="000000"/>
                <w:sz w:val="16"/>
                <w:szCs w:val="16"/>
                <w:lang w:val="en-GB" w:eastAsia="en-CA"/>
              </w:rPr>
            </w:pPr>
            <w:r>
              <w:rPr>
                <w:sz w:val="16"/>
                <w:szCs w:val="16"/>
                <w:lang w:val="en-GB"/>
              </w:rPr>
              <w:t>4 024</w:t>
            </w:r>
          </w:p>
        </w:tc>
        <w:tc>
          <w:tcPr>
            <w:tcW w:w="1265" w:type="dxa"/>
            <w:tcBorders>
              <w:top w:val="nil"/>
              <w:left w:val="nil"/>
              <w:bottom w:val="single" w:sz="4" w:space="0" w:color="auto"/>
              <w:right w:val="single" w:sz="4" w:space="0" w:color="auto"/>
            </w:tcBorders>
            <w:noWrap/>
          </w:tcPr>
          <w:p w14:paraId="0B8B18EA" w14:textId="77777777" w:rsidR="006915F0" w:rsidRPr="007112AE" w:rsidRDefault="006915F0" w:rsidP="005E4D41">
            <w:pPr>
              <w:ind w:right="90"/>
              <w:jc w:val="right"/>
              <w:rPr>
                <w:color w:val="000000"/>
                <w:sz w:val="16"/>
                <w:szCs w:val="16"/>
                <w:lang w:val="en-GB" w:eastAsia="en-CA"/>
              </w:rPr>
            </w:pPr>
            <w:r>
              <w:rPr>
                <w:sz w:val="16"/>
                <w:szCs w:val="16"/>
                <w:lang w:val="en-GB"/>
              </w:rPr>
              <w:t>216 944</w:t>
            </w:r>
          </w:p>
        </w:tc>
        <w:tc>
          <w:tcPr>
            <w:tcW w:w="1345" w:type="dxa"/>
            <w:tcBorders>
              <w:top w:val="nil"/>
              <w:left w:val="nil"/>
              <w:bottom w:val="single" w:sz="4" w:space="0" w:color="auto"/>
              <w:right w:val="single" w:sz="4" w:space="0" w:color="auto"/>
            </w:tcBorders>
            <w:noWrap/>
          </w:tcPr>
          <w:p w14:paraId="72477BA8" w14:textId="77777777" w:rsidR="006915F0" w:rsidRPr="007112AE" w:rsidRDefault="006915F0" w:rsidP="005E4D41">
            <w:pPr>
              <w:ind w:right="90"/>
              <w:jc w:val="right"/>
              <w:rPr>
                <w:color w:val="000000"/>
                <w:sz w:val="16"/>
                <w:szCs w:val="16"/>
                <w:lang w:val="en-GB" w:eastAsia="en-CA"/>
              </w:rPr>
            </w:pPr>
            <w:r>
              <w:rPr>
                <w:sz w:val="16"/>
                <w:szCs w:val="16"/>
                <w:lang w:val="en-GB"/>
              </w:rPr>
              <w:t>238 113</w:t>
            </w:r>
          </w:p>
        </w:tc>
        <w:tc>
          <w:tcPr>
            <w:tcW w:w="1216" w:type="dxa"/>
            <w:tcBorders>
              <w:top w:val="nil"/>
              <w:left w:val="nil"/>
              <w:bottom w:val="single" w:sz="4" w:space="0" w:color="auto"/>
              <w:right w:val="single" w:sz="4" w:space="0" w:color="auto"/>
            </w:tcBorders>
            <w:noWrap/>
          </w:tcPr>
          <w:p w14:paraId="3B5FD424" w14:textId="77777777" w:rsidR="006915F0" w:rsidRPr="007112AE" w:rsidRDefault="006915F0" w:rsidP="005E4D41">
            <w:pPr>
              <w:ind w:right="90"/>
              <w:jc w:val="right"/>
              <w:rPr>
                <w:color w:val="000000"/>
                <w:sz w:val="16"/>
                <w:szCs w:val="16"/>
                <w:lang w:val="en-GB" w:eastAsia="en-CA"/>
              </w:rPr>
            </w:pPr>
            <w:r>
              <w:rPr>
                <w:sz w:val="16"/>
                <w:szCs w:val="16"/>
                <w:lang w:val="en-GB"/>
              </w:rPr>
              <w:t>4 840</w:t>
            </w:r>
          </w:p>
        </w:tc>
        <w:tc>
          <w:tcPr>
            <w:tcW w:w="1214" w:type="dxa"/>
            <w:tcBorders>
              <w:top w:val="nil"/>
              <w:left w:val="nil"/>
              <w:bottom w:val="single" w:sz="4" w:space="0" w:color="auto"/>
              <w:right w:val="single" w:sz="4" w:space="0" w:color="auto"/>
            </w:tcBorders>
            <w:noWrap/>
          </w:tcPr>
          <w:p w14:paraId="665A4982" w14:textId="77777777" w:rsidR="006915F0" w:rsidRPr="007112AE" w:rsidRDefault="006915F0" w:rsidP="005E4D41">
            <w:pPr>
              <w:ind w:right="90"/>
              <w:jc w:val="right"/>
              <w:rPr>
                <w:color w:val="000000"/>
                <w:sz w:val="16"/>
                <w:szCs w:val="16"/>
                <w:lang w:val="en-GB" w:eastAsia="en-CA"/>
              </w:rPr>
            </w:pPr>
            <w:r>
              <w:rPr>
                <w:sz w:val="16"/>
                <w:szCs w:val="16"/>
                <w:lang w:val="en-GB"/>
              </w:rPr>
              <w:t>602</w:t>
            </w:r>
          </w:p>
        </w:tc>
        <w:tc>
          <w:tcPr>
            <w:tcW w:w="1260" w:type="dxa"/>
            <w:tcBorders>
              <w:top w:val="nil"/>
              <w:left w:val="nil"/>
              <w:bottom w:val="single" w:sz="4" w:space="0" w:color="auto"/>
              <w:right w:val="single" w:sz="4" w:space="0" w:color="auto"/>
            </w:tcBorders>
            <w:noWrap/>
          </w:tcPr>
          <w:p w14:paraId="30C2F7AA" w14:textId="77777777" w:rsidR="006915F0" w:rsidRPr="007112AE" w:rsidRDefault="006915F0" w:rsidP="005E4D41">
            <w:pPr>
              <w:ind w:right="90"/>
              <w:jc w:val="right"/>
              <w:rPr>
                <w:color w:val="000000"/>
                <w:sz w:val="16"/>
                <w:szCs w:val="16"/>
                <w:lang w:val="en-GB" w:eastAsia="en-CA"/>
              </w:rPr>
            </w:pPr>
            <w:r>
              <w:rPr>
                <w:sz w:val="16"/>
                <w:szCs w:val="16"/>
                <w:lang w:val="en-GB"/>
              </w:rPr>
              <w:t>179 607</w:t>
            </w:r>
          </w:p>
        </w:tc>
        <w:tc>
          <w:tcPr>
            <w:tcW w:w="1350" w:type="dxa"/>
            <w:tcBorders>
              <w:top w:val="nil"/>
              <w:left w:val="nil"/>
              <w:bottom w:val="single" w:sz="4" w:space="0" w:color="auto"/>
              <w:right w:val="single" w:sz="4" w:space="0" w:color="auto"/>
            </w:tcBorders>
            <w:noWrap/>
          </w:tcPr>
          <w:p w14:paraId="42A3FCC4" w14:textId="77777777" w:rsidR="006915F0" w:rsidRPr="007112AE" w:rsidRDefault="006915F0" w:rsidP="005E4D41">
            <w:pPr>
              <w:ind w:right="90"/>
              <w:jc w:val="right"/>
              <w:rPr>
                <w:color w:val="000000"/>
                <w:sz w:val="16"/>
                <w:szCs w:val="16"/>
                <w:lang w:val="en-GB" w:eastAsia="en-CA"/>
              </w:rPr>
            </w:pPr>
            <w:r>
              <w:rPr>
                <w:sz w:val="16"/>
                <w:szCs w:val="16"/>
                <w:lang w:val="en-GB"/>
              </w:rPr>
              <w:t>179 635</w:t>
            </w:r>
          </w:p>
        </w:tc>
        <w:tc>
          <w:tcPr>
            <w:tcW w:w="1350" w:type="dxa"/>
            <w:tcBorders>
              <w:top w:val="nil"/>
              <w:left w:val="nil"/>
              <w:bottom w:val="single" w:sz="4" w:space="0" w:color="auto"/>
              <w:right w:val="single" w:sz="4" w:space="0" w:color="auto"/>
            </w:tcBorders>
            <w:noWrap/>
          </w:tcPr>
          <w:p w14:paraId="2824B409" w14:textId="77777777" w:rsidR="006915F0" w:rsidRPr="007112AE" w:rsidRDefault="006915F0" w:rsidP="005E4D41">
            <w:pPr>
              <w:ind w:right="90"/>
              <w:jc w:val="right"/>
              <w:rPr>
                <w:color w:val="000000"/>
                <w:sz w:val="16"/>
                <w:szCs w:val="16"/>
                <w:lang w:val="en-GB" w:eastAsia="en-CA"/>
              </w:rPr>
            </w:pPr>
            <w:r>
              <w:rPr>
                <w:sz w:val="16"/>
                <w:szCs w:val="16"/>
                <w:lang w:val="en-GB"/>
              </w:rPr>
              <w:t>2 712 704 357</w:t>
            </w:r>
          </w:p>
        </w:tc>
      </w:tr>
      <w:tr w:rsidR="006915F0" w:rsidRPr="007112AE" w14:paraId="115840D9" w14:textId="77777777" w:rsidTr="006B1BD9">
        <w:trPr>
          <w:trHeight w:val="56"/>
          <w:jc w:val="center"/>
        </w:trPr>
        <w:tc>
          <w:tcPr>
            <w:tcW w:w="1525" w:type="dxa"/>
            <w:tcBorders>
              <w:top w:val="nil"/>
              <w:left w:val="single" w:sz="4" w:space="0" w:color="auto"/>
              <w:bottom w:val="single" w:sz="4" w:space="0" w:color="auto"/>
              <w:right w:val="single" w:sz="4" w:space="0" w:color="auto"/>
            </w:tcBorders>
            <w:noWrap/>
          </w:tcPr>
          <w:p w14:paraId="71F17C54" w14:textId="77777777" w:rsidR="006915F0" w:rsidRPr="007112AE" w:rsidRDefault="006915F0" w:rsidP="005E4D41">
            <w:pPr>
              <w:ind w:right="90"/>
              <w:jc w:val="left"/>
              <w:rPr>
                <w:color w:val="000000"/>
                <w:sz w:val="16"/>
                <w:szCs w:val="16"/>
                <w:lang w:val="en-GB" w:eastAsia="en-CA"/>
              </w:rPr>
            </w:pPr>
            <w:r>
              <w:rPr>
                <w:color w:val="000000"/>
                <w:sz w:val="16"/>
                <w:szCs w:val="16"/>
                <w:lang w:val="ru-RU" w:eastAsia="en-CA"/>
              </w:rPr>
              <w:t>Европа</w:t>
            </w:r>
          </w:p>
        </w:tc>
        <w:tc>
          <w:tcPr>
            <w:tcW w:w="900" w:type="dxa"/>
            <w:tcBorders>
              <w:top w:val="nil"/>
              <w:left w:val="nil"/>
              <w:bottom w:val="single" w:sz="4" w:space="0" w:color="auto"/>
              <w:right w:val="single" w:sz="4" w:space="0" w:color="auto"/>
            </w:tcBorders>
            <w:noWrap/>
          </w:tcPr>
          <w:p w14:paraId="583B8EC9" w14:textId="77777777" w:rsidR="006915F0" w:rsidRPr="007112AE" w:rsidRDefault="006915F0" w:rsidP="005E4D41">
            <w:pPr>
              <w:ind w:right="90"/>
              <w:jc w:val="right"/>
              <w:rPr>
                <w:color w:val="000000"/>
                <w:sz w:val="16"/>
                <w:szCs w:val="16"/>
                <w:lang w:val="en-GB" w:eastAsia="en-CA"/>
              </w:rPr>
            </w:pPr>
            <w:r>
              <w:rPr>
                <w:sz w:val="16"/>
                <w:szCs w:val="16"/>
                <w:lang w:val="en-GB"/>
              </w:rPr>
              <w:t>709</w:t>
            </w:r>
          </w:p>
        </w:tc>
        <w:tc>
          <w:tcPr>
            <w:tcW w:w="1265" w:type="dxa"/>
            <w:tcBorders>
              <w:top w:val="nil"/>
              <w:left w:val="nil"/>
              <w:bottom w:val="single" w:sz="4" w:space="0" w:color="auto"/>
              <w:right w:val="single" w:sz="4" w:space="0" w:color="auto"/>
            </w:tcBorders>
            <w:noWrap/>
          </w:tcPr>
          <w:p w14:paraId="7FE1A0FD" w14:textId="77777777" w:rsidR="006915F0" w:rsidRPr="007112AE" w:rsidRDefault="006915F0" w:rsidP="005E4D41">
            <w:pPr>
              <w:ind w:right="90"/>
              <w:jc w:val="right"/>
              <w:rPr>
                <w:color w:val="000000"/>
                <w:sz w:val="16"/>
                <w:szCs w:val="16"/>
                <w:lang w:val="en-GB" w:eastAsia="en-CA"/>
              </w:rPr>
            </w:pPr>
            <w:r>
              <w:rPr>
                <w:sz w:val="16"/>
                <w:szCs w:val="16"/>
                <w:lang w:val="en-GB"/>
              </w:rPr>
              <w:t>9 175</w:t>
            </w:r>
          </w:p>
        </w:tc>
        <w:tc>
          <w:tcPr>
            <w:tcW w:w="1345" w:type="dxa"/>
            <w:tcBorders>
              <w:top w:val="nil"/>
              <w:left w:val="nil"/>
              <w:bottom w:val="single" w:sz="4" w:space="0" w:color="auto"/>
              <w:right w:val="single" w:sz="4" w:space="0" w:color="auto"/>
            </w:tcBorders>
            <w:noWrap/>
          </w:tcPr>
          <w:p w14:paraId="0DEA004D" w14:textId="77777777" w:rsidR="006915F0" w:rsidRPr="007112AE" w:rsidRDefault="006915F0" w:rsidP="005E4D41">
            <w:pPr>
              <w:ind w:right="90"/>
              <w:jc w:val="right"/>
              <w:rPr>
                <w:color w:val="000000"/>
                <w:sz w:val="16"/>
                <w:szCs w:val="16"/>
                <w:lang w:val="en-GB" w:eastAsia="en-CA"/>
              </w:rPr>
            </w:pPr>
            <w:r>
              <w:rPr>
                <w:sz w:val="16"/>
                <w:szCs w:val="16"/>
                <w:lang w:val="en-GB"/>
              </w:rPr>
              <w:t>9 296</w:t>
            </w:r>
          </w:p>
        </w:tc>
        <w:tc>
          <w:tcPr>
            <w:tcW w:w="1216" w:type="dxa"/>
            <w:tcBorders>
              <w:top w:val="nil"/>
              <w:left w:val="nil"/>
              <w:bottom w:val="single" w:sz="4" w:space="0" w:color="auto"/>
              <w:right w:val="single" w:sz="4" w:space="0" w:color="auto"/>
            </w:tcBorders>
            <w:noWrap/>
          </w:tcPr>
          <w:p w14:paraId="651A3D26" w14:textId="77777777" w:rsidR="006915F0" w:rsidRPr="007112AE" w:rsidRDefault="006915F0" w:rsidP="005E4D41">
            <w:pPr>
              <w:ind w:right="90"/>
              <w:jc w:val="right"/>
              <w:rPr>
                <w:color w:val="000000"/>
                <w:sz w:val="16"/>
                <w:szCs w:val="16"/>
                <w:lang w:val="en-GB" w:eastAsia="en-CA"/>
              </w:rPr>
            </w:pPr>
            <w:r>
              <w:rPr>
                <w:sz w:val="16"/>
                <w:szCs w:val="16"/>
                <w:lang w:val="en-GB"/>
              </w:rPr>
              <w:t>747</w:t>
            </w:r>
          </w:p>
        </w:tc>
        <w:tc>
          <w:tcPr>
            <w:tcW w:w="1214" w:type="dxa"/>
            <w:tcBorders>
              <w:top w:val="nil"/>
              <w:left w:val="nil"/>
              <w:bottom w:val="single" w:sz="4" w:space="0" w:color="auto"/>
              <w:right w:val="single" w:sz="4" w:space="0" w:color="auto"/>
            </w:tcBorders>
            <w:noWrap/>
          </w:tcPr>
          <w:p w14:paraId="3AA8B6F8" w14:textId="77777777" w:rsidR="006915F0" w:rsidRPr="007112AE" w:rsidRDefault="006915F0" w:rsidP="005E4D41">
            <w:pPr>
              <w:ind w:right="90"/>
              <w:jc w:val="right"/>
              <w:rPr>
                <w:color w:val="000000"/>
                <w:sz w:val="16"/>
                <w:szCs w:val="16"/>
                <w:lang w:val="en-GB" w:eastAsia="en-CA"/>
              </w:rPr>
            </w:pPr>
            <w:r>
              <w:rPr>
                <w:sz w:val="16"/>
                <w:szCs w:val="16"/>
                <w:lang w:val="en-GB"/>
              </w:rPr>
              <w:t>13</w:t>
            </w:r>
          </w:p>
        </w:tc>
        <w:tc>
          <w:tcPr>
            <w:tcW w:w="1260" w:type="dxa"/>
            <w:tcBorders>
              <w:top w:val="nil"/>
              <w:left w:val="nil"/>
              <w:bottom w:val="single" w:sz="4" w:space="0" w:color="auto"/>
              <w:right w:val="single" w:sz="4" w:space="0" w:color="auto"/>
            </w:tcBorders>
            <w:noWrap/>
          </w:tcPr>
          <w:p w14:paraId="75800B9A" w14:textId="77777777" w:rsidR="006915F0" w:rsidRPr="007112AE" w:rsidRDefault="006915F0" w:rsidP="005E4D41">
            <w:pPr>
              <w:ind w:right="90"/>
              <w:jc w:val="right"/>
              <w:rPr>
                <w:color w:val="000000"/>
                <w:sz w:val="16"/>
                <w:szCs w:val="16"/>
                <w:lang w:val="en-GB" w:eastAsia="en-CA"/>
              </w:rPr>
            </w:pPr>
            <w:r>
              <w:rPr>
                <w:sz w:val="16"/>
                <w:szCs w:val="16"/>
                <w:lang w:val="en-GB"/>
              </w:rPr>
              <w:t>175</w:t>
            </w:r>
          </w:p>
        </w:tc>
        <w:tc>
          <w:tcPr>
            <w:tcW w:w="1350" w:type="dxa"/>
            <w:tcBorders>
              <w:top w:val="nil"/>
              <w:left w:val="nil"/>
              <w:bottom w:val="single" w:sz="4" w:space="0" w:color="auto"/>
              <w:right w:val="single" w:sz="4" w:space="0" w:color="auto"/>
            </w:tcBorders>
            <w:noWrap/>
          </w:tcPr>
          <w:p w14:paraId="4C4A0609" w14:textId="77777777" w:rsidR="006915F0" w:rsidRPr="007112AE" w:rsidRDefault="006915F0" w:rsidP="005E4D41">
            <w:pPr>
              <w:ind w:right="90"/>
              <w:jc w:val="right"/>
              <w:rPr>
                <w:color w:val="000000"/>
                <w:sz w:val="16"/>
                <w:szCs w:val="16"/>
                <w:lang w:val="en-GB" w:eastAsia="en-CA"/>
              </w:rPr>
            </w:pPr>
            <w:r>
              <w:rPr>
                <w:sz w:val="16"/>
                <w:szCs w:val="16"/>
                <w:lang w:val="en-GB"/>
              </w:rPr>
              <w:t>175</w:t>
            </w:r>
          </w:p>
        </w:tc>
        <w:tc>
          <w:tcPr>
            <w:tcW w:w="1350" w:type="dxa"/>
            <w:tcBorders>
              <w:top w:val="nil"/>
              <w:left w:val="nil"/>
              <w:bottom w:val="single" w:sz="4" w:space="0" w:color="auto"/>
              <w:right w:val="single" w:sz="4" w:space="0" w:color="auto"/>
            </w:tcBorders>
            <w:noWrap/>
          </w:tcPr>
          <w:p w14:paraId="4ED6611C" w14:textId="77777777" w:rsidR="006915F0" w:rsidRPr="007112AE" w:rsidRDefault="006915F0" w:rsidP="005E4D41">
            <w:pPr>
              <w:ind w:right="90"/>
              <w:jc w:val="right"/>
              <w:rPr>
                <w:color w:val="000000"/>
                <w:sz w:val="16"/>
                <w:szCs w:val="16"/>
                <w:lang w:val="en-GB" w:eastAsia="en-CA"/>
              </w:rPr>
            </w:pPr>
            <w:r>
              <w:rPr>
                <w:sz w:val="16"/>
                <w:szCs w:val="16"/>
                <w:lang w:val="en-GB"/>
              </w:rPr>
              <w:t>139 066 985</w:t>
            </w:r>
          </w:p>
        </w:tc>
      </w:tr>
      <w:tr w:rsidR="006915F0" w:rsidRPr="007112AE" w14:paraId="2EF4AD74" w14:textId="77777777" w:rsidTr="006B1BD9">
        <w:trPr>
          <w:trHeight w:val="273"/>
          <w:jc w:val="center"/>
        </w:trPr>
        <w:tc>
          <w:tcPr>
            <w:tcW w:w="1525" w:type="dxa"/>
            <w:tcBorders>
              <w:top w:val="nil"/>
              <w:left w:val="single" w:sz="4" w:space="0" w:color="auto"/>
              <w:bottom w:val="single" w:sz="4" w:space="0" w:color="auto"/>
              <w:right w:val="single" w:sz="4" w:space="0" w:color="auto"/>
            </w:tcBorders>
            <w:noWrap/>
          </w:tcPr>
          <w:p w14:paraId="01BC77DD" w14:textId="77777777" w:rsidR="006915F0" w:rsidRPr="007112AE" w:rsidRDefault="006915F0" w:rsidP="005E4D41">
            <w:pPr>
              <w:ind w:right="90"/>
              <w:jc w:val="left"/>
              <w:rPr>
                <w:sz w:val="16"/>
                <w:szCs w:val="16"/>
                <w:lang w:val="ru-RU"/>
              </w:rPr>
            </w:pPr>
            <w:r>
              <w:rPr>
                <w:color w:val="000000"/>
                <w:sz w:val="16"/>
                <w:szCs w:val="16"/>
                <w:lang w:val="ru-RU" w:eastAsia="en-CA"/>
              </w:rPr>
              <w:t>Латинская Америка и Карибский бассейн</w:t>
            </w:r>
          </w:p>
        </w:tc>
        <w:tc>
          <w:tcPr>
            <w:tcW w:w="900" w:type="dxa"/>
            <w:tcBorders>
              <w:top w:val="nil"/>
              <w:left w:val="nil"/>
              <w:bottom w:val="single" w:sz="4" w:space="0" w:color="auto"/>
              <w:right w:val="single" w:sz="4" w:space="0" w:color="auto"/>
            </w:tcBorders>
            <w:noWrap/>
          </w:tcPr>
          <w:p w14:paraId="364F0126" w14:textId="77777777" w:rsidR="006915F0" w:rsidRPr="007112AE" w:rsidRDefault="006915F0" w:rsidP="005E4D41">
            <w:pPr>
              <w:ind w:right="90"/>
              <w:jc w:val="right"/>
              <w:rPr>
                <w:color w:val="000000"/>
                <w:sz w:val="16"/>
                <w:szCs w:val="16"/>
                <w:lang w:val="en-GB" w:eastAsia="en-CA"/>
              </w:rPr>
            </w:pPr>
            <w:r>
              <w:rPr>
                <w:sz w:val="16"/>
                <w:szCs w:val="16"/>
                <w:lang w:val="en-GB"/>
              </w:rPr>
              <w:t>2 619</w:t>
            </w:r>
          </w:p>
        </w:tc>
        <w:tc>
          <w:tcPr>
            <w:tcW w:w="1265" w:type="dxa"/>
            <w:tcBorders>
              <w:top w:val="nil"/>
              <w:left w:val="nil"/>
              <w:bottom w:val="single" w:sz="4" w:space="0" w:color="auto"/>
              <w:right w:val="single" w:sz="4" w:space="0" w:color="auto"/>
            </w:tcBorders>
            <w:noWrap/>
          </w:tcPr>
          <w:p w14:paraId="0FEBDA90" w14:textId="77777777" w:rsidR="006915F0" w:rsidRPr="007112AE" w:rsidRDefault="006915F0" w:rsidP="005E4D41">
            <w:pPr>
              <w:ind w:right="90"/>
              <w:jc w:val="right"/>
              <w:rPr>
                <w:color w:val="000000"/>
                <w:sz w:val="16"/>
                <w:szCs w:val="16"/>
                <w:lang w:val="en-GB" w:eastAsia="en-CA"/>
              </w:rPr>
            </w:pPr>
            <w:r>
              <w:rPr>
                <w:sz w:val="16"/>
                <w:szCs w:val="16"/>
                <w:lang w:val="en-GB"/>
              </w:rPr>
              <w:t>40 725</w:t>
            </w:r>
          </w:p>
        </w:tc>
        <w:tc>
          <w:tcPr>
            <w:tcW w:w="1345" w:type="dxa"/>
            <w:tcBorders>
              <w:top w:val="nil"/>
              <w:left w:val="nil"/>
              <w:bottom w:val="single" w:sz="4" w:space="0" w:color="auto"/>
              <w:right w:val="single" w:sz="4" w:space="0" w:color="auto"/>
            </w:tcBorders>
            <w:noWrap/>
          </w:tcPr>
          <w:p w14:paraId="662C82ED" w14:textId="77777777" w:rsidR="006915F0" w:rsidRPr="007112AE" w:rsidRDefault="006915F0" w:rsidP="005E4D41">
            <w:pPr>
              <w:ind w:right="90"/>
              <w:jc w:val="right"/>
              <w:rPr>
                <w:color w:val="000000"/>
                <w:sz w:val="16"/>
                <w:szCs w:val="16"/>
                <w:lang w:val="en-GB" w:eastAsia="en-CA"/>
              </w:rPr>
            </w:pPr>
            <w:r>
              <w:rPr>
                <w:sz w:val="16"/>
                <w:szCs w:val="16"/>
                <w:lang w:val="en-GB"/>
              </w:rPr>
              <w:t>39 948</w:t>
            </w:r>
          </w:p>
        </w:tc>
        <w:tc>
          <w:tcPr>
            <w:tcW w:w="1216" w:type="dxa"/>
            <w:tcBorders>
              <w:top w:val="nil"/>
              <w:left w:val="nil"/>
              <w:bottom w:val="single" w:sz="4" w:space="0" w:color="auto"/>
              <w:right w:val="single" w:sz="4" w:space="0" w:color="auto"/>
            </w:tcBorders>
            <w:noWrap/>
          </w:tcPr>
          <w:p w14:paraId="54A7BC47" w14:textId="77777777" w:rsidR="006915F0" w:rsidRPr="007112AE" w:rsidRDefault="006915F0" w:rsidP="005E4D41">
            <w:pPr>
              <w:ind w:right="90"/>
              <w:jc w:val="right"/>
              <w:rPr>
                <w:color w:val="000000"/>
                <w:sz w:val="16"/>
                <w:szCs w:val="16"/>
                <w:lang w:val="en-GB" w:eastAsia="en-CA"/>
              </w:rPr>
            </w:pPr>
            <w:r>
              <w:rPr>
                <w:sz w:val="16"/>
                <w:szCs w:val="16"/>
                <w:lang w:val="en-GB"/>
              </w:rPr>
              <w:t>8 527</w:t>
            </w:r>
          </w:p>
        </w:tc>
        <w:tc>
          <w:tcPr>
            <w:tcW w:w="1214" w:type="dxa"/>
            <w:tcBorders>
              <w:top w:val="nil"/>
              <w:left w:val="nil"/>
              <w:bottom w:val="single" w:sz="4" w:space="0" w:color="auto"/>
              <w:right w:val="single" w:sz="4" w:space="0" w:color="auto"/>
            </w:tcBorders>
            <w:noWrap/>
          </w:tcPr>
          <w:p w14:paraId="41EEC523" w14:textId="77777777" w:rsidR="006915F0" w:rsidRPr="007112AE" w:rsidRDefault="006915F0" w:rsidP="005E4D41">
            <w:pPr>
              <w:ind w:right="90"/>
              <w:jc w:val="right"/>
              <w:rPr>
                <w:color w:val="000000"/>
                <w:sz w:val="16"/>
                <w:szCs w:val="16"/>
                <w:lang w:val="en-GB" w:eastAsia="en-CA"/>
              </w:rPr>
            </w:pPr>
            <w:r>
              <w:rPr>
                <w:sz w:val="16"/>
                <w:szCs w:val="16"/>
                <w:lang w:val="en-GB"/>
              </w:rPr>
              <w:t>442</w:t>
            </w:r>
          </w:p>
        </w:tc>
        <w:tc>
          <w:tcPr>
            <w:tcW w:w="1260" w:type="dxa"/>
            <w:tcBorders>
              <w:top w:val="nil"/>
              <w:left w:val="nil"/>
              <w:bottom w:val="single" w:sz="4" w:space="0" w:color="auto"/>
              <w:right w:val="single" w:sz="4" w:space="0" w:color="auto"/>
            </w:tcBorders>
            <w:noWrap/>
          </w:tcPr>
          <w:p w14:paraId="000DA54A" w14:textId="77777777" w:rsidR="006915F0" w:rsidRPr="007112AE" w:rsidRDefault="006915F0" w:rsidP="005E4D41">
            <w:pPr>
              <w:ind w:right="90"/>
              <w:jc w:val="right"/>
              <w:rPr>
                <w:color w:val="000000"/>
                <w:sz w:val="16"/>
                <w:szCs w:val="16"/>
                <w:lang w:val="en-GB" w:eastAsia="en-CA"/>
              </w:rPr>
            </w:pPr>
            <w:r>
              <w:rPr>
                <w:sz w:val="16"/>
                <w:szCs w:val="16"/>
                <w:lang w:val="en-GB"/>
              </w:rPr>
              <w:t>19 775</w:t>
            </w:r>
          </w:p>
        </w:tc>
        <w:tc>
          <w:tcPr>
            <w:tcW w:w="1350" w:type="dxa"/>
            <w:tcBorders>
              <w:top w:val="nil"/>
              <w:left w:val="nil"/>
              <w:bottom w:val="single" w:sz="4" w:space="0" w:color="auto"/>
              <w:right w:val="single" w:sz="4" w:space="0" w:color="auto"/>
            </w:tcBorders>
            <w:noWrap/>
          </w:tcPr>
          <w:p w14:paraId="268AA5A2" w14:textId="77777777" w:rsidR="006915F0" w:rsidRPr="007112AE" w:rsidRDefault="006915F0" w:rsidP="005E4D41">
            <w:pPr>
              <w:ind w:right="90"/>
              <w:jc w:val="right"/>
              <w:rPr>
                <w:color w:val="000000"/>
                <w:sz w:val="16"/>
                <w:szCs w:val="16"/>
                <w:lang w:val="en-GB" w:eastAsia="en-CA"/>
              </w:rPr>
            </w:pPr>
            <w:r>
              <w:rPr>
                <w:sz w:val="16"/>
                <w:szCs w:val="16"/>
                <w:lang w:val="en-GB"/>
              </w:rPr>
              <w:t>19 775</w:t>
            </w:r>
          </w:p>
        </w:tc>
        <w:tc>
          <w:tcPr>
            <w:tcW w:w="1350" w:type="dxa"/>
            <w:tcBorders>
              <w:top w:val="nil"/>
              <w:left w:val="nil"/>
              <w:bottom w:val="single" w:sz="4" w:space="0" w:color="auto"/>
              <w:right w:val="single" w:sz="4" w:space="0" w:color="auto"/>
            </w:tcBorders>
            <w:noWrap/>
          </w:tcPr>
          <w:p w14:paraId="3000EF9A" w14:textId="77777777" w:rsidR="006915F0" w:rsidRPr="007112AE" w:rsidRDefault="006915F0" w:rsidP="005E4D41">
            <w:pPr>
              <w:ind w:right="90"/>
              <w:jc w:val="right"/>
              <w:rPr>
                <w:color w:val="000000"/>
                <w:sz w:val="16"/>
                <w:szCs w:val="16"/>
                <w:lang w:val="en-GB" w:eastAsia="en-CA"/>
              </w:rPr>
            </w:pPr>
            <w:r>
              <w:rPr>
                <w:sz w:val="16"/>
                <w:szCs w:val="16"/>
                <w:lang w:val="en-GB"/>
              </w:rPr>
              <w:t>749 951 110</w:t>
            </w:r>
          </w:p>
        </w:tc>
      </w:tr>
      <w:tr w:rsidR="006915F0" w:rsidRPr="007112AE" w14:paraId="60C01152" w14:textId="77777777" w:rsidTr="006B1BD9">
        <w:trPr>
          <w:trHeight w:val="122"/>
          <w:jc w:val="center"/>
        </w:trPr>
        <w:tc>
          <w:tcPr>
            <w:tcW w:w="1525" w:type="dxa"/>
            <w:tcBorders>
              <w:top w:val="nil"/>
              <w:left w:val="single" w:sz="4" w:space="0" w:color="auto"/>
              <w:bottom w:val="single" w:sz="4" w:space="0" w:color="auto"/>
              <w:right w:val="single" w:sz="4" w:space="0" w:color="auto"/>
            </w:tcBorders>
            <w:noWrap/>
          </w:tcPr>
          <w:p w14:paraId="7BAF120E" w14:textId="77777777" w:rsidR="006915F0" w:rsidRPr="007112AE" w:rsidRDefault="006915F0" w:rsidP="005E4D41">
            <w:pPr>
              <w:ind w:right="90"/>
              <w:jc w:val="left"/>
              <w:rPr>
                <w:color w:val="000000"/>
                <w:sz w:val="16"/>
                <w:szCs w:val="16"/>
                <w:lang w:val="en-GB" w:eastAsia="en-CA"/>
              </w:rPr>
            </w:pPr>
            <w:r>
              <w:rPr>
                <w:color w:val="000000"/>
                <w:sz w:val="16"/>
                <w:szCs w:val="16"/>
                <w:lang w:val="ru-RU" w:eastAsia="en-CA"/>
              </w:rPr>
              <w:t>В глобальном масштабе</w:t>
            </w:r>
          </w:p>
        </w:tc>
        <w:tc>
          <w:tcPr>
            <w:tcW w:w="900" w:type="dxa"/>
            <w:tcBorders>
              <w:top w:val="nil"/>
              <w:left w:val="nil"/>
              <w:bottom w:val="single" w:sz="4" w:space="0" w:color="auto"/>
              <w:right w:val="single" w:sz="4" w:space="0" w:color="auto"/>
            </w:tcBorders>
            <w:noWrap/>
          </w:tcPr>
          <w:p w14:paraId="065497E7" w14:textId="77777777" w:rsidR="006915F0" w:rsidRPr="007112AE" w:rsidRDefault="006915F0" w:rsidP="005E4D41">
            <w:pPr>
              <w:ind w:right="90"/>
              <w:jc w:val="right"/>
              <w:rPr>
                <w:color w:val="000000"/>
                <w:sz w:val="16"/>
                <w:szCs w:val="16"/>
                <w:lang w:val="en-GB" w:eastAsia="en-CA"/>
              </w:rPr>
            </w:pPr>
            <w:r>
              <w:rPr>
                <w:sz w:val="16"/>
                <w:szCs w:val="16"/>
                <w:lang w:val="en-GB"/>
              </w:rPr>
              <w:t>359</w:t>
            </w:r>
          </w:p>
        </w:tc>
        <w:tc>
          <w:tcPr>
            <w:tcW w:w="1265" w:type="dxa"/>
            <w:tcBorders>
              <w:top w:val="nil"/>
              <w:left w:val="nil"/>
              <w:bottom w:val="single" w:sz="4" w:space="0" w:color="auto"/>
              <w:right w:val="single" w:sz="4" w:space="0" w:color="auto"/>
            </w:tcBorders>
            <w:noWrap/>
          </w:tcPr>
          <w:p w14:paraId="76543349"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45" w:type="dxa"/>
            <w:tcBorders>
              <w:top w:val="nil"/>
              <w:left w:val="nil"/>
              <w:bottom w:val="single" w:sz="4" w:space="0" w:color="auto"/>
              <w:right w:val="single" w:sz="4" w:space="0" w:color="auto"/>
            </w:tcBorders>
            <w:noWrap/>
          </w:tcPr>
          <w:p w14:paraId="17406478"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6" w:type="dxa"/>
            <w:tcBorders>
              <w:top w:val="nil"/>
              <w:left w:val="nil"/>
              <w:bottom w:val="single" w:sz="4" w:space="0" w:color="auto"/>
              <w:right w:val="single" w:sz="4" w:space="0" w:color="auto"/>
            </w:tcBorders>
            <w:noWrap/>
          </w:tcPr>
          <w:p w14:paraId="1C5B0745" w14:textId="77777777" w:rsidR="006915F0" w:rsidRPr="007112AE" w:rsidRDefault="006915F0" w:rsidP="005E4D41">
            <w:pPr>
              <w:ind w:right="90"/>
              <w:jc w:val="right"/>
              <w:rPr>
                <w:color w:val="000000"/>
                <w:sz w:val="16"/>
                <w:szCs w:val="16"/>
                <w:lang w:val="en-GB" w:eastAsia="en-CA"/>
              </w:rPr>
            </w:pPr>
          </w:p>
        </w:tc>
        <w:tc>
          <w:tcPr>
            <w:tcW w:w="1214" w:type="dxa"/>
            <w:tcBorders>
              <w:top w:val="nil"/>
              <w:left w:val="nil"/>
              <w:bottom w:val="single" w:sz="4" w:space="0" w:color="auto"/>
              <w:right w:val="single" w:sz="4" w:space="0" w:color="auto"/>
            </w:tcBorders>
            <w:noWrap/>
          </w:tcPr>
          <w:p w14:paraId="6B3293F7" w14:textId="77777777" w:rsidR="006915F0" w:rsidRPr="007112AE" w:rsidRDefault="006915F0" w:rsidP="005E4D41">
            <w:pPr>
              <w:ind w:right="90"/>
              <w:jc w:val="right"/>
              <w:rPr>
                <w:color w:val="000000"/>
                <w:sz w:val="16"/>
                <w:szCs w:val="16"/>
                <w:lang w:val="en-GB" w:eastAsia="en-CA"/>
              </w:rPr>
            </w:pPr>
          </w:p>
        </w:tc>
        <w:tc>
          <w:tcPr>
            <w:tcW w:w="1260" w:type="dxa"/>
            <w:tcBorders>
              <w:top w:val="nil"/>
              <w:left w:val="nil"/>
              <w:bottom w:val="single" w:sz="4" w:space="0" w:color="auto"/>
              <w:right w:val="single" w:sz="4" w:space="0" w:color="auto"/>
            </w:tcBorders>
            <w:noWrap/>
          </w:tcPr>
          <w:p w14:paraId="0E6369E3"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16E1E662"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73500AED" w14:textId="77777777" w:rsidR="006915F0" w:rsidRPr="007112AE" w:rsidRDefault="006915F0" w:rsidP="005E4D41">
            <w:pPr>
              <w:ind w:right="90"/>
              <w:jc w:val="right"/>
              <w:rPr>
                <w:color w:val="000000"/>
                <w:sz w:val="16"/>
                <w:szCs w:val="16"/>
                <w:lang w:val="en-GB" w:eastAsia="en-CA"/>
              </w:rPr>
            </w:pPr>
            <w:r>
              <w:rPr>
                <w:sz w:val="16"/>
                <w:szCs w:val="16"/>
                <w:lang w:val="en-GB"/>
              </w:rPr>
              <w:t>383 736 678</w:t>
            </w:r>
          </w:p>
        </w:tc>
      </w:tr>
      <w:tr w:rsidR="006915F0" w:rsidRPr="007112AE" w14:paraId="206B86D1" w14:textId="77777777" w:rsidTr="006B1BD9">
        <w:trPr>
          <w:trHeight w:val="55"/>
          <w:jc w:val="center"/>
        </w:trPr>
        <w:tc>
          <w:tcPr>
            <w:tcW w:w="11425" w:type="dxa"/>
            <w:gridSpan w:val="9"/>
            <w:tcBorders>
              <w:top w:val="nil"/>
              <w:left w:val="single" w:sz="4" w:space="0" w:color="auto"/>
              <w:bottom w:val="single" w:sz="4" w:space="0" w:color="auto"/>
              <w:right w:val="single" w:sz="4" w:space="0" w:color="auto"/>
            </w:tcBorders>
            <w:noWrap/>
          </w:tcPr>
          <w:p w14:paraId="43654DEE" w14:textId="1E2BE0DB" w:rsidR="006915F0" w:rsidRPr="007112AE" w:rsidRDefault="00943BFF" w:rsidP="005E4D41">
            <w:pPr>
              <w:ind w:right="90"/>
              <w:jc w:val="left"/>
              <w:rPr>
                <w:b/>
                <w:bCs/>
                <w:color w:val="000000"/>
                <w:sz w:val="16"/>
                <w:szCs w:val="16"/>
                <w:lang w:val="en-GB" w:eastAsia="en-CA"/>
              </w:rPr>
            </w:pPr>
            <w:r>
              <w:rPr>
                <w:b/>
                <w:bCs/>
                <w:color w:val="000000"/>
                <w:sz w:val="16"/>
                <w:szCs w:val="16"/>
                <w:lang w:val="ru-RU" w:eastAsia="en-CA"/>
              </w:rPr>
              <w:t>Группа</w:t>
            </w:r>
          </w:p>
        </w:tc>
      </w:tr>
      <w:tr w:rsidR="006915F0" w:rsidRPr="007112AE" w14:paraId="2B40146C"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581FD438" w14:textId="77777777" w:rsidR="006915F0" w:rsidRPr="007112AE" w:rsidRDefault="006915F0" w:rsidP="005E4D41">
            <w:pPr>
              <w:ind w:right="90"/>
              <w:jc w:val="left"/>
              <w:rPr>
                <w:color w:val="000000"/>
                <w:sz w:val="16"/>
                <w:szCs w:val="16"/>
                <w:lang w:val="en-GB" w:eastAsia="en-CA"/>
              </w:rPr>
            </w:pPr>
            <w:r>
              <w:rPr>
                <w:sz w:val="16"/>
                <w:szCs w:val="16"/>
                <w:lang w:val="ru-RU"/>
              </w:rPr>
              <w:t>Программа учреждения</w:t>
            </w:r>
          </w:p>
        </w:tc>
        <w:tc>
          <w:tcPr>
            <w:tcW w:w="900" w:type="dxa"/>
            <w:tcBorders>
              <w:top w:val="nil"/>
              <w:left w:val="nil"/>
              <w:bottom w:val="single" w:sz="4" w:space="0" w:color="auto"/>
              <w:right w:val="single" w:sz="4" w:space="0" w:color="auto"/>
            </w:tcBorders>
            <w:noWrap/>
          </w:tcPr>
          <w:p w14:paraId="581D4F72" w14:textId="77777777" w:rsidR="006915F0" w:rsidRPr="007112AE" w:rsidRDefault="006915F0" w:rsidP="005E4D41">
            <w:pPr>
              <w:ind w:right="90"/>
              <w:jc w:val="right"/>
              <w:rPr>
                <w:color w:val="000000"/>
                <w:sz w:val="16"/>
                <w:szCs w:val="16"/>
                <w:lang w:val="en-GB" w:eastAsia="en-CA"/>
              </w:rPr>
            </w:pPr>
            <w:r>
              <w:rPr>
                <w:sz w:val="16"/>
                <w:szCs w:val="16"/>
                <w:lang w:val="en-GB"/>
              </w:rPr>
              <w:t>269</w:t>
            </w:r>
          </w:p>
        </w:tc>
        <w:tc>
          <w:tcPr>
            <w:tcW w:w="1265" w:type="dxa"/>
            <w:tcBorders>
              <w:top w:val="nil"/>
              <w:left w:val="nil"/>
              <w:bottom w:val="single" w:sz="4" w:space="0" w:color="auto"/>
              <w:right w:val="single" w:sz="4" w:space="0" w:color="auto"/>
            </w:tcBorders>
            <w:noWrap/>
          </w:tcPr>
          <w:p w14:paraId="777D9FDA"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45" w:type="dxa"/>
            <w:tcBorders>
              <w:top w:val="nil"/>
              <w:left w:val="nil"/>
              <w:bottom w:val="single" w:sz="4" w:space="0" w:color="auto"/>
              <w:right w:val="single" w:sz="4" w:space="0" w:color="auto"/>
            </w:tcBorders>
            <w:noWrap/>
          </w:tcPr>
          <w:p w14:paraId="296A6D6D"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6" w:type="dxa"/>
            <w:tcBorders>
              <w:top w:val="nil"/>
              <w:left w:val="nil"/>
              <w:bottom w:val="single" w:sz="4" w:space="0" w:color="auto"/>
              <w:right w:val="single" w:sz="4" w:space="0" w:color="auto"/>
            </w:tcBorders>
            <w:noWrap/>
          </w:tcPr>
          <w:p w14:paraId="72F4B28E"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4" w:type="dxa"/>
            <w:tcBorders>
              <w:top w:val="nil"/>
              <w:left w:val="nil"/>
              <w:bottom w:val="single" w:sz="4" w:space="0" w:color="auto"/>
              <w:right w:val="single" w:sz="4" w:space="0" w:color="auto"/>
            </w:tcBorders>
            <w:noWrap/>
          </w:tcPr>
          <w:p w14:paraId="3072E820"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60" w:type="dxa"/>
            <w:tcBorders>
              <w:top w:val="nil"/>
              <w:left w:val="nil"/>
              <w:bottom w:val="single" w:sz="4" w:space="0" w:color="auto"/>
              <w:right w:val="single" w:sz="4" w:space="0" w:color="auto"/>
            </w:tcBorders>
            <w:noWrap/>
          </w:tcPr>
          <w:p w14:paraId="433FD4E3"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02D6EA53"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09E82E2C" w14:textId="77777777" w:rsidR="006915F0" w:rsidRPr="007112AE" w:rsidRDefault="006915F0" w:rsidP="005E4D41">
            <w:pPr>
              <w:ind w:right="90"/>
              <w:jc w:val="right"/>
              <w:rPr>
                <w:color w:val="000000"/>
                <w:sz w:val="16"/>
                <w:szCs w:val="16"/>
                <w:lang w:val="en-GB" w:eastAsia="en-CA"/>
              </w:rPr>
            </w:pPr>
            <w:r>
              <w:rPr>
                <w:sz w:val="16"/>
                <w:szCs w:val="16"/>
                <w:lang w:val="en-GB"/>
              </w:rPr>
              <w:t>373 407 302</w:t>
            </w:r>
          </w:p>
        </w:tc>
      </w:tr>
      <w:tr w:rsidR="006915F0" w:rsidRPr="007112AE" w14:paraId="10E0BFA0"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545C33D0" w14:textId="77777777" w:rsidR="006915F0" w:rsidRPr="007112AE" w:rsidRDefault="006915F0" w:rsidP="005E4D41">
            <w:pPr>
              <w:ind w:right="90"/>
              <w:jc w:val="left"/>
              <w:rPr>
                <w:color w:val="000000"/>
                <w:sz w:val="16"/>
                <w:szCs w:val="16"/>
                <w:lang w:val="en-GB" w:eastAsia="en-CA"/>
              </w:rPr>
            </w:pPr>
            <w:r>
              <w:rPr>
                <w:sz w:val="16"/>
                <w:szCs w:val="16"/>
                <w:lang w:val="ru-RU"/>
              </w:rPr>
              <w:t>Альтернативный механизм финансирования</w:t>
            </w:r>
          </w:p>
        </w:tc>
        <w:tc>
          <w:tcPr>
            <w:tcW w:w="900" w:type="dxa"/>
            <w:tcBorders>
              <w:top w:val="nil"/>
              <w:left w:val="nil"/>
              <w:bottom w:val="single" w:sz="4" w:space="0" w:color="auto"/>
              <w:right w:val="single" w:sz="4" w:space="0" w:color="auto"/>
            </w:tcBorders>
            <w:noWrap/>
          </w:tcPr>
          <w:p w14:paraId="703C932E" w14:textId="77777777" w:rsidR="006915F0" w:rsidRPr="007112AE" w:rsidRDefault="006915F0" w:rsidP="005E4D41">
            <w:pPr>
              <w:ind w:right="90"/>
              <w:jc w:val="right"/>
              <w:rPr>
                <w:color w:val="000000"/>
                <w:sz w:val="16"/>
                <w:szCs w:val="16"/>
                <w:lang w:val="en-GB" w:eastAsia="en-CA"/>
              </w:rPr>
            </w:pPr>
            <w:r>
              <w:rPr>
                <w:sz w:val="16"/>
                <w:szCs w:val="16"/>
                <w:lang w:val="en-GB"/>
              </w:rPr>
              <w:t>9</w:t>
            </w:r>
          </w:p>
        </w:tc>
        <w:tc>
          <w:tcPr>
            <w:tcW w:w="1265" w:type="dxa"/>
            <w:tcBorders>
              <w:top w:val="nil"/>
              <w:left w:val="nil"/>
              <w:bottom w:val="single" w:sz="4" w:space="0" w:color="auto"/>
              <w:right w:val="single" w:sz="4" w:space="0" w:color="auto"/>
            </w:tcBorders>
            <w:noWrap/>
          </w:tcPr>
          <w:p w14:paraId="5EE74159"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45" w:type="dxa"/>
            <w:tcBorders>
              <w:top w:val="nil"/>
              <w:left w:val="nil"/>
              <w:bottom w:val="single" w:sz="4" w:space="0" w:color="auto"/>
              <w:right w:val="single" w:sz="4" w:space="0" w:color="auto"/>
            </w:tcBorders>
            <w:noWrap/>
          </w:tcPr>
          <w:p w14:paraId="68C2D410"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6" w:type="dxa"/>
            <w:tcBorders>
              <w:top w:val="nil"/>
              <w:left w:val="nil"/>
              <w:bottom w:val="single" w:sz="4" w:space="0" w:color="auto"/>
              <w:right w:val="single" w:sz="4" w:space="0" w:color="auto"/>
            </w:tcBorders>
            <w:noWrap/>
          </w:tcPr>
          <w:p w14:paraId="154E56C3"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4" w:type="dxa"/>
            <w:tcBorders>
              <w:top w:val="nil"/>
              <w:left w:val="nil"/>
              <w:bottom w:val="single" w:sz="4" w:space="0" w:color="auto"/>
              <w:right w:val="single" w:sz="4" w:space="0" w:color="auto"/>
            </w:tcBorders>
            <w:noWrap/>
          </w:tcPr>
          <w:p w14:paraId="79632E5C"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60" w:type="dxa"/>
            <w:tcBorders>
              <w:top w:val="nil"/>
              <w:left w:val="nil"/>
              <w:bottom w:val="single" w:sz="4" w:space="0" w:color="auto"/>
              <w:right w:val="single" w:sz="4" w:space="0" w:color="auto"/>
            </w:tcBorders>
            <w:noWrap/>
          </w:tcPr>
          <w:p w14:paraId="6CF6701D"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4537E991"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0D084236" w14:textId="77777777" w:rsidR="006915F0" w:rsidRPr="007112AE" w:rsidRDefault="006915F0" w:rsidP="005E4D41">
            <w:pPr>
              <w:ind w:right="90"/>
              <w:jc w:val="right"/>
              <w:rPr>
                <w:color w:val="000000"/>
                <w:sz w:val="16"/>
                <w:szCs w:val="16"/>
                <w:lang w:val="en-GB" w:eastAsia="en-CA"/>
              </w:rPr>
            </w:pPr>
            <w:r>
              <w:rPr>
                <w:sz w:val="16"/>
                <w:szCs w:val="16"/>
                <w:lang w:val="en-GB"/>
              </w:rPr>
              <w:t>44 217 750</w:t>
            </w:r>
          </w:p>
        </w:tc>
      </w:tr>
      <w:tr w:rsidR="006915F0" w:rsidRPr="007112AE" w14:paraId="2485883C"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tcPr>
          <w:p w14:paraId="192424D6" w14:textId="77777777" w:rsidR="006915F0" w:rsidRPr="007112AE" w:rsidRDefault="006915F0" w:rsidP="005E4D41">
            <w:pPr>
              <w:ind w:right="90"/>
              <w:jc w:val="left"/>
              <w:rPr>
                <w:color w:val="000000"/>
                <w:sz w:val="16"/>
                <w:szCs w:val="16"/>
                <w:lang w:val="en-GB" w:eastAsia="en-CA"/>
              </w:rPr>
            </w:pPr>
            <w:r>
              <w:rPr>
                <w:color w:val="000000"/>
                <w:sz w:val="16"/>
                <w:szCs w:val="16"/>
                <w:lang w:val="ru-RU" w:eastAsia="en-CA"/>
              </w:rPr>
              <w:t>Индивидуальные проекты по ХФУ</w:t>
            </w:r>
          </w:p>
        </w:tc>
        <w:tc>
          <w:tcPr>
            <w:tcW w:w="900" w:type="dxa"/>
            <w:tcBorders>
              <w:top w:val="nil"/>
              <w:left w:val="nil"/>
              <w:bottom w:val="single" w:sz="4" w:space="0" w:color="auto"/>
              <w:right w:val="single" w:sz="4" w:space="0" w:color="auto"/>
            </w:tcBorders>
            <w:noWrap/>
          </w:tcPr>
          <w:p w14:paraId="1AA5D2B4" w14:textId="77777777" w:rsidR="006915F0" w:rsidRPr="007112AE" w:rsidRDefault="006915F0" w:rsidP="005E4D41">
            <w:pPr>
              <w:ind w:right="90"/>
              <w:jc w:val="right"/>
              <w:rPr>
                <w:color w:val="000000"/>
                <w:sz w:val="16"/>
                <w:szCs w:val="16"/>
              </w:rPr>
            </w:pPr>
            <w:r>
              <w:rPr>
                <w:sz w:val="16"/>
                <w:szCs w:val="16"/>
                <w:lang w:val="en-GB"/>
              </w:rPr>
              <w:t>3 622</w:t>
            </w:r>
          </w:p>
        </w:tc>
        <w:tc>
          <w:tcPr>
            <w:tcW w:w="1265" w:type="dxa"/>
            <w:tcBorders>
              <w:top w:val="nil"/>
              <w:left w:val="nil"/>
              <w:bottom w:val="single" w:sz="4" w:space="0" w:color="auto"/>
              <w:right w:val="single" w:sz="4" w:space="0" w:color="auto"/>
            </w:tcBorders>
            <w:noWrap/>
          </w:tcPr>
          <w:p w14:paraId="6690F644" w14:textId="77777777" w:rsidR="006915F0" w:rsidRPr="007112AE" w:rsidRDefault="006915F0" w:rsidP="005E4D41">
            <w:pPr>
              <w:ind w:right="90"/>
              <w:jc w:val="right"/>
              <w:rPr>
                <w:color w:val="000000"/>
                <w:sz w:val="16"/>
                <w:szCs w:val="16"/>
              </w:rPr>
            </w:pPr>
            <w:r>
              <w:rPr>
                <w:sz w:val="16"/>
                <w:szCs w:val="16"/>
                <w:lang w:val="en-GB"/>
              </w:rPr>
              <w:t>125 760</w:t>
            </w:r>
          </w:p>
        </w:tc>
        <w:tc>
          <w:tcPr>
            <w:tcW w:w="1345" w:type="dxa"/>
            <w:tcBorders>
              <w:top w:val="nil"/>
              <w:left w:val="nil"/>
              <w:bottom w:val="single" w:sz="4" w:space="0" w:color="auto"/>
              <w:right w:val="single" w:sz="4" w:space="0" w:color="auto"/>
            </w:tcBorders>
            <w:noWrap/>
          </w:tcPr>
          <w:p w14:paraId="6244755A" w14:textId="77777777" w:rsidR="006915F0" w:rsidRPr="007112AE" w:rsidRDefault="006915F0" w:rsidP="005E4D41">
            <w:pPr>
              <w:ind w:right="90"/>
              <w:jc w:val="right"/>
              <w:rPr>
                <w:color w:val="000000"/>
                <w:sz w:val="16"/>
                <w:szCs w:val="16"/>
              </w:rPr>
            </w:pPr>
            <w:r>
              <w:rPr>
                <w:sz w:val="16"/>
                <w:szCs w:val="16"/>
                <w:lang w:val="en-GB"/>
              </w:rPr>
              <w:t>125 864</w:t>
            </w:r>
          </w:p>
        </w:tc>
        <w:tc>
          <w:tcPr>
            <w:tcW w:w="1216" w:type="dxa"/>
            <w:tcBorders>
              <w:top w:val="nil"/>
              <w:left w:val="nil"/>
              <w:bottom w:val="single" w:sz="4" w:space="0" w:color="auto"/>
              <w:right w:val="single" w:sz="4" w:space="0" w:color="auto"/>
            </w:tcBorders>
            <w:noWrap/>
          </w:tcPr>
          <w:p w14:paraId="7756F80D" w14:textId="77777777" w:rsidR="006915F0" w:rsidRPr="007112AE" w:rsidRDefault="006915F0" w:rsidP="005E4D41">
            <w:pPr>
              <w:ind w:right="90"/>
              <w:jc w:val="right"/>
              <w:rPr>
                <w:color w:val="000000"/>
                <w:sz w:val="16"/>
                <w:szCs w:val="16"/>
              </w:rPr>
            </w:pPr>
            <w:r>
              <w:rPr>
                <w:sz w:val="16"/>
                <w:szCs w:val="16"/>
                <w:lang w:val="en-GB"/>
              </w:rPr>
              <w:t>0</w:t>
            </w:r>
          </w:p>
        </w:tc>
        <w:tc>
          <w:tcPr>
            <w:tcW w:w="1214" w:type="dxa"/>
            <w:tcBorders>
              <w:top w:val="nil"/>
              <w:left w:val="nil"/>
              <w:bottom w:val="single" w:sz="4" w:space="0" w:color="auto"/>
              <w:right w:val="single" w:sz="4" w:space="0" w:color="auto"/>
            </w:tcBorders>
            <w:noWrap/>
          </w:tcPr>
          <w:p w14:paraId="5E76FC50" w14:textId="77777777" w:rsidR="006915F0" w:rsidRPr="007112AE" w:rsidRDefault="006915F0" w:rsidP="005E4D41">
            <w:pPr>
              <w:ind w:right="90"/>
              <w:jc w:val="right"/>
              <w:rPr>
                <w:color w:val="000000"/>
                <w:sz w:val="16"/>
                <w:szCs w:val="16"/>
              </w:rPr>
            </w:pPr>
            <w:r>
              <w:rPr>
                <w:sz w:val="16"/>
                <w:szCs w:val="16"/>
                <w:lang w:val="en-GB"/>
              </w:rPr>
              <w:t>0</w:t>
            </w:r>
          </w:p>
        </w:tc>
        <w:tc>
          <w:tcPr>
            <w:tcW w:w="1260" w:type="dxa"/>
            <w:tcBorders>
              <w:top w:val="nil"/>
              <w:left w:val="nil"/>
              <w:bottom w:val="single" w:sz="4" w:space="0" w:color="auto"/>
              <w:right w:val="single" w:sz="4" w:space="0" w:color="auto"/>
            </w:tcBorders>
            <w:noWrap/>
          </w:tcPr>
          <w:p w14:paraId="15BA70FE"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2C8D7147"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493F82B0" w14:textId="77777777" w:rsidR="006915F0" w:rsidRPr="007112AE" w:rsidRDefault="006915F0" w:rsidP="005E4D41">
            <w:pPr>
              <w:ind w:right="90"/>
              <w:jc w:val="right"/>
              <w:rPr>
                <w:color w:val="000000"/>
                <w:sz w:val="16"/>
                <w:szCs w:val="16"/>
              </w:rPr>
            </w:pPr>
            <w:r>
              <w:rPr>
                <w:sz w:val="16"/>
                <w:szCs w:val="16"/>
                <w:lang w:val="en-GB"/>
              </w:rPr>
              <w:t>1 013 861 023</w:t>
            </w:r>
          </w:p>
        </w:tc>
      </w:tr>
      <w:tr w:rsidR="006915F0" w:rsidRPr="007112AE" w14:paraId="512F9722" w14:textId="77777777" w:rsidTr="006B1BD9">
        <w:trPr>
          <w:trHeight w:val="107"/>
          <w:jc w:val="center"/>
        </w:trPr>
        <w:tc>
          <w:tcPr>
            <w:tcW w:w="1525" w:type="dxa"/>
            <w:tcBorders>
              <w:top w:val="nil"/>
              <w:left w:val="single" w:sz="4" w:space="0" w:color="auto"/>
              <w:bottom w:val="single" w:sz="4" w:space="0" w:color="auto"/>
              <w:right w:val="single" w:sz="4" w:space="0" w:color="auto"/>
            </w:tcBorders>
            <w:noWrap/>
            <w:vAlign w:val="center"/>
          </w:tcPr>
          <w:p w14:paraId="31C827A9" w14:textId="77777777" w:rsidR="006915F0" w:rsidRPr="007112AE" w:rsidRDefault="006915F0" w:rsidP="005E4D41">
            <w:pPr>
              <w:ind w:right="90"/>
              <w:jc w:val="left"/>
              <w:rPr>
                <w:color w:val="000000"/>
                <w:sz w:val="16"/>
                <w:szCs w:val="16"/>
                <w:lang w:val="ru-RU" w:eastAsia="en-CA"/>
              </w:rPr>
            </w:pPr>
            <w:r>
              <w:rPr>
                <w:sz w:val="16"/>
                <w:szCs w:val="16"/>
                <w:lang w:val="ru-RU"/>
              </w:rPr>
              <w:t>Планы поэтапного отказа от ХФУ</w:t>
            </w:r>
          </w:p>
        </w:tc>
        <w:tc>
          <w:tcPr>
            <w:tcW w:w="900" w:type="dxa"/>
            <w:tcBorders>
              <w:top w:val="nil"/>
              <w:left w:val="nil"/>
              <w:bottom w:val="single" w:sz="4" w:space="0" w:color="auto"/>
              <w:right w:val="single" w:sz="4" w:space="0" w:color="auto"/>
            </w:tcBorders>
            <w:noWrap/>
          </w:tcPr>
          <w:p w14:paraId="66A64B45" w14:textId="77777777" w:rsidR="006915F0" w:rsidRPr="007112AE" w:rsidRDefault="006915F0" w:rsidP="005E4D41">
            <w:pPr>
              <w:ind w:right="90"/>
              <w:jc w:val="right"/>
              <w:rPr>
                <w:color w:val="000000"/>
                <w:sz w:val="16"/>
                <w:szCs w:val="16"/>
                <w:lang w:val="en-GB" w:eastAsia="en-CA"/>
              </w:rPr>
            </w:pPr>
            <w:r>
              <w:rPr>
                <w:sz w:val="16"/>
                <w:szCs w:val="16"/>
                <w:lang w:val="en-GB"/>
              </w:rPr>
              <w:t>429</w:t>
            </w:r>
          </w:p>
        </w:tc>
        <w:tc>
          <w:tcPr>
            <w:tcW w:w="1265" w:type="dxa"/>
            <w:tcBorders>
              <w:top w:val="nil"/>
              <w:left w:val="nil"/>
              <w:bottom w:val="single" w:sz="4" w:space="0" w:color="auto"/>
              <w:right w:val="single" w:sz="4" w:space="0" w:color="auto"/>
            </w:tcBorders>
            <w:noWrap/>
          </w:tcPr>
          <w:p w14:paraId="14A27DD8" w14:textId="77777777" w:rsidR="006915F0" w:rsidRPr="007112AE" w:rsidRDefault="006915F0" w:rsidP="005E4D41">
            <w:pPr>
              <w:ind w:right="90"/>
              <w:jc w:val="right"/>
              <w:rPr>
                <w:color w:val="000000"/>
                <w:sz w:val="16"/>
                <w:szCs w:val="16"/>
                <w:lang w:val="en-GB" w:eastAsia="en-CA"/>
              </w:rPr>
            </w:pPr>
            <w:r>
              <w:rPr>
                <w:sz w:val="16"/>
                <w:szCs w:val="16"/>
                <w:lang w:val="en-GB"/>
              </w:rPr>
              <w:t>45 806</w:t>
            </w:r>
          </w:p>
        </w:tc>
        <w:tc>
          <w:tcPr>
            <w:tcW w:w="1345" w:type="dxa"/>
            <w:tcBorders>
              <w:top w:val="nil"/>
              <w:left w:val="nil"/>
              <w:bottom w:val="single" w:sz="4" w:space="0" w:color="auto"/>
              <w:right w:val="single" w:sz="4" w:space="0" w:color="auto"/>
            </w:tcBorders>
            <w:noWrap/>
          </w:tcPr>
          <w:p w14:paraId="38C290E6" w14:textId="77777777" w:rsidR="006915F0" w:rsidRPr="007112AE" w:rsidRDefault="006915F0" w:rsidP="005E4D41">
            <w:pPr>
              <w:ind w:right="90"/>
              <w:jc w:val="right"/>
              <w:rPr>
                <w:color w:val="000000"/>
                <w:sz w:val="16"/>
                <w:szCs w:val="16"/>
                <w:lang w:val="en-GB" w:eastAsia="en-CA"/>
              </w:rPr>
            </w:pPr>
            <w:r>
              <w:rPr>
                <w:sz w:val="16"/>
                <w:szCs w:val="16"/>
                <w:lang w:val="en-GB"/>
              </w:rPr>
              <w:t>46 177</w:t>
            </w:r>
          </w:p>
        </w:tc>
        <w:tc>
          <w:tcPr>
            <w:tcW w:w="1216" w:type="dxa"/>
            <w:tcBorders>
              <w:top w:val="nil"/>
              <w:left w:val="nil"/>
              <w:bottom w:val="single" w:sz="4" w:space="0" w:color="auto"/>
              <w:right w:val="single" w:sz="4" w:space="0" w:color="auto"/>
            </w:tcBorders>
            <w:noWrap/>
          </w:tcPr>
          <w:p w14:paraId="1B3DA1B2"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4" w:type="dxa"/>
            <w:tcBorders>
              <w:top w:val="nil"/>
              <w:left w:val="nil"/>
              <w:bottom w:val="single" w:sz="4" w:space="0" w:color="auto"/>
              <w:right w:val="single" w:sz="4" w:space="0" w:color="auto"/>
            </w:tcBorders>
            <w:noWrap/>
          </w:tcPr>
          <w:p w14:paraId="2670F0D9"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60" w:type="dxa"/>
            <w:tcBorders>
              <w:top w:val="nil"/>
              <w:left w:val="nil"/>
              <w:bottom w:val="single" w:sz="4" w:space="0" w:color="auto"/>
              <w:right w:val="single" w:sz="4" w:space="0" w:color="auto"/>
            </w:tcBorders>
            <w:noWrap/>
          </w:tcPr>
          <w:p w14:paraId="55D47DBC"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53E88B62"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1B3812A2" w14:textId="77777777" w:rsidR="006915F0" w:rsidRPr="007112AE" w:rsidRDefault="006915F0" w:rsidP="005E4D41">
            <w:pPr>
              <w:ind w:right="90"/>
              <w:jc w:val="right"/>
              <w:rPr>
                <w:color w:val="000000"/>
                <w:sz w:val="16"/>
                <w:szCs w:val="16"/>
                <w:lang w:val="en-GB" w:eastAsia="en-CA"/>
              </w:rPr>
            </w:pPr>
            <w:r>
              <w:rPr>
                <w:sz w:val="16"/>
                <w:szCs w:val="16"/>
                <w:lang w:val="en-GB"/>
              </w:rPr>
              <w:t>237 206 230</w:t>
            </w:r>
          </w:p>
        </w:tc>
      </w:tr>
      <w:tr w:rsidR="006915F0" w:rsidRPr="007112AE" w14:paraId="50F491D5"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29C5DBBA" w14:textId="77777777" w:rsidR="006915F0" w:rsidRPr="007112AE" w:rsidRDefault="006915F0" w:rsidP="005E4D41">
            <w:pPr>
              <w:ind w:right="90"/>
              <w:jc w:val="left"/>
              <w:rPr>
                <w:color w:val="000000"/>
                <w:sz w:val="16"/>
                <w:szCs w:val="16"/>
                <w:lang w:val="ru-RU" w:eastAsia="en-CA"/>
              </w:rPr>
            </w:pPr>
            <w:r>
              <w:rPr>
                <w:sz w:val="16"/>
                <w:szCs w:val="16"/>
                <w:lang w:val="ru-RU"/>
              </w:rPr>
              <w:t xml:space="preserve">Планы поэтапного отказа от </w:t>
            </w:r>
            <w:r>
              <w:rPr>
                <w:sz w:val="16"/>
                <w:szCs w:val="16"/>
                <w:lang w:val="ru-RU"/>
              </w:rPr>
              <w:lastRenderedPageBreak/>
              <w:t>производства ХФУ</w:t>
            </w:r>
          </w:p>
        </w:tc>
        <w:tc>
          <w:tcPr>
            <w:tcW w:w="900" w:type="dxa"/>
            <w:tcBorders>
              <w:top w:val="nil"/>
              <w:left w:val="nil"/>
              <w:bottom w:val="single" w:sz="4" w:space="0" w:color="auto"/>
              <w:right w:val="single" w:sz="4" w:space="0" w:color="auto"/>
            </w:tcBorders>
            <w:noWrap/>
          </w:tcPr>
          <w:p w14:paraId="268B4963" w14:textId="77777777" w:rsidR="006915F0" w:rsidRPr="007112AE" w:rsidRDefault="006915F0" w:rsidP="005E4D41">
            <w:pPr>
              <w:ind w:right="90"/>
              <w:jc w:val="right"/>
              <w:rPr>
                <w:color w:val="000000"/>
                <w:sz w:val="16"/>
                <w:szCs w:val="16"/>
                <w:lang w:val="en-GB" w:eastAsia="en-CA"/>
              </w:rPr>
            </w:pPr>
            <w:r>
              <w:rPr>
                <w:sz w:val="16"/>
                <w:szCs w:val="16"/>
                <w:lang w:val="en-GB"/>
              </w:rPr>
              <w:lastRenderedPageBreak/>
              <w:t>42</w:t>
            </w:r>
          </w:p>
        </w:tc>
        <w:tc>
          <w:tcPr>
            <w:tcW w:w="1265" w:type="dxa"/>
            <w:tcBorders>
              <w:top w:val="nil"/>
              <w:left w:val="nil"/>
              <w:bottom w:val="single" w:sz="4" w:space="0" w:color="auto"/>
              <w:right w:val="single" w:sz="4" w:space="0" w:color="auto"/>
            </w:tcBorders>
            <w:noWrap/>
          </w:tcPr>
          <w:p w14:paraId="488B1423"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45" w:type="dxa"/>
            <w:tcBorders>
              <w:top w:val="nil"/>
              <w:left w:val="nil"/>
              <w:bottom w:val="single" w:sz="4" w:space="0" w:color="auto"/>
              <w:right w:val="single" w:sz="4" w:space="0" w:color="auto"/>
            </w:tcBorders>
            <w:noWrap/>
          </w:tcPr>
          <w:p w14:paraId="1A904CE5"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6" w:type="dxa"/>
            <w:tcBorders>
              <w:top w:val="nil"/>
              <w:left w:val="nil"/>
              <w:bottom w:val="single" w:sz="4" w:space="0" w:color="auto"/>
              <w:right w:val="single" w:sz="4" w:space="0" w:color="auto"/>
            </w:tcBorders>
            <w:noWrap/>
          </w:tcPr>
          <w:p w14:paraId="2CE2C04A"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4" w:type="dxa"/>
            <w:tcBorders>
              <w:top w:val="nil"/>
              <w:left w:val="nil"/>
              <w:bottom w:val="single" w:sz="4" w:space="0" w:color="auto"/>
              <w:right w:val="single" w:sz="4" w:space="0" w:color="auto"/>
            </w:tcBorders>
            <w:noWrap/>
          </w:tcPr>
          <w:p w14:paraId="11F79B38"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60" w:type="dxa"/>
            <w:tcBorders>
              <w:top w:val="nil"/>
              <w:left w:val="nil"/>
              <w:bottom w:val="single" w:sz="4" w:space="0" w:color="auto"/>
              <w:right w:val="single" w:sz="4" w:space="0" w:color="auto"/>
            </w:tcBorders>
            <w:noWrap/>
          </w:tcPr>
          <w:p w14:paraId="630A7FFE" w14:textId="77777777" w:rsidR="006915F0" w:rsidRPr="007112AE" w:rsidRDefault="006915F0" w:rsidP="005E4D41">
            <w:pPr>
              <w:ind w:right="90"/>
              <w:jc w:val="right"/>
              <w:rPr>
                <w:color w:val="000000"/>
                <w:sz w:val="16"/>
                <w:szCs w:val="16"/>
                <w:lang w:val="en-GB" w:eastAsia="en-CA"/>
              </w:rPr>
            </w:pPr>
            <w:r>
              <w:rPr>
                <w:sz w:val="16"/>
                <w:szCs w:val="16"/>
                <w:lang w:val="en-GB"/>
              </w:rPr>
              <w:t>88 772</w:t>
            </w:r>
          </w:p>
        </w:tc>
        <w:tc>
          <w:tcPr>
            <w:tcW w:w="1350" w:type="dxa"/>
            <w:tcBorders>
              <w:top w:val="nil"/>
              <w:left w:val="nil"/>
              <w:bottom w:val="single" w:sz="4" w:space="0" w:color="auto"/>
              <w:right w:val="single" w:sz="4" w:space="0" w:color="auto"/>
            </w:tcBorders>
            <w:noWrap/>
          </w:tcPr>
          <w:p w14:paraId="24DD2C82" w14:textId="77777777" w:rsidR="006915F0" w:rsidRPr="007112AE" w:rsidRDefault="006915F0" w:rsidP="005E4D41">
            <w:pPr>
              <w:ind w:right="90"/>
              <w:jc w:val="right"/>
              <w:rPr>
                <w:color w:val="000000"/>
                <w:sz w:val="16"/>
                <w:szCs w:val="16"/>
                <w:lang w:val="en-GB" w:eastAsia="en-CA"/>
              </w:rPr>
            </w:pPr>
            <w:r>
              <w:rPr>
                <w:sz w:val="16"/>
                <w:szCs w:val="16"/>
                <w:lang w:val="en-GB"/>
              </w:rPr>
              <w:t>88 772</w:t>
            </w:r>
          </w:p>
        </w:tc>
        <w:tc>
          <w:tcPr>
            <w:tcW w:w="1350" w:type="dxa"/>
            <w:tcBorders>
              <w:top w:val="nil"/>
              <w:left w:val="nil"/>
              <w:bottom w:val="single" w:sz="4" w:space="0" w:color="auto"/>
              <w:right w:val="single" w:sz="4" w:space="0" w:color="auto"/>
            </w:tcBorders>
            <w:noWrap/>
          </w:tcPr>
          <w:p w14:paraId="54014D05" w14:textId="77777777" w:rsidR="006915F0" w:rsidRPr="007112AE" w:rsidRDefault="006915F0" w:rsidP="005E4D41">
            <w:pPr>
              <w:ind w:right="90"/>
              <w:jc w:val="right"/>
              <w:rPr>
                <w:color w:val="000000"/>
                <w:sz w:val="16"/>
                <w:szCs w:val="16"/>
                <w:lang w:val="en-GB" w:eastAsia="en-CA"/>
              </w:rPr>
            </w:pPr>
            <w:r>
              <w:rPr>
                <w:sz w:val="16"/>
                <w:szCs w:val="16"/>
                <w:lang w:val="en-GB"/>
              </w:rPr>
              <w:t>316 914 190</w:t>
            </w:r>
          </w:p>
        </w:tc>
      </w:tr>
      <w:tr w:rsidR="006915F0" w:rsidRPr="007112AE" w14:paraId="318662CA"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518B6A20" w14:textId="77777777" w:rsidR="006915F0" w:rsidRPr="007112AE" w:rsidRDefault="006915F0" w:rsidP="005E4D41">
            <w:pPr>
              <w:ind w:right="90"/>
              <w:jc w:val="left"/>
              <w:rPr>
                <w:color w:val="000000"/>
                <w:sz w:val="16"/>
                <w:szCs w:val="16"/>
                <w:lang w:val="en-GB" w:eastAsia="en-CA"/>
              </w:rPr>
            </w:pPr>
            <w:r>
              <w:rPr>
                <w:sz w:val="16"/>
                <w:szCs w:val="16"/>
                <w:lang w:val="ru-RU"/>
              </w:rPr>
              <w:t>Уничтожение</w:t>
            </w:r>
          </w:p>
        </w:tc>
        <w:tc>
          <w:tcPr>
            <w:tcW w:w="900" w:type="dxa"/>
            <w:tcBorders>
              <w:top w:val="nil"/>
              <w:left w:val="nil"/>
              <w:bottom w:val="single" w:sz="4" w:space="0" w:color="auto"/>
              <w:right w:val="single" w:sz="4" w:space="0" w:color="auto"/>
            </w:tcBorders>
            <w:noWrap/>
          </w:tcPr>
          <w:p w14:paraId="6C732DFB" w14:textId="77777777" w:rsidR="006915F0" w:rsidRPr="007112AE" w:rsidRDefault="006915F0" w:rsidP="005E4D41">
            <w:pPr>
              <w:ind w:right="90"/>
              <w:jc w:val="right"/>
              <w:rPr>
                <w:color w:val="000000"/>
                <w:sz w:val="16"/>
                <w:szCs w:val="16"/>
                <w:lang w:val="en-GB" w:eastAsia="en-CA"/>
              </w:rPr>
            </w:pPr>
            <w:r>
              <w:rPr>
                <w:sz w:val="16"/>
                <w:szCs w:val="16"/>
                <w:lang w:val="en-GB"/>
              </w:rPr>
              <w:t>34</w:t>
            </w:r>
          </w:p>
        </w:tc>
        <w:tc>
          <w:tcPr>
            <w:tcW w:w="1265" w:type="dxa"/>
            <w:tcBorders>
              <w:top w:val="nil"/>
              <w:left w:val="nil"/>
              <w:bottom w:val="single" w:sz="4" w:space="0" w:color="auto"/>
              <w:right w:val="single" w:sz="4" w:space="0" w:color="auto"/>
            </w:tcBorders>
            <w:noWrap/>
          </w:tcPr>
          <w:p w14:paraId="19B7E6A7"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45" w:type="dxa"/>
            <w:tcBorders>
              <w:top w:val="nil"/>
              <w:left w:val="nil"/>
              <w:bottom w:val="single" w:sz="4" w:space="0" w:color="auto"/>
              <w:right w:val="single" w:sz="4" w:space="0" w:color="auto"/>
            </w:tcBorders>
            <w:noWrap/>
          </w:tcPr>
          <w:p w14:paraId="3F1860DF"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6" w:type="dxa"/>
            <w:tcBorders>
              <w:top w:val="nil"/>
              <w:left w:val="nil"/>
              <w:bottom w:val="single" w:sz="4" w:space="0" w:color="auto"/>
              <w:right w:val="single" w:sz="4" w:space="0" w:color="auto"/>
            </w:tcBorders>
            <w:noWrap/>
          </w:tcPr>
          <w:p w14:paraId="25491A70"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4" w:type="dxa"/>
            <w:tcBorders>
              <w:top w:val="nil"/>
              <w:left w:val="nil"/>
              <w:bottom w:val="single" w:sz="4" w:space="0" w:color="auto"/>
              <w:right w:val="single" w:sz="4" w:space="0" w:color="auto"/>
            </w:tcBorders>
            <w:noWrap/>
          </w:tcPr>
          <w:p w14:paraId="008802D9"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60" w:type="dxa"/>
            <w:tcBorders>
              <w:top w:val="nil"/>
              <w:left w:val="nil"/>
              <w:bottom w:val="single" w:sz="4" w:space="0" w:color="auto"/>
              <w:right w:val="single" w:sz="4" w:space="0" w:color="auto"/>
            </w:tcBorders>
            <w:noWrap/>
          </w:tcPr>
          <w:p w14:paraId="7CE1EF3B"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02A3B7AE"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5DCA35FF" w14:textId="77777777" w:rsidR="006915F0" w:rsidRPr="007112AE" w:rsidRDefault="006915F0" w:rsidP="005E4D41">
            <w:pPr>
              <w:ind w:right="90"/>
              <w:jc w:val="right"/>
              <w:rPr>
                <w:color w:val="000000"/>
                <w:sz w:val="16"/>
                <w:szCs w:val="16"/>
                <w:lang w:val="en-GB" w:eastAsia="en-CA"/>
              </w:rPr>
            </w:pPr>
            <w:r>
              <w:rPr>
                <w:sz w:val="16"/>
                <w:szCs w:val="16"/>
                <w:lang w:val="en-GB"/>
              </w:rPr>
              <w:t>9 749 989</w:t>
            </w:r>
          </w:p>
        </w:tc>
      </w:tr>
      <w:tr w:rsidR="006915F0" w:rsidRPr="007112AE" w14:paraId="25BF1A31"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0B88A020" w14:textId="77777777" w:rsidR="006915F0" w:rsidRPr="007112AE" w:rsidRDefault="006915F0" w:rsidP="005E4D41">
            <w:pPr>
              <w:ind w:right="90"/>
              <w:jc w:val="left"/>
              <w:rPr>
                <w:color w:val="000000"/>
                <w:sz w:val="16"/>
                <w:szCs w:val="16"/>
                <w:lang w:val="en-GB" w:eastAsia="en-CA"/>
              </w:rPr>
            </w:pPr>
            <w:r>
              <w:rPr>
                <w:sz w:val="16"/>
                <w:szCs w:val="16"/>
                <w:lang w:val="ru-RU"/>
              </w:rPr>
              <w:t>Регулирование выбросов</w:t>
            </w:r>
          </w:p>
        </w:tc>
        <w:tc>
          <w:tcPr>
            <w:tcW w:w="900" w:type="dxa"/>
            <w:tcBorders>
              <w:top w:val="nil"/>
              <w:left w:val="nil"/>
              <w:bottom w:val="single" w:sz="4" w:space="0" w:color="auto"/>
              <w:right w:val="single" w:sz="4" w:space="0" w:color="auto"/>
            </w:tcBorders>
            <w:noWrap/>
          </w:tcPr>
          <w:p w14:paraId="13739CB5" w14:textId="77777777" w:rsidR="006915F0" w:rsidRPr="007112AE" w:rsidRDefault="006915F0" w:rsidP="005E4D41">
            <w:pPr>
              <w:ind w:right="90"/>
              <w:jc w:val="right"/>
              <w:rPr>
                <w:color w:val="000000"/>
                <w:sz w:val="16"/>
                <w:szCs w:val="16"/>
                <w:lang w:val="en-GB" w:eastAsia="en-CA"/>
              </w:rPr>
            </w:pPr>
            <w:r>
              <w:rPr>
                <w:sz w:val="16"/>
                <w:szCs w:val="16"/>
                <w:lang w:val="en-GB"/>
              </w:rPr>
              <w:t>8</w:t>
            </w:r>
          </w:p>
        </w:tc>
        <w:tc>
          <w:tcPr>
            <w:tcW w:w="1265" w:type="dxa"/>
            <w:tcBorders>
              <w:top w:val="nil"/>
              <w:left w:val="nil"/>
              <w:bottom w:val="single" w:sz="4" w:space="0" w:color="auto"/>
              <w:right w:val="single" w:sz="4" w:space="0" w:color="auto"/>
            </w:tcBorders>
            <w:noWrap/>
          </w:tcPr>
          <w:p w14:paraId="554F7E41"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45" w:type="dxa"/>
            <w:tcBorders>
              <w:top w:val="nil"/>
              <w:left w:val="nil"/>
              <w:bottom w:val="single" w:sz="4" w:space="0" w:color="auto"/>
              <w:right w:val="single" w:sz="4" w:space="0" w:color="auto"/>
            </w:tcBorders>
            <w:noWrap/>
          </w:tcPr>
          <w:p w14:paraId="65AB6DC9"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6" w:type="dxa"/>
            <w:tcBorders>
              <w:top w:val="nil"/>
              <w:left w:val="nil"/>
              <w:bottom w:val="single" w:sz="4" w:space="0" w:color="auto"/>
              <w:right w:val="single" w:sz="4" w:space="0" w:color="auto"/>
            </w:tcBorders>
            <w:noWrap/>
          </w:tcPr>
          <w:p w14:paraId="7C9FA09E"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4" w:type="dxa"/>
            <w:tcBorders>
              <w:top w:val="nil"/>
              <w:left w:val="nil"/>
              <w:bottom w:val="single" w:sz="4" w:space="0" w:color="auto"/>
              <w:right w:val="single" w:sz="4" w:space="0" w:color="auto"/>
            </w:tcBorders>
            <w:noWrap/>
          </w:tcPr>
          <w:p w14:paraId="12E1BD1F"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60" w:type="dxa"/>
            <w:tcBorders>
              <w:top w:val="nil"/>
              <w:left w:val="nil"/>
              <w:bottom w:val="single" w:sz="4" w:space="0" w:color="auto"/>
              <w:right w:val="single" w:sz="4" w:space="0" w:color="auto"/>
            </w:tcBorders>
            <w:noWrap/>
          </w:tcPr>
          <w:p w14:paraId="7920FB24"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014F8CB8"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63D60D0A" w14:textId="77777777" w:rsidR="006915F0" w:rsidRPr="007112AE" w:rsidRDefault="006915F0" w:rsidP="005E4D41">
            <w:pPr>
              <w:ind w:right="90"/>
              <w:jc w:val="right"/>
              <w:rPr>
                <w:color w:val="000000"/>
                <w:sz w:val="16"/>
                <w:szCs w:val="16"/>
                <w:lang w:val="en-GB" w:eastAsia="en-CA"/>
              </w:rPr>
            </w:pPr>
            <w:r>
              <w:rPr>
                <w:sz w:val="16"/>
                <w:szCs w:val="16"/>
                <w:lang w:val="en-GB"/>
              </w:rPr>
              <w:t>3 615 582</w:t>
            </w:r>
          </w:p>
        </w:tc>
      </w:tr>
      <w:tr w:rsidR="006915F0" w:rsidRPr="007112AE" w14:paraId="3067A126"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2F5C9BC6" w14:textId="77777777" w:rsidR="006915F0" w:rsidRPr="007112AE" w:rsidRDefault="006915F0" w:rsidP="005E4D41">
            <w:pPr>
              <w:ind w:right="90"/>
              <w:jc w:val="left"/>
              <w:rPr>
                <w:color w:val="000000"/>
                <w:sz w:val="16"/>
                <w:szCs w:val="16"/>
                <w:lang w:val="en-GB" w:eastAsia="en-CA"/>
              </w:rPr>
            </w:pPr>
            <w:r>
              <w:rPr>
                <w:sz w:val="16"/>
                <w:szCs w:val="16"/>
                <w:lang w:val="ru-RU"/>
              </w:rPr>
              <w:t>Энергоэффективность</w:t>
            </w:r>
          </w:p>
        </w:tc>
        <w:tc>
          <w:tcPr>
            <w:tcW w:w="900" w:type="dxa"/>
            <w:tcBorders>
              <w:top w:val="nil"/>
              <w:left w:val="nil"/>
              <w:bottom w:val="single" w:sz="4" w:space="0" w:color="auto"/>
              <w:right w:val="single" w:sz="4" w:space="0" w:color="auto"/>
            </w:tcBorders>
            <w:noWrap/>
          </w:tcPr>
          <w:p w14:paraId="0ED0C9D5" w14:textId="77777777" w:rsidR="006915F0" w:rsidRPr="007112AE" w:rsidRDefault="006915F0" w:rsidP="005E4D41">
            <w:pPr>
              <w:ind w:right="90"/>
              <w:jc w:val="right"/>
              <w:rPr>
                <w:color w:val="000000"/>
                <w:sz w:val="16"/>
                <w:szCs w:val="16"/>
              </w:rPr>
            </w:pPr>
            <w:r>
              <w:rPr>
                <w:sz w:val="16"/>
                <w:szCs w:val="16"/>
                <w:lang w:val="en-GB"/>
              </w:rPr>
              <w:t>91</w:t>
            </w:r>
          </w:p>
        </w:tc>
        <w:tc>
          <w:tcPr>
            <w:tcW w:w="1265" w:type="dxa"/>
            <w:tcBorders>
              <w:top w:val="nil"/>
              <w:left w:val="nil"/>
              <w:bottom w:val="single" w:sz="4" w:space="0" w:color="auto"/>
              <w:right w:val="single" w:sz="4" w:space="0" w:color="auto"/>
            </w:tcBorders>
            <w:noWrap/>
          </w:tcPr>
          <w:p w14:paraId="7ADBAE1E" w14:textId="77777777" w:rsidR="006915F0" w:rsidRPr="007112AE" w:rsidRDefault="006915F0" w:rsidP="005E4D41">
            <w:pPr>
              <w:ind w:right="90"/>
              <w:jc w:val="right"/>
              <w:rPr>
                <w:color w:val="000000"/>
                <w:sz w:val="16"/>
                <w:szCs w:val="16"/>
              </w:rPr>
            </w:pPr>
            <w:r>
              <w:rPr>
                <w:sz w:val="16"/>
                <w:szCs w:val="16"/>
                <w:lang w:val="en-GB"/>
              </w:rPr>
              <w:t>0</w:t>
            </w:r>
          </w:p>
        </w:tc>
        <w:tc>
          <w:tcPr>
            <w:tcW w:w="1345" w:type="dxa"/>
            <w:tcBorders>
              <w:top w:val="nil"/>
              <w:left w:val="nil"/>
              <w:bottom w:val="single" w:sz="4" w:space="0" w:color="auto"/>
              <w:right w:val="single" w:sz="4" w:space="0" w:color="auto"/>
            </w:tcBorders>
            <w:noWrap/>
          </w:tcPr>
          <w:p w14:paraId="58B3A883" w14:textId="77777777" w:rsidR="006915F0" w:rsidRPr="007112AE" w:rsidRDefault="006915F0" w:rsidP="005E4D41">
            <w:pPr>
              <w:ind w:right="90"/>
              <w:jc w:val="right"/>
              <w:rPr>
                <w:color w:val="000000"/>
                <w:sz w:val="16"/>
                <w:szCs w:val="16"/>
              </w:rPr>
            </w:pPr>
            <w:r>
              <w:rPr>
                <w:sz w:val="16"/>
                <w:szCs w:val="16"/>
                <w:lang w:val="en-GB"/>
              </w:rPr>
              <w:t>0</w:t>
            </w:r>
          </w:p>
        </w:tc>
        <w:tc>
          <w:tcPr>
            <w:tcW w:w="1216" w:type="dxa"/>
            <w:tcBorders>
              <w:top w:val="nil"/>
              <w:left w:val="nil"/>
              <w:bottom w:val="single" w:sz="4" w:space="0" w:color="auto"/>
              <w:right w:val="single" w:sz="4" w:space="0" w:color="auto"/>
            </w:tcBorders>
            <w:noWrap/>
          </w:tcPr>
          <w:p w14:paraId="7F548DEA" w14:textId="77777777" w:rsidR="006915F0" w:rsidRPr="007112AE" w:rsidRDefault="006915F0" w:rsidP="005E4D41">
            <w:pPr>
              <w:ind w:right="90"/>
              <w:jc w:val="right"/>
              <w:rPr>
                <w:color w:val="000000"/>
                <w:sz w:val="16"/>
                <w:szCs w:val="16"/>
              </w:rPr>
            </w:pPr>
            <w:r>
              <w:rPr>
                <w:sz w:val="16"/>
                <w:szCs w:val="16"/>
                <w:lang w:val="en-GB"/>
              </w:rPr>
              <w:t>0</w:t>
            </w:r>
          </w:p>
        </w:tc>
        <w:tc>
          <w:tcPr>
            <w:tcW w:w="1214" w:type="dxa"/>
            <w:tcBorders>
              <w:top w:val="nil"/>
              <w:left w:val="nil"/>
              <w:bottom w:val="single" w:sz="4" w:space="0" w:color="auto"/>
              <w:right w:val="single" w:sz="4" w:space="0" w:color="auto"/>
            </w:tcBorders>
            <w:noWrap/>
          </w:tcPr>
          <w:p w14:paraId="69D55286" w14:textId="77777777" w:rsidR="006915F0" w:rsidRPr="007112AE" w:rsidRDefault="006915F0" w:rsidP="005E4D41">
            <w:pPr>
              <w:ind w:right="90"/>
              <w:jc w:val="right"/>
              <w:rPr>
                <w:color w:val="000000"/>
                <w:sz w:val="16"/>
                <w:szCs w:val="16"/>
              </w:rPr>
            </w:pPr>
            <w:r>
              <w:rPr>
                <w:sz w:val="16"/>
                <w:szCs w:val="16"/>
                <w:lang w:val="en-GB"/>
              </w:rPr>
              <w:t>0</w:t>
            </w:r>
          </w:p>
        </w:tc>
        <w:tc>
          <w:tcPr>
            <w:tcW w:w="1260" w:type="dxa"/>
            <w:tcBorders>
              <w:top w:val="nil"/>
              <w:left w:val="nil"/>
              <w:bottom w:val="single" w:sz="4" w:space="0" w:color="auto"/>
              <w:right w:val="single" w:sz="4" w:space="0" w:color="auto"/>
            </w:tcBorders>
            <w:noWrap/>
          </w:tcPr>
          <w:p w14:paraId="37CBDD16"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22ED58E1"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067778F2" w14:textId="77777777" w:rsidR="006915F0" w:rsidRPr="007112AE" w:rsidRDefault="006915F0" w:rsidP="005E4D41">
            <w:pPr>
              <w:ind w:right="90"/>
              <w:jc w:val="right"/>
              <w:rPr>
                <w:color w:val="000000"/>
                <w:sz w:val="16"/>
                <w:szCs w:val="16"/>
              </w:rPr>
            </w:pPr>
            <w:r>
              <w:rPr>
                <w:sz w:val="16"/>
                <w:szCs w:val="16"/>
                <w:lang w:val="en-GB"/>
              </w:rPr>
              <w:t>47 296 338</w:t>
            </w:r>
          </w:p>
        </w:tc>
      </w:tr>
      <w:tr w:rsidR="006915F0" w:rsidRPr="007112AE" w14:paraId="74C6248B"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129E025A" w14:textId="77777777" w:rsidR="006915F0" w:rsidRPr="007112AE" w:rsidRDefault="006915F0" w:rsidP="005E4D41">
            <w:pPr>
              <w:ind w:right="90"/>
              <w:jc w:val="left"/>
              <w:rPr>
                <w:color w:val="000000"/>
                <w:sz w:val="16"/>
                <w:szCs w:val="16"/>
                <w:lang w:val="en-GB" w:eastAsia="en-CA"/>
              </w:rPr>
            </w:pPr>
            <w:r>
              <w:rPr>
                <w:sz w:val="16"/>
                <w:szCs w:val="16"/>
                <w:lang w:val="ru-RU"/>
              </w:rPr>
              <w:t>Поддержка правительств</w:t>
            </w:r>
          </w:p>
        </w:tc>
        <w:tc>
          <w:tcPr>
            <w:tcW w:w="900" w:type="dxa"/>
            <w:tcBorders>
              <w:top w:val="nil"/>
              <w:left w:val="nil"/>
              <w:bottom w:val="single" w:sz="4" w:space="0" w:color="auto"/>
              <w:right w:val="single" w:sz="4" w:space="0" w:color="auto"/>
            </w:tcBorders>
            <w:noWrap/>
          </w:tcPr>
          <w:p w14:paraId="52CCFE7A" w14:textId="77777777" w:rsidR="006915F0" w:rsidRPr="007112AE" w:rsidRDefault="006915F0" w:rsidP="005E4D41">
            <w:pPr>
              <w:ind w:right="90"/>
              <w:jc w:val="right"/>
              <w:rPr>
                <w:color w:val="000000"/>
                <w:sz w:val="16"/>
                <w:szCs w:val="16"/>
              </w:rPr>
            </w:pPr>
            <w:r>
              <w:rPr>
                <w:sz w:val="16"/>
                <w:szCs w:val="16"/>
                <w:lang w:val="en-GB"/>
              </w:rPr>
              <w:t>1 561</w:t>
            </w:r>
          </w:p>
        </w:tc>
        <w:tc>
          <w:tcPr>
            <w:tcW w:w="1265" w:type="dxa"/>
            <w:tcBorders>
              <w:top w:val="nil"/>
              <w:left w:val="nil"/>
              <w:bottom w:val="single" w:sz="4" w:space="0" w:color="auto"/>
              <w:right w:val="single" w:sz="4" w:space="0" w:color="auto"/>
            </w:tcBorders>
            <w:noWrap/>
          </w:tcPr>
          <w:p w14:paraId="1D4B689D" w14:textId="77777777" w:rsidR="006915F0" w:rsidRPr="007112AE" w:rsidRDefault="006915F0" w:rsidP="005E4D41">
            <w:pPr>
              <w:ind w:right="90"/>
              <w:jc w:val="right"/>
              <w:rPr>
                <w:color w:val="000000"/>
                <w:sz w:val="16"/>
                <w:szCs w:val="16"/>
              </w:rPr>
            </w:pPr>
            <w:r>
              <w:rPr>
                <w:sz w:val="16"/>
                <w:szCs w:val="16"/>
                <w:lang w:val="en-GB"/>
              </w:rPr>
              <w:t>693</w:t>
            </w:r>
          </w:p>
        </w:tc>
        <w:tc>
          <w:tcPr>
            <w:tcW w:w="1345" w:type="dxa"/>
            <w:tcBorders>
              <w:top w:val="nil"/>
              <w:left w:val="nil"/>
              <w:bottom w:val="single" w:sz="4" w:space="0" w:color="auto"/>
              <w:right w:val="single" w:sz="4" w:space="0" w:color="auto"/>
            </w:tcBorders>
            <w:noWrap/>
          </w:tcPr>
          <w:p w14:paraId="70F8FDCA" w14:textId="77777777" w:rsidR="006915F0" w:rsidRPr="007112AE" w:rsidRDefault="006915F0" w:rsidP="005E4D41">
            <w:pPr>
              <w:ind w:right="90"/>
              <w:jc w:val="right"/>
              <w:rPr>
                <w:color w:val="000000"/>
                <w:sz w:val="16"/>
                <w:szCs w:val="16"/>
              </w:rPr>
            </w:pPr>
            <w:r>
              <w:rPr>
                <w:sz w:val="16"/>
                <w:szCs w:val="16"/>
                <w:lang w:val="en-GB"/>
              </w:rPr>
              <w:t>694</w:t>
            </w:r>
          </w:p>
        </w:tc>
        <w:tc>
          <w:tcPr>
            <w:tcW w:w="1216" w:type="dxa"/>
            <w:tcBorders>
              <w:top w:val="nil"/>
              <w:left w:val="nil"/>
              <w:bottom w:val="single" w:sz="4" w:space="0" w:color="auto"/>
              <w:right w:val="single" w:sz="4" w:space="0" w:color="auto"/>
            </w:tcBorders>
            <w:noWrap/>
          </w:tcPr>
          <w:p w14:paraId="1B2D1569" w14:textId="77777777" w:rsidR="006915F0" w:rsidRPr="007112AE" w:rsidRDefault="006915F0" w:rsidP="005E4D41">
            <w:pPr>
              <w:ind w:right="90"/>
              <w:jc w:val="right"/>
              <w:rPr>
                <w:color w:val="000000"/>
                <w:sz w:val="16"/>
                <w:szCs w:val="16"/>
              </w:rPr>
            </w:pPr>
            <w:r>
              <w:rPr>
                <w:sz w:val="16"/>
                <w:szCs w:val="16"/>
                <w:lang w:val="en-GB"/>
              </w:rPr>
              <w:t>0</w:t>
            </w:r>
          </w:p>
        </w:tc>
        <w:tc>
          <w:tcPr>
            <w:tcW w:w="1214" w:type="dxa"/>
            <w:tcBorders>
              <w:top w:val="nil"/>
              <w:left w:val="nil"/>
              <w:bottom w:val="single" w:sz="4" w:space="0" w:color="auto"/>
              <w:right w:val="single" w:sz="4" w:space="0" w:color="auto"/>
            </w:tcBorders>
            <w:noWrap/>
          </w:tcPr>
          <w:p w14:paraId="2B9B2DB2" w14:textId="77777777" w:rsidR="006915F0" w:rsidRPr="007112AE" w:rsidRDefault="006915F0" w:rsidP="005E4D41">
            <w:pPr>
              <w:ind w:right="90"/>
              <w:jc w:val="right"/>
              <w:rPr>
                <w:color w:val="000000"/>
                <w:sz w:val="16"/>
                <w:szCs w:val="16"/>
              </w:rPr>
            </w:pPr>
            <w:r>
              <w:rPr>
                <w:sz w:val="16"/>
                <w:szCs w:val="16"/>
                <w:lang w:val="en-GB"/>
              </w:rPr>
              <w:t>0</w:t>
            </w:r>
          </w:p>
        </w:tc>
        <w:tc>
          <w:tcPr>
            <w:tcW w:w="1260" w:type="dxa"/>
            <w:tcBorders>
              <w:top w:val="nil"/>
              <w:left w:val="nil"/>
              <w:bottom w:val="single" w:sz="4" w:space="0" w:color="auto"/>
              <w:right w:val="single" w:sz="4" w:space="0" w:color="auto"/>
            </w:tcBorders>
            <w:noWrap/>
          </w:tcPr>
          <w:p w14:paraId="7B34C340"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32337A4B"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7BE75573" w14:textId="77777777" w:rsidR="006915F0" w:rsidRPr="007112AE" w:rsidRDefault="006915F0" w:rsidP="005E4D41">
            <w:pPr>
              <w:ind w:right="90"/>
              <w:jc w:val="right"/>
              <w:rPr>
                <w:color w:val="000000"/>
                <w:sz w:val="16"/>
                <w:szCs w:val="16"/>
              </w:rPr>
            </w:pPr>
            <w:r>
              <w:rPr>
                <w:sz w:val="16"/>
                <w:szCs w:val="16"/>
                <w:lang w:val="en-GB"/>
              </w:rPr>
              <w:t>223 489 653</w:t>
            </w:r>
          </w:p>
        </w:tc>
      </w:tr>
      <w:tr w:rsidR="006915F0" w:rsidRPr="007112AE" w14:paraId="4C1E1F20"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7074EDCA" w14:textId="77777777" w:rsidR="006915F0" w:rsidRPr="007112AE" w:rsidRDefault="006915F0" w:rsidP="005E4D41">
            <w:pPr>
              <w:ind w:right="90"/>
              <w:jc w:val="left"/>
              <w:rPr>
                <w:color w:val="000000"/>
                <w:sz w:val="16"/>
                <w:szCs w:val="16"/>
                <w:lang w:val="en-GB" w:eastAsia="en-CA"/>
              </w:rPr>
            </w:pPr>
            <w:r>
              <w:rPr>
                <w:sz w:val="16"/>
                <w:szCs w:val="16"/>
                <w:lang w:val="ru-RU"/>
              </w:rPr>
              <w:t>Индивидуальные проекты по ГХФУ</w:t>
            </w:r>
          </w:p>
        </w:tc>
        <w:tc>
          <w:tcPr>
            <w:tcW w:w="900" w:type="dxa"/>
            <w:tcBorders>
              <w:top w:val="nil"/>
              <w:left w:val="nil"/>
              <w:bottom w:val="single" w:sz="4" w:space="0" w:color="auto"/>
              <w:right w:val="single" w:sz="4" w:space="0" w:color="auto"/>
            </w:tcBorders>
            <w:noWrap/>
          </w:tcPr>
          <w:p w14:paraId="50D363FB" w14:textId="77777777" w:rsidR="006915F0" w:rsidRPr="007112AE" w:rsidRDefault="006915F0" w:rsidP="005E4D41">
            <w:pPr>
              <w:ind w:right="90"/>
              <w:jc w:val="right"/>
              <w:rPr>
                <w:color w:val="000000"/>
                <w:sz w:val="16"/>
                <w:szCs w:val="16"/>
              </w:rPr>
            </w:pPr>
            <w:r>
              <w:rPr>
                <w:sz w:val="16"/>
                <w:szCs w:val="16"/>
                <w:lang w:val="en-GB"/>
              </w:rPr>
              <w:t>915</w:t>
            </w:r>
          </w:p>
        </w:tc>
        <w:tc>
          <w:tcPr>
            <w:tcW w:w="1265" w:type="dxa"/>
            <w:tcBorders>
              <w:top w:val="nil"/>
              <w:left w:val="nil"/>
              <w:bottom w:val="single" w:sz="4" w:space="0" w:color="auto"/>
              <w:right w:val="single" w:sz="4" w:space="0" w:color="auto"/>
            </w:tcBorders>
            <w:noWrap/>
          </w:tcPr>
          <w:p w14:paraId="58AF68ED" w14:textId="77777777" w:rsidR="006915F0" w:rsidRPr="007112AE" w:rsidRDefault="006915F0" w:rsidP="005E4D41">
            <w:pPr>
              <w:ind w:right="90"/>
              <w:jc w:val="right"/>
              <w:rPr>
                <w:color w:val="000000"/>
                <w:sz w:val="16"/>
                <w:szCs w:val="16"/>
              </w:rPr>
            </w:pPr>
            <w:r>
              <w:rPr>
                <w:sz w:val="16"/>
                <w:szCs w:val="16"/>
                <w:lang w:val="en-GB"/>
              </w:rPr>
              <w:t>72</w:t>
            </w:r>
          </w:p>
        </w:tc>
        <w:tc>
          <w:tcPr>
            <w:tcW w:w="1345" w:type="dxa"/>
            <w:tcBorders>
              <w:top w:val="nil"/>
              <w:left w:val="nil"/>
              <w:bottom w:val="single" w:sz="4" w:space="0" w:color="auto"/>
              <w:right w:val="single" w:sz="4" w:space="0" w:color="auto"/>
            </w:tcBorders>
            <w:noWrap/>
          </w:tcPr>
          <w:p w14:paraId="5C5936A5" w14:textId="77777777" w:rsidR="006915F0" w:rsidRPr="007112AE" w:rsidRDefault="006915F0" w:rsidP="005E4D41">
            <w:pPr>
              <w:ind w:right="90"/>
              <w:jc w:val="right"/>
              <w:rPr>
                <w:color w:val="000000"/>
                <w:sz w:val="16"/>
                <w:szCs w:val="16"/>
              </w:rPr>
            </w:pPr>
            <w:r>
              <w:rPr>
                <w:sz w:val="16"/>
                <w:szCs w:val="16"/>
                <w:lang w:val="en-GB"/>
              </w:rPr>
              <w:t>72</w:t>
            </w:r>
          </w:p>
        </w:tc>
        <w:tc>
          <w:tcPr>
            <w:tcW w:w="1216" w:type="dxa"/>
            <w:tcBorders>
              <w:top w:val="nil"/>
              <w:left w:val="nil"/>
              <w:bottom w:val="single" w:sz="4" w:space="0" w:color="auto"/>
              <w:right w:val="single" w:sz="4" w:space="0" w:color="auto"/>
            </w:tcBorders>
            <w:noWrap/>
          </w:tcPr>
          <w:p w14:paraId="65923D05" w14:textId="77777777" w:rsidR="006915F0" w:rsidRPr="007112AE" w:rsidRDefault="006915F0" w:rsidP="005E4D41">
            <w:pPr>
              <w:ind w:right="90"/>
              <w:jc w:val="right"/>
              <w:rPr>
                <w:color w:val="000000"/>
                <w:sz w:val="16"/>
                <w:szCs w:val="16"/>
              </w:rPr>
            </w:pPr>
            <w:r>
              <w:rPr>
                <w:sz w:val="16"/>
                <w:szCs w:val="16"/>
                <w:lang w:val="en-GB"/>
              </w:rPr>
              <w:t>0</w:t>
            </w:r>
          </w:p>
        </w:tc>
        <w:tc>
          <w:tcPr>
            <w:tcW w:w="1214" w:type="dxa"/>
            <w:tcBorders>
              <w:top w:val="nil"/>
              <w:left w:val="nil"/>
              <w:bottom w:val="single" w:sz="4" w:space="0" w:color="auto"/>
              <w:right w:val="single" w:sz="4" w:space="0" w:color="auto"/>
            </w:tcBorders>
            <w:noWrap/>
          </w:tcPr>
          <w:p w14:paraId="363BC3EE" w14:textId="77777777" w:rsidR="006915F0" w:rsidRPr="007112AE" w:rsidRDefault="006915F0" w:rsidP="005E4D41">
            <w:pPr>
              <w:ind w:right="90"/>
              <w:jc w:val="right"/>
              <w:rPr>
                <w:color w:val="000000"/>
                <w:sz w:val="16"/>
                <w:szCs w:val="16"/>
              </w:rPr>
            </w:pPr>
            <w:r>
              <w:rPr>
                <w:sz w:val="16"/>
                <w:szCs w:val="16"/>
                <w:lang w:val="en-GB"/>
              </w:rPr>
              <w:t>0</w:t>
            </w:r>
          </w:p>
        </w:tc>
        <w:tc>
          <w:tcPr>
            <w:tcW w:w="1260" w:type="dxa"/>
            <w:tcBorders>
              <w:top w:val="nil"/>
              <w:left w:val="nil"/>
              <w:bottom w:val="single" w:sz="4" w:space="0" w:color="auto"/>
              <w:right w:val="single" w:sz="4" w:space="0" w:color="auto"/>
            </w:tcBorders>
            <w:noWrap/>
          </w:tcPr>
          <w:p w14:paraId="2DD85682"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5F7B72EB"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1DF49C55" w14:textId="77777777" w:rsidR="006915F0" w:rsidRPr="007112AE" w:rsidRDefault="006915F0" w:rsidP="005E4D41">
            <w:pPr>
              <w:ind w:right="90"/>
              <w:jc w:val="right"/>
              <w:rPr>
                <w:color w:val="000000"/>
                <w:sz w:val="16"/>
                <w:szCs w:val="16"/>
              </w:rPr>
            </w:pPr>
            <w:r>
              <w:rPr>
                <w:sz w:val="16"/>
                <w:szCs w:val="16"/>
                <w:lang w:val="en-GB"/>
              </w:rPr>
              <w:t>80 618 214</w:t>
            </w:r>
          </w:p>
        </w:tc>
      </w:tr>
      <w:tr w:rsidR="006915F0" w:rsidRPr="007112AE" w14:paraId="375B2A64"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3A9CFBF2" w14:textId="77777777" w:rsidR="006915F0" w:rsidRPr="007112AE" w:rsidRDefault="006915F0" w:rsidP="005E4D41">
            <w:pPr>
              <w:ind w:right="90"/>
              <w:jc w:val="left"/>
              <w:rPr>
                <w:color w:val="000000"/>
                <w:sz w:val="16"/>
                <w:szCs w:val="16"/>
                <w:lang w:val="en-GB" w:eastAsia="en-CA"/>
              </w:rPr>
            </w:pPr>
            <w:r>
              <w:rPr>
                <w:sz w:val="16"/>
                <w:szCs w:val="16"/>
                <w:lang w:val="ru-RU"/>
              </w:rPr>
              <w:t>ПОДПО (этап I)</w:t>
            </w:r>
          </w:p>
        </w:tc>
        <w:tc>
          <w:tcPr>
            <w:tcW w:w="900" w:type="dxa"/>
            <w:tcBorders>
              <w:top w:val="nil"/>
              <w:left w:val="nil"/>
              <w:bottom w:val="single" w:sz="4" w:space="0" w:color="auto"/>
              <w:right w:val="single" w:sz="4" w:space="0" w:color="auto"/>
            </w:tcBorders>
            <w:noWrap/>
          </w:tcPr>
          <w:p w14:paraId="337A4D47" w14:textId="77777777" w:rsidR="006915F0" w:rsidRPr="007112AE" w:rsidRDefault="006915F0" w:rsidP="005E4D41">
            <w:pPr>
              <w:ind w:right="90"/>
              <w:jc w:val="right"/>
              <w:rPr>
                <w:color w:val="000000"/>
                <w:sz w:val="16"/>
                <w:szCs w:val="16"/>
              </w:rPr>
            </w:pPr>
            <w:r>
              <w:rPr>
                <w:sz w:val="16"/>
                <w:szCs w:val="16"/>
                <w:lang w:val="en-GB"/>
              </w:rPr>
              <w:t>912</w:t>
            </w:r>
          </w:p>
        </w:tc>
        <w:tc>
          <w:tcPr>
            <w:tcW w:w="1265" w:type="dxa"/>
            <w:tcBorders>
              <w:top w:val="nil"/>
              <w:left w:val="nil"/>
              <w:bottom w:val="single" w:sz="4" w:space="0" w:color="auto"/>
              <w:right w:val="single" w:sz="4" w:space="0" w:color="auto"/>
            </w:tcBorders>
            <w:noWrap/>
          </w:tcPr>
          <w:p w14:paraId="75F378E0" w14:textId="77777777" w:rsidR="006915F0" w:rsidRPr="007112AE" w:rsidRDefault="006915F0" w:rsidP="005E4D41">
            <w:pPr>
              <w:ind w:right="90"/>
              <w:jc w:val="right"/>
              <w:rPr>
                <w:color w:val="000000"/>
                <w:sz w:val="16"/>
                <w:szCs w:val="16"/>
              </w:rPr>
            </w:pPr>
            <w:r>
              <w:rPr>
                <w:sz w:val="16"/>
                <w:szCs w:val="16"/>
                <w:lang w:val="en-GB"/>
              </w:rPr>
              <w:t>6 129</w:t>
            </w:r>
          </w:p>
        </w:tc>
        <w:tc>
          <w:tcPr>
            <w:tcW w:w="1345" w:type="dxa"/>
            <w:tcBorders>
              <w:top w:val="nil"/>
              <w:left w:val="nil"/>
              <w:bottom w:val="single" w:sz="4" w:space="0" w:color="auto"/>
              <w:right w:val="single" w:sz="4" w:space="0" w:color="auto"/>
            </w:tcBorders>
            <w:noWrap/>
          </w:tcPr>
          <w:p w14:paraId="187132A5" w14:textId="77777777" w:rsidR="006915F0" w:rsidRPr="007112AE" w:rsidRDefault="006915F0" w:rsidP="005E4D41">
            <w:pPr>
              <w:ind w:right="90"/>
              <w:jc w:val="right"/>
              <w:rPr>
                <w:color w:val="000000"/>
                <w:sz w:val="16"/>
                <w:szCs w:val="16"/>
              </w:rPr>
            </w:pPr>
            <w:r>
              <w:rPr>
                <w:sz w:val="16"/>
                <w:szCs w:val="16"/>
                <w:lang w:val="en-GB"/>
              </w:rPr>
              <w:t>6 768</w:t>
            </w:r>
          </w:p>
        </w:tc>
        <w:tc>
          <w:tcPr>
            <w:tcW w:w="1216" w:type="dxa"/>
            <w:tcBorders>
              <w:top w:val="nil"/>
              <w:left w:val="nil"/>
              <w:bottom w:val="single" w:sz="4" w:space="0" w:color="auto"/>
              <w:right w:val="single" w:sz="4" w:space="0" w:color="auto"/>
            </w:tcBorders>
            <w:noWrap/>
          </w:tcPr>
          <w:p w14:paraId="49B0B4CA" w14:textId="77777777" w:rsidR="006915F0" w:rsidRPr="007112AE" w:rsidRDefault="006915F0" w:rsidP="005E4D41">
            <w:pPr>
              <w:ind w:right="90"/>
              <w:jc w:val="right"/>
              <w:rPr>
                <w:color w:val="000000"/>
                <w:sz w:val="16"/>
                <w:szCs w:val="16"/>
              </w:rPr>
            </w:pPr>
            <w:r>
              <w:rPr>
                <w:sz w:val="16"/>
                <w:szCs w:val="16"/>
                <w:lang w:val="en-GB"/>
              </w:rPr>
              <w:t>0</w:t>
            </w:r>
          </w:p>
        </w:tc>
        <w:tc>
          <w:tcPr>
            <w:tcW w:w="1214" w:type="dxa"/>
            <w:tcBorders>
              <w:top w:val="nil"/>
              <w:left w:val="nil"/>
              <w:bottom w:val="single" w:sz="4" w:space="0" w:color="auto"/>
              <w:right w:val="single" w:sz="4" w:space="0" w:color="auto"/>
            </w:tcBorders>
            <w:noWrap/>
          </w:tcPr>
          <w:p w14:paraId="1B1482DA" w14:textId="77777777" w:rsidR="006915F0" w:rsidRPr="007112AE" w:rsidRDefault="006915F0" w:rsidP="005E4D41">
            <w:pPr>
              <w:ind w:right="90"/>
              <w:jc w:val="right"/>
              <w:rPr>
                <w:color w:val="000000"/>
                <w:sz w:val="16"/>
                <w:szCs w:val="16"/>
              </w:rPr>
            </w:pPr>
            <w:r>
              <w:rPr>
                <w:sz w:val="16"/>
                <w:szCs w:val="16"/>
                <w:lang w:val="en-GB"/>
              </w:rPr>
              <w:t>0</w:t>
            </w:r>
          </w:p>
        </w:tc>
        <w:tc>
          <w:tcPr>
            <w:tcW w:w="1260" w:type="dxa"/>
            <w:tcBorders>
              <w:top w:val="nil"/>
              <w:left w:val="nil"/>
              <w:bottom w:val="single" w:sz="4" w:space="0" w:color="auto"/>
              <w:right w:val="single" w:sz="4" w:space="0" w:color="auto"/>
            </w:tcBorders>
            <w:noWrap/>
          </w:tcPr>
          <w:p w14:paraId="7CEC9406"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1AF7982D"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2795C2B4" w14:textId="77777777" w:rsidR="006915F0" w:rsidRPr="007112AE" w:rsidRDefault="006915F0" w:rsidP="005E4D41">
            <w:pPr>
              <w:ind w:right="90"/>
              <w:jc w:val="right"/>
              <w:rPr>
                <w:color w:val="000000"/>
                <w:sz w:val="16"/>
                <w:szCs w:val="16"/>
              </w:rPr>
            </w:pPr>
            <w:r>
              <w:rPr>
                <w:sz w:val="16"/>
                <w:szCs w:val="16"/>
                <w:lang w:val="en-GB"/>
              </w:rPr>
              <w:t>569 568 986</w:t>
            </w:r>
          </w:p>
        </w:tc>
      </w:tr>
      <w:tr w:rsidR="006915F0" w:rsidRPr="007112AE" w14:paraId="0F284D2F"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3F75FE3E" w14:textId="77777777" w:rsidR="006915F0" w:rsidRPr="007112AE" w:rsidRDefault="006915F0" w:rsidP="005E4D41">
            <w:pPr>
              <w:ind w:right="90"/>
              <w:jc w:val="left"/>
              <w:rPr>
                <w:color w:val="000000"/>
                <w:sz w:val="16"/>
                <w:szCs w:val="16"/>
                <w:lang w:val="en-GB" w:eastAsia="en-CA"/>
              </w:rPr>
            </w:pPr>
            <w:r>
              <w:rPr>
                <w:sz w:val="16"/>
                <w:szCs w:val="16"/>
                <w:lang w:val="ru-RU"/>
              </w:rPr>
              <w:t>ПОДПО (этап II)</w:t>
            </w:r>
          </w:p>
        </w:tc>
        <w:tc>
          <w:tcPr>
            <w:tcW w:w="900" w:type="dxa"/>
            <w:tcBorders>
              <w:top w:val="nil"/>
              <w:left w:val="nil"/>
              <w:bottom w:val="single" w:sz="4" w:space="0" w:color="auto"/>
              <w:right w:val="single" w:sz="4" w:space="0" w:color="auto"/>
            </w:tcBorders>
            <w:noWrap/>
          </w:tcPr>
          <w:p w14:paraId="2CA7680B" w14:textId="77777777" w:rsidR="006915F0" w:rsidRPr="007112AE" w:rsidRDefault="006915F0" w:rsidP="005E4D41">
            <w:pPr>
              <w:ind w:right="90"/>
              <w:jc w:val="right"/>
              <w:rPr>
                <w:color w:val="000000"/>
                <w:sz w:val="16"/>
                <w:szCs w:val="16"/>
              </w:rPr>
            </w:pPr>
            <w:r>
              <w:rPr>
                <w:sz w:val="16"/>
                <w:szCs w:val="16"/>
                <w:lang w:val="en-GB"/>
              </w:rPr>
              <w:t>716</w:t>
            </w:r>
          </w:p>
        </w:tc>
        <w:tc>
          <w:tcPr>
            <w:tcW w:w="1265" w:type="dxa"/>
            <w:tcBorders>
              <w:top w:val="nil"/>
              <w:left w:val="nil"/>
              <w:bottom w:val="single" w:sz="4" w:space="0" w:color="auto"/>
              <w:right w:val="single" w:sz="4" w:space="0" w:color="auto"/>
            </w:tcBorders>
            <w:noWrap/>
          </w:tcPr>
          <w:p w14:paraId="2D4F2778" w14:textId="77777777" w:rsidR="006915F0" w:rsidRPr="007112AE" w:rsidRDefault="006915F0" w:rsidP="005E4D41">
            <w:pPr>
              <w:ind w:right="90"/>
              <w:jc w:val="right"/>
              <w:rPr>
                <w:color w:val="000000"/>
                <w:sz w:val="16"/>
                <w:szCs w:val="16"/>
              </w:rPr>
            </w:pPr>
            <w:r>
              <w:rPr>
                <w:sz w:val="16"/>
                <w:szCs w:val="16"/>
                <w:lang w:val="en-GB"/>
              </w:rPr>
              <w:t>13 930</w:t>
            </w:r>
          </w:p>
        </w:tc>
        <w:tc>
          <w:tcPr>
            <w:tcW w:w="1345" w:type="dxa"/>
            <w:tcBorders>
              <w:top w:val="nil"/>
              <w:left w:val="nil"/>
              <w:bottom w:val="single" w:sz="4" w:space="0" w:color="auto"/>
              <w:right w:val="single" w:sz="4" w:space="0" w:color="auto"/>
            </w:tcBorders>
            <w:noWrap/>
          </w:tcPr>
          <w:p w14:paraId="50A9E648" w14:textId="77777777" w:rsidR="006915F0" w:rsidRPr="007112AE" w:rsidRDefault="006915F0" w:rsidP="005E4D41">
            <w:pPr>
              <w:ind w:right="90"/>
              <w:jc w:val="right"/>
              <w:rPr>
                <w:color w:val="000000"/>
                <w:sz w:val="16"/>
                <w:szCs w:val="16"/>
              </w:rPr>
            </w:pPr>
            <w:r>
              <w:rPr>
                <w:sz w:val="16"/>
                <w:szCs w:val="16"/>
                <w:lang w:val="en-GB"/>
              </w:rPr>
              <w:t>8 528</w:t>
            </w:r>
          </w:p>
        </w:tc>
        <w:tc>
          <w:tcPr>
            <w:tcW w:w="1216" w:type="dxa"/>
            <w:tcBorders>
              <w:top w:val="nil"/>
              <w:left w:val="nil"/>
              <w:bottom w:val="single" w:sz="4" w:space="0" w:color="auto"/>
              <w:right w:val="single" w:sz="4" w:space="0" w:color="auto"/>
            </w:tcBorders>
            <w:noWrap/>
          </w:tcPr>
          <w:p w14:paraId="20F44122" w14:textId="77777777" w:rsidR="006915F0" w:rsidRPr="007112AE" w:rsidRDefault="006915F0" w:rsidP="005E4D41">
            <w:pPr>
              <w:ind w:right="90"/>
              <w:jc w:val="right"/>
              <w:rPr>
                <w:color w:val="000000"/>
                <w:sz w:val="16"/>
                <w:szCs w:val="16"/>
              </w:rPr>
            </w:pPr>
            <w:r>
              <w:rPr>
                <w:sz w:val="16"/>
                <w:szCs w:val="16"/>
                <w:lang w:val="en-GB"/>
              </w:rPr>
              <w:t>0</w:t>
            </w:r>
          </w:p>
        </w:tc>
        <w:tc>
          <w:tcPr>
            <w:tcW w:w="1214" w:type="dxa"/>
            <w:tcBorders>
              <w:top w:val="nil"/>
              <w:left w:val="nil"/>
              <w:bottom w:val="single" w:sz="4" w:space="0" w:color="auto"/>
              <w:right w:val="single" w:sz="4" w:space="0" w:color="auto"/>
            </w:tcBorders>
            <w:noWrap/>
          </w:tcPr>
          <w:p w14:paraId="55737B2F" w14:textId="77777777" w:rsidR="006915F0" w:rsidRPr="007112AE" w:rsidRDefault="006915F0" w:rsidP="005E4D41">
            <w:pPr>
              <w:ind w:right="90"/>
              <w:jc w:val="right"/>
              <w:rPr>
                <w:color w:val="000000"/>
                <w:sz w:val="16"/>
                <w:szCs w:val="16"/>
              </w:rPr>
            </w:pPr>
            <w:r>
              <w:rPr>
                <w:sz w:val="16"/>
                <w:szCs w:val="16"/>
                <w:lang w:val="en-GB"/>
              </w:rPr>
              <w:t>0</w:t>
            </w:r>
          </w:p>
        </w:tc>
        <w:tc>
          <w:tcPr>
            <w:tcW w:w="1260" w:type="dxa"/>
            <w:tcBorders>
              <w:top w:val="nil"/>
              <w:left w:val="nil"/>
              <w:bottom w:val="single" w:sz="4" w:space="0" w:color="auto"/>
              <w:right w:val="single" w:sz="4" w:space="0" w:color="auto"/>
            </w:tcBorders>
            <w:noWrap/>
          </w:tcPr>
          <w:p w14:paraId="4A499F01"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0565B68B"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2A18A96C" w14:textId="77777777" w:rsidR="006915F0" w:rsidRPr="007112AE" w:rsidRDefault="006915F0" w:rsidP="005E4D41">
            <w:pPr>
              <w:ind w:right="90"/>
              <w:jc w:val="right"/>
              <w:rPr>
                <w:color w:val="000000"/>
                <w:sz w:val="16"/>
                <w:szCs w:val="16"/>
              </w:rPr>
            </w:pPr>
            <w:r>
              <w:rPr>
                <w:sz w:val="16"/>
                <w:szCs w:val="16"/>
                <w:lang w:val="en-GB"/>
              </w:rPr>
              <w:t>507 758 650</w:t>
            </w:r>
          </w:p>
        </w:tc>
      </w:tr>
      <w:tr w:rsidR="006915F0" w:rsidRPr="007112AE" w14:paraId="270677F6"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1825B95A" w14:textId="77777777" w:rsidR="006915F0" w:rsidRPr="007112AE" w:rsidRDefault="006915F0" w:rsidP="005E4D41">
            <w:pPr>
              <w:ind w:right="90"/>
              <w:jc w:val="left"/>
              <w:rPr>
                <w:color w:val="000000"/>
                <w:sz w:val="16"/>
                <w:szCs w:val="16"/>
                <w:lang w:val="en-GB" w:eastAsia="en-CA"/>
              </w:rPr>
            </w:pPr>
            <w:r>
              <w:rPr>
                <w:sz w:val="16"/>
                <w:szCs w:val="16"/>
                <w:lang w:val="ru-RU"/>
              </w:rPr>
              <w:t>ПОДПО (этап III)</w:t>
            </w:r>
          </w:p>
        </w:tc>
        <w:tc>
          <w:tcPr>
            <w:tcW w:w="900" w:type="dxa"/>
            <w:tcBorders>
              <w:top w:val="nil"/>
              <w:left w:val="nil"/>
              <w:bottom w:val="single" w:sz="4" w:space="0" w:color="auto"/>
              <w:right w:val="single" w:sz="4" w:space="0" w:color="auto"/>
            </w:tcBorders>
            <w:noWrap/>
          </w:tcPr>
          <w:p w14:paraId="7A446ACA" w14:textId="77777777" w:rsidR="006915F0" w:rsidRPr="007112AE" w:rsidRDefault="006915F0" w:rsidP="005E4D41">
            <w:pPr>
              <w:ind w:right="90"/>
              <w:jc w:val="right"/>
              <w:rPr>
                <w:color w:val="000000"/>
                <w:sz w:val="16"/>
                <w:szCs w:val="16"/>
              </w:rPr>
            </w:pPr>
            <w:r>
              <w:rPr>
                <w:sz w:val="16"/>
                <w:szCs w:val="16"/>
                <w:lang w:val="en-GB"/>
              </w:rPr>
              <w:t>107</w:t>
            </w:r>
          </w:p>
        </w:tc>
        <w:tc>
          <w:tcPr>
            <w:tcW w:w="1265" w:type="dxa"/>
            <w:tcBorders>
              <w:top w:val="nil"/>
              <w:left w:val="nil"/>
              <w:bottom w:val="single" w:sz="4" w:space="0" w:color="auto"/>
              <w:right w:val="single" w:sz="4" w:space="0" w:color="auto"/>
            </w:tcBorders>
            <w:noWrap/>
          </w:tcPr>
          <w:p w14:paraId="2DC1B0F5" w14:textId="77777777" w:rsidR="006915F0" w:rsidRPr="007112AE" w:rsidRDefault="006915F0" w:rsidP="005E4D41">
            <w:pPr>
              <w:ind w:right="90"/>
              <w:jc w:val="right"/>
              <w:rPr>
                <w:color w:val="000000"/>
                <w:sz w:val="16"/>
                <w:szCs w:val="16"/>
              </w:rPr>
            </w:pPr>
            <w:r>
              <w:rPr>
                <w:sz w:val="16"/>
                <w:szCs w:val="16"/>
                <w:lang w:val="en-GB"/>
              </w:rPr>
              <w:t>1 178</w:t>
            </w:r>
          </w:p>
        </w:tc>
        <w:tc>
          <w:tcPr>
            <w:tcW w:w="1345" w:type="dxa"/>
            <w:tcBorders>
              <w:top w:val="nil"/>
              <w:left w:val="nil"/>
              <w:bottom w:val="single" w:sz="4" w:space="0" w:color="auto"/>
              <w:right w:val="single" w:sz="4" w:space="0" w:color="auto"/>
            </w:tcBorders>
            <w:noWrap/>
          </w:tcPr>
          <w:p w14:paraId="7AAE7E4B" w14:textId="77777777" w:rsidR="006915F0" w:rsidRPr="007112AE" w:rsidRDefault="006915F0" w:rsidP="005E4D41">
            <w:pPr>
              <w:ind w:right="90"/>
              <w:jc w:val="right"/>
              <w:rPr>
                <w:color w:val="000000"/>
                <w:sz w:val="16"/>
                <w:szCs w:val="16"/>
              </w:rPr>
            </w:pPr>
            <w:r>
              <w:rPr>
                <w:sz w:val="16"/>
                <w:szCs w:val="16"/>
                <w:lang w:val="en-GB"/>
              </w:rPr>
              <w:t>63</w:t>
            </w:r>
          </w:p>
        </w:tc>
        <w:tc>
          <w:tcPr>
            <w:tcW w:w="1216" w:type="dxa"/>
            <w:tcBorders>
              <w:top w:val="nil"/>
              <w:left w:val="nil"/>
              <w:bottom w:val="single" w:sz="4" w:space="0" w:color="auto"/>
              <w:right w:val="single" w:sz="4" w:space="0" w:color="auto"/>
            </w:tcBorders>
            <w:noWrap/>
          </w:tcPr>
          <w:p w14:paraId="132FF48A" w14:textId="77777777" w:rsidR="006915F0" w:rsidRPr="007112AE" w:rsidRDefault="006915F0" w:rsidP="005E4D41">
            <w:pPr>
              <w:ind w:right="90"/>
              <w:jc w:val="right"/>
              <w:rPr>
                <w:color w:val="000000"/>
                <w:sz w:val="16"/>
                <w:szCs w:val="16"/>
              </w:rPr>
            </w:pPr>
            <w:r>
              <w:rPr>
                <w:sz w:val="16"/>
                <w:szCs w:val="16"/>
                <w:lang w:val="en-GB"/>
              </w:rPr>
              <w:t>0</w:t>
            </w:r>
          </w:p>
        </w:tc>
        <w:tc>
          <w:tcPr>
            <w:tcW w:w="1214" w:type="dxa"/>
            <w:tcBorders>
              <w:top w:val="nil"/>
              <w:left w:val="nil"/>
              <w:bottom w:val="single" w:sz="4" w:space="0" w:color="auto"/>
              <w:right w:val="single" w:sz="4" w:space="0" w:color="auto"/>
            </w:tcBorders>
            <w:noWrap/>
          </w:tcPr>
          <w:p w14:paraId="31C51E30" w14:textId="77777777" w:rsidR="006915F0" w:rsidRPr="007112AE" w:rsidRDefault="006915F0" w:rsidP="005E4D41">
            <w:pPr>
              <w:ind w:right="90"/>
              <w:jc w:val="right"/>
              <w:rPr>
                <w:color w:val="000000"/>
                <w:sz w:val="16"/>
                <w:szCs w:val="16"/>
              </w:rPr>
            </w:pPr>
            <w:r>
              <w:rPr>
                <w:sz w:val="16"/>
                <w:szCs w:val="16"/>
                <w:lang w:val="en-GB"/>
              </w:rPr>
              <w:t>0</w:t>
            </w:r>
          </w:p>
        </w:tc>
        <w:tc>
          <w:tcPr>
            <w:tcW w:w="1260" w:type="dxa"/>
            <w:tcBorders>
              <w:top w:val="nil"/>
              <w:left w:val="nil"/>
              <w:bottom w:val="single" w:sz="4" w:space="0" w:color="auto"/>
              <w:right w:val="single" w:sz="4" w:space="0" w:color="auto"/>
            </w:tcBorders>
            <w:noWrap/>
          </w:tcPr>
          <w:p w14:paraId="7223D8EC"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6445CC7E"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64C2FA3A" w14:textId="77777777" w:rsidR="006915F0" w:rsidRPr="007112AE" w:rsidRDefault="006915F0" w:rsidP="005E4D41">
            <w:pPr>
              <w:ind w:right="90"/>
              <w:jc w:val="right"/>
              <w:rPr>
                <w:color w:val="000000"/>
                <w:sz w:val="16"/>
                <w:szCs w:val="16"/>
              </w:rPr>
            </w:pPr>
            <w:r>
              <w:rPr>
                <w:sz w:val="16"/>
                <w:szCs w:val="16"/>
                <w:lang w:val="en-GB"/>
              </w:rPr>
              <w:t>95 969 151</w:t>
            </w:r>
          </w:p>
        </w:tc>
      </w:tr>
      <w:tr w:rsidR="006915F0" w:rsidRPr="007112AE" w14:paraId="6931149E" w14:textId="77777777" w:rsidTr="006B1BD9">
        <w:trPr>
          <w:trHeight w:val="95"/>
          <w:jc w:val="center"/>
        </w:trPr>
        <w:tc>
          <w:tcPr>
            <w:tcW w:w="1525" w:type="dxa"/>
            <w:tcBorders>
              <w:top w:val="nil"/>
              <w:left w:val="single" w:sz="4" w:space="0" w:color="auto"/>
              <w:bottom w:val="single" w:sz="4" w:space="0" w:color="auto"/>
              <w:right w:val="single" w:sz="4" w:space="0" w:color="auto"/>
            </w:tcBorders>
            <w:noWrap/>
            <w:vAlign w:val="center"/>
          </w:tcPr>
          <w:p w14:paraId="3E34D9A1" w14:textId="77777777" w:rsidR="006915F0" w:rsidRPr="007112AE" w:rsidRDefault="006915F0" w:rsidP="005E4D41">
            <w:pPr>
              <w:ind w:right="90"/>
              <w:jc w:val="left"/>
              <w:rPr>
                <w:color w:val="000000"/>
                <w:sz w:val="16"/>
                <w:szCs w:val="16"/>
                <w:lang w:val="en-GB" w:eastAsia="en-CA"/>
              </w:rPr>
            </w:pPr>
            <w:r>
              <w:rPr>
                <w:sz w:val="16"/>
                <w:szCs w:val="16"/>
                <w:lang w:val="ru-RU"/>
              </w:rPr>
              <w:t>ПОДПО (этап IV)</w:t>
            </w:r>
          </w:p>
        </w:tc>
        <w:tc>
          <w:tcPr>
            <w:tcW w:w="900" w:type="dxa"/>
            <w:tcBorders>
              <w:top w:val="nil"/>
              <w:left w:val="nil"/>
              <w:bottom w:val="single" w:sz="4" w:space="0" w:color="auto"/>
              <w:right w:val="single" w:sz="4" w:space="0" w:color="auto"/>
            </w:tcBorders>
            <w:noWrap/>
          </w:tcPr>
          <w:p w14:paraId="0C8DD759" w14:textId="77777777" w:rsidR="006915F0" w:rsidRPr="007112AE" w:rsidRDefault="006915F0" w:rsidP="005E4D41">
            <w:pPr>
              <w:ind w:right="90"/>
              <w:jc w:val="right"/>
              <w:rPr>
                <w:color w:val="000000"/>
                <w:sz w:val="16"/>
                <w:szCs w:val="16"/>
              </w:rPr>
            </w:pPr>
            <w:r>
              <w:rPr>
                <w:sz w:val="16"/>
                <w:szCs w:val="16"/>
                <w:lang w:val="en-GB"/>
              </w:rPr>
              <w:t>3</w:t>
            </w:r>
          </w:p>
        </w:tc>
        <w:tc>
          <w:tcPr>
            <w:tcW w:w="1265" w:type="dxa"/>
            <w:tcBorders>
              <w:top w:val="nil"/>
              <w:left w:val="nil"/>
              <w:bottom w:val="single" w:sz="4" w:space="0" w:color="auto"/>
              <w:right w:val="single" w:sz="4" w:space="0" w:color="auto"/>
            </w:tcBorders>
            <w:noWrap/>
          </w:tcPr>
          <w:p w14:paraId="388B2D5A" w14:textId="77777777" w:rsidR="006915F0" w:rsidRPr="007112AE" w:rsidRDefault="006915F0" w:rsidP="005E4D41">
            <w:pPr>
              <w:ind w:right="90"/>
              <w:jc w:val="right"/>
              <w:rPr>
                <w:color w:val="000000"/>
                <w:sz w:val="16"/>
                <w:szCs w:val="16"/>
              </w:rPr>
            </w:pPr>
            <w:r>
              <w:rPr>
                <w:sz w:val="16"/>
                <w:szCs w:val="16"/>
                <w:lang w:val="en-GB"/>
              </w:rPr>
              <w:t>50</w:t>
            </w:r>
          </w:p>
        </w:tc>
        <w:tc>
          <w:tcPr>
            <w:tcW w:w="1345" w:type="dxa"/>
            <w:tcBorders>
              <w:top w:val="nil"/>
              <w:left w:val="nil"/>
              <w:bottom w:val="single" w:sz="4" w:space="0" w:color="auto"/>
              <w:right w:val="single" w:sz="4" w:space="0" w:color="auto"/>
            </w:tcBorders>
            <w:noWrap/>
          </w:tcPr>
          <w:p w14:paraId="4E579C21" w14:textId="77777777" w:rsidR="006915F0" w:rsidRPr="007112AE" w:rsidRDefault="006915F0" w:rsidP="005E4D41">
            <w:pPr>
              <w:ind w:right="90"/>
              <w:jc w:val="right"/>
              <w:rPr>
                <w:color w:val="000000"/>
                <w:sz w:val="16"/>
                <w:szCs w:val="16"/>
              </w:rPr>
            </w:pPr>
            <w:r>
              <w:rPr>
                <w:sz w:val="16"/>
                <w:szCs w:val="16"/>
                <w:lang w:val="en-GB"/>
              </w:rPr>
              <w:t>0</w:t>
            </w:r>
          </w:p>
        </w:tc>
        <w:tc>
          <w:tcPr>
            <w:tcW w:w="1216" w:type="dxa"/>
            <w:tcBorders>
              <w:top w:val="nil"/>
              <w:left w:val="nil"/>
              <w:bottom w:val="single" w:sz="4" w:space="0" w:color="auto"/>
              <w:right w:val="single" w:sz="4" w:space="0" w:color="auto"/>
            </w:tcBorders>
            <w:noWrap/>
          </w:tcPr>
          <w:p w14:paraId="120D6DF1" w14:textId="77777777" w:rsidR="006915F0" w:rsidRPr="007112AE" w:rsidRDefault="006915F0" w:rsidP="005E4D41">
            <w:pPr>
              <w:ind w:right="90"/>
              <w:jc w:val="right"/>
              <w:rPr>
                <w:color w:val="000000"/>
                <w:sz w:val="16"/>
                <w:szCs w:val="16"/>
              </w:rPr>
            </w:pPr>
            <w:r>
              <w:rPr>
                <w:sz w:val="16"/>
                <w:szCs w:val="16"/>
                <w:lang w:val="en-GB"/>
              </w:rPr>
              <w:t>0</w:t>
            </w:r>
          </w:p>
        </w:tc>
        <w:tc>
          <w:tcPr>
            <w:tcW w:w="1214" w:type="dxa"/>
            <w:tcBorders>
              <w:top w:val="nil"/>
              <w:left w:val="nil"/>
              <w:bottom w:val="single" w:sz="4" w:space="0" w:color="auto"/>
              <w:right w:val="single" w:sz="4" w:space="0" w:color="auto"/>
            </w:tcBorders>
            <w:noWrap/>
          </w:tcPr>
          <w:p w14:paraId="283F62C3" w14:textId="77777777" w:rsidR="006915F0" w:rsidRPr="007112AE" w:rsidRDefault="006915F0" w:rsidP="005E4D41">
            <w:pPr>
              <w:ind w:right="90"/>
              <w:jc w:val="right"/>
              <w:rPr>
                <w:color w:val="000000"/>
                <w:sz w:val="16"/>
                <w:szCs w:val="16"/>
              </w:rPr>
            </w:pPr>
            <w:r>
              <w:rPr>
                <w:sz w:val="16"/>
                <w:szCs w:val="16"/>
                <w:lang w:val="en-GB"/>
              </w:rPr>
              <w:t>0</w:t>
            </w:r>
          </w:p>
        </w:tc>
        <w:tc>
          <w:tcPr>
            <w:tcW w:w="1260" w:type="dxa"/>
            <w:tcBorders>
              <w:top w:val="nil"/>
              <w:left w:val="nil"/>
              <w:bottom w:val="single" w:sz="4" w:space="0" w:color="auto"/>
              <w:right w:val="single" w:sz="4" w:space="0" w:color="auto"/>
            </w:tcBorders>
            <w:noWrap/>
          </w:tcPr>
          <w:p w14:paraId="22BC8CC3"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3670D7FA"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221A6212" w14:textId="77777777" w:rsidR="006915F0" w:rsidRPr="007112AE" w:rsidRDefault="006915F0" w:rsidP="005E4D41">
            <w:pPr>
              <w:ind w:right="90"/>
              <w:jc w:val="right"/>
              <w:rPr>
                <w:color w:val="000000"/>
                <w:sz w:val="16"/>
                <w:szCs w:val="16"/>
              </w:rPr>
            </w:pPr>
            <w:r>
              <w:rPr>
                <w:sz w:val="16"/>
                <w:szCs w:val="16"/>
                <w:lang w:val="en-GB"/>
              </w:rPr>
              <w:t>4 135 490</w:t>
            </w:r>
          </w:p>
        </w:tc>
      </w:tr>
      <w:tr w:rsidR="006915F0" w:rsidRPr="007112AE" w14:paraId="7F48B52A"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1AF0E790" w14:textId="6A30B7CD" w:rsidR="006915F0" w:rsidRPr="007112AE" w:rsidRDefault="006915F0" w:rsidP="005E4D41">
            <w:pPr>
              <w:ind w:right="90"/>
              <w:jc w:val="left"/>
              <w:rPr>
                <w:color w:val="000000"/>
                <w:sz w:val="16"/>
                <w:szCs w:val="16"/>
                <w:lang w:val="ru-RU" w:eastAsia="en-CA"/>
              </w:rPr>
            </w:pPr>
            <w:r>
              <w:rPr>
                <w:sz w:val="16"/>
                <w:szCs w:val="16"/>
                <w:lang w:val="ru-RU"/>
              </w:rPr>
              <w:t>План организационной деятельности по поэтапному отказу от производства ГХФУ (ПОДПОП) (этап I)</w:t>
            </w:r>
          </w:p>
        </w:tc>
        <w:tc>
          <w:tcPr>
            <w:tcW w:w="900" w:type="dxa"/>
            <w:tcBorders>
              <w:top w:val="nil"/>
              <w:left w:val="nil"/>
              <w:bottom w:val="single" w:sz="4" w:space="0" w:color="auto"/>
              <w:right w:val="single" w:sz="4" w:space="0" w:color="auto"/>
            </w:tcBorders>
            <w:noWrap/>
          </w:tcPr>
          <w:p w14:paraId="26F043F3" w14:textId="77777777" w:rsidR="006915F0" w:rsidRPr="007112AE" w:rsidRDefault="006915F0" w:rsidP="005E4D41">
            <w:pPr>
              <w:ind w:right="90"/>
              <w:jc w:val="right"/>
              <w:rPr>
                <w:color w:val="000000"/>
                <w:sz w:val="16"/>
                <w:szCs w:val="16"/>
              </w:rPr>
            </w:pPr>
            <w:r>
              <w:rPr>
                <w:sz w:val="16"/>
                <w:szCs w:val="16"/>
                <w:lang w:val="en-GB"/>
              </w:rPr>
              <w:t>4</w:t>
            </w:r>
          </w:p>
        </w:tc>
        <w:tc>
          <w:tcPr>
            <w:tcW w:w="1265" w:type="dxa"/>
            <w:tcBorders>
              <w:top w:val="nil"/>
              <w:left w:val="nil"/>
              <w:bottom w:val="single" w:sz="4" w:space="0" w:color="auto"/>
              <w:right w:val="single" w:sz="4" w:space="0" w:color="auto"/>
            </w:tcBorders>
            <w:noWrap/>
          </w:tcPr>
          <w:p w14:paraId="6A6B8370" w14:textId="77777777" w:rsidR="006915F0" w:rsidRPr="007112AE" w:rsidRDefault="006915F0" w:rsidP="005E4D41">
            <w:pPr>
              <w:ind w:right="90"/>
              <w:jc w:val="right"/>
              <w:rPr>
                <w:color w:val="000000"/>
                <w:sz w:val="16"/>
                <w:szCs w:val="16"/>
              </w:rPr>
            </w:pPr>
            <w:r>
              <w:rPr>
                <w:sz w:val="16"/>
                <w:szCs w:val="16"/>
                <w:lang w:val="en-GB"/>
              </w:rPr>
              <w:t>0</w:t>
            </w:r>
          </w:p>
        </w:tc>
        <w:tc>
          <w:tcPr>
            <w:tcW w:w="1345" w:type="dxa"/>
            <w:tcBorders>
              <w:top w:val="nil"/>
              <w:left w:val="nil"/>
              <w:bottom w:val="single" w:sz="4" w:space="0" w:color="auto"/>
              <w:right w:val="single" w:sz="4" w:space="0" w:color="auto"/>
            </w:tcBorders>
            <w:noWrap/>
          </w:tcPr>
          <w:p w14:paraId="399E4870" w14:textId="77777777" w:rsidR="006915F0" w:rsidRPr="007112AE" w:rsidRDefault="006915F0" w:rsidP="005E4D41">
            <w:pPr>
              <w:ind w:right="90"/>
              <w:jc w:val="right"/>
              <w:rPr>
                <w:color w:val="000000"/>
                <w:sz w:val="16"/>
                <w:szCs w:val="16"/>
              </w:rPr>
            </w:pPr>
            <w:r>
              <w:rPr>
                <w:sz w:val="16"/>
                <w:szCs w:val="16"/>
                <w:lang w:val="en-GB"/>
              </w:rPr>
              <w:t>0</w:t>
            </w:r>
          </w:p>
        </w:tc>
        <w:tc>
          <w:tcPr>
            <w:tcW w:w="1216" w:type="dxa"/>
            <w:tcBorders>
              <w:top w:val="nil"/>
              <w:left w:val="nil"/>
              <w:bottom w:val="single" w:sz="4" w:space="0" w:color="auto"/>
              <w:right w:val="single" w:sz="4" w:space="0" w:color="auto"/>
            </w:tcBorders>
            <w:noWrap/>
          </w:tcPr>
          <w:p w14:paraId="084DC7FC" w14:textId="77777777" w:rsidR="006915F0" w:rsidRPr="007112AE" w:rsidRDefault="006915F0" w:rsidP="005E4D41">
            <w:pPr>
              <w:ind w:right="90"/>
              <w:jc w:val="right"/>
              <w:rPr>
                <w:color w:val="000000"/>
                <w:sz w:val="16"/>
                <w:szCs w:val="16"/>
              </w:rPr>
            </w:pPr>
            <w:r>
              <w:rPr>
                <w:sz w:val="16"/>
                <w:szCs w:val="16"/>
                <w:lang w:val="en-GB"/>
              </w:rPr>
              <w:t>0</w:t>
            </w:r>
          </w:p>
        </w:tc>
        <w:tc>
          <w:tcPr>
            <w:tcW w:w="1214" w:type="dxa"/>
            <w:tcBorders>
              <w:top w:val="nil"/>
              <w:left w:val="nil"/>
              <w:bottom w:val="single" w:sz="4" w:space="0" w:color="auto"/>
              <w:right w:val="single" w:sz="4" w:space="0" w:color="auto"/>
            </w:tcBorders>
            <w:noWrap/>
          </w:tcPr>
          <w:p w14:paraId="2AFDB31D" w14:textId="77777777" w:rsidR="006915F0" w:rsidRPr="007112AE" w:rsidRDefault="006915F0" w:rsidP="005E4D41">
            <w:pPr>
              <w:ind w:right="90"/>
              <w:jc w:val="right"/>
              <w:rPr>
                <w:color w:val="000000"/>
                <w:sz w:val="16"/>
                <w:szCs w:val="16"/>
              </w:rPr>
            </w:pPr>
            <w:r>
              <w:rPr>
                <w:sz w:val="16"/>
                <w:szCs w:val="16"/>
                <w:lang w:val="en-GB"/>
              </w:rPr>
              <w:t>0</w:t>
            </w:r>
          </w:p>
        </w:tc>
        <w:tc>
          <w:tcPr>
            <w:tcW w:w="1260" w:type="dxa"/>
            <w:tcBorders>
              <w:top w:val="nil"/>
              <w:left w:val="nil"/>
              <w:bottom w:val="single" w:sz="4" w:space="0" w:color="auto"/>
              <w:right w:val="single" w:sz="4" w:space="0" w:color="auto"/>
            </w:tcBorders>
            <w:noWrap/>
          </w:tcPr>
          <w:p w14:paraId="61CD2B96"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170E0158" w14:textId="77777777" w:rsidR="006915F0" w:rsidRPr="007112AE" w:rsidRDefault="006915F0" w:rsidP="005E4D41">
            <w:pPr>
              <w:ind w:right="90"/>
              <w:jc w:val="right"/>
              <w:rPr>
                <w:color w:val="000000"/>
                <w:sz w:val="16"/>
                <w:szCs w:val="16"/>
              </w:rPr>
            </w:pPr>
            <w:r>
              <w:rPr>
                <w:sz w:val="16"/>
                <w:szCs w:val="16"/>
                <w:lang w:val="en-GB"/>
              </w:rPr>
              <w:t>3 970</w:t>
            </w:r>
          </w:p>
        </w:tc>
        <w:tc>
          <w:tcPr>
            <w:tcW w:w="1350" w:type="dxa"/>
            <w:tcBorders>
              <w:top w:val="nil"/>
              <w:left w:val="nil"/>
              <w:bottom w:val="single" w:sz="4" w:space="0" w:color="auto"/>
              <w:right w:val="single" w:sz="4" w:space="0" w:color="auto"/>
            </w:tcBorders>
            <w:noWrap/>
          </w:tcPr>
          <w:p w14:paraId="0F565D5F" w14:textId="77777777" w:rsidR="006915F0" w:rsidRPr="007112AE" w:rsidRDefault="006915F0" w:rsidP="005E4D41">
            <w:pPr>
              <w:ind w:right="90"/>
              <w:jc w:val="right"/>
              <w:rPr>
                <w:color w:val="000000"/>
                <w:sz w:val="16"/>
                <w:szCs w:val="16"/>
              </w:rPr>
            </w:pPr>
            <w:r>
              <w:rPr>
                <w:sz w:val="16"/>
                <w:szCs w:val="16"/>
                <w:lang w:val="en-GB"/>
              </w:rPr>
              <w:t>96 366 654</w:t>
            </w:r>
          </w:p>
        </w:tc>
      </w:tr>
      <w:tr w:rsidR="006915F0" w:rsidRPr="007112AE" w14:paraId="0992FC8E"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vAlign w:val="center"/>
          </w:tcPr>
          <w:p w14:paraId="235AFA2E" w14:textId="0B80D2BE" w:rsidR="006915F0" w:rsidRPr="007112AE" w:rsidRDefault="00FE52E4" w:rsidP="005E4D41">
            <w:pPr>
              <w:ind w:right="90"/>
              <w:jc w:val="left"/>
              <w:rPr>
                <w:color w:val="000000"/>
                <w:sz w:val="16"/>
                <w:szCs w:val="16"/>
                <w:lang w:val="en-GB" w:eastAsia="en-CA"/>
              </w:rPr>
            </w:pPr>
            <w:r>
              <w:rPr>
                <w:sz w:val="16"/>
                <w:szCs w:val="16"/>
                <w:lang w:val="ru-RU"/>
              </w:rPr>
              <w:t>ПОДПОП (этап II)</w:t>
            </w:r>
          </w:p>
        </w:tc>
        <w:tc>
          <w:tcPr>
            <w:tcW w:w="900" w:type="dxa"/>
            <w:tcBorders>
              <w:top w:val="nil"/>
              <w:left w:val="nil"/>
              <w:bottom w:val="single" w:sz="4" w:space="0" w:color="auto"/>
              <w:right w:val="single" w:sz="4" w:space="0" w:color="auto"/>
            </w:tcBorders>
            <w:noWrap/>
          </w:tcPr>
          <w:p w14:paraId="743C7C2B" w14:textId="77777777" w:rsidR="006915F0" w:rsidRPr="007112AE" w:rsidRDefault="006915F0" w:rsidP="005E4D41">
            <w:pPr>
              <w:ind w:right="90"/>
              <w:jc w:val="right"/>
              <w:rPr>
                <w:color w:val="000000"/>
                <w:sz w:val="16"/>
                <w:szCs w:val="16"/>
              </w:rPr>
            </w:pPr>
            <w:r>
              <w:rPr>
                <w:sz w:val="16"/>
                <w:szCs w:val="16"/>
                <w:lang w:val="en-GB"/>
              </w:rPr>
              <w:t>3</w:t>
            </w:r>
          </w:p>
        </w:tc>
        <w:tc>
          <w:tcPr>
            <w:tcW w:w="1265" w:type="dxa"/>
            <w:tcBorders>
              <w:top w:val="nil"/>
              <w:left w:val="nil"/>
              <w:bottom w:val="single" w:sz="4" w:space="0" w:color="auto"/>
              <w:right w:val="single" w:sz="4" w:space="0" w:color="auto"/>
            </w:tcBorders>
            <w:noWrap/>
          </w:tcPr>
          <w:p w14:paraId="4F746612" w14:textId="77777777" w:rsidR="006915F0" w:rsidRPr="007112AE" w:rsidRDefault="006915F0" w:rsidP="005E4D41">
            <w:pPr>
              <w:ind w:right="90"/>
              <w:jc w:val="right"/>
              <w:rPr>
                <w:color w:val="000000"/>
                <w:sz w:val="16"/>
                <w:szCs w:val="16"/>
              </w:rPr>
            </w:pPr>
            <w:r>
              <w:rPr>
                <w:sz w:val="16"/>
                <w:szCs w:val="16"/>
                <w:lang w:val="en-GB"/>
              </w:rPr>
              <w:t>0</w:t>
            </w:r>
          </w:p>
        </w:tc>
        <w:tc>
          <w:tcPr>
            <w:tcW w:w="1345" w:type="dxa"/>
            <w:tcBorders>
              <w:top w:val="nil"/>
              <w:left w:val="nil"/>
              <w:bottom w:val="single" w:sz="4" w:space="0" w:color="auto"/>
              <w:right w:val="single" w:sz="4" w:space="0" w:color="auto"/>
            </w:tcBorders>
            <w:noWrap/>
          </w:tcPr>
          <w:p w14:paraId="3F7CA278" w14:textId="77777777" w:rsidR="006915F0" w:rsidRPr="007112AE" w:rsidRDefault="006915F0" w:rsidP="005E4D41">
            <w:pPr>
              <w:ind w:right="90"/>
              <w:jc w:val="right"/>
              <w:rPr>
                <w:color w:val="000000"/>
                <w:sz w:val="16"/>
                <w:szCs w:val="16"/>
              </w:rPr>
            </w:pPr>
            <w:r>
              <w:rPr>
                <w:sz w:val="16"/>
                <w:szCs w:val="16"/>
                <w:lang w:val="en-GB"/>
              </w:rPr>
              <w:t>0</w:t>
            </w:r>
          </w:p>
        </w:tc>
        <w:tc>
          <w:tcPr>
            <w:tcW w:w="1216" w:type="dxa"/>
            <w:tcBorders>
              <w:top w:val="nil"/>
              <w:left w:val="nil"/>
              <w:bottom w:val="single" w:sz="4" w:space="0" w:color="auto"/>
              <w:right w:val="single" w:sz="4" w:space="0" w:color="auto"/>
            </w:tcBorders>
            <w:noWrap/>
          </w:tcPr>
          <w:p w14:paraId="2B71BEF2" w14:textId="77777777" w:rsidR="006915F0" w:rsidRPr="007112AE" w:rsidRDefault="006915F0" w:rsidP="005E4D41">
            <w:pPr>
              <w:ind w:right="90"/>
              <w:jc w:val="right"/>
              <w:rPr>
                <w:color w:val="000000"/>
                <w:sz w:val="16"/>
                <w:szCs w:val="16"/>
              </w:rPr>
            </w:pPr>
            <w:r>
              <w:rPr>
                <w:sz w:val="16"/>
                <w:szCs w:val="16"/>
                <w:lang w:val="en-GB"/>
              </w:rPr>
              <w:t>0</w:t>
            </w:r>
          </w:p>
        </w:tc>
        <w:tc>
          <w:tcPr>
            <w:tcW w:w="1214" w:type="dxa"/>
            <w:tcBorders>
              <w:top w:val="nil"/>
              <w:left w:val="nil"/>
              <w:bottom w:val="single" w:sz="4" w:space="0" w:color="auto"/>
              <w:right w:val="single" w:sz="4" w:space="0" w:color="auto"/>
            </w:tcBorders>
            <w:noWrap/>
          </w:tcPr>
          <w:p w14:paraId="45B70C3A" w14:textId="77777777" w:rsidR="006915F0" w:rsidRPr="007112AE" w:rsidRDefault="006915F0" w:rsidP="005E4D41">
            <w:pPr>
              <w:ind w:right="90"/>
              <w:jc w:val="right"/>
              <w:rPr>
                <w:color w:val="000000"/>
                <w:sz w:val="16"/>
                <w:szCs w:val="16"/>
              </w:rPr>
            </w:pPr>
            <w:r>
              <w:rPr>
                <w:sz w:val="16"/>
                <w:szCs w:val="16"/>
                <w:lang w:val="en-GB"/>
              </w:rPr>
              <w:t>0</w:t>
            </w:r>
          </w:p>
        </w:tc>
        <w:tc>
          <w:tcPr>
            <w:tcW w:w="1260" w:type="dxa"/>
            <w:tcBorders>
              <w:top w:val="nil"/>
              <w:left w:val="nil"/>
              <w:bottom w:val="single" w:sz="4" w:space="0" w:color="auto"/>
              <w:right w:val="single" w:sz="4" w:space="0" w:color="auto"/>
            </w:tcBorders>
            <w:noWrap/>
          </w:tcPr>
          <w:p w14:paraId="1A5CDD65" w14:textId="77777777" w:rsidR="006915F0" w:rsidRPr="007112AE" w:rsidRDefault="006915F0" w:rsidP="005E4D41">
            <w:pPr>
              <w:ind w:right="90"/>
              <w:jc w:val="right"/>
              <w:rPr>
                <w:color w:val="000000"/>
                <w:sz w:val="16"/>
                <w:szCs w:val="16"/>
              </w:rPr>
            </w:pPr>
            <w:r>
              <w:rPr>
                <w:sz w:val="16"/>
                <w:szCs w:val="16"/>
                <w:lang w:val="en-GB"/>
              </w:rPr>
              <w:t>10 637</w:t>
            </w:r>
          </w:p>
        </w:tc>
        <w:tc>
          <w:tcPr>
            <w:tcW w:w="1350" w:type="dxa"/>
            <w:tcBorders>
              <w:top w:val="nil"/>
              <w:left w:val="nil"/>
              <w:bottom w:val="single" w:sz="4" w:space="0" w:color="auto"/>
              <w:right w:val="single" w:sz="4" w:space="0" w:color="auto"/>
            </w:tcBorders>
            <w:noWrap/>
          </w:tcPr>
          <w:p w14:paraId="77A63ABD" w14:textId="77777777" w:rsidR="006915F0" w:rsidRPr="007112AE" w:rsidRDefault="006915F0" w:rsidP="005E4D41">
            <w:pPr>
              <w:ind w:right="90"/>
              <w:jc w:val="right"/>
              <w:rPr>
                <w:color w:val="000000"/>
                <w:sz w:val="16"/>
                <w:szCs w:val="16"/>
              </w:rPr>
            </w:pPr>
            <w:r>
              <w:rPr>
                <w:sz w:val="16"/>
                <w:szCs w:val="16"/>
                <w:lang w:val="en-GB"/>
              </w:rPr>
              <w:t>7 135</w:t>
            </w:r>
          </w:p>
        </w:tc>
        <w:tc>
          <w:tcPr>
            <w:tcW w:w="1350" w:type="dxa"/>
            <w:tcBorders>
              <w:top w:val="nil"/>
              <w:left w:val="nil"/>
              <w:bottom w:val="single" w:sz="4" w:space="0" w:color="auto"/>
              <w:right w:val="single" w:sz="4" w:space="0" w:color="auto"/>
            </w:tcBorders>
            <w:noWrap/>
          </w:tcPr>
          <w:p w14:paraId="3F2856B4" w14:textId="77777777" w:rsidR="006915F0" w:rsidRPr="007112AE" w:rsidRDefault="006915F0" w:rsidP="005E4D41">
            <w:pPr>
              <w:ind w:right="90"/>
              <w:jc w:val="right"/>
              <w:rPr>
                <w:color w:val="000000"/>
                <w:sz w:val="16"/>
                <w:szCs w:val="16"/>
              </w:rPr>
            </w:pPr>
            <w:r>
              <w:rPr>
                <w:sz w:val="16"/>
                <w:szCs w:val="16"/>
                <w:lang w:val="en-GB"/>
              </w:rPr>
              <w:t>70 749 213</w:t>
            </w:r>
          </w:p>
        </w:tc>
      </w:tr>
      <w:tr w:rsidR="006915F0" w:rsidRPr="007112AE" w14:paraId="07FC6758"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tcPr>
          <w:p w14:paraId="66EF79CC" w14:textId="77777777" w:rsidR="006915F0" w:rsidRPr="007112AE" w:rsidRDefault="006915F0" w:rsidP="005E4D41">
            <w:pPr>
              <w:ind w:right="90"/>
              <w:jc w:val="left"/>
              <w:rPr>
                <w:color w:val="000000"/>
                <w:sz w:val="16"/>
                <w:szCs w:val="16"/>
                <w:lang w:val="en-GB" w:eastAsia="en-CA"/>
              </w:rPr>
            </w:pPr>
            <w:r>
              <w:rPr>
                <w:color w:val="000000"/>
                <w:sz w:val="16"/>
                <w:szCs w:val="16"/>
                <w:lang w:val="ru-RU" w:eastAsia="en-CA"/>
              </w:rPr>
              <w:t>Индивидуальные проекты по ГФУ</w:t>
            </w:r>
          </w:p>
        </w:tc>
        <w:tc>
          <w:tcPr>
            <w:tcW w:w="900" w:type="dxa"/>
            <w:tcBorders>
              <w:top w:val="nil"/>
              <w:left w:val="nil"/>
              <w:bottom w:val="single" w:sz="4" w:space="0" w:color="auto"/>
              <w:right w:val="single" w:sz="4" w:space="0" w:color="auto"/>
            </w:tcBorders>
            <w:noWrap/>
          </w:tcPr>
          <w:p w14:paraId="0C207961" w14:textId="77777777" w:rsidR="006915F0" w:rsidRPr="007112AE" w:rsidRDefault="006915F0" w:rsidP="005E4D41">
            <w:pPr>
              <w:ind w:right="90"/>
              <w:jc w:val="right"/>
              <w:rPr>
                <w:color w:val="000000"/>
                <w:sz w:val="16"/>
                <w:szCs w:val="16"/>
              </w:rPr>
            </w:pPr>
            <w:r>
              <w:rPr>
                <w:sz w:val="16"/>
                <w:szCs w:val="16"/>
                <w:lang w:val="en-GB"/>
              </w:rPr>
              <w:t>683</w:t>
            </w:r>
          </w:p>
        </w:tc>
        <w:tc>
          <w:tcPr>
            <w:tcW w:w="1265" w:type="dxa"/>
            <w:tcBorders>
              <w:top w:val="nil"/>
              <w:left w:val="nil"/>
              <w:bottom w:val="single" w:sz="4" w:space="0" w:color="auto"/>
              <w:right w:val="single" w:sz="4" w:space="0" w:color="auto"/>
            </w:tcBorders>
            <w:noWrap/>
          </w:tcPr>
          <w:p w14:paraId="54DD31CA" w14:textId="77777777" w:rsidR="006915F0" w:rsidRPr="007112AE" w:rsidRDefault="006915F0" w:rsidP="005E4D41">
            <w:pPr>
              <w:ind w:right="90"/>
              <w:jc w:val="right"/>
              <w:rPr>
                <w:color w:val="000000"/>
                <w:sz w:val="16"/>
                <w:szCs w:val="16"/>
              </w:rPr>
            </w:pPr>
            <w:r>
              <w:rPr>
                <w:sz w:val="16"/>
                <w:szCs w:val="16"/>
                <w:lang w:val="en-GB"/>
              </w:rPr>
              <w:t>0</w:t>
            </w:r>
          </w:p>
        </w:tc>
        <w:tc>
          <w:tcPr>
            <w:tcW w:w="1345" w:type="dxa"/>
            <w:tcBorders>
              <w:top w:val="nil"/>
              <w:left w:val="nil"/>
              <w:bottom w:val="single" w:sz="4" w:space="0" w:color="auto"/>
              <w:right w:val="single" w:sz="4" w:space="0" w:color="auto"/>
            </w:tcBorders>
            <w:noWrap/>
          </w:tcPr>
          <w:p w14:paraId="44CBEB06" w14:textId="77777777" w:rsidR="006915F0" w:rsidRPr="007112AE" w:rsidRDefault="006915F0" w:rsidP="005E4D41">
            <w:pPr>
              <w:ind w:right="90"/>
              <w:jc w:val="right"/>
              <w:rPr>
                <w:color w:val="000000"/>
                <w:sz w:val="16"/>
                <w:szCs w:val="16"/>
              </w:rPr>
            </w:pPr>
            <w:r>
              <w:rPr>
                <w:sz w:val="16"/>
                <w:szCs w:val="16"/>
                <w:lang w:val="en-GB"/>
              </w:rPr>
              <w:t>0</w:t>
            </w:r>
          </w:p>
        </w:tc>
        <w:tc>
          <w:tcPr>
            <w:tcW w:w="1216" w:type="dxa"/>
            <w:tcBorders>
              <w:top w:val="nil"/>
              <w:left w:val="nil"/>
              <w:bottom w:val="single" w:sz="4" w:space="0" w:color="auto"/>
              <w:right w:val="single" w:sz="4" w:space="0" w:color="auto"/>
            </w:tcBorders>
            <w:noWrap/>
          </w:tcPr>
          <w:p w14:paraId="5E041A72" w14:textId="77777777" w:rsidR="006915F0" w:rsidRPr="007112AE" w:rsidRDefault="006915F0" w:rsidP="005E4D41">
            <w:pPr>
              <w:ind w:right="90"/>
              <w:jc w:val="right"/>
              <w:rPr>
                <w:color w:val="000000"/>
                <w:sz w:val="16"/>
                <w:szCs w:val="16"/>
              </w:rPr>
            </w:pPr>
            <w:r>
              <w:rPr>
                <w:sz w:val="16"/>
                <w:szCs w:val="16"/>
                <w:lang w:val="en-GB"/>
              </w:rPr>
              <w:t>2 467</w:t>
            </w:r>
          </w:p>
        </w:tc>
        <w:tc>
          <w:tcPr>
            <w:tcW w:w="1214" w:type="dxa"/>
            <w:tcBorders>
              <w:top w:val="nil"/>
              <w:left w:val="nil"/>
              <w:bottom w:val="single" w:sz="4" w:space="0" w:color="auto"/>
              <w:right w:val="single" w:sz="4" w:space="0" w:color="auto"/>
            </w:tcBorders>
            <w:noWrap/>
          </w:tcPr>
          <w:p w14:paraId="5E777C60" w14:textId="77777777" w:rsidR="006915F0" w:rsidRPr="007112AE" w:rsidRDefault="006915F0" w:rsidP="005E4D41">
            <w:pPr>
              <w:ind w:right="90"/>
              <w:jc w:val="right"/>
              <w:rPr>
                <w:color w:val="000000"/>
                <w:sz w:val="16"/>
                <w:szCs w:val="16"/>
              </w:rPr>
            </w:pPr>
            <w:r>
              <w:rPr>
                <w:sz w:val="16"/>
                <w:szCs w:val="16"/>
                <w:lang w:val="en-GB"/>
              </w:rPr>
              <w:t>978</w:t>
            </w:r>
          </w:p>
        </w:tc>
        <w:tc>
          <w:tcPr>
            <w:tcW w:w="1260" w:type="dxa"/>
            <w:tcBorders>
              <w:top w:val="nil"/>
              <w:left w:val="nil"/>
              <w:bottom w:val="single" w:sz="4" w:space="0" w:color="auto"/>
              <w:right w:val="single" w:sz="4" w:space="0" w:color="auto"/>
            </w:tcBorders>
            <w:noWrap/>
          </w:tcPr>
          <w:p w14:paraId="28EB5D79"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686DA254" w14:textId="77777777" w:rsidR="006915F0" w:rsidRPr="007112AE" w:rsidRDefault="006915F0" w:rsidP="005E4D41">
            <w:pPr>
              <w:ind w:right="90"/>
              <w:jc w:val="right"/>
              <w:rPr>
                <w:color w:val="000000"/>
                <w:sz w:val="16"/>
                <w:szCs w:val="16"/>
              </w:rPr>
            </w:pPr>
            <w:r>
              <w:rPr>
                <w:sz w:val="16"/>
                <w:szCs w:val="16"/>
                <w:lang w:val="en-GB"/>
              </w:rPr>
              <w:t>0</w:t>
            </w:r>
          </w:p>
        </w:tc>
        <w:tc>
          <w:tcPr>
            <w:tcW w:w="1350" w:type="dxa"/>
            <w:tcBorders>
              <w:top w:val="nil"/>
              <w:left w:val="nil"/>
              <w:bottom w:val="single" w:sz="4" w:space="0" w:color="auto"/>
              <w:right w:val="single" w:sz="4" w:space="0" w:color="auto"/>
            </w:tcBorders>
            <w:noWrap/>
          </w:tcPr>
          <w:p w14:paraId="50F95345" w14:textId="77777777" w:rsidR="006915F0" w:rsidRPr="007112AE" w:rsidRDefault="006915F0" w:rsidP="005E4D41">
            <w:pPr>
              <w:ind w:right="90"/>
              <w:jc w:val="right"/>
              <w:rPr>
                <w:color w:val="000000"/>
                <w:sz w:val="16"/>
                <w:szCs w:val="16"/>
              </w:rPr>
            </w:pPr>
            <w:r>
              <w:rPr>
                <w:sz w:val="16"/>
                <w:szCs w:val="16"/>
                <w:lang w:val="en-GB"/>
              </w:rPr>
              <w:t>84 281 200</w:t>
            </w:r>
          </w:p>
        </w:tc>
      </w:tr>
      <w:tr w:rsidR="006915F0" w:rsidRPr="007112AE" w14:paraId="0AB5DD2F"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tcPr>
          <w:p w14:paraId="7915564F" w14:textId="77777777" w:rsidR="006915F0" w:rsidRPr="007112AE" w:rsidRDefault="006915F0" w:rsidP="005E4D41">
            <w:pPr>
              <w:ind w:right="90"/>
              <w:jc w:val="left"/>
              <w:rPr>
                <w:color w:val="000000"/>
                <w:sz w:val="16"/>
                <w:szCs w:val="16"/>
                <w:lang w:val="en-GB" w:eastAsia="en-CA"/>
              </w:rPr>
            </w:pPr>
            <w:r>
              <w:rPr>
                <w:color w:val="000000"/>
                <w:sz w:val="16"/>
                <w:szCs w:val="16"/>
                <w:lang w:val="ru-RU" w:eastAsia="en-CA"/>
              </w:rPr>
              <w:t>КПР (этап I)</w:t>
            </w:r>
          </w:p>
        </w:tc>
        <w:tc>
          <w:tcPr>
            <w:tcW w:w="900" w:type="dxa"/>
            <w:tcBorders>
              <w:top w:val="nil"/>
              <w:left w:val="nil"/>
              <w:bottom w:val="single" w:sz="4" w:space="0" w:color="auto"/>
              <w:right w:val="single" w:sz="4" w:space="0" w:color="auto"/>
            </w:tcBorders>
            <w:noWrap/>
          </w:tcPr>
          <w:p w14:paraId="429D0F82" w14:textId="77777777" w:rsidR="006915F0" w:rsidRPr="007112AE" w:rsidRDefault="006915F0" w:rsidP="005E4D41">
            <w:pPr>
              <w:ind w:right="90"/>
              <w:jc w:val="right"/>
              <w:rPr>
                <w:color w:val="000000"/>
                <w:sz w:val="16"/>
                <w:szCs w:val="16"/>
                <w:lang w:val="en-GB" w:eastAsia="en-CA"/>
              </w:rPr>
            </w:pPr>
            <w:r>
              <w:rPr>
                <w:sz w:val="16"/>
                <w:szCs w:val="16"/>
                <w:lang w:val="en-GB"/>
              </w:rPr>
              <w:t>254</w:t>
            </w:r>
          </w:p>
        </w:tc>
        <w:tc>
          <w:tcPr>
            <w:tcW w:w="1265" w:type="dxa"/>
            <w:tcBorders>
              <w:top w:val="nil"/>
              <w:left w:val="nil"/>
              <w:bottom w:val="single" w:sz="4" w:space="0" w:color="auto"/>
              <w:right w:val="single" w:sz="4" w:space="0" w:color="auto"/>
            </w:tcBorders>
            <w:noWrap/>
          </w:tcPr>
          <w:p w14:paraId="1E68BCFB"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45" w:type="dxa"/>
            <w:tcBorders>
              <w:top w:val="nil"/>
              <w:left w:val="nil"/>
              <w:bottom w:val="single" w:sz="4" w:space="0" w:color="auto"/>
              <w:right w:val="single" w:sz="4" w:space="0" w:color="auto"/>
            </w:tcBorders>
            <w:noWrap/>
          </w:tcPr>
          <w:p w14:paraId="332698FD"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6" w:type="dxa"/>
            <w:tcBorders>
              <w:top w:val="nil"/>
              <w:left w:val="nil"/>
              <w:bottom w:val="single" w:sz="4" w:space="0" w:color="auto"/>
              <w:right w:val="single" w:sz="4" w:space="0" w:color="auto"/>
            </w:tcBorders>
            <w:noWrap/>
          </w:tcPr>
          <w:p w14:paraId="6AC7F767" w14:textId="77777777" w:rsidR="006915F0" w:rsidRPr="007112AE" w:rsidRDefault="006915F0" w:rsidP="005E4D41">
            <w:pPr>
              <w:ind w:right="90"/>
              <w:jc w:val="right"/>
              <w:rPr>
                <w:color w:val="000000"/>
                <w:sz w:val="16"/>
                <w:szCs w:val="16"/>
                <w:lang w:val="en-GB" w:eastAsia="en-CA"/>
              </w:rPr>
            </w:pPr>
            <w:r>
              <w:rPr>
                <w:sz w:val="16"/>
                <w:szCs w:val="16"/>
                <w:lang w:val="en-GB"/>
              </w:rPr>
              <w:t>17 235</w:t>
            </w:r>
          </w:p>
        </w:tc>
        <w:tc>
          <w:tcPr>
            <w:tcW w:w="1214" w:type="dxa"/>
            <w:tcBorders>
              <w:top w:val="nil"/>
              <w:left w:val="nil"/>
              <w:bottom w:val="single" w:sz="4" w:space="0" w:color="auto"/>
              <w:right w:val="single" w:sz="4" w:space="0" w:color="auto"/>
            </w:tcBorders>
            <w:noWrap/>
          </w:tcPr>
          <w:p w14:paraId="146B0DED" w14:textId="77777777" w:rsidR="006915F0" w:rsidRPr="007112AE" w:rsidRDefault="006915F0" w:rsidP="005E4D41">
            <w:pPr>
              <w:ind w:right="90"/>
              <w:jc w:val="right"/>
              <w:rPr>
                <w:color w:val="000000"/>
                <w:sz w:val="16"/>
                <w:szCs w:val="16"/>
                <w:lang w:val="en-GB" w:eastAsia="en-CA"/>
              </w:rPr>
            </w:pPr>
            <w:r>
              <w:rPr>
                <w:sz w:val="16"/>
                <w:szCs w:val="16"/>
                <w:lang w:val="en-GB"/>
              </w:rPr>
              <w:t>109</w:t>
            </w:r>
          </w:p>
        </w:tc>
        <w:tc>
          <w:tcPr>
            <w:tcW w:w="1260" w:type="dxa"/>
            <w:tcBorders>
              <w:top w:val="nil"/>
              <w:left w:val="nil"/>
              <w:bottom w:val="single" w:sz="4" w:space="0" w:color="auto"/>
              <w:right w:val="single" w:sz="4" w:space="0" w:color="auto"/>
            </w:tcBorders>
            <w:noWrap/>
          </w:tcPr>
          <w:p w14:paraId="6A01F8F7"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68B8FA96"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50" w:type="dxa"/>
            <w:tcBorders>
              <w:top w:val="nil"/>
              <w:left w:val="nil"/>
              <w:bottom w:val="single" w:sz="4" w:space="0" w:color="auto"/>
              <w:right w:val="single" w:sz="4" w:space="0" w:color="auto"/>
            </w:tcBorders>
            <w:noWrap/>
          </w:tcPr>
          <w:p w14:paraId="1B724B0C" w14:textId="77777777" w:rsidR="006915F0" w:rsidRPr="007112AE" w:rsidRDefault="006915F0" w:rsidP="005E4D41">
            <w:pPr>
              <w:ind w:right="90"/>
              <w:jc w:val="right"/>
              <w:rPr>
                <w:color w:val="000000"/>
                <w:sz w:val="16"/>
                <w:szCs w:val="16"/>
                <w:lang w:val="en-GB" w:eastAsia="en-CA"/>
              </w:rPr>
            </w:pPr>
            <w:r>
              <w:rPr>
                <w:sz w:val="16"/>
                <w:szCs w:val="16"/>
                <w:lang w:val="en-GB"/>
              </w:rPr>
              <w:t>84 646 076</w:t>
            </w:r>
          </w:p>
        </w:tc>
      </w:tr>
      <w:tr w:rsidR="006915F0" w:rsidRPr="007112AE" w14:paraId="23D39C1A"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tcPr>
          <w:p w14:paraId="7DF31509" w14:textId="77777777" w:rsidR="006915F0" w:rsidRPr="007112AE" w:rsidRDefault="006915F0" w:rsidP="005E4D41">
            <w:pPr>
              <w:ind w:right="90"/>
              <w:jc w:val="left"/>
              <w:rPr>
                <w:color w:val="000000"/>
                <w:sz w:val="16"/>
                <w:szCs w:val="16"/>
                <w:lang w:val="ru-RU" w:eastAsia="en-CA"/>
              </w:rPr>
            </w:pPr>
            <w:r>
              <w:rPr>
                <w:color w:val="000000"/>
                <w:sz w:val="16"/>
                <w:szCs w:val="16"/>
                <w:lang w:val="ru-RU" w:eastAsia="en-CA"/>
              </w:rPr>
              <w:t>Индивидуальные проекты по другим ОРВ</w:t>
            </w:r>
          </w:p>
        </w:tc>
        <w:tc>
          <w:tcPr>
            <w:tcW w:w="900" w:type="dxa"/>
            <w:tcBorders>
              <w:top w:val="nil"/>
              <w:left w:val="nil"/>
              <w:bottom w:val="single" w:sz="4" w:space="0" w:color="auto"/>
              <w:right w:val="single" w:sz="4" w:space="0" w:color="auto"/>
            </w:tcBorders>
            <w:noWrap/>
          </w:tcPr>
          <w:p w14:paraId="717AE69D" w14:textId="77777777" w:rsidR="006915F0" w:rsidRPr="007112AE" w:rsidRDefault="006915F0" w:rsidP="005E4D41">
            <w:pPr>
              <w:ind w:right="90"/>
              <w:jc w:val="right"/>
              <w:rPr>
                <w:color w:val="000000"/>
                <w:sz w:val="16"/>
                <w:szCs w:val="16"/>
                <w:lang w:val="en-GB" w:eastAsia="en-CA"/>
              </w:rPr>
            </w:pPr>
            <w:r>
              <w:rPr>
                <w:sz w:val="16"/>
                <w:szCs w:val="16"/>
                <w:lang w:val="en-GB"/>
              </w:rPr>
              <w:t>589</w:t>
            </w:r>
          </w:p>
        </w:tc>
        <w:tc>
          <w:tcPr>
            <w:tcW w:w="1265" w:type="dxa"/>
            <w:tcBorders>
              <w:top w:val="nil"/>
              <w:left w:val="nil"/>
              <w:bottom w:val="single" w:sz="4" w:space="0" w:color="auto"/>
              <w:right w:val="single" w:sz="4" w:space="0" w:color="auto"/>
            </w:tcBorders>
            <w:noWrap/>
          </w:tcPr>
          <w:p w14:paraId="12EE080E" w14:textId="77777777" w:rsidR="006915F0" w:rsidRPr="007112AE" w:rsidRDefault="006915F0" w:rsidP="005E4D41">
            <w:pPr>
              <w:ind w:right="90"/>
              <w:jc w:val="right"/>
              <w:rPr>
                <w:color w:val="000000"/>
                <w:sz w:val="16"/>
                <w:szCs w:val="16"/>
                <w:lang w:val="en-GB" w:eastAsia="en-CA"/>
              </w:rPr>
            </w:pPr>
            <w:r>
              <w:rPr>
                <w:sz w:val="16"/>
                <w:szCs w:val="16"/>
                <w:lang w:val="en-GB"/>
              </w:rPr>
              <w:t>20 060</w:t>
            </w:r>
          </w:p>
        </w:tc>
        <w:tc>
          <w:tcPr>
            <w:tcW w:w="1345" w:type="dxa"/>
            <w:tcBorders>
              <w:top w:val="nil"/>
              <w:left w:val="nil"/>
              <w:bottom w:val="single" w:sz="4" w:space="0" w:color="auto"/>
              <w:right w:val="single" w:sz="4" w:space="0" w:color="auto"/>
            </w:tcBorders>
            <w:noWrap/>
          </w:tcPr>
          <w:p w14:paraId="50B7ADAB" w14:textId="77777777" w:rsidR="006915F0" w:rsidRPr="007112AE" w:rsidRDefault="006915F0" w:rsidP="005E4D41">
            <w:pPr>
              <w:ind w:right="90"/>
              <w:jc w:val="right"/>
              <w:rPr>
                <w:color w:val="000000"/>
                <w:sz w:val="16"/>
                <w:szCs w:val="16"/>
                <w:lang w:val="en-GB" w:eastAsia="en-CA"/>
              </w:rPr>
            </w:pPr>
            <w:r>
              <w:rPr>
                <w:sz w:val="16"/>
                <w:szCs w:val="16"/>
                <w:lang w:val="en-GB"/>
              </w:rPr>
              <w:t>20 843</w:t>
            </w:r>
          </w:p>
        </w:tc>
        <w:tc>
          <w:tcPr>
            <w:tcW w:w="1216" w:type="dxa"/>
            <w:tcBorders>
              <w:top w:val="nil"/>
              <w:left w:val="nil"/>
              <w:bottom w:val="single" w:sz="4" w:space="0" w:color="auto"/>
              <w:right w:val="single" w:sz="4" w:space="0" w:color="auto"/>
            </w:tcBorders>
            <w:noWrap/>
          </w:tcPr>
          <w:p w14:paraId="318E55E2"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4" w:type="dxa"/>
            <w:tcBorders>
              <w:top w:val="nil"/>
              <w:left w:val="nil"/>
              <w:bottom w:val="single" w:sz="4" w:space="0" w:color="auto"/>
              <w:right w:val="single" w:sz="4" w:space="0" w:color="auto"/>
            </w:tcBorders>
            <w:noWrap/>
          </w:tcPr>
          <w:p w14:paraId="3C8193FF"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60" w:type="dxa"/>
            <w:tcBorders>
              <w:top w:val="nil"/>
              <w:left w:val="nil"/>
              <w:bottom w:val="single" w:sz="4" w:space="0" w:color="auto"/>
              <w:right w:val="single" w:sz="4" w:space="0" w:color="auto"/>
            </w:tcBorders>
            <w:noWrap/>
          </w:tcPr>
          <w:p w14:paraId="52176FC2" w14:textId="77777777" w:rsidR="006915F0" w:rsidRPr="007112AE" w:rsidRDefault="006915F0" w:rsidP="005E4D41">
            <w:pPr>
              <w:ind w:right="90"/>
              <w:jc w:val="right"/>
              <w:rPr>
                <w:color w:val="000000"/>
                <w:sz w:val="16"/>
                <w:szCs w:val="16"/>
                <w:lang w:val="en-GB" w:eastAsia="en-CA"/>
              </w:rPr>
            </w:pPr>
            <w:r>
              <w:rPr>
                <w:sz w:val="16"/>
                <w:szCs w:val="16"/>
                <w:lang w:val="en-GB"/>
              </w:rPr>
              <w:t>1 200</w:t>
            </w:r>
          </w:p>
        </w:tc>
        <w:tc>
          <w:tcPr>
            <w:tcW w:w="1350" w:type="dxa"/>
            <w:tcBorders>
              <w:top w:val="nil"/>
              <w:left w:val="nil"/>
              <w:bottom w:val="single" w:sz="4" w:space="0" w:color="auto"/>
              <w:right w:val="single" w:sz="4" w:space="0" w:color="auto"/>
            </w:tcBorders>
            <w:noWrap/>
          </w:tcPr>
          <w:p w14:paraId="68274250" w14:textId="77777777" w:rsidR="006915F0" w:rsidRPr="007112AE" w:rsidRDefault="006915F0" w:rsidP="005E4D41">
            <w:pPr>
              <w:ind w:right="90"/>
              <w:jc w:val="right"/>
              <w:rPr>
                <w:color w:val="000000"/>
                <w:sz w:val="16"/>
                <w:szCs w:val="16"/>
                <w:lang w:val="en-GB" w:eastAsia="en-CA"/>
              </w:rPr>
            </w:pPr>
            <w:r>
              <w:rPr>
                <w:sz w:val="16"/>
                <w:szCs w:val="16"/>
                <w:lang w:val="en-GB"/>
              </w:rPr>
              <w:t>1 200</w:t>
            </w:r>
          </w:p>
        </w:tc>
        <w:tc>
          <w:tcPr>
            <w:tcW w:w="1350" w:type="dxa"/>
            <w:tcBorders>
              <w:top w:val="nil"/>
              <w:left w:val="nil"/>
              <w:bottom w:val="single" w:sz="4" w:space="0" w:color="auto"/>
              <w:right w:val="single" w:sz="4" w:space="0" w:color="auto"/>
            </w:tcBorders>
            <w:noWrap/>
          </w:tcPr>
          <w:p w14:paraId="4527D2ED" w14:textId="77777777" w:rsidR="006915F0" w:rsidRPr="007112AE" w:rsidRDefault="006915F0" w:rsidP="005E4D41">
            <w:pPr>
              <w:ind w:right="90"/>
              <w:jc w:val="right"/>
              <w:rPr>
                <w:color w:val="000000"/>
                <w:sz w:val="16"/>
                <w:szCs w:val="16"/>
                <w:lang w:val="en-GB" w:eastAsia="en-CA"/>
              </w:rPr>
            </w:pPr>
            <w:r>
              <w:rPr>
                <w:sz w:val="16"/>
                <w:szCs w:val="16"/>
                <w:lang w:val="en-GB"/>
              </w:rPr>
              <w:t>125 994 826</w:t>
            </w:r>
          </w:p>
        </w:tc>
      </w:tr>
      <w:tr w:rsidR="006915F0" w:rsidRPr="007112AE" w14:paraId="0BAB0D4F"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tcPr>
          <w:p w14:paraId="0818484C" w14:textId="77777777" w:rsidR="006915F0" w:rsidRPr="007112AE" w:rsidRDefault="006915F0" w:rsidP="005E4D41">
            <w:pPr>
              <w:ind w:right="90"/>
              <w:jc w:val="left"/>
              <w:rPr>
                <w:color w:val="000000"/>
                <w:sz w:val="16"/>
                <w:szCs w:val="16"/>
                <w:lang w:val="ru-RU" w:eastAsia="en-CA"/>
              </w:rPr>
            </w:pPr>
            <w:r>
              <w:rPr>
                <w:color w:val="000000"/>
                <w:sz w:val="16"/>
                <w:szCs w:val="16"/>
                <w:lang w:val="ru-RU" w:eastAsia="en-CA"/>
              </w:rPr>
              <w:t>Индивидуальные проекты по другим ОРВ — производство</w:t>
            </w:r>
          </w:p>
        </w:tc>
        <w:tc>
          <w:tcPr>
            <w:tcW w:w="900" w:type="dxa"/>
            <w:tcBorders>
              <w:top w:val="nil"/>
              <w:left w:val="nil"/>
              <w:bottom w:val="single" w:sz="4" w:space="0" w:color="auto"/>
              <w:right w:val="single" w:sz="4" w:space="0" w:color="auto"/>
            </w:tcBorders>
            <w:noWrap/>
          </w:tcPr>
          <w:p w14:paraId="269A3D97" w14:textId="77777777" w:rsidR="006915F0" w:rsidRPr="007112AE" w:rsidRDefault="006915F0" w:rsidP="005E4D41">
            <w:pPr>
              <w:ind w:right="90"/>
              <w:jc w:val="right"/>
              <w:rPr>
                <w:color w:val="000000"/>
                <w:sz w:val="16"/>
                <w:szCs w:val="16"/>
                <w:lang w:val="en-GB" w:eastAsia="en-CA"/>
              </w:rPr>
            </w:pPr>
            <w:r>
              <w:rPr>
                <w:sz w:val="16"/>
                <w:szCs w:val="16"/>
                <w:lang w:val="en-GB"/>
              </w:rPr>
              <w:t>1</w:t>
            </w:r>
          </w:p>
        </w:tc>
        <w:tc>
          <w:tcPr>
            <w:tcW w:w="1265" w:type="dxa"/>
            <w:tcBorders>
              <w:top w:val="nil"/>
              <w:left w:val="nil"/>
              <w:bottom w:val="single" w:sz="4" w:space="0" w:color="auto"/>
              <w:right w:val="single" w:sz="4" w:space="0" w:color="auto"/>
            </w:tcBorders>
            <w:noWrap/>
          </w:tcPr>
          <w:p w14:paraId="06398341"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45" w:type="dxa"/>
            <w:tcBorders>
              <w:top w:val="nil"/>
              <w:left w:val="nil"/>
              <w:bottom w:val="single" w:sz="4" w:space="0" w:color="auto"/>
              <w:right w:val="single" w:sz="4" w:space="0" w:color="auto"/>
            </w:tcBorders>
            <w:noWrap/>
          </w:tcPr>
          <w:p w14:paraId="676D0D55"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6" w:type="dxa"/>
            <w:tcBorders>
              <w:top w:val="nil"/>
              <w:left w:val="nil"/>
              <w:bottom w:val="single" w:sz="4" w:space="0" w:color="auto"/>
              <w:right w:val="single" w:sz="4" w:space="0" w:color="auto"/>
            </w:tcBorders>
            <w:noWrap/>
          </w:tcPr>
          <w:p w14:paraId="5DA562F9"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4" w:type="dxa"/>
            <w:tcBorders>
              <w:top w:val="nil"/>
              <w:left w:val="nil"/>
              <w:bottom w:val="single" w:sz="4" w:space="0" w:color="auto"/>
              <w:right w:val="single" w:sz="4" w:space="0" w:color="auto"/>
            </w:tcBorders>
            <w:noWrap/>
          </w:tcPr>
          <w:p w14:paraId="2CD2D648"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60" w:type="dxa"/>
            <w:tcBorders>
              <w:top w:val="nil"/>
              <w:left w:val="nil"/>
              <w:bottom w:val="single" w:sz="4" w:space="0" w:color="auto"/>
              <w:right w:val="single" w:sz="4" w:space="0" w:color="auto"/>
            </w:tcBorders>
            <w:noWrap/>
          </w:tcPr>
          <w:p w14:paraId="2F734A3F" w14:textId="77777777" w:rsidR="006915F0" w:rsidRPr="007112AE" w:rsidRDefault="006915F0" w:rsidP="005E4D41">
            <w:pPr>
              <w:ind w:right="90"/>
              <w:jc w:val="right"/>
              <w:rPr>
                <w:color w:val="000000"/>
                <w:sz w:val="16"/>
                <w:szCs w:val="16"/>
                <w:lang w:val="en-GB" w:eastAsia="en-CA"/>
              </w:rPr>
            </w:pPr>
            <w:r>
              <w:rPr>
                <w:sz w:val="16"/>
                <w:szCs w:val="16"/>
                <w:lang w:val="en-GB"/>
              </w:rPr>
              <w:t>321</w:t>
            </w:r>
          </w:p>
        </w:tc>
        <w:tc>
          <w:tcPr>
            <w:tcW w:w="1350" w:type="dxa"/>
            <w:tcBorders>
              <w:top w:val="nil"/>
              <w:left w:val="nil"/>
              <w:bottom w:val="single" w:sz="4" w:space="0" w:color="auto"/>
              <w:right w:val="single" w:sz="4" w:space="0" w:color="auto"/>
            </w:tcBorders>
            <w:noWrap/>
          </w:tcPr>
          <w:p w14:paraId="74F40E4D" w14:textId="77777777" w:rsidR="006915F0" w:rsidRPr="007112AE" w:rsidRDefault="006915F0" w:rsidP="005E4D41">
            <w:pPr>
              <w:ind w:right="90"/>
              <w:jc w:val="right"/>
              <w:rPr>
                <w:color w:val="000000"/>
                <w:sz w:val="16"/>
                <w:szCs w:val="16"/>
                <w:lang w:val="en-GB" w:eastAsia="en-CA"/>
              </w:rPr>
            </w:pPr>
            <w:r>
              <w:rPr>
                <w:sz w:val="16"/>
                <w:szCs w:val="16"/>
                <w:lang w:val="en-GB"/>
              </w:rPr>
              <w:t>321</w:t>
            </w:r>
          </w:p>
        </w:tc>
        <w:tc>
          <w:tcPr>
            <w:tcW w:w="1350" w:type="dxa"/>
            <w:tcBorders>
              <w:top w:val="nil"/>
              <w:left w:val="nil"/>
              <w:bottom w:val="single" w:sz="4" w:space="0" w:color="auto"/>
              <w:right w:val="single" w:sz="4" w:space="0" w:color="auto"/>
            </w:tcBorders>
            <w:noWrap/>
          </w:tcPr>
          <w:p w14:paraId="51D5A1BF" w14:textId="77777777" w:rsidR="006915F0" w:rsidRPr="007112AE" w:rsidRDefault="006915F0" w:rsidP="005E4D41">
            <w:pPr>
              <w:ind w:right="90"/>
              <w:jc w:val="right"/>
              <w:rPr>
                <w:color w:val="000000"/>
                <w:sz w:val="16"/>
                <w:szCs w:val="16"/>
                <w:lang w:val="en-GB" w:eastAsia="en-CA"/>
              </w:rPr>
            </w:pPr>
            <w:r>
              <w:rPr>
                <w:sz w:val="16"/>
                <w:szCs w:val="16"/>
                <w:lang w:val="en-GB"/>
              </w:rPr>
              <w:t>1 037 302</w:t>
            </w:r>
          </w:p>
        </w:tc>
      </w:tr>
      <w:tr w:rsidR="006915F0" w:rsidRPr="007112AE" w14:paraId="3FB26CAB"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tcPr>
          <w:p w14:paraId="3C2A38E9" w14:textId="77777777" w:rsidR="006915F0" w:rsidRPr="007112AE" w:rsidRDefault="006915F0" w:rsidP="005E4D41">
            <w:pPr>
              <w:ind w:right="90"/>
              <w:jc w:val="left"/>
              <w:rPr>
                <w:color w:val="000000"/>
                <w:sz w:val="16"/>
                <w:szCs w:val="16"/>
                <w:lang w:val="ru-RU" w:eastAsia="en-CA"/>
              </w:rPr>
            </w:pPr>
            <w:r>
              <w:rPr>
                <w:color w:val="000000"/>
                <w:sz w:val="16"/>
                <w:szCs w:val="16"/>
                <w:lang w:val="ru-RU" w:eastAsia="en-CA"/>
              </w:rPr>
              <w:t>План поэтапного отказа от производства других ОРВ</w:t>
            </w:r>
          </w:p>
        </w:tc>
        <w:tc>
          <w:tcPr>
            <w:tcW w:w="900" w:type="dxa"/>
            <w:tcBorders>
              <w:top w:val="nil"/>
              <w:left w:val="nil"/>
              <w:bottom w:val="single" w:sz="4" w:space="0" w:color="auto"/>
              <w:right w:val="single" w:sz="4" w:space="0" w:color="auto"/>
            </w:tcBorders>
            <w:noWrap/>
          </w:tcPr>
          <w:p w14:paraId="3AD618BD" w14:textId="77777777" w:rsidR="006915F0" w:rsidRPr="007112AE" w:rsidRDefault="006915F0" w:rsidP="005E4D41">
            <w:pPr>
              <w:ind w:right="90"/>
              <w:jc w:val="right"/>
              <w:rPr>
                <w:color w:val="000000"/>
                <w:sz w:val="16"/>
                <w:szCs w:val="16"/>
                <w:lang w:val="en-GB" w:eastAsia="en-CA"/>
              </w:rPr>
            </w:pPr>
            <w:r>
              <w:rPr>
                <w:sz w:val="16"/>
                <w:szCs w:val="16"/>
                <w:lang w:val="en-GB"/>
              </w:rPr>
              <w:t>27</w:t>
            </w:r>
          </w:p>
        </w:tc>
        <w:tc>
          <w:tcPr>
            <w:tcW w:w="1265" w:type="dxa"/>
            <w:tcBorders>
              <w:top w:val="nil"/>
              <w:left w:val="nil"/>
              <w:bottom w:val="single" w:sz="4" w:space="0" w:color="auto"/>
              <w:right w:val="single" w:sz="4" w:space="0" w:color="auto"/>
            </w:tcBorders>
            <w:noWrap/>
          </w:tcPr>
          <w:p w14:paraId="427FD92F"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345" w:type="dxa"/>
            <w:tcBorders>
              <w:top w:val="nil"/>
              <w:left w:val="nil"/>
              <w:bottom w:val="single" w:sz="4" w:space="0" w:color="auto"/>
              <w:right w:val="single" w:sz="4" w:space="0" w:color="auto"/>
            </w:tcBorders>
            <w:noWrap/>
          </w:tcPr>
          <w:p w14:paraId="3DBBC7B3"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6" w:type="dxa"/>
            <w:tcBorders>
              <w:top w:val="nil"/>
              <w:left w:val="nil"/>
              <w:bottom w:val="single" w:sz="4" w:space="0" w:color="auto"/>
              <w:right w:val="single" w:sz="4" w:space="0" w:color="auto"/>
            </w:tcBorders>
            <w:noWrap/>
          </w:tcPr>
          <w:p w14:paraId="67E8FFE2"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4" w:type="dxa"/>
            <w:tcBorders>
              <w:top w:val="nil"/>
              <w:left w:val="nil"/>
              <w:bottom w:val="single" w:sz="4" w:space="0" w:color="auto"/>
              <w:right w:val="single" w:sz="4" w:space="0" w:color="auto"/>
            </w:tcBorders>
            <w:noWrap/>
          </w:tcPr>
          <w:p w14:paraId="70AD637B"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60" w:type="dxa"/>
            <w:tcBorders>
              <w:top w:val="nil"/>
              <w:left w:val="nil"/>
              <w:bottom w:val="single" w:sz="4" w:space="0" w:color="auto"/>
              <w:right w:val="single" w:sz="4" w:space="0" w:color="auto"/>
            </w:tcBorders>
            <w:noWrap/>
          </w:tcPr>
          <w:p w14:paraId="46CE527B" w14:textId="77777777" w:rsidR="006915F0" w:rsidRPr="007112AE" w:rsidRDefault="006915F0" w:rsidP="005E4D41">
            <w:pPr>
              <w:ind w:right="90"/>
              <w:jc w:val="right"/>
              <w:rPr>
                <w:color w:val="000000"/>
                <w:sz w:val="16"/>
                <w:szCs w:val="16"/>
                <w:lang w:val="en-GB" w:eastAsia="en-CA"/>
              </w:rPr>
            </w:pPr>
            <w:r>
              <w:rPr>
                <w:sz w:val="16"/>
                <w:szCs w:val="16"/>
                <w:lang w:val="en-GB"/>
              </w:rPr>
              <w:t>65 454</w:t>
            </w:r>
          </w:p>
        </w:tc>
        <w:tc>
          <w:tcPr>
            <w:tcW w:w="1350" w:type="dxa"/>
            <w:tcBorders>
              <w:top w:val="nil"/>
              <w:left w:val="nil"/>
              <w:bottom w:val="single" w:sz="4" w:space="0" w:color="auto"/>
              <w:right w:val="single" w:sz="4" w:space="0" w:color="auto"/>
            </w:tcBorders>
            <w:noWrap/>
          </w:tcPr>
          <w:p w14:paraId="743F08A1" w14:textId="77777777" w:rsidR="006915F0" w:rsidRPr="007112AE" w:rsidRDefault="006915F0" w:rsidP="005E4D41">
            <w:pPr>
              <w:ind w:right="90"/>
              <w:jc w:val="right"/>
              <w:rPr>
                <w:color w:val="000000"/>
                <w:sz w:val="16"/>
                <w:szCs w:val="16"/>
                <w:lang w:val="en-GB" w:eastAsia="en-CA"/>
              </w:rPr>
            </w:pPr>
            <w:r>
              <w:rPr>
                <w:sz w:val="16"/>
                <w:szCs w:val="16"/>
                <w:lang w:val="en-GB"/>
              </w:rPr>
              <w:t>65 014</w:t>
            </w:r>
          </w:p>
        </w:tc>
        <w:tc>
          <w:tcPr>
            <w:tcW w:w="1350" w:type="dxa"/>
            <w:tcBorders>
              <w:top w:val="nil"/>
              <w:left w:val="nil"/>
              <w:bottom w:val="single" w:sz="4" w:space="0" w:color="auto"/>
              <w:right w:val="single" w:sz="4" w:space="0" w:color="auto"/>
            </w:tcBorders>
            <w:noWrap/>
          </w:tcPr>
          <w:p w14:paraId="313B016C" w14:textId="77777777" w:rsidR="006915F0" w:rsidRPr="007112AE" w:rsidRDefault="006915F0" w:rsidP="005E4D41">
            <w:pPr>
              <w:ind w:right="90"/>
              <w:jc w:val="right"/>
              <w:rPr>
                <w:color w:val="000000"/>
                <w:sz w:val="16"/>
                <w:szCs w:val="16"/>
                <w:lang w:val="en-GB" w:eastAsia="en-CA"/>
              </w:rPr>
            </w:pPr>
            <w:r>
              <w:rPr>
                <w:sz w:val="16"/>
                <w:szCs w:val="16"/>
                <w:lang w:val="en-GB"/>
              </w:rPr>
              <w:t>60 749 881</w:t>
            </w:r>
          </w:p>
        </w:tc>
      </w:tr>
      <w:tr w:rsidR="006915F0" w:rsidRPr="007112AE" w14:paraId="00EE3161"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tcPr>
          <w:p w14:paraId="3AFFAD32" w14:textId="77777777" w:rsidR="006915F0" w:rsidRPr="007112AE" w:rsidRDefault="006915F0" w:rsidP="005E4D41">
            <w:pPr>
              <w:ind w:right="90"/>
              <w:jc w:val="left"/>
              <w:rPr>
                <w:color w:val="000000"/>
                <w:sz w:val="16"/>
                <w:szCs w:val="16"/>
                <w:lang w:val="ru-RU" w:eastAsia="en-CA"/>
              </w:rPr>
            </w:pPr>
            <w:r>
              <w:rPr>
                <w:color w:val="000000"/>
                <w:sz w:val="16"/>
                <w:szCs w:val="16"/>
                <w:lang w:val="ru-RU" w:eastAsia="en-CA"/>
              </w:rPr>
              <w:t>Секторальный план по другим ОРВ</w:t>
            </w:r>
          </w:p>
        </w:tc>
        <w:tc>
          <w:tcPr>
            <w:tcW w:w="900" w:type="dxa"/>
            <w:tcBorders>
              <w:top w:val="nil"/>
              <w:left w:val="nil"/>
              <w:bottom w:val="single" w:sz="4" w:space="0" w:color="auto"/>
              <w:right w:val="single" w:sz="4" w:space="0" w:color="auto"/>
            </w:tcBorders>
            <w:noWrap/>
          </w:tcPr>
          <w:p w14:paraId="7DA41F2B" w14:textId="77777777" w:rsidR="006915F0" w:rsidRPr="007112AE" w:rsidRDefault="006915F0" w:rsidP="005E4D41">
            <w:pPr>
              <w:ind w:right="90"/>
              <w:jc w:val="right"/>
              <w:rPr>
                <w:color w:val="000000"/>
                <w:sz w:val="16"/>
                <w:szCs w:val="16"/>
                <w:lang w:val="en-GB" w:eastAsia="en-CA"/>
              </w:rPr>
            </w:pPr>
            <w:r>
              <w:rPr>
                <w:sz w:val="16"/>
                <w:szCs w:val="16"/>
                <w:lang w:val="en-GB"/>
              </w:rPr>
              <w:t>305</w:t>
            </w:r>
          </w:p>
        </w:tc>
        <w:tc>
          <w:tcPr>
            <w:tcW w:w="1265" w:type="dxa"/>
            <w:tcBorders>
              <w:top w:val="nil"/>
              <w:left w:val="nil"/>
              <w:bottom w:val="single" w:sz="4" w:space="0" w:color="auto"/>
              <w:right w:val="single" w:sz="4" w:space="0" w:color="auto"/>
            </w:tcBorders>
            <w:noWrap/>
          </w:tcPr>
          <w:p w14:paraId="1C4CA3D1" w14:textId="77777777" w:rsidR="006915F0" w:rsidRPr="007112AE" w:rsidRDefault="006915F0" w:rsidP="005E4D41">
            <w:pPr>
              <w:ind w:right="90"/>
              <w:jc w:val="right"/>
              <w:rPr>
                <w:color w:val="000000"/>
                <w:sz w:val="16"/>
                <w:szCs w:val="16"/>
                <w:lang w:val="en-GB" w:eastAsia="en-CA"/>
              </w:rPr>
            </w:pPr>
            <w:r>
              <w:rPr>
                <w:sz w:val="16"/>
                <w:szCs w:val="16"/>
                <w:lang w:val="en-GB"/>
              </w:rPr>
              <w:t>76 640</w:t>
            </w:r>
          </w:p>
        </w:tc>
        <w:tc>
          <w:tcPr>
            <w:tcW w:w="1345" w:type="dxa"/>
            <w:tcBorders>
              <w:top w:val="nil"/>
              <w:left w:val="nil"/>
              <w:bottom w:val="single" w:sz="4" w:space="0" w:color="auto"/>
              <w:right w:val="single" w:sz="4" w:space="0" w:color="auto"/>
            </w:tcBorders>
            <w:noWrap/>
          </w:tcPr>
          <w:p w14:paraId="433551AE" w14:textId="77777777" w:rsidR="006915F0" w:rsidRPr="007112AE" w:rsidRDefault="006915F0" w:rsidP="005E4D41">
            <w:pPr>
              <w:ind w:right="90"/>
              <w:jc w:val="right"/>
              <w:rPr>
                <w:color w:val="000000"/>
                <w:sz w:val="16"/>
                <w:szCs w:val="16"/>
                <w:lang w:val="en-GB" w:eastAsia="en-CA"/>
              </w:rPr>
            </w:pPr>
            <w:r>
              <w:rPr>
                <w:sz w:val="16"/>
                <w:szCs w:val="16"/>
                <w:lang w:val="en-GB"/>
              </w:rPr>
              <w:t>101 499</w:t>
            </w:r>
          </w:p>
        </w:tc>
        <w:tc>
          <w:tcPr>
            <w:tcW w:w="1216" w:type="dxa"/>
            <w:tcBorders>
              <w:top w:val="nil"/>
              <w:left w:val="nil"/>
              <w:bottom w:val="single" w:sz="4" w:space="0" w:color="auto"/>
              <w:right w:val="single" w:sz="4" w:space="0" w:color="auto"/>
            </w:tcBorders>
            <w:noWrap/>
          </w:tcPr>
          <w:p w14:paraId="6F8B685C"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14" w:type="dxa"/>
            <w:tcBorders>
              <w:top w:val="nil"/>
              <w:left w:val="nil"/>
              <w:bottom w:val="single" w:sz="4" w:space="0" w:color="auto"/>
              <w:right w:val="single" w:sz="4" w:space="0" w:color="auto"/>
            </w:tcBorders>
            <w:noWrap/>
          </w:tcPr>
          <w:p w14:paraId="522F7DB1" w14:textId="77777777" w:rsidR="006915F0" w:rsidRPr="007112AE" w:rsidRDefault="006915F0" w:rsidP="005E4D41">
            <w:pPr>
              <w:ind w:right="90"/>
              <w:jc w:val="right"/>
              <w:rPr>
                <w:color w:val="000000"/>
                <w:sz w:val="16"/>
                <w:szCs w:val="16"/>
                <w:lang w:val="en-GB" w:eastAsia="en-CA"/>
              </w:rPr>
            </w:pPr>
            <w:r>
              <w:rPr>
                <w:sz w:val="16"/>
                <w:szCs w:val="16"/>
                <w:lang w:val="en-GB"/>
              </w:rPr>
              <w:t>0</w:t>
            </w:r>
          </w:p>
        </w:tc>
        <w:tc>
          <w:tcPr>
            <w:tcW w:w="1260" w:type="dxa"/>
            <w:tcBorders>
              <w:top w:val="nil"/>
              <w:left w:val="nil"/>
              <w:bottom w:val="single" w:sz="4" w:space="0" w:color="auto"/>
              <w:right w:val="single" w:sz="4" w:space="0" w:color="auto"/>
            </w:tcBorders>
            <w:noWrap/>
          </w:tcPr>
          <w:p w14:paraId="02F5DB47" w14:textId="77777777" w:rsidR="006915F0" w:rsidRPr="007112AE" w:rsidRDefault="006915F0" w:rsidP="005E4D41">
            <w:pPr>
              <w:ind w:right="90"/>
              <w:jc w:val="right"/>
              <w:rPr>
                <w:color w:val="000000"/>
                <w:sz w:val="16"/>
                <w:szCs w:val="16"/>
                <w:lang w:val="en-GB" w:eastAsia="en-CA"/>
              </w:rPr>
            </w:pPr>
            <w:r>
              <w:rPr>
                <w:sz w:val="16"/>
                <w:szCs w:val="16"/>
                <w:lang w:val="en-GB"/>
              </w:rPr>
              <w:t>33 173</w:t>
            </w:r>
          </w:p>
        </w:tc>
        <w:tc>
          <w:tcPr>
            <w:tcW w:w="1350" w:type="dxa"/>
            <w:tcBorders>
              <w:top w:val="nil"/>
              <w:left w:val="nil"/>
              <w:bottom w:val="single" w:sz="4" w:space="0" w:color="auto"/>
              <w:right w:val="single" w:sz="4" w:space="0" w:color="auto"/>
            </w:tcBorders>
            <w:noWrap/>
          </w:tcPr>
          <w:p w14:paraId="2CE9DC74" w14:textId="77777777" w:rsidR="006915F0" w:rsidRPr="007112AE" w:rsidRDefault="006915F0" w:rsidP="005E4D41">
            <w:pPr>
              <w:ind w:right="90"/>
              <w:jc w:val="right"/>
              <w:rPr>
                <w:color w:val="000000"/>
                <w:sz w:val="16"/>
                <w:szCs w:val="16"/>
                <w:lang w:val="en-GB" w:eastAsia="en-CA"/>
              </w:rPr>
            </w:pPr>
            <w:r>
              <w:rPr>
                <w:sz w:val="16"/>
                <w:szCs w:val="16"/>
                <w:lang w:val="en-GB"/>
              </w:rPr>
              <w:t>33 173</w:t>
            </w:r>
          </w:p>
        </w:tc>
        <w:tc>
          <w:tcPr>
            <w:tcW w:w="1350" w:type="dxa"/>
            <w:tcBorders>
              <w:top w:val="nil"/>
              <w:left w:val="nil"/>
              <w:bottom w:val="single" w:sz="4" w:space="0" w:color="auto"/>
              <w:right w:val="single" w:sz="4" w:space="0" w:color="auto"/>
            </w:tcBorders>
            <w:noWrap/>
          </w:tcPr>
          <w:p w14:paraId="22BB27AF" w14:textId="77777777" w:rsidR="006915F0" w:rsidRPr="007112AE" w:rsidRDefault="006915F0" w:rsidP="005E4D41">
            <w:pPr>
              <w:ind w:right="90"/>
              <w:jc w:val="right"/>
              <w:rPr>
                <w:color w:val="000000"/>
                <w:sz w:val="16"/>
                <w:szCs w:val="16"/>
                <w:lang w:val="en-GB" w:eastAsia="en-CA"/>
              </w:rPr>
            </w:pPr>
            <w:r>
              <w:rPr>
                <w:sz w:val="16"/>
                <w:szCs w:val="16"/>
                <w:lang w:val="en-GB"/>
              </w:rPr>
              <w:t>438 085 194</w:t>
            </w:r>
          </w:p>
        </w:tc>
      </w:tr>
      <w:tr w:rsidR="006915F0" w:rsidRPr="007112AE" w14:paraId="70015C7A" w14:textId="77777777" w:rsidTr="006B1BD9">
        <w:trPr>
          <w:trHeight w:val="44"/>
          <w:jc w:val="center"/>
        </w:trPr>
        <w:tc>
          <w:tcPr>
            <w:tcW w:w="1525" w:type="dxa"/>
            <w:tcBorders>
              <w:top w:val="nil"/>
              <w:left w:val="single" w:sz="4" w:space="0" w:color="auto"/>
              <w:bottom w:val="single" w:sz="4" w:space="0" w:color="auto"/>
              <w:right w:val="single" w:sz="4" w:space="0" w:color="auto"/>
            </w:tcBorders>
            <w:noWrap/>
          </w:tcPr>
          <w:p w14:paraId="4CE910AF" w14:textId="77777777" w:rsidR="006915F0" w:rsidRPr="007112AE" w:rsidRDefault="006915F0" w:rsidP="005E4D41">
            <w:pPr>
              <w:ind w:right="90"/>
              <w:jc w:val="left"/>
              <w:rPr>
                <w:b/>
                <w:bCs/>
                <w:color w:val="000000"/>
                <w:sz w:val="16"/>
                <w:szCs w:val="16"/>
                <w:lang w:val="en-GB" w:eastAsia="en-CA"/>
              </w:rPr>
            </w:pPr>
            <w:r>
              <w:rPr>
                <w:b/>
                <w:bCs/>
                <w:color w:val="000000"/>
                <w:sz w:val="16"/>
                <w:szCs w:val="16"/>
                <w:lang w:val="ru-RU" w:eastAsia="en-CA"/>
              </w:rPr>
              <w:t>Общий итог</w:t>
            </w:r>
          </w:p>
        </w:tc>
        <w:tc>
          <w:tcPr>
            <w:tcW w:w="900" w:type="dxa"/>
            <w:tcBorders>
              <w:top w:val="nil"/>
              <w:left w:val="nil"/>
              <w:bottom w:val="single" w:sz="4" w:space="0" w:color="auto"/>
              <w:right w:val="single" w:sz="4" w:space="0" w:color="auto"/>
            </w:tcBorders>
            <w:noWrap/>
          </w:tcPr>
          <w:p w14:paraId="2431D721" w14:textId="77777777" w:rsidR="006915F0" w:rsidRPr="007112AE" w:rsidRDefault="006915F0" w:rsidP="005E4D41">
            <w:pPr>
              <w:ind w:right="90"/>
              <w:jc w:val="right"/>
              <w:rPr>
                <w:b/>
                <w:bCs/>
                <w:color w:val="000000"/>
                <w:sz w:val="16"/>
                <w:szCs w:val="16"/>
                <w:lang w:val="en-GB" w:eastAsia="en-CA"/>
              </w:rPr>
            </w:pPr>
            <w:r>
              <w:rPr>
                <w:b/>
                <w:bCs/>
                <w:sz w:val="16"/>
                <w:szCs w:val="16"/>
                <w:lang w:val="en-GB"/>
              </w:rPr>
              <w:t>10 584</w:t>
            </w:r>
          </w:p>
        </w:tc>
        <w:tc>
          <w:tcPr>
            <w:tcW w:w="1265" w:type="dxa"/>
            <w:tcBorders>
              <w:top w:val="nil"/>
              <w:left w:val="nil"/>
              <w:bottom w:val="single" w:sz="4" w:space="0" w:color="auto"/>
              <w:right w:val="single" w:sz="4" w:space="0" w:color="auto"/>
            </w:tcBorders>
            <w:noWrap/>
          </w:tcPr>
          <w:p w14:paraId="2716CBDB" w14:textId="77777777" w:rsidR="006915F0" w:rsidRPr="007112AE" w:rsidRDefault="006915F0" w:rsidP="005E4D41">
            <w:pPr>
              <w:ind w:right="90"/>
              <w:jc w:val="right"/>
              <w:rPr>
                <w:b/>
                <w:bCs/>
                <w:color w:val="000000"/>
                <w:sz w:val="16"/>
                <w:szCs w:val="16"/>
                <w:lang w:val="en-GB" w:eastAsia="en-CA"/>
              </w:rPr>
            </w:pPr>
            <w:r>
              <w:rPr>
                <w:b/>
                <w:bCs/>
                <w:sz w:val="16"/>
                <w:szCs w:val="16"/>
                <w:lang w:val="en-GB"/>
              </w:rPr>
              <w:t>290 318</w:t>
            </w:r>
          </w:p>
        </w:tc>
        <w:tc>
          <w:tcPr>
            <w:tcW w:w="1345" w:type="dxa"/>
            <w:tcBorders>
              <w:top w:val="nil"/>
              <w:left w:val="nil"/>
              <w:bottom w:val="single" w:sz="4" w:space="0" w:color="auto"/>
              <w:right w:val="single" w:sz="4" w:space="0" w:color="auto"/>
            </w:tcBorders>
            <w:noWrap/>
          </w:tcPr>
          <w:p w14:paraId="3097533F" w14:textId="77777777" w:rsidR="006915F0" w:rsidRPr="007112AE" w:rsidRDefault="006915F0" w:rsidP="005E4D41">
            <w:pPr>
              <w:ind w:right="90"/>
              <w:jc w:val="right"/>
              <w:rPr>
                <w:b/>
                <w:bCs/>
                <w:color w:val="000000"/>
                <w:sz w:val="16"/>
                <w:szCs w:val="16"/>
                <w:lang w:val="en-GB" w:eastAsia="en-CA"/>
              </w:rPr>
            </w:pPr>
            <w:r>
              <w:rPr>
                <w:b/>
                <w:bCs/>
                <w:sz w:val="16"/>
                <w:szCs w:val="16"/>
                <w:lang w:val="en-GB"/>
              </w:rPr>
              <w:t>310 509</w:t>
            </w:r>
          </w:p>
        </w:tc>
        <w:tc>
          <w:tcPr>
            <w:tcW w:w="1216" w:type="dxa"/>
            <w:tcBorders>
              <w:top w:val="nil"/>
              <w:left w:val="nil"/>
              <w:bottom w:val="single" w:sz="4" w:space="0" w:color="auto"/>
              <w:right w:val="single" w:sz="4" w:space="0" w:color="auto"/>
            </w:tcBorders>
            <w:noWrap/>
          </w:tcPr>
          <w:p w14:paraId="386164B0" w14:textId="77777777" w:rsidR="006915F0" w:rsidRPr="007112AE" w:rsidRDefault="006915F0" w:rsidP="005E4D41">
            <w:pPr>
              <w:ind w:right="90"/>
              <w:jc w:val="right"/>
              <w:rPr>
                <w:b/>
                <w:bCs/>
                <w:color w:val="000000"/>
                <w:sz w:val="16"/>
                <w:szCs w:val="16"/>
                <w:lang w:val="en-GB" w:eastAsia="en-CA"/>
              </w:rPr>
            </w:pPr>
            <w:r>
              <w:rPr>
                <w:b/>
                <w:bCs/>
                <w:sz w:val="16"/>
                <w:szCs w:val="16"/>
                <w:lang w:val="en-GB"/>
              </w:rPr>
              <w:t>19 702</w:t>
            </w:r>
          </w:p>
        </w:tc>
        <w:tc>
          <w:tcPr>
            <w:tcW w:w="1214" w:type="dxa"/>
            <w:tcBorders>
              <w:top w:val="nil"/>
              <w:left w:val="nil"/>
              <w:bottom w:val="single" w:sz="4" w:space="0" w:color="auto"/>
              <w:right w:val="single" w:sz="4" w:space="0" w:color="auto"/>
            </w:tcBorders>
            <w:noWrap/>
          </w:tcPr>
          <w:p w14:paraId="0B6094C0" w14:textId="77777777" w:rsidR="006915F0" w:rsidRPr="007112AE" w:rsidRDefault="006915F0" w:rsidP="005E4D41">
            <w:pPr>
              <w:ind w:right="90"/>
              <w:jc w:val="right"/>
              <w:rPr>
                <w:b/>
                <w:bCs/>
                <w:color w:val="000000"/>
                <w:sz w:val="16"/>
                <w:szCs w:val="16"/>
                <w:lang w:val="en-GB" w:eastAsia="en-CA"/>
              </w:rPr>
            </w:pPr>
            <w:r>
              <w:rPr>
                <w:b/>
                <w:bCs/>
                <w:sz w:val="16"/>
                <w:szCs w:val="16"/>
                <w:lang w:val="en-GB"/>
              </w:rPr>
              <w:t>1 086</w:t>
            </w:r>
          </w:p>
        </w:tc>
        <w:tc>
          <w:tcPr>
            <w:tcW w:w="1260" w:type="dxa"/>
            <w:tcBorders>
              <w:top w:val="nil"/>
              <w:left w:val="nil"/>
              <w:bottom w:val="single" w:sz="4" w:space="0" w:color="auto"/>
              <w:right w:val="single" w:sz="4" w:space="0" w:color="auto"/>
            </w:tcBorders>
            <w:noWrap/>
          </w:tcPr>
          <w:p w14:paraId="133730F1" w14:textId="77777777" w:rsidR="006915F0" w:rsidRPr="007112AE" w:rsidRDefault="006915F0" w:rsidP="005E4D41">
            <w:pPr>
              <w:ind w:right="90"/>
              <w:jc w:val="right"/>
              <w:rPr>
                <w:b/>
                <w:bCs/>
                <w:color w:val="000000"/>
                <w:sz w:val="16"/>
                <w:szCs w:val="16"/>
                <w:lang w:val="en-GB" w:eastAsia="en-CA"/>
              </w:rPr>
            </w:pPr>
            <w:r>
              <w:rPr>
                <w:b/>
                <w:bCs/>
                <w:sz w:val="16"/>
                <w:szCs w:val="16"/>
                <w:lang w:val="en-GB"/>
              </w:rPr>
              <w:t>199 557</w:t>
            </w:r>
          </w:p>
        </w:tc>
        <w:tc>
          <w:tcPr>
            <w:tcW w:w="1350" w:type="dxa"/>
            <w:tcBorders>
              <w:top w:val="nil"/>
              <w:left w:val="nil"/>
              <w:bottom w:val="single" w:sz="4" w:space="0" w:color="auto"/>
              <w:right w:val="single" w:sz="4" w:space="0" w:color="auto"/>
            </w:tcBorders>
            <w:noWrap/>
          </w:tcPr>
          <w:p w14:paraId="475D40F4" w14:textId="77777777" w:rsidR="006915F0" w:rsidRPr="007112AE" w:rsidRDefault="006915F0" w:rsidP="005E4D41">
            <w:pPr>
              <w:ind w:right="90"/>
              <w:jc w:val="right"/>
              <w:rPr>
                <w:b/>
                <w:bCs/>
                <w:color w:val="000000"/>
                <w:sz w:val="16"/>
                <w:szCs w:val="16"/>
                <w:lang w:val="en-GB" w:eastAsia="en-CA"/>
              </w:rPr>
            </w:pPr>
            <w:r>
              <w:rPr>
                <w:b/>
                <w:bCs/>
                <w:sz w:val="16"/>
                <w:szCs w:val="16"/>
                <w:lang w:val="en-GB"/>
              </w:rPr>
              <w:t>199 585</w:t>
            </w:r>
          </w:p>
        </w:tc>
        <w:tc>
          <w:tcPr>
            <w:tcW w:w="1350" w:type="dxa"/>
            <w:tcBorders>
              <w:top w:val="nil"/>
              <w:left w:val="nil"/>
              <w:bottom w:val="single" w:sz="4" w:space="0" w:color="auto"/>
              <w:right w:val="single" w:sz="4" w:space="0" w:color="auto"/>
            </w:tcBorders>
            <w:noWrap/>
          </w:tcPr>
          <w:p w14:paraId="5F919B58" w14:textId="77777777" w:rsidR="006915F0" w:rsidRPr="007112AE" w:rsidRDefault="006915F0" w:rsidP="005E4D41">
            <w:pPr>
              <w:ind w:right="90"/>
              <w:jc w:val="right"/>
              <w:rPr>
                <w:b/>
                <w:bCs/>
                <w:color w:val="000000"/>
                <w:sz w:val="16"/>
                <w:szCs w:val="16"/>
                <w:lang w:val="en-GB" w:eastAsia="en-CA"/>
              </w:rPr>
            </w:pPr>
            <w:r>
              <w:rPr>
                <w:b/>
                <w:bCs/>
                <w:sz w:val="16"/>
                <w:szCs w:val="16"/>
                <w:lang w:val="en-GB"/>
              </w:rPr>
              <w:t>4 489 718 894</w:t>
            </w:r>
          </w:p>
        </w:tc>
      </w:tr>
    </w:tbl>
    <w:p w14:paraId="038D58B5" w14:textId="5CDBEF3B" w:rsidR="00844A8D" w:rsidRPr="00330DE1" w:rsidRDefault="00844A8D" w:rsidP="00330DE1">
      <w:pPr>
        <w:ind w:left="-720" w:right="-1170" w:hanging="180"/>
        <w:jc w:val="left"/>
        <w:rPr>
          <w:sz w:val="16"/>
          <w:szCs w:val="16"/>
          <w:lang w:val="ru-RU"/>
        </w:rPr>
      </w:pPr>
      <w:r>
        <w:rPr>
          <w:sz w:val="16"/>
          <w:szCs w:val="16"/>
          <w:lang w:val="ru-RU"/>
        </w:rPr>
        <w:t>* За вычетом аннулированных и перенесенных проектов и с учетом в соответствующих случаях эксплуатационных расходов учреждений.</w:t>
      </w:r>
    </w:p>
    <w:p w14:paraId="6090C994" w14:textId="77777777" w:rsidR="00844A8D" w:rsidRPr="00330DE1" w:rsidRDefault="00844A8D" w:rsidP="00330DE1">
      <w:pPr>
        <w:ind w:left="-720" w:right="-1170" w:hanging="180"/>
        <w:rPr>
          <w:sz w:val="16"/>
          <w:szCs w:val="16"/>
          <w:lang w:val="ru-RU"/>
        </w:rPr>
      </w:pPr>
      <w:r>
        <w:rPr>
          <w:sz w:val="16"/>
          <w:szCs w:val="16"/>
          <w:lang w:val="ru-RU"/>
        </w:rPr>
        <w:t>** 37 778 524 тонны в эквиваленте диоксида углерода утверждены для поэтапного сокращения и 1 606 380 тонн в эквиваленте диоксида углерода поэтапно сокращены.</w:t>
      </w:r>
    </w:p>
    <w:p w14:paraId="2D922AF4" w14:textId="77777777" w:rsidR="00844A8D" w:rsidRPr="00BA66B1" w:rsidRDefault="00844A8D" w:rsidP="005E4D41">
      <w:pPr>
        <w:ind w:left="1276" w:right="90"/>
        <w:rPr>
          <w:sz w:val="20"/>
          <w:szCs w:val="20"/>
          <w:lang w:val="ru-RU"/>
        </w:rPr>
      </w:pPr>
    </w:p>
    <w:p w14:paraId="5B86939A" w14:textId="18DE0F01" w:rsidR="00844A8D" w:rsidRPr="00330DE1" w:rsidRDefault="00DF2440" w:rsidP="005E4D41">
      <w:pPr>
        <w:pStyle w:val="Heading3"/>
        <w:numPr>
          <w:ilvl w:val="0"/>
          <w:numId w:val="0"/>
        </w:numPr>
        <w:ind w:left="1276" w:right="90"/>
        <w:rPr>
          <w:sz w:val="20"/>
          <w:szCs w:val="20"/>
          <w:lang w:val="ru-RU"/>
        </w:rPr>
      </w:pPr>
      <w:r w:rsidRPr="009B0948">
        <w:rPr>
          <w:sz w:val="20"/>
          <w:szCs w:val="20"/>
          <w:lang w:val="ru-RU"/>
        </w:rPr>
        <w:t>71.</w:t>
      </w:r>
      <w:r>
        <w:rPr>
          <w:lang w:val="ru-RU"/>
        </w:rPr>
        <w:t xml:space="preserve"> </w:t>
      </w:r>
      <w:r>
        <w:rPr>
          <w:lang w:val="ru-RU"/>
        </w:rPr>
        <w:tab/>
      </w:r>
      <w:r>
        <w:rPr>
          <w:sz w:val="20"/>
          <w:szCs w:val="20"/>
          <w:lang w:val="ru-RU"/>
        </w:rPr>
        <w:t>Общая сумма средств, утвержденных Исполнительным комитетом с 1991 года для достижения поэтапной ликвидации ОРВ и поэтапного сокращения ГФУ, составляет 4 489 718 894 долл. США, включая 470 639 717 долл. США на покрытие эксплуатационных расходов учреждений (исключая аннулированные и переданные проекты). Ниже, в таблице 3, приводятся средства, выделенные двусторонним учреждениям и каждому из учреждений-исполнителей и израсходованные ими.</w:t>
      </w:r>
    </w:p>
    <w:p w14:paraId="54D9674A" w14:textId="77777777" w:rsidR="00844A8D" w:rsidRPr="00330DE1" w:rsidRDefault="00844A8D" w:rsidP="005E4D41">
      <w:pPr>
        <w:keepNext/>
        <w:ind w:left="709" w:right="90" w:firstLine="539"/>
        <w:rPr>
          <w:sz w:val="20"/>
          <w:szCs w:val="20"/>
          <w:lang w:val="ru-RU"/>
        </w:rPr>
      </w:pPr>
      <w:r>
        <w:rPr>
          <w:sz w:val="20"/>
          <w:szCs w:val="20"/>
          <w:lang w:val="ru-RU"/>
        </w:rPr>
        <w:lastRenderedPageBreak/>
        <w:t>Таблица</w:t>
      </w:r>
      <w:r>
        <w:rPr>
          <w:sz w:val="20"/>
          <w:szCs w:val="20"/>
          <w:lang w:val="en-GB"/>
        </w:rPr>
        <w:t> </w:t>
      </w:r>
      <w:r>
        <w:rPr>
          <w:sz w:val="20"/>
          <w:szCs w:val="20"/>
          <w:lang w:val="ru-RU"/>
        </w:rPr>
        <w:t>3</w:t>
      </w:r>
    </w:p>
    <w:p w14:paraId="335C74C0" w14:textId="77777777" w:rsidR="00844A8D" w:rsidRPr="00330DE1" w:rsidRDefault="00844A8D" w:rsidP="005E4D41">
      <w:pPr>
        <w:keepNext/>
        <w:ind w:left="1248" w:right="90"/>
        <w:rPr>
          <w:b/>
          <w:bCs/>
          <w:sz w:val="20"/>
          <w:szCs w:val="20"/>
          <w:lang w:val="ru-RU"/>
        </w:rPr>
      </w:pPr>
      <w:r>
        <w:rPr>
          <w:b/>
          <w:bCs/>
          <w:sz w:val="20"/>
          <w:szCs w:val="20"/>
          <w:lang w:val="ru-RU"/>
        </w:rPr>
        <w:t xml:space="preserve">Утвержденные и израсходованные средства в разбивке по учреждению за время  существования Многостороннего фонда  </w:t>
      </w:r>
    </w:p>
    <w:tbl>
      <w:tblPr>
        <w:tblW w:w="4321" w:type="pct"/>
        <w:tblInd w:w="1271" w:type="dxa"/>
        <w:tblLayout w:type="fixed"/>
        <w:tblLook w:val="00A0" w:firstRow="1" w:lastRow="0" w:firstColumn="1" w:lastColumn="0" w:noHBand="0" w:noVBand="0"/>
      </w:tblPr>
      <w:tblGrid>
        <w:gridCol w:w="1685"/>
        <w:gridCol w:w="1684"/>
        <w:gridCol w:w="2447"/>
        <w:gridCol w:w="2264"/>
      </w:tblGrid>
      <w:tr w:rsidR="007E7F74" w:rsidRPr="00330DE1" w14:paraId="3B72D6DA" w14:textId="77777777" w:rsidTr="00510F01">
        <w:trPr>
          <w:trHeight w:val="292"/>
        </w:trPr>
        <w:tc>
          <w:tcPr>
            <w:tcW w:w="1043" w:type="pct"/>
            <w:tcBorders>
              <w:top w:val="single" w:sz="4" w:space="0" w:color="auto"/>
              <w:left w:val="single" w:sz="4" w:space="0" w:color="auto"/>
              <w:bottom w:val="single" w:sz="4" w:space="0" w:color="auto"/>
              <w:right w:val="single" w:sz="4" w:space="0" w:color="auto"/>
            </w:tcBorders>
            <w:noWrap/>
          </w:tcPr>
          <w:p w14:paraId="68FD41AF" w14:textId="77777777" w:rsidR="007E7F74" w:rsidRPr="00330DE1" w:rsidRDefault="007E7F74" w:rsidP="005E4D41">
            <w:pPr>
              <w:keepNext/>
              <w:ind w:right="90"/>
              <w:jc w:val="left"/>
              <w:rPr>
                <w:b/>
                <w:bCs/>
                <w:color w:val="000000"/>
                <w:sz w:val="18"/>
                <w:szCs w:val="18"/>
                <w:lang w:val="en-GB"/>
              </w:rPr>
            </w:pPr>
            <w:r>
              <w:rPr>
                <w:b/>
                <w:bCs/>
                <w:color w:val="000000"/>
                <w:sz w:val="18"/>
                <w:szCs w:val="18"/>
                <w:lang w:val="ru-RU"/>
              </w:rPr>
              <w:t>Учреждение</w:t>
            </w:r>
          </w:p>
        </w:tc>
        <w:tc>
          <w:tcPr>
            <w:tcW w:w="1042" w:type="pct"/>
            <w:tcBorders>
              <w:top w:val="single" w:sz="4" w:space="0" w:color="auto"/>
              <w:left w:val="nil"/>
              <w:bottom w:val="single" w:sz="4" w:space="0" w:color="auto"/>
              <w:right w:val="single" w:sz="4" w:space="0" w:color="auto"/>
            </w:tcBorders>
            <w:noWrap/>
          </w:tcPr>
          <w:p w14:paraId="56CDC58B" w14:textId="77777777" w:rsidR="007E7F74" w:rsidRPr="00330DE1" w:rsidRDefault="007E7F74" w:rsidP="005E4D41">
            <w:pPr>
              <w:keepNext/>
              <w:ind w:right="90"/>
              <w:jc w:val="center"/>
              <w:rPr>
                <w:b/>
                <w:bCs/>
                <w:color w:val="000000"/>
                <w:sz w:val="18"/>
                <w:szCs w:val="18"/>
                <w:lang w:val="en-GB"/>
              </w:rPr>
            </w:pPr>
            <w:r>
              <w:rPr>
                <w:b/>
                <w:bCs/>
                <w:color w:val="000000"/>
                <w:sz w:val="18"/>
                <w:szCs w:val="18"/>
                <w:lang w:val="ru-RU"/>
              </w:rPr>
              <w:t>Утвержденные средства*</w:t>
            </w:r>
            <w:r>
              <w:rPr>
                <w:b/>
                <w:bCs/>
                <w:color w:val="000000"/>
                <w:sz w:val="18"/>
                <w:szCs w:val="18"/>
                <w:lang w:val="ru-RU"/>
              </w:rPr>
              <w:br/>
              <w:t>(долл. США)</w:t>
            </w:r>
          </w:p>
        </w:tc>
        <w:tc>
          <w:tcPr>
            <w:tcW w:w="1514" w:type="pct"/>
            <w:tcBorders>
              <w:top w:val="single" w:sz="4" w:space="0" w:color="auto"/>
              <w:left w:val="nil"/>
              <w:bottom w:val="single" w:sz="4" w:space="0" w:color="auto"/>
              <w:right w:val="single" w:sz="4" w:space="0" w:color="auto"/>
            </w:tcBorders>
          </w:tcPr>
          <w:p w14:paraId="2F203FB6" w14:textId="77777777" w:rsidR="007E7F74" w:rsidRPr="00330DE1" w:rsidRDefault="007E7F74" w:rsidP="005E4D41">
            <w:pPr>
              <w:keepNext/>
              <w:ind w:right="90"/>
              <w:jc w:val="center"/>
              <w:rPr>
                <w:b/>
                <w:bCs/>
                <w:color w:val="000000"/>
                <w:sz w:val="18"/>
                <w:szCs w:val="18"/>
                <w:lang w:val="ru-RU"/>
              </w:rPr>
            </w:pPr>
            <w:r>
              <w:rPr>
                <w:b/>
                <w:bCs/>
                <w:color w:val="000000"/>
                <w:sz w:val="18"/>
                <w:szCs w:val="18"/>
                <w:lang w:val="ru-RU"/>
              </w:rPr>
              <w:t>Эксплуатационные расходы учреждений*</w:t>
            </w:r>
            <w:r>
              <w:rPr>
                <w:b/>
                <w:bCs/>
                <w:color w:val="000000"/>
                <w:sz w:val="18"/>
                <w:szCs w:val="18"/>
                <w:lang w:val="ru-RU"/>
              </w:rPr>
              <w:br/>
              <w:t>(долл. США)</w:t>
            </w:r>
          </w:p>
        </w:tc>
        <w:tc>
          <w:tcPr>
            <w:tcW w:w="1402" w:type="pct"/>
            <w:tcBorders>
              <w:top w:val="single" w:sz="4" w:space="0" w:color="auto"/>
              <w:left w:val="nil"/>
              <w:bottom w:val="single" w:sz="4" w:space="0" w:color="auto"/>
              <w:right w:val="single" w:sz="4" w:space="0" w:color="auto"/>
            </w:tcBorders>
            <w:noWrap/>
          </w:tcPr>
          <w:p w14:paraId="0338F745" w14:textId="77777777" w:rsidR="007E7F74" w:rsidRPr="00330DE1" w:rsidRDefault="007E7F74" w:rsidP="005E4D41">
            <w:pPr>
              <w:keepNext/>
              <w:ind w:right="90"/>
              <w:jc w:val="center"/>
              <w:rPr>
                <w:b/>
                <w:bCs/>
                <w:color w:val="000000"/>
                <w:sz w:val="18"/>
                <w:szCs w:val="18"/>
                <w:lang w:val="en-GB"/>
              </w:rPr>
            </w:pPr>
            <w:r>
              <w:rPr>
                <w:b/>
                <w:bCs/>
                <w:color w:val="000000"/>
                <w:sz w:val="18"/>
                <w:szCs w:val="18"/>
                <w:lang w:val="ru-RU"/>
              </w:rPr>
              <w:t>Израсходованные средства**</w:t>
            </w:r>
            <w:r>
              <w:rPr>
                <w:b/>
                <w:bCs/>
                <w:color w:val="000000"/>
                <w:sz w:val="18"/>
                <w:szCs w:val="18"/>
                <w:lang w:val="ru-RU"/>
              </w:rPr>
              <w:br/>
              <w:t>(долл. США)</w:t>
            </w:r>
          </w:p>
        </w:tc>
      </w:tr>
      <w:tr w:rsidR="007E7F74" w:rsidRPr="00330DE1" w14:paraId="07F37867" w14:textId="77777777" w:rsidTr="00510F01">
        <w:trPr>
          <w:trHeight w:val="80"/>
        </w:trPr>
        <w:tc>
          <w:tcPr>
            <w:tcW w:w="1043" w:type="pct"/>
            <w:tcBorders>
              <w:top w:val="nil"/>
              <w:left w:val="single" w:sz="4" w:space="0" w:color="auto"/>
              <w:bottom w:val="single" w:sz="4" w:space="0" w:color="auto"/>
              <w:right w:val="single" w:sz="4" w:space="0" w:color="auto"/>
            </w:tcBorders>
            <w:noWrap/>
            <w:vAlign w:val="bottom"/>
          </w:tcPr>
          <w:p w14:paraId="3FA9394C" w14:textId="77777777" w:rsidR="007E7F74" w:rsidRPr="00330DE1" w:rsidRDefault="007E7F74" w:rsidP="005E4D41">
            <w:pPr>
              <w:keepNext/>
              <w:ind w:right="90"/>
              <w:jc w:val="left"/>
              <w:rPr>
                <w:color w:val="000000"/>
                <w:sz w:val="18"/>
                <w:szCs w:val="18"/>
                <w:lang w:val="en-GB"/>
              </w:rPr>
            </w:pPr>
            <w:r>
              <w:rPr>
                <w:sz w:val="18"/>
                <w:szCs w:val="18"/>
                <w:lang w:val="ru-RU"/>
              </w:rPr>
              <w:t>Двусторонние</w:t>
            </w:r>
          </w:p>
        </w:tc>
        <w:tc>
          <w:tcPr>
            <w:tcW w:w="1042" w:type="pct"/>
            <w:tcBorders>
              <w:top w:val="nil"/>
              <w:left w:val="nil"/>
              <w:bottom w:val="single" w:sz="4" w:space="0" w:color="auto"/>
              <w:right w:val="single" w:sz="4" w:space="0" w:color="auto"/>
            </w:tcBorders>
            <w:noWrap/>
          </w:tcPr>
          <w:p w14:paraId="5A07E9C1" w14:textId="77777777" w:rsidR="007E7F74" w:rsidRPr="00330DE1" w:rsidRDefault="007E7F74" w:rsidP="005E4D41">
            <w:pPr>
              <w:keepNext/>
              <w:ind w:right="90"/>
              <w:jc w:val="right"/>
              <w:rPr>
                <w:i/>
                <w:iCs/>
                <w:color w:val="000000"/>
                <w:sz w:val="18"/>
                <w:szCs w:val="18"/>
                <w:lang w:val="en-GB"/>
              </w:rPr>
            </w:pPr>
            <w:r>
              <w:rPr>
                <w:sz w:val="18"/>
                <w:szCs w:val="18"/>
                <w:lang w:val="en-GB"/>
              </w:rPr>
              <w:t>186 007 889</w:t>
            </w:r>
          </w:p>
        </w:tc>
        <w:tc>
          <w:tcPr>
            <w:tcW w:w="1514" w:type="pct"/>
            <w:tcBorders>
              <w:top w:val="nil"/>
              <w:left w:val="nil"/>
              <w:bottom w:val="single" w:sz="4" w:space="0" w:color="auto"/>
              <w:right w:val="single" w:sz="4" w:space="0" w:color="auto"/>
            </w:tcBorders>
            <w:noWrap/>
          </w:tcPr>
          <w:p w14:paraId="7C9F8673" w14:textId="77777777" w:rsidR="007E7F74" w:rsidRPr="00330DE1" w:rsidRDefault="007E7F74" w:rsidP="005E4D41">
            <w:pPr>
              <w:keepNext/>
              <w:ind w:right="90"/>
              <w:jc w:val="right"/>
              <w:rPr>
                <w:i/>
                <w:iCs/>
                <w:color w:val="000000"/>
                <w:sz w:val="18"/>
                <w:szCs w:val="18"/>
                <w:lang w:val="en-GB"/>
              </w:rPr>
            </w:pPr>
            <w:r>
              <w:rPr>
                <w:sz w:val="18"/>
                <w:szCs w:val="18"/>
                <w:lang w:val="en-GB"/>
              </w:rPr>
              <w:t>18 364 340</w:t>
            </w:r>
          </w:p>
        </w:tc>
        <w:tc>
          <w:tcPr>
            <w:tcW w:w="1402" w:type="pct"/>
            <w:tcBorders>
              <w:top w:val="nil"/>
              <w:left w:val="nil"/>
              <w:bottom w:val="single" w:sz="4" w:space="0" w:color="auto"/>
              <w:right w:val="single" w:sz="4" w:space="0" w:color="auto"/>
            </w:tcBorders>
            <w:noWrap/>
          </w:tcPr>
          <w:p w14:paraId="0EF5D4DA" w14:textId="77777777" w:rsidR="007E7F74" w:rsidRPr="00330DE1" w:rsidRDefault="007E7F74" w:rsidP="005E4D41">
            <w:pPr>
              <w:keepNext/>
              <w:ind w:right="90"/>
              <w:jc w:val="right"/>
              <w:rPr>
                <w:sz w:val="18"/>
                <w:szCs w:val="18"/>
              </w:rPr>
            </w:pPr>
            <w:r>
              <w:rPr>
                <w:sz w:val="18"/>
                <w:szCs w:val="18"/>
                <w:lang w:val="en-GB"/>
              </w:rPr>
              <w:t>178 092 744</w:t>
            </w:r>
          </w:p>
        </w:tc>
      </w:tr>
      <w:tr w:rsidR="007E7F74" w:rsidRPr="00330DE1" w14:paraId="36E4691C" w14:textId="77777777" w:rsidTr="00510F01">
        <w:trPr>
          <w:trHeight w:val="107"/>
        </w:trPr>
        <w:tc>
          <w:tcPr>
            <w:tcW w:w="1043" w:type="pct"/>
            <w:tcBorders>
              <w:top w:val="nil"/>
              <w:left w:val="single" w:sz="4" w:space="0" w:color="auto"/>
              <w:bottom w:val="single" w:sz="4" w:space="0" w:color="auto"/>
              <w:right w:val="single" w:sz="4" w:space="0" w:color="auto"/>
            </w:tcBorders>
            <w:noWrap/>
            <w:vAlign w:val="bottom"/>
          </w:tcPr>
          <w:p w14:paraId="225ECCA7" w14:textId="77777777" w:rsidR="007E7F74" w:rsidRPr="00330DE1" w:rsidRDefault="007E7F74" w:rsidP="005E4D41">
            <w:pPr>
              <w:keepNext/>
              <w:ind w:right="90"/>
              <w:jc w:val="left"/>
              <w:rPr>
                <w:color w:val="000000"/>
                <w:sz w:val="18"/>
                <w:szCs w:val="18"/>
                <w:lang w:val="en-GB"/>
              </w:rPr>
            </w:pPr>
            <w:r>
              <w:rPr>
                <w:sz w:val="18"/>
                <w:szCs w:val="18"/>
                <w:lang w:val="ru-RU"/>
              </w:rPr>
              <w:t>ПРООН</w:t>
            </w:r>
          </w:p>
        </w:tc>
        <w:tc>
          <w:tcPr>
            <w:tcW w:w="1042" w:type="pct"/>
            <w:tcBorders>
              <w:top w:val="nil"/>
              <w:left w:val="nil"/>
              <w:bottom w:val="single" w:sz="4" w:space="0" w:color="auto"/>
              <w:right w:val="single" w:sz="4" w:space="0" w:color="auto"/>
            </w:tcBorders>
            <w:noWrap/>
          </w:tcPr>
          <w:p w14:paraId="29DDF637" w14:textId="77777777" w:rsidR="007E7F74" w:rsidRPr="00330DE1" w:rsidRDefault="007E7F74" w:rsidP="005E4D41">
            <w:pPr>
              <w:keepNext/>
              <w:ind w:right="90"/>
              <w:jc w:val="right"/>
              <w:rPr>
                <w:i/>
                <w:iCs/>
                <w:color w:val="000000"/>
                <w:sz w:val="18"/>
                <w:szCs w:val="18"/>
                <w:lang w:val="en-GB"/>
              </w:rPr>
            </w:pPr>
            <w:r>
              <w:rPr>
                <w:sz w:val="18"/>
                <w:szCs w:val="18"/>
                <w:lang w:val="en-GB"/>
              </w:rPr>
              <w:t>1 029 007 660</w:t>
            </w:r>
          </w:p>
        </w:tc>
        <w:tc>
          <w:tcPr>
            <w:tcW w:w="1514" w:type="pct"/>
            <w:tcBorders>
              <w:top w:val="nil"/>
              <w:left w:val="nil"/>
              <w:bottom w:val="single" w:sz="4" w:space="0" w:color="auto"/>
              <w:right w:val="single" w:sz="4" w:space="0" w:color="auto"/>
            </w:tcBorders>
            <w:noWrap/>
          </w:tcPr>
          <w:p w14:paraId="433B63C3" w14:textId="77777777" w:rsidR="007E7F74" w:rsidRPr="00330DE1" w:rsidRDefault="007E7F74" w:rsidP="005E4D41">
            <w:pPr>
              <w:keepNext/>
              <w:ind w:right="90"/>
              <w:jc w:val="right"/>
              <w:rPr>
                <w:i/>
                <w:iCs/>
                <w:color w:val="000000"/>
                <w:sz w:val="18"/>
                <w:szCs w:val="18"/>
                <w:lang w:val="en-GB"/>
              </w:rPr>
            </w:pPr>
            <w:r>
              <w:rPr>
                <w:sz w:val="18"/>
                <w:szCs w:val="18"/>
                <w:lang w:val="en-GB"/>
              </w:rPr>
              <w:t>140 421 986</w:t>
            </w:r>
          </w:p>
        </w:tc>
        <w:tc>
          <w:tcPr>
            <w:tcW w:w="1402" w:type="pct"/>
            <w:tcBorders>
              <w:top w:val="nil"/>
              <w:left w:val="nil"/>
              <w:bottom w:val="single" w:sz="4" w:space="0" w:color="auto"/>
              <w:right w:val="single" w:sz="4" w:space="0" w:color="auto"/>
            </w:tcBorders>
            <w:noWrap/>
          </w:tcPr>
          <w:p w14:paraId="586F0A21" w14:textId="77777777" w:rsidR="007E7F74" w:rsidRPr="00330DE1" w:rsidRDefault="007E7F74" w:rsidP="005E4D41">
            <w:pPr>
              <w:keepNext/>
              <w:ind w:right="90"/>
              <w:jc w:val="right"/>
              <w:rPr>
                <w:sz w:val="18"/>
                <w:szCs w:val="18"/>
              </w:rPr>
            </w:pPr>
            <w:r>
              <w:rPr>
                <w:sz w:val="18"/>
                <w:szCs w:val="18"/>
                <w:lang w:val="en-GB"/>
              </w:rPr>
              <w:t>1 006 760 239</w:t>
            </w:r>
          </w:p>
        </w:tc>
      </w:tr>
      <w:tr w:rsidR="007E7F74" w:rsidRPr="00330DE1" w14:paraId="74F7AEF1" w14:textId="77777777" w:rsidTr="00510F01">
        <w:trPr>
          <w:trHeight w:val="143"/>
        </w:trPr>
        <w:tc>
          <w:tcPr>
            <w:tcW w:w="1043" w:type="pct"/>
            <w:tcBorders>
              <w:top w:val="nil"/>
              <w:left w:val="single" w:sz="4" w:space="0" w:color="auto"/>
              <w:bottom w:val="single" w:sz="4" w:space="0" w:color="auto"/>
              <w:right w:val="single" w:sz="4" w:space="0" w:color="auto"/>
            </w:tcBorders>
            <w:noWrap/>
            <w:vAlign w:val="bottom"/>
          </w:tcPr>
          <w:p w14:paraId="73A117D5" w14:textId="77777777" w:rsidR="007E7F74" w:rsidRPr="00330DE1" w:rsidRDefault="007E7F74" w:rsidP="005E4D41">
            <w:pPr>
              <w:ind w:right="90"/>
              <w:jc w:val="left"/>
              <w:rPr>
                <w:color w:val="000000"/>
                <w:sz w:val="18"/>
                <w:szCs w:val="18"/>
                <w:lang w:val="en-GB"/>
              </w:rPr>
            </w:pPr>
            <w:r>
              <w:rPr>
                <w:sz w:val="18"/>
                <w:szCs w:val="18"/>
                <w:lang w:val="ru-RU"/>
              </w:rPr>
              <w:t>ЮНЕП</w:t>
            </w:r>
          </w:p>
        </w:tc>
        <w:tc>
          <w:tcPr>
            <w:tcW w:w="1042" w:type="pct"/>
            <w:tcBorders>
              <w:top w:val="nil"/>
              <w:left w:val="nil"/>
              <w:bottom w:val="single" w:sz="4" w:space="0" w:color="auto"/>
              <w:right w:val="single" w:sz="4" w:space="0" w:color="auto"/>
            </w:tcBorders>
            <w:noWrap/>
          </w:tcPr>
          <w:p w14:paraId="061C3D38" w14:textId="77777777" w:rsidR="007E7F74" w:rsidRPr="00330DE1" w:rsidRDefault="007E7F74" w:rsidP="005E4D41">
            <w:pPr>
              <w:ind w:right="90"/>
              <w:jc w:val="right"/>
              <w:rPr>
                <w:i/>
                <w:iCs/>
                <w:color w:val="000000"/>
                <w:sz w:val="18"/>
                <w:szCs w:val="18"/>
                <w:lang w:val="en-GB"/>
              </w:rPr>
            </w:pPr>
            <w:r>
              <w:rPr>
                <w:sz w:val="18"/>
                <w:szCs w:val="18"/>
                <w:lang w:val="en-GB"/>
              </w:rPr>
              <w:t>489 196 550</w:t>
            </w:r>
          </w:p>
        </w:tc>
        <w:tc>
          <w:tcPr>
            <w:tcW w:w="1514" w:type="pct"/>
            <w:tcBorders>
              <w:top w:val="nil"/>
              <w:left w:val="nil"/>
              <w:bottom w:val="single" w:sz="4" w:space="0" w:color="auto"/>
              <w:right w:val="single" w:sz="4" w:space="0" w:color="auto"/>
            </w:tcBorders>
            <w:noWrap/>
          </w:tcPr>
          <w:p w14:paraId="0465441F" w14:textId="77777777" w:rsidR="007E7F74" w:rsidRPr="00330DE1" w:rsidRDefault="007E7F74" w:rsidP="005E4D41">
            <w:pPr>
              <w:ind w:right="90"/>
              <w:jc w:val="right"/>
              <w:rPr>
                <w:i/>
                <w:iCs/>
                <w:color w:val="000000"/>
                <w:sz w:val="18"/>
                <w:szCs w:val="18"/>
                <w:lang w:val="en-GB"/>
              </w:rPr>
            </w:pPr>
            <w:r>
              <w:rPr>
                <w:sz w:val="18"/>
                <w:szCs w:val="18"/>
                <w:lang w:val="en-GB"/>
              </w:rPr>
              <w:t>40 043 894</w:t>
            </w:r>
          </w:p>
        </w:tc>
        <w:tc>
          <w:tcPr>
            <w:tcW w:w="1402" w:type="pct"/>
            <w:tcBorders>
              <w:top w:val="nil"/>
              <w:left w:val="nil"/>
              <w:bottom w:val="single" w:sz="4" w:space="0" w:color="auto"/>
              <w:right w:val="single" w:sz="4" w:space="0" w:color="auto"/>
            </w:tcBorders>
            <w:noWrap/>
          </w:tcPr>
          <w:p w14:paraId="3BF30445" w14:textId="77777777" w:rsidR="007E7F74" w:rsidRPr="00330DE1" w:rsidRDefault="007E7F74" w:rsidP="005E4D41">
            <w:pPr>
              <w:keepNext/>
              <w:ind w:right="90"/>
              <w:jc w:val="right"/>
              <w:rPr>
                <w:sz w:val="18"/>
                <w:szCs w:val="18"/>
              </w:rPr>
            </w:pPr>
            <w:r>
              <w:rPr>
                <w:sz w:val="18"/>
                <w:szCs w:val="18"/>
                <w:lang w:val="en-GB"/>
              </w:rPr>
              <w:t>420 903 713</w:t>
            </w:r>
          </w:p>
        </w:tc>
      </w:tr>
      <w:tr w:rsidR="007E7F74" w:rsidRPr="00330DE1" w14:paraId="66F1053F" w14:textId="77777777" w:rsidTr="00510F01">
        <w:trPr>
          <w:trHeight w:val="170"/>
        </w:trPr>
        <w:tc>
          <w:tcPr>
            <w:tcW w:w="1043" w:type="pct"/>
            <w:tcBorders>
              <w:top w:val="nil"/>
              <w:left w:val="single" w:sz="4" w:space="0" w:color="auto"/>
              <w:bottom w:val="single" w:sz="4" w:space="0" w:color="auto"/>
              <w:right w:val="single" w:sz="4" w:space="0" w:color="auto"/>
            </w:tcBorders>
            <w:noWrap/>
            <w:vAlign w:val="bottom"/>
          </w:tcPr>
          <w:p w14:paraId="5CFF589F" w14:textId="77777777" w:rsidR="007E7F74" w:rsidRPr="00330DE1" w:rsidRDefault="007E7F74" w:rsidP="005E4D41">
            <w:pPr>
              <w:ind w:right="90"/>
              <w:jc w:val="left"/>
              <w:rPr>
                <w:color w:val="000000"/>
                <w:sz w:val="18"/>
                <w:szCs w:val="18"/>
                <w:lang w:val="en-GB"/>
              </w:rPr>
            </w:pPr>
            <w:r>
              <w:rPr>
                <w:sz w:val="18"/>
                <w:szCs w:val="18"/>
                <w:lang w:val="ru-RU"/>
              </w:rPr>
              <w:t>ЮНИДО</w:t>
            </w:r>
          </w:p>
        </w:tc>
        <w:tc>
          <w:tcPr>
            <w:tcW w:w="1042" w:type="pct"/>
            <w:tcBorders>
              <w:top w:val="nil"/>
              <w:left w:val="nil"/>
              <w:bottom w:val="single" w:sz="4" w:space="0" w:color="auto"/>
              <w:right w:val="single" w:sz="4" w:space="0" w:color="auto"/>
            </w:tcBorders>
            <w:noWrap/>
          </w:tcPr>
          <w:p w14:paraId="4AF7BC61" w14:textId="77777777" w:rsidR="007E7F74" w:rsidRPr="00330DE1" w:rsidRDefault="007E7F74" w:rsidP="005E4D41">
            <w:pPr>
              <w:ind w:right="90"/>
              <w:jc w:val="right"/>
              <w:rPr>
                <w:i/>
                <w:iCs/>
                <w:color w:val="000000"/>
                <w:sz w:val="18"/>
                <w:szCs w:val="18"/>
                <w:lang w:val="en-GB"/>
              </w:rPr>
            </w:pPr>
            <w:r>
              <w:rPr>
                <w:sz w:val="18"/>
                <w:szCs w:val="18"/>
                <w:lang w:val="en-GB"/>
              </w:rPr>
              <w:t>1 047 809 243</w:t>
            </w:r>
          </w:p>
        </w:tc>
        <w:tc>
          <w:tcPr>
            <w:tcW w:w="1514" w:type="pct"/>
            <w:tcBorders>
              <w:top w:val="nil"/>
              <w:left w:val="nil"/>
              <w:bottom w:val="single" w:sz="4" w:space="0" w:color="auto"/>
              <w:right w:val="single" w:sz="4" w:space="0" w:color="auto"/>
            </w:tcBorders>
            <w:noWrap/>
          </w:tcPr>
          <w:p w14:paraId="1D02AF4E" w14:textId="77777777" w:rsidR="007E7F74" w:rsidRPr="00330DE1" w:rsidRDefault="007E7F74" w:rsidP="005E4D41">
            <w:pPr>
              <w:ind w:right="90"/>
              <w:jc w:val="right"/>
              <w:rPr>
                <w:i/>
                <w:iCs/>
                <w:color w:val="000000"/>
                <w:sz w:val="18"/>
                <w:szCs w:val="18"/>
                <w:lang w:val="en-GB"/>
              </w:rPr>
            </w:pPr>
            <w:r>
              <w:rPr>
                <w:sz w:val="18"/>
                <w:szCs w:val="18"/>
                <w:lang w:val="en-GB"/>
              </w:rPr>
              <w:t>136 339 199</w:t>
            </w:r>
          </w:p>
        </w:tc>
        <w:tc>
          <w:tcPr>
            <w:tcW w:w="1402" w:type="pct"/>
            <w:tcBorders>
              <w:top w:val="nil"/>
              <w:left w:val="nil"/>
              <w:bottom w:val="single" w:sz="4" w:space="0" w:color="auto"/>
              <w:right w:val="single" w:sz="4" w:space="0" w:color="auto"/>
            </w:tcBorders>
            <w:noWrap/>
          </w:tcPr>
          <w:p w14:paraId="0B0C038E" w14:textId="77777777" w:rsidR="007E7F74" w:rsidRPr="00330DE1" w:rsidRDefault="007E7F74" w:rsidP="005E4D41">
            <w:pPr>
              <w:keepNext/>
              <w:ind w:right="90"/>
              <w:jc w:val="right"/>
              <w:rPr>
                <w:sz w:val="18"/>
                <w:szCs w:val="18"/>
              </w:rPr>
            </w:pPr>
            <w:r>
              <w:rPr>
                <w:sz w:val="18"/>
                <w:szCs w:val="18"/>
                <w:lang w:val="en-GB"/>
              </w:rPr>
              <w:t>980 153 720</w:t>
            </w:r>
          </w:p>
        </w:tc>
      </w:tr>
      <w:tr w:rsidR="007E7F74" w:rsidRPr="00330DE1" w14:paraId="2E5EBCD1" w14:textId="77777777" w:rsidTr="00510F01">
        <w:trPr>
          <w:trHeight w:val="116"/>
        </w:trPr>
        <w:tc>
          <w:tcPr>
            <w:tcW w:w="1043" w:type="pct"/>
            <w:tcBorders>
              <w:top w:val="nil"/>
              <w:left w:val="single" w:sz="4" w:space="0" w:color="auto"/>
              <w:bottom w:val="single" w:sz="4" w:space="0" w:color="auto"/>
              <w:right w:val="single" w:sz="4" w:space="0" w:color="auto"/>
            </w:tcBorders>
            <w:noWrap/>
            <w:vAlign w:val="bottom"/>
          </w:tcPr>
          <w:p w14:paraId="47633799" w14:textId="77777777" w:rsidR="007E7F74" w:rsidRPr="00330DE1" w:rsidRDefault="007E7F74" w:rsidP="005E4D41">
            <w:pPr>
              <w:ind w:right="90"/>
              <w:jc w:val="left"/>
              <w:rPr>
                <w:color w:val="000000"/>
                <w:sz w:val="18"/>
                <w:szCs w:val="18"/>
                <w:lang w:val="en-GB"/>
              </w:rPr>
            </w:pPr>
            <w:r>
              <w:rPr>
                <w:sz w:val="18"/>
                <w:szCs w:val="18"/>
                <w:lang w:val="ru-RU"/>
              </w:rPr>
              <w:t>Всемирный банк</w:t>
            </w:r>
          </w:p>
        </w:tc>
        <w:tc>
          <w:tcPr>
            <w:tcW w:w="1042" w:type="pct"/>
            <w:tcBorders>
              <w:top w:val="nil"/>
              <w:left w:val="nil"/>
              <w:bottom w:val="single" w:sz="4" w:space="0" w:color="auto"/>
              <w:right w:val="single" w:sz="4" w:space="0" w:color="auto"/>
            </w:tcBorders>
            <w:noWrap/>
          </w:tcPr>
          <w:p w14:paraId="4458D022" w14:textId="77777777" w:rsidR="007E7F74" w:rsidRPr="00330DE1" w:rsidRDefault="007E7F74" w:rsidP="005E4D41">
            <w:pPr>
              <w:ind w:right="90"/>
              <w:jc w:val="right"/>
              <w:rPr>
                <w:i/>
                <w:iCs/>
                <w:color w:val="000000"/>
                <w:sz w:val="18"/>
                <w:szCs w:val="18"/>
                <w:lang w:val="en-GB"/>
              </w:rPr>
            </w:pPr>
            <w:r>
              <w:rPr>
                <w:sz w:val="18"/>
                <w:szCs w:val="18"/>
                <w:lang w:val="en-GB"/>
              </w:rPr>
              <w:t>1 267 057 836</w:t>
            </w:r>
          </w:p>
        </w:tc>
        <w:tc>
          <w:tcPr>
            <w:tcW w:w="1514" w:type="pct"/>
            <w:tcBorders>
              <w:top w:val="nil"/>
              <w:left w:val="nil"/>
              <w:bottom w:val="single" w:sz="4" w:space="0" w:color="auto"/>
              <w:right w:val="single" w:sz="4" w:space="0" w:color="auto"/>
            </w:tcBorders>
            <w:noWrap/>
          </w:tcPr>
          <w:p w14:paraId="1E35833E" w14:textId="77777777" w:rsidR="007E7F74" w:rsidRPr="00330DE1" w:rsidRDefault="007E7F74" w:rsidP="005E4D41">
            <w:pPr>
              <w:ind w:right="90"/>
              <w:jc w:val="right"/>
              <w:rPr>
                <w:i/>
                <w:iCs/>
                <w:color w:val="000000"/>
                <w:sz w:val="18"/>
                <w:szCs w:val="18"/>
                <w:lang w:val="en-GB"/>
              </w:rPr>
            </w:pPr>
            <w:r>
              <w:rPr>
                <w:sz w:val="18"/>
                <w:szCs w:val="18"/>
                <w:lang w:val="en-GB"/>
              </w:rPr>
              <w:t>135 470 297</w:t>
            </w:r>
          </w:p>
        </w:tc>
        <w:tc>
          <w:tcPr>
            <w:tcW w:w="1402" w:type="pct"/>
            <w:tcBorders>
              <w:top w:val="nil"/>
              <w:left w:val="nil"/>
              <w:bottom w:val="single" w:sz="4" w:space="0" w:color="auto"/>
              <w:right w:val="single" w:sz="4" w:space="0" w:color="auto"/>
            </w:tcBorders>
            <w:noWrap/>
          </w:tcPr>
          <w:p w14:paraId="05F8A1AA" w14:textId="77777777" w:rsidR="007E7F74" w:rsidRPr="00330DE1" w:rsidRDefault="007E7F74" w:rsidP="005E4D41">
            <w:pPr>
              <w:keepNext/>
              <w:ind w:right="90"/>
              <w:jc w:val="right"/>
              <w:rPr>
                <w:sz w:val="18"/>
                <w:szCs w:val="18"/>
              </w:rPr>
            </w:pPr>
            <w:r>
              <w:rPr>
                <w:sz w:val="18"/>
                <w:szCs w:val="18"/>
                <w:lang w:val="en-GB"/>
              </w:rPr>
              <w:t>1 315 537 916</w:t>
            </w:r>
          </w:p>
        </w:tc>
      </w:tr>
      <w:tr w:rsidR="007E7F74" w:rsidRPr="00330DE1" w14:paraId="63DC6F59" w14:textId="77777777" w:rsidTr="00510F01">
        <w:trPr>
          <w:trHeight w:val="143"/>
        </w:trPr>
        <w:tc>
          <w:tcPr>
            <w:tcW w:w="1043" w:type="pct"/>
            <w:tcBorders>
              <w:top w:val="nil"/>
              <w:left w:val="single" w:sz="4" w:space="0" w:color="auto"/>
              <w:bottom w:val="single" w:sz="4" w:space="0" w:color="auto"/>
              <w:right w:val="single" w:sz="4" w:space="0" w:color="auto"/>
            </w:tcBorders>
            <w:noWrap/>
          </w:tcPr>
          <w:p w14:paraId="037E7166" w14:textId="77777777" w:rsidR="007E7F74" w:rsidRPr="00330DE1" w:rsidRDefault="007E7F74" w:rsidP="005E4D41">
            <w:pPr>
              <w:ind w:right="90"/>
              <w:jc w:val="left"/>
              <w:rPr>
                <w:b/>
                <w:bCs/>
                <w:color w:val="000000"/>
                <w:sz w:val="18"/>
                <w:szCs w:val="18"/>
                <w:lang w:val="en-GB"/>
              </w:rPr>
            </w:pPr>
            <w:r>
              <w:rPr>
                <w:b/>
                <w:bCs/>
                <w:color w:val="000000"/>
                <w:sz w:val="18"/>
                <w:szCs w:val="18"/>
                <w:lang w:val="ru-RU"/>
              </w:rPr>
              <w:t>Итого</w:t>
            </w:r>
          </w:p>
        </w:tc>
        <w:tc>
          <w:tcPr>
            <w:tcW w:w="1042" w:type="pct"/>
            <w:tcBorders>
              <w:top w:val="nil"/>
              <w:left w:val="nil"/>
              <w:bottom w:val="single" w:sz="4" w:space="0" w:color="auto"/>
              <w:right w:val="single" w:sz="4" w:space="0" w:color="auto"/>
            </w:tcBorders>
            <w:noWrap/>
          </w:tcPr>
          <w:p w14:paraId="24D116DF" w14:textId="77777777" w:rsidR="007E7F74" w:rsidRPr="00330DE1" w:rsidRDefault="007E7F74" w:rsidP="005E4D41">
            <w:pPr>
              <w:ind w:right="90"/>
              <w:jc w:val="right"/>
              <w:rPr>
                <w:b/>
                <w:bCs/>
                <w:i/>
                <w:iCs/>
                <w:color w:val="000000"/>
                <w:sz w:val="18"/>
                <w:szCs w:val="18"/>
                <w:lang w:val="en-GB"/>
              </w:rPr>
            </w:pPr>
            <w:r>
              <w:rPr>
                <w:b/>
                <w:bCs/>
                <w:sz w:val="18"/>
                <w:szCs w:val="18"/>
                <w:lang w:val="en-GB"/>
              </w:rPr>
              <w:t>4 019 079 178</w:t>
            </w:r>
          </w:p>
        </w:tc>
        <w:tc>
          <w:tcPr>
            <w:tcW w:w="1514" w:type="pct"/>
            <w:tcBorders>
              <w:top w:val="nil"/>
              <w:left w:val="nil"/>
              <w:bottom w:val="single" w:sz="4" w:space="0" w:color="auto"/>
              <w:right w:val="single" w:sz="4" w:space="0" w:color="auto"/>
            </w:tcBorders>
            <w:noWrap/>
          </w:tcPr>
          <w:p w14:paraId="04672110" w14:textId="77777777" w:rsidR="007E7F74" w:rsidRPr="00330DE1" w:rsidRDefault="007E7F74" w:rsidP="005E4D41">
            <w:pPr>
              <w:ind w:right="90"/>
              <w:jc w:val="right"/>
              <w:rPr>
                <w:b/>
                <w:bCs/>
                <w:i/>
                <w:iCs/>
                <w:color w:val="000000"/>
                <w:sz w:val="18"/>
                <w:szCs w:val="18"/>
                <w:lang w:val="en-GB"/>
              </w:rPr>
            </w:pPr>
            <w:r>
              <w:rPr>
                <w:b/>
                <w:bCs/>
                <w:sz w:val="18"/>
                <w:szCs w:val="18"/>
                <w:lang w:val="en-GB"/>
              </w:rPr>
              <w:t>470 639 717</w:t>
            </w:r>
          </w:p>
        </w:tc>
        <w:tc>
          <w:tcPr>
            <w:tcW w:w="1402" w:type="pct"/>
            <w:tcBorders>
              <w:top w:val="nil"/>
              <w:left w:val="nil"/>
              <w:bottom w:val="single" w:sz="4" w:space="0" w:color="auto"/>
              <w:right w:val="single" w:sz="4" w:space="0" w:color="auto"/>
            </w:tcBorders>
            <w:noWrap/>
          </w:tcPr>
          <w:p w14:paraId="036C1132" w14:textId="77777777" w:rsidR="007E7F74" w:rsidRPr="00330DE1" w:rsidRDefault="007E7F74" w:rsidP="005E4D41">
            <w:pPr>
              <w:keepNext/>
              <w:ind w:right="90"/>
              <w:jc w:val="right"/>
              <w:rPr>
                <w:b/>
                <w:bCs/>
                <w:sz w:val="18"/>
                <w:szCs w:val="18"/>
              </w:rPr>
            </w:pPr>
            <w:r>
              <w:rPr>
                <w:b/>
                <w:bCs/>
                <w:sz w:val="18"/>
                <w:szCs w:val="18"/>
                <w:lang w:val="en-GB"/>
              </w:rPr>
              <w:t>3 901 448 332</w:t>
            </w:r>
          </w:p>
        </w:tc>
      </w:tr>
    </w:tbl>
    <w:p w14:paraId="0EA85DF9" w14:textId="1F8B9557" w:rsidR="00844A8D" w:rsidRPr="00330DE1" w:rsidRDefault="00844A8D" w:rsidP="005E4D41">
      <w:pPr>
        <w:pStyle w:val="CM28"/>
        <w:spacing w:after="0"/>
        <w:ind w:left="1276" w:right="90"/>
        <w:rPr>
          <w:sz w:val="18"/>
          <w:szCs w:val="18"/>
          <w:lang w:val="ru-RU"/>
        </w:rPr>
      </w:pPr>
      <w:r>
        <w:rPr>
          <w:sz w:val="18"/>
          <w:szCs w:val="18"/>
          <w:lang w:val="ru-RU"/>
        </w:rPr>
        <w:t>* По состоянию на 4 сентября 2026 года (исключая аннулированные и переданные проекты).</w:t>
      </w:r>
    </w:p>
    <w:p w14:paraId="6C29C73C" w14:textId="77777777" w:rsidR="00844A8D" w:rsidRPr="00330DE1" w:rsidRDefault="00844A8D" w:rsidP="005E4D41">
      <w:pPr>
        <w:pStyle w:val="CM28"/>
        <w:spacing w:after="240"/>
        <w:ind w:left="1276" w:right="90"/>
        <w:rPr>
          <w:sz w:val="18"/>
          <w:szCs w:val="18"/>
          <w:lang w:val="ru-RU"/>
        </w:rPr>
      </w:pPr>
      <w:r>
        <w:rPr>
          <w:sz w:val="18"/>
          <w:szCs w:val="18"/>
          <w:lang w:val="ru-RU"/>
        </w:rPr>
        <w:t>** По состоянию на 31 декабря 2024 года (исключая аннулированные и переданные проекты).</w:t>
      </w:r>
    </w:p>
    <w:p w14:paraId="19CD4854" w14:textId="77777777" w:rsidR="00844A8D" w:rsidRPr="00BA66B1" w:rsidRDefault="00844A8D" w:rsidP="005E4D41">
      <w:pPr>
        <w:pStyle w:val="CH1"/>
        <w:ind w:right="90"/>
        <w:rPr>
          <w:lang w:val="ru-RU"/>
        </w:rPr>
      </w:pPr>
    </w:p>
    <w:p w14:paraId="716815C3" w14:textId="77777777" w:rsidR="0088192C" w:rsidRDefault="0088192C" w:rsidP="005E4D41">
      <w:pPr>
        <w:pStyle w:val="CH1"/>
        <w:ind w:right="90"/>
        <w:rPr>
          <w:lang w:val="ru-RU"/>
        </w:rPr>
        <w:sectPr w:rsidR="0088192C" w:rsidSect="005E4D41">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35C77FC" w14:textId="4117BEA8" w:rsidR="00844A8D" w:rsidRPr="00510F01" w:rsidRDefault="00844A8D" w:rsidP="005E4D41">
      <w:pPr>
        <w:pStyle w:val="CH1"/>
        <w:ind w:right="90"/>
        <w:rPr>
          <w:lang w:val="ru-RU"/>
        </w:rPr>
      </w:pPr>
      <w:r>
        <w:rPr>
          <w:bCs/>
          <w:lang w:val="ru-RU"/>
        </w:rPr>
        <w:lastRenderedPageBreak/>
        <w:t>ПРИЛОЖЕНИЕ</w:t>
      </w:r>
    </w:p>
    <w:p w14:paraId="3D73E49A" w14:textId="77777777" w:rsidR="0077478C" w:rsidRPr="00BA66B1" w:rsidRDefault="0077478C" w:rsidP="005E4D41">
      <w:pPr>
        <w:ind w:right="90"/>
        <w:jc w:val="left"/>
        <w:rPr>
          <w:b/>
          <w:bCs/>
          <w:lang w:val="ru-RU"/>
        </w:rPr>
      </w:pPr>
    </w:p>
    <w:p w14:paraId="2215AAB5" w14:textId="69016FB1" w:rsidR="00844A8D" w:rsidRPr="008C13E9" w:rsidRDefault="00510F01" w:rsidP="003F05E1">
      <w:pPr>
        <w:pStyle w:val="Heading3"/>
        <w:numPr>
          <w:ilvl w:val="0"/>
          <w:numId w:val="0"/>
        </w:numPr>
        <w:tabs>
          <w:tab w:val="left" w:pos="2160"/>
        </w:tabs>
        <w:ind w:left="1276" w:right="90"/>
        <w:rPr>
          <w:sz w:val="20"/>
          <w:szCs w:val="20"/>
          <w:lang w:val="ru-RU"/>
        </w:rPr>
      </w:pPr>
      <w:r w:rsidRPr="003F05E1">
        <w:rPr>
          <w:sz w:val="20"/>
          <w:szCs w:val="20"/>
          <w:lang w:val="ru-RU"/>
        </w:rPr>
        <w:t>1.</w:t>
      </w:r>
      <w:r>
        <w:rPr>
          <w:lang w:val="ru-RU"/>
        </w:rPr>
        <w:tab/>
      </w:r>
      <w:r>
        <w:rPr>
          <w:sz w:val="20"/>
          <w:szCs w:val="20"/>
          <w:lang w:val="ru-RU"/>
        </w:rPr>
        <w:t xml:space="preserve">Приложение к настоящему докладу содержит ежегодный информационный бюллетень Многостороннего фонда, в </w:t>
      </w:r>
      <w:r>
        <w:rPr>
          <w:rStyle w:val="rynqvb"/>
          <w:sz w:val="20"/>
          <w:szCs w:val="20"/>
          <w:lang w:val="ru-RU"/>
        </w:rPr>
        <w:t>котором представлены некоторые успешные проекты и результаты политики за 2025 год.</w:t>
      </w:r>
      <w:r>
        <w:rPr>
          <w:rStyle w:val="rynqvb"/>
          <w:lang w:val="ru-RU"/>
        </w:rPr>
        <w:t xml:space="preserve"> </w:t>
      </w:r>
      <w:r>
        <w:rPr>
          <w:lang w:val="ru-RU"/>
        </w:rPr>
        <w:t xml:space="preserve"> </w:t>
      </w:r>
    </w:p>
    <w:p w14:paraId="3442B586" w14:textId="77777777" w:rsidR="00844A8D" w:rsidRPr="0090623A" w:rsidRDefault="00844A8D" w:rsidP="005E4D41">
      <w:pPr>
        <w:keepNext/>
        <w:spacing w:before="240" w:after="240"/>
        <w:ind w:right="90"/>
        <w:outlineLvl w:val="0"/>
        <w:rPr>
          <w:rFonts w:eastAsia="Times New Roman"/>
          <w:b/>
          <w:bCs/>
          <w:lang w:val="ru-RU" w:eastAsia="en-US"/>
        </w:rPr>
      </w:pPr>
    </w:p>
    <w:tbl>
      <w:tblPr>
        <w:tblW w:w="5000" w:type="pct"/>
        <w:tblLook w:val="00A0" w:firstRow="1" w:lastRow="0" w:firstColumn="1" w:lastColumn="0" w:noHBand="0" w:noVBand="0"/>
      </w:tblPr>
      <w:tblGrid>
        <w:gridCol w:w="1870"/>
        <w:gridCol w:w="1872"/>
        <w:gridCol w:w="1872"/>
        <w:gridCol w:w="1872"/>
        <w:gridCol w:w="1874"/>
      </w:tblGrid>
      <w:tr w:rsidR="00844A8D" w:rsidRPr="0049349B" w14:paraId="1F57C21B" w14:textId="77777777" w:rsidTr="00C03F53">
        <w:tc>
          <w:tcPr>
            <w:tcW w:w="999" w:type="pct"/>
          </w:tcPr>
          <w:p w14:paraId="7E3AB25D" w14:textId="77777777" w:rsidR="00844A8D" w:rsidRPr="008C13E9" w:rsidRDefault="00844A8D" w:rsidP="005E4D41">
            <w:pPr>
              <w:ind w:right="90"/>
              <w:rPr>
                <w:lang w:val="ru-RU"/>
              </w:rPr>
            </w:pPr>
          </w:p>
          <w:p w14:paraId="2CD98E13" w14:textId="77777777" w:rsidR="00844A8D" w:rsidRPr="0090623A" w:rsidRDefault="00844A8D" w:rsidP="005E4D41">
            <w:pPr>
              <w:ind w:right="90"/>
              <w:rPr>
                <w:lang w:val="ru-RU"/>
              </w:rPr>
            </w:pPr>
          </w:p>
        </w:tc>
        <w:tc>
          <w:tcPr>
            <w:tcW w:w="1000" w:type="pct"/>
          </w:tcPr>
          <w:p w14:paraId="312C4525" w14:textId="77777777" w:rsidR="00844A8D" w:rsidRPr="008C13E9" w:rsidRDefault="00844A8D" w:rsidP="005E4D41">
            <w:pPr>
              <w:ind w:right="90"/>
              <w:rPr>
                <w:lang w:val="ru-RU"/>
              </w:rPr>
            </w:pPr>
          </w:p>
        </w:tc>
        <w:tc>
          <w:tcPr>
            <w:tcW w:w="1000" w:type="pct"/>
            <w:tcBorders>
              <w:bottom w:val="single" w:sz="4" w:space="0" w:color="auto"/>
            </w:tcBorders>
          </w:tcPr>
          <w:p w14:paraId="0A6578E8" w14:textId="77777777" w:rsidR="00844A8D" w:rsidRPr="008C13E9" w:rsidRDefault="00844A8D" w:rsidP="005E4D41">
            <w:pPr>
              <w:ind w:right="90"/>
              <w:rPr>
                <w:lang w:val="ru-RU"/>
              </w:rPr>
            </w:pPr>
          </w:p>
        </w:tc>
        <w:tc>
          <w:tcPr>
            <w:tcW w:w="1000" w:type="pct"/>
          </w:tcPr>
          <w:p w14:paraId="71DC154D" w14:textId="77777777" w:rsidR="00844A8D" w:rsidRPr="008C13E9" w:rsidRDefault="00844A8D" w:rsidP="005E4D41">
            <w:pPr>
              <w:ind w:right="90"/>
              <w:rPr>
                <w:lang w:val="ru-RU"/>
              </w:rPr>
            </w:pPr>
          </w:p>
        </w:tc>
        <w:tc>
          <w:tcPr>
            <w:tcW w:w="1001" w:type="pct"/>
          </w:tcPr>
          <w:p w14:paraId="232A0D95" w14:textId="77777777" w:rsidR="00844A8D" w:rsidRPr="008C13E9" w:rsidRDefault="00844A8D" w:rsidP="005E4D41">
            <w:pPr>
              <w:ind w:right="90"/>
              <w:rPr>
                <w:lang w:val="ru-RU"/>
              </w:rPr>
            </w:pPr>
          </w:p>
        </w:tc>
      </w:tr>
    </w:tbl>
    <w:p w14:paraId="04BE4966" w14:textId="77777777" w:rsidR="00844A8D" w:rsidRDefault="00844A8D" w:rsidP="005E4D41">
      <w:pPr>
        <w:ind w:right="90"/>
        <w:jc w:val="center"/>
        <w:rPr>
          <w:lang w:val="ru-RU"/>
        </w:rPr>
      </w:pPr>
    </w:p>
    <w:p w14:paraId="01371F6A" w14:textId="77777777" w:rsidR="0088192C" w:rsidRPr="0088192C" w:rsidRDefault="0088192C" w:rsidP="0088192C">
      <w:pPr>
        <w:rPr>
          <w:lang w:val="ru-RU"/>
        </w:rPr>
      </w:pPr>
    </w:p>
    <w:p w14:paraId="776A6969" w14:textId="77777777" w:rsidR="0088192C" w:rsidRDefault="0088192C" w:rsidP="0088192C">
      <w:pPr>
        <w:rPr>
          <w:lang w:val="ru-RU"/>
        </w:rPr>
      </w:pPr>
    </w:p>
    <w:p w14:paraId="5FD1D888" w14:textId="106CBB44" w:rsidR="0088192C" w:rsidRPr="0088192C" w:rsidRDefault="0088192C" w:rsidP="0088192C">
      <w:pPr>
        <w:tabs>
          <w:tab w:val="left" w:pos="3120"/>
        </w:tabs>
        <w:rPr>
          <w:lang w:val="ru-RU"/>
        </w:rPr>
      </w:pPr>
      <w:r>
        <w:rPr>
          <w:lang w:val="ru-RU"/>
        </w:rPr>
        <w:tab/>
      </w:r>
    </w:p>
    <w:sectPr w:rsidR="0088192C" w:rsidRPr="0088192C" w:rsidSect="005E4D41">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6A7E2" w14:textId="77777777" w:rsidR="009961A8" w:rsidRDefault="009961A8" w:rsidP="004A504B">
      <w:r>
        <w:separator/>
      </w:r>
    </w:p>
  </w:endnote>
  <w:endnote w:type="continuationSeparator" w:id="0">
    <w:p w14:paraId="3652058C" w14:textId="77777777" w:rsidR="009961A8" w:rsidRDefault="009961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A1AA" w14:textId="77777777" w:rsidR="00844A8D" w:rsidRPr="00C65002" w:rsidRDefault="00844A8D">
    <w:pPr>
      <w:jc w:val="center"/>
      <w:rPr>
        <w:sz w:val="20"/>
        <w:szCs w:val="20"/>
      </w:rPr>
    </w:pPr>
    <w:r w:rsidRPr="00C65002">
      <w:rPr>
        <w:sz w:val="20"/>
        <w:szCs w:val="20"/>
      </w:rPr>
      <w:fldChar w:fldCharType="begin"/>
    </w:r>
    <w:r w:rsidRPr="00C65002">
      <w:rPr>
        <w:sz w:val="20"/>
        <w:szCs w:val="20"/>
      </w:rPr>
      <w:instrText xml:space="preserve"> PAGE </w:instrText>
    </w:r>
    <w:r w:rsidRPr="00C65002">
      <w:rPr>
        <w:sz w:val="20"/>
        <w:szCs w:val="20"/>
      </w:rPr>
      <w:fldChar w:fldCharType="separate"/>
    </w:r>
    <w:r w:rsidRPr="00C65002">
      <w:rPr>
        <w:noProof/>
        <w:sz w:val="20"/>
        <w:szCs w:val="20"/>
      </w:rPr>
      <w:t>2</w:t>
    </w:r>
    <w:r w:rsidRPr="00C65002">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F0FE" w14:textId="77777777" w:rsidR="00844A8D" w:rsidRPr="00C65002" w:rsidRDefault="00844A8D">
    <w:pPr>
      <w:jc w:val="center"/>
      <w:rPr>
        <w:sz w:val="20"/>
        <w:szCs w:val="20"/>
      </w:rPr>
    </w:pPr>
    <w:r w:rsidRPr="00C65002">
      <w:rPr>
        <w:sz w:val="20"/>
        <w:szCs w:val="20"/>
      </w:rPr>
      <w:fldChar w:fldCharType="begin"/>
    </w:r>
    <w:r w:rsidRPr="00C65002">
      <w:rPr>
        <w:sz w:val="20"/>
        <w:szCs w:val="20"/>
      </w:rPr>
      <w:instrText xml:space="preserve"> PAGE </w:instrText>
    </w:r>
    <w:r w:rsidRPr="00C65002">
      <w:rPr>
        <w:sz w:val="20"/>
        <w:szCs w:val="20"/>
      </w:rPr>
      <w:fldChar w:fldCharType="separate"/>
    </w:r>
    <w:r w:rsidRPr="00C65002">
      <w:rPr>
        <w:noProof/>
        <w:sz w:val="20"/>
        <w:szCs w:val="20"/>
      </w:rPr>
      <w:t>13</w:t>
    </w:r>
    <w:r w:rsidRPr="00C65002">
      <w:rPr>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9FD3" w14:textId="3B21234A" w:rsidR="0075167A" w:rsidRPr="006B4DA4" w:rsidRDefault="0075167A">
    <w:pPr>
      <w:pStyle w:val="Footer"/>
      <w:jc w:val="cen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506289"/>
      <w:docPartObj>
        <w:docPartGallery w:val="Page Numbers (Bottom of Page)"/>
        <w:docPartUnique/>
      </w:docPartObj>
    </w:sdtPr>
    <w:sdtEndPr>
      <w:rPr>
        <w:noProof/>
        <w:sz w:val="20"/>
        <w:szCs w:val="20"/>
      </w:rPr>
    </w:sdtEndPr>
    <w:sdtContent>
      <w:p w14:paraId="2F17B660" w14:textId="0B047666" w:rsidR="00974E8F" w:rsidRPr="00974E8F" w:rsidRDefault="00974E8F">
        <w:pPr>
          <w:pStyle w:val="Footer"/>
          <w:jc w:val="center"/>
          <w:rPr>
            <w:sz w:val="20"/>
            <w:szCs w:val="20"/>
          </w:rPr>
        </w:pPr>
        <w:r w:rsidRPr="00974E8F">
          <w:rPr>
            <w:sz w:val="20"/>
            <w:szCs w:val="20"/>
          </w:rPr>
          <w:fldChar w:fldCharType="begin"/>
        </w:r>
        <w:r w:rsidRPr="00974E8F">
          <w:rPr>
            <w:sz w:val="20"/>
            <w:szCs w:val="20"/>
          </w:rPr>
          <w:instrText xml:space="preserve"> PAGE   \* MERGEFORMAT </w:instrText>
        </w:r>
        <w:r w:rsidRPr="00974E8F">
          <w:rPr>
            <w:sz w:val="20"/>
            <w:szCs w:val="20"/>
          </w:rPr>
          <w:fldChar w:fldCharType="separate"/>
        </w:r>
        <w:r w:rsidRPr="00974E8F">
          <w:rPr>
            <w:noProof/>
            <w:sz w:val="20"/>
            <w:szCs w:val="20"/>
          </w:rPr>
          <w:t>2</w:t>
        </w:r>
        <w:r w:rsidRPr="00974E8F">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6B89B" w14:textId="77777777" w:rsidR="009961A8" w:rsidRDefault="009961A8" w:rsidP="004A504B">
      <w:r>
        <w:separator/>
      </w:r>
    </w:p>
  </w:footnote>
  <w:footnote w:type="continuationSeparator" w:id="0">
    <w:p w14:paraId="59D53E62" w14:textId="77777777" w:rsidR="009961A8" w:rsidRDefault="009961A8" w:rsidP="004A504B">
      <w:r>
        <w:continuationSeparator/>
      </w:r>
    </w:p>
  </w:footnote>
  <w:footnote w:id="1">
    <w:p w14:paraId="0C9213B9" w14:textId="77777777" w:rsidR="00BC5C9E" w:rsidRPr="006638DC" w:rsidRDefault="00BC5C9E" w:rsidP="00C30F5E">
      <w:pPr>
        <w:pStyle w:val="FootnoteText"/>
        <w:ind w:firstLine="540"/>
        <w:rPr>
          <w:sz w:val="18"/>
          <w:szCs w:val="18"/>
        </w:rPr>
      </w:pPr>
      <w:r w:rsidRPr="006638DC">
        <w:rPr>
          <w:rStyle w:val="FootnoteReference"/>
          <w:sz w:val="18"/>
          <w:szCs w:val="18"/>
        </w:rPr>
        <w:t>*</w:t>
      </w:r>
      <w:r w:rsidRPr="006638DC">
        <w:rPr>
          <w:sz w:val="18"/>
          <w:szCs w:val="18"/>
        </w:rPr>
        <w:t> UNEP/OzL.Pro.3</w:t>
      </w:r>
      <w:r>
        <w:rPr>
          <w:sz w:val="18"/>
          <w:szCs w:val="18"/>
        </w:rPr>
        <w:t>8</w:t>
      </w:r>
      <w:r w:rsidRPr="006638DC">
        <w:rPr>
          <w:sz w:val="18"/>
          <w:szCs w:val="18"/>
        </w:rPr>
        <w:t>/1</w:t>
      </w:r>
    </w:p>
  </w:footnote>
  <w:footnote w:id="2">
    <w:p w14:paraId="51BB73A0" w14:textId="150FE8AF" w:rsidR="00E8723B" w:rsidRPr="00366F17" w:rsidRDefault="00E8723B" w:rsidP="004253E9">
      <w:pPr>
        <w:pStyle w:val="FootnoteText"/>
        <w:ind w:firstLine="540"/>
        <w:rPr>
          <w:sz w:val="18"/>
          <w:szCs w:val="18"/>
        </w:rPr>
      </w:pPr>
      <w:r w:rsidRPr="00366F17">
        <w:rPr>
          <w:rStyle w:val="FootnoteReference"/>
          <w:sz w:val="18"/>
          <w:szCs w:val="18"/>
        </w:rPr>
        <w:footnoteRef/>
      </w:r>
      <w:r w:rsidRPr="00366F17">
        <w:rPr>
          <w:sz w:val="18"/>
          <w:szCs w:val="18"/>
        </w:rPr>
        <w:t xml:space="preserve"> </w:t>
      </w:r>
      <w:r w:rsidR="007529EC" w:rsidRPr="00366F17">
        <w:rPr>
          <w:sz w:val="18"/>
          <w:szCs w:val="18"/>
        </w:rPr>
        <w:t xml:space="preserve">UNEP/OzL.Pro/ExCom/97/91 </w:t>
      </w:r>
      <w:r w:rsidR="00CC62E7" w:rsidRPr="00366F17">
        <w:rPr>
          <w:sz w:val="18"/>
          <w:szCs w:val="18"/>
          <w:lang w:val="ru-RU"/>
        </w:rPr>
        <w:t>и</w:t>
      </w:r>
      <w:r w:rsidR="007529EC" w:rsidRPr="00366F17">
        <w:rPr>
          <w:sz w:val="18"/>
          <w:szCs w:val="18"/>
        </w:rPr>
        <w:t xml:space="preserve"> UNEP/OzL.Pro/ExCom/98/64.</w:t>
      </w:r>
    </w:p>
  </w:footnote>
  <w:footnote w:id="3">
    <w:p w14:paraId="7087D916" w14:textId="1DD8A016" w:rsidR="00117126" w:rsidRPr="00117126" w:rsidRDefault="00117126" w:rsidP="004253E9">
      <w:pPr>
        <w:pStyle w:val="FootnoteText"/>
        <w:ind w:firstLine="540"/>
        <w:rPr>
          <w:lang w:val="en-US"/>
        </w:rPr>
      </w:pPr>
      <w:r w:rsidRPr="00366F17">
        <w:rPr>
          <w:rStyle w:val="FootnoteReference"/>
          <w:sz w:val="18"/>
          <w:szCs w:val="18"/>
        </w:rPr>
        <w:footnoteRef/>
      </w:r>
      <w:r w:rsidRPr="00366F17">
        <w:rPr>
          <w:sz w:val="18"/>
          <w:szCs w:val="18"/>
        </w:rPr>
        <w:t xml:space="preserve"> UNEP/OzL.Pro/ExCom/98/60.</w:t>
      </w:r>
    </w:p>
  </w:footnote>
  <w:footnote w:id="4">
    <w:p w14:paraId="77C306B9" w14:textId="4B0F15D6" w:rsidR="00D07B29" w:rsidRPr="00366F17" w:rsidRDefault="00D07B29" w:rsidP="005906E3">
      <w:pPr>
        <w:pStyle w:val="FootnoteText"/>
        <w:ind w:firstLine="540"/>
        <w:rPr>
          <w:sz w:val="18"/>
          <w:szCs w:val="18"/>
          <w:lang w:val="en-US"/>
        </w:rPr>
      </w:pPr>
      <w:r w:rsidRPr="00366F17">
        <w:rPr>
          <w:rStyle w:val="FootnoteReference"/>
          <w:sz w:val="18"/>
          <w:szCs w:val="18"/>
        </w:rPr>
        <w:footnoteRef/>
      </w:r>
      <w:r w:rsidRPr="00366F17">
        <w:rPr>
          <w:sz w:val="18"/>
          <w:szCs w:val="18"/>
        </w:rPr>
        <w:t xml:space="preserve"> UNEP/OzL.Pro/ExCom/98/58.</w:t>
      </w:r>
    </w:p>
  </w:footnote>
  <w:footnote w:id="5">
    <w:p w14:paraId="0D3302FC" w14:textId="564A3D78" w:rsidR="004C15F0" w:rsidRPr="00366F17" w:rsidRDefault="004C15F0" w:rsidP="005906E3">
      <w:pPr>
        <w:pStyle w:val="FootnoteText"/>
        <w:ind w:firstLine="540"/>
        <w:rPr>
          <w:sz w:val="18"/>
          <w:szCs w:val="18"/>
          <w:lang w:val="en-GB"/>
        </w:rPr>
      </w:pPr>
      <w:r w:rsidRPr="00366F17">
        <w:rPr>
          <w:rStyle w:val="FootnoteReference"/>
          <w:sz w:val="18"/>
          <w:szCs w:val="18"/>
        </w:rPr>
        <w:footnoteRef/>
      </w:r>
      <w:r w:rsidRPr="00366F17">
        <w:rPr>
          <w:sz w:val="18"/>
          <w:szCs w:val="18"/>
        </w:rPr>
        <w:t xml:space="preserve"> UNEP/OzL.Pro/ExCom/97/26, </w:t>
      </w:r>
      <w:r w:rsidRPr="00366F17">
        <w:rPr>
          <w:sz w:val="18"/>
          <w:szCs w:val="18"/>
          <w:lang w:val="ru-RU"/>
        </w:rPr>
        <w:t>пункты</w:t>
      </w:r>
      <w:r w:rsidRPr="00366F17">
        <w:rPr>
          <w:sz w:val="18"/>
          <w:szCs w:val="18"/>
        </w:rPr>
        <w:t xml:space="preserve"> 39 </w:t>
      </w:r>
      <w:r w:rsidRPr="00366F17">
        <w:rPr>
          <w:sz w:val="18"/>
          <w:szCs w:val="18"/>
          <w:lang w:val="en-US"/>
        </w:rPr>
        <w:t>–</w:t>
      </w:r>
      <w:r w:rsidRPr="00366F17">
        <w:rPr>
          <w:sz w:val="18"/>
          <w:szCs w:val="18"/>
        </w:rPr>
        <w:t xml:space="preserve"> 45, </w:t>
      </w:r>
      <w:r w:rsidRPr="00366F17">
        <w:rPr>
          <w:sz w:val="18"/>
          <w:szCs w:val="18"/>
          <w:lang w:val="ru-RU"/>
        </w:rPr>
        <w:t>а</w:t>
      </w:r>
      <w:r w:rsidRPr="00366F17">
        <w:rPr>
          <w:sz w:val="18"/>
          <w:szCs w:val="18"/>
          <w:lang w:val="en-US"/>
        </w:rPr>
        <w:t xml:space="preserve"> </w:t>
      </w:r>
      <w:r w:rsidRPr="00366F17">
        <w:rPr>
          <w:sz w:val="18"/>
          <w:szCs w:val="18"/>
          <w:lang w:val="ru-RU"/>
        </w:rPr>
        <w:t>также</w:t>
      </w:r>
      <w:r w:rsidRPr="00366F17">
        <w:rPr>
          <w:sz w:val="18"/>
          <w:szCs w:val="18"/>
        </w:rPr>
        <w:t xml:space="preserve"> UNEP/OzL.Pro/ExCom/98/10, </w:t>
      </w:r>
      <w:r w:rsidRPr="00366F17">
        <w:rPr>
          <w:sz w:val="18"/>
          <w:szCs w:val="18"/>
          <w:lang w:val="ru-RU"/>
        </w:rPr>
        <w:t>пункты</w:t>
      </w:r>
      <w:r w:rsidRPr="00366F17">
        <w:rPr>
          <w:sz w:val="18"/>
          <w:szCs w:val="18"/>
        </w:rPr>
        <w:t xml:space="preserve"> 19 </w:t>
      </w:r>
      <w:r w:rsidRPr="00366F17">
        <w:rPr>
          <w:sz w:val="18"/>
          <w:szCs w:val="18"/>
          <w:lang w:val="en-US"/>
        </w:rPr>
        <w:t>–</w:t>
      </w:r>
      <w:r w:rsidRPr="00366F17">
        <w:rPr>
          <w:sz w:val="18"/>
          <w:szCs w:val="18"/>
        </w:rPr>
        <w:t> 20.</w:t>
      </w:r>
    </w:p>
    <w:p w14:paraId="1A895369" w14:textId="790646C0" w:rsidR="004C15F0" w:rsidRPr="004C15F0" w:rsidRDefault="004C15F0">
      <w:pPr>
        <w:pStyle w:val="FootnoteText"/>
        <w:rPr>
          <w:lang w:val="en-GB"/>
        </w:rPr>
      </w:pPr>
    </w:p>
  </w:footnote>
  <w:footnote w:id="6">
    <w:p w14:paraId="392EAE5F" w14:textId="77777777" w:rsidR="00844A8D" w:rsidRPr="00366F17" w:rsidRDefault="00844A8D" w:rsidP="005906E3">
      <w:pPr>
        <w:pStyle w:val="FootnoteText"/>
        <w:ind w:firstLine="540"/>
        <w:rPr>
          <w:sz w:val="18"/>
          <w:szCs w:val="18"/>
        </w:rPr>
      </w:pPr>
      <w:r w:rsidRPr="00366F17">
        <w:rPr>
          <w:rStyle w:val="FootnoteReference"/>
          <w:sz w:val="18"/>
          <w:szCs w:val="18"/>
        </w:rPr>
        <w:footnoteRef/>
      </w:r>
      <w:r w:rsidRPr="00366F17">
        <w:rPr>
          <w:sz w:val="18"/>
          <w:szCs w:val="18"/>
        </w:rPr>
        <w:t> UNEP/OzL.Pro/ExCom/97/85.</w:t>
      </w:r>
    </w:p>
  </w:footnote>
  <w:footnote w:id="7">
    <w:p w14:paraId="4EE443CF" w14:textId="77777777" w:rsidR="00844A8D" w:rsidRPr="00366F17" w:rsidRDefault="00844A8D" w:rsidP="005906E3">
      <w:pPr>
        <w:pStyle w:val="FootnoteText"/>
        <w:ind w:firstLine="540"/>
        <w:rPr>
          <w:sz w:val="18"/>
          <w:szCs w:val="18"/>
        </w:rPr>
      </w:pPr>
      <w:r w:rsidRPr="00366F17">
        <w:rPr>
          <w:rStyle w:val="FootnoteReference"/>
          <w:sz w:val="18"/>
          <w:szCs w:val="18"/>
        </w:rPr>
        <w:footnoteRef/>
      </w:r>
      <w:r w:rsidRPr="00366F17">
        <w:rPr>
          <w:sz w:val="18"/>
          <w:szCs w:val="18"/>
        </w:rPr>
        <w:t> UNEP/OzL.Pro/ExCom/97/86.</w:t>
      </w:r>
    </w:p>
  </w:footnote>
  <w:footnote w:id="8">
    <w:p w14:paraId="2476EE4C" w14:textId="5E610518" w:rsidR="007F4D80" w:rsidRPr="00366F17" w:rsidRDefault="007F4D80" w:rsidP="005906E3">
      <w:pPr>
        <w:pStyle w:val="FootnoteText"/>
        <w:ind w:firstLine="540"/>
        <w:rPr>
          <w:sz w:val="18"/>
          <w:szCs w:val="18"/>
        </w:rPr>
      </w:pPr>
      <w:r w:rsidRPr="00366F17">
        <w:rPr>
          <w:rStyle w:val="FootnoteReference"/>
          <w:sz w:val="18"/>
          <w:szCs w:val="18"/>
        </w:rPr>
        <w:footnoteRef/>
      </w:r>
      <w:r w:rsidRPr="00366F17">
        <w:rPr>
          <w:sz w:val="18"/>
          <w:szCs w:val="18"/>
        </w:rPr>
        <w:t xml:space="preserve"> UNEP/OzL.Pro/ExCom/98/59.</w:t>
      </w:r>
    </w:p>
  </w:footnote>
  <w:footnote w:id="9">
    <w:p w14:paraId="0C60657C" w14:textId="0905C945" w:rsidR="001D5220" w:rsidRPr="001D5220" w:rsidRDefault="001D5220" w:rsidP="005906E3">
      <w:pPr>
        <w:pStyle w:val="FootnoteText"/>
        <w:ind w:firstLine="540"/>
        <w:rPr>
          <w:lang w:val="en-GB"/>
        </w:rPr>
      </w:pPr>
      <w:r w:rsidRPr="00366F17">
        <w:rPr>
          <w:rStyle w:val="FootnoteReference"/>
          <w:sz w:val="18"/>
          <w:szCs w:val="18"/>
        </w:rPr>
        <w:footnoteRef/>
      </w:r>
      <w:r w:rsidRPr="00366F17">
        <w:rPr>
          <w:sz w:val="18"/>
          <w:szCs w:val="18"/>
        </w:rPr>
        <w:t xml:space="preserve"> UNEP/OzL.Pro/ExCom/98/55.</w:t>
      </w:r>
    </w:p>
  </w:footnote>
  <w:footnote w:id="10">
    <w:p w14:paraId="260A391D" w14:textId="77777777" w:rsidR="00844A8D" w:rsidRPr="00366F17" w:rsidRDefault="00844A8D" w:rsidP="005906E3">
      <w:pPr>
        <w:pStyle w:val="FootnoteText"/>
        <w:ind w:firstLine="540"/>
        <w:rPr>
          <w:sz w:val="18"/>
          <w:szCs w:val="18"/>
        </w:rPr>
      </w:pPr>
      <w:r w:rsidRPr="00366F17">
        <w:rPr>
          <w:sz w:val="18"/>
          <w:szCs w:val="18"/>
          <w:vertAlign w:val="superscript"/>
        </w:rPr>
        <w:footnoteRef/>
      </w:r>
      <w:r w:rsidRPr="00366F17">
        <w:rPr>
          <w:sz w:val="18"/>
          <w:szCs w:val="18"/>
        </w:rPr>
        <w:t> UNEP/OzL.Pro/ExCom/97/87.</w:t>
      </w:r>
    </w:p>
  </w:footnote>
  <w:footnote w:id="11">
    <w:p w14:paraId="713DCA00" w14:textId="77777777" w:rsidR="00844A8D" w:rsidRPr="00366F17" w:rsidRDefault="00844A8D" w:rsidP="005906E3">
      <w:pPr>
        <w:pStyle w:val="FootnoteText"/>
        <w:ind w:firstLine="540"/>
        <w:rPr>
          <w:sz w:val="18"/>
          <w:szCs w:val="18"/>
        </w:rPr>
      </w:pPr>
      <w:r w:rsidRPr="00366F17">
        <w:rPr>
          <w:sz w:val="18"/>
          <w:szCs w:val="18"/>
          <w:vertAlign w:val="superscript"/>
        </w:rPr>
        <w:footnoteRef/>
      </w:r>
      <w:r w:rsidRPr="00366F17">
        <w:rPr>
          <w:sz w:val="18"/>
          <w:szCs w:val="18"/>
        </w:rPr>
        <w:t xml:space="preserve"> UNEP/OzL.Pro/ExCom/97/26, </w:t>
      </w:r>
      <w:r w:rsidRPr="00366F17">
        <w:rPr>
          <w:sz w:val="18"/>
          <w:szCs w:val="18"/>
          <w:lang w:val="ru-RU"/>
        </w:rPr>
        <w:t>пункты</w:t>
      </w:r>
      <w:r w:rsidRPr="00366F17">
        <w:rPr>
          <w:sz w:val="18"/>
          <w:szCs w:val="18"/>
        </w:rPr>
        <w:t xml:space="preserve"> 34 - 38.</w:t>
      </w:r>
    </w:p>
  </w:footnote>
  <w:footnote w:id="12">
    <w:p w14:paraId="46F54754" w14:textId="519EEE4F" w:rsidR="0074173E" w:rsidRPr="0074173E" w:rsidRDefault="0074173E" w:rsidP="005906E3">
      <w:pPr>
        <w:pStyle w:val="FootnoteText"/>
        <w:ind w:firstLine="540"/>
      </w:pPr>
      <w:r w:rsidRPr="00366F17">
        <w:rPr>
          <w:rStyle w:val="FootnoteReference"/>
          <w:sz w:val="18"/>
          <w:szCs w:val="18"/>
        </w:rPr>
        <w:footnoteRef/>
      </w:r>
      <w:r w:rsidRPr="00366F17">
        <w:rPr>
          <w:sz w:val="18"/>
          <w:szCs w:val="18"/>
        </w:rPr>
        <w:t xml:space="preserve"> UNEP/OzL.Pro/ExCom/98/57.</w:t>
      </w:r>
    </w:p>
  </w:footnote>
  <w:footnote w:id="13">
    <w:p w14:paraId="6A7B523E" w14:textId="325113D2" w:rsidR="00844A8D" w:rsidRPr="00366F17" w:rsidRDefault="00844A8D" w:rsidP="005906E3">
      <w:pPr>
        <w:pStyle w:val="FootnoteText"/>
        <w:ind w:firstLine="540"/>
        <w:rPr>
          <w:sz w:val="18"/>
          <w:szCs w:val="18"/>
        </w:rPr>
      </w:pPr>
      <w:r w:rsidRPr="00366F17">
        <w:rPr>
          <w:sz w:val="18"/>
          <w:szCs w:val="18"/>
          <w:vertAlign w:val="superscript"/>
        </w:rPr>
        <w:footnoteRef/>
      </w:r>
      <w:r w:rsidRPr="00366F17">
        <w:rPr>
          <w:sz w:val="18"/>
          <w:szCs w:val="18"/>
        </w:rPr>
        <w:t xml:space="preserve"> UNEP/OzL.Pro/ExCom/97/26, </w:t>
      </w:r>
      <w:r w:rsidRPr="00366F17">
        <w:rPr>
          <w:sz w:val="18"/>
          <w:szCs w:val="18"/>
          <w:lang w:val="ru-RU"/>
        </w:rPr>
        <w:t>пункты</w:t>
      </w:r>
      <w:r w:rsidRPr="00366F17">
        <w:rPr>
          <w:sz w:val="18"/>
          <w:szCs w:val="18"/>
        </w:rPr>
        <w:t xml:space="preserve"> 14 </w:t>
      </w:r>
      <w:r w:rsidR="00267FFB" w:rsidRPr="00366F17">
        <w:rPr>
          <w:sz w:val="18"/>
          <w:szCs w:val="18"/>
        </w:rPr>
        <w:t>–</w:t>
      </w:r>
      <w:r w:rsidRPr="00366F17">
        <w:rPr>
          <w:sz w:val="18"/>
          <w:szCs w:val="18"/>
        </w:rPr>
        <w:t xml:space="preserve"> 33.</w:t>
      </w:r>
    </w:p>
  </w:footnote>
  <w:footnote w:id="14">
    <w:p w14:paraId="180EF243" w14:textId="77777777" w:rsidR="00844A8D" w:rsidRPr="00366F17" w:rsidRDefault="00844A8D" w:rsidP="005906E3">
      <w:pPr>
        <w:pStyle w:val="FootnoteText"/>
        <w:ind w:firstLine="540"/>
        <w:rPr>
          <w:sz w:val="18"/>
          <w:szCs w:val="18"/>
        </w:rPr>
      </w:pPr>
      <w:r w:rsidRPr="00366F17">
        <w:rPr>
          <w:sz w:val="18"/>
          <w:szCs w:val="18"/>
          <w:vertAlign w:val="superscript"/>
        </w:rPr>
        <w:footnoteRef/>
      </w:r>
      <w:r w:rsidRPr="00366F17">
        <w:rPr>
          <w:sz w:val="18"/>
          <w:szCs w:val="18"/>
        </w:rPr>
        <w:t xml:space="preserve"> UNEP/OzL.Pro/ExCom/97/91, </w:t>
      </w:r>
      <w:r w:rsidRPr="00366F17">
        <w:rPr>
          <w:sz w:val="18"/>
          <w:szCs w:val="18"/>
          <w:lang w:val="ru-RU"/>
        </w:rPr>
        <w:t>приложение</w:t>
      </w:r>
      <w:r w:rsidRPr="00366F17">
        <w:rPr>
          <w:sz w:val="18"/>
          <w:szCs w:val="18"/>
        </w:rPr>
        <w:t xml:space="preserve"> XXVIII.</w:t>
      </w:r>
    </w:p>
  </w:footnote>
  <w:footnote w:id="15">
    <w:p w14:paraId="0DFEBDC7" w14:textId="69059B27" w:rsidR="00BB1133" w:rsidRPr="00366F17" w:rsidRDefault="00BB1133" w:rsidP="005906E3">
      <w:pPr>
        <w:pStyle w:val="FootnoteText"/>
        <w:ind w:firstLine="540"/>
        <w:rPr>
          <w:sz w:val="18"/>
          <w:szCs w:val="18"/>
        </w:rPr>
      </w:pPr>
      <w:r w:rsidRPr="00366F17">
        <w:rPr>
          <w:rStyle w:val="FootnoteReference"/>
          <w:sz w:val="18"/>
          <w:szCs w:val="18"/>
        </w:rPr>
        <w:footnoteRef/>
      </w:r>
      <w:r w:rsidRPr="00366F17">
        <w:rPr>
          <w:sz w:val="18"/>
          <w:szCs w:val="18"/>
        </w:rPr>
        <w:t xml:space="preserve"> UNEP/OzL.Pro/ExCom/98/10/Add.1.</w:t>
      </w:r>
    </w:p>
  </w:footnote>
  <w:footnote w:id="16">
    <w:p w14:paraId="0E1238F0" w14:textId="17708506" w:rsidR="00EA6EB0" w:rsidRPr="00366F17" w:rsidRDefault="00EA6EB0" w:rsidP="005906E3">
      <w:pPr>
        <w:pStyle w:val="FootnoteText"/>
        <w:ind w:firstLine="540"/>
        <w:rPr>
          <w:sz w:val="18"/>
          <w:szCs w:val="18"/>
        </w:rPr>
      </w:pPr>
      <w:r w:rsidRPr="00366F17">
        <w:rPr>
          <w:rStyle w:val="FootnoteReference"/>
          <w:sz w:val="18"/>
          <w:szCs w:val="18"/>
        </w:rPr>
        <w:footnoteRef/>
      </w:r>
      <w:r w:rsidRPr="00366F17">
        <w:rPr>
          <w:sz w:val="18"/>
          <w:szCs w:val="18"/>
        </w:rPr>
        <w:t xml:space="preserve"> UNEP/OzL.Pro/ExCom/98/63, </w:t>
      </w:r>
      <w:r w:rsidR="0005086A" w:rsidRPr="00366F17">
        <w:rPr>
          <w:sz w:val="18"/>
          <w:szCs w:val="18"/>
          <w:lang w:val="ru-RU"/>
        </w:rPr>
        <w:t>приложение</w:t>
      </w:r>
      <w:r w:rsidRPr="00366F17">
        <w:rPr>
          <w:sz w:val="18"/>
          <w:szCs w:val="18"/>
        </w:rPr>
        <w:t xml:space="preserve"> XXXIX.</w:t>
      </w:r>
    </w:p>
  </w:footnote>
  <w:footnote w:id="17">
    <w:p w14:paraId="1C7F694D" w14:textId="4B79BEFD" w:rsidR="00267FFB" w:rsidRPr="00366F17" w:rsidRDefault="00267FFB" w:rsidP="005906E3">
      <w:pPr>
        <w:pStyle w:val="FootnoteText"/>
        <w:ind w:firstLine="540"/>
        <w:rPr>
          <w:sz w:val="18"/>
          <w:szCs w:val="18"/>
          <w:lang w:val="en-US"/>
        </w:rPr>
      </w:pPr>
      <w:r w:rsidRPr="00366F17">
        <w:rPr>
          <w:rStyle w:val="FootnoteReference"/>
          <w:sz w:val="18"/>
          <w:szCs w:val="18"/>
        </w:rPr>
        <w:footnoteRef/>
      </w:r>
      <w:r w:rsidRPr="00366F17">
        <w:rPr>
          <w:sz w:val="18"/>
          <w:szCs w:val="18"/>
        </w:rPr>
        <w:t xml:space="preserve"> UNEP/OzL.Pro/ExCom/98/10, </w:t>
      </w:r>
      <w:r w:rsidRPr="00366F17">
        <w:rPr>
          <w:sz w:val="18"/>
          <w:szCs w:val="18"/>
          <w:lang w:val="ru-RU"/>
        </w:rPr>
        <w:t>пункты</w:t>
      </w:r>
      <w:r w:rsidRPr="00366F17">
        <w:rPr>
          <w:sz w:val="18"/>
          <w:szCs w:val="18"/>
        </w:rPr>
        <w:t xml:space="preserve"> 13 – 17.</w:t>
      </w:r>
    </w:p>
  </w:footnote>
  <w:footnote w:id="18">
    <w:p w14:paraId="5E06C027" w14:textId="7DF0602D" w:rsidR="0006235E" w:rsidRPr="00366F17" w:rsidRDefault="0006235E" w:rsidP="005906E3">
      <w:pPr>
        <w:pStyle w:val="FootnoteText"/>
        <w:ind w:firstLine="540"/>
        <w:rPr>
          <w:sz w:val="18"/>
          <w:szCs w:val="18"/>
          <w:lang w:val="en-US"/>
        </w:rPr>
      </w:pPr>
      <w:r w:rsidRPr="00366F17">
        <w:rPr>
          <w:rStyle w:val="FootnoteReference"/>
          <w:sz w:val="18"/>
          <w:szCs w:val="18"/>
        </w:rPr>
        <w:footnoteRef/>
      </w:r>
      <w:r w:rsidRPr="00366F17">
        <w:rPr>
          <w:sz w:val="18"/>
          <w:szCs w:val="18"/>
        </w:rPr>
        <w:t xml:space="preserve"> UNEP/OzL.Pro/ExCom/98/61.</w:t>
      </w:r>
    </w:p>
  </w:footnote>
  <w:footnote w:id="19">
    <w:p w14:paraId="352397AF" w14:textId="131336FE" w:rsidR="0005086A" w:rsidRPr="00366F17" w:rsidRDefault="0005086A" w:rsidP="005906E3">
      <w:pPr>
        <w:pStyle w:val="FootnoteText"/>
        <w:ind w:firstLine="540"/>
        <w:rPr>
          <w:sz w:val="18"/>
          <w:szCs w:val="18"/>
          <w:lang w:val="en-US"/>
        </w:rPr>
      </w:pPr>
      <w:r w:rsidRPr="00366F17">
        <w:rPr>
          <w:rStyle w:val="FootnoteReference"/>
          <w:sz w:val="18"/>
          <w:szCs w:val="18"/>
        </w:rPr>
        <w:footnoteRef/>
      </w:r>
      <w:r w:rsidRPr="00366F17">
        <w:rPr>
          <w:sz w:val="18"/>
          <w:szCs w:val="18"/>
        </w:rPr>
        <w:t xml:space="preserve"> UNEP/OzL.Pro/ExCom/98/64, </w:t>
      </w:r>
      <w:r w:rsidRPr="00366F17">
        <w:rPr>
          <w:sz w:val="18"/>
          <w:szCs w:val="18"/>
          <w:lang w:val="ru-RU"/>
        </w:rPr>
        <w:t>приложения</w:t>
      </w:r>
      <w:r w:rsidRPr="00366F17">
        <w:rPr>
          <w:sz w:val="18"/>
          <w:szCs w:val="18"/>
        </w:rPr>
        <w:t xml:space="preserve"> LXX, LXXI </w:t>
      </w:r>
      <w:r w:rsidRPr="00366F17">
        <w:rPr>
          <w:sz w:val="18"/>
          <w:szCs w:val="18"/>
          <w:lang w:val="ru-RU"/>
        </w:rPr>
        <w:t>и</w:t>
      </w:r>
      <w:r w:rsidRPr="00366F17">
        <w:rPr>
          <w:sz w:val="18"/>
          <w:szCs w:val="18"/>
        </w:rPr>
        <w:t xml:space="preserve"> LXXII.</w:t>
      </w:r>
    </w:p>
  </w:footnote>
  <w:footnote w:id="20">
    <w:p w14:paraId="464D45F4" w14:textId="2C9D7B11" w:rsidR="00FA687E" w:rsidRPr="00FA687E" w:rsidRDefault="00FA687E" w:rsidP="005906E3">
      <w:pPr>
        <w:pStyle w:val="FootnoteText"/>
        <w:ind w:firstLine="540"/>
        <w:rPr>
          <w:lang w:val="ru-RU"/>
        </w:rPr>
      </w:pPr>
      <w:r w:rsidRPr="00366F17">
        <w:rPr>
          <w:rStyle w:val="FootnoteReference"/>
          <w:sz w:val="18"/>
          <w:szCs w:val="18"/>
        </w:rPr>
        <w:footnoteRef/>
      </w:r>
      <w:r w:rsidRPr="00366F17">
        <w:rPr>
          <w:sz w:val="18"/>
          <w:szCs w:val="18"/>
          <w:lang w:val="ru-RU"/>
        </w:rPr>
        <w:t xml:space="preserve"> Как представлено в таблице 1 документа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/98/61.</w:t>
      </w:r>
    </w:p>
  </w:footnote>
  <w:footnote w:id="21">
    <w:p w14:paraId="4F4B28AC" w14:textId="3E77E1D3" w:rsidR="00CA4802" w:rsidRPr="00366F17" w:rsidRDefault="00CA4802" w:rsidP="005906E3">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/98/56.</w:t>
      </w:r>
    </w:p>
  </w:footnote>
  <w:footnote w:id="22">
    <w:p w14:paraId="1070B0BC" w14:textId="77777777" w:rsidR="00844A8D" w:rsidRPr="00366F17" w:rsidRDefault="00844A8D" w:rsidP="005906E3">
      <w:pPr>
        <w:pStyle w:val="FootnoteText"/>
        <w:ind w:firstLine="540"/>
        <w:rPr>
          <w:sz w:val="18"/>
          <w:szCs w:val="18"/>
          <w:lang w:val="ru-RU"/>
        </w:rPr>
      </w:pPr>
      <w:r w:rsidRPr="00366F17">
        <w:rPr>
          <w:sz w:val="18"/>
          <w:szCs w:val="18"/>
          <w:vertAlign w:val="superscript"/>
        </w:rPr>
        <w:footnoteRef/>
      </w:r>
      <w:r w:rsidRPr="00366F17">
        <w:rPr>
          <w:sz w:val="18"/>
          <w:szCs w:val="18"/>
          <w:lang w:val="ru-RU"/>
        </w:rPr>
        <w:t xml:space="preserve">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/97/88.</w:t>
      </w:r>
    </w:p>
  </w:footnote>
  <w:footnote w:id="23">
    <w:p w14:paraId="4E38DF35" w14:textId="77777777" w:rsidR="00844A8D" w:rsidRPr="00366F17" w:rsidRDefault="00844A8D" w:rsidP="005906E3">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/97/89.</w:t>
      </w:r>
    </w:p>
  </w:footnote>
  <w:footnote w:id="24">
    <w:p w14:paraId="76D7D5F5" w14:textId="7D8F23AE" w:rsidR="00844A8D" w:rsidRPr="00D16915" w:rsidRDefault="00844A8D" w:rsidP="005906E3">
      <w:pPr>
        <w:pStyle w:val="FootnoteText"/>
        <w:ind w:firstLine="540"/>
        <w:rPr>
          <w:lang w:val="ru-RU"/>
        </w:rPr>
      </w:pPr>
      <w:r w:rsidRPr="00366F17">
        <w:rPr>
          <w:sz w:val="18"/>
          <w:szCs w:val="18"/>
          <w:vertAlign w:val="superscript"/>
        </w:rPr>
        <w:footnoteRef/>
      </w:r>
      <w:r w:rsidRPr="00366F17">
        <w:rPr>
          <w:sz w:val="18"/>
          <w:szCs w:val="18"/>
          <w:lang w:val="en-US"/>
        </w:rPr>
        <w:t> </w:t>
      </w:r>
      <w:r w:rsidR="002F369B" w:rsidRPr="00366F17">
        <w:rPr>
          <w:sz w:val="18"/>
          <w:szCs w:val="18"/>
          <w:lang w:val="en-US"/>
        </w:rPr>
        <w:t>UNEP</w:t>
      </w:r>
      <w:r w:rsidR="002F369B" w:rsidRPr="00366F17">
        <w:rPr>
          <w:sz w:val="18"/>
          <w:szCs w:val="18"/>
          <w:lang w:val="ru-RU"/>
        </w:rPr>
        <w:t>/</w:t>
      </w:r>
      <w:r w:rsidR="002F369B" w:rsidRPr="00366F17">
        <w:rPr>
          <w:sz w:val="18"/>
          <w:szCs w:val="18"/>
          <w:lang w:val="en-US"/>
        </w:rPr>
        <w:t>OzL</w:t>
      </w:r>
      <w:r w:rsidR="002F369B" w:rsidRPr="00366F17">
        <w:rPr>
          <w:sz w:val="18"/>
          <w:szCs w:val="18"/>
          <w:lang w:val="ru-RU"/>
        </w:rPr>
        <w:t>.</w:t>
      </w:r>
      <w:r w:rsidR="002F369B" w:rsidRPr="00366F17">
        <w:rPr>
          <w:sz w:val="18"/>
          <w:szCs w:val="18"/>
          <w:lang w:val="en-US"/>
        </w:rPr>
        <w:t>Pro</w:t>
      </w:r>
      <w:r w:rsidR="002F369B" w:rsidRPr="00366F17">
        <w:rPr>
          <w:sz w:val="18"/>
          <w:szCs w:val="18"/>
          <w:lang w:val="ru-RU"/>
        </w:rPr>
        <w:t>/</w:t>
      </w:r>
      <w:r w:rsidR="002F369B" w:rsidRPr="00366F17">
        <w:rPr>
          <w:sz w:val="18"/>
          <w:szCs w:val="18"/>
          <w:lang w:val="en-US"/>
        </w:rPr>
        <w:t>ExCom</w:t>
      </w:r>
      <w:r w:rsidR="002F369B" w:rsidRPr="00366F17">
        <w:rPr>
          <w:sz w:val="18"/>
          <w:szCs w:val="18"/>
          <w:lang w:val="ru-RU"/>
        </w:rPr>
        <w:t>/97/90.</w:t>
      </w:r>
    </w:p>
  </w:footnote>
  <w:footnote w:id="25">
    <w:p w14:paraId="513812D0" w14:textId="636EFB09" w:rsidR="00844A8D" w:rsidRPr="00366F17" w:rsidRDefault="00844A8D" w:rsidP="005906E3">
      <w:pPr>
        <w:pStyle w:val="FootnoteText"/>
        <w:ind w:firstLine="540"/>
        <w:rPr>
          <w:sz w:val="18"/>
          <w:szCs w:val="18"/>
          <w:lang w:val="ru-RU"/>
        </w:rPr>
      </w:pPr>
      <w:r w:rsidRPr="00366F17">
        <w:rPr>
          <w:sz w:val="18"/>
          <w:szCs w:val="18"/>
          <w:vertAlign w:val="superscript"/>
        </w:rPr>
        <w:footnoteRef/>
      </w:r>
      <w:r w:rsidRPr="00366F17">
        <w:rPr>
          <w:sz w:val="18"/>
          <w:szCs w:val="18"/>
          <w:lang w:val="en-US"/>
        </w:rPr>
        <w:t> UNEP</w:t>
      </w:r>
      <w:r w:rsidRPr="00366F17">
        <w:rPr>
          <w:sz w:val="18"/>
          <w:szCs w:val="18"/>
          <w:lang w:val="ru-RU"/>
        </w:rPr>
        <w:t>/</w:t>
      </w:r>
      <w:r w:rsidRPr="00366F17">
        <w:rPr>
          <w:sz w:val="18"/>
          <w:szCs w:val="18"/>
          <w:lang w:val="en-US"/>
        </w:rPr>
        <w:t>OzL</w:t>
      </w:r>
      <w:r w:rsidRPr="00366F17">
        <w:rPr>
          <w:sz w:val="18"/>
          <w:szCs w:val="18"/>
          <w:lang w:val="ru-RU"/>
        </w:rPr>
        <w:t>.</w:t>
      </w:r>
      <w:r w:rsidRPr="00366F17">
        <w:rPr>
          <w:sz w:val="18"/>
          <w:szCs w:val="18"/>
          <w:lang w:val="en-US"/>
        </w:rPr>
        <w:t>Pro</w:t>
      </w:r>
      <w:r w:rsidRPr="00366F17">
        <w:rPr>
          <w:sz w:val="18"/>
          <w:szCs w:val="18"/>
          <w:lang w:val="ru-RU"/>
        </w:rPr>
        <w:t>/</w:t>
      </w:r>
      <w:r w:rsidRPr="00366F17">
        <w:rPr>
          <w:sz w:val="18"/>
          <w:szCs w:val="18"/>
          <w:lang w:val="en-US"/>
        </w:rPr>
        <w:t>ExCom</w:t>
      </w:r>
      <w:r w:rsidRPr="00366F17">
        <w:rPr>
          <w:sz w:val="18"/>
          <w:szCs w:val="18"/>
          <w:lang w:val="ru-RU"/>
        </w:rPr>
        <w:t xml:space="preserve">/97/28 и </w:t>
      </w:r>
      <w:r w:rsidRPr="00366F17">
        <w:rPr>
          <w:sz w:val="18"/>
          <w:szCs w:val="18"/>
          <w:lang w:val="en-US"/>
        </w:rPr>
        <w:t>UNEP</w:t>
      </w:r>
      <w:r w:rsidRPr="00366F17">
        <w:rPr>
          <w:sz w:val="18"/>
          <w:szCs w:val="18"/>
          <w:lang w:val="ru-RU"/>
        </w:rPr>
        <w:t>/</w:t>
      </w:r>
      <w:r w:rsidRPr="00366F17">
        <w:rPr>
          <w:sz w:val="18"/>
          <w:szCs w:val="18"/>
          <w:lang w:val="en-US"/>
        </w:rPr>
        <w:t>OzL</w:t>
      </w:r>
      <w:r w:rsidRPr="00366F17">
        <w:rPr>
          <w:sz w:val="18"/>
          <w:szCs w:val="18"/>
          <w:lang w:val="ru-RU"/>
        </w:rPr>
        <w:t>.</w:t>
      </w:r>
      <w:r w:rsidRPr="00366F17">
        <w:rPr>
          <w:sz w:val="18"/>
          <w:szCs w:val="18"/>
          <w:lang w:val="en-US"/>
        </w:rPr>
        <w:t>Pro</w:t>
      </w:r>
      <w:r w:rsidRPr="00366F17">
        <w:rPr>
          <w:sz w:val="18"/>
          <w:szCs w:val="18"/>
          <w:lang w:val="ru-RU"/>
        </w:rPr>
        <w:t>/</w:t>
      </w:r>
      <w:r w:rsidRPr="00366F17">
        <w:rPr>
          <w:sz w:val="18"/>
          <w:szCs w:val="18"/>
          <w:lang w:val="en-US"/>
        </w:rPr>
        <w:t>ExCom</w:t>
      </w:r>
      <w:r w:rsidRPr="00366F17">
        <w:rPr>
          <w:sz w:val="18"/>
          <w:szCs w:val="18"/>
          <w:lang w:val="ru-RU"/>
        </w:rPr>
        <w:t>/98/</w:t>
      </w:r>
      <w:r w:rsidR="00306D03" w:rsidRPr="00366F17">
        <w:rPr>
          <w:sz w:val="18"/>
          <w:szCs w:val="18"/>
          <w:lang w:val="ru-RU"/>
        </w:rPr>
        <w:t>12</w:t>
      </w:r>
      <w:r w:rsidRPr="00366F17">
        <w:rPr>
          <w:sz w:val="18"/>
          <w:szCs w:val="18"/>
          <w:lang w:val="ru-RU"/>
        </w:rPr>
        <w:t>.</w:t>
      </w:r>
    </w:p>
  </w:footnote>
  <w:footnote w:id="26">
    <w:p w14:paraId="6F36844F" w14:textId="6C887C23" w:rsidR="00844A8D" w:rsidRPr="00D16915" w:rsidRDefault="00844A8D" w:rsidP="005906E3">
      <w:pPr>
        <w:pStyle w:val="FootnoteText"/>
        <w:ind w:firstLine="540"/>
        <w:rPr>
          <w:lang w:val="ru-RU"/>
        </w:rPr>
      </w:pPr>
      <w:r w:rsidRPr="00366F17">
        <w:rPr>
          <w:sz w:val="18"/>
          <w:szCs w:val="18"/>
          <w:vertAlign w:val="superscript"/>
        </w:rPr>
        <w:footnoteRef/>
      </w:r>
      <w:r w:rsidRPr="00366F17">
        <w:rPr>
          <w:sz w:val="18"/>
          <w:szCs w:val="18"/>
          <w:lang w:val="en-US"/>
        </w:rPr>
        <w:t> UNEP</w:t>
      </w:r>
      <w:r w:rsidRPr="00366F17">
        <w:rPr>
          <w:sz w:val="18"/>
          <w:szCs w:val="18"/>
          <w:lang w:val="ru-RU"/>
        </w:rPr>
        <w:t>/</w:t>
      </w:r>
      <w:r w:rsidRPr="00366F17">
        <w:rPr>
          <w:sz w:val="18"/>
          <w:szCs w:val="18"/>
          <w:lang w:val="en-US"/>
        </w:rPr>
        <w:t>OzL</w:t>
      </w:r>
      <w:r w:rsidRPr="00366F17">
        <w:rPr>
          <w:sz w:val="18"/>
          <w:szCs w:val="18"/>
          <w:lang w:val="ru-RU"/>
        </w:rPr>
        <w:t>.</w:t>
      </w:r>
      <w:r w:rsidRPr="00366F17">
        <w:rPr>
          <w:sz w:val="18"/>
          <w:szCs w:val="18"/>
          <w:lang w:val="en-US"/>
        </w:rPr>
        <w:t>Pro</w:t>
      </w:r>
      <w:r w:rsidRPr="00366F17">
        <w:rPr>
          <w:sz w:val="18"/>
          <w:szCs w:val="18"/>
          <w:lang w:val="ru-RU"/>
        </w:rPr>
        <w:t>/</w:t>
      </w:r>
      <w:r w:rsidRPr="00366F17">
        <w:rPr>
          <w:sz w:val="18"/>
          <w:szCs w:val="18"/>
          <w:lang w:val="en-US"/>
        </w:rPr>
        <w:t>ExCom</w:t>
      </w:r>
      <w:r w:rsidRPr="00366F17">
        <w:rPr>
          <w:sz w:val="18"/>
          <w:szCs w:val="18"/>
          <w:lang w:val="ru-RU"/>
        </w:rPr>
        <w:t xml:space="preserve">/97/29 и </w:t>
      </w:r>
      <w:r w:rsidRPr="00366F17">
        <w:rPr>
          <w:sz w:val="18"/>
          <w:szCs w:val="18"/>
          <w:lang w:val="en-US"/>
        </w:rPr>
        <w:t>UNEP</w:t>
      </w:r>
      <w:r w:rsidRPr="00366F17">
        <w:rPr>
          <w:sz w:val="18"/>
          <w:szCs w:val="18"/>
          <w:lang w:val="ru-RU"/>
        </w:rPr>
        <w:t>/</w:t>
      </w:r>
      <w:r w:rsidRPr="00366F17">
        <w:rPr>
          <w:sz w:val="18"/>
          <w:szCs w:val="18"/>
          <w:lang w:val="en-US"/>
        </w:rPr>
        <w:t>OzL</w:t>
      </w:r>
      <w:r w:rsidRPr="00366F17">
        <w:rPr>
          <w:sz w:val="18"/>
          <w:szCs w:val="18"/>
          <w:lang w:val="ru-RU"/>
        </w:rPr>
        <w:t>.</w:t>
      </w:r>
      <w:r w:rsidRPr="00366F17">
        <w:rPr>
          <w:sz w:val="18"/>
          <w:szCs w:val="18"/>
          <w:lang w:val="en-US"/>
        </w:rPr>
        <w:t>Pro</w:t>
      </w:r>
      <w:r w:rsidRPr="00366F17">
        <w:rPr>
          <w:sz w:val="18"/>
          <w:szCs w:val="18"/>
          <w:lang w:val="ru-RU"/>
        </w:rPr>
        <w:t>/</w:t>
      </w:r>
      <w:r w:rsidRPr="00366F17">
        <w:rPr>
          <w:sz w:val="18"/>
          <w:szCs w:val="18"/>
          <w:lang w:val="en-US"/>
        </w:rPr>
        <w:t>ExCom</w:t>
      </w:r>
      <w:r w:rsidRPr="00366F17">
        <w:rPr>
          <w:sz w:val="18"/>
          <w:szCs w:val="18"/>
          <w:lang w:val="ru-RU"/>
        </w:rPr>
        <w:t>/98/</w:t>
      </w:r>
      <w:r w:rsidR="00D023D1" w:rsidRPr="00366F17">
        <w:rPr>
          <w:sz w:val="18"/>
          <w:szCs w:val="18"/>
          <w:lang w:val="ru-RU"/>
        </w:rPr>
        <w:t>13</w:t>
      </w:r>
      <w:r w:rsidRPr="00366F17">
        <w:rPr>
          <w:sz w:val="18"/>
          <w:szCs w:val="18"/>
          <w:lang w:val="ru-RU"/>
        </w:rPr>
        <w:t>.</w:t>
      </w:r>
    </w:p>
  </w:footnote>
  <w:footnote w:id="27">
    <w:p w14:paraId="197EC73C" w14:textId="77777777" w:rsidR="00844A8D" w:rsidRPr="00366F17" w:rsidRDefault="00844A8D" w:rsidP="005906E3">
      <w:pPr>
        <w:pStyle w:val="FootnoteText"/>
        <w:ind w:firstLine="540"/>
        <w:rPr>
          <w:sz w:val="18"/>
          <w:szCs w:val="18"/>
          <w:lang w:val="ru-RU"/>
        </w:rPr>
      </w:pPr>
      <w:r w:rsidRPr="00366F17">
        <w:rPr>
          <w:rStyle w:val="FootnoteReference"/>
          <w:sz w:val="18"/>
          <w:szCs w:val="18"/>
        </w:rPr>
        <w:footnoteRef/>
      </w:r>
      <w:r w:rsidRPr="00366F17">
        <w:rPr>
          <w:sz w:val="18"/>
          <w:szCs w:val="18"/>
          <w:lang w:val="en-US"/>
        </w:rPr>
        <w:t> UNEP</w:t>
      </w:r>
      <w:r w:rsidRPr="00366F17">
        <w:rPr>
          <w:sz w:val="18"/>
          <w:szCs w:val="18"/>
          <w:lang w:val="ru-RU"/>
        </w:rPr>
        <w:t>/</w:t>
      </w:r>
      <w:r w:rsidRPr="00366F17">
        <w:rPr>
          <w:sz w:val="18"/>
          <w:szCs w:val="18"/>
          <w:lang w:val="en-US"/>
        </w:rPr>
        <w:t>OzL</w:t>
      </w:r>
      <w:r w:rsidRPr="00366F17">
        <w:rPr>
          <w:sz w:val="18"/>
          <w:szCs w:val="18"/>
          <w:lang w:val="ru-RU"/>
        </w:rPr>
        <w:t>.</w:t>
      </w:r>
      <w:r w:rsidRPr="00366F17">
        <w:rPr>
          <w:sz w:val="18"/>
          <w:szCs w:val="18"/>
          <w:lang w:val="en-US"/>
        </w:rPr>
        <w:t>Pro</w:t>
      </w:r>
      <w:r w:rsidRPr="00366F17">
        <w:rPr>
          <w:sz w:val="18"/>
          <w:szCs w:val="18"/>
          <w:lang w:val="ru-RU"/>
        </w:rPr>
        <w:t>/</w:t>
      </w:r>
      <w:r w:rsidRPr="00366F17">
        <w:rPr>
          <w:sz w:val="18"/>
          <w:szCs w:val="18"/>
          <w:lang w:val="en-US"/>
        </w:rPr>
        <w:t>ExCom</w:t>
      </w:r>
      <w:r w:rsidRPr="00366F17">
        <w:rPr>
          <w:sz w:val="18"/>
          <w:szCs w:val="18"/>
          <w:lang w:val="ru-RU"/>
        </w:rPr>
        <w:t xml:space="preserve">/97/27. </w:t>
      </w:r>
    </w:p>
  </w:footnote>
  <w:footnote w:id="28">
    <w:p w14:paraId="2FADF814" w14:textId="77777777" w:rsidR="00844A8D" w:rsidRPr="00366F17" w:rsidRDefault="00844A8D" w:rsidP="005906E3">
      <w:pPr>
        <w:pStyle w:val="FootnoteText"/>
        <w:widowControl w:val="0"/>
        <w:ind w:firstLine="540"/>
        <w:rPr>
          <w:sz w:val="18"/>
          <w:szCs w:val="18"/>
          <w:lang w:val="ru-RU"/>
        </w:rPr>
      </w:pPr>
      <w:r w:rsidRPr="00366F17">
        <w:rPr>
          <w:rStyle w:val="FootnoteReference"/>
          <w:sz w:val="18"/>
          <w:szCs w:val="18"/>
        </w:rPr>
        <w:footnoteRef/>
      </w:r>
      <w:r w:rsidRPr="00366F17">
        <w:rPr>
          <w:sz w:val="18"/>
          <w:szCs w:val="18"/>
          <w:lang w:val="en-US"/>
        </w:rPr>
        <w:t> UNEP</w:t>
      </w:r>
      <w:r w:rsidRPr="00366F17">
        <w:rPr>
          <w:sz w:val="18"/>
          <w:szCs w:val="18"/>
          <w:lang w:val="ru-RU"/>
        </w:rPr>
        <w:t>/</w:t>
      </w:r>
      <w:r w:rsidRPr="00366F17">
        <w:rPr>
          <w:sz w:val="18"/>
          <w:szCs w:val="18"/>
          <w:lang w:val="en-US"/>
        </w:rPr>
        <w:t>OzL</w:t>
      </w:r>
      <w:r w:rsidRPr="00366F17">
        <w:rPr>
          <w:sz w:val="18"/>
          <w:szCs w:val="18"/>
          <w:lang w:val="ru-RU"/>
        </w:rPr>
        <w:t>.</w:t>
      </w:r>
      <w:r w:rsidRPr="00366F17">
        <w:rPr>
          <w:sz w:val="18"/>
          <w:szCs w:val="18"/>
          <w:lang w:val="en-US"/>
        </w:rPr>
        <w:t>Pro</w:t>
      </w:r>
      <w:r w:rsidRPr="00366F17">
        <w:rPr>
          <w:sz w:val="18"/>
          <w:szCs w:val="18"/>
          <w:lang w:val="ru-RU"/>
        </w:rPr>
        <w:t>/</w:t>
      </w:r>
      <w:r w:rsidRPr="00366F17">
        <w:rPr>
          <w:sz w:val="18"/>
          <w:szCs w:val="18"/>
          <w:lang w:val="en-US"/>
        </w:rPr>
        <w:t>ExCom</w:t>
      </w:r>
      <w:r w:rsidRPr="00366F17">
        <w:rPr>
          <w:sz w:val="18"/>
          <w:szCs w:val="18"/>
          <w:lang w:val="ru-RU"/>
        </w:rPr>
        <w:t>/97/30.</w:t>
      </w:r>
    </w:p>
  </w:footnote>
  <w:footnote w:id="29">
    <w:p w14:paraId="4012E258" w14:textId="77777777" w:rsidR="00844A8D" w:rsidRPr="00366F17" w:rsidRDefault="00844A8D" w:rsidP="005906E3">
      <w:pPr>
        <w:pStyle w:val="FootnoteText"/>
        <w:widowControl w:val="0"/>
        <w:ind w:firstLine="540"/>
        <w:rPr>
          <w:sz w:val="18"/>
          <w:szCs w:val="18"/>
          <w:lang w:val="ru-RU"/>
        </w:rPr>
      </w:pPr>
      <w:r w:rsidRPr="00366F17">
        <w:rPr>
          <w:rStyle w:val="FootnoteReference"/>
          <w:sz w:val="18"/>
          <w:szCs w:val="18"/>
        </w:rPr>
        <w:footnoteRef/>
      </w:r>
      <w:r w:rsidRPr="00366F17">
        <w:rPr>
          <w:sz w:val="18"/>
          <w:szCs w:val="18"/>
          <w:lang w:val="en-US"/>
        </w:rPr>
        <w:t> UNEP</w:t>
      </w:r>
      <w:r w:rsidRPr="00366F17">
        <w:rPr>
          <w:sz w:val="18"/>
          <w:szCs w:val="18"/>
          <w:lang w:val="ru-RU"/>
        </w:rPr>
        <w:t>/</w:t>
      </w:r>
      <w:r w:rsidRPr="00366F17">
        <w:rPr>
          <w:sz w:val="18"/>
          <w:szCs w:val="18"/>
          <w:lang w:val="en-US"/>
        </w:rPr>
        <w:t>OzL</w:t>
      </w:r>
      <w:r w:rsidRPr="00366F17">
        <w:rPr>
          <w:sz w:val="18"/>
          <w:szCs w:val="18"/>
          <w:lang w:val="ru-RU"/>
        </w:rPr>
        <w:t>.</w:t>
      </w:r>
      <w:r w:rsidRPr="00366F17">
        <w:rPr>
          <w:sz w:val="18"/>
          <w:szCs w:val="18"/>
          <w:lang w:val="en-US"/>
        </w:rPr>
        <w:t>Pro</w:t>
      </w:r>
      <w:r w:rsidRPr="00366F17">
        <w:rPr>
          <w:sz w:val="18"/>
          <w:szCs w:val="18"/>
          <w:lang w:val="ru-RU"/>
        </w:rPr>
        <w:t>/</w:t>
      </w:r>
      <w:r w:rsidRPr="00366F17">
        <w:rPr>
          <w:sz w:val="18"/>
          <w:szCs w:val="18"/>
          <w:lang w:val="en-US"/>
        </w:rPr>
        <w:t>ExCom</w:t>
      </w:r>
      <w:r w:rsidRPr="00366F17">
        <w:rPr>
          <w:sz w:val="18"/>
          <w:szCs w:val="18"/>
          <w:lang w:val="ru-RU"/>
        </w:rPr>
        <w:t>/97/31.</w:t>
      </w:r>
    </w:p>
  </w:footnote>
  <w:footnote w:id="30">
    <w:p w14:paraId="2F8223F5" w14:textId="77777777" w:rsidR="00844A8D" w:rsidRPr="00366F17" w:rsidRDefault="00844A8D" w:rsidP="005906E3">
      <w:pPr>
        <w:pStyle w:val="FootnoteText"/>
        <w:widowControl w:val="0"/>
        <w:ind w:firstLine="540"/>
        <w:rPr>
          <w:sz w:val="18"/>
          <w:szCs w:val="18"/>
          <w:lang w:val="ru-RU"/>
        </w:rPr>
      </w:pPr>
      <w:r w:rsidRPr="00366F17">
        <w:rPr>
          <w:rStyle w:val="FootnoteReference"/>
          <w:sz w:val="18"/>
          <w:szCs w:val="18"/>
        </w:rPr>
        <w:footnoteRef/>
      </w:r>
      <w:r w:rsidRPr="00366F17">
        <w:rPr>
          <w:sz w:val="18"/>
          <w:szCs w:val="18"/>
          <w:lang w:val="en-US"/>
        </w:rPr>
        <w:t> UNEP</w:t>
      </w:r>
      <w:r w:rsidRPr="00366F17">
        <w:rPr>
          <w:sz w:val="18"/>
          <w:szCs w:val="18"/>
          <w:lang w:val="ru-RU"/>
        </w:rPr>
        <w:t>/</w:t>
      </w:r>
      <w:r w:rsidRPr="00366F17">
        <w:rPr>
          <w:sz w:val="18"/>
          <w:szCs w:val="18"/>
          <w:lang w:val="en-US"/>
        </w:rPr>
        <w:t>OzL</w:t>
      </w:r>
      <w:r w:rsidRPr="00366F17">
        <w:rPr>
          <w:sz w:val="18"/>
          <w:szCs w:val="18"/>
          <w:lang w:val="ru-RU"/>
        </w:rPr>
        <w:t>.</w:t>
      </w:r>
      <w:r w:rsidRPr="00366F17">
        <w:rPr>
          <w:sz w:val="18"/>
          <w:szCs w:val="18"/>
          <w:lang w:val="en-US"/>
        </w:rPr>
        <w:t>Pro</w:t>
      </w:r>
      <w:r w:rsidRPr="00366F17">
        <w:rPr>
          <w:sz w:val="18"/>
          <w:szCs w:val="18"/>
          <w:lang w:val="ru-RU"/>
        </w:rPr>
        <w:t>/</w:t>
      </w:r>
      <w:r w:rsidRPr="00366F17">
        <w:rPr>
          <w:sz w:val="18"/>
          <w:szCs w:val="18"/>
          <w:lang w:val="en-US"/>
        </w:rPr>
        <w:t>ExCom</w:t>
      </w:r>
      <w:r w:rsidRPr="00366F17">
        <w:rPr>
          <w:sz w:val="18"/>
          <w:szCs w:val="18"/>
          <w:lang w:val="ru-RU"/>
        </w:rPr>
        <w:t>/97/32.</w:t>
      </w:r>
    </w:p>
  </w:footnote>
  <w:footnote w:id="31">
    <w:p w14:paraId="2EAA4D9D" w14:textId="77777777" w:rsidR="00844A8D" w:rsidRPr="00D16915" w:rsidRDefault="00844A8D" w:rsidP="005906E3">
      <w:pPr>
        <w:pStyle w:val="FootnoteText"/>
        <w:ind w:firstLine="540"/>
        <w:rPr>
          <w:lang w:val="ru-RU"/>
        </w:rPr>
      </w:pPr>
      <w:r w:rsidRPr="00366F17">
        <w:rPr>
          <w:rStyle w:val="FootnoteReference"/>
          <w:sz w:val="18"/>
          <w:szCs w:val="18"/>
        </w:rPr>
        <w:footnoteRef/>
      </w:r>
      <w:r w:rsidRPr="00366F17">
        <w:rPr>
          <w:sz w:val="18"/>
          <w:szCs w:val="18"/>
          <w:lang w:val="pt-BR"/>
        </w:rPr>
        <w:t> UNEP/OzL.Pro/ExCom/97/33.</w:t>
      </w:r>
    </w:p>
  </w:footnote>
  <w:footnote w:id="32">
    <w:p w14:paraId="4767B3F1" w14:textId="2DD73A52" w:rsidR="00D54258" w:rsidRPr="00366F17" w:rsidRDefault="00D54258" w:rsidP="005906E3">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/98/11.</w:t>
      </w:r>
    </w:p>
  </w:footnote>
  <w:footnote w:id="33">
    <w:p w14:paraId="7DD2E18F" w14:textId="3A5294EB" w:rsidR="00F41CEE" w:rsidRPr="00366F17" w:rsidRDefault="00F41CEE" w:rsidP="005906E3">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/98/14.</w:t>
      </w:r>
    </w:p>
  </w:footnote>
  <w:footnote w:id="34">
    <w:p w14:paraId="13C6AB62" w14:textId="480E5440" w:rsidR="008150F8" w:rsidRPr="00366F17" w:rsidRDefault="008150F8" w:rsidP="005906E3">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/98/15.</w:t>
      </w:r>
    </w:p>
  </w:footnote>
  <w:footnote w:id="35">
    <w:p w14:paraId="52A391A8" w14:textId="249D46EE" w:rsidR="00F173E6" w:rsidRPr="00366F17" w:rsidRDefault="00F173E6" w:rsidP="005906E3">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/98/16.</w:t>
      </w:r>
    </w:p>
  </w:footnote>
  <w:footnote w:id="36">
    <w:p w14:paraId="5670512E" w14:textId="77777777" w:rsidR="00844A8D" w:rsidRPr="00366F17" w:rsidRDefault="00844A8D" w:rsidP="005906E3">
      <w:pPr>
        <w:pStyle w:val="FootnoteText"/>
        <w:ind w:firstLine="540"/>
        <w:rPr>
          <w:sz w:val="18"/>
          <w:szCs w:val="18"/>
          <w:lang w:val="ru-RU"/>
        </w:rPr>
      </w:pPr>
      <w:r w:rsidRPr="00366F17">
        <w:rPr>
          <w:rStyle w:val="FootnoteReference"/>
          <w:sz w:val="18"/>
          <w:szCs w:val="18"/>
        </w:rPr>
        <w:footnoteRef/>
      </w:r>
      <w:r w:rsidRPr="00366F17">
        <w:rPr>
          <w:sz w:val="18"/>
          <w:szCs w:val="18"/>
        </w:rPr>
        <w:t> 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 xml:space="preserve">/97/83 и </w:t>
      </w:r>
      <w:r w:rsidRPr="00366F17">
        <w:rPr>
          <w:sz w:val="18"/>
          <w:szCs w:val="18"/>
        </w:rPr>
        <w:t>Add</w:t>
      </w:r>
      <w:r w:rsidRPr="00366F17">
        <w:rPr>
          <w:sz w:val="18"/>
          <w:szCs w:val="18"/>
          <w:lang w:val="ru-RU"/>
        </w:rPr>
        <w:t>.1.</w:t>
      </w:r>
    </w:p>
  </w:footnote>
  <w:footnote w:id="37">
    <w:p w14:paraId="2DE7470D" w14:textId="77777777" w:rsidR="00844A8D" w:rsidRPr="00366F17" w:rsidRDefault="00844A8D" w:rsidP="005906E3">
      <w:pPr>
        <w:pStyle w:val="FootnoteText"/>
        <w:ind w:firstLine="540"/>
        <w:rPr>
          <w:sz w:val="18"/>
          <w:szCs w:val="18"/>
          <w:lang w:val="ru-RU"/>
        </w:rPr>
      </w:pPr>
      <w:r w:rsidRPr="00366F17">
        <w:rPr>
          <w:rStyle w:val="FootnoteReference"/>
          <w:sz w:val="18"/>
          <w:szCs w:val="18"/>
        </w:rPr>
        <w:footnoteRef/>
      </w:r>
      <w:r w:rsidRPr="00366F17">
        <w:rPr>
          <w:sz w:val="18"/>
          <w:szCs w:val="18"/>
        </w:rPr>
        <w:t>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 xml:space="preserve">/97/91, приложение </w:t>
      </w:r>
      <w:r w:rsidRPr="00366F17">
        <w:rPr>
          <w:sz w:val="18"/>
          <w:szCs w:val="18"/>
          <w:lang w:val="en-GB"/>
        </w:rPr>
        <w:t>LIX</w:t>
      </w:r>
      <w:r w:rsidRPr="00366F17">
        <w:rPr>
          <w:sz w:val="18"/>
          <w:szCs w:val="18"/>
          <w:lang w:val="ru-RU"/>
        </w:rPr>
        <w:t>.</w:t>
      </w:r>
    </w:p>
  </w:footnote>
  <w:footnote w:id="38">
    <w:p w14:paraId="1C9D826F" w14:textId="77777777" w:rsidR="00844A8D" w:rsidRPr="00366F17" w:rsidRDefault="00844A8D" w:rsidP="005906E3">
      <w:pPr>
        <w:pStyle w:val="FootnoteText"/>
        <w:ind w:firstLine="540"/>
        <w:rPr>
          <w:sz w:val="18"/>
          <w:szCs w:val="18"/>
          <w:lang w:val="ru-RU"/>
        </w:rPr>
      </w:pPr>
      <w:r w:rsidRPr="00366F17">
        <w:rPr>
          <w:rStyle w:val="FootnoteReference"/>
          <w:sz w:val="18"/>
          <w:szCs w:val="18"/>
        </w:rPr>
        <w:footnoteRef/>
      </w:r>
      <w:r w:rsidRPr="00366F17">
        <w:rPr>
          <w:sz w:val="18"/>
          <w:szCs w:val="18"/>
        </w:rPr>
        <w:t>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/97/84.</w:t>
      </w:r>
    </w:p>
  </w:footnote>
  <w:footnote w:id="39">
    <w:p w14:paraId="2CE45F43" w14:textId="3F2A6A0E" w:rsidR="003A41C1" w:rsidRPr="00366F17" w:rsidRDefault="003A41C1" w:rsidP="005906E3">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/97/8.</w:t>
      </w:r>
    </w:p>
  </w:footnote>
  <w:footnote w:id="40">
    <w:p w14:paraId="4C0D9EF3" w14:textId="64458463" w:rsidR="0098094D" w:rsidRPr="0098094D" w:rsidRDefault="0098094D" w:rsidP="005906E3">
      <w:pPr>
        <w:pStyle w:val="FootnoteText"/>
        <w:ind w:firstLine="540"/>
        <w:rPr>
          <w:lang w:val="ru-RU"/>
        </w:rPr>
      </w:pPr>
      <w:r w:rsidRPr="00366F17">
        <w:rPr>
          <w:rStyle w:val="FootnoteReference"/>
          <w:sz w:val="18"/>
          <w:szCs w:val="18"/>
        </w:rPr>
        <w:footnoteRef/>
      </w:r>
      <w:r w:rsidRPr="00366F17">
        <w:rPr>
          <w:sz w:val="18"/>
          <w:szCs w:val="18"/>
          <w:lang w:val="ru-RU"/>
        </w:rPr>
        <w:t xml:space="preserve">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/98/5.</w:t>
      </w:r>
    </w:p>
  </w:footnote>
  <w:footnote w:id="41">
    <w:p w14:paraId="2F3E95FD" w14:textId="5B61E871" w:rsidR="001300EB" w:rsidRPr="00366F17" w:rsidRDefault="001300EB" w:rsidP="005906E3">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/98/9.</w:t>
      </w:r>
    </w:p>
  </w:footnote>
  <w:footnote w:id="42">
    <w:p w14:paraId="5894B142" w14:textId="09C2B285" w:rsidR="00FA5886" w:rsidRPr="00366F17" w:rsidRDefault="00FA5886" w:rsidP="005906E3">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 xml:space="preserve">/98/64, приложение </w:t>
      </w:r>
      <w:r w:rsidRPr="00366F17">
        <w:rPr>
          <w:sz w:val="18"/>
          <w:szCs w:val="18"/>
        </w:rPr>
        <w:t>XXXVIII</w:t>
      </w:r>
      <w:r w:rsidRPr="00366F17">
        <w:rPr>
          <w:sz w:val="18"/>
          <w:szCs w:val="18"/>
          <w:lang w:val="ru-RU"/>
        </w:rPr>
        <w:t>.</w:t>
      </w:r>
    </w:p>
  </w:footnote>
  <w:footnote w:id="43">
    <w:p w14:paraId="61A1A574"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rPr>
        <w:t>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/97/11.</w:t>
      </w:r>
    </w:p>
  </w:footnote>
  <w:footnote w:id="44">
    <w:p w14:paraId="115537C6"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rPr>
        <w:t>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/97/12.</w:t>
      </w:r>
    </w:p>
  </w:footnote>
  <w:footnote w:id="45">
    <w:p w14:paraId="0D49583C"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rPr>
        <w:t>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/97/13.</w:t>
      </w:r>
    </w:p>
  </w:footnote>
  <w:footnote w:id="46">
    <w:p w14:paraId="51CABD34"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rPr>
        <w:t>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/97/14.</w:t>
      </w:r>
    </w:p>
  </w:footnote>
  <w:footnote w:id="47">
    <w:p w14:paraId="69C951B3"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rPr>
        <w:t>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/97/15.</w:t>
      </w:r>
    </w:p>
  </w:footnote>
  <w:footnote w:id="48">
    <w:p w14:paraId="6B5029C0"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rPr>
        <w:t>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/97/16.</w:t>
      </w:r>
    </w:p>
  </w:footnote>
  <w:footnote w:id="49">
    <w:p w14:paraId="7D5E8FE6" w14:textId="5608D401"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rPr>
        <w:t>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 xml:space="preserve">/97/91, приложения </w:t>
      </w:r>
      <w:r w:rsidRPr="00366F17">
        <w:rPr>
          <w:sz w:val="18"/>
          <w:szCs w:val="18"/>
          <w:lang w:val="en-GB"/>
        </w:rPr>
        <w:t>IV</w:t>
      </w:r>
      <w:r w:rsidRPr="00366F17">
        <w:rPr>
          <w:sz w:val="18"/>
          <w:szCs w:val="18"/>
          <w:lang w:val="ru-RU"/>
        </w:rPr>
        <w:t xml:space="preserve"> </w:t>
      </w:r>
      <w:r w:rsidR="005F4892" w:rsidRPr="00366F17">
        <w:rPr>
          <w:sz w:val="18"/>
          <w:szCs w:val="18"/>
          <w:lang w:val="ru-RU"/>
        </w:rPr>
        <w:t xml:space="preserve">– </w:t>
      </w:r>
      <w:r w:rsidRPr="00366F17">
        <w:rPr>
          <w:sz w:val="18"/>
          <w:szCs w:val="18"/>
          <w:lang w:val="en-GB"/>
        </w:rPr>
        <w:t>VIII</w:t>
      </w:r>
      <w:r w:rsidRPr="00366F17">
        <w:rPr>
          <w:sz w:val="18"/>
          <w:szCs w:val="18"/>
          <w:lang w:val="ru-RU"/>
        </w:rPr>
        <w:t>.</w:t>
      </w:r>
    </w:p>
  </w:footnote>
  <w:footnote w:id="50">
    <w:p w14:paraId="0717BBAF" w14:textId="5CB60D95" w:rsidR="00E75EF3" w:rsidRPr="00366F17" w:rsidRDefault="00E75EF3" w:rsidP="008851AA">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 xml:space="preserve">/97/17 и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/97/18.</w:t>
      </w:r>
    </w:p>
  </w:footnote>
  <w:footnote w:id="51">
    <w:p w14:paraId="48232DD1" w14:textId="77777777" w:rsidR="00C92C2E" w:rsidRPr="00366F17" w:rsidRDefault="00C92C2E" w:rsidP="008851AA">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/98/6.</w:t>
      </w:r>
    </w:p>
    <w:p w14:paraId="5DB56D9E" w14:textId="08A1764F" w:rsidR="00C92C2E" w:rsidRPr="00C92C2E" w:rsidRDefault="00C92C2E">
      <w:pPr>
        <w:pStyle w:val="FootnoteText"/>
        <w:rPr>
          <w:lang w:val="ru-RU"/>
        </w:rPr>
      </w:pPr>
    </w:p>
  </w:footnote>
  <w:footnote w:id="52">
    <w:p w14:paraId="6821CA7C" w14:textId="2BBA07E0" w:rsidR="00C1401C" w:rsidRPr="00366F17" w:rsidRDefault="00C1401C" w:rsidP="008851AA">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 xml:space="preserve">/98/64, </w:t>
      </w:r>
      <w:r w:rsidR="005F4892" w:rsidRPr="00366F17">
        <w:rPr>
          <w:sz w:val="18"/>
          <w:szCs w:val="18"/>
          <w:lang w:val="ru-RU"/>
        </w:rPr>
        <w:t>приложения</w:t>
      </w:r>
      <w:r w:rsidRPr="00366F17">
        <w:rPr>
          <w:sz w:val="18"/>
          <w:szCs w:val="18"/>
          <w:lang w:val="ru-RU"/>
        </w:rPr>
        <w:t xml:space="preserve"> </w:t>
      </w:r>
      <w:r w:rsidRPr="00366F17">
        <w:rPr>
          <w:sz w:val="18"/>
          <w:szCs w:val="18"/>
        </w:rPr>
        <w:t>IV</w:t>
      </w:r>
      <w:r w:rsidRPr="00366F17">
        <w:rPr>
          <w:sz w:val="18"/>
          <w:szCs w:val="18"/>
          <w:lang w:val="ru-RU"/>
        </w:rPr>
        <w:t xml:space="preserve"> </w:t>
      </w:r>
      <w:r w:rsidR="005F4892" w:rsidRPr="00366F17">
        <w:rPr>
          <w:sz w:val="18"/>
          <w:szCs w:val="18"/>
          <w:lang w:val="ru-RU"/>
        </w:rPr>
        <w:t xml:space="preserve">– </w:t>
      </w:r>
      <w:r w:rsidRPr="00366F17">
        <w:rPr>
          <w:sz w:val="18"/>
          <w:szCs w:val="18"/>
        </w:rPr>
        <w:t>XXXVII</w:t>
      </w:r>
      <w:r w:rsidRPr="00366F17">
        <w:rPr>
          <w:sz w:val="18"/>
          <w:szCs w:val="18"/>
          <w:lang w:val="ru-RU"/>
        </w:rPr>
        <w:t>.</w:t>
      </w:r>
    </w:p>
  </w:footnote>
  <w:footnote w:id="53">
    <w:p w14:paraId="0402C76C" w14:textId="5EA25806" w:rsidR="004A6C3C" w:rsidRPr="00D16915" w:rsidRDefault="004A6C3C" w:rsidP="008851AA">
      <w:pPr>
        <w:pStyle w:val="FootnoteText"/>
        <w:ind w:firstLine="540"/>
        <w:rPr>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/98/7.</w:t>
      </w:r>
    </w:p>
  </w:footnote>
  <w:footnote w:id="54">
    <w:p w14:paraId="2FC37326"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/97/9.</w:t>
      </w:r>
    </w:p>
  </w:footnote>
  <w:footnote w:id="55">
    <w:p w14:paraId="782557BC"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/97/10.</w:t>
      </w:r>
    </w:p>
  </w:footnote>
  <w:footnote w:id="56">
    <w:p w14:paraId="4BA3CCD2"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 xml:space="preserve">/97/91, приложение </w:t>
      </w:r>
      <w:r w:rsidRPr="00366F17">
        <w:rPr>
          <w:sz w:val="18"/>
          <w:szCs w:val="18"/>
          <w:lang w:val="en-GB"/>
        </w:rPr>
        <w:t>III</w:t>
      </w:r>
      <w:r w:rsidRPr="00366F17">
        <w:rPr>
          <w:sz w:val="18"/>
          <w:szCs w:val="18"/>
          <w:lang w:val="ru-RU"/>
        </w:rPr>
        <w:t>.</w:t>
      </w:r>
    </w:p>
  </w:footnote>
  <w:footnote w:id="57">
    <w:p w14:paraId="65F56223"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/97/19.</w:t>
      </w:r>
    </w:p>
  </w:footnote>
  <w:footnote w:id="58">
    <w:p w14:paraId="11C2CE5B" w14:textId="77777777" w:rsidR="00844A8D" w:rsidRPr="00D16915" w:rsidRDefault="00844A8D" w:rsidP="008851AA">
      <w:pPr>
        <w:pStyle w:val="FootnoteText"/>
        <w:ind w:firstLine="540"/>
        <w:rPr>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/97/20.</w:t>
      </w:r>
    </w:p>
  </w:footnote>
  <w:footnote w:id="59">
    <w:p w14:paraId="79733346"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/97/21.</w:t>
      </w:r>
    </w:p>
  </w:footnote>
  <w:footnote w:id="60">
    <w:p w14:paraId="538309CD"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/97/22.</w:t>
      </w:r>
    </w:p>
  </w:footnote>
  <w:footnote w:id="61">
    <w:p w14:paraId="651BE399"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/97/23.</w:t>
      </w:r>
    </w:p>
  </w:footnote>
  <w:footnote w:id="62">
    <w:p w14:paraId="79F75486"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/97/24.</w:t>
      </w:r>
    </w:p>
  </w:footnote>
  <w:footnote w:id="63">
    <w:p w14:paraId="207280C2"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/97/25.</w:t>
      </w:r>
    </w:p>
  </w:footnote>
  <w:footnote w:id="64">
    <w:p w14:paraId="63C2517D"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rPr>
        <w:t>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 xml:space="preserve">/97/91, приложения </w:t>
      </w:r>
      <w:r w:rsidRPr="00366F17">
        <w:rPr>
          <w:sz w:val="18"/>
          <w:szCs w:val="18"/>
          <w:lang w:val="en-GB"/>
        </w:rPr>
        <w:t>XXIV</w:t>
      </w:r>
      <w:r w:rsidRPr="00366F17">
        <w:rPr>
          <w:sz w:val="18"/>
          <w:szCs w:val="18"/>
          <w:lang w:val="ru-RU"/>
        </w:rPr>
        <w:t xml:space="preserve">, </w:t>
      </w:r>
      <w:r w:rsidRPr="00366F17">
        <w:rPr>
          <w:sz w:val="18"/>
          <w:szCs w:val="18"/>
          <w:lang w:val="en-GB"/>
        </w:rPr>
        <w:t>XXV</w:t>
      </w:r>
      <w:r w:rsidRPr="00366F17">
        <w:rPr>
          <w:sz w:val="18"/>
          <w:szCs w:val="18"/>
          <w:lang w:val="ru-RU"/>
        </w:rPr>
        <w:t xml:space="preserve">, </w:t>
      </w:r>
      <w:r w:rsidRPr="00366F17">
        <w:rPr>
          <w:sz w:val="18"/>
          <w:szCs w:val="18"/>
          <w:lang w:val="en-GB"/>
        </w:rPr>
        <w:t>XXVI</w:t>
      </w:r>
      <w:r w:rsidRPr="00366F17">
        <w:rPr>
          <w:sz w:val="18"/>
          <w:szCs w:val="18"/>
          <w:lang w:val="ru-RU"/>
        </w:rPr>
        <w:t xml:space="preserve"> и </w:t>
      </w:r>
      <w:r w:rsidRPr="00366F17">
        <w:rPr>
          <w:sz w:val="18"/>
          <w:szCs w:val="18"/>
          <w:lang w:val="en-GB"/>
        </w:rPr>
        <w:t>XXVII</w:t>
      </w:r>
      <w:r w:rsidRPr="00366F17">
        <w:rPr>
          <w:sz w:val="18"/>
          <w:szCs w:val="18"/>
          <w:lang w:val="ru-RU"/>
        </w:rPr>
        <w:t>.</w:t>
      </w:r>
    </w:p>
  </w:footnote>
  <w:footnote w:id="65">
    <w:p w14:paraId="4AFE2AA6" w14:textId="2914FEF8" w:rsidR="001E4D0B" w:rsidRPr="00366F17" w:rsidRDefault="001E4D0B" w:rsidP="008851AA">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/98/8.</w:t>
      </w:r>
    </w:p>
  </w:footnote>
  <w:footnote w:id="66">
    <w:p w14:paraId="1333F1CA" w14:textId="029FD3A7" w:rsidR="00257FA8" w:rsidRPr="00366F17" w:rsidRDefault="00257FA8" w:rsidP="008851AA">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006768D3" w:rsidRPr="00366F17">
        <w:rPr>
          <w:sz w:val="18"/>
          <w:szCs w:val="18"/>
        </w:rPr>
        <w:t>UNEP</w:t>
      </w:r>
      <w:r w:rsidR="006768D3" w:rsidRPr="00366F17">
        <w:rPr>
          <w:sz w:val="18"/>
          <w:szCs w:val="18"/>
          <w:lang w:val="ru-RU"/>
        </w:rPr>
        <w:t>/</w:t>
      </w:r>
      <w:r w:rsidR="006768D3" w:rsidRPr="00366F17">
        <w:rPr>
          <w:sz w:val="18"/>
          <w:szCs w:val="18"/>
        </w:rPr>
        <w:t>OzL</w:t>
      </w:r>
      <w:r w:rsidR="006768D3" w:rsidRPr="00366F17">
        <w:rPr>
          <w:sz w:val="18"/>
          <w:szCs w:val="18"/>
          <w:lang w:val="ru-RU"/>
        </w:rPr>
        <w:t>.</w:t>
      </w:r>
      <w:r w:rsidR="006768D3" w:rsidRPr="00366F17">
        <w:rPr>
          <w:sz w:val="18"/>
          <w:szCs w:val="18"/>
        </w:rPr>
        <w:t>Pro</w:t>
      </w:r>
      <w:r w:rsidR="006768D3" w:rsidRPr="00366F17">
        <w:rPr>
          <w:sz w:val="18"/>
          <w:szCs w:val="18"/>
          <w:lang w:val="ru-RU"/>
        </w:rPr>
        <w:t>/</w:t>
      </w:r>
      <w:r w:rsidR="006768D3" w:rsidRPr="00366F17">
        <w:rPr>
          <w:sz w:val="18"/>
          <w:szCs w:val="18"/>
        </w:rPr>
        <w:t>ExCom</w:t>
      </w:r>
      <w:r w:rsidR="006768D3" w:rsidRPr="00366F17">
        <w:rPr>
          <w:sz w:val="18"/>
          <w:szCs w:val="18"/>
          <w:lang w:val="ru-RU"/>
        </w:rPr>
        <w:t xml:space="preserve">/98/64, </w:t>
      </w:r>
      <w:r w:rsidR="00D93848" w:rsidRPr="00366F17">
        <w:rPr>
          <w:sz w:val="18"/>
          <w:szCs w:val="18"/>
          <w:lang w:val="ru-RU"/>
        </w:rPr>
        <w:t>приложение</w:t>
      </w:r>
      <w:r w:rsidR="006768D3" w:rsidRPr="00366F17">
        <w:rPr>
          <w:sz w:val="18"/>
          <w:szCs w:val="18"/>
          <w:lang w:val="ru-RU"/>
        </w:rPr>
        <w:t xml:space="preserve"> </w:t>
      </w:r>
      <w:r w:rsidR="006768D3" w:rsidRPr="00366F17">
        <w:rPr>
          <w:sz w:val="18"/>
          <w:szCs w:val="18"/>
        </w:rPr>
        <w:t>I</w:t>
      </w:r>
      <w:r w:rsidR="006768D3" w:rsidRPr="00366F17">
        <w:rPr>
          <w:sz w:val="18"/>
          <w:szCs w:val="18"/>
          <w:lang w:val="ru-RU"/>
        </w:rPr>
        <w:t>.</w:t>
      </w:r>
    </w:p>
  </w:footnote>
  <w:footnote w:id="67">
    <w:p w14:paraId="30BD1F66"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/97/3.</w:t>
      </w:r>
    </w:p>
  </w:footnote>
  <w:footnote w:id="68">
    <w:p w14:paraId="626A509D"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/97/4.</w:t>
      </w:r>
    </w:p>
  </w:footnote>
  <w:footnote w:id="69">
    <w:p w14:paraId="23A37898"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/97/5.</w:t>
      </w:r>
    </w:p>
  </w:footnote>
  <w:footnote w:id="70">
    <w:p w14:paraId="515625BA"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/97/6.</w:t>
      </w:r>
    </w:p>
  </w:footnote>
  <w:footnote w:id="71">
    <w:p w14:paraId="70F2277C" w14:textId="77777777" w:rsidR="00844A8D" w:rsidRPr="00366F17" w:rsidRDefault="00844A8D" w:rsidP="008851AA">
      <w:pPr>
        <w:pStyle w:val="FootnoteText"/>
        <w:ind w:firstLine="540"/>
        <w:rPr>
          <w:sz w:val="18"/>
          <w:szCs w:val="18"/>
          <w:lang w:val="ru-RU"/>
        </w:rPr>
      </w:pPr>
      <w:r w:rsidRPr="00366F17">
        <w:rPr>
          <w:rStyle w:val="FootnoteReference"/>
          <w:sz w:val="18"/>
          <w:szCs w:val="18"/>
        </w:rPr>
        <w:footnoteRef/>
      </w:r>
      <w:r w:rsidRPr="00366F17">
        <w:rPr>
          <w:sz w:val="18"/>
          <w:szCs w:val="18"/>
          <w:lang w:val="en-GB"/>
        </w:rPr>
        <w:t> 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/97/7.</w:t>
      </w:r>
    </w:p>
  </w:footnote>
  <w:footnote w:id="72">
    <w:p w14:paraId="14E1B4DD" w14:textId="77777777" w:rsidR="00844A8D" w:rsidRPr="00366F17" w:rsidRDefault="00844A8D" w:rsidP="007112AE">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lang w:val="en-GB"/>
        </w:rPr>
        <w:t>UNEP</w:t>
      </w:r>
      <w:r w:rsidRPr="00366F17">
        <w:rPr>
          <w:sz w:val="18"/>
          <w:szCs w:val="18"/>
          <w:lang w:val="ru-RU"/>
        </w:rPr>
        <w:t>/</w:t>
      </w:r>
      <w:r w:rsidRPr="00366F17">
        <w:rPr>
          <w:sz w:val="18"/>
          <w:szCs w:val="18"/>
          <w:lang w:val="en-GB"/>
        </w:rPr>
        <w:t>OzL</w:t>
      </w:r>
      <w:r w:rsidRPr="00366F17">
        <w:rPr>
          <w:sz w:val="18"/>
          <w:szCs w:val="18"/>
          <w:lang w:val="ru-RU"/>
        </w:rPr>
        <w:t>.</w:t>
      </w:r>
      <w:r w:rsidRPr="00366F17">
        <w:rPr>
          <w:sz w:val="18"/>
          <w:szCs w:val="18"/>
          <w:lang w:val="en-GB"/>
        </w:rPr>
        <w:t>Pro</w:t>
      </w:r>
      <w:r w:rsidRPr="00366F17">
        <w:rPr>
          <w:sz w:val="18"/>
          <w:szCs w:val="18"/>
          <w:lang w:val="ru-RU"/>
        </w:rPr>
        <w:t>/</w:t>
      </w:r>
      <w:r w:rsidRPr="00366F17">
        <w:rPr>
          <w:sz w:val="18"/>
          <w:szCs w:val="18"/>
          <w:lang w:val="en-GB"/>
        </w:rPr>
        <w:t>ExCom</w:t>
      </w:r>
      <w:r w:rsidRPr="00366F17">
        <w:rPr>
          <w:sz w:val="18"/>
          <w:szCs w:val="18"/>
          <w:lang w:val="ru-RU"/>
        </w:rPr>
        <w:t xml:space="preserve">/97/91, приложение </w:t>
      </w:r>
      <w:r w:rsidRPr="00366F17">
        <w:rPr>
          <w:sz w:val="18"/>
          <w:szCs w:val="18"/>
          <w:lang w:val="en-GB"/>
        </w:rPr>
        <w:t>II</w:t>
      </w:r>
      <w:r w:rsidRPr="00366F17">
        <w:rPr>
          <w:sz w:val="18"/>
          <w:szCs w:val="18"/>
          <w:lang w:val="ru-RU"/>
        </w:rPr>
        <w:t>.</w:t>
      </w:r>
    </w:p>
  </w:footnote>
  <w:footnote w:id="73">
    <w:p w14:paraId="429B06C0" w14:textId="688199B2" w:rsidR="008B4BDA" w:rsidRPr="00366F17" w:rsidRDefault="008B4BDA" w:rsidP="007112AE">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/98/3.</w:t>
      </w:r>
    </w:p>
  </w:footnote>
  <w:footnote w:id="74">
    <w:p w14:paraId="66A33405" w14:textId="2BF09B0E" w:rsidR="00432CDE" w:rsidRPr="00A638FB" w:rsidRDefault="00432CDE" w:rsidP="007112AE">
      <w:pPr>
        <w:pStyle w:val="FootnoteText"/>
        <w:ind w:firstLine="540"/>
        <w:rPr>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/98/4.</w:t>
      </w:r>
    </w:p>
  </w:footnote>
  <w:footnote w:id="75">
    <w:p w14:paraId="74C57194" w14:textId="2E424AD3" w:rsidR="00D71569" w:rsidRPr="00366F17" w:rsidRDefault="00D71569" w:rsidP="007112AE">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/97/2.</w:t>
      </w:r>
    </w:p>
  </w:footnote>
  <w:footnote w:id="76">
    <w:p w14:paraId="25D3D870" w14:textId="20380DE9" w:rsidR="008626C6" w:rsidRPr="00366F17" w:rsidRDefault="008626C6" w:rsidP="007112AE">
      <w:pPr>
        <w:pStyle w:val="FootnoteText"/>
        <w:ind w:firstLine="540"/>
        <w:rPr>
          <w:sz w:val="18"/>
          <w:szCs w:val="18"/>
          <w:lang w:val="ru-RU"/>
        </w:rPr>
      </w:pPr>
      <w:r w:rsidRPr="00366F17">
        <w:rPr>
          <w:rStyle w:val="FootnoteReference"/>
          <w:sz w:val="18"/>
          <w:szCs w:val="18"/>
        </w:rPr>
        <w:footnoteRef/>
      </w:r>
      <w:r w:rsidRPr="00366F17">
        <w:rPr>
          <w:sz w:val="18"/>
          <w:szCs w:val="18"/>
          <w:lang w:val="ru-RU"/>
        </w:rPr>
        <w:t xml:space="preserve"> </w:t>
      </w:r>
      <w:r w:rsidRPr="00366F17">
        <w:rPr>
          <w:sz w:val="18"/>
          <w:szCs w:val="18"/>
        </w:rPr>
        <w:t>UNEP</w:t>
      </w:r>
      <w:r w:rsidRPr="00366F17">
        <w:rPr>
          <w:sz w:val="18"/>
          <w:szCs w:val="18"/>
          <w:lang w:val="ru-RU"/>
        </w:rPr>
        <w:t>/</w:t>
      </w:r>
      <w:r w:rsidRPr="00366F17">
        <w:rPr>
          <w:sz w:val="18"/>
          <w:szCs w:val="18"/>
        </w:rPr>
        <w:t>OzL</w:t>
      </w:r>
      <w:r w:rsidRPr="00366F17">
        <w:rPr>
          <w:sz w:val="18"/>
          <w:szCs w:val="18"/>
          <w:lang w:val="ru-RU"/>
        </w:rPr>
        <w:t>.</w:t>
      </w:r>
      <w:r w:rsidRPr="00366F17">
        <w:rPr>
          <w:sz w:val="18"/>
          <w:szCs w:val="18"/>
        </w:rPr>
        <w:t>Pro</w:t>
      </w:r>
      <w:r w:rsidRPr="00366F17">
        <w:rPr>
          <w:sz w:val="18"/>
          <w:szCs w:val="18"/>
          <w:lang w:val="ru-RU"/>
        </w:rPr>
        <w:t>/</w:t>
      </w:r>
      <w:r w:rsidRPr="00366F17">
        <w:rPr>
          <w:sz w:val="18"/>
          <w:szCs w:val="18"/>
        </w:rPr>
        <w:t>ExCom</w:t>
      </w:r>
      <w:r w:rsidRPr="00366F17">
        <w:rPr>
          <w:sz w:val="18"/>
          <w:szCs w:val="18"/>
          <w:lang w:val="ru-RU"/>
        </w:rPr>
        <w:t>/98/2.</w:t>
      </w:r>
    </w:p>
  </w:footnote>
  <w:footnote w:id="77">
    <w:p w14:paraId="31E43CA8" w14:textId="77777777" w:rsidR="00844A8D" w:rsidRPr="00A65576" w:rsidRDefault="00844A8D" w:rsidP="007112AE">
      <w:pPr>
        <w:pStyle w:val="FootnoteText"/>
        <w:ind w:firstLine="540"/>
        <w:rPr>
          <w:lang w:val="ru-RU"/>
        </w:rPr>
      </w:pPr>
      <w:r w:rsidRPr="00366F17">
        <w:rPr>
          <w:rStyle w:val="FootnoteReference"/>
          <w:sz w:val="18"/>
          <w:szCs w:val="18"/>
        </w:rPr>
        <w:footnoteRef/>
      </w:r>
      <w:r w:rsidRPr="00366F17">
        <w:rPr>
          <w:sz w:val="18"/>
          <w:szCs w:val="18"/>
          <w:lang w:val="en-US"/>
        </w:rPr>
        <w:t> </w:t>
      </w:r>
      <w:r w:rsidRPr="00366F17">
        <w:rPr>
          <w:sz w:val="18"/>
          <w:szCs w:val="18"/>
          <w:lang w:val="ru-RU"/>
        </w:rPr>
        <w:t>Касается только утвержденных проектов, финансируемых за счет регулярных взносов.</w:t>
      </w:r>
      <w:r>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D1A0" w14:textId="6B2FC7CF" w:rsidR="00844A8D" w:rsidRPr="00135A84" w:rsidRDefault="00C30F5E" w:rsidP="0088192C">
    <w:pPr>
      <w:jc w:val="left"/>
      <w:rPr>
        <w:sz w:val="20"/>
        <w:szCs w:val="20"/>
      </w:rPr>
    </w:pPr>
    <w:r w:rsidRPr="00135A84">
      <w:rPr>
        <w:sz w:val="20"/>
        <w:szCs w:val="20"/>
      </w:rPr>
      <w:fldChar w:fldCharType="begin"/>
    </w:r>
    <w:r w:rsidRPr="00135A84">
      <w:rPr>
        <w:sz w:val="20"/>
        <w:szCs w:val="20"/>
      </w:rPr>
      <w:instrText xml:space="preserve"> DOCPROPERTY "Document number"  \* MERGEFORMAT </w:instrText>
    </w:r>
    <w:r w:rsidRPr="00135A84">
      <w:rPr>
        <w:sz w:val="20"/>
        <w:szCs w:val="20"/>
      </w:rPr>
      <w:fldChar w:fldCharType="separate"/>
    </w:r>
    <w:r w:rsidRPr="00135A84">
      <w:rPr>
        <w:sz w:val="20"/>
        <w:szCs w:val="20"/>
      </w:rPr>
      <w:t>UNEP/OzL.Pro.38/8</w:t>
    </w:r>
    <w:r w:rsidRPr="00135A84">
      <w:rPr>
        <w:sz w:val="20"/>
        <w:szCs w:val="20"/>
      </w:rPr>
      <w:fldChar w:fldCharType="end"/>
    </w:r>
  </w:p>
  <w:p w14:paraId="1703C95C" w14:textId="77777777" w:rsidR="00844A8D" w:rsidRPr="0033525D" w:rsidRDefault="00844A8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0F22" w14:textId="30C57E57" w:rsidR="00844A8D" w:rsidRPr="00135A84" w:rsidRDefault="00C30F5E" w:rsidP="00227915">
    <w:pPr>
      <w:jc w:val="right"/>
      <w:rPr>
        <w:sz w:val="20"/>
        <w:szCs w:val="20"/>
      </w:rPr>
    </w:pPr>
    <w:r w:rsidRPr="00135A84">
      <w:rPr>
        <w:sz w:val="20"/>
        <w:szCs w:val="20"/>
      </w:rPr>
      <w:fldChar w:fldCharType="begin"/>
    </w:r>
    <w:r w:rsidRPr="00135A84">
      <w:rPr>
        <w:sz w:val="20"/>
        <w:szCs w:val="20"/>
      </w:rPr>
      <w:instrText xml:space="preserve"> DOCPROPERTY "Document number"  \* MERGEFORMAT </w:instrText>
    </w:r>
    <w:r w:rsidRPr="00135A84">
      <w:rPr>
        <w:sz w:val="20"/>
        <w:szCs w:val="20"/>
      </w:rPr>
      <w:fldChar w:fldCharType="separate"/>
    </w:r>
    <w:r w:rsidRPr="00135A84">
      <w:rPr>
        <w:sz w:val="20"/>
        <w:szCs w:val="20"/>
      </w:rPr>
      <w:t>UNEP/OzL.Pro.38/8</w:t>
    </w:r>
    <w:r w:rsidRPr="00135A84">
      <w:rPr>
        <w:sz w:val="20"/>
        <w:szCs w:val="20"/>
      </w:rPr>
      <w:fldChar w:fldCharType="end"/>
    </w:r>
  </w:p>
  <w:p w14:paraId="15C672AE" w14:textId="77777777" w:rsidR="00844A8D" w:rsidRPr="0033525D" w:rsidRDefault="00844A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3122C" w14:textId="77777777" w:rsidR="007759BB" w:rsidRPr="00135A84" w:rsidRDefault="007759BB" w:rsidP="007759BB">
    <w:pPr>
      <w:jc w:val="right"/>
      <w:rPr>
        <w:sz w:val="20"/>
        <w:szCs w:val="20"/>
      </w:rPr>
    </w:pPr>
    <w:r w:rsidRPr="00135A84">
      <w:rPr>
        <w:sz w:val="20"/>
        <w:szCs w:val="20"/>
      </w:rPr>
      <w:fldChar w:fldCharType="begin"/>
    </w:r>
    <w:r w:rsidRPr="00135A84">
      <w:rPr>
        <w:sz w:val="20"/>
        <w:szCs w:val="20"/>
      </w:rPr>
      <w:instrText xml:space="preserve"> DOCPROPERTY "Document number"  \* MERGEFORMAT </w:instrText>
    </w:r>
    <w:r w:rsidRPr="00135A84">
      <w:rPr>
        <w:sz w:val="20"/>
        <w:szCs w:val="20"/>
      </w:rPr>
      <w:fldChar w:fldCharType="separate"/>
    </w:r>
    <w:r w:rsidRPr="00135A84">
      <w:rPr>
        <w:sz w:val="20"/>
        <w:szCs w:val="20"/>
      </w:rPr>
      <w:t>UNEP/OzL.Pro.38/8</w:t>
    </w:r>
    <w:r w:rsidRPr="00135A84">
      <w:rPr>
        <w:sz w:val="20"/>
        <w:szCs w:val="20"/>
      </w:rPr>
      <w:fldChar w:fldCharType="end"/>
    </w:r>
  </w:p>
  <w:p w14:paraId="11D903CA" w14:textId="77777777" w:rsidR="007759BB" w:rsidRDefault="007759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87CFB3C"/>
    <w:lvl w:ilvl="0">
      <w:start w:val="1"/>
      <w:numFmt w:val="lowerLetter"/>
      <w:pStyle w:val="Heading1"/>
      <w:lvlText w:val="%1)"/>
      <w:lvlJc w:val="left"/>
      <w:pPr>
        <w:tabs>
          <w:tab w:val="num" w:pos="2880"/>
        </w:tabs>
      </w:pPr>
      <w:rPr>
        <w:rFonts w:ascii="Times New Roman" w:eastAsia="SimSun" w:hAnsi="Times New Roman" w:cs="Times New Roman"/>
        <w:b w:val="0"/>
        <w:bCs w:val="0"/>
      </w:rPr>
    </w:lvl>
    <w:lvl w:ilvl="1">
      <w:start w:val="1"/>
      <w:numFmt w:val="lowerLetter"/>
      <w:pStyle w:val="Heading2"/>
      <w:lvlText w:val="%2)"/>
      <w:lvlJc w:val="left"/>
      <w:pPr>
        <w:ind w:left="3960" w:hanging="360"/>
      </w:pPr>
    </w:lvl>
    <w:lvl w:ilvl="2">
      <w:start w:val="1"/>
      <w:numFmt w:val="lowerRoman"/>
      <w:pStyle w:val="Heading3"/>
      <w:lvlText w:val="(%3)"/>
      <w:lvlJc w:val="left"/>
      <w:pPr>
        <w:tabs>
          <w:tab w:val="num" w:pos="2880"/>
        </w:tabs>
        <w:ind w:left="5040" w:hanging="720"/>
      </w:pPr>
      <w:rPr>
        <w:rFonts w:cs="Times New Roman" w:hint="default"/>
      </w:rPr>
    </w:lvl>
    <w:lvl w:ilvl="3">
      <w:start w:val="1"/>
      <w:numFmt w:val="lowerLetter"/>
      <w:pStyle w:val="Heading4"/>
      <w:lvlText w:val="%4."/>
      <w:lvlJc w:val="left"/>
      <w:pPr>
        <w:tabs>
          <w:tab w:val="num" w:pos="5040"/>
        </w:tabs>
        <w:ind w:left="5760" w:hanging="720"/>
      </w:pPr>
      <w:rPr>
        <w:rFonts w:cs="Times New Roman" w:hint="default"/>
        <w:b w:val="0"/>
        <w:i w:val="0"/>
      </w:rPr>
    </w:lvl>
    <w:lvl w:ilvl="4">
      <w:start w:val="1"/>
      <w:numFmt w:val="lowerRoman"/>
      <w:pStyle w:val="Heading5"/>
      <w:lvlText w:val="%5."/>
      <w:lvlJc w:val="left"/>
      <w:pPr>
        <w:tabs>
          <w:tab w:val="num" w:pos="6480"/>
        </w:tabs>
        <w:ind w:left="6480" w:hanging="720"/>
      </w:pPr>
      <w:rPr>
        <w:rFonts w:cs="Times New Roman" w:hint="default"/>
      </w:rPr>
    </w:lvl>
    <w:lvl w:ilvl="5">
      <w:start w:val="1"/>
      <w:numFmt w:val="lowerLetter"/>
      <w:pStyle w:val="Heading6"/>
      <w:lvlText w:val="(%6)"/>
      <w:lvlJc w:val="left"/>
      <w:pPr>
        <w:tabs>
          <w:tab w:val="num" w:pos="2880"/>
        </w:tabs>
        <w:ind w:left="7171" w:hanging="720"/>
      </w:pPr>
      <w:rPr>
        <w:rFonts w:cs="Times New Roman" w:hint="default"/>
      </w:rPr>
    </w:lvl>
    <w:lvl w:ilvl="6">
      <w:start w:val="1"/>
      <w:numFmt w:val="lowerRoman"/>
      <w:pStyle w:val="Heading7"/>
      <w:lvlText w:val="(%7)"/>
      <w:lvlJc w:val="left"/>
      <w:pPr>
        <w:tabs>
          <w:tab w:val="num" w:pos="2880"/>
        </w:tabs>
        <w:ind w:left="7877" w:hanging="706"/>
      </w:pPr>
      <w:rPr>
        <w:rFonts w:cs="Times New Roman" w:hint="default"/>
      </w:rPr>
    </w:lvl>
    <w:lvl w:ilvl="7">
      <w:start w:val="1"/>
      <w:numFmt w:val="lowerLetter"/>
      <w:lvlText w:val="(%8)"/>
      <w:lvlJc w:val="left"/>
      <w:pPr>
        <w:tabs>
          <w:tab w:val="num" w:pos="2880"/>
        </w:tabs>
        <w:ind w:left="8582" w:hanging="705"/>
      </w:pPr>
      <w:rPr>
        <w:rFonts w:cs="Times New Roman" w:hint="default"/>
      </w:rPr>
    </w:lvl>
    <w:lvl w:ilvl="8">
      <w:start w:val="1"/>
      <w:numFmt w:val="lowerRoman"/>
      <w:pStyle w:val="Heading9"/>
      <w:lvlText w:val="(%9)"/>
      <w:lvlJc w:val="left"/>
      <w:pPr>
        <w:tabs>
          <w:tab w:val="num" w:pos="2880"/>
        </w:tabs>
        <w:ind w:left="9288" w:hanging="706"/>
      </w:pPr>
      <w:rPr>
        <w:rFonts w:cs="Times New Roman" w:hint="default"/>
      </w:rPr>
    </w:lvl>
  </w:abstractNum>
  <w:abstractNum w:abstractNumId="1" w15:restartNumberingAfterBreak="0">
    <w:nsid w:val="0FF3213C"/>
    <w:multiLevelType w:val="multilevel"/>
    <w:tmpl w:val="04190023"/>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 w15:restartNumberingAfterBreak="0">
    <w:nsid w:val="11DD071E"/>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3" w15:restartNumberingAfterBreak="0">
    <w:nsid w:val="17606C4E"/>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 w15:restartNumberingAfterBreak="0">
    <w:nsid w:val="1A5D2AF4"/>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416B25"/>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78D7731"/>
    <w:multiLevelType w:val="hybridMultilevel"/>
    <w:tmpl w:val="E500EA6A"/>
    <w:lvl w:ilvl="0" w:tplc="844E3418">
      <w:start w:val="5"/>
      <w:numFmt w:val="lowerLetter"/>
      <w:lvlText w:val="%1)"/>
      <w:lvlJc w:val="left"/>
      <w:pPr>
        <w:ind w:left="360" w:hanging="360"/>
      </w:pPr>
      <w:rPr>
        <w:rFonts w:hint="default"/>
        <w:b/>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7" w15:restartNumberingAfterBreak="0">
    <w:nsid w:val="28B012F5"/>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15:restartNumberingAfterBreak="0">
    <w:nsid w:val="28BB441E"/>
    <w:multiLevelType w:val="hybridMultilevel"/>
    <w:tmpl w:val="42949BA6"/>
    <w:lvl w:ilvl="0" w:tplc="D884C108">
      <w:start w:val="27"/>
      <w:numFmt w:val="decimal"/>
      <w:lvlText w:val="%1."/>
      <w:lvlJc w:val="left"/>
      <w:pPr>
        <w:ind w:left="3256" w:hanging="360"/>
      </w:pPr>
      <w:rPr>
        <w:rFonts w:hint="default"/>
        <w:b w:val="0"/>
        <w:bCs w:val="0"/>
        <w:sz w:val="20"/>
        <w:szCs w:val="20"/>
      </w:rPr>
    </w:lvl>
    <w:lvl w:ilvl="1" w:tplc="08070019" w:tentative="1">
      <w:start w:val="1"/>
      <w:numFmt w:val="lowerLetter"/>
      <w:lvlText w:val="%2."/>
      <w:lvlJc w:val="left"/>
      <w:pPr>
        <w:ind w:left="3976" w:hanging="360"/>
      </w:pPr>
    </w:lvl>
    <w:lvl w:ilvl="2" w:tplc="0807001B">
      <w:start w:val="1"/>
      <w:numFmt w:val="lowerRoman"/>
      <w:lvlText w:val="%3."/>
      <w:lvlJc w:val="right"/>
      <w:pPr>
        <w:ind w:left="4696" w:hanging="180"/>
      </w:pPr>
    </w:lvl>
    <w:lvl w:ilvl="3" w:tplc="0807000F" w:tentative="1">
      <w:start w:val="1"/>
      <w:numFmt w:val="decimal"/>
      <w:lvlText w:val="%4."/>
      <w:lvlJc w:val="left"/>
      <w:pPr>
        <w:ind w:left="5416" w:hanging="360"/>
      </w:pPr>
    </w:lvl>
    <w:lvl w:ilvl="4" w:tplc="08070019" w:tentative="1">
      <w:start w:val="1"/>
      <w:numFmt w:val="lowerLetter"/>
      <w:lvlText w:val="%5."/>
      <w:lvlJc w:val="left"/>
      <w:pPr>
        <w:ind w:left="6136" w:hanging="360"/>
      </w:pPr>
    </w:lvl>
    <w:lvl w:ilvl="5" w:tplc="0807001B" w:tentative="1">
      <w:start w:val="1"/>
      <w:numFmt w:val="lowerRoman"/>
      <w:lvlText w:val="%6."/>
      <w:lvlJc w:val="right"/>
      <w:pPr>
        <w:ind w:left="6856" w:hanging="180"/>
      </w:pPr>
    </w:lvl>
    <w:lvl w:ilvl="6" w:tplc="0807000F" w:tentative="1">
      <w:start w:val="1"/>
      <w:numFmt w:val="decimal"/>
      <w:lvlText w:val="%7."/>
      <w:lvlJc w:val="left"/>
      <w:pPr>
        <w:ind w:left="7576" w:hanging="360"/>
      </w:pPr>
    </w:lvl>
    <w:lvl w:ilvl="7" w:tplc="08070019" w:tentative="1">
      <w:start w:val="1"/>
      <w:numFmt w:val="lowerLetter"/>
      <w:lvlText w:val="%8."/>
      <w:lvlJc w:val="left"/>
      <w:pPr>
        <w:ind w:left="8296" w:hanging="360"/>
      </w:pPr>
    </w:lvl>
    <w:lvl w:ilvl="8" w:tplc="0807001B" w:tentative="1">
      <w:start w:val="1"/>
      <w:numFmt w:val="lowerRoman"/>
      <w:lvlText w:val="%9."/>
      <w:lvlJc w:val="right"/>
      <w:pPr>
        <w:ind w:left="9016"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3A8E1BE0"/>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BCB2780"/>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3DC60B68"/>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406228E1"/>
    <w:multiLevelType w:val="hybridMultilevel"/>
    <w:tmpl w:val="2BD4E43E"/>
    <w:lvl w:ilvl="0" w:tplc="788C1048">
      <w:start w:val="1"/>
      <w:numFmt w:val="lowerLetter"/>
      <w:lvlText w:val="%1)"/>
      <w:lvlJc w:val="left"/>
      <w:pPr>
        <w:ind w:left="1440" w:hanging="720"/>
      </w:pPr>
      <w:rPr>
        <w:rFonts w:hint="default"/>
      </w:rPr>
    </w:lvl>
    <w:lvl w:ilvl="1" w:tplc="08070019" w:tentative="1">
      <w:start w:val="1"/>
      <w:numFmt w:val="lowerLetter"/>
      <w:lvlText w:val="%2."/>
      <w:lvlJc w:val="left"/>
      <w:pPr>
        <w:ind w:left="1800" w:hanging="360"/>
      </w:pPr>
    </w:lvl>
    <w:lvl w:ilvl="2" w:tplc="0807001B">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14" w15:restartNumberingAfterBreak="0">
    <w:nsid w:val="44BD580A"/>
    <w:multiLevelType w:val="multilevel"/>
    <w:tmpl w:val="5C0C94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767547"/>
    <w:multiLevelType w:val="hybridMultilevel"/>
    <w:tmpl w:val="990A84A4"/>
    <w:lvl w:ilvl="0" w:tplc="4ABC986A">
      <w:start w:val="211"/>
      <w:numFmt w:val="decimal"/>
      <w:lvlText w:val="%1"/>
      <w:lvlJc w:val="left"/>
      <w:pPr>
        <w:ind w:left="720" w:hanging="360"/>
      </w:pPr>
      <w:rPr>
        <w:rFonts w:ascii="Times New Roman" w:hAnsi="Times New Roman" w:cs="Times New Roman" w:hint="default"/>
        <w:color w:val="auto"/>
        <w:sz w:val="1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55EC174D"/>
    <w:multiLevelType w:val="hybridMultilevel"/>
    <w:tmpl w:val="33383C78"/>
    <w:lvl w:ilvl="0" w:tplc="57D6FF04">
      <w:start w:val="70"/>
      <w:numFmt w:val="decimal"/>
      <w:lvlText w:val="%1."/>
      <w:lvlJc w:val="left"/>
      <w:pPr>
        <w:ind w:left="1636" w:hanging="360"/>
      </w:pPr>
      <w:rPr>
        <w:rFonts w:hint="default"/>
        <w:sz w:val="20"/>
        <w:szCs w:val="20"/>
      </w:rPr>
    </w:lvl>
    <w:lvl w:ilvl="1" w:tplc="08070019" w:tentative="1">
      <w:start w:val="1"/>
      <w:numFmt w:val="lowerLetter"/>
      <w:lvlText w:val="%2."/>
      <w:lvlJc w:val="left"/>
      <w:pPr>
        <w:ind w:left="2356" w:hanging="360"/>
      </w:pPr>
    </w:lvl>
    <w:lvl w:ilvl="2" w:tplc="0807001B">
      <w:start w:val="1"/>
      <w:numFmt w:val="lowerRoman"/>
      <w:lvlText w:val="%3."/>
      <w:lvlJc w:val="right"/>
      <w:pPr>
        <w:ind w:left="3076" w:hanging="180"/>
      </w:pPr>
    </w:lvl>
    <w:lvl w:ilvl="3" w:tplc="0807000F" w:tentative="1">
      <w:start w:val="1"/>
      <w:numFmt w:val="decimal"/>
      <w:lvlText w:val="%4."/>
      <w:lvlJc w:val="left"/>
      <w:pPr>
        <w:ind w:left="3796" w:hanging="360"/>
      </w:pPr>
    </w:lvl>
    <w:lvl w:ilvl="4" w:tplc="08070019" w:tentative="1">
      <w:start w:val="1"/>
      <w:numFmt w:val="lowerLetter"/>
      <w:lvlText w:val="%5."/>
      <w:lvlJc w:val="left"/>
      <w:pPr>
        <w:ind w:left="4516" w:hanging="360"/>
      </w:pPr>
    </w:lvl>
    <w:lvl w:ilvl="5" w:tplc="0807001B" w:tentative="1">
      <w:start w:val="1"/>
      <w:numFmt w:val="lowerRoman"/>
      <w:lvlText w:val="%6."/>
      <w:lvlJc w:val="right"/>
      <w:pPr>
        <w:ind w:left="5236" w:hanging="180"/>
      </w:pPr>
    </w:lvl>
    <w:lvl w:ilvl="6" w:tplc="0807000F" w:tentative="1">
      <w:start w:val="1"/>
      <w:numFmt w:val="decimal"/>
      <w:lvlText w:val="%7."/>
      <w:lvlJc w:val="left"/>
      <w:pPr>
        <w:ind w:left="5956" w:hanging="360"/>
      </w:pPr>
    </w:lvl>
    <w:lvl w:ilvl="7" w:tplc="08070019" w:tentative="1">
      <w:start w:val="1"/>
      <w:numFmt w:val="lowerLetter"/>
      <w:lvlText w:val="%8."/>
      <w:lvlJc w:val="left"/>
      <w:pPr>
        <w:ind w:left="6676" w:hanging="360"/>
      </w:pPr>
    </w:lvl>
    <w:lvl w:ilvl="8" w:tplc="0807001B" w:tentative="1">
      <w:start w:val="1"/>
      <w:numFmt w:val="lowerRoman"/>
      <w:lvlText w:val="%9."/>
      <w:lvlJc w:val="right"/>
      <w:pPr>
        <w:ind w:left="7396" w:hanging="180"/>
      </w:pPr>
    </w:lvl>
  </w:abstractNum>
  <w:abstractNum w:abstractNumId="19" w15:restartNumberingAfterBreak="0">
    <w:nsid w:val="566B1C6D"/>
    <w:multiLevelType w:val="hybridMultilevel"/>
    <w:tmpl w:val="6A2A4DCC"/>
    <w:lvl w:ilvl="0" w:tplc="EDD0E064">
      <w:start w:val="65"/>
      <w:numFmt w:val="decimal"/>
      <w:lvlText w:val="%1."/>
      <w:lvlJc w:val="left"/>
      <w:pPr>
        <w:ind w:left="4680" w:hanging="360"/>
      </w:pPr>
      <w:rPr>
        <w:rFonts w:hint="default"/>
        <w:sz w:val="20"/>
        <w:szCs w:val="20"/>
      </w:rPr>
    </w:lvl>
    <w:lvl w:ilvl="1" w:tplc="08070019" w:tentative="1">
      <w:start w:val="1"/>
      <w:numFmt w:val="lowerLetter"/>
      <w:lvlText w:val="%2."/>
      <w:lvlJc w:val="left"/>
      <w:pPr>
        <w:ind w:left="5400" w:hanging="360"/>
      </w:pPr>
    </w:lvl>
    <w:lvl w:ilvl="2" w:tplc="0807001B">
      <w:start w:val="1"/>
      <w:numFmt w:val="lowerRoman"/>
      <w:lvlText w:val="%3."/>
      <w:lvlJc w:val="right"/>
      <w:pPr>
        <w:ind w:left="6120" w:hanging="180"/>
      </w:pPr>
    </w:lvl>
    <w:lvl w:ilvl="3" w:tplc="0807000F" w:tentative="1">
      <w:start w:val="1"/>
      <w:numFmt w:val="decimal"/>
      <w:lvlText w:val="%4."/>
      <w:lvlJc w:val="left"/>
      <w:pPr>
        <w:ind w:left="6840" w:hanging="360"/>
      </w:pPr>
    </w:lvl>
    <w:lvl w:ilvl="4" w:tplc="08070019" w:tentative="1">
      <w:start w:val="1"/>
      <w:numFmt w:val="lowerLetter"/>
      <w:lvlText w:val="%5."/>
      <w:lvlJc w:val="left"/>
      <w:pPr>
        <w:ind w:left="7560" w:hanging="360"/>
      </w:pPr>
    </w:lvl>
    <w:lvl w:ilvl="5" w:tplc="0807001B" w:tentative="1">
      <w:start w:val="1"/>
      <w:numFmt w:val="lowerRoman"/>
      <w:lvlText w:val="%6."/>
      <w:lvlJc w:val="right"/>
      <w:pPr>
        <w:ind w:left="8280" w:hanging="180"/>
      </w:pPr>
    </w:lvl>
    <w:lvl w:ilvl="6" w:tplc="0807000F" w:tentative="1">
      <w:start w:val="1"/>
      <w:numFmt w:val="decimal"/>
      <w:lvlText w:val="%7."/>
      <w:lvlJc w:val="left"/>
      <w:pPr>
        <w:ind w:left="9000" w:hanging="360"/>
      </w:pPr>
    </w:lvl>
    <w:lvl w:ilvl="7" w:tplc="08070019" w:tentative="1">
      <w:start w:val="1"/>
      <w:numFmt w:val="lowerLetter"/>
      <w:lvlText w:val="%8."/>
      <w:lvlJc w:val="left"/>
      <w:pPr>
        <w:ind w:left="9720" w:hanging="360"/>
      </w:pPr>
    </w:lvl>
    <w:lvl w:ilvl="8" w:tplc="0807001B" w:tentative="1">
      <w:start w:val="1"/>
      <w:numFmt w:val="lowerRoman"/>
      <w:lvlText w:val="%9."/>
      <w:lvlJc w:val="right"/>
      <w:pPr>
        <w:ind w:left="10440" w:hanging="180"/>
      </w:pPr>
    </w:lvl>
  </w:abstractNum>
  <w:abstractNum w:abstractNumId="20" w15:restartNumberingAfterBreak="0">
    <w:nsid w:val="5F051DA0"/>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5F3D7F7E"/>
    <w:multiLevelType w:val="multilevel"/>
    <w:tmpl w:val="407EAD5C"/>
    <w:styleLink w:val="CurrentList1"/>
    <w:lvl w:ilvl="0">
      <w:start w:val="1"/>
      <w:numFmt w:val="decimal"/>
      <w:lvlText w:val="%1."/>
      <w:lvlJc w:val="left"/>
      <w:pPr>
        <w:ind w:left="1636" w:hanging="360"/>
      </w:pPr>
      <w:rPr>
        <w:rFonts w:hint="default"/>
        <w:sz w:val="22"/>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22" w15:restartNumberingAfterBreak="0">
    <w:nsid w:val="64165CA5"/>
    <w:multiLevelType w:val="hybridMultilevel"/>
    <w:tmpl w:val="0624FF2E"/>
    <w:lvl w:ilvl="0" w:tplc="5CF0ECA4">
      <w:start w:val="65"/>
      <w:numFmt w:val="decimal"/>
      <w:lvlText w:val="%1-"/>
      <w:lvlJc w:val="left"/>
      <w:pPr>
        <w:ind w:left="1636" w:hanging="360"/>
      </w:pPr>
      <w:rPr>
        <w:rFonts w:hint="default"/>
        <w:sz w:val="22"/>
      </w:rPr>
    </w:lvl>
    <w:lvl w:ilvl="1" w:tplc="08070019" w:tentative="1">
      <w:start w:val="1"/>
      <w:numFmt w:val="lowerLetter"/>
      <w:lvlText w:val="%2."/>
      <w:lvlJc w:val="left"/>
      <w:pPr>
        <w:ind w:left="2356" w:hanging="360"/>
      </w:pPr>
    </w:lvl>
    <w:lvl w:ilvl="2" w:tplc="0807001B" w:tentative="1">
      <w:start w:val="1"/>
      <w:numFmt w:val="lowerRoman"/>
      <w:lvlText w:val="%3."/>
      <w:lvlJc w:val="right"/>
      <w:pPr>
        <w:ind w:left="3076" w:hanging="180"/>
      </w:pPr>
    </w:lvl>
    <w:lvl w:ilvl="3" w:tplc="0807000F" w:tentative="1">
      <w:start w:val="1"/>
      <w:numFmt w:val="decimal"/>
      <w:lvlText w:val="%4."/>
      <w:lvlJc w:val="left"/>
      <w:pPr>
        <w:ind w:left="3796" w:hanging="360"/>
      </w:pPr>
    </w:lvl>
    <w:lvl w:ilvl="4" w:tplc="08070019" w:tentative="1">
      <w:start w:val="1"/>
      <w:numFmt w:val="lowerLetter"/>
      <w:lvlText w:val="%5."/>
      <w:lvlJc w:val="left"/>
      <w:pPr>
        <w:ind w:left="4516" w:hanging="360"/>
      </w:pPr>
    </w:lvl>
    <w:lvl w:ilvl="5" w:tplc="0807001B" w:tentative="1">
      <w:start w:val="1"/>
      <w:numFmt w:val="lowerRoman"/>
      <w:lvlText w:val="%6."/>
      <w:lvlJc w:val="right"/>
      <w:pPr>
        <w:ind w:left="5236" w:hanging="180"/>
      </w:pPr>
    </w:lvl>
    <w:lvl w:ilvl="6" w:tplc="0807000F" w:tentative="1">
      <w:start w:val="1"/>
      <w:numFmt w:val="decimal"/>
      <w:lvlText w:val="%7."/>
      <w:lvlJc w:val="left"/>
      <w:pPr>
        <w:ind w:left="5956" w:hanging="360"/>
      </w:pPr>
    </w:lvl>
    <w:lvl w:ilvl="7" w:tplc="08070019" w:tentative="1">
      <w:start w:val="1"/>
      <w:numFmt w:val="lowerLetter"/>
      <w:lvlText w:val="%8."/>
      <w:lvlJc w:val="left"/>
      <w:pPr>
        <w:ind w:left="6676" w:hanging="360"/>
      </w:pPr>
    </w:lvl>
    <w:lvl w:ilvl="8" w:tplc="0807001B" w:tentative="1">
      <w:start w:val="1"/>
      <w:numFmt w:val="lowerRoman"/>
      <w:lvlText w:val="%9."/>
      <w:lvlJc w:val="right"/>
      <w:pPr>
        <w:ind w:left="7396" w:hanging="180"/>
      </w:pPr>
    </w:lvl>
  </w:abstractNum>
  <w:abstractNum w:abstractNumId="23" w15:restartNumberingAfterBreak="0">
    <w:nsid w:val="657A389F"/>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5D30BA7"/>
    <w:multiLevelType w:val="hybridMultilevel"/>
    <w:tmpl w:val="8F506D86"/>
    <w:lvl w:ilvl="0" w:tplc="514682FE">
      <w:start w:val="59"/>
      <w:numFmt w:val="decimal"/>
      <w:lvlText w:val="%1."/>
      <w:lvlJc w:val="left"/>
      <w:pPr>
        <w:ind w:left="4680" w:hanging="360"/>
      </w:pPr>
      <w:rPr>
        <w:rFonts w:hint="default"/>
        <w:b w:val="0"/>
        <w:sz w:val="20"/>
        <w:szCs w:val="20"/>
      </w:rPr>
    </w:lvl>
    <w:lvl w:ilvl="1" w:tplc="08070019" w:tentative="1">
      <w:start w:val="1"/>
      <w:numFmt w:val="lowerLetter"/>
      <w:lvlText w:val="%2."/>
      <w:lvlJc w:val="left"/>
      <w:pPr>
        <w:ind w:left="5400" w:hanging="360"/>
      </w:pPr>
    </w:lvl>
    <w:lvl w:ilvl="2" w:tplc="0807001B">
      <w:start w:val="1"/>
      <w:numFmt w:val="lowerRoman"/>
      <w:lvlText w:val="%3."/>
      <w:lvlJc w:val="right"/>
      <w:pPr>
        <w:ind w:left="6120" w:hanging="180"/>
      </w:pPr>
    </w:lvl>
    <w:lvl w:ilvl="3" w:tplc="0807000F" w:tentative="1">
      <w:start w:val="1"/>
      <w:numFmt w:val="decimal"/>
      <w:lvlText w:val="%4."/>
      <w:lvlJc w:val="left"/>
      <w:pPr>
        <w:ind w:left="6840" w:hanging="360"/>
      </w:pPr>
    </w:lvl>
    <w:lvl w:ilvl="4" w:tplc="08070019" w:tentative="1">
      <w:start w:val="1"/>
      <w:numFmt w:val="lowerLetter"/>
      <w:lvlText w:val="%5."/>
      <w:lvlJc w:val="left"/>
      <w:pPr>
        <w:ind w:left="7560" w:hanging="360"/>
      </w:pPr>
    </w:lvl>
    <w:lvl w:ilvl="5" w:tplc="0807001B" w:tentative="1">
      <w:start w:val="1"/>
      <w:numFmt w:val="lowerRoman"/>
      <w:lvlText w:val="%6."/>
      <w:lvlJc w:val="right"/>
      <w:pPr>
        <w:ind w:left="8280" w:hanging="180"/>
      </w:pPr>
    </w:lvl>
    <w:lvl w:ilvl="6" w:tplc="0807000F" w:tentative="1">
      <w:start w:val="1"/>
      <w:numFmt w:val="decimal"/>
      <w:lvlText w:val="%7."/>
      <w:lvlJc w:val="left"/>
      <w:pPr>
        <w:ind w:left="9000" w:hanging="360"/>
      </w:pPr>
    </w:lvl>
    <w:lvl w:ilvl="7" w:tplc="08070019" w:tentative="1">
      <w:start w:val="1"/>
      <w:numFmt w:val="lowerLetter"/>
      <w:lvlText w:val="%8."/>
      <w:lvlJc w:val="left"/>
      <w:pPr>
        <w:ind w:left="9720" w:hanging="360"/>
      </w:pPr>
    </w:lvl>
    <w:lvl w:ilvl="8" w:tplc="0807001B" w:tentative="1">
      <w:start w:val="1"/>
      <w:numFmt w:val="lowerRoman"/>
      <w:lvlText w:val="%9."/>
      <w:lvlJc w:val="right"/>
      <w:pPr>
        <w:ind w:left="10440" w:hanging="180"/>
      </w:pPr>
    </w:lvl>
  </w:abstractNum>
  <w:abstractNum w:abstractNumId="25" w15:restartNumberingAfterBreak="0">
    <w:nsid w:val="701236A0"/>
    <w:multiLevelType w:val="hybridMultilevel"/>
    <w:tmpl w:val="62C6CB94"/>
    <w:lvl w:ilvl="0" w:tplc="6E96D2B6">
      <w:start w:val="1"/>
      <w:numFmt w:val="decimal"/>
      <w:lvlText w:val="%1."/>
      <w:lvlJc w:val="left"/>
      <w:pPr>
        <w:ind w:left="1816" w:hanging="360"/>
      </w:pPr>
      <w:rPr>
        <w:rFonts w:hint="default"/>
        <w:b w:val="0"/>
        <w:bCs/>
        <w:sz w:val="20"/>
        <w:szCs w:val="20"/>
        <w:lang w:val="en-GB"/>
      </w:rPr>
    </w:lvl>
    <w:lvl w:ilvl="1" w:tplc="08070019" w:tentative="1">
      <w:start w:val="1"/>
      <w:numFmt w:val="lowerLetter"/>
      <w:lvlText w:val="%2."/>
      <w:lvlJc w:val="left"/>
      <w:pPr>
        <w:ind w:left="2536" w:hanging="360"/>
      </w:pPr>
    </w:lvl>
    <w:lvl w:ilvl="2" w:tplc="0807001B">
      <w:start w:val="1"/>
      <w:numFmt w:val="lowerRoman"/>
      <w:lvlText w:val="%3."/>
      <w:lvlJc w:val="right"/>
      <w:pPr>
        <w:ind w:left="3256" w:hanging="180"/>
      </w:pPr>
    </w:lvl>
    <w:lvl w:ilvl="3" w:tplc="0807000F" w:tentative="1">
      <w:start w:val="1"/>
      <w:numFmt w:val="decimal"/>
      <w:lvlText w:val="%4."/>
      <w:lvlJc w:val="left"/>
      <w:pPr>
        <w:ind w:left="3976" w:hanging="360"/>
      </w:pPr>
    </w:lvl>
    <w:lvl w:ilvl="4" w:tplc="08070019" w:tentative="1">
      <w:start w:val="1"/>
      <w:numFmt w:val="lowerLetter"/>
      <w:lvlText w:val="%5."/>
      <w:lvlJc w:val="left"/>
      <w:pPr>
        <w:ind w:left="4696" w:hanging="360"/>
      </w:pPr>
    </w:lvl>
    <w:lvl w:ilvl="5" w:tplc="0807001B" w:tentative="1">
      <w:start w:val="1"/>
      <w:numFmt w:val="lowerRoman"/>
      <w:lvlText w:val="%6."/>
      <w:lvlJc w:val="right"/>
      <w:pPr>
        <w:ind w:left="5416" w:hanging="180"/>
      </w:pPr>
    </w:lvl>
    <w:lvl w:ilvl="6" w:tplc="0807000F" w:tentative="1">
      <w:start w:val="1"/>
      <w:numFmt w:val="decimal"/>
      <w:lvlText w:val="%7."/>
      <w:lvlJc w:val="left"/>
      <w:pPr>
        <w:ind w:left="6136" w:hanging="360"/>
      </w:pPr>
    </w:lvl>
    <w:lvl w:ilvl="7" w:tplc="08070019" w:tentative="1">
      <w:start w:val="1"/>
      <w:numFmt w:val="lowerLetter"/>
      <w:lvlText w:val="%8."/>
      <w:lvlJc w:val="left"/>
      <w:pPr>
        <w:ind w:left="6856" w:hanging="360"/>
      </w:pPr>
    </w:lvl>
    <w:lvl w:ilvl="8" w:tplc="0807001B" w:tentative="1">
      <w:start w:val="1"/>
      <w:numFmt w:val="lowerRoman"/>
      <w:lvlText w:val="%9."/>
      <w:lvlJc w:val="right"/>
      <w:pPr>
        <w:ind w:left="7576" w:hanging="180"/>
      </w:pPr>
    </w:lvl>
  </w:abstractNum>
  <w:abstractNum w:abstractNumId="26" w15:restartNumberingAfterBreak="0">
    <w:nsid w:val="738F7EB7"/>
    <w:multiLevelType w:val="hybridMultilevel"/>
    <w:tmpl w:val="17D6F486"/>
    <w:lvl w:ilvl="0" w:tplc="61F0CAC2">
      <w:start w:val="59"/>
      <w:numFmt w:val="decimal"/>
      <w:lvlText w:val="%1-"/>
      <w:lvlJc w:val="left"/>
      <w:pPr>
        <w:ind w:left="1636" w:hanging="360"/>
      </w:pPr>
      <w:rPr>
        <w:rFonts w:hint="default"/>
        <w:b w:val="0"/>
        <w:sz w:val="22"/>
      </w:rPr>
    </w:lvl>
    <w:lvl w:ilvl="1" w:tplc="08070019" w:tentative="1">
      <w:start w:val="1"/>
      <w:numFmt w:val="lowerLetter"/>
      <w:lvlText w:val="%2."/>
      <w:lvlJc w:val="left"/>
      <w:pPr>
        <w:ind w:left="2356" w:hanging="360"/>
      </w:pPr>
    </w:lvl>
    <w:lvl w:ilvl="2" w:tplc="0807001B" w:tentative="1">
      <w:start w:val="1"/>
      <w:numFmt w:val="lowerRoman"/>
      <w:lvlText w:val="%3."/>
      <w:lvlJc w:val="right"/>
      <w:pPr>
        <w:ind w:left="3076" w:hanging="180"/>
      </w:pPr>
    </w:lvl>
    <w:lvl w:ilvl="3" w:tplc="0807000F" w:tentative="1">
      <w:start w:val="1"/>
      <w:numFmt w:val="decimal"/>
      <w:lvlText w:val="%4."/>
      <w:lvlJc w:val="left"/>
      <w:pPr>
        <w:ind w:left="3796" w:hanging="360"/>
      </w:pPr>
    </w:lvl>
    <w:lvl w:ilvl="4" w:tplc="08070019" w:tentative="1">
      <w:start w:val="1"/>
      <w:numFmt w:val="lowerLetter"/>
      <w:lvlText w:val="%5."/>
      <w:lvlJc w:val="left"/>
      <w:pPr>
        <w:ind w:left="4516" w:hanging="360"/>
      </w:pPr>
    </w:lvl>
    <w:lvl w:ilvl="5" w:tplc="0807001B" w:tentative="1">
      <w:start w:val="1"/>
      <w:numFmt w:val="lowerRoman"/>
      <w:lvlText w:val="%6."/>
      <w:lvlJc w:val="right"/>
      <w:pPr>
        <w:ind w:left="5236" w:hanging="180"/>
      </w:pPr>
    </w:lvl>
    <w:lvl w:ilvl="6" w:tplc="0807000F" w:tentative="1">
      <w:start w:val="1"/>
      <w:numFmt w:val="decimal"/>
      <w:lvlText w:val="%7."/>
      <w:lvlJc w:val="left"/>
      <w:pPr>
        <w:ind w:left="5956" w:hanging="360"/>
      </w:pPr>
    </w:lvl>
    <w:lvl w:ilvl="7" w:tplc="08070019" w:tentative="1">
      <w:start w:val="1"/>
      <w:numFmt w:val="lowerLetter"/>
      <w:lvlText w:val="%8."/>
      <w:lvlJc w:val="left"/>
      <w:pPr>
        <w:ind w:left="6676" w:hanging="360"/>
      </w:pPr>
    </w:lvl>
    <w:lvl w:ilvl="8" w:tplc="0807001B" w:tentative="1">
      <w:start w:val="1"/>
      <w:numFmt w:val="lowerRoman"/>
      <w:lvlText w:val="%9."/>
      <w:lvlJc w:val="right"/>
      <w:pPr>
        <w:ind w:left="7396" w:hanging="180"/>
      </w:pPr>
    </w:lvl>
  </w:abstractNum>
  <w:abstractNum w:abstractNumId="27" w15:restartNumberingAfterBreak="0">
    <w:nsid w:val="74B938BF"/>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7C5C3040"/>
    <w:multiLevelType w:val="hybridMultilevel"/>
    <w:tmpl w:val="CBEEE160"/>
    <w:lvl w:ilvl="0" w:tplc="60FE52A4">
      <w:start w:val="60"/>
      <w:numFmt w:val="decimal"/>
      <w:lvlText w:val="%1-"/>
      <w:lvlJc w:val="left"/>
      <w:pPr>
        <w:ind w:left="1636" w:hanging="360"/>
      </w:pPr>
      <w:rPr>
        <w:rFonts w:hint="default"/>
        <w:sz w:val="22"/>
      </w:rPr>
    </w:lvl>
    <w:lvl w:ilvl="1" w:tplc="08070019" w:tentative="1">
      <w:start w:val="1"/>
      <w:numFmt w:val="lowerLetter"/>
      <w:lvlText w:val="%2."/>
      <w:lvlJc w:val="left"/>
      <w:pPr>
        <w:ind w:left="2356" w:hanging="360"/>
      </w:pPr>
    </w:lvl>
    <w:lvl w:ilvl="2" w:tplc="0807001B" w:tentative="1">
      <w:start w:val="1"/>
      <w:numFmt w:val="lowerRoman"/>
      <w:lvlText w:val="%3."/>
      <w:lvlJc w:val="right"/>
      <w:pPr>
        <w:ind w:left="3076" w:hanging="180"/>
      </w:pPr>
    </w:lvl>
    <w:lvl w:ilvl="3" w:tplc="0807000F" w:tentative="1">
      <w:start w:val="1"/>
      <w:numFmt w:val="decimal"/>
      <w:lvlText w:val="%4."/>
      <w:lvlJc w:val="left"/>
      <w:pPr>
        <w:ind w:left="3796" w:hanging="360"/>
      </w:pPr>
    </w:lvl>
    <w:lvl w:ilvl="4" w:tplc="08070019" w:tentative="1">
      <w:start w:val="1"/>
      <w:numFmt w:val="lowerLetter"/>
      <w:lvlText w:val="%5."/>
      <w:lvlJc w:val="left"/>
      <w:pPr>
        <w:ind w:left="4516" w:hanging="360"/>
      </w:pPr>
    </w:lvl>
    <w:lvl w:ilvl="5" w:tplc="0807001B" w:tentative="1">
      <w:start w:val="1"/>
      <w:numFmt w:val="lowerRoman"/>
      <w:lvlText w:val="%6."/>
      <w:lvlJc w:val="right"/>
      <w:pPr>
        <w:ind w:left="5236" w:hanging="180"/>
      </w:pPr>
    </w:lvl>
    <w:lvl w:ilvl="6" w:tplc="0807000F" w:tentative="1">
      <w:start w:val="1"/>
      <w:numFmt w:val="decimal"/>
      <w:lvlText w:val="%7."/>
      <w:lvlJc w:val="left"/>
      <w:pPr>
        <w:ind w:left="5956" w:hanging="360"/>
      </w:pPr>
    </w:lvl>
    <w:lvl w:ilvl="7" w:tplc="08070019" w:tentative="1">
      <w:start w:val="1"/>
      <w:numFmt w:val="lowerLetter"/>
      <w:lvlText w:val="%8."/>
      <w:lvlJc w:val="left"/>
      <w:pPr>
        <w:ind w:left="6676" w:hanging="360"/>
      </w:pPr>
    </w:lvl>
    <w:lvl w:ilvl="8" w:tplc="0807001B" w:tentative="1">
      <w:start w:val="1"/>
      <w:numFmt w:val="lowerRoman"/>
      <w:lvlText w:val="%9."/>
      <w:lvlJc w:val="right"/>
      <w:pPr>
        <w:ind w:left="7396"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start w:val="1"/>
      <w:numFmt w:val="lowerRoman"/>
      <w:lvlText w:val="%3."/>
      <w:lvlJc w:val="right"/>
      <w:pPr>
        <w:tabs>
          <w:tab w:val="num" w:pos="5040"/>
        </w:tabs>
        <w:ind w:left="5040" w:hanging="180"/>
      </w:pPr>
      <w:rPr>
        <w:rFonts w:cs="Times New Roman"/>
      </w:rPr>
    </w:lvl>
    <w:lvl w:ilvl="3" w:tplc="0409000F">
      <w:start w:val="1"/>
      <w:numFmt w:val="decimal"/>
      <w:pStyle w:val="Header4"/>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2103719119">
    <w:abstractNumId w:val="0"/>
  </w:num>
  <w:num w:numId="2" w16cid:durableId="1007975873">
    <w:abstractNumId w:val="9"/>
  </w:num>
  <w:num w:numId="3" w16cid:durableId="1751929755">
    <w:abstractNumId w:val="16"/>
  </w:num>
  <w:num w:numId="4" w16cid:durableId="1118529694">
    <w:abstractNumId w:val="17"/>
  </w:num>
  <w:num w:numId="5" w16cid:durableId="1832403243">
    <w:abstractNumId w:val="29"/>
  </w:num>
  <w:num w:numId="6" w16cid:durableId="587425214">
    <w:abstractNumId w:val="7"/>
  </w:num>
  <w:num w:numId="7" w16cid:durableId="92897207">
    <w:abstractNumId w:val="23"/>
  </w:num>
  <w:num w:numId="8" w16cid:durableId="858813494">
    <w:abstractNumId w:val="20"/>
  </w:num>
  <w:num w:numId="9" w16cid:durableId="413093309">
    <w:abstractNumId w:val="27"/>
  </w:num>
  <w:num w:numId="10" w16cid:durableId="316616038">
    <w:abstractNumId w:val="11"/>
  </w:num>
  <w:num w:numId="11" w16cid:durableId="491414294">
    <w:abstractNumId w:val="2"/>
  </w:num>
  <w:num w:numId="12" w16cid:durableId="1798180713">
    <w:abstractNumId w:val="3"/>
  </w:num>
  <w:num w:numId="13" w16cid:durableId="1428454085">
    <w:abstractNumId w:val="10"/>
  </w:num>
  <w:num w:numId="14" w16cid:durableId="787355022">
    <w:abstractNumId w:val="1"/>
  </w:num>
  <w:num w:numId="15" w16cid:durableId="1795127504">
    <w:abstractNumId w:val="0"/>
  </w:num>
  <w:num w:numId="16" w16cid:durableId="1802650812">
    <w:abstractNumId w:val="4"/>
  </w:num>
  <w:num w:numId="17" w16cid:durableId="780614454">
    <w:abstractNumId w:val="5"/>
  </w:num>
  <w:num w:numId="18" w16cid:durableId="758990089">
    <w:abstractNumId w:val="12"/>
  </w:num>
  <w:num w:numId="19" w16cid:durableId="808088865">
    <w:abstractNumId w:val="13"/>
  </w:num>
  <w:num w:numId="20" w16cid:durableId="1922906233">
    <w:abstractNumId w:val="14"/>
  </w:num>
  <w:num w:numId="21" w16cid:durableId="1118791057">
    <w:abstractNumId w:val="6"/>
  </w:num>
  <w:num w:numId="22" w16cid:durableId="1728651094">
    <w:abstractNumId w:val="0"/>
    <w:lvlOverride w:ilvl="0">
      <w:startOverride w:val="1"/>
    </w:lvlOverride>
  </w:num>
  <w:num w:numId="23" w16cid:durableId="248514117">
    <w:abstractNumId w:val="25"/>
  </w:num>
  <w:num w:numId="24" w16cid:durableId="1156261898">
    <w:abstractNumId w:val="0"/>
    <w:lvlOverride w:ilvl="0">
      <w:startOverride w:val="6"/>
    </w:lvlOverride>
  </w:num>
  <w:num w:numId="25" w16cid:durableId="1231699279">
    <w:abstractNumId w:val="0"/>
    <w:lvlOverride w:ilvl="0">
      <w:startOverride w:val="6"/>
    </w:lvlOverride>
  </w:num>
  <w:num w:numId="26" w16cid:durableId="233780311">
    <w:abstractNumId w:val="0"/>
    <w:lvlOverride w:ilvl="0">
      <w:startOverride w:val="6"/>
    </w:lvlOverride>
  </w:num>
  <w:num w:numId="27" w16cid:durableId="277101852">
    <w:abstractNumId w:val="0"/>
    <w:lvlOverride w:ilvl="0">
      <w:startOverride w:val="6"/>
    </w:lvlOverride>
  </w:num>
  <w:num w:numId="28" w16cid:durableId="1387684149">
    <w:abstractNumId w:val="21"/>
  </w:num>
  <w:num w:numId="29" w16cid:durableId="99960865">
    <w:abstractNumId w:val="8"/>
  </w:num>
  <w:num w:numId="30" w16cid:durableId="1744986519">
    <w:abstractNumId w:val="15"/>
  </w:num>
  <w:num w:numId="31" w16cid:durableId="721103875">
    <w:abstractNumId w:val="26"/>
  </w:num>
  <w:num w:numId="32" w16cid:durableId="890188468">
    <w:abstractNumId w:val="24"/>
  </w:num>
  <w:num w:numId="33" w16cid:durableId="1726637937">
    <w:abstractNumId w:val="28"/>
  </w:num>
  <w:num w:numId="34" w16cid:durableId="1794786162">
    <w:abstractNumId w:val="22"/>
  </w:num>
  <w:num w:numId="35" w16cid:durableId="1289245136">
    <w:abstractNumId w:val="19"/>
  </w:num>
  <w:num w:numId="36" w16cid:durableId="20132930">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37C0"/>
    <w:rsid w:val="0000434E"/>
    <w:rsid w:val="00007009"/>
    <w:rsid w:val="000072D7"/>
    <w:rsid w:val="00011D65"/>
    <w:rsid w:val="00016B7A"/>
    <w:rsid w:val="00020638"/>
    <w:rsid w:val="00020B54"/>
    <w:rsid w:val="000219FC"/>
    <w:rsid w:val="00023BB5"/>
    <w:rsid w:val="00027178"/>
    <w:rsid w:val="00031260"/>
    <w:rsid w:val="00031602"/>
    <w:rsid w:val="000342BE"/>
    <w:rsid w:val="00034B0B"/>
    <w:rsid w:val="00036679"/>
    <w:rsid w:val="0003681A"/>
    <w:rsid w:val="00040EBA"/>
    <w:rsid w:val="00042E77"/>
    <w:rsid w:val="000459A3"/>
    <w:rsid w:val="000465D3"/>
    <w:rsid w:val="00046F6B"/>
    <w:rsid w:val="00047E63"/>
    <w:rsid w:val="0005086A"/>
    <w:rsid w:val="00051AC1"/>
    <w:rsid w:val="00052344"/>
    <w:rsid w:val="0005256C"/>
    <w:rsid w:val="00052C38"/>
    <w:rsid w:val="000554FD"/>
    <w:rsid w:val="00055F56"/>
    <w:rsid w:val="000565EB"/>
    <w:rsid w:val="00056D6E"/>
    <w:rsid w:val="0006188E"/>
    <w:rsid w:val="0006235E"/>
    <w:rsid w:val="0006487C"/>
    <w:rsid w:val="00065D34"/>
    <w:rsid w:val="00067DCF"/>
    <w:rsid w:val="00072B13"/>
    <w:rsid w:val="00074584"/>
    <w:rsid w:val="00076CEE"/>
    <w:rsid w:val="00080ED0"/>
    <w:rsid w:val="00082C80"/>
    <w:rsid w:val="00085B8F"/>
    <w:rsid w:val="00087AFC"/>
    <w:rsid w:val="00090481"/>
    <w:rsid w:val="00091A22"/>
    <w:rsid w:val="00092583"/>
    <w:rsid w:val="000929D8"/>
    <w:rsid w:val="00092DFB"/>
    <w:rsid w:val="00094485"/>
    <w:rsid w:val="00097975"/>
    <w:rsid w:val="000A09FB"/>
    <w:rsid w:val="000A1C66"/>
    <w:rsid w:val="000A372B"/>
    <w:rsid w:val="000B08A6"/>
    <w:rsid w:val="000B1CE2"/>
    <w:rsid w:val="000B324E"/>
    <w:rsid w:val="000B4B5B"/>
    <w:rsid w:val="000B56D0"/>
    <w:rsid w:val="000B5BEC"/>
    <w:rsid w:val="000B65E9"/>
    <w:rsid w:val="000B73F9"/>
    <w:rsid w:val="000B7D00"/>
    <w:rsid w:val="000C1F97"/>
    <w:rsid w:val="000C49C6"/>
    <w:rsid w:val="000C7EF8"/>
    <w:rsid w:val="000D23EB"/>
    <w:rsid w:val="000D413F"/>
    <w:rsid w:val="000E07BC"/>
    <w:rsid w:val="000E2313"/>
    <w:rsid w:val="000E3086"/>
    <w:rsid w:val="000E3993"/>
    <w:rsid w:val="000E3F79"/>
    <w:rsid w:val="000E45E1"/>
    <w:rsid w:val="000E5058"/>
    <w:rsid w:val="000E7616"/>
    <w:rsid w:val="000F0095"/>
    <w:rsid w:val="000F0472"/>
    <w:rsid w:val="000F1CD4"/>
    <w:rsid w:val="000F38F6"/>
    <w:rsid w:val="000F4103"/>
    <w:rsid w:val="000F70A7"/>
    <w:rsid w:val="001002B2"/>
    <w:rsid w:val="001009AA"/>
    <w:rsid w:val="00100D8F"/>
    <w:rsid w:val="00102CF9"/>
    <w:rsid w:val="00104177"/>
    <w:rsid w:val="00104568"/>
    <w:rsid w:val="001049B8"/>
    <w:rsid w:val="001055DE"/>
    <w:rsid w:val="001066BE"/>
    <w:rsid w:val="001139D2"/>
    <w:rsid w:val="00116724"/>
    <w:rsid w:val="00117126"/>
    <w:rsid w:val="0012084D"/>
    <w:rsid w:val="00121004"/>
    <w:rsid w:val="00121927"/>
    <w:rsid w:val="00123EA2"/>
    <w:rsid w:val="0012537B"/>
    <w:rsid w:val="001300EB"/>
    <w:rsid w:val="00135980"/>
    <w:rsid w:val="00135A84"/>
    <w:rsid w:val="00136964"/>
    <w:rsid w:val="00136C74"/>
    <w:rsid w:val="001411F1"/>
    <w:rsid w:val="001413D2"/>
    <w:rsid w:val="00145CD2"/>
    <w:rsid w:val="00145FF5"/>
    <w:rsid w:val="001461EF"/>
    <w:rsid w:val="00154357"/>
    <w:rsid w:val="00155051"/>
    <w:rsid w:val="001564C0"/>
    <w:rsid w:val="00156D88"/>
    <w:rsid w:val="00162537"/>
    <w:rsid w:val="00164719"/>
    <w:rsid w:val="00164C59"/>
    <w:rsid w:val="00166FC4"/>
    <w:rsid w:val="001677AC"/>
    <w:rsid w:val="00174123"/>
    <w:rsid w:val="00183895"/>
    <w:rsid w:val="001842D7"/>
    <w:rsid w:val="00185D01"/>
    <w:rsid w:val="00190A61"/>
    <w:rsid w:val="00191A70"/>
    <w:rsid w:val="0019266B"/>
    <w:rsid w:val="00192AA0"/>
    <w:rsid w:val="00194F75"/>
    <w:rsid w:val="00197104"/>
    <w:rsid w:val="001A0A3A"/>
    <w:rsid w:val="001A113A"/>
    <w:rsid w:val="001A13FA"/>
    <w:rsid w:val="001A3342"/>
    <w:rsid w:val="001A3E3D"/>
    <w:rsid w:val="001A4AF9"/>
    <w:rsid w:val="001A4DB9"/>
    <w:rsid w:val="001A6985"/>
    <w:rsid w:val="001B0589"/>
    <w:rsid w:val="001B126E"/>
    <w:rsid w:val="001B1E40"/>
    <w:rsid w:val="001B1FE9"/>
    <w:rsid w:val="001B26AC"/>
    <w:rsid w:val="001B4AF8"/>
    <w:rsid w:val="001C1267"/>
    <w:rsid w:val="001C259F"/>
    <w:rsid w:val="001C399A"/>
    <w:rsid w:val="001C6169"/>
    <w:rsid w:val="001C764E"/>
    <w:rsid w:val="001C7B9B"/>
    <w:rsid w:val="001D4ADA"/>
    <w:rsid w:val="001D5220"/>
    <w:rsid w:val="001D64E1"/>
    <w:rsid w:val="001E02F3"/>
    <w:rsid w:val="001E062D"/>
    <w:rsid w:val="001E1052"/>
    <w:rsid w:val="001E1C3E"/>
    <w:rsid w:val="001E21B1"/>
    <w:rsid w:val="001E2ABD"/>
    <w:rsid w:val="001E2CEB"/>
    <w:rsid w:val="001E2F93"/>
    <w:rsid w:val="001E3067"/>
    <w:rsid w:val="001E4D0B"/>
    <w:rsid w:val="001E61E5"/>
    <w:rsid w:val="001F0AE9"/>
    <w:rsid w:val="001F2126"/>
    <w:rsid w:val="001F2159"/>
    <w:rsid w:val="00203CA8"/>
    <w:rsid w:val="00210756"/>
    <w:rsid w:val="00212BF3"/>
    <w:rsid w:val="00213AF8"/>
    <w:rsid w:val="002177DD"/>
    <w:rsid w:val="00221BB4"/>
    <w:rsid w:val="00227915"/>
    <w:rsid w:val="00227F4F"/>
    <w:rsid w:val="0023329A"/>
    <w:rsid w:val="00233D15"/>
    <w:rsid w:val="00233EE0"/>
    <w:rsid w:val="0024191C"/>
    <w:rsid w:val="00251DFF"/>
    <w:rsid w:val="002528DF"/>
    <w:rsid w:val="00253222"/>
    <w:rsid w:val="00254AB3"/>
    <w:rsid w:val="0025516A"/>
    <w:rsid w:val="00257FA8"/>
    <w:rsid w:val="00262AF8"/>
    <w:rsid w:val="00262B07"/>
    <w:rsid w:val="00262E06"/>
    <w:rsid w:val="00263A9D"/>
    <w:rsid w:val="00264EEB"/>
    <w:rsid w:val="00264F5E"/>
    <w:rsid w:val="00267FFB"/>
    <w:rsid w:val="00270C20"/>
    <w:rsid w:val="00271C8C"/>
    <w:rsid w:val="00271DE9"/>
    <w:rsid w:val="002744AF"/>
    <w:rsid w:val="00274F9E"/>
    <w:rsid w:val="0027567B"/>
    <w:rsid w:val="0028010E"/>
    <w:rsid w:val="00281813"/>
    <w:rsid w:val="00281F8E"/>
    <w:rsid w:val="002833AF"/>
    <w:rsid w:val="00285298"/>
    <w:rsid w:val="00286F20"/>
    <w:rsid w:val="00290B72"/>
    <w:rsid w:val="00290F83"/>
    <w:rsid w:val="00291880"/>
    <w:rsid w:val="00291C02"/>
    <w:rsid w:val="002963F1"/>
    <w:rsid w:val="002A1A4A"/>
    <w:rsid w:val="002A2001"/>
    <w:rsid w:val="002A29E0"/>
    <w:rsid w:val="002A58C6"/>
    <w:rsid w:val="002A5C99"/>
    <w:rsid w:val="002A5CF6"/>
    <w:rsid w:val="002A6C0C"/>
    <w:rsid w:val="002B1302"/>
    <w:rsid w:val="002B2284"/>
    <w:rsid w:val="002B6AF9"/>
    <w:rsid w:val="002B72E9"/>
    <w:rsid w:val="002B798F"/>
    <w:rsid w:val="002C121C"/>
    <w:rsid w:val="002C1FDD"/>
    <w:rsid w:val="002C5BD1"/>
    <w:rsid w:val="002C701E"/>
    <w:rsid w:val="002D08A1"/>
    <w:rsid w:val="002D79C0"/>
    <w:rsid w:val="002E0F59"/>
    <w:rsid w:val="002E0FA7"/>
    <w:rsid w:val="002E1D44"/>
    <w:rsid w:val="002E283C"/>
    <w:rsid w:val="002E36BE"/>
    <w:rsid w:val="002E3935"/>
    <w:rsid w:val="002E46E3"/>
    <w:rsid w:val="002E5B06"/>
    <w:rsid w:val="002F2C19"/>
    <w:rsid w:val="002F369B"/>
    <w:rsid w:val="002F37D2"/>
    <w:rsid w:val="002F3C1D"/>
    <w:rsid w:val="002F6E3D"/>
    <w:rsid w:val="002F7154"/>
    <w:rsid w:val="0030065C"/>
    <w:rsid w:val="003020C2"/>
    <w:rsid w:val="003032B9"/>
    <w:rsid w:val="0030561A"/>
    <w:rsid w:val="00306B51"/>
    <w:rsid w:val="00306D03"/>
    <w:rsid w:val="00311465"/>
    <w:rsid w:val="00316947"/>
    <w:rsid w:val="00316A24"/>
    <w:rsid w:val="00316E76"/>
    <w:rsid w:val="00316FE8"/>
    <w:rsid w:val="003217CD"/>
    <w:rsid w:val="00323B2F"/>
    <w:rsid w:val="003306E1"/>
    <w:rsid w:val="00330C0C"/>
    <w:rsid w:val="00330DE1"/>
    <w:rsid w:val="00332034"/>
    <w:rsid w:val="003320E4"/>
    <w:rsid w:val="0033278A"/>
    <w:rsid w:val="0033525D"/>
    <w:rsid w:val="00335332"/>
    <w:rsid w:val="00336C30"/>
    <w:rsid w:val="003414F3"/>
    <w:rsid w:val="00341B27"/>
    <w:rsid w:val="00344B52"/>
    <w:rsid w:val="0035613E"/>
    <w:rsid w:val="00360859"/>
    <w:rsid w:val="00360A52"/>
    <w:rsid w:val="003628FE"/>
    <w:rsid w:val="003631CE"/>
    <w:rsid w:val="00363EE9"/>
    <w:rsid w:val="00366F17"/>
    <w:rsid w:val="00370F6F"/>
    <w:rsid w:val="0037492F"/>
    <w:rsid w:val="00375708"/>
    <w:rsid w:val="00375F29"/>
    <w:rsid w:val="00376128"/>
    <w:rsid w:val="0037742E"/>
    <w:rsid w:val="00377E94"/>
    <w:rsid w:val="0038245A"/>
    <w:rsid w:val="003902D4"/>
    <w:rsid w:val="00390A4E"/>
    <w:rsid w:val="003924DA"/>
    <w:rsid w:val="0039337A"/>
    <w:rsid w:val="00396605"/>
    <w:rsid w:val="003A04AF"/>
    <w:rsid w:val="003A2033"/>
    <w:rsid w:val="003A3189"/>
    <w:rsid w:val="003A41C1"/>
    <w:rsid w:val="003B0740"/>
    <w:rsid w:val="003B089D"/>
    <w:rsid w:val="003B294C"/>
    <w:rsid w:val="003B3973"/>
    <w:rsid w:val="003B3AB8"/>
    <w:rsid w:val="003B42E1"/>
    <w:rsid w:val="003B47D7"/>
    <w:rsid w:val="003B569D"/>
    <w:rsid w:val="003C2366"/>
    <w:rsid w:val="003C3C0E"/>
    <w:rsid w:val="003C4D34"/>
    <w:rsid w:val="003C4DAE"/>
    <w:rsid w:val="003D0C07"/>
    <w:rsid w:val="003D4FAC"/>
    <w:rsid w:val="003D687B"/>
    <w:rsid w:val="003D6F6F"/>
    <w:rsid w:val="003E1102"/>
    <w:rsid w:val="003E7906"/>
    <w:rsid w:val="003F05E1"/>
    <w:rsid w:val="003F3956"/>
    <w:rsid w:val="003F3C50"/>
    <w:rsid w:val="0040042A"/>
    <w:rsid w:val="00403D2E"/>
    <w:rsid w:val="00404E9B"/>
    <w:rsid w:val="00406A6A"/>
    <w:rsid w:val="00406B22"/>
    <w:rsid w:val="00406FCA"/>
    <w:rsid w:val="00407C76"/>
    <w:rsid w:val="004105E4"/>
    <w:rsid w:val="00411F34"/>
    <w:rsid w:val="0042070C"/>
    <w:rsid w:val="0042285F"/>
    <w:rsid w:val="00423651"/>
    <w:rsid w:val="004253E9"/>
    <w:rsid w:val="00431D9E"/>
    <w:rsid w:val="00432279"/>
    <w:rsid w:val="00432400"/>
    <w:rsid w:val="004328A7"/>
    <w:rsid w:val="00432B4E"/>
    <w:rsid w:val="00432CDE"/>
    <w:rsid w:val="00434C74"/>
    <w:rsid w:val="004458AF"/>
    <w:rsid w:val="00446E73"/>
    <w:rsid w:val="00450AA6"/>
    <w:rsid w:val="00452DC3"/>
    <w:rsid w:val="00453562"/>
    <w:rsid w:val="00454711"/>
    <w:rsid w:val="0045483D"/>
    <w:rsid w:val="00454EEE"/>
    <w:rsid w:val="004553F8"/>
    <w:rsid w:val="0045623A"/>
    <w:rsid w:val="00456915"/>
    <w:rsid w:val="00456EB4"/>
    <w:rsid w:val="0046137C"/>
    <w:rsid w:val="004662A9"/>
    <w:rsid w:val="004669D1"/>
    <w:rsid w:val="004670B2"/>
    <w:rsid w:val="00470584"/>
    <w:rsid w:val="004718C3"/>
    <w:rsid w:val="004718F3"/>
    <w:rsid w:val="00473FA2"/>
    <w:rsid w:val="00474B0F"/>
    <w:rsid w:val="00475040"/>
    <w:rsid w:val="00475667"/>
    <w:rsid w:val="004777CC"/>
    <w:rsid w:val="004820CA"/>
    <w:rsid w:val="00484C5E"/>
    <w:rsid w:val="00486756"/>
    <w:rsid w:val="0048686F"/>
    <w:rsid w:val="00487242"/>
    <w:rsid w:val="00487961"/>
    <w:rsid w:val="00487CE3"/>
    <w:rsid w:val="0049014D"/>
    <w:rsid w:val="00491CF4"/>
    <w:rsid w:val="0049349B"/>
    <w:rsid w:val="00493D40"/>
    <w:rsid w:val="00496B27"/>
    <w:rsid w:val="00497217"/>
    <w:rsid w:val="00497DFE"/>
    <w:rsid w:val="004A1276"/>
    <w:rsid w:val="004A4B87"/>
    <w:rsid w:val="004A504B"/>
    <w:rsid w:val="004A6911"/>
    <w:rsid w:val="004A6C3C"/>
    <w:rsid w:val="004B40E7"/>
    <w:rsid w:val="004B54E0"/>
    <w:rsid w:val="004B56CB"/>
    <w:rsid w:val="004B7384"/>
    <w:rsid w:val="004B7FE7"/>
    <w:rsid w:val="004C0B34"/>
    <w:rsid w:val="004C15F0"/>
    <w:rsid w:val="004C4269"/>
    <w:rsid w:val="004C496C"/>
    <w:rsid w:val="004C548F"/>
    <w:rsid w:val="004C7F07"/>
    <w:rsid w:val="004D4D70"/>
    <w:rsid w:val="004D5822"/>
    <w:rsid w:val="004D6236"/>
    <w:rsid w:val="004D711D"/>
    <w:rsid w:val="004D7C74"/>
    <w:rsid w:val="004E0ADD"/>
    <w:rsid w:val="004E1DA5"/>
    <w:rsid w:val="004E2306"/>
    <w:rsid w:val="004E252B"/>
    <w:rsid w:val="004E2F62"/>
    <w:rsid w:val="004E4C07"/>
    <w:rsid w:val="004E4DBB"/>
    <w:rsid w:val="004E5BD3"/>
    <w:rsid w:val="004E602B"/>
    <w:rsid w:val="004E6041"/>
    <w:rsid w:val="004E7F9C"/>
    <w:rsid w:val="004F100B"/>
    <w:rsid w:val="004F3493"/>
    <w:rsid w:val="004F50E6"/>
    <w:rsid w:val="004F5ED3"/>
    <w:rsid w:val="004F60FB"/>
    <w:rsid w:val="004F69FD"/>
    <w:rsid w:val="0050318D"/>
    <w:rsid w:val="00503B4C"/>
    <w:rsid w:val="00504518"/>
    <w:rsid w:val="00505EED"/>
    <w:rsid w:val="0050671E"/>
    <w:rsid w:val="00510F01"/>
    <w:rsid w:val="0051157C"/>
    <w:rsid w:val="00512B09"/>
    <w:rsid w:val="00513F48"/>
    <w:rsid w:val="00513FD5"/>
    <w:rsid w:val="005150CE"/>
    <w:rsid w:val="00521A49"/>
    <w:rsid w:val="00521D50"/>
    <w:rsid w:val="00521E98"/>
    <w:rsid w:val="005224BD"/>
    <w:rsid w:val="00522C75"/>
    <w:rsid w:val="00522DAC"/>
    <w:rsid w:val="005231CF"/>
    <w:rsid w:val="00524A6A"/>
    <w:rsid w:val="0052647D"/>
    <w:rsid w:val="00527D4D"/>
    <w:rsid w:val="0053417B"/>
    <w:rsid w:val="0053425D"/>
    <w:rsid w:val="00543C39"/>
    <w:rsid w:val="005443A7"/>
    <w:rsid w:val="005467FC"/>
    <w:rsid w:val="00552092"/>
    <w:rsid w:val="00555D75"/>
    <w:rsid w:val="00560DF0"/>
    <w:rsid w:val="005625C5"/>
    <w:rsid w:val="00567DE3"/>
    <w:rsid w:val="00574427"/>
    <w:rsid w:val="0057442C"/>
    <w:rsid w:val="00576496"/>
    <w:rsid w:val="00577EFA"/>
    <w:rsid w:val="005814EB"/>
    <w:rsid w:val="00581DFE"/>
    <w:rsid w:val="005822CE"/>
    <w:rsid w:val="00582E39"/>
    <w:rsid w:val="005830D3"/>
    <w:rsid w:val="00583935"/>
    <w:rsid w:val="005853E5"/>
    <w:rsid w:val="005858F3"/>
    <w:rsid w:val="0059037F"/>
    <w:rsid w:val="005906E3"/>
    <w:rsid w:val="0059147F"/>
    <w:rsid w:val="00593077"/>
    <w:rsid w:val="005947FE"/>
    <w:rsid w:val="00594A07"/>
    <w:rsid w:val="00594D26"/>
    <w:rsid w:val="00597523"/>
    <w:rsid w:val="005A34ED"/>
    <w:rsid w:val="005A4A2C"/>
    <w:rsid w:val="005A68C5"/>
    <w:rsid w:val="005B2100"/>
    <w:rsid w:val="005B31EE"/>
    <w:rsid w:val="005B4524"/>
    <w:rsid w:val="005B48FF"/>
    <w:rsid w:val="005B63C9"/>
    <w:rsid w:val="005C3DA7"/>
    <w:rsid w:val="005C56E6"/>
    <w:rsid w:val="005C639A"/>
    <w:rsid w:val="005C6783"/>
    <w:rsid w:val="005C6796"/>
    <w:rsid w:val="005C7764"/>
    <w:rsid w:val="005C7A40"/>
    <w:rsid w:val="005D1A3F"/>
    <w:rsid w:val="005D1E4E"/>
    <w:rsid w:val="005D27A0"/>
    <w:rsid w:val="005E201A"/>
    <w:rsid w:val="005E4D41"/>
    <w:rsid w:val="005E58FF"/>
    <w:rsid w:val="005E6645"/>
    <w:rsid w:val="005F0CC0"/>
    <w:rsid w:val="005F0FBF"/>
    <w:rsid w:val="005F320B"/>
    <w:rsid w:val="005F4892"/>
    <w:rsid w:val="005F52A8"/>
    <w:rsid w:val="005F7377"/>
    <w:rsid w:val="00600A67"/>
    <w:rsid w:val="006012A7"/>
    <w:rsid w:val="006016FE"/>
    <w:rsid w:val="00601BFD"/>
    <w:rsid w:val="00603F45"/>
    <w:rsid w:val="006046FA"/>
    <w:rsid w:val="006126C3"/>
    <w:rsid w:val="006141C1"/>
    <w:rsid w:val="006158D5"/>
    <w:rsid w:val="00617722"/>
    <w:rsid w:val="006177A4"/>
    <w:rsid w:val="006219D4"/>
    <w:rsid w:val="00621F81"/>
    <w:rsid w:val="006256F1"/>
    <w:rsid w:val="00625D83"/>
    <w:rsid w:val="00631B7F"/>
    <w:rsid w:val="00642972"/>
    <w:rsid w:val="00643292"/>
    <w:rsid w:val="00645BFC"/>
    <w:rsid w:val="00645D3D"/>
    <w:rsid w:val="00646CA7"/>
    <w:rsid w:val="00646CB5"/>
    <w:rsid w:val="00650349"/>
    <w:rsid w:val="006516BE"/>
    <w:rsid w:val="0065248E"/>
    <w:rsid w:val="00653F8C"/>
    <w:rsid w:val="0065549D"/>
    <w:rsid w:val="006565E1"/>
    <w:rsid w:val="0066119F"/>
    <w:rsid w:val="006623E7"/>
    <w:rsid w:val="00662B80"/>
    <w:rsid w:val="0066420F"/>
    <w:rsid w:val="00664305"/>
    <w:rsid w:val="00670A21"/>
    <w:rsid w:val="00672207"/>
    <w:rsid w:val="00672A85"/>
    <w:rsid w:val="006733E2"/>
    <w:rsid w:val="00673945"/>
    <w:rsid w:val="00674856"/>
    <w:rsid w:val="006752EF"/>
    <w:rsid w:val="006768D3"/>
    <w:rsid w:val="00682720"/>
    <w:rsid w:val="006833F6"/>
    <w:rsid w:val="006852C7"/>
    <w:rsid w:val="00687328"/>
    <w:rsid w:val="00690AAA"/>
    <w:rsid w:val="006915F0"/>
    <w:rsid w:val="00692AC5"/>
    <w:rsid w:val="006946E3"/>
    <w:rsid w:val="006965BC"/>
    <w:rsid w:val="006A10A5"/>
    <w:rsid w:val="006A2123"/>
    <w:rsid w:val="006A7948"/>
    <w:rsid w:val="006B1BD9"/>
    <w:rsid w:val="006B2447"/>
    <w:rsid w:val="006B271A"/>
    <w:rsid w:val="006B3B98"/>
    <w:rsid w:val="006B4DA4"/>
    <w:rsid w:val="006B5117"/>
    <w:rsid w:val="006B676B"/>
    <w:rsid w:val="006B7144"/>
    <w:rsid w:val="006C1727"/>
    <w:rsid w:val="006C21C0"/>
    <w:rsid w:val="006C32FD"/>
    <w:rsid w:val="006C67E1"/>
    <w:rsid w:val="006D0FCC"/>
    <w:rsid w:val="006D2045"/>
    <w:rsid w:val="006D767C"/>
    <w:rsid w:val="006E0D57"/>
    <w:rsid w:val="006E10DC"/>
    <w:rsid w:val="006E1E44"/>
    <w:rsid w:val="006E1F48"/>
    <w:rsid w:val="006E389F"/>
    <w:rsid w:val="006E7BE3"/>
    <w:rsid w:val="006F2527"/>
    <w:rsid w:val="006F59A3"/>
    <w:rsid w:val="006F6061"/>
    <w:rsid w:val="006F6C8F"/>
    <w:rsid w:val="006F7E21"/>
    <w:rsid w:val="00701BE2"/>
    <w:rsid w:val="0070223E"/>
    <w:rsid w:val="007046CF"/>
    <w:rsid w:val="007048E2"/>
    <w:rsid w:val="00705A17"/>
    <w:rsid w:val="0070616B"/>
    <w:rsid w:val="00706FDA"/>
    <w:rsid w:val="007112AE"/>
    <w:rsid w:val="00711F9A"/>
    <w:rsid w:val="00713810"/>
    <w:rsid w:val="007166D2"/>
    <w:rsid w:val="00716A17"/>
    <w:rsid w:val="00720EE7"/>
    <w:rsid w:val="0072634B"/>
    <w:rsid w:val="007303A5"/>
    <w:rsid w:val="00730B3E"/>
    <w:rsid w:val="0073420B"/>
    <w:rsid w:val="007357BE"/>
    <w:rsid w:val="00735A3D"/>
    <w:rsid w:val="00735E7B"/>
    <w:rsid w:val="007361E2"/>
    <w:rsid w:val="007367E2"/>
    <w:rsid w:val="007375B8"/>
    <w:rsid w:val="00737C8B"/>
    <w:rsid w:val="007406FC"/>
    <w:rsid w:val="0074173E"/>
    <w:rsid w:val="00741B70"/>
    <w:rsid w:val="00743183"/>
    <w:rsid w:val="0074390B"/>
    <w:rsid w:val="0074402F"/>
    <w:rsid w:val="00744B25"/>
    <w:rsid w:val="00744E14"/>
    <w:rsid w:val="0074760E"/>
    <w:rsid w:val="0075167A"/>
    <w:rsid w:val="00751E26"/>
    <w:rsid w:val="007522C2"/>
    <w:rsid w:val="007529EC"/>
    <w:rsid w:val="00754ABA"/>
    <w:rsid w:val="00756328"/>
    <w:rsid w:val="00756DFB"/>
    <w:rsid w:val="00757A98"/>
    <w:rsid w:val="00760B0B"/>
    <w:rsid w:val="00760F9F"/>
    <w:rsid w:val="007648EA"/>
    <w:rsid w:val="00765A88"/>
    <w:rsid w:val="00767CA8"/>
    <w:rsid w:val="00770B71"/>
    <w:rsid w:val="007715DA"/>
    <w:rsid w:val="00772373"/>
    <w:rsid w:val="00772C82"/>
    <w:rsid w:val="007734A1"/>
    <w:rsid w:val="0077478C"/>
    <w:rsid w:val="007759BB"/>
    <w:rsid w:val="0078182F"/>
    <w:rsid w:val="00782516"/>
    <w:rsid w:val="00783C1B"/>
    <w:rsid w:val="007851BE"/>
    <w:rsid w:val="00785A14"/>
    <w:rsid w:val="00791FA0"/>
    <w:rsid w:val="0079257E"/>
    <w:rsid w:val="00795275"/>
    <w:rsid w:val="00795293"/>
    <w:rsid w:val="00795296"/>
    <w:rsid w:val="007952EB"/>
    <w:rsid w:val="00796A6D"/>
    <w:rsid w:val="007976EB"/>
    <w:rsid w:val="007A04E1"/>
    <w:rsid w:val="007A1546"/>
    <w:rsid w:val="007A228C"/>
    <w:rsid w:val="007A23FB"/>
    <w:rsid w:val="007A2E9F"/>
    <w:rsid w:val="007A35B9"/>
    <w:rsid w:val="007A368E"/>
    <w:rsid w:val="007A5868"/>
    <w:rsid w:val="007A60F4"/>
    <w:rsid w:val="007A7870"/>
    <w:rsid w:val="007B04CE"/>
    <w:rsid w:val="007B06E1"/>
    <w:rsid w:val="007B1C84"/>
    <w:rsid w:val="007B1CF3"/>
    <w:rsid w:val="007B3D87"/>
    <w:rsid w:val="007B598C"/>
    <w:rsid w:val="007B5D19"/>
    <w:rsid w:val="007B6871"/>
    <w:rsid w:val="007C1C13"/>
    <w:rsid w:val="007C2170"/>
    <w:rsid w:val="007C3D33"/>
    <w:rsid w:val="007C4332"/>
    <w:rsid w:val="007D294A"/>
    <w:rsid w:val="007D3960"/>
    <w:rsid w:val="007D47D2"/>
    <w:rsid w:val="007D53DC"/>
    <w:rsid w:val="007D58A7"/>
    <w:rsid w:val="007D6EC0"/>
    <w:rsid w:val="007D7E1D"/>
    <w:rsid w:val="007E1D46"/>
    <w:rsid w:val="007E4AD1"/>
    <w:rsid w:val="007E4AF2"/>
    <w:rsid w:val="007E51D1"/>
    <w:rsid w:val="007E5DE7"/>
    <w:rsid w:val="007E7F74"/>
    <w:rsid w:val="007F0DB8"/>
    <w:rsid w:val="007F2069"/>
    <w:rsid w:val="007F318D"/>
    <w:rsid w:val="007F3770"/>
    <w:rsid w:val="007F4D80"/>
    <w:rsid w:val="007F616E"/>
    <w:rsid w:val="007F6A54"/>
    <w:rsid w:val="007F7722"/>
    <w:rsid w:val="0080001C"/>
    <w:rsid w:val="0080341A"/>
    <w:rsid w:val="0080499B"/>
    <w:rsid w:val="008063BA"/>
    <w:rsid w:val="0081133E"/>
    <w:rsid w:val="00811FBC"/>
    <w:rsid w:val="00812B43"/>
    <w:rsid w:val="00813B1D"/>
    <w:rsid w:val="008150F8"/>
    <w:rsid w:val="008173B8"/>
    <w:rsid w:val="00820952"/>
    <w:rsid w:val="00821C97"/>
    <w:rsid w:val="00821DFA"/>
    <w:rsid w:val="00823C11"/>
    <w:rsid w:val="00824F59"/>
    <w:rsid w:val="00825A6D"/>
    <w:rsid w:val="008260B5"/>
    <w:rsid w:val="008327DA"/>
    <w:rsid w:val="008334B9"/>
    <w:rsid w:val="00834FA1"/>
    <w:rsid w:val="008356D5"/>
    <w:rsid w:val="00836FC9"/>
    <w:rsid w:val="00840F85"/>
    <w:rsid w:val="00841FF7"/>
    <w:rsid w:val="00843664"/>
    <w:rsid w:val="008441B1"/>
    <w:rsid w:val="00844A8D"/>
    <w:rsid w:val="00844ED1"/>
    <w:rsid w:val="00846DD2"/>
    <w:rsid w:val="00847DA6"/>
    <w:rsid w:val="00850900"/>
    <w:rsid w:val="00850D99"/>
    <w:rsid w:val="00851211"/>
    <w:rsid w:val="00855702"/>
    <w:rsid w:val="008626C6"/>
    <w:rsid w:val="00863230"/>
    <w:rsid w:val="00864472"/>
    <w:rsid w:val="00864D38"/>
    <w:rsid w:val="00867B0B"/>
    <w:rsid w:val="00870E0F"/>
    <w:rsid w:val="008717D8"/>
    <w:rsid w:val="0087213A"/>
    <w:rsid w:val="0087215C"/>
    <w:rsid w:val="00877463"/>
    <w:rsid w:val="00881042"/>
    <w:rsid w:val="0088192C"/>
    <w:rsid w:val="008835F0"/>
    <w:rsid w:val="008851AA"/>
    <w:rsid w:val="008857FF"/>
    <w:rsid w:val="008875FE"/>
    <w:rsid w:val="00887F8E"/>
    <w:rsid w:val="00890195"/>
    <w:rsid w:val="00890F8B"/>
    <w:rsid w:val="00891DC3"/>
    <w:rsid w:val="0089431E"/>
    <w:rsid w:val="00895525"/>
    <w:rsid w:val="00896234"/>
    <w:rsid w:val="00897E43"/>
    <w:rsid w:val="008A14D5"/>
    <w:rsid w:val="008A30C1"/>
    <w:rsid w:val="008A375D"/>
    <w:rsid w:val="008A4AF6"/>
    <w:rsid w:val="008B2ED4"/>
    <w:rsid w:val="008B4BDA"/>
    <w:rsid w:val="008B7D33"/>
    <w:rsid w:val="008C09EF"/>
    <w:rsid w:val="008C0DAC"/>
    <w:rsid w:val="008C13E9"/>
    <w:rsid w:val="008C2559"/>
    <w:rsid w:val="008C32AE"/>
    <w:rsid w:val="008C4731"/>
    <w:rsid w:val="008C4F1D"/>
    <w:rsid w:val="008C5738"/>
    <w:rsid w:val="008C736A"/>
    <w:rsid w:val="008C781D"/>
    <w:rsid w:val="008C7C60"/>
    <w:rsid w:val="008C7D03"/>
    <w:rsid w:val="008C7EAD"/>
    <w:rsid w:val="008D08C0"/>
    <w:rsid w:val="008D6152"/>
    <w:rsid w:val="008D7C4B"/>
    <w:rsid w:val="008E011B"/>
    <w:rsid w:val="008E214B"/>
    <w:rsid w:val="008E221B"/>
    <w:rsid w:val="008E2E8D"/>
    <w:rsid w:val="008E5C28"/>
    <w:rsid w:val="008E66BF"/>
    <w:rsid w:val="008E6E88"/>
    <w:rsid w:val="008F00C9"/>
    <w:rsid w:val="008F04DA"/>
    <w:rsid w:val="008F0F81"/>
    <w:rsid w:val="008F2BC4"/>
    <w:rsid w:val="008F3B84"/>
    <w:rsid w:val="0090044D"/>
    <w:rsid w:val="00904EA1"/>
    <w:rsid w:val="0090623A"/>
    <w:rsid w:val="009063E3"/>
    <w:rsid w:val="00911458"/>
    <w:rsid w:val="00911E72"/>
    <w:rsid w:val="00912AA5"/>
    <w:rsid w:val="009153F1"/>
    <w:rsid w:val="00915677"/>
    <w:rsid w:val="00917441"/>
    <w:rsid w:val="00920AC1"/>
    <w:rsid w:val="009221AC"/>
    <w:rsid w:val="00923540"/>
    <w:rsid w:val="00923562"/>
    <w:rsid w:val="00924E55"/>
    <w:rsid w:val="00926767"/>
    <w:rsid w:val="00927483"/>
    <w:rsid w:val="00927DDD"/>
    <w:rsid w:val="00931D86"/>
    <w:rsid w:val="00932F35"/>
    <w:rsid w:val="00934369"/>
    <w:rsid w:val="00934F99"/>
    <w:rsid w:val="009361D5"/>
    <w:rsid w:val="00940F4C"/>
    <w:rsid w:val="00943014"/>
    <w:rsid w:val="0094377F"/>
    <w:rsid w:val="00943BFF"/>
    <w:rsid w:val="0095006A"/>
    <w:rsid w:val="0095167B"/>
    <w:rsid w:val="00952A41"/>
    <w:rsid w:val="0095338A"/>
    <w:rsid w:val="00955213"/>
    <w:rsid w:val="0096324E"/>
    <w:rsid w:val="00963668"/>
    <w:rsid w:val="00964C2E"/>
    <w:rsid w:val="0096569B"/>
    <w:rsid w:val="009659F4"/>
    <w:rsid w:val="00965CE4"/>
    <w:rsid w:val="00967514"/>
    <w:rsid w:val="00970A79"/>
    <w:rsid w:val="00970D60"/>
    <w:rsid w:val="0097144D"/>
    <w:rsid w:val="00973643"/>
    <w:rsid w:val="00974599"/>
    <w:rsid w:val="00974E8F"/>
    <w:rsid w:val="00976FC5"/>
    <w:rsid w:val="0098094D"/>
    <w:rsid w:val="00985F73"/>
    <w:rsid w:val="0098608C"/>
    <w:rsid w:val="00991408"/>
    <w:rsid w:val="00993F14"/>
    <w:rsid w:val="00994212"/>
    <w:rsid w:val="00995C28"/>
    <w:rsid w:val="009961A8"/>
    <w:rsid w:val="009A02AB"/>
    <w:rsid w:val="009A274D"/>
    <w:rsid w:val="009A2A04"/>
    <w:rsid w:val="009A32A0"/>
    <w:rsid w:val="009A39B5"/>
    <w:rsid w:val="009A4033"/>
    <w:rsid w:val="009A41F9"/>
    <w:rsid w:val="009A785F"/>
    <w:rsid w:val="009A7ADC"/>
    <w:rsid w:val="009B0948"/>
    <w:rsid w:val="009B0D30"/>
    <w:rsid w:val="009B1CB9"/>
    <w:rsid w:val="009B7E2C"/>
    <w:rsid w:val="009C19B7"/>
    <w:rsid w:val="009C25A6"/>
    <w:rsid w:val="009C401F"/>
    <w:rsid w:val="009C45DF"/>
    <w:rsid w:val="009C676C"/>
    <w:rsid w:val="009C7B38"/>
    <w:rsid w:val="009D19F7"/>
    <w:rsid w:val="009D53F2"/>
    <w:rsid w:val="009D61B6"/>
    <w:rsid w:val="009D69E6"/>
    <w:rsid w:val="009D7C51"/>
    <w:rsid w:val="009E08A2"/>
    <w:rsid w:val="009E2EB0"/>
    <w:rsid w:val="009E4931"/>
    <w:rsid w:val="009E79F9"/>
    <w:rsid w:val="009F2295"/>
    <w:rsid w:val="009F36BF"/>
    <w:rsid w:val="009F3980"/>
    <w:rsid w:val="009F69E9"/>
    <w:rsid w:val="00A0320A"/>
    <w:rsid w:val="00A04060"/>
    <w:rsid w:val="00A106DB"/>
    <w:rsid w:val="00A111B6"/>
    <w:rsid w:val="00A1154D"/>
    <w:rsid w:val="00A12D0A"/>
    <w:rsid w:val="00A163D3"/>
    <w:rsid w:val="00A16612"/>
    <w:rsid w:val="00A16B47"/>
    <w:rsid w:val="00A179B3"/>
    <w:rsid w:val="00A218BB"/>
    <w:rsid w:val="00A21925"/>
    <w:rsid w:val="00A22F32"/>
    <w:rsid w:val="00A26AB8"/>
    <w:rsid w:val="00A320E3"/>
    <w:rsid w:val="00A3396D"/>
    <w:rsid w:val="00A3585F"/>
    <w:rsid w:val="00A42A99"/>
    <w:rsid w:val="00A444D4"/>
    <w:rsid w:val="00A4489A"/>
    <w:rsid w:val="00A45288"/>
    <w:rsid w:val="00A46B15"/>
    <w:rsid w:val="00A47530"/>
    <w:rsid w:val="00A50107"/>
    <w:rsid w:val="00A5151A"/>
    <w:rsid w:val="00A51D39"/>
    <w:rsid w:val="00A52BEB"/>
    <w:rsid w:val="00A53961"/>
    <w:rsid w:val="00A5407A"/>
    <w:rsid w:val="00A54BDC"/>
    <w:rsid w:val="00A55BA8"/>
    <w:rsid w:val="00A638FB"/>
    <w:rsid w:val="00A65576"/>
    <w:rsid w:val="00A6632B"/>
    <w:rsid w:val="00A67DFD"/>
    <w:rsid w:val="00A72D4F"/>
    <w:rsid w:val="00A73A67"/>
    <w:rsid w:val="00A75D9B"/>
    <w:rsid w:val="00A76693"/>
    <w:rsid w:val="00A80DF0"/>
    <w:rsid w:val="00A81F4D"/>
    <w:rsid w:val="00A823F6"/>
    <w:rsid w:val="00A852F9"/>
    <w:rsid w:val="00A912F8"/>
    <w:rsid w:val="00A91A3E"/>
    <w:rsid w:val="00A91E06"/>
    <w:rsid w:val="00A924D8"/>
    <w:rsid w:val="00A92663"/>
    <w:rsid w:val="00A957F6"/>
    <w:rsid w:val="00A9685B"/>
    <w:rsid w:val="00AA0A89"/>
    <w:rsid w:val="00AA16E6"/>
    <w:rsid w:val="00AA5BC1"/>
    <w:rsid w:val="00AA5F21"/>
    <w:rsid w:val="00AB4FEC"/>
    <w:rsid w:val="00AB7364"/>
    <w:rsid w:val="00AC01AA"/>
    <w:rsid w:val="00AC1F8E"/>
    <w:rsid w:val="00AC2084"/>
    <w:rsid w:val="00AC2757"/>
    <w:rsid w:val="00AC3935"/>
    <w:rsid w:val="00AC4F62"/>
    <w:rsid w:val="00AC4F72"/>
    <w:rsid w:val="00AC5B15"/>
    <w:rsid w:val="00AD0E3F"/>
    <w:rsid w:val="00AD21D1"/>
    <w:rsid w:val="00AD2F1B"/>
    <w:rsid w:val="00AD3371"/>
    <w:rsid w:val="00AD461E"/>
    <w:rsid w:val="00AD50AA"/>
    <w:rsid w:val="00AD56BF"/>
    <w:rsid w:val="00AD5C49"/>
    <w:rsid w:val="00AD65A2"/>
    <w:rsid w:val="00AD74D4"/>
    <w:rsid w:val="00AE1737"/>
    <w:rsid w:val="00AE28D0"/>
    <w:rsid w:val="00AE2D58"/>
    <w:rsid w:val="00AE372A"/>
    <w:rsid w:val="00AE6337"/>
    <w:rsid w:val="00AE655C"/>
    <w:rsid w:val="00AF4D86"/>
    <w:rsid w:val="00AF5905"/>
    <w:rsid w:val="00AF66B6"/>
    <w:rsid w:val="00AF741A"/>
    <w:rsid w:val="00B01752"/>
    <w:rsid w:val="00B03603"/>
    <w:rsid w:val="00B04161"/>
    <w:rsid w:val="00B056F9"/>
    <w:rsid w:val="00B07707"/>
    <w:rsid w:val="00B10BA2"/>
    <w:rsid w:val="00B10D6C"/>
    <w:rsid w:val="00B10ECD"/>
    <w:rsid w:val="00B11E3D"/>
    <w:rsid w:val="00B13355"/>
    <w:rsid w:val="00B13A25"/>
    <w:rsid w:val="00B13D67"/>
    <w:rsid w:val="00B1647A"/>
    <w:rsid w:val="00B17E82"/>
    <w:rsid w:val="00B20A4F"/>
    <w:rsid w:val="00B32F0A"/>
    <w:rsid w:val="00B36726"/>
    <w:rsid w:val="00B36977"/>
    <w:rsid w:val="00B36DA7"/>
    <w:rsid w:val="00B3741C"/>
    <w:rsid w:val="00B40021"/>
    <w:rsid w:val="00B41298"/>
    <w:rsid w:val="00B454C4"/>
    <w:rsid w:val="00B45F43"/>
    <w:rsid w:val="00B47C19"/>
    <w:rsid w:val="00B50E7C"/>
    <w:rsid w:val="00B5116F"/>
    <w:rsid w:val="00B52AA8"/>
    <w:rsid w:val="00B540DB"/>
    <w:rsid w:val="00B542DB"/>
    <w:rsid w:val="00B55263"/>
    <w:rsid w:val="00B575BA"/>
    <w:rsid w:val="00B6320E"/>
    <w:rsid w:val="00B64E99"/>
    <w:rsid w:val="00B65B52"/>
    <w:rsid w:val="00B65EB4"/>
    <w:rsid w:val="00B6765A"/>
    <w:rsid w:val="00B67711"/>
    <w:rsid w:val="00B727E5"/>
    <w:rsid w:val="00B758AB"/>
    <w:rsid w:val="00B76429"/>
    <w:rsid w:val="00B84E1E"/>
    <w:rsid w:val="00B84E8E"/>
    <w:rsid w:val="00B85585"/>
    <w:rsid w:val="00B85F1F"/>
    <w:rsid w:val="00B86702"/>
    <w:rsid w:val="00B875BE"/>
    <w:rsid w:val="00B87F83"/>
    <w:rsid w:val="00B87FD8"/>
    <w:rsid w:val="00B90478"/>
    <w:rsid w:val="00B927E1"/>
    <w:rsid w:val="00B92889"/>
    <w:rsid w:val="00B92DFA"/>
    <w:rsid w:val="00B956D4"/>
    <w:rsid w:val="00BA0D38"/>
    <w:rsid w:val="00BA1C11"/>
    <w:rsid w:val="00BA4C75"/>
    <w:rsid w:val="00BA66B1"/>
    <w:rsid w:val="00BA7432"/>
    <w:rsid w:val="00BA7BEF"/>
    <w:rsid w:val="00BB1133"/>
    <w:rsid w:val="00BB3A8D"/>
    <w:rsid w:val="00BB7C1F"/>
    <w:rsid w:val="00BC1155"/>
    <w:rsid w:val="00BC1AA0"/>
    <w:rsid w:val="00BC24BC"/>
    <w:rsid w:val="00BC30F1"/>
    <w:rsid w:val="00BC3835"/>
    <w:rsid w:val="00BC5B0A"/>
    <w:rsid w:val="00BC5C9E"/>
    <w:rsid w:val="00BC7EB9"/>
    <w:rsid w:val="00BD2643"/>
    <w:rsid w:val="00BD3040"/>
    <w:rsid w:val="00BD328C"/>
    <w:rsid w:val="00BD3CFA"/>
    <w:rsid w:val="00BD42C2"/>
    <w:rsid w:val="00BD6464"/>
    <w:rsid w:val="00BD6558"/>
    <w:rsid w:val="00BE01B2"/>
    <w:rsid w:val="00BE0242"/>
    <w:rsid w:val="00BE08BF"/>
    <w:rsid w:val="00BE1AC4"/>
    <w:rsid w:val="00BE3BE0"/>
    <w:rsid w:val="00BE3C0E"/>
    <w:rsid w:val="00BE4B0D"/>
    <w:rsid w:val="00BF0ED4"/>
    <w:rsid w:val="00BF2BDD"/>
    <w:rsid w:val="00BF3214"/>
    <w:rsid w:val="00BF6474"/>
    <w:rsid w:val="00BF6D9F"/>
    <w:rsid w:val="00BF71DE"/>
    <w:rsid w:val="00BF7E5F"/>
    <w:rsid w:val="00C00DB1"/>
    <w:rsid w:val="00C03492"/>
    <w:rsid w:val="00C03F53"/>
    <w:rsid w:val="00C053E5"/>
    <w:rsid w:val="00C07C2A"/>
    <w:rsid w:val="00C1165E"/>
    <w:rsid w:val="00C12271"/>
    <w:rsid w:val="00C139CB"/>
    <w:rsid w:val="00C13A3F"/>
    <w:rsid w:val="00C1401C"/>
    <w:rsid w:val="00C15669"/>
    <w:rsid w:val="00C15867"/>
    <w:rsid w:val="00C1628E"/>
    <w:rsid w:val="00C21D49"/>
    <w:rsid w:val="00C2254E"/>
    <w:rsid w:val="00C227CC"/>
    <w:rsid w:val="00C22931"/>
    <w:rsid w:val="00C2296D"/>
    <w:rsid w:val="00C23155"/>
    <w:rsid w:val="00C2435F"/>
    <w:rsid w:val="00C2569B"/>
    <w:rsid w:val="00C25FE4"/>
    <w:rsid w:val="00C30F5E"/>
    <w:rsid w:val="00C313E0"/>
    <w:rsid w:val="00C37852"/>
    <w:rsid w:val="00C40233"/>
    <w:rsid w:val="00C40745"/>
    <w:rsid w:val="00C40C41"/>
    <w:rsid w:val="00C428CE"/>
    <w:rsid w:val="00C43175"/>
    <w:rsid w:val="00C4360A"/>
    <w:rsid w:val="00C43A03"/>
    <w:rsid w:val="00C44F58"/>
    <w:rsid w:val="00C45485"/>
    <w:rsid w:val="00C45885"/>
    <w:rsid w:val="00C4641F"/>
    <w:rsid w:val="00C50AFA"/>
    <w:rsid w:val="00C50F22"/>
    <w:rsid w:val="00C51031"/>
    <w:rsid w:val="00C522CF"/>
    <w:rsid w:val="00C5386F"/>
    <w:rsid w:val="00C5570E"/>
    <w:rsid w:val="00C57971"/>
    <w:rsid w:val="00C57AAA"/>
    <w:rsid w:val="00C61543"/>
    <w:rsid w:val="00C622F7"/>
    <w:rsid w:val="00C629FE"/>
    <w:rsid w:val="00C631C0"/>
    <w:rsid w:val="00C65002"/>
    <w:rsid w:val="00C6595C"/>
    <w:rsid w:val="00C67A87"/>
    <w:rsid w:val="00C712EF"/>
    <w:rsid w:val="00C7146F"/>
    <w:rsid w:val="00C730F9"/>
    <w:rsid w:val="00C73EFF"/>
    <w:rsid w:val="00C75A56"/>
    <w:rsid w:val="00C765BA"/>
    <w:rsid w:val="00C76BA4"/>
    <w:rsid w:val="00C77624"/>
    <w:rsid w:val="00C8341E"/>
    <w:rsid w:val="00C83A48"/>
    <w:rsid w:val="00C85865"/>
    <w:rsid w:val="00C85E85"/>
    <w:rsid w:val="00C867F5"/>
    <w:rsid w:val="00C92C2E"/>
    <w:rsid w:val="00C93E67"/>
    <w:rsid w:val="00C950CF"/>
    <w:rsid w:val="00C96AA2"/>
    <w:rsid w:val="00CA1453"/>
    <w:rsid w:val="00CA2EAE"/>
    <w:rsid w:val="00CA40A5"/>
    <w:rsid w:val="00CA4802"/>
    <w:rsid w:val="00CA49BF"/>
    <w:rsid w:val="00CA4AC1"/>
    <w:rsid w:val="00CA65FF"/>
    <w:rsid w:val="00CA74B8"/>
    <w:rsid w:val="00CB0316"/>
    <w:rsid w:val="00CB0317"/>
    <w:rsid w:val="00CB0B11"/>
    <w:rsid w:val="00CB0F9F"/>
    <w:rsid w:val="00CB22F7"/>
    <w:rsid w:val="00CB478B"/>
    <w:rsid w:val="00CB5354"/>
    <w:rsid w:val="00CC1169"/>
    <w:rsid w:val="00CC14A1"/>
    <w:rsid w:val="00CC16A0"/>
    <w:rsid w:val="00CC4AE5"/>
    <w:rsid w:val="00CC5BDE"/>
    <w:rsid w:val="00CC62E7"/>
    <w:rsid w:val="00CC6A14"/>
    <w:rsid w:val="00CC6E10"/>
    <w:rsid w:val="00CC70A3"/>
    <w:rsid w:val="00CC76A4"/>
    <w:rsid w:val="00CC7F83"/>
    <w:rsid w:val="00CD2491"/>
    <w:rsid w:val="00CD53C3"/>
    <w:rsid w:val="00CD55DA"/>
    <w:rsid w:val="00CD574E"/>
    <w:rsid w:val="00CE37E8"/>
    <w:rsid w:val="00CE4C22"/>
    <w:rsid w:val="00CE63CC"/>
    <w:rsid w:val="00CE7B74"/>
    <w:rsid w:val="00CF0F3E"/>
    <w:rsid w:val="00CF1AC5"/>
    <w:rsid w:val="00CF1D35"/>
    <w:rsid w:val="00CF2307"/>
    <w:rsid w:val="00CF2563"/>
    <w:rsid w:val="00CF30C7"/>
    <w:rsid w:val="00CF41EC"/>
    <w:rsid w:val="00CF5D04"/>
    <w:rsid w:val="00CF613E"/>
    <w:rsid w:val="00CF72B8"/>
    <w:rsid w:val="00D00A6D"/>
    <w:rsid w:val="00D01C66"/>
    <w:rsid w:val="00D021F8"/>
    <w:rsid w:val="00D023D1"/>
    <w:rsid w:val="00D039B1"/>
    <w:rsid w:val="00D04DE4"/>
    <w:rsid w:val="00D063F1"/>
    <w:rsid w:val="00D07B29"/>
    <w:rsid w:val="00D1087C"/>
    <w:rsid w:val="00D11128"/>
    <w:rsid w:val="00D12F51"/>
    <w:rsid w:val="00D14F22"/>
    <w:rsid w:val="00D16915"/>
    <w:rsid w:val="00D21FA2"/>
    <w:rsid w:val="00D2266A"/>
    <w:rsid w:val="00D24723"/>
    <w:rsid w:val="00D249C4"/>
    <w:rsid w:val="00D253BF"/>
    <w:rsid w:val="00D26587"/>
    <w:rsid w:val="00D27804"/>
    <w:rsid w:val="00D353D3"/>
    <w:rsid w:val="00D41D62"/>
    <w:rsid w:val="00D420DC"/>
    <w:rsid w:val="00D42237"/>
    <w:rsid w:val="00D447B4"/>
    <w:rsid w:val="00D460AD"/>
    <w:rsid w:val="00D4718A"/>
    <w:rsid w:val="00D50D20"/>
    <w:rsid w:val="00D53094"/>
    <w:rsid w:val="00D54258"/>
    <w:rsid w:val="00D54E65"/>
    <w:rsid w:val="00D56A86"/>
    <w:rsid w:val="00D5720F"/>
    <w:rsid w:val="00D57918"/>
    <w:rsid w:val="00D620FF"/>
    <w:rsid w:val="00D64831"/>
    <w:rsid w:val="00D65251"/>
    <w:rsid w:val="00D65BFE"/>
    <w:rsid w:val="00D67E2E"/>
    <w:rsid w:val="00D71569"/>
    <w:rsid w:val="00D719B3"/>
    <w:rsid w:val="00D731B5"/>
    <w:rsid w:val="00D73DC6"/>
    <w:rsid w:val="00D73F2C"/>
    <w:rsid w:val="00D74C1A"/>
    <w:rsid w:val="00D75205"/>
    <w:rsid w:val="00D754C1"/>
    <w:rsid w:val="00D77A35"/>
    <w:rsid w:val="00D80F48"/>
    <w:rsid w:val="00D81B3E"/>
    <w:rsid w:val="00D84D88"/>
    <w:rsid w:val="00D90C70"/>
    <w:rsid w:val="00D90E49"/>
    <w:rsid w:val="00D915E2"/>
    <w:rsid w:val="00D917DC"/>
    <w:rsid w:val="00D93848"/>
    <w:rsid w:val="00D93D6E"/>
    <w:rsid w:val="00D96B2C"/>
    <w:rsid w:val="00DA1411"/>
    <w:rsid w:val="00DA166F"/>
    <w:rsid w:val="00DA2740"/>
    <w:rsid w:val="00DA39AE"/>
    <w:rsid w:val="00DB395E"/>
    <w:rsid w:val="00DB3CC9"/>
    <w:rsid w:val="00DB76C1"/>
    <w:rsid w:val="00DC2A72"/>
    <w:rsid w:val="00DC2F66"/>
    <w:rsid w:val="00DC5D74"/>
    <w:rsid w:val="00DC692A"/>
    <w:rsid w:val="00DC6A10"/>
    <w:rsid w:val="00DC6D65"/>
    <w:rsid w:val="00DC7391"/>
    <w:rsid w:val="00DD0B1F"/>
    <w:rsid w:val="00DD502B"/>
    <w:rsid w:val="00DD5C53"/>
    <w:rsid w:val="00DD621C"/>
    <w:rsid w:val="00DD6F52"/>
    <w:rsid w:val="00DE13F5"/>
    <w:rsid w:val="00DE1D5E"/>
    <w:rsid w:val="00DE3F39"/>
    <w:rsid w:val="00DE4B4D"/>
    <w:rsid w:val="00DE657E"/>
    <w:rsid w:val="00DE720F"/>
    <w:rsid w:val="00DF1D98"/>
    <w:rsid w:val="00DF2440"/>
    <w:rsid w:val="00DF4704"/>
    <w:rsid w:val="00DF5E7B"/>
    <w:rsid w:val="00DF6528"/>
    <w:rsid w:val="00DF7D52"/>
    <w:rsid w:val="00E013D5"/>
    <w:rsid w:val="00E024AA"/>
    <w:rsid w:val="00E06673"/>
    <w:rsid w:val="00E076AD"/>
    <w:rsid w:val="00E125FB"/>
    <w:rsid w:val="00E12D8C"/>
    <w:rsid w:val="00E134B7"/>
    <w:rsid w:val="00E1391D"/>
    <w:rsid w:val="00E1693E"/>
    <w:rsid w:val="00E16D12"/>
    <w:rsid w:val="00E20584"/>
    <w:rsid w:val="00E207F7"/>
    <w:rsid w:val="00E2321D"/>
    <w:rsid w:val="00E250F1"/>
    <w:rsid w:val="00E258D4"/>
    <w:rsid w:val="00E266CD"/>
    <w:rsid w:val="00E26B1A"/>
    <w:rsid w:val="00E32E6B"/>
    <w:rsid w:val="00E33106"/>
    <w:rsid w:val="00E3442D"/>
    <w:rsid w:val="00E34B41"/>
    <w:rsid w:val="00E34D1F"/>
    <w:rsid w:val="00E3550D"/>
    <w:rsid w:val="00E42182"/>
    <w:rsid w:val="00E43578"/>
    <w:rsid w:val="00E446C6"/>
    <w:rsid w:val="00E470A7"/>
    <w:rsid w:val="00E4714C"/>
    <w:rsid w:val="00E50035"/>
    <w:rsid w:val="00E50683"/>
    <w:rsid w:val="00E515A2"/>
    <w:rsid w:val="00E53521"/>
    <w:rsid w:val="00E54FF8"/>
    <w:rsid w:val="00E551AC"/>
    <w:rsid w:val="00E55DF3"/>
    <w:rsid w:val="00E56644"/>
    <w:rsid w:val="00E56E8B"/>
    <w:rsid w:val="00E61359"/>
    <w:rsid w:val="00E614E0"/>
    <w:rsid w:val="00E61E00"/>
    <w:rsid w:val="00E658A8"/>
    <w:rsid w:val="00E73773"/>
    <w:rsid w:val="00E73F7F"/>
    <w:rsid w:val="00E7427A"/>
    <w:rsid w:val="00E746D5"/>
    <w:rsid w:val="00E75AB1"/>
    <w:rsid w:val="00E75EF3"/>
    <w:rsid w:val="00E763BE"/>
    <w:rsid w:val="00E7722E"/>
    <w:rsid w:val="00E814DF"/>
    <w:rsid w:val="00E82F25"/>
    <w:rsid w:val="00E8431C"/>
    <w:rsid w:val="00E84D8D"/>
    <w:rsid w:val="00E86D25"/>
    <w:rsid w:val="00E8723B"/>
    <w:rsid w:val="00E9339B"/>
    <w:rsid w:val="00E940D4"/>
    <w:rsid w:val="00E9473C"/>
    <w:rsid w:val="00E97BB1"/>
    <w:rsid w:val="00EA058F"/>
    <w:rsid w:val="00EA2887"/>
    <w:rsid w:val="00EA30FB"/>
    <w:rsid w:val="00EA4032"/>
    <w:rsid w:val="00EA429F"/>
    <w:rsid w:val="00EA472F"/>
    <w:rsid w:val="00EA4F9E"/>
    <w:rsid w:val="00EA5283"/>
    <w:rsid w:val="00EA6D3B"/>
    <w:rsid w:val="00EA6EB0"/>
    <w:rsid w:val="00EA749F"/>
    <w:rsid w:val="00EB00AD"/>
    <w:rsid w:val="00EB03E7"/>
    <w:rsid w:val="00EB136C"/>
    <w:rsid w:val="00EB13D4"/>
    <w:rsid w:val="00EB480E"/>
    <w:rsid w:val="00EB5EC6"/>
    <w:rsid w:val="00EB787A"/>
    <w:rsid w:val="00EB7BD9"/>
    <w:rsid w:val="00EB7DFD"/>
    <w:rsid w:val="00EB7FC9"/>
    <w:rsid w:val="00EC4D18"/>
    <w:rsid w:val="00EC4DF9"/>
    <w:rsid w:val="00EC6BE1"/>
    <w:rsid w:val="00ED0209"/>
    <w:rsid w:val="00ED408D"/>
    <w:rsid w:val="00ED5852"/>
    <w:rsid w:val="00ED7137"/>
    <w:rsid w:val="00ED7D14"/>
    <w:rsid w:val="00EE191C"/>
    <w:rsid w:val="00EE44B8"/>
    <w:rsid w:val="00EE4922"/>
    <w:rsid w:val="00EF2F04"/>
    <w:rsid w:val="00EF65CE"/>
    <w:rsid w:val="00F036EB"/>
    <w:rsid w:val="00F036FF"/>
    <w:rsid w:val="00F04EEC"/>
    <w:rsid w:val="00F064DC"/>
    <w:rsid w:val="00F06734"/>
    <w:rsid w:val="00F06995"/>
    <w:rsid w:val="00F111A2"/>
    <w:rsid w:val="00F11F4D"/>
    <w:rsid w:val="00F1248E"/>
    <w:rsid w:val="00F124A6"/>
    <w:rsid w:val="00F14041"/>
    <w:rsid w:val="00F148D2"/>
    <w:rsid w:val="00F15B39"/>
    <w:rsid w:val="00F16BB7"/>
    <w:rsid w:val="00F173E6"/>
    <w:rsid w:val="00F21088"/>
    <w:rsid w:val="00F2351E"/>
    <w:rsid w:val="00F23F91"/>
    <w:rsid w:val="00F2606C"/>
    <w:rsid w:val="00F327E7"/>
    <w:rsid w:val="00F32A5F"/>
    <w:rsid w:val="00F34966"/>
    <w:rsid w:val="00F35284"/>
    <w:rsid w:val="00F35746"/>
    <w:rsid w:val="00F3586A"/>
    <w:rsid w:val="00F36371"/>
    <w:rsid w:val="00F41CEE"/>
    <w:rsid w:val="00F435B3"/>
    <w:rsid w:val="00F44543"/>
    <w:rsid w:val="00F447C7"/>
    <w:rsid w:val="00F4790D"/>
    <w:rsid w:val="00F534BC"/>
    <w:rsid w:val="00F54679"/>
    <w:rsid w:val="00F554A9"/>
    <w:rsid w:val="00F60CC4"/>
    <w:rsid w:val="00F62AA6"/>
    <w:rsid w:val="00F62AAC"/>
    <w:rsid w:val="00F63486"/>
    <w:rsid w:val="00F65234"/>
    <w:rsid w:val="00F6692E"/>
    <w:rsid w:val="00F67751"/>
    <w:rsid w:val="00F67B33"/>
    <w:rsid w:val="00F70178"/>
    <w:rsid w:val="00F716FD"/>
    <w:rsid w:val="00F721B6"/>
    <w:rsid w:val="00F75C5F"/>
    <w:rsid w:val="00F75E6F"/>
    <w:rsid w:val="00F80355"/>
    <w:rsid w:val="00F80496"/>
    <w:rsid w:val="00F815F8"/>
    <w:rsid w:val="00F87480"/>
    <w:rsid w:val="00F8786D"/>
    <w:rsid w:val="00F91374"/>
    <w:rsid w:val="00F91FAB"/>
    <w:rsid w:val="00F92111"/>
    <w:rsid w:val="00F924A5"/>
    <w:rsid w:val="00F9314E"/>
    <w:rsid w:val="00F94501"/>
    <w:rsid w:val="00FA1457"/>
    <w:rsid w:val="00FA2652"/>
    <w:rsid w:val="00FA31C1"/>
    <w:rsid w:val="00FA485B"/>
    <w:rsid w:val="00FA5886"/>
    <w:rsid w:val="00FA6349"/>
    <w:rsid w:val="00FA687E"/>
    <w:rsid w:val="00FB0789"/>
    <w:rsid w:val="00FB0C81"/>
    <w:rsid w:val="00FB39A0"/>
    <w:rsid w:val="00FB3FD7"/>
    <w:rsid w:val="00FC0F6C"/>
    <w:rsid w:val="00FC2200"/>
    <w:rsid w:val="00FC2540"/>
    <w:rsid w:val="00FD1BF9"/>
    <w:rsid w:val="00FD3DCC"/>
    <w:rsid w:val="00FD40A8"/>
    <w:rsid w:val="00FD5143"/>
    <w:rsid w:val="00FE3364"/>
    <w:rsid w:val="00FE3B76"/>
    <w:rsid w:val="00FE52E4"/>
    <w:rsid w:val="00FF0204"/>
    <w:rsid w:val="00FF0B73"/>
    <w:rsid w:val="00FF0CA2"/>
    <w:rsid w:val="00FF1B8E"/>
    <w:rsid w:val="00FF2809"/>
    <w:rsid w:val="00FF3AED"/>
    <w:rsid w:val="00FF54C8"/>
    <w:rsid w:val="00FF5867"/>
    <w:rsid w:val="00FF5FBE"/>
    <w:rsid w:val="00FF68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C87310"/>
  <w15:docId w15:val="{4EB33AFD-9982-4A57-8401-AB432ED7F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pPr>
      <w:jc w:val="both"/>
    </w:pPr>
    <w:rPr>
      <w:lang w:val="en-CA"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E33106"/>
    <w:pPr>
      <w:numPr>
        <w:ilvl w:val="1"/>
        <w:numId w:val="1"/>
      </w:numPr>
      <w:spacing w:after="240"/>
      <w:outlineLvl w:val="1"/>
    </w:pPr>
  </w:style>
  <w:style w:type="paragraph" w:styleId="Heading3">
    <w:name w:val="heading 3"/>
    <w:aliases w:val="Heading 3 Char,Char Char3,Char Char Char2,Heading 3 Char1 Char1,Heading 3 Char Char Char1,Char Char Char Char1,Char Char1 Char1,Heading 3 Char1 Char Char,Heading 3 Char Char Char Char,Char Char Char Char Char,Char Char1 Char Char"/>
    <w:basedOn w:val="Normal"/>
    <w:next w:val="Normal"/>
    <w:link w:val="Heading3Char1"/>
    <w:uiPriority w:val="99"/>
    <w:qFormat/>
    <w:rsid w:val="00E33106"/>
    <w:pPr>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1"/>
    <w:uiPriority w:val="99"/>
    <w:qFormat/>
    <w:rsid w:val="00E446C6"/>
    <w:pPr>
      <w:numPr>
        <w:ilvl w:val="3"/>
        <w:numId w:val="1"/>
      </w:numPr>
      <w:spacing w:before="240" w:after="60"/>
      <w:outlineLvl w:val="3"/>
    </w:pPr>
  </w:style>
  <w:style w:type="paragraph" w:styleId="Heading5">
    <w:name w:val="heading 5"/>
    <w:basedOn w:val="Normal"/>
    <w:next w:val="Normal"/>
    <w:link w:val="Heading5Char"/>
    <w:uiPriority w:val="99"/>
    <w:qFormat/>
    <w:rsid w:val="00821DFA"/>
    <w:pPr>
      <w:numPr>
        <w:ilvl w:val="4"/>
        <w:numId w:val="1"/>
      </w:numPr>
      <w:spacing w:after="24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33525D"/>
    <w:rPr>
      <w:rFonts w:eastAsia="SimSun" w:cs="Times New Roman"/>
      <w:sz w:val="22"/>
      <w:szCs w:val="22"/>
      <w:lang w:val="en-CA" w:eastAsia="zh-CN"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E33106"/>
    <w:rPr>
      <w:rFonts w:cs="Times New Roman"/>
      <w:sz w:val="22"/>
      <w:szCs w:val="22"/>
      <w:lang w:val="en-CA"/>
    </w:rPr>
  </w:style>
  <w:style w:type="character" w:customStyle="1" w:styleId="Heading3Char1">
    <w:name w:val="Heading 3 Char1"/>
    <w:aliases w:val="Heading 3 Char Char,Char Char3 Char,Char Char Char2 Char,Heading 3 Char1 Char1 Char,Heading 3 Char Char Char1 Char,Char Char Char Char1 Char,Char Char1 Char1 Char,Heading 3 Char1 Char Char Char,Heading 3 Char Char Char Char Char"/>
    <w:basedOn w:val="DefaultParagraphFont"/>
    <w:link w:val="Heading3"/>
    <w:uiPriority w:val="99"/>
    <w:semiHidden/>
    <w:locked/>
    <w:rPr>
      <w:rFonts w:ascii="Cambria" w:hAnsi="Cambria" w:cs="Times New Roman"/>
      <w:b/>
      <w:bCs/>
      <w:sz w:val="26"/>
      <w:szCs w:val="26"/>
      <w:lang w:val="en-CA" w:eastAsia="zh-CN"/>
    </w:rPr>
  </w:style>
  <w:style w:type="character" w:customStyle="1" w:styleId="Heading4Char">
    <w:name w:val="Heading 4 Char"/>
    <w:aliases w:val="Heading 11 Char,para 4 Char,Título 41 Char,Heading 41 Char,标题 41 Char,He=ding 41 Char,标 题  41 Char"/>
    <w:basedOn w:val="DefaultParagraphFont"/>
    <w:uiPriority w:val="99"/>
    <w:semiHidden/>
    <w:locked/>
    <w:rPr>
      <w:rFonts w:ascii="Calibri" w:hAnsi="Calibri" w:cs="Times New Roman"/>
      <w:b/>
      <w:bCs/>
      <w:sz w:val="28"/>
      <w:szCs w:val="28"/>
      <w:lang w:val="en-CA" w:eastAsia="zh-CN"/>
    </w:rPr>
  </w:style>
  <w:style w:type="character" w:customStyle="1" w:styleId="Heading5Char">
    <w:name w:val="Heading 5 Char"/>
    <w:basedOn w:val="DefaultParagraphFont"/>
    <w:link w:val="Heading5"/>
    <w:uiPriority w:val="99"/>
    <w:locked/>
    <w:rsid w:val="00821DFA"/>
    <w:rPr>
      <w:rFonts w:cs="Times New Roman"/>
      <w:sz w:val="22"/>
      <w:szCs w:val="22"/>
      <w:lang w:val="en-CA"/>
    </w:rPr>
  </w:style>
  <w:style w:type="character" w:customStyle="1" w:styleId="Heading6Char">
    <w:name w:val="Heading 6 Char"/>
    <w:basedOn w:val="DefaultParagraphFont"/>
    <w:link w:val="Heading6"/>
    <w:uiPriority w:val="99"/>
    <w:locked/>
    <w:rsid w:val="00720EE7"/>
    <w:rPr>
      <w:rFonts w:ascii="Arial" w:hAnsi="Arial" w:cs="Times New Roman"/>
      <w:i/>
      <w:sz w:val="22"/>
      <w:szCs w:val="22"/>
      <w:lang w:val="en-CA"/>
    </w:rPr>
  </w:style>
  <w:style w:type="character" w:customStyle="1" w:styleId="Heading7Char">
    <w:name w:val="Heading 7 Char"/>
    <w:basedOn w:val="DefaultParagraphFont"/>
    <w:link w:val="Heading7"/>
    <w:uiPriority w:val="99"/>
    <w:locked/>
    <w:rsid w:val="00720EE7"/>
    <w:rPr>
      <w:rFonts w:ascii="Arial" w:hAnsi="Arial" w:cs="Times New Roman"/>
      <w:sz w:val="22"/>
      <w:szCs w:val="22"/>
      <w:lang w:val="en-CA"/>
    </w:rPr>
  </w:style>
  <w:style w:type="character" w:customStyle="1" w:styleId="Heading8Char">
    <w:name w:val="Heading 8 Char"/>
    <w:basedOn w:val="DefaultParagraphFont"/>
    <w:link w:val="Heading8"/>
    <w:uiPriority w:val="99"/>
    <w:locked/>
    <w:rsid w:val="00720EE7"/>
    <w:rPr>
      <w:rFonts w:cs="Times New Roman"/>
      <w:b/>
      <w:sz w:val="22"/>
      <w:szCs w:val="22"/>
      <w:lang w:val="en-CA"/>
    </w:rPr>
  </w:style>
  <w:style w:type="character" w:customStyle="1" w:styleId="Heading9Char">
    <w:name w:val="Heading 9 Char"/>
    <w:basedOn w:val="DefaultParagraphFont"/>
    <w:link w:val="Heading9"/>
    <w:uiPriority w:val="99"/>
    <w:locked/>
    <w:rsid w:val="00720EE7"/>
    <w:rPr>
      <w:rFonts w:ascii="Arial" w:hAnsi="Arial" w:cs="Times New Roman"/>
      <w:i/>
      <w:sz w:val="22"/>
      <w:szCs w:val="22"/>
      <w:lang w:val="en-C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basedOn w:val="DefaultParagraphFont"/>
    <w:link w:val="Header"/>
    <w:uiPriority w:val="99"/>
    <w:locked/>
    <w:rsid w:val="00720EE7"/>
    <w:rPr>
      <w:rFonts w:cs="Times New Roman"/>
      <w:sz w:val="22"/>
      <w:szCs w:val="22"/>
      <w:lang w:val="en-CA"/>
    </w:rPr>
  </w:style>
  <w:style w:type="paragraph" w:customStyle="1" w:styleId="sub-title">
    <w:name w:val="sub-title"/>
    <w:uiPriority w:val="99"/>
    <w:rsid w:val="0033525D"/>
    <w:pPr>
      <w:jc w:val="both"/>
      <w:outlineLvl w:val="0"/>
    </w:pPr>
    <w:rPr>
      <w:b/>
      <w:noProof/>
      <w:lang w:eastAsia="zh-CN"/>
    </w:rPr>
  </w:style>
  <w:style w:type="paragraph" w:customStyle="1" w:styleId="Title1">
    <w:name w:val="Title1"/>
    <w:uiPriority w:val="99"/>
    <w:rsid w:val="0033525D"/>
    <w:pPr>
      <w:jc w:val="center"/>
      <w:outlineLvl w:val="0"/>
    </w:pPr>
    <w:rPr>
      <w:b/>
      <w:caps/>
      <w:lang w:val="en-GB" w:eastAsia="zh-CN"/>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pPr>
      <w:jc w:val="both"/>
    </w:pPr>
    <w:rPr>
      <w:lang w:val="en-GB" w:eastAsia="zh-CN"/>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basedOn w:val="DefaultParagraphFont"/>
    <w:link w:val="Footer"/>
    <w:uiPriority w:val="99"/>
    <w:locked/>
    <w:rsid w:val="00720EE7"/>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basedOn w:val="DefaultParagraphFont"/>
    <w:link w:val="BodyText3"/>
    <w:uiPriority w:val="99"/>
    <w:semiHidden/>
    <w:locked/>
    <w:rsid w:val="00720EE7"/>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720EE7"/>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basedOn w:val="DefaultParagraphFont"/>
    <w:link w:val="PlainText"/>
    <w:uiPriority w:val="99"/>
    <w:semiHidden/>
    <w:locked/>
    <w:rsid w:val="00720EE7"/>
    <w:rPr>
      <w:rFonts w:ascii="Courier New" w:hAnsi="Courier New" w:cs="Courier New"/>
      <w:sz w:val="22"/>
      <w:szCs w:val="22"/>
      <w:lang w:val="en-CA"/>
    </w:rPr>
  </w:style>
  <w:style w:type="table" w:styleId="Table3Deffects1">
    <w:name w:val="Table 3D effects 1"/>
    <w:basedOn w:val="TableNormal"/>
    <w:uiPriority w:val="99"/>
    <w:semiHidden/>
    <w:rsid w:val="00493D40"/>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Heading4"/>
    <w:next w:val="Normal"/>
    <w:uiPriority w:val="99"/>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sid w:val="00720EE7"/>
    <w:rPr>
      <w:rFonts w:ascii="Arial" w:hAnsi="Arial" w:cs="Arial"/>
      <w:sz w:val="22"/>
      <w:szCs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sid w:val="00720EE7"/>
    <w:rPr>
      <w:rFonts w:ascii="Arial" w:hAnsi="Arial" w:cs="Arial"/>
      <w:b/>
      <w:bCs/>
      <w:kern w:val="28"/>
      <w:sz w:val="22"/>
      <w:szCs w:val="22"/>
      <w:lang w:val="en-CA"/>
    </w:rPr>
  </w:style>
  <w:style w:type="paragraph" w:styleId="Date">
    <w:name w:val="Date"/>
    <w:basedOn w:val="Normal"/>
    <w:next w:val="Normal"/>
    <w:link w:val="DateChar"/>
    <w:uiPriority w:val="99"/>
    <w:rsid w:val="0033525D"/>
  </w:style>
  <w:style w:type="character" w:customStyle="1" w:styleId="DateChar">
    <w:name w:val="Date Char"/>
    <w:basedOn w:val="DefaultParagraphFont"/>
    <w:link w:val="Date"/>
    <w:uiPriority w:val="99"/>
    <w:locked/>
    <w:rsid w:val="00720EE7"/>
    <w:rPr>
      <w:rFonts w:cs="Times New Roman"/>
      <w:sz w:val="22"/>
      <w:szCs w:val="22"/>
      <w:lang w:val="en-CA"/>
    </w:rPr>
  </w:style>
  <w:style w:type="character" w:styleId="PlaceholderText">
    <w:name w:val="Placeholder Text"/>
    <w:basedOn w:val="DefaultParagraphFon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basedOn w:val="DefaultParagraphFont"/>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basedOn w:val="CommentText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Char1,Font: Geneva 9,f"/>
    <w:basedOn w:val="Normal"/>
    <w:link w:val="FootnoteTextChar1"/>
    <w:uiPriority w:val="99"/>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Char1 Cha"/>
    <w:basedOn w:val="DefaultParagraphFont"/>
    <w:uiPriority w:val="99"/>
    <w:locked/>
    <w:rPr>
      <w:rFonts w:cs="Times New Roman"/>
      <w:sz w:val="20"/>
      <w:szCs w:val="20"/>
      <w:lang w:val="en-CA" w:eastAsia="zh-CN"/>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basedOn w:val="DefaultParagraphFont"/>
    <w:link w:val="FootnoteText"/>
    <w:uiPriority w:val="99"/>
    <w:locked/>
    <w:rsid w:val="006F6061"/>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basedOn w:val="DefaultParagraphFont"/>
    <w:link w:val="CharCharCharCharCarChar"/>
    <w:uiPriority w:val="99"/>
    <w:qFormat/>
    <w:locked/>
    <w:rsid w:val="006F6061"/>
    <w:rPr>
      <w:rFonts w:cs="Times New Roman"/>
      <w:vertAlign w:val="superscript"/>
    </w:rPr>
  </w:style>
  <w:style w:type="paragraph" w:customStyle="1" w:styleId="newheader4">
    <w:name w:val="new header4"/>
    <w:basedOn w:val="Heading4"/>
    <w:next w:val="Normal"/>
    <w:uiPriority w:val="99"/>
    <w:rsid w:val="00B454C4"/>
    <w:pPr>
      <w:spacing w:before="0" w:after="240"/>
    </w:pPr>
  </w:style>
  <w:style w:type="paragraph" w:customStyle="1" w:styleId="newheader5">
    <w:name w:val="new header 5"/>
    <w:basedOn w:val="Heading5"/>
    <w:next w:val="Normal"/>
    <w:uiPriority w:val="99"/>
    <w:rsid w:val="002A2001"/>
  </w:style>
  <w:style w:type="paragraph" w:customStyle="1" w:styleId="Newheader40">
    <w:name w:val="New header 4"/>
    <w:basedOn w:val="Heading4"/>
    <w:next w:val="Normal"/>
    <w:uiPriority w:val="99"/>
    <w:rsid w:val="00821DFA"/>
    <w:pPr>
      <w:spacing w:before="0" w:after="240"/>
    </w:pPr>
    <w:rPr>
      <w:lang w:eastAsia="en-US"/>
    </w:rPr>
  </w:style>
  <w:style w:type="character" w:customStyle="1" w:styleId="Heading4Char1">
    <w:name w:val="Heading 4 Char1"/>
    <w:aliases w:val="Heading 11 Char1,para 4 Char1,Título 41 Char1,Heading 41 Char1,标题 41 Char1,He=ding 41 Char1,标 题  41 Char1"/>
    <w:basedOn w:val="DefaultParagraphFont"/>
    <w:link w:val="Heading4"/>
    <w:uiPriority w:val="99"/>
    <w:locked/>
    <w:rsid w:val="00E446C6"/>
    <w:rPr>
      <w:rFonts w:cs="Times New Roman"/>
      <w:sz w:val="22"/>
      <w:szCs w:val="22"/>
      <w:lang w:val="en-CA"/>
    </w:rPr>
  </w:style>
  <w:style w:type="paragraph" w:styleId="ListParagraph">
    <w:name w:val="List Paragraph"/>
    <w:basedOn w:val="Normal"/>
    <w:uiPriority w:val="99"/>
    <w:qFormat/>
    <w:rsid w:val="00720EE7"/>
    <w:pPr>
      <w:ind w:left="720"/>
      <w:contextualSpacing/>
    </w:pPr>
    <w:rPr>
      <w:lang w:val="en-GB" w:eastAsia="en-US"/>
    </w:rPr>
  </w:style>
  <w:style w:type="paragraph" w:styleId="Revision">
    <w:name w:val="Revision"/>
    <w:hidden/>
    <w:uiPriority w:val="99"/>
    <w:semiHidden/>
    <w:rsid w:val="00720EE7"/>
    <w:pPr>
      <w:jc w:val="both"/>
    </w:pPr>
    <w:rPr>
      <w:lang w:val="en-GB"/>
    </w:rPr>
  </w:style>
  <w:style w:type="paragraph" w:styleId="NormalWeb">
    <w:name w:val="Normal (Web)"/>
    <w:basedOn w:val="Normal"/>
    <w:uiPriority w:val="99"/>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uiPriority w:val="99"/>
    <w:rsid w:val="00720EE7"/>
    <w:rPr>
      <w:rFonts w:cs="Times New Roman"/>
    </w:rPr>
  </w:style>
  <w:style w:type="character" w:customStyle="1" w:styleId="highlight">
    <w:name w:val="highlight"/>
    <w:basedOn w:val="DefaultParagraphFont"/>
    <w:uiPriority w:val="99"/>
    <w:rsid w:val="00720EE7"/>
    <w:rPr>
      <w:rFonts w:cs="Times New Roma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99"/>
    <w:qFormat/>
    <w:rsid w:val="00E33106"/>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E33106"/>
    <w:rPr>
      <w:rFonts w:cs="Times New Roman"/>
      <w:i/>
      <w:iCs/>
      <w:color w:val="404040"/>
      <w:sz w:val="22"/>
      <w:szCs w:val="22"/>
      <w:lang w:val="en-CA"/>
    </w:rPr>
  </w:style>
  <w:style w:type="paragraph" w:customStyle="1" w:styleId="CH1">
    <w:name w:val="CH1"/>
    <w:basedOn w:val="Normal"/>
    <w:next w:val="Normal"/>
    <w:link w:val="CH1Char"/>
    <w:uiPriority w:val="99"/>
    <w:rsid w:val="00A957F6"/>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jc w:val="left"/>
    </w:pPr>
    <w:rPr>
      <w:b/>
      <w:sz w:val="28"/>
      <w:szCs w:val="20"/>
      <w:lang w:val="en-GB" w:eastAsia="en-US"/>
    </w:rPr>
  </w:style>
  <w:style w:type="paragraph" w:customStyle="1" w:styleId="BBTitle">
    <w:name w:val="BB_Title"/>
    <w:basedOn w:val="Normal"/>
    <w:link w:val="BBTitleChar"/>
    <w:uiPriority w:val="99"/>
    <w:rsid w:val="00A957F6"/>
    <w:pPr>
      <w:keepNext/>
      <w:keepLines/>
      <w:tabs>
        <w:tab w:val="left" w:pos="1247"/>
        <w:tab w:val="left" w:pos="1814"/>
        <w:tab w:val="left" w:pos="2381"/>
        <w:tab w:val="left" w:pos="2948"/>
        <w:tab w:val="left" w:pos="3515"/>
        <w:tab w:val="left" w:pos="4082"/>
      </w:tabs>
      <w:suppressAutoHyphens/>
      <w:spacing w:before="320" w:after="240"/>
      <w:ind w:left="1247" w:right="567"/>
      <w:jc w:val="left"/>
    </w:pPr>
    <w:rPr>
      <w:b/>
      <w:sz w:val="28"/>
      <w:szCs w:val="20"/>
      <w:lang w:val="en-GB" w:eastAsia="en-US"/>
    </w:rPr>
  </w:style>
  <w:style w:type="character" w:styleId="Hyperlink">
    <w:name w:val="Hyperlink"/>
    <w:basedOn w:val="DefaultParagraphFont"/>
    <w:uiPriority w:val="99"/>
    <w:rsid w:val="00A957F6"/>
    <w:rPr>
      <w:rFonts w:ascii="Times New Roman" w:hAnsi="Times New Roman" w:cs="Times New Roman"/>
      <w:color w:val="auto"/>
      <w:sz w:val="20"/>
      <w:szCs w:val="20"/>
      <w:u w:val="none"/>
      <w:lang w:val="fr-FR"/>
    </w:rPr>
  </w:style>
  <w:style w:type="character" w:customStyle="1" w:styleId="CH1Char">
    <w:name w:val="CH1 Char"/>
    <w:link w:val="CH1"/>
    <w:uiPriority w:val="99"/>
    <w:locked/>
    <w:rsid w:val="00A957F6"/>
    <w:rPr>
      <w:rFonts w:eastAsia="Times New Roman"/>
      <w:b/>
      <w:sz w:val="28"/>
      <w:lang w:val="en-GB" w:eastAsia="en-US"/>
    </w:rPr>
  </w:style>
  <w:style w:type="character" w:customStyle="1" w:styleId="BBTitleChar">
    <w:name w:val="BB_Title Char"/>
    <w:link w:val="BBTitle"/>
    <w:uiPriority w:val="99"/>
    <w:locked/>
    <w:rsid w:val="00A957F6"/>
    <w:rPr>
      <w:rFonts w:eastAsia="Times New Roman"/>
      <w:b/>
      <w:sz w:val="28"/>
      <w:lang w:val="en-GB" w:eastAsia="en-US"/>
    </w:rPr>
  </w:style>
  <w:style w:type="character" w:customStyle="1" w:styleId="NormalNonumberChar">
    <w:name w:val="Normal_No_number Char"/>
    <w:link w:val="NormalNonumber"/>
    <w:uiPriority w:val="99"/>
    <w:locked/>
    <w:rsid w:val="0095167B"/>
    <w:rPr>
      <w:rFonts w:eastAsia="Times New Roman"/>
      <w:lang w:val="en-GB" w:eastAsia="en-US"/>
    </w:rPr>
  </w:style>
  <w:style w:type="paragraph" w:customStyle="1" w:styleId="NormalNonumber">
    <w:name w:val="Normal_No_number"/>
    <w:basedOn w:val="Normal"/>
    <w:link w:val="NormalNonumberChar"/>
    <w:uiPriority w:val="99"/>
    <w:rsid w:val="0095167B"/>
    <w:pPr>
      <w:tabs>
        <w:tab w:val="left" w:pos="624"/>
        <w:tab w:val="left" w:pos="1247"/>
        <w:tab w:val="left" w:pos="1871"/>
        <w:tab w:val="left" w:pos="2495"/>
        <w:tab w:val="left" w:pos="3119"/>
        <w:tab w:val="left" w:pos="3742"/>
        <w:tab w:val="left" w:pos="4366"/>
        <w:tab w:val="left" w:pos="4990"/>
      </w:tabs>
      <w:spacing w:after="120"/>
      <w:ind w:left="1247"/>
      <w:jc w:val="left"/>
    </w:pPr>
    <w:rPr>
      <w:sz w:val="20"/>
      <w:szCs w:val="20"/>
      <w:lang w:val="en-GB" w:eastAsia="en-US"/>
    </w:rPr>
  </w:style>
  <w:style w:type="character" w:customStyle="1" w:styleId="normaltextrun">
    <w:name w:val="normaltextrun"/>
    <w:basedOn w:val="DefaultParagraphFont"/>
    <w:uiPriority w:val="99"/>
    <w:rsid w:val="0030561A"/>
    <w:rPr>
      <w:rFonts w:cs="Times New Roman"/>
    </w:rPr>
  </w:style>
  <w:style w:type="paragraph" w:customStyle="1" w:styleId="Decisionunderlined">
    <w:name w:val="Decision underlined"/>
    <w:basedOn w:val="Normal"/>
    <w:uiPriority w:val="99"/>
    <w:rsid w:val="0030561A"/>
    <w:pPr>
      <w:spacing w:after="240"/>
      <w:ind w:left="720"/>
      <w:jc w:val="left"/>
    </w:pPr>
    <w:rPr>
      <w:rFonts w:cs="Arial"/>
      <w:u w:val="single"/>
      <w:lang w:val="en-GB" w:eastAsia="en-US"/>
    </w:rPr>
  </w:style>
  <w:style w:type="paragraph" w:customStyle="1" w:styleId="CM28">
    <w:name w:val="CM28"/>
    <w:basedOn w:val="Normal"/>
    <w:next w:val="Normal"/>
    <w:uiPriority w:val="99"/>
    <w:rsid w:val="002F3C1D"/>
    <w:pPr>
      <w:widowControl w:val="0"/>
      <w:autoSpaceDE w:val="0"/>
      <w:autoSpaceDN w:val="0"/>
      <w:adjustRightInd w:val="0"/>
      <w:spacing w:after="223"/>
      <w:jc w:val="left"/>
    </w:pPr>
    <w:rPr>
      <w:sz w:val="24"/>
      <w:szCs w:val="24"/>
      <w:lang w:val="en-US" w:eastAsia="en-US"/>
    </w:rPr>
  </w:style>
  <w:style w:type="character" w:customStyle="1" w:styleId="rynqvb">
    <w:name w:val="rynqvb"/>
    <w:basedOn w:val="DefaultParagraphFont"/>
    <w:uiPriority w:val="99"/>
    <w:rsid w:val="002B798F"/>
    <w:rPr>
      <w:rFonts w:cs="Times New Roman"/>
    </w:rPr>
  </w:style>
  <w:style w:type="numbering" w:styleId="111111">
    <w:name w:val="Outline List 2"/>
    <w:basedOn w:val="NoList"/>
    <w:uiPriority w:val="99"/>
    <w:semiHidden/>
    <w:unhideWhenUsed/>
    <w:locked/>
    <w:rsid w:val="00EF39BC"/>
    <w:pPr>
      <w:numPr>
        <w:numId w:val="2"/>
      </w:numPr>
    </w:pPr>
  </w:style>
  <w:style w:type="numbering" w:styleId="1ai">
    <w:name w:val="Outline List 1"/>
    <w:basedOn w:val="NoList"/>
    <w:uiPriority w:val="99"/>
    <w:semiHidden/>
    <w:unhideWhenUsed/>
    <w:locked/>
    <w:rsid w:val="00EF39BC"/>
    <w:pPr>
      <w:numPr>
        <w:numId w:val="3"/>
      </w:numPr>
    </w:pPr>
  </w:style>
  <w:style w:type="numbering" w:styleId="ArticleSection">
    <w:name w:val="Outline List 3"/>
    <w:basedOn w:val="NoList"/>
    <w:uiPriority w:val="99"/>
    <w:semiHidden/>
    <w:unhideWhenUsed/>
    <w:locked/>
    <w:rsid w:val="00EF39BC"/>
    <w:pPr>
      <w:numPr>
        <w:numId w:val="4"/>
      </w:numPr>
    </w:pPr>
  </w:style>
  <w:style w:type="paragraph" w:customStyle="1" w:styleId="Normal-pool">
    <w:name w:val="Normal-pool"/>
    <w:link w:val="Normal-poolChar"/>
    <w:qFormat/>
    <w:rsid w:val="004C7F07"/>
    <w:pPr>
      <w:tabs>
        <w:tab w:val="left" w:pos="1247"/>
        <w:tab w:val="left" w:pos="1814"/>
        <w:tab w:val="left" w:pos="2381"/>
        <w:tab w:val="left" w:pos="2948"/>
        <w:tab w:val="left" w:pos="3515"/>
        <w:tab w:val="left" w:pos="4082"/>
      </w:tabs>
    </w:pPr>
    <w:rPr>
      <w:rFonts w:eastAsia="Times New Roman"/>
      <w:sz w:val="20"/>
      <w:szCs w:val="20"/>
      <w:lang w:val="en-GB"/>
    </w:rPr>
  </w:style>
  <w:style w:type="character" w:customStyle="1" w:styleId="Normal-poolChar">
    <w:name w:val="Normal-pool Char"/>
    <w:link w:val="Normal-pool"/>
    <w:locked/>
    <w:rsid w:val="004C7F07"/>
    <w:rPr>
      <w:rFonts w:eastAsia="Times New Roman"/>
      <w:sz w:val="20"/>
      <w:szCs w:val="20"/>
      <w:lang w:val="en-GB"/>
    </w:rPr>
  </w:style>
  <w:style w:type="numbering" w:customStyle="1" w:styleId="CurrentList1">
    <w:name w:val="Current List1"/>
    <w:uiPriority w:val="99"/>
    <w:rsid w:val="00B36DA7"/>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714974">
      <w:marLeft w:val="0"/>
      <w:marRight w:val="0"/>
      <w:marTop w:val="0"/>
      <w:marBottom w:val="0"/>
      <w:divBdr>
        <w:top w:val="none" w:sz="0" w:space="0" w:color="auto"/>
        <w:left w:val="none" w:sz="0" w:space="0" w:color="auto"/>
        <w:bottom w:val="none" w:sz="0" w:space="0" w:color="auto"/>
        <w:right w:val="none" w:sz="0" w:space="0" w:color="auto"/>
      </w:divBdr>
    </w:div>
    <w:div w:id="1438714975">
      <w:marLeft w:val="0"/>
      <w:marRight w:val="0"/>
      <w:marTop w:val="0"/>
      <w:marBottom w:val="0"/>
      <w:divBdr>
        <w:top w:val="none" w:sz="0" w:space="0" w:color="auto"/>
        <w:left w:val="none" w:sz="0" w:space="0" w:color="auto"/>
        <w:bottom w:val="none" w:sz="0" w:space="0" w:color="auto"/>
        <w:right w:val="none" w:sz="0" w:space="0" w:color="auto"/>
      </w:divBdr>
      <w:divsChild>
        <w:div w:id="1438714973">
          <w:marLeft w:val="0"/>
          <w:marRight w:val="0"/>
          <w:marTop w:val="0"/>
          <w:marBottom w:val="600"/>
          <w:divBdr>
            <w:top w:val="none" w:sz="0" w:space="0" w:color="auto"/>
            <w:left w:val="none" w:sz="0" w:space="0" w:color="auto"/>
            <w:bottom w:val="none" w:sz="0" w:space="0" w:color="auto"/>
            <w:right w:val="none" w:sz="0" w:space="0" w:color="auto"/>
          </w:divBdr>
        </w:div>
      </w:divsChild>
    </w:div>
    <w:div w:id="14387149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9CA0BC-9D44-4829-8158-B15652B0ECC2}">
  <ds:schemaRefs>
    <ds:schemaRef ds:uri="http://schemas.openxmlformats.org/officeDocument/2006/bibliography"/>
  </ds:schemaRefs>
</ds:datastoreItem>
</file>

<file path=customXml/itemProps2.xml><?xml version="1.0" encoding="utf-8"?>
<ds:datastoreItem xmlns:ds="http://schemas.openxmlformats.org/officeDocument/2006/customXml" ds:itemID="{D7BDD060-DAF5-4A8E-A706-AB3692C19488}">
  <ds:schemaRefs>
    <ds:schemaRef ds:uri="http://schemas.microsoft.com/sharepoint/v3/contenttype/forms"/>
  </ds:schemaRefs>
</ds:datastoreItem>
</file>

<file path=customXml/itemProps3.xml><?xml version="1.0" encoding="utf-8"?>
<ds:datastoreItem xmlns:ds="http://schemas.openxmlformats.org/officeDocument/2006/customXml" ds:itemID="{328A5894-E1E9-42AC-8D11-75321AFFD643}">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4.xml><?xml version="1.0" encoding="utf-8"?>
<ds:datastoreItem xmlns:ds="http://schemas.openxmlformats.org/officeDocument/2006/customXml" ds:itemID="{BAF6FB5B-3FD6-4B16-BFC2-3BF4E54E0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Normal</Template>
  <TotalTime>66</TotalTime>
  <Pages>20</Pages>
  <Words>8343</Words>
  <Characters>47558</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Draft report of the Executive Committee to the Thirty-Eighth Meeting of the Parties</vt:lpstr>
    </vt:vector>
  </TitlesOfParts>
  <Company>UNMFS</Company>
  <LinksUpToDate>false</LinksUpToDate>
  <CharactersWithSpaces>55790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to the Thirty-Eighth Meeting of the Parties</dc:title>
  <dc:subject>98ExCom</dc:subject>
  <dc:creator>Elina Yuen</dc:creator>
  <cp:keywords/>
  <dc:description/>
  <cp:lastModifiedBy>Angela Xue He Yan</cp:lastModifiedBy>
  <cp:revision>165</cp:revision>
  <cp:lastPrinted>2026-09-13T20:47:00Z</cp:lastPrinted>
  <dcterms:created xsi:type="dcterms:W3CDTF">2026-09-11T12:15:00Z</dcterms:created>
  <dcterms:modified xsi:type="dcterms:W3CDTF">2026-09-13T21:28:00Z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UNEP/OzL.Pro.38/8</vt:lpwstr>
  </property>
  <property fmtid="{D5CDD505-2E9C-101B-9397-08002B2CF9AE}" pid="3" name="Revision date">
    <vt:lpwstr>5/11/2026</vt:lpwstr>
  </property>
  <property fmtid="{D5CDD505-2E9C-101B-9397-08002B2CF9AE}" pid="4" name="ContentTypeId">
    <vt:lpwstr>0x010100C5F60F8E60516143877F7AC30EFBB2F3</vt:lpwstr>
  </property>
  <property fmtid="{D5CDD505-2E9C-101B-9397-08002B2CF9AE}" pid="5" name="Order">
    <vt:r8>3.234989692342E-304</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lcf76f155ced4ddcb4097134ff3c332f">
    <vt:lpwstr/>
  </property>
  <property fmtid="{D5CDD505-2E9C-101B-9397-08002B2CF9AE}" pid="23" name="TaxCatchAll">
    <vt:lpwstr/>
  </property>
  <property fmtid="{D5CDD505-2E9C-101B-9397-08002B2CF9AE}" pid="24" name="_ip_UnifiedCompliancePolicyUIAction">
    <vt:lpwstr/>
  </property>
  <property fmtid="{D5CDD505-2E9C-101B-9397-08002B2CF9AE}" pid="25" name="_ip_UnifiedCompliancePolicyProperties">
    <vt:lpwstr/>
  </property>
</Properties>
</file>