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9A0B0B" w:rsidRPr="00D563F3" w14:paraId="4BE3D192" w14:textId="77777777">
        <w:trPr>
          <w:trHeight w:val="850"/>
        </w:trPr>
        <w:tc>
          <w:tcPr>
            <w:tcW w:w="1559" w:type="dxa"/>
          </w:tcPr>
          <w:p w14:paraId="7D640BA3" w14:textId="5A313541" w:rsidR="009A0B0B" w:rsidRPr="00D563F3" w:rsidRDefault="001A5E79" w:rsidP="00DA0500">
            <w:pPr>
              <w:pStyle w:val="AUnitedNations"/>
              <w:rPr>
                <w:rFonts w:eastAsia="DengXian"/>
              </w:rPr>
            </w:pPr>
            <w:r w:rsidRPr="00DA0500">
              <w:rPr>
                <w:rFonts w:ascii="Times New Roman" w:eastAsia="SimHei" w:hAnsi="Times New Roman" w:cs="Times New Roman"/>
                <w:bCs/>
                <w:caps w:val="0"/>
                <w:color w:val="000000"/>
                <w:sz w:val="32"/>
                <w:szCs w:val="32"/>
                <w:lang w:val="zh-CN" w:eastAsia="en-US"/>
              </w:rPr>
              <w:t>联合国</w:t>
            </w:r>
            <w:r w:rsidRPr="00D563F3">
              <w:rPr>
                <w:rFonts w:eastAsia="DengXian"/>
              </w:rPr>
              <w:br/>
            </w:r>
          </w:p>
        </w:tc>
        <w:tc>
          <w:tcPr>
            <w:tcW w:w="6520" w:type="dxa"/>
          </w:tcPr>
          <w:p w14:paraId="021F6DEB" w14:textId="51095153" w:rsidR="009A0B0B" w:rsidRPr="00D563F3" w:rsidRDefault="00550DC8" w:rsidP="00572F99">
            <w:pPr>
              <w:pStyle w:val="Normal-pool"/>
              <w:overflowPunct w:val="0"/>
              <w:rPr>
                <w:rFonts w:eastAsia="DengXian"/>
              </w:rPr>
            </w:pPr>
            <w:r w:rsidRPr="00076EFE">
              <w:rPr>
                <w:noProof/>
              </w:rPr>
              <w:drawing>
                <wp:anchor distT="0" distB="0" distL="114300" distR="114300" simplePos="0" relativeHeight="251660288" behindDoc="0" locked="0" layoutInCell="1" allowOverlap="0" wp14:anchorId="6D81C72C" wp14:editId="26C2E403">
                  <wp:simplePos x="0" y="0"/>
                  <wp:positionH relativeFrom="margin">
                    <wp:posOffset>635</wp:posOffset>
                  </wp:positionH>
                  <wp:positionV relativeFrom="paragraph">
                    <wp:posOffset>4445</wp:posOffset>
                  </wp:positionV>
                  <wp:extent cx="1306800" cy="572400"/>
                  <wp:effectExtent l="0" t="0" r="8255" b="0"/>
                  <wp:wrapNone/>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306800" cy="572400"/>
                          </a:xfrm>
                          <a:prstGeom prst="rect">
                            <a:avLst/>
                          </a:prstGeom>
                        </pic:spPr>
                      </pic:pic>
                    </a:graphicData>
                  </a:graphic>
                  <wp14:sizeRelH relativeFrom="margin">
                    <wp14:pctWidth>0</wp14:pctWidth>
                  </wp14:sizeRelH>
                  <wp14:sizeRelV relativeFrom="margin">
                    <wp14:pctHeight>0</wp14:pctHeight>
                  </wp14:sizeRelV>
                </wp:anchor>
              </w:drawing>
            </w:r>
          </w:p>
        </w:tc>
        <w:tc>
          <w:tcPr>
            <w:tcW w:w="1417" w:type="dxa"/>
          </w:tcPr>
          <w:p w14:paraId="0AC89409" w14:textId="77777777" w:rsidR="009A0B0B" w:rsidRPr="00D563F3" w:rsidRDefault="009A0B0B" w:rsidP="00572F99">
            <w:pPr>
              <w:pStyle w:val="Normal-pool"/>
              <w:overflowPunct w:val="0"/>
              <w:rPr>
                <w:rFonts w:eastAsia="DengXian"/>
              </w:rPr>
            </w:pPr>
          </w:p>
        </w:tc>
      </w:tr>
    </w:tbl>
    <w:p w14:paraId="3BCF9094" w14:textId="77777777" w:rsidR="009A0B0B" w:rsidRPr="00D563F3" w:rsidRDefault="009A0B0B" w:rsidP="00572F99">
      <w:pPr>
        <w:pStyle w:val="ASpacer"/>
        <w:overflowPunct w:val="0"/>
        <w:rPr>
          <w:rFonts w:eastAsia="DengXian"/>
        </w:rPr>
      </w:pPr>
    </w:p>
    <w:tbl>
      <w:tblPr>
        <w:tblW w:w="10408" w:type="dxa"/>
        <w:tblLook w:val="0000" w:firstRow="0" w:lastRow="0" w:firstColumn="0" w:lastColumn="0" w:noHBand="0" w:noVBand="0"/>
      </w:tblPr>
      <w:tblGrid>
        <w:gridCol w:w="7290"/>
        <w:gridCol w:w="3118"/>
      </w:tblGrid>
      <w:tr w:rsidR="009A0B0B" w:rsidRPr="00D563F3" w14:paraId="673201E7" w14:textId="77777777" w:rsidTr="00550DC8">
        <w:trPr>
          <w:trHeight w:val="340"/>
        </w:trPr>
        <w:tc>
          <w:tcPr>
            <w:tcW w:w="3502" w:type="pct"/>
            <w:vAlign w:val="bottom"/>
          </w:tcPr>
          <w:p w14:paraId="78DF50F9" w14:textId="77777777" w:rsidR="009A0B0B" w:rsidRPr="00D563F3" w:rsidRDefault="009A0B0B" w:rsidP="00572F99">
            <w:pPr>
              <w:pStyle w:val="Normal-pool"/>
              <w:overflowPunct w:val="0"/>
              <w:rPr>
                <w:rFonts w:eastAsia="DengXian"/>
              </w:rPr>
            </w:pPr>
          </w:p>
        </w:tc>
        <w:tc>
          <w:tcPr>
            <w:tcW w:w="1498" w:type="pct"/>
            <w:noWrap/>
            <w:vAlign w:val="bottom"/>
          </w:tcPr>
          <w:p w14:paraId="2A324FF4" w14:textId="36761E35" w:rsidR="009A0B0B" w:rsidRPr="00D563F3" w:rsidRDefault="001A5E79" w:rsidP="00572F99">
            <w:pPr>
              <w:pStyle w:val="ASymbol"/>
              <w:overflowPunct w:val="0"/>
              <w:rPr>
                <w:rFonts w:eastAsia="DengXian"/>
              </w:rPr>
            </w:pPr>
            <w:r w:rsidRPr="00D563F3">
              <w:rPr>
                <w:rFonts w:eastAsia="DengXian"/>
                <w:b/>
                <w:sz w:val="28"/>
              </w:rPr>
              <w:t>UNEP</w:t>
            </w:r>
            <w:r w:rsidRPr="00D563F3">
              <w:rPr>
                <w:rFonts w:eastAsia="DengXian"/>
              </w:rPr>
              <w:t>/OzL.Pro.</w:t>
            </w:r>
            <w:bookmarkStart w:id="0" w:name="Symbol1A"/>
            <w:r w:rsidRPr="00D563F3">
              <w:rPr>
                <w:rFonts w:eastAsia="DengXian"/>
              </w:rPr>
              <w:t>38</w:t>
            </w:r>
            <w:bookmarkStart w:id="1" w:name="Symbol1B"/>
            <w:bookmarkEnd w:id="0"/>
            <w:r w:rsidRPr="00D563F3">
              <w:rPr>
                <w:rFonts w:eastAsia="DengXian"/>
              </w:rPr>
              <w:t>/7</w:t>
            </w:r>
            <w:bookmarkEnd w:id="1"/>
          </w:p>
        </w:tc>
      </w:tr>
    </w:tbl>
    <w:p w14:paraId="7D12B37E" w14:textId="77777777" w:rsidR="009A0B0B" w:rsidRPr="00D563F3" w:rsidRDefault="009A0B0B" w:rsidP="00572F99">
      <w:pPr>
        <w:pStyle w:val="ASpacer"/>
        <w:overflowPunct w:val="0"/>
        <w:rPr>
          <w:rFonts w:eastAsia="DengXian"/>
        </w:rPr>
      </w:pPr>
    </w:p>
    <w:tbl>
      <w:tblPr>
        <w:tblW w:w="10408" w:type="dxa"/>
        <w:tblBorders>
          <w:top w:val="single" w:sz="4" w:space="0" w:color="auto"/>
          <w:bottom w:val="single" w:sz="24" w:space="0" w:color="auto"/>
        </w:tblBorders>
        <w:tblLayout w:type="fixed"/>
        <w:tblLook w:val="0000" w:firstRow="0" w:lastRow="0" w:firstColumn="0" w:lastColumn="0" w:noHBand="0" w:noVBand="0"/>
      </w:tblPr>
      <w:tblGrid>
        <w:gridCol w:w="5386"/>
        <w:gridCol w:w="1904"/>
        <w:gridCol w:w="3118"/>
      </w:tblGrid>
      <w:tr w:rsidR="009A0B0B" w:rsidRPr="00D563F3" w14:paraId="11437331" w14:textId="77777777" w:rsidTr="00550DC8">
        <w:trPr>
          <w:trHeight w:val="2098"/>
        </w:trPr>
        <w:tc>
          <w:tcPr>
            <w:tcW w:w="5386" w:type="dxa"/>
          </w:tcPr>
          <w:p w14:paraId="5EBEA091" w14:textId="4FEF7F26" w:rsidR="009A0B0B" w:rsidRPr="00D563F3" w:rsidRDefault="001A5E79" w:rsidP="00DA0500">
            <w:pPr>
              <w:pStyle w:val="AConvName"/>
              <w:rPr>
                <w:rFonts w:eastAsia="DengXian"/>
              </w:rPr>
            </w:pPr>
            <w:r w:rsidRPr="00DA0500">
              <w:rPr>
                <w:rFonts w:ascii="Times New Roman" w:eastAsia="SimHei" w:hAnsi="Times New Roman"/>
                <w:bCs/>
                <w:color w:val="000000"/>
                <w:sz w:val="32"/>
                <w:szCs w:val="32"/>
                <w:lang w:val="zh-CN"/>
              </w:rPr>
              <w:t>关于消耗臭氧层物质的</w:t>
            </w:r>
            <w:r w:rsidRPr="00DA0500">
              <w:rPr>
                <w:rFonts w:ascii="Times New Roman" w:eastAsia="SimHei" w:hAnsi="Times New Roman"/>
                <w:bCs/>
                <w:color w:val="000000"/>
                <w:sz w:val="32"/>
                <w:szCs w:val="32"/>
                <w:lang w:val="zh-CN"/>
              </w:rPr>
              <w:br/>
            </w:r>
            <w:r w:rsidRPr="00DA0500">
              <w:rPr>
                <w:rFonts w:ascii="Times New Roman" w:eastAsia="SimHei" w:hAnsi="Times New Roman"/>
                <w:bCs/>
                <w:color w:val="000000"/>
                <w:sz w:val="32"/>
                <w:szCs w:val="32"/>
                <w:lang w:val="zh-CN"/>
              </w:rPr>
              <w:t>蒙特利尔议定书</w:t>
            </w:r>
          </w:p>
        </w:tc>
        <w:tc>
          <w:tcPr>
            <w:tcW w:w="1904" w:type="dxa"/>
          </w:tcPr>
          <w:p w14:paraId="5222B989" w14:textId="77777777" w:rsidR="009A0B0B" w:rsidRPr="00D563F3" w:rsidRDefault="009A0B0B" w:rsidP="00572F99">
            <w:pPr>
              <w:pStyle w:val="Normal-pool"/>
              <w:overflowPunct w:val="0"/>
              <w:rPr>
                <w:rFonts w:eastAsia="DengXian"/>
              </w:rPr>
            </w:pPr>
          </w:p>
        </w:tc>
        <w:tc>
          <w:tcPr>
            <w:tcW w:w="3118" w:type="dxa"/>
          </w:tcPr>
          <w:p w14:paraId="46A8CF66" w14:textId="3950E73C" w:rsidR="009A0B0B" w:rsidRPr="00D563F3" w:rsidRDefault="001A5E79" w:rsidP="00572F99">
            <w:pPr>
              <w:pStyle w:val="AText"/>
              <w:overflowPunct w:val="0"/>
              <w:rPr>
                <w:rFonts w:eastAsia="DengXian"/>
              </w:rPr>
            </w:pPr>
            <w:r w:rsidRPr="00D563F3">
              <w:rPr>
                <w:rFonts w:eastAsia="DengXian"/>
              </w:rPr>
              <w:t xml:space="preserve">Distr.: </w:t>
            </w:r>
            <w:bookmarkStart w:id="2" w:name="Distribution"/>
            <w:r w:rsidRPr="00D563F3">
              <w:rPr>
                <w:rFonts w:eastAsia="DengXian"/>
              </w:rPr>
              <w:t>General</w:t>
            </w:r>
            <w:bookmarkEnd w:id="2"/>
          </w:p>
          <w:p w14:paraId="20F5C42E" w14:textId="6FC3AE8D" w:rsidR="009A0B0B" w:rsidRPr="00D563F3" w:rsidRDefault="001A5E79" w:rsidP="00572F99">
            <w:pPr>
              <w:pStyle w:val="AText0"/>
              <w:overflowPunct w:val="0"/>
              <w:rPr>
                <w:rFonts w:eastAsia="DengXian"/>
              </w:rPr>
            </w:pPr>
            <w:bookmarkStart w:id="3" w:name="DistributionDate"/>
            <w:r w:rsidRPr="00D563F3">
              <w:rPr>
                <w:rFonts w:eastAsia="DengXian"/>
              </w:rPr>
              <w:t>5 October 2026</w:t>
            </w:r>
            <w:bookmarkEnd w:id="3"/>
            <w:r w:rsidRPr="00D563F3">
              <w:rPr>
                <w:rFonts w:eastAsia="DengXian"/>
              </w:rPr>
              <w:t xml:space="preserve"> </w:t>
            </w:r>
          </w:p>
          <w:p w14:paraId="193494F6" w14:textId="23064F78" w:rsidR="009A0B0B" w:rsidRPr="00D563F3" w:rsidRDefault="001A5E79" w:rsidP="00572F99">
            <w:pPr>
              <w:pStyle w:val="AText"/>
              <w:overflowPunct w:val="0"/>
              <w:rPr>
                <w:rFonts w:eastAsia="DengXian"/>
              </w:rPr>
            </w:pPr>
            <w:bookmarkStart w:id="4" w:name="DistributionLang"/>
            <w:r w:rsidRPr="00D563F3">
              <w:rPr>
                <w:rFonts w:eastAsia="DengXian"/>
              </w:rPr>
              <w:t>Chinese</w:t>
            </w:r>
            <w:r w:rsidRPr="00D563F3">
              <w:rPr>
                <w:rFonts w:eastAsia="DengXian"/>
              </w:rPr>
              <w:br/>
              <w:t>Original: English</w:t>
            </w:r>
            <w:bookmarkEnd w:id="4"/>
          </w:p>
        </w:tc>
      </w:tr>
    </w:tbl>
    <w:p w14:paraId="3DDA0581" w14:textId="77777777" w:rsidR="009A0B0B" w:rsidRPr="00D563F3" w:rsidRDefault="009A0B0B" w:rsidP="00572F99">
      <w:pPr>
        <w:pStyle w:val="ASpacer"/>
        <w:overflowPunct w:val="0"/>
        <w:rPr>
          <w:rFonts w:eastAsia="DengXian"/>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9A0B0B" w:rsidRPr="00D563F3" w14:paraId="4F715CFB" w14:textId="77777777">
        <w:trPr>
          <w:trHeight w:val="57"/>
        </w:trPr>
        <w:tc>
          <w:tcPr>
            <w:tcW w:w="5301" w:type="dxa"/>
          </w:tcPr>
          <w:p w14:paraId="730DEE52" w14:textId="0196996D" w:rsidR="009A0B0B" w:rsidRPr="00DA0500" w:rsidRDefault="001A5E79" w:rsidP="00DA0500">
            <w:pPr>
              <w:pStyle w:val="AATitle"/>
              <w:rPr>
                <w:rFonts w:ascii="SimHei" w:eastAsia="SimHei" w:hAnsi="SimHei"/>
                <w:bCs/>
                <w:color w:val="000000"/>
                <w:sz w:val="24"/>
                <w:szCs w:val="24"/>
                <w:lang w:val="zh-CN"/>
              </w:rPr>
            </w:pPr>
            <w:bookmarkStart w:id="5" w:name="CorNot1Text"/>
            <w:r w:rsidRPr="00DA0500">
              <w:rPr>
                <w:rFonts w:ascii="SimHei" w:eastAsia="SimHei" w:hAnsi="SimHei"/>
                <w:bCs/>
                <w:color w:val="000000"/>
                <w:sz w:val="24"/>
                <w:szCs w:val="24"/>
                <w:lang w:val="zh-CN"/>
              </w:rPr>
              <w:t>关于消耗臭氧层物质的蒙特利尔议定书</w:t>
            </w:r>
            <w:r w:rsidRPr="00DA0500">
              <w:rPr>
                <w:rFonts w:ascii="SimHei" w:eastAsia="SimHei" w:hAnsi="SimHei"/>
                <w:bCs/>
                <w:color w:val="000000"/>
                <w:sz w:val="24"/>
                <w:szCs w:val="24"/>
                <w:lang w:val="zh-CN"/>
              </w:rPr>
              <w:br/>
            </w:r>
            <w:r w:rsidRPr="00DA0500">
              <w:rPr>
                <w:rFonts w:ascii="SimHei" w:eastAsia="SimHei" w:hAnsi="SimHei"/>
                <w:bCs/>
                <w:color w:val="000000"/>
                <w:sz w:val="24"/>
                <w:szCs w:val="24"/>
                <w:lang w:val="zh-CN"/>
              </w:rPr>
              <w:t>缔约方第三十八次会议</w:t>
            </w:r>
            <w:bookmarkEnd w:id="5"/>
          </w:p>
          <w:p w14:paraId="077C9ED5" w14:textId="1220DB4F" w:rsidR="009A0B0B" w:rsidRPr="00DA0500" w:rsidRDefault="001A5E79" w:rsidP="00DA0500">
            <w:pPr>
              <w:pStyle w:val="AATitle1"/>
              <w:rPr>
                <w:rFonts w:eastAsia="SimSun"/>
                <w:color w:val="000000"/>
                <w:sz w:val="24"/>
                <w:szCs w:val="24"/>
                <w:lang w:val="zh-CN" w:eastAsia="en-US"/>
              </w:rPr>
            </w:pPr>
            <w:bookmarkStart w:id="6" w:name="CorNot1VenueDate"/>
            <w:r w:rsidRPr="00DA0500">
              <w:rPr>
                <w:rFonts w:eastAsia="SimSun"/>
                <w:color w:val="000000"/>
                <w:sz w:val="24"/>
                <w:szCs w:val="24"/>
                <w:lang w:val="zh-CN" w:eastAsia="en-US"/>
              </w:rPr>
              <w:t>2026</w:t>
            </w:r>
            <w:r w:rsidRPr="00DA0500">
              <w:rPr>
                <w:rFonts w:eastAsia="SimSun"/>
                <w:color w:val="000000"/>
                <w:sz w:val="24"/>
                <w:szCs w:val="24"/>
                <w:lang w:val="zh-CN" w:eastAsia="en-US"/>
              </w:rPr>
              <w:t>年</w:t>
            </w:r>
            <w:r w:rsidRPr="00DA0500">
              <w:rPr>
                <w:rFonts w:eastAsia="SimSun"/>
                <w:color w:val="000000"/>
                <w:sz w:val="24"/>
                <w:szCs w:val="24"/>
                <w:lang w:val="zh-CN" w:eastAsia="en-US"/>
              </w:rPr>
              <w:t>11</w:t>
            </w:r>
            <w:r w:rsidRPr="00DA0500">
              <w:rPr>
                <w:rFonts w:eastAsia="SimSun"/>
                <w:color w:val="000000"/>
                <w:sz w:val="24"/>
                <w:szCs w:val="24"/>
                <w:lang w:val="zh-CN" w:eastAsia="en-US"/>
              </w:rPr>
              <w:t>月</w:t>
            </w:r>
            <w:r w:rsidRPr="00DA0500">
              <w:rPr>
                <w:rFonts w:eastAsia="SimSun"/>
                <w:color w:val="000000"/>
                <w:sz w:val="24"/>
                <w:szCs w:val="24"/>
                <w:lang w:val="zh-CN" w:eastAsia="en-US"/>
              </w:rPr>
              <w:t>2</w:t>
            </w:r>
            <w:r w:rsidRPr="00DA0500">
              <w:rPr>
                <w:rFonts w:eastAsia="SimSun"/>
                <w:color w:val="000000"/>
                <w:sz w:val="24"/>
                <w:szCs w:val="24"/>
                <w:lang w:val="zh-CN" w:eastAsia="en-US"/>
              </w:rPr>
              <w:t>日至</w:t>
            </w:r>
            <w:r w:rsidRPr="00DA0500">
              <w:rPr>
                <w:rFonts w:eastAsia="SimSun"/>
                <w:color w:val="000000"/>
                <w:sz w:val="24"/>
                <w:szCs w:val="24"/>
                <w:lang w:val="zh-CN" w:eastAsia="en-US"/>
              </w:rPr>
              <w:t>6</w:t>
            </w:r>
            <w:r w:rsidRPr="00DA0500">
              <w:rPr>
                <w:rFonts w:eastAsia="SimSun"/>
                <w:color w:val="000000"/>
                <w:sz w:val="24"/>
                <w:szCs w:val="24"/>
                <w:lang w:val="zh-CN" w:eastAsia="en-US"/>
              </w:rPr>
              <w:t>日，基加利</w:t>
            </w:r>
            <w:bookmarkEnd w:id="6"/>
          </w:p>
          <w:p w14:paraId="1E570850" w14:textId="098891DD" w:rsidR="009A0B0B" w:rsidRPr="00DA0500" w:rsidRDefault="001A5E79" w:rsidP="00DA0500">
            <w:pPr>
              <w:pStyle w:val="AATitle1"/>
              <w:rPr>
                <w:rFonts w:eastAsia="SimSun"/>
                <w:color w:val="000000"/>
                <w:sz w:val="24"/>
                <w:szCs w:val="24"/>
                <w:lang w:val="zh-CN" w:eastAsia="en-US"/>
              </w:rPr>
            </w:pPr>
            <w:bookmarkStart w:id="7" w:name="CorNot1AgItem"/>
            <w:r w:rsidRPr="00DA0500">
              <w:rPr>
                <w:rFonts w:eastAsia="SimSun"/>
                <w:color w:val="000000"/>
                <w:sz w:val="24"/>
                <w:szCs w:val="24"/>
                <w:lang w:val="zh-CN" w:eastAsia="en-US"/>
              </w:rPr>
              <w:t>预备会议</w:t>
            </w:r>
            <w:bookmarkEnd w:id="7"/>
            <w:r w:rsidRPr="00DA0500">
              <w:rPr>
                <w:rFonts w:eastAsia="SimSun"/>
                <w:color w:val="000000"/>
                <w:sz w:val="24"/>
                <w:szCs w:val="24"/>
                <w:lang w:val="zh-CN" w:eastAsia="en-US"/>
              </w:rPr>
              <w:t>临时议程项目</w:t>
            </w:r>
            <w:r w:rsidRPr="00DA0500">
              <w:rPr>
                <w:rFonts w:eastAsia="SimSun"/>
                <w:color w:val="000000"/>
                <w:sz w:val="24"/>
                <w:szCs w:val="24"/>
                <w:lang w:val="zh-CN" w:eastAsia="en-US"/>
              </w:rPr>
              <w:t>6</w:t>
            </w:r>
            <w:r w:rsidRPr="00DA0500">
              <w:rPr>
                <w:rFonts w:eastAsia="SimSun"/>
                <w:color w:val="000000"/>
                <w:sz w:val="24"/>
                <w:szCs w:val="24"/>
                <w:lang w:val="zh-CN" w:eastAsia="en-US"/>
              </w:rPr>
              <w:footnoteReference w:customMarkFollows="1" w:id="2"/>
              <w:sym w:font="Symbol" w:char="F02A"/>
            </w:r>
          </w:p>
          <w:p w14:paraId="5797FA15" w14:textId="575085A8" w:rsidR="009A0B0B" w:rsidRPr="00DA0500" w:rsidRDefault="001A5E79" w:rsidP="00DA0500">
            <w:pPr>
              <w:pStyle w:val="AATitle1"/>
              <w:rPr>
                <w:rFonts w:eastAsia="DengXian"/>
                <w:b/>
                <w:bCs/>
              </w:rPr>
            </w:pPr>
            <w:bookmarkStart w:id="8" w:name="CorNot1AgTitle"/>
            <w:r w:rsidRPr="00DA0500">
              <w:rPr>
                <w:rFonts w:eastAsia="SimSun"/>
                <w:b/>
                <w:bCs/>
                <w:color w:val="000000"/>
                <w:sz w:val="24"/>
                <w:szCs w:val="24"/>
                <w:lang w:val="zh-CN" w:eastAsia="en-US"/>
              </w:rPr>
              <w:t>确保《蒙特利尔议定书》机制运作的可行性</w:t>
            </w:r>
            <w:bookmarkEnd w:id="8"/>
          </w:p>
        </w:tc>
        <w:tc>
          <w:tcPr>
            <w:tcW w:w="4195" w:type="dxa"/>
          </w:tcPr>
          <w:p w14:paraId="7C61CFE4" w14:textId="77777777" w:rsidR="009A0B0B" w:rsidRPr="00D563F3" w:rsidRDefault="009A0B0B" w:rsidP="00572F99">
            <w:pPr>
              <w:pStyle w:val="Normal-pool"/>
              <w:overflowPunct w:val="0"/>
              <w:rPr>
                <w:rFonts w:eastAsia="DengXian"/>
              </w:rPr>
            </w:pPr>
          </w:p>
        </w:tc>
      </w:tr>
    </w:tbl>
    <w:p w14:paraId="5B378469" w14:textId="4724501D" w:rsidR="009A0B0B" w:rsidRPr="00C3136F" w:rsidRDefault="001A5E79" w:rsidP="00C3136F">
      <w:pPr>
        <w:pStyle w:val="BBTitle"/>
        <w:ind w:right="141"/>
        <w:rPr>
          <w:rFonts w:eastAsia="SimHei"/>
          <w:bCs/>
          <w:sz w:val="32"/>
          <w:szCs w:val="32"/>
          <w:lang w:val="zh-CN"/>
        </w:rPr>
      </w:pPr>
      <w:r w:rsidRPr="00C3136F">
        <w:rPr>
          <w:rFonts w:eastAsia="SimHei"/>
          <w:bCs/>
          <w:sz w:val="32"/>
          <w:szCs w:val="32"/>
          <w:lang w:val="zh-CN"/>
        </w:rPr>
        <w:t>确保《蒙特利尔议定书》机制运作的可行性：补充报告</w:t>
      </w:r>
    </w:p>
    <w:p w14:paraId="7E95241B" w14:textId="18F57C1D" w:rsidR="009A0B0B" w:rsidRPr="00D563F3" w:rsidRDefault="001A5E79" w:rsidP="00572F99">
      <w:pPr>
        <w:pStyle w:val="CH1"/>
        <w:overflowPunct w:val="0"/>
        <w:rPr>
          <w:rFonts w:eastAsia="DengXian"/>
        </w:rPr>
      </w:pPr>
      <w:r w:rsidRPr="00D563F3">
        <w:rPr>
          <w:rFonts w:eastAsia="DengXian"/>
        </w:rPr>
        <w:tab/>
      </w:r>
      <w:r w:rsidRPr="00C3136F">
        <w:rPr>
          <w:rFonts w:eastAsia="DengXian"/>
        </w:rPr>
        <w:t>一</w:t>
      </w:r>
      <w:r w:rsidRPr="00D563F3">
        <w:rPr>
          <w:rFonts w:eastAsia="DengXian"/>
        </w:rPr>
        <w:t>、</w:t>
      </w:r>
      <w:r w:rsidRPr="00D563F3">
        <w:rPr>
          <w:rFonts w:eastAsia="DengXian"/>
        </w:rPr>
        <w:tab/>
      </w:r>
      <w:r w:rsidRPr="00C3136F">
        <w:rPr>
          <w:rFonts w:eastAsia="SimHei"/>
          <w:bCs/>
          <w:sz w:val="32"/>
          <w:szCs w:val="32"/>
          <w:lang w:val="zh-CN"/>
        </w:rPr>
        <w:t>导言</w:t>
      </w:r>
    </w:p>
    <w:p w14:paraId="253D6477" w14:textId="588E12CE" w:rsidR="009A0B0B" w:rsidRPr="00970EA2" w:rsidRDefault="001A5E79" w:rsidP="00970EA2">
      <w:pPr>
        <w:pStyle w:val="Normalnumber"/>
        <w:numPr>
          <w:ilvl w:val="0"/>
          <w:numId w:val="1"/>
        </w:numPr>
        <w:tabs>
          <w:tab w:val="clear" w:pos="1247"/>
          <w:tab w:val="clear" w:pos="1814"/>
          <w:tab w:val="clear" w:pos="2381"/>
          <w:tab w:val="clear" w:pos="2948"/>
          <w:tab w:val="clear" w:pos="3515"/>
          <w:tab w:val="left" w:pos="624"/>
        </w:tabs>
        <w:ind w:left="1247"/>
        <w:jc w:val="both"/>
        <w:rPr>
          <w:rFonts w:eastAsia="SimSun"/>
          <w:sz w:val="24"/>
          <w:szCs w:val="24"/>
          <w:lang w:val="zh-CN"/>
        </w:rPr>
      </w:pPr>
      <w:r w:rsidRPr="00970EA2">
        <w:rPr>
          <w:rFonts w:eastAsia="SimSun"/>
          <w:sz w:val="24"/>
          <w:szCs w:val="24"/>
          <w:lang w:val="zh-CN"/>
        </w:rPr>
        <w:t>第</w:t>
      </w:r>
      <w:r w:rsidRPr="00970EA2">
        <w:rPr>
          <w:rFonts w:eastAsia="SimSun"/>
          <w:sz w:val="24"/>
          <w:szCs w:val="24"/>
          <w:lang w:val="zh-CN"/>
        </w:rPr>
        <w:t>XXXVII/7</w:t>
      </w:r>
      <w:r w:rsidRPr="00970EA2">
        <w:rPr>
          <w:rFonts w:eastAsia="SimSun"/>
          <w:sz w:val="24"/>
          <w:szCs w:val="24"/>
          <w:lang w:val="zh-CN"/>
        </w:rPr>
        <w:t>号决定载明，关于消耗臭氧层物质的蒙特利尔议定书缔约方第三十七次会议要求臭氧秘书处编制一份报告，供蒙特利尔议定书缔约方不限成员名额工作组第四十八次会议审议。报告需阐述各类高效可行调整方案并附带相关费用估算，调整对象包括：缔约方会议、不限成员名额工作组会议、蒙特利尔议定书不遵守情事程序下设履行委员会以及各评估小组会议的举办时间、臭氧秘书处配套支持安排和会期，以及资金充资决定的作出时间。该报告载于</w:t>
      </w:r>
      <w:r w:rsidRPr="00970EA2">
        <w:rPr>
          <w:rFonts w:eastAsia="SimSun"/>
          <w:sz w:val="24"/>
          <w:szCs w:val="24"/>
          <w:lang w:val="zh-CN"/>
        </w:rPr>
        <w:t>UNEP/OzL.Pro.WG.1/48/4</w:t>
      </w:r>
      <w:r w:rsidRPr="00970EA2">
        <w:rPr>
          <w:rFonts w:eastAsia="SimSun"/>
          <w:sz w:val="24"/>
          <w:szCs w:val="24"/>
          <w:lang w:val="zh-CN"/>
        </w:rPr>
        <w:t>及</w:t>
      </w:r>
      <w:r w:rsidRPr="00970EA2">
        <w:rPr>
          <w:rFonts w:eastAsia="SimSun"/>
          <w:sz w:val="24"/>
          <w:szCs w:val="24"/>
          <w:lang w:val="zh-CN"/>
        </w:rPr>
        <w:t>UNEP/OzL.Pro.WG.1/48/4/Add.1</w:t>
      </w:r>
      <w:r w:rsidRPr="00970EA2">
        <w:rPr>
          <w:rFonts w:eastAsia="SimSun"/>
          <w:sz w:val="24"/>
          <w:szCs w:val="24"/>
          <w:lang w:val="zh-CN"/>
        </w:rPr>
        <w:t>号文件。</w:t>
      </w:r>
    </w:p>
    <w:p w14:paraId="1442E77A" w14:textId="437D18A6" w:rsidR="009A0B0B" w:rsidRPr="00970EA2" w:rsidRDefault="001A5E79" w:rsidP="00970EA2">
      <w:pPr>
        <w:pStyle w:val="Normalnumber"/>
        <w:numPr>
          <w:ilvl w:val="0"/>
          <w:numId w:val="1"/>
        </w:numPr>
        <w:tabs>
          <w:tab w:val="clear" w:pos="1247"/>
          <w:tab w:val="clear" w:pos="1814"/>
          <w:tab w:val="clear" w:pos="2381"/>
          <w:tab w:val="clear" w:pos="2948"/>
          <w:tab w:val="clear" w:pos="3515"/>
          <w:tab w:val="left" w:pos="624"/>
        </w:tabs>
        <w:ind w:left="1247"/>
        <w:jc w:val="both"/>
        <w:rPr>
          <w:rFonts w:eastAsia="SimSun"/>
          <w:sz w:val="24"/>
          <w:szCs w:val="24"/>
          <w:lang w:val="zh-CN"/>
        </w:rPr>
      </w:pPr>
      <w:r w:rsidRPr="00970EA2">
        <w:rPr>
          <w:rFonts w:eastAsia="SimSun"/>
          <w:sz w:val="24"/>
          <w:szCs w:val="24"/>
          <w:lang w:val="zh-CN"/>
        </w:rPr>
        <w:t>不限成员名额工作组第四十八次会议期间，全体会议就本事项进行了研讨，相关讨论还在由亚历山德罗</w:t>
      </w:r>
      <w:r w:rsidRPr="00970EA2">
        <w:rPr>
          <w:rFonts w:eastAsia="SimSun"/>
          <w:sz w:val="24"/>
          <w:szCs w:val="24"/>
          <w:lang w:val="zh-CN"/>
        </w:rPr>
        <w:t>·</w:t>
      </w:r>
      <w:r w:rsidRPr="00970EA2">
        <w:rPr>
          <w:rFonts w:eastAsia="SimSun"/>
          <w:sz w:val="24"/>
          <w:szCs w:val="24"/>
          <w:lang w:val="zh-CN"/>
        </w:rPr>
        <w:t>佩鲁（</w:t>
      </w:r>
      <w:r w:rsidRPr="00970EA2">
        <w:rPr>
          <w:rFonts w:eastAsia="SimSun"/>
          <w:sz w:val="24"/>
          <w:szCs w:val="24"/>
          <w:lang w:val="zh-CN"/>
        </w:rPr>
        <w:t>Alessandro Peru</w:t>
      </w:r>
      <w:r w:rsidRPr="00970EA2">
        <w:rPr>
          <w:rFonts w:eastAsia="SimSun"/>
          <w:sz w:val="24"/>
          <w:szCs w:val="24"/>
          <w:lang w:val="zh-CN"/>
        </w:rPr>
        <w:t>，意大利）与塞尔希奥</w:t>
      </w:r>
      <w:r w:rsidRPr="00970EA2">
        <w:rPr>
          <w:rFonts w:eastAsia="SimSun"/>
          <w:sz w:val="24"/>
          <w:szCs w:val="24"/>
          <w:lang w:val="zh-CN"/>
        </w:rPr>
        <w:t>·</w:t>
      </w:r>
      <w:r w:rsidRPr="00970EA2">
        <w:rPr>
          <w:rFonts w:eastAsia="SimSun"/>
          <w:sz w:val="24"/>
          <w:szCs w:val="24"/>
          <w:lang w:val="zh-CN"/>
        </w:rPr>
        <w:t>梅里诺（</w:t>
      </w:r>
      <w:r w:rsidRPr="00970EA2">
        <w:rPr>
          <w:rFonts w:eastAsia="SimSun"/>
          <w:sz w:val="24"/>
          <w:szCs w:val="24"/>
          <w:lang w:val="zh-CN"/>
        </w:rPr>
        <w:t>Sergio Merino</w:t>
      </w:r>
      <w:r w:rsidRPr="00970EA2">
        <w:rPr>
          <w:rFonts w:eastAsia="SimSun"/>
          <w:sz w:val="24"/>
          <w:szCs w:val="24"/>
          <w:lang w:val="zh-CN"/>
        </w:rPr>
        <w:t>，墨西哥）共同主持的联络小组内开展。全体会议讨论情况摘要载于会议报告（</w:t>
      </w:r>
      <w:r w:rsidRPr="00970EA2">
        <w:rPr>
          <w:rFonts w:eastAsia="SimSun"/>
          <w:sz w:val="24"/>
          <w:szCs w:val="24"/>
          <w:lang w:val="zh-CN"/>
        </w:rPr>
        <w:t>UNEP/OzL.Pro.WG.1/48/5</w:t>
      </w:r>
      <w:r w:rsidRPr="00970EA2">
        <w:rPr>
          <w:rFonts w:eastAsia="SimSun"/>
          <w:sz w:val="24"/>
          <w:szCs w:val="24"/>
          <w:lang w:val="zh-CN"/>
        </w:rPr>
        <w:t>）第</w:t>
      </w:r>
      <w:r w:rsidRPr="00970EA2">
        <w:rPr>
          <w:rFonts w:eastAsia="SimSun"/>
          <w:sz w:val="24"/>
          <w:szCs w:val="24"/>
          <w:lang w:val="zh-CN"/>
        </w:rPr>
        <w:t>154</w:t>
      </w:r>
      <w:r w:rsidRPr="00970EA2">
        <w:rPr>
          <w:rFonts w:eastAsia="SimSun"/>
          <w:sz w:val="24"/>
          <w:szCs w:val="24"/>
          <w:lang w:val="zh-CN"/>
        </w:rPr>
        <w:t>至</w:t>
      </w:r>
      <w:r w:rsidRPr="00970EA2">
        <w:rPr>
          <w:rFonts w:eastAsia="SimSun"/>
          <w:sz w:val="24"/>
          <w:szCs w:val="24"/>
          <w:lang w:val="zh-CN"/>
        </w:rPr>
        <w:t>164</w:t>
      </w:r>
      <w:r w:rsidRPr="00970EA2">
        <w:rPr>
          <w:rFonts w:eastAsia="SimSun"/>
          <w:sz w:val="24"/>
          <w:szCs w:val="24"/>
          <w:lang w:val="zh-CN"/>
        </w:rPr>
        <w:t>段。在联络小组研讨期间，秘书处整理了与会人员提出的全部问题；缔约方可在会后继续提交补充问题，截止日期为</w:t>
      </w:r>
      <w:r w:rsidRPr="00970EA2">
        <w:rPr>
          <w:rFonts w:eastAsia="SimSun"/>
          <w:sz w:val="24"/>
          <w:szCs w:val="24"/>
          <w:lang w:val="zh-CN"/>
        </w:rPr>
        <w:t>2026</w:t>
      </w:r>
      <w:r w:rsidRPr="00970EA2">
        <w:rPr>
          <w:rFonts w:eastAsia="SimSun"/>
          <w:sz w:val="24"/>
          <w:szCs w:val="24"/>
          <w:lang w:val="zh-CN"/>
        </w:rPr>
        <w:t>年</w:t>
      </w:r>
      <w:r w:rsidRPr="00970EA2">
        <w:rPr>
          <w:rFonts w:eastAsia="SimSun"/>
          <w:sz w:val="24"/>
          <w:szCs w:val="24"/>
          <w:lang w:val="zh-CN"/>
        </w:rPr>
        <w:t>8</w:t>
      </w:r>
      <w:r w:rsidRPr="00970EA2">
        <w:rPr>
          <w:rFonts w:eastAsia="SimSun"/>
          <w:sz w:val="24"/>
          <w:szCs w:val="24"/>
          <w:lang w:val="zh-CN"/>
        </w:rPr>
        <w:t>月</w:t>
      </w:r>
      <w:r w:rsidRPr="00970EA2">
        <w:rPr>
          <w:rFonts w:eastAsia="SimSun"/>
          <w:sz w:val="24"/>
          <w:szCs w:val="24"/>
          <w:lang w:val="zh-CN"/>
        </w:rPr>
        <w:t>31</w:t>
      </w:r>
      <w:r w:rsidRPr="00970EA2">
        <w:rPr>
          <w:rFonts w:eastAsia="SimSun"/>
          <w:sz w:val="24"/>
          <w:szCs w:val="24"/>
          <w:lang w:val="zh-CN"/>
        </w:rPr>
        <w:t>日。所有提出的问题已汇编成一份背景说明，刊载于缔约方会议第三十八次会议的门户网站。根据不限成员名额工作组第四十八次会议达成的共识，秘书处编制本报告，对上述问题作出答复。本文件所载信息，是对在不限成员名额工作组第四十八次会议上提交并研讨的报告中所载信息的补充。</w:t>
      </w:r>
    </w:p>
    <w:p w14:paraId="23586576" w14:textId="66301E2D" w:rsidR="009A0B0B" w:rsidRPr="00D563F3" w:rsidRDefault="001A5E79" w:rsidP="00572F99">
      <w:pPr>
        <w:pStyle w:val="CH1"/>
        <w:overflowPunct w:val="0"/>
        <w:rPr>
          <w:rFonts w:eastAsia="DengXian"/>
        </w:rPr>
      </w:pPr>
      <w:r w:rsidRPr="00D563F3">
        <w:rPr>
          <w:rFonts w:eastAsia="DengXian"/>
        </w:rPr>
        <w:tab/>
      </w:r>
      <w:r w:rsidRPr="00D563F3">
        <w:rPr>
          <w:rFonts w:eastAsia="DengXian"/>
        </w:rPr>
        <w:t>二、</w:t>
      </w:r>
      <w:r w:rsidRPr="00D563F3">
        <w:rPr>
          <w:rFonts w:eastAsia="DengXian"/>
        </w:rPr>
        <w:tab/>
      </w:r>
      <w:r w:rsidRPr="00970EA2">
        <w:rPr>
          <w:rFonts w:eastAsia="SimSun"/>
          <w:bCs/>
          <w:sz w:val="24"/>
          <w:szCs w:val="24"/>
          <w:lang w:val="zh-CN"/>
        </w:rPr>
        <w:t>不限成员名额工作组审议的报告所列情景方案</w:t>
      </w:r>
    </w:p>
    <w:p w14:paraId="20321A0A" w14:textId="5F02890D" w:rsidR="009A0B0B" w:rsidRPr="00D563F3" w:rsidRDefault="001A5E79" w:rsidP="00572F99">
      <w:pPr>
        <w:pStyle w:val="CH2"/>
        <w:overflowPunct w:val="0"/>
        <w:rPr>
          <w:rFonts w:eastAsia="DengXian"/>
        </w:rPr>
      </w:pPr>
      <w:r w:rsidRPr="00D563F3">
        <w:rPr>
          <w:rFonts w:eastAsia="DengXian"/>
        </w:rPr>
        <w:tab/>
        <w:t>A.</w:t>
      </w:r>
      <w:r w:rsidRPr="00D563F3">
        <w:rPr>
          <w:rFonts w:eastAsia="DengXian"/>
        </w:rPr>
        <w:tab/>
      </w:r>
      <w:r w:rsidRPr="00970EA2">
        <w:rPr>
          <w:rFonts w:eastAsia="SimSun"/>
          <w:bCs/>
          <w:szCs w:val="24"/>
          <w:lang w:val="zh-CN"/>
        </w:rPr>
        <w:t>情景方案的拟定与遴选</w:t>
      </w:r>
    </w:p>
    <w:p w14:paraId="029D402A" w14:textId="552F4F1C"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UNEP/OzL.Pro.WG.1/48/4</w:t>
      </w:r>
      <w:r w:rsidRPr="00970EA2">
        <w:rPr>
          <w:rFonts w:ascii="SimSun" w:eastAsia="SimSun" w:hAnsi="SimSun"/>
          <w:sz w:val="24"/>
          <w:szCs w:val="24"/>
        </w:rPr>
        <w:t>号文件所载情景方案，系依据第</w:t>
      </w:r>
      <w:r w:rsidRPr="00970EA2">
        <w:rPr>
          <w:rFonts w:ascii="SimSun" w:eastAsia="SimSun" w:hAnsi="SimSun"/>
          <w:sz w:val="24"/>
          <w:szCs w:val="24"/>
        </w:rPr>
        <w:t>XXXVII/7</w:t>
      </w:r>
      <w:r w:rsidRPr="00970EA2">
        <w:rPr>
          <w:rFonts w:ascii="SimSun" w:eastAsia="SimSun" w:hAnsi="SimSun"/>
          <w:sz w:val="24"/>
          <w:szCs w:val="24"/>
        </w:rPr>
        <w:t>号决定列明的参数编制而成。这些参数包括：缔约方会议、其附属机构及各评估小组会</w:t>
      </w:r>
      <w:r w:rsidRPr="00970EA2">
        <w:rPr>
          <w:rFonts w:ascii="SimSun" w:eastAsia="SimSun" w:hAnsi="SimSun"/>
          <w:sz w:val="24"/>
          <w:szCs w:val="24"/>
        </w:rPr>
        <w:lastRenderedPageBreak/>
        <w:t>议的举办时间、会期以及秘书处配套支持安排；执行蒙特利尔议定书多边基金充资决定的作出时间。情景方案</w:t>
      </w:r>
      <w:r w:rsidRPr="00970EA2">
        <w:rPr>
          <w:rFonts w:ascii="SimSun" w:eastAsia="SimSun" w:hAnsi="SimSun"/>
          <w:sz w:val="24"/>
          <w:szCs w:val="24"/>
        </w:rPr>
        <w:t>A</w:t>
      </w:r>
      <w:r w:rsidRPr="00970EA2">
        <w:rPr>
          <w:rFonts w:ascii="SimSun" w:eastAsia="SimSun" w:hAnsi="SimSun"/>
          <w:sz w:val="24"/>
          <w:szCs w:val="24"/>
        </w:rPr>
        <w:t>为基准延续情景，反映蒙特利尔议定书缔约方会议、保护臭氧层维也纳公约缔约方会议及其附属机构现行的会议周期，同时体现各评估小组当前工作周期以及多边基金充资周期。秘书处以情景方案</w:t>
      </w:r>
      <w:r w:rsidRPr="00970EA2">
        <w:rPr>
          <w:rFonts w:ascii="SimSun" w:eastAsia="SimSun" w:hAnsi="SimSun"/>
          <w:sz w:val="24"/>
          <w:szCs w:val="24"/>
        </w:rPr>
        <w:t>A</w:t>
      </w:r>
      <w:r w:rsidRPr="00970EA2">
        <w:rPr>
          <w:rFonts w:ascii="SimSun" w:eastAsia="SimSun" w:hAnsi="SimSun"/>
          <w:sz w:val="24"/>
          <w:szCs w:val="24"/>
        </w:rPr>
        <w:t>作为基准情景，通过调整上述参数另行拟定了两套情景方案。在拟定备选方案过程中，秘书处遵循第</w:t>
      </w:r>
      <w:r w:rsidRPr="00970EA2">
        <w:rPr>
          <w:rFonts w:ascii="SimSun" w:eastAsia="SimSun" w:hAnsi="SimSun"/>
          <w:sz w:val="24"/>
          <w:szCs w:val="24"/>
        </w:rPr>
        <w:t>XXXVII/7</w:t>
      </w:r>
      <w:r w:rsidRPr="00970EA2">
        <w:rPr>
          <w:rFonts w:ascii="SimSun" w:eastAsia="SimSun" w:hAnsi="SimSun"/>
          <w:sz w:val="24"/>
          <w:szCs w:val="24"/>
        </w:rPr>
        <w:t>号决定的内在宗旨：探寻提升效率的可行路径，同时保障臭氧条约相关机构与程序有效运转。</w:t>
      </w:r>
    </w:p>
    <w:p w14:paraId="55712272" w14:textId="2B6584A0"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情景方案</w:t>
      </w:r>
      <w:r w:rsidRPr="00970EA2">
        <w:rPr>
          <w:rFonts w:ascii="SimSun" w:eastAsia="SimSun" w:hAnsi="SimSun"/>
          <w:sz w:val="24"/>
          <w:szCs w:val="24"/>
        </w:rPr>
        <w:t>B</w:t>
      </w:r>
      <w:r w:rsidRPr="00970EA2">
        <w:rPr>
          <w:rFonts w:ascii="SimSun" w:eastAsia="SimSun" w:hAnsi="SimSun"/>
          <w:sz w:val="24"/>
          <w:szCs w:val="24"/>
        </w:rPr>
        <w:t>保留缔约方年度会议，维持现行年度决策周期、评估周期和充资周期，调整不限成员名额工作组与履行委员会的会议模式。情景方案</w:t>
      </w:r>
      <w:r w:rsidRPr="00970EA2">
        <w:rPr>
          <w:rFonts w:ascii="SimSun" w:eastAsia="SimSun" w:hAnsi="SimSun"/>
          <w:sz w:val="24"/>
          <w:szCs w:val="24"/>
        </w:rPr>
        <w:t>C</w:t>
      </w:r>
      <w:r w:rsidRPr="00970EA2">
        <w:rPr>
          <w:rFonts w:ascii="SimSun" w:eastAsia="SimSun" w:hAnsi="SimSun"/>
          <w:sz w:val="24"/>
          <w:szCs w:val="24"/>
        </w:rPr>
        <w:t>的调整幅度更大，对决策周期进行变更，实行两年一度的缔约方会议，并相应调整不限成员名额工作组、履行委员会的会议模式以及评估周期和充资周期。因此，情景方案</w:t>
      </w:r>
      <w:r w:rsidRPr="00970EA2">
        <w:rPr>
          <w:rFonts w:ascii="SimSun" w:eastAsia="SimSun" w:hAnsi="SimSun"/>
          <w:sz w:val="24"/>
          <w:szCs w:val="24"/>
        </w:rPr>
        <w:t>B</w:t>
      </w:r>
      <w:r w:rsidRPr="00970EA2">
        <w:rPr>
          <w:rFonts w:ascii="SimSun" w:eastAsia="SimSun" w:hAnsi="SimSun"/>
          <w:sz w:val="24"/>
          <w:szCs w:val="24"/>
        </w:rPr>
        <w:t>和</w:t>
      </w:r>
      <w:r w:rsidRPr="00970EA2">
        <w:rPr>
          <w:rFonts w:ascii="SimSun" w:eastAsia="SimSun" w:hAnsi="SimSun"/>
          <w:sz w:val="24"/>
          <w:szCs w:val="24"/>
        </w:rPr>
        <w:t>C</w:t>
      </w:r>
      <w:r w:rsidRPr="00970EA2">
        <w:rPr>
          <w:rFonts w:ascii="SimSun" w:eastAsia="SimSun" w:hAnsi="SimSun"/>
          <w:sz w:val="24"/>
          <w:szCs w:val="24"/>
        </w:rPr>
        <w:t>是针对情景方案</w:t>
      </w:r>
      <w:r w:rsidRPr="00970EA2">
        <w:rPr>
          <w:rFonts w:ascii="SimSun" w:eastAsia="SimSun" w:hAnsi="SimSun"/>
          <w:sz w:val="24"/>
          <w:szCs w:val="24"/>
        </w:rPr>
        <w:t>A</w:t>
      </w:r>
      <w:r w:rsidRPr="00970EA2">
        <w:rPr>
          <w:rFonts w:ascii="SimSun" w:eastAsia="SimSun" w:hAnsi="SimSun"/>
          <w:sz w:val="24"/>
          <w:szCs w:val="24"/>
        </w:rPr>
        <w:t>所代表现行安排作出的清晰、具备可实施性的调整，调整程度各不相同，有助于保障臭氧条约持续高效、有效运作。</w:t>
      </w:r>
    </w:p>
    <w:p w14:paraId="5D3CADA0" w14:textId="3084F315"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秘书处拟定上述情景方案时，还考量了其他备选方案，包括进一步降低会议举办频次，例如缔约方会议调整为三年一次，同时减少不限成员名额工作组会议次数。但此类安排与现行做法差异较大，可能对《蒙特利尔议定书》的运作造成严重干扰，并可能影响其体制安排的有效性与可持续性。</w:t>
      </w:r>
    </w:p>
    <w:p w14:paraId="0F6F5235" w14:textId="5CBD5953"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会议模式还可设想诸多其他变化形式，包括缩短线下会期、增设不同时长的线上会议或以线上会议替代现场会议，以及举办无口译支持的会议。将上述各类模式以不同组合方式应用于缔约方会议及各附属机构会议，将产生大量潜在情景方案，其中多数只是同一基础方案的细微变化形式，并非具有实质差异的备选路径。</w:t>
      </w:r>
    </w:p>
    <w:p w14:paraId="3BBBD119" w14:textId="49BC6215"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秘书处并未试图罗列所有可能组合，而是拟定了三套情景方案作为系统性基础，供各方研讨各类可行安排。在不限成员名额工作组第四十八次会议研讨的</w:t>
      </w:r>
      <w:r w:rsidRPr="00970EA2">
        <w:rPr>
          <w:rFonts w:ascii="SimSun" w:eastAsia="SimSun" w:hAnsi="SimSun"/>
          <w:sz w:val="24"/>
          <w:szCs w:val="24"/>
        </w:rPr>
        <w:t>UNEP/OzL.Pro.WG.1/48/4</w:t>
      </w:r>
      <w:r w:rsidRPr="00970EA2">
        <w:rPr>
          <w:rFonts w:ascii="SimSun" w:eastAsia="SimSun" w:hAnsi="SimSun"/>
          <w:sz w:val="24"/>
          <w:szCs w:val="24"/>
        </w:rPr>
        <w:t>号文件第四节中，已列出不同会议模式对应的部分会议费用，便于缔约方拟定并审议情景方案与会议安排的其他或备选组合。本文件已对费用估算数据予以更新。</w:t>
      </w:r>
    </w:p>
    <w:p w14:paraId="23C98CFF" w14:textId="1B19A0FD"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因此，</w:t>
      </w:r>
      <w:r w:rsidRPr="00970EA2">
        <w:rPr>
          <w:rFonts w:ascii="SimSun" w:eastAsia="SimSun" w:hAnsi="SimSun"/>
          <w:sz w:val="24"/>
          <w:szCs w:val="24"/>
        </w:rPr>
        <w:t>UNEP/OzL.Pro.WG.1/48/4</w:t>
      </w:r>
      <w:r w:rsidRPr="00970EA2">
        <w:rPr>
          <w:rFonts w:ascii="SimSun" w:eastAsia="SimSun" w:hAnsi="SimSun"/>
          <w:sz w:val="24"/>
          <w:szCs w:val="24"/>
        </w:rPr>
        <w:t>号文件所载情景方案不应理解为未来仅有的可行安排，而是经筛选得出的一组方案，旨在展示能够维持臭氧条约可持续运作的合理变革备选方案，并为审议更多备选组合奠定基础。</w:t>
      </w:r>
    </w:p>
    <w:p w14:paraId="2BBA5482" w14:textId="206B24C7" w:rsidR="009A0B0B" w:rsidRPr="00D563F3" w:rsidRDefault="001A5E79" w:rsidP="00572F99">
      <w:pPr>
        <w:pStyle w:val="CH2"/>
        <w:overflowPunct w:val="0"/>
        <w:rPr>
          <w:rFonts w:eastAsia="DengXian"/>
        </w:rPr>
      </w:pPr>
      <w:r w:rsidRPr="00D563F3">
        <w:rPr>
          <w:rFonts w:eastAsia="DengXian"/>
        </w:rPr>
        <w:tab/>
        <w:t>B.</w:t>
      </w:r>
      <w:r w:rsidRPr="00D563F3">
        <w:rPr>
          <w:rFonts w:eastAsia="DengXian"/>
        </w:rPr>
        <w:tab/>
      </w:r>
      <w:r w:rsidRPr="00970EA2">
        <w:rPr>
          <w:rFonts w:ascii="SimSun" w:eastAsia="SimSun" w:hAnsi="SimSun"/>
        </w:rPr>
        <w:t>情景方案的影响</w:t>
      </w:r>
    </w:p>
    <w:p w14:paraId="65C389B2" w14:textId="74C0B986"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UNEP/OzL.Pro.WG.1/48/4</w:t>
      </w:r>
      <w:r w:rsidRPr="00970EA2">
        <w:rPr>
          <w:rFonts w:ascii="SimSun" w:eastAsia="SimSun" w:hAnsi="SimSun"/>
          <w:sz w:val="24"/>
          <w:szCs w:val="24"/>
        </w:rPr>
        <w:t>号文件所载各项情景方案，对《蒙特利尔议定书》及其《基加利修正案》的实施将产生不同影响，具体取决于各情景方案设定的条件在多大程度上影响决策的作出时间与时效性，以及缔约方作出推进实施所需各项决策的能力。</w:t>
      </w:r>
    </w:p>
    <w:p w14:paraId="7D881990" w14:textId="3FAEE520"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蒙特利尔议定书》规定的管控措施、数据报告义务及其他各项义务（包括《基加利修正案》新增的义务），将继续按照既定时间安排适用，不受会议举办频次及其他会议模式影响。因此，情景方案本身不会改变缔约方的义务或履行时限，但会影响缔约方集体审议履行相关问题的频次，以及拟定和通过政策应对措施的速度。这一考量与《基加利修正案》的实施密切相关。随着缔约方在逐步削减氢氟碳化物（</w:t>
      </w:r>
      <w:r w:rsidRPr="00970EA2">
        <w:rPr>
          <w:rFonts w:ascii="SimSun" w:eastAsia="SimSun" w:hAnsi="SimSun"/>
          <w:sz w:val="24"/>
          <w:szCs w:val="24"/>
        </w:rPr>
        <w:t>HFC</w:t>
      </w:r>
      <w:r w:rsidRPr="00970EA2">
        <w:rPr>
          <w:rFonts w:ascii="SimSun" w:eastAsia="SimSun" w:hAnsi="SimSun"/>
          <w:sz w:val="24"/>
          <w:szCs w:val="24"/>
        </w:rPr>
        <w:t>）方面取得进展，将会出现各类实施相关问题，包括替代品的供应与推广应用、安全标准、能效、维保要求、氢氟碳化物数据</w:t>
      </w:r>
      <w:r w:rsidRPr="00970EA2">
        <w:rPr>
          <w:rFonts w:ascii="SimSun" w:eastAsia="SimSun" w:hAnsi="SimSun"/>
          <w:sz w:val="24"/>
          <w:szCs w:val="24"/>
        </w:rPr>
        <w:lastRenderedPageBreak/>
        <w:t>报告、许可与配额制度以及资金保障等问题。部分问题需要缔约方开展技术研讨与交流，之后方可拟定政策应对措施或作出相关决定。</w:t>
      </w:r>
    </w:p>
    <w:p w14:paraId="126E2D01" w14:textId="769D7F40"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科学、技术、工艺及实施层面的进展，以及各类新出现和正在显现的问题，并不一定会按照正式会议周期出现。现行会议和工作周期能够较好地处理此类问题：相关事项先由不限成员名额工作组审议，再提交随后召开的缔约方会议进行接续审议。</w:t>
      </w:r>
    </w:p>
    <w:p w14:paraId="1B4DF18C" w14:textId="4EE02338"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情景方案</w:t>
      </w:r>
      <w:r w:rsidRPr="00970EA2">
        <w:rPr>
          <w:rFonts w:ascii="SimSun" w:eastAsia="SimSun" w:hAnsi="SimSun"/>
          <w:sz w:val="24"/>
          <w:szCs w:val="24"/>
        </w:rPr>
        <w:t>B</w:t>
      </w:r>
      <w:r w:rsidRPr="00970EA2">
        <w:rPr>
          <w:rFonts w:ascii="SimSun" w:eastAsia="SimSun" w:hAnsi="SimSun"/>
          <w:sz w:val="24"/>
          <w:szCs w:val="24"/>
        </w:rPr>
        <w:t>保留现行会议及工作周期，但调整不限成员名额工作组会议形式：会议改为线上举行，不再采用现场会议形式。该方案对《蒙特利尔议定书》及其《基加利修正案》实施工作产生的影响，预计与情景方案</w:t>
      </w:r>
      <w:r w:rsidRPr="00970EA2">
        <w:rPr>
          <w:rFonts w:ascii="SimSun" w:eastAsia="SimSun" w:hAnsi="SimSun"/>
          <w:sz w:val="24"/>
          <w:szCs w:val="24"/>
        </w:rPr>
        <w:t>A</w:t>
      </w:r>
      <w:r w:rsidRPr="00970EA2">
        <w:rPr>
          <w:rFonts w:ascii="SimSun" w:eastAsia="SimSun" w:hAnsi="SimSun"/>
          <w:sz w:val="24"/>
          <w:szCs w:val="24"/>
        </w:rPr>
        <w:t>相近。线上会议面临的相关挑战已在</w:t>
      </w:r>
      <w:r w:rsidRPr="00970EA2">
        <w:rPr>
          <w:rFonts w:ascii="SimSun" w:eastAsia="SimSun" w:hAnsi="SimSun"/>
          <w:sz w:val="24"/>
          <w:szCs w:val="24"/>
        </w:rPr>
        <w:t>UNEP/OzL.Pro.WG.1/48/4</w:t>
      </w:r>
      <w:r w:rsidRPr="00970EA2">
        <w:rPr>
          <w:rFonts w:ascii="SimSun" w:eastAsia="SimSun" w:hAnsi="SimSun"/>
          <w:sz w:val="24"/>
          <w:szCs w:val="24"/>
        </w:rPr>
        <w:t>文件中论述，本文件亦有提及（例如第</w:t>
      </w:r>
      <w:r w:rsidRPr="00970EA2">
        <w:rPr>
          <w:rFonts w:ascii="SimSun" w:eastAsia="SimSun" w:hAnsi="SimSun"/>
          <w:sz w:val="24"/>
          <w:szCs w:val="24"/>
        </w:rPr>
        <w:t>19</w:t>
      </w:r>
      <w:r w:rsidRPr="00970EA2">
        <w:rPr>
          <w:rFonts w:ascii="SimSun" w:eastAsia="SimSun" w:hAnsi="SimSun"/>
          <w:sz w:val="24"/>
          <w:szCs w:val="24"/>
        </w:rPr>
        <w:t>段）。为弥补不限成员名额工作组缺少面对面研讨的不足，建议延长缔约方会议会期，以便就敏感议题开展当面协商。履行委员会每年首次会议也将采用线上形式。</w:t>
      </w:r>
      <w:r w:rsidRPr="00970EA2">
        <w:rPr>
          <w:rFonts w:ascii="SimSun" w:eastAsia="SimSun" w:hAnsi="SimSun"/>
          <w:sz w:val="24"/>
          <w:szCs w:val="24"/>
        </w:rPr>
        <w:t>2019</w:t>
      </w:r>
      <w:r w:rsidRPr="00970EA2">
        <w:rPr>
          <w:rFonts w:ascii="SimSun" w:eastAsia="SimSun" w:hAnsi="SimSun"/>
          <w:sz w:val="24"/>
          <w:szCs w:val="24"/>
        </w:rPr>
        <w:t>冠状病毒病（</w:t>
      </w:r>
      <w:r w:rsidRPr="00970EA2">
        <w:rPr>
          <w:rFonts w:ascii="SimSun" w:eastAsia="SimSun" w:hAnsi="SimSun"/>
          <w:sz w:val="24"/>
          <w:szCs w:val="24"/>
        </w:rPr>
        <w:t>COVID-19</w:t>
      </w:r>
      <w:r w:rsidRPr="00970EA2">
        <w:rPr>
          <w:rFonts w:ascii="SimSun" w:eastAsia="SimSun" w:hAnsi="SimSun"/>
          <w:sz w:val="24"/>
          <w:szCs w:val="24"/>
        </w:rPr>
        <w:t>）大流行期间，履行委员会举办线上会议的过往实践效果良好，议程所载全部事项均得到处理。采用线上会议替代现场会议有望削减相关费用。</w:t>
      </w:r>
    </w:p>
    <w:p w14:paraId="4D4CB95C" w14:textId="241EAB9C"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根据情景方案</w:t>
      </w:r>
      <w:r w:rsidRPr="00970EA2">
        <w:rPr>
          <w:rFonts w:ascii="SimSun" w:eastAsia="SimSun" w:hAnsi="SimSun"/>
          <w:sz w:val="24"/>
          <w:szCs w:val="24"/>
        </w:rPr>
        <w:t>C</w:t>
      </w:r>
      <w:r w:rsidRPr="00970EA2">
        <w:rPr>
          <w:rFonts w:ascii="SimSun" w:eastAsia="SimSun" w:hAnsi="SimSun"/>
          <w:sz w:val="24"/>
          <w:szCs w:val="24"/>
        </w:rPr>
        <w:t>，不限成员名额工作组会议与缔约方会议将隔年交错举办，而非每年均举行。主要影响在于：从不限成员名额工作组初步审议相关事项并拟定应对方案，到视情将事项提交缔约方会议作出决定，两者之间的间隔将会拉长。由此，某一事项可能需搁置至不限成员名额工作组会议次年方可处理。反之，若缔约方会议出现亟需审议的突发事项，而该事项未经不限成员名额工作组审议，则缔约方将难以在作出决定前形成共识并拟定成熟提案。应对情景方案</w:t>
      </w:r>
      <w:r w:rsidRPr="00970EA2">
        <w:rPr>
          <w:rFonts w:ascii="SimSun" w:eastAsia="SimSun" w:hAnsi="SimSun"/>
          <w:sz w:val="24"/>
          <w:szCs w:val="24"/>
        </w:rPr>
        <w:t>C</w:t>
      </w:r>
      <w:r w:rsidRPr="00970EA2">
        <w:rPr>
          <w:rFonts w:ascii="SimSun" w:eastAsia="SimSun" w:hAnsi="SimSun"/>
          <w:sz w:val="24"/>
          <w:szCs w:val="24"/>
        </w:rPr>
        <w:t>潜在短板的措施包括：加强多年期议程规划；尽早确定需由缔约方会议作出决定的事项；适当开展闭会期间磋商；以及在确有需要时保留召开额外会议或特别会议的空间。</w:t>
      </w:r>
    </w:p>
    <w:p w14:paraId="1B2E5EF0" w14:textId="7DD3A098"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情景方案</w:t>
      </w:r>
      <w:r w:rsidRPr="00970EA2">
        <w:rPr>
          <w:rFonts w:ascii="SimSun" w:eastAsia="SimSun" w:hAnsi="SimSun"/>
          <w:sz w:val="24"/>
          <w:szCs w:val="24"/>
        </w:rPr>
        <w:t>C</w:t>
      </w:r>
      <w:r w:rsidRPr="00970EA2">
        <w:rPr>
          <w:rFonts w:ascii="SimSun" w:eastAsia="SimSun" w:hAnsi="SimSun"/>
          <w:sz w:val="24"/>
          <w:szCs w:val="24"/>
        </w:rPr>
        <w:t>通过减少每年举办的会议次数，并相应调整评估小组、技术选择委员会及技术和经济评估特别工作组的工作周期（包括其与多边基金充资相关的工作），可显著缩减相关费用。上述费用缩减需与一项潜在需求统筹考量：即为保持工作连续性，确保相关程序具备充分灵活性与响应能力，支撑《蒙特利尔议定书》及其《基加利修正案》得到及时实施，并应对各类新出现和正在显现的问题，可能需要强化闭会期间工作及相关程序。</w:t>
      </w:r>
    </w:p>
    <w:p w14:paraId="349F7B21" w14:textId="4E611526"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对于按照《蒙特利尔议定书》第</w:t>
      </w:r>
      <w:r w:rsidRPr="00970EA2">
        <w:rPr>
          <w:rFonts w:ascii="SimSun" w:eastAsia="SimSun" w:hAnsi="SimSun"/>
          <w:sz w:val="24"/>
          <w:szCs w:val="24"/>
        </w:rPr>
        <w:t>5</w:t>
      </w:r>
      <w:r w:rsidRPr="00970EA2">
        <w:rPr>
          <w:rFonts w:ascii="SimSun" w:eastAsia="SimSun" w:hAnsi="SimSun"/>
          <w:sz w:val="24"/>
          <w:szCs w:val="24"/>
        </w:rPr>
        <w:t>条第</w:t>
      </w:r>
      <w:r w:rsidRPr="00970EA2">
        <w:rPr>
          <w:rFonts w:ascii="SimSun" w:eastAsia="SimSun" w:hAnsi="SimSun"/>
          <w:sz w:val="24"/>
          <w:szCs w:val="24"/>
        </w:rPr>
        <w:t>1</w:t>
      </w:r>
      <w:r w:rsidRPr="00970EA2">
        <w:rPr>
          <w:rFonts w:ascii="SimSun" w:eastAsia="SimSun" w:hAnsi="SimSun"/>
          <w:sz w:val="24"/>
          <w:szCs w:val="24"/>
        </w:rPr>
        <w:t>款行事的缔约方（第</w:t>
      </w:r>
      <w:r w:rsidRPr="00970EA2">
        <w:rPr>
          <w:rFonts w:ascii="SimSun" w:eastAsia="SimSun" w:hAnsi="SimSun"/>
          <w:sz w:val="24"/>
          <w:szCs w:val="24"/>
        </w:rPr>
        <w:t>5</w:t>
      </w:r>
      <w:r w:rsidRPr="00970EA2">
        <w:rPr>
          <w:rFonts w:ascii="SimSun" w:eastAsia="SimSun" w:hAnsi="SimSun"/>
          <w:sz w:val="24"/>
          <w:szCs w:val="24"/>
        </w:rPr>
        <w:t>条缔约方）而言，其实施工作主要依靠多边基金提供支持。多边基金的日常运作由执行委员会管理，但宏观政策事项需提交缔约方会议审议并作出决定。因此，在执行委员会可持续推进项目实施及相关政策拟订与核准工作的前提下，即便缔约方会议由每年制定决策调整为每两年制定决策，对第</w:t>
      </w:r>
      <w:r w:rsidRPr="00970EA2">
        <w:rPr>
          <w:rFonts w:ascii="SimSun" w:eastAsia="SimSun" w:hAnsi="SimSun"/>
          <w:sz w:val="24"/>
          <w:szCs w:val="24"/>
        </w:rPr>
        <w:t>5</w:t>
      </w:r>
      <w:r w:rsidRPr="00970EA2">
        <w:rPr>
          <w:rFonts w:ascii="SimSun" w:eastAsia="SimSun" w:hAnsi="SimSun"/>
          <w:sz w:val="24"/>
          <w:szCs w:val="24"/>
        </w:rPr>
        <w:t>条缔约方实施《蒙特利尔议定书》及其《基加利修正案》的实际影响预计不会形成重大干扰。</w:t>
      </w:r>
    </w:p>
    <w:p w14:paraId="6E101FDF" w14:textId="39CE2B03"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缔约方会议决策间隔拉长所产生的影响，将取决于所出现事项的性质与紧急程度。大量事项仍可通过秘书处、各评估小组、履行委员会、执行委员会及其他既有机制的相关工作予以处理。闭会期间磋商与线上会议也有助于在各次正式会议之间开展信息交流、推进事项研讨。遇有亟需决策的情形，可召开缔约方特别会议或采用默许程序作出决定。此类安排能够减轻情景方案</w:t>
      </w:r>
      <w:r w:rsidRPr="00970EA2">
        <w:rPr>
          <w:rFonts w:ascii="SimSun" w:eastAsia="SimSun" w:hAnsi="SimSun"/>
          <w:sz w:val="24"/>
          <w:szCs w:val="24"/>
        </w:rPr>
        <w:t>C</w:t>
      </w:r>
      <w:r w:rsidRPr="00970EA2">
        <w:rPr>
          <w:rFonts w:ascii="SimSun" w:eastAsia="SimSun" w:hAnsi="SimSun"/>
          <w:sz w:val="24"/>
          <w:szCs w:val="24"/>
        </w:rPr>
        <w:t>带来的部分影响，但也可能产生额外的闭会期间工作负荷与资源需求。</w:t>
      </w:r>
    </w:p>
    <w:p w14:paraId="622C93FC" w14:textId="77777777"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sectPr w:rsidR="009A0B0B" w:rsidRPr="00970EA2" w:rsidSect="00631328">
          <w:headerReference w:type="even" r:id="rId13"/>
          <w:headerReference w:type="default" r:id="rId14"/>
          <w:footerReference w:type="even" r:id="rId15"/>
          <w:footerReference w:type="default" r:id="rId16"/>
          <w:pgSz w:w="11907" w:h="16839" w:code="9"/>
          <w:pgMar w:top="907" w:right="992" w:bottom="1418" w:left="1418" w:header="539" w:footer="975" w:gutter="0"/>
          <w:cols w:space="539"/>
          <w:titlePg/>
          <w:docGrid w:linePitch="360"/>
        </w:sectPr>
      </w:pPr>
      <w:r w:rsidRPr="00970EA2">
        <w:rPr>
          <w:rFonts w:ascii="SimSun" w:eastAsia="SimSun" w:hAnsi="SimSun"/>
          <w:sz w:val="24"/>
          <w:szCs w:val="24"/>
        </w:rPr>
        <w:lastRenderedPageBreak/>
        <w:t>表</w:t>
      </w:r>
      <w:r w:rsidRPr="00970EA2">
        <w:rPr>
          <w:rFonts w:ascii="SimSun" w:eastAsia="SimSun" w:hAnsi="SimSun"/>
          <w:sz w:val="24"/>
          <w:szCs w:val="24"/>
        </w:rPr>
        <w:t>1</w:t>
      </w:r>
      <w:r w:rsidRPr="00970EA2">
        <w:rPr>
          <w:rFonts w:ascii="SimSun" w:eastAsia="SimSun" w:hAnsi="SimSun"/>
          <w:sz w:val="24"/>
          <w:szCs w:val="24"/>
        </w:rPr>
        <w:t>从各方讨论所涵盖、以及缔约方提出问题所涉及的各个层面，汇总列出了三个基础情景方案产生的影响；其中部分层面已在前文段落阐述。部分说明内容引自</w:t>
      </w:r>
      <w:r w:rsidRPr="00970EA2">
        <w:rPr>
          <w:rFonts w:ascii="SimSun" w:eastAsia="SimSun" w:hAnsi="SimSun"/>
          <w:sz w:val="24"/>
          <w:szCs w:val="24"/>
        </w:rPr>
        <w:t>UNEP/OzL.Pro.WG.1/48/4</w:t>
      </w:r>
      <w:r w:rsidRPr="00970EA2">
        <w:rPr>
          <w:rFonts w:ascii="SimSun" w:eastAsia="SimSun" w:hAnsi="SimSun"/>
          <w:sz w:val="24"/>
          <w:szCs w:val="24"/>
        </w:rPr>
        <w:t>号文件，予以重申。</w:t>
      </w:r>
    </w:p>
    <w:p w14:paraId="13FE2872" w14:textId="0A223C32" w:rsidR="009A0B0B" w:rsidRPr="00D563F3" w:rsidRDefault="001A5E79" w:rsidP="00572F99">
      <w:pPr>
        <w:pStyle w:val="Titletable"/>
        <w:overflowPunct w:val="0"/>
        <w:rPr>
          <w:rFonts w:eastAsia="DengXian"/>
        </w:rPr>
      </w:pPr>
      <w:r w:rsidRPr="00D563F3">
        <w:rPr>
          <w:rFonts w:eastAsia="DengXian"/>
          <w:b w:val="0"/>
        </w:rPr>
        <w:lastRenderedPageBreak/>
        <w:t>表</w:t>
      </w:r>
      <w:r w:rsidRPr="00D563F3">
        <w:rPr>
          <w:rFonts w:eastAsia="DengXian"/>
          <w:b w:val="0"/>
        </w:rPr>
        <w:t xml:space="preserve">1 </w:t>
      </w:r>
      <w:r w:rsidRPr="00D563F3">
        <w:rPr>
          <w:rFonts w:eastAsia="DengXian"/>
        </w:rPr>
        <w:br/>
      </w:r>
      <w:r w:rsidRPr="00D563F3">
        <w:rPr>
          <w:rFonts w:eastAsia="DengXian"/>
        </w:rPr>
        <w:t>情景方案</w:t>
      </w:r>
      <w:r w:rsidRPr="00D563F3">
        <w:rPr>
          <w:rFonts w:eastAsia="DengXian"/>
        </w:rPr>
        <w:t>A</w:t>
      </w:r>
      <w:r w:rsidRPr="00D563F3">
        <w:rPr>
          <w:rFonts w:eastAsia="DengXian"/>
        </w:rPr>
        <w:t>、</w:t>
      </w:r>
      <w:r w:rsidRPr="00D563F3">
        <w:rPr>
          <w:rFonts w:eastAsia="DengXian"/>
        </w:rPr>
        <w:t>B</w:t>
      </w:r>
      <w:r w:rsidRPr="00D563F3">
        <w:rPr>
          <w:rFonts w:eastAsia="DengXian"/>
        </w:rPr>
        <w:t>、</w:t>
      </w:r>
      <w:r w:rsidRPr="00D563F3">
        <w:rPr>
          <w:rFonts w:eastAsia="DengXian"/>
        </w:rPr>
        <w:t>C</w:t>
      </w:r>
      <w:r w:rsidRPr="00D563F3">
        <w:rPr>
          <w:rFonts w:eastAsia="DengXian"/>
        </w:rPr>
        <w:t>汇总说明及其影响</w:t>
      </w:r>
    </w:p>
    <w:tbl>
      <w:tblPr>
        <w:tblW w:w="5000" w:type="pct"/>
        <w:jc w:val="right"/>
        <w:tblCellMar>
          <w:left w:w="10" w:type="dxa"/>
          <w:right w:w="10" w:type="dxa"/>
        </w:tblCellMar>
        <w:tblLook w:val="0000" w:firstRow="0" w:lastRow="0" w:firstColumn="0" w:lastColumn="0" w:noHBand="0" w:noVBand="0"/>
      </w:tblPr>
      <w:tblGrid>
        <w:gridCol w:w="1701"/>
        <w:gridCol w:w="3544"/>
        <w:gridCol w:w="4678"/>
        <w:gridCol w:w="4506"/>
      </w:tblGrid>
      <w:tr w:rsidR="009A0B0B" w:rsidRPr="00D563F3" w14:paraId="75C1C53F" w14:textId="77777777">
        <w:trPr>
          <w:trHeight w:val="57"/>
          <w:tblHeader/>
          <w:jc w:val="right"/>
        </w:trPr>
        <w:tc>
          <w:tcPr>
            <w:tcW w:w="1701" w:type="dxa"/>
            <w:tcBorders>
              <w:top w:val="single" w:sz="4" w:space="0" w:color="auto"/>
              <w:bottom w:val="single" w:sz="12" w:space="0" w:color="auto"/>
            </w:tcBorders>
            <w:tcMar>
              <w:top w:w="40" w:type="dxa"/>
              <w:left w:w="80" w:type="dxa"/>
              <w:bottom w:w="40" w:type="dxa"/>
              <w:right w:w="80" w:type="dxa"/>
            </w:tcMar>
            <w:vAlign w:val="bottom"/>
          </w:tcPr>
          <w:p w14:paraId="2A1D407D" w14:textId="77777777" w:rsidR="009A0B0B" w:rsidRPr="00D563F3" w:rsidRDefault="001A5E79" w:rsidP="00572F99">
            <w:pPr>
              <w:pStyle w:val="P68B1DB1-Normal-pool-Table1"/>
              <w:overflowPunct w:val="0"/>
              <w:spacing w:before="20" w:after="60"/>
              <w:rPr>
                <w:rFonts w:eastAsia="DengXian"/>
              </w:rPr>
            </w:pPr>
            <w:r w:rsidRPr="00D563F3">
              <w:rPr>
                <w:rFonts w:eastAsia="DengXian"/>
              </w:rPr>
              <w:t>层面</w:t>
            </w:r>
          </w:p>
        </w:tc>
        <w:tc>
          <w:tcPr>
            <w:tcW w:w="3544" w:type="dxa"/>
            <w:tcBorders>
              <w:top w:val="single" w:sz="4" w:space="0" w:color="auto"/>
              <w:bottom w:val="single" w:sz="12" w:space="0" w:color="auto"/>
            </w:tcBorders>
            <w:tcMar>
              <w:top w:w="40" w:type="dxa"/>
              <w:left w:w="80" w:type="dxa"/>
              <w:bottom w:w="40" w:type="dxa"/>
              <w:right w:w="80" w:type="dxa"/>
            </w:tcMar>
            <w:vAlign w:val="bottom"/>
          </w:tcPr>
          <w:p w14:paraId="3F3FBEC5" w14:textId="77777777" w:rsidR="009A0B0B" w:rsidRPr="00D563F3" w:rsidRDefault="001A5E79" w:rsidP="00572F99">
            <w:pPr>
              <w:pStyle w:val="P68B1DB1-Normal-pool-Table1"/>
              <w:overflowPunct w:val="0"/>
              <w:spacing w:before="20" w:after="60"/>
              <w:rPr>
                <w:rFonts w:eastAsia="DengXian"/>
              </w:rPr>
            </w:pPr>
            <w:r w:rsidRPr="00D563F3">
              <w:rPr>
                <w:rFonts w:eastAsia="DengXian"/>
              </w:rPr>
              <w:t>情景方案</w:t>
            </w:r>
            <w:r w:rsidRPr="00D563F3">
              <w:rPr>
                <w:rFonts w:eastAsia="DengXian"/>
              </w:rPr>
              <w:t>A</w:t>
            </w:r>
            <w:r w:rsidRPr="00D563F3">
              <w:rPr>
                <w:rFonts w:eastAsia="DengXian"/>
              </w:rPr>
              <w:t>（基准延续情景）</w:t>
            </w:r>
          </w:p>
        </w:tc>
        <w:tc>
          <w:tcPr>
            <w:tcW w:w="4678" w:type="dxa"/>
            <w:tcBorders>
              <w:top w:val="single" w:sz="4" w:space="0" w:color="auto"/>
              <w:bottom w:val="single" w:sz="12" w:space="0" w:color="auto"/>
            </w:tcBorders>
            <w:tcMar>
              <w:top w:w="40" w:type="dxa"/>
              <w:left w:w="80" w:type="dxa"/>
              <w:bottom w:w="40" w:type="dxa"/>
              <w:right w:w="80" w:type="dxa"/>
            </w:tcMar>
            <w:vAlign w:val="bottom"/>
          </w:tcPr>
          <w:p w14:paraId="3F9F24ED" w14:textId="32E5FB57" w:rsidR="009A0B0B" w:rsidRPr="00D563F3" w:rsidRDefault="001A5E79" w:rsidP="00572F99">
            <w:pPr>
              <w:pStyle w:val="P68B1DB1-Normal-pool-Table1"/>
              <w:overflowPunct w:val="0"/>
              <w:spacing w:before="20" w:after="60"/>
              <w:rPr>
                <w:rFonts w:eastAsia="DengXian"/>
              </w:rPr>
            </w:pPr>
            <w:r w:rsidRPr="00D563F3">
              <w:rPr>
                <w:rFonts w:eastAsia="DengXian"/>
              </w:rPr>
              <w:t>情景方案</w:t>
            </w:r>
            <w:r w:rsidRPr="00D563F3">
              <w:rPr>
                <w:rFonts w:eastAsia="DengXian"/>
              </w:rPr>
              <w:t>B</w:t>
            </w:r>
            <w:r w:rsidRPr="00D563F3">
              <w:rPr>
                <w:rFonts w:eastAsia="DengXian"/>
              </w:rPr>
              <w:t>（延长会期的年度</w:t>
            </w:r>
            <w:r w:rsidRPr="00D563F3">
              <w:rPr>
                <w:rFonts w:eastAsia="DengXian"/>
              </w:rPr>
              <w:t>MOP</w:t>
            </w:r>
            <w:r w:rsidRPr="00D563F3">
              <w:rPr>
                <w:rFonts w:eastAsia="DengXian"/>
              </w:rPr>
              <w:t>）</w:t>
            </w:r>
          </w:p>
        </w:tc>
        <w:tc>
          <w:tcPr>
            <w:tcW w:w="4506" w:type="dxa"/>
            <w:tcBorders>
              <w:top w:val="single" w:sz="4" w:space="0" w:color="auto"/>
              <w:bottom w:val="single" w:sz="12" w:space="0" w:color="auto"/>
            </w:tcBorders>
            <w:tcMar>
              <w:top w:w="40" w:type="dxa"/>
              <w:left w:w="80" w:type="dxa"/>
              <w:bottom w:w="40" w:type="dxa"/>
              <w:right w:w="80" w:type="dxa"/>
            </w:tcMar>
            <w:vAlign w:val="bottom"/>
          </w:tcPr>
          <w:p w14:paraId="57586905" w14:textId="77777777" w:rsidR="009A0B0B" w:rsidRPr="00D563F3" w:rsidRDefault="001A5E79" w:rsidP="00572F99">
            <w:pPr>
              <w:pStyle w:val="P68B1DB1-Normal-pool-Table1"/>
              <w:overflowPunct w:val="0"/>
              <w:spacing w:before="20" w:after="60"/>
              <w:rPr>
                <w:rFonts w:eastAsia="DengXian"/>
              </w:rPr>
            </w:pPr>
            <w:r w:rsidRPr="00D563F3">
              <w:rPr>
                <w:rFonts w:eastAsia="DengXian"/>
              </w:rPr>
              <w:t>情景方案</w:t>
            </w:r>
            <w:r w:rsidRPr="00D563F3">
              <w:rPr>
                <w:rFonts w:eastAsia="DengXian"/>
              </w:rPr>
              <w:t>C</w:t>
            </w:r>
            <w:r w:rsidRPr="00D563F3">
              <w:rPr>
                <w:rFonts w:eastAsia="DengXian"/>
              </w:rPr>
              <w:t>（两年一次的</w:t>
            </w:r>
            <w:r w:rsidRPr="00D563F3">
              <w:rPr>
                <w:rFonts w:eastAsia="DengXian"/>
              </w:rPr>
              <w:t>MOP</w:t>
            </w:r>
            <w:r w:rsidRPr="00D563F3">
              <w:rPr>
                <w:rFonts w:eastAsia="DengXian"/>
              </w:rPr>
              <w:t>）</w:t>
            </w:r>
          </w:p>
        </w:tc>
      </w:tr>
      <w:tr w:rsidR="009A0B0B" w:rsidRPr="00D563F3" w14:paraId="52E16E96" w14:textId="77777777">
        <w:trPr>
          <w:trHeight w:val="57"/>
          <w:jc w:val="right"/>
        </w:trPr>
        <w:tc>
          <w:tcPr>
            <w:tcW w:w="1701" w:type="dxa"/>
            <w:tcBorders>
              <w:top w:val="single" w:sz="12" w:space="0" w:color="auto"/>
              <w:bottom w:val="single" w:sz="4" w:space="0" w:color="auto"/>
            </w:tcBorders>
            <w:tcMar>
              <w:top w:w="40" w:type="dxa"/>
              <w:left w:w="80" w:type="dxa"/>
              <w:bottom w:w="40" w:type="dxa"/>
              <w:right w:w="80" w:type="dxa"/>
            </w:tcMar>
          </w:tcPr>
          <w:p w14:paraId="31FBD507" w14:textId="5E6BFC4A" w:rsidR="009A0B0B" w:rsidRPr="00D563F3" w:rsidRDefault="001A5E79" w:rsidP="00572F99">
            <w:pPr>
              <w:pStyle w:val="P68B1DB1-Normal-pool-Table2"/>
              <w:overflowPunct w:val="0"/>
              <w:spacing w:before="20" w:after="60"/>
              <w:rPr>
                <w:rFonts w:eastAsia="DengXian"/>
              </w:rPr>
            </w:pPr>
            <w:r w:rsidRPr="00D563F3">
              <w:rPr>
                <w:rFonts w:eastAsia="DengXian"/>
              </w:rPr>
              <w:t>构成要素说明</w:t>
            </w:r>
            <w:r w:rsidRPr="00D563F3">
              <w:rPr>
                <w:rFonts w:eastAsia="DengXian"/>
                <w:i/>
                <w:vertAlign w:val="superscript"/>
              </w:rPr>
              <w:t>a</w:t>
            </w:r>
          </w:p>
        </w:tc>
        <w:tc>
          <w:tcPr>
            <w:tcW w:w="3544" w:type="dxa"/>
            <w:tcBorders>
              <w:top w:val="single" w:sz="12" w:space="0" w:color="auto"/>
              <w:bottom w:val="single" w:sz="4" w:space="0" w:color="auto"/>
            </w:tcBorders>
            <w:tcMar>
              <w:top w:w="40" w:type="dxa"/>
              <w:left w:w="80" w:type="dxa"/>
              <w:bottom w:w="40" w:type="dxa"/>
              <w:right w:w="80" w:type="dxa"/>
            </w:tcMar>
          </w:tcPr>
          <w:p w14:paraId="7C36B4AC" w14:textId="6FBA9093" w:rsidR="009A0B0B" w:rsidRPr="00D563F3" w:rsidRDefault="001A5E79" w:rsidP="00D563F3">
            <w:pPr>
              <w:pStyle w:val="Normal-pool-Table"/>
              <w:overflowPunct w:val="0"/>
              <w:spacing w:before="20" w:after="60"/>
              <w:jc w:val="both"/>
              <w:rPr>
                <w:rFonts w:eastAsia="DengXian"/>
              </w:rPr>
            </w:pPr>
            <w:r w:rsidRPr="00D563F3">
              <w:rPr>
                <w:rFonts w:eastAsia="DengXian"/>
              </w:rPr>
              <w:t>维持现行会议周期与模式：每年召开</w:t>
            </w:r>
            <w:r w:rsidRPr="00D563F3">
              <w:rPr>
                <w:rFonts w:eastAsia="DengXian"/>
              </w:rPr>
              <w:t>MOP</w:t>
            </w:r>
            <w:r w:rsidRPr="00D563F3">
              <w:rPr>
                <w:rFonts w:eastAsia="DengXian"/>
              </w:rPr>
              <w:t>及</w:t>
            </w:r>
            <w:r w:rsidRPr="00D563F3">
              <w:rPr>
                <w:rFonts w:eastAsia="DengXian"/>
              </w:rPr>
              <w:t>OEWG</w:t>
            </w:r>
            <w:r w:rsidRPr="00D563F3">
              <w:rPr>
                <w:rFonts w:eastAsia="DengXian"/>
              </w:rPr>
              <w:t>会议；每年举办两次</w:t>
            </w:r>
            <w:r w:rsidRPr="00D563F3">
              <w:rPr>
                <w:rFonts w:eastAsia="DengXian"/>
              </w:rPr>
              <w:t>ImpCom</w:t>
            </w:r>
            <w:r w:rsidRPr="00D563F3">
              <w:rPr>
                <w:rFonts w:eastAsia="DengXian"/>
              </w:rPr>
              <w:t>会议；延续四年期评估报告编制周期并每年提交进展报告；</w:t>
            </w:r>
            <w:r w:rsidRPr="00D563F3">
              <w:rPr>
                <w:rFonts w:eastAsia="DengXian"/>
              </w:rPr>
              <w:t>MLF</w:t>
            </w:r>
            <w:r w:rsidRPr="00D563F3">
              <w:rPr>
                <w:rFonts w:eastAsia="DengXian"/>
              </w:rPr>
              <w:t>每三年补充资金；</w:t>
            </w:r>
            <w:r w:rsidRPr="00D563F3">
              <w:rPr>
                <w:rFonts w:eastAsia="DengXian"/>
              </w:rPr>
              <w:t>ExCom</w:t>
            </w:r>
            <w:r w:rsidRPr="00D563F3">
              <w:rPr>
                <w:rFonts w:eastAsia="DengXian"/>
              </w:rPr>
              <w:t>视情继续召开会议</w:t>
            </w:r>
          </w:p>
          <w:p w14:paraId="25284DE8" w14:textId="6349549B" w:rsidR="009A0B0B" w:rsidRPr="00D563F3" w:rsidRDefault="001A5E79" w:rsidP="00D563F3">
            <w:pPr>
              <w:pStyle w:val="Normal-pool-Table"/>
              <w:overflowPunct w:val="0"/>
              <w:spacing w:before="20" w:after="60"/>
              <w:jc w:val="both"/>
              <w:rPr>
                <w:rFonts w:eastAsia="DengXian"/>
              </w:rPr>
            </w:pPr>
            <w:r w:rsidRPr="00D563F3">
              <w:rPr>
                <w:rFonts w:eastAsia="DengXian"/>
              </w:rPr>
              <w:t>继续召开维也纳公约</w:t>
            </w:r>
            <w:r w:rsidRPr="00D563F3">
              <w:rPr>
                <w:rFonts w:eastAsia="DengXian"/>
              </w:rPr>
              <w:t>ORM</w:t>
            </w:r>
            <w:r w:rsidRPr="00D563F3">
              <w:rPr>
                <w:rFonts w:eastAsia="DengXian"/>
              </w:rPr>
              <w:t>会议（同期举行</w:t>
            </w:r>
            <w:r w:rsidRPr="00D563F3">
              <w:rPr>
                <w:rFonts w:eastAsia="DengXian"/>
              </w:rPr>
              <w:t>COP</w:t>
            </w:r>
            <w:r w:rsidRPr="00D563F3">
              <w:rPr>
                <w:rFonts w:eastAsia="DengXian"/>
              </w:rPr>
              <w:t>主席团会议）以及</w:t>
            </w:r>
            <w:r w:rsidRPr="00D563F3">
              <w:rPr>
                <w:rFonts w:eastAsia="DengXian"/>
              </w:rPr>
              <w:t>COP</w:t>
            </w:r>
            <w:r w:rsidRPr="00D563F3">
              <w:rPr>
                <w:rFonts w:eastAsia="DengXian"/>
              </w:rPr>
              <w:t>，每三年一次</w:t>
            </w:r>
          </w:p>
        </w:tc>
        <w:tc>
          <w:tcPr>
            <w:tcW w:w="4678" w:type="dxa"/>
            <w:tcBorders>
              <w:top w:val="single" w:sz="12" w:space="0" w:color="auto"/>
              <w:bottom w:val="single" w:sz="4" w:space="0" w:color="auto"/>
            </w:tcBorders>
            <w:tcMar>
              <w:top w:w="40" w:type="dxa"/>
              <w:left w:w="80" w:type="dxa"/>
              <w:bottom w:w="40" w:type="dxa"/>
              <w:right w:w="80" w:type="dxa"/>
            </w:tcMar>
          </w:tcPr>
          <w:p w14:paraId="3A94F3BB" w14:textId="0221CD3A" w:rsidR="009A0B0B" w:rsidRPr="00D563F3" w:rsidRDefault="001A5E79" w:rsidP="00D563F3">
            <w:pPr>
              <w:pStyle w:val="Normal-pool-Table"/>
              <w:overflowPunct w:val="0"/>
              <w:spacing w:before="20" w:after="60"/>
              <w:jc w:val="both"/>
              <w:rPr>
                <w:rFonts w:eastAsia="DengXian"/>
              </w:rPr>
            </w:pPr>
            <w:r w:rsidRPr="00D563F3">
              <w:rPr>
                <w:rFonts w:eastAsia="DengXian"/>
              </w:rPr>
              <w:t>以</w:t>
            </w:r>
            <w:r w:rsidRPr="00D563F3">
              <w:rPr>
                <w:rFonts w:eastAsia="DengXian"/>
              </w:rPr>
              <w:t>OEWG</w:t>
            </w:r>
            <w:r w:rsidRPr="00D563F3">
              <w:rPr>
                <w:rFonts w:eastAsia="DengXian"/>
              </w:rPr>
              <w:t>线上会议替代现场会议，并延长</w:t>
            </w:r>
            <w:r w:rsidRPr="00D563F3">
              <w:rPr>
                <w:rFonts w:eastAsia="DengXian"/>
              </w:rPr>
              <w:t>MOP</w:t>
            </w:r>
            <w:r w:rsidRPr="00D563F3">
              <w:rPr>
                <w:rFonts w:eastAsia="DengXian"/>
              </w:rPr>
              <w:t>会期，用以开展不适宜在</w:t>
            </w:r>
            <w:r w:rsidRPr="00D563F3">
              <w:rPr>
                <w:rFonts w:eastAsia="DengXian"/>
              </w:rPr>
              <w:t>OEWG</w:t>
            </w:r>
            <w:r w:rsidRPr="00D563F3">
              <w:rPr>
                <w:rFonts w:eastAsia="DengXian"/>
              </w:rPr>
              <w:t>线上会议中进行的协商；举办一次</w:t>
            </w:r>
            <w:r w:rsidRPr="00D563F3">
              <w:rPr>
                <w:rFonts w:eastAsia="DengXian"/>
              </w:rPr>
              <w:t>MOP</w:t>
            </w:r>
            <w:r w:rsidRPr="00D563F3">
              <w:rPr>
                <w:rFonts w:eastAsia="DengXian"/>
              </w:rPr>
              <w:t>主席团会议；召开两次</w:t>
            </w:r>
            <w:r w:rsidRPr="00D563F3">
              <w:rPr>
                <w:rFonts w:eastAsia="DengXian"/>
              </w:rPr>
              <w:t>ImpCom</w:t>
            </w:r>
            <w:r w:rsidRPr="00D563F3">
              <w:rPr>
                <w:rFonts w:eastAsia="DengXian"/>
              </w:rPr>
              <w:t>会议，其中每年首次会议采用线上形式；延续四年期评估报告编制周期并每年提交进展报告；</w:t>
            </w:r>
            <w:r w:rsidRPr="00D563F3">
              <w:rPr>
                <w:rFonts w:eastAsia="DengXian"/>
              </w:rPr>
              <w:t>MLF</w:t>
            </w:r>
            <w:r w:rsidRPr="00D563F3">
              <w:rPr>
                <w:rFonts w:eastAsia="DengXian"/>
              </w:rPr>
              <w:t>每三年补充资金；</w:t>
            </w:r>
            <w:r w:rsidRPr="00D563F3">
              <w:rPr>
                <w:rFonts w:eastAsia="DengXian"/>
              </w:rPr>
              <w:t>ExCom</w:t>
            </w:r>
            <w:r w:rsidRPr="00D563F3">
              <w:rPr>
                <w:rFonts w:eastAsia="DengXian"/>
              </w:rPr>
              <w:t>视情继续召开会议</w:t>
            </w:r>
          </w:p>
          <w:p w14:paraId="16417807" w14:textId="0F5F2D04" w:rsidR="009A0B0B" w:rsidRPr="00D563F3" w:rsidRDefault="001A5E79" w:rsidP="00D563F3">
            <w:pPr>
              <w:pStyle w:val="Normal-pool-Table"/>
              <w:overflowPunct w:val="0"/>
              <w:spacing w:before="20" w:after="60"/>
              <w:jc w:val="both"/>
              <w:rPr>
                <w:rFonts w:eastAsia="DengXian"/>
              </w:rPr>
            </w:pPr>
            <w:r w:rsidRPr="00D563F3">
              <w:rPr>
                <w:rFonts w:eastAsia="DengXian"/>
              </w:rPr>
              <w:t>继续召开维也纳公约</w:t>
            </w:r>
            <w:r w:rsidRPr="00D563F3">
              <w:rPr>
                <w:rFonts w:eastAsia="DengXian"/>
              </w:rPr>
              <w:t>ORM</w:t>
            </w:r>
            <w:r w:rsidRPr="00D563F3">
              <w:rPr>
                <w:rFonts w:eastAsia="DengXian"/>
              </w:rPr>
              <w:t>会议（同期举行</w:t>
            </w:r>
            <w:r w:rsidRPr="00D563F3">
              <w:rPr>
                <w:rFonts w:eastAsia="DengXian"/>
              </w:rPr>
              <w:t>COP</w:t>
            </w:r>
            <w:r w:rsidRPr="00D563F3">
              <w:rPr>
                <w:rFonts w:eastAsia="DengXian"/>
              </w:rPr>
              <w:t>主席团会议）以及</w:t>
            </w:r>
            <w:r w:rsidRPr="00D563F3">
              <w:rPr>
                <w:rFonts w:eastAsia="DengXian"/>
              </w:rPr>
              <w:t>COP</w:t>
            </w:r>
            <w:r w:rsidRPr="00D563F3">
              <w:rPr>
                <w:rFonts w:eastAsia="DengXian"/>
              </w:rPr>
              <w:t>，每三年一次</w:t>
            </w:r>
          </w:p>
        </w:tc>
        <w:tc>
          <w:tcPr>
            <w:tcW w:w="4506" w:type="dxa"/>
            <w:tcBorders>
              <w:top w:val="single" w:sz="12" w:space="0" w:color="auto"/>
              <w:bottom w:val="single" w:sz="4" w:space="0" w:color="auto"/>
            </w:tcBorders>
            <w:tcMar>
              <w:top w:w="40" w:type="dxa"/>
              <w:left w:w="80" w:type="dxa"/>
              <w:bottom w:w="40" w:type="dxa"/>
              <w:right w:w="80" w:type="dxa"/>
            </w:tcMar>
          </w:tcPr>
          <w:p w14:paraId="1612AD82" w14:textId="669C1406" w:rsidR="009A0B0B" w:rsidRPr="00D563F3" w:rsidRDefault="001A5E79" w:rsidP="00D563F3">
            <w:pPr>
              <w:pStyle w:val="Normal-pool-Table"/>
              <w:overflowPunct w:val="0"/>
              <w:spacing w:before="20" w:after="60"/>
              <w:jc w:val="both"/>
              <w:rPr>
                <w:rFonts w:eastAsia="DengXian"/>
              </w:rPr>
            </w:pPr>
            <w:r w:rsidRPr="00D563F3">
              <w:rPr>
                <w:rFonts w:eastAsia="DengXian"/>
              </w:rPr>
              <w:t>MOP</w:t>
            </w:r>
            <w:r w:rsidRPr="00D563F3">
              <w:rPr>
                <w:rFonts w:eastAsia="DengXian"/>
              </w:rPr>
              <w:t>每两年举行一次，</w:t>
            </w:r>
            <w:r w:rsidRPr="00D563F3">
              <w:rPr>
                <w:rFonts w:eastAsia="DengXian"/>
              </w:rPr>
              <w:t>OEWG</w:t>
            </w:r>
            <w:r w:rsidRPr="00D563F3">
              <w:rPr>
                <w:rFonts w:eastAsia="DengXian"/>
              </w:rPr>
              <w:t>会议隔年交错举办；</w:t>
            </w:r>
            <w:r w:rsidRPr="00D563F3">
              <w:rPr>
                <w:rFonts w:eastAsia="DengXian"/>
              </w:rPr>
              <w:t>MOP</w:t>
            </w:r>
            <w:r w:rsidRPr="00D563F3">
              <w:rPr>
                <w:rFonts w:eastAsia="DengXian"/>
              </w:rPr>
              <w:t>主席团会议与</w:t>
            </w:r>
            <w:r w:rsidRPr="00D563F3">
              <w:rPr>
                <w:rFonts w:eastAsia="DengXian"/>
              </w:rPr>
              <w:t>MOP</w:t>
            </w:r>
            <w:r w:rsidRPr="00D563F3">
              <w:rPr>
                <w:rFonts w:eastAsia="DengXian"/>
              </w:rPr>
              <w:t>同期召开，两年一次；</w:t>
            </w:r>
            <w:r w:rsidRPr="00D563F3">
              <w:rPr>
                <w:rFonts w:eastAsia="DengXian"/>
              </w:rPr>
              <w:t>ImpCom</w:t>
            </w:r>
            <w:r w:rsidRPr="00D563F3">
              <w:rPr>
                <w:rFonts w:eastAsia="DengXian"/>
              </w:rPr>
              <w:t>会议每年召开一次；延续四年期评估报告编制周期并每年提交进展报告；</w:t>
            </w:r>
            <w:r w:rsidRPr="00D563F3">
              <w:rPr>
                <w:rFonts w:eastAsia="DengXian"/>
              </w:rPr>
              <w:t>MLF</w:t>
            </w:r>
            <w:r w:rsidRPr="00D563F3">
              <w:rPr>
                <w:rFonts w:eastAsia="DengXian"/>
              </w:rPr>
              <w:t>每四年补充资金；</w:t>
            </w:r>
            <w:r w:rsidRPr="00D563F3">
              <w:rPr>
                <w:rFonts w:eastAsia="DengXian"/>
              </w:rPr>
              <w:t>ExCom</w:t>
            </w:r>
            <w:r w:rsidRPr="00D563F3">
              <w:rPr>
                <w:rFonts w:eastAsia="DengXian"/>
              </w:rPr>
              <w:t>视情继续召开会议</w:t>
            </w:r>
          </w:p>
          <w:p w14:paraId="0F770C6C" w14:textId="2021E0A2" w:rsidR="009A0B0B" w:rsidRPr="00D563F3" w:rsidRDefault="001A5E79" w:rsidP="00D563F3">
            <w:pPr>
              <w:pStyle w:val="Normal-pool-Table"/>
              <w:overflowPunct w:val="0"/>
              <w:spacing w:before="20" w:after="60"/>
              <w:jc w:val="both"/>
              <w:rPr>
                <w:rFonts w:eastAsia="DengXian"/>
              </w:rPr>
            </w:pPr>
            <w:r w:rsidRPr="00D563F3">
              <w:rPr>
                <w:rFonts w:eastAsia="DengXian"/>
              </w:rPr>
              <w:t>遇有亟需作出决定的情形，可召开</w:t>
            </w:r>
            <w:r w:rsidRPr="00D563F3">
              <w:rPr>
                <w:rFonts w:eastAsia="DengXian"/>
              </w:rPr>
              <w:t>MOP</w:t>
            </w:r>
            <w:r w:rsidRPr="00D563F3">
              <w:rPr>
                <w:rFonts w:eastAsia="DengXian"/>
              </w:rPr>
              <w:t>特别会议</w:t>
            </w:r>
          </w:p>
          <w:p w14:paraId="68A6679A" w14:textId="51EFF72C" w:rsidR="009A0B0B" w:rsidRPr="00D563F3" w:rsidRDefault="001A5E79" w:rsidP="00D563F3">
            <w:pPr>
              <w:pStyle w:val="Normal-pool-Table"/>
              <w:overflowPunct w:val="0"/>
              <w:spacing w:before="20" w:after="60"/>
              <w:jc w:val="both"/>
              <w:rPr>
                <w:rFonts w:eastAsia="DengXian"/>
              </w:rPr>
            </w:pPr>
            <w:r w:rsidRPr="00D563F3">
              <w:rPr>
                <w:rFonts w:eastAsia="DengXian"/>
              </w:rPr>
              <w:t>召开《维也纳公约》</w:t>
            </w:r>
            <w:r w:rsidRPr="00D563F3">
              <w:rPr>
                <w:rFonts w:eastAsia="DengXian"/>
              </w:rPr>
              <w:t>ORM</w:t>
            </w:r>
            <w:r w:rsidRPr="00D563F3">
              <w:rPr>
                <w:rFonts w:eastAsia="DengXian"/>
              </w:rPr>
              <w:t>会议（同期举行</w:t>
            </w:r>
            <w:r w:rsidRPr="00D563F3">
              <w:rPr>
                <w:rFonts w:eastAsia="DengXian"/>
              </w:rPr>
              <w:t>COP</w:t>
            </w:r>
            <w:r w:rsidRPr="00D563F3">
              <w:rPr>
                <w:rFonts w:eastAsia="DengXian"/>
              </w:rPr>
              <w:t>主席团会议）以及</w:t>
            </w:r>
            <w:r w:rsidRPr="00D563F3">
              <w:rPr>
                <w:rFonts w:eastAsia="DengXian"/>
              </w:rPr>
              <w:t>COP</w:t>
            </w:r>
            <w:r w:rsidRPr="00D563F3">
              <w:rPr>
                <w:rFonts w:eastAsia="DengXian"/>
              </w:rPr>
              <w:t>，每四年一次</w:t>
            </w:r>
          </w:p>
        </w:tc>
      </w:tr>
      <w:tr w:rsidR="009A0B0B" w:rsidRPr="00D563F3" w14:paraId="715ACA5D"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6927144" w14:textId="41CFE771" w:rsidR="009A0B0B" w:rsidRPr="00D563F3" w:rsidRDefault="001A5E79" w:rsidP="00572F99">
            <w:pPr>
              <w:pStyle w:val="P68B1DB1-Normal-pool-Table2"/>
              <w:overflowPunct w:val="0"/>
              <w:spacing w:before="20" w:after="60"/>
              <w:ind w:right="-57"/>
              <w:rPr>
                <w:rFonts w:eastAsia="DengXian"/>
              </w:rPr>
            </w:pPr>
            <w:r w:rsidRPr="00D563F3">
              <w:rPr>
                <w:rFonts w:eastAsia="DengXian"/>
              </w:rPr>
              <w:t>对工作及决策的影响（利弊）</w:t>
            </w:r>
          </w:p>
        </w:tc>
        <w:tc>
          <w:tcPr>
            <w:tcW w:w="3544" w:type="dxa"/>
            <w:tcBorders>
              <w:top w:val="single" w:sz="4" w:space="0" w:color="auto"/>
              <w:bottom w:val="single" w:sz="4" w:space="0" w:color="auto"/>
            </w:tcBorders>
            <w:tcMar>
              <w:top w:w="40" w:type="dxa"/>
              <w:left w:w="80" w:type="dxa"/>
              <w:bottom w:w="40" w:type="dxa"/>
              <w:right w:w="80" w:type="dxa"/>
            </w:tcMar>
          </w:tcPr>
          <w:p w14:paraId="0CB800B7" w14:textId="5FEEB037" w:rsidR="009A0B0B" w:rsidRPr="00D563F3" w:rsidRDefault="001A5E79" w:rsidP="00D563F3">
            <w:pPr>
              <w:pStyle w:val="Normal-pool-Table"/>
              <w:overflowPunct w:val="0"/>
              <w:spacing w:before="20" w:after="60"/>
              <w:jc w:val="both"/>
              <w:rPr>
                <w:rFonts w:eastAsia="DengXian"/>
              </w:rPr>
            </w:pPr>
            <w:r w:rsidRPr="00D563F3">
              <w:rPr>
                <w:rFonts w:eastAsia="DengXian"/>
              </w:rPr>
              <w:t>不会对《蒙特利尔议定书》的当前运作造成干扰</w:t>
            </w:r>
          </w:p>
          <w:p w14:paraId="064A5CDF" w14:textId="493B0F9A" w:rsidR="009A0B0B" w:rsidRPr="00D563F3" w:rsidRDefault="001A5E79" w:rsidP="00D563F3">
            <w:pPr>
              <w:pStyle w:val="Normal-pool-Table"/>
              <w:overflowPunct w:val="0"/>
              <w:spacing w:before="20" w:after="60"/>
              <w:jc w:val="both"/>
              <w:rPr>
                <w:rFonts w:eastAsia="DengXian"/>
              </w:rPr>
            </w:pPr>
            <w:r w:rsidRPr="00D563F3">
              <w:rPr>
                <w:rFonts w:eastAsia="DengXian"/>
              </w:rPr>
              <w:t>实行年度决策</w:t>
            </w:r>
          </w:p>
          <w:p w14:paraId="3B0FEC29" w14:textId="3C540115" w:rsidR="009A0B0B" w:rsidRPr="00D563F3" w:rsidRDefault="001A5E79" w:rsidP="00D563F3">
            <w:pPr>
              <w:pStyle w:val="Normal-pool-Table"/>
              <w:overflowPunct w:val="0"/>
              <w:spacing w:before="20" w:after="60"/>
              <w:jc w:val="both"/>
              <w:rPr>
                <w:rFonts w:eastAsia="DengXian"/>
              </w:rPr>
            </w:pPr>
            <w:r w:rsidRPr="00D563F3">
              <w:rPr>
                <w:rFonts w:eastAsia="DengXian"/>
              </w:rPr>
              <w:t>可维持缔约方及利益攸关方现有的高参与度</w:t>
            </w:r>
          </w:p>
          <w:p w14:paraId="754C2950" w14:textId="62EB29D6" w:rsidR="009A0B0B" w:rsidRPr="00D563F3" w:rsidRDefault="009A0B0B" w:rsidP="00D563F3">
            <w:pPr>
              <w:pStyle w:val="Normal-pool-Table"/>
              <w:overflowPunct w:val="0"/>
              <w:spacing w:before="20" w:after="60"/>
              <w:jc w:val="both"/>
              <w:rPr>
                <w:rFonts w:eastAsia="DengXian"/>
              </w:rPr>
            </w:pPr>
          </w:p>
          <w:p w14:paraId="130F1959" w14:textId="2DBE9C70" w:rsidR="009A0B0B" w:rsidRPr="00D563F3" w:rsidRDefault="001A5E79" w:rsidP="00D563F3">
            <w:pPr>
              <w:pStyle w:val="Normal-pool-Table"/>
              <w:overflowPunct w:val="0"/>
              <w:spacing w:before="20" w:after="60"/>
              <w:jc w:val="both"/>
              <w:rPr>
                <w:rFonts w:eastAsia="DengXian"/>
              </w:rPr>
            </w:pPr>
            <w:r w:rsidRPr="00D563F3">
              <w:rPr>
                <w:rFonts w:eastAsia="DengXian"/>
              </w:rPr>
              <w:t>有时需将部分事项硬性纳入议程</w:t>
            </w:r>
          </w:p>
        </w:tc>
        <w:tc>
          <w:tcPr>
            <w:tcW w:w="4678" w:type="dxa"/>
            <w:tcBorders>
              <w:top w:val="single" w:sz="4" w:space="0" w:color="auto"/>
              <w:bottom w:val="single" w:sz="4" w:space="0" w:color="auto"/>
            </w:tcBorders>
            <w:tcMar>
              <w:top w:w="40" w:type="dxa"/>
              <w:left w:w="80" w:type="dxa"/>
              <w:bottom w:w="40" w:type="dxa"/>
              <w:right w:w="80" w:type="dxa"/>
            </w:tcMar>
          </w:tcPr>
          <w:p w14:paraId="085A1B01" w14:textId="77777777" w:rsidR="009A0B0B" w:rsidRPr="00D563F3" w:rsidRDefault="001A5E79" w:rsidP="00D563F3">
            <w:pPr>
              <w:pStyle w:val="Normal-pool-Table"/>
              <w:overflowPunct w:val="0"/>
              <w:spacing w:before="20" w:after="60"/>
              <w:jc w:val="both"/>
              <w:rPr>
                <w:rFonts w:eastAsia="DengXian"/>
              </w:rPr>
            </w:pPr>
            <w:r w:rsidRPr="00D563F3">
              <w:rPr>
                <w:rFonts w:eastAsia="DengXian"/>
              </w:rPr>
              <w:t>OEWG</w:t>
            </w:r>
            <w:r w:rsidRPr="00D563F3">
              <w:rPr>
                <w:rFonts w:eastAsia="DengXian"/>
              </w:rPr>
              <w:t>会议改为线上举行</w:t>
            </w:r>
          </w:p>
          <w:p w14:paraId="454C3583" w14:textId="166A959C" w:rsidR="009A0B0B" w:rsidRPr="00D563F3" w:rsidRDefault="001A5E79" w:rsidP="00D563F3">
            <w:pPr>
              <w:pStyle w:val="Normal-pool-Table"/>
              <w:overflowPunct w:val="0"/>
              <w:spacing w:before="20" w:after="60"/>
              <w:jc w:val="both"/>
              <w:rPr>
                <w:rFonts w:eastAsia="DengXian"/>
              </w:rPr>
            </w:pPr>
            <w:r w:rsidRPr="00D563F3">
              <w:rPr>
                <w:rFonts w:eastAsia="DengXian"/>
              </w:rPr>
              <w:t>协商集中在延长会期后的</w:t>
            </w:r>
            <w:r w:rsidRPr="00D563F3">
              <w:rPr>
                <w:rFonts w:eastAsia="DengXian"/>
              </w:rPr>
              <w:t>MOP</w:t>
            </w:r>
            <w:r w:rsidRPr="00D563F3">
              <w:rPr>
                <w:rFonts w:eastAsia="DengXian"/>
              </w:rPr>
              <w:t>上进行</w:t>
            </w:r>
          </w:p>
          <w:p w14:paraId="17ADB5B0" w14:textId="11FA37D9" w:rsidR="009A0B0B" w:rsidRPr="00D563F3" w:rsidRDefault="001A5E79" w:rsidP="00D563F3">
            <w:pPr>
              <w:pStyle w:val="Normal-pool-Table"/>
              <w:overflowPunct w:val="0"/>
              <w:spacing w:before="20" w:after="60"/>
              <w:jc w:val="both"/>
              <w:rPr>
                <w:rFonts w:eastAsia="DengXian"/>
              </w:rPr>
            </w:pPr>
            <w:r w:rsidRPr="00D563F3">
              <w:rPr>
                <w:rFonts w:eastAsia="DengXian"/>
              </w:rPr>
              <w:t>信息类事项在线上处理</w:t>
            </w:r>
          </w:p>
          <w:p w14:paraId="7E1FE545" w14:textId="1A0C67E0" w:rsidR="009A0B0B" w:rsidRPr="00D563F3" w:rsidRDefault="001A5E79" w:rsidP="00D563F3">
            <w:pPr>
              <w:pStyle w:val="Normal-pool-Table"/>
              <w:overflowPunct w:val="0"/>
              <w:spacing w:before="20" w:after="60"/>
              <w:jc w:val="both"/>
              <w:rPr>
                <w:rFonts w:eastAsia="DengXian"/>
              </w:rPr>
            </w:pPr>
            <w:r w:rsidRPr="00D563F3">
              <w:rPr>
                <w:rFonts w:eastAsia="DengXian"/>
              </w:rPr>
              <w:t>需要审慎开展议程管理</w:t>
            </w:r>
          </w:p>
          <w:p w14:paraId="28AB7B15" w14:textId="72B0DA3F" w:rsidR="009A0B0B" w:rsidRPr="00D563F3" w:rsidRDefault="009A0B0B" w:rsidP="00D563F3">
            <w:pPr>
              <w:pStyle w:val="Normal-pool-Table"/>
              <w:overflowPunct w:val="0"/>
              <w:spacing w:before="20" w:after="60"/>
              <w:jc w:val="both"/>
              <w:rPr>
                <w:rFonts w:eastAsia="DengXian"/>
              </w:rPr>
            </w:pPr>
          </w:p>
          <w:p w14:paraId="559DA793" w14:textId="58151162" w:rsidR="009A0B0B" w:rsidRPr="00D563F3" w:rsidRDefault="001A5E79" w:rsidP="00D563F3">
            <w:pPr>
              <w:pStyle w:val="Normal-pool-Table"/>
              <w:overflowPunct w:val="0"/>
              <w:spacing w:before="20" w:after="60"/>
              <w:jc w:val="both"/>
              <w:rPr>
                <w:rFonts w:eastAsia="DengXian"/>
              </w:rPr>
            </w:pPr>
            <w:r w:rsidRPr="00D563F3">
              <w:rPr>
                <w:rFonts w:eastAsia="DengXian"/>
              </w:rPr>
              <w:t>线上会议带来各类挑战（时区差异、网络连接问题、闭会期间规划与磋商工作量增加等）；有时需将部分事项硬性纳入议程</w:t>
            </w:r>
          </w:p>
        </w:tc>
        <w:tc>
          <w:tcPr>
            <w:tcW w:w="4506" w:type="dxa"/>
            <w:tcBorders>
              <w:top w:val="single" w:sz="4" w:space="0" w:color="auto"/>
              <w:bottom w:val="single" w:sz="4" w:space="0" w:color="auto"/>
            </w:tcBorders>
            <w:tcMar>
              <w:top w:w="40" w:type="dxa"/>
              <w:left w:w="80" w:type="dxa"/>
              <w:bottom w:w="40" w:type="dxa"/>
              <w:right w:w="80" w:type="dxa"/>
            </w:tcMar>
          </w:tcPr>
          <w:p w14:paraId="5AAB1326" w14:textId="064CAED6" w:rsidR="009A0B0B" w:rsidRPr="00D563F3" w:rsidRDefault="001A5E79" w:rsidP="00D563F3">
            <w:pPr>
              <w:pStyle w:val="Normal-pool-Table"/>
              <w:overflowPunct w:val="0"/>
              <w:spacing w:before="20" w:after="60"/>
              <w:jc w:val="both"/>
              <w:rPr>
                <w:rFonts w:eastAsia="DengXian"/>
              </w:rPr>
            </w:pPr>
            <w:r w:rsidRPr="00D563F3">
              <w:rPr>
                <w:rFonts w:eastAsia="DengXian"/>
              </w:rPr>
              <w:t>MOP</w:t>
            </w:r>
            <w:r w:rsidRPr="00D563F3">
              <w:rPr>
                <w:rFonts w:eastAsia="DengXian"/>
              </w:rPr>
              <w:t>间隔拉长，将带来较大工作量，且</w:t>
            </w:r>
            <w:r w:rsidRPr="00D563F3">
              <w:rPr>
                <w:rFonts w:eastAsia="DengXian"/>
              </w:rPr>
              <w:t>MOP</w:t>
            </w:r>
            <w:r w:rsidRPr="00D563F3">
              <w:rPr>
                <w:rFonts w:eastAsia="DengXian"/>
              </w:rPr>
              <w:t>待决事项增多；需审慎规划缔约方工作方案；需为</w:t>
            </w:r>
            <w:r w:rsidRPr="00D563F3">
              <w:rPr>
                <w:rFonts w:eastAsia="DengXian"/>
              </w:rPr>
              <w:t>OEWG</w:t>
            </w:r>
            <w:r w:rsidRPr="00D563F3">
              <w:rPr>
                <w:rFonts w:eastAsia="DengXian"/>
              </w:rPr>
              <w:t>及</w:t>
            </w:r>
            <w:r w:rsidRPr="00D563F3">
              <w:rPr>
                <w:rFonts w:eastAsia="DengXian"/>
              </w:rPr>
              <w:t>MOP</w:t>
            </w:r>
            <w:r w:rsidRPr="00D563F3">
              <w:rPr>
                <w:rFonts w:eastAsia="DengXian"/>
              </w:rPr>
              <w:t>的会议与研讨制定战略性双年度议程</w:t>
            </w:r>
          </w:p>
          <w:p w14:paraId="700A9149" w14:textId="46DC008A" w:rsidR="009A0B0B" w:rsidRPr="00D563F3" w:rsidRDefault="001A5E79" w:rsidP="00D563F3">
            <w:pPr>
              <w:pStyle w:val="Normal-pool-Table"/>
              <w:overflowPunct w:val="0"/>
              <w:spacing w:before="20" w:after="60"/>
              <w:jc w:val="both"/>
              <w:rPr>
                <w:rFonts w:eastAsia="DengXian"/>
              </w:rPr>
            </w:pPr>
            <w:r w:rsidRPr="00D563F3">
              <w:rPr>
                <w:rFonts w:eastAsia="DengXian"/>
              </w:rPr>
              <w:t>出现新需求时需临时规划（例如决策需求、新出现事项）</w:t>
            </w:r>
          </w:p>
          <w:p w14:paraId="6074A0B8" w14:textId="010D7BD6" w:rsidR="009A0B0B" w:rsidRPr="00D563F3" w:rsidRDefault="009A0B0B" w:rsidP="00D563F3">
            <w:pPr>
              <w:pStyle w:val="Normal-pool-Table"/>
              <w:overflowPunct w:val="0"/>
              <w:spacing w:before="20" w:after="60"/>
              <w:jc w:val="both"/>
              <w:rPr>
                <w:rFonts w:eastAsia="DengXian"/>
                <w:sz w:val="4"/>
              </w:rPr>
            </w:pPr>
          </w:p>
          <w:p w14:paraId="2EE063A0" w14:textId="7D548214" w:rsidR="009A0B0B" w:rsidRPr="00D563F3" w:rsidRDefault="001A5E79" w:rsidP="00D563F3">
            <w:pPr>
              <w:pStyle w:val="Normal-pool-Table"/>
              <w:overflowPunct w:val="0"/>
              <w:spacing w:before="20" w:after="60"/>
              <w:jc w:val="both"/>
              <w:rPr>
                <w:rFonts w:eastAsia="DengXian"/>
              </w:rPr>
            </w:pPr>
            <w:r w:rsidRPr="00D563F3">
              <w:rPr>
                <w:rFonts w:eastAsia="DengXian"/>
              </w:rPr>
              <w:t>存在事项积压风险，需依托</w:t>
            </w:r>
            <w:r w:rsidRPr="00D563F3">
              <w:rPr>
                <w:rFonts w:eastAsia="DengXian"/>
              </w:rPr>
              <w:t>MOP</w:t>
            </w:r>
            <w:r w:rsidRPr="00D563F3">
              <w:rPr>
                <w:rFonts w:eastAsia="DengXian"/>
              </w:rPr>
              <w:t>特别会议；议程负荷可能过高；线上情况通报与闭会期间磋商可能增多；需周密规划工作，避免研讨与决策出现延误</w:t>
            </w:r>
          </w:p>
        </w:tc>
      </w:tr>
      <w:tr w:rsidR="009A0B0B" w:rsidRPr="00D563F3" w14:paraId="7F8623D6"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43123870" w14:textId="77777777" w:rsidR="009A0B0B" w:rsidRPr="00D563F3" w:rsidRDefault="001A5E79" w:rsidP="00572F99">
            <w:pPr>
              <w:pStyle w:val="P68B1DB1-Normal-pool-Table2"/>
              <w:overflowPunct w:val="0"/>
              <w:spacing w:before="20" w:after="60"/>
              <w:rPr>
                <w:rFonts w:eastAsia="DengXian"/>
              </w:rPr>
            </w:pPr>
            <w:r w:rsidRPr="00D563F3">
              <w:rPr>
                <w:rFonts w:eastAsia="DengXian"/>
              </w:rPr>
              <w:t>评估工作</w:t>
            </w:r>
          </w:p>
        </w:tc>
        <w:tc>
          <w:tcPr>
            <w:tcW w:w="3544" w:type="dxa"/>
            <w:tcBorders>
              <w:top w:val="single" w:sz="4" w:space="0" w:color="auto"/>
              <w:bottom w:val="single" w:sz="4" w:space="0" w:color="auto"/>
            </w:tcBorders>
            <w:tcMar>
              <w:top w:w="40" w:type="dxa"/>
              <w:left w:w="80" w:type="dxa"/>
              <w:bottom w:w="40" w:type="dxa"/>
              <w:right w:w="80" w:type="dxa"/>
            </w:tcMar>
          </w:tcPr>
          <w:p w14:paraId="77CFF9FE" w14:textId="5EE778BB" w:rsidR="009A0B0B" w:rsidRPr="00D563F3" w:rsidRDefault="001A5E79" w:rsidP="00D563F3">
            <w:pPr>
              <w:pStyle w:val="Normal-pool-Table"/>
              <w:overflowPunct w:val="0"/>
              <w:spacing w:before="20" w:after="60"/>
              <w:jc w:val="both"/>
              <w:rPr>
                <w:rFonts w:eastAsia="DengXian"/>
              </w:rPr>
            </w:pPr>
            <w:r w:rsidRPr="00D563F3">
              <w:rPr>
                <w:rFonts w:eastAsia="DengXian"/>
              </w:rPr>
              <w:t>工作周期维持不变；各评估小组与</w:t>
            </w:r>
            <w:r w:rsidRPr="00D563F3">
              <w:rPr>
                <w:rFonts w:eastAsia="DengXian"/>
              </w:rPr>
              <w:t>TOC</w:t>
            </w:r>
            <w:r w:rsidRPr="00D563F3">
              <w:rPr>
                <w:rFonts w:eastAsia="DengXian"/>
              </w:rPr>
              <w:t>每年召开会议；提交年度进展报告；开展四年期评估；每三年提交一次充资报告；根据</w:t>
            </w:r>
            <w:r w:rsidRPr="00D563F3">
              <w:rPr>
                <w:rFonts w:eastAsia="DengXian"/>
              </w:rPr>
              <w:t>MOP</w:t>
            </w:r>
            <w:r w:rsidRPr="00D563F3">
              <w:rPr>
                <w:rFonts w:eastAsia="DengXian"/>
              </w:rPr>
              <w:t>决定开展年度专项任务</w:t>
            </w:r>
          </w:p>
          <w:p w14:paraId="2D0BF4D5" w14:textId="7DF9247B" w:rsidR="009A0B0B" w:rsidRPr="00D563F3" w:rsidRDefault="001A5E79" w:rsidP="00D563F3">
            <w:pPr>
              <w:pStyle w:val="Normal-pool-Table"/>
              <w:overflowPunct w:val="0"/>
              <w:spacing w:before="20" w:after="60"/>
              <w:jc w:val="both"/>
              <w:rPr>
                <w:rFonts w:eastAsia="DengXian"/>
              </w:rPr>
            </w:pPr>
            <w:r w:rsidRPr="00D563F3">
              <w:rPr>
                <w:rFonts w:eastAsia="DengXian"/>
              </w:rPr>
              <w:t>维持原有周期，运作具备可预见性</w:t>
            </w:r>
          </w:p>
        </w:tc>
        <w:tc>
          <w:tcPr>
            <w:tcW w:w="4678" w:type="dxa"/>
            <w:tcBorders>
              <w:top w:val="single" w:sz="4" w:space="0" w:color="auto"/>
              <w:bottom w:val="single" w:sz="4" w:space="0" w:color="auto"/>
            </w:tcBorders>
            <w:tcMar>
              <w:top w:w="40" w:type="dxa"/>
              <w:left w:w="80" w:type="dxa"/>
              <w:bottom w:w="40" w:type="dxa"/>
              <w:right w:w="80" w:type="dxa"/>
            </w:tcMar>
          </w:tcPr>
          <w:p w14:paraId="5D037C2E" w14:textId="706214CF" w:rsidR="009A0B0B" w:rsidRPr="00D563F3" w:rsidRDefault="001A5E79" w:rsidP="00D563F3">
            <w:pPr>
              <w:pStyle w:val="Normal-pool-Table"/>
              <w:overflowPunct w:val="0"/>
              <w:spacing w:before="20" w:after="60"/>
              <w:jc w:val="both"/>
              <w:rPr>
                <w:rFonts w:eastAsia="DengXian"/>
              </w:rPr>
            </w:pPr>
            <w:r w:rsidRPr="00D563F3">
              <w:rPr>
                <w:rFonts w:eastAsia="DengXian"/>
              </w:rPr>
              <w:t>工作周期维持不变；各评估小组与</w:t>
            </w:r>
            <w:r w:rsidRPr="00D563F3">
              <w:rPr>
                <w:rFonts w:eastAsia="DengXian"/>
              </w:rPr>
              <w:t>TOC</w:t>
            </w:r>
            <w:r w:rsidRPr="00D563F3">
              <w:rPr>
                <w:rFonts w:eastAsia="DengXian"/>
              </w:rPr>
              <w:t>每年召开会议；提交年度进展报告；开展四年期评估；每三年提交一次充资报告；根据</w:t>
            </w:r>
            <w:r w:rsidRPr="00D563F3">
              <w:rPr>
                <w:rFonts w:eastAsia="DengXian"/>
              </w:rPr>
              <w:t>MOP</w:t>
            </w:r>
            <w:r w:rsidRPr="00D563F3">
              <w:rPr>
                <w:rFonts w:eastAsia="DengXian"/>
              </w:rPr>
              <w:t>决定开展年度专项任务</w:t>
            </w:r>
          </w:p>
          <w:p w14:paraId="69BFC8D3" w14:textId="77E24CE0" w:rsidR="009A0B0B" w:rsidRPr="00D563F3" w:rsidRDefault="001A5E79" w:rsidP="00D563F3">
            <w:pPr>
              <w:pStyle w:val="Normal-pool-Table"/>
              <w:overflowPunct w:val="0"/>
              <w:spacing w:before="20" w:after="60"/>
              <w:jc w:val="both"/>
              <w:rPr>
                <w:rFonts w:eastAsia="DengXian"/>
              </w:rPr>
            </w:pPr>
            <w:r w:rsidRPr="00D563F3">
              <w:rPr>
                <w:rFonts w:eastAsia="DengXian"/>
              </w:rPr>
              <w:t>OEWG</w:t>
            </w:r>
            <w:r w:rsidRPr="00D563F3">
              <w:rPr>
                <w:rFonts w:eastAsia="DengXian"/>
              </w:rPr>
              <w:t>会议差旅开支得以节省</w:t>
            </w:r>
          </w:p>
        </w:tc>
        <w:tc>
          <w:tcPr>
            <w:tcW w:w="4506" w:type="dxa"/>
            <w:tcBorders>
              <w:top w:val="single" w:sz="4" w:space="0" w:color="auto"/>
              <w:bottom w:val="single" w:sz="4" w:space="0" w:color="auto"/>
            </w:tcBorders>
            <w:tcMar>
              <w:top w:w="40" w:type="dxa"/>
              <w:left w:w="80" w:type="dxa"/>
              <w:bottom w:w="40" w:type="dxa"/>
              <w:right w:w="80" w:type="dxa"/>
            </w:tcMar>
          </w:tcPr>
          <w:p w14:paraId="50AF69F4" w14:textId="3570F48F" w:rsidR="009A0B0B" w:rsidRPr="00D563F3" w:rsidRDefault="001A5E79" w:rsidP="00D563F3">
            <w:pPr>
              <w:pStyle w:val="Normal-pool-Table"/>
              <w:overflowPunct w:val="0"/>
              <w:spacing w:before="20" w:after="60"/>
              <w:jc w:val="both"/>
              <w:rPr>
                <w:rFonts w:eastAsia="DengXian"/>
              </w:rPr>
            </w:pPr>
            <w:r w:rsidRPr="00D563F3">
              <w:rPr>
                <w:rFonts w:eastAsia="DengXian"/>
              </w:rPr>
              <w:t>开展四年期评估；评估周期内每四年提交进展报告；每四年提交充资报告；每两年依据</w:t>
            </w:r>
            <w:r w:rsidRPr="00D563F3">
              <w:rPr>
                <w:rFonts w:eastAsia="DengXian"/>
              </w:rPr>
              <w:t>MOP</w:t>
            </w:r>
            <w:r w:rsidRPr="00D563F3">
              <w:rPr>
                <w:rFonts w:eastAsia="DengXian"/>
              </w:rPr>
              <w:t>决定提出一次专项请求</w:t>
            </w:r>
          </w:p>
          <w:p w14:paraId="6DD42B18" w14:textId="7E39711E" w:rsidR="009A0B0B" w:rsidRPr="00D563F3" w:rsidRDefault="001A5E79" w:rsidP="00D563F3">
            <w:pPr>
              <w:pStyle w:val="Normal-pool-Table"/>
              <w:overflowPunct w:val="0"/>
              <w:spacing w:before="20" w:after="60"/>
              <w:jc w:val="both"/>
              <w:rPr>
                <w:rFonts w:eastAsia="DengXian"/>
              </w:rPr>
            </w:pPr>
            <w:r w:rsidRPr="00D563F3">
              <w:rPr>
                <w:rFonts w:eastAsia="DengXian"/>
              </w:rPr>
              <w:t>减少评估小组、</w:t>
            </w:r>
            <w:r w:rsidRPr="00D563F3">
              <w:rPr>
                <w:rFonts w:eastAsia="DengXian"/>
              </w:rPr>
              <w:t>TOC</w:t>
            </w:r>
            <w:r w:rsidRPr="00D563F3">
              <w:rPr>
                <w:rFonts w:eastAsia="DengXian"/>
              </w:rPr>
              <w:t>及特别工作组会议，同时削减参加</w:t>
            </w:r>
            <w:r w:rsidRPr="00D563F3">
              <w:rPr>
                <w:rFonts w:eastAsia="DengXian"/>
              </w:rPr>
              <w:t>OEWG</w:t>
            </w:r>
            <w:r w:rsidRPr="00D563F3">
              <w:rPr>
                <w:rFonts w:eastAsia="DengXian"/>
              </w:rPr>
              <w:t>会议与</w:t>
            </w:r>
            <w:r w:rsidRPr="00D563F3">
              <w:rPr>
                <w:rFonts w:eastAsia="DengXian"/>
              </w:rPr>
              <w:t>MOP</w:t>
            </w:r>
            <w:r w:rsidRPr="00D563F3">
              <w:rPr>
                <w:rFonts w:eastAsia="DengXian"/>
              </w:rPr>
              <w:t>产生的差旅费用，实现开支节省</w:t>
            </w:r>
          </w:p>
        </w:tc>
      </w:tr>
      <w:tr w:rsidR="009A0B0B" w:rsidRPr="00D563F3" w14:paraId="32DF33D7"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819CD24" w14:textId="77777777" w:rsidR="009A0B0B" w:rsidRPr="00D563F3" w:rsidRDefault="001A5E79" w:rsidP="00572F99">
            <w:pPr>
              <w:pStyle w:val="P68B1DB1-Normal-pool-Table2"/>
              <w:overflowPunct w:val="0"/>
              <w:spacing w:before="20" w:after="60"/>
              <w:rPr>
                <w:rFonts w:eastAsia="DengXian"/>
              </w:rPr>
            </w:pPr>
            <w:r w:rsidRPr="00D563F3">
              <w:rPr>
                <w:rFonts w:eastAsia="DengXian"/>
              </w:rPr>
              <w:t>遵约事务</w:t>
            </w:r>
          </w:p>
        </w:tc>
        <w:tc>
          <w:tcPr>
            <w:tcW w:w="3544" w:type="dxa"/>
            <w:tcBorders>
              <w:top w:val="single" w:sz="4" w:space="0" w:color="auto"/>
              <w:bottom w:val="single" w:sz="4" w:space="0" w:color="auto"/>
            </w:tcBorders>
            <w:tcMar>
              <w:top w:w="40" w:type="dxa"/>
              <w:left w:w="80" w:type="dxa"/>
              <w:bottom w:w="40" w:type="dxa"/>
              <w:right w:w="80" w:type="dxa"/>
            </w:tcMar>
          </w:tcPr>
          <w:p w14:paraId="70DFB66A" w14:textId="0F13D491" w:rsidR="009A0B0B" w:rsidRPr="00D563F3" w:rsidRDefault="001A5E79" w:rsidP="00D563F3">
            <w:pPr>
              <w:pStyle w:val="Normal-pool-Table"/>
              <w:overflowPunct w:val="0"/>
              <w:spacing w:before="20" w:after="60"/>
              <w:jc w:val="both"/>
              <w:rPr>
                <w:rFonts w:eastAsia="DengXian"/>
              </w:rPr>
            </w:pPr>
            <w:r w:rsidRPr="00D563F3">
              <w:rPr>
                <w:rFonts w:eastAsia="DengXian"/>
              </w:rPr>
              <w:t>会议模式保持不变，因此遵约与数据报告相关遵约个案的处理维持现行安排；</w:t>
            </w:r>
            <w:r w:rsidRPr="00D563F3">
              <w:rPr>
                <w:rFonts w:eastAsia="DengXian"/>
              </w:rPr>
              <w:t>MOP</w:t>
            </w:r>
            <w:r w:rsidRPr="00D563F3">
              <w:rPr>
                <w:rFonts w:eastAsia="DengXian"/>
              </w:rPr>
              <w:t>可就相关事项及时作出决定</w:t>
            </w:r>
          </w:p>
        </w:tc>
        <w:tc>
          <w:tcPr>
            <w:tcW w:w="4678" w:type="dxa"/>
            <w:tcBorders>
              <w:top w:val="single" w:sz="4" w:space="0" w:color="auto"/>
              <w:bottom w:val="single" w:sz="4" w:space="0" w:color="auto"/>
            </w:tcBorders>
            <w:tcMar>
              <w:top w:w="40" w:type="dxa"/>
              <w:left w:w="80" w:type="dxa"/>
              <w:bottom w:w="40" w:type="dxa"/>
              <w:right w:w="80" w:type="dxa"/>
            </w:tcMar>
          </w:tcPr>
          <w:p w14:paraId="5D3ABEC5" w14:textId="5C9B89E1" w:rsidR="009A0B0B" w:rsidRPr="00D563F3" w:rsidRDefault="001A5E79" w:rsidP="00D563F3">
            <w:pPr>
              <w:pStyle w:val="Normal-pool-Table"/>
              <w:overflowPunct w:val="0"/>
              <w:spacing w:before="20" w:after="60"/>
              <w:jc w:val="both"/>
              <w:rPr>
                <w:rFonts w:eastAsia="DengXian"/>
              </w:rPr>
            </w:pPr>
            <w:r w:rsidRPr="00D563F3">
              <w:rPr>
                <w:rFonts w:eastAsia="DengXian"/>
              </w:rPr>
              <w:t>ImpCom</w:t>
            </w:r>
            <w:r w:rsidRPr="00D563F3">
              <w:rPr>
                <w:rFonts w:eastAsia="DengXian"/>
              </w:rPr>
              <w:t>每年举行两次会议，首次会议采用线上形式</w:t>
            </w:r>
          </w:p>
          <w:p w14:paraId="6440E962" w14:textId="49C1FC2E" w:rsidR="009A0B0B" w:rsidRPr="00D563F3" w:rsidRDefault="001A5E79" w:rsidP="00D563F3">
            <w:pPr>
              <w:pStyle w:val="Normal-pool-Table"/>
              <w:overflowPunct w:val="0"/>
              <w:spacing w:before="20" w:after="60"/>
              <w:jc w:val="both"/>
              <w:rPr>
                <w:rFonts w:eastAsia="DengXian"/>
              </w:rPr>
            </w:pPr>
            <w:r w:rsidRPr="00D563F3">
              <w:rPr>
                <w:rFonts w:eastAsia="DengXian"/>
              </w:rPr>
              <w:t>不会对</w:t>
            </w:r>
            <w:r w:rsidRPr="00D563F3">
              <w:rPr>
                <w:rFonts w:eastAsia="DengXian"/>
              </w:rPr>
              <w:t>ImpCom</w:t>
            </w:r>
            <w:r w:rsidRPr="00D563F3">
              <w:rPr>
                <w:rFonts w:eastAsia="DengXian"/>
              </w:rPr>
              <w:t>的工作周期造成干扰；</w:t>
            </w:r>
            <w:r w:rsidRPr="00D563F3">
              <w:rPr>
                <w:rFonts w:eastAsia="DengXian"/>
              </w:rPr>
              <w:t>2020–2021</w:t>
            </w:r>
            <w:r w:rsidRPr="00D563F3">
              <w:rPr>
                <w:rFonts w:eastAsia="DengXian"/>
              </w:rPr>
              <w:t>年</w:t>
            </w:r>
            <w:r w:rsidRPr="00D563F3">
              <w:rPr>
                <w:rFonts w:eastAsia="DengXian"/>
              </w:rPr>
              <w:t>ImpCom</w:t>
            </w:r>
            <w:r w:rsidRPr="00D563F3">
              <w:rPr>
                <w:rFonts w:eastAsia="DengXian"/>
              </w:rPr>
              <w:t>线上会议已积累良好实践经验；可对相关遵约个案开展及时审议并由</w:t>
            </w:r>
            <w:r w:rsidRPr="00D563F3">
              <w:rPr>
                <w:rFonts w:eastAsia="DengXian"/>
              </w:rPr>
              <w:t>MOP</w:t>
            </w:r>
            <w:r w:rsidRPr="00D563F3">
              <w:rPr>
                <w:rFonts w:eastAsia="DengXian"/>
              </w:rPr>
              <w:t>作出决定</w:t>
            </w:r>
          </w:p>
          <w:p w14:paraId="52192DB9" w14:textId="3557E2ED" w:rsidR="009A0B0B" w:rsidRPr="00D563F3" w:rsidRDefault="001A5E79" w:rsidP="00D563F3">
            <w:pPr>
              <w:pStyle w:val="Normal-pool-Table"/>
              <w:overflowPunct w:val="0"/>
              <w:spacing w:before="20" w:after="60"/>
              <w:jc w:val="both"/>
              <w:rPr>
                <w:rFonts w:eastAsia="DengXian"/>
              </w:rPr>
            </w:pPr>
            <w:r w:rsidRPr="00D563F3">
              <w:rPr>
                <w:rFonts w:eastAsia="DengXian"/>
              </w:rPr>
              <w:t>线上会议减少差旅，实现开支节省</w:t>
            </w:r>
          </w:p>
        </w:tc>
        <w:tc>
          <w:tcPr>
            <w:tcW w:w="4506" w:type="dxa"/>
            <w:tcBorders>
              <w:top w:val="single" w:sz="4" w:space="0" w:color="auto"/>
              <w:bottom w:val="single" w:sz="4" w:space="0" w:color="auto"/>
            </w:tcBorders>
            <w:tcMar>
              <w:top w:w="40" w:type="dxa"/>
              <w:left w:w="80" w:type="dxa"/>
              <w:bottom w:w="40" w:type="dxa"/>
              <w:right w:w="80" w:type="dxa"/>
            </w:tcMar>
          </w:tcPr>
          <w:p w14:paraId="5233C08B" w14:textId="05BCDF4D" w:rsidR="009A0B0B" w:rsidRPr="00D563F3" w:rsidRDefault="001A5E79" w:rsidP="00D563F3">
            <w:pPr>
              <w:pStyle w:val="Normal-pool-Table"/>
              <w:overflowPunct w:val="0"/>
              <w:spacing w:before="20" w:after="60"/>
              <w:jc w:val="both"/>
              <w:rPr>
                <w:rFonts w:eastAsia="DengXian"/>
              </w:rPr>
            </w:pPr>
            <w:r w:rsidRPr="00D563F3">
              <w:rPr>
                <w:rFonts w:eastAsia="DengXian"/>
              </w:rPr>
              <w:t>ImpCom</w:t>
            </w:r>
            <w:r w:rsidRPr="00D563F3">
              <w:rPr>
                <w:rFonts w:eastAsia="DengXian"/>
              </w:rPr>
              <w:t>会议每年召开一次；</w:t>
            </w:r>
            <w:r w:rsidRPr="00D563F3">
              <w:rPr>
                <w:rFonts w:eastAsia="DengXian"/>
              </w:rPr>
              <w:t>MOP</w:t>
            </w:r>
            <w:r w:rsidRPr="00D563F3">
              <w:rPr>
                <w:rFonts w:eastAsia="DengXian"/>
              </w:rPr>
              <w:t>仅每两年针对遵约及数据报告相关遵约个案作出决定；可制定机制，确保缔约方落实</w:t>
            </w:r>
            <w:r w:rsidRPr="00D563F3">
              <w:rPr>
                <w:rFonts w:eastAsia="DengXian"/>
              </w:rPr>
              <w:t>ImpCom</w:t>
            </w:r>
            <w:r w:rsidRPr="00D563F3">
              <w:rPr>
                <w:rFonts w:eastAsia="DengXian"/>
              </w:rPr>
              <w:t>在</w:t>
            </w:r>
            <w:r w:rsidRPr="00D563F3">
              <w:rPr>
                <w:rFonts w:eastAsia="DengXian"/>
              </w:rPr>
              <w:t>MOP</w:t>
            </w:r>
            <w:r w:rsidRPr="00D563F3">
              <w:rPr>
                <w:rFonts w:eastAsia="DengXian"/>
              </w:rPr>
              <w:t>闭会期间提出的建议</w:t>
            </w:r>
          </w:p>
          <w:p w14:paraId="1CD502F5" w14:textId="5F302A37" w:rsidR="009A0B0B" w:rsidRPr="00D563F3" w:rsidRDefault="001A5E79" w:rsidP="00D563F3">
            <w:pPr>
              <w:pStyle w:val="Normal-pool-Table"/>
              <w:overflowPunct w:val="0"/>
              <w:spacing w:before="20" w:after="60"/>
              <w:jc w:val="both"/>
              <w:rPr>
                <w:rFonts w:eastAsia="DengXian"/>
              </w:rPr>
            </w:pPr>
            <w:r w:rsidRPr="00D563F3">
              <w:rPr>
                <w:rFonts w:eastAsia="DengXian"/>
              </w:rPr>
              <w:t>会议频次降低，减少会议事务与差旅支出，实现开支节省</w:t>
            </w:r>
          </w:p>
        </w:tc>
      </w:tr>
      <w:tr w:rsidR="009A0B0B" w:rsidRPr="00D563F3" w14:paraId="76557821"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0CEAD877" w14:textId="65837502" w:rsidR="009A0B0B" w:rsidRPr="00D563F3" w:rsidRDefault="001A5E79" w:rsidP="00572F99">
            <w:pPr>
              <w:pStyle w:val="P68B1DB1-Normal-pool-Table2"/>
              <w:overflowPunct w:val="0"/>
              <w:spacing w:after="60"/>
              <w:rPr>
                <w:rFonts w:eastAsia="DengXian"/>
              </w:rPr>
            </w:pPr>
            <w:r w:rsidRPr="00D563F3">
              <w:rPr>
                <w:rFonts w:eastAsia="DengXian"/>
              </w:rPr>
              <w:t>充资</w:t>
            </w:r>
          </w:p>
        </w:tc>
        <w:tc>
          <w:tcPr>
            <w:tcW w:w="3544" w:type="dxa"/>
            <w:tcBorders>
              <w:top w:val="single" w:sz="4" w:space="0" w:color="auto"/>
              <w:bottom w:val="single" w:sz="4" w:space="0" w:color="auto"/>
            </w:tcBorders>
            <w:tcMar>
              <w:top w:w="40" w:type="dxa"/>
              <w:left w:w="80" w:type="dxa"/>
              <w:bottom w:w="40" w:type="dxa"/>
              <w:right w:w="80" w:type="dxa"/>
            </w:tcMar>
          </w:tcPr>
          <w:p w14:paraId="287EFB2A" w14:textId="6B0B39CF" w:rsidR="009A0B0B" w:rsidRPr="00D563F3" w:rsidRDefault="001A5E79" w:rsidP="00D563F3">
            <w:pPr>
              <w:pStyle w:val="Normal-pool-Table"/>
              <w:overflowPunct w:val="0"/>
              <w:spacing w:after="60"/>
              <w:jc w:val="both"/>
              <w:rPr>
                <w:rFonts w:eastAsia="DengXian"/>
              </w:rPr>
            </w:pPr>
            <w:r w:rsidRPr="00D563F3">
              <w:rPr>
                <w:rFonts w:eastAsia="DengXian"/>
              </w:rPr>
              <w:t>充资周期维持不变；</w:t>
            </w:r>
            <w:r w:rsidRPr="00D563F3">
              <w:rPr>
                <w:rFonts w:eastAsia="DengXian"/>
              </w:rPr>
              <w:t>ExCom</w:t>
            </w:r>
            <w:r w:rsidRPr="00D563F3">
              <w:rPr>
                <w:rFonts w:eastAsia="DengXian"/>
              </w:rPr>
              <w:t>酌情继续召开会议（现行安排为每年两次）</w:t>
            </w:r>
          </w:p>
        </w:tc>
        <w:tc>
          <w:tcPr>
            <w:tcW w:w="4678" w:type="dxa"/>
            <w:tcBorders>
              <w:top w:val="single" w:sz="4" w:space="0" w:color="auto"/>
              <w:bottom w:val="single" w:sz="4" w:space="0" w:color="auto"/>
            </w:tcBorders>
            <w:tcMar>
              <w:top w:w="40" w:type="dxa"/>
              <w:left w:w="80" w:type="dxa"/>
              <w:bottom w:w="40" w:type="dxa"/>
              <w:right w:w="80" w:type="dxa"/>
            </w:tcMar>
          </w:tcPr>
          <w:p w14:paraId="2A763AFF" w14:textId="5A338769" w:rsidR="009A0B0B" w:rsidRPr="00D563F3" w:rsidRDefault="001A5E79" w:rsidP="00D563F3">
            <w:pPr>
              <w:pStyle w:val="Normal-pool-Table"/>
              <w:overflowPunct w:val="0"/>
              <w:spacing w:after="60"/>
              <w:jc w:val="both"/>
              <w:rPr>
                <w:rFonts w:eastAsia="DengXian"/>
              </w:rPr>
            </w:pPr>
            <w:r w:rsidRPr="00D563F3">
              <w:rPr>
                <w:rFonts w:eastAsia="DengXian"/>
              </w:rPr>
              <w:t>充资周期维持不变；</w:t>
            </w:r>
            <w:r w:rsidRPr="00D563F3">
              <w:rPr>
                <w:rFonts w:eastAsia="DengXian"/>
              </w:rPr>
              <w:t>ExCom</w:t>
            </w:r>
            <w:r w:rsidRPr="00D563F3">
              <w:rPr>
                <w:rFonts w:eastAsia="DengXian"/>
              </w:rPr>
              <w:t>酌情继续召开会议（现行安排为每年两次）</w:t>
            </w:r>
          </w:p>
        </w:tc>
        <w:tc>
          <w:tcPr>
            <w:tcW w:w="4506" w:type="dxa"/>
            <w:tcBorders>
              <w:top w:val="single" w:sz="4" w:space="0" w:color="auto"/>
              <w:bottom w:val="single" w:sz="4" w:space="0" w:color="auto"/>
            </w:tcBorders>
            <w:tcMar>
              <w:top w:w="40" w:type="dxa"/>
              <w:left w:w="80" w:type="dxa"/>
              <w:bottom w:w="40" w:type="dxa"/>
              <w:right w:w="80" w:type="dxa"/>
            </w:tcMar>
          </w:tcPr>
          <w:p w14:paraId="14C22015" w14:textId="7E361C13" w:rsidR="009A0B0B" w:rsidRPr="00D563F3" w:rsidRDefault="001A5E79" w:rsidP="00D563F3">
            <w:pPr>
              <w:pStyle w:val="P68B1DB1-Normal-pool-Table3"/>
              <w:overflowPunct w:val="0"/>
              <w:spacing w:after="60"/>
              <w:jc w:val="both"/>
              <w:rPr>
                <w:rFonts w:eastAsia="DengXian"/>
              </w:rPr>
            </w:pPr>
            <w:r w:rsidRPr="00D563F3">
              <w:rPr>
                <w:rFonts w:eastAsia="DengXian"/>
              </w:rPr>
              <w:t>周期由三年调整为四年；</w:t>
            </w:r>
            <w:r w:rsidRPr="00D563F3">
              <w:rPr>
                <w:rFonts w:eastAsia="DengXian"/>
              </w:rPr>
              <w:t>TEAP</w:t>
            </w:r>
            <w:r w:rsidRPr="00D563F3">
              <w:rPr>
                <w:rFonts w:eastAsia="DengXian"/>
              </w:rPr>
              <w:t>充资研究的开展时间亦相应调整</w:t>
            </w:r>
          </w:p>
        </w:tc>
      </w:tr>
      <w:tr w:rsidR="009A0B0B" w:rsidRPr="00D563F3" w14:paraId="68C65A08" w14:textId="77777777">
        <w:trPr>
          <w:jc w:val="right"/>
        </w:trPr>
        <w:tc>
          <w:tcPr>
            <w:tcW w:w="1701" w:type="dxa"/>
            <w:tcBorders>
              <w:top w:val="single" w:sz="4" w:space="0" w:color="auto"/>
              <w:bottom w:val="single" w:sz="4" w:space="0" w:color="auto"/>
            </w:tcBorders>
            <w:tcMar>
              <w:top w:w="40" w:type="dxa"/>
              <w:left w:w="80" w:type="dxa"/>
              <w:bottom w:w="40" w:type="dxa"/>
              <w:right w:w="80" w:type="dxa"/>
            </w:tcMar>
          </w:tcPr>
          <w:p w14:paraId="5215061E" w14:textId="523F398C" w:rsidR="009A0B0B" w:rsidRPr="00D563F3" w:rsidRDefault="001A5E79" w:rsidP="00D563F3">
            <w:pPr>
              <w:pStyle w:val="P68B1DB1-Normal-pool-Table2"/>
              <w:overflowPunct w:val="0"/>
              <w:spacing w:after="60"/>
              <w:jc w:val="both"/>
              <w:rPr>
                <w:rFonts w:eastAsia="DengXian"/>
              </w:rPr>
            </w:pPr>
            <w:r w:rsidRPr="00D563F3">
              <w:rPr>
                <w:rFonts w:eastAsia="DengXian"/>
              </w:rPr>
              <w:lastRenderedPageBreak/>
              <w:t>费用</w:t>
            </w:r>
            <w:r w:rsidRPr="00D563F3">
              <w:rPr>
                <w:rFonts w:eastAsia="DengXian"/>
                <w:i/>
                <w:vertAlign w:val="superscript"/>
              </w:rPr>
              <w:t>b</w:t>
            </w:r>
          </w:p>
          <w:p w14:paraId="0B988458" w14:textId="54055FE0" w:rsidR="009A0B0B" w:rsidRPr="00D563F3" w:rsidRDefault="001A5E79" w:rsidP="00D563F3">
            <w:pPr>
              <w:pStyle w:val="P68B1DB1-Normal-pool-Table2"/>
              <w:overflowPunct w:val="0"/>
              <w:spacing w:after="60"/>
              <w:jc w:val="both"/>
              <w:rPr>
                <w:rFonts w:eastAsia="DengXian"/>
              </w:rPr>
            </w:pPr>
            <w:r w:rsidRPr="00D563F3">
              <w:rPr>
                <w:rFonts w:eastAsia="DengXian"/>
              </w:rPr>
              <w:t>（</w:t>
            </w:r>
            <w:r w:rsidRPr="00D563F3">
              <w:rPr>
                <w:rFonts w:eastAsia="DengXian"/>
              </w:rPr>
              <w:t>2028–2031</w:t>
            </w:r>
            <w:r w:rsidRPr="00D563F3">
              <w:rPr>
                <w:rFonts w:eastAsia="DengXian"/>
              </w:rPr>
              <w:t>年平均年度预算）</w:t>
            </w:r>
          </w:p>
        </w:tc>
        <w:tc>
          <w:tcPr>
            <w:tcW w:w="3544" w:type="dxa"/>
            <w:tcBorders>
              <w:top w:val="single" w:sz="4" w:space="0" w:color="auto"/>
              <w:bottom w:val="single" w:sz="4" w:space="0" w:color="auto"/>
            </w:tcBorders>
            <w:tcMar>
              <w:top w:w="40" w:type="dxa"/>
              <w:left w:w="80" w:type="dxa"/>
              <w:bottom w:w="40" w:type="dxa"/>
              <w:right w:w="80" w:type="dxa"/>
            </w:tcMar>
          </w:tcPr>
          <w:p w14:paraId="7519D678" w14:textId="77777777" w:rsidR="009A0B0B" w:rsidRPr="00D563F3" w:rsidRDefault="001A5E79" w:rsidP="00D563F3">
            <w:pPr>
              <w:pStyle w:val="Normal-pool-Table"/>
              <w:overflowPunct w:val="0"/>
              <w:spacing w:after="60"/>
              <w:jc w:val="both"/>
              <w:rPr>
                <w:rFonts w:eastAsia="DengXian"/>
              </w:rPr>
            </w:pPr>
            <w:r w:rsidRPr="00D563F3">
              <w:rPr>
                <w:rFonts w:eastAsia="DengXian"/>
              </w:rPr>
              <w:t>6 180 000</w:t>
            </w:r>
            <w:r w:rsidRPr="00D563F3">
              <w:rPr>
                <w:rFonts w:eastAsia="DengXian"/>
              </w:rPr>
              <w:t>美元</w:t>
            </w:r>
          </w:p>
        </w:tc>
        <w:tc>
          <w:tcPr>
            <w:tcW w:w="4678" w:type="dxa"/>
            <w:tcBorders>
              <w:top w:val="single" w:sz="4" w:space="0" w:color="auto"/>
              <w:bottom w:val="single" w:sz="4" w:space="0" w:color="auto"/>
            </w:tcBorders>
            <w:tcMar>
              <w:top w:w="40" w:type="dxa"/>
              <w:left w:w="80" w:type="dxa"/>
              <w:bottom w:w="40" w:type="dxa"/>
              <w:right w:w="80" w:type="dxa"/>
            </w:tcMar>
          </w:tcPr>
          <w:p w14:paraId="7B45A3C4" w14:textId="77777777" w:rsidR="009A0B0B" w:rsidRPr="00D563F3" w:rsidRDefault="001A5E79" w:rsidP="00D563F3">
            <w:pPr>
              <w:pStyle w:val="Normal-pool-Table"/>
              <w:overflowPunct w:val="0"/>
              <w:spacing w:after="60"/>
              <w:jc w:val="both"/>
              <w:rPr>
                <w:rFonts w:eastAsia="DengXian"/>
              </w:rPr>
            </w:pPr>
            <w:r w:rsidRPr="00D563F3">
              <w:rPr>
                <w:rFonts w:eastAsia="DengXian"/>
              </w:rPr>
              <w:t>5 180 000</w:t>
            </w:r>
            <w:r w:rsidRPr="00D563F3">
              <w:rPr>
                <w:rFonts w:eastAsia="DengXian"/>
              </w:rPr>
              <w:t>美元</w:t>
            </w:r>
          </w:p>
          <w:p w14:paraId="10184E24" w14:textId="35B2B6B4" w:rsidR="009A0B0B" w:rsidRPr="00D563F3" w:rsidRDefault="001A5E79" w:rsidP="00D563F3">
            <w:pPr>
              <w:pStyle w:val="Normal-pool-Table"/>
              <w:overflowPunct w:val="0"/>
              <w:spacing w:after="60"/>
              <w:jc w:val="both"/>
              <w:rPr>
                <w:rFonts w:eastAsia="DengXian"/>
              </w:rPr>
            </w:pPr>
            <w:r w:rsidRPr="00D563F3">
              <w:rPr>
                <w:rFonts w:eastAsia="DengXian"/>
              </w:rPr>
              <w:t>（较情景方案</w:t>
            </w:r>
            <w:r w:rsidRPr="00D563F3">
              <w:rPr>
                <w:rFonts w:eastAsia="DengXian"/>
              </w:rPr>
              <w:t>A</w:t>
            </w:r>
            <w:r w:rsidRPr="00D563F3">
              <w:rPr>
                <w:rFonts w:eastAsia="DengXian"/>
              </w:rPr>
              <w:t>节省</w:t>
            </w:r>
            <w:r w:rsidRPr="00D563F3">
              <w:rPr>
                <w:rFonts w:eastAsia="DengXian"/>
              </w:rPr>
              <w:t>16%</w:t>
            </w:r>
            <w:r w:rsidRPr="00D563F3">
              <w:rPr>
                <w:rFonts w:eastAsia="DengXian"/>
              </w:rPr>
              <w:t>，即</w:t>
            </w:r>
            <w:r w:rsidRPr="00D563F3">
              <w:rPr>
                <w:rFonts w:eastAsia="DengXian"/>
              </w:rPr>
              <w:t>1 010 000</w:t>
            </w:r>
            <w:r w:rsidRPr="00D563F3">
              <w:rPr>
                <w:rFonts w:eastAsia="DengXian"/>
              </w:rPr>
              <w:t>美元）</w:t>
            </w:r>
          </w:p>
        </w:tc>
        <w:tc>
          <w:tcPr>
            <w:tcW w:w="4506" w:type="dxa"/>
            <w:tcBorders>
              <w:top w:val="single" w:sz="4" w:space="0" w:color="auto"/>
              <w:bottom w:val="single" w:sz="4" w:space="0" w:color="auto"/>
            </w:tcBorders>
            <w:tcMar>
              <w:top w:w="40" w:type="dxa"/>
              <w:left w:w="80" w:type="dxa"/>
              <w:bottom w:w="40" w:type="dxa"/>
              <w:right w:w="80" w:type="dxa"/>
            </w:tcMar>
          </w:tcPr>
          <w:p w14:paraId="0F7A6ABC" w14:textId="77777777" w:rsidR="009A0B0B" w:rsidRPr="00D563F3" w:rsidRDefault="001A5E79" w:rsidP="00D563F3">
            <w:pPr>
              <w:pStyle w:val="Normal-pool-Table"/>
              <w:overflowPunct w:val="0"/>
              <w:spacing w:after="60"/>
              <w:jc w:val="both"/>
              <w:rPr>
                <w:rFonts w:eastAsia="DengXian"/>
              </w:rPr>
            </w:pPr>
            <w:r w:rsidRPr="00D563F3">
              <w:rPr>
                <w:rFonts w:eastAsia="DengXian"/>
              </w:rPr>
              <w:t>4 570 000</w:t>
            </w:r>
            <w:r w:rsidRPr="00D563F3">
              <w:rPr>
                <w:rFonts w:eastAsia="DengXian"/>
              </w:rPr>
              <w:t>美元</w:t>
            </w:r>
          </w:p>
          <w:p w14:paraId="2A7F17F2" w14:textId="4F071CE0" w:rsidR="009A0B0B" w:rsidRPr="00D563F3" w:rsidRDefault="001A5E79" w:rsidP="00D563F3">
            <w:pPr>
              <w:pStyle w:val="Normal-pool-Table"/>
              <w:overflowPunct w:val="0"/>
              <w:spacing w:after="60"/>
              <w:jc w:val="both"/>
              <w:rPr>
                <w:rFonts w:eastAsia="DengXian"/>
              </w:rPr>
            </w:pPr>
            <w:r w:rsidRPr="00D563F3">
              <w:rPr>
                <w:rFonts w:eastAsia="DengXian"/>
              </w:rPr>
              <w:t>（较情景方案</w:t>
            </w:r>
            <w:r w:rsidRPr="00D563F3">
              <w:rPr>
                <w:rFonts w:eastAsia="DengXian"/>
              </w:rPr>
              <w:t>A</w:t>
            </w:r>
            <w:r w:rsidRPr="00D563F3">
              <w:rPr>
                <w:rFonts w:eastAsia="DengXian"/>
              </w:rPr>
              <w:t>节省</w:t>
            </w:r>
            <w:r w:rsidRPr="00D563F3">
              <w:rPr>
                <w:rFonts w:eastAsia="DengXian"/>
              </w:rPr>
              <w:t>26%</w:t>
            </w:r>
            <w:r w:rsidRPr="00D563F3">
              <w:rPr>
                <w:rFonts w:eastAsia="DengXian"/>
              </w:rPr>
              <w:t>，即</w:t>
            </w:r>
            <w:r w:rsidRPr="00D563F3">
              <w:rPr>
                <w:rFonts w:eastAsia="DengXian"/>
              </w:rPr>
              <w:t>1 610 000</w:t>
            </w:r>
            <w:r w:rsidRPr="00D563F3">
              <w:rPr>
                <w:rFonts w:eastAsia="DengXian"/>
              </w:rPr>
              <w:t>美元）</w:t>
            </w:r>
          </w:p>
        </w:tc>
      </w:tr>
      <w:tr w:rsidR="009A0B0B" w:rsidRPr="00D563F3" w14:paraId="553B8291" w14:textId="77777777">
        <w:trPr>
          <w:jc w:val="right"/>
        </w:trPr>
        <w:tc>
          <w:tcPr>
            <w:tcW w:w="1701" w:type="dxa"/>
            <w:tcBorders>
              <w:top w:val="single" w:sz="4" w:space="0" w:color="auto"/>
              <w:bottom w:val="single" w:sz="12" w:space="0" w:color="auto"/>
            </w:tcBorders>
            <w:tcMar>
              <w:top w:w="40" w:type="dxa"/>
              <w:left w:w="80" w:type="dxa"/>
              <w:bottom w:w="40" w:type="dxa"/>
              <w:right w:w="80" w:type="dxa"/>
            </w:tcMar>
          </w:tcPr>
          <w:p w14:paraId="37D499D8" w14:textId="77777777" w:rsidR="009A0B0B" w:rsidRPr="00D563F3" w:rsidRDefault="001A5E79" w:rsidP="00D563F3">
            <w:pPr>
              <w:pStyle w:val="P68B1DB1-Normal-pool-Table2"/>
              <w:overflowPunct w:val="0"/>
              <w:spacing w:after="60"/>
              <w:jc w:val="both"/>
              <w:rPr>
                <w:rFonts w:eastAsia="DengXian"/>
              </w:rPr>
            </w:pPr>
            <w:r w:rsidRPr="00D563F3">
              <w:rPr>
                <w:rFonts w:eastAsia="DengXian"/>
              </w:rPr>
              <w:t>资金可持续性</w:t>
            </w:r>
          </w:p>
        </w:tc>
        <w:tc>
          <w:tcPr>
            <w:tcW w:w="3544" w:type="dxa"/>
            <w:tcBorders>
              <w:top w:val="single" w:sz="4" w:space="0" w:color="auto"/>
              <w:bottom w:val="single" w:sz="12" w:space="0" w:color="auto"/>
            </w:tcBorders>
            <w:tcMar>
              <w:top w:w="40" w:type="dxa"/>
              <w:left w:w="80" w:type="dxa"/>
              <w:bottom w:w="40" w:type="dxa"/>
              <w:right w:w="80" w:type="dxa"/>
            </w:tcMar>
          </w:tcPr>
          <w:p w14:paraId="721ECC08" w14:textId="32BF1D71" w:rsidR="009A0B0B" w:rsidRPr="00D563F3" w:rsidRDefault="001A5E79" w:rsidP="00D563F3">
            <w:pPr>
              <w:pStyle w:val="Normal-pool-Table"/>
              <w:overflowPunct w:val="0"/>
              <w:spacing w:after="60"/>
              <w:jc w:val="both"/>
              <w:rPr>
                <w:rFonts w:eastAsia="DengXian"/>
              </w:rPr>
            </w:pPr>
            <w:r w:rsidRPr="00D563F3">
              <w:rPr>
                <w:rFonts w:eastAsia="DengXian"/>
              </w:rPr>
              <w:t>在缴款率保持在</w:t>
            </w:r>
            <w:r w:rsidRPr="00D563F3">
              <w:rPr>
                <w:rFonts w:eastAsia="DengXian"/>
              </w:rPr>
              <w:t>75%</w:t>
            </w:r>
            <w:r w:rsidRPr="00D563F3">
              <w:rPr>
                <w:rFonts w:eastAsia="DengXian"/>
              </w:rPr>
              <w:t>的条件下，储备金可维持至</w:t>
            </w:r>
            <w:r w:rsidRPr="00D563F3">
              <w:rPr>
                <w:rFonts w:eastAsia="DengXian"/>
              </w:rPr>
              <w:t>2030</w:t>
            </w:r>
            <w:r w:rsidRPr="00D563F3">
              <w:rPr>
                <w:rFonts w:eastAsia="DengXian"/>
              </w:rPr>
              <w:t>年</w:t>
            </w:r>
          </w:p>
        </w:tc>
        <w:tc>
          <w:tcPr>
            <w:tcW w:w="4678" w:type="dxa"/>
            <w:tcBorders>
              <w:top w:val="single" w:sz="4" w:space="0" w:color="auto"/>
              <w:bottom w:val="single" w:sz="12" w:space="0" w:color="auto"/>
            </w:tcBorders>
            <w:tcMar>
              <w:top w:w="40" w:type="dxa"/>
              <w:left w:w="80" w:type="dxa"/>
              <w:bottom w:w="40" w:type="dxa"/>
              <w:right w:w="80" w:type="dxa"/>
            </w:tcMar>
          </w:tcPr>
          <w:p w14:paraId="22864392" w14:textId="74FC1FED" w:rsidR="009A0B0B" w:rsidRPr="00D563F3" w:rsidRDefault="001A5E79" w:rsidP="00D563F3">
            <w:pPr>
              <w:pStyle w:val="Normal-pool-Table"/>
              <w:overflowPunct w:val="0"/>
              <w:spacing w:after="60"/>
              <w:jc w:val="both"/>
              <w:rPr>
                <w:rFonts w:eastAsia="DengXian"/>
              </w:rPr>
            </w:pPr>
            <w:r w:rsidRPr="00D563F3">
              <w:rPr>
                <w:rFonts w:eastAsia="DengXian"/>
              </w:rPr>
              <w:t>在缴款率保持在</w:t>
            </w:r>
            <w:r w:rsidRPr="00D563F3">
              <w:rPr>
                <w:rFonts w:eastAsia="DengXian"/>
              </w:rPr>
              <w:t>75%</w:t>
            </w:r>
            <w:r w:rsidRPr="00D563F3">
              <w:rPr>
                <w:rFonts w:eastAsia="DengXian"/>
              </w:rPr>
              <w:t>的条件下，储备金可维持至</w:t>
            </w:r>
            <w:r w:rsidRPr="00D563F3">
              <w:rPr>
                <w:rFonts w:eastAsia="DengXian"/>
              </w:rPr>
              <w:t>2031</w:t>
            </w:r>
            <w:r w:rsidRPr="00D563F3">
              <w:rPr>
                <w:rFonts w:eastAsia="DengXian"/>
              </w:rPr>
              <w:t>年</w:t>
            </w:r>
          </w:p>
        </w:tc>
        <w:tc>
          <w:tcPr>
            <w:tcW w:w="4506" w:type="dxa"/>
            <w:tcBorders>
              <w:top w:val="single" w:sz="4" w:space="0" w:color="auto"/>
              <w:bottom w:val="single" w:sz="12" w:space="0" w:color="auto"/>
            </w:tcBorders>
            <w:tcMar>
              <w:top w:w="40" w:type="dxa"/>
              <w:left w:w="80" w:type="dxa"/>
              <w:bottom w:w="40" w:type="dxa"/>
              <w:right w:w="80" w:type="dxa"/>
            </w:tcMar>
          </w:tcPr>
          <w:p w14:paraId="13DB0AD6" w14:textId="22B40704" w:rsidR="009A0B0B" w:rsidRPr="00D563F3" w:rsidRDefault="001A5E79" w:rsidP="00D563F3">
            <w:pPr>
              <w:pStyle w:val="Normal-pool-Table"/>
              <w:overflowPunct w:val="0"/>
              <w:spacing w:after="60"/>
              <w:jc w:val="both"/>
              <w:rPr>
                <w:rFonts w:eastAsia="DengXian"/>
              </w:rPr>
            </w:pPr>
            <w:r w:rsidRPr="00D563F3">
              <w:rPr>
                <w:rFonts w:eastAsia="DengXian"/>
              </w:rPr>
              <w:t>在缴款率保持在</w:t>
            </w:r>
            <w:r w:rsidRPr="00D563F3">
              <w:rPr>
                <w:rFonts w:eastAsia="DengXian"/>
              </w:rPr>
              <w:t>75%</w:t>
            </w:r>
            <w:r w:rsidRPr="00D563F3">
              <w:rPr>
                <w:rFonts w:eastAsia="DengXian"/>
              </w:rPr>
              <w:t>的条件下，储备金可维持至</w:t>
            </w:r>
            <w:r w:rsidRPr="00D563F3">
              <w:rPr>
                <w:rFonts w:eastAsia="DengXian"/>
              </w:rPr>
              <w:t>2031</w:t>
            </w:r>
            <w:r w:rsidRPr="00D563F3">
              <w:rPr>
                <w:rFonts w:eastAsia="DengXian"/>
              </w:rPr>
              <w:t>年；另预留约</w:t>
            </w:r>
            <w:r w:rsidRPr="00D563F3">
              <w:rPr>
                <w:rFonts w:eastAsia="DengXian"/>
              </w:rPr>
              <w:t>500 000</w:t>
            </w:r>
            <w:r w:rsidRPr="00D563F3">
              <w:rPr>
                <w:rFonts w:eastAsia="DengXian"/>
              </w:rPr>
              <w:t>美元用于开展相关活动</w:t>
            </w:r>
          </w:p>
        </w:tc>
      </w:tr>
    </w:tbl>
    <w:p w14:paraId="263AA08D" w14:textId="5FFF3BFB" w:rsidR="009A0B0B" w:rsidRPr="00D563F3" w:rsidRDefault="001A5E79" w:rsidP="00D563F3">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spacing w:before="60" w:after="120"/>
        <w:ind w:left="1247"/>
        <w:jc w:val="both"/>
        <w:rPr>
          <w:rFonts w:eastAsia="DengXian"/>
        </w:rPr>
      </w:pPr>
      <w:r w:rsidRPr="00D563F3">
        <w:rPr>
          <w:rFonts w:eastAsia="DengXian"/>
        </w:rPr>
        <w:tab/>
      </w:r>
      <w:r w:rsidRPr="00D563F3">
        <w:rPr>
          <w:rFonts w:eastAsia="DengXian"/>
          <w:i/>
        </w:rPr>
        <w:t>缩写：</w:t>
      </w:r>
      <w:r w:rsidRPr="00D563F3">
        <w:rPr>
          <w:rFonts w:eastAsia="DengXian"/>
        </w:rPr>
        <w:t>COP——</w:t>
      </w:r>
      <w:r w:rsidRPr="00D563F3">
        <w:rPr>
          <w:rFonts w:eastAsia="DengXian"/>
        </w:rPr>
        <w:t>维也纳公约缔约方会议；</w:t>
      </w:r>
      <w:r w:rsidRPr="00D563F3">
        <w:rPr>
          <w:rFonts w:eastAsia="DengXian"/>
        </w:rPr>
        <w:t>ExCom——</w:t>
      </w:r>
      <w:r w:rsidRPr="00D563F3">
        <w:rPr>
          <w:rFonts w:eastAsia="DengXian"/>
        </w:rPr>
        <w:t>执行委员会；</w:t>
      </w:r>
      <w:r w:rsidRPr="00D563F3">
        <w:rPr>
          <w:rFonts w:eastAsia="DengXian"/>
        </w:rPr>
        <w:t>ImpCom——</w:t>
      </w:r>
      <w:r w:rsidRPr="00D563F3">
        <w:rPr>
          <w:rFonts w:eastAsia="DengXian"/>
        </w:rPr>
        <w:t>履行委员会；</w:t>
      </w:r>
      <w:r w:rsidRPr="00D563F3">
        <w:rPr>
          <w:rFonts w:eastAsia="DengXian"/>
        </w:rPr>
        <w:t>MLF——</w:t>
      </w:r>
      <w:r w:rsidRPr="00D563F3">
        <w:rPr>
          <w:rFonts w:eastAsia="DengXian"/>
        </w:rPr>
        <w:t>多边基金；</w:t>
      </w:r>
      <w:r w:rsidRPr="00D563F3">
        <w:rPr>
          <w:rFonts w:eastAsia="DengXian"/>
        </w:rPr>
        <w:t>MOP——</w:t>
      </w:r>
      <w:r w:rsidRPr="00D563F3">
        <w:rPr>
          <w:rFonts w:eastAsia="DengXian"/>
        </w:rPr>
        <w:t>蒙特利尔议定书缔约方会议；</w:t>
      </w:r>
      <w:r w:rsidRPr="00D563F3">
        <w:rPr>
          <w:rFonts w:eastAsia="DengXian"/>
        </w:rPr>
        <w:t>OEWG——</w:t>
      </w:r>
      <w:r w:rsidRPr="00D563F3">
        <w:rPr>
          <w:rFonts w:eastAsia="DengXian"/>
        </w:rPr>
        <w:t>不限成员名额工作组；</w:t>
      </w:r>
      <w:r w:rsidRPr="00D563F3">
        <w:rPr>
          <w:rFonts w:eastAsia="DengXian"/>
        </w:rPr>
        <w:t>ORM——</w:t>
      </w:r>
      <w:r w:rsidRPr="00D563F3">
        <w:rPr>
          <w:rFonts w:eastAsia="DengXian"/>
        </w:rPr>
        <w:t>臭氧研究管理人员；</w:t>
      </w:r>
      <w:r w:rsidRPr="00D563F3">
        <w:rPr>
          <w:rFonts w:eastAsia="DengXian"/>
        </w:rPr>
        <w:t>TEAP——</w:t>
      </w:r>
      <w:r w:rsidRPr="00D563F3">
        <w:rPr>
          <w:rFonts w:eastAsia="DengXian"/>
        </w:rPr>
        <w:t>技术和经济评估小组；</w:t>
      </w:r>
      <w:r w:rsidRPr="00D563F3">
        <w:rPr>
          <w:rFonts w:eastAsia="DengXian"/>
        </w:rPr>
        <w:t>TOC——</w:t>
      </w:r>
      <w:r w:rsidRPr="00D563F3">
        <w:rPr>
          <w:rFonts w:eastAsia="DengXian"/>
        </w:rPr>
        <w:t>技术选择委员会。</w:t>
      </w:r>
    </w:p>
    <w:p w14:paraId="51581ACA" w14:textId="6CFC267D" w:rsidR="009A0B0B" w:rsidRPr="00D563F3" w:rsidRDefault="001A5E79" w:rsidP="00D563F3">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spacing w:before="60" w:after="120"/>
        <w:ind w:left="1247"/>
        <w:jc w:val="both"/>
        <w:rPr>
          <w:rFonts w:eastAsia="DengXian"/>
          <w:vertAlign w:val="superscript"/>
        </w:rPr>
      </w:pPr>
      <w:r w:rsidRPr="00D563F3">
        <w:rPr>
          <w:rFonts w:eastAsia="DengXian"/>
        </w:rPr>
        <w:tab/>
      </w:r>
      <w:r w:rsidRPr="00D563F3">
        <w:rPr>
          <w:rFonts w:eastAsia="DengXian"/>
          <w:i/>
          <w:vertAlign w:val="superscript"/>
        </w:rPr>
        <w:t>a</w:t>
      </w:r>
      <w:r w:rsidRPr="00D563F3">
        <w:rPr>
          <w:rFonts w:eastAsia="DengXian"/>
        </w:rPr>
        <w:t xml:space="preserve"> </w:t>
      </w:r>
      <w:r w:rsidRPr="00D563F3">
        <w:rPr>
          <w:rFonts w:eastAsia="DengXian"/>
        </w:rPr>
        <w:t>除非另有说明，相关会议均以现场形式举行。</w:t>
      </w:r>
    </w:p>
    <w:p w14:paraId="35348784" w14:textId="77777777" w:rsidR="009A0B0B" w:rsidRPr="00D563F3" w:rsidRDefault="001A5E79" w:rsidP="00D563F3">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spacing w:before="60" w:after="120"/>
        <w:ind w:left="1247"/>
        <w:jc w:val="both"/>
        <w:rPr>
          <w:rFonts w:eastAsia="DengXian"/>
        </w:rPr>
        <w:sectPr w:rsidR="009A0B0B" w:rsidRPr="00D563F3" w:rsidSect="00631328">
          <w:pgSz w:w="16839" w:h="11907" w:orient="landscape" w:code="9"/>
          <w:pgMar w:top="907" w:right="992" w:bottom="1418" w:left="1418" w:header="539" w:footer="975" w:gutter="0"/>
          <w:cols w:space="539"/>
          <w:docGrid w:linePitch="360"/>
        </w:sectPr>
      </w:pPr>
      <w:r w:rsidRPr="00D563F3">
        <w:rPr>
          <w:rFonts w:eastAsia="DengXian"/>
        </w:rPr>
        <w:tab/>
      </w:r>
      <w:r w:rsidRPr="00D563F3">
        <w:rPr>
          <w:rFonts w:eastAsia="DengXian"/>
          <w:i/>
          <w:vertAlign w:val="superscript"/>
        </w:rPr>
        <w:t>b</w:t>
      </w:r>
      <w:r w:rsidRPr="00D563F3">
        <w:rPr>
          <w:rFonts w:eastAsia="DengXian"/>
        </w:rPr>
        <w:t xml:space="preserve"> </w:t>
      </w:r>
      <w:r w:rsidRPr="00D563F3">
        <w:rPr>
          <w:rFonts w:eastAsia="DengXian"/>
        </w:rPr>
        <w:t>费用数值为</w:t>
      </w:r>
      <w:r w:rsidRPr="00D563F3">
        <w:rPr>
          <w:rFonts w:eastAsia="DengXian"/>
        </w:rPr>
        <w:t>UNEP/OzL.Pro.WG.1/48/4</w:t>
      </w:r>
      <w:r w:rsidRPr="00D563F3">
        <w:rPr>
          <w:rFonts w:eastAsia="DengXian"/>
        </w:rPr>
        <w:t>号文件表</w:t>
      </w:r>
      <w:r w:rsidRPr="00D563F3">
        <w:rPr>
          <w:rFonts w:eastAsia="DengXian"/>
        </w:rPr>
        <w:t>3</w:t>
      </w:r>
      <w:r w:rsidRPr="00D563F3">
        <w:rPr>
          <w:rFonts w:eastAsia="DengXian"/>
        </w:rPr>
        <w:t>所列蒙特利尔议定书信托基金预算总额，取</w:t>
      </w:r>
      <w:r w:rsidRPr="00D563F3">
        <w:rPr>
          <w:rFonts w:eastAsia="DengXian"/>
        </w:rPr>
        <w:t>2028–2031</w:t>
      </w:r>
      <w:r w:rsidRPr="00D563F3">
        <w:rPr>
          <w:rFonts w:eastAsia="DengXian"/>
        </w:rPr>
        <w:t>年期间的均值。</w:t>
      </w:r>
    </w:p>
    <w:p w14:paraId="66B1B2A3" w14:textId="4264CA56" w:rsidR="009A0B0B" w:rsidRPr="00D563F3" w:rsidRDefault="001A5E79" w:rsidP="00572F99">
      <w:pPr>
        <w:pStyle w:val="CH2"/>
        <w:overflowPunct w:val="0"/>
        <w:rPr>
          <w:rFonts w:eastAsia="DengXian"/>
        </w:rPr>
      </w:pPr>
      <w:r w:rsidRPr="00D563F3">
        <w:rPr>
          <w:rFonts w:eastAsia="DengXian"/>
        </w:rPr>
        <w:lastRenderedPageBreak/>
        <w:tab/>
        <w:t>C.</w:t>
      </w:r>
      <w:r w:rsidRPr="00D563F3">
        <w:rPr>
          <w:rFonts w:eastAsia="DengXian"/>
        </w:rPr>
        <w:tab/>
      </w:r>
      <w:r w:rsidRPr="00970EA2">
        <w:rPr>
          <w:rFonts w:ascii="SimSun" w:eastAsia="SimSun" w:hAnsi="SimSun"/>
        </w:rPr>
        <w:t>对有效、公平和包容性参与的影响</w:t>
      </w:r>
    </w:p>
    <w:p w14:paraId="444A6107" w14:textId="7AE4C292"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降低会议频次虽可节省开支，但会拉长缔约方之间以及缔约方与其他利益攸关方开展直接交流的间隔。该影响的重要程度，取决于间隔期内的工作量，以及是否具备有效的闭会期间磋商、信息交流和技术支持机制。</w:t>
      </w:r>
    </w:p>
    <w:p w14:paraId="7479131F" w14:textId="40046D9E"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更多采用线上会议，可免除差旅需求，使更多国家官员或技术专家无需差旅即可参与会议，从而便利各方参与。与此同时，网络连接条件、获得适用技术、时区差异与工作环境方面的差距，可能制约部分缔约方充分参与。线上形式提供的非正式磋商与直接交流机会也可能有所减少，此类交流对于厘清复杂技术事项与协商事项、促进形成共识具有重要作用。如需口译支持，则必须保障服务稳定可靠。</w:t>
      </w:r>
    </w:p>
    <w:p w14:paraId="63DF7456" w14:textId="417A8CF8"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口译支持的可及性，是实现政府间会议公平参与的一项重要要素。因此，任何涉及口译安排的调整，不仅需要考量其产生的经费影响，还需评估其对缔约方理解、就审议事项发言并参与协商的能力所产生的影响。由人工智能提供支持的口笔译技术正快速发展（见下文第三节</w:t>
      </w:r>
      <w:r w:rsidRPr="00970EA2">
        <w:rPr>
          <w:rFonts w:ascii="SimSun" w:eastAsia="SimSun" w:hAnsi="SimSun"/>
          <w:sz w:val="24"/>
          <w:szCs w:val="24"/>
        </w:rPr>
        <w:t>C</w:t>
      </w:r>
      <w:r w:rsidRPr="00970EA2">
        <w:rPr>
          <w:rFonts w:ascii="SimSun" w:eastAsia="SimSun" w:hAnsi="SimSun"/>
          <w:sz w:val="24"/>
          <w:szCs w:val="24"/>
        </w:rPr>
        <w:t>部分）。</w:t>
      </w:r>
    </w:p>
    <w:p w14:paraId="36486063" w14:textId="3BBA1110"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可考虑采取若干保障措施，确保增效举措不会对体制与技术能力有限的小国造成过度影响；这类国家在间隔期内，对及时获取信息、技术指导与能力建设支持的需求可能更高。为使各代表团（尤其是参会的小型代表团）能够充分从会议中获益，需采取以下措施：避免安排并行协商会议；全体会议期间提供充足口译支持；保障会议日程具备可预见性，并为区域磋商与非正式磋商预留充足时间；继续为符合条件的第</w:t>
      </w:r>
      <w:r w:rsidRPr="00970EA2">
        <w:rPr>
          <w:rFonts w:ascii="SimSun" w:eastAsia="SimSun" w:hAnsi="SimSun"/>
          <w:sz w:val="24"/>
          <w:szCs w:val="24"/>
        </w:rPr>
        <w:t>5</w:t>
      </w:r>
      <w:r w:rsidRPr="00970EA2">
        <w:rPr>
          <w:rFonts w:ascii="SimSun" w:eastAsia="SimSun" w:hAnsi="SimSun"/>
          <w:sz w:val="24"/>
          <w:szCs w:val="24"/>
        </w:rPr>
        <w:t>条缔约方提供现场会议差旅资助；在会议前充分提前提供文件；确保提供便捷的闭会期间技术支持；选择性采用线上安排，以促进而非限制参与。</w:t>
      </w:r>
    </w:p>
    <w:p w14:paraId="3AB7483D" w14:textId="0436A95C"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在选定适宜会议模式时，一项指导性考量是：提高效率的各项措施应尽可能保障所有缔约方能够有效、公平参与臭氧条约相关机构的工作，并获取履行自身义务所需的信息与支持。</w:t>
      </w:r>
    </w:p>
    <w:p w14:paraId="6F2002AD" w14:textId="34030C79" w:rsidR="009A0B0B" w:rsidRPr="00D563F3" w:rsidRDefault="001A5E79" w:rsidP="00572F99">
      <w:pPr>
        <w:pStyle w:val="CH2"/>
        <w:overflowPunct w:val="0"/>
        <w:rPr>
          <w:rFonts w:eastAsia="DengXian"/>
        </w:rPr>
      </w:pPr>
      <w:r w:rsidRPr="00D563F3">
        <w:rPr>
          <w:rFonts w:eastAsia="DengXian"/>
        </w:rPr>
        <w:tab/>
        <w:t>D.</w:t>
      </w:r>
      <w:r w:rsidRPr="00D563F3">
        <w:rPr>
          <w:rFonts w:eastAsia="DengXian"/>
        </w:rPr>
        <w:tab/>
      </w:r>
      <w:r w:rsidRPr="00970EA2">
        <w:rPr>
          <w:rFonts w:ascii="SimSun" w:eastAsia="SimSun" w:hAnsi="SimSun"/>
        </w:rPr>
        <w:t>各情景方案对秘书处人员配置及人员费用的影响</w:t>
      </w:r>
    </w:p>
    <w:p w14:paraId="3A13984A" w14:textId="0A8F6A5D" w:rsidR="009A0B0B" w:rsidRPr="00970EA2" w:rsidRDefault="001A5E79" w:rsidP="00D563F3">
      <w:pPr>
        <w:pStyle w:val="P68B1DB1-Normalnumber5"/>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UNEP/OzL.Pro.WG.1/48/4</w:t>
      </w:r>
      <w:r w:rsidRPr="00970EA2">
        <w:rPr>
          <w:rFonts w:ascii="SimSun" w:eastAsia="SimSun" w:hAnsi="SimSun"/>
          <w:sz w:val="24"/>
          <w:szCs w:val="24"/>
        </w:rPr>
        <w:t>号文件未将臭氧秘书处协助开展臭氧条约实施工作的能力变动纳入考量。各情景方案对秘书处人员配置及人员费用产生的影响，取决于拟议调整的性质与规模。降低会议频次、缩短会期或调整会议形式，并不必然使秘书处工作量或人员费用出现同比例下降。</w:t>
      </w:r>
    </w:p>
    <w:p w14:paraId="1CC62906" w14:textId="7036DF8E"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秘书处大量工作属于持续性必需职能，不受会议次数多少、会期长短影响。此类职能包括：协助缔约方履行并遵守《维也纳公约》及其《蒙特利尔议定书》；接收、审阅及处理缔约方提交的数据及其他信息；为履行委员会与主席团提供支持；为各评估小组及其他机构提供会议事务协助；编制与处理文件；维护信息系统及机构记录；响应缔约方提出的请求；与多边基金秘书处、执行机构及其他相关组织协调各类活动；开展财务、行政和方案管理工作。臭氧秘书处隶属于联合国环境规划署（</w:t>
      </w:r>
      <w:r w:rsidRPr="00970EA2">
        <w:rPr>
          <w:rFonts w:ascii="SimSun" w:eastAsia="SimSun" w:hAnsi="SimSun"/>
          <w:sz w:val="24"/>
          <w:szCs w:val="24"/>
        </w:rPr>
        <w:t>UNEP</w:t>
      </w:r>
      <w:r w:rsidRPr="00970EA2">
        <w:rPr>
          <w:rFonts w:ascii="SimSun" w:eastAsia="SimSun" w:hAnsi="SimSun"/>
          <w:sz w:val="24"/>
          <w:szCs w:val="24"/>
        </w:rPr>
        <w:t>），因此仍需参与环境署的相关会议与活动，并与之开展协调。</w:t>
      </w:r>
    </w:p>
    <w:p w14:paraId="719BC2B0" w14:textId="6AEF0F00"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会议安排调整，主要影响秘书处工作量中与会议相关的部分。即便缩短会期，大量会前筹备及后续跟进工作仍需开展：会议文件仍需编制处理、仍需与缔约方及合作伙伴开展磋商、仍需落实后勤安排，同时仍要完成会议报告及后续跟进事项。缩短会期还可能导致部分工作转移至闭会期间磋商或线上会议，而非</w:t>
      </w:r>
      <w:r w:rsidRPr="00970EA2">
        <w:rPr>
          <w:rFonts w:ascii="SimSun" w:eastAsia="SimSun" w:hAnsi="SimSun"/>
          <w:sz w:val="24"/>
          <w:szCs w:val="24"/>
        </w:rPr>
        <w:lastRenderedPageBreak/>
        <w:t>相应减除。因此，对于仅对会期作出有限调整的情景方案，其短期内对会议相关开支（例如会议事务、口译、差旅以及每日生活津贴支出）的影响，预计将大于对秘书处人员配置及人员费用的影响。</w:t>
      </w:r>
    </w:p>
    <w:p w14:paraId="0D9578A1" w14:textId="58327A63"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若情景方案对会议频次作出幅度更大、持续性的削减（例如情景方案</w:t>
      </w:r>
      <w:r w:rsidRPr="00970EA2">
        <w:rPr>
          <w:rFonts w:ascii="SimSun" w:eastAsia="SimSun" w:hAnsi="SimSun"/>
          <w:sz w:val="24"/>
          <w:szCs w:val="24"/>
        </w:rPr>
        <w:t>C</w:t>
      </w:r>
      <w:r w:rsidRPr="00970EA2">
        <w:rPr>
          <w:rFonts w:ascii="SimSun" w:eastAsia="SimSun" w:hAnsi="SimSun"/>
          <w:sz w:val="24"/>
          <w:szCs w:val="24"/>
        </w:rPr>
        <w:t>），则对工作量的影响将更为显著。但由此产生的人员配置方面的影响，需结合对应情景方案下的各项职能与工作量加以评估，而非依据会议频次与会期按比例下调。仅在工作量持续减少的前提下，方有可能精简人员配置，具体方式包括裁撤岗位、降低岗位职级、岗位空缺不再补缺、减少临时人员或顾问的聘用，或调整人员配置架构。作出此类调整时，须考量秘书处履行缔约方所赋予职能所需的能力，并保障运作与事务的连续性。</w:t>
      </w:r>
    </w:p>
    <w:p w14:paraId="43DCD956" w14:textId="17F54AB8" w:rsidR="009A0B0B" w:rsidRPr="00D563F3" w:rsidRDefault="001A5E79" w:rsidP="00572F99">
      <w:pPr>
        <w:pStyle w:val="CH1"/>
        <w:overflowPunct w:val="0"/>
        <w:rPr>
          <w:rFonts w:eastAsia="DengXian"/>
        </w:rPr>
      </w:pPr>
      <w:r w:rsidRPr="00D563F3">
        <w:rPr>
          <w:rFonts w:eastAsia="DengXian"/>
        </w:rPr>
        <w:tab/>
      </w:r>
      <w:r w:rsidRPr="00D563F3">
        <w:rPr>
          <w:rFonts w:eastAsia="DengXian"/>
        </w:rPr>
        <w:t>三、</w:t>
      </w:r>
      <w:r w:rsidRPr="00D563F3">
        <w:rPr>
          <w:rFonts w:eastAsia="DengXian"/>
        </w:rPr>
        <w:tab/>
      </w:r>
      <w:r w:rsidRPr="00970EA2">
        <w:rPr>
          <w:rFonts w:ascii="SimSun" w:eastAsia="SimSun" w:hAnsi="SimSun"/>
        </w:rPr>
        <w:t>最新情况与新增信息</w:t>
      </w:r>
    </w:p>
    <w:p w14:paraId="58FE96A6" w14:textId="2C910F11" w:rsidR="009A0B0B" w:rsidRPr="00D563F3" w:rsidRDefault="001A5E79" w:rsidP="00572F99">
      <w:pPr>
        <w:pStyle w:val="CH2"/>
        <w:overflowPunct w:val="0"/>
        <w:rPr>
          <w:rFonts w:eastAsia="DengXian"/>
        </w:rPr>
      </w:pPr>
      <w:r w:rsidRPr="00D563F3">
        <w:rPr>
          <w:rFonts w:eastAsia="DengXian"/>
        </w:rPr>
        <w:tab/>
        <w:t>A.</w:t>
      </w:r>
      <w:r w:rsidRPr="00D563F3">
        <w:rPr>
          <w:rFonts w:eastAsia="DengXian"/>
        </w:rPr>
        <w:tab/>
        <w:t>“</w:t>
      </w:r>
      <w:r w:rsidRPr="00970EA2">
        <w:rPr>
          <w:rFonts w:ascii="SimSun" w:eastAsia="SimSun" w:hAnsi="SimSun"/>
        </w:rPr>
        <w:t>联合国</w:t>
      </w:r>
      <w:r w:rsidRPr="00970EA2">
        <w:rPr>
          <w:rFonts w:ascii="SimSun" w:eastAsia="SimSun" w:hAnsi="SimSun"/>
        </w:rPr>
        <w:t>80</w:t>
      </w:r>
      <w:r w:rsidRPr="00970EA2">
        <w:rPr>
          <w:rFonts w:ascii="SimSun" w:eastAsia="SimSun" w:hAnsi="SimSun"/>
        </w:rPr>
        <w:t>周年倡议</w:t>
      </w:r>
      <w:r w:rsidRPr="00970EA2">
        <w:rPr>
          <w:rFonts w:ascii="SimSun" w:eastAsia="SimSun" w:hAnsi="SimSun"/>
        </w:rPr>
        <w:t>”</w:t>
      </w:r>
      <w:r w:rsidRPr="00970EA2">
        <w:rPr>
          <w:rFonts w:ascii="SimSun" w:eastAsia="SimSun" w:hAnsi="SimSun"/>
        </w:rPr>
        <w:t>最新情况</w:t>
      </w:r>
    </w:p>
    <w:p w14:paraId="34FCFA07" w14:textId="2528302B"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联合国于</w:t>
      </w:r>
      <w:r w:rsidRPr="00970EA2">
        <w:rPr>
          <w:rFonts w:ascii="SimSun" w:eastAsia="SimSun" w:hAnsi="SimSun"/>
          <w:sz w:val="24"/>
          <w:szCs w:val="24"/>
        </w:rPr>
        <w:t>2025</w:t>
      </w:r>
      <w:r w:rsidRPr="00970EA2">
        <w:rPr>
          <w:rFonts w:ascii="SimSun" w:eastAsia="SimSun" w:hAnsi="SimSun"/>
          <w:sz w:val="24"/>
          <w:szCs w:val="24"/>
        </w:rPr>
        <w:t>年迎来成立八十周年，联合国秘书长于同年</w:t>
      </w:r>
      <w:r w:rsidRPr="00970EA2">
        <w:rPr>
          <w:rFonts w:ascii="SimSun" w:eastAsia="SimSun" w:hAnsi="SimSun"/>
          <w:sz w:val="24"/>
          <w:szCs w:val="24"/>
        </w:rPr>
        <w:t>3</w:t>
      </w:r>
      <w:r w:rsidRPr="00970EA2">
        <w:rPr>
          <w:rFonts w:ascii="SimSun" w:eastAsia="SimSun" w:hAnsi="SimSun"/>
          <w:sz w:val="24"/>
          <w:szCs w:val="24"/>
        </w:rPr>
        <w:t>月发起</w:t>
      </w:r>
      <w:r w:rsidRPr="00970EA2">
        <w:rPr>
          <w:rFonts w:ascii="SimSun" w:eastAsia="SimSun" w:hAnsi="SimSun"/>
          <w:sz w:val="24"/>
          <w:szCs w:val="24"/>
        </w:rPr>
        <w:t>“</w:t>
      </w:r>
      <w:r w:rsidRPr="00970EA2">
        <w:rPr>
          <w:rFonts w:ascii="SimSun" w:eastAsia="SimSun" w:hAnsi="SimSun"/>
          <w:sz w:val="24"/>
          <w:szCs w:val="24"/>
        </w:rPr>
        <w:t>联合国</w:t>
      </w:r>
      <w:r w:rsidRPr="00970EA2">
        <w:rPr>
          <w:rFonts w:ascii="SimSun" w:eastAsia="SimSun" w:hAnsi="SimSun"/>
          <w:sz w:val="24"/>
          <w:szCs w:val="24"/>
        </w:rPr>
        <w:t>80</w:t>
      </w:r>
      <w:r w:rsidRPr="00970EA2">
        <w:rPr>
          <w:rFonts w:ascii="SimSun" w:eastAsia="SimSun" w:hAnsi="SimSun"/>
          <w:sz w:val="24"/>
          <w:szCs w:val="24"/>
        </w:rPr>
        <w:t>周年倡议</w:t>
      </w:r>
      <w:r w:rsidRPr="00970EA2">
        <w:rPr>
          <w:rFonts w:ascii="SimSun" w:eastAsia="SimSun" w:hAnsi="SimSun"/>
          <w:sz w:val="24"/>
          <w:szCs w:val="24"/>
        </w:rPr>
        <w:t>”</w:t>
      </w:r>
      <w:r w:rsidRPr="00970EA2">
        <w:rPr>
          <w:rFonts w:ascii="SimSun" w:eastAsia="SimSun" w:hAnsi="SimSun"/>
          <w:sz w:val="24"/>
          <w:szCs w:val="24"/>
        </w:rPr>
        <w:t>（</w:t>
      </w:r>
      <w:r w:rsidRPr="00970EA2">
        <w:rPr>
          <w:rFonts w:ascii="SimSun" w:eastAsia="SimSun" w:hAnsi="SimSun"/>
          <w:sz w:val="24"/>
          <w:szCs w:val="24"/>
        </w:rPr>
        <w:t>UN80</w:t>
      </w:r>
      <w:r w:rsidRPr="00970EA2">
        <w:rPr>
          <w:rFonts w:ascii="SimSun" w:eastAsia="SimSun" w:hAnsi="SimSun"/>
          <w:sz w:val="24"/>
          <w:szCs w:val="24"/>
        </w:rPr>
        <w:t>倡议）。该倡议为全系统改革举措，通过简化流程、审议任务授权落实情况、探讨联合国系统内的结构调整与方案重组，提升内部工作效率与成效。倡议下设若干工作套案，第</w:t>
      </w:r>
      <w:r w:rsidRPr="00970EA2">
        <w:rPr>
          <w:rFonts w:ascii="SimSun" w:eastAsia="SimSun" w:hAnsi="SimSun"/>
          <w:sz w:val="24"/>
          <w:szCs w:val="24"/>
        </w:rPr>
        <w:t>27</w:t>
      </w:r>
      <w:r w:rsidRPr="00970EA2">
        <w:rPr>
          <w:rFonts w:ascii="SimSun" w:eastAsia="SimSun" w:hAnsi="SimSun"/>
          <w:sz w:val="24"/>
          <w:szCs w:val="24"/>
        </w:rPr>
        <w:t>号工作套案旨在增强联合国环境领域支持工作的一致性、效能与影响力，应对联合国环境架构日益碎片化的问题，尽管该领域已取得重大成就。工作套案围绕四大核心领域开展研究：环境科学、治理、协调以及面向各国的实施支持，重点探讨可行的机构重组与职能优化方案。该工作套案未提出修改各项多边环境协定法定任务授权的提案，而是在尊重条约机构自主权的前提下，致力于改进协调、实施与成果交付工作。</w:t>
      </w:r>
    </w:p>
    <w:p w14:paraId="2A0EBE8C" w14:textId="16D634AE"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第</w:t>
      </w:r>
      <w:r w:rsidRPr="00970EA2">
        <w:rPr>
          <w:rFonts w:ascii="SimSun" w:eastAsia="SimSun" w:hAnsi="SimSun"/>
          <w:sz w:val="24"/>
          <w:szCs w:val="24"/>
        </w:rPr>
        <w:t>27</w:t>
      </w:r>
      <w:r w:rsidRPr="00970EA2">
        <w:rPr>
          <w:rFonts w:ascii="SimSun" w:eastAsia="SimSun" w:hAnsi="SimSun"/>
          <w:sz w:val="24"/>
          <w:szCs w:val="24"/>
        </w:rPr>
        <w:t>号工作套案由环境署执行主任与联合国气候变化框架公约执行秘书共同牵头，臭氧秘书处等约</w:t>
      </w:r>
      <w:r w:rsidRPr="00970EA2">
        <w:rPr>
          <w:rFonts w:ascii="SimSun" w:eastAsia="SimSun" w:hAnsi="SimSun"/>
          <w:sz w:val="24"/>
          <w:szCs w:val="24"/>
        </w:rPr>
        <w:t>20</w:t>
      </w:r>
      <w:r w:rsidRPr="00970EA2">
        <w:rPr>
          <w:rFonts w:ascii="SimSun" w:eastAsia="SimSun" w:hAnsi="SimSun"/>
          <w:sz w:val="24"/>
          <w:szCs w:val="24"/>
        </w:rPr>
        <w:t>个其他实体参与其中。该工作套案报告最终草案于</w:t>
      </w:r>
      <w:r w:rsidRPr="00970EA2">
        <w:rPr>
          <w:rFonts w:ascii="SimSun" w:eastAsia="SimSun" w:hAnsi="SimSun"/>
          <w:sz w:val="24"/>
          <w:szCs w:val="24"/>
        </w:rPr>
        <w:t>2026</w:t>
      </w:r>
      <w:r w:rsidRPr="00970EA2">
        <w:rPr>
          <w:rFonts w:ascii="SimSun" w:eastAsia="SimSun" w:hAnsi="SimSun"/>
          <w:sz w:val="24"/>
          <w:szCs w:val="24"/>
        </w:rPr>
        <w:t>年</w:t>
      </w:r>
      <w:r w:rsidRPr="00970EA2">
        <w:rPr>
          <w:rFonts w:ascii="SimSun" w:eastAsia="SimSun" w:hAnsi="SimSun"/>
          <w:sz w:val="24"/>
          <w:szCs w:val="24"/>
        </w:rPr>
        <w:t>6</w:t>
      </w:r>
      <w:r w:rsidRPr="00970EA2">
        <w:rPr>
          <w:rFonts w:ascii="SimSun" w:eastAsia="SimSun" w:hAnsi="SimSun"/>
          <w:sz w:val="24"/>
          <w:szCs w:val="24"/>
        </w:rPr>
        <w:t>月提交秘书长，随后向各成员国及</w:t>
      </w:r>
      <w:r w:rsidRPr="00970EA2">
        <w:rPr>
          <w:rFonts w:ascii="SimSun" w:eastAsia="SimSun" w:hAnsi="SimSun"/>
          <w:sz w:val="24"/>
          <w:szCs w:val="24"/>
        </w:rPr>
        <w:t>UN80</w:t>
      </w:r>
      <w:r w:rsidRPr="00970EA2">
        <w:rPr>
          <w:rFonts w:ascii="SimSun" w:eastAsia="SimSun" w:hAnsi="SimSun"/>
          <w:sz w:val="24"/>
          <w:szCs w:val="24"/>
        </w:rPr>
        <w:t>倡议指导委员会开展情况通报。报告（含其中所载目标与建议，见下文方框）预计于</w:t>
      </w:r>
      <w:r w:rsidRPr="00970EA2">
        <w:rPr>
          <w:rFonts w:ascii="SimSun" w:eastAsia="SimSun" w:hAnsi="SimSun"/>
          <w:sz w:val="24"/>
          <w:szCs w:val="24"/>
        </w:rPr>
        <w:t>2026</w:t>
      </w:r>
      <w:r w:rsidRPr="00970EA2">
        <w:rPr>
          <w:rFonts w:ascii="SimSun" w:eastAsia="SimSun" w:hAnsi="SimSun"/>
          <w:sz w:val="24"/>
          <w:szCs w:val="24"/>
        </w:rPr>
        <w:t>年</w:t>
      </w:r>
      <w:r w:rsidRPr="00970EA2">
        <w:rPr>
          <w:rFonts w:ascii="SimSun" w:eastAsia="SimSun" w:hAnsi="SimSun"/>
          <w:sz w:val="24"/>
          <w:szCs w:val="24"/>
        </w:rPr>
        <w:t>8</w:t>
      </w:r>
      <w:r w:rsidRPr="00970EA2">
        <w:rPr>
          <w:rFonts w:ascii="SimSun" w:eastAsia="SimSun" w:hAnsi="SimSun"/>
          <w:sz w:val="24"/>
          <w:szCs w:val="24"/>
        </w:rPr>
        <w:t>月定稿；定稿后，秘书长拟提交一份情况简报。编写本说明之际，该报告尚未发布。</w:t>
      </w:r>
    </w:p>
    <w:tbl>
      <w:tblPr>
        <w:tblStyle w:val="TableGrid"/>
        <w:tblW w:w="0" w:type="auto"/>
        <w:tblInd w:w="1248" w:type="dxa"/>
        <w:tblLook w:val="04A0" w:firstRow="1" w:lastRow="0" w:firstColumn="1" w:lastColumn="0" w:noHBand="0" w:noVBand="1"/>
      </w:tblPr>
      <w:tblGrid>
        <w:gridCol w:w="8239"/>
      </w:tblGrid>
      <w:tr w:rsidR="009A0B0B" w:rsidRPr="00D563F3" w14:paraId="7301BCFF" w14:textId="77777777">
        <w:tc>
          <w:tcPr>
            <w:tcW w:w="8239" w:type="dxa"/>
          </w:tcPr>
          <w:p w14:paraId="5F2658D4" w14:textId="30720E30" w:rsidR="009A0B0B" w:rsidRPr="00D563F3" w:rsidRDefault="001A5E79" w:rsidP="00572F99">
            <w:pPr>
              <w:pStyle w:val="P68B1DB1-Normal-pool-Table2"/>
              <w:overflowPunct w:val="0"/>
              <w:spacing w:after="120"/>
              <w:rPr>
                <w:rFonts w:eastAsia="DengXian"/>
              </w:rPr>
            </w:pPr>
            <w:r w:rsidRPr="00D563F3">
              <w:rPr>
                <w:rFonts w:eastAsia="DengXian"/>
              </w:rPr>
              <w:t>第</w:t>
            </w:r>
            <w:r w:rsidRPr="00D563F3">
              <w:rPr>
                <w:rFonts w:eastAsia="DengXian"/>
              </w:rPr>
              <w:t>27</w:t>
            </w:r>
            <w:r w:rsidRPr="00D563F3">
              <w:rPr>
                <w:rFonts w:eastAsia="DengXian"/>
              </w:rPr>
              <w:t>号工作套案三项目标及十项建议摘要</w:t>
            </w:r>
          </w:p>
          <w:p w14:paraId="034D5969" w14:textId="3228616B" w:rsidR="009A0B0B" w:rsidRPr="00D563F3" w:rsidRDefault="001A5E79" w:rsidP="00572F99">
            <w:pPr>
              <w:pStyle w:val="P68B1DB1-Normal-pool-Table2"/>
              <w:tabs>
                <w:tab w:val="clear" w:pos="624"/>
                <w:tab w:val="clear" w:pos="1247"/>
                <w:tab w:val="left" w:pos="570"/>
              </w:tabs>
              <w:overflowPunct w:val="0"/>
              <w:ind w:left="196"/>
              <w:rPr>
                <w:rFonts w:eastAsia="DengXian"/>
              </w:rPr>
            </w:pPr>
            <w:r w:rsidRPr="00D563F3">
              <w:rPr>
                <w:rFonts w:eastAsia="DengXian"/>
              </w:rPr>
              <w:t>A.</w:t>
            </w:r>
            <w:r w:rsidRPr="00D563F3">
              <w:rPr>
                <w:rFonts w:eastAsia="DengXian"/>
              </w:rPr>
              <w:tab/>
            </w:r>
            <w:r w:rsidRPr="00D563F3">
              <w:rPr>
                <w:rFonts w:eastAsia="DengXian"/>
              </w:rPr>
              <w:t>提升环境议题在多边制度中的地位</w:t>
            </w:r>
          </w:p>
          <w:p w14:paraId="1345DE0E" w14:textId="0C607BF1" w:rsidR="009A0B0B" w:rsidRPr="00D563F3" w:rsidRDefault="001A5E79" w:rsidP="00572F99">
            <w:pPr>
              <w:pStyle w:val="Normal-pool-Table"/>
              <w:tabs>
                <w:tab w:val="clear" w:pos="624"/>
                <w:tab w:val="clear" w:pos="1247"/>
                <w:tab w:val="left" w:pos="1046"/>
              </w:tabs>
              <w:overflowPunct w:val="0"/>
              <w:ind w:left="1049" w:hanging="425"/>
              <w:rPr>
                <w:rFonts w:eastAsia="DengXian"/>
              </w:rPr>
            </w:pPr>
            <w:r w:rsidRPr="00D563F3">
              <w:rPr>
                <w:rFonts w:eastAsia="DengXian"/>
              </w:rPr>
              <w:t>1.</w:t>
            </w:r>
            <w:r w:rsidRPr="00D563F3">
              <w:rPr>
                <w:rFonts w:eastAsia="DengXian"/>
              </w:rPr>
              <w:tab/>
            </w:r>
            <w:r w:rsidRPr="00D563F3">
              <w:rPr>
                <w:rFonts w:eastAsia="DengXian"/>
              </w:rPr>
              <w:t>确认良好环境是《联合国宪章》三大支柱的基础</w:t>
            </w:r>
          </w:p>
          <w:p w14:paraId="38F39119" w14:textId="01DBDDF4"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2.</w:t>
            </w:r>
            <w:r w:rsidRPr="00D563F3">
              <w:rPr>
                <w:rFonts w:eastAsia="DengXian"/>
              </w:rPr>
              <w:tab/>
            </w:r>
            <w:r w:rsidRPr="00D563F3">
              <w:rPr>
                <w:rFonts w:eastAsia="DengXian"/>
              </w:rPr>
              <w:t>助力联合国环境大会充分发挥潜力，作为联合国全球性机构，充当统筹协调全系统环境行动的召集平台</w:t>
            </w:r>
          </w:p>
          <w:p w14:paraId="088AE521" w14:textId="625B358A"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3.</w:t>
            </w:r>
            <w:r w:rsidRPr="00D563F3">
              <w:rPr>
                <w:rFonts w:eastAsia="DengXian"/>
              </w:rPr>
              <w:tab/>
            </w:r>
            <w:r w:rsidRPr="00D563F3">
              <w:rPr>
                <w:rFonts w:eastAsia="DengXian"/>
              </w:rPr>
              <w:t>将环境科学重新定位为联合国共有资产</w:t>
            </w:r>
          </w:p>
          <w:p w14:paraId="26A9E929" w14:textId="735C5954"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4.</w:t>
            </w:r>
            <w:r w:rsidRPr="00D563F3">
              <w:rPr>
                <w:rFonts w:eastAsia="DengXian"/>
              </w:rPr>
              <w:tab/>
            </w:r>
            <w:r w:rsidRPr="00D563F3">
              <w:rPr>
                <w:rFonts w:eastAsia="DengXian"/>
              </w:rPr>
              <w:t>强化环境协调职能：打造</w:t>
            </w:r>
            <w:r w:rsidRPr="00D563F3">
              <w:rPr>
                <w:rFonts w:eastAsia="DengXian"/>
              </w:rPr>
              <w:t>2.0</w:t>
            </w:r>
            <w:r w:rsidRPr="00D563F3">
              <w:rPr>
                <w:rFonts w:eastAsia="DengXian"/>
              </w:rPr>
              <w:t>版联合国环境管理小组</w:t>
            </w:r>
          </w:p>
          <w:p w14:paraId="12198794" w14:textId="77777777" w:rsidR="009A0B0B" w:rsidRPr="00D563F3" w:rsidRDefault="001A5E79" w:rsidP="00572F99">
            <w:pPr>
              <w:pStyle w:val="P68B1DB1-Normal-pool-Table2"/>
              <w:tabs>
                <w:tab w:val="clear" w:pos="624"/>
                <w:tab w:val="clear" w:pos="1247"/>
                <w:tab w:val="left" w:pos="570"/>
              </w:tabs>
              <w:overflowPunct w:val="0"/>
              <w:spacing w:before="120"/>
              <w:ind w:left="198"/>
              <w:rPr>
                <w:rFonts w:eastAsia="DengXian"/>
              </w:rPr>
            </w:pPr>
            <w:r w:rsidRPr="00D563F3">
              <w:rPr>
                <w:rFonts w:eastAsia="DengXian"/>
              </w:rPr>
              <w:t>B.</w:t>
            </w:r>
            <w:r w:rsidRPr="00D563F3">
              <w:rPr>
                <w:rFonts w:eastAsia="DengXian"/>
              </w:rPr>
              <w:tab/>
            </w:r>
            <w:r w:rsidRPr="00D563F3">
              <w:rPr>
                <w:rFonts w:eastAsia="DengXian"/>
              </w:rPr>
              <w:t>加强多边环境治理</w:t>
            </w:r>
          </w:p>
          <w:p w14:paraId="63FFACCF" w14:textId="77777777"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5.</w:t>
            </w:r>
            <w:r w:rsidRPr="00D563F3">
              <w:rPr>
                <w:rFonts w:eastAsia="DengXian"/>
              </w:rPr>
              <w:tab/>
            </w:r>
            <w:r w:rsidRPr="00D563F3">
              <w:rPr>
                <w:rFonts w:eastAsia="DengXian"/>
              </w:rPr>
              <w:t>在可行前提下探讨整合方案</w:t>
            </w:r>
          </w:p>
          <w:p w14:paraId="6CEF8A40" w14:textId="6596FB70"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6.</w:t>
            </w:r>
            <w:r w:rsidRPr="00D563F3">
              <w:rPr>
                <w:rFonts w:eastAsia="DengXian"/>
              </w:rPr>
              <w:tab/>
            </w:r>
            <w:r w:rsidRPr="00D563F3">
              <w:rPr>
                <w:rFonts w:eastAsia="DengXian"/>
              </w:rPr>
              <w:t>加强各项多边环境协定之间的方案协同效应</w:t>
            </w:r>
          </w:p>
          <w:p w14:paraId="5F627F18" w14:textId="02CA8D28"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7.</w:t>
            </w:r>
            <w:r w:rsidRPr="00D563F3">
              <w:rPr>
                <w:rFonts w:eastAsia="DengXian"/>
              </w:rPr>
              <w:tab/>
            </w:r>
            <w:r w:rsidRPr="00D563F3">
              <w:rPr>
                <w:rFonts w:eastAsia="DengXian"/>
              </w:rPr>
              <w:t>推动多边环境协定行政层面的协同，统一报告制度</w:t>
            </w:r>
          </w:p>
          <w:p w14:paraId="0A80E691" w14:textId="77777777" w:rsidR="009A0B0B" w:rsidRPr="00D563F3" w:rsidRDefault="001A5E79" w:rsidP="00572F99">
            <w:pPr>
              <w:pStyle w:val="P68B1DB1-Normal-pool-Table2"/>
              <w:tabs>
                <w:tab w:val="clear" w:pos="624"/>
                <w:tab w:val="clear" w:pos="1247"/>
                <w:tab w:val="left" w:pos="570"/>
              </w:tabs>
              <w:overflowPunct w:val="0"/>
              <w:spacing w:before="120"/>
              <w:ind w:left="198"/>
              <w:rPr>
                <w:rFonts w:eastAsia="DengXian"/>
              </w:rPr>
            </w:pPr>
            <w:r w:rsidRPr="00D563F3">
              <w:rPr>
                <w:rFonts w:eastAsia="DengXian"/>
              </w:rPr>
              <w:t>C.</w:t>
            </w:r>
            <w:r w:rsidRPr="00D563F3">
              <w:rPr>
                <w:rFonts w:eastAsia="DengXian"/>
              </w:rPr>
              <w:tab/>
            </w:r>
            <w:r w:rsidRPr="00D563F3">
              <w:rPr>
                <w:rFonts w:eastAsia="DengXian"/>
              </w:rPr>
              <w:t>扩大国家承诺与优先事项的实施规模</w:t>
            </w:r>
          </w:p>
          <w:p w14:paraId="7B513A3E" w14:textId="2F95F8A5"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8.</w:t>
            </w:r>
            <w:r w:rsidRPr="00D563F3">
              <w:rPr>
                <w:rFonts w:eastAsia="DengXian"/>
              </w:rPr>
              <w:tab/>
            </w:r>
            <w:r w:rsidRPr="00D563F3">
              <w:rPr>
                <w:rFonts w:eastAsia="DengXian"/>
              </w:rPr>
              <w:t>建立联合国全系统政策一致性与成果交付协调架构</w:t>
            </w:r>
          </w:p>
          <w:p w14:paraId="04E875DF" w14:textId="5B665655"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9.</w:t>
            </w:r>
            <w:r w:rsidRPr="00D563F3">
              <w:rPr>
                <w:rFonts w:eastAsia="DengXian"/>
              </w:rPr>
              <w:tab/>
            </w:r>
            <w:r w:rsidRPr="00D563F3">
              <w:rPr>
                <w:rFonts w:eastAsia="DengXian"/>
              </w:rPr>
              <w:t>设立人工智能赋能的支持中心，先行试点气候支持中心，作为</w:t>
            </w:r>
            <w:r w:rsidRPr="00D563F3">
              <w:rPr>
                <w:rFonts w:eastAsia="DengXian"/>
              </w:rPr>
              <w:t>“</w:t>
            </w:r>
            <w:r w:rsidRPr="00D563F3">
              <w:rPr>
                <w:rFonts w:eastAsia="DengXian"/>
              </w:rPr>
              <w:t>一站式平台</w:t>
            </w:r>
            <w:r w:rsidRPr="00D563F3">
              <w:rPr>
                <w:rFonts w:eastAsia="DengXian"/>
              </w:rPr>
              <w:t>”</w:t>
            </w:r>
            <w:r w:rsidRPr="00D563F3">
              <w:rPr>
                <w:rFonts w:eastAsia="DengXian"/>
              </w:rPr>
              <w:t>，为成员国提供实施支持</w:t>
            </w:r>
          </w:p>
          <w:p w14:paraId="6FBAF97A" w14:textId="03E35B74" w:rsidR="009A0B0B" w:rsidRPr="00D563F3" w:rsidRDefault="001A5E79" w:rsidP="00572F99">
            <w:pPr>
              <w:pStyle w:val="Normal-pool-Table"/>
              <w:tabs>
                <w:tab w:val="clear" w:pos="624"/>
                <w:tab w:val="clear" w:pos="1247"/>
                <w:tab w:val="left" w:pos="1046"/>
              </w:tabs>
              <w:overflowPunct w:val="0"/>
              <w:ind w:left="1046" w:hanging="425"/>
              <w:rPr>
                <w:rFonts w:eastAsia="DengXian"/>
              </w:rPr>
            </w:pPr>
            <w:r w:rsidRPr="00D563F3">
              <w:rPr>
                <w:rFonts w:eastAsia="DengXian"/>
              </w:rPr>
              <w:t>10.</w:t>
            </w:r>
            <w:r w:rsidRPr="00D563F3">
              <w:rPr>
                <w:rFonts w:eastAsia="DengXian"/>
              </w:rPr>
              <w:tab/>
            </w:r>
            <w:r w:rsidRPr="00D563F3">
              <w:rPr>
                <w:rFonts w:eastAsia="DengXian"/>
              </w:rPr>
              <w:t>将与实体经济主体的直接对接机制常态化，加快实施进程，引导私人资本投向可持续发展成果</w:t>
            </w:r>
          </w:p>
        </w:tc>
      </w:tr>
    </w:tbl>
    <w:p w14:paraId="7E0978CB" w14:textId="32364293" w:rsidR="009A0B0B" w:rsidRPr="00970EA2" w:rsidRDefault="001A5E79" w:rsidP="00D563F3">
      <w:pPr>
        <w:pStyle w:val="Normalnumber"/>
        <w:tabs>
          <w:tab w:val="clear" w:pos="1247"/>
          <w:tab w:val="clear" w:pos="1814"/>
          <w:tab w:val="clear" w:pos="2381"/>
          <w:tab w:val="clear" w:pos="2948"/>
          <w:tab w:val="clear" w:pos="3515"/>
          <w:tab w:val="left" w:pos="624"/>
        </w:tabs>
        <w:overflowPunct w:val="0"/>
        <w:spacing w:before="240"/>
        <w:ind w:left="1247"/>
        <w:jc w:val="both"/>
        <w:rPr>
          <w:rFonts w:ascii="SimSun" w:eastAsia="SimSun" w:hAnsi="SimSun"/>
          <w:sz w:val="24"/>
          <w:szCs w:val="24"/>
        </w:rPr>
      </w:pPr>
      <w:r w:rsidRPr="00970EA2">
        <w:rPr>
          <w:rFonts w:ascii="SimSun" w:eastAsia="SimSun" w:hAnsi="SimSun"/>
          <w:sz w:val="24"/>
          <w:szCs w:val="24"/>
        </w:rPr>
        <w:lastRenderedPageBreak/>
        <w:t>鉴于</w:t>
      </w:r>
      <w:r w:rsidRPr="00970EA2">
        <w:rPr>
          <w:rFonts w:ascii="SimSun" w:eastAsia="SimSun" w:hAnsi="SimSun"/>
          <w:sz w:val="24"/>
          <w:szCs w:val="24"/>
        </w:rPr>
        <w:t>UN80</w:t>
      </w:r>
      <w:r w:rsidRPr="00970EA2">
        <w:rPr>
          <w:rFonts w:ascii="SimSun" w:eastAsia="SimSun" w:hAnsi="SimSun"/>
          <w:sz w:val="24"/>
          <w:szCs w:val="24"/>
        </w:rPr>
        <w:t>倡议旨在实现上述机构重组与职能优化，环境署启动了全系统效率审查进程，以期精简运作流程、强化方案活动及其影响力，提升工作实效，并应对因各国政策与优先事项调整带来的财政不确定性。作为此项工作的一环，环境署拟将各司的行政职能整合至一个中心枢纽，借以提高效率、减少行政体系碎片化。相关审查与评估工作正在开展，预计将于</w:t>
      </w:r>
      <w:r w:rsidRPr="00970EA2">
        <w:rPr>
          <w:rFonts w:ascii="SimSun" w:eastAsia="SimSun" w:hAnsi="SimSun"/>
          <w:sz w:val="24"/>
          <w:szCs w:val="24"/>
        </w:rPr>
        <w:t>2027</w:t>
      </w:r>
      <w:r w:rsidRPr="00970EA2">
        <w:rPr>
          <w:rFonts w:ascii="SimSun" w:eastAsia="SimSun" w:hAnsi="SimSun"/>
          <w:sz w:val="24"/>
          <w:szCs w:val="24"/>
        </w:rPr>
        <w:t>年完成。</w:t>
      </w:r>
    </w:p>
    <w:p w14:paraId="25A31CD7" w14:textId="37FFCE8E" w:rsidR="009A0B0B" w:rsidRPr="00D563F3" w:rsidRDefault="001A5E79" w:rsidP="00572F99">
      <w:pPr>
        <w:pStyle w:val="CH2"/>
        <w:overflowPunct w:val="0"/>
        <w:rPr>
          <w:rFonts w:eastAsia="DengXian"/>
        </w:rPr>
      </w:pPr>
      <w:r w:rsidRPr="00D563F3">
        <w:rPr>
          <w:rFonts w:eastAsia="DengXian"/>
        </w:rPr>
        <w:tab/>
        <w:t>B.</w:t>
      </w:r>
      <w:r w:rsidRPr="00D563F3">
        <w:rPr>
          <w:rFonts w:eastAsia="DengXian"/>
        </w:rPr>
        <w:tab/>
      </w:r>
      <w:r w:rsidRPr="00970EA2">
        <w:rPr>
          <w:rFonts w:ascii="SimSun" w:eastAsia="SimSun" w:hAnsi="SimSun"/>
        </w:rPr>
        <w:t>不同会议模式带来的影响</w:t>
      </w:r>
    </w:p>
    <w:p w14:paraId="7D962F08" w14:textId="3F61D760" w:rsidR="009A0B0B" w:rsidRPr="00D563F3" w:rsidRDefault="001A5E79" w:rsidP="00572F99">
      <w:pPr>
        <w:pStyle w:val="CH3"/>
        <w:tabs>
          <w:tab w:val="left" w:pos="709"/>
        </w:tabs>
        <w:overflowPunct w:val="0"/>
        <w:spacing w:before="0"/>
        <w:rPr>
          <w:rFonts w:eastAsia="DengXian"/>
        </w:rPr>
      </w:pPr>
      <w:r w:rsidRPr="00D563F3">
        <w:rPr>
          <w:rFonts w:eastAsia="DengXian"/>
        </w:rPr>
        <w:tab/>
        <w:t>1.</w:t>
      </w:r>
      <w:r w:rsidRPr="00D563F3">
        <w:rPr>
          <w:rFonts w:eastAsia="DengXian"/>
        </w:rPr>
        <w:tab/>
      </w:r>
      <w:r w:rsidRPr="00970EA2">
        <w:rPr>
          <w:rFonts w:ascii="SimSun" w:eastAsia="SimSun" w:hAnsi="SimSun"/>
          <w:sz w:val="24"/>
          <w:szCs w:val="24"/>
        </w:rPr>
        <w:t>会议模式的调整</w:t>
      </w:r>
    </w:p>
    <w:p w14:paraId="128276CE" w14:textId="5E1F83D2"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会议模式涵盖会议频次、举办时间、会期及举办形式。对于各情景方案中的会议，可单独或组合调整上述各项参数，不同调整方式将对运作与经费产生不同影响。鉴于可供选择的组合方案数量繁多，本节列出若干可供考量的主要调整示例，并附带指示性费用估算。</w:t>
      </w:r>
    </w:p>
    <w:p w14:paraId="60CE6C29" w14:textId="2C65A380"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总体而言，会议费用主要受以下因素影响：</w:t>
      </w:r>
    </w:p>
    <w:p w14:paraId="4243C56C" w14:textId="7A110A51" w:rsidR="009A0B0B" w:rsidRPr="00970EA2" w:rsidRDefault="001A5E79" w:rsidP="00D563F3">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ascii="SimSun" w:eastAsia="SimSun" w:hAnsi="SimSun"/>
          <w:sz w:val="24"/>
          <w:szCs w:val="24"/>
        </w:rPr>
      </w:pPr>
      <w:r w:rsidRPr="00970EA2">
        <w:rPr>
          <w:rFonts w:ascii="SimSun" w:eastAsia="SimSun" w:hAnsi="SimSun"/>
          <w:sz w:val="24"/>
          <w:szCs w:val="24"/>
        </w:rPr>
        <w:t>会场：会场不仅决定场地使用费用，还影响受资助与会人员、秘书处工作人员以及会议事务人员（含口译员、报告撰写人员、编辑、编辑与文件管理助理）的差旅开支；</w:t>
      </w:r>
    </w:p>
    <w:p w14:paraId="768A38B1" w14:textId="11B1326D" w:rsidR="009A0B0B" w:rsidRPr="00970EA2" w:rsidRDefault="001A5E79" w:rsidP="00D563F3">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ascii="SimSun" w:eastAsia="SimSun" w:hAnsi="SimSun"/>
          <w:sz w:val="24"/>
          <w:szCs w:val="24"/>
        </w:rPr>
      </w:pPr>
      <w:r w:rsidRPr="00970EA2">
        <w:rPr>
          <w:rFonts w:ascii="SimSun" w:eastAsia="SimSun" w:hAnsi="SimSun"/>
          <w:sz w:val="24"/>
          <w:szCs w:val="24"/>
        </w:rPr>
        <w:t>会议议程：议程将影响需要编辑并译为会议所用语文的文件数量；</w:t>
      </w:r>
    </w:p>
    <w:p w14:paraId="102C283B" w14:textId="492CE3DE" w:rsidR="009A0B0B" w:rsidRPr="00970EA2" w:rsidRDefault="001A5E79" w:rsidP="00D563F3">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ascii="SimSun" w:eastAsia="SimSun" w:hAnsi="SimSun"/>
          <w:sz w:val="24"/>
          <w:szCs w:val="24"/>
        </w:rPr>
      </w:pPr>
      <w:r w:rsidRPr="00970EA2">
        <w:rPr>
          <w:rFonts w:ascii="SimSun" w:eastAsia="SimSun" w:hAnsi="SimSun"/>
          <w:sz w:val="24"/>
          <w:szCs w:val="24"/>
        </w:rPr>
        <w:t>会议形式（线上、现场）与会期。</w:t>
      </w:r>
    </w:p>
    <w:p w14:paraId="58181B92" w14:textId="0FF429F3" w:rsidR="009A0B0B" w:rsidRPr="00970EA2" w:rsidRDefault="001A5E79" w:rsidP="00D563F3">
      <w:pPr>
        <w:pStyle w:val="Normalnumber"/>
        <w:tabs>
          <w:tab w:val="clear" w:pos="1247"/>
          <w:tab w:val="clear" w:pos="1814"/>
          <w:tab w:val="clear" w:pos="2381"/>
          <w:tab w:val="clear" w:pos="2948"/>
          <w:tab w:val="clear" w:pos="3515"/>
          <w:tab w:val="left" w:pos="624"/>
        </w:tabs>
        <w:overflowPunct w:val="0"/>
        <w:ind w:left="1247"/>
        <w:jc w:val="both"/>
        <w:rPr>
          <w:rFonts w:ascii="SimSun" w:eastAsia="SimSun" w:hAnsi="SimSun"/>
          <w:sz w:val="24"/>
          <w:szCs w:val="24"/>
        </w:rPr>
      </w:pPr>
      <w:r w:rsidRPr="00970EA2">
        <w:rPr>
          <w:rFonts w:ascii="SimSun" w:eastAsia="SimSun" w:hAnsi="SimSun"/>
          <w:sz w:val="24"/>
          <w:szCs w:val="24"/>
        </w:rPr>
        <w:t>表</w:t>
      </w:r>
      <w:r w:rsidRPr="00970EA2">
        <w:rPr>
          <w:rFonts w:ascii="SimSun" w:eastAsia="SimSun" w:hAnsi="SimSun"/>
          <w:sz w:val="24"/>
          <w:szCs w:val="24"/>
        </w:rPr>
        <w:t>2</w:t>
      </w:r>
      <w:r w:rsidRPr="00970EA2">
        <w:rPr>
          <w:rFonts w:ascii="SimSun" w:eastAsia="SimSun" w:hAnsi="SimSun"/>
          <w:sz w:val="24"/>
          <w:szCs w:val="24"/>
        </w:rPr>
        <w:t>列示了缔约方会议与不限成员名额工作组会议在现行模式下，以及调整会期、会议形式后的费用估算，同时列明预估费用差额：</w:t>
      </w:r>
    </w:p>
    <w:p w14:paraId="7A76AF58" w14:textId="1CED358E" w:rsidR="009A0B0B" w:rsidRPr="00970EA2" w:rsidRDefault="001A5E79" w:rsidP="00D563F3">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ascii="SimSun" w:eastAsia="SimSun" w:hAnsi="SimSun"/>
          <w:sz w:val="24"/>
          <w:szCs w:val="24"/>
        </w:rPr>
      </w:pPr>
      <w:r w:rsidRPr="00970EA2">
        <w:rPr>
          <w:rFonts w:ascii="SimSun" w:eastAsia="SimSun" w:hAnsi="SimSun"/>
          <w:sz w:val="24"/>
          <w:szCs w:val="24"/>
        </w:rPr>
        <w:t>缔约方会议现行安排为为期五天的现场会议。表</w:t>
      </w:r>
      <w:r w:rsidRPr="00970EA2">
        <w:rPr>
          <w:rFonts w:ascii="SimSun" w:eastAsia="SimSun" w:hAnsi="SimSun"/>
          <w:sz w:val="24"/>
          <w:szCs w:val="24"/>
        </w:rPr>
        <w:t>2</w:t>
      </w:r>
      <w:r w:rsidRPr="00970EA2">
        <w:rPr>
          <w:rFonts w:ascii="SimSun" w:eastAsia="SimSun" w:hAnsi="SimSun"/>
          <w:sz w:val="24"/>
          <w:szCs w:val="24"/>
        </w:rPr>
        <w:t>列示了情景方案</w:t>
      </w:r>
      <w:r w:rsidRPr="00970EA2">
        <w:rPr>
          <w:rFonts w:ascii="SimSun" w:eastAsia="SimSun" w:hAnsi="SimSun"/>
          <w:sz w:val="24"/>
          <w:szCs w:val="24"/>
        </w:rPr>
        <w:t>B</w:t>
      </w:r>
      <w:r w:rsidRPr="00970EA2">
        <w:rPr>
          <w:rFonts w:ascii="SimSun" w:eastAsia="SimSun" w:hAnsi="SimSun"/>
          <w:sz w:val="24"/>
          <w:szCs w:val="24"/>
        </w:rPr>
        <w:t>设想的调整方案对应的费用增幅，即改为七天现场会议（含五天预备会议阶段以及两天高级别会议阶段）；</w:t>
      </w:r>
    </w:p>
    <w:p w14:paraId="5AC55E31" w14:textId="6457042A" w:rsidR="009A0B0B" w:rsidRPr="00970EA2" w:rsidRDefault="001A5E79" w:rsidP="00D563F3">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ascii="SimSun" w:eastAsia="SimSun" w:hAnsi="SimSun"/>
          <w:sz w:val="24"/>
          <w:szCs w:val="24"/>
        </w:rPr>
      </w:pPr>
      <w:r w:rsidRPr="00970EA2">
        <w:rPr>
          <w:rFonts w:ascii="SimSun" w:eastAsia="SimSun" w:hAnsi="SimSun"/>
          <w:sz w:val="24"/>
          <w:szCs w:val="24"/>
        </w:rPr>
        <w:t>不限成员名额工作组现行举办为期五天的现场会议。表</w:t>
      </w:r>
      <w:r w:rsidRPr="00970EA2">
        <w:rPr>
          <w:rFonts w:ascii="SimSun" w:eastAsia="SimSun" w:hAnsi="SimSun"/>
          <w:sz w:val="24"/>
          <w:szCs w:val="24"/>
        </w:rPr>
        <w:t>2</w:t>
      </w:r>
      <w:r w:rsidRPr="00970EA2">
        <w:rPr>
          <w:rFonts w:ascii="SimSun" w:eastAsia="SimSun" w:hAnsi="SimSun"/>
          <w:sz w:val="24"/>
          <w:szCs w:val="24"/>
        </w:rPr>
        <w:t>列示了不同调整方案带来的费用节省额：将现场会议改为四天和三天会期；或针对信息通报型议程项目，分别采用配备口译、不配备口译的四天或两天线上会议。</w:t>
      </w:r>
      <w:r w:rsidRPr="00970EA2">
        <w:rPr>
          <w:rFonts w:ascii="SimSun" w:eastAsia="SimSun" w:hAnsi="SimSun"/>
          <w:sz w:val="24"/>
          <w:szCs w:val="24"/>
        </w:rPr>
        <w:br w:type="page"/>
      </w:r>
    </w:p>
    <w:p w14:paraId="2A232937" w14:textId="28EE587C" w:rsidR="009A0B0B" w:rsidRPr="00D563F3" w:rsidRDefault="001A5E79" w:rsidP="00572F99">
      <w:pPr>
        <w:pStyle w:val="Titletable"/>
        <w:overflowPunct w:val="0"/>
        <w:spacing w:before="240"/>
        <w:rPr>
          <w:rFonts w:eastAsia="DengXian"/>
        </w:rPr>
      </w:pPr>
      <w:r w:rsidRPr="00D563F3">
        <w:rPr>
          <w:rFonts w:eastAsia="DengXian"/>
          <w:b w:val="0"/>
        </w:rPr>
        <w:lastRenderedPageBreak/>
        <w:t>表</w:t>
      </w:r>
      <w:r w:rsidRPr="00D563F3">
        <w:rPr>
          <w:rFonts w:eastAsia="DengXian"/>
          <w:b w:val="0"/>
        </w:rPr>
        <w:t xml:space="preserve">2 </w:t>
      </w:r>
      <w:r w:rsidRPr="00D563F3">
        <w:rPr>
          <w:rFonts w:eastAsia="DengXian"/>
          <w:b w:val="0"/>
        </w:rPr>
        <w:br/>
      </w:r>
      <w:r w:rsidRPr="00D563F3">
        <w:rPr>
          <w:rFonts w:eastAsia="DengXian"/>
        </w:rPr>
        <w:t>缔约方会议与不限成员名额工作组会议现行会议模式及示例变更模式的费用估算</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843"/>
        <w:gridCol w:w="2126"/>
        <w:gridCol w:w="3685"/>
      </w:tblGrid>
      <w:tr w:rsidR="009A0B0B" w:rsidRPr="00970EA2" w14:paraId="079572C3" w14:textId="77777777">
        <w:trPr>
          <w:trHeight w:val="57"/>
          <w:tblHeader/>
          <w:jc w:val="right"/>
        </w:trPr>
        <w:tc>
          <w:tcPr>
            <w:tcW w:w="1843" w:type="dxa"/>
            <w:tcBorders>
              <w:top w:val="single" w:sz="4" w:space="0" w:color="auto"/>
              <w:bottom w:val="single" w:sz="12" w:space="0" w:color="auto"/>
            </w:tcBorders>
            <w:vAlign w:val="bottom"/>
            <w:hideMark/>
          </w:tcPr>
          <w:p w14:paraId="3209BC39" w14:textId="70A07F71" w:rsidR="009A0B0B" w:rsidRPr="00970EA2" w:rsidRDefault="001A5E79" w:rsidP="00572F99">
            <w:pPr>
              <w:pStyle w:val="P68B1DB1-Normal-pool-Table1"/>
              <w:overflowPunct w:val="0"/>
              <w:spacing w:after="60"/>
              <w:rPr>
                <w:rFonts w:ascii="SimSun" w:eastAsia="SimSun" w:hAnsi="SimSun"/>
              </w:rPr>
            </w:pPr>
            <w:r w:rsidRPr="00970EA2">
              <w:rPr>
                <w:rFonts w:ascii="SimSun" w:eastAsia="SimSun" w:hAnsi="SimSun"/>
              </w:rPr>
              <w:t>会议模式</w:t>
            </w:r>
          </w:p>
        </w:tc>
        <w:tc>
          <w:tcPr>
            <w:tcW w:w="1843" w:type="dxa"/>
            <w:tcBorders>
              <w:top w:val="single" w:sz="4" w:space="0" w:color="auto"/>
              <w:bottom w:val="single" w:sz="12" w:space="0" w:color="auto"/>
            </w:tcBorders>
            <w:vAlign w:val="bottom"/>
            <w:hideMark/>
          </w:tcPr>
          <w:p w14:paraId="3A86A65B" w14:textId="3EBDBDB6" w:rsidR="009A0B0B" w:rsidRPr="00970EA2" w:rsidRDefault="001A5E79" w:rsidP="00572F99">
            <w:pPr>
              <w:pStyle w:val="P68B1DB1-Normal-pool-Table1"/>
              <w:overflowPunct w:val="0"/>
              <w:spacing w:after="60"/>
              <w:jc w:val="right"/>
              <w:rPr>
                <w:rFonts w:ascii="SimSun" w:eastAsia="SimSun" w:hAnsi="SimSun"/>
              </w:rPr>
            </w:pPr>
            <w:r w:rsidRPr="00970EA2">
              <w:rPr>
                <w:rFonts w:ascii="SimSun" w:eastAsia="SimSun" w:hAnsi="SimSun"/>
              </w:rPr>
              <w:t>单次会议指示性会议事务费用</w:t>
            </w:r>
          </w:p>
        </w:tc>
        <w:tc>
          <w:tcPr>
            <w:tcW w:w="2126" w:type="dxa"/>
            <w:tcBorders>
              <w:top w:val="single" w:sz="4" w:space="0" w:color="auto"/>
              <w:bottom w:val="single" w:sz="12" w:space="0" w:color="auto"/>
            </w:tcBorders>
            <w:vAlign w:val="bottom"/>
            <w:hideMark/>
          </w:tcPr>
          <w:p w14:paraId="5AA8CE1E" w14:textId="1029C7DB" w:rsidR="009A0B0B" w:rsidRPr="00970EA2" w:rsidRDefault="001A5E79" w:rsidP="00572F99">
            <w:pPr>
              <w:pStyle w:val="P68B1DB1-Normal-pool-Table1"/>
              <w:overflowPunct w:val="0"/>
              <w:spacing w:after="60"/>
              <w:jc w:val="right"/>
              <w:rPr>
                <w:rFonts w:ascii="SimSun" w:eastAsia="SimSun" w:hAnsi="SimSun"/>
              </w:rPr>
            </w:pPr>
            <w:r w:rsidRPr="00970EA2">
              <w:rPr>
                <w:rFonts w:ascii="SimSun" w:eastAsia="SimSun" w:hAnsi="SimSun"/>
              </w:rPr>
              <w:t>单次会议指示性会议事务费用节省额</w:t>
            </w:r>
            <w:r w:rsidRPr="00970EA2">
              <w:rPr>
                <w:rFonts w:ascii="SimSun" w:eastAsia="SimSun" w:hAnsi="SimSun"/>
              </w:rPr>
              <w:t>/</w:t>
            </w:r>
            <w:r w:rsidRPr="00970EA2">
              <w:rPr>
                <w:rFonts w:ascii="SimSun" w:eastAsia="SimSun" w:hAnsi="SimSun"/>
              </w:rPr>
              <w:t>新增费用</w:t>
            </w:r>
          </w:p>
        </w:tc>
        <w:tc>
          <w:tcPr>
            <w:tcW w:w="3685" w:type="dxa"/>
            <w:tcBorders>
              <w:top w:val="single" w:sz="4" w:space="0" w:color="auto"/>
              <w:bottom w:val="single" w:sz="12" w:space="0" w:color="auto"/>
            </w:tcBorders>
            <w:vAlign w:val="bottom"/>
            <w:hideMark/>
          </w:tcPr>
          <w:p w14:paraId="18F845AB" w14:textId="5E48F366" w:rsidR="009A0B0B" w:rsidRPr="00970EA2" w:rsidRDefault="001A5E79" w:rsidP="00572F99">
            <w:pPr>
              <w:pStyle w:val="P68B1DB1-Normal-pool-Table1"/>
              <w:overflowPunct w:val="0"/>
              <w:spacing w:after="60"/>
              <w:rPr>
                <w:rFonts w:ascii="SimSun" w:eastAsia="SimSun" w:hAnsi="SimSun"/>
              </w:rPr>
            </w:pPr>
            <w:r w:rsidRPr="00970EA2">
              <w:rPr>
                <w:rFonts w:ascii="SimSun" w:eastAsia="SimSun" w:hAnsi="SimSun"/>
              </w:rPr>
              <w:t>备注</w:t>
            </w:r>
          </w:p>
        </w:tc>
      </w:tr>
      <w:tr w:rsidR="009A0B0B" w:rsidRPr="00970EA2" w14:paraId="2F4D82FD" w14:textId="77777777">
        <w:trPr>
          <w:trHeight w:val="57"/>
          <w:jc w:val="right"/>
        </w:trPr>
        <w:tc>
          <w:tcPr>
            <w:tcW w:w="1843" w:type="dxa"/>
            <w:tcBorders>
              <w:top w:val="single" w:sz="12" w:space="0" w:color="auto"/>
              <w:bottom w:val="single" w:sz="4" w:space="0" w:color="auto"/>
            </w:tcBorders>
          </w:tcPr>
          <w:p w14:paraId="35F3E77A" w14:textId="077F3E95"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现行安排（为期五天的</w:t>
            </w:r>
            <w:r w:rsidRPr="00970EA2">
              <w:rPr>
                <w:rFonts w:ascii="SimSun" w:eastAsia="SimSun" w:hAnsi="SimSun"/>
              </w:rPr>
              <w:t>MOP</w:t>
            </w:r>
            <w:r w:rsidRPr="00970EA2">
              <w:rPr>
                <w:rFonts w:ascii="SimSun" w:eastAsia="SimSun" w:hAnsi="SimSun"/>
              </w:rPr>
              <w:t>，现场）</w:t>
            </w:r>
          </w:p>
        </w:tc>
        <w:tc>
          <w:tcPr>
            <w:tcW w:w="1843" w:type="dxa"/>
            <w:tcBorders>
              <w:top w:val="single" w:sz="12" w:space="0" w:color="auto"/>
              <w:bottom w:val="single" w:sz="4" w:space="0" w:color="auto"/>
            </w:tcBorders>
          </w:tcPr>
          <w:p w14:paraId="6904122D" w14:textId="5F11F079"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600 000</w:t>
            </w:r>
            <w:r w:rsidRPr="00970EA2">
              <w:rPr>
                <w:rFonts w:ascii="SimSun" w:eastAsia="SimSun" w:hAnsi="SimSun"/>
              </w:rPr>
              <w:t>美元</w:t>
            </w:r>
          </w:p>
        </w:tc>
        <w:tc>
          <w:tcPr>
            <w:tcW w:w="2126" w:type="dxa"/>
            <w:tcBorders>
              <w:top w:val="single" w:sz="12" w:space="0" w:color="auto"/>
              <w:bottom w:val="single" w:sz="4" w:space="0" w:color="auto"/>
            </w:tcBorders>
          </w:tcPr>
          <w:p w14:paraId="5C3A46E6" w14:textId="04CA8F10"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不适用</w:t>
            </w:r>
          </w:p>
        </w:tc>
        <w:tc>
          <w:tcPr>
            <w:tcW w:w="3685" w:type="dxa"/>
            <w:tcBorders>
              <w:top w:val="single" w:sz="12" w:space="0" w:color="auto"/>
              <w:bottom w:val="single" w:sz="4" w:space="0" w:color="auto"/>
            </w:tcBorders>
          </w:tcPr>
          <w:p w14:paraId="42BEDDBD" w14:textId="69DF06E4"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基于拟于内罗毕举办的</w:t>
            </w:r>
            <w:r w:rsidRPr="00970EA2">
              <w:rPr>
                <w:rFonts w:ascii="SimSun" w:eastAsia="SimSun" w:hAnsi="SimSun"/>
              </w:rPr>
              <w:t>MOP</w:t>
            </w:r>
            <w:r w:rsidRPr="00970EA2">
              <w:rPr>
                <w:rFonts w:ascii="SimSun" w:eastAsia="SimSun" w:hAnsi="SimSun"/>
              </w:rPr>
              <w:t>进行估算</w:t>
            </w:r>
          </w:p>
        </w:tc>
      </w:tr>
      <w:tr w:rsidR="009A0B0B" w:rsidRPr="00970EA2" w14:paraId="3AE3F07D" w14:textId="77777777">
        <w:trPr>
          <w:trHeight w:val="57"/>
          <w:jc w:val="right"/>
        </w:trPr>
        <w:tc>
          <w:tcPr>
            <w:tcW w:w="1843" w:type="dxa"/>
            <w:tcBorders>
              <w:top w:val="single" w:sz="4" w:space="0" w:color="auto"/>
              <w:bottom w:val="single" w:sz="4" w:space="0" w:color="auto"/>
            </w:tcBorders>
          </w:tcPr>
          <w:p w14:paraId="1B96AC7F" w14:textId="2C184DDE"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内罗毕</w:t>
            </w:r>
            <w:r w:rsidRPr="00970EA2">
              <w:rPr>
                <w:rFonts w:ascii="SimSun" w:eastAsia="SimSun" w:hAnsi="SimSun"/>
              </w:rPr>
              <w:t>MOP</w:t>
            </w:r>
            <w:r w:rsidRPr="00970EA2">
              <w:rPr>
                <w:rFonts w:ascii="SimSun" w:eastAsia="SimSun" w:hAnsi="SimSun"/>
              </w:rPr>
              <w:t>新增两天会期</w:t>
            </w:r>
          </w:p>
        </w:tc>
        <w:tc>
          <w:tcPr>
            <w:tcW w:w="1843" w:type="dxa"/>
            <w:tcBorders>
              <w:top w:val="single" w:sz="4" w:space="0" w:color="auto"/>
              <w:bottom w:val="single" w:sz="4" w:space="0" w:color="auto"/>
            </w:tcBorders>
          </w:tcPr>
          <w:p w14:paraId="7E643450" w14:textId="3B700CD9"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不适用</w:t>
            </w:r>
          </w:p>
        </w:tc>
        <w:tc>
          <w:tcPr>
            <w:tcW w:w="2126" w:type="dxa"/>
            <w:tcBorders>
              <w:top w:val="single" w:sz="4" w:space="0" w:color="auto"/>
              <w:bottom w:val="single" w:sz="4" w:space="0" w:color="auto"/>
            </w:tcBorders>
          </w:tcPr>
          <w:p w14:paraId="6537D965" w14:textId="54A9BA72"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新增费用：</w:t>
            </w:r>
            <w:r w:rsidRPr="00970EA2">
              <w:rPr>
                <w:rFonts w:ascii="SimSun" w:eastAsia="SimSun" w:hAnsi="SimSun"/>
              </w:rPr>
              <w:t>150 000</w:t>
            </w:r>
            <w:r w:rsidRPr="00970EA2">
              <w:rPr>
                <w:rFonts w:ascii="SimSun" w:eastAsia="SimSun" w:hAnsi="SimSun"/>
              </w:rPr>
              <w:t>美元</w:t>
            </w:r>
          </w:p>
        </w:tc>
        <w:tc>
          <w:tcPr>
            <w:tcW w:w="3685" w:type="dxa"/>
            <w:tcBorders>
              <w:top w:val="single" w:sz="4" w:space="0" w:color="auto"/>
              <w:bottom w:val="single" w:sz="4" w:space="0" w:color="auto"/>
            </w:tcBorders>
          </w:tcPr>
          <w:p w14:paraId="2A9BED1B" w14:textId="409E631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120</w:t>
            </w:r>
            <w:r w:rsidRPr="00970EA2">
              <w:rPr>
                <w:rFonts w:ascii="SimSun" w:eastAsia="SimSun" w:hAnsi="SimSun"/>
              </w:rPr>
              <w:t>名第</w:t>
            </w:r>
            <w:r w:rsidRPr="00970EA2">
              <w:rPr>
                <w:rFonts w:ascii="SimSun" w:eastAsia="SimSun" w:hAnsi="SimSun"/>
              </w:rPr>
              <w:t>5</w:t>
            </w:r>
            <w:r w:rsidRPr="00970EA2">
              <w:rPr>
                <w:rFonts w:ascii="SimSun" w:eastAsia="SimSun" w:hAnsi="SimSun"/>
              </w:rPr>
              <w:t>条缔约方与会人员新增两天生活津贴：</w:t>
            </w:r>
            <w:r w:rsidRPr="00970EA2">
              <w:rPr>
                <w:rFonts w:ascii="SimSun" w:eastAsia="SimSun" w:hAnsi="SimSun"/>
              </w:rPr>
              <w:t>70 000</w:t>
            </w:r>
            <w:r w:rsidRPr="00970EA2">
              <w:rPr>
                <w:rFonts w:ascii="SimSun" w:eastAsia="SimSun" w:hAnsi="SimSun"/>
              </w:rPr>
              <w:t>美元</w:t>
            </w:r>
          </w:p>
        </w:tc>
      </w:tr>
      <w:tr w:rsidR="009A0B0B" w:rsidRPr="00970EA2" w14:paraId="58F50861" w14:textId="77777777">
        <w:trPr>
          <w:trHeight w:val="57"/>
          <w:jc w:val="right"/>
        </w:trPr>
        <w:tc>
          <w:tcPr>
            <w:tcW w:w="1843" w:type="dxa"/>
            <w:tcBorders>
              <w:top w:val="single" w:sz="4" w:space="0" w:color="auto"/>
              <w:bottom w:val="single" w:sz="4" w:space="0" w:color="auto"/>
            </w:tcBorders>
            <w:hideMark/>
          </w:tcPr>
          <w:p w14:paraId="0A88AB57" w14:textId="6064E8EC"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现行安排（为期五天的</w:t>
            </w:r>
            <w:r w:rsidRPr="00970EA2">
              <w:rPr>
                <w:rFonts w:ascii="SimSun" w:eastAsia="SimSun" w:hAnsi="SimSun"/>
              </w:rPr>
              <w:t>OEWG</w:t>
            </w:r>
            <w:r w:rsidRPr="00970EA2">
              <w:rPr>
                <w:rFonts w:ascii="SimSun" w:eastAsia="SimSun" w:hAnsi="SimSun"/>
              </w:rPr>
              <w:t>会议，现场）</w:t>
            </w:r>
          </w:p>
        </w:tc>
        <w:tc>
          <w:tcPr>
            <w:tcW w:w="1843" w:type="dxa"/>
            <w:tcBorders>
              <w:top w:val="single" w:sz="4" w:space="0" w:color="auto"/>
              <w:bottom w:val="single" w:sz="4" w:space="0" w:color="auto"/>
            </w:tcBorders>
          </w:tcPr>
          <w:p w14:paraId="3821F0E9" w14:textId="043A5524"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650 000</w:t>
            </w:r>
            <w:r w:rsidRPr="00970EA2">
              <w:rPr>
                <w:rFonts w:ascii="SimSun" w:eastAsia="SimSun" w:hAnsi="SimSun"/>
              </w:rPr>
              <w:t>美元</w:t>
            </w:r>
          </w:p>
        </w:tc>
        <w:tc>
          <w:tcPr>
            <w:tcW w:w="2126" w:type="dxa"/>
            <w:tcBorders>
              <w:top w:val="single" w:sz="4" w:space="0" w:color="auto"/>
              <w:bottom w:val="single" w:sz="4" w:space="0" w:color="auto"/>
            </w:tcBorders>
          </w:tcPr>
          <w:p w14:paraId="0923FF5A" w14:textId="60790C5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不适用</w:t>
            </w:r>
          </w:p>
        </w:tc>
        <w:tc>
          <w:tcPr>
            <w:tcW w:w="3685" w:type="dxa"/>
            <w:tcBorders>
              <w:top w:val="single" w:sz="4" w:space="0" w:color="auto"/>
              <w:bottom w:val="single" w:sz="4" w:space="0" w:color="auto"/>
            </w:tcBorders>
          </w:tcPr>
          <w:p w14:paraId="4507D7F7" w14:textId="1EDB44D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依据</w:t>
            </w:r>
            <w:r w:rsidRPr="00970EA2">
              <w:rPr>
                <w:rFonts w:ascii="SimSun" w:eastAsia="SimSun" w:hAnsi="SimSun"/>
              </w:rPr>
              <w:t>UNEP/OzL.Pro.38/4</w:t>
            </w:r>
            <w:r w:rsidRPr="00970EA2">
              <w:rPr>
                <w:rFonts w:ascii="SimSun" w:eastAsia="SimSun" w:hAnsi="SimSun"/>
              </w:rPr>
              <w:t>号文件所载拟于曼谷举办的</w:t>
            </w:r>
            <w:r w:rsidRPr="00970EA2">
              <w:rPr>
                <w:rFonts w:ascii="SimSun" w:eastAsia="SimSun" w:hAnsi="SimSun"/>
              </w:rPr>
              <w:t>OEWG</w:t>
            </w:r>
            <w:r w:rsidRPr="00970EA2">
              <w:rPr>
                <w:rFonts w:ascii="SimSun" w:eastAsia="SimSun" w:hAnsi="SimSun"/>
              </w:rPr>
              <w:t>会议预算进行估算</w:t>
            </w:r>
          </w:p>
        </w:tc>
      </w:tr>
      <w:tr w:rsidR="009A0B0B" w:rsidRPr="00970EA2" w14:paraId="47A92628" w14:textId="77777777">
        <w:trPr>
          <w:trHeight w:val="57"/>
          <w:jc w:val="right"/>
        </w:trPr>
        <w:tc>
          <w:tcPr>
            <w:tcW w:w="1843" w:type="dxa"/>
            <w:tcBorders>
              <w:top w:val="single" w:sz="4" w:space="0" w:color="auto"/>
              <w:bottom w:val="single" w:sz="4" w:space="0" w:color="auto"/>
            </w:tcBorders>
          </w:tcPr>
          <w:p w14:paraId="4B4F4F6C" w14:textId="5CECC0C6"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为期四天的</w:t>
            </w:r>
            <w:r w:rsidRPr="00970EA2">
              <w:rPr>
                <w:rFonts w:ascii="SimSun" w:eastAsia="SimSun" w:hAnsi="SimSun"/>
              </w:rPr>
              <w:t>OEWG</w:t>
            </w:r>
            <w:r w:rsidRPr="00970EA2">
              <w:rPr>
                <w:rFonts w:ascii="SimSun" w:eastAsia="SimSun" w:hAnsi="SimSun"/>
              </w:rPr>
              <w:t>会议，现场</w:t>
            </w:r>
          </w:p>
        </w:tc>
        <w:tc>
          <w:tcPr>
            <w:tcW w:w="1843" w:type="dxa"/>
            <w:tcBorders>
              <w:top w:val="single" w:sz="4" w:space="0" w:color="auto"/>
              <w:bottom w:val="single" w:sz="4" w:space="0" w:color="auto"/>
            </w:tcBorders>
          </w:tcPr>
          <w:p w14:paraId="3CA6C870" w14:textId="01AC4F83"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545 000</w:t>
            </w:r>
            <w:r w:rsidRPr="00970EA2">
              <w:rPr>
                <w:rFonts w:ascii="SimSun" w:eastAsia="SimSun" w:hAnsi="SimSun"/>
              </w:rPr>
              <w:t>美元</w:t>
            </w:r>
          </w:p>
        </w:tc>
        <w:tc>
          <w:tcPr>
            <w:tcW w:w="2126" w:type="dxa"/>
            <w:tcBorders>
              <w:top w:val="single" w:sz="4" w:space="0" w:color="auto"/>
              <w:bottom w:val="single" w:sz="4" w:space="0" w:color="auto"/>
            </w:tcBorders>
          </w:tcPr>
          <w:p w14:paraId="6564413C" w14:textId="3C568B5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105 000</w:t>
            </w:r>
            <w:r w:rsidRPr="00970EA2">
              <w:rPr>
                <w:rFonts w:ascii="SimSun" w:eastAsia="SimSun" w:hAnsi="SimSun"/>
              </w:rPr>
              <w:t>美元</w:t>
            </w:r>
          </w:p>
        </w:tc>
        <w:tc>
          <w:tcPr>
            <w:tcW w:w="3685" w:type="dxa"/>
            <w:tcBorders>
              <w:top w:val="single" w:sz="4" w:space="0" w:color="auto"/>
              <w:bottom w:val="single" w:sz="4" w:space="0" w:color="auto"/>
            </w:tcBorders>
          </w:tcPr>
          <w:p w14:paraId="5036716D" w14:textId="605A2EA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场地使用费用（租金、安保、会议设施）及会议事务费用得到缩减，会议事务含口译、报告撰写与编辑（相关费用及每日生活津贴）</w:t>
            </w:r>
          </w:p>
          <w:p w14:paraId="53AA4F18" w14:textId="2663E735" w:rsidR="009A0B0B" w:rsidRPr="00970EA2" w:rsidRDefault="001A5E79" w:rsidP="00D563F3">
            <w:pPr>
              <w:pStyle w:val="P68B1DB1-Normal-pool-Table7"/>
              <w:overflowPunct w:val="0"/>
              <w:spacing w:after="60"/>
              <w:jc w:val="both"/>
              <w:rPr>
                <w:rFonts w:ascii="SimSun" w:eastAsia="SimSun" w:hAnsi="SimSun"/>
                <w:color w:val="000000" w:themeColor="text1"/>
              </w:rPr>
            </w:pPr>
            <w:r w:rsidRPr="00970EA2">
              <w:rPr>
                <w:rFonts w:ascii="SimSun" w:eastAsia="SimSun" w:hAnsi="SimSun"/>
              </w:rPr>
              <w:t>第</w:t>
            </w:r>
            <w:r w:rsidRPr="00970EA2">
              <w:rPr>
                <w:rFonts w:ascii="SimSun" w:eastAsia="SimSun" w:hAnsi="SimSun"/>
              </w:rPr>
              <w:t>5</w:t>
            </w:r>
            <w:r w:rsidRPr="00970EA2">
              <w:rPr>
                <w:rFonts w:ascii="SimSun" w:eastAsia="SimSun" w:hAnsi="SimSun"/>
              </w:rPr>
              <w:t>条缔约方与会人员差旅费用可缩减</w:t>
            </w:r>
            <w:r w:rsidRPr="00970EA2">
              <w:rPr>
                <w:rFonts w:ascii="SimSun" w:eastAsia="SimSun" w:hAnsi="SimSun"/>
              </w:rPr>
              <w:t>35 000</w:t>
            </w:r>
            <w:r w:rsidRPr="00970EA2">
              <w:rPr>
                <w:rFonts w:ascii="SimSun" w:eastAsia="SimSun" w:hAnsi="SimSun"/>
              </w:rPr>
              <w:t>美元（</w:t>
            </w:r>
            <w:r w:rsidRPr="00970EA2">
              <w:rPr>
                <w:rFonts w:ascii="SimSun" w:eastAsia="SimSun" w:hAnsi="SimSun"/>
              </w:rPr>
              <w:t>120</w:t>
            </w:r>
            <w:r w:rsidRPr="00970EA2">
              <w:rPr>
                <w:rFonts w:ascii="SimSun" w:eastAsia="SimSun" w:hAnsi="SimSun"/>
              </w:rPr>
              <w:t>名参会人员减少一天生活津贴）</w:t>
            </w:r>
          </w:p>
        </w:tc>
      </w:tr>
      <w:tr w:rsidR="009A0B0B" w:rsidRPr="00970EA2" w14:paraId="59BA39BD" w14:textId="77777777">
        <w:trPr>
          <w:trHeight w:val="57"/>
          <w:jc w:val="right"/>
        </w:trPr>
        <w:tc>
          <w:tcPr>
            <w:tcW w:w="1843" w:type="dxa"/>
            <w:tcBorders>
              <w:top w:val="single" w:sz="4" w:space="0" w:color="auto"/>
              <w:bottom w:val="single" w:sz="4" w:space="0" w:color="auto"/>
            </w:tcBorders>
          </w:tcPr>
          <w:p w14:paraId="3F29AF96" w14:textId="61A99C2A"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为期三天的</w:t>
            </w:r>
            <w:r w:rsidRPr="00970EA2">
              <w:rPr>
                <w:rFonts w:ascii="SimSun" w:eastAsia="SimSun" w:hAnsi="SimSun"/>
              </w:rPr>
              <w:t>OEWG</w:t>
            </w:r>
            <w:r w:rsidRPr="00970EA2">
              <w:rPr>
                <w:rFonts w:ascii="SimSun" w:eastAsia="SimSun" w:hAnsi="SimSun"/>
              </w:rPr>
              <w:t>会议，现场</w:t>
            </w:r>
          </w:p>
        </w:tc>
        <w:tc>
          <w:tcPr>
            <w:tcW w:w="1843" w:type="dxa"/>
            <w:tcBorders>
              <w:top w:val="single" w:sz="4" w:space="0" w:color="auto"/>
              <w:bottom w:val="single" w:sz="4" w:space="0" w:color="auto"/>
            </w:tcBorders>
          </w:tcPr>
          <w:p w14:paraId="3D41EC47" w14:textId="42D8F523"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480 000</w:t>
            </w:r>
            <w:r w:rsidRPr="00970EA2">
              <w:rPr>
                <w:rFonts w:ascii="SimSun" w:eastAsia="SimSun" w:hAnsi="SimSun"/>
              </w:rPr>
              <w:t>美元</w:t>
            </w:r>
          </w:p>
        </w:tc>
        <w:tc>
          <w:tcPr>
            <w:tcW w:w="2126" w:type="dxa"/>
            <w:tcBorders>
              <w:top w:val="single" w:sz="4" w:space="0" w:color="auto"/>
              <w:bottom w:val="single" w:sz="4" w:space="0" w:color="auto"/>
            </w:tcBorders>
          </w:tcPr>
          <w:p w14:paraId="25123104" w14:textId="156423EA"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170 000</w:t>
            </w:r>
            <w:r w:rsidRPr="00970EA2">
              <w:rPr>
                <w:rFonts w:ascii="SimSun" w:eastAsia="SimSun" w:hAnsi="SimSun"/>
              </w:rPr>
              <w:t>美元</w:t>
            </w:r>
          </w:p>
        </w:tc>
        <w:tc>
          <w:tcPr>
            <w:tcW w:w="3685" w:type="dxa"/>
            <w:tcBorders>
              <w:top w:val="single" w:sz="4" w:space="0" w:color="auto"/>
              <w:bottom w:val="single" w:sz="4" w:space="0" w:color="auto"/>
            </w:tcBorders>
          </w:tcPr>
          <w:p w14:paraId="05ECD5A6" w14:textId="79C59B25"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场地使用费用（租金、安保、会议设施）及会议事务费用得到缩减，会议事务含口译、报告撰写与编辑（相关费用及每日生活津贴）</w:t>
            </w:r>
          </w:p>
          <w:p w14:paraId="69CCE472" w14:textId="57FB7AD8"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第</w:t>
            </w:r>
            <w:r w:rsidRPr="00970EA2">
              <w:rPr>
                <w:rFonts w:ascii="SimSun" w:eastAsia="SimSun" w:hAnsi="SimSun"/>
              </w:rPr>
              <w:t>5</w:t>
            </w:r>
            <w:r w:rsidRPr="00970EA2">
              <w:rPr>
                <w:rFonts w:ascii="SimSun" w:eastAsia="SimSun" w:hAnsi="SimSun"/>
              </w:rPr>
              <w:t>条缔约方与会人员差旅费用可缩减</w:t>
            </w:r>
            <w:r w:rsidRPr="00970EA2">
              <w:rPr>
                <w:rFonts w:ascii="SimSun" w:eastAsia="SimSun" w:hAnsi="SimSun"/>
              </w:rPr>
              <w:t>70 000</w:t>
            </w:r>
            <w:r w:rsidRPr="00970EA2">
              <w:rPr>
                <w:rFonts w:ascii="SimSun" w:eastAsia="SimSun" w:hAnsi="SimSun"/>
              </w:rPr>
              <w:t>美元（</w:t>
            </w:r>
            <w:r w:rsidRPr="00970EA2">
              <w:rPr>
                <w:rFonts w:ascii="SimSun" w:eastAsia="SimSun" w:hAnsi="SimSun"/>
              </w:rPr>
              <w:t>120</w:t>
            </w:r>
            <w:r w:rsidRPr="00970EA2">
              <w:rPr>
                <w:rFonts w:ascii="SimSun" w:eastAsia="SimSun" w:hAnsi="SimSun"/>
              </w:rPr>
              <w:t>名参会人员减少两天生活津贴）</w:t>
            </w:r>
          </w:p>
          <w:p w14:paraId="7464CA85" w14:textId="54FB9E2C"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存在无法完成全部议程项目的风险</w:t>
            </w:r>
          </w:p>
        </w:tc>
      </w:tr>
      <w:tr w:rsidR="009A0B0B" w:rsidRPr="00970EA2" w14:paraId="4E918FF2" w14:textId="77777777">
        <w:trPr>
          <w:trHeight w:val="57"/>
          <w:jc w:val="right"/>
        </w:trPr>
        <w:tc>
          <w:tcPr>
            <w:tcW w:w="1843" w:type="dxa"/>
            <w:tcBorders>
              <w:top w:val="single" w:sz="4" w:space="0" w:color="auto"/>
              <w:bottom w:val="single" w:sz="4" w:space="0" w:color="auto"/>
            </w:tcBorders>
          </w:tcPr>
          <w:p w14:paraId="5845F761" w14:textId="22825D15"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为期四天的</w:t>
            </w:r>
            <w:r w:rsidRPr="00970EA2">
              <w:rPr>
                <w:rFonts w:ascii="SimSun" w:eastAsia="SimSun" w:hAnsi="SimSun"/>
              </w:rPr>
              <w:t>OEWG</w:t>
            </w:r>
            <w:r w:rsidRPr="00970EA2">
              <w:rPr>
                <w:rFonts w:ascii="SimSun" w:eastAsia="SimSun" w:hAnsi="SimSun"/>
              </w:rPr>
              <w:t>线上会议（八场会议，每场两小时），配备口译支持</w:t>
            </w:r>
          </w:p>
        </w:tc>
        <w:tc>
          <w:tcPr>
            <w:tcW w:w="1843" w:type="dxa"/>
            <w:tcBorders>
              <w:top w:val="single" w:sz="4" w:space="0" w:color="auto"/>
              <w:bottom w:val="single" w:sz="4" w:space="0" w:color="auto"/>
            </w:tcBorders>
          </w:tcPr>
          <w:p w14:paraId="0F301769" w14:textId="0DA256C5"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360 000</w:t>
            </w:r>
            <w:r w:rsidRPr="00970EA2">
              <w:rPr>
                <w:rFonts w:ascii="SimSun" w:eastAsia="SimSun" w:hAnsi="SimSun"/>
              </w:rPr>
              <w:t>美元</w:t>
            </w:r>
          </w:p>
        </w:tc>
        <w:tc>
          <w:tcPr>
            <w:tcW w:w="2126" w:type="dxa"/>
            <w:tcBorders>
              <w:top w:val="single" w:sz="4" w:space="0" w:color="auto"/>
              <w:bottom w:val="single" w:sz="4" w:space="0" w:color="auto"/>
            </w:tcBorders>
          </w:tcPr>
          <w:p w14:paraId="42FEE273" w14:textId="7E39C52B"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290 000</w:t>
            </w:r>
            <w:r w:rsidRPr="00970EA2">
              <w:rPr>
                <w:rFonts w:ascii="SimSun" w:eastAsia="SimSun" w:hAnsi="SimSun"/>
              </w:rPr>
              <w:t>美元</w:t>
            </w:r>
          </w:p>
        </w:tc>
        <w:tc>
          <w:tcPr>
            <w:tcW w:w="3685" w:type="dxa"/>
            <w:tcBorders>
              <w:top w:val="single" w:sz="4" w:space="0" w:color="auto"/>
              <w:bottom w:val="single" w:sz="4" w:space="0" w:color="auto"/>
            </w:tcBorders>
          </w:tcPr>
          <w:p w14:paraId="2001F8B9" w14:textId="3BBBDCC4"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基于</w:t>
            </w:r>
            <w:r w:rsidRPr="00970EA2">
              <w:rPr>
                <w:rFonts w:ascii="SimSun" w:eastAsia="SimSun" w:hAnsi="SimSun"/>
              </w:rPr>
              <w:t>2020–2021</w:t>
            </w:r>
            <w:r w:rsidRPr="00970EA2">
              <w:rPr>
                <w:rFonts w:ascii="SimSun" w:eastAsia="SimSun" w:hAnsi="SimSun"/>
              </w:rPr>
              <w:t>年</w:t>
            </w:r>
            <w:r w:rsidRPr="00970EA2">
              <w:rPr>
                <w:rFonts w:ascii="SimSun" w:eastAsia="SimSun" w:hAnsi="SimSun"/>
              </w:rPr>
              <w:t>OEWG</w:t>
            </w:r>
            <w:r w:rsidRPr="00970EA2">
              <w:rPr>
                <w:rFonts w:ascii="SimSun" w:eastAsia="SimSun" w:hAnsi="SimSun"/>
              </w:rPr>
              <w:t>会议实际平均支出进行估算，并根据通货膨胀情况作出调整</w:t>
            </w:r>
          </w:p>
          <w:p w14:paraId="51308788" w14:textId="3111103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场地使用费用（租金、安保、会议设施）及会议事务人员差旅费用得到缩减，部分缩减额由线上会议平台费用抵消</w:t>
            </w:r>
          </w:p>
          <w:p w14:paraId="4DCC480B" w14:textId="1E61C3E9"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第</w:t>
            </w:r>
            <w:r w:rsidRPr="00970EA2">
              <w:rPr>
                <w:rFonts w:ascii="SimSun" w:eastAsia="SimSun" w:hAnsi="SimSun"/>
              </w:rPr>
              <w:t>5</w:t>
            </w:r>
            <w:r w:rsidRPr="00970EA2">
              <w:rPr>
                <w:rFonts w:ascii="SimSun" w:eastAsia="SimSun" w:hAnsi="SimSun"/>
              </w:rPr>
              <w:t>条缔约方与会人员差旅费用可缩减</w:t>
            </w:r>
            <w:r w:rsidRPr="00970EA2">
              <w:rPr>
                <w:rFonts w:ascii="SimSun" w:eastAsia="SimSun" w:hAnsi="SimSun"/>
              </w:rPr>
              <w:t>420 000</w:t>
            </w:r>
            <w:r w:rsidRPr="00970EA2">
              <w:rPr>
                <w:rFonts w:ascii="SimSun" w:eastAsia="SimSun" w:hAnsi="SimSun"/>
              </w:rPr>
              <w:t>美元</w:t>
            </w:r>
          </w:p>
          <w:p w14:paraId="00418173" w14:textId="2923161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秘书处工作人员差旅费用可缩减</w:t>
            </w:r>
            <w:r w:rsidRPr="00970EA2">
              <w:rPr>
                <w:rFonts w:ascii="SimSun" w:eastAsia="SimSun" w:hAnsi="SimSun"/>
              </w:rPr>
              <w:t>100 000</w:t>
            </w:r>
            <w:r w:rsidRPr="00970EA2">
              <w:rPr>
                <w:rFonts w:ascii="SimSun" w:eastAsia="SimSun" w:hAnsi="SimSun"/>
              </w:rPr>
              <w:t>美元</w:t>
            </w:r>
          </w:p>
          <w:p w14:paraId="4FD328BE" w14:textId="7777777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存在无法完成全部议程项目的风险</w:t>
            </w:r>
          </w:p>
          <w:p w14:paraId="7AD9F74C" w14:textId="1991591A"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难以在全体会议与联络小组的非正式间隙开展会晤、研讨与协商</w:t>
            </w:r>
          </w:p>
          <w:p w14:paraId="47421E4F" w14:textId="2E99A730"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会议期间联合国口译员提供远程同声传译支持的可能性存在不确定性</w:t>
            </w:r>
          </w:p>
        </w:tc>
      </w:tr>
      <w:tr w:rsidR="009A0B0B" w:rsidRPr="00970EA2" w14:paraId="36CCDBDA" w14:textId="77777777">
        <w:trPr>
          <w:trHeight w:val="57"/>
          <w:jc w:val="right"/>
        </w:trPr>
        <w:tc>
          <w:tcPr>
            <w:tcW w:w="1843" w:type="dxa"/>
            <w:tcBorders>
              <w:top w:val="single" w:sz="4" w:space="0" w:color="auto"/>
              <w:bottom w:val="single" w:sz="4" w:space="0" w:color="auto"/>
            </w:tcBorders>
          </w:tcPr>
          <w:p w14:paraId="01F7E216" w14:textId="75C22969"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为期四天的</w:t>
            </w:r>
            <w:r w:rsidRPr="00970EA2">
              <w:rPr>
                <w:rFonts w:ascii="SimSun" w:eastAsia="SimSun" w:hAnsi="SimSun"/>
              </w:rPr>
              <w:t>OEWG</w:t>
            </w:r>
            <w:r w:rsidRPr="00970EA2">
              <w:rPr>
                <w:rFonts w:ascii="SimSun" w:eastAsia="SimSun" w:hAnsi="SimSun"/>
              </w:rPr>
              <w:t>线上会议（八场会议，每场两小时），不配备口译支持</w:t>
            </w:r>
          </w:p>
        </w:tc>
        <w:tc>
          <w:tcPr>
            <w:tcW w:w="1843" w:type="dxa"/>
            <w:tcBorders>
              <w:top w:val="single" w:sz="4" w:space="0" w:color="auto"/>
              <w:bottom w:val="single" w:sz="4" w:space="0" w:color="auto"/>
            </w:tcBorders>
          </w:tcPr>
          <w:p w14:paraId="1DA92289" w14:textId="3ABE9EE4"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227 000</w:t>
            </w:r>
            <w:r w:rsidRPr="00970EA2">
              <w:rPr>
                <w:rFonts w:ascii="SimSun" w:eastAsia="SimSun" w:hAnsi="SimSun"/>
              </w:rPr>
              <w:t>美元</w:t>
            </w:r>
          </w:p>
        </w:tc>
        <w:tc>
          <w:tcPr>
            <w:tcW w:w="2126" w:type="dxa"/>
            <w:tcBorders>
              <w:top w:val="single" w:sz="4" w:space="0" w:color="auto"/>
              <w:bottom w:val="single" w:sz="4" w:space="0" w:color="auto"/>
            </w:tcBorders>
          </w:tcPr>
          <w:p w14:paraId="7C9EB29E" w14:textId="1E1384F5"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423 000</w:t>
            </w:r>
            <w:r w:rsidRPr="00970EA2">
              <w:rPr>
                <w:rFonts w:ascii="SimSun" w:eastAsia="SimSun" w:hAnsi="SimSun"/>
              </w:rPr>
              <w:t>美元</w:t>
            </w:r>
          </w:p>
        </w:tc>
        <w:tc>
          <w:tcPr>
            <w:tcW w:w="3685" w:type="dxa"/>
            <w:tcBorders>
              <w:top w:val="single" w:sz="4" w:space="0" w:color="auto"/>
              <w:bottom w:val="single" w:sz="4" w:space="0" w:color="auto"/>
            </w:tcBorders>
          </w:tcPr>
          <w:p w14:paraId="6DBEA7AE" w14:textId="02FCDE92"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基于</w:t>
            </w:r>
            <w:r w:rsidRPr="00970EA2">
              <w:rPr>
                <w:rFonts w:ascii="SimSun" w:eastAsia="SimSun" w:hAnsi="SimSun"/>
              </w:rPr>
              <w:t>2020–2021</w:t>
            </w:r>
            <w:r w:rsidRPr="00970EA2">
              <w:rPr>
                <w:rFonts w:ascii="SimSun" w:eastAsia="SimSun" w:hAnsi="SimSun"/>
              </w:rPr>
              <w:t>年</w:t>
            </w:r>
            <w:r w:rsidRPr="00970EA2">
              <w:rPr>
                <w:rFonts w:ascii="SimSun" w:eastAsia="SimSun" w:hAnsi="SimSun"/>
              </w:rPr>
              <w:t>OEWG</w:t>
            </w:r>
            <w:r w:rsidRPr="00970EA2">
              <w:rPr>
                <w:rFonts w:ascii="SimSun" w:eastAsia="SimSun" w:hAnsi="SimSun"/>
              </w:rPr>
              <w:t>会议实际平均支出进行估算，并根据通货膨胀情况作出调整</w:t>
            </w:r>
          </w:p>
          <w:p w14:paraId="4633C1B6" w14:textId="40278D83"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场地使用费用（租金、安保、会议设施）、口译费用及会议事务人员差旅费用得到缩减，部分缩减额由线上会议平台费用抵消</w:t>
            </w:r>
          </w:p>
          <w:p w14:paraId="1BB58F40" w14:textId="0BC8E35B"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第</w:t>
            </w:r>
            <w:r w:rsidRPr="00970EA2">
              <w:rPr>
                <w:rFonts w:ascii="SimSun" w:eastAsia="SimSun" w:hAnsi="SimSun"/>
              </w:rPr>
              <w:t>5</w:t>
            </w:r>
            <w:r w:rsidRPr="00970EA2">
              <w:rPr>
                <w:rFonts w:ascii="SimSun" w:eastAsia="SimSun" w:hAnsi="SimSun"/>
              </w:rPr>
              <w:t>条缔约方与会人员差旅费用可缩减</w:t>
            </w:r>
            <w:r w:rsidRPr="00970EA2">
              <w:rPr>
                <w:rFonts w:ascii="SimSun" w:eastAsia="SimSun" w:hAnsi="SimSun"/>
              </w:rPr>
              <w:t>420 000</w:t>
            </w:r>
            <w:r w:rsidRPr="00970EA2">
              <w:rPr>
                <w:rFonts w:ascii="SimSun" w:eastAsia="SimSun" w:hAnsi="SimSun"/>
              </w:rPr>
              <w:t>美元</w:t>
            </w:r>
          </w:p>
          <w:p w14:paraId="1F454572" w14:textId="06589CF4"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秘书处工作人员差旅费用可缩减</w:t>
            </w:r>
            <w:r w:rsidRPr="00970EA2">
              <w:rPr>
                <w:rFonts w:ascii="SimSun" w:eastAsia="SimSun" w:hAnsi="SimSun"/>
              </w:rPr>
              <w:t>100 000</w:t>
            </w:r>
            <w:r w:rsidRPr="00970EA2">
              <w:rPr>
                <w:rFonts w:ascii="SimSun" w:eastAsia="SimSun" w:hAnsi="SimSun"/>
              </w:rPr>
              <w:t>美元</w:t>
            </w:r>
          </w:p>
          <w:p w14:paraId="18FEBA13" w14:textId="1089F8A9"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存在无法完成全部议程项目的风险</w:t>
            </w:r>
          </w:p>
          <w:p w14:paraId="6F3747DD" w14:textId="2D7267A4"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难以在全体会议与联络小组的非正式间隙开展会晤、研讨与协商</w:t>
            </w:r>
          </w:p>
        </w:tc>
      </w:tr>
      <w:tr w:rsidR="009A0B0B" w:rsidRPr="00970EA2" w14:paraId="3B1A6F8D" w14:textId="77777777">
        <w:trPr>
          <w:trHeight w:val="57"/>
          <w:jc w:val="right"/>
        </w:trPr>
        <w:tc>
          <w:tcPr>
            <w:tcW w:w="1843" w:type="dxa"/>
            <w:tcBorders>
              <w:top w:val="single" w:sz="4" w:space="0" w:color="auto"/>
              <w:bottom w:val="single" w:sz="4" w:space="0" w:color="auto"/>
            </w:tcBorders>
          </w:tcPr>
          <w:p w14:paraId="6EC27DEA" w14:textId="352C134D"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为期两天的</w:t>
            </w:r>
            <w:r w:rsidRPr="00970EA2">
              <w:rPr>
                <w:rFonts w:ascii="SimSun" w:eastAsia="SimSun" w:hAnsi="SimSun"/>
              </w:rPr>
              <w:t>OEWG</w:t>
            </w:r>
            <w:r w:rsidRPr="00970EA2">
              <w:rPr>
                <w:rFonts w:ascii="SimSun" w:eastAsia="SimSun" w:hAnsi="SimSun"/>
              </w:rPr>
              <w:t>线上会议（四场会议，每场两小时），配备口译支持</w:t>
            </w:r>
          </w:p>
        </w:tc>
        <w:tc>
          <w:tcPr>
            <w:tcW w:w="1843" w:type="dxa"/>
            <w:tcBorders>
              <w:top w:val="single" w:sz="4" w:space="0" w:color="auto"/>
              <w:bottom w:val="single" w:sz="4" w:space="0" w:color="auto"/>
            </w:tcBorders>
          </w:tcPr>
          <w:p w14:paraId="36655F3D" w14:textId="14BDE666"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180 000</w:t>
            </w:r>
            <w:r w:rsidRPr="00970EA2">
              <w:rPr>
                <w:rFonts w:ascii="SimSun" w:eastAsia="SimSun" w:hAnsi="SimSun"/>
              </w:rPr>
              <w:t>美元</w:t>
            </w:r>
          </w:p>
        </w:tc>
        <w:tc>
          <w:tcPr>
            <w:tcW w:w="2126" w:type="dxa"/>
            <w:tcBorders>
              <w:top w:val="single" w:sz="4" w:space="0" w:color="auto"/>
              <w:bottom w:val="single" w:sz="4" w:space="0" w:color="auto"/>
            </w:tcBorders>
          </w:tcPr>
          <w:p w14:paraId="6A0369EB" w14:textId="5E9E7FB3"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470 000</w:t>
            </w:r>
            <w:r w:rsidRPr="00970EA2">
              <w:rPr>
                <w:rFonts w:ascii="SimSun" w:eastAsia="SimSun" w:hAnsi="SimSun"/>
              </w:rPr>
              <w:t>美元</w:t>
            </w:r>
          </w:p>
        </w:tc>
        <w:tc>
          <w:tcPr>
            <w:tcW w:w="3685" w:type="dxa"/>
            <w:tcBorders>
              <w:top w:val="single" w:sz="4" w:space="0" w:color="auto"/>
              <w:bottom w:val="single" w:sz="4" w:space="0" w:color="auto"/>
            </w:tcBorders>
          </w:tcPr>
          <w:p w14:paraId="20035682" w14:textId="77777777" w:rsidR="009A0B0B" w:rsidRPr="00970EA2" w:rsidRDefault="009A0B0B" w:rsidP="00D563F3">
            <w:pPr>
              <w:pStyle w:val="Normal-pool-Table"/>
              <w:overflowPunct w:val="0"/>
              <w:spacing w:after="60"/>
              <w:jc w:val="both"/>
              <w:rPr>
                <w:rFonts w:ascii="SimSun" w:eastAsia="SimSun" w:hAnsi="SimSun"/>
                <w:sz w:val="16"/>
              </w:rPr>
            </w:pPr>
          </w:p>
        </w:tc>
      </w:tr>
      <w:tr w:rsidR="009A0B0B" w:rsidRPr="00970EA2" w14:paraId="0B20F3B6" w14:textId="77777777">
        <w:trPr>
          <w:trHeight w:val="57"/>
          <w:jc w:val="right"/>
        </w:trPr>
        <w:tc>
          <w:tcPr>
            <w:tcW w:w="1843" w:type="dxa"/>
            <w:tcBorders>
              <w:top w:val="single" w:sz="4" w:space="0" w:color="auto"/>
              <w:bottom w:val="single" w:sz="12" w:space="0" w:color="auto"/>
            </w:tcBorders>
          </w:tcPr>
          <w:p w14:paraId="1730A7E1" w14:textId="555F53F4" w:rsidR="009A0B0B" w:rsidRPr="00970EA2" w:rsidRDefault="001A5E79" w:rsidP="00D563F3">
            <w:pPr>
              <w:pStyle w:val="P68B1DB1-Normal-pool-Table6"/>
              <w:overflowPunct w:val="0"/>
              <w:spacing w:after="60"/>
              <w:jc w:val="both"/>
              <w:rPr>
                <w:rFonts w:ascii="SimSun" w:eastAsia="SimSun" w:hAnsi="SimSun"/>
              </w:rPr>
            </w:pPr>
            <w:r w:rsidRPr="00970EA2">
              <w:rPr>
                <w:rFonts w:ascii="SimSun" w:eastAsia="SimSun" w:hAnsi="SimSun"/>
              </w:rPr>
              <w:t>为期两天的</w:t>
            </w:r>
            <w:r w:rsidRPr="00970EA2">
              <w:rPr>
                <w:rFonts w:ascii="SimSun" w:eastAsia="SimSun" w:hAnsi="SimSun"/>
              </w:rPr>
              <w:t>OEWG</w:t>
            </w:r>
            <w:r w:rsidRPr="00970EA2">
              <w:rPr>
                <w:rFonts w:ascii="SimSun" w:eastAsia="SimSun" w:hAnsi="SimSun"/>
              </w:rPr>
              <w:t>线上会议（四场会议，每场两小时），不配备口译支持</w:t>
            </w:r>
          </w:p>
        </w:tc>
        <w:tc>
          <w:tcPr>
            <w:tcW w:w="1843" w:type="dxa"/>
            <w:tcBorders>
              <w:top w:val="single" w:sz="4" w:space="0" w:color="auto"/>
              <w:bottom w:val="single" w:sz="12" w:space="0" w:color="auto"/>
            </w:tcBorders>
          </w:tcPr>
          <w:p w14:paraId="40A51C82" w14:textId="60A2A393"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113 000</w:t>
            </w:r>
            <w:r w:rsidRPr="00970EA2">
              <w:rPr>
                <w:rFonts w:ascii="SimSun" w:eastAsia="SimSun" w:hAnsi="SimSun"/>
              </w:rPr>
              <w:t>美元</w:t>
            </w:r>
          </w:p>
        </w:tc>
        <w:tc>
          <w:tcPr>
            <w:tcW w:w="2126" w:type="dxa"/>
            <w:tcBorders>
              <w:top w:val="single" w:sz="4" w:space="0" w:color="auto"/>
              <w:bottom w:val="single" w:sz="12" w:space="0" w:color="auto"/>
            </w:tcBorders>
          </w:tcPr>
          <w:p w14:paraId="194382CB" w14:textId="5BA565E7" w:rsidR="009A0B0B" w:rsidRPr="00970EA2" w:rsidRDefault="001A5E79" w:rsidP="00D563F3">
            <w:pPr>
              <w:pStyle w:val="P68B1DB1-Normal-pool-Table7"/>
              <w:overflowPunct w:val="0"/>
              <w:spacing w:after="60"/>
              <w:jc w:val="both"/>
              <w:rPr>
                <w:rFonts w:ascii="SimSun" w:eastAsia="SimSun" w:hAnsi="SimSun"/>
              </w:rPr>
            </w:pPr>
            <w:r w:rsidRPr="00970EA2">
              <w:rPr>
                <w:rFonts w:ascii="SimSun" w:eastAsia="SimSun" w:hAnsi="SimSun"/>
              </w:rPr>
              <w:t>537 000</w:t>
            </w:r>
            <w:r w:rsidRPr="00970EA2">
              <w:rPr>
                <w:rFonts w:ascii="SimSun" w:eastAsia="SimSun" w:hAnsi="SimSun"/>
              </w:rPr>
              <w:t>美元</w:t>
            </w:r>
          </w:p>
        </w:tc>
        <w:tc>
          <w:tcPr>
            <w:tcW w:w="3685" w:type="dxa"/>
            <w:tcBorders>
              <w:top w:val="single" w:sz="4" w:space="0" w:color="auto"/>
              <w:bottom w:val="single" w:sz="12" w:space="0" w:color="auto"/>
            </w:tcBorders>
          </w:tcPr>
          <w:p w14:paraId="4DFD57DF" w14:textId="77777777" w:rsidR="009A0B0B" w:rsidRPr="00970EA2" w:rsidRDefault="009A0B0B" w:rsidP="00D563F3">
            <w:pPr>
              <w:pStyle w:val="Normal-pool-Table"/>
              <w:overflowPunct w:val="0"/>
              <w:spacing w:after="60"/>
              <w:jc w:val="both"/>
              <w:rPr>
                <w:rFonts w:ascii="SimSun" w:eastAsia="SimSun" w:hAnsi="SimSun"/>
                <w:sz w:val="16"/>
              </w:rPr>
            </w:pPr>
          </w:p>
        </w:tc>
      </w:tr>
    </w:tbl>
    <w:p w14:paraId="2A8B6CC0" w14:textId="0FF60FE8" w:rsidR="009A0B0B" w:rsidRPr="00970EA2" w:rsidRDefault="001A5E79" w:rsidP="008C30A9">
      <w:pPr>
        <w:pStyle w:val="P68B1DB1-Normal-pool4"/>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spacing w:before="60" w:after="120"/>
        <w:ind w:left="1247"/>
        <w:jc w:val="both"/>
        <w:rPr>
          <w:rFonts w:ascii="SimSun" w:eastAsia="SimSun" w:hAnsi="SimSun"/>
          <w:sz w:val="24"/>
          <w:szCs w:val="24"/>
        </w:rPr>
      </w:pPr>
      <w:r w:rsidRPr="00970EA2">
        <w:rPr>
          <w:rFonts w:ascii="SimSun" w:eastAsia="SimSun" w:hAnsi="SimSun"/>
          <w:sz w:val="24"/>
          <w:szCs w:val="24"/>
        </w:rPr>
        <w:tab/>
      </w:r>
      <w:r w:rsidRPr="00970EA2">
        <w:rPr>
          <w:rFonts w:ascii="SimSun" w:eastAsia="SimSun" w:hAnsi="SimSun"/>
          <w:i/>
          <w:sz w:val="24"/>
          <w:szCs w:val="24"/>
        </w:rPr>
        <w:t>缩写：</w:t>
      </w:r>
      <w:r w:rsidRPr="00970EA2">
        <w:rPr>
          <w:rFonts w:ascii="SimSun" w:eastAsia="SimSun" w:hAnsi="SimSun"/>
          <w:sz w:val="24"/>
          <w:szCs w:val="24"/>
        </w:rPr>
        <w:t>MOP——</w:t>
      </w:r>
      <w:r w:rsidRPr="00970EA2">
        <w:rPr>
          <w:rFonts w:ascii="SimSun" w:eastAsia="SimSun" w:hAnsi="SimSun"/>
          <w:sz w:val="24"/>
          <w:szCs w:val="24"/>
        </w:rPr>
        <w:t>蒙特利尔议定书缔约方会议；</w:t>
      </w:r>
      <w:r w:rsidRPr="00970EA2">
        <w:rPr>
          <w:rFonts w:ascii="SimSun" w:eastAsia="SimSun" w:hAnsi="SimSun"/>
          <w:sz w:val="24"/>
          <w:szCs w:val="24"/>
        </w:rPr>
        <w:t>OEWG——</w:t>
      </w:r>
      <w:r w:rsidRPr="00970EA2">
        <w:rPr>
          <w:rFonts w:ascii="SimSun" w:eastAsia="SimSun" w:hAnsi="SimSun"/>
          <w:sz w:val="24"/>
          <w:szCs w:val="24"/>
        </w:rPr>
        <w:t>不限成员名额工作组。</w:t>
      </w:r>
    </w:p>
    <w:p w14:paraId="252BBCEF" w14:textId="46F4ED9F"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lastRenderedPageBreak/>
        <w:t>履行委员会每年举行两次会议，分别与不限成员名额工作组会议、缔约方会议同期举行。近年来，由于多个第</w:t>
      </w:r>
      <w:r w:rsidRPr="00970EA2">
        <w:rPr>
          <w:rFonts w:ascii="SimSun" w:eastAsia="SimSun" w:hAnsi="SimSun"/>
          <w:sz w:val="24"/>
          <w:szCs w:val="24"/>
        </w:rPr>
        <w:t>5</w:t>
      </w:r>
      <w:r w:rsidRPr="00970EA2">
        <w:rPr>
          <w:rFonts w:ascii="SimSun" w:eastAsia="SimSun" w:hAnsi="SimSun"/>
          <w:sz w:val="24"/>
          <w:szCs w:val="24"/>
        </w:rPr>
        <w:t>条缔约方提出氢氟碳化物基准值修订申请，该委员会工作量繁重，会议会期已延长至两天。除上文第</w:t>
      </w:r>
      <w:r w:rsidRPr="00970EA2">
        <w:rPr>
          <w:rFonts w:ascii="SimSun" w:eastAsia="SimSun" w:hAnsi="SimSun"/>
          <w:sz w:val="24"/>
          <w:szCs w:val="24"/>
        </w:rPr>
        <w:t>31</w:t>
      </w:r>
      <w:r w:rsidRPr="00970EA2">
        <w:rPr>
          <w:rFonts w:ascii="SimSun" w:eastAsia="SimSun" w:hAnsi="SimSun"/>
          <w:sz w:val="24"/>
          <w:szCs w:val="24"/>
        </w:rPr>
        <w:t>段所述各项费用影响因素外，委员会会议费用还受以下因素影响：</w:t>
      </w:r>
    </w:p>
    <w:p w14:paraId="19FBF132" w14:textId="5E1D3996" w:rsidR="009A0B0B" w:rsidRPr="00970EA2"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970EA2">
        <w:rPr>
          <w:rFonts w:ascii="SimSun" w:eastAsia="SimSun" w:hAnsi="SimSun"/>
          <w:sz w:val="24"/>
          <w:szCs w:val="24"/>
        </w:rPr>
        <w:t>委员构成：决定口译所需语种数量以及会前文件翻译工作量；</w:t>
      </w:r>
    </w:p>
    <w:p w14:paraId="7160D2DE" w14:textId="431BAE42" w:rsidR="009A0B0B" w:rsidRPr="00970EA2"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970EA2">
        <w:rPr>
          <w:rFonts w:ascii="SimSun" w:eastAsia="SimSun" w:hAnsi="SimSun"/>
          <w:sz w:val="24"/>
          <w:szCs w:val="24"/>
        </w:rPr>
        <w:t>委员差旅开支；</w:t>
      </w:r>
    </w:p>
    <w:p w14:paraId="2A868855" w14:textId="1189DD73" w:rsidR="009A0B0B" w:rsidRPr="00970EA2"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970EA2">
        <w:rPr>
          <w:rFonts w:ascii="SimSun" w:eastAsia="SimSun" w:hAnsi="SimSun"/>
          <w:sz w:val="24"/>
          <w:szCs w:val="24"/>
        </w:rPr>
        <w:t>委员会待审议个案数量：影响文件体量，近年也对会期产生影响。</w:t>
      </w:r>
    </w:p>
    <w:p w14:paraId="6D71846A" w14:textId="53AB12D9"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表</w:t>
      </w:r>
      <w:r w:rsidRPr="00970EA2">
        <w:rPr>
          <w:rFonts w:ascii="SimSun" w:eastAsia="SimSun" w:hAnsi="SimSun"/>
          <w:sz w:val="24"/>
          <w:szCs w:val="24"/>
        </w:rPr>
        <w:t>3</w:t>
      </w:r>
      <w:r w:rsidRPr="00970EA2">
        <w:rPr>
          <w:rFonts w:ascii="SimSun" w:eastAsia="SimSun" w:hAnsi="SimSun"/>
          <w:sz w:val="24"/>
          <w:szCs w:val="24"/>
        </w:rPr>
        <w:t>汇总列示了上述各类会议模式对应的预估节省额及其影响。</w:t>
      </w:r>
    </w:p>
    <w:p w14:paraId="7E87C4F2" w14:textId="1548DCB2" w:rsidR="009A0B0B" w:rsidRPr="00D563F3" w:rsidRDefault="001A5E79" w:rsidP="00572F99">
      <w:pPr>
        <w:pStyle w:val="Titletable"/>
        <w:overflowPunct w:val="0"/>
        <w:spacing w:before="240"/>
        <w:rPr>
          <w:rFonts w:eastAsia="DengXian"/>
        </w:rPr>
      </w:pPr>
      <w:r w:rsidRPr="00D563F3">
        <w:rPr>
          <w:rFonts w:eastAsia="DengXian"/>
          <w:b w:val="0"/>
        </w:rPr>
        <w:t>表</w:t>
      </w:r>
      <w:r w:rsidRPr="00D563F3">
        <w:rPr>
          <w:rFonts w:eastAsia="DengXian"/>
          <w:b w:val="0"/>
        </w:rPr>
        <w:t xml:space="preserve">3 </w:t>
      </w:r>
      <w:r w:rsidRPr="00D563F3">
        <w:rPr>
          <w:rFonts w:eastAsia="DengXian"/>
          <w:b w:val="0"/>
        </w:rPr>
        <w:br/>
      </w:r>
      <w:r w:rsidRPr="00D563F3">
        <w:rPr>
          <w:rFonts w:eastAsia="DengXian"/>
        </w:rPr>
        <w:t>履行委员会会议现行会议模式及不同模式的费用估算</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966"/>
        <w:gridCol w:w="1971"/>
        <w:gridCol w:w="3260"/>
      </w:tblGrid>
      <w:tr w:rsidR="009A0B0B" w:rsidRPr="00970EA2" w14:paraId="182B85CD" w14:textId="77777777">
        <w:trPr>
          <w:trHeight w:val="57"/>
          <w:tblHeader/>
          <w:jc w:val="right"/>
        </w:trPr>
        <w:tc>
          <w:tcPr>
            <w:tcW w:w="2300" w:type="dxa"/>
            <w:tcBorders>
              <w:top w:val="single" w:sz="4" w:space="0" w:color="auto"/>
              <w:bottom w:val="single" w:sz="12" w:space="0" w:color="auto"/>
            </w:tcBorders>
            <w:vAlign w:val="bottom"/>
            <w:hideMark/>
          </w:tcPr>
          <w:p w14:paraId="20A1A641" w14:textId="77777777" w:rsidR="009A0B0B" w:rsidRPr="00970EA2" w:rsidRDefault="001A5E79" w:rsidP="008C30A9">
            <w:pPr>
              <w:pStyle w:val="P68B1DB1-Normal-pool-Table1"/>
              <w:overflowPunct w:val="0"/>
              <w:spacing w:after="80"/>
              <w:jc w:val="both"/>
              <w:rPr>
                <w:rFonts w:ascii="SimSun" w:eastAsia="SimSun" w:hAnsi="SimSun"/>
              </w:rPr>
            </w:pPr>
            <w:r w:rsidRPr="00970EA2">
              <w:rPr>
                <w:rFonts w:ascii="SimSun" w:eastAsia="SimSun" w:hAnsi="SimSun"/>
              </w:rPr>
              <w:t>会议模式</w:t>
            </w:r>
          </w:p>
        </w:tc>
        <w:tc>
          <w:tcPr>
            <w:tcW w:w="1966" w:type="dxa"/>
            <w:tcBorders>
              <w:top w:val="single" w:sz="4" w:space="0" w:color="auto"/>
              <w:bottom w:val="single" w:sz="12" w:space="0" w:color="auto"/>
            </w:tcBorders>
            <w:vAlign w:val="bottom"/>
            <w:hideMark/>
          </w:tcPr>
          <w:p w14:paraId="7473D351" w14:textId="389556FD" w:rsidR="009A0B0B" w:rsidRPr="00970EA2" w:rsidRDefault="001A5E79" w:rsidP="008C30A9">
            <w:pPr>
              <w:pStyle w:val="P68B1DB1-Normal-pool-Table1"/>
              <w:overflowPunct w:val="0"/>
              <w:spacing w:after="80"/>
              <w:jc w:val="both"/>
              <w:rPr>
                <w:rFonts w:ascii="SimSun" w:eastAsia="SimSun" w:hAnsi="SimSun"/>
              </w:rPr>
            </w:pPr>
            <w:r w:rsidRPr="00970EA2">
              <w:rPr>
                <w:rFonts w:ascii="SimSun" w:eastAsia="SimSun" w:hAnsi="SimSun"/>
              </w:rPr>
              <w:t>单次会议指示性会议事务费用</w:t>
            </w:r>
          </w:p>
        </w:tc>
        <w:tc>
          <w:tcPr>
            <w:tcW w:w="1971" w:type="dxa"/>
            <w:tcBorders>
              <w:top w:val="single" w:sz="4" w:space="0" w:color="auto"/>
              <w:bottom w:val="single" w:sz="12" w:space="0" w:color="auto"/>
            </w:tcBorders>
            <w:vAlign w:val="bottom"/>
            <w:hideMark/>
          </w:tcPr>
          <w:p w14:paraId="1A7EC41D" w14:textId="0C24D6FF" w:rsidR="009A0B0B" w:rsidRPr="00970EA2" w:rsidRDefault="001A5E79" w:rsidP="008C30A9">
            <w:pPr>
              <w:pStyle w:val="P68B1DB1-Normal-pool-Table1"/>
              <w:overflowPunct w:val="0"/>
              <w:spacing w:after="80"/>
              <w:jc w:val="both"/>
              <w:rPr>
                <w:rFonts w:ascii="SimSun" w:eastAsia="SimSun" w:hAnsi="SimSun"/>
              </w:rPr>
            </w:pPr>
            <w:r w:rsidRPr="00970EA2">
              <w:rPr>
                <w:rFonts w:ascii="SimSun" w:eastAsia="SimSun" w:hAnsi="SimSun"/>
              </w:rPr>
              <w:t>单次会议指示性会议事务费用节省额</w:t>
            </w:r>
          </w:p>
        </w:tc>
        <w:tc>
          <w:tcPr>
            <w:tcW w:w="3260" w:type="dxa"/>
            <w:tcBorders>
              <w:top w:val="single" w:sz="4" w:space="0" w:color="auto"/>
              <w:bottom w:val="single" w:sz="12" w:space="0" w:color="auto"/>
            </w:tcBorders>
            <w:vAlign w:val="bottom"/>
            <w:hideMark/>
          </w:tcPr>
          <w:p w14:paraId="0C363F6A" w14:textId="50A86290" w:rsidR="009A0B0B" w:rsidRPr="00970EA2" w:rsidRDefault="001A5E79" w:rsidP="008C30A9">
            <w:pPr>
              <w:pStyle w:val="P68B1DB1-Normal-pool-Table1"/>
              <w:overflowPunct w:val="0"/>
              <w:spacing w:after="80"/>
              <w:jc w:val="both"/>
              <w:rPr>
                <w:rFonts w:ascii="SimSun" w:eastAsia="SimSun" w:hAnsi="SimSun"/>
              </w:rPr>
            </w:pPr>
            <w:r w:rsidRPr="00970EA2">
              <w:rPr>
                <w:rFonts w:ascii="SimSun" w:eastAsia="SimSun" w:hAnsi="SimSun"/>
              </w:rPr>
              <w:t>备注</w:t>
            </w:r>
          </w:p>
        </w:tc>
      </w:tr>
      <w:tr w:rsidR="009A0B0B" w:rsidRPr="00970EA2" w14:paraId="3F086E1C" w14:textId="77777777">
        <w:trPr>
          <w:trHeight w:val="57"/>
          <w:jc w:val="right"/>
        </w:trPr>
        <w:tc>
          <w:tcPr>
            <w:tcW w:w="2300" w:type="dxa"/>
            <w:tcBorders>
              <w:top w:val="single" w:sz="12" w:space="0" w:color="auto"/>
              <w:bottom w:val="single" w:sz="4" w:space="0" w:color="auto"/>
            </w:tcBorders>
            <w:hideMark/>
          </w:tcPr>
          <w:p w14:paraId="41555209" w14:textId="59AEB0EC" w:rsidR="009A0B0B" w:rsidRPr="00970EA2" w:rsidRDefault="001A5E79" w:rsidP="008C30A9">
            <w:pPr>
              <w:pStyle w:val="P68B1DB1-Normal-pool-Table6"/>
              <w:overflowPunct w:val="0"/>
              <w:spacing w:after="80"/>
              <w:jc w:val="both"/>
              <w:rPr>
                <w:rFonts w:ascii="SimSun" w:eastAsia="SimSun" w:hAnsi="SimSun"/>
              </w:rPr>
            </w:pPr>
            <w:r w:rsidRPr="00970EA2">
              <w:rPr>
                <w:rFonts w:ascii="SimSun" w:eastAsia="SimSun" w:hAnsi="SimSun"/>
              </w:rPr>
              <w:t>现行安排：为期两天的履行委员会会议，现场，配备口译支持</w:t>
            </w:r>
          </w:p>
        </w:tc>
        <w:tc>
          <w:tcPr>
            <w:tcW w:w="1966" w:type="dxa"/>
            <w:tcBorders>
              <w:top w:val="single" w:sz="12" w:space="0" w:color="auto"/>
              <w:bottom w:val="single" w:sz="4" w:space="0" w:color="auto"/>
            </w:tcBorders>
            <w:hideMark/>
          </w:tcPr>
          <w:p w14:paraId="01390B33" w14:textId="34664D89"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100 000</w:t>
            </w:r>
            <w:r w:rsidRPr="00970EA2">
              <w:rPr>
                <w:rFonts w:ascii="SimSun" w:eastAsia="SimSun" w:hAnsi="SimSun"/>
              </w:rPr>
              <w:t>美元</w:t>
            </w:r>
          </w:p>
        </w:tc>
        <w:tc>
          <w:tcPr>
            <w:tcW w:w="1971" w:type="dxa"/>
            <w:tcBorders>
              <w:top w:val="single" w:sz="12" w:space="0" w:color="auto"/>
              <w:bottom w:val="single" w:sz="4" w:space="0" w:color="auto"/>
            </w:tcBorders>
            <w:hideMark/>
          </w:tcPr>
          <w:p w14:paraId="046F5489" w14:textId="1DC633F0"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不适用</w:t>
            </w:r>
          </w:p>
        </w:tc>
        <w:tc>
          <w:tcPr>
            <w:tcW w:w="3260" w:type="dxa"/>
            <w:tcBorders>
              <w:top w:val="single" w:sz="12" w:space="0" w:color="auto"/>
              <w:bottom w:val="single" w:sz="4" w:space="0" w:color="auto"/>
            </w:tcBorders>
            <w:hideMark/>
          </w:tcPr>
          <w:p w14:paraId="3C26FEC4" w14:textId="7AB0663F"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依据</w:t>
            </w:r>
            <w:r w:rsidRPr="00970EA2">
              <w:rPr>
                <w:rFonts w:ascii="SimSun" w:eastAsia="SimSun" w:hAnsi="SimSun"/>
              </w:rPr>
              <w:t>UNEP/OzL.Pro.38/4</w:t>
            </w:r>
            <w:r w:rsidRPr="00970EA2">
              <w:rPr>
                <w:rFonts w:ascii="SimSun" w:eastAsia="SimSun" w:hAnsi="SimSun"/>
              </w:rPr>
              <w:t>号文件所载会议费用进行估算</w:t>
            </w:r>
          </w:p>
        </w:tc>
      </w:tr>
      <w:tr w:rsidR="009A0B0B" w:rsidRPr="00970EA2" w14:paraId="3B641409" w14:textId="77777777">
        <w:trPr>
          <w:trHeight w:val="57"/>
          <w:jc w:val="right"/>
        </w:trPr>
        <w:tc>
          <w:tcPr>
            <w:tcW w:w="2300" w:type="dxa"/>
            <w:tcBorders>
              <w:top w:val="single" w:sz="4" w:space="0" w:color="auto"/>
              <w:bottom w:val="single" w:sz="4" w:space="0" w:color="auto"/>
            </w:tcBorders>
          </w:tcPr>
          <w:p w14:paraId="4174F7E5" w14:textId="729192AA" w:rsidR="009A0B0B" w:rsidRPr="00970EA2" w:rsidRDefault="001A5E79" w:rsidP="008C30A9">
            <w:pPr>
              <w:pStyle w:val="P68B1DB1-Normal-pool-Table6"/>
              <w:overflowPunct w:val="0"/>
              <w:spacing w:after="80"/>
              <w:jc w:val="both"/>
              <w:rPr>
                <w:rFonts w:ascii="SimSun" w:eastAsia="SimSun" w:hAnsi="SimSun"/>
              </w:rPr>
            </w:pPr>
            <w:r w:rsidRPr="00970EA2">
              <w:rPr>
                <w:rFonts w:ascii="SimSun" w:eastAsia="SimSun" w:hAnsi="SimSun"/>
              </w:rPr>
              <w:t>为期一天的履行委员会会议，现场，配备口译支持</w:t>
            </w:r>
          </w:p>
        </w:tc>
        <w:tc>
          <w:tcPr>
            <w:tcW w:w="1966" w:type="dxa"/>
            <w:tcBorders>
              <w:top w:val="single" w:sz="4" w:space="0" w:color="auto"/>
              <w:bottom w:val="single" w:sz="4" w:space="0" w:color="auto"/>
            </w:tcBorders>
          </w:tcPr>
          <w:p w14:paraId="3F56F039" w14:textId="7AEA9802"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85 000</w:t>
            </w:r>
            <w:r w:rsidRPr="00970EA2">
              <w:rPr>
                <w:rFonts w:ascii="SimSun" w:eastAsia="SimSun" w:hAnsi="SimSun"/>
              </w:rPr>
              <w:t>美元</w:t>
            </w:r>
          </w:p>
        </w:tc>
        <w:tc>
          <w:tcPr>
            <w:tcW w:w="1971" w:type="dxa"/>
            <w:tcBorders>
              <w:top w:val="single" w:sz="4" w:space="0" w:color="auto"/>
              <w:bottom w:val="single" w:sz="4" w:space="0" w:color="auto"/>
            </w:tcBorders>
          </w:tcPr>
          <w:p w14:paraId="054A80FE" w14:textId="1AB5E220"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15 000</w:t>
            </w:r>
            <w:r w:rsidRPr="00970EA2">
              <w:rPr>
                <w:rFonts w:ascii="SimSun" w:eastAsia="SimSun" w:hAnsi="SimSun"/>
              </w:rPr>
              <w:t>美元</w:t>
            </w:r>
          </w:p>
        </w:tc>
        <w:tc>
          <w:tcPr>
            <w:tcW w:w="3260" w:type="dxa"/>
            <w:tcBorders>
              <w:top w:val="single" w:sz="4" w:space="0" w:color="auto"/>
              <w:bottom w:val="single" w:sz="4" w:space="0" w:color="auto"/>
            </w:tcBorders>
          </w:tcPr>
          <w:p w14:paraId="1643524A" w14:textId="645D4DD0"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基于</w:t>
            </w:r>
            <w:r w:rsidRPr="00970EA2">
              <w:rPr>
                <w:rFonts w:ascii="SimSun" w:eastAsia="SimSun" w:hAnsi="SimSun"/>
              </w:rPr>
              <w:t>2024</w:t>
            </w:r>
            <w:r w:rsidRPr="00970EA2">
              <w:rPr>
                <w:rFonts w:ascii="SimSun" w:eastAsia="SimSun" w:hAnsi="SimSun"/>
              </w:rPr>
              <w:t>年单次会议平均费用，并根据通货膨胀情况调整</w:t>
            </w:r>
            <w:r w:rsidRPr="00970EA2">
              <w:rPr>
                <w:rFonts w:ascii="SimSun" w:eastAsia="SimSun" w:hAnsi="SimSun"/>
              </w:rPr>
              <w:t>2027</w:t>
            </w:r>
            <w:r w:rsidRPr="00970EA2">
              <w:rPr>
                <w:rFonts w:ascii="SimSun" w:eastAsia="SimSun" w:hAnsi="SimSun"/>
              </w:rPr>
              <w:t>年会议费用</w:t>
            </w:r>
          </w:p>
          <w:p w14:paraId="2FB89555" w14:textId="6A7F037F"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2024</w:t>
            </w:r>
            <w:r w:rsidRPr="00970EA2">
              <w:rPr>
                <w:rFonts w:ascii="SimSun" w:eastAsia="SimSun" w:hAnsi="SimSun"/>
              </w:rPr>
              <w:t>年，口译费用高于文件编制费用</w:t>
            </w:r>
          </w:p>
          <w:p w14:paraId="5745BD69" w14:textId="22A9A3E3"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口译、会场和会议事务天数方面的费用缩减；文件编制费用不变；减少一天生活津贴（第</w:t>
            </w:r>
            <w:r w:rsidRPr="00970EA2">
              <w:rPr>
                <w:rFonts w:ascii="SimSun" w:eastAsia="SimSun" w:hAnsi="SimSun"/>
              </w:rPr>
              <w:t>5</w:t>
            </w:r>
            <w:r w:rsidRPr="00970EA2">
              <w:rPr>
                <w:rFonts w:ascii="SimSun" w:eastAsia="SimSun" w:hAnsi="SimSun"/>
              </w:rPr>
              <w:t>条缔约方委员津贴数额为</w:t>
            </w:r>
            <w:r w:rsidRPr="00970EA2">
              <w:rPr>
                <w:rFonts w:ascii="SimSun" w:eastAsia="SimSun" w:hAnsi="SimSun"/>
              </w:rPr>
              <w:t>2 000</w:t>
            </w:r>
            <w:r w:rsidRPr="00970EA2">
              <w:rPr>
                <w:rFonts w:ascii="SimSun" w:eastAsia="SimSun" w:hAnsi="SimSun"/>
              </w:rPr>
              <w:t>美元）</w:t>
            </w:r>
          </w:p>
          <w:p w14:paraId="298055B0" w14:textId="7DEF2D4B"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风险：在个案量较大的年份，会议时间不足</w:t>
            </w:r>
          </w:p>
        </w:tc>
      </w:tr>
      <w:tr w:rsidR="009A0B0B" w:rsidRPr="00970EA2" w14:paraId="23071D79" w14:textId="77777777">
        <w:trPr>
          <w:trHeight w:val="57"/>
          <w:jc w:val="right"/>
        </w:trPr>
        <w:tc>
          <w:tcPr>
            <w:tcW w:w="2300" w:type="dxa"/>
            <w:tcBorders>
              <w:top w:val="single" w:sz="4" w:space="0" w:color="auto"/>
              <w:bottom w:val="single" w:sz="4" w:space="0" w:color="auto"/>
            </w:tcBorders>
          </w:tcPr>
          <w:p w14:paraId="0961619C" w14:textId="03D20DC9" w:rsidR="009A0B0B" w:rsidRPr="00970EA2" w:rsidRDefault="001A5E79" w:rsidP="008C30A9">
            <w:pPr>
              <w:pStyle w:val="P68B1DB1-Normal-pool-Table6"/>
              <w:overflowPunct w:val="0"/>
              <w:spacing w:after="80"/>
              <w:jc w:val="both"/>
              <w:rPr>
                <w:rFonts w:ascii="SimSun" w:eastAsia="SimSun" w:hAnsi="SimSun"/>
              </w:rPr>
            </w:pPr>
            <w:r w:rsidRPr="00970EA2">
              <w:rPr>
                <w:rFonts w:ascii="SimSun" w:eastAsia="SimSun" w:hAnsi="SimSun"/>
              </w:rPr>
              <w:t>为期一天的履行委员会会议，现场，不配备口译支持，且不翻译会前文件</w:t>
            </w:r>
          </w:p>
        </w:tc>
        <w:tc>
          <w:tcPr>
            <w:tcW w:w="1966" w:type="dxa"/>
            <w:tcBorders>
              <w:top w:val="single" w:sz="4" w:space="0" w:color="auto"/>
              <w:bottom w:val="single" w:sz="4" w:space="0" w:color="auto"/>
            </w:tcBorders>
          </w:tcPr>
          <w:p w14:paraId="77EA43F5" w14:textId="6674685B"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54 000</w:t>
            </w:r>
            <w:r w:rsidRPr="00970EA2">
              <w:rPr>
                <w:rFonts w:ascii="SimSun" w:eastAsia="SimSun" w:hAnsi="SimSun"/>
              </w:rPr>
              <w:t>美元</w:t>
            </w:r>
          </w:p>
        </w:tc>
        <w:tc>
          <w:tcPr>
            <w:tcW w:w="1971" w:type="dxa"/>
            <w:tcBorders>
              <w:top w:val="single" w:sz="4" w:space="0" w:color="auto"/>
              <w:bottom w:val="single" w:sz="4" w:space="0" w:color="auto"/>
            </w:tcBorders>
          </w:tcPr>
          <w:p w14:paraId="713E073C" w14:textId="041C4A1B"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46 000</w:t>
            </w:r>
            <w:r w:rsidRPr="00970EA2">
              <w:rPr>
                <w:rFonts w:ascii="SimSun" w:eastAsia="SimSun" w:hAnsi="SimSun"/>
              </w:rPr>
              <w:t>美元</w:t>
            </w:r>
          </w:p>
        </w:tc>
        <w:tc>
          <w:tcPr>
            <w:tcW w:w="3260" w:type="dxa"/>
            <w:tcBorders>
              <w:top w:val="single" w:sz="4" w:space="0" w:color="auto"/>
              <w:bottom w:val="single" w:sz="4" w:space="0" w:color="auto"/>
            </w:tcBorders>
          </w:tcPr>
          <w:p w14:paraId="21C5EBFD" w14:textId="21F35398"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依据</w:t>
            </w:r>
            <w:r w:rsidRPr="00970EA2">
              <w:rPr>
                <w:rFonts w:ascii="SimSun" w:eastAsia="SimSun" w:hAnsi="SimSun"/>
              </w:rPr>
              <w:t>UNEP/OzL.Pro.38/4/Add.1</w:t>
            </w:r>
            <w:r w:rsidRPr="00970EA2">
              <w:rPr>
                <w:rFonts w:ascii="SimSun" w:eastAsia="SimSun" w:hAnsi="SimSun"/>
              </w:rPr>
              <w:t>号文件所载会议费用进行估算</w:t>
            </w:r>
          </w:p>
          <w:p w14:paraId="73A8851A" w14:textId="59A9F24C"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节省额同上，另可免去会前文件翻译开支</w:t>
            </w:r>
          </w:p>
        </w:tc>
      </w:tr>
      <w:tr w:rsidR="009A0B0B" w:rsidRPr="00970EA2" w14:paraId="5632FD37" w14:textId="77777777">
        <w:trPr>
          <w:trHeight w:val="57"/>
          <w:jc w:val="right"/>
        </w:trPr>
        <w:tc>
          <w:tcPr>
            <w:tcW w:w="2300" w:type="dxa"/>
            <w:tcBorders>
              <w:top w:val="single" w:sz="4" w:space="0" w:color="auto"/>
              <w:bottom w:val="single" w:sz="4" w:space="0" w:color="auto"/>
            </w:tcBorders>
            <w:hideMark/>
          </w:tcPr>
          <w:p w14:paraId="63027B81" w14:textId="30DE9EFF" w:rsidR="009A0B0B" w:rsidRPr="00970EA2" w:rsidRDefault="001A5E79" w:rsidP="008C30A9">
            <w:pPr>
              <w:pStyle w:val="P68B1DB1-Normal-pool-Table6"/>
              <w:overflowPunct w:val="0"/>
              <w:spacing w:after="80"/>
              <w:jc w:val="both"/>
              <w:rPr>
                <w:rFonts w:ascii="SimSun" w:eastAsia="SimSun" w:hAnsi="SimSun"/>
              </w:rPr>
            </w:pPr>
            <w:r w:rsidRPr="00970EA2">
              <w:rPr>
                <w:rFonts w:ascii="SimSun" w:eastAsia="SimSun" w:hAnsi="SimSun"/>
              </w:rPr>
              <w:t>为期两天的履行委员会线上会议（每天四场会议，每场两小时），配备口译支持</w:t>
            </w:r>
          </w:p>
        </w:tc>
        <w:tc>
          <w:tcPr>
            <w:tcW w:w="1966" w:type="dxa"/>
            <w:tcBorders>
              <w:top w:val="single" w:sz="4" w:space="0" w:color="auto"/>
              <w:bottom w:val="single" w:sz="4" w:space="0" w:color="auto"/>
            </w:tcBorders>
            <w:hideMark/>
          </w:tcPr>
          <w:p w14:paraId="7148E7D1" w14:textId="437B2B2F"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70 000</w:t>
            </w:r>
            <w:r w:rsidRPr="00970EA2">
              <w:rPr>
                <w:rFonts w:ascii="SimSun" w:eastAsia="SimSun" w:hAnsi="SimSun"/>
              </w:rPr>
              <w:t>美元</w:t>
            </w:r>
          </w:p>
        </w:tc>
        <w:tc>
          <w:tcPr>
            <w:tcW w:w="1971" w:type="dxa"/>
            <w:tcBorders>
              <w:top w:val="single" w:sz="4" w:space="0" w:color="auto"/>
              <w:bottom w:val="single" w:sz="4" w:space="0" w:color="auto"/>
            </w:tcBorders>
            <w:hideMark/>
          </w:tcPr>
          <w:p w14:paraId="14F2229B" w14:textId="06BACEEF"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30 000</w:t>
            </w:r>
            <w:r w:rsidRPr="00970EA2">
              <w:rPr>
                <w:rFonts w:ascii="SimSun" w:eastAsia="SimSun" w:hAnsi="SimSun"/>
              </w:rPr>
              <w:t>美元</w:t>
            </w:r>
          </w:p>
        </w:tc>
        <w:tc>
          <w:tcPr>
            <w:tcW w:w="3260" w:type="dxa"/>
            <w:tcBorders>
              <w:top w:val="single" w:sz="4" w:space="0" w:color="auto"/>
              <w:bottom w:val="single" w:sz="4" w:space="0" w:color="auto"/>
            </w:tcBorders>
            <w:hideMark/>
          </w:tcPr>
          <w:p w14:paraId="28265A85" w14:textId="67866B9C"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基于</w:t>
            </w:r>
            <w:r w:rsidRPr="00970EA2">
              <w:rPr>
                <w:rFonts w:ascii="SimSun" w:eastAsia="SimSun" w:hAnsi="SimSun"/>
              </w:rPr>
              <w:t>2021</w:t>
            </w:r>
            <w:r w:rsidRPr="00970EA2">
              <w:rPr>
                <w:rFonts w:ascii="SimSun" w:eastAsia="SimSun" w:hAnsi="SimSun"/>
              </w:rPr>
              <w:t>年线上会议实际费用进行估算，并根据通货膨胀情况调整</w:t>
            </w:r>
            <w:r w:rsidRPr="00970EA2">
              <w:rPr>
                <w:rFonts w:ascii="SimSun" w:eastAsia="SimSun" w:hAnsi="SimSun"/>
              </w:rPr>
              <w:t>2027</w:t>
            </w:r>
            <w:r w:rsidRPr="00970EA2">
              <w:rPr>
                <w:rFonts w:ascii="SimSun" w:eastAsia="SimSun" w:hAnsi="SimSun"/>
              </w:rPr>
              <w:t>年会议费用</w:t>
            </w:r>
          </w:p>
          <w:p w14:paraId="626B5B5C" w14:textId="16D8E3D7"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2020–2021</w:t>
            </w:r>
            <w:r w:rsidRPr="00970EA2">
              <w:rPr>
                <w:rFonts w:ascii="SimSun" w:eastAsia="SimSun" w:hAnsi="SimSun"/>
              </w:rPr>
              <w:t>年实践表明，线上会议运行顺畅，未出现较多问题，但难以找到适合全体委员的时区</w:t>
            </w:r>
          </w:p>
          <w:p w14:paraId="1EBC1523" w14:textId="3BA92C41"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第</w:t>
            </w:r>
            <w:r w:rsidRPr="00970EA2">
              <w:rPr>
                <w:rFonts w:ascii="SimSun" w:eastAsia="SimSun" w:hAnsi="SimSun"/>
              </w:rPr>
              <w:t>5</w:t>
            </w:r>
            <w:r w:rsidRPr="00970EA2">
              <w:rPr>
                <w:rFonts w:ascii="SimSun" w:eastAsia="SimSun" w:hAnsi="SimSun"/>
              </w:rPr>
              <w:t>条缔约方与会人员差旅费用缩减约</w:t>
            </w:r>
            <w:r w:rsidRPr="00970EA2">
              <w:rPr>
                <w:rFonts w:ascii="SimSun" w:eastAsia="SimSun" w:hAnsi="SimSun"/>
              </w:rPr>
              <w:t>32 500</w:t>
            </w:r>
            <w:r w:rsidRPr="00970EA2">
              <w:rPr>
                <w:rFonts w:ascii="SimSun" w:eastAsia="SimSun" w:hAnsi="SimSun"/>
              </w:rPr>
              <w:t>美元</w:t>
            </w:r>
          </w:p>
          <w:p w14:paraId="4B9CB75B" w14:textId="2678BF58"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组织线上会议所需筹备工作量有所增加</w:t>
            </w:r>
          </w:p>
        </w:tc>
      </w:tr>
      <w:tr w:rsidR="009A0B0B" w:rsidRPr="00970EA2" w14:paraId="357768AD" w14:textId="77777777">
        <w:trPr>
          <w:trHeight w:val="57"/>
          <w:jc w:val="right"/>
        </w:trPr>
        <w:tc>
          <w:tcPr>
            <w:tcW w:w="2300" w:type="dxa"/>
            <w:tcBorders>
              <w:top w:val="single" w:sz="4" w:space="0" w:color="auto"/>
              <w:bottom w:val="single" w:sz="4" w:space="0" w:color="auto"/>
            </w:tcBorders>
            <w:hideMark/>
          </w:tcPr>
          <w:p w14:paraId="7D291B0A" w14:textId="1D07C6BC" w:rsidR="009A0B0B" w:rsidRPr="00970EA2" w:rsidRDefault="001A5E79" w:rsidP="008C30A9">
            <w:pPr>
              <w:pStyle w:val="P68B1DB1-Normal-pool-Table6"/>
              <w:overflowPunct w:val="0"/>
              <w:spacing w:after="80"/>
              <w:jc w:val="both"/>
              <w:rPr>
                <w:rFonts w:ascii="SimSun" w:eastAsia="SimSun" w:hAnsi="SimSun"/>
              </w:rPr>
            </w:pPr>
            <w:r w:rsidRPr="00970EA2">
              <w:rPr>
                <w:rFonts w:ascii="SimSun" w:eastAsia="SimSun" w:hAnsi="SimSun"/>
              </w:rPr>
              <w:t>为期两天的履行委员会线上会议（四场会议，每场两小时），不配备口译支持，且不翻译会前文件</w:t>
            </w:r>
          </w:p>
        </w:tc>
        <w:tc>
          <w:tcPr>
            <w:tcW w:w="1966" w:type="dxa"/>
            <w:tcBorders>
              <w:top w:val="single" w:sz="4" w:space="0" w:color="auto"/>
              <w:bottom w:val="single" w:sz="4" w:space="0" w:color="auto"/>
            </w:tcBorders>
            <w:hideMark/>
          </w:tcPr>
          <w:p w14:paraId="2CFF5CB3" w14:textId="4E5FDB7C"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39 000</w:t>
            </w:r>
            <w:r w:rsidRPr="00970EA2">
              <w:rPr>
                <w:rFonts w:ascii="SimSun" w:eastAsia="SimSun" w:hAnsi="SimSun"/>
              </w:rPr>
              <w:t>美元</w:t>
            </w:r>
          </w:p>
        </w:tc>
        <w:tc>
          <w:tcPr>
            <w:tcW w:w="1971" w:type="dxa"/>
            <w:tcBorders>
              <w:top w:val="single" w:sz="4" w:space="0" w:color="auto"/>
              <w:bottom w:val="single" w:sz="4" w:space="0" w:color="auto"/>
            </w:tcBorders>
            <w:hideMark/>
          </w:tcPr>
          <w:p w14:paraId="5B94017D" w14:textId="4E73FEEF"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61 000</w:t>
            </w:r>
            <w:r w:rsidRPr="00970EA2">
              <w:rPr>
                <w:rFonts w:ascii="SimSun" w:eastAsia="SimSun" w:hAnsi="SimSun"/>
              </w:rPr>
              <w:t>美元</w:t>
            </w:r>
          </w:p>
        </w:tc>
        <w:tc>
          <w:tcPr>
            <w:tcW w:w="3260" w:type="dxa"/>
            <w:tcBorders>
              <w:top w:val="single" w:sz="4" w:space="0" w:color="auto"/>
              <w:bottom w:val="single" w:sz="4" w:space="0" w:color="auto"/>
            </w:tcBorders>
            <w:hideMark/>
          </w:tcPr>
          <w:p w14:paraId="5809F6AB" w14:textId="748E4592"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基于</w:t>
            </w:r>
            <w:r w:rsidRPr="00970EA2">
              <w:rPr>
                <w:rFonts w:ascii="SimSun" w:eastAsia="SimSun" w:hAnsi="SimSun"/>
              </w:rPr>
              <w:t>2020–2021</w:t>
            </w:r>
            <w:r w:rsidRPr="00970EA2">
              <w:rPr>
                <w:rFonts w:ascii="SimSun" w:eastAsia="SimSun" w:hAnsi="SimSun"/>
              </w:rPr>
              <w:t>年线上会议实际费用进行估算，并根据通货膨胀情况调整</w:t>
            </w:r>
            <w:r w:rsidRPr="00970EA2">
              <w:rPr>
                <w:rFonts w:ascii="SimSun" w:eastAsia="SimSun" w:hAnsi="SimSun"/>
              </w:rPr>
              <w:t>2027</w:t>
            </w:r>
            <w:r w:rsidRPr="00970EA2">
              <w:rPr>
                <w:rFonts w:ascii="SimSun" w:eastAsia="SimSun" w:hAnsi="SimSun"/>
              </w:rPr>
              <w:t>年会议费用，同时剔除口译和会前文件翻译费用</w:t>
            </w:r>
          </w:p>
          <w:p w14:paraId="1148EB4B" w14:textId="760D995B"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第</w:t>
            </w:r>
            <w:r w:rsidRPr="00970EA2">
              <w:rPr>
                <w:rFonts w:ascii="SimSun" w:eastAsia="SimSun" w:hAnsi="SimSun"/>
              </w:rPr>
              <w:t>5</w:t>
            </w:r>
            <w:r w:rsidRPr="00970EA2">
              <w:rPr>
                <w:rFonts w:ascii="SimSun" w:eastAsia="SimSun" w:hAnsi="SimSun"/>
              </w:rPr>
              <w:t>条缔约方与会人员差旅费用缩减约</w:t>
            </w:r>
            <w:r w:rsidRPr="00970EA2">
              <w:rPr>
                <w:rFonts w:ascii="SimSun" w:eastAsia="SimSun" w:hAnsi="SimSun"/>
              </w:rPr>
              <w:t>32 500</w:t>
            </w:r>
            <w:r w:rsidRPr="00970EA2">
              <w:rPr>
                <w:rFonts w:ascii="SimSun" w:eastAsia="SimSun" w:hAnsi="SimSun"/>
              </w:rPr>
              <w:t>美元</w:t>
            </w:r>
          </w:p>
        </w:tc>
      </w:tr>
      <w:tr w:rsidR="009A0B0B" w:rsidRPr="00970EA2" w14:paraId="6B478477" w14:textId="77777777">
        <w:trPr>
          <w:trHeight w:val="57"/>
          <w:jc w:val="right"/>
        </w:trPr>
        <w:tc>
          <w:tcPr>
            <w:tcW w:w="2300" w:type="dxa"/>
            <w:tcBorders>
              <w:top w:val="single" w:sz="4" w:space="0" w:color="auto"/>
              <w:bottom w:val="single" w:sz="12" w:space="0" w:color="auto"/>
            </w:tcBorders>
          </w:tcPr>
          <w:p w14:paraId="2F705671" w14:textId="1CF03775" w:rsidR="009A0B0B" w:rsidRPr="00970EA2" w:rsidRDefault="001A5E79" w:rsidP="008C30A9">
            <w:pPr>
              <w:pStyle w:val="P68B1DB1-Normal-pool-Table6"/>
              <w:overflowPunct w:val="0"/>
              <w:spacing w:after="80"/>
              <w:jc w:val="both"/>
              <w:rPr>
                <w:rFonts w:ascii="SimSun" w:eastAsia="SimSun" w:hAnsi="SimSun"/>
              </w:rPr>
            </w:pPr>
            <w:r w:rsidRPr="00970EA2">
              <w:rPr>
                <w:rFonts w:ascii="SimSun" w:eastAsia="SimSun" w:hAnsi="SimSun"/>
              </w:rPr>
              <w:t>为期一天的履行委员会线上会议（两场会议，每场两小时），不配备口译支持，且不翻译会前文件</w:t>
            </w:r>
          </w:p>
        </w:tc>
        <w:tc>
          <w:tcPr>
            <w:tcW w:w="1966" w:type="dxa"/>
            <w:tcBorders>
              <w:top w:val="single" w:sz="4" w:space="0" w:color="auto"/>
              <w:bottom w:val="single" w:sz="12" w:space="0" w:color="auto"/>
            </w:tcBorders>
          </w:tcPr>
          <w:p w14:paraId="03B0F19D" w14:textId="1801A670"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30 000</w:t>
            </w:r>
            <w:r w:rsidRPr="00970EA2">
              <w:rPr>
                <w:rFonts w:ascii="SimSun" w:eastAsia="SimSun" w:hAnsi="SimSun"/>
              </w:rPr>
              <w:t>美元</w:t>
            </w:r>
          </w:p>
        </w:tc>
        <w:tc>
          <w:tcPr>
            <w:tcW w:w="1971" w:type="dxa"/>
            <w:tcBorders>
              <w:top w:val="single" w:sz="4" w:space="0" w:color="auto"/>
              <w:bottom w:val="single" w:sz="12" w:space="0" w:color="auto"/>
            </w:tcBorders>
          </w:tcPr>
          <w:p w14:paraId="3631CF3B" w14:textId="5642CAF8"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70 000</w:t>
            </w:r>
            <w:r w:rsidRPr="00970EA2">
              <w:rPr>
                <w:rFonts w:ascii="SimSun" w:eastAsia="SimSun" w:hAnsi="SimSun"/>
              </w:rPr>
              <w:t>美元</w:t>
            </w:r>
          </w:p>
        </w:tc>
        <w:tc>
          <w:tcPr>
            <w:tcW w:w="3260" w:type="dxa"/>
            <w:tcBorders>
              <w:top w:val="single" w:sz="4" w:space="0" w:color="auto"/>
              <w:bottom w:val="single" w:sz="12" w:space="0" w:color="auto"/>
            </w:tcBorders>
          </w:tcPr>
          <w:p w14:paraId="4E415D9F" w14:textId="357348A4"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基于</w:t>
            </w:r>
            <w:r w:rsidRPr="00970EA2">
              <w:rPr>
                <w:rFonts w:ascii="SimSun" w:eastAsia="SimSun" w:hAnsi="SimSun"/>
              </w:rPr>
              <w:t>2021</w:t>
            </w:r>
            <w:r w:rsidRPr="00970EA2">
              <w:rPr>
                <w:rFonts w:ascii="SimSun" w:eastAsia="SimSun" w:hAnsi="SimSun"/>
              </w:rPr>
              <w:t>年开支进行估算，并根据通货膨胀情况调整</w:t>
            </w:r>
            <w:r w:rsidRPr="00970EA2">
              <w:rPr>
                <w:rFonts w:ascii="SimSun" w:eastAsia="SimSun" w:hAnsi="SimSun"/>
              </w:rPr>
              <w:t>2027</w:t>
            </w:r>
            <w:r w:rsidRPr="00970EA2">
              <w:rPr>
                <w:rFonts w:ascii="SimSun" w:eastAsia="SimSun" w:hAnsi="SimSun"/>
              </w:rPr>
              <w:t>年会议费用</w:t>
            </w:r>
          </w:p>
          <w:p w14:paraId="2FE7D0F1" w14:textId="4D562C2B" w:rsidR="009A0B0B" w:rsidRPr="00970EA2" w:rsidRDefault="001A5E79" w:rsidP="008C30A9">
            <w:pPr>
              <w:pStyle w:val="P68B1DB1-Normal-pool-Table7"/>
              <w:overflowPunct w:val="0"/>
              <w:spacing w:after="80"/>
              <w:jc w:val="both"/>
              <w:rPr>
                <w:rFonts w:ascii="SimSun" w:eastAsia="SimSun" w:hAnsi="SimSun"/>
              </w:rPr>
            </w:pPr>
            <w:r w:rsidRPr="00970EA2">
              <w:rPr>
                <w:rFonts w:ascii="SimSun" w:eastAsia="SimSun" w:hAnsi="SimSun"/>
              </w:rPr>
              <w:t>在</w:t>
            </w:r>
            <w:r w:rsidRPr="00970EA2">
              <w:rPr>
                <w:rFonts w:ascii="SimSun" w:eastAsia="SimSun" w:hAnsi="SimSun"/>
              </w:rPr>
              <w:t>2021</w:t>
            </w:r>
            <w:r w:rsidRPr="00970EA2">
              <w:rPr>
                <w:rFonts w:ascii="SimSun" w:eastAsia="SimSun" w:hAnsi="SimSun"/>
              </w:rPr>
              <w:t>年开支基础上作调减，不计口译、报告撰写、会前文件翻译及线上会议平台费用</w:t>
            </w:r>
          </w:p>
        </w:tc>
      </w:tr>
    </w:tbl>
    <w:p w14:paraId="50AD9FF9" w14:textId="1C260550" w:rsidR="009A0B0B" w:rsidRPr="00970EA2" w:rsidRDefault="001A5E79" w:rsidP="008C30A9">
      <w:pPr>
        <w:pStyle w:val="Normalnumber"/>
        <w:keepNext/>
        <w:keepLines/>
        <w:tabs>
          <w:tab w:val="clear" w:pos="1247"/>
          <w:tab w:val="clear" w:pos="1814"/>
          <w:tab w:val="clear" w:pos="2381"/>
          <w:tab w:val="clear" w:pos="2948"/>
          <w:tab w:val="clear" w:pos="3515"/>
        </w:tabs>
        <w:overflowPunct w:val="0"/>
        <w:spacing w:before="240"/>
        <w:ind w:left="1247"/>
        <w:jc w:val="both"/>
        <w:rPr>
          <w:rFonts w:ascii="SimSun" w:eastAsia="SimSun" w:hAnsi="SimSun"/>
          <w:sz w:val="24"/>
          <w:szCs w:val="24"/>
        </w:rPr>
      </w:pPr>
      <w:r w:rsidRPr="00970EA2">
        <w:rPr>
          <w:rFonts w:ascii="SimSun" w:eastAsia="SimSun" w:hAnsi="SimSun"/>
          <w:sz w:val="24"/>
          <w:szCs w:val="24"/>
        </w:rPr>
        <w:t>表</w:t>
      </w:r>
      <w:r w:rsidRPr="00970EA2">
        <w:rPr>
          <w:rFonts w:ascii="SimSun" w:eastAsia="SimSun" w:hAnsi="SimSun"/>
          <w:sz w:val="24"/>
          <w:szCs w:val="24"/>
        </w:rPr>
        <w:t>2</w:t>
      </w:r>
      <w:r w:rsidRPr="00970EA2">
        <w:rPr>
          <w:rFonts w:ascii="SimSun" w:eastAsia="SimSun" w:hAnsi="SimSun"/>
          <w:sz w:val="24"/>
          <w:szCs w:val="24"/>
        </w:rPr>
        <w:t>与表</w:t>
      </w:r>
      <w:r w:rsidRPr="00970EA2">
        <w:rPr>
          <w:rFonts w:ascii="SimSun" w:eastAsia="SimSun" w:hAnsi="SimSun"/>
          <w:sz w:val="24"/>
          <w:szCs w:val="24"/>
        </w:rPr>
        <w:t>3</w:t>
      </w:r>
      <w:r w:rsidRPr="00970EA2">
        <w:rPr>
          <w:rFonts w:ascii="SimSun" w:eastAsia="SimSun" w:hAnsi="SimSun"/>
          <w:sz w:val="24"/>
          <w:szCs w:val="24"/>
        </w:rPr>
        <w:t>所列指示性会议事务费用，与</w:t>
      </w:r>
      <w:r w:rsidRPr="00970EA2">
        <w:rPr>
          <w:rFonts w:ascii="SimSun" w:eastAsia="SimSun" w:hAnsi="SimSun"/>
          <w:sz w:val="24"/>
          <w:szCs w:val="24"/>
        </w:rPr>
        <w:t>UNEP/OzL.Pro.38/4/Add.1</w:t>
      </w:r>
      <w:r w:rsidRPr="00970EA2">
        <w:rPr>
          <w:rFonts w:ascii="SimSun" w:eastAsia="SimSun" w:hAnsi="SimSun"/>
          <w:sz w:val="24"/>
          <w:szCs w:val="24"/>
        </w:rPr>
        <w:t>号文件所载预算列明的会议费用保持一致除上述两表列明的指示性会议费用节省额外，还可考虑从以下预算科目进一步节约开支：</w:t>
      </w:r>
    </w:p>
    <w:p w14:paraId="5AC57CA7" w14:textId="50F08C49" w:rsidR="009A0B0B" w:rsidRPr="00970EA2"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970EA2">
        <w:rPr>
          <w:rFonts w:ascii="SimSun" w:eastAsia="SimSun" w:hAnsi="SimSun"/>
          <w:sz w:val="24"/>
          <w:szCs w:val="24"/>
        </w:rPr>
        <w:t>仅以英文举行主席团会议，可将主席团会议常规预算削减约</w:t>
      </w:r>
      <w:r w:rsidRPr="00970EA2">
        <w:rPr>
          <w:rFonts w:ascii="SimSun" w:eastAsia="SimSun" w:hAnsi="SimSun"/>
          <w:sz w:val="24"/>
          <w:szCs w:val="24"/>
        </w:rPr>
        <w:t>16 000</w:t>
      </w:r>
      <w:r w:rsidRPr="00970EA2">
        <w:rPr>
          <w:rFonts w:ascii="SimSun" w:eastAsia="SimSun" w:hAnsi="SimSun"/>
          <w:sz w:val="24"/>
          <w:szCs w:val="24"/>
        </w:rPr>
        <w:t>美元；</w:t>
      </w:r>
    </w:p>
    <w:p w14:paraId="22081F75" w14:textId="49079504" w:rsidR="009A0B0B" w:rsidRPr="00970EA2"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970EA2">
        <w:rPr>
          <w:rFonts w:ascii="SimSun" w:eastAsia="SimSun" w:hAnsi="SimSun"/>
          <w:sz w:val="24"/>
          <w:szCs w:val="24"/>
        </w:rPr>
        <w:lastRenderedPageBreak/>
        <w:t>文件编制工作（包括编辑和翻译）在会议事务费用中占比较高（不限成员名额工作组会议约占</w:t>
      </w:r>
      <w:r w:rsidRPr="00970EA2">
        <w:rPr>
          <w:rFonts w:ascii="SimSun" w:eastAsia="SimSun" w:hAnsi="SimSun"/>
          <w:sz w:val="24"/>
          <w:szCs w:val="24"/>
        </w:rPr>
        <w:t>25%</w:t>
      </w:r>
      <w:r w:rsidRPr="00970EA2">
        <w:rPr>
          <w:rFonts w:ascii="SimSun" w:eastAsia="SimSun" w:hAnsi="SimSun"/>
          <w:sz w:val="24"/>
          <w:szCs w:val="24"/>
        </w:rPr>
        <w:t>，缔约方会议约占</w:t>
      </w:r>
      <w:r w:rsidRPr="00970EA2">
        <w:rPr>
          <w:rFonts w:ascii="SimSun" w:eastAsia="SimSun" w:hAnsi="SimSun"/>
          <w:sz w:val="24"/>
          <w:szCs w:val="24"/>
        </w:rPr>
        <w:t>35%</w:t>
      </w:r>
      <w:r w:rsidRPr="00970EA2">
        <w:rPr>
          <w:rFonts w:ascii="SimSun" w:eastAsia="SimSun" w:hAnsi="SimSun"/>
          <w:sz w:val="24"/>
          <w:szCs w:val="24"/>
        </w:rPr>
        <w:t>）；因此，减少需编辑和翻译的文件数量，可降低相关费用。</w:t>
      </w:r>
    </w:p>
    <w:p w14:paraId="3C657330" w14:textId="579E13C1"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缩短不限成员名额工作组等会议的会期，可作为一项具体增效措施予以落实；采取该措施，并不意味着后续必然会进一步调低会议频次、缩短会期、压缩会议范围，或对《蒙特利尔议定书》其他体制安排要素作出调整。任何后续调整，仍需由缔约方结合当时实际情况审议并作出决定。</w:t>
      </w:r>
    </w:p>
    <w:p w14:paraId="0035A709" w14:textId="5BC23BA7"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与此同时，落实该措施积累的经验，可为缔约方今后开展审议提供参考依据。因此，在推行缩短会期的会议模式一段合理时间后，可开展评估，评估该模式对缔约方下述事项的影响：完成全部议程项目、开展联络小组会议与非正式磋商、保障各方有效且包容性参与，以及为提交缔约方会议审议事项做好充分筹备。评估还可核查实际实现的经费节省幅度，并研判缩短正式会议是否会带来更多闭会期间工作、线上工作或其他形式的额外工作。</w:t>
      </w:r>
    </w:p>
    <w:p w14:paraId="62FE5D00" w14:textId="582D4DD2"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从更广层面看，臭氧条约的发展历程表明，其体制安排随着工作负荷与需求变化而不断演进。下文第三节</w:t>
      </w:r>
      <w:r w:rsidRPr="00970EA2">
        <w:rPr>
          <w:rFonts w:ascii="SimSun" w:eastAsia="SimSun" w:hAnsi="SimSun"/>
          <w:sz w:val="24"/>
          <w:szCs w:val="24"/>
        </w:rPr>
        <w:t>F</w:t>
      </w:r>
      <w:r w:rsidRPr="00970EA2">
        <w:rPr>
          <w:rFonts w:ascii="SimSun" w:eastAsia="SimSun" w:hAnsi="SimSun"/>
          <w:sz w:val="24"/>
          <w:szCs w:val="24"/>
        </w:rPr>
        <w:t>部分将说明，在《维也纳公约》与《蒙特利尔议定书》发展的不同阶段，会议频次均曾作出调整。实践经验表明，会议安排可灵活调整，同时保留充足弹性，以便应对协商活动增多、科学或技术层面工作量加大的阶段。</w:t>
      </w:r>
    </w:p>
    <w:p w14:paraId="35B73EA3" w14:textId="5D0F5577" w:rsidR="009A0B0B" w:rsidRPr="00D563F3" w:rsidRDefault="001A5E79" w:rsidP="00572F99">
      <w:pPr>
        <w:pStyle w:val="CH3"/>
        <w:overflowPunct w:val="0"/>
        <w:rPr>
          <w:rFonts w:eastAsia="DengXian"/>
        </w:rPr>
      </w:pPr>
      <w:r w:rsidRPr="00D563F3">
        <w:rPr>
          <w:rFonts w:eastAsia="DengXian"/>
        </w:rPr>
        <w:tab/>
        <w:t>2.</w:t>
      </w:r>
      <w:r w:rsidRPr="00D563F3">
        <w:rPr>
          <w:rFonts w:eastAsia="DengXian"/>
        </w:rPr>
        <w:tab/>
      </w:r>
      <w:r w:rsidRPr="00970EA2">
        <w:rPr>
          <w:rFonts w:ascii="SimSun" w:eastAsia="SimSun" w:hAnsi="SimSun"/>
          <w:sz w:val="24"/>
          <w:szCs w:val="24"/>
        </w:rPr>
        <w:t>闭会期间工作负荷及对缔约方的支持保障</w:t>
      </w:r>
    </w:p>
    <w:p w14:paraId="51EAB6B9" w14:textId="55E1FBB2"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对正式会议的任何压缩或架构调整，都可能使部分工作转移至闭会期间开展。新增工作负荷的规模，取决于所采用的情景方案、议程的体量与复杂程度，以及相关事项能否在调整后的会议安排下办结。</w:t>
      </w:r>
    </w:p>
    <w:p w14:paraId="3470CA4C" w14:textId="1B99BC48"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举例而言，若在议程基本不变的前提下缩短不限成员名额工作组会议会期，则可能需要增加会前或会后筹备工作、书面沟通、线上磋商及讨论。与之类似，减少正式会议频次，将提升对闭会期间磋商的需求，以处理两次会议间隔期出现的事项。更多采用线上会议虽可削减差旅及部分会议费用，但仍需秘书处提供支持，包括日程安排、文件编制、协调工作，以及视需要提供口译支持与技术保障。以线上形式取代现场会议，同样需要在闭会期间开展大量规划与筹备工作。</w:t>
      </w:r>
    </w:p>
    <w:p w14:paraId="33AAD073" w14:textId="607F6938"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闭会期间新增的工作，还可能影响秘书处履行其他法定职能、及时向缔约方提供技术与政策支持的能力。在缔约方持续推进《基加利修正案》实施、应对不断变化的实施与遵约要求的背景下，这一点尤需关注。</w:t>
      </w:r>
    </w:p>
    <w:p w14:paraId="22B13FC2" w14:textId="7B5708AE"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若缔约方决定调整会议模式，可在一段适当时间后评估相关调整产生的影响。评估工作可核查实际实现的经费节省额、新增的闭会期间工作负荷，以及调整对秘书处及时向缔约方提供支持的能力造成的各类影响；评估结果可为后续决策提供依据，以确定维持现有安排、进一步作出调整，或在必要时恢复原有安排。</w:t>
      </w:r>
    </w:p>
    <w:p w14:paraId="4135F767" w14:textId="3E1A45CF" w:rsidR="009A0B0B" w:rsidRPr="00D563F3" w:rsidRDefault="001A5E79" w:rsidP="00572F99">
      <w:pPr>
        <w:pStyle w:val="CH2"/>
        <w:overflowPunct w:val="0"/>
        <w:rPr>
          <w:rFonts w:eastAsia="DengXian"/>
        </w:rPr>
      </w:pPr>
      <w:r w:rsidRPr="00D563F3">
        <w:rPr>
          <w:rFonts w:eastAsia="DengXian"/>
        </w:rPr>
        <w:tab/>
        <w:t>C.</w:t>
      </w:r>
      <w:r w:rsidRPr="00D563F3">
        <w:rPr>
          <w:rFonts w:eastAsia="DengXian"/>
        </w:rPr>
        <w:tab/>
      </w:r>
      <w:r w:rsidRPr="00970EA2">
        <w:rPr>
          <w:rFonts w:ascii="SimSun" w:eastAsia="SimSun" w:hAnsi="SimSun"/>
        </w:rPr>
        <w:t>利用人工智能</w:t>
      </w:r>
    </w:p>
    <w:p w14:paraId="4E610C80" w14:textId="58A588F0" w:rsidR="009A0B0B" w:rsidRPr="00D563F3" w:rsidRDefault="001A5E79" w:rsidP="00572F99">
      <w:pPr>
        <w:pStyle w:val="CH3"/>
        <w:overflowPunct w:val="0"/>
        <w:rPr>
          <w:rFonts w:eastAsia="DengXian"/>
        </w:rPr>
      </w:pPr>
      <w:r w:rsidRPr="00D563F3">
        <w:rPr>
          <w:rFonts w:eastAsia="DengXian"/>
        </w:rPr>
        <w:tab/>
        <w:t>1.</w:t>
      </w:r>
      <w:r w:rsidRPr="00D563F3">
        <w:rPr>
          <w:rFonts w:eastAsia="DengXian"/>
        </w:rPr>
        <w:tab/>
      </w:r>
      <w:r w:rsidRPr="00970EA2">
        <w:rPr>
          <w:rFonts w:ascii="SimSun" w:eastAsia="SimSun" w:hAnsi="SimSun"/>
          <w:sz w:val="24"/>
          <w:szCs w:val="24"/>
        </w:rPr>
        <w:t>在配备口译支持的线上会议中利用人工智能</w:t>
      </w:r>
    </w:p>
    <w:p w14:paraId="7C295B6B" w14:textId="34874CCD"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为评估依托人工智能为线上会议提供会议保障的实际可行性与费用，秘书处对三款线上会议平台（</w:t>
      </w:r>
      <w:r w:rsidRPr="00970EA2">
        <w:rPr>
          <w:rFonts w:ascii="SimSun" w:eastAsia="SimSun" w:hAnsi="SimSun"/>
          <w:sz w:val="24"/>
          <w:szCs w:val="24"/>
        </w:rPr>
        <w:t>Zoom</w:t>
      </w:r>
      <w:r w:rsidRPr="00970EA2">
        <w:rPr>
          <w:rFonts w:ascii="SimSun" w:eastAsia="SimSun" w:hAnsi="SimSun"/>
          <w:sz w:val="24"/>
          <w:szCs w:val="24"/>
        </w:rPr>
        <w:t>、</w:t>
      </w:r>
      <w:r w:rsidRPr="00970EA2">
        <w:rPr>
          <w:rFonts w:ascii="SimSun" w:eastAsia="SimSun" w:hAnsi="SimSun"/>
          <w:sz w:val="24"/>
          <w:szCs w:val="24"/>
        </w:rPr>
        <w:t>Microsoft Teams</w:t>
      </w:r>
      <w:r w:rsidRPr="00970EA2">
        <w:rPr>
          <w:rFonts w:ascii="SimSun" w:eastAsia="SimSun" w:hAnsi="SimSun"/>
          <w:sz w:val="24"/>
          <w:szCs w:val="24"/>
        </w:rPr>
        <w:t>、</w:t>
      </w:r>
      <w:r w:rsidRPr="00970EA2">
        <w:rPr>
          <w:rFonts w:ascii="SimSun" w:eastAsia="SimSun" w:hAnsi="SimSun"/>
          <w:sz w:val="24"/>
          <w:szCs w:val="24"/>
        </w:rPr>
        <w:t>Cisco Webex</w:t>
      </w:r>
      <w:r w:rsidRPr="00970EA2">
        <w:rPr>
          <w:rFonts w:ascii="SimSun" w:eastAsia="SimSun" w:hAnsi="SimSun"/>
          <w:sz w:val="24"/>
          <w:szCs w:val="24"/>
        </w:rPr>
        <w:t>）开展调研，对比</w:t>
      </w:r>
      <w:r w:rsidRPr="00970EA2">
        <w:rPr>
          <w:rFonts w:ascii="SimSun" w:eastAsia="SimSun" w:hAnsi="SimSun"/>
          <w:sz w:val="24"/>
          <w:szCs w:val="24"/>
        </w:rPr>
        <w:lastRenderedPageBreak/>
        <w:t>了各平台订阅费用、联合国六种正式语文人工智能口译及字幕功能的可用情况与费用，以及平台在全球各国的覆盖与可使用情况。调研结果汇总于表</w:t>
      </w:r>
      <w:r w:rsidRPr="00970EA2">
        <w:rPr>
          <w:rFonts w:ascii="SimSun" w:eastAsia="SimSun" w:hAnsi="SimSun"/>
          <w:sz w:val="24"/>
          <w:szCs w:val="24"/>
        </w:rPr>
        <w:t>4</w:t>
      </w:r>
      <w:r w:rsidRPr="00970EA2">
        <w:rPr>
          <w:rFonts w:ascii="SimSun" w:eastAsia="SimSun" w:hAnsi="SimSun"/>
          <w:sz w:val="24"/>
          <w:szCs w:val="24"/>
        </w:rPr>
        <w:t>。混合会议所需会议室设备（</w:t>
      </w:r>
      <w:r w:rsidRPr="00970EA2">
        <w:rPr>
          <w:rFonts w:ascii="SimSun" w:eastAsia="SimSun" w:hAnsi="SimSun"/>
          <w:sz w:val="24"/>
          <w:szCs w:val="24"/>
        </w:rPr>
        <w:t>3</w:t>
      </w:r>
      <w:r w:rsidRPr="00970EA2">
        <w:rPr>
          <w:rFonts w:ascii="SimSun" w:eastAsia="SimSun" w:hAnsi="SimSun"/>
          <w:sz w:val="24"/>
          <w:szCs w:val="24"/>
        </w:rPr>
        <w:t>至</w:t>
      </w:r>
      <w:r w:rsidRPr="00970EA2">
        <w:rPr>
          <w:rFonts w:ascii="SimSun" w:eastAsia="SimSun" w:hAnsi="SimSun"/>
          <w:sz w:val="24"/>
          <w:szCs w:val="24"/>
        </w:rPr>
        <w:t>5</w:t>
      </w:r>
      <w:r w:rsidRPr="00970EA2">
        <w:rPr>
          <w:rFonts w:ascii="SimSun" w:eastAsia="SimSun" w:hAnsi="SimSun"/>
          <w:sz w:val="24"/>
          <w:szCs w:val="24"/>
        </w:rPr>
        <w:t>台主席台麦克风、</w:t>
      </w:r>
      <w:r w:rsidRPr="00970EA2">
        <w:rPr>
          <w:rFonts w:ascii="SimSun" w:eastAsia="SimSun" w:hAnsi="SimSun"/>
          <w:sz w:val="24"/>
          <w:szCs w:val="24"/>
        </w:rPr>
        <w:t>2</w:t>
      </w:r>
      <w:r w:rsidRPr="00970EA2">
        <w:rPr>
          <w:rFonts w:ascii="SimSun" w:eastAsia="SimSun" w:hAnsi="SimSun"/>
          <w:sz w:val="24"/>
          <w:szCs w:val="24"/>
        </w:rPr>
        <w:t>台会场摄像机及配套设备）一次性费用预估约为</w:t>
      </w:r>
      <w:r w:rsidRPr="00970EA2">
        <w:rPr>
          <w:rFonts w:ascii="SimSun" w:eastAsia="SimSun" w:hAnsi="SimSun"/>
          <w:sz w:val="24"/>
          <w:szCs w:val="24"/>
        </w:rPr>
        <w:t>4 000</w:t>
      </w:r>
      <w:r w:rsidRPr="00970EA2">
        <w:rPr>
          <w:rFonts w:ascii="SimSun" w:eastAsia="SimSun" w:hAnsi="SimSun"/>
          <w:sz w:val="24"/>
          <w:szCs w:val="24"/>
        </w:rPr>
        <w:t>美元（可租赁或购置）。部分国家无法使用上述任一平台（见下文第</w:t>
      </w:r>
      <w:r w:rsidRPr="00970EA2">
        <w:rPr>
          <w:rFonts w:ascii="SimSun" w:eastAsia="SimSun" w:hAnsi="SimSun"/>
          <w:sz w:val="24"/>
          <w:szCs w:val="24"/>
        </w:rPr>
        <w:t>46</w:t>
      </w:r>
      <w:r w:rsidRPr="00970EA2">
        <w:rPr>
          <w:rFonts w:ascii="SimSun" w:eastAsia="SimSun" w:hAnsi="SimSun"/>
          <w:sz w:val="24"/>
          <w:szCs w:val="24"/>
        </w:rPr>
        <w:t>段）。</w:t>
      </w:r>
    </w:p>
    <w:p w14:paraId="39E376FD" w14:textId="72411B04" w:rsidR="009A0B0B" w:rsidRPr="00D563F3" w:rsidRDefault="001A5E79" w:rsidP="00572F99">
      <w:pPr>
        <w:pStyle w:val="Titletable"/>
        <w:overflowPunct w:val="0"/>
        <w:rPr>
          <w:rFonts w:eastAsia="DengXian"/>
        </w:rPr>
      </w:pPr>
      <w:r w:rsidRPr="00D563F3">
        <w:rPr>
          <w:rFonts w:eastAsia="DengXian"/>
          <w:b w:val="0"/>
        </w:rPr>
        <w:t>表</w:t>
      </w:r>
      <w:r w:rsidRPr="00D563F3">
        <w:rPr>
          <w:rFonts w:eastAsia="DengXian"/>
          <w:b w:val="0"/>
        </w:rPr>
        <w:t>4</w:t>
      </w:r>
      <w:r w:rsidRPr="00D563F3">
        <w:rPr>
          <w:rFonts w:eastAsia="DengXian"/>
        </w:rPr>
        <w:t xml:space="preserve"> </w:t>
      </w:r>
      <w:r w:rsidRPr="00D563F3">
        <w:rPr>
          <w:rFonts w:eastAsia="DengXian"/>
        </w:rPr>
        <w:br/>
        <w:t>Zoom</w:t>
      </w:r>
      <w:r w:rsidRPr="00D563F3">
        <w:rPr>
          <w:rFonts w:eastAsia="DengXian"/>
        </w:rPr>
        <w:t>、</w:t>
      </w:r>
      <w:r w:rsidRPr="00D563F3">
        <w:rPr>
          <w:rFonts w:eastAsia="DengXian"/>
        </w:rPr>
        <w:t>Microsoft Teams</w:t>
      </w:r>
      <w:r w:rsidRPr="00D563F3">
        <w:rPr>
          <w:rFonts w:eastAsia="DengXian"/>
        </w:rPr>
        <w:t>、</w:t>
      </w:r>
      <w:r w:rsidRPr="00D563F3">
        <w:rPr>
          <w:rFonts w:eastAsia="DengXian"/>
        </w:rPr>
        <w:t>Cisco Webex</w:t>
      </w:r>
      <w:r w:rsidRPr="00D563F3">
        <w:rPr>
          <w:rFonts w:eastAsia="DengXian"/>
        </w:rPr>
        <w:t>订阅费用对比</w:t>
      </w:r>
    </w:p>
    <w:tbl>
      <w:tblPr>
        <w:tblW w:w="5000" w:type="pct"/>
        <w:jc w:val="right"/>
        <w:tblLook w:val="04A0" w:firstRow="1" w:lastRow="0" w:firstColumn="1" w:lastColumn="0" w:noHBand="0" w:noVBand="1"/>
      </w:tblPr>
      <w:tblGrid>
        <w:gridCol w:w="1037"/>
        <w:gridCol w:w="1127"/>
        <w:gridCol w:w="1097"/>
        <w:gridCol w:w="992"/>
        <w:gridCol w:w="1276"/>
        <w:gridCol w:w="1134"/>
        <w:gridCol w:w="1134"/>
        <w:gridCol w:w="1700"/>
      </w:tblGrid>
      <w:tr w:rsidR="009A0B0B" w:rsidRPr="00970EA2" w14:paraId="1E929C88" w14:textId="77777777">
        <w:trPr>
          <w:trHeight w:val="57"/>
          <w:tblHeader/>
          <w:jc w:val="right"/>
        </w:trPr>
        <w:tc>
          <w:tcPr>
            <w:tcW w:w="1037" w:type="dxa"/>
            <w:tcBorders>
              <w:top w:val="single" w:sz="4" w:space="0" w:color="auto"/>
              <w:bottom w:val="single" w:sz="12" w:space="0" w:color="auto"/>
            </w:tcBorders>
            <w:vAlign w:val="bottom"/>
            <w:hideMark/>
          </w:tcPr>
          <w:p w14:paraId="6749769F" w14:textId="77777777" w:rsidR="009A0B0B" w:rsidRPr="00970EA2" w:rsidRDefault="001A5E79" w:rsidP="00572F99">
            <w:pPr>
              <w:pStyle w:val="P68B1DB1-Normal-pool-Table1"/>
              <w:overflowPunct w:val="0"/>
              <w:rPr>
                <w:rFonts w:ascii="SimSun" w:eastAsia="SimSun" w:hAnsi="SimSun"/>
              </w:rPr>
            </w:pPr>
            <w:r w:rsidRPr="00970EA2">
              <w:rPr>
                <w:rFonts w:ascii="SimSun" w:eastAsia="SimSun" w:hAnsi="SimSun"/>
              </w:rPr>
              <w:t>平台</w:t>
            </w:r>
          </w:p>
        </w:tc>
        <w:tc>
          <w:tcPr>
            <w:tcW w:w="1127" w:type="dxa"/>
            <w:tcBorders>
              <w:top w:val="single" w:sz="4" w:space="0" w:color="auto"/>
              <w:bottom w:val="single" w:sz="12" w:space="0" w:color="auto"/>
            </w:tcBorders>
            <w:vAlign w:val="bottom"/>
            <w:hideMark/>
          </w:tcPr>
          <w:p w14:paraId="0858A59B" w14:textId="77777777"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订阅方案</w:t>
            </w:r>
          </w:p>
        </w:tc>
        <w:tc>
          <w:tcPr>
            <w:tcW w:w="1097" w:type="dxa"/>
            <w:tcBorders>
              <w:top w:val="single" w:sz="4" w:space="0" w:color="auto"/>
              <w:bottom w:val="single" w:sz="12" w:space="0" w:color="auto"/>
            </w:tcBorders>
            <w:vAlign w:val="bottom"/>
            <w:hideMark/>
          </w:tcPr>
          <w:p w14:paraId="4BD5D7BE" w14:textId="77777777"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与会人数上限</w:t>
            </w:r>
          </w:p>
        </w:tc>
        <w:tc>
          <w:tcPr>
            <w:tcW w:w="992" w:type="dxa"/>
            <w:tcBorders>
              <w:top w:val="single" w:sz="4" w:space="0" w:color="auto"/>
              <w:bottom w:val="single" w:sz="12" w:space="0" w:color="auto"/>
            </w:tcBorders>
            <w:vAlign w:val="bottom"/>
            <w:hideMark/>
          </w:tcPr>
          <w:p w14:paraId="65C262D9" w14:textId="06096A42"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基础费用（美元）</w:t>
            </w:r>
          </w:p>
        </w:tc>
        <w:tc>
          <w:tcPr>
            <w:tcW w:w="1276" w:type="dxa"/>
            <w:tcBorders>
              <w:top w:val="single" w:sz="4" w:space="0" w:color="auto"/>
              <w:bottom w:val="single" w:sz="12" w:space="0" w:color="auto"/>
            </w:tcBorders>
            <w:vAlign w:val="bottom"/>
            <w:hideMark/>
          </w:tcPr>
          <w:p w14:paraId="6D56FBF7" w14:textId="114F80BE"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人工智能口译费用（美元）</w:t>
            </w:r>
          </w:p>
        </w:tc>
        <w:tc>
          <w:tcPr>
            <w:tcW w:w="1134" w:type="dxa"/>
            <w:tcBorders>
              <w:top w:val="single" w:sz="4" w:space="0" w:color="auto"/>
              <w:bottom w:val="single" w:sz="12" w:space="0" w:color="auto"/>
            </w:tcBorders>
            <w:vAlign w:val="bottom"/>
            <w:hideMark/>
          </w:tcPr>
          <w:p w14:paraId="3D0D2A77" w14:textId="3FD6E800"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人工智能字幕费用（美元）</w:t>
            </w:r>
          </w:p>
        </w:tc>
        <w:tc>
          <w:tcPr>
            <w:tcW w:w="1134" w:type="dxa"/>
            <w:tcBorders>
              <w:top w:val="single" w:sz="4" w:space="0" w:color="auto"/>
              <w:bottom w:val="single" w:sz="12" w:space="0" w:color="auto"/>
            </w:tcBorders>
            <w:vAlign w:val="bottom"/>
            <w:hideMark/>
          </w:tcPr>
          <w:p w14:paraId="3D22FB43" w14:textId="36C495C8"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总费用（美元）</w:t>
            </w:r>
          </w:p>
        </w:tc>
        <w:tc>
          <w:tcPr>
            <w:tcW w:w="1700" w:type="dxa"/>
            <w:tcBorders>
              <w:top w:val="single" w:sz="4" w:space="0" w:color="auto"/>
              <w:bottom w:val="single" w:sz="12" w:space="0" w:color="auto"/>
            </w:tcBorders>
            <w:vAlign w:val="bottom"/>
            <w:hideMark/>
          </w:tcPr>
          <w:p w14:paraId="020DFFA0" w14:textId="77777777"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备注</w:t>
            </w:r>
          </w:p>
        </w:tc>
      </w:tr>
      <w:tr w:rsidR="009A0B0B" w:rsidRPr="00970EA2" w14:paraId="26E9C36F" w14:textId="77777777">
        <w:trPr>
          <w:trHeight w:val="57"/>
          <w:jc w:val="right"/>
        </w:trPr>
        <w:tc>
          <w:tcPr>
            <w:tcW w:w="1037" w:type="dxa"/>
            <w:vMerge w:val="restart"/>
            <w:tcBorders>
              <w:top w:val="single" w:sz="12" w:space="0" w:color="auto"/>
            </w:tcBorders>
            <w:noWrap/>
            <w:hideMark/>
          </w:tcPr>
          <w:p w14:paraId="798BDDA7" w14:textId="77777777" w:rsidR="009A0B0B" w:rsidRPr="00970EA2" w:rsidRDefault="001A5E79" w:rsidP="00572F99">
            <w:pPr>
              <w:pStyle w:val="P68B1DB1-Normal-pool-Table8"/>
              <w:overflowPunct w:val="0"/>
              <w:rPr>
                <w:rFonts w:ascii="SimSun" w:eastAsia="SimSun" w:hAnsi="SimSun"/>
              </w:rPr>
            </w:pPr>
            <w:r w:rsidRPr="00970EA2">
              <w:rPr>
                <w:rFonts w:ascii="SimSun" w:eastAsia="SimSun" w:hAnsi="SimSun"/>
              </w:rPr>
              <w:t>Zoom</w:t>
            </w:r>
          </w:p>
        </w:tc>
        <w:tc>
          <w:tcPr>
            <w:tcW w:w="1127" w:type="dxa"/>
            <w:vMerge w:val="restart"/>
            <w:tcBorders>
              <w:top w:val="single" w:sz="12" w:space="0" w:color="auto"/>
            </w:tcBorders>
            <w:hideMark/>
          </w:tcPr>
          <w:p w14:paraId="05C33E1E" w14:textId="2EB2DE5E"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年度不限场次</w:t>
            </w:r>
          </w:p>
        </w:tc>
        <w:tc>
          <w:tcPr>
            <w:tcW w:w="1097" w:type="dxa"/>
            <w:tcBorders>
              <w:top w:val="single" w:sz="12" w:space="0" w:color="auto"/>
            </w:tcBorders>
            <w:noWrap/>
            <w:hideMark/>
          </w:tcPr>
          <w:p w14:paraId="2E32AE7C" w14:textId="1EF4FD2E"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&lt; 300</w:t>
            </w:r>
          </w:p>
        </w:tc>
        <w:tc>
          <w:tcPr>
            <w:tcW w:w="992" w:type="dxa"/>
            <w:tcBorders>
              <w:top w:val="single" w:sz="12" w:space="0" w:color="auto"/>
            </w:tcBorders>
            <w:noWrap/>
            <w:hideMark/>
          </w:tcPr>
          <w:p w14:paraId="695C9D9E" w14:textId="25CFB95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w:t>
            </w:r>
          </w:p>
        </w:tc>
        <w:tc>
          <w:tcPr>
            <w:tcW w:w="1276" w:type="dxa"/>
            <w:tcBorders>
              <w:top w:val="single" w:sz="12" w:space="0" w:color="auto"/>
            </w:tcBorders>
            <w:noWrap/>
            <w:hideMark/>
          </w:tcPr>
          <w:p w14:paraId="211796AF" w14:textId="1A1AF810"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w:t>
            </w:r>
          </w:p>
        </w:tc>
        <w:tc>
          <w:tcPr>
            <w:tcW w:w="1134" w:type="dxa"/>
            <w:tcBorders>
              <w:top w:val="single" w:sz="12" w:space="0" w:color="auto"/>
            </w:tcBorders>
            <w:noWrap/>
            <w:hideMark/>
          </w:tcPr>
          <w:p w14:paraId="20FC7AB6" w14:textId="6B004603"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50</w:t>
            </w:r>
          </w:p>
        </w:tc>
        <w:tc>
          <w:tcPr>
            <w:tcW w:w="1134" w:type="dxa"/>
            <w:tcBorders>
              <w:top w:val="single" w:sz="12" w:space="0" w:color="auto"/>
            </w:tcBorders>
            <w:noWrap/>
            <w:hideMark/>
          </w:tcPr>
          <w:p w14:paraId="10FC685E" w14:textId="13AED699"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650</w:t>
            </w:r>
          </w:p>
        </w:tc>
        <w:tc>
          <w:tcPr>
            <w:tcW w:w="1700" w:type="dxa"/>
            <w:vMerge w:val="restart"/>
            <w:tcBorders>
              <w:top w:val="single" w:sz="12" w:space="0" w:color="auto"/>
            </w:tcBorders>
            <w:hideMark/>
          </w:tcPr>
          <w:p w14:paraId="306DC29F"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一年内会议场次不限（支持全部语种）</w:t>
            </w:r>
          </w:p>
          <w:p w14:paraId="3E3CA63B" w14:textId="71324429"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便于接入第三方口译及人工口译</w:t>
            </w:r>
          </w:p>
        </w:tc>
      </w:tr>
      <w:tr w:rsidR="009A0B0B" w:rsidRPr="00970EA2" w14:paraId="2C68941B" w14:textId="77777777">
        <w:trPr>
          <w:trHeight w:val="57"/>
          <w:jc w:val="right"/>
        </w:trPr>
        <w:tc>
          <w:tcPr>
            <w:tcW w:w="1037" w:type="dxa"/>
            <w:vMerge/>
            <w:hideMark/>
          </w:tcPr>
          <w:p w14:paraId="70FB3B7C" w14:textId="77777777" w:rsidR="009A0B0B" w:rsidRPr="00970EA2" w:rsidRDefault="009A0B0B" w:rsidP="00572F99">
            <w:pPr>
              <w:pStyle w:val="Normal-pool-Table"/>
              <w:overflowPunct w:val="0"/>
              <w:rPr>
                <w:rFonts w:ascii="SimSun" w:eastAsia="SimSun" w:hAnsi="SimSun"/>
                <w:color w:val="000000"/>
              </w:rPr>
            </w:pPr>
          </w:p>
        </w:tc>
        <w:tc>
          <w:tcPr>
            <w:tcW w:w="1127" w:type="dxa"/>
            <w:vMerge/>
            <w:hideMark/>
          </w:tcPr>
          <w:p w14:paraId="7125ECCB" w14:textId="77777777" w:rsidR="009A0B0B" w:rsidRPr="00970EA2" w:rsidRDefault="009A0B0B" w:rsidP="008C30A9">
            <w:pPr>
              <w:pStyle w:val="Normal-pool-Table"/>
              <w:overflowPunct w:val="0"/>
              <w:jc w:val="both"/>
              <w:rPr>
                <w:rFonts w:ascii="SimSun" w:eastAsia="SimSun" w:hAnsi="SimSun"/>
                <w:color w:val="000000"/>
              </w:rPr>
            </w:pPr>
          </w:p>
        </w:tc>
        <w:tc>
          <w:tcPr>
            <w:tcW w:w="1097" w:type="dxa"/>
            <w:noWrap/>
            <w:hideMark/>
          </w:tcPr>
          <w:p w14:paraId="56FA258D" w14:textId="3DE9A6F9"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1 000</w:t>
            </w:r>
          </w:p>
        </w:tc>
        <w:tc>
          <w:tcPr>
            <w:tcW w:w="992" w:type="dxa"/>
            <w:noWrap/>
            <w:hideMark/>
          </w:tcPr>
          <w:p w14:paraId="557F6B29" w14:textId="4DD3D97A"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2 000</w:t>
            </w:r>
          </w:p>
        </w:tc>
        <w:tc>
          <w:tcPr>
            <w:tcW w:w="1276" w:type="dxa"/>
            <w:noWrap/>
            <w:hideMark/>
          </w:tcPr>
          <w:p w14:paraId="143EF50A" w14:textId="1600A635"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w:t>
            </w:r>
          </w:p>
        </w:tc>
        <w:tc>
          <w:tcPr>
            <w:tcW w:w="1134" w:type="dxa"/>
            <w:noWrap/>
            <w:hideMark/>
          </w:tcPr>
          <w:p w14:paraId="4E4B3EBF" w14:textId="245DBB1A"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50</w:t>
            </w:r>
          </w:p>
        </w:tc>
        <w:tc>
          <w:tcPr>
            <w:tcW w:w="1134" w:type="dxa"/>
            <w:noWrap/>
            <w:hideMark/>
          </w:tcPr>
          <w:p w14:paraId="37B3157B" w14:textId="2903DA84"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2 350</w:t>
            </w:r>
          </w:p>
        </w:tc>
        <w:tc>
          <w:tcPr>
            <w:tcW w:w="1700" w:type="dxa"/>
            <w:vMerge/>
            <w:hideMark/>
          </w:tcPr>
          <w:p w14:paraId="6C4BDF54" w14:textId="77777777" w:rsidR="009A0B0B" w:rsidRPr="00970EA2" w:rsidRDefault="009A0B0B" w:rsidP="008C30A9">
            <w:pPr>
              <w:pStyle w:val="Normal-pool-Table"/>
              <w:overflowPunct w:val="0"/>
              <w:jc w:val="both"/>
              <w:rPr>
                <w:rFonts w:ascii="SimSun" w:eastAsia="SimSun" w:hAnsi="SimSun"/>
                <w:color w:val="000000"/>
              </w:rPr>
            </w:pPr>
          </w:p>
        </w:tc>
      </w:tr>
      <w:tr w:rsidR="009A0B0B" w:rsidRPr="00970EA2" w14:paraId="205E58C6" w14:textId="77777777">
        <w:trPr>
          <w:trHeight w:val="57"/>
          <w:jc w:val="right"/>
        </w:trPr>
        <w:tc>
          <w:tcPr>
            <w:tcW w:w="1037" w:type="dxa"/>
            <w:vMerge/>
            <w:hideMark/>
          </w:tcPr>
          <w:p w14:paraId="177CD015" w14:textId="77777777" w:rsidR="009A0B0B" w:rsidRPr="00970EA2" w:rsidRDefault="009A0B0B" w:rsidP="00572F99">
            <w:pPr>
              <w:pStyle w:val="Normal-pool-Table"/>
              <w:overflowPunct w:val="0"/>
              <w:rPr>
                <w:rFonts w:ascii="SimSun" w:eastAsia="SimSun" w:hAnsi="SimSun"/>
                <w:color w:val="000000"/>
              </w:rPr>
            </w:pPr>
          </w:p>
        </w:tc>
        <w:tc>
          <w:tcPr>
            <w:tcW w:w="1127" w:type="dxa"/>
            <w:vMerge w:val="restart"/>
            <w:hideMark/>
          </w:tcPr>
          <w:p w14:paraId="2A4785E1" w14:textId="1F098548"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两个月</w:t>
            </w:r>
          </w:p>
        </w:tc>
        <w:tc>
          <w:tcPr>
            <w:tcW w:w="1097" w:type="dxa"/>
            <w:noWrap/>
            <w:hideMark/>
          </w:tcPr>
          <w:p w14:paraId="14E7D0D2" w14:textId="4A99D6C6"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&lt; 300</w:t>
            </w:r>
          </w:p>
        </w:tc>
        <w:tc>
          <w:tcPr>
            <w:tcW w:w="992" w:type="dxa"/>
            <w:noWrap/>
            <w:hideMark/>
          </w:tcPr>
          <w:p w14:paraId="1C42D817" w14:textId="0EC79F9B"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60</w:t>
            </w:r>
          </w:p>
        </w:tc>
        <w:tc>
          <w:tcPr>
            <w:tcW w:w="1276" w:type="dxa"/>
            <w:noWrap/>
            <w:hideMark/>
          </w:tcPr>
          <w:p w14:paraId="4B68AEFD" w14:textId="54EB2204"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不可用</w:t>
            </w:r>
          </w:p>
        </w:tc>
        <w:tc>
          <w:tcPr>
            <w:tcW w:w="1134" w:type="dxa"/>
            <w:noWrap/>
            <w:hideMark/>
          </w:tcPr>
          <w:p w14:paraId="0A0E0870" w14:textId="71C13149" w:rsidR="009A0B0B" w:rsidRPr="00970EA2" w:rsidRDefault="001A5E79" w:rsidP="008C30A9">
            <w:pPr>
              <w:pStyle w:val="P68B1DB1-Normal-pool-Table9"/>
              <w:overflowPunct w:val="0"/>
              <w:jc w:val="both"/>
              <w:rPr>
                <w:rFonts w:ascii="SimSun" w:eastAsia="SimSun" w:hAnsi="SimSun"/>
              </w:rPr>
            </w:pPr>
            <w:r w:rsidRPr="00970EA2">
              <w:rPr>
                <w:rFonts w:ascii="Cambria Math" w:eastAsia="SimSun" w:hAnsi="Cambria Math" w:cs="Cambria Math"/>
              </w:rPr>
              <w:t>−</w:t>
            </w:r>
          </w:p>
        </w:tc>
        <w:tc>
          <w:tcPr>
            <w:tcW w:w="1134" w:type="dxa"/>
            <w:noWrap/>
            <w:hideMark/>
          </w:tcPr>
          <w:p w14:paraId="57667313" w14:textId="05A5A85A"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60</w:t>
            </w:r>
          </w:p>
        </w:tc>
        <w:tc>
          <w:tcPr>
            <w:tcW w:w="1700" w:type="dxa"/>
            <w:vMerge w:val="restart"/>
            <w:tcBorders>
              <w:bottom w:val="single" w:sz="4" w:space="0" w:color="auto"/>
            </w:tcBorders>
            <w:hideMark/>
          </w:tcPr>
          <w:p w14:paraId="10597732"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会议期间临时订阅</w:t>
            </w:r>
          </w:p>
        </w:tc>
      </w:tr>
      <w:tr w:rsidR="009A0B0B" w:rsidRPr="00970EA2" w14:paraId="2FB51F5C" w14:textId="77777777">
        <w:trPr>
          <w:trHeight w:val="57"/>
          <w:jc w:val="right"/>
        </w:trPr>
        <w:tc>
          <w:tcPr>
            <w:tcW w:w="1037" w:type="dxa"/>
            <w:vMerge/>
            <w:tcBorders>
              <w:bottom w:val="single" w:sz="4" w:space="0" w:color="auto"/>
            </w:tcBorders>
            <w:hideMark/>
          </w:tcPr>
          <w:p w14:paraId="5E80656A" w14:textId="77777777" w:rsidR="009A0B0B" w:rsidRPr="00970EA2" w:rsidRDefault="009A0B0B" w:rsidP="00572F99">
            <w:pPr>
              <w:pStyle w:val="Normal-pool-Table"/>
              <w:overflowPunct w:val="0"/>
              <w:rPr>
                <w:rFonts w:ascii="SimSun" w:eastAsia="SimSun" w:hAnsi="SimSun"/>
                <w:color w:val="000000"/>
              </w:rPr>
            </w:pPr>
          </w:p>
        </w:tc>
        <w:tc>
          <w:tcPr>
            <w:tcW w:w="1127" w:type="dxa"/>
            <w:vMerge/>
            <w:tcBorders>
              <w:bottom w:val="single" w:sz="4" w:space="0" w:color="auto"/>
            </w:tcBorders>
            <w:hideMark/>
          </w:tcPr>
          <w:p w14:paraId="7EBF8A44" w14:textId="77777777" w:rsidR="009A0B0B" w:rsidRPr="00970EA2" w:rsidRDefault="009A0B0B" w:rsidP="008C30A9">
            <w:pPr>
              <w:pStyle w:val="Normal-pool-Table"/>
              <w:overflowPunct w:val="0"/>
              <w:jc w:val="both"/>
              <w:rPr>
                <w:rFonts w:ascii="SimSun" w:eastAsia="SimSun" w:hAnsi="SimSun"/>
                <w:color w:val="000000"/>
              </w:rPr>
            </w:pPr>
          </w:p>
        </w:tc>
        <w:tc>
          <w:tcPr>
            <w:tcW w:w="1097" w:type="dxa"/>
            <w:tcBorders>
              <w:bottom w:val="single" w:sz="4" w:space="0" w:color="auto"/>
            </w:tcBorders>
            <w:noWrap/>
            <w:hideMark/>
          </w:tcPr>
          <w:p w14:paraId="15284F16" w14:textId="23566755"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1 000</w:t>
            </w:r>
          </w:p>
        </w:tc>
        <w:tc>
          <w:tcPr>
            <w:tcW w:w="992" w:type="dxa"/>
            <w:tcBorders>
              <w:bottom w:val="single" w:sz="4" w:space="0" w:color="auto"/>
            </w:tcBorders>
            <w:noWrap/>
            <w:hideMark/>
          </w:tcPr>
          <w:p w14:paraId="466EC68C" w14:textId="16C4338F"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350</w:t>
            </w:r>
          </w:p>
        </w:tc>
        <w:tc>
          <w:tcPr>
            <w:tcW w:w="1276" w:type="dxa"/>
            <w:tcBorders>
              <w:bottom w:val="single" w:sz="4" w:space="0" w:color="auto"/>
            </w:tcBorders>
            <w:noWrap/>
            <w:hideMark/>
          </w:tcPr>
          <w:p w14:paraId="22C3D49C" w14:textId="59853961"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不可用</w:t>
            </w:r>
          </w:p>
        </w:tc>
        <w:tc>
          <w:tcPr>
            <w:tcW w:w="1134" w:type="dxa"/>
            <w:tcBorders>
              <w:bottom w:val="single" w:sz="4" w:space="0" w:color="auto"/>
            </w:tcBorders>
            <w:noWrap/>
            <w:hideMark/>
          </w:tcPr>
          <w:p w14:paraId="4DC01FCA" w14:textId="7E439763" w:rsidR="009A0B0B" w:rsidRPr="00970EA2" w:rsidRDefault="001A5E79" w:rsidP="008C30A9">
            <w:pPr>
              <w:pStyle w:val="P68B1DB1-Normal-pool-Table9"/>
              <w:overflowPunct w:val="0"/>
              <w:jc w:val="both"/>
              <w:rPr>
                <w:rFonts w:ascii="SimSun" w:eastAsia="SimSun" w:hAnsi="SimSun"/>
              </w:rPr>
            </w:pPr>
            <w:r w:rsidRPr="00970EA2">
              <w:rPr>
                <w:rFonts w:ascii="Cambria Math" w:eastAsia="SimSun" w:hAnsi="Cambria Math" w:cs="Cambria Math"/>
              </w:rPr>
              <w:t>−</w:t>
            </w:r>
          </w:p>
        </w:tc>
        <w:tc>
          <w:tcPr>
            <w:tcW w:w="1134" w:type="dxa"/>
            <w:tcBorders>
              <w:bottom w:val="single" w:sz="4" w:space="0" w:color="auto"/>
            </w:tcBorders>
            <w:noWrap/>
            <w:hideMark/>
          </w:tcPr>
          <w:p w14:paraId="5E906E49" w14:textId="54CC81A8"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350</w:t>
            </w:r>
          </w:p>
        </w:tc>
        <w:tc>
          <w:tcPr>
            <w:tcW w:w="1700" w:type="dxa"/>
            <w:vMerge/>
            <w:tcBorders>
              <w:bottom w:val="single" w:sz="4" w:space="0" w:color="auto"/>
            </w:tcBorders>
            <w:hideMark/>
          </w:tcPr>
          <w:p w14:paraId="65E3C18E" w14:textId="77777777" w:rsidR="009A0B0B" w:rsidRPr="00970EA2" w:rsidRDefault="009A0B0B" w:rsidP="008C30A9">
            <w:pPr>
              <w:pStyle w:val="Normal-pool-Table"/>
              <w:overflowPunct w:val="0"/>
              <w:jc w:val="both"/>
              <w:rPr>
                <w:rFonts w:ascii="SimSun" w:eastAsia="SimSun" w:hAnsi="SimSun"/>
                <w:color w:val="000000"/>
              </w:rPr>
            </w:pPr>
          </w:p>
        </w:tc>
      </w:tr>
      <w:tr w:rsidR="009A0B0B" w:rsidRPr="00970EA2" w14:paraId="6631F8CD" w14:textId="77777777">
        <w:trPr>
          <w:trHeight w:val="57"/>
          <w:jc w:val="right"/>
        </w:trPr>
        <w:tc>
          <w:tcPr>
            <w:tcW w:w="1037" w:type="dxa"/>
            <w:vMerge w:val="restart"/>
            <w:tcBorders>
              <w:top w:val="single" w:sz="4" w:space="0" w:color="auto"/>
              <w:bottom w:val="single" w:sz="4" w:space="0" w:color="auto"/>
            </w:tcBorders>
            <w:noWrap/>
            <w:hideMark/>
          </w:tcPr>
          <w:p w14:paraId="2F3E778C" w14:textId="562BBA1D" w:rsidR="009A0B0B" w:rsidRPr="00970EA2" w:rsidRDefault="001A5E79" w:rsidP="00572F99">
            <w:pPr>
              <w:pStyle w:val="P68B1DB1-Normal-pool-Table8"/>
              <w:overflowPunct w:val="0"/>
              <w:rPr>
                <w:rFonts w:ascii="SimSun" w:eastAsia="SimSun" w:hAnsi="SimSun"/>
              </w:rPr>
            </w:pPr>
            <w:r w:rsidRPr="00970EA2">
              <w:rPr>
                <w:rFonts w:ascii="SimSun" w:eastAsia="SimSun" w:hAnsi="SimSun"/>
              </w:rPr>
              <w:t>Microsoft Teams</w:t>
            </w:r>
          </w:p>
        </w:tc>
        <w:tc>
          <w:tcPr>
            <w:tcW w:w="1127" w:type="dxa"/>
            <w:vMerge w:val="restart"/>
            <w:tcBorders>
              <w:top w:val="single" w:sz="4" w:space="0" w:color="auto"/>
              <w:bottom w:val="single" w:sz="4" w:space="0" w:color="auto"/>
            </w:tcBorders>
            <w:hideMark/>
          </w:tcPr>
          <w:p w14:paraId="0A7D00B7" w14:textId="4B4AD96C"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年度不限场次</w:t>
            </w:r>
          </w:p>
        </w:tc>
        <w:tc>
          <w:tcPr>
            <w:tcW w:w="1097" w:type="dxa"/>
            <w:tcBorders>
              <w:top w:val="single" w:sz="4" w:space="0" w:color="auto"/>
            </w:tcBorders>
            <w:hideMark/>
          </w:tcPr>
          <w:p w14:paraId="78913190" w14:textId="0B29552D"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&lt; 300</w:t>
            </w:r>
          </w:p>
        </w:tc>
        <w:tc>
          <w:tcPr>
            <w:tcW w:w="992" w:type="dxa"/>
            <w:tcBorders>
              <w:top w:val="single" w:sz="4" w:space="0" w:color="auto"/>
            </w:tcBorders>
            <w:noWrap/>
            <w:hideMark/>
          </w:tcPr>
          <w:p w14:paraId="75274D48" w14:textId="2EBA6FD1"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w:t>
            </w:r>
          </w:p>
        </w:tc>
        <w:tc>
          <w:tcPr>
            <w:tcW w:w="1276" w:type="dxa"/>
            <w:tcBorders>
              <w:top w:val="single" w:sz="4" w:space="0" w:color="auto"/>
            </w:tcBorders>
            <w:noWrap/>
            <w:hideMark/>
          </w:tcPr>
          <w:p w14:paraId="7FCCB99D" w14:textId="295F9AB1"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w:t>
            </w:r>
          </w:p>
        </w:tc>
        <w:tc>
          <w:tcPr>
            <w:tcW w:w="1134" w:type="dxa"/>
            <w:tcBorders>
              <w:top w:val="single" w:sz="4" w:space="0" w:color="auto"/>
            </w:tcBorders>
            <w:noWrap/>
            <w:hideMark/>
          </w:tcPr>
          <w:p w14:paraId="6BF9C2FB" w14:textId="5A60B49E"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未列明</w:t>
            </w:r>
          </w:p>
        </w:tc>
        <w:tc>
          <w:tcPr>
            <w:tcW w:w="1134" w:type="dxa"/>
            <w:tcBorders>
              <w:top w:val="single" w:sz="4" w:space="0" w:color="auto"/>
            </w:tcBorders>
            <w:noWrap/>
            <w:hideMark/>
          </w:tcPr>
          <w:p w14:paraId="67B9F644" w14:textId="73633B6F"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600</w:t>
            </w:r>
          </w:p>
        </w:tc>
        <w:tc>
          <w:tcPr>
            <w:tcW w:w="1700" w:type="dxa"/>
            <w:tcBorders>
              <w:top w:val="single" w:sz="4" w:space="0" w:color="auto"/>
            </w:tcBorders>
            <w:hideMark/>
          </w:tcPr>
          <w:p w14:paraId="11658A0E"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一年内会议场次不限</w:t>
            </w:r>
          </w:p>
          <w:p w14:paraId="27DD7DF3"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可能产生其他隐性费用</w:t>
            </w:r>
          </w:p>
          <w:p w14:paraId="64297BDF" w14:textId="1183DBE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需要</w:t>
            </w:r>
            <w:r w:rsidRPr="00970EA2">
              <w:rPr>
                <w:rFonts w:ascii="SimSun" w:eastAsia="SimSun" w:hAnsi="SimSun"/>
              </w:rPr>
              <w:t>Microsoft Teams</w:t>
            </w:r>
            <w:r w:rsidRPr="00970EA2">
              <w:rPr>
                <w:rFonts w:ascii="SimSun" w:eastAsia="SimSun" w:hAnsi="SimSun"/>
              </w:rPr>
              <w:t>企业版账户</w:t>
            </w:r>
          </w:p>
        </w:tc>
      </w:tr>
      <w:tr w:rsidR="009A0B0B" w:rsidRPr="00970EA2" w14:paraId="4BE8A682" w14:textId="77777777">
        <w:trPr>
          <w:trHeight w:val="57"/>
          <w:jc w:val="right"/>
        </w:trPr>
        <w:tc>
          <w:tcPr>
            <w:tcW w:w="1037" w:type="dxa"/>
            <w:vMerge/>
            <w:tcBorders>
              <w:top w:val="single" w:sz="4" w:space="0" w:color="auto"/>
              <w:bottom w:val="single" w:sz="4" w:space="0" w:color="auto"/>
            </w:tcBorders>
            <w:hideMark/>
          </w:tcPr>
          <w:p w14:paraId="2622B2A1" w14:textId="77777777" w:rsidR="009A0B0B" w:rsidRPr="00970EA2" w:rsidRDefault="009A0B0B" w:rsidP="00572F99">
            <w:pPr>
              <w:pStyle w:val="Normal-pool-Table"/>
              <w:overflowPunct w:val="0"/>
              <w:rPr>
                <w:rFonts w:ascii="SimSun" w:eastAsia="SimSun" w:hAnsi="SimSun"/>
                <w:color w:val="000000"/>
              </w:rPr>
            </w:pPr>
          </w:p>
        </w:tc>
        <w:tc>
          <w:tcPr>
            <w:tcW w:w="1127" w:type="dxa"/>
            <w:vMerge/>
            <w:tcBorders>
              <w:top w:val="single" w:sz="4" w:space="0" w:color="auto"/>
              <w:bottom w:val="single" w:sz="4" w:space="0" w:color="auto"/>
            </w:tcBorders>
            <w:hideMark/>
          </w:tcPr>
          <w:p w14:paraId="1C2BA262" w14:textId="77777777" w:rsidR="009A0B0B" w:rsidRPr="00970EA2" w:rsidRDefault="009A0B0B" w:rsidP="008C30A9">
            <w:pPr>
              <w:pStyle w:val="Normal-pool-Table"/>
              <w:overflowPunct w:val="0"/>
              <w:jc w:val="both"/>
              <w:rPr>
                <w:rFonts w:ascii="SimSun" w:eastAsia="SimSun" w:hAnsi="SimSun"/>
                <w:color w:val="000000"/>
              </w:rPr>
            </w:pPr>
          </w:p>
        </w:tc>
        <w:tc>
          <w:tcPr>
            <w:tcW w:w="1097" w:type="dxa"/>
            <w:tcBorders>
              <w:bottom w:val="single" w:sz="4" w:space="0" w:color="auto"/>
            </w:tcBorders>
            <w:noWrap/>
            <w:hideMark/>
          </w:tcPr>
          <w:p w14:paraId="51013F8D" w14:textId="0A97F454"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1 000</w:t>
            </w:r>
          </w:p>
        </w:tc>
        <w:tc>
          <w:tcPr>
            <w:tcW w:w="992" w:type="dxa"/>
            <w:tcBorders>
              <w:bottom w:val="single" w:sz="4" w:space="0" w:color="auto"/>
            </w:tcBorders>
            <w:noWrap/>
            <w:hideMark/>
          </w:tcPr>
          <w:p w14:paraId="37EFD5AC" w14:textId="0284F1F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1 000</w:t>
            </w:r>
          </w:p>
        </w:tc>
        <w:tc>
          <w:tcPr>
            <w:tcW w:w="1276" w:type="dxa"/>
            <w:tcBorders>
              <w:bottom w:val="single" w:sz="4" w:space="0" w:color="auto"/>
            </w:tcBorders>
            <w:noWrap/>
            <w:hideMark/>
          </w:tcPr>
          <w:p w14:paraId="06E4EBF9" w14:textId="00E58391"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w:t>
            </w:r>
          </w:p>
        </w:tc>
        <w:tc>
          <w:tcPr>
            <w:tcW w:w="1134" w:type="dxa"/>
            <w:tcBorders>
              <w:bottom w:val="single" w:sz="4" w:space="0" w:color="auto"/>
            </w:tcBorders>
            <w:noWrap/>
            <w:hideMark/>
          </w:tcPr>
          <w:p w14:paraId="173D63AF" w14:textId="2060B48B"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未列明</w:t>
            </w:r>
          </w:p>
        </w:tc>
        <w:tc>
          <w:tcPr>
            <w:tcW w:w="1134" w:type="dxa"/>
            <w:tcBorders>
              <w:bottom w:val="single" w:sz="4" w:space="0" w:color="auto"/>
            </w:tcBorders>
            <w:noWrap/>
            <w:hideMark/>
          </w:tcPr>
          <w:p w14:paraId="2925FB34" w14:textId="7A75E689"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1 300</w:t>
            </w:r>
          </w:p>
        </w:tc>
        <w:tc>
          <w:tcPr>
            <w:tcW w:w="1700" w:type="dxa"/>
            <w:tcBorders>
              <w:bottom w:val="single" w:sz="4" w:space="0" w:color="auto"/>
            </w:tcBorders>
            <w:hideMark/>
          </w:tcPr>
          <w:p w14:paraId="3122D06F" w14:textId="3211492D" w:rsidR="009A0B0B" w:rsidRPr="00970EA2" w:rsidRDefault="009A0B0B" w:rsidP="008C30A9">
            <w:pPr>
              <w:pStyle w:val="Normal-pool-Table"/>
              <w:overflowPunct w:val="0"/>
              <w:jc w:val="both"/>
              <w:rPr>
                <w:rFonts w:ascii="SimSun" w:eastAsia="SimSun" w:hAnsi="SimSun"/>
                <w:color w:val="000000"/>
              </w:rPr>
            </w:pPr>
          </w:p>
        </w:tc>
      </w:tr>
      <w:tr w:rsidR="009A0B0B" w:rsidRPr="00970EA2" w14:paraId="0BACF96C" w14:textId="77777777">
        <w:trPr>
          <w:trHeight w:val="57"/>
          <w:jc w:val="right"/>
        </w:trPr>
        <w:tc>
          <w:tcPr>
            <w:tcW w:w="1037" w:type="dxa"/>
            <w:vMerge w:val="restart"/>
            <w:tcBorders>
              <w:top w:val="single" w:sz="4" w:space="0" w:color="auto"/>
            </w:tcBorders>
            <w:noWrap/>
            <w:hideMark/>
          </w:tcPr>
          <w:p w14:paraId="3748AD55" w14:textId="77777777" w:rsidR="009A0B0B" w:rsidRPr="00970EA2" w:rsidRDefault="001A5E79" w:rsidP="00572F99">
            <w:pPr>
              <w:pStyle w:val="P68B1DB1-Normal-pool-Table8"/>
              <w:overflowPunct w:val="0"/>
              <w:rPr>
                <w:rFonts w:ascii="SimSun" w:eastAsia="SimSun" w:hAnsi="SimSun"/>
              </w:rPr>
            </w:pPr>
            <w:r w:rsidRPr="00970EA2">
              <w:rPr>
                <w:rFonts w:ascii="SimSun" w:eastAsia="SimSun" w:hAnsi="SimSun"/>
              </w:rPr>
              <w:t>Webex</w:t>
            </w:r>
          </w:p>
        </w:tc>
        <w:tc>
          <w:tcPr>
            <w:tcW w:w="1127" w:type="dxa"/>
            <w:vMerge w:val="restart"/>
            <w:tcBorders>
              <w:top w:val="single" w:sz="4" w:space="0" w:color="auto"/>
            </w:tcBorders>
            <w:hideMark/>
          </w:tcPr>
          <w:p w14:paraId="7A2E6320" w14:textId="4143541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年度不限场次</w:t>
            </w:r>
          </w:p>
        </w:tc>
        <w:tc>
          <w:tcPr>
            <w:tcW w:w="1097" w:type="dxa"/>
            <w:tcBorders>
              <w:top w:val="single" w:sz="4" w:space="0" w:color="auto"/>
            </w:tcBorders>
            <w:noWrap/>
            <w:hideMark/>
          </w:tcPr>
          <w:p w14:paraId="609DCD3E" w14:textId="21277ED8"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200</w:t>
            </w:r>
          </w:p>
        </w:tc>
        <w:tc>
          <w:tcPr>
            <w:tcW w:w="992" w:type="dxa"/>
            <w:tcBorders>
              <w:top w:val="single" w:sz="4" w:space="0" w:color="auto"/>
            </w:tcBorders>
            <w:noWrap/>
            <w:hideMark/>
          </w:tcPr>
          <w:p w14:paraId="20D79EDD" w14:textId="7749F09B"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144</w:t>
            </w:r>
          </w:p>
        </w:tc>
        <w:tc>
          <w:tcPr>
            <w:tcW w:w="1276" w:type="dxa"/>
            <w:tcBorders>
              <w:top w:val="single" w:sz="4" w:space="0" w:color="auto"/>
            </w:tcBorders>
            <w:noWrap/>
            <w:hideMark/>
          </w:tcPr>
          <w:p w14:paraId="0AF647E0" w14:textId="17B5CC9E"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w:t>
            </w:r>
          </w:p>
        </w:tc>
        <w:tc>
          <w:tcPr>
            <w:tcW w:w="1134" w:type="dxa"/>
            <w:tcBorders>
              <w:top w:val="single" w:sz="4" w:space="0" w:color="auto"/>
            </w:tcBorders>
            <w:noWrap/>
            <w:hideMark/>
          </w:tcPr>
          <w:p w14:paraId="253009B5" w14:textId="11D0FD28"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未列明</w:t>
            </w:r>
          </w:p>
        </w:tc>
        <w:tc>
          <w:tcPr>
            <w:tcW w:w="1134" w:type="dxa"/>
            <w:tcBorders>
              <w:top w:val="single" w:sz="4" w:space="0" w:color="auto"/>
            </w:tcBorders>
            <w:noWrap/>
            <w:hideMark/>
          </w:tcPr>
          <w:p w14:paraId="3EF13A79" w14:textId="6707F0ED"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444</w:t>
            </w:r>
          </w:p>
        </w:tc>
        <w:tc>
          <w:tcPr>
            <w:tcW w:w="1700" w:type="dxa"/>
            <w:tcBorders>
              <w:top w:val="single" w:sz="4" w:space="0" w:color="auto"/>
            </w:tcBorders>
            <w:hideMark/>
          </w:tcPr>
          <w:p w14:paraId="475D0601" w14:textId="4EFDDB83"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Webex Meet</w:t>
            </w:r>
            <w:r w:rsidRPr="00970EA2">
              <w:rPr>
                <w:rFonts w:ascii="SimSun" w:eastAsia="SimSun" w:hAnsi="SimSun"/>
              </w:rPr>
              <w:t>：按用户计费</w:t>
            </w:r>
          </w:p>
        </w:tc>
      </w:tr>
      <w:tr w:rsidR="009A0B0B" w:rsidRPr="00970EA2" w14:paraId="4D13C125" w14:textId="77777777">
        <w:trPr>
          <w:trHeight w:val="57"/>
          <w:jc w:val="right"/>
        </w:trPr>
        <w:tc>
          <w:tcPr>
            <w:tcW w:w="1037" w:type="dxa"/>
            <w:vMerge/>
            <w:tcBorders>
              <w:bottom w:val="single" w:sz="12" w:space="0" w:color="auto"/>
            </w:tcBorders>
            <w:hideMark/>
          </w:tcPr>
          <w:p w14:paraId="05E94B80" w14:textId="77777777" w:rsidR="009A0B0B" w:rsidRPr="00970EA2" w:rsidRDefault="009A0B0B" w:rsidP="00572F99">
            <w:pPr>
              <w:pStyle w:val="Normal-pool-Table"/>
              <w:overflowPunct w:val="0"/>
              <w:rPr>
                <w:rFonts w:ascii="SimSun" w:eastAsia="SimSun" w:hAnsi="SimSun"/>
                <w:color w:val="000000"/>
              </w:rPr>
            </w:pPr>
          </w:p>
        </w:tc>
        <w:tc>
          <w:tcPr>
            <w:tcW w:w="1127" w:type="dxa"/>
            <w:vMerge/>
            <w:tcBorders>
              <w:bottom w:val="single" w:sz="12" w:space="0" w:color="auto"/>
            </w:tcBorders>
            <w:hideMark/>
          </w:tcPr>
          <w:p w14:paraId="620227DE" w14:textId="77777777" w:rsidR="009A0B0B" w:rsidRPr="00970EA2" w:rsidRDefault="009A0B0B" w:rsidP="008C30A9">
            <w:pPr>
              <w:pStyle w:val="Normal-pool-Table"/>
              <w:overflowPunct w:val="0"/>
              <w:jc w:val="both"/>
              <w:rPr>
                <w:rFonts w:ascii="SimSun" w:eastAsia="SimSun" w:hAnsi="SimSun"/>
                <w:color w:val="000000"/>
              </w:rPr>
            </w:pPr>
          </w:p>
        </w:tc>
        <w:tc>
          <w:tcPr>
            <w:tcW w:w="1097" w:type="dxa"/>
            <w:tcBorders>
              <w:bottom w:val="single" w:sz="12" w:space="0" w:color="auto"/>
            </w:tcBorders>
            <w:noWrap/>
            <w:hideMark/>
          </w:tcPr>
          <w:p w14:paraId="07C05C99" w14:textId="149B0B3C"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1 000</w:t>
            </w:r>
          </w:p>
        </w:tc>
        <w:tc>
          <w:tcPr>
            <w:tcW w:w="992" w:type="dxa"/>
            <w:tcBorders>
              <w:bottom w:val="single" w:sz="12" w:space="0" w:color="auto"/>
            </w:tcBorders>
            <w:hideMark/>
          </w:tcPr>
          <w:p w14:paraId="79AD111A" w14:textId="7BDB034F"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15 000</w:t>
            </w:r>
            <w:r w:rsidRPr="00970EA2">
              <w:rPr>
                <w:rFonts w:ascii="SimSun" w:eastAsia="SimSun" w:hAnsi="SimSun"/>
              </w:rPr>
              <w:t>至</w:t>
            </w:r>
            <w:r w:rsidRPr="00970EA2">
              <w:rPr>
                <w:rFonts w:ascii="SimSun" w:eastAsia="SimSun" w:hAnsi="SimSun"/>
              </w:rPr>
              <w:t>45 000</w:t>
            </w:r>
          </w:p>
        </w:tc>
        <w:tc>
          <w:tcPr>
            <w:tcW w:w="1276" w:type="dxa"/>
            <w:tcBorders>
              <w:bottom w:val="single" w:sz="12" w:space="0" w:color="auto"/>
            </w:tcBorders>
            <w:noWrap/>
            <w:hideMark/>
          </w:tcPr>
          <w:p w14:paraId="7F760322" w14:textId="610BBE91"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w:t>
            </w:r>
          </w:p>
        </w:tc>
        <w:tc>
          <w:tcPr>
            <w:tcW w:w="1134" w:type="dxa"/>
            <w:tcBorders>
              <w:bottom w:val="single" w:sz="12" w:space="0" w:color="auto"/>
            </w:tcBorders>
            <w:noWrap/>
            <w:hideMark/>
          </w:tcPr>
          <w:p w14:paraId="6D6336BF" w14:textId="3B0AEA86"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未列明</w:t>
            </w:r>
          </w:p>
        </w:tc>
        <w:tc>
          <w:tcPr>
            <w:tcW w:w="1134" w:type="dxa"/>
            <w:tcBorders>
              <w:bottom w:val="single" w:sz="12" w:space="0" w:color="auto"/>
            </w:tcBorders>
            <w:hideMark/>
          </w:tcPr>
          <w:p w14:paraId="12381FEC" w14:textId="1C1ADBEC"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15 600</w:t>
            </w:r>
            <w:r w:rsidRPr="00970EA2">
              <w:rPr>
                <w:rFonts w:ascii="SimSun" w:eastAsia="SimSun" w:hAnsi="SimSun"/>
              </w:rPr>
              <w:t>至</w:t>
            </w:r>
            <w:r w:rsidRPr="00970EA2">
              <w:rPr>
                <w:rFonts w:ascii="SimSun" w:eastAsia="SimSun" w:hAnsi="SimSun"/>
              </w:rPr>
              <w:br/>
              <w:t>&gt; 45 600</w:t>
            </w:r>
          </w:p>
        </w:tc>
        <w:tc>
          <w:tcPr>
            <w:tcW w:w="1700" w:type="dxa"/>
            <w:tcBorders>
              <w:bottom w:val="single" w:sz="12" w:space="0" w:color="auto"/>
            </w:tcBorders>
            <w:hideMark/>
          </w:tcPr>
          <w:p w14:paraId="0E2D4ED2" w14:textId="4D73A7B4"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Webex</w:t>
            </w:r>
            <w:r w:rsidRPr="00970EA2">
              <w:rPr>
                <w:rFonts w:ascii="SimSun" w:eastAsia="SimSun" w:hAnsi="SimSun"/>
              </w:rPr>
              <w:t>企业版</w:t>
            </w:r>
            <w:r w:rsidRPr="00970EA2">
              <w:rPr>
                <w:rFonts w:ascii="SimSun" w:eastAsia="SimSun" w:hAnsi="SimSun"/>
              </w:rPr>
              <w:t xml:space="preserve"> | </w:t>
            </w:r>
            <w:r w:rsidRPr="00970EA2">
              <w:rPr>
                <w:rFonts w:ascii="SimSun" w:eastAsia="SimSun" w:hAnsi="SimSun"/>
              </w:rPr>
              <w:t>大型企业价格</w:t>
            </w:r>
            <w:r w:rsidRPr="00970EA2">
              <w:rPr>
                <w:rFonts w:ascii="SimSun" w:eastAsia="SimSun" w:hAnsi="SimSun"/>
              </w:rPr>
              <w:t xml:space="preserve"> &gt; 95 000</w:t>
            </w:r>
            <w:r w:rsidRPr="00970EA2">
              <w:rPr>
                <w:rFonts w:ascii="SimSun" w:eastAsia="SimSun" w:hAnsi="SimSun"/>
              </w:rPr>
              <w:t>（非官方价格）</w:t>
            </w:r>
          </w:p>
        </w:tc>
      </w:tr>
    </w:tbl>
    <w:p w14:paraId="59A51EAA" w14:textId="0FE6CB24" w:rsidR="009A0B0B" w:rsidRPr="00970EA2" w:rsidRDefault="001A5E79" w:rsidP="008C30A9">
      <w:pPr>
        <w:pStyle w:val="Normalnumber"/>
        <w:tabs>
          <w:tab w:val="clear" w:pos="1247"/>
          <w:tab w:val="clear" w:pos="1814"/>
          <w:tab w:val="clear" w:pos="2381"/>
          <w:tab w:val="clear" w:pos="2948"/>
          <w:tab w:val="clear" w:pos="3515"/>
        </w:tabs>
        <w:overflowPunct w:val="0"/>
        <w:spacing w:before="240"/>
        <w:ind w:left="1247"/>
        <w:jc w:val="both"/>
        <w:rPr>
          <w:rFonts w:ascii="SimSun" w:eastAsia="SimSun" w:hAnsi="SimSun"/>
          <w:sz w:val="24"/>
          <w:szCs w:val="24"/>
        </w:rPr>
      </w:pPr>
      <w:r w:rsidRPr="00970EA2">
        <w:rPr>
          <w:rFonts w:ascii="SimSun" w:eastAsia="SimSun" w:hAnsi="SimSun"/>
          <w:sz w:val="24"/>
          <w:szCs w:val="24"/>
        </w:rPr>
        <w:t>调研证实，</w:t>
      </w:r>
      <w:r w:rsidRPr="00970EA2">
        <w:rPr>
          <w:rFonts w:ascii="SimSun" w:eastAsia="SimSun" w:hAnsi="SimSun"/>
          <w:sz w:val="24"/>
          <w:szCs w:val="24"/>
        </w:rPr>
        <w:t>Zoom</w:t>
      </w:r>
      <w:r w:rsidRPr="00970EA2">
        <w:rPr>
          <w:rFonts w:ascii="SimSun" w:eastAsia="SimSun" w:hAnsi="SimSun"/>
          <w:sz w:val="24"/>
          <w:szCs w:val="24"/>
        </w:rPr>
        <w:t>与</w:t>
      </w:r>
      <w:r w:rsidRPr="00970EA2">
        <w:rPr>
          <w:rFonts w:ascii="SimSun" w:eastAsia="SimSun" w:hAnsi="SimSun"/>
          <w:sz w:val="24"/>
          <w:szCs w:val="24"/>
        </w:rPr>
        <w:t>Microsoft Teams</w:t>
      </w:r>
      <w:r w:rsidRPr="00970EA2">
        <w:rPr>
          <w:rFonts w:ascii="SimSun" w:eastAsia="SimSun" w:hAnsi="SimSun"/>
          <w:sz w:val="24"/>
          <w:szCs w:val="24"/>
        </w:rPr>
        <w:t>两款平台的年度许可费用处于合理水平（分别为</w:t>
      </w:r>
      <w:r w:rsidRPr="00970EA2">
        <w:rPr>
          <w:rFonts w:ascii="SimSun" w:eastAsia="SimSun" w:hAnsi="SimSun"/>
          <w:sz w:val="24"/>
          <w:szCs w:val="24"/>
        </w:rPr>
        <w:t>2 350</w:t>
      </w:r>
      <w:r w:rsidRPr="00970EA2">
        <w:rPr>
          <w:rFonts w:ascii="SimSun" w:eastAsia="SimSun" w:hAnsi="SimSun"/>
          <w:sz w:val="24"/>
          <w:szCs w:val="24"/>
        </w:rPr>
        <w:t>美元与</w:t>
      </w:r>
      <w:r w:rsidRPr="00970EA2">
        <w:rPr>
          <w:rFonts w:ascii="SimSun" w:eastAsia="SimSun" w:hAnsi="SimSun"/>
          <w:sz w:val="24"/>
          <w:szCs w:val="24"/>
        </w:rPr>
        <w:t>1 300</w:t>
      </w:r>
      <w:r w:rsidRPr="00970EA2">
        <w:rPr>
          <w:rFonts w:ascii="SimSun" w:eastAsia="SimSun" w:hAnsi="SimSun"/>
          <w:sz w:val="24"/>
          <w:szCs w:val="24"/>
        </w:rPr>
        <w:t>美元），可最多支持</w:t>
      </w:r>
      <w:r w:rsidRPr="00970EA2">
        <w:rPr>
          <w:rFonts w:ascii="SimSun" w:eastAsia="SimSun" w:hAnsi="SimSun"/>
          <w:sz w:val="24"/>
          <w:szCs w:val="24"/>
        </w:rPr>
        <w:t>1 000</w:t>
      </w:r>
      <w:r w:rsidRPr="00970EA2">
        <w:rPr>
          <w:rFonts w:ascii="SimSun" w:eastAsia="SimSun" w:hAnsi="SimSun"/>
          <w:sz w:val="24"/>
          <w:szCs w:val="24"/>
        </w:rPr>
        <w:t>人与会，并提供联合国六种正式语文的人工智能口译支持。与之相比，人工口译的标准费用约为：现场会议</w:t>
      </w:r>
      <w:r w:rsidRPr="00970EA2">
        <w:rPr>
          <w:rFonts w:ascii="SimSun" w:eastAsia="SimSun" w:hAnsi="SimSun"/>
          <w:sz w:val="24"/>
          <w:szCs w:val="24"/>
        </w:rPr>
        <w:t>150 000</w:t>
      </w:r>
      <w:r w:rsidRPr="00970EA2">
        <w:rPr>
          <w:rFonts w:ascii="SimSun" w:eastAsia="SimSun" w:hAnsi="SimSun"/>
          <w:sz w:val="24"/>
          <w:szCs w:val="24"/>
        </w:rPr>
        <w:t>美元，线上会议</w:t>
      </w:r>
      <w:r w:rsidRPr="00970EA2">
        <w:rPr>
          <w:rFonts w:ascii="SimSun" w:eastAsia="SimSun" w:hAnsi="SimSun"/>
          <w:sz w:val="24"/>
          <w:szCs w:val="24"/>
        </w:rPr>
        <w:t>130 000</w:t>
      </w:r>
      <w:r w:rsidRPr="00970EA2">
        <w:rPr>
          <w:rFonts w:ascii="SimSun" w:eastAsia="SimSun" w:hAnsi="SimSun"/>
          <w:sz w:val="24"/>
          <w:szCs w:val="24"/>
        </w:rPr>
        <w:t>美元。</w:t>
      </w:r>
    </w:p>
    <w:p w14:paraId="2E965745" w14:textId="316964DE"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质量仍是决定性考量因素。联合国系统内现有最为严谨的相关评估由世界卫生组织开展。该评估得出结论：此项技术尚不适用于有外部利益攸关方参与的会议。对于条约用语、国家立场及专业术语的精准传译至关重要的谈判场合，人工智能口译目前尚无法替代人工口译。</w:t>
      </w:r>
    </w:p>
    <w:p w14:paraId="589EC10A" w14:textId="5B1815F4"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调研发现，上述三款平台在部分国家均受到一定使用限制，包括古巴、朝鲜民主主义人民共和国、伊朗伊斯兰共和国、苏丹以及阿拉伯叙利亚共和国。因此，若借助上述任一平台举办正式线上会议，需为这些国家另行安排接入方案（例如电话拨入桥接服务或特殊授权），以保障参会的公平性与包容性。</w:t>
      </w:r>
    </w:p>
    <w:p w14:paraId="5D6087B4" w14:textId="0B1FD2A1"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基于以上情况，建议随着技术迭代成熟，定期对相关平台开展评估。秘书处目前已非正式使用人工智能生成文字记录、撰写摘要及检索记录（另见</w:t>
      </w:r>
      <w:r w:rsidRPr="00970EA2">
        <w:rPr>
          <w:rFonts w:ascii="SimSun" w:eastAsia="SimSun" w:hAnsi="SimSun"/>
          <w:sz w:val="24"/>
          <w:szCs w:val="24"/>
        </w:rPr>
        <w:t>UNEP/OzL.Pro.WG.1/48/4</w:t>
      </w:r>
      <w:r w:rsidRPr="00970EA2">
        <w:rPr>
          <w:rFonts w:ascii="SimSun" w:eastAsia="SimSun" w:hAnsi="SimSun"/>
          <w:sz w:val="24"/>
          <w:szCs w:val="24"/>
        </w:rPr>
        <w:t>号文件第</w:t>
      </w:r>
      <w:r w:rsidRPr="00970EA2">
        <w:rPr>
          <w:rFonts w:ascii="SimSun" w:eastAsia="SimSun" w:hAnsi="SimSun"/>
          <w:sz w:val="24"/>
          <w:szCs w:val="24"/>
        </w:rPr>
        <w:t>41</w:t>
      </w:r>
      <w:r w:rsidRPr="00970EA2">
        <w:rPr>
          <w:rFonts w:ascii="SimSun" w:eastAsia="SimSun" w:hAnsi="SimSun"/>
          <w:sz w:val="24"/>
          <w:szCs w:val="24"/>
        </w:rPr>
        <w:t>段）。</w:t>
      </w:r>
    </w:p>
    <w:p w14:paraId="5B42F3E2" w14:textId="4D832242" w:rsidR="009A0B0B" w:rsidRPr="00D563F3" w:rsidRDefault="001A5E79" w:rsidP="00572F99">
      <w:pPr>
        <w:pStyle w:val="CH3"/>
        <w:overflowPunct w:val="0"/>
        <w:rPr>
          <w:rFonts w:eastAsia="DengXian"/>
        </w:rPr>
      </w:pPr>
      <w:r w:rsidRPr="00D563F3">
        <w:rPr>
          <w:rFonts w:eastAsia="DengXian"/>
        </w:rPr>
        <w:lastRenderedPageBreak/>
        <w:tab/>
        <w:t>2.</w:t>
      </w:r>
      <w:r w:rsidRPr="00D563F3">
        <w:rPr>
          <w:rFonts w:eastAsia="DengXian"/>
        </w:rPr>
        <w:tab/>
      </w:r>
      <w:r w:rsidRPr="00970EA2">
        <w:rPr>
          <w:rFonts w:ascii="SimSun" w:eastAsia="SimSun" w:hAnsi="SimSun"/>
          <w:sz w:val="24"/>
          <w:szCs w:val="24"/>
        </w:rPr>
        <w:t>利用人工智能翻译会议文件</w:t>
      </w:r>
    </w:p>
    <w:p w14:paraId="329309BB" w14:textId="76CA14FE"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秘书处调研了商用人工智能翻译工具</w:t>
      </w:r>
      <w:r w:rsidRPr="00970EA2">
        <w:rPr>
          <w:rFonts w:ascii="SimSun" w:eastAsia="SimSun" w:hAnsi="SimSun"/>
          <w:sz w:val="24"/>
          <w:szCs w:val="24"/>
        </w:rPr>
        <w:t>DeepL</w:t>
      </w:r>
      <w:r w:rsidRPr="00970EA2">
        <w:rPr>
          <w:rFonts w:ascii="SimSun" w:eastAsia="SimSun" w:hAnsi="SimSun"/>
          <w:sz w:val="24"/>
          <w:szCs w:val="24"/>
        </w:rPr>
        <w:t>。该工具支持联合国六种正式语文，采用订阅制服务。相关调研信息连同近期两次缔约方会议文件的实测字符量汇总于表</w:t>
      </w:r>
      <w:r w:rsidRPr="00970EA2">
        <w:rPr>
          <w:rFonts w:ascii="SimSun" w:eastAsia="SimSun" w:hAnsi="SimSun"/>
          <w:sz w:val="24"/>
          <w:szCs w:val="24"/>
        </w:rPr>
        <w:t>5</w:t>
      </w:r>
      <w:r w:rsidRPr="00970EA2">
        <w:rPr>
          <w:rFonts w:ascii="SimSun" w:eastAsia="SimSun" w:hAnsi="SimSun"/>
          <w:sz w:val="24"/>
          <w:szCs w:val="24"/>
        </w:rPr>
        <w:t>。</w:t>
      </w:r>
    </w:p>
    <w:p w14:paraId="21657605" w14:textId="66C3283B" w:rsidR="009A0B0B" w:rsidRPr="00D563F3" w:rsidRDefault="001A5E79" w:rsidP="00572F99">
      <w:pPr>
        <w:pStyle w:val="Titletable"/>
        <w:overflowPunct w:val="0"/>
        <w:spacing w:before="240"/>
        <w:rPr>
          <w:rFonts w:eastAsia="DengXian"/>
        </w:rPr>
      </w:pPr>
      <w:r w:rsidRPr="00D563F3">
        <w:rPr>
          <w:rFonts w:eastAsia="DengXian"/>
          <w:b w:val="0"/>
        </w:rPr>
        <w:t>表</w:t>
      </w:r>
      <w:r w:rsidRPr="00D563F3">
        <w:rPr>
          <w:rFonts w:eastAsia="DengXian"/>
          <w:b w:val="0"/>
        </w:rPr>
        <w:t>5</w:t>
      </w:r>
      <w:r w:rsidRPr="00D563F3">
        <w:rPr>
          <w:rFonts w:eastAsia="DengXian"/>
        </w:rPr>
        <w:t xml:space="preserve"> </w:t>
      </w:r>
      <w:r w:rsidRPr="00D563F3">
        <w:rPr>
          <w:rFonts w:eastAsia="DengXian"/>
        </w:rPr>
        <w:br/>
        <w:t>DeepL</w:t>
      </w:r>
      <w:r w:rsidRPr="00D563F3">
        <w:rPr>
          <w:rFonts w:eastAsia="DengXian"/>
        </w:rPr>
        <w:t>文件翻译订阅方案对比</w:t>
      </w:r>
    </w:p>
    <w:tbl>
      <w:tblPr>
        <w:tblW w:w="8307" w:type="dxa"/>
        <w:jc w:val="right"/>
        <w:tblLayout w:type="fixed"/>
        <w:tblLook w:val="04A0" w:firstRow="1" w:lastRow="0" w:firstColumn="1" w:lastColumn="0" w:noHBand="0" w:noVBand="1"/>
      </w:tblPr>
      <w:tblGrid>
        <w:gridCol w:w="983"/>
        <w:gridCol w:w="1144"/>
        <w:gridCol w:w="1559"/>
        <w:gridCol w:w="1276"/>
        <w:gridCol w:w="1504"/>
        <w:gridCol w:w="1841"/>
      </w:tblGrid>
      <w:tr w:rsidR="009A0B0B" w:rsidRPr="00970EA2" w14:paraId="7992B9F5" w14:textId="77777777">
        <w:trPr>
          <w:trHeight w:val="290"/>
          <w:jc w:val="right"/>
        </w:trPr>
        <w:tc>
          <w:tcPr>
            <w:tcW w:w="983" w:type="dxa"/>
            <w:vMerge w:val="restart"/>
            <w:tcBorders>
              <w:top w:val="single" w:sz="4" w:space="0" w:color="auto"/>
            </w:tcBorders>
            <w:noWrap/>
            <w:vAlign w:val="bottom"/>
            <w:hideMark/>
          </w:tcPr>
          <w:p w14:paraId="1D44C538" w14:textId="6FADDE57"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DeepL</w:t>
            </w:r>
            <w:r w:rsidRPr="00970EA2">
              <w:rPr>
                <w:rFonts w:ascii="SimSun" w:eastAsia="SimSun" w:hAnsi="SimSun"/>
              </w:rPr>
              <w:t>方案</w:t>
            </w:r>
          </w:p>
        </w:tc>
        <w:tc>
          <w:tcPr>
            <w:tcW w:w="1144" w:type="dxa"/>
            <w:vMerge w:val="restart"/>
            <w:tcBorders>
              <w:top w:val="single" w:sz="4" w:space="0" w:color="auto"/>
            </w:tcBorders>
            <w:noWrap/>
            <w:vAlign w:val="bottom"/>
            <w:hideMark/>
          </w:tcPr>
          <w:p w14:paraId="724EBB19" w14:textId="7C37B3A0"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年度费用（美元）</w:t>
            </w:r>
          </w:p>
        </w:tc>
        <w:tc>
          <w:tcPr>
            <w:tcW w:w="1559" w:type="dxa"/>
            <w:vMerge w:val="restart"/>
            <w:tcBorders>
              <w:top w:val="single" w:sz="4" w:space="0" w:color="auto"/>
            </w:tcBorders>
            <w:vAlign w:val="bottom"/>
            <w:hideMark/>
          </w:tcPr>
          <w:p w14:paraId="516CB268" w14:textId="54DA0129"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每月字符上限</w:t>
            </w:r>
          </w:p>
        </w:tc>
        <w:tc>
          <w:tcPr>
            <w:tcW w:w="1276" w:type="dxa"/>
            <w:vMerge w:val="restart"/>
            <w:tcBorders>
              <w:top w:val="single" w:sz="4" w:space="0" w:color="auto"/>
            </w:tcBorders>
            <w:vAlign w:val="bottom"/>
            <w:hideMark/>
          </w:tcPr>
          <w:p w14:paraId="5205113A" w14:textId="27945635"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每月文件上限</w:t>
            </w:r>
          </w:p>
        </w:tc>
        <w:tc>
          <w:tcPr>
            <w:tcW w:w="3345" w:type="dxa"/>
            <w:gridSpan w:val="2"/>
            <w:tcBorders>
              <w:top w:val="single" w:sz="4" w:space="0" w:color="auto"/>
              <w:bottom w:val="single" w:sz="4" w:space="0" w:color="auto"/>
            </w:tcBorders>
            <w:vAlign w:val="bottom"/>
            <w:hideMark/>
          </w:tcPr>
          <w:p w14:paraId="2772C8EB" w14:textId="77777777"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字符量</w:t>
            </w:r>
          </w:p>
        </w:tc>
      </w:tr>
      <w:tr w:rsidR="009A0B0B" w:rsidRPr="00970EA2" w14:paraId="49BDCA11" w14:textId="77777777">
        <w:trPr>
          <w:trHeight w:val="290"/>
          <w:jc w:val="right"/>
        </w:trPr>
        <w:tc>
          <w:tcPr>
            <w:tcW w:w="983" w:type="dxa"/>
            <w:vMerge/>
            <w:tcBorders>
              <w:bottom w:val="single" w:sz="12" w:space="0" w:color="auto"/>
            </w:tcBorders>
            <w:vAlign w:val="bottom"/>
            <w:hideMark/>
          </w:tcPr>
          <w:p w14:paraId="0CF4DD00" w14:textId="77777777" w:rsidR="009A0B0B" w:rsidRPr="00970EA2" w:rsidRDefault="009A0B0B" w:rsidP="008C30A9">
            <w:pPr>
              <w:pStyle w:val="Normal-pool-Table"/>
              <w:overflowPunct w:val="0"/>
              <w:jc w:val="both"/>
              <w:rPr>
                <w:rFonts w:ascii="SimSun" w:eastAsia="SimSun" w:hAnsi="SimSun"/>
                <w:i/>
              </w:rPr>
            </w:pPr>
          </w:p>
        </w:tc>
        <w:tc>
          <w:tcPr>
            <w:tcW w:w="1144" w:type="dxa"/>
            <w:vMerge/>
            <w:tcBorders>
              <w:bottom w:val="single" w:sz="12" w:space="0" w:color="auto"/>
            </w:tcBorders>
            <w:vAlign w:val="bottom"/>
            <w:hideMark/>
          </w:tcPr>
          <w:p w14:paraId="28CEF92E" w14:textId="77777777" w:rsidR="009A0B0B" w:rsidRPr="00970EA2" w:rsidRDefault="009A0B0B" w:rsidP="008C30A9">
            <w:pPr>
              <w:pStyle w:val="Normal-pool-Table"/>
              <w:overflowPunct w:val="0"/>
              <w:jc w:val="both"/>
              <w:rPr>
                <w:rFonts w:ascii="SimSun" w:eastAsia="SimSun" w:hAnsi="SimSun"/>
                <w:i/>
              </w:rPr>
            </w:pPr>
          </w:p>
        </w:tc>
        <w:tc>
          <w:tcPr>
            <w:tcW w:w="1559" w:type="dxa"/>
            <w:vMerge/>
            <w:tcBorders>
              <w:bottom w:val="single" w:sz="12" w:space="0" w:color="auto"/>
            </w:tcBorders>
            <w:vAlign w:val="bottom"/>
            <w:hideMark/>
          </w:tcPr>
          <w:p w14:paraId="273A2BAF" w14:textId="77777777" w:rsidR="009A0B0B" w:rsidRPr="00970EA2" w:rsidRDefault="009A0B0B" w:rsidP="008C30A9">
            <w:pPr>
              <w:pStyle w:val="Normal-pool-Table"/>
              <w:overflowPunct w:val="0"/>
              <w:jc w:val="both"/>
              <w:rPr>
                <w:rFonts w:ascii="SimSun" w:eastAsia="SimSun" w:hAnsi="SimSun"/>
                <w:i/>
              </w:rPr>
            </w:pPr>
          </w:p>
        </w:tc>
        <w:tc>
          <w:tcPr>
            <w:tcW w:w="1276" w:type="dxa"/>
            <w:vMerge/>
            <w:tcBorders>
              <w:bottom w:val="single" w:sz="12" w:space="0" w:color="auto"/>
            </w:tcBorders>
            <w:vAlign w:val="bottom"/>
            <w:hideMark/>
          </w:tcPr>
          <w:p w14:paraId="7DAAA778" w14:textId="77777777" w:rsidR="009A0B0B" w:rsidRPr="00970EA2" w:rsidRDefault="009A0B0B" w:rsidP="008C30A9">
            <w:pPr>
              <w:pStyle w:val="Normal-pool-Table"/>
              <w:overflowPunct w:val="0"/>
              <w:jc w:val="both"/>
              <w:rPr>
                <w:rFonts w:ascii="SimSun" w:eastAsia="SimSun" w:hAnsi="SimSun"/>
                <w:i/>
              </w:rPr>
            </w:pPr>
          </w:p>
        </w:tc>
        <w:tc>
          <w:tcPr>
            <w:tcW w:w="1504" w:type="dxa"/>
            <w:tcBorders>
              <w:top w:val="single" w:sz="4" w:space="0" w:color="auto"/>
              <w:bottom w:val="single" w:sz="12" w:space="0" w:color="auto"/>
            </w:tcBorders>
            <w:vAlign w:val="bottom"/>
            <w:hideMark/>
          </w:tcPr>
          <w:p w14:paraId="16E7B110" w14:textId="77777777"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OEWG48</w:t>
            </w:r>
          </w:p>
        </w:tc>
        <w:tc>
          <w:tcPr>
            <w:tcW w:w="1841" w:type="dxa"/>
            <w:tcBorders>
              <w:top w:val="single" w:sz="4" w:space="0" w:color="auto"/>
              <w:bottom w:val="single" w:sz="12" w:space="0" w:color="auto"/>
            </w:tcBorders>
            <w:vAlign w:val="bottom"/>
            <w:hideMark/>
          </w:tcPr>
          <w:p w14:paraId="51808010" w14:textId="77777777" w:rsidR="009A0B0B" w:rsidRPr="00970EA2" w:rsidRDefault="001A5E79" w:rsidP="008C30A9">
            <w:pPr>
              <w:pStyle w:val="P68B1DB1-Normal-pool-Table1"/>
              <w:overflowPunct w:val="0"/>
              <w:jc w:val="both"/>
              <w:rPr>
                <w:rFonts w:ascii="SimSun" w:eastAsia="SimSun" w:hAnsi="SimSun"/>
              </w:rPr>
            </w:pPr>
            <w:r w:rsidRPr="00970EA2">
              <w:rPr>
                <w:rFonts w:ascii="SimSun" w:eastAsia="SimSun" w:hAnsi="SimSun"/>
              </w:rPr>
              <w:t>MOP37</w:t>
            </w:r>
          </w:p>
        </w:tc>
      </w:tr>
      <w:tr w:rsidR="009A0B0B" w:rsidRPr="00970EA2" w14:paraId="4BF4A3B2" w14:textId="77777777">
        <w:trPr>
          <w:trHeight w:val="290"/>
          <w:jc w:val="right"/>
        </w:trPr>
        <w:tc>
          <w:tcPr>
            <w:tcW w:w="983" w:type="dxa"/>
            <w:tcBorders>
              <w:top w:val="single" w:sz="12" w:space="0" w:color="auto"/>
            </w:tcBorders>
            <w:noWrap/>
            <w:vAlign w:val="bottom"/>
            <w:hideMark/>
          </w:tcPr>
          <w:p w14:paraId="10FDC95E"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个人版</w:t>
            </w:r>
          </w:p>
        </w:tc>
        <w:tc>
          <w:tcPr>
            <w:tcW w:w="1144" w:type="dxa"/>
            <w:tcBorders>
              <w:top w:val="single" w:sz="12" w:space="0" w:color="auto"/>
            </w:tcBorders>
            <w:noWrap/>
            <w:vAlign w:val="bottom"/>
            <w:hideMark/>
          </w:tcPr>
          <w:p w14:paraId="7322D0CB"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105</w:t>
            </w:r>
          </w:p>
        </w:tc>
        <w:tc>
          <w:tcPr>
            <w:tcW w:w="1559" w:type="dxa"/>
            <w:tcBorders>
              <w:top w:val="single" w:sz="12" w:space="0" w:color="auto"/>
            </w:tcBorders>
            <w:noWrap/>
            <w:vAlign w:val="bottom"/>
            <w:hideMark/>
          </w:tcPr>
          <w:p w14:paraId="19B0FE0D" w14:textId="75678658"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300 000</w:t>
            </w:r>
          </w:p>
        </w:tc>
        <w:tc>
          <w:tcPr>
            <w:tcW w:w="1276" w:type="dxa"/>
            <w:tcBorders>
              <w:top w:val="single" w:sz="12" w:space="0" w:color="auto"/>
            </w:tcBorders>
            <w:noWrap/>
            <w:vAlign w:val="bottom"/>
            <w:hideMark/>
          </w:tcPr>
          <w:p w14:paraId="360EE767"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w:t>
            </w:r>
          </w:p>
        </w:tc>
        <w:tc>
          <w:tcPr>
            <w:tcW w:w="1504" w:type="dxa"/>
            <w:tcBorders>
              <w:top w:val="single" w:sz="12" w:space="0" w:color="auto"/>
            </w:tcBorders>
            <w:noWrap/>
            <w:vAlign w:val="center"/>
            <w:hideMark/>
          </w:tcPr>
          <w:p w14:paraId="74D03A79" w14:textId="7FF3036C"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不适用</w:t>
            </w:r>
          </w:p>
        </w:tc>
        <w:tc>
          <w:tcPr>
            <w:tcW w:w="1841" w:type="dxa"/>
            <w:tcBorders>
              <w:top w:val="single" w:sz="12" w:space="0" w:color="auto"/>
            </w:tcBorders>
            <w:noWrap/>
            <w:vAlign w:val="center"/>
            <w:hideMark/>
          </w:tcPr>
          <w:p w14:paraId="73602EE9" w14:textId="28D741A5"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不适用</w:t>
            </w:r>
          </w:p>
        </w:tc>
      </w:tr>
      <w:tr w:rsidR="009A0B0B" w:rsidRPr="00970EA2" w14:paraId="5410EFB0" w14:textId="77777777">
        <w:trPr>
          <w:trHeight w:val="290"/>
          <w:jc w:val="right"/>
        </w:trPr>
        <w:tc>
          <w:tcPr>
            <w:tcW w:w="983" w:type="dxa"/>
            <w:noWrap/>
            <w:vAlign w:val="bottom"/>
            <w:hideMark/>
          </w:tcPr>
          <w:p w14:paraId="0338B1AB"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团队版</w:t>
            </w:r>
          </w:p>
        </w:tc>
        <w:tc>
          <w:tcPr>
            <w:tcW w:w="1144" w:type="dxa"/>
            <w:noWrap/>
            <w:vAlign w:val="bottom"/>
            <w:hideMark/>
          </w:tcPr>
          <w:p w14:paraId="3104A3F8"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345</w:t>
            </w:r>
          </w:p>
        </w:tc>
        <w:tc>
          <w:tcPr>
            <w:tcW w:w="1559" w:type="dxa"/>
            <w:noWrap/>
            <w:vAlign w:val="bottom"/>
            <w:hideMark/>
          </w:tcPr>
          <w:p w14:paraId="1A133970" w14:textId="47F75D90"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1 000 000</w:t>
            </w:r>
          </w:p>
        </w:tc>
        <w:tc>
          <w:tcPr>
            <w:tcW w:w="1276" w:type="dxa"/>
            <w:noWrap/>
            <w:vAlign w:val="bottom"/>
            <w:hideMark/>
          </w:tcPr>
          <w:p w14:paraId="6E8F4E15"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20</w:t>
            </w:r>
          </w:p>
        </w:tc>
        <w:tc>
          <w:tcPr>
            <w:tcW w:w="1504" w:type="dxa"/>
            <w:noWrap/>
            <w:vAlign w:val="bottom"/>
            <w:hideMark/>
          </w:tcPr>
          <w:p w14:paraId="0AB37803" w14:textId="28E94470"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598 290</w:t>
            </w:r>
          </w:p>
        </w:tc>
        <w:tc>
          <w:tcPr>
            <w:tcW w:w="1841" w:type="dxa"/>
            <w:noWrap/>
            <w:vAlign w:val="bottom"/>
            <w:hideMark/>
          </w:tcPr>
          <w:p w14:paraId="220FD2A6" w14:textId="44D0FB2E"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734 580</w:t>
            </w:r>
          </w:p>
        </w:tc>
      </w:tr>
      <w:tr w:rsidR="009A0B0B" w:rsidRPr="00970EA2" w14:paraId="7365876E" w14:textId="77777777">
        <w:trPr>
          <w:trHeight w:val="290"/>
          <w:jc w:val="right"/>
        </w:trPr>
        <w:tc>
          <w:tcPr>
            <w:tcW w:w="983" w:type="dxa"/>
            <w:tcBorders>
              <w:bottom w:val="single" w:sz="12" w:space="0" w:color="auto"/>
            </w:tcBorders>
            <w:noWrap/>
            <w:vAlign w:val="bottom"/>
            <w:hideMark/>
          </w:tcPr>
          <w:p w14:paraId="28C8146C"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企业版</w:t>
            </w:r>
          </w:p>
        </w:tc>
        <w:tc>
          <w:tcPr>
            <w:tcW w:w="1144" w:type="dxa"/>
            <w:tcBorders>
              <w:bottom w:val="single" w:sz="12" w:space="0" w:color="auto"/>
            </w:tcBorders>
            <w:noWrap/>
            <w:vAlign w:val="bottom"/>
            <w:hideMark/>
          </w:tcPr>
          <w:p w14:paraId="1EC432C7"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689</w:t>
            </w:r>
          </w:p>
        </w:tc>
        <w:tc>
          <w:tcPr>
            <w:tcW w:w="1559" w:type="dxa"/>
            <w:tcBorders>
              <w:bottom w:val="single" w:sz="12" w:space="0" w:color="auto"/>
            </w:tcBorders>
            <w:noWrap/>
            <w:vAlign w:val="bottom"/>
            <w:hideMark/>
          </w:tcPr>
          <w:p w14:paraId="67DCB0F7" w14:textId="6F019C10"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无上限</w:t>
            </w:r>
          </w:p>
        </w:tc>
        <w:tc>
          <w:tcPr>
            <w:tcW w:w="1276" w:type="dxa"/>
            <w:tcBorders>
              <w:bottom w:val="single" w:sz="12" w:space="0" w:color="auto"/>
            </w:tcBorders>
            <w:noWrap/>
            <w:vAlign w:val="bottom"/>
            <w:hideMark/>
          </w:tcPr>
          <w:p w14:paraId="187DE82C" w14:textId="77777777"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100</w:t>
            </w:r>
          </w:p>
        </w:tc>
        <w:tc>
          <w:tcPr>
            <w:tcW w:w="1504" w:type="dxa"/>
            <w:tcBorders>
              <w:bottom w:val="single" w:sz="12" w:space="0" w:color="auto"/>
            </w:tcBorders>
            <w:noWrap/>
            <w:vAlign w:val="bottom"/>
            <w:hideMark/>
          </w:tcPr>
          <w:p w14:paraId="31409DCD" w14:textId="64FE10B6"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不适用</w:t>
            </w:r>
          </w:p>
        </w:tc>
        <w:tc>
          <w:tcPr>
            <w:tcW w:w="1841" w:type="dxa"/>
            <w:tcBorders>
              <w:bottom w:val="single" w:sz="12" w:space="0" w:color="auto"/>
            </w:tcBorders>
            <w:noWrap/>
            <w:vAlign w:val="bottom"/>
            <w:hideMark/>
          </w:tcPr>
          <w:p w14:paraId="16F295B2" w14:textId="01D3F1AF" w:rsidR="009A0B0B" w:rsidRPr="00970EA2" w:rsidRDefault="001A5E79" w:rsidP="008C30A9">
            <w:pPr>
              <w:pStyle w:val="P68B1DB1-Normal-pool-Table3"/>
              <w:overflowPunct w:val="0"/>
              <w:jc w:val="both"/>
              <w:rPr>
                <w:rFonts w:ascii="SimSun" w:eastAsia="SimSun" w:hAnsi="SimSun"/>
                <w:color w:val="000000"/>
              </w:rPr>
            </w:pPr>
            <w:r w:rsidRPr="00970EA2">
              <w:rPr>
                <w:rFonts w:ascii="SimSun" w:eastAsia="SimSun" w:hAnsi="SimSun"/>
              </w:rPr>
              <w:t>不适用</w:t>
            </w:r>
          </w:p>
        </w:tc>
      </w:tr>
    </w:tbl>
    <w:p w14:paraId="4DE92299" w14:textId="0BCB4756" w:rsidR="009A0B0B" w:rsidRPr="00970EA2" w:rsidRDefault="001A5E79" w:rsidP="008C30A9">
      <w:pPr>
        <w:pStyle w:val="Normalnumber"/>
        <w:tabs>
          <w:tab w:val="clear" w:pos="1247"/>
          <w:tab w:val="clear" w:pos="1814"/>
          <w:tab w:val="clear" w:pos="2381"/>
          <w:tab w:val="clear" w:pos="2948"/>
          <w:tab w:val="clear" w:pos="3515"/>
        </w:tabs>
        <w:overflowPunct w:val="0"/>
        <w:spacing w:before="240"/>
        <w:ind w:left="1247"/>
        <w:jc w:val="both"/>
        <w:rPr>
          <w:rFonts w:ascii="SimSun" w:eastAsia="SimSun" w:hAnsi="SimSun"/>
          <w:sz w:val="24"/>
          <w:szCs w:val="24"/>
        </w:rPr>
      </w:pPr>
      <w:r w:rsidRPr="00970EA2">
        <w:rPr>
          <w:rFonts w:ascii="SimSun" w:eastAsia="SimSun" w:hAnsi="SimSun"/>
          <w:sz w:val="24"/>
          <w:szCs w:val="24"/>
        </w:rPr>
        <w:t>评估表明，机器翻译的技术成本已处于较低水平：一套企业版订阅服务可支持以联合国六种正式语文完成缔约方会议及不限成员名额工作组会议全部文件的翻译，年度费用仅为</w:t>
      </w:r>
      <w:r w:rsidRPr="00970EA2">
        <w:rPr>
          <w:rFonts w:ascii="SimSun" w:eastAsia="SimSun" w:hAnsi="SimSun"/>
          <w:sz w:val="24"/>
          <w:szCs w:val="24"/>
        </w:rPr>
        <w:t>689</w:t>
      </w:r>
      <w:r w:rsidRPr="00970EA2">
        <w:rPr>
          <w:rFonts w:ascii="SimSun" w:eastAsia="SimSun" w:hAnsi="SimSun"/>
          <w:sz w:val="24"/>
          <w:szCs w:val="24"/>
        </w:rPr>
        <w:t>美元；与之相比，第三十七次缔约方会议人工翻译费用约为</w:t>
      </w:r>
      <w:r w:rsidRPr="00970EA2">
        <w:rPr>
          <w:rFonts w:ascii="SimSun" w:eastAsia="SimSun" w:hAnsi="SimSun"/>
          <w:sz w:val="24"/>
          <w:szCs w:val="24"/>
        </w:rPr>
        <w:t>150 000</w:t>
      </w:r>
      <w:r w:rsidRPr="00970EA2">
        <w:rPr>
          <w:rFonts w:ascii="SimSun" w:eastAsia="SimSun" w:hAnsi="SimSun"/>
          <w:sz w:val="24"/>
          <w:szCs w:val="24"/>
        </w:rPr>
        <w:t>美元。翻译工作虽可借助人工智能完成，但仍需专业人员对译文进行审核、校正与定稿。</w:t>
      </w:r>
    </w:p>
    <w:p w14:paraId="03E1355B" w14:textId="6388ADB5"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该</w:t>
      </w:r>
      <w:r w:rsidRPr="00970EA2">
        <w:rPr>
          <w:rFonts w:ascii="SimSun" w:eastAsia="SimSun" w:hAnsi="SimSun"/>
          <w:sz w:val="24"/>
          <w:szCs w:val="24"/>
        </w:rPr>
        <w:t>“</w:t>
      </w:r>
      <w:r w:rsidRPr="00970EA2">
        <w:rPr>
          <w:rFonts w:ascii="SimSun" w:eastAsia="SimSun" w:hAnsi="SimSun"/>
          <w:sz w:val="24"/>
          <w:szCs w:val="24"/>
        </w:rPr>
        <w:t>机器翻译</w:t>
      </w:r>
      <w:r w:rsidRPr="00970EA2">
        <w:rPr>
          <w:rFonts w:ascii="SimSun" w:eastAsia="SimSun" w:hAnsi="SimSun"/>
          <w:sz w:val="24"/>
          <w:szCs w:val="24"/>
        </w:rPr>
        <w:t>+</w:t>
      </w:r>
      <w:r w:rsidRPr="00970EA2">
        <w:rPr>
          <w:rFonts w:ascii="SimSun" w:eastAsia="SimSun" w:hAnsi="SimSun"/>
          <w:sz w:val="24"/>
          <w:szCs w:val="24"/>
        </w:rPr>
        <w:t>人工审核、译后编辑及定稿</w:t>
      </w:r>
      <w:r w:rsidRPr="00970EA2">
        <w:rPr>
          <w:rFonts w:ascii="SimSun" w:eastAsia="SimSun" w:hAnsi="SimSun"/>
          <w:sz w:val="24"/>
          <w:szCs w:val="24"/>
        </w:rPr>
        <w:t>”</w:t>
      </w:r>
      <w:r w:rsidRPr="00970EA2">
        <w:rPr>
          <w:rFonts w:ascii="SimSun" w:eastAsia="SimSun" w:hAnsi="SimSun"/>
          <w:sz w:val="24"/>
          <w:szCs w:val="24"/>
        </w:rPr>
        <w:t>模式，在联合国系统内已形成制度化安排。大会和会议管理部使用</w:t>
      </w:r>
      <w:r w:rsidRPr="00970EA2">
        <w:rPr>
          <w:rFonts w:ascii="SimSun" w:eastAsia="SimSun" w:hAnsi="SimSun"/>
          <w:sz w:val="24"/>
          <w:szCs w:val="24"/>
        </w:rPr>
        <w:t>eLUNa/gText</w:t>
      </w:r>
      <w:r w:rsidRPr="00970EA2">
        <w:rPr>
          <w:rFonts w:ascii="SimSun" w:eastAsia="SimSun" w:hAnsi="SimSun"/>
          <w:sz w:val="24"/>
          <w:szCs w:val="24"/>
        </w:rPr>
        <w:t>工具套件，该套件依托联合国语料库，搭载覆盖六种正式语文的机器翻译与计算机辅助翻译工具。但会议事务部门不单独提供译后编辑事务，不承接秘书处使用人工智能翻译生成文件的后续编辑工作。</w:t>
      </w:r>
    </w:p>
    <w:p w14:paraId="71C89B81" w14:textId="60494F02"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秘书处可采取以下举措，推进人工智能的应用：</w:t>
      </w:r>
    </w:p>
    <w:p w14:paraId="38028D97" w14:textId="1146499D" w:rsidR="009A0B0B" w:rsidRPr="00970EA2" w:rsidRDefault="001A5E79" w:rsidP="008C30A9">
      <w:pPr>
        <w:pStyle w:val="Normalnumber"/>
        <w:numPr>
          <w:ilvl w:val="0"/>
          <w:numId w:val="19"/>
        </w:numPr>
        <w:tabs>
          <w:tab w:val="clear" w:pos="1247"/>
          <w:tab w:val="clear" w:pos="1814"/>
          <w:tab w:val="clear" w:pos="2381"/>
          <w:tab w:val="clear" w:pos="2948"/>
          <w:tab w:val="clear" w:pos="3515"/>
        </w:tabs>
        <w:overflowPunct w:val="0"/>
        <w:ind w:left="1276" w:firstLine="567"/>
        <w:jc w:val="both"/>
        <w:rPr>
          <w:rFonts w:ascii="SimSun" w:eastAsia="SimSun" w:hAnsi="SimSun"/>
          <w:sz w:val="24"/>
          <w:szCs w:val="24"/>
        </w:rPr>
      </w:pPr>
      <w:r w:rsidRPr="00970EA2">
        <w:rPr>
          <w:rFonts w:ascii="SimSun" w:eastAsia="SimSun" w:hAnsi="SimSun"/>
          <w:sz w:val="24"/>
          <w:szCs w:val="24"/>
        </w:rPr>
        <w:t>选用一款商用工具开展试点，用于翻译会议情况说明、网页内容等文件，费用区间为</w:t>
      </w:r>
      <w:r w:rsidRPr="00970EA2">
        <w:rPr>
          <w:rFonts w:ascii="SimSun" w:eastAsia="SimSun" w:hAnsi="SimSun"/>
          <w:sz w:val="24"/>
          <w:szCs w:val="24"/>
        </w:rPr>
        <w:t>345</w:t>
      </w:r>
      <w:r w:rsidRPr="00970EA2">
        <w:rPr>
          <w:rFonts w:ascii="SimSun" w:eastAsia="SimSun" w:hAnsi="SimSun"/>
          <w:sz w:val="24"/>
          <w:szCs w:val="24"/>
        </w:rPr>
        <w:t>至</w:t>
      </w:r>
      <w:r w:rsidRPr="00970EA2">
        <w:rPr>
          <w:rFonts w:ascii="SimSun" w:eastAsia="SimSun" w:hAnsi="SimSun"/>
          <w:sz w:val="24"/>
          <w:szCs w:val="24"/>
        </w:rPr>
        <w:t>689</w:t>
      </w:r>
      <w:r w:rsidRPr="00970EA2">
        <w:rPr>
          <w:rFonts w:ascii="SimSun" w:eastAsia="SimSun" w:hAnsi="SimSun"/>
          <w:sz w:val="24"/>
          <w:szCs w:val="24"/>
        </w:rPr>
        <w:t>美元；</w:t>
      </w:r>
    </w:p>
    <w:p w14:paraId="1CFD672B" w14:textId="58895384" w:rsidR="009A0B0B" w:rsidRPr="00970EA2" w:rsidRDefault="001A5E79" w:rsidP="008C30A9">
      <w:pPr>
        <w:pStyle w:val="Normalnumber"/>
        <w:numPr>
          <w:ilvl w:val="0"/>
          <w:numId w:val="19"/>
        </w:numPr>
        <w:tabs>
          <w:tab w:val="clear" w:pos="1247"/>
          <w:tab w:val="clear" w:pos="1814"/>
          <w:tab w:val="clear" w:pos="2381"/>
          <w:tab w:val="clear" w:pos="2948"/>
          <w:tab w:val="clear" w:pos="3515"/>
        </w:tabs>
        <w:overflowPunct w:val="0"/>
        <w:ind w:left="1276" w:firstLine="567"/>
        <w:jc w:val="both"/>
        <w:rPr>
          <w:rFonts w:ascii="SimSun" w:eastAsia="SimSun" w:hAnsi="SimSun"/>
          <w:sz w:val="24"/>
          <w:szCs w:val="24"/>
        </w:rPr>
      </w:pPr>
      <w:r w:rsidRPr="00970EA2">
        <w:rPr>
          <w:rFonts w:ascii="SimSun" w:eastAsia="SimSun" w:hAnsi="SimSun"/>
          <w:sz w:val="24"/>
          <w:szCs w:val="24"/>
        </w:rPr>
        <w:t>在选定工具中导入臭氧领域专业术语表（例如受控物质、条约固定表述、机构名称等）；</w:t>
      </w:r>
    </w:p>
    <w:p w14:paraId="4635B3E5" w14:textId="13479413" w:rsidR="009A0B0B" w:rsidRPr="00970EA2" w:rsidRDefault="001A5E79" w:rsidP="008C30A9">
      <w:pPr>
        <w:pStyle w:val="Normalnumber"/>
        <w:numPr>
          <w:ilvl w:val="0"/>
          <w:numId w:val="19"/>
        </w:numPr>
        <w:tabs>
          <w:tab w:val="clear" w:pos="1247"/>
          <w:tab w:val="clear" w:pos="1814"/>
          <w:tab w:val="clear" w:pos="2381"/>
          <w:tab w:val="clear" w:pos="2948"/>
          <w:tab w:val="clear" w:pos="3515"/>
        </w:tabs>
        <w:overflowPunct w:val="0"/>
        <w:ind w:left="1276" w:firstLine="567"/>
        <w:jc w:val="both"/>
        <w:rPr>
          <w:rFonts w:ascii="SimSun" w:eastAsia="SimSun" w:hAnsi="SimSun"/>
          <w:sz w:val="24"/>
          <w:szCs w:val="24"/>
        </w:rPr>
      </w:pPr>
      <w:r w:rsidRPr="00970EA2">
        <w:rPr>
          <w:rFonts w:ascii="SimSun" w:eastAsia="SimSun" w:hAnsi="SimSun"/>
          <w:sz w:val="24"/>
          <w:szCs w:val="24"/>
        </w:rPr>
        <w:t>将全部或部分文件的人工译后编辑事务外包（例如决定案文、遵约相关文件、会议报告等）。</w:t>
      </w:r>
    </w:p>
    <w:p w14:paraId="2E38D87E" w14:textId="3120B677"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综上，相较于人工智能口译（现阶段仍只适合持续关注其技术发展，尚不适合在正式会议中投入使用），人工智能文件翻译是一项可行、风险较低的增效措施。</w:t>
      </w:r>
    </w:p>
    <w:p w14:paraId="44918AE8" w14:textId="29FDE9CF" w:rsidR="009A0B0B" w:rsidRPr="00D563F3" w:rsidRDefault="001A5E79" w:rsidP="00572F99">
      <w:pPr>
        <w:pStyle w:val="CH2"/>
        <w:overflowPunct w:val="0"/>
        <w:rPr>
          <w:rFonts w:eastAsia="DengXian"/>
        </w:rPr>
      </w:pPr>
      <w:r w:rsidRPr="00D563F3">
        <w:rPr>
          <w:rFonts w:eastAsia="DengXian"/>
        </w:rPr>
        <w:tab/>
        <w:t>D.</w:t>
      </w:r>
      <w:r w:rsidRPr="00D563F3">
        <w:rPr>
          <w:rFonts w:eastAsia="DengXian"/>
        </w:rPr>
        <w:tab/>
      </w:r>
      <w:r w:rsidRPr="00970EA2">
        <w:rPr>
          <w:rFonts w:ascii="SimSun" w:eastAsia="SimSun" w:hAnsi="SimSun"/>
        </w:rPr>
        <w:t>缴款相关工作</w:t>
      </w:r>
    </w:p>
    <w:p w14:paraId="1409F5CB" w14:textId="6FDF800A"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秘书处每年向缔约方发送两次缴款通知单，提醒缔约方向维也纳公约及蒙特利尔议定书信托基金缴纳捐款。秘书处还每年向缔约方报送截至</w:t>
      </w:r>
      <w:r w:rsidRPr="00970EA2">
        <w:rPr>
          <w:rFonts w:ascii="SimSun" w:eastAsia="SimSun" w:hAnsi="SimSun"/>
          <w:sz w:val="24"/>
          <w:szCs w:val="24"/>
        </w:rPr>
        <w:t>4</w:t>
      </w:r>
      <w:r w:rsidRPr="00970EA2">
        <w:rPr>
          <w:rFonts w:ascii="SimSun" w:eastAsia="SimSun" w:hAnsi="SimSun"/>
          <w:sz w:val="24"/>
          <w:szCs w:val="24"/>
        </w:rPr>
        <w:t>月</w:t>
      </w:r>
      <w:r w:rsidRPr="00970EA2">
        <w:rPr>
          <w:rFonts w:ascii="SimSun" w:eastAsia="SimSun" w:hAnsi="SimSun"/>
          <w:sz w:val="24"/>
          <w:szCs w:val="24"/>
        </w:rPr>
        <w:t>30</w:t>
      </w:r>
      <w:r w:rsidRPr="00970EA2">
        <w:rPr>
          <w:rFonts w:ascii="SimSun" w:eastAsia="SimSun" w:hAnsi="SimSun"/>
          <w:sz w:val="24"/>
          <w:szCs w:val="24"/>
        </w:rPr>
        <w:t>日、</w:t>
      </w:r>
      <w:r w:rsidRPr="00970EA2">
        <w:rPr>
          <w:rFonts w:ascii="SimSun" w:eastAsia="SimSun" w:hAnsi="SimSun"/>
          <w:sz w:val="24"/>
          <w:szCs w:val="24"/>
        </w:rPr>
        <w:t>9</w:t>
      </w:r>
      <w:r w:rsidRPr="00970EA2">
        <w:rPr>
          <w:rFonts w:ascii="SimSun" w:eastAsia="SimSun" w:hAnsi="SimSun"/>
          <w:sz w:val="24"/>
          <w:szCs w:val="24"/>
        </w:rPr>
        <w:t>月</w:t>
      </w:r>
      <w:r w:rsidRPr="00970EA2">
        <w:rPr>
          <w:rFonts w:ascii="SimSun" w:eastAsia="SimSun" w:hAnsi="SimSun"/>
          <w:sz w:val="24"/>
          <w:szCs w:val="24"/>
        </w:rPr>
        <w:t>30</w:t>
      </w:r>
      <w:r w:rsidRPr="00970EA2">
        <w:rPr>
          <w:rFonts w:ascii="SimSun" w:eastAsia="SimSun" w:hAnsi="SimSun"/>
          <w:sz w:val="24"/>
          <w:szCs w:val="24"/>
        </w:rPr>
        <w:t>日与</w:t>
      </w:r>
      <w:r w:rsidRPr="00970EA2">
        <w:rPr>
          <w:rFonts w:ascii="SimSun" w:eastAsia="SimSun" w:hAnsi="SimSun"/>
          <w:sz w:val="24"/>
          <w:szCs w:val="24"/>
        </w:rPr>
        <w:t>12</w:t>
      </w:r>
      <w:r w:rsidRPr="00970EA2">
        <w:rPr>
          <w:rFonts w:ascii="SimSun" w:eastAsia="SimSun" w:hAnsi="SimSun"/>
          <w:sz w:val="24"/>
          <w:szCs w:val="24"/>
        </w:rPr>
        <w:t>月</w:t>
      </w:r>
      <w:r w:rsidRPr="00970EA2">
        <w:rPr>
          <w:rFonts w:ascii="SimSun" w:eastAsia="SimSun" w:hAnsi="SimSun"/>
          <w:sz w:val="24"/>
          <w:szCs w:val="24"/>
        </w:rPr>
        <w:t>31</w:t>
      </w:r>
      <w:r w:rsidRPr="00970EA2">
        <w:rPr>
          <w:rFonts w:ascii="SimSun" w:eastAsia="SimSun" w:hAnsi="SimSun"/>
          <w:sz w:val="24"/>
          <w:szCs w:val="24"/>
        </w:rPr>
        <w:t>日的缴款情况。为使自身工作方式与环境署及环境署管理的其他多边环境协定保持一致，秘书处已开始在官网发布缴款情况报告，并按月更新。</w:t>
      </w:r>
    </w:p>
    <w:p w14:paraId="1A47AFA0" w14:textId="5988C42A"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根据维也纳公约缔约方会议及蒙特利尔议定书缔约方会议的预算决定，秘书处同维也纳公约缔约方会议主席，对拖欠缴款两年及以上的两项文书缔约方开展</w:t>
      </w:r>
      <w:r w:rsidRPr="00970EA2">
        <w:rPr>
          <w:rFonts w:ascii="SimSun" w:eastAsia="SimSun" w:hAnsi="SimSun"/>
          <w:sz w:val="24"/>
          <w:szCs w:val="24"/>
        </w:rPr>
        <w:lastRenderedPageBreak/>
        <w:t>催缴工作：首先发函敦促缴款，随后进行双边跟进。秘书处认为，上述催缴举措推动部分欠款得以缴清，但尚未评估相关举措是否能够逐步提升缴款率。</w:t>
      </w:r>
    </w:p>
    <w:p w14:paraId="1B7CDFC2" w14:textId="23FC1A3B"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其他多边环境协定针对缴款拖欠情形采取的做法与措施各不相同，从发出提醒、制定缴款计划，到限制其担任主席团及其他机构成员资格、差旅资助资格乃至表决权，形式不一。示例如下：</w:t>
      </w:r>
    </w:p>
    <w:p w14:paraId="0041D9A3" w14:textId="3B15B05B" w:rsidR="009A0B0B" w:rsidRPr="00970EA2" w:rsidRDefault="001A5E79" w:rsidP="008C30A9">
      <w:pPr>
        <w:pStyle w:val="P68B1DB1-Normalnumber10"/>
        <w:numPr>
          <w:ilvl w:val="0"/>
          <w:numId w:val="20"/>
        </w:numPr>
        <w:tabs>
          <w:tab w:val="clear" w:pos="1247"/>
          <w:tab w:val="clear" w:pos="1814"/>
          <w:tab w:val="clear" w:pos="2381"/>
          <w:tab w:val="clear" w:pos="2948"/>
          <w:tab w:val="clear" w:pos="3515"/>
        </w:tabs>
        <w:overflowPunct w:val="0"/>
        <w:ind w:left="1276" w:firstLine="567"/>
        <w:jc w:val="both"/>
        <w:rPr>
          <w:rFonts w:ascii="SimSun" w:eastAsia="SimSun" w:hAnsi="SimSun"/>
          <w:sz w:val="24"/>
          <w:szCs w:val="24"/>
        </w:rPr>
      </w:pPr>
      <w:r w:rsidRPr="00970EA2">
        <w:rPr>
          <w:rFonts w:ascii="SimSun" w:eastAsia="SimSun" w:hAnsi="SimSun"/>
          <w:sz w:val="24"/>
          <w:szCs w:val="24"/>
        </w:rPr>
        <w:t>《生物多样性公约》规定，拖欠缴款两年及以上的缔约方，不得担任主席团及附属机构成员，亦不得提名遵约委员会委员；</w:t>
      </w:r>
    </w:p>
    <w:p w14:paraId="0F10787F" w14:textId="4A1B7331" w:rsidR="009A0B0B" w:rsidRPr="00970EA2" w:rsidRDefault="001A5E79" w:rsidP="008C30A9">
      <w:pPr>
        <w:pStyle w:val="Normalnumber"/>
        <w:numPr>
          <w:ilvl w:val="0"/>
          <w:numId w:val="20"/>
        </w:numPr>
        <w:tabs>
          <w:tab w:val="clear" w:pos="1247"/>
          <w:tab w:val="clear" w:pos="1814"/>
          <w:tab w:val="clear" w:pos="2381"/>
          <w:tab w:val="clear" w:pos="2948"/>
          <w:tab w:val="clear" w:pos="3515"/>
        </w:tabs>
        <w:overflowPunct w:val="0"/>
        <w:ind w:left="1276" w:firstLine="567"/>
        <w:jc w:val="both"/>
        <w:rPr>
          <w:rFonts w:ascii="SimSun" w:eastAsia="SimSun" w:hAnsi="SimSun"/>
          <w:color w:val="000000" w:themeColor="text1"/>
          <w:sz w:val="24"/>
          <w:szCs w:val="24"/>
        </w:rPr>
      </w:pPr>
      <w:r w:rsidRPr="00970EA2">
        <w:rPr>
          <w:rFonts w:ascii="SimSun" w:eastAsia="SimSun" w:hAnsi="SimSun"/>
          <w:color w:val="000000" w:themeColor="text1"/>
          <w:sz w:val="24"/>
          <w:szCs w:val="24"/>
        </w:rPr>
        <w:t>根据</w:t>
      </w:r>
      <w:r w:rsidRPr="00970EA2">
        <w:rPr>
          <w:rFonts w:ascii="SimSun" w:eastAsia="SimSun" w:hAnsi="SimSun"/>
          <w:sz w:val="24"/>
          <w:szCs w:val="24"/>
        </w:rPr>
        <w:t>《保护野生动物</w:t>
      </w:r>
      <w:r w:rsidRPr="00970EA2">
        <w:rPr>
          <w:rFonts w:ascii="SimSun" w:eastAsia="SimSun" w:hAnsi="SimSun"/>
          <w:color w:val="000000" w:themeColor="text1"/>
          <w:sz w:val="24"/>
          <w:szCs w:val="24"/>
        </w:rPr>
        <w:t>迁徙物种</w:t>
      </w:r>
      <w:r w:rsidRPr="00970EA2">
        <w:rPr>
          <w:rFonts w:ascii="SimSun" w:eastAsia="SimSun" w:hAnsi="SimSun"/>
          <w:sz w:val="24"/>
          <w:szCs w:val="24"/>
        </w:rPr>
        <w:t>公约》</w:t>
      </w:r>
      <w:r w:rsidRPr="00970EA2">
        <w:rPr>
          <w:rFonts w:ascii="SimSun" w:eastAsia="SimSun" w:hAnsi="SimSun"/>
          <w:color w:val="000000" w:themeColor="text1"/>
          <w:sz w:val="24"/>
          <w:szCs w:val="24"/>
        </w:rPr>
        <w:t>，拖欠缴款三年及以上的缔约方，将丧失表决权，且不得在公约下设机构任职；</w:t>
      </w:r>
    </w:p>
    <w:p w14:paraId="24AB7966" w14:textId="4EF5938E" w:rsidR="009A0B0B" w:rsidRPr="00970EA2" w:rsidRDefault="001A5E79" w:rsidP="008C30A9">
      <w:pPr>
        <w:pStyle w:val="P68B1DB1-Normalnumber10"/>
        <w:numPr>
          <w:ilvl w:val="0"/>
          <w:numId w:val="20"/>
        </w:numPr>
        <w:tabs>
          <w:tab w:val="clear" w:pos="1247"/>
          <w:tab w:val="clear" w:pos="1814"/>
          <w:tab w:val="clear" w:pos="2381"/>
          <w:tab w:val="clear" w:pos="2948"/>
          <w:tab w:val="clear" w:pos="3515"/>
        </w:tabs>
        <w:overflowPunct w:val="0"/>
        <w:ind w:left="1276" w:firstLine="567"/>
        <w:jc w:val="both"/>
        <w:rPr>
          <w:rFonts w:ascii="SimSun" w:eastAsia="SimSun" w:hAnsi="SimSun"/>
          <w:sz w:val="24"/>
          <w:szCs w:val="24"/>
        </w:rPr>
      </w:pPr>
      <w:r w:rsidRPr="00970EA2">
        <w:rPr>
          <w:rFonts w:ascii="SimSun" w:eastAsia="SimSun" w:hAnsi="SimSun"/>
          <w:sz w:val="24"/>
          <w:szCs w:val="24"/>
        </w:rPr>
        <w:t>《控制危险废物越境转移及其处置巴塞尔公约》《关于在国际贸易中对某些危险化学品和农药采用事先知情同意程序的鹿特丹公约》以及《关于持久性有机污染物的斯德哥尔摩公约》规定：拖欠缴款两年及以上的缔约方，可能丧失当选各公约缔约方会议主席团及其附属机构成员的资格；拖欠缴款四年及以上的缔约方，则可能丧失表决权，并且无法获得部分闭会期间活动的差旅资助，相关规则设有若干例外情形；</w:t>
      </w:r>
    </w:p>
    <w:p w14:paraId="5CAA2A00" w14:textId="3E2A8C06" w:rsidR="009A0B0B" w:rsidRPr="00970EA2" w:rsidRDefault="001A5E79" w:rsidP="008C30A9">
      <w:pPr>
        <w:pStyle w:val="P68B1DB1-Normalnumber10"/>
        <w:numPr>
          <w:ilvl w:val="0"/>
          <w:numId w:val="20"/>
        </w:numPr>
        <w:tabs>
          <w:tab w:val="clear" w:pos="1247"/>
          <w:tab w:val="clear" w:pos="1814"/>
          <w:tab w:val="clear" w:pos="2381"/>
          <w:tab w:val="clear" w:pos="2948"/>
          <w:tab w:val="clear" w:pos="3515"/>
        </w:tabs>
        <w:overflowPunct w:val="0"/>
        <w:ind w:left="1276" w:firstLine="567"/>
        <w:jc w:val="both"/>
        <w:rPr>
          <w:rFonts w:ascii="SimSun" w:eastAsia="SimSun" w:hAnsi="SimSun"/>
          <w:sz w:val="24"/>
          <w:szCs w:val="24"/>
        </w:rPr>
      </w:pPr>
      <w:r w:rsidRPr="00970EA2">
        <w:rPr>
          <w:rFonts w:ascii="SimSun" w:eastAsia="SimSun" w:hAnsi="SimSun"/>
          <w:sz w:val="24"/>
          <w:szCs w:val="24"/>
        </w:rPr>
        <w:t>《关于汞的水俣公约》规定，若缔约方拖欠缴款超过两年，缔约方会议可酌情审议采取适当措施。</w:t>
      </w:r>
    </w:p>
    <w:p w14:paraId="64A8499C" w14:textId="462FA263"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color w:val="000000" w:themeColor="text1"/>
          <w:sz w:val="24"/>
          <w:szCs w:val="24"/>
        </w:rPr>
        <w:t>《维也纳公约》及其《蒙特利尔议定书》目前未对拖欠缴款设定此类</w:t>
      </w:r>
      <w:r w:rsidRPr="00970EA2">
        <w:rPr>
          <w:rFonts w:ascii="SimSun" w:eastAsia="SimSun" w:hAnsi="SimSun"/>
          <w:sz w:val="24"/>
          <w:szCs w:val="24"/>
        </w:rPr>
        <w:t>后果。</w:t>
      </w:r>
    </w:p>
    <w:p w14:paraId="0926A442" w14:textId="73BD1776"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秘书处愿意探索从其他渠道筹措资金的途径，例如向慈善机构或私营部门募集资金。此类资金可用于支持缔约方</w:t>
      </w:r>
      <w:r w:rsidRPr="00970EA2">
        <w:rPr>
          <w:rFonts w:ascii="SimSun" w:eastAsia="SimSun" w:hAnsi="SimSun"/>
          <w:color w:val="000000" w:themeColor="text1"/>
          <w:sz w:val="24"/>
          <w:szCs w:val="24"/>
        </w:rPr>
        <w:t>授权开展</w:t>
      </w:r>
      <w:r w:rsidRPr="00970EA2">
        <w:rPr>
          <w:rFonts w:ascii="SimSun" w:eastAsia="SimSun" w:hAnsi="SimSun"/>
          <w:sz w:val="24"/>
          <w:szCs w:val="24"/>
        </w:rPr>
        <w:t>、目标明确的专项活动，作为缔约方捐款的补充，支撑秘书处核心工作。所有此类资金的接收与管理，均须遵守适用的《联合国财务条例和细则》以及联合国环境规划署伙伴关系政策与程序，并设置适当保障机制，防范利益冲突，落实问责要求，维护独立性。</w:t>
      </w:r>
    </w:p>
    <w:p w14:paraId="51D3E0D4" w14:textId="3839F7E6"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在落实相关保障机制的前提下，慈善资金与私营部门资金可为适宜的活动提供额外资源，对秘书处核心及法定职能的资金供给形成补充。</w:t>
      </w:r>
    </w:p>
    <w:p w14:paraId="49683EBA" w14:textId="3C94C054" w:rsidR="009A0B0B" w:rsidRPr="00D563F3" w:rsidRDefault="001A5E79" w:rsidP="00572F99">
      <w:pPr>
        <w:pStyle w:val="CH2"/>
        <w:overflowPunct w:val="0"/>
        <w:rPr>
          <w:rFonts w:eastAsia="DengXian"/>
        </w:rPr>
      </w:pPr>
      <w:r w:rsidRPr="00D563F3">
        <w:rPr>
          <w:rFonts w:eastAsia="DengXian"/>
        </w:rPr>
        <w:tab/>
        <w:t>E.</w:t>
      </w:r>
      <w:r w:rsidRPr="00D563F3">
        <w:rPr>
          <w:rFonts w:eastAsia="DengXian"/>
        </w:rPr>
        <w:tab/>
      </w:r>
      <w:r w:rsidRPr="00970EA2">
        <w:rPr>
          <w:rFonts w:ascii="SimSun" w:eastAsia="SimSun" w:hAnsi="SimSun"/>
        </w:rPr>
        <w:t>评估小组</w:t>
      </w:r>
    </w:p>
    <w:p w14:paraId="3E7DD2FC" w14:textId="5EC27045" w:rsidR="009A0B0B" w:rsidRPr="00D563F3" w:rsidRDefault="001A5E79" w:rsidP="00572F99">
      <w:pPr>
        <w:pStyle w:val="CH3"/>
        <w:overflowPunct w:val="0"/>
        <w:rPr>
          <w:rFonts w:eastAsia="DengXian"/>
        </w:rPr>
      </w:pPr>
      <w:r w:rsidRPr="00D563F3">
        <w:rPr>
          <w:rFonts w:eastAsia="DengXian"/>
        </w:rPr>
        <w:tab/>
        <w:t>1.</w:t>
      </w:r>
      <w:r w:rsidRPr="00D563F3">
        <w:rPr>
          <w:rFonts w:eastAsia="DengXian"/>
        </w:rPr>
        <w:tab/>
      </w:r>
      <w:r w:rsidRPr="00970EA2">
        <w:rPr>
          <w:rFonts w:ascii="SimSun" w:eastAsia="SimSun" w:hAnsi="SimSun"/>
          <w:sz w:val="24"/>
          <w:szCs w:val="24"/>
        </w:rPr>
        <w:t>评估小组工作及会议频次对评估质量的影响</w:t>
      </w:r>
    </w:p>
    <w:p w14:paraId="7C13DB05" w14:textId="3A7802E8"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评估小组召开会议及开展其他协作工作的频次，是影响评估报告编制、质量与交付时效的多项因素之一。但科学评估小组、技术和经济评估小组及其技术选择委员会、环境影响评估小组的工作性质与工作方法各不相同，因此调整其工作频次或工作形式所产生的影响未必一致。</w:t>
      </w:r>
    </w:p>
    <w:p w14:paraId="20C647FA" w14:textId="305664F2"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评估报告编制是一个反复推进的过程，工作内容包括划定范围、文献调研、文稿撰写、专家交流与审议结论、协调各方专家不同意见、整合各章节或各专业领域内容、同行评审以及定稿等环节。其中部分工作可通过电子书面沟通与线上会议高效开展。而另一些阶段，尤其是需要汇总研究结论、解决复杂科学或技术问题、推动专家形成共识的环节，面对面深度交流将带来显著助益。</w:t>
      </w:r>
    </w:p>
    <w:p w14:paraId="71C410B8" w14:textId="6DD5FC10"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技术和经济评估小组及其技术选择委员会、环境影响评估小组通常每年召开一次现场会议，编制年度进展报告以及缔约方要求提交的其他专项报告。如需定稿四年期评估报告，一年可召开两次会议。科学评估小组为各章节撰稿人及评审专家单独组织会议，通常安排在四年期评估报告编制周期的最后两年。在编</w:t>
      </w:r>
      <w:r w:rsidRPr="00970EA2">
        <w:rPr>
          <w:rFonts w:ascii="SimSun" w:eastAsia="SimSun" w:hAnsi="SimSun"/>
          <w:sz w:val="24"/>
          <w:szCs w:val="24"/>
        </w:rPr>
        <w:lastRenderedPageBreak/>
        <w:t>制进展报告和专项报告时，科学评估小组各联合主席相互磋商，并与核心科学家沟通研讨，不召开正式会议。在通过线上会议等其他途径充分保障专家交流、评审及质量管控工作的前提下，减少会议次数或频次，不一定会造成评估报告质量相应下降。但会议数量或频次的削减一旦超出临界范围，将削弱各评估小组按照缔约方预期保质、如期产出评估报告的能力。</w:t>
      </w:r>
    </w:p>
    <w:p w14:paraId="5EAA056A" w14:textId="27030EDB"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若在缩减缔约方要求各评估小组及技术选择委员会编制的报告数量的同时，降低现场会议频次，该安排将具备合理性。举例而言，各评估小组和技术选择委员会可不再编制年度进展报告，改为编制两年期进展报告；或在委员会所涉相关领域出现重大紧迫问题时提交简要报告；亦可在两次四年期评估之间不提交进展报告。拉长进展报告的报送间隔，可在特定周期内减少所需成本与资源，但也可能显著延迟最新信息及新出现问题的报送，在各评估小组及技术选择委员会负责领域知识更新较快的情形下，影响尤为突出。</w:t>
      </w:r>
    </w:p>
    <w:p w14:paraId="7D28A586" w14:textId="59B21B9A"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以线上会议替代现场会议虽可节省开支，但也会转移评估报告编制相关工作负荷。例如，原本依托会议集体开展的工作，可能需要通过增设线上会议、书面沟通以及闭会期间个人单独开展工作的方式推进。此类安排将对小组成员的工作负荷及参与度产生影响，对于身处不同时区、或所获机构与技术支持条件不一的专家而言，影响尤甚。</w:t>
      </w:r>
    </w:p>
    <w:p w14:paraId="2E459DA1" w14:textId="3B5DA872"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因此，凡审议调整评估小组工作周期及会议模式的方案，均需权衡潜在增效空间与另一项要求，即维持评估成果的科技质量、独立性、全面性和时效性，保障评估报告能够有效支持缔约方决策。</w:t>
      </w:r>
    </w:p>
    <w:p w14:paraId="1727E0AD" w14:textId="01BBF660" w:rsidR="009A0B0B" w:rsidRPr="00D563F3" w:rsidRDefault="001A5E79" w:rsidP="00572F99">
      <w:pPr>
        <w:pStyle w:val="CH3"/>
        <w:overflowPunct w:val="0"/>
        <w:rPr>
          <w:rFonts w:eastAsia="DengXian"/>
        </w:rPr>
      </w:pPr>
      <w:r w:rsidRPr="00D563F3">
        <w:rPr>
          <w:rFonts w:eastAsia="DengXian"/>
        </w:rPr>
        <w:tab/>
        <w:t>2.</w:t>
      </w:r>
      <w:r w:rsidRPr="00D563F3">
        <w:rPr>
          <w:rFonts w:eastAsia="DengXian"/>
        </w:rPr>
        <w:tab/>
      </w:r>
      <w:r w:rsidRPr="00970EA2">
        <w:rPr>
          <w:rFonts w:ascii="SimSun" w:eastAsia="SimSun" w:hAnsi="SimSun"/>
          <w:sz w:val="24"/>
          <w:szCs w:val="24"/>
        </w:rPr>
        <w:t>技术和经济评估小组及技术选择委员会的会议费用</w:t>
      </w:r>
    </w:p>
    <w:p w14:paraId="08AAF83F" w14:textId="3DDE91D8"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对技术和经济评估小组及技术选择委员会过去四年会议费用开展的审查显示，一场现场会议的平均费用分别约为</w:t>
      </w:r>
      <w:r w:rsidRPr="00970EA2">
        <w:rPr>
          <w:rFonts w:ascii="SimSun" w:eastAsia="SimSun" w:hAnsi="SimSun"/>
          <w:sz w:val="24"/>
          <w:szCs w:val="24"/>
        </w:rPr>
        <w:t>33 000</w:t>
      </w:r>
      <w:r w:rsidRPr="00970EA2">
        <w:rPr>
          <w:rFonts w:ascii="SimSun" w:eastAsia="SimSun" w:hAnsi="SimSun"/>
          <w:sz w:val="24"/>
          <w:szCs w:val="24"/>
        </w:rPr>
        <w:t>美元和</w:t>
      </w:r>
      <w:r w:rsidRPr="00970EA2">
        <w:rPr>
          <w:rFonts w:ascii="SimSun" w:eastAsia="SimSun" w:hAnsi="SimSun"/>
          <w:sz w:val="24"/>
          <w:szCs w:val="24"/>
        </w:rPr>
        <w:t>32 000</w:t>
      </w:r>
      <w:r w:rsidRPr="00970EA2">
        <w:rPr>
          <w:rFonts w:ascii="SimSun" w:eastAsia="SimSun" w:hAnsi="SimSun"/>
          <w:sz w:val="24"/>
          <w:szCs w:val="24"/>
        </w:rPr>
        <w:t>美元，其中包含会场费以及至少</w:t>
      </w:r>
      <w:r w:rsidRPr="00970EA2">
        <w:rPr>
          <w:rFonts w:ascii="SimSun" w:eastAsia="SimSun" w:hAnsi="SimSun"/>
          <w:sz w:val="24"/>
          <w:szCs w:val="24"/>
        </w:rPr>
        <w:t>8</w:t>
      </w:r>
      <w:r w:rsidRPr="00970EA2">
        <w:rPr>
          <w:rFonts w:ascii="SimSun" w:eastAsia="SimSun" w:hAnsi="SimSun"/>
          <w:sz w:val="24"/>
          <w:szCs w:val="24"/>
        </w:rPr>
        <w:t>名第</w:t>
      </w:r>
      <w:r w:rsidRPr="00970EA2">
        <w:rPr>
          <w:rFonts w:ascii="SimSun" w:eastAsia="SimSun" w:hAnsi="SimSun"/>
          <w:sz w:val="24"/>
          <w:szCs w:val="24"/>
        </w:rPr>
        <w:t>5</w:t>
      </w:r>
      <w:r w:rsidRPr="00970EA2">
        <w:rPr>
          <w:rFonts w:ascii="SimSun" w:eastAsia="SimSun" w:hAnsi="SimSun"/>
          <w:sz w:val="24"/>
          <w:szCs w:val="24"/>
        </w:rPr>
        <w:t>条缔约方专家的差旅费用。相关费用详见下文表</w:t>
      </w:r>
      <w:r w:rsidRPr="00970EA2">
        <w:rPr>
          <w:rFonts w:ascii="SimSun" w:eastAsia="SimSun" w:hAnsi="SimSun"/>
          <w:sz w:val="24"/>
          <w:szCs w:val="24"/>
        </w:rPr>
        <w:t>6</w:t>
      </w:r>
      <w:r w:rsidRPr="00970EA2">
        <w:rPr>
          <w:rFonts w:ascii="SimSun" w:eastAsia="SimSun" w:hAnsi="SimSun"/>
          <w:sz w:val="24"/>
          <w:szCs w:val="24"/>
        </w:rPr>
        <w:t>与表</w:t>
      </w:r>
      <w:r w:rsidRPr="00970EA2">
        <w:rPr>
          <w:rFonts w:ascii="SimSun" w:eastAsia="SimSun" w:hAnsi="SimSun"/>
          <w:sz w:val="24"/>
          <w:szCs w:val="24"/>
        </w:rPr>
        <w:t>7</w:t>
      </w:r>
      <w:r w:rsidRPr="00970EA2">
        <w:rPr>
          <w:rFonts w:ascii="SimSun" w:eastAsia="SimSun" w:hAnsi="SimSun"/>
          <w:sz w:val="24"/>
          <w:szCs w:val="24"/>
        </w:rPr>
        <w:t>。</w:t>
      </w:r>
    </w:p>
    <w:p w14:paraId="458CE529" w14:textId="26D190AC" w:rsidR="009A0B0B" w:rsidRPr="00970EA2"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970EA2">
        <w:rPr>
          <w:rFonts w:ascii="SimSun" w:eastAsia="SimSun" w:hAnsi="SimSun"/>
          <w:sz w:val="24"/>
          <w:szCs w:val="24"/>
        </w:rPr>
        <w:t>技术选择委员会会议如采用线上形式，可使用秘书处的</w:t>
      </w:r>
      <w:r w:rsidRPr="00970EA2">
        <w:rPr>
          <w:rFonts w:ascii="SimSun" w:eastAsia="SimSun" w:hAnsi="SimSun"/>
          <w:sz w:val="24"/>
          <w:szCs w:val="24"/>
        </w:rPr>
        <w:t>Mircosoft Teams</w:t>
      </w:r>
      <w:r w:rsidRPr="00970EA2">
        <w:rPr>
          <w:rFonts w:ascii="SimSun" w:eastAsia="SimSun" w:hAnsi="SimSun"/>
          <w:sz w:val="24"/>
          <w:szCs w:val="24"/>
        </w:rPr>
        <w:t>或</w:t>
      </w:r>
      <w:r w:rsidRPr="00970EA2">
        <w:rPr>
          <w:rFonts w:ascii="SimSun" w:eastAsia="SimSun" w:hAnsi="SimSun"/>
          <w:sz w:val="24"/>
          <w:szCs w:val="24"/>
        </w:rPr>
        <w:t>Webex</w:t>
      </w:r>
      <w:r w:rsidRPr="00970EA2">
        <w:rPr>
          <w:rFonts w:ascii="SimSun" w:eastAsia="SimSun" w:hAnsi="SimSun"/>
          <w:sz w:val="24"/>
          <w:szCs w:val="24"/>
        </w:rPr>
        <w:t>平台召开，无需产生会场费及与会人员差旅开支。若将委员会会议与评估小组会议接续召开，可节省约</w:t>
      </w:r>
      <w:r w:rsidRPr="00970EA2">
        <w:rPr>
          <w:rFonts w:ascii="SimSun" w:eastAsia="SimSun" w:hAnsi="SimSun"/>
          <w:sz w:val="24"/>
          <w:szCs w:val="24"/>
        </w:rPr>
        <w:t>6</w:t>
      </w:r>
      <w:r w:rsidRPr="00970EA2">
        <w:rPr>
          <w:rFonts w:ascii="SimSun" w:eastAsia="SimSun" w:hAnsi="SimSun"/>
          <w:sz w:val="24"/>
          <w:szCs w:val="24"/>
        </w:rPr>
        <w:t>名联合主席的机票费用，数额约为</w:t>
      </w:r>
      <w:r w:rsidRPr="00970EA2">
        <w:rPr>
          <w:rFonts w:ascii="SimSun" w:eastAsia="SimSun" w:hAnsi="SimSun"/>
          <w:sz w:val="24"/>
          <w:szCs w:val="24"/>
        </w:rPr>
        <w:t>10 000</w:t>
      </w:r>
      <w:r w:rsidRPr="00970EA2">
        <w:rPr>
          <w:rFonts w:ascii="SimSun" w:eastAsia="SimSun" w:hAnsi="SimSun"/>
          <w:sz w:val="24"/>
          <w:szCs w:val="24"/>
        </w:rPr>
        <w:t>美元。</w:t>
      </w:r>
    </w:p>
    <w:p w14:paraId="4EC3A3A6" w14:textId="39D3A967" w:rsidR="009A0B0B" w:rsidRPr="00D563F3" w:rsidRDefault="001A5E79" w:rsidP="00572F99">
      <w:pPr>
        <w:pStyle w:val="Titletable"/>
        <w:overflowPunct w:val="0"/>
        <w:spacing w:before="240"/>
        <w:rPr>
          <w:rFonts w:eastAsia="DengXian"/>
        </w:rPr>
      </w:pPr>
      <w:r w:rsidRPr="00D563F3">
        <w:rPr>
          <w:rFonts w:eastAsia="DengXian"/>
          <w:b w:val="0"/>
        </w:rPr>
        <w:t>表</w:t>
      </w:r>
      <w:r w:rsidRPr="00D563F3">
        <w:rPr>
          <w:rFonts w:eastAsia="DengXian"/>
          <w:b w:val="0"/>
        </w:rPr>
        <w:t xml:space="preserve">6 </w:t>
      </w:r>
      <w:r w:rsidRPr="00D563F3">
        <w:rPr>
          <w:rFonts w:eastAsia="DengXian"/>
          <w:b w:val="0"/>
        </w:rPr>
        <w:br/>
      </w:r>
      <w:r w:rsidRPr="00D563F3">
        <w:rPr>
          <w:rFonts w:eastAsia="DengXian"/>
        </w:rPr>
        <w:t>2023–2026</w:t>
      </w:r>
      <w:r w:rsidRPr="00D563F3">
        <w:rPr>
          <w:rFonts w:eastAsia="DengXian"/>
        </w:rPr>
        <w:t>年技术选择委员会会议费用</w:t>
      </w:r>
    </w:p>
    <w:tbl>
      <w:tblPr>
        <w:tblW w:w="8307" w:type="dxa"/>
        <w:jc w:val="right"/>
        <w:tblLook w:val="04A0" w:firstRow="1" w:lastRow="0" w:firstColumn="1" w:lastColumn="0" w:noHBand="0" w:noVBand="1"/>
      </w:tblPr>
      <w:tblGrid>
        <w:gridCol w:w="2263"/>
        <w:gridCol w:w="1139"/>
        <w:gridCol w:w="1276"/>
        <w:gridCol w:w="1701"/>
        <w:gridCol w:w="1928"/>
      </w:tblGrid>
      <w:tr w:rsidR="009A0B0B" w:rsidRPr="00970EA2" w14:paraId="510FFBF9" w14:textId="77777777">
        <w:trPr>
          <w:trHeight w:val="57"/>
          <w:jc w:val="right"/>
        </w:trPr>
        <w:tc>
          <w:tcPr>
            <w:tcW w:w="2263" w:type="dxa"/>
            <w:tcBorders>
              <w:top w:val="single" w:sz="4" w:space="0" w:color="auto"/>
              <w:bottom w:val="single" w:sz="12" w:space="0" w:color="auto"/>
            </w:tcBorders>
            <w:noWrap/>
            <w:vAlign w:val="bottom"/>
            <w:hideMark/>
          </w:tcPr>
          <w:p w14:paraId="688A6E18" w14:textId="77777777" w:rsidR="009A0B0B" w:rsidRPr="00970EA2" w:rsidRDefault="001A5E79" w:rsidP="008C30A9">
            <w:pPr>
              <w:pStyle w:val="P68B1DB1-Normal-pool-Table1"/>
              <w:overflowPunct w:val="0"/>
              <w:spacing w:before="20"/>
              <w:jc w:val="both"/>
              <w:rPr>
                <w:rFonts w:ascii="SimSun" w:eastAsia="SimSun" w:hAnsi="SimSun"/>
              </w:rPr>
            </w:pPr>
            <w:r w:rsidRPr="00970EA2">
              <w:rPr>
                <w:rFonts w:ascii="SimSun" w:eastAsia="SimSun" w:hAnsi="SimSun"/>
              </w:rPr>
              <w:t>年份</w:t>
            </w:r>
          </w:p>
        </w:tc>
        <w:tc>
          <w:tcPr>
            <w:tcW w:w="1139" w:type="dxa"/>
            <w:tcBorders>
              <w:top w:val="single" w:sz="4" w:space="0" w:color="auto"/>
              <w:bottom w:val="single" w:sz="12" w:space="0" w:color="auto"/>
            </w:tcBorders>
            <w:noWrap/>
            <w:vAlign w:val="bottom"/>
            <w:hideMark/>
          </w:tcPr>
          <w:p w14:paraId="21AE7C1E" w14:textId="69C324AA" w:rsidR="009A0B0B" w:rsidRPr="00970EA2" w:rsidRDefault="001A5E79" w:rsidP="008C30A9">
            <w:pPr>
              <w:pStyle w:val="P68B1DB1-Normal-pool-Table1"/>
              <w:overflowPunct w:val="0"/>
              <w:spacing w:before="20"/>
              <w:jc w:val="both"/>
              <w:rPr>
                <w:rFonts w:ascii="SimSun" w:eastAsia="SimSun" w:hAnsi="SimSun"/>
              </w:rPr>
            </w:pPr>
            <w:r w:rsidRPr="00970EA2">
              <w:rPr>
                <w:rFonts w:ascii="SimSun" w:eastAsia="SimSun" w:hAnsi="SimSun"/>
              </w:rPr>
              <w:t>会议次数</w:t>
            </w:r>
          </w:p>
        </w:tc>
        <w:tc>
          <w:tcPr>
            <w:tcW w:w="1276" w:type="dxa"/>
            <w:tcBorders>
              <w:top w:val="single" w:sz="4" w:space="0" w:color="auto"/>
              <w:bottom w:val="single" w:sz="12" w:space="0" w:color="auto"/>
            </w:tcBorders>
            <w:noWrap/>
            <w:vAlign w:val="bottom"/>
            <w:hideMark/>
          </w:tcPr>
          <w:p w14:paraId="3DDC45DE" w14:textId="7E626EC9" w:rsidR="009A0B0B" w:rsidRPr="00970EA2" w:rsidRDefault="001A5E79" w:rsidP="008C30A9">
            <w:pPr>
              <w:pStyle w:val="P68B1DB1-Normal-pool-Table1"/>
              <w:overflowPunct w:val="0"/>
              <w:spacing w:before="20"/>
              <w:jc w:val="both"/>
              <w:rPr>
                <w:rFonts w:ascii="SimSun" w:eastAsia="SimSun" w:hAnsi="SimSun"/>
              </w:rPr>
            </w:pPr>
            <w:r w:rsidRPr="00970EA2">
              <w:rPr>
                <w:rFonts w:ascii="SimSun" w:eastAsia="SimSun" w:hAnsi="SimSun"/>
              </w:rPr>
              <w:t>会场费</w:t>
            </w:r>
            <w:r w:rsidRPr="00970EA2">
              <w:rPr>
                <w:rFonts w:ascii="SimSun" w:eastAsia="SimSun" w:hAnsi="SimSun"/>
                <w:vertAlign w:val="superscript"/>
              </w:rPr>
              <w:t>a</w:t>
            </w:r>
          </w:p>
        </w:tc>
        <w:tc>
          <w:tcPr>
            <w:tcW w:w="1701" w:type="dxa"/>
            <w:tcBorders>
              <w:top w:val="single" w:sz="4" w:space="0" w:color="auto"/>
              <w:bottom w:val="single" w:sz="12" w:space="0" w:color="auto"/>
            </w:tcBorders>
            <w:noWrap/>
            <w:vAlign w:val="bottom"/>
            <w:hideMark/>
          </w:tcPr>
          <w:p w14:paraId="46712D9D" w14:textId="21411DD7" w:rsidR="009A0B0B" w:rsidRPr="00970EA2" w:rsidRDefault="001A5E79" w:rsidP="008C30A9">
            <w:pPr>
              <w:pStyle w:val="P68B1DB1-Normal-pool-Table1"/>
              <w:overflowPunct w:val="0"/>
              <w:spacing w:before="20"/>
              <w:jc w:val="both"/>
              <w:rPr>
                <w:rFonts w:ascii="SimSun" w:eastAsia="SimSun" w:hAnsi="SimSun"/>
              </w:rPr>
            </w:pPr>
            <w:r w:rsidRPr="00970EA2">
              <w:rPr>
                <w:rFonts w:ascii="SimSun" w:eastAsia="SimSun" w:hAnsi="SimSun"/>
              </w:rPr>
              <w:t>获资助的第</w:t>
            </w:r>
            <w:r w:rsidRPr="00970EA2">
              <w:rPr>
                <w:rFonts w:ascii="SimSun" w:eastAsia="SimSun" w:hAnsi="SimSun"/>
              </w:rPr>
              <w:t>5</w:t>
            </w:r>
            <w:r w:rsidRPr="00970EA2">
              <w:rPr>
                <w:rFonts w:ascii="SimSun" w:eastAsia="SimSun" w:hAnsi="SimSun"/>
              </w:rPr>
              <w:t>条缔约方与会人数</w:t>
            </w:r>
          </w:p>
        </w:tc>
        <w:tc>
          <w:tcPr>
            <w:tcW w:w="1928" w:type="dxa"/>
            <w:tcBorders>
              <w:top w:val="single" w:sz="4" w:space="0" w:color="auto"/>
              <w:bottom w:val="single" w:sz="12" w:space="0" w:color="auto"/>
            </w:tcBorders>
            <w:vAlign w:val="bottom"/>
          </w:tcPr>
          <w:p w14:paraId="7EEFC350" w14:textId="7AC79CCB" w:rsidR="009A0B0B" w:rsidRPr="00970EA2" w:rsidRDefault="001A5E79" w:rsidP="008C30A9">
            <w:pPr>
              <w:pStyle w:val="P68B1DB1-Normal-pool-Table1"/>
              <w:overflowPunct w:val="0"/>
              <w:spacing w:before="20"/>
              <w:jc w:val="both"/>
              <w:rPr>
                <w:rFonts w:ascii="SimSun" w:eastAsia="SimSun" w:hAnsi="SimSun"/>
              </w:rPr>
            </w:pPr>
            <w:r w:rsidRPr="00970EA2">
              <w:rPr>
                <w:rFonts w:ascii="SimSun" w:eastAsia="SimSun" w:hAnsi="SimSun"/>
              </w:rPr>
              <w:t>第</w:t>
            </w:r>
            <w:r w:rsidRPr="00970EA2">
              <w:rPr>
                <w:rFonts w:ascii="SimSun" w:eastAsia="SimSun" w:hAnsi="SimSun"/>
              </w:rPr>
              <w:t>5</w:t>
            </w:r>
            <w:r w:rsidRPr="00970EA2">
              <w:rPr>
                <w:rFonts w:ascii="SimSun" w:eastAsia="SimSun" w:hAnsi="SimSun"/>
              </w:rPr>
              <w:t>条缔约方与会人员差旅费用</w:t>
            </w:r>
          </w:p>
        </w:tc>
      </w:tr>
      <w:tr w:rsidR="009A0B0B" w:rsidRPr="00970EA2" w14:paraId="642E7C91" w14:textId="77777777">
        <w:trPr>
          <w:trHeight w:val="57"/>
          <w:jc w:val="right"/>
        </w:trPr>
        <w:tc>
          <w:tcPr>
            <w:tcW w:w="2263" w:type="dxa"/>
            <w:tcBorders>
              <w:top w:val="single" w:sz="12" w:space="0" w:color="auto"/>
            </w:tcBorders>
            <w:noWrap/>
            <w:vAlign w:val="bottom"/>
            <w:hideMark/>
          </w:tcPr>
          <w:p w14:paraId="46C35119"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2026</w:t>
            </w:r>
          </w:p>
        </w:tc>
        <w:tc>
          <w:tcPr>
            <w:tcW w:w="1139" w:type="dxa"/>
            <w:tcBorders>
              <w:top w:val="single" w:sz="12" w:space="0" w:color="auto"/>
            </w:tcBorders>
            <w:noWrap/>
            <w:vAlign w:val="bottom"/>
            <w:hideMark/>
          </w:tcPr>
          <w:p w14:paraId="4E0B1581"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5</w:t>
            </w:r>
          </w:p>
        </w:tc>
        <w:tc>
          <w:tcPr>
            <w:tcW w:w="1276" w:type="dxa"/>
            <w:tcBorders>
              <w:top w:val="single" w:sz="12" w:space="0" w:color="auto"/>
            </w:tcBorders>
            <w:noWrap/>
            <w:vAlign w:val="bottom"/>
            <w:hideMark/>
          </w:tcPr>
          <w:p w14:paraId="1A44E582" w14:textId="22CC5990"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22 314</w:t>
            </w:r>
          </w:p>
        </w:tc>
        <w:tc>
          <w:tcPr>
            <w:tcW w:w="1701" w:type="dxa"/>
            <w:tcBorders>
              <w:top w:val="single" w:sz="12" w:space="0" w:color="auto"/>
            </w:tcBorders>
            <w:noWrap/>
            <w:vAlign w:val="bottom"/>
            <w:hideMark/>
          </w:tcPr>
          <w:p w14:paraId="6025786D"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35</w:t>
            </w:r>
          </w:p>
        </w:tc>
        <w:tc>
          <w:tcPr>
            <w:tcW w:w="1928" w:type="dxa"/>
            <w:tcBorders>
              <w:top w:val="single" w:sz="12" w:space="0" w:color="auto"/>
            </w:tcBorders>
            <w:noWrap/>
            <w:vAlign w:val="bottom"/>
            <w:hideMark/>
          </w:tcPr>
          <w:p w14:paraId="7CE5151E" w14:textId="6B25139F"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117 923</w:t>
            </w:r>
          </w:p>
        </w:tc>
      </w:tr>
      <w:tr w:rsidR="009A0B0B" w:rsidRPr="00970EA2" w14:paraId="2D7F944A" w14:textId="77777777">
        <w:trPr>
          <w:trHeight w:val="57"/>
          <w:jc w:val="right"/>
        </w:trPr>
        <w:tc>
          <w:tcPr>
            <w:tcW w:w="2263" w:type="dxa"/>
            <w:noWrap/>
            <w:vAlign w:val="bottom"/>
            <w:hideMark/>
          </w:tcPr>
          <w:p w14:paraId="666DBD96"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2025</w:t>
            </w:r>
          </w:p>
        </w:tc>
        <w:tc>
          <w:tcPr>
            <w:tcW w:w="1139" w:type="dxa"/>
            <w:noWrap/>
            <w:vAlign w:val="bottom"/>
            <w:hideMark/>
          </w:tcPr>
          <w:p w14:paraId="1B0F0773"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6</w:t>
            </w:r>
          </w:p>
        </w:tc>
        <w:tc>
          <w:tcPr>
            <w:tcW w:w="1276" w:type="dxa"/>
            <w:noWrap/>
            <w:vAlign w:val="bottom"/>
            <w:hideMark/>
          </w:tcPr>
          <w:p w14:paraId="2A9D8618" w14:textId="0E6F694C"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2 008</w:t>
            </w:r>
          </w:p>
        </w:tc>
        <w:tc>
          <w:tcPr>
            <w:tcW w:w="1701" w:type="dxa"/>
            <w:noWrap/>
            <w:vAlign w:val="bottom"/>
            <w:hideMark/>
          </w:tcPr>
          <w:p w14:paraId="782E0CD9"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60</w:t>
            </w:r>
          </w:p>
        </w:tc>
        <w:tc>
          <w:tcPr>
            <w:tcW w:w="1928" w:type="dxa"/>
            <w:noWrap/>
            <w:vAlign w:val="bottom"/>
            <w:hideMark/>
          </w:tcPr>
          <w:p w14:paraId="0B6FE6FC" w14:textId="318A76D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232 369</w:t>
            </w:r>
          </w:p>
        </w:tc>
      </w:tr>
      <w:tr w:rsidR="009A0B0B" w:rsidRPr="00970EA2" w14:paraId="61EB5832" w14:textId="77777777">
        <w:trPr>
          <w:trHeight w:val="57"/>
          <w:jc w:val="right"/>
        </w:trPr>
        <w:tc>
          <w:tcPr>
            <w:tcW w:w="2263" w:type="dxa"/>
            <w:noWrap/>
            <w:vAlign w:val="bottom"/>
            <w:hideMark/>
          </w:tcPr>
          <w:p w14:paraId="1268B134"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2024</w:t>
            </w:r>
          </w:p>
        </w:tc>
        <w:tc>
          <w:tcPr>
            <w:tcW w:w="1139" w:type="dxa"/>
            <w:noWrap/>
            <w:vAlign w:val="bottom"/>
            <w:hideMark/>
          </w:tcPr>
          <w:p w14:paraId="5562D4F5"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6</w:t>
            </w:r>
          </w:p>
        </w:tc>
        <w:tc>
          <w:tcPr>
            <w:tcW w:w="1276" w:type="dxa"/>
            <w:noWrap/>
            <w:vAlign w:val="bottom"/>
            <w:hideMark/>
          </w:tcPr>
          <w:p w14:paraId="4B909644" w14:textId="400636EA"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12 820</w:t>
            </w:r>
          </w:p>
        </w:tc>
        <w:tc>
          <w:tcPr>
            <w:tcW w:w="1701" w:type="dxa"/>
            <w:noWrap/>
            <w:vAlign w:val="bottom"/>
            <w:hideMark/>
          </w:tcPr>
          <w:p w14:paraId="04E191B0"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43</w:t>
            </w:r>
          </w:p>
        </w:tc>
        <w:tc>
          <w:tcPr>
            <w:tcW w:w="1928" w:type="dxa"/>
            <w:noWrap/>
            <w:vAlign w:val="bottom"/>
            <w:hideMark/>
          </w:tcPr>
          <w:p w14:paraId="50FAD7AC" w14:textId="4E200850"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132 682</w:t>
            </w:r>
          </w:p>
        </w:tc>
      </w:tr>
      <w:tr w:rsidR="009A0B0B" w:rsidRPr="00970EA2" w14:paraId="79038D1A" w14:textId="77777777">
        <w:trPr>
          <w:trHeight w:val="57"/>
          <w:jc w:val="right"/>
        </w:trPr>
        <w:tc>
          <w:tcPr>
            <w:tcW w:w="2263" w:type="dxa"/>
            <w:noWrap/>
            <w:vAlign w:val="bottom"/>
            <w:hideMark/>
          </w:tcPr>
          <w:p w14:paraId="1CA35447"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2023</w:t>
            </w:r>
          </w:p>
        </w:tc>
        <w:tc>
          <w:tcPr>
            <w:tcW w:w="1139" w:type="dxa"/>
            <w:noWrap/>
            <w:vAlign w:val="bottom"/>
            <w:hideMark/>
          </w:tcPr>
          <w:p w14:paraId="40E4E0AA"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4</w:t>
            </w:r>
          </w:p>
        </w:tc>
        <w:tc>
          <w:tcPr>
            <w:tcW w:w="1276" w:type="dxa"/>
            <w:noWrap/>
            <w:vAlign w:val="bottom"/>
            <w:hideMark/>
          </w:tcPr>
          <w:p w14:paraId="278BAE6E" w14:textId="49BD49D8"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7 291</w:t>
            </w:r>
          </w:p>
        </w:tc>
        <w:tc>
          <w:tcPr>
            <w:tcW w:w="1701" w:type="dxa"/>
            <w:noWrap/>
            <w:vAlign w:val="bottom"/>
            <w:hideMark/>
          </w:tcPr>
          <w:p w14:paraId="34AF6F2E"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34</w:t>
            </w:r>
          </w:p>
        </w:tc>
        <w:tc>
          <w:tcPr>
            <w:tcW w:w="1928" w:type="dxa"/>
            <w:noWrap/>
            <w:vAlign w:val="bottom"/>
            <w:hideMark/>
          </w:tcPr>
          <w:p w14:paraId="0FC0A79A" w14:textId="59D84C26"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147 146</w:t>
            </w:r>
          </w:p>
        </w:tc>
      </w:tr>
      <w:tr w:rsidR="009A0B0B" w:rsidRPr="00970EA2" w14:paraId="3B3388D4" w14:textId="77777777">
        <w:trPr>
          <w:trHeight w:val="57"/>
          <w:jc w:val="right"/>
        </w:trPr>
        <w:tc>
          <w:tcPr>
            <w:tcW w:w="2263" w:type="dxa"/>
            <w:tcBorders>
              <w:top w:val="single" w:sz="4" w:space="0" w:color="auto"/>
              <w:bottom w:val="single" w:sz="4" w:space="0" w:color="auto"/>
            </w:tcBorders>
            <w:vAlign w:val="bottom"/>
            <w:hideMark/>
          </w:tcPr>
          <w:p w14:paraId="4587693A" w14:textId="086EAC48" w:rsidR="009A0B0B" w:rsidRPr="00970EA2" w:rsidRDefault="001A5E79" w:rsidP="008C30A9">
            <w:pPr>
              <w:pStyle w:val="Normal-pool-Table"/>
              <w:overflowPunct w:val="0"/>
              <w:spacing w:before="20"/>
              <w:jc w:val="both"/>
              <w:rPr>
                <w:rFonts w:ascii="SimSun" w:eastAsia="SimSun" w:hAnsi="SimSun"/>
                <w:b/>
              </w:rPr>
            </w:pPr>
            <w:r w:rsidRPr="00970EA2">
              <w:rPr>
                <w:rFonts w:ascii="SimSun" w:eastAsia="SimSun" w:hAnsi="SimSun"/>
                <w:b/>
              </w:rPr>
              <w:t>四年均值</w:t>
            </w:r>
            <w:r w:rsidRPr="00970EA2">
              <w:rPr>
                <w:rFonts w:ascii="SimSun" w:eastAsia="SimSun" w:hAnsi="SimSun"/>
                <w:i/>
                <w:vertAlign w:val="superscript"/>
              </w:rPr>
              <w:t>b</w:t>
            </w:r>
          </w:p>
        </w:tc>
        <w:tc>
          <w:tcPr>
            <w:tcW w:w="1139" w:type="dxa"/>
            <w:tcBorders>
              <w:top w:val="single" w:sz="4" w:space="0" w:color="auto"/>
              <w:bottom w:val="single" w:sz="4" w:space="0" w:color="auto"/>
            </w:tcBorders>
            <w:noWrap/>
            <w:vAlign w:val="bottom"/>
            <w:hideMark/>
          </w:tcPr>
          <w:p w14:paraId="76DCA5F1" w14:textId="2DEA984A"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5</w:t>
            </w:r>
          </w:p>
        </w:tc>
        <w:tc>
          <w:tcPr>
            <w:tcW w:w="1276" w:type="dxa"/>
            <w:tcBorders>
              <w:top w:val="single" w:sz="4" w:space="0" w:color="auto"/>
              <w:bottom w:val="single" w:sz="4" w:space="0" w:color="auto"/>
            </w:tcBorders>
            <w:noWrap/>
            <w:vAlign w:val="bottom"/>
            <w:hideMark/>
          </w:tcPr>
          <w:p w14:paraId="09D70085" w14:textId="23987D6B"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11 108</w:t>
            </w:r>
          </w:p>
        </w:tc>
        <w:tc>
          <w:tcPr>
            <w:tcW w:w="1701" w:type="dxa"/>
            <w:tcBorders>
              <w:top w:val="single" w:sz="4" w:space="0" w:color="auto"/>
              <w:bottom w:val="single" w:sz="4" w:space="0" w:color="auto"/>
            </w:tcBorders>
            <w:noWrap/>
            <w:vAlign w:val="bottom"/>
            <w:hideMark/>
          </w:tcPr>
          <w:p w14:paraId="183BAC6F" w14:textId="3085A2F9"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43</w:t>
            </w:r>
          </w:p>
        </w:tc>
        <w:tc>
          <w:tcPr>
            <w:tcW w:w="1928" w:type="dxa"/>
            <w:tcBorders>
              <w:top w:val="single" w:sz="4" w:space="0" w:color="auto"/>
              <w:bottom w:val="single" w:sz="4" w:space="0" w:color="auto"/>
            </w:tcBorders>
            <w:noWrap/>
            <w:vAlign w:val="bottom"/>
            <w:hideMark/>
          </w:tcPr>
          <w:p w14:paraId="3B9D30BC" w14:textId="17D5DC93"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157 530</w:t>
            </w:r>
          </w:p>
        </w:tc>
      </w:tr>
      <w:tr w:rsidR="009A0B0B" w:rsidRPr="00970EA2" w14:paraId="23802436" w14:textId="77777777">
        <w:trPr>
          <w:trHeight w:val="57"/>
          <w:jc w:val="right"/>
        </w:trPr>
        <w:tc>
          <w:tcPr>
            <w:tcW w:w="2263" w:type="dxa"/>
            <w:tcBorders>
              <w:top w:val="single" w:sz="4" w:space="0" w:color="auto"/>
              <w:bottom w:val="single" w:sz="4" w:space="0" w:color="auto"/>
            </w:tcBorders>
            <w:noWrap/>
            <w:vAlign w:val="bottom"/>
            <w:hideMark/>
          </w:tcPr>
          <w:p w14:paraId="4314EEA7" w14:textId="047AA880"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单次会议费用</w:t>
            </w:r>
          </w:p>
        </w:tc>
        <w:tc>
          <w:tcPr>
            <w:tcW w:w="1139" w:type="dxa"/>
            <w:tcBorders>
              <w:top w:val="single" w:sz="4" w:space="0" w:color="auto"/>
              <w:bottom w:val="single" w:sz="4" w:space="0" w:color="auto"/>
            </w:tcBorders>
            <w:noWrap/>
            <w:vAlign w:val="bottom"/>
            <w:hideMark/>
          </w:tcPr>
          <w:p w14:paraId="15145B01" w14:textId="55BFA381" w:rsidR="009A0B0B" w:rsidRPr="00970EA2" w:rsidRDefault="009A0B0B" w:rsidP="008C30A9">
            <w:pPr>
              <w:pStyle w:val="Normal-pool-Table"/>
              <w:overflowPunct w:val="0"/>
              <w:spacing w:before="20"/>
              <w:jc w:val="both"/>
              <w:rPr>
                <w:rFonts w:ascii="SimSun" w:eastAsia="SimSun" w:hAnsi="SimSun"/>
              </w:rPr>
            </w:pPr>
          </w:p>
        </w:tc>
        <w:tc>
          <w:tcPr>
            <w:tcW w:w="1276" w:type="dxa"/>
            <w:tcBorders>
              <w:top w:val="single" w:sz="4" w:space="0" w:color="auto"/>
              <w:bottom w:val="single" w:sz="4" w:space="0" w:color="auto"/>
            </w:tcBorders>
            <w:noWrap/>
            <w:vAlign w:val="bottom"/>
            <w:hideMark/>
          </w:tcPr>
          <w:p w14:paraId="48F40323" w14:textId="6F055889"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2 116</w:t>
            </w:r>
          </w:p>
        </w:tc>
        <w:tc>
          <w:tcPr>
            <w:tcW w:w="1701" w:type="dxa"/>
            <w:tcBorders>
              <w:top w:val="single" w:sz="4" w:space="0" w:color="auto"/>
              <w:bottom w:val="single" w:sz="4" w:space="0" w:color="auto"/>
            </w:tcBorders>
            <w:noWrap/>
            <w:vAlign w:val="bottom"/>
            <w:hideMark/>
          </w:tcPr>
          <w:p w14:paraId="54294462" w14:textId="77777777"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8</w:t>
            </w:r>
          </w:p>
        </w:tc>
        <w:tc>
          <w:tcPr>
            <w:tcW w:w="1928" w:type="dxa"/>
            <w:tcBorders>
              <w:top w:val="single" w:sz="4" w:space="0" w:color="auto"/>
              <w:bottom w:val="single" w:sz="4" w:space="0" w:color="auto"/>
            </w:tcBorders>
            <w:noWrap/>
            <w:vAlign w:val="bottom"/>
            <w:hideMark/>
          </w:tcPr>
          <w:p w14:paraId="53AFB6F8" w14:textId="027BBF3C" w:rsidR="009A0B0B" w:rsidRPr="00970EA2" w:rsidRDefault="001A5E79" w:rsidP="008C30A9">
            <w:pPr>
              <w:pStyle w:val="Normal-pool-Table"/>
              <w:overflowPunct w:val="0"/>
              <w:spacing w:before="20"/>
              <w:jc w:val="both"/>
              <w:rPr>
                <w:rFonts w:ascii="SimSun" w:eastAsia="SimSun" w:hAnsi="SimSun"/>
              </w:rPr>
            </w:pPr>
            <w:r w:rsidRPr="00970EA2">
              <w:rPr>
                <w:rFonts w:ascii="SimSun" w:eastAsia="SimSun" w:hAnsi="SimSun"/>
              </w:rPr>
              <w:t>30 006</w:t>
            </w:r>
          </w:p>
        </w:tc>
      </w:tr>
      <w:tr w:rsidR="009A0B0B" w:rsidRPr="00970EA2" w14:paraId="3FB900BD" w14:textId="77777777">
        <w:trPr>
          <w:trHeight w:val="57"/>
          <w:jc w:val="right"/>
        </w:trPr>
        <w:tc>
          <w:tcPr>
            <w:tcW w:w="2263" w:type="dxa"/>
            <w:tcBorders>
              <w:top w:val="single" w:sz="4" w:space="0" w:color="auto"/>
              <w:bottom w:val="single" w:sz="12" w:space="0" w:color="auto"/>
            </w:tcBorders>
            <w:noWrap/>
            <w:vAlign w:val="bottom"/>
          </w:tcPr>
          <w:p w14:paraId="2F05835B" w14:textId="29FB04D2" w:rsidR="009A0B0B" w:rsidRPr="00970EA2" w:rsidRDefault="001A5E79" w:rsidP="008C30A9">
            <w:pPr>
              <w:pStyle w:val="P68B1DB1-Normal-pool-Table2"/>
              <w:overflowPunct w:val="0"/>
              <w:spacing w:before="20"/>
              <w:jc w:val="both"/>
              <w:rPr>
                <w:rFonts w:ascii="SimSun" w:eastAsia="SimSun" w:hAnsi="SimSun"/>
              </w:rPr>
            </w:pPr>
            <w:r w:rsidRPr="00970EA2">
              <w:rPr>
                <w:rFonts w:ascii="SimSun" w:eastAsia="SimSun" w:hAnsi="SimSun"/>
              </w:rPr>
              <w:t>单次会议总费用（含会场费与差旅费用）</w:t>
            </w:r>
          </w:p>
        </w:tc>
        <w:tc>
          <w:tcPr>
            <w:tcW w:w="1139" w:type="dxa"/>
            <w:tcBorders>
              <w:top w:val="single" w:sz="4" w:space="0" w:color="auto"/>
              <w:bottom w:val="single" w:sz="12" w:space="0" w:color="auto"/>
            </w:tcBorders>
            <w:noWrap/>
            <w:vAlign w:val="bottom"/>
          </w:tcPr>
          <w:p w14:paraId="018CF9C0" w14:textId="77777777" w:rsidR="009A0B0B" w:rsidRPr="00970EA2" w:rsidRDefault="009A0B0B" w:rsidP="008C30A9">
            <w:pPr>
              <w:pStyle w:val="Normal-pool-Table"/>
              <w:overflowPunct w:val="0"/>
              <w:spacing w:before="20"/>
              <w:jc w:val="both"/>
              <w:rPr>
                <w:rFonts w:ascii="SimSun" w:eastAsia="SimSun" w:hAnsi="SimSun"/>
                <w:b/>
              </w:rPr>
            </w:pPr>
          </w:p>
        </w:tc>
        <w:tc>
          <w:tcPr>
            <w:tcW w:w="1276" w:type="dxa"/>
            <w:tcBorders>
              <w:top w:val="single" w:sz="4" w:space="0" w:color="auto"/>
              <w:bottom w:val="single" w:sz="12" w:space="0" w:color="auto"/>
            </w:tcBorders>
            <w:noWrap/>
            <w:vAlign w:val="bottom"/>
          </w:tcPr>
          <w:p w14:paraId="1855FD5D" w14:textId="77777777" w:rsidR="009A0B0B" w:rsidRPr="00970EA2" w:rsidRDefault="009A0B0B" w:rsidP="008C30A9">
            <w:pPr>
              <w:pStyle w:val="Normal-pool-Table"/>
              <w:overflowPunct w:val="0"/>
              <w:spacing w:before="20"/>
              <w:jc w:val="both"/>
              <w:rPr>
                <w:rFonts w:ascii="SimSun" w:eastAsia="SimSun" w:hAnsi="SimSun"/>
                <w:b/>
              </w:rPr>
            </w:pPr>
          </w:p>
        </w:tc>
        <w:tc>
          <w:tcPr>
            <w:tcW w:w="1701" w:type="dxa"/>
            <w:tcBorders>
              <w:top w:val="single" w:sz="4" w:space="0" w:color="auto"/>
              <w:bottom w:val="single" w:sz="12" w:space="0" w:color="auto"/>
            </w:tcBorders>
            <w:noWrap/>
            <w:vAlign w:val="bottom"/>
          </w:tcPr>
          <w:p w14:paraId="35E59E9F" w14:textId="77777777" w:rsidR="009A0B0B" w:rsidRPr="00970EA2" w:rsidRDefault="009A0B0B" w:rsidP="008C30A9">
            <w:pPr>
              <w:pStyle w:val="Normal-pool-Table"/>
              <w:overflowPunct w:val="0"/>
              <w:spacing w:before="20"/>
              <w:jc w:val="both"/>
              <w:rPr>
                <w:rFonts w:ascii="SimSun" w:eastAsia="SimSun" w:hAnsi="SimSun"/>
                <w:b/>
              </w:rPr>
            </w:pPr>
          </w:p>
        </w:tc>
        <w:tc>
          <w:tcPr>
            <w:tcW w:w="1928" w:type="dxa"/>
            <w:tcBorders>
              <w:top w:val="single" w:sz="4" w:space="0" w:color="auto"/>
              <w:bottom w:val="single" w:sz="12" w:space="0" w:color="auto"/>
            </w:tcBorders>
            <w:noWrap/>
            <w:vAlign w:val="bottom"/>
          </w:tcPr>
          <w:p w14:paraId="1FB6B7E1" w14:textId="444C2EE6" w:rsidR="009A0B0B" w:rsidRPr="00970EA2" w:rsidRDefault="001A5E79" w:rsidP="008C30A9">
            <w:pPr>
              <w:pStyle w:val="P68B1DB1-Normal-pool-Table2"/>
              <w:overflowPunct w:val="0"/>
              <w:spacing w:before="20"/>
              <w:jc w:val="both"/>
              <w:rPr>
                <w:rFonts w:ascii="SimSun" w:eastAsia="SimSun" w:hAnsi="SimSun"/>
              </w:rPr>
            </w:pPr>
            <w:r w:rsidRPr="00970EA2">
              <w:rPr>
                <w:rFonts w:ascii="SimSun" w:eastAsia="SimSun" w:hAnsi="SimSun"/>
              </w:rPr>
              <w:t>32 122</w:t>
            </w:r>
          </w:p>
        </w:tc>
      </w:tr>
    </w:tbl>
    <w:p w14:paraId="4536B54D" w14:textId="56678880" w:rsidR="009A0B0B" w:rsidRPr="00D563F3" w:rsidRDefault="001A5E79" w:rsidP="008C30A9">
      <w:pPr>
        <w:pStyle w:val="P68B1DB1-NormalNonumber11"/>
        <w:overflowPunct w:val="0"/>
        <w:spacing w:before="60"/>
        <w:jc w:val="both"/>
        <w:rPr>
          <w:rFonts w:eastAsia="DengXian"/>
        </w:rPr>
      </w:pPr>
      <w:r w:rsidRPr="00D563F3">
        <w:rPr>
          <w:rFonts w:eastAsia="DengXian"/>
        </w:rPr>
        <w:tab/>
      </w:r>
      <w:r w:rsidRPr="00D563F3">
        <w:rPr>
          <w:rFonts w:eastAsia="DengXian"/>
          <w:i/>
          <w:vertAlign w:val="superscript"/>
        </w:rPr>
        <w:t>a</w:t>
      </w:r>
      <w:r w:rsidRPr="00D563F3">
        <w:rPr>
          <w:rFonts w:eastAsia="DengXian"/>
        </w:rPr>
        <w:t xml:space="preserve"> </w:t>
      </w:r>
      <w:r w:rsidRPr="00D563F3">
        <w:rPr>
          <w:rFonts w:eastAsia="DengXian"/>
        </w:rPr>
        <w:t>技术选择委员会选用免费或低费用会场，会场通常由环境署等联合国机构，或委员会成员所属机构提供。</w:t>
      </w:r>
    </w:p>
    <w:p w14:paraId="4AE1EABA" w14:textId="74768AE5" w:rsidR="009A0B0B" w:rsidRPr="00D563F3" w:rsidRDefault="001A5E79" w:rsidP="008C30A9">
      <w:pPr>
        <w:pStyle w:val="P68B1DB1-NormalNonumber11"/>
        <w:overflowPunct w:val="0"/>
        <w:jc w:val="both"/>
        <w:rPr>
          <w:rFonts w:eastAsia="DengXian"/>
        </w:rPr>
      </w:pPr>
      <w:r w:rsidRPr="00D563F3">
        <w:rPr>
          <w:rFonts w:eastAsia="DengXian"/>
        </w:rPr>
        <w:tab/>
      </w:r>
      <w:r w:rsidRPr="00D563F3">
        <w:rPr>
          <w:rFonts w:eastAsia="DengXian"/>
          <w:i/>
          <w:vertAlign w:val="superscript"/>
        </w:rPr>
        <w:t>b</w:t>
      </w:r>
      <w:r w:rsidRPr="00D563F3">
        <w:rPr>
          <w:rFonts w:eastAsia="DengXian"/>
        </w:rPr>
        <w:t xml:space="preserve"> 2025</w:t>
      </w:r>
      <w:r w:rsidRPr="00D563F3">
        <w:rPr>
          <w:rFonts w:eastAsia="DengXian"/>
        </w:rPr>
        <w:t>年会场费偏低，原因是部分会议在免费会场举办（例如国际海事组织会场）；但该类会场所在地点的每日生活津贴标准较高，因此差旅费用仍处于高位。</w:t>
      </w:r>
    </w:p>
    <w:p w14:paraId="796FAEA3" w14:textId="52B39144" w:rsidR="009A0B0B" w:rsidRPr="00D563F3" w:rsidRDefault="001A5E79" w:rsidP="00572F99">
      <w:pPr>
        <w:pStyle w:val="Titletable"/>
        <w:overflowPunct w:val="0"/>
        <w:spacing w:before="240"/>
        <w:rPr>
          <w:rFonts w:eastAsia="DengXian"/>
        </w:rPr>
      </w:pPr>
      <w:r w:rsidRPr="00D563F3">
        <w:rPr>
          <w:rFonts w:eastAsia="DengXian"/>
          <w:b w:val="0"/>
        </w:rPr>
        <w:lastRenderedPageBreak/>
        <w:t>表</w:t>
      </w:r>
      <w:r w:rsidRPr="00D563F3">
        <w:rPr>
          <w:rFonts w:eastAsia="DengXian"/>
          <w:b w:val="0"/>
        </w:rPr>
        <w:t xml:space="preserve">7 </w:t>
      </w:r>
      <w:r w:rsidRPr="00D563F3">
        <w:rPr>
          <w:rFonts w:eastAsia="DengXian"/>
        </w:rPr>
        <w:br/>
        <w:t>2023–2026</w:t>
      </w:r>
      <w:r w:rsidRPr="00D563F3">
        <w:rPr>
          <w:rFonts w:eastAsia="DengXian"/>
        </w:rPr>
        <w:t>年技术和经济评估小组会议费用</w:t>
      </w:r>
    </w:p>
    <w:p w14:paraId="2DA12A69" w14:textId="0E218D34" w:rsidR="009A0B0B" w:rsidRPr="00D563F3" w:rsidRDefault="001A5E79" w:rsidP="00572F99">
      <w:pPr>
        <w:pStyle w:val="P68B1DB1-NormalNonumber12"/>
        <w:overflowPunct w:val="0"/>
        <w:rPr>
          <w:rFonts w:eastAsia="DengXian"/>
        </w:rPr>
      </w:pPr>
      <w:r w:rsidRPr="00D563F3">
        <w:rPr>
          <w:rFonts w:eastAsia="DengXian"/>
        </w:rPr>
        <w:t>（美元）</w:t>
      </w:r>
    </w:p>
    <w:tbl>
      <w:tblPr>
        <w:tblW w:w="8307" w:type="dxa"/>
        <w:jc w:val="right"/>
        <w:tblLook w:val="04A0" w:firstRow="1" w:lastRow="0" w:firstColumn="1" w:lastColumn="0" w:noHBand="0" w:noVBand="1"/>
      </w:tblPr>
      <w:tblGrid>
        <w:gridCol w:w="2835"/>
        <w:gridCol w:w="1560"/>
        <w:gridCol w:w="1984"/>
        <w:gridCol w:w="1928"/>
      </w:tblGrid>
      <w:tr w:rsidR="009A0B0B" w:rsidRPr="00FD3390" w14:paraId="01CCE678" w14:textId="77777777">
        <w:trPr>
          <w:trHeight w:val="724"/>
          <w:jc w:val="right"/>
        </w:trPr>
        <w:tc>
          <w:tcPr>
            <w:tcW w:w="2835" w:type="dxa"/>
            <w:tcBorders>
              <w:top w:val="single" w:sz="4" w:space="0" w:color="auto"/>
            </w:tcBorders>
            <w:noWrap/>
            <w:vAlign w:val="bottom"/>
            <w:hideMark/>
          </w:tcPr>
          <w:p w14:paraId="58A8477E" w14:textId="62FFE735" w:rsidR="009A0B0B" w:rsidRPr="00FD3390" w:rsidRDefault="001A5E79" w:rsidP="008C30A9">
            <w:pPr>
              <w:pStyle w:val="P68B1DB1-Normal-pool-Table1"/>
              <w:overflowPunct w:val="0"/>
              <w:jc w:val="both"/>
              <w:rPr>
                <w:rFonts w:ascii="SimSun" w:eastAsia="SimSun" w:hAnsi="SimSun"/>
              </w:rPr>
            </w:pPr>
            <w:r w:rsidRPr="00FD3390">
              <w:rPr>
                <w:rFonts w:ascii="SimSun" w:eastAsia="SimSun" w:hAnsi="SimSun"/>
              </w:rPr>
              <w:t>年份</w:t>
            </w:r>
          </w:p>
        </w:tc>
        <w:tc>
          <w:tcPr>
            <w:tcW w:w="1560" w:type="dxa"/>
            <w:tcBorders>
              <w:top w:val="single" w:sz="4" w:space="0" w:color="auto"/>
            </w:tcBorders>
            <w:noWrap/>
            <w:vAlign w:val="bottom"/>
            <w:hideMark/>
          </w:tcPr>
          <w:p w14:paraId="0078DE5D" w14:textId="77777777" w:rsidR="009A0B0B" w:rsidRPr="00FD3390" w:rsidRDefault="001A5E79" w:rsidP="008C30A9">
            <w:pPr>
              <w:pStyle w:val="P68B1DB1-Normal-pool-Table1"/>
              <w:overflowPunct w:val="0"/>
              <w:jc w:val="both"/>
              <w:rPr>
                <w:rFonts w:ascii="SimSun" w:eastAsia="SimSun" w:hAnsi="SimSun"/>
              </w:rPr>
            </w:pPr>
            <w:r w:rsidRPr="00FD3390">
              <w:rPr>
                <w:rFonts w:ascii="SimSun" w:eastAsia="SimSun" w:hAnsi="SimSun"/>
              </w:rPr>
              <w:t>会场费</w:t>
            </w:r>
          </w:p>
        </w:tc>
        <w:tc>
          <w:tcPr>
            <w:tcW w:w="1984" w:type="dxa"/>
            <w:tcBorders>
              <w:top w:val="single" w:sz="4" w:space="0" w:color="auto"/>
            </w:tcBorders>
            <w:noWrap/>
            <w:vAlign w:val="bottom"/>
            <w:hideMark/>
          </w:tcPr>
          <w:p w14:paraId="37F73508" w14:textId="4DD8AEA0" w:rsidR="009A0B0B" w:rsidRPr="00FD3390" w:rsidRDefault="001A5E79" w:rsidP="008C30A9">
            <w:pPr>
              <w:pStyle w:val="P68B1DB1-Normal-pool-Table1"/>
              <w:overflowPunct w:val="0"/>
              <w:jc w:val="both"/>
              <w:rPr>
                <w:rFonts w:ascii="SimSun" w:eastAsia="SimSun" w:hAnsi="SimSun"/>
              </w:rPr>
            </w:pPr>
            <w:r w:rsidRPr="00FD3390">
              <w:rPr>
                <w:rFonts w:ascii="SimSun" w:eastAsia="SimSun" w:hAnsi="SimSun"/>
              </w:rPr>
              <w:t>获资助的第</w:t>
            </w:r>
            <w:r w:rsidRPr="00FD3390">
              <w:rPr>
                <w:rFonts w:ascii="SimSun" w:eastAsia="SimSun" w:hAnsi="SimSun"/>
              </w:rPr>
              <w:t>5</w:t>
            </w:r>
            <w:r w:rsidRPr="00FD3390">
              <w:rPr>
                <w:rFonts w:ascii="SimSun" w:eastAsia="SimSun" w:hAnsi="SimSun"/>
              </w:rPr>
              <w:t>条缔约方与会人数</w:t>
            </w:r>
          </w:p>
        </w:tc>
        <w:tc>
          <w:tcPr>
            <w:tcW w:w="1928" w:type="dxa"/>
            <w:tcBorders>
              <w:top w:val="single" w:sz="4" w:space="0" w:color="auto"/>
            </w:tcBorders>
            <w:vAlign w:val="bottom"/>
          </w:tcPr>
          <w:p w14:paraId="21BA43EF" w14:textId="7B270AD2" w:rsidR="009A0B0B" w:rsidRPr="00FD3390" w:rsidRDefault="001A5E79" w:rsidP="008C30A9">
            <w:pPr>
              <w:pStyle w:val="P68B1DB1-Normal-pool-Table1"/>
              <w:overflowPunct w:val="0"/>
              <w:jc w:val="both"/>
              <w:rPr>
                <w:rFonts w:ascii="SimSun" w:eastAsia="SimSun" w:hAnsi="SimSun"/>
              </w:rPr>
            </w:pPr>
            <w:r w:rsidRPr="00FD3390">
              <w:rPr>
                <w:rFonts w:ascii="SimSun" w:eastAsia="SimSun" w:hAnsi="SimSun"/>
              </w:rPr>
              <w:t>第</w:t>
            </w:r>
            <w:r w:rsidRPr="00FD3390">
              <w:rPr>
                <w:rFonts w:ascii="SimSun" w:eastAsia="SimSun" w:hAnsi="SimSun"/>
              </w:rPr>
              <w:t>5</w:t>
            </w:r>
            <w:r w:rsidRPr="00FD3390">
              <w:rPr>
                <w:rFonts w:ascii="SimSun" w:eastAsia="SimSun" w:hAnsi="SimSun"/>
              </w:rPr>
              <w:t>条缔约方与会人员差旅费用</w:t>
            </w:r>
          </w:p>
        </w:tc>
      </w:tr>
      <w:tr w:rsidR="009A0B0B" w:rsidRPr="00FD3390" w14:paraId="5EDD8347" w14:textId="77777777">
        <w:trPr>
          <w:trHeight w:val="57"/>
          <w:jc w:val="right"/>
        </w:trPr>
        <w:tc>
          <w:tcPr>
            <w:tcW w:w="2835" w:type="dxa"/>
            <w:tcBorders>
              <w:top w:val="single" w:sz="12" w:space="0" w:color="auto"/>
            </w:tcBorders>
            <w:noWrap/>
            <w:vAlign w:val="bottom"/>
            <w:hideMark/>
          </w:tcPr>
          <w:p w14:paraId="7A6583DF" w14:textId="77777777"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2026</w:t>
            </w:r>
          </w:p>
        </w:tc>
        <w:tc>
          <w:tcPr>
            <w:tcW w:w="1560" w:type="dxa"/>
            <w:tcBorders>
              <w:top w:val="single" w:sz="12" w:space="0" w:color="auto"/>
            </w:tcBorders>
            <w:noWrap/>
            <w:vAlign w:val="bottom"/>
            <w:hideMark/>
          </w:tcPr>
          <w:p w14:paraId="2686D202" w14:textId="4B32A9A1"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1 500</w:t>
            </w:r>
          </w:p>
        </w:tc>
        <w:tc>
          <w:tcPr>
            <w:tcW w:w="1984" w:type="dxa"/>
            <w:tcBorders>
              <w:top w:val="single" w:sz="12" w:space="0" w:color="auto"/>
            </w:tcBorders>
            <w:noWrap/>
            <w:vAlign w:val="bottom"/>
            <w:hideMark/>
          </w:tcPr>
          <w:p w14:paraId="1D334BEE" w14:textId="399F2187"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13</w:t>
            </w:r>
          </w:p>
        </w:tc>
        <w:tc>
          <w:tcPr>
            <w:tcW w:w="1928" w:type="dxa"/>
            <w:tcBorders>
              <w:top w:val="single" w:sz="12" w:space="0" w:color="auto"/>
            </w:tcBorders>
            <w:noWrap/>
            <w:vAlign w:val="bottom"/>
            <w:hideMark/>
          </w:tcPr>
          <w:p w14:paraId="6A01B72F" w14:textId="2A7F1D57"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43 800</w:t>
            </w:r>
          </w:p>
        </w:tc>
      </w:tr>
      <w:tr w:rsidR="009A0B0B" w:rsidRPr="00FD3390" w14:paraId="4D39ECAD" w14:textId="77777777">
        <w:trPr>
          <w:trHeight w:val="57"/>
          <w:jc w:val="right"/>
        </w:trPr>
        <w:tc>
          <w:tcPr>
            <w:tcW w:w="2835" w:type="dxa"/>
            <w:noWrap/>
            <w:vAlign w:val="bottom"/>
            <w:hideMark/>
          </w:tcPr>
          <w:p w14:paraId="730228A3" w14:textId="77777777"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2025</w:t>
            </w:r>
          </w:p>
        </w:tc>
        <w:tc>
          <w:tcPr>
            <w:tcW w:w="1560" w:type="dxa"/>
            <w:noWrap/>
            <w:vAlign w:val="bottom"/>
            <w:hideMark/>
          </w:tcPr>
          <w:p w14:paraId="3E00CAF4" w14:textId="6ECCAFAD"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12 940</w:t>
            </w:r>
          </w:p>
        </w:tc>
        <w:tc>
          <w:tcPr>
            <w:tcW w:w="1984" w:type="dxa"/>
            <w:noWrap/>
            <w:vAlign w:val="bottom"/>
            <w:hideMark/>
          </w:tcPr>
          <w:p w14:paraId="3F76B8C6" w14:textId="6A1EF698"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6</w:t>
            </w:r>
          </w:p>
        </w:tc>
        <w:tc>
          <w:tcPr>
            <w:tcW w:w="1928" w:type="dxa"/>
            <w:noWrap/>
            <w:vAlign w:val="bottom"/>
            <w:hideMark/>
          </w:tcPr>
          <w:p w14:paraId="0B801F35" w14:textId="1CC16EB8"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23 237</w:t>
            </w:r>
          </w:p>
        </w:tc>
      </w:tr>
      <w:tr w:rsidR="009A0B0B" w:rsidRPr="00FD3390" w14:paraId="38BD79AC" w14:textId="77777777">
        <w:trPr>
          <w:trHeight w:val="57"/>
          <w:jc w:val="right"/>
        </w:trPr>
        <w:tc>
          <w:tcPr>
            <w:tcW w:w="2835" w:type="dxa"/>
            <w:noWrap/>
            <w:vAlign w:val="bottom"/>
            <w:hideMark/>
          </w:tcPr>
          <w:p w14:paraId="42397A12" w14:textId="77777777"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2024</w:t>
            </w:r>
          </w:p>
        </w:tc>
        <w:tc>
          <w:tcPr>
            <w:tcW w:w="1560" w:type="dxa"/>
            <w:noWrap/>
            <w:vAlign w:val="bottom"/>
            <w:hideMark/>
          </w:tcPr>
          <w:p w14:paraId="322687A3" w14:textId="1A95DD52"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4 860</w:t>
            </w:r>
          </w:p>
        </w:tc>
        <w:tc>
          <w:tcPr>
            <w:tcW w:w="1984" w:type="dxa"/>
            <w:noWrap/>
            <w:vAlign w:val="bottom"/>
            <w:hideMark/>
          </w:tcPr>
          <w:p w14:paraId="0B2E41B9" w14:textId="58D32E43"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6</w:t>
            </w:r>
          </w:p>
        </w:tc>
        <w:tc>
          <w:tcPr>
            <w:tcW w:w="1928" w:type="dxa"/>
            <w:noWrap/>
            <w:vAlign w:val="bottom"/>
            <w:hideMark/>
          </w:tcPr>
          <w:p w14:paraId="664323B3" w14:textId="49075EC1"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18 514</w:t>
            </w:r>
          </w:p>
        </w:tc>
      </w:tr>
      <w:tr w:rsidR="009A0B0B" w:rsidRPr="00FD3390" w14:paraId="431C713D" w14:textId="77777777">
        <w:trPr>
          <w:trHeight w:val="57"/>
          <w:jc w:val="right"/>
        </w:trPr>
        <w:tc>
          <w:tcPr>
            <w:tcW w:w="2835" w:type="dxa"/>
            <w:noWrap/>
            <w:vAlign w:val="bottom"/>
            <w:hideMark/>
          </w:tcPr>
          <w:p w14:paraId="57F187AF" w14:textId="77777777"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2023</w:t>
            </w:r>
          </w:p>
        </w:tc>
        <w:tc>
          <w:tcPr>
            <w:tcW w:w="1560" w:type="dxa"/>
            <w:noWrap/>
            <w:vAlign w:val="bottom"/>
            <w:hideMark/>
          </w:tcPr>
          <w:p w14:paraId="5F9EC9F1" w14:textId="1023DDD8"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7 121</w:t>
            </w:r>
          </w:p>
        </w:tc>
        <w:tc>
          <w:tcPr>
            <w:tcW w:w="1984" w:type="dxa"/>
            <w:noWrap/>
            <w:vAlign w:val="bottom"/>
            <w:hideMark/>
          </w:tcPr>
          <w:p w14:paraId="69B5F951" w14:textId="1FA9EE01"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5</w:t>
            </w:r>
          </w:p>
        </w:tc>
        <w:tc>
          <w:tcPr>
            <w:tcW w:w="1928" w:type="dxa"/>
            <w:noWrap/>
            <w:vAlign w:val="bottom"/>
            <w:hideMark/>
          </w:tcPr>
          <w:p w14:paraId="4A6295DF" w14:textId="4B6A9A09"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21 639</w:t>
            </w:r>
          </w:p>
        </w:tc>
      </w:tr>
      <w:tr w:rsidR="009A0B0B" w:rsidRPr="00FD3390" w14:paraId="7547E47D" w14:textId="77777777">
        <w:trPr>
          <w:trHeight w:val="57"/>
          <w:jc w:val="right"/>
        </w:trPr>
        <w:tc>
          <w:tcPr>
            <w:tcW w:w="2835" w:type="dxa"/>
            <w:tcBorders>
              <w:bottom w:val="single" w:sz="4" w:space="0" w:color="auto"/>
            </w:tcBorders>
            <w:vAlign w:val="bottom"/>
            <w:hideMark/>
          </w:tcPr>
          <w:p w14:paraId="35311A36" w14:textId="684B1647" w:rsidR="009A0B0B" w:rsidRPr="00FD3390" w:rsidRDefault="001A5E79" w:rsidP="008C30A9">
            <w:pPr>
              <w:pStyle w:val="P68B1DB1-Normal-pool-Table2"/>
              <w:overflowPunct w:val="0"/>
              <w:jc w:val="both"/>
              <w:rPr>
                <w:rFonts w:ascii="SimSun" w:eastAsia="SimSun" w:hAnsi="SimSun"/>
              </w:rPr>
            </w:pPr>
            <w:r w:rsidRPr="00FD3390">
              <w:rPr>
                <w:rFonts w:ascii="SimSun" w:eastAsia="SimSun" w:hAnsi="SimSun"/>
              </w:rPr>
              <w:t>四年均值</w:t>
            </w:r>
          </w:p>
        </w:tc>
        <w:tc>
          <w:tcPr>
            <w:tcW w:w="1560" w:type="dxa"/>
            <w:tcBorders>
              <w:bottom w:val="single" w:sz="4" w:space="0" w:color="auto"/>
            </w:tcBorders>
            <w:noWrap/>
            <w:vAlign w:val="bottom"/>
            <w:hideMark/>
          </w:tcPr>
          <w:p w14:paraId="754B27AD" w14:textId="4AE5EC50"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6 605</w:t>
            </w:r>
          </w:p>
        </w:tc>
        <w:tc>
          <w:tcPr>
            <w:tcW w:w="1984" w:type="dxa"/>
            <w:tcBorders>
              <w:bottom w:val="single" w:sz="4" w:space="0" w:color="auto"/>
            </w:tcBorders>
            <w:noWrap/>
            <w:vAlign w:val="bottom"/>
            <w:hideMark/>
          </w:tcPr>
          <w:p w14:paraId="5F3E0BC3" w14:textId="2E361BA7"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8</w:t>
            </w:r>
          </w:p>
        </w:tc>
        <w:tc>
          <w:tcPr>
            <w:tcW w:w="1928" w:type="dxa"/>
            <w:tcBorders>
              <w:bottom w:val="single" w:sz="4" w:space="0" w:color="auto"/>
            </w:tcBorders>
            <w:noWrap/>
            <w:vAlign w:val="bottom"/>
            <w:hideMark/>
          </w:tcPr>
          <w:p w14:paraId="02F111E3" w14:textId="1A0E833A" w:rsidR="009A0B0B" w:rsidRPr="00FD3390" w:rsidRDefault="001A5E79" w:rsidP="008C30A9">
            <w:pPr>
              <w:pStyle w:val="Normal-pool-Table"/>
              <w:overflowPunct w:val="0"/>
              <w:jc w:val="both"/>
              <w:rPr>
                <w:rFonts w:ascii="SimSun" w:eastAsia="SimSun" w:hAnsi="SimSun"/>
              </w:rPr>
            </w:pPr>
            <w:r w:rsidRPr="00FD3390">
              <w:rPr>
                <w:rFonts w:ascii="SimSun" w:eastAsia="SimSun" w:hAnsi="SimSun"/>
              </w:rPr>
              <w:t>26 797</w:t>
            </w:r>
          </w:p>
        </w:tc>
      </w:tr>
      <w:tr w:rsidR="009A0B0B" w:rsidRPr="00FD3390" w14:paraId="193F71B1" w14:textId="77777777">
        <w:trPr>
          <w:trHeight w:val="57"/>
          <w:jc w:val="right"/>
        </w:trPr>
        <w:tc>
          <w:tcPr>
            <w:tcW w:w="2835" w:type="dxa"/>
            <w:tcBorders>
              <w:top w:val="single" w:sz="4" w:space="0" w:color="auto"/>
              <w:bottom w:val="single" w:sz="12" w:space="0" w:color="auto"/>
            </w:tcBorders>
            <w:noWrap/>
            <w:vAlign w:val="bottom"/>
            <w:hideMark/>
          </w:tcPr>
          <w:p w14:paraId="62158400" w14:textId="5D552D13" w:rsidR="009A0B0B" w:rsidRPr="00FD3390" w:rsidRDefault="001A5E79" w:rsidP="008C30A9">
            <w:pPr>
              <w:pStyle w:val="P68B1DB1-Normal-pool-Table2"/>
              <w:overflowPunct w:val="0"/>
              <w:jc w:val="both"/>
              <w:rPr>
                <w:rFonts w:ascii="SimSun" w:eastAsia="SimSun" w:hAnsi="SimSun"/>
              </w:rPr>
            </w:pPr>
            <w:r w:rsidRPr="00FD3390">
              <w:rPr>
                <w:rFonts w:ascii="SimSun" w:eastAsia="SimSun" w:hAnsi="SimSun"/>
              </w:rPr>
              <w:t>单次会议总费用（含会场费与差旅费用）</w:t>
            </w:r>
          </w:p>
        </w:tc>
        <w:tc>
          <w:tcPr>
            <w:tcW w:w="1560" w:type="dxa"/>
            <w:tcBorders>
              <w:top w:val="single" w:sz="4" w:space="0" w:color="auto"/>
              <w:bottom w:val="single" w:sz="12" w:space="0" w:color="auto"/>
            </w:tcBorders>
            <w:noWrap/>
            <w:vAlign w:val="bottom"/>
            <w:hideMark/>
          </w:tcPr>
          <w:p w14:paraId="39BF7342" w14:textId="6160EB90" w:rsidR="009A0B0B" w:rsidRPr="00FD3390" w:rsidRDefault="009A0B0B" w:rsidP="008C30A9">
            <w:pPr>
              <w:pStyle w:val="Normal-pool-Table"/>
              <w:overflowPunct w:val="0"/>
              <w:jc w:val="both"/>
              <w:rPr>
                <w:rFonts w:ascii="SimSun" w:eastAsia="SimSun" w:hAnsi="SimSun"/>
                <w:b/>
              </w:rPr>
            </w:pPr>
          </w:p>
        </w:tc>
        <w:tc>
          <w:tcPr>
            <w:tcW w:w="1984" w:type="dxa"/>
            <w:tcBorders>
              <w:top w:val="single" w:sz="4" w:space="0" w:color="auto"/>
              <w:bottom w:val="single" w:sz="12" w:space="0" w:color="auto"/>
            </w:tcBorders>
            <w:noWrap/>
            <w:vAlign w:val="bottom"/>
            <w:hideMark/>
          </w:tcPr>
          <w:p w14:paraId="00B588B7" w14:textId="7B0ED507" w:rsidR="009A0B0B" w:rsidRPr="00FD3390" w:rsidRDefault="009A0B0B" w:rsidP="008C30A9">
            <w:pPr>
              <w:pStyle w:val="Normal-pool-Table"/>
              <w:overflowPunct w:val="0"/>
              <w:jc w:val="both"/>
              <w:rPr>
                <w:rFonts w:ascii="SimSun" w:eastAsia="SimSun" w:hAnsi="SimSun"/>
                <w:b/>
              </w:rPr>
            </w:pPr>
          </w:p>
        </w:tc>
        <w:tc>
          <w:tcPr>
            <w:tcW w:w="1928" w:type="dxa"/>
            <w:tcBorders>
              <w:top w:val="single" w:sz="4" w:space="0" w:color="auto"/>
              <w:bottom w:val="single" w:sz="12" w:space="0" w:color="auto"/>
            </w:tcBorders>
            <w:noWrap/>
            <w:vAlign w:val="bottom"/>
            <w:hideMark/>
          </w:tcPr>
          <w:p w14:paraId="7AA4A449" w14:textId="34539924" w:rsidR="009A0B0B" w:rsidRPr="00FD3390" w:rsidRDefault="001A5E79" w:rsidP="008C30A9">
            <w:pPr>
              <w:pStyle w:val="P68B1DB1-Normal-pool-Table2"/>
              <w:overflowPunct w:val="0"/>
              <w:jc w:val="both"/>
              <w:rPr>
                <w:rFonts w:ascii="SimSun" w:eastAsia="SimSun" w:hAnsi="SimSun"/>
              </w:rPr>
            </w:pPr>
            <w:r w:rsidRPr="00FD3390">
              <w:rPr>
                <w:rFonts w:ascii="SimSun" w:eastAsia="SimSun" w:hAnsi="SimSun"/>
              </w:rPr>
              <w:t>33 403</w:t>
            </w:r>
          </w:p>
        </w:tc>
      </w:tr>
    </w:tbl>
    <w:p w14:paraId="52C31E2F" w14:textId="171FB399" w:rsidR="009A0B0B" w:rsidRPr="00FD3390" w:rsidRDefault="001A5E79" w:rsidP="008C30A9">
      <w:pPr>
        <w:pStyle w:val="P68B1DB1-Normalnumber5"/>
        <w:overflowPunct w:val="0"/>
        <w:spacing w:before="240"/>
        <w:ind w:left="1247"/>
        <w:jc w:val="both"/>
        <w:rPr>
          <w:rFonts w:ascii="SimSun" w:eastAsia="SimSun" w:hAnsi="SimSun"/>
          <w:sz w:val="24"/>
          <w:szCs w:val="24"/>
        </w:rPr>
      </w:pPr>
      <w:r w:rsidRPr="00FD3390">
        <w:rPr>
          <w:rFonts w:ascii="SimSun" w:eastAsia="SimSun" w:hAnsi="SimSun"/>
          <w:sz w:val="24"/>
          <w:szCs w:val="24"/>
        </w:rPr>
        <w:t>UNEP/OzL.Pro.WG.1/48/4/Add.1</w:t>
      </w:r>
      <w:r w:rsidRPr="00FD3390">
        <w:rPr>
          <w:rFonts w:ascii="SimSun" w:eastAsia="SimSun" w:hAnsi="SimSun"/>
          <w:sz w:val="24"/>
          <w:szCs w:val="24"/>
        </w:rPr>
        <w:t>号文件所载的两张表格，即表</w:t>
      </w:r>
      <w:r w:rsidRPr="00FD3390">
        <w:rPr>
          <w:rFonts w:ascii="SimSun" w:eastAsia="SimSun" w:hAnsi="SimSun"/>
          <w:sz w:val="24"/>
          <w:szCs w:val="24"/>
        </w:rPr>
        <w:t>3</w:t>
      </w:r>
      <w:r w:rsidRPr="00FD3390">
        <w:rPr>
          <w:rFonts w:ascii="SimSun" w:eastAsia="SimSun" w:hAnsi="SimSun"/>
          <w:sz w:val="24"/>
          <w:szCs w:val="24"/>
        </w:rPr>
        <w:t>（</w:t>
      </w:r>
      <w:r w:rsidRPr="00FD3390">
        <w:rPr>
          <w:rFonts w:ascii="SimSun" w:eastAsia="SimSun" w:hAnsi="SimSun"/>
          <w:sz w:val="24"/>
          <w:szCs w:val="24"/>
        </w:rPr>
        <w:t>2022–2025</w:t>
      </w:r>
      <w:r w:rsidRPr="00FD3390">
        <w:rPr>
          <w:rFonts w:ascii="SimSun" w:eastAsia="SimSun" w:hAnsi="SimSun"/>
          <w:sz w:val="24"/>
          <w:szCs w:val="24"/>
        </w:rPr>
        <w:t>年评估小组及技术选择委员会会议开支）与表</w:t>
      </w:r>
      <w:r w:rsidRPr="00FD3390">
        <w:rPr>
          <w:rFonts w:ascii="SimSun" w:eastAsia="SimSun" w:hAnsi="SimSun"/>
          <w:sz w:val="24"/>
          <w:szCs w:val="24"/>
        </w:rPr>
        <w:t>4</w:t>
      </w:r>
      <w:r w:rsidRPr="00FD3390">
        <w:rPr>
          <w:rFonts w:ascii="SimSun" w:eastAsia="SimSun" w:hAnsi="SimSun"/>
          <w:sz w:val="24"/>
          <w:szCs w:val="24"/>
        </w:rPr>
        <w:t>（</w:t>
      </w:r>
      <w:r w:rsidRPr="00FD3390">
        <w:rPr>
          <w:rFonts w:ascii="SimSun" w:eastAsia="SimSun" w:hAnsi="SimSun"/>
          <w:sz w:val="24"/>
          <w:szCs w:val="24"/>
        </w:rPr>
        <w:t>2022–2025</w:t>
      </w:r>
      <w:r w:rsidRPr="00FD3390">
        <w:rPr>
          <w:rFonts w:ascii="SimSun" w:eastAsia="SimSun" w:hAnsi="SimSun"/>
          <w:sz w:val="24"/>
          <w:szCs w:val="24"/>
        </w:rPr>
        <w:t>年第</w:t>
      </w:r>
      <w:r w:rsidRPr="00FD3390">
        <w:rPr>
          <w:rFonts w:ascii="SimSun" w:eastAsia="SimSun" w:hAnsi="SimSun"/>
          <w:sz w:val="24"/>
          <w:szCs w:val="24"/>
        </w:rPr>
        <w:t>5</w:t>
      </w:r>
      <w:r w:rsidRPr="00FD3390">
        <w:rPr>
          <w:rFonts w:ascii="SimSun" w:eastAsia="SimSun" w:hAnsi="SimSun"/>
          <w:sz w:val="24"/>
          <w:szCs w:val="24"/>
        </w:rPr>
        <w:t>条缔约方联合主席及核心专家出席不限成员名额工作组会议、臭氧研究管理人员会议以及缔约方会议产生的参会开支），现已合并为一张表格，并补充纳入</w:t>
      </w:r>
      <w:r w:rsidRPr="00FD3390">
        <w:rPr>
          <w:rFonts w:ascii="SimSun" w:eastAsia="SimSun" w:hAnsi="SimSun"/>
          <w:sz w:val="24"/>
          <w:szCs w:val="24"/>
        </w:rPr>
        <w:t>2026</w:t>
      </w:r>
      <w:r w:rsidRPr="00FD3390">
        <w:rPr>
          <w:rFonts w:ascii="SimSun" w:eastAsia="SimSun" w:hAnsi="SimSun"/>
          <w:sz w:val="24"/>
          <w:szCs w:val="24"/>
        </w:rPr>
        <w:t>年数据。更新后的表格作为独立背景说明，刊载于缔约方会议第三十八次会议的门户网站。</w:t>
      </w:r>
    </w:p>
    <w:p w14:paraId="6E90F523" w14:textId="3639A61C" w:rsidR="009A0B0B" w:rsidRPr="00D563F3" w:rsidRDefault="001A5E79" w:rsidP="00572F99">
      <w:pPr>
        <w:pStyle w:val="CH2"/>
        <w:overflowPunct w:val="0"/>
        <w:rPr>
          <w:rFonts w:eastAsia="DengXian"/>
        </w:rPr>
      </w:pPr>
      <w:r w:rsidRPr="00D563F3">
        <w:rPr>
          <w:rFonts w:eastAsia="DengXian"/>
        </w:rPr>
        <w:tab/>
        <w:t>F.</w:t>
      </w:r>
      <w:r w:rsidRPr="00D563F3">
        <w:rPr>
          <w:rFonts w:eastAsia="DengXian"/>
        </w:rPr>
        <w:tab/>
      </w:r>
      <w:r w:rsidRPr="00FD3390">
        <w:rPr>
          <w:rFonts w:ascii="SimSun" w:eastAsia="SimSun" w:hAnsi="SimSun"/>
        </w:rPr>
        <w:t>会议频次调整的历史经验</w:t>
      </w:r>
    </w:p>
    <w:p w14:paraId="4A1933DA" w14:textId="703CF179"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维也纳公约缔约方会议于</w:t>
      </w:r>
      <w:r w:rsidRPr="00FD3390">
        <w:rPr>
          <w:rFonts w:ascii="SimSun" w:eastAsia="SimSun" w:hAnsi="SimSun"/>
          <w:sz w:val="24"/>
          <w:szCs w:val="24"/>
        </w:rPr>
        <w:t>1989</w:t>
      </w:r>
      <w:r w:rsidRPr="00FD3390">
        <w:rPr>
          <w:rFonts w:ascii="SimSun" w:eastAsia="SimSun" w:hAnsi="SimSun"/>
          <w:sz w:val="24"/>
          <w:szCs w:val="24"/>
        </w:rPr>
        <w:t>年第一次会议上通过议事规则，规定缔约方会议常会每两年举行一次，除非缔约方另行作出决定。</w:t>
      </w:r>
      <w:r w:rsidRPr="00FD3390">
        <w:rPr>
          <w:rFonts w:ascii="SimSun" w:eastAsia="SimSun" w:hAnsi="SimSun"/>
          <w:sz w:val="24"/>
          <w:szCs w:val="24"/>
        </w:rPr>
        <w:t>1991</w:t>
      </w:r>
      <w:r w:rsidRPr="00FD3390">
        <w:rPr>
          <w:rFonts w:ascii="SimSun" w:eastAsia="SimSun" w:hAnsi="SimSun"/>
          <w:sz w:val="24"/>
          <w:szCs w:val="24"/>
        </w:rPr>
        <w:t>年第二次会议决定，自</w:t>
      </w:r>
      <w:r w:rsidRPr="00FD3390">
        <w:rPr>
          <w:rFonts w:ascii="SimSun" w:eastAsia="SimSun" w:hAnsi="SimSun"/>
          <w:sz w:val="24"/>
          <w:szCs w:val="24"/>
        </w:rPr>
        <w:t>1993</w:t>
      </w:r>
      <w:r w:rsidRPr="00FD3390">
        <w:rPr>
          <w:rFonts w:ascii="SimSun" w:eastAsia="SimSun" w:hAnsi="SimSun"/>
          <w:sz w:val="24"/>
          <w:szCs w:val="24"/>
        </w:rPr>
        <w:t>年第三次会议起，大会改为每三年召开一次。该三年周期自此延续至今。此次调整契合公约项下拟开展工作的性质与时间安排，确立了适宜的会议频次，使缔约方会议能够按恰当间隔审议科学研究、系统观测、合作事项及公约管理相关议题，闭会期间相关工作持续推进。</w:t>
      </w:r>
    </w:p>
    <w:p w14:paraId="43E72104" w14:textId="36C078B4"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不限成员名额工作组的会议频次，在《蒙特利尔议定书》发展历程中亦历经变动。议定书实施初期，缔约方在构建制度框架核心内容阶段，工作组会议举办较为频繁。首次会议于</w:t>
      </w:r>
      <w:r w:rsidRPr="00FD3390">
        <w:rPr>
          <w:rFonts w:ascii="SimSun" w:eastAsia="SimSun" w:hAnsi="SimSun"/>
          <w:sz w:val="24"/>
          <w:szCs w:val="24"/>
        </w:rPr>
        <w:t>1989</w:t>
      </w:r>
      <w:r w:rsidRPr="00FD3390">
        <w:rPr>
          <w:rFonts w:ascii="SimSun" w:eastAsia="SimSun" w:hAnsi="SimSun"/>
          <w:sz w:val="24"/>
          <w:szCs w:val="24"/>
        </w:rPr>
        <w:t>年</w:t>
      </w:r>
      <w:r w:rsidRPr="00FD3390">
        <w:rPr>
          <w:rFonts w:ascii="SimSun" w:eastAsia="SimSun" w:hAnsi="SimSun"/>
          <w:sz w:val="24"/>
          <w:szCs w:val="24"/>
        </w:rPr>
        <w:t>8</w:t>
      </w:r>
      <w:r w:rsidRPr="00FD3390">
        <w:rPr>
          <w:rFonts w:ascii="SimSun" w:eastAsia="SimSun" w:hAnsi="SimSun"/>
          <w:sz w:val="24"/>
          <w:szCs w:val="24"/>
        </w:rPr>
        <w:t>月召开，至</w:t>
      </w:r>
      <w:r w:rsidRPr="00FD3390">
        <w:rPr>
          <w:rFonts w:ascii="SimSun" w:eastAsia="SimSun" w:hAnsi="SimSun"/>
          <w:sz w:val="24"/>
          <w:szCs w:val="24"/>
        </w:rPr>
        <w:t>1990</w:t>
      </w:r>
      <w:r w:rsidRPr="00FD3390">
        <w:rPr>
          <w:rFonts w:ascii="SimSun" w:eastAsia="SimSun" w:hAnsi="SimSun"/>
          <w:sz w:val="24"/>
          <w:szCs w:val="24"/>
        </w:rPr>
        <w:t>年</w:t>
      </w:r>
      <w:r w:rsidRPr="00FD3390">
        <w:rPr>
          <w:rFonts w:ascii="SimSun" w:eastAsia="SimSun" w:hAnsi="SimSun"/>
          <w:sz w:val="24"/>
          <w:szCs w:val="24"/>
        </w:rPr>
        <w:t>6</w:t>
      </w:r>
      <w:r w:rsidRPr="00FD3390">
        <w:rPr>
          <w:rFonts w:ascii="SimSun" w:eastAsia="SimSun" w:hAnsi="SimSun"/>
          <w:sz w:val="24"/>
          <w:szCs w:val="24"/>
        </w:rPr>
        <w:t>月已举办四次会议，每次会议包含若干场次。</w:t>
      </w:r>
      <w:r w:rsidRPr="00FD3390">
        <w:rPr>
          <w:rFonts w:ascii="SimSun" w:eastAsia="SimSun" w:hAnsi="SimSun"/>
          <w:sz w:val="24"/>
          <w:szCs w:val="24"/>
        </w:rPr>
        <w:t>1990</w:t>
      </w:r>
      <w:r w:rsidRPr="00FD3390">
        <w:rPr>
          <w:rFonts w:ascii="SimSun" w:eastAsia="SimSun" w:hAnsi="SimSun"/>
          <w:sz w:val="24"/>
          <w:szCs w:val="24"/>
        </w:rPr>
        <w:t>年</w:t>
      </w:r>
      <w:r w:rsidRPr="00FD3390">
        <w:rPr>
          <w:rFonts w:ascii="SimSun" w:eastAsia="SimSun" w:hAnsi="SimSun"/>
          <w:sz w:val="24"/>
          <w:szCs w:val="24"/>
        </w:rPr>
        <w:t>6</w:t>
      </w:r>
      <w:r w:rsidRPr="00FD3390">
        <w:rPr>
          <w:rFonts w:ascii="SimSun" w:eastAsia="SimSun" w:hAnsi="SimSun"/>
          <w:sz w:val="24"/>
          <w:szCs w:val="24"/>
        </w:rPr>
        <w:t>月第二次缔约方会议授权秘书处，必要时可在第三次缔约方会议之前召集最多六次不限成员名额工作组会议。彼时工作组正在处理多项重要事项，包括资金机制的构建、议定书的调整与修正、第</w:t>
      </w:r>
      <w:r w:rsidRPr="00FD3390">
        <w:rPr>
          <w:rFonts w:ascii="SimSun" w:eastAsia="SimSun" w:hAnsi="SimSun"/>
          <w:sz w:val="24"/>
          <w:szCs w:val="24"/>
        </w:rPr>
        <w:t>9</w:t>
      </w:r>
      <w:r w:rsidRPr="00FD3390">
        <w:rPr>
          <w:rFonts w:ascii="SimSun" w:eastAsia="SimSun" w:hAnsi="SimSun"/>
          <w:sz w:val="24"/>
          <w:szCs w:val="24"/>
        </w:rPr>
        <w:t>条和第</w:t>
      </w:r>
      <w:r w:rsidRPr="00FD3390">
        <w:rPr>
          <w:rFonts w:ascii="SimSun" w:eastAsia="SimSun" w:hAnsi="SimSun"/>
          <w:sz w:val="24"/>
          <w:szCs w:val="24"/>
        </w:rPr>
        <w:t>10</w:t>
      </w:r>
      <w:r w:rsidRPr="00FD3390">
        <w:rPr>
          <w:rFonts w:ascii="SimSun" w:eastAsia="SimSun" w:hAnsi="SimSun"/>
          <w:sz w:val="24"/>
          <w:szCs w:val="24"/>
        </w:rPr>
        <w:t>条项下工作计划以及议定书贸易条款的拟定工作。但第二次至第三次缔约方会议之间仅召开了一次工作组会议，第三次至第四次缔约方会议之间则共举行了三次工作组会议。</w:t>
      </w:r>
    </w:p>
    <w:p w14:paraId="14EA62BC" w14:textId="34B0AC38"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随着上述体制安排逐步定型、工作性质发生变化，不再需要维持工作组的高频次会议安排。会议安排随之逐步演变为现行模式：不限成员名额工作组常会通常每年举办一次，在年度缔约方会议之前召开。</w:t>
      </w:r>
      <w:r w:rsidRPr="00FD3390">
        <w:rPr>
          <w:rFonts w:ascii="SimSun" w:eastAsia="SimSun" w:hAnsi="SimSun"/>
          <w:sz w:val="24"/>
          <w:szCs w:val="24"/>
        </w:rPr>
        <w:t>2015</w:t>
      </w:r>
      <w:r w:rsidRPr="00FD3390">
        <w:rPr>
          <w:rFonts w:ascii="SimSun" w:eastAsia="SimSun" w:hAnsi="SimSun"/>
          <w:sz w:val="24"/>
          <w:szCs w:val="24"/>
        </w:rPr>
        <w:t>年、</w:t>
      </w:r>
      <w:r w:rsidRPr="00FD3390">
        <w:rPr>
          <w:rFonts w:ascii="SimSun" w:eastAsia="SimSun" w:hAnsi="SimSun"/>
          <w:sz w:val="24"/>
          <w:szCs w:val="24"/>
        </w:rPr>
        <w:t>2016</w:t>
      </w:r>
      <w:r w:rsidRPr="00FD3390">
        <w:rPr>
          <w:rFonts w:ascii="SimSun" w:eastAsia="SimSun" w:hAnsi="SimSun"/>
          <w:sz w:val="24"/>
          <w:szCs w:val="24"/>
        </w:rPr>
        <w:t>年磋商《基加利修正案》期间，工作组会议数量再度增加，其间召开多场续会。</w:t>
      </w:r>
      <w:r w:rsidRPr="00FD3390">
        <w:rPr>
          <w:rFonts w:ascii="SimSun" w:eastAsia="SimSun" w:hAnsi="SimSun"/>
          <w:sz w:val="24"/>
          <w:szCs w:val="24"/>
        </w:rPr>
        <w:t>2019</w:t>
      </w:r>
      <w:r w:rsidRPr="00FD3390">
        <w:rPr>
          <w:rFonts w:ascii="SimSun" w:eastAsia="SimSun" w:hAnsi="SimSun"/>
          <w:sz w:val="24"/>
          <w:szCs w:val="24"/>
        </w:rPr>
        <w:t>冠状病毒病（</w:t>
      </w:r>
      <w:r w:rsidRPr="00FD3390">
        <w:rPr>
          <w:rFonts w:ascii="SimSun" w:eastAsia="SimSun" w:hAnsi="SimSun"/>
          <w:sz w:val="24"/>
          <w:szCs w:val="24"/>
        </w:rPr>
        <w:t>COVID-19</w:t>
      </w:r>
      <w:r w:rsidRPr="00FD3390">
        <w:rPr>
          <w:rFonts w:ascii="SimSun" w:eastAsia="SimSun" w:hAnsi="SimSun"/>
          <w:sz w:val="24"/>
          <w:szCs w:val="24"/>
        </w:rPr>
        <w:t>）大流行期间，所有会议转为线上举办，工作组会议数量同样有所上升。每次会议以情况通报会形式召开，围绕技术和经济评估小组的各类报告（涵盖充资、三氯一氟甲烷（</w:t>
      </w:r>
      <w:r w:rsidRPr="00FD3390">
        <w:rPr>
          <w:rFonts w:ascii="SimSun" w:eastAsia="SimSun" w:hAnsi="SimSun"/>
          <w:sz w:val="24"/>
          <w:szCs w:val="24"/>
        </w:rPr>
        <w:t>CFC</w:t>
      </w:r>
      <w:r w:rsidRPr="00FD3390">
        <w:rPr>
          <w:rFonts w:ascii="Cambria Math" w:eastAsia="SimSun" w:hAnsi="Cambria Math" w:cs="Cambria Math"/>
          <w:sz w:val="24"/>
          <w:szCs w:val="24"/>
        </w:rPr>
        <w:t>‑</w:t>
      </w:r>
      <w:r w:rsidRPr="00FD3390">
        <w:rPr>
          <w:rFonts w:ascii="SimSun" w:eastAsia="SimSun" w:hAnsi="SimSun"/>
          <w:sz w:val="24"/>
          <w:szCs w:val="24"/>
        </w:rPr>
        <w:t>11</w:t>
      </w:r>
      <w:r w:rsidRPr="00FD3390">
        <w:rPr>
          <w:rFonts w:ascii="SimSun" w:eastAsia="SimSun" w:hAnsi="SimSun"/>
          <w:sz w:val="24"/>
          <w:szCs w:val="24"/>
        </w:rPr>
        <w:t>）以及能效议题）设置问答环节。</w:t>
      </w:r>
    </w:p>
    <w:p w14:paraId="6552B84B" w14:textId="1FE36D54"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多边基金执行委员会的会议频次，亦随其工作负荷变化不断调整。基金设立初期，执行委员会会议举办较为频繁，</w:t>
      </w:r>
      <w:r w:rsidRPr="00FD3390">
        <w:rPr>
          <w:rFonts w:ascii="SimSun" w:eastAsia="SimSun" w:hAnsi="SimSun"/>
          <w:sz w:val="24"/>
          <w:szCs w:val="24"/>
        </w:rPr>
        <w:t>1994</w:t>
      </w:r>
      <w:r w:rsidRPr="00FD3390">
        <w:rPr>
          <w:rFonts w:ascii="SimSun" w:eastAsia="SimSun" w:hAnsi="SimSun"/>
          <w:sz w:val="24"/>
          <w:szCs w:val="24"/>
        </w:rPr>
        <w:t>年即召开四次会议，此后逐步形成每</w:t>
      </w:r>
      <w:r w:rsidRPr="00FD3390">
        <w:rPr>
          <w:rFonts w:ascii="SimSun" w:eastAsia="SimSun" w:hAnsi="SimSun"/>
          <w:sz w:val="24"/>
          <w:szCs w:val="24"/>
        </w:rPr>
        <w:lastRenderedPageBreak/>
        <w:t>年三次会议的固定安排。委员会其后曾多次审议减少会议次数的可能性。在工作负荷居高不下阶段，包括拟定和审议氢氯氟烃（</w:t>
      </w:r>
      <w:r w:rsidRPr="00FD3390">
        <w:rPr>
          <w:rFonts w:ascii="SimSun" w:eastAsia="SimSun" w:hAnsi="SimSun"/>
          <w:sz w:val="24"/>
          <w:szCs w:val="24"/>
        </w:rPr>
        <w:t>HCFC</w:t>
      </w:r>
      <w:r w:rsidRPr="00FD3390">
        <w:rPr>
          <w:rFonts w:ascii="SimSun" w:eastAsia="SimSun" w:hAnsi="SimSun"/>
          <w:sz w:val="24"/>
          <w:szCs w:val="24"/>
        </w:rPr>
        <w:t>）逐步淘汰政策与计划期间，委员会维持每年三次会议的安排。</w:t>
      </w:r>
      <w:r w:rsidRPr="00FD3390">
        <w:rPr>
          <w:rFonts w:ascii="SimSun" w:eastAsia="SimSun" w:hAnsi="SimSun"/>
          <w:sz w:val="24"/>
          <w:szCs w:val="24"/>
        </w:rPr>
        <w:t>2014</w:t>
      </w:r>
      <w:r w:rsidRPr="00FD3390">
        <w:rPr>
          <w:rFonts w:ascii="SimSun" w:eastAsia="SimSun" w:hAnsi="SimSun"/>
          <w:sz w:val="24"/>
          <w:szCs w:val="24"/>
        </w:rPr>
        <w:t>年，执行委员会试行每年召开两次会议，同时保留在出现亟需审议的紧急事项时增设闭会期间会议这一选择方案。此后，每年两次会议成为常规安排。执行委员会的职权范围仍保留弹性安排，允许其每年召开两次或三次会议。</w:t>
      </w:r>
    </w:p>
    <w:p w14:paraId="7EDA7653" w14:textId="087F7E67"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历史经验表明，臭氧相关条约体系下的会议频次，会根据工作性质、工作量以及制度需求适时调整。降低会议频次并不会必然导致制度体系实效下降。相反，在工作量、事项紧迫程度允许的情况下，可降低会议频次，而各项实质性工作、科研、技术及行政事务仍可在闭会期间持续推进。</w:t>
      </w:r>
    </w:p>
    <w:p w14:paraId="1DFA388E" w14:textId="6D3D85C3"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与此同时，历史经验同样印证了保持弹性安排的重要性。重大政策制定或谈判阶段，需要安排更为密集的会议与磋商。因此，未来若对会议频次作出调整，须考量预期工作负荷，并预留充足弹性空间，可在必要时提高会议频次或延长会期。</w:t>
      </w:r>
    </w:p>
    <w:p w14:paraId="07D5B356" w14:textId="1B5A77DA" w:rsidR="009A0B0B" w:rsidRPr="00D563F3" w:rsidRDefault="001A5E79" w:rsidP="00572F99">
      <w:pPr>
        <w:pStyle w:val="CH2"/>
        <w:overflowPunct w:val="0"/>
        <w:rPr>
          <w:rFonts w:eastAsia="DengXian"/>
        </w:rPr>
      </w:pPr>
      <w:r w:rsidRPr="00D563F3">
        <w:rPr>
          <w:rFonts w:eastAsia="DengXian"/>
        </w:rPr>
        <w:tab/>
        <w:t>G.</w:t>
      </w:r>
      <w:r w:rsidRPr="00D563F3">
        <w:rPr>
          <w:rFonts w:eastAsia="DengXian"/>
        </w:rPr>
        <w:tab/>
      </w:r>
      <w:r w:rsidRPr="00FD3390">
        <w:rPr>
          <w:rFonts w:ascii="SimSun" w:eastAsia="SimSun" w:hAnsi="SimSun"/>
        </w:rPr>
        <w:t>其他多边环境协定会议安排与频次简要对比</w:t>
      </w:r>
    </w:p>
    <w:p w14:paraId="0C6C1C21" w14:textId="5B6AB8A4"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秘书处编制了其他多边环境协定理事机构及附属机构会议安排和频次对比信息，供各方参考：</w:t>
      </w:r>
    </w:p>
    <w:p w14:paraId="2CD88416" w14:textId="5E75D9BF" w:rsidR="009A0B0B" w:rsidRPr="00FD3390"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FD3390">
        <w:rPr>
          <w:rFonts w:ascii="SimSun" w:eastAsia="SimSun" w:hAnsi="SimSun"/>
          <w:sz w:val="24"/>
          <w:szCs w:val="24"/>
        </w:rPr>
        <w:t>巴塞尔公约、鹿特丹公约及斯德哥尔摩公约缔约方会议一般每两年举行一次，同时三项公约均设有规模可观的附属机构与闭会期间工作机制。在与《蒙特利尔议定书》对比时值得重点关注的一点是：巴塞尔公约缔约方不限成员名额工作组通常在公约缔约方会议的休会年份召开会议。三项公约下设的履行委员会和技术委员会每年召开一次会议，或根据工作负荷举行会议，采用现场会议和线上会议相结合的方式。联合秘书处有约</w:t>
      </w:r>
      <w:r w:rsidRPr="00FD3390">
        <w:rPr>
          <w:rFonts w:ascii="SimSun" w:eastAsia="SimSun" w:hAnsi="SimSun"/>
          <w:sz w:val="24"/>
          <w:szCs w:val="24"/>
        </w:rPr>
        <w:t>65</w:t>
      </w:r>
      <w:r w:rsidRPr="00FD3390">
        <w:rPr>
          <w:rFonts w:ascii="SimSun" w:eastAsia="SimSun" w:hAnsi="SimSun"/>
          <w:sz w:val="24"/>
          <w:szCs w:val="24"/>
        </w:rPr>
        <w:t>名工作人员负责三项公约相关事务；</w:t>
      </w:r>
    </w:p>
    <w:p w14:paraId="0F95BB51" w14:textId="6512F622" w:rsidR="009A0B0B" w:rsidRPr="00FD3390"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FD3390">
        <w:rPr>
          <w:rFonts w:ascii="SimSun" w:eastAsia="SimSun" w:hAnsi="SimSun"/>
          <w:sz w:val="24"/>
          <w:szCs w:val="24"/>
        </w:rPr>
        <w:t>《关于汞的水俣公约》展示了条约逐步完善进程中会议频次的演变路径。该公约前五次缔约方会议基本按年度举办，其后缔约方会议常会调整为每两年举行一次。除缔约方会议外，配套安排有区域筹备会议、若干主席团会议、履行和遵约委员会年度会议以及科学和专家相关工作。该公约秘书处共有</w:t>
      </w:r>
      <w:r w:rsidRPr="00FD3390">
        <w:rPr>
          <w:rFonts w:ascii="SimSun" w:eastAsia="SimSun" w:hAnsi="SimSun"/>
          <w:sz w:val="24"/>
          <w:szCs w:val="24"/>
        </w:rPr>
        <w:t>13</w:t>
      </w:r>
      <w:r w:rsidRPr="00FD3390">
        <w:rPr>
          <w:rFonts w:ascii="SimSun" w:eastAsia="SimSun" w:hAnsi="SimSun"/>
          <w:sz w:val="24"/>
          <w:szCs w:val="24"/>
        </w:rPr>
        <w:t>名工作人员；</w:t>
      </w:r>
    </w:p>
    <w:p w14:paraId="5B3FE6E2" w14:textId="4B86E878" w:rsidR="009A0B0B" w:rsidRPr="00FD3390"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FD3390">
        <w:rPr>
          <w:rFonts w:ascii="SimSun" w:eastAsia="SimSun" w:hAnsi="SimSun"/>
          <w:sz w:val="24"/>
          <w:szCs w:val="24"/>
        </w:rPr>
        <w:t>《濒危野生动植物种国际贸易公约》与《保护野生动物迁徙物种公约》理事机构的会议频次显著更低。自</w:t>
      </w:r>
      <w:r w:rsidRPr="00FD3390">
        <w:rPr>
          <w:rFonts w:ascii="SimSun" w:eastAsia="SimSun" w:hAnsi="SimSun"/>
          <w:sz w:val="24"/>
          <w:szCs w:val="24"/>
        </w:rPr>
        <w:t>2004</w:t>
      </w:r>
      <w:r w:rsidRPr="00FD3390">
        <w:rPr>
          <w:rFonts w:ascii="SimSun" w:eastAsia="SimSun" w:hAnsi="SimSun"/>
          <w:sz w:val="24"/>
          <w:szCs w:val="24"/>
        </w:rPr>
        <w:t>年起，濒危野生动植物种国际贸易公约缔约方会议一般每三年举行一次；其常设委员会承担重要的闭会期间职能，动物委员会与植物委员会在缔约方会议闭会期间各举行两次会议。该公约秘书处约有</w:t>
      </w:r>
      <w:r w:rsidRPr="00FD3390">
        <w:rPr>
          <w:rFonts w:ascii="SimSun" w:eastAsia="SimSun" w:hAnsi="SimSun"/>
          <w:sz w:val="24"/>
          <w:szCs w:val="24"/>
        </w:rPr>
        <w:t>39</w:t>
      </w:r>
      <w:r w:rsidRPr="00FD3390">
        <w:rPr>
          <w:rFonts w:ascii="SimSun" w:eastAsia="SimSun" w:hAnsi="SimSun"/>
          <w:sz w:val="24"/>
          <w:szCs w:val="24"/>
        </w:rPr>
        <w:t>名工作人员。保护野生动物迁徙物种公约缔约方会议同样采用三年会议周期，由常设委员会每年召开闭会期间会议、科学理事会定期举行会议提供支持。该公约秘书处配备工作人员约</w:t>
      </w:r>
      <w:r w:rsidRPr="00FD3390">
        <w:rPr>
          <w:rFonts w:ascii="SimSun" w:eastAsia="SimSun" w:hAnsi="SimSun"/>
          <w:sz w:val="24"/>
          <w:szCs w:val="24"/>
        </w:rPr>
        <w:t>35</w:t>
      </w:r>
      <w:r w:rsidRPr="00FD3390">
        <w:rPr>
          <w:rFonts w:ascii="SimSun" w:eastAsia="SimSun" w:hAnsi="SimSun"/>
          <w:sz w:val="24"/>
          <w:szCs w:val="24"/>
        </w:rPr>
        <w:t>名；</w:t>
      </w:r>
    </w:p>
    <w:p w14:paraId="19D90762" w14:textId="11ADEF52" w:rsidR="009A0B0B" w:rsidRPr="00FD3390"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FD3390">
        <w:rPr>
          <w:rFonts w:ascii="SimSun" w:eastAsia="SimSun" w:hAnsi="SimSun"/>
          <w:sz w:val="24"/>
          <w:szCs w:val="24"/>
        </w:rPr>
        <w:t>生物多样性公约缔约方会议于</w:t>
      </w:r>
      <w:r w:rsidRPr="00FD3390">
        <w:rPr>
          <w:rFonts w:ascii="SimSun" w:eastAsia="SimSun" w:hAnsi="SimSun"/>
          <w:sz w:val="24"/>
          <w:szCs w:val="24"/>
        </w:rPr>
        <w:t>2000</w:t>
      </w:r>
      <w:r w:rsidRPr="00FD3390">
        <w:rPr>
          <w:rFonts w:ascii="SimSun" w:eastAsia="SimSun" w:hAnsi="SimSun"/>
          <w:sz w:val="24"/>
          <w:szCs w:val="24"/>
        </w:rPr>
        <w:t>年由每年一次调整为每两年一次。其《卡塔赫纳议定书》与《名古屋议定书》理事机构也每两年与缔约方会议同期举行会议。但缔约方会议闭会期间仍开展大量实质性工作：公约下属科学、技术和工艺咨询附属机构自</w:t>
      </w:r>
      <w:r w:rsidRPr="00FD3390">
        <w:rPr>
          <w:rFonts w:ascii="SimSun" w:eastAsia="SimSun" w:hAnsi="SimSun"/>
          <w:sz w:val="24"/>
          <w:szCs w:val="24"/>
        </w:rPr>
        <w:t>2010</w:t>
      </w:r>
      <w:r w:rsidRPr="00FD3390">
        <w:rPr>
          <w:rFonts w:ascii="SimSun" w:eastAsia="SimSun" w:hAnsi="SimSun"/>
          <w:sz w:val="24"/>
          <w:szCs w:val="24"/>
        </w:rPr>
        <w:t>年起一般每年举行会议，附属履行机构在闭会期间持续开展工作，主席团则通过线上方式以及在附属机构会议期间开展会晤。生物多样性公约秘书处配备工作人员约</w:t>
      </w:r>
      <w:r w:rsidRPr="00FD3390">
        <w:rPr>
          <w:rFonts w:ascii="SimSun" w:eastAsia="SimSun" w:hAnsi="SimSun"/>
          <w:sz w:val="24"/>
          <w:szCs w:val="24"/>
        </w:rPr>
        <w:t>110</w:t>
      </w:r>
      <w:r w:rsidRPr="00FD3390">
        <w:rPr>
          <w:rFonts w:ascii="SimSun" w:eastAsia="SimSun" w:hAnsi="SimSun"/>
          <w:sz w:val="24"/>
          <w:szCs w:val="24"/>
        </w:rPr>
        <w:t>名；</w:t>
      </w:r>
    </w:p>
    <w:p w14:paraId="3D894411" w14:textId="4B85BE07" w:rsidR="009A0B0B" w:rsidRPr="00FD3390"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FD3390">
        <w:rPr>
          <w:rFonts w:ascii="SimSun" w:eastAsia="SimSun" w:hAnsi="SimSun"/>
          <w:sz w:val="24"/>
          <w:szCs w:val="24"/>
        </w:rPr>
        <w:lastRenderedPageBreak/>
        <w:t>《《联合国关于在发生严重干旱和</w:t>
      </w:r>
      <w:r w:rsidRPr="00FD3390">
        <w:rPr>
          <w:rFonts w:ascii="SimSun" w:eastAsia="SimSun" w:hAnsi="SimSun"/>
          <w:sz w:val="24"/>
          <w:szCs w:val="24"/>
        </w:rPr>
        <w:t>/</w:t>
      </w:r>
      <w:r w:rsidRPr="00FD3390">
        <w:rPr>
          <w:rFonts w:ascii="SimSun" w:eastAsia="SimSun" w:hAnsi="SimSun"/>
          <w:sz w:val="24"/>
          <w:szCs w:val="24"/>
        </w:rPr>
        <w:t>或荒漠化的国家特别是在非洲防治荒漠化的公约》（《联合国防治荒漠化公约》）自</w:t>
      </w:r>
      <w:r w:rsidRPr="00FD3390">
        <w:rPr>
          <w:rFonts w:ascii="SimSun" w:eastAsia="SimSun" w:hAnsi="SimSun"/>
          <w:sz w:val="24"/>
          <w:szCs w:val="24"/>
        </w:rPr>
        <w:t>2001</w:t>
      </w:r>
      <w:r w:rsidRPr="00FD3390">
        <w:rPr>
          <w:rFonts w:ascii="SimSun" w:eastAsia="SimSun" w:hAnsi="SimSun"/>
          <w:sz w:val="24"/>
          <w:szCs w:val="24"/>
        </w:rPr>
        <w:t>年起，每两年举行一次缔约方会议届会，其主要附属机构同样每两年召开一次会议。值得注意的是，其主席团在届会闭会期间持续开展工作，可采取线上或现场形式举行会议；政府间工作组则在闭会期间开展实质性分析工作。该公约秘书处配备工作人员约</w:t>
      </w:r>
      <w:r w:rsidRPr="00FD3390">
        <w:rPr>
          <w:rFonts w:ascii="SimSun" w:eastAsia="SimSun" w:hAnsi="SimSun"/>
          <w:sz w:val="24"/>
          <w:szCs w:val="24"/>
        </w:rPr>
        <w:t>31</w:t>
      </w:r>
      <w:r w:rsidRPr="00FD3390">
        <w:rPr>
          <w:rFonts w:ascii="SimSun" w:eastAsia="SimSun" w:hAnsi="SimSun"/>
          <w:sz w:val="24"/>
          <w:szCs w:val="24"/>
        </w:rPr>
        <w:t>名；</w:t>
      </w:r>
    </w:p>
    <w:p w14:paraId="2D95A427" w14:textId="6F3D3126" w:rsidR="009A0B0B" w:rsidRPr="00FD3390" w:rsidRDefault="001A5E79" w:rsidP="008C30A9">
      <w:pPr>
        <w:pStyle w:val="Normalnumber"/>
        <w:numPr>
          <w:ilvl w:val="1"/>
          <w:numId w:val="1"/>
        </w:numPr>
        <w:tabs>
          <w:tab w:val="clear" w:pos="1247"/>
          <w:tab w:val="clear" w:pos="1814"/>
          <w:tab w:val="clear" w:pos="2381"/>
          <w:tab w:val="clear" w:pos="2495"/>
          <w:tab w:val="clear" w:pos="2948"/>
          <w:tab w:val="clear" w:pos="3515"/>
          <w:tab w:val="num" w:pos="624"/>
        </w:tabs>
        <w:overflowPunct w:val="0"/>
        <w:ind w:left="1247" w:firstLine="624"/>
        <w:jc w:val="both"/>
        <w:rPr>
          <w:rFonts w:ascii="SimSun" w:eastAsia="SimSun" w:hAnsi="SimSun"/>
          <w:sz w:val="24"/>
          <w:szCs w:val="24"/>
        </w:rPr>
      </w:pPr>
      <w:r w:rsidRPr="00FD3390">
        <w:rPr>
          <w:rFonts w:ascii="SimSun" w:eastAsia="SimSun" w:hAnsi="SimSun"/>
          <w:sz w:val="24"/>
          <w:szCs w:val="24"/>
        </w:rPr>
        <w:t>在本次对比的各项协定中，《联合国气候变化框架公约》体系的会议安排最为密集。其理事机构每年举行一次会议，两大主要附属机构每年各召开两次会议；该体系下设众多组成机构。支撑该体系运作的秘书处规模在本次对比对象中遥遥领先，配备工作人员约</w:t>
      </w:r>
      <w:r w:rsidRPr="00FD3390">
        <w:rPr>
          <w:rFonts w:ascii="SimSun" w:eastAsia="SimSun" w:hAnsi="SimSun"/>
          <w:sz w:val="24"/>
          <w:szCs w:val="24"/>
        </w:rPr>
        <w:t>450</w:t>
      </w:r>
      <w:r w:rsidRPr="00FD3390">
        <w:rPr>
          <w:rFonts w:ascii="SimSun" w:eastAsia="SimSun" w:hAnsi="SimSun"/>
          <w:sz w:val="24"/>
          <w:szCs w:val="24"/>
        </w:rPr>
        <w:t>名。</w:t>
      </w:r>
    </w:p>
    <w:p w14:paraId="610E2384" w14:textId="341778FE"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与《蒙特利尔议定书》和《维也纳公约》对比可见，臭氧条约现行安排下理事机构的会议频次处于较高水平。《蒙特利尔议定书》设有年度缔约方会议以及年度不限成员名额工作组会议；而本次纳入对比的多数发展成熟的多边环境协定，包括《生物多样性公约》《联合国防治荒漠化公约》《巴塞尔公约》《鹿特丹公约》《斯德哥尔摩公约》以及《关于汞的水俣公约》，缔约方会议均为两年一次；《濒危野生动植物种国际贸易公约》与《保护野生动物迁徙物种公约》则和《维也纳公约》一致，缔约方会议采用三年周期。整体来看，制度复杂程度、工作负荷与秘书处人员规模之间存在关联。</w:t>
      </w:r>
    </w:p>
    <w:p w14:paraId="7C5671C5" w14:textId="04A2D762"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缔约方会议频次降低，并不代表治理工作的连续性有所减弱。相关多边环境协定在理事机构届会闭会期间持续开展各项工作，依托主席团、常设委员会、科学和技术委员会、遵约机构、专家小组、线上磋商以及其他闭会期间程序推进事务。</w:t>
      </w:r>
    </w:p>
    <w:p w14:paraId="7BB5499C" w14:textId="5E44503A" w:rsidR="009A0B0B" w:rsidRPr="00FD3390" w:rsidRDefault="001A5E79" w:rsidP="008C30A9">
      <w:pPr>
        <w:pStyle w:val="Normalnumber"/>
        <w:tabs>
          <w:tab w:val="clear" w:pos="1247"/>
          <w:tab w:val="clear" w:pos="1814"/>
          <w:tab w:val="clear" w:pos="2381"/>
          <w:tab w:val="clear" w:pos="2948"/>
          <w:tab w:val="clear" w:pos="3515"/>
        </w:tabs>
        <w:overflowPunct w:val="0"/>
        <w:ind w:left="1247"/>
        <w:jc w:val="both"/>
        <w:rPr>
          <w:rFonts w:ascii="SimSun" w:eastAsia="SimSun" w:hAnsi="SimSun"/>
          <w:sz w:val="24"/>
          <w:szCs w:val="24"/>
        </w:rPr>
      </w:pPr>
      <w:r w:rsidRPr="00FD3390">
        <w:rPr>
          <w:rFonts w:ascii="SimSun" w:eastAsia="SimSun" w:hAnsi="SimSun"/>
          <w:sz w:val="24"/>
          <w:szCs w:val="24"/>
        </w:rPr>
        <w:t>其他多边环境协定的实践经验表明，在配套完善的附属机构与闭会期间机制支撑下，理事机构降低会议频次，仍可保障条约有效运作。评估《蒙特利尔议定书》会议频次优化方案时，须同步考量方案带来的闭会期间工作负荷、决策需求以及秘书处履职能力。议定书当前工作强度较高，秘书处规模精干，共有</w:t>
      </w:r>
      <w:r w:rsidRPr="00FD3390">
        <w:rPr>
          <w:rFonts w:ascii="SimSun" w:eastAsia="SimSun" w:hAnsi="SimSun"/>
          <w:sz w:val="24"/>
          <w:szCs w:val="24"/>
        </w:rPr>
        <w:t>9</w:t>
      </w:r>
      <w:r w:rsidRPr="00FD3390">
        <w:rPr>
          <w:rFonts w:ascii="SimSun" w:eastAsia="SimSun" w:hAnsi="SimSun"/>
          <w:sz w:val="24"/>
          <w:szCs w:val="24"/>
        </w:rPr>
        <w:t>名专业及以上职类工作人员、</w:t>
      </w:r>
      <w:r w:rsidRPr="00FD3390">
        <w:rPr>
          <w:rFonts w:ascii="SimSun" w:eastAsia="SimSun" w:hAnsi="SimSun"/>
          <w:sz w:val="24"/>
          <w:szCs w:val="24"/>
        </w:rPr>
        <w:t>8</w:t>
      </w:r>
      <w:r w:rsidRPr="00FD3390">
        <w:rPr>
          <w:rFonts w:ascii="SimSun" w:eastAsia="SimSun" w:hAnsi="SimSun"/>
          <w:sz w:val="24"/>
          <w:szCs w:val="24"/>
        </w:rPr>
        <w:t>名一般事务及相关职类工作人员。</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9A0B0B" w:rsidRPr="00D563F3" w14:paraId="4D555506" w14:textId="77777777">
        <w:trPr>
          <w:trHeight w:val="438"/>
        </w:trPr>
        <w:tc>
          <w:tcPr>
            <w:tcW w:w="1897" w:type="dxa"/>
          </w:tcPr>
          <w:p w14:paraId="6F1C93A6" w14:textId="77777777" w:rsidR="009A0B0B" w:rsidRPr="00D563F3" w:rsidRDefault="009A0B0B" w:rsidP="00572F99">
            <w:pPr>
              <w:pStyle w:val="Normal-pool"/>
              <w:overflowPunct w:val="0"/>
              <w:spacing w:before="520"/>
              <w:rPr>
                <w:rFonts w:eastAsia="DengXian"/>
              </w:rPr>
            </w:pPr>
          </w:p>
        </w:tc>
        <w:tc>
          <w:tcPr>
            <w:tcW w:w="1897" w:type="dxa"/>
          </w:tcPr>
          <w:p w14:paraId="365931C7" w14:textId="77777777" w:rsidR="009A0B0B" w:rsidRPr="00D563F3" w:rsidRDefault="009A0B0B" w:rsidP="00572F99">
            <w:pPr>
              <w:pStyle w:val="Normal-pool"/>
              <w:overflowPunct w:val="0"/>
              <w:spacing w:before="520"/>
              <w:rPr>
                <w:rFonts w:eastAsia="DengXian"/>
              </w:rPr>
            </w:pPr>
          </w:p>
        </w:tc>
        <w:tc>
          <w:tcPr>
            <w:tcW w:w="1897" w:type="dxa"/>
            <w:tcBorders>
              <w:bottom w:val="single" w:sz="4" w:space="0" w:color="auto"/>
            </w:tcBorders>
          </w:tcPr>
          <w:p w14:paraId="16D77D7B" w14:textId="77777777" w:rsidR="009A0B0B" w:rsidRPr="00D563F3" w:rsidRDefault="009A0B0B" w:rsidP="00572F99">
            <w:pPr>
              <w:pStyle w:val="Normal-pool"/>
              <w:overflowPunct w:val="0"/>
              <w:spacing w:before="520"/>
              <w:rPr>
                <w:rFonts w:eastAsia="DengXian"/>
              </w:rPr>
            </w:pPr>
          </w:p>
        </w:tc>
        <w:tc>
          <w:tcPr>
            <w:tcW w:w="1898" w:type="dxa"/>
          </w:tcPr>
          <w:p w14:paraId="63F59785" w14:textId="77777777" w:rsidR="009A0B0B" w:rsidRPr="00D563F3" w:rsidRDefault="009A0B0B" w:rsidP="00572F99">
            <w:pPr>
              <w:pStyle w:val="Normal-pool"/>
              <w:overflowPunct w:val="0"/>
              <w:spacing w:before="520"/>
              <w:rPr>
                <w:rFonts w:eastAsia="DengXian"/>
              </w:rPr>
            </w:pPr>
          </w:p>
        </w:tc>
        <w:tc>
          <w:tcPr>
            <w:tcW w:w="1898" w:type="dxa"/>
          </w:tcPr>
          <w:p w14:paraId="5FC2C03A" w14:textId="77777777" w:rsidR="009A0B0B" w:rsidRPr="00D563F3" w:rsidRDefault="009A0B0B" w:rsidP="00572F99">
            <w:pPr>
              <w:pStyle w:val="Normal-pool"/>
              <w:overflowPunct w:val="0"/>
              <w:spacing w:before="520"/>
              <w:rPr>
                <w:rFonts w:eastAsia="DengXian"/>
              </w:rPr>
            </w:pPr>
          </w:p>
        </w:tc>
      </w:tr>
    </w:tbl>
    <w:p w14:paraId="404F6B52" w14:textId="77777777" w:rsidR="009A0B0B" w:rsidRPr="00D563F3" w:rsidRDefault="009A0B0B" w:rsidP="00572F99">
      <w:pPr>
        <w:pStyle w:val="Normal-pool"/>
        <w:overflowPunct w:val="0"/>
        <w:rPr>
          <w:rFonts w:eastAsia="DengXian"/>
        </w:rPr>
      </w:pPr>
    </w:p>
    <w:sectPr w:rsidR="009A0B0B" w:rsidRPr="00D563F3">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2F1EB" w14:textId="77777777" w:rsidR="001A5E79" w:rsidRDefault="001A5E79">
      <w:r>
        <w:separator/>
      </w:r>
    </w:p>
  </w:endnote>
  <w:endnote w:type="continuationSeparator" w:id="0">
    <w:p w14:paraId="5FAFD3E3" w14:textId="77777777" w:rsidR="001A5E79" w:rsidRDefault="001A5E79">
      <w:r>
        <w:continuationSeparator/>
      </w:r>
    </w:p>
  </w:endnote>
  <w:endnote w:type="continuationNotice" w:id="1">
    <w:p w14:paraId="4F22D945" w14:textId="77777777" w:rsidR="001A5E79" w:rsidRDefault="001A5E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5FA3" w14:textId="33839735" w:rsidR="009A0B0B" w:rsidRDefault="001A5E79">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9425" w14:textId="678D0892" w:rsidR="009A0B0B" w:rsidRDefault="001A5E79">
    <w:pPr>
      <w:pStyle w:val="Footer-pool"/>
      <w:jc w:val="right"/>
    </w:pPr>
    <w:r>
      <w:rPr>
        <w:rStyle w:val="PageNumber"/>
        <w:b/>
      </w:rPr>
      <w:fldChar w:fldCharType="begin"/>
    </w:r>
    <w:r>
      <w:rPr>
        <w:rStyle w:val="PageNumber"/>
        <w:b/>
      </w:rPr>
      <w:instrText xml:space="preserve"> PAGE \* MERGEFORMAT </w:instrText>
    </w:r>
    <w:r>
      <w:rPr>
        <w:rStyle w:val="PageNumber"/>
        <w:b/>
      </w:rPr>
      <w:fldChar w:fldCharType="separate"/>
    </w:r>
    <w:r>
      <w:rPr>
        <w:rStyle w:val="PageNumber"/>
        <w:b/>
      </w:rPr>
      <w:t>1</w:t>
    </w:r>
    <w:r>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CB003" w14:textId="77777777" w:rsidR="001A5E79" w:rsidRDefault="001A5E79">
      <w:pPr>
        <w:pStyle w:val="Footnote-Separator"/>
      </w:pPr>
      <w:r>
        <w:separator/>
      </w:r>
    </w:p>
  </w:footnote>
  <w:footnote w:type="continuationSeparator" w:id="0">
    <w:p w14:paraId="62AA324B" w14:textId="77777777" w:rsidR="001A5E79" w:rsidRDefault="001A5E79">
      <w:pPr>
        <w:pStyle w:val="Footnote-Separator"/>
      </w:pPr>
      <w:r>
        <w:continuationSeparator/>
      </w:r>
    </w:p>
  </w:footnote>
  <w:footnote w:type="continuationNotice" w:id="1">
    <w:p w14:paraId="72D13A25" w14:textId="77777777" w:rsidR="001A5E79" w:rsidRDefault="001A5E79">
      <w:pPr>
        <w:pStyle w:val="ASpacer"/>
      </w:pPr>
    </w:p>
  </w:footnote>
  <w:footnote w:id="2">
    <w:p w14:paraId="4E290C72" w14:textId="1EF309A8" w:rsidR="009A0B0B" w:rsidRDefault="001A5E79">
      <w:pPr>
        <w:pStyle w:val="Footnote-Text"/>
      </w:pPr>
      <w:r>
        <w:sym w:font="Symbol" w:char="F02A"/>
      </w:r>
      <w:r>
        <w:t xml:space="preserve"> UNEP/OzL.Pro.38/1.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3BE" w14:textId="03728093" w:rsidR="009A0B0B" w:rsidRDefault="008C30A9">
    <w:pPr>
      <w:pStyle w:val="Header-pool"/>
    </w:pPr>
    <w:r>
      <w:fldChar w:fldCharType="begin"/>
    </w:r>
    <w:r>
      <w:instrText xml:space="preserve"> StyleRef A_Symbol </w:instrText>
    </w:r>
    <w:r>
      <w:fldChar w:fldCharType="separate"/>
    </w:r>
    <w:r w:rsidR="00FD3390">
      <w:rPr>
        <w:noProof/>
      </w:rPr>
      <w:t>UNEP/OzL.Pro.38/7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71B3" w14:textId="594AB861" w:rsidR="009A0B0B" w:rsidRDefault="008C30A9">
    <w:pPr>
      <w:pStyle w:val="Header-pool"/>
      <w:jc w:val="right"/>
    </w:pPr>
    <w:r>
      <w:fldChar w:fldCharType="begin"/>
    </w:r>
    <w:r>
      <w:instrText xml:space="preserve"> StyleRef A_Symbol </w:instrText>
    </w:r>
    <w:r>
      <w:fldChar w:fldCharType="separate"/>
    </w:r>
    <w:r w:rsidR="00FD3390">
      <w:rPr>
        <w:noProof/>
      </w:rPr>
      <w:t>UNEP/OzL.Pro.38/7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63254C8"/>
    <w:multiLevelType w:val="hybridMultilevel"/>
    <w:tmpl w:val="2C647902"/>
    <w:lvl w:ilvl="0" w:tplc="024EA328">
      <w:start w:val="3"/>
      <w:numFmt w:val="upperLetter"/>
      <w:lvlText w:val="%1."/>
      <w:lvlJc w:val="left"/>
      <w:pPr>
        <w:ind w:left="1211" w:hanging="360"/>
      </w:pPr>
      <w:rPr>
        <w:rFonts w:hint="default"/>
      </w:rPr>
    </w:lvl>
    <w:lvl w:ilvl="1" w:tplc="E0FA819E">
      <w:start w:val="1"/>
      <w:numFmt w:val="lowerLetter"/>
      <w:lvlText w:val="(%2)"/>
      <w:lvlJc w:val="left"/>
      <w:pPr>
        <w:ind w:left="2141" w:hanging="570"/>
      </w:pPr>
      <w:rPr>
        <w:rFonts w:hint="default"/>
      </w:r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10873212"/>
    <w:multiLevelType w:val="hybridMultilevel"/>
    <w:tmpl w:val="C3CC1B24"/>
    <w:lvl w:ilvl="0" w:tplc="B5E6DE74">
      <w:start w:val="3"/>
      <w:numFmt w:val="upp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A0440A6"/>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17"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813077F"/>
    <w:multiLevelType w:val="hybridMultilevel"/>
    <w:tmpl w:val="0ECC2834"/>
    <w:lvl w:ilvl="0" w:tplc="08090001">
      <w:start w:val="1"/>
      <w:numFmt w:val="bullet"/>
      <w:lvlText w:val=""/>
      <w:lvlJc w:val="left"/>
      <w:pPr>
        <w:ind w:left="2174" w:hanging="360"/>
      </w:pPr>
      <w:rPr>
        <w:rFonts w:ascii="Symbol" w:hAnsi="Symbol" w:hint="default"/>
      </w:rPr>
    </w:lvl>
    <w:lvl w:ilvl="1" w:tplc="08090003" w:tentative="1">
      <w:start w:val="1"/>
      <w:numFmt w:val="bullet"/>
      <w:lvlText w:val="o"/>
      <w:lvlJc w:val="left"/>
      <w:pPr>
        <w:ind w:left="2894" w:hanging="360"/>
      </w:pPr>
      <w:rPr>
        <w:rFonts w:ascii="Courier New" w:hAnsi="Courier New" w:cs="Courier New" w:hint="default"/>
      </w:rPr>
    </w:lvl>
    <w:lvl w:ilvl="2" w:tplc="08090005" w:tentative="1">
      <w:start w:val="1"/>
      <w:numFmt w:val="bullet"/>
      <w:lvlText w:val=""/>
      <w:lvlJc w:val="left"/>
      <w:pPr>
        <w:ind w:left="3614" w:hanging="360"/>
      </w:pPr>
      <w:rPr>
        <w:rFonts w:ascii="Wingdings" w:hAnsi="Wingdings" w:hint="default"/>
      </w:rPr>
    </w:lvl>
    <w:lvl w:ilvl="3" w:tplc="08090001" w:tentative="1">
      <w:start w:val="1"/>
      <w:numFmt w:val="bullet"/>
      <w:lvlText w:val=""/>
      <w:lvlJc w:val="left"/>
      <w:pPr>
        <w:ind w:left="4334" w:hanging="360"/>
      </w:pPr>
      <w:rPr>
        <w:rFonts w:ascii="Symbol" w:hAnsi="Symbol" w:hint="default"/>
      </w:rPr>
    </w:lvl>
    <w:lvl w:ilvl="4" w:tplc="08090003" w:tentative="1">
      <w:start w:val="1"/>
      <w:numFmt w:val="bullet"/>
      <w:lvlText w:val="o"/>
      <w:lvlJc w:val="left"/>
      <w:pPr>
        <w:ind w:left="5054" w:hanging="360"/>
      </w:pPr>
      <w:rPr>
        <w:rFonts w:ascii="Courier New" w:hAnsi="Courier New" w:cs="Courier New" w:hint="default"/>
      </w:rPr>
    </w:lvl>
    <w:lvl w:ilvl="5" w:tplc="08090005" w:tentative="1">
      <w:start w:val="1"/>
      <w:numFmt w:val="bullet"/>
      <w:lvlText w:val=""/>
      <w:lvlJc w:val="left"/>
      <w:pPr>
        <w:ind w:left="5774" w:hanging="360"/>
      </w:pPr>
      <w:rPr>
        <w:rFonts w:ascii="Wingdings" w:hAnsi="Wingdings" w:hint="default"/>
      </w:rPr>
    </w:lvl>
    <w:lvl w:ilvl="6" w:tplc="08090001" w:tentative="1">
      <w:start w:val="1"/>
      <w:numFmt w:val="bullet"/>
      <w:lvlText w:val=""/>
      <w:lvlJc w:val="left"/>
      <w:pPr>
        <w:ind w:left="6494" w:hanging="360"/>
      </w:pPr>
      <w:rPr>
        <w:rFonts w:ascii="Symbol" w:hAnsi="Symbol" w:hint="default"/>
      </w:rPr>
    </w:lvl>
    <w:lvl w:ilvl="7" w:tplc="08090003" w:tentative="1">
      <w:start w:val="1"/>
      <w:numFmt w:val="bullet"/>
      <w:lvlText w:val="o"/>
      <w:lvlJc w:val="left"/>
      <w:pPr>
        <w:ind w:left="7214" w:hanging="360"/>
      </w:pPr>
      <w:rPr>
        <w:rFonts w:ascii="Courier New" w:hAnsi="Courier New" w:cs="Courier New" w:hint="default"/>
      </w:rPr>
    </w:lvl>
    <w:lvl w:ilvl="8" w:tplc="08090005" w:tentative="1">
      <w:start w:val="1"/>
      <w:numFmt w:val="bullet"/>
      <w:lvlText w:val=""/>
      <w:lvlJc w:val="left"/>
      <w:pPr>
        <w:ind w:left="7934" w:hanging="360"/>
      </w:pPr>
      <w:rPr>
        <w:rFonts w:ascii="Wingdings" w:hAnsi="Wingdings" w:hint="default"/>
      </w:rPr>
    </w:lvl>
  </w:abstractNum>
  <w:abstractNum w:abstractNumId="19" w15:restartNumberingAfterBreak="0">
    <w:nsid w:val="5DA134D8"/>
    <w:multiLevelType w:val="hybridMultilevel"/>
    <w:tmpl w:val="B762BC72"/>
    <w:lvl w:ilvl="0" w:tplc="FFFFFFFF">
      <w:start w:val="1"/>
      <w:numFmt w:val="lowerLetter"/>
      <w:lvlText w:val="(%1)"/>
      <w:lvlJc w:val="left"/>
      <w:pPr>
        <w:ind w:left="1610" w:hanging="360"/>
      </w:pPr>
      <w:rPr>
        <w:rFonts w:ascii="Times New Roman" w:eastAsia="Times New Roman" w:hAnsi="Times New Roman" w:cs="Times New Roman"/>
      </w:rPr>
    </w:lvl>
    <w:lvl w:ilvl="1" w:tplc="FFFFFFFF" w:tentative="1">
      <w:start w:val="1"/>
      <w:numFmt w:val="lowerLetter"/>
      <w:lvlText w:val="%2."/>
      <w:lvlJc w:val="left"/>
      <w:pPr>
        <w:ind w:left="2330" w:hanging="360"/>
      </w:pPr>
    </w:lvl>
    <w:lvl w:ilvl="2" w:tplc="FFFFFFFF" w:tentative="1">
      <w:start w:val="1"/>
      <w:numFmt w:val="lowerRoman"/>
      <w:lvlText w:val="%3."/>
      <w:lvlJc w:val="right"/>
      <w:pPr>
        <w:ind w:left="3050" w:hanging="180"/>
      </w:pPr>
    </w:lvl>
    <w:lvl w:ilvl="3" w:tplc="FFFFFFFF" w:tentative="1">
      <w:start w:val="1"/>
      <w:numFmt w:val="decimal"/>
      <w:lvlText w:val="%4."/>
      <w:lvlJc w:val="left"/>
      <w:pPr>
        <w:ind w:left="3770" w:hanging="360"/>
      </w:pPr>
    </w:lvl>
    <w:lvl w:ilvl="4" w:tplc="FFFFFFFF" w:tentative="1">
      <w:start w:val="1"/>
      <w:numFmt w:val="lowerLetter"/>
      <w:lvlText w:val="%5."/>
      <w:lvlJc w:val="left"/>
      <w:pPr>
        <w:ind w:left="4490" w:hanging="360"/>
      </w:pPr>
    </w:lvl>
    <w:lvl w:ilvl="5" w:tplc="FFFFFFFF" w:tentative="1">
      <w:start w:val="1"/>
      <w:numFmt w:val="lowerRoman"/>
      <w:lvlText w:val="%6."/>
      <w:lvlJc w:val="right"/>
      <w:pPr>
        <w:ind w:left="5210" w:hanging="180"/>
      </w:pPr>
    </w:lvl>
    <w:lvl w:ilvl="6" w:tplc="FFFFFFFF" w:tentative="1">
      <w:start w:val="1"/>
      <w:numFmt w:val="decimal"/>
      <w:lvlText w:val="%7."/>
      <w:lvlJc w:val="left"/>
      <w:pPr>
        <w:ind w:left="5930" w:hanging="360"/>
      </w:pPr>
    </w:lvl>
    <w:lvl w:ilvl="7" w:tplc="FFFFFFFF" w:tentative="1">
      <w:start w:val="1"/>
      <w:numFmt w:val="lowerLetter"/>
      <w:lvlText w:val="%8."/>
      <w:lvlJc w:val="left"/>
      <w:pPr>
        <w:ind w:left="6650" w:hanging="360"/>
      </w:pPr>
    </w:lvl>
    <w:lvl w:ilvl="8" w:tplc="FFFFFFFF" w:tentative="1">
      <w:start w:val="1"/>
      <w:numFmt w:val="lowerRoman"/>
      <w:lvlText w:val="%9."/>
      <w:lvlJc w:val="right"/>
      <w:pPr>
        <w:ind w:left="7370" w:hanging="180"/>
      </w:pPr>
    </w:lvl>
  </w:abstractNum>
  <w:abstractNum w:abstractNumId="2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20"/>
  </w:num>
  <w:num w:numId="3" w16cid:durableId="1933662228">
    <w:abstractNumId w:val="15"/>
  </w:num>
  <w:num w:numId="4" w16cid:durableId="1991909117">
    <w:abstractNumId w:val="10"/>
  </w:num>
  <w:num w:numId="5" w16cid:durableId="1138956019">
    <w:abstractNumId w:val="13"/>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427972397">
    <w:abstractNumId w:val="14"/>
  </w:num>
  <w:num w:numId="17" w16cid:durableId="686713729">
    <w:abstractNumId w:val="11"/>
  </w:num>
  <w:num w:numId="18" w16cid:durableId="800685069">
    <w:abstractNumId w:val="12"/>
  </w:num>
  <w:num w:numId="19" w16cid:durableId="1841432745">
    <w:abstractNumId w:val="19"/>
  </w:num>
  <w:num w:numId="20" w16cid:durableId="1399939494">
    <w:abstractNumId w:val="16"/>
  </w:num>
  <w:num w:numId="21" w16cid:durableId="1028020677">
    <w:abstractNumId w:val="17"/>
  </w:num>
  <w:num w:numId="22" w16cid:durableId="13800142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activeWritingStyle w:appName="MSWord" w:lang="en-US" w:vendorID="64" w:dllVersion="4096"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68B"/>
    <w:rsid w:val="000008A9"/>
    <w:rsid w:val="00000F35"/>
    <w:rsid w:val="00000FEA"/>
    <w:rsid w:val="0000154E"/>
    <w:rsid w:val="000015B5"/>
    <w:rsid w:val="000016E0"/>
    <w:rsid w:val="00002236"/>
    <w:rsid w:val="000026E7"/>
    <w:rsid w:val="0000293D"/>
    <w:rsid w:val="0000304E"/>
    <w:rsid w:val="000030D6"/>
    <w:rsid w:val="00003111"/>
    <w:rsid w:val="0000322F"/>
    <w:rsid w:val="000034F4"/>
    <w:rsid w:val="00003855"/>
    <w:rsid w:val="00003AC5"/>
    <w:rsid w:val="00003ED1"/>
    <w:rsid w:val="0000452E"/>
    <w:rsid w:val="0000477D"/>
    <w:rsid w:val="00004BDD"/>
    <w:rsid w:val="00004E32"/>
    <w:rsid w:val="00005DEC"/>
    <w:rsid w:val="00005F66"/>
    <w:rsid w:val="000060F8"/>
    <w:rsid w:val="000066D2"/>
    <w:rsid w:val="00006857"/>
    <w:rsid w:val="00006C57"/>
    <w:rsid w:val="00006D6A"/>
    <w:rsid w:val="00007C3C"/>
    <w:rsid w:val="0001001A"/>
    <w:rsid w:val="00010970"/>
    <w:rsid w:val="00010A59"/>
    <w:rsid w:val="00010AF4"/>
    <w:rsid w:val="00010D47"/>
    <w:rsid w:val="00010F6A"/>
    <w:rsid w:val="00011C5D"/>
    <w:rsid w:val="00012734"/>
    <w:rsid w:val="00012D15"/>
    <w:rsid w:val="00012DCF"/>
    <w:rsid w:val="00013D89"/>
    <w:rsid w:val="00014085"/>
    <w:rsid w:val="000141C8"/>
    <w:rsid w:val="000149E6"/>
    <w:rsid w:val="00014E29"/>
    <w:rsid w:val="00014FE3"/>
    <w:rsid w:val="0001568B"/>
    <w:rsid w:val="00015E68"/>
    <w:rsid w:val="00016899"/>
    <w:rsid w:val="000169AA"/>
    <w:rsid w:val="00016AF3"/>
    <w:rsid w:val="00016E61"/>
    <w:rsid w:val="00016F3F"/>
    <w:rsid w:val="00017213"/>
    <w:rsid w:val="0001759B"/>
    <w:rsid w:val="00017AEA"/>
    <w:rsid w:val="00017DC9"/>
    <w:rsid w:val="00017F2F"/>
    <w:rsid w:val="0002018F"/>
    <w:rsid w:val="0002033D"/>
    <w:rsid w:val="0002035E"/>
    <w:rsid w:val="00020524"/>
    <w:rsid w:val="000207CD"/>
    <w:rsid w:val="000207FD"/>
    <w:rsid w:val="000208C8"/>
    <w:rsid w:val="00020CFA"/>
    <w:rsid w:val="00020FE1"/>
    <w:rsid w:val="00021060"/>
    <w:rsid w:val="0002181A"/>
    <w:rsid w:val="00021BA7"/>
    <w:rsid w:val="00021F87"/>
    <w:rsid w:val="0002202A"/>
    <w:rsid w:val="00022307"/>
    <w:rsid w:val="00022801"/>
    <w:rsid w:val="00022B31"/>
    <w:rsid w:val="00023300"/>
    <w:rsid w:val="000233B2"/>
    <w:rsid w:val="00023420"/>
    <w:rsid w:val="0002381F"/>
    <w:rsid w:val="00023C3B"/>
    <w:rsid w:val="000247B0"/>
    <w:rsid w:val="00024955"/>
    <w:rsid w:val="00024D15"/>
    <w:rsid w:val="00024FB5"/>
    <w:rsid w:val="000251D5"/>
    <w:rsid w:val="000254F8"/>
    <w:rsid w:val="000255D9"/>
    <w:rsid w:val="00025692"/>
    <w:rsid w:val="00025A6E"/>
    <w:rsid w:val="00025B0D"/>
    <w:rsid w:val="00025EA3"/>
    <w:rsid w:val="00026740"/>
    <w:rsid w:val="00026872"/>
    <w:rsid w:val="00026997"/>
    <w:rsid w:val="00026C16"/>
    <w:rsid w:val="00026C38"/>
    <w:rsid w:val="00027586"/>
    <w:rsid w:val="00027591"/>
    <w:rsid w:val="00027676"/>
    <w:rsid w:val="000276C0"/>
    <w:rsid w:val="00027E4C"/>
    <w:rsid w:val="00030549"/>
    <w:rsid w:val="00030854"/>
    <w:rsid w:val="000317CD"/>
    <w:rsid w:val="00031D91"/>
    <w:rsid w:val="00031E9C"/>
    <w:rsid w:val="00031F5B"/>
    <w:rsid w:val="00032389"/>
    <w:rsid w:val="00032D57"/>
    <w:rsid w:val="00032DF9"/>
    <w:rsid w:val="00032F1B"/>
    <w:rsid w:val="00032FD6"/>
    <w:rsid w:val="00033E0B"/>
    <w:rsid w:val="00033F1C"/>
    <w:rsid w:val="00034887"/>
    <w:rsid w:val="0003499B"/>
    <w:rsid w:val="00034D8A"/>
    <w:rsid w:val="00035984"/>
    <w:rsid w:val="00035EDE"/>
    <w:rsid w:val="00036958"/>
    <w:rsid w:val="00037014"/>
    <w:rsid w:val="00037415"/>
    <w:rsid w:val="000374E1"/>
    <w:rsid w:val="000405BB"/>
    <w:rsid w:val="000409F1"/>
    <w:rsid w:val="00040B09"/>
    <w:rsid w:val="00040D49"/>
    <w:rsid w:val="00041C46"/>
    <w:rsid w:val="00042105"/>
    <w:rsid w:val="00042350"/>
    <w:rsid w:val="000423AA"/>
    <w:rsid w:val="000428C3"/>
    <w:rsid w:val="00042CA7"/>
    <w:rsid w:val="00043640"/>
    <w:rsid w:val="00043D52"/>
    <w:rsid w:val="00045042"/>
    <w:rsid w:val="00045F00"/>
    <w:rsid w:val="000467DA"/>
    <w:rsid w:val="00047503"/>
    <w:rsid w:val="000475E1"/>
    <w:rsid w:val="000477CE"/>
    <w:rsid w:val="00047BC2"/>
    <w:rsid w:val="00047F82"/>
    <w:rsid w:val="000500F0"/>
    <w:rsid w:val="000509B4"/>
    <w:rsid w:val="00050B61"/>
    <w:rsid w:val="00050CA5"/>
    <w:rsid w:val="000514DD"/>
    <w:rsid w:val="00051DBF"/>
    <w:rsid w:val="000520DD"/>
    <w:rsid w:val="00053AD8"/>
    <w:rsid w:val="000548F0"/>
    <w:rsid w:val="00054B48"/>
    <w:rsid w:val="00055102"/>
    <w:rsid w:val="000555B4"/>
    <w:rsid w:val="000555D2"/>
    <w:rsid w:val="000559AA"/>
    <w:rsid w:val="00055AB0"/>
    <w:rsid w:val="00056018"/>
    <w:rsid w:val="000565E5"/>
    <w:rsid w:val="00056B03"/>
    <w:rsid w:val="00056B2C"/>
    <w:rsid w:val="000576D5"/>
    <w:rsid w:val="00057889"/>
    <w:rsid w:val="000602FF"/>
    <w:rsid w:val="0006032B"/>
    <w:rsid w:val="0006035B"/>
    <w:rsid w:val="00060A3C"/>
    <w:rsid w:val="0006120B"/>
    <w:rsid w:val="0006138C"/>
    <w:rsid w:val="00062348"/>
    <w:rsid w:val="00062380"/>
    <w:rsid w:val="0006253E"/>
    <w:rsid w:val="00062B18"/>
    <w:rsid w:val="00062DDA"/>
    <w:rsid w:val="00063060"/>
    <w:rsid w:val="00063390"/>
    <w:rsid w:val="0006382A"/>
    <w:rsid w:val="00064292"/>
    <w:rsid w:val="00064C1D"/>
    <w:rsid w:val="00065F8A"/>
    <w:rsid w:val="000662A3"/>
    <w:rsid w:val="00067150"/>
    <w:rsid w:val="000674D5"/>
    <w:rsid w:val="00070390"/>
    <w:rsid w:val="000704E6"/>
    <w:rsid w:val="00070547"/>
    <w:rsid w:val="00070719"/>
    <w:rsid w:val="0007166E"/>
    <w:rsid w:val="00071886"/>
    <w:rsid w:val="00071A51"/>
    <w:rsid w:val="000727AF"/>
    <w:rsid w:val="000729A9"/>
    <w:rsid w:val="00072AB1"/>
    <w:rsid w:val="00072C4A"/>
    <w:rsid w:val="00072E97"/>
    <w:rsid w:val="0007351B"/>
    <w:rsid w:val="00073715"/>
    <w:rsid w:val="00073884"/>
    <w:rsid w:val="00073FF0"/>
    <w:rsid w:val="000742BC"/>
    <w:rsid w:val="000742DB"/>
    <w:rsid w:val="00074444"/>
    <w:rsid w:val="000763D2"/>
    <w:rsid w:val="00076AC2"/>
    <w:rsid w:val="00076EEF"/>
    <w:rsid w:val="00077E98"/>
    <w:rsid w:val="00077EAF"/>
    <w:rsid w:val="00080045"/>
    <w:rsid w:val="0008041D"/>
    <w:rsid w:val="00080454"/>
    <w:rsid w:val="000804FB"/>
    <w:rsid w:val="0008104D"/>
    <w:rsid w:val="0008122A"/>
    <w:rsid w:val="000816F0"/>
    <w:rsid w:val="00081F26"/>
    <w:rsid w:val="00082003"/>
    <w:rsid w:val="00082424"/>
    <w:rsid w:val="00082451"/>
    <w:rsid w:val="000828BF"/>
    <w:rsid w:val="00082A0C"/>
    <w:rsid w:val="00082DCD"/>
    <w:rsid w:val="00082E11"/>
    <w:rsid w:val="00082F5E"/>
    <w:rsid w:val="00083016"/>
    <w:rsid w:val="000833C7"/>
    <w:rsid w:val="00083504"/>
    <w:rsid w:val="00083530"/>
    <w:rsid w:val="0008371A"/>
    <w:rsid w:val="00083E2D"/>
    <w:rsid w:val="0008452B"/>
    <w:rsid w:val="000846B2"/>
    <w:rsid w:val="000848C6"/>
    <w:rsid w:val="0008490F"/>
    <w:rsid w:val="00084F8A"/>
    <w:rsid w:val="00085223"/>
    <w:rsid w:val="000855B9"/>
    <w:rsid w:val="00085F7A"/>
    <w:rsid w:val="000863FA"/>
    <w:rsid w:val="00086AC9"/>
    <w:rsid w:val="00086F44"/>
    <w:rsid w:val="0008710B"/>
    <w:rsid w:val="0008718B"/>
    <w:rsid w:val="000874C3"/>
    <w:rsid w:val="00087630"/>
    <w:rsid w:val="00087B54"/>
    <w:rsid w:val="00087B6C"/>
    <w:rsid w:val="00087C99"/>
    <w:rsid w:val="00087EA0"/>
    <w:rsid w:val="0009026A"/>
    <w:rsid w:val="00090B42"/>
    <w:rsid w:val="00090C39"/>
    <w:rsid w:val="0009125D"/>
    <w:rsid w:val="00091536"/>
    <w:rsid w:val="00091579"/>
    <w:rsid w:val="000916E9"/>
    <w:rsid w:val="00091DF6"/>
    <w:rsid w:val="00091E56"/>
    <w:rsid w:val="00091FB0"/>
    <w:rsid w:val="000920C0"/>
    <w:rsid w:val="000921D4"/>
    <w:rsid w:val="00092523"/>
    <w:rsid w:val="00092FD0"/>
    <w:rsid w:val="00093564"/>
    <w:rsid w:val="00093860"/>
    <w:rsid w:val="0009397A"/>
    <w:rsid w:val="000946C7"/>
    <w:rsid w:val="000947F0"/>
    <w:rsid w:val="00094E34"/>
    <w:rsid w:val="00095422"/>
    <w:rsid w:val="00095D9B"/>
    <w:rsid w:val="00096050"/>
    <w:rsid w:val="0009640C"/>
    <w:rsid w:val="00096CC4"/>
    <w:rsid w:val="00096ED2"/>
    <w:rsid w:val="00097F16"/>
    <w:rsid w:val="00097FD0"/>
    <w:rsid w:val="000A1530"/>
    <w:rsid w:val="000A1B51"/>
    <w:rsid w:val="000A22D9"/>
    <w:rsid w:val="000A2498"/>
    <w:rsid w:val="000A3003"/>
    <w:rsid w:val="000A3C4D"/>
    <w:rsid w:val="000A4BD2"/>
    <w:rsid w:val="000A4D45"/>
    <w:rsid w:val="000A5122"/>
    <w:rsid w:val="000A52BD"/>
    <w:rsid w:val="000A538F"/>
    <w:rsid w:val="000A58A8"/>
    <w:rsid w:val="000A5D6B"/>
    <w:rsid w:val="000A61D8"/>
    <w:rsid w:val="000A7217"/>
    <w:rsid w:val="000A761F"/>
    <w:rsid w:val="000A7945"/>
    <w:rsid w:val="000A7A02"/>
    <w:rsid w:val="000A7CD5"/>
    <w:rsid w:val="000A7F8B"/>
    <w:rsid w:val="000B0121"/>
    <w:rsid w:val="000B01F5"/>
    <w:rsid w:val="000B0477"/>
    <w:rsid w:val="000B053E"/>
    <w:rsid w:val="000B05CA"/>
    <w:rsid w:val="000B0792"/>
    <w:rsid w:val="000B0D0E"/>
    <w:rsid w:val="000B0DF5"/>
    <w:rsid w:val="000B1613"/>
    <w:rsid w:val="000B173E"/>
    <w:rsid w:val="000B1954"/>
    <w:rsid w:val="000B1BE1"/>
    <w:rsid w:val="000B20A6"/>
    <w:rsid w:val="000B21D5"/>
    <w:rsid w:val="000B22A2"/>
    <w:rsid w:val="000B2767"/>
    <w:rsid w:val="000B2CB2"/>
    <w:rsid w:val="000B2EDE"/>
    <w:rsid w:val="000B38EC"/>
    <w:rsid w:val="000B56CA"/>
    <w:rsid w:val="000B6307"/>
    <w:rsid w:val="000B6BA4"/>
    <w:rsid w:val="000B6DA9"/>
    <w:rsid w:val="000B7147"/>
    <w:rsid w:val="000C017C"/>
    <w:rsid w:val="000C08A7"/>
    <w:rsid w:val="000C09C2"/>
    <w:rsid w:val="000C0F51"/>
    <w:rsid w:val="000C138A"/>
    <w:rsid w:val="000C16CD"/>
    <w:rsid w:val="000C173F"/>
    <w:rsid w:val="000C1E68"/>
    <w:rsid w:val="000C20FE"/>
    <w:rsid w:val="000C2A52"/>
    <w:rsid w:val="000C3118"/>
    <w:rsid w:val="000C3509"/>
    <w:rsid w:val="000C385A"/>
    <w:rsid w:val="000C3EAA"/>
    <w:rsid w:val="000C412E"/>
    <w:rsid w:val="000C46A9"/>
    <w:rsid w:val="000C48AC"/>
    <w:rsid w:val="000C4A4B"/>
    <w:rsid w:val="000C5AB2"/>
    <w:rsid w:val="000C5B6C"/>
    <w:rsid w:val="000C6027"/>
    <w:rsid w:val="000C7E53"/>
    <w:rsid w:val="000D13BF"/>
    <w:rsid w:val="000D1474"/>
    <w:rsid w:val="000D1510"/>
    <w:rsid w:val="000D1DFF"/>
    <w:rsid w:val="000D2336"/>
    <w:rsid w:val="000D2F42"/>
    <w:rsid w:val="000D30A7"/>
    <w:rsid w:val="000D31B0"/>
    <w:rsid w:val="000D31CB"/>
    <w:rsid w:val="000D33B1"/>
    <w:rsid w:val="000D33C0"/>
    <w:rsid w:val="000D35D7"/>
    <w:rsid w:val="000D362A"/>
    <w:rsid w:val="000D3884"/>
    <w:rsid w:val="000D4E8E"/>
    <w:rsid w:val="000D548D"/>
    <w:rsid w:val="000D5884"/>
    <w:rsid w:val="000D5BEB"/>
    <w:rsid w:val="000D61A5"/>
    <w:rsid w:val="000D6941"/>
    <w:rsid w:val="000D71B6"/>
    <w:rsid w:val="000D747C"/>
    <w:rsid w:val="000D786A"/>
    <w:rsid w:val="000D7C4A"/>
    <w:rsid w:val="000D7C5F"/>
    <w:rsid w:val="000E01FD"/>
    <w:rsid w:val="000E03CB"/>
    <w:rsid w:val="000E0405"/>
    <w:rsid w:val="000E086D"/>
    <w:rsid w:val="000E087F"/>
    <w:rsid w:val="000E08C3"/>
    <w:rsid w:val="000E0D21"/>
    <w:rsid w:val="000E1149"/>
    <w:rsid w:val="000E1339"/>
    <w:rsid w:val="000E1DF6"/>
    <w:rsid w:val="000E1FBF"/>
    <w:rsid w:val="000E26BC"/>
    <w:rsid w:val="000E30D4"/>
    <w:rsid w:val="000E3433"/>
    <w:rsid w:val="000E39AF"/>
    <w:rsid w:val="000E3B31"/>
    <w:rsid w:val="000E45C9"/>
    <w:rsid w:val="000E4A72"/>
    <w:rsid w:val="000E53C8"/>
    <w:rsid w:val="000E54A2"/>
    <w:rsid w:val="000E56D2"/>
    <w:rsid w:val="000E58B0"/>
    <w:rsid w:val="000E590B"/>
    <w:rsid w:val="000E5AF1"/>
    <w:rsid w:val="000E5D03"/>
    <w:rsid w:val="000E6021"/>
    <w:rsid w:val="000E61C9"/>
    <w:rsid w:val="000E629D"/>
    <w:rsid w:val="000E71E8"/>
    <w:rsid w:val="000E7B70"/>
    <w:rsid w:val="000E7C58"/>
    <w:rsid w:val="000E7E16"/>
    <w:rsid w:val="000E7F39"/>
    <w:rsid w:val="000F023E"/>
    <w:rsid w:val="000F0279"/>
    <w:rsid w:val="000F02C0"/>
    <w:rsid w:val="000F06D3"/>
    <w:rsid w:val="000F0ABA"/>
    <w:rsid w:val="000F0DE2"/>
    <w:rsid w:val="000F0E9C"/>
    <w:rsid w:val="000F116D"/>
    <w:rsid w:val="000F1206"/>
    <w:rsid w:val="000F120F"/>
    <w:rsid w:val="000F128D"/>
    <w:rsid w:val="000F163D"/>
    <w:rsid w:val="000F1684"/>
    <w:rsid w:val="000F181B"/>
    <w:rsid w:val="000F25D5"/>
    <w:rsid w:val="000F3920"/>
    <w:rsid w:val="000F392F"/>
    <w:rsid w:val="000F3DB0"/>
    <w:rsid w:val="000F3E20"/>
    <w:rsid w:val="000F3FEB"/>
    <w:rsid w:val="000F4286"/>
    <w:rsid w:val="000F44C9"/>
    <w:rsid w:val="000F4E98"/>
    <w:rsid w:val="000F53BE"/>
    <w:rsid w:val="000F541A"/>
    <w:rsid w:val="000F573D"/>
    <w:rsid w:val="000F6577"/>
    <w:rsid w:val="000F695E"/>
    <w:rsid w:val="000F6A81"/>
    <w:rsid w:val="000F6CFF"/>
    <w:rsid w:val="000F7301"/>
    <w:rsid w:val="000F74AF"/>
    <w:rsid w:val="000F75BE"/>
    <w:rsid w:val="0010023D"/>
    <w:rsid w:val="00100525"/>
    <w:rsid w:val="00100BE2"/>
    <w:rsid w:val="00100CC8"/>
    <w:rsid w:val="001016FC"/>
    <w:rsid w:val="001017B8"/>
    <w:rsid w:val="001018E4"/>
    <w:rsid w:val="00101AEA"/>
    <w:rsid w:val="00101D77"/>
    <w:rsid w:val="00102140"/>
    <w:rsid w:val="0010225A"/>
    <w:rsid w:val="001022E7"/>
    <w:rsid w:val="001023DD"/>
    <w:rsid w:val="00102440"/>
    <w:rsid w:val="00102A0A"/>
    <w:rsid w:val="00102D9A"/>
    <w:rsid w:val="001037E1"/>
    <w:rsid w:val="00103B9F"/>
    <w:rsid w:val="00103F01"/>
    <w:rsid w:val="001040FC"/>
    <w:rsid w:val="001044A1"/>
    <w:rsid w:val="00104887"/>
    <w:rsid w:val="00104CE4"/>
    <w:rsid w:val="00104E8E"/>
    <w:rsid w:val="001050E5"/>
    <w:rsid w:val="00105F68"/>
    <w:rsid w:val="0010611A"/>
    <w:rsid w:val="00106D0B"/>
    <w:rsid w:val="00106D36"/>
    <w:rsid w:val="00106F04"/>
    <w:rsid w:val="00106F13"/>
    <w:rsid w:val="0010709D"/>
    <w:rsid w:val="0010712B"/>
    <w:rsid w:val="0010753E"/>
    <w:rsid w:val="001078B8"/>
    <w:rsid w:val="001078C4"/>
    <w:rsid w:val="0011068B"/>
    <w:rsid w:val="00110969"/>
    <w:rsid w:val="00110EFC"/>
    <w:rsid w:val="001110B8"/>
    <w:rsid w:val="0011164D"/>
    <w:rsid w:val="001119C4"/>
    <w:rsid w:val="001119F3"/>
    <w:rsid w:val="00112385"/>
    <w:rsid w:val="00112458"/>
    <w:rsid w:val="00112A91"/>
    <w:rsid w:val="00113360"/>
    <w:rsid w:val="00113EDB"/>
    <w:rsid w:val="001140D6"/>
    <w:rsid w:val="00115011"/>
    <w:rsid w:val="00115442"/>
    <w:rsid w:val="00115F73"/>
    <w:rsid w:val="0011716B"/>
    <w:rsid w:val="001173B4"/>
    <w:rsid w:val="001175A3"/>
    <w:rsid w:val="0011795F"/>
    <w:rsid w:val="001202E3"/>
    <w:rsid w:val="00120A59"/>
    <w:rsid w:val="00120B8A"/>
    <w:rsid w:val="00121656"/>
    <w:rsid w:val="001217F6"/>
    <w:rsid w:val="00121840"/>
    <w:rsid w:val="001218BF"/>
    <w:rsid w:val="00121DD5"/>
    <w:rsid w:val="001225D4"/>
    <w:rsid w:val="001225DA"/>
    <w:rsid w:val="001227E3"/>
    <w:rsid w:val="00123487"/>
    <w:rsid w:val="00123699"/>
    <w:rsid w:val="0012435A"/>
    <w:rsid w:val="0012484B"/>
    <w:rsid w:val="00124CD7"/>
    <w:rsid w:val="00124F91"/>
    <w:rsid w:val="001258DD"/>
    <w:rsid w:val="001265C5"/>
    <w:rsid w:val="00126C6B"/>
    <w:rsid w:val="001273D9"/>
    <w:rsid w:val="0012745E"/>
    <w:rsid w:val="001275AA"/>
    <w:rsid w:val="00127613"/>
    <w:rsid w:val="00127725"/>
    <w:rsid w:val="0013059D"/>
    <w:rsid w:val="00130D50"/>
    <w:rsid w:val="00131010"/>
    <w:rsid w:val="001311D5"/>
    <w:rsid w:val="00131215"/>
    <w:rsid w:val="001317F6"/>
    <w:rsid w:val="0013192B"/>
    <w:rsid w:val="001321B7"/>
    <w:rsid w:val="001327F8"/>
    <w:rsid w:val="00132818"/>
    <w:rsid w:val="00132B43"/>
    <w:rsid w:val="001333F2"/>
    <w:rsid w:val="00133DE3"/>
    <w:rsid w:val="00133FCC"/>
    <w:rsid w:val="00133FDF"/>
    <w:rsid w:val="00134358"/>
    <w:rsid w:val="001345D0"/>
    <w:rsid w:val="001345F5"/>
    <w:rsid w:val="00134885"/>
    <w:rsid w:val="00134CBF"/>
    <w:rsid w:val="00136045"/>
    <w:rsid w:val="00136415"/>
    <w:rsid w:val="00136B71"/>
    <w:rsid w:val="00136F5A"/>
    <w:rsid w:val="00137297"/>
    <w:rsid w:val="001372F0"/>
    <w:rsid w:val="00137609"/>
    <w:rsid w:val="00137760"/>
    <w:rsid w:val="001378E9"/>
    <w:rsid w:val="00137B15"/>
    <w:rsid w:val="001402E0"/>
    <w:rsid w:val="0014083A"/>
    <w:rsid w:val="00140970"/>
    <w:rsid w:val="0014174B"/>
    <w:rsid w:val="001417FE"/>
    <w:rsid w:val="0014184A"/>
    <w:rsid w:val="00141A55"/>
    <w:rsid w:val="00141D67"/>
    <w:rsid w:val="00141F2F"/>
    <w:rsid w:val="001421F7"/>
    <w:rsid w:val="001425B9"/>
    <w:rsid w:val="00143095"/>
    <w:rsid w:val="0014337A"/>
    <w:rsid w:val="00143555"/>
    <w:rsid w:val="0014439B"/>
    <w:rsid w:val="00144544"/>
    <w:rsid w:val="00144693"/>
    <w:rsid w:val="001446A3"/>
    <w:rsid w:val="001449A8"/>
    <w:rsid w:val="001456A6"/>
    <w:rsid w:val="00146481"/>
    <w:rsid w:val="0014665F"/>
    <w:rsid w:val="00146A52"/>
    <w:rsid w:val="00146AF3"/>
    <w:rsid w:val="00146BEB"/>
    <w:rsid w:val="00146C18"/>
    <w:rsid w:val="001501E0"/>
    <w:rsid w:val="00150343"/>
    <w:rsid w:val="00150663"/>
    <w:rsid w:val="001510E3"/>
    <w:rsid w:val="001511A7"/>
    <w:rsid w:val="00151B63"/>
    <w:rsid w:val="00152ACF"/>
    <w:rsid w:val="00152BC4"/>
    <w:rsid w:val="00152DF8"/>
    <w:rsid w:val="00152EDD"/>
    <w:rsid w:val="001530B1"/>
    <w:rsid w:val="00153317"/>
    <w:rsid w:val="00153422"/>
    <w:rsid w:val="00153798"/>
    <w:rsid w:val="00153891"/>
    <w:rsid w:val="001545F3"/>
    <w:rsid w:val="0015483D"/>
    <w:rsid w:val="00154856"/>
    <w:rsid w:val="00155395"/>
    <w:rsid w:val="001553D1"/>
    <w:rsid w:val="0015550F"/>
    <w:rsid w:val="00155C61"/>
    <w:rsid w:val="001560AA"/>
    <w:rsid w:val="0015716C"/>
    <w:rsid w:val="001576F5"/>
    <w:rsid w:val="00157B1F"/>
    <w:rsid w:val="00157DD5"/>
    <w:rsid w:val="00157F37"/>
    <w:rsid w:val="00160426"/>
    <w:rsid w:val="00160984"/>
    <w:rsid w:val="00160C27"/>
    <w:rsid w:val="00160C55"/>
    <w:rsid w:val="00160C98"/>
    <w:rsid w:val="00161041"/>
    <w:rsid w:val="00161468"/>
    <w:rsid w:val="001623B6"/>
    <w:rsid w:val="00162702"/>
    <w:rsid w:val="00162B1C"/>
    <w:rsid w:val="00162B3C"/>
    <w:rsid w:val="00163496"/>
    <w:rsid w:val="00163632"/>
    <w:rsid w:val="0016407A"/>
    <w:rsid w:val="00164113"/>
    <w:rsid w:val="0016483C"/>
    <w:rsid w:val="00164D6A"/>
    <w:rsid w:val="00164F43"/>
    <w:rsid w:val="00165889"/>
    <w:rsid w:val="00165D28"/>
    <w:rsid w:val="00166677"/>
    <w:rsid w:val="00166996"/>
    <w:rsid w:val="00166B1C"/>
    <w:rsid w:val="00167301"/>
    <w:rsid w:val="001675BB"/>
    <w:rsid w:val="00167A50"/>
    <w:rsid w:val="001702C7"/>
    <w:rsid w:val="00171460"/>
    <w:rsid w:val="00172317"/>
    <w:rsid w:val="001725EA"/>
    <w:rsid w:val="00172E6C"/>
    <w:rsid w:val="00172E89"/>
    <w:rsid w:val="001733D6"/>
    <w:rsid w:val="00173931"/>
    <w:rsid w:val="00173941"/>
    <w:rsid w:val="00173D27"/>
    <w:rsid w:val="00173F33"/>
    <w:rsid w:val="00174739"/>
    <w:rsid w:val="001758B3"/>
    <w:rsid w:val="001760E8"/>
    <w:rsid w:val="001762D0"/>
    <w:rsid w:val="00176629"/>
    <w:rsid w:val="00176C78"/>
    <w:rsid w:val="00176CAF"/>
    <w:rsid w:val="001777F0"/>
    <w:rsid w:val="00177883"/>
    <w:rsid w:val="00177AFD"/>
    <w:rsid w:val="00177D52"/>
    <w:rsid w:val="00177DA7"/>
    <w:rsid w:val="00177DE4"/>
    <w:rsid w:val="00180095"/>
    <w:rsid w:val="00180676"/>
    <w:rsid w:val="00180789"/>
    <w:rsid w:val="001809D4"/>
    <w:rsid w:val="00181005"/>
    <w:rsid w:val="0018127C"/>
    <w:rsid w:val="001816A9"/>
    <w:rsid w:val="00181EC7"/>
    <w:rsid w:val="00181EC8"/>
    <w:rsid w:val="00181FC0"/>
    <w:rsid w:val="00182232"/>
    <w:rsid w:val="00183C3A"/>
    <w:rsid w:val="00184349"/>
    <w:rsid w:val="001846DD"/>
    <w:rsid w:val="00184756"/>
    <w:rsid w:val="00184858"/>
    <w:rsid w:val="00184D84"/>
    <w:rsid w:val="00184E97"/>
    <w:rsid w:val="0018585C"/>
    <w:rsid w:val="0018695A"/>
    <w:rsid w:val="00187524"/>
    <w:rsid w:val="0018753B"/>
    <w:rsid w:val="00187B86"/>
    <w:rsid w:val="00187BE4"/>
    <w:rsid w:val="001900F5"/>
    <w:rsid w:val="00190A4E"/>
    <w:rsid w:val="00190BA3"/>
    <w:rsid w:val="00190C35"/>
    <w:rsid w:val="00190C36"/>
    <w:rsid w:val="001913DF"/>
    <w:rsid w:val="0019161E"/>
    <w:rsid w:val="0019168B"/>
    <w:rsid w:val="00191E3D"/>
    <w:rsid w:val="0019235D"/>
    <w:rsid w:val="00192629"/>
    <w:rsid w:val="001929A9"/>
    <w:rsid w:val="0019390B"/>
    <w:rsid w:val="00193A1B"/>
    <w:rsid w:val="00193BC1"/>
    <w:rsid w:val="00193EAF"/>
    <w:rsid w:val="00194BBE"/>
    <w:rsid w:val="001953CF"/>
    <w:rsid w:val="001954E7"/>
    <w:rsid w:val="0019560A"/>
    <w:rsid w:val="001958A3"/>
    <w:rsid w:val="00195B72"/>
    <w:rsid w:val="00195C37"/>
    <w:rsid w:val="00195D05"/>
    <w:rsid w:val="00195F33"/>
    <w:rsid w:val="00196053"/>
    <w:rsid w:val="00197040"/>
    <w:rsid w:val="001970F5"/>
    <w:rsid w:val="00197425"/>
    <w:rsid w:val="00197C63"/>
    <w:rsid w:val="00197F0A"/>
    <w:rsid w:val="001A05F4"/>
    <w:rsid w:val="001A07E0"/>
    <w:rsid w:val="001A17B8"/>
    <w:rsid w:val="001A1996"/>
    <w:rsid w:val="001A2478"/>
    <w:rsid w:val="001A24DD"/>
    <w:rsid w:val="001A289D"/>
    <w:rsid w:val="001A2B0D"/>
    <w:rsid w:val="001A2CF7"/>
    <w:rsid w:val="001A2DE4"/>
    <w:rsid w:val="001A327C"/>
    <w:rsid w:val="001A38DA"/>
    <w:rsid w:val="001A38E4"/>
    <w:rsid w:val="001A3FB1"/>
    <w:rsid w:val="001A4FE9"/>
    <w:rsid w:val="001A51C5"/>
    <w:rsid w:val="001A5E79"/>
    <w:rsid w:val="001A5EE1"/>
    <w:rsid w:val="001A6702"/>
    <w:rsid w:val="001A742B"/>
    <w:rsid w:val="001A7703"/>
    <w:rsid w:val="001A7784"/>
    <w:rsid w:val="001A78EF"/>
    <w:rsid w:val="001A7FF9"/>
    <w:rsid w:val="001B05C2"/>
    <w:rsid w:val="001B0C80"/>
    <w:rsid w:val="001B0EA1"/>
    <w:rsid w:val="001B1617"/>
    <w:rsid w:val="001B1E92"/>
    <w:rsid w:val="001B1FC8"/>
    <w:rsid w:val="001B2005"/>
    <w:rsid w:val="001B237E"/>
    <w:rsid w:val="001B2696"/>
    <w:rsid w:val="001B3194"/>
    <w:rsid w:val="001B3A62"/>
    <w:rsid w:val="001B504B"/>
    <w:rsid w:val="001B5A69"/>
    <w:rsid w:val="001B5D34"/>
    <w:rsid w:val="001B5DF4"/>
    <w:rsid w:val="001B600E"/>
    <w:rsid w:val="001B619E"/>
    <w:rsid w:val="001B6A87"/>
    <w:rsid w:val="001B6FDF"/>
    <w:rsid w:val="001C0A7C"/>
    <w:rsid w:val="001C0D8C"/>
    <w:rsid w:val="001C1731"/>
    <w:rsid w:val="001C17C5"/>
    <w:rsid w:val="001C1B06"/>
    <w:rsid w:val="001C1EE8"/>
    <w:rsid w:val="001C29FC"/>
    <w:rsid w:val="001C2C1E"/>
    <w:rsid w:val="001C2D36"/>
    <w:rsid w:val="001C2F00"/>
    <w:rsid w:val="001C303E"/>
    <w:rsid w:val="001C303F"/>
    <w:rsid w:val="001C34F2"/>
    <w:rsid w:val="001C3BB1"/>
    <w:rsid w:val="001C49C4"/>
    <w:rsid w:val="001C49C9"/>
    <w:rsid w:val="001C4A78"/>
    <w:rsid w:val="001C4AEF"/>
    <w:rsid w:val="001C4DF7"/>
    <w:rsid w:val="001C5036"/>
    <w:rsid w:val="001C5273"/>
    <w:rsid w:val="001C6243"/>
    <w:rsid w:val="001C6447"/>
    <w:rsid w:val="001C681F"/>
    <w:rsid w:val="001C6E4C"/>
    <w:rsid w:val="001C74E2"/>
    <w:rsid w:val="001C7637"/>
    <w:rsid w:val="001C764E"/>
    <w:rsid w:val="001C7C22"/>
    <w:rsid w:val="001C7CBD"/>
    <w:rsid w:val="001D060B"/>
    <w:rsid w:val="001D0743"/>
    <w:rsid w:val="001D0C66"/>
    <w:rsid w:val="001D0C99"/>
    <w:rsid w:val="001D0D88"/>
    <w:rsid w:val="001D13B3"/>
    <w:rsid w:val="001D21F2"/>
    <w:rsid w:val="001D248C"/>
    <w:rsid w:val="001D26DD"/>
    <w:rsid w:val="001D285D"/>
    <w:rsid w:val="001D2868"/>
    <w:rsid w:val="001D2A5F"/>
    <w:rsid w:val="001D3874"/>
    <w:rsid w:val="001D3A1B"/>
    <w:rsid w:val="001D41FA"/>
    <w:rsid w:val="001D4D1E"/>
    <w:rsid w:val="001D4F5E"/>
    <w:rsid w:val="001D51B7"/>
    <w:rsid w:val="001D52BD"/>
    <w:rsid w:val="001D5344"/>
    <w:rsid w:val="001D605F"/>
    <w:rsid w:val="001D6079"/>
    <w:rsid w:val="001D63DE"/>
    <w:rsid w:val="001D68F8"/>
    <w:rsid w:val="001D73BC"/>
    <w:rsid w:val="001D770A"/>
    <w:rsid w:val="001D78A2"/>
    <w:rsid w:val="001D7E75"/>
    <w:rsid w:val="001E0173"/>
    <w:rsid w:val="001E031D"/>
    <w:rsid w:val="001E045D"/>
    <w:rsid w:val="001E086A"/>
    <w:rsid w:val="001E0AD0"/>
    <w:rsid w:val="001E0E87"/>
    <w:rsid w:val="001E0F3F"/>
    <w:rsid w:val="001E1093"/>
    <w:rsid w:val="001E143D"/>
    <w:rsid w:val="001E20A5"/>
    <w:rsid w:val="001E22D1"/>
    <w:rsid w:val="001E2332"/>
    <w:rsid w:val="001E2795"/>
    <w:rsid w:val="001E3253"/>
    <w:rsid w:val="001E4FC5"/>
    <w:rsid w:val="001E55FC"/>
    <w:rsid w:val="001E56D2"/>
    <w:rsid w:val="001E59DD"/>
    <w:rsid w:val="001E5CD3"/>
    <w:rsid w:val="001E5E0E"/>
    <w:rsid w:val="001E6042"/>
    <w:rsid w:val="001E62CD"/>
    <w:rsid w:val="001E69ED"/>
    <w:rsid w:val="001E6E6B"/>
    <w:rsid w:val="001E6FCA"/>
    <w:rsid w:val="001E71F0"/>
    <w:rsid w:val="001E752E"/>
    <w:rsid w:val="001E75AC"/>
    <w:rsid w:val="001E76C7"/>
    <w:rsid w:val="001E7713"/>
    <w:rsid w:val="001E7D56"/>
    <w:rsid w:val="001E7F15"/>
    <w:rsid w:val="001E7F22"/>
    <w:rsid w:val="001E7F85"/>
    <w:rsid w:val="001F089D"/>
    <w:rsid w:val="001F0D2A"/>
    <w:rsid w:val="001F1EA7"/>
    <w:rsid w:val="001F1F39"/>
    <w:rsid w:val="001F2258"/>
    <w:rsid w:val="001F2456"/>
    <w:rsid w:val="001F2952"/>
    <w:rsid w:val="001F2F44"/>
    <w:rsid w:val="001F2F72"/>
    <w:rsid w:val="001F340F"/>
    <w:rsid w:val="001F3471"/>
    <w:rsid w:val="001F387E"/>
    <w:rsid w:val="001F39F7"/>
    <w:rsid w:val="001F4615"/>
    <w:rsid w:val="001F52DC"/>
    <w:rsid w:val="001F5EFF"/>
    <w:rsid w:val="001F6236"/>
    <w:rsid w:val="001F6816"/>
    <w:rsid w:val="001F6AF6"/>
    <w:rsid w:val="001F7301"/>
    <w:rsid w:val="001F75DE"/>
    <w:rsid w:val="001F7F96"/>
    <w:rsid w:val="002001B4"/>
    <w:rsid w:val="00200917"/>
    <w:rsid w:val="00200B41"/>
    <w:rsid w:val="00200D58"/>
    <w:rsid w:val="00200D75"/>
    <w:rsid w:val="00200F1C"/>
    <w:rsid w:val="002013BE"/>
    <w:rsid w:val="002014F7"/>
    <w:rsid w:val="002018C2"/>
    <w:rsid w:val="00201F5D"/>
    <w:rsid w:val="00202505"/>
    <w:rsid w:val="002028A9"/>
    <w:rsid w:val="00202B84"/>
    <w:rsid w:val="00203254"/>
    <w:rsid w:val="002038E3"/>
    <w:rsid w:val="00203E8E"/>
    <w:rsid w:val="00204664"/>
    <w:rsid w:val="0020490A"/>
    <w:rsid w:val="002053E4"/>
    <w:rsid w:val="002057F2"/>
    <w:rsid w:val="00205BFE"/>
    <w:rsid w:val="00205DC5"/>
    <w:rsid w:val="0020631D"/>
    <w:rsid w:val="002063A4"/>
    <w:rsid w:val="00206933"/>
    <w:rsid w:val="00206D35"/>
    <w:rsid w:val="00206F97"/>
    <w:rsid w:val="002072BD"/>
    <w:rsid w:val="00207374"/>
    <w:rsid w:val="002075E1"/>
    <w:rsid w:val="00207715"/>
    <w:rsid w:val="0020783B"/>
    <w:rsid w:val="002078CC"/>
    <w:rsid w:val="00210217"/>
    <w:rsid w:val="0021025E"/>
    <w:rsid w:val="0021034E"/>
    <w:rsid w:val="002104DD"/>
    <w:rsid w:val="002109DF"/>
    <w:rsid w:val="0021145B"/>
    <w:rsid w:val="00211A71"/>
    <w:rsid w:val="0021233B"/>
    <w:rsid w:val="0021233E"/>
    <w:rsid w:val="00212944"/>
    <w:rsid w:val="00213366"/>
    <w:rsid w:val="002136EA"/>
    <w:rsid w:val="0021404E"/>
    <w:rsid w:val="00214277"/>
    <w:rsid w:val="0021456D"/>
    <w:rsid w:val="0021486B"/>
    <w:rsid w:val="002148CB"/>
    <w:rsid w:val="002150BE"/>
    <w:rsid w:val="00215329"/>
    <w:rsid w:val="002157D7"/>
    <w:rsid w:val="00215C25"/>
    <w:rsid w:val="00215EB0"/>
    <w:rsid w:val="00216157"/>
    <w:rsid w:val="0021690B"/>
    <w:rsid w:val="002174EF"/>
    <w:rsid w:val="00217584"/>
    <w:rsid w:val="00217638"/>
    <w:rsid w:val="002179D5"/>
    <w:rsid w:val="002203E7"/>
    <w:rsid w:val="00220B4E"/>
    <w:rsid w:val="00220EA4"/>
    <w:rsid w:val="0022133A"/>
    <w:rsid w:val="00222171"/>
    <w:rsid w:val="0022218E"/>
    <w:rsid w:val="00222583"/>
    <w:rsid w:val="00222A5A"/>
    <w:rsid w:val="002231D1"/>
    <w:rsid w:val="0022366E"/>
    <w:rsid w:val="00223F45"/>
    <w:rsid w:val="002240E8"/>
    <w:rsid w:val="00224162"/>
    <w:rsid w:val="00224F53"/>
    <w:rsid w:val="002253BF"/>
    <w:rsid w:val="002254CB"/>
    <w:rsid w:val="00225A7A"/>
    <w:rsid w:val="00226059"/>
    <w:rsid w:val="00226346"/>
    <w:rsid w:val="0022670A"/>
    <w:rsid w:val="00226D9A"/>
    <w:rsid w:val="002272BD"/>
    <w:rsid w:val="0022762D"/>
    <w:rsid w:val="00230741"/>
    <w:rsid w:val="00231007"/>
    <w:rsid w:val="00231187"/>
    <w:rsid w:val="00231657"/>
    <w:rsid w:val="002317A2"/>
    <w:rsid w:val="00231A63"/>
    <w:rsid w:val="00232303"/>
    <w:rsid w:val="00232831"/>
    <w:rsid w:val="002328CC"/>
    <w:rsid w:val="00232A36"/>
    <w:rsid w:val="00233951"/>
    <w:rsid w:val="00233AD3"/>
    <w:rsid w:val="00234052"/>
    <w:rsid w:val="00234375"/>
    <w:rsid w:val="002346A0"/>
    <w:rsid w:val="00234806"/>
    <w:rsid w:val="00234EA7"/>
    <w:rsid w:val="00234F1E"/>
    <w:rsid w:val="002351DD"/>
    <w:rsid w:val="002353C4"/>
    <w:rsid w:val="00236825"/>
    <w:rsid w:val="00236D13"/>
    <w:rsid w:val="002371C8"/>
    <w:rsid w:val="0023729D"/>
    <w:rsid w:val="00237798"/>
    <w:rsid w:val="002378BD"/>
    <w:rsid w:val="002378D6"/>
    <w:rsid w:val="00237923"/>
    <w:rsid w:val="0024007E"/>
    <w:rsid w:val="00240698"/>
    <w:rsid w:val="0024094E"/>
    <w:rsid w:val="00240B36"/>
    <w:rsid w:val="00241595"/>
    <w:rsid w:val="002417A9"/>
    <w:rsid w:val="00241887"/>
    <w:rsid w:val="00241D99"/>
    <w:rsid w:val="00241EB3"/>
    <w:rsid w:val="0024323A"/>
    <w:rsid w:val="00243D36"/>
    <w:rsid w:val="00243E86"/>
    <w:rsid w:val="002443AA"/>
    <w:rsid w:val="00244CF2"/>
    <w:rsid w:val="00244EC1"/>
    <w:rsid w:val="00244F37"/>
    <w:rsid w:val="00245177"/>
    <w:rsid w:val="0024570D"/>
    <w:rsid w:val="00245B93"/>
    <w:rsid w:val="00245DED"/>
    <w:rsid w:val="00246363"/>
    <w:rsid w:val="00246721"/>
    <w:rsid w:val="00246758"/>
    <w:rsid w:val="00246E01"/>
    <w:rsid w:val="00247006"/>
    <w:rsid w:val="0024706F"/>
    <w:rsid w:val="0024754E"/>
    <w:rsid w:val="00247707"/>
    <w:rsid w:val="002503BE"/>
    <w:rsid w:val="002504AA"/>
    <w:rsid w:val="002514EE"/>
    <w:rsid w:val="00252892"/>
    <w:rsid w:val="00252958"/>
    <w:rsid w:val="00252EBA"/>
    <w:rsid w:val="00253693"/>
    <w:rsid w:val="0025376E"/>
    <w:rsid w:val="002543EB"/>
    <w:rsid w:val="00254604"/>
    <w:rsid w:val="00254606"/>
    <w:rsid w:val="002546E6"/>
    <w:rsid w:val="00254A36"/>
    <w:rsid w:val="00254A44"/>
    <w:rsid w:val="00254FB1"/>
    <w:rsid w:val="0025546F"/>
    <w:rsid w:val="00256A5B"/>
    <w:rsid w:val="00256DA4"/>
    <w:rsid w:val="00257614"/>
    <w:rsid w:val="00257755"/>
    <w:rsid w:val="00257DC2"/>
    <w:rsid w:val="00257EF5"/>
    <w:rsid w:val="002600F3"/>
    <w:rsid w:val="0026050F"/>
    <w:rsid w:val="002605C3"/>
    <w:rsid w:val="00260ABB"/>
    <w:rsid w:val="00260BE9"/>
    <w:rsid w:val="00260E7D"/>
    <w:rsid w:val="00261033"/>
    <w:rsid w:val="00261D7F"/>
    <w:rsid w:val="00261F49"/>
    <w:rsid w:val="00262D9E"/>
    <w:rsid w:val="00262E1C"/>
    <w:rsid w:val="00263171"/>
    <w:rsid w:val="002634CD"/>
    <w:rsid w:val="0026355B"/>
    <w:rsid w:val="00263C40"/>
    <w:rsid w:val="0026426E"/>
    <w:rsid w:val="00264340"/>
    <w:rsid w:val="00264D9D"/>
    <w:rsid w:val="00265495"/>
    <w:rsid w:val="00265991"/>
    <w:rsid w:val="0026644A"/>
    <w:rsid w:val="00267192"/>
    <w:rsid w:val="00267AC1"/>
    <w:rsid w:val="00267AE6"/>
    <w:rsid w:val="00267EC0"/>
    <w:rsid w:val="002704D0"/>
    <w:rsid w:val="002706BD"/>
    <w:rsid w:val="00270A38"/>
    <w:rsid w:val="00270DA8"/>
    <w:rsid w:val="00271087"/>
    <w:rsid w:val="00271421"/>
    <w:rsid w:val="00271543"/>
    <w:rsid w:val="00271BA9"/>
    <w:rsid w:val="00271D5C"/>
    <w:rsid w:val="00272357"/>
    <w:rsid w:val="00272525"/>
    <w:rsid w:val="00272563"/>
    <w:rsid w:val="002730D2"/>
    <w:rsid w:val="00273506"/>
    <w:rsid w:val="002735CE"/>
    <w:rsid w:val="00273678"/>
    <w:rsid w:val="00273BE0"/>
    <w:rsid w:val="00273F1C"/>
    <w:rsid w:val="00274337"/>
    <w:rsid w:val="002744E8"/>
    <w:rsid w:val="002749D6"/>
    <w:rsid w:val="00274A2B"/>
    <w:rsid w:val="002755CF"/>
    <w:rsid w:val="00275BDB"/>
    <w:rsid w:val="00276216"/>
    <w:rsid w:val="00276656"/>
    <w:rsid w:val="002768DF"/>
    <w:rsid w:val="00276C3E"/>
    <w:rsid w:val="00276E15"/>
    <w:rsid w:val="00277919"/>
    <w:rsid w:val="00277D9D"/>
    <w:rsid w:val="0028009B"/>
    <w:rsid w:val="002802F6"/>
    <w:rsid w:val="00280A43"/>
    <w:rsid w:val="002810F1"/>
    <w:rsid w:val="00281339"/>
    <w:rsid w:val="00282023"/>
    <w:rsid w:val="002827EF"/>
    <w:rsid w:val="00282C38"/>
    <w:rsid w:val="00282D80"/>
    <w:rsid w:val="002833F6"/>
    <w:rsid w:val="002836E6"/>
    <w:rsid w:val="00283D4B"/>
    <w:rsid w:val="00284BE4"/>
    <w:rsid w:val="00285353"/>
    <w:rsid w:val="00285444"/>
    <w:rsid w:val="002857EA"/>
    <w:rsid w:val="00285AC1"/>
    <w:rsid w:val="00286110"/>
    <w:rsid w:val="0028617E"/>
    <w:rsid w:val="00286740"/>
    <w:rsid w:val="0028689D"/>
    <w:rsid w:val="00286EA6"/>
    <w:rsid w:val="00286F08"/>
    <w:rsid w:val="00287615"/>
    <w:rsid w:val="00287B42"/>
    <w:rsid w:val="00287B6B"/>
    <w:rsid w:val="00287CC4"/>
    <w:rsid w:val="00287DA3"/>
    <w:rsid w:val="0029001C"/>
    <w:rsid w:val="00290741"/>
    <w:rsid w:val="002908DE"/>
    <w:rsid w:val="00290E06"/>
    <w:rsid w:val="00290E67"/>
    <w:rsid w:val="00291239"/>
    <w:rsid w:val="002920DD"/>
    <w:rsid w:val="002925BC"/>
    <w:rsid w:val="002929D8"/>
    <w:rsid w:val="00292C01"/>
    <w:rsid w:val="00292E78"/>
    <w:rsid w:val="0029301C"/>
    <w:rsid w:val="002935C2"/>
    <w:rsid w:val="0029383F"/>
    <w:rsid w:val="00293E95"/>
    <w:rsid w:val="00294F60"/>
    <w:rsid w:val="00295389"/>
    <w:rsid w:val="0029554C"/>
    <w:rsid w:val="00295929"/>
    <w:rsid w:val="002959F7"/>
    <w:rsid w:val="00295C95"/>
    <w:rsid w:val="002963AE"/>
    <w:rsid w:val="00296EC7"/>
    <w:rsid w:val="002974F2"/>
    <w:rsid w:val="00297C5C"/>
    <w:rsid w:val="002A00B7"/>
    <w:rsid w:val="002A0107"/>
    <w:rsid w:val="002A0E20"/>
    <w:rsid w:val="002A11CE"/>
    <w:rsid w:val="002A11F5"/>
    <w:rsid w:val="002A1372"/>
    <w:rsid w:val="002A1530"/>
    <w:rsid w:val="002A1D3A"/>
    <w:rsid w:val="002A237D"/>
    <w:rsid w:val="002A2699"/>
    <w:rsid w:val="002A2896"/>
    <w:rsid w:val="002A2B0F"/>
    <w:rsid w:val="002A2D6A"/>
    <w:rsid w:val="002A3BE4"/>
    <w:rsid w:val="002A4105"/>
    <w:rsid w:val="002A4408"/>
    <w:rsid w:val="002A46AE"/>
    <w:rsid w:val="002A4812"/>
    <w:rsid w:val="002A4A4A"/>
    <w:rsid w:val="002A4C53"/>
    <w:rsid w:val="002A4DEB"/>
    <w:rsid w:val="002A4EE2"/>
    <w:rsid w:val="002A5072"/>
    <w:rsid w:val="002A56CB"/>
    <w:rsid w:val="002A5D91"/>
    <w:rsid w:val="002A638A"/>
    <w:rsid w:val="002A649D"/>
    <w:rsid w:val="002A68E7"/>
    <w:rsid w:val="002A7872"/>
    <w:rsid w:val="002A7F84"/>
    <w:rsid w:val="002B0327"/>
    <w:rsid w:val="002B0672"/>
    <w:rsid w:val="002B0DB0"/>
    <w:rsid w:val="002B1626"/>
    <w:rsid w:val="002B1712"/>
    <w:rsid w:val="002B1B4C"/>
    <w:rsid w:val="002B2285"/>
    <w:rsid w:val="002B247F"/>
    <w:rsid w:val="002B321D"/>
    <w:rsid w:val="002B3445"/>
    <w:rsid w:val="002B3539"/>
    <w:rsid w:val="002B37B7"/>
    <w:rsid w:val="002B4624"/>
    <w:rsid w:val="002B4B4A"/>
    <w:rsid w:val="002B4C75"/>
    <w:rsid w:val="002B4D21"/>
    <w:rsid w:val="002B5246"/>
    <w:rsid w:val="002B531B"/>
    <w:rsid w:val="002B5A38"/>
    <w:rsid w:val="002B5A8A"/>
    <w:rsid w:val="002B5E38"/>
    <w:rsid w:val="002B68C7"/>
    <w:rsid w:val="002B6C2A"/>
    <w:rsid w:val="002B72B9"/>
    <w:rsid w:val="002B7F1A"/>
    <w:rsid w:val="002C07A6"/>
    <w:rsid w:val="002C0D3E"/>
    <w:rsid w:val="002C0E73"/>
    <w:rsid w:val="002C10A4"/>
    <w:rsid w:val="002C13F6"/>
    <w:rsid w:val="002C145D"/>
    <w:rsid w:val="002C1895"/>
    <w:rsid w:val="002C1B74"/>
    <w:rsid w:val="002C2578"/>
    <w:rsid w:val="002C2C3E"/>
    <w:rsid w:val="002C35AB"/>
    <w:rsid w:val="002C3AB1"/>
    <w:rsid w:val="002C3AE3"/>
    <w:rsid w:val="002C3DC8"/>
    <w:rsid w:val="002C4573"/>
    <w:rsid w:val="002C4746"/>
    <w:rsid w:val="002C48A7"/>
    <w:rsid w:val="002C4ADD"/>
    <w:rsid w:val="002C4EF1"/>
    <w:rsid w:val="002C533E"/>
    <w:rsid w:val="002C5525"/>
    <w:rsid w:val="002C5B64"/>
    <w:rsid w:val="002C61B0"/>
    <w:rsid w:val="002C7B34"/>
    <w:rsid w:val="002C7B85"/>
    <w:rsid w:val="002C7CDC"/>
    <w:rsid w:val="002C7CDF"/>
    <w:rsid w:val="002C7CE6"/>
    <w:rsid w:val="002D0275"/>
    <w:rsid w:val="002D027F"/>
    <w:rsid w:val="002D0609"/>
    <w:rsid w:val="002D0FEF"/>
    <w:rsid w:val="002D104D"/>
    <w:rsid w:val="002D1242"/>
    <w:rsid w:val="002D147A"/>
    <w:rsid w:val="002D18AE"/>
    <w:rsid w:val="002D18AF"/>
    <w:rsid w:val="002D1B90"/>
    <w:rsid w:val="002D21B2"/>
    <w:rsid w:val="002D2511"/>
    <w:rsid w:val="002D312B"/>
    <w:rsid w:val="002D3912"/>
    <w:rsid w:val="002D39C6"/>
    <w:rsid w:val="002D3B72"/>
    <w:rsid w:val="002D41B8"/>
    <w:rsid w:val="002D475F"/>
    <w:rsid w:val="002D5AC7"/>
    <w:rsid w:val="002D5DF2"/>
    <w:rsid w:val="002D6782"/>
    <w:rsid w:val="002D6B59"/>
    <w:rsid w:val="002D7A85"/>
    <w:rsid w:val="002D7B60"/>
    <w:rsid w:val="002E04FA"/>
    <w:rsid w:val="002E0905"/>
    <w:rsid w:val="002E12BC"/>
    <w:rsid w:val="002E1895"/>
    <w:rsid w:val="002E19D4"/>
    <w:rsid w:val="002E1C1D"/>
    <w:rsid w:val="002E1D71"/>
    <w:rsid w:val="002E36A8"/>
    <w:rsid w:val="002E36C4"/>
    <w:rsid w:val="002E383A"/>
    <w:rsid w:val="002E3A7F"/>
    <w:rsid w:val="002E462B"/>
    <w:rsid w:val="002E6689"/>
    <w:rsid w:val="002E673C"/>
    <w:rsid w:val="002E67CC"/>
    <w:rsid w:val="002E6857"/>
    <w:rsid w:val="002E7795"/>
    <w:rsid w:val="002F01C4"/>
    <w:rsid w:val="002F01D2"/>
    <w:rsid w:val="002F0362"/>
    <w:rsid w:val="002F0B62"/>
    <w:rsid w:val="002F0FF3"/>
    <w:rsid w:val="002F1372"/>
    <w:rsid w:val="002F13DF"/>
    <w:rsid w:val="002F1A5C"/>
    <w:rsid w:val="002F22EA"/>
    <w:rsid w:val="002F24F0"/>
    <w:rsid w:val="002F39B0"/>
    <w:rsid w:val="002F3D96"/>
    <w:rsid w:val="002F40FE"/>
    <w:rsid w:val="002F419C"/>
    <w:rsid w:val="002F4669"/>
    <w:rsid w:val="002F4761"/>
    <w:rsid w:val="002F4E1A"/>
    <w:rsid w:val="002F5626"/>
    <w:rsid w:val="002F57AC"/>
    <w:rsid w:val="002F5A76"/>
    <w:rsid w:val="002F5C79"/>
    <w:rsid w:val="002F6193"/>
    <w:rsid w:val="002F6D48"/>
    <w:rsid w:val="002F771D"/>
    <w:rsid w:val="002F77B0"/>
    <w:rsid w:val="002F7EC0"/>
    <w:rsid w:val="00300C27"/>
    <w:rsid w:val="00300F8F"/>
    <w:rsid w:val="00301495"/>
    <w:rsid w:val="00301592"/>
    <w:rsid w:val="00301867"/>
    <w:rsid w:val="003019E2"/>
    <w:rsid w:val="0030269E"/>
    <w:rsid w:val="00302758"/>
    <w:rsid w:val="00303974"/>
    <w:rsid w:val="00303ABC"/>
    <w:rsid w:val="0030453A"/>
    <w:rsid w:val="00304B16"/>
    <w:rsid w:val="00304F5B"/>
    <w:rsid w:val="003050B3"/>
    <w:rsid w:val="00305254"/>
    <w:rsid w:val="00305620"/>
    <w:rsid w:val="00305844"/>
    <w:rsid w:val="00305B26"/>
    <w:rsid w:val="00305C40"/>
    <w:rsid w:val="00306490"/>
    <w:rsid w:val="00306E39"/>
    <w:rsid w:val="0030770A"/>
    <w:rsid w:val="003079B8"/>
    <w:rsid w:val="00307CE5"/>
    <w:rsid w:val="003107FE"/>
    <w:rsid w:val="0031106E"/>
    <w:rsid w:val="0031122C"/>
    <w:rsid w:val="00311DCC"/>
    <w:rsid w:val="003120B2"/>
    <w:rsid w:val="0031214F"/>
    <w:rsid w:val="00312C31"/>
    <w:rsid w:val="00312C75"/>
    <w:rsid w:val="00312EB3"/>
    <w:rsid w:val="00313553"/>
    <w:rsid w:val="00313A18"/>
    <w:rsid w:val="0031413F"/>
    <w:rsid w:val="00314296"/>
    <w:rsid w:val="003147BE"/>
    <w:rsid w:val="003148BB"/>
    <w:rsid w:val="003153F6"/>
    <w:rsid w:val="00315922"/>
    <w:rsid w:val="00315BB4"/>
    <w:rsid w:val="00315BF5"/>
    <w:rsid w:val="00315C33"/>
    <w:rsid w:val="00315F85"/>
    <w:rsid w:val="00315FB3"/>
    <w:rsid w:val="00316046"/>
    <w:rsid w:val="0031691F"/>
    <w:rsid w:val="00317976"/>
    <w:rsid w:val="00317A15"/>
    <w:rsid w:val="00317C81"/>
    <w:rsid w:val="00320005"/>
    <w:rsid w:val="003202F9"/>
    <w:rsid w:val="00321B65"/>
    <w:rsid w:val="00321B72"/>
    <w:rsid w:val="00321E94"/>
    <w:rsid w:val="00322EDC"/>
    <w:rsid w:val="00323030"/>
    <w:rsid w:val="00323098"/>
    <w:rsid w:val="00323209"/>
    <w:rsid w:val="0032359F"/>
    <w:rsid w:val="00323885"/>
    <w:rsid w:val="00323943"/>
    <w:rsid w:val="00323CD6"/>
    <w:rsid w:val="003243B1"/>
    <w:rsid w:val="0032478A"/>
    <w:rsid w:val="00325362"/>
    <w:rsid w:val="00325F3D"/>
    <w:rsid w:val="003260F1"/>
    <w:rsid w:val="0032633D"/>
    <w:rsid w:val="0032636D"/>
    <w:rsid w:val="0032677E"/>
    <w:rsid w:val="00326FE5"/>
    <w:rsid w:val="00327052"/>
    <w:rsid w:val="00327D0A"/>
    <w:rsid w:val="00330639"/>
    <w:rsid w:val="003308B8"/>
    <w:rsid w:val="00330CA0"/>
    <w:rsid w:val="00331475"/>
    <w:rsid w:val="00331ECE"/>
    <w:rsid w:val="00332659"/>
    <w:rsid w:val="00332ECA"/>
    <w:rsid w:val="0033329E"/>
    <w:rsid w:val="003336DE"/>
    <w:rsid w:val="00333977"/>
    <w:rsid w:val="00333B3A"/>
    <w:rsid w:val="00333CD7"/>
    <w:rsid w:val="00333E80"/>
    <w:rsid w:val="0033544C"/>
    <w:rsid w:val="00335735"/>
    <w:rsid w:val="0033592C"/>
    <w:rsid w:val="00335E7C"/>
    <w:rsid w:val="00336172"/>
    <w:rsid w:val="00336A6A"/>
    <w:rsid w:val="00336B16"/>
    <w:rsid w:val="00336EE5"/>
    <w:rsid w:val="003373D9"/>
    <w:rsid w:val="00337456"/>
    <w:rsid w:val="003374AA"/>
    <w:rsid w:val="003376F6"/>
    <w:rsid w:val="00337924"/>
    <w:rsid w:val="00337DAD"/>
    <w:rsid w:val="00337F3C"/>
    <w:rsid w:val="0034023B"/>
    <w:rsid w:val="00340D23"/>
    <w:rsid w:val="00340FD8"/>
    <w:rsid w:val="003412F4"/>
    <w:rsid w:val="00341F40"/>
    <w:rsid w:val="00341F82"/>
    <w:rsid w:val="00342007"/>
    <w:rsid w:val="00342AE7"/>
    <w:rsid w:val="003436C5"/>
    <w:rsid w:val="00343905"/>
    <w:rsid w:val="00343B56"/>
    <w:rsid w:val="00343D9E"/>
    <w:rsid w:val="00343FFC"/>
    <w:rsid w:val="00344784"/>
    <w:rsid w:val="003447E1"/>
    <w:rsid w:val="003451B4"/>
    <w:rsid w:val="00345636"/>
    <w:rsid w:val="00345698"/>
    <w:rsid w:val="00345CE2"/>
    <w:rsid w:val="0034616A"/>
    <w:rsid w:val="00346558"/>
    <w:rsid w:val="0034683C"/>
    <w:rsid w:val="00346AAE"/>
    <w:rsid w:val="00347480"/>
    <w:rsid w:val="00347568"/>
    <w:rsid w:val="003504C3"/>
    <w:rsid w:val="003511F7"/>
    <w:rsid w:val="00351854"/>
    <w:rsid w:val="00351A93"/>
    <w:rsid w:val="00351CBC"/>
    <w:rsid w:val="003528FC"/>
    <w:rsid w:val="00352A25"/>
    <w:rsid w:val="0035316B"/>
    <w:rsid w:val="00353997"/>
    <w:rsid w:val="00353CFC"/>
    <w:rsid w:val="0035501B"/>
    <w:rsid w:val="00355080"/>
    <w:rsid w:val="0035580D"/>
    <w:rsid w:val="00355EA9"/>
    <w:rsid w:val="00356173"/>
    <w:rsid w:val="00356462"/>
    <w:rsid w:val="00357645"/>
    <w:rsid w:val="003578DE"/>
    <w:rsid w:val="00360151"/>
    <w:rsid w:val="00360377"/>
    <w:rsid w:val="0036055C"/>
    <w:rsid w:val="00360E0F"/>
    <w:rsid w:val="00361FB7"/>
    <w:rsid w:val="003629E7"/>
    <w:rsid w:val="00362E6C"/>
    <w:rsid w:val="0036322E"/>
    <w:rsid w:val="00363AF7"/>
    <w:rsid w:val="00363E21"/>
    <w:rsid w:val="00363FFE"/>
    <w:rsid w:val="00363FFF"/>
    <w:rsid w:val="00364072"/>
    <w:rsid w:val="003654A6"/>
    <w:rsid w:val="00365AC7"/>
    <w:rsid w:val="00365DCB"/>
    <w:rsid w:val="00365E97"/>
    <w:rsid w:val="00365F6B"/>
    <w:rsid w:val="00366251"/>
    <w:rsid w:val="00366570"/>
    <w:rsid w:val="003668AA"/>
    <w:rsid w:val="00366F20"/>
    <w:rsid w:val="00366FBD"/>
    <w:rsid w:val="00367F93"/>
    <w:rsid w:val="003701DA"/>
    <w:rsid w:val="00370637"/>
    <w:rsid w:val="00370B2F"/>
    <w:rsid w:val="00370BF9"/>
    <w:rsid w:val="00370C4C"/>
    <w:rsid w:val="00371041"/>
    <w:rsid w:val="00371340"/>
    <w:rsid w:val="00371459"/>
    <w:rsid w:val="00371566"/>
    <w:rsid w:val="00371BC2"/>
    <w:rsid w:val="0037264F"/>
    <w:rsid w:val="0037272E"/>
    <w:rsid w:val="00372E6F"/>
    <w:rsid w:val="00372ECE"/>
    <w:rsid w:val="00373143"/>
    <w:rsid w:val="003733E1"/>
    <w:rsid w:val="00373564"/>
    <w:rsid w:val="00373882"/>
    <w:rsid w:val="00373B63"/>
    <w:rsid w:val="00374018"/>
    <w:rsid w:val="0037414F"/>
    <w:rsid w:val="00375664"/>
    <w:rsid w:val="003759AB"/>
    <w:rsid w:val="003759E2"/>
    <w:rsid w:val="00375CE9"/>
    <w:rsid w:val="00375EC2"/>
    <w:rsid w:val="00375ECC"/>
    <w:rsid w:val="003760A3"/>
    <w:rsid w:val="003761B4"/>
    <w:rsid w:val="00376270"/>
    <w:rsid w:val="00376B22"/>
    <w:rsid w:val="00376F19"/>
    <w:rsid w:val="003770E9"/>
    <w:rsid w:val="0037728E"/>
    <w:rsid w:val="003776F5"/>
    <w:rsid w:val="00377AB6"/>
    <w:rsid w:val="00377C13"/>
    <w:rsid w:val="00377D6F"/>
    <w:rsid w:val="00377DFE"/>
    <w:rsid w:val="00377E04"/>
    <w:rsid w:val="00377E08"/>
    <w:rsid w:val="00380175"/>
    <w:rsid w:val="0038050A"/>
    <w:rsid w:val="00380A6C"/>
    <w:rsid w:val="00380E14"/>
    <w:rsid w:val="00381989"/>
    <w:rsid w:val="00381F1C"/>
    <w:rsid w:val="00382357"/>
    <w:rsid w:val="00382ABE"/>
    <w:rsid w:val="00382F0C"/>
    <w:rsid w:val="003834F2"/>
    <w:rsid w:val="00384017"/>
    <w:rsid w:val="003844A8"/>
    <w:rsid w:val="0038450B"/>
    <w:rsid w:val="00384B52"/>
    <w:rsid w:val="00384D21"/>
    <w:rsid w:val="0038526D"/>
    <w:rsid w:val="00385507"/>
    <w:rsid w:val="003856EB"/>
    <w:rsid w:val="0038609C"/>
    <w:rsid w:val="00386374"/>
    <w:rsid w:val="0038685E"/>
    <w:rsid w:val="00386999"/>
    <w:rsid w:val="00387886"/>
    <w:rsid w:val="00390145"/>
    <w:rsid w:val="00390F2D"/>
    <w:rsid w:val="0039196E"/>
    <w:rsid w:val="00392275"/>
    <w:rsid w:val="003928F7"/>
    <w:rsid w:val="00393163"/>
    <w:rsid w:val="00394379"/>
    <w:rsid w:val="003946EE"/>
    <w:rsid w:val="003949AF"/>
    <w:rsid w:val="0039505E"/>
    <w:rsid w:val="003952BC"/>
    <w:rsid w:val="00395F9A"/>
    <w:rsid w:val="003960E6"/>
    <w:rsid w:val="00396257"/>
    <w:rsid w:val="00396261"/>
    <w:rsid w:val="0039626F"/>
    <w:rsid w:val="003968E2"/>
    <w:rsid w:val="003970D2"/>
    <w:rsid w:val="00397223"/>
    <w:rsid w:val="00397229"/>
    <w:rsid w:val="00397287"/>
    <w:rsid w:val="0039763A"/>
    <w:rsid w:val="00397D24"/>
    <w:rsid w:val="00397EB8"/>
    <w:rsid w:val="003A0128"/>
    <w:rsid w:val="003A06EA"/>
    <w:rsid w:val="003A07AB"/>
    <w:rsid w:val="003A086E"/>
    <w:rsid w:val="003A0989"/>
    <w:rsid w:val="003A0C38"/>
    <w:rsid w:val="003A0D35"/>
    <w:rsid w:val="003A129E"/>
    <w:rsid w:val="003A13ED"/>
    <w:rsid w:val="003A2447"/>
    <w:rsid w:val="003A24B6"/>
    <w:rsid w:val="003A2677"/>
    <w:rsid w:val="003A2780"/>
    <w:rsid w:val="003A28CB"/>
    <w:rsid w:val="003A2907"/>
    <w:rsid w:val="003A2DE5"/>
    <w:rsid w:val="003A3227"/>
    <w:rsid w:val="003A35CE"/>
    <w:rsid w:val="003A37B8"/>
    <w:rsid w:val="003A3A73"/>
    <w:rsid w:val="003A3A9F"/>
    <w:rsid w:val="003A4119"/>
    <w:rsid w:val="003A437E"/>
    <w:rsid w:val="003A43FA"/>
    <w:rsid w:val="003A4D0B"/>
    <w:rsid w:val="003A4FD0"/>
    <w:rsid w:val="003A4FF6"/>
    <w:rsid w:val="003A51A3"/>
    <w:rsid w:val="003A55F9"/>
    <w:rsid w:val="003A5BE0"/>
    <w:rsid w:val="003A69D1"/>
    <w:rsid w:val="003A6BBB"/>
    <w:rsid w:val="003A6DD0"/>
    <w:rsid w:val="003A71A1"/>
    <w:rsid w:val="003A7705"/>
    <w:rsid w:val="003A77B3"/>
    <w:rsid w:val="003B07A5"/>
    <w:rsid w:val="003B08DD"/>
    <w:rsid w:val="003B0FD0"/>
    <w:rsid w:val="003B1518"/>
    <w:rsid w:val="003B1545"/>
    <w:rsid w:val="003B1675"/>
    <w:rsid w:val="003B1B93"/>
    <w:rsid w:val="003B1D0A"/>
    <w:rsid w:val="003B25C1"/>
    <w:rsid w:val="003B277A"/>
    <w:rsid w:val="003B2FD7"/>
    <w:rsid w:val="003B32D1"/>
    <w:rsid w:val="003B38CC"/>
    <w:rsid w:val="003B3E1B"/>
    <w:rsid w:val="003B4F99"/>
    <w:rsid w:val="003B54AD"/>
    <w:rsid w:val="003B560D"/>
    <w:rsid w:val="003B5F27"/>
    <w:rsid w:val="003B65B0"/>
    <w:rsid w:val="003B6BEF"/>
    <w:rsid w:val="003B76CB"/>
    <w:rsid w:val="003B7D2C"/>
    <w:rsid w:val="003C035E"/>
    <w:rsid w:val="003C054F"/>
    <w:rsid w:val="003C06DD"/>
    <w:rsid w:val="003C0B59"/>
    <w:rsid w:val="003C0D90"/>
    <w:rsid w:val="003C16A3"/>
    <w:rsid w:val="003C2B97"/>
    <w:rsid w:val="003C3267"/>
    <w:rsid w:val="003C366F"/>
    <w:rsid w:val="003C3BA9"/>
    <w:rsid w:val="003C3C52"/>
    <w:rsid w:val="003C3E57"/>
    <w:rsid w:val="003C3F9F"/>
    <w:rsid w:val="003C402C"/>
    <w:rsid w:val="003C409D"/>
    <w:rsid w:val="003C41A5"/>
    <w:rsid w:val="003C487F"/>
    <w:rsid w:val="003C49D8"/>
    <w:rsid w:val="003C56AE"/>
    <w:rsid w:val="003C59AD"/>
    <w:rsid w:val="003C5BA6"/>
    <w:rsid w:val="003C61F6"/>
    <w:rsid w:val="003D004B"/>
    <w:rsid w:val="003D01D0"/>
    <w:rsid w:val="003D078D"/>
    <w:rsid w:val="003D1E2C"/>
    <w:rsid w:val="003D24DA"/>
    <w:rsid w:val="003D419D"/>
    <w:rsid w:val="003D4289"/>
    <w:rsid w:val="003D4439"/>
    <w:rsid w:val="003D47BB"/>
    <w:rsid w:val="003D62EE"/>
    <w:rsid w:val="003D63DD"/>
    <w:rsid w:val="003D6640"/>
    <w:rsid w:val="003D6663"/>
    <w:rsid w:val="003D69BB"/>
    <w:rsid w:val="003D741B"/>
    <w:rsid w:val="003D79FF"/>
    <w:rsid w:val="003D7E37"/>
    <w:rsid w:val="003D7F71"/>
    <w:rsid w:val="003E0109"/>
    <w:rsid w:val="003E013B"/>
    <w:rsid w:val="003E04FF"/>
    <w:rsid w:val="003E06AE"/>
    <w:rsid w:val="003E0DD8"/>
    <w:rsid w:val="003E138C"/>
    <w:rsid w:val="003E16F3"/>
    <w:rsid w:val="003E1E81"/>
    <w:rsid w:val="003E1EA9"/>
    <w:rsid w:val="003E2089"/>
    <w:rsid w:val="003E33BC"/>
    <w:rsid w:val="003E3512"/>
    <w:rsid w:val="003E3BE3"/>
    <w:rsid w:val="003E44A6"/>
    <w:rsid w:val="003E476D"/>
    <w:rsid w:val="003E4DCF"/>
    <w:rsid w:val="003E4E85"/>
    <w:rsid w:val="003E5234"/>
    <w:rsid w:val="003E54BD"/>
    <w:rsid w:val="003E5645"/>
    <w:rsid w:val="003E5669"/>
    <w:rsid w:val="003E5C5C"/>
    <w:rsid w:val="003E5D44"/>
    <w:rsid w:val="003E64EB"/>
    <w:rsid w:val="003E6DBD"/>
    <w:rsid w:val="003E73FE"/>
    <w:rsid w:val="003E77F2"/>
    <w:rsid w:val="003E7F77"/>
    <w:rsid w:val="003F0A58"/>
    <w:rsid w:val="003F0AE5"/>
    <w:rsid w:val="003F0E85"/>
    <w:rsid w:val="003F111F"/>
    <w:rsid w:val="003F1143"/>
    <w:rsid w:val="003F1529"/>
    <w:rsid w:val="003F1648"/>
    <w:rsid w:val="003F1965"/>
    <w:rsid w:val="003F19A6"/>
    <w:rsid w:val="003F1ACB"/>
    <w:rsid w:val="003F1B87"/>
    <w:rsid w:val="003F1CEF"/>
    <w:rsid w:val="003F1D75"/>
    <w:rsid w:val="003F202A"/>
    <w:rsid w:val="003F2D0C"/>
    <w:rsid w:val="003F31E3"/>
    <w:rsid w:val="003F4F84"/>
    <w:rsid w:val="003F4FBD"/>
    <w:rsid w:val="003F4FF0"/>
    <w:rsid w:val="003F5277"/>
    <w:rsid w:val="003F5867"/>
    <w:rsid w:val="003F5AC3"/>
    <w:rsid w:val="003F5D4D"/>
    <w:rsid w:val="003F5ED4"/>
    <w:rsid w:val="003F6224"/>
    <w:rsid w:val="003F640A"/>
    <w:rsid w:val="003F6500"/>
    <w:rsid w:val="003F731F"/>
    <w:rsid w:val="003F7784"/>
    <w:rsid w:val="003F7923"/>
    <w:rsid w:val="004006E8"/>
    <w:rsid w:val="00400C39"/>
    <w:rsid w:val="00400CE2"/>
    <w:rsid w:val="00400DEF"/>
    <w:rsid w:val="0040118E"/>
    <w:rsid w:val="004020D1"/>
    <w:rsid w:val="0040212D"/>
    <w:rsid w:val="0040362F"/>
    <w:rsid w:val="004038BE"/>
    <w:rsid w:val="00403B07"/>
    <w:rsid w:val="00404CB5"/>
    <w:rsid w:val="0040522F"/>
    <w:rsid w:val="00405251"/>
    <w:rsid w:val="00405392"/>
    <w:rsid w:val="0040556B"/>
    <w:rsid w:val="004060C0"/>
    <w:rsid w:val="004064E2"/>
    <w:rsid w:val="0040660A"/>
    <w:rsid w:val="00406675"/>
    <w:rsid w:val="00407394"/>
    <w:rsid w:val="00407442"/>
    <w:rsid w:val="00407D36"/>
    <w:rsid w:val="0041003B"/>
    <w:rsid w:val="00410B21"/>
    <w:rsid w:val="00410C55"/>
    <w:rsid w:val="00410CD7"/>
    <w:rsid w:val="00410FE8"/>
    <w:rsid w:val="00411204"/>
    <w:rsid w:val="0041191A"/>
    <w:rsid w:val="00411A2F"/>
    <w:rsid w:val="00412534"/>
    <w:rsid w:val="004127B1"/>
    <w:rsid w:val="00413B3D"/>
    <w:rsid w:val="00414252"/>
    <w:rsid w:val="004146CA"/>
    <w:rsid w:val="00414A6B"/>
    <w:rsid w:val="00414C82"/>
    <w:rsid w:val="00415044"/>
    <w:rsid w:val="004153D5"/>
    <w:rsid w:val="00415519"/>
    <w:rsid w:val="00415BA5"/>
    <w:rsid w:val="00415C6E"/>
    <w:rsid w:val="00415E46"/>
    <w:rsid w:val="00415F46"/>
    <w:rsid w:val="0041604D"/>
    <w:rsid w:val="00416854"/>
    <w:rsid w:val="00416FE5"/>
    <w:rsid w:val="00417294"/>
    <w:rsid w:val="00417725"/>
    <w:rsid w:val="0041779A"/>
    <w:rsid w:val="004179EB"/>
    <w:rsid w:val="00417B99"/>
    <w:rsid w:val="00417EC5"/>
    <w:rsid w:val="00420800"/>
    <w:rsid w:val="0042091D"/>
    <w:rsid w:val="00421E5F"/>
    <w:rsid w:val="00422277"/>
    <w:rsid w:val="0042286C"/>
    <w:rsid w:val="004228BA"/>
    <w:rsid w:val="00422DBD"/>
    <w:rsid w:val="00422E85"/>
    <w:rsid w:val="00423341"/>
    <w:rsid w:val="00423495"/>
    <w:rsid w:val="00423FF6"/>
    <w:rsid w:val="00424042"/>
    <w:rsid w:val="0042421E"/>
    <w:rsid w:val="004243EA"/>
    <w:rsid w:val="00424414"/>
    <w:rsid w:val="004247E0"/>
    <w:rsid w:val="00425B41"/>
    <w:rsid w:val="004262DA"/>
    <w:rsid w:val="0042653C"/>
    <w:rsid w:val="00426703"/>
    <w:rsid w:val="00426C40"/>
    <w:rsid w:val="00426EF9"/>
    <w:rsid w:val="004274D1"/>
    <w:rsid w:val="00427FFC"/>
    <w:rsid w:val="004301DA"/>
    <w:rsid w:val="004306F2"/>
    <w:rsid w:val="00430CBF"/>
    <w:rsid w:val="00431BA6"/>
    <w:rsid w:val="00431D5F"/>
    <w:rsid w:val="0043226E"/>
    <w:rsid w:val="0043287F"/>
    <w:rsid w:val="00432BE6"/>
    <w:rsid w:val="00432C2E"/>
    <w:rsid w:val="00432D99"/>
    <w:rsid w:val="00434807"/>
    <w:rsid w:val="00434891"/>
    <w:rsid w:val="00434AE9"/>
    <w:rsid w:val="00435076"/>
    <w:rsid w:val="004350A0"/>
    <w:rsid w:val="004356A0"/>
    <w:rsid w:val="00436A88"/>
    <w:rsid w:val="00436D32"/>
    <w:rsid w:val="00436E08"/>
    <w:rsid w:val="00437302"/>
    <w:rsid w:val="0043755C"/>
    <w:rsid w:val="00437F26"/>
    <w:rsid w:val="00437F3E"/>
    <w:rsid w:val="004407EC"/>
    <w:rsid w:val="00440C25"/>
    <w:rsid w:val="00441039"/>
    <w:rsid w:val="00442C23"/>
    <w:rsid w:val="00442D34"/>
    <w:rsid w:val="00442D64"/>
    <w:rsid w:val="004431F8"/>
    <w:rsid w:val="00443738"/>
    <w:rsid w:val="00443993"/>
    <w:rsid w:val="00443A4B"/>
    <w:rsid w:val="00443AFA"/>
    <w:rsid w:val="00443BDE"/>
    <w:rsid w:val="00444097"/>
    <w:rsid w:val="004442B5"/>
    <w:rsid w:val="00444BEA"/>
    <w:rsid w:val="00444F12"/>
    <w:rsid w:val="00445487"/>
    <w:rsid w:val="00445E02"/>
    <w:rsid w:val="0044677A"/>
    <w:rsid w:val="00446F22"/>
    <w:rsid w:val="004473D8"/>
    <w:rsid w:val="0044757E"/>
    <w:rsid w:val="00447755"/>
    <w:rsid w:val="00447DA6"/>
    <w:rsid w:val="00450005"/>
    <w:rsid w:val="004505BF"/>
    <w:rsid w:val="00450786"/>
    <w:rsid w:val="00450F48"/>
    <w:rsid w:val="00450F53"/>
    <w:rsid w:val="004513A6"/>
    <w:rsid w:val="004516E1"/>
    <w:rsid w:val="00451AE7"/>
    <w:rsid w:val="00452246"/>
    <w:rsid w:val="00452D8A"/>
    <w:rsid w:val="00452F47"/>
    <w:rsid w:val="0045375C"/>
    <w:rsid w:val="00453B42"/>
    <w:rsid w:val="00453D2A"/>
    <w:rsid w:val="00454769"/>
    <w:rsid w:val="00455532"/>
    <w:rsid w:val="00455896"/>
    <w:rsid w:val="00455B39"/>
    <w:rsid w:val="00456029"/>
    <w:rsid w:val="00456C1D"/>
    <w:rsid w:val="00456D58"/>
    <w:rsid w:val="00456F49"/>
    <w:rsid w:val="0045733E"/>
    <w:rsid w:val="00457609"/>
    <w:rsid w:val="00457B36"/>
    <w:rsid w:val="0046034D"/>
    <w:rsid w:val="0046060D"/>
    <w:rsid w:val="00460CA3"/>
    <w:rsid w:val="00460E69"/>
    <w:rsid w:val="004613DB"/>
    <w:rsid w:val="004615C2"/>
    <w:rsid w:val="004618D1"/>
    <w:rsid w:val="00462658"/>
    <w:rsid w:val="004635B4"/>
    <w:rsid w:val="0046376E"/>
    <w:rsid w:val="004637E5"/>
    <w:rsid w:val="00463E73"/>
    <w:rsid w:val="00463E74"/>
    <w:rsid w:val="00464195"/>
    <w:rsid w:val="00464656"/>
    <w:rsid w:val="00464955"/>
    <w:rsid w:val="00464FD6"/>
    <w:rsid w:val="0046543F"/>
    <w:rsid w:val="00465657"/>
    <w:rsid w:val="00465914"/>
    <w:rsid w:val="00466991"/>
    <w:rsid w:val="00466A3B"/>
    <w:rsid w:val="00467118"/>
    <w:rsid w:val="00467376"/>
    <w:rsid w:val="00467FD0"/>
    <w:rsid w:val="00470015"/>
    <w:rsid w:val="00470120"/>
    <w:rsid w:val="0047064C"/>
    <w:rsid w:val="00470B90"/>
    <w:rsid w:val="00470C32"/>
    <w:rsid w:val="00471134"/>
    <w:rsid w:val="00471611"/>
    <w:rsid w:val="00472115"/>
    <w:rsid w:val="004722E3"/>
    <w:rsid w:val="00472F6C"/>
    <w:rsid w:val="004732ED"/>
    <w:rsid w:val="004738A6"/>
    <w:rsid w:val="004738A9"/>
    <w:rsid w:val="00473A05"/>
    <w:rsid w:val="00473C39"/>
    <w:rsid w:val="00474021"/>
    <w:rsid w:val="004742F7"/>
    <w:rsid w:val="00474601"/>
    <w:rsid w:val="00474D90"/>
    <w:rsid w:val="00474FE0"/>
    <w:rsid w:val="00475291"/>
    <w:rsid w:val="00475C44"/>
    <w:rsid w:val="00475F46"/>
    <w:rsid w:val="0047651E"/>
    <w:rsid w:val="004776B8"/>
    <w:rsid w:val="004779E8"/>
    <w:rsid w:val="004779ED"/>
    <w:rsid w:val="00477AFF"/>
    <w:rsid w:val="00477D27"/>
    <w:rsid w:val="00477DEB"/>
    <w:rsid w:val="00480808"/>
    <w:rsid w:val="004808F0"/>
    <w:rsid w:val="00480F15"/>
    <w:rsid w:val="00480F26"/>
    <w:rsid w:val="00480FB9"/>
    <w:rsid w:val="00481156"/>
    <w:rsid w:val="0048118D"/>
    <w:rsid w:val="004819A3"/>
    <w:rsid w:val="00481D76"/>
    <w:rsid w:val="00481DD6"/>
    <w:rsid w:val="00481F0B"/>
    <w:rsid w:val="00482F04"/>
    <w:rsid w:val="0048300E"/>
    <w:rsid w:val="004830A2"/>
    <w:rsid w:val="00483201"/>
    <w:rsid w:val="0048328B"/>
    <w:rsid w:val="00483382"/>
    <w:rsid w:val="004834F3"/>
    <w:rsid w:val="0048352E"/>
    <w:rsid w:val="00483660"/>
    <w:rsid w:val="00483A88"/>
    <w:rsid w:val="00483AD9"/>
    <w:rsid w:val="00484496"/>
    <w:rsid w:val="004845EF"/>
    <w:rsid w:val="00484665"/>
    <w:rsid w:val="004847DF"/>
    <w:rsid w:val="0048487D"/>
    <w:rsid w:val="00484A59"/>
    <w:rsid w:val="00484C8D"/>
    <w:rsid w:val="00485994"/>
    <w:rsid w:val="00485F1A"/>
    <w:rsid w:val="004863BB"/>
    <w:rsid w:val="00486E8B"/>
    <w:rsid w:val="00486EF5"/>
    <w:rsid w:val="0048708A"/>
    <w:rsid w:val="0048712E"/>
    <w:rsid w:val="004873B0"/>
    <w:rsid w:val="004879BB"/>
    <w:rsid w:val="00487E56"/>
    <w:rsid w:val="00487E61"/>
    <w:rsid w:val="00487E93"/>
    <w:rsid w:val="00490010"/>
    <w:rsid w:val="0049001F"/>
    <w:rsid w:val="0049014E"/>
    <w:rsid w:val="004901E6"/>
    <w:rsid w:val="004908E5"/>
    <w:rsid w:val="00491BEE"/>
    <w:rsid w:val="00492119"/>
    <w:rsid w:val="00492191"/>
    <w:rsid w:val="0049280F"/>
    <w:rsid w:val="00492857"/>
    <w:rsid w:val="004931D0"/>
    <w:rsid w:val="00493244"/>
    <w:rsid w:val="004932DE"/>
    <w:rsid w:val="0049348D"/>
    <w:rsid w:val="00493B23"/>
    <w:rsid w:val="00493F5F"/>
    <w:rsid w:val="00494351"/>
    <w:rsid w:val="00494815"/>
    <w:rsid w:val="00494A50"/>
    <w:rsid w:val="004954D0"/>
    <w:rsid w:val="00495BFE"/>
    <w:rsid w:val="004960E2"/>
    <w:rsid w:val="00496B69"/>
    <w:rsid w:val="00496E99"/>
    <w:rsid w:val="00497E1B"/>
    <w:rsid w:val="00497E49"/>
    <w:rsid w:val="00497FE9"/>
    <w:rsid w:val="004A0008"/>
    <w:rsid w:val="004A017A"/>
    <w:rsid w:val="004A0A1E"/>
    <w:rsid w:val="004A0D7D"/>
    <w:rsid w:val="004A17E9"/>
    <w:rsid w:val="004A1B3A"/>
    <w:rsid w:val="004A2A8A"/>
    <w:rsid w:val="004A2BAB"/>
    <w:rsid w:val="004A34FC"/>
    <w:rsid w:val="004A3A26"/>
    <w:rsid w:val="004A3DF1"/>
    <w:rsid w:val="004A41F5"/>
    <w:rsid w:val="004A42BD"/>
    <w:rsid w:val="004A42E1"/>
    <w:rsid w:val="004A4345"/>
    <w:rsid w:val="004A4811"/>
    <w:rsid w:val="004A490D"/>
    <w:rsid w:val="004A4A35"/>
    <w:rsid w:val="004A4D07"/>
    <w:rsid w:val="004A6340"/>
    <w:rsid w:val="004A6939"/>
    <w:rsid w:val="004A69F3"/>
    <w:rsid w:val="004A6FE1"/>
    <w:rsid w:val="004A7E0A"/>
    <w:rsid w:val="004B150B"/>
    <w:rsid w:val="004B162C"/>
    <w:rsid w:val="004B19D4"/>
    <w:rsid w:val="004B21F2"/>
    <w:rsid w:val="004B2202"/>
    <w:rsid w:val="004B2503"/>
    <w:rsid w:val="004B3034"/>
    <w:rsid w:val="004B3038"/>
    <w:rsid w:val="004B3111"/>
    <w:rsid w:val="004B333E"/>
    <w:rsid w:val="004B3357"/>
    <w:rsid w:val="004B3587"/>
    <w:rsid w:val="004B3F94"/>
    <w:rsid w:val="004B4272"/>
    <w:rsid w:val="004B4E84"/>
    <w:rsid w:val="004B532B"/>
    <w:rsid w:val="004B5AB4"/>
    <w:rsid w:val="004B6463"/>
    <w:rsid w:val="004B64CF"/>
    <w:rsid w:val="004B6C42"/>
    <w:rsid w:val="004B6CF8"/>
    <w:rsid w:val="004B6F09"/>
    <w:rsid w:val="004B6F48"/>
    <w:rsid w:val="004B7029"/>
    <w:rsid w:val="004B72AA"/>
    <w:rsid w:val="004B76DC"/>
    <w:rsid w:val="004B7A72"/>
    <w:rsid w:val="004B7B37"/>
    <w:rsid w:val="004B7E0B"/>
    <w:rsid w:val="004C07CE"/>
    <w:rsid w:val="004C08B8"/>
    <w:rsid w:val="004C0A6C"/>
    <w:rsid w:val="004C1137"/>
    <w:rsid w:val="004C218A"/>
    <w:rsid w:val="004C2209"/>
    <w:rsid w:val="004C224D"/>
    <w:rsid w:val="004C3361"/>
    <w:rsid w:val="004C3DBE"/>
    <w:rsid w:val="004C43A7"/>
    <w:rsid w:val="004C475B"/>
    <w:rsid w:val="004C478A"/>
    <w:rsid w:val="004C47A0"/>
    <w:rsid w:val="004C4B7E"/>
    <w:rsid w:val="004C5BCF"/>
    <w:rsid w:val="004C5C96"/>
    <w:rsid w:val="004C5CD7"/>
    <w:rsid w:val="004C6AD3"/>
    <w:rsid w:val="004C7168"/>
    <w:rsid w:val="004C7E39"/>
    <w:rsid w:val="004D03BC"/>
    <w:rsid w:val="004D05E6"/>
    <w:rsid w:val="004D06A4"/>
    <w:rsid w:val="004D06C6"/>
    <w:rsid w:val="004D1232"/>
    <w:rsid w:val="004D1AB4"/>
    <w:rsid w:val="004D1ADE"/>
    <w:rsid w:val="004D1DCC"/>
    <w:rsid w:val="004D22C0"/>
    <w:rsid w:val="004D2520"/>
    <w:rsid w:val="004D2E70"/>
    <w:rsid w:val="004D302C"/>
    <w:rsid w:val="004D4591"/>
    <w:rsid w:val="004D4DF1"/>
    <w:rsid w:val="004D594E"/>
    <w:rsid w:val="004D59F1"/>
    <w:rsid w:val="004D5D45"/>
    <w:rsid w:val="004D5ED0"/>
    <w:rsid w:val="004D60EA"/>
    <w:rsid w:val="004D6517"/>
    <w:rsid w:val="004D6930"/>
    <w:rsid w:val="004D6C27"/>
    <w:rsid w:val="004D6F86"/>
    <w:rsid w:val="004D7985"/>
    <w:rsid w:val="004D7C92"/>
    <w:rsid w:val="004E0BAA"/>
    <w:rsid w:val="004E0DEB"/>
    <w:rsid w:val="004E18BD"/>
    <w:rsid w:val="004E1B4D"/>
    <w:rsid w:val="004E1C59"/>
    <w:rsid w:val="004E2379"/>
    <w:rsid w:val="004E318D"/>
    <w:rsid w:val="004E349D"/>
    <w:rsid w:val="004E362F"/>
    <w:rsid w:val="004E367E"/>
    <w:rsid w:val="004E39F2"/>
    <w:rsid w:val="004E3E3F"/>
    <w:rsid w:val="004E4583"/>
    <w:rsid w:val="004E4954"/>
    <w:rsid w:val="004E4BA6"/>
    <w:rsid w:val="004E504F"/>
    <w:rsid w:val="004E59D4"/>
    <w:rsid w:val="004E5AC3"/>
    <w:rsid w:val="004E5AF7"/>
    <w:rsid w:val="004E5CDE"/>
    <w:rsid w:val="004E5CF2"/>
    <w:rsid w:val="004E7914"/>
    <w:rsid w:val="004E7982"/>
    <w:rsid w:val="004E79AC"/>
    <w:rsid w:val="004E7E3A"/>
    <w:rsid w:val="004F018D"/>
    <w:rsid w:val="004F0CF6"/>
    <w:rsid w:val="004F1742"/>
    <w:rsid w:val="004F1A81"/>
    <w:rsid w:val="004F1EA6"/>
    <w:rsid w:val="004F22B8"/>
    <w:rsid w:val="004F30C7"/>
    <w:rsid w:val="004F3190"/>
    <w:rsid w:val="004F36CC"/>
    <w:rsid w:val="004F3D23"/>
    <w:rsid w:val="004F4965"/>
    <w:rsid w:val="004F49AE"/>
    <w:rsid w:val="004F4B79"/>
    <w:rsid w:val="004F4CF6"/>
    <w:rsid w:val="004F4E67"/>
    <w:rsid w:val="004F55C0"/>
    <w:rsid w:val="004F56DD"/>
    <w:rsid w:val="004F59C0"/>
    <w:rsid w:val="004F6BF7"/>
    <w:rsid w:val="004F727C"/>
    <w:rsid w:val="005009B5"/>
    <w:rsid w:val="00501194"/>
    <w:rsid w:val="0050175F"/>
    <w:rsid w:val="00502119"/>
    <w:rsid w:val="0050258F"/>
    <w:rsid w:val="00502D19"/>
    <w:rsid w:val="005031E0"/>
    <w:rsid w:val="005035D5"/>
    <w:rsid w:val="005039AC"/>
    <w:rsid w:val="00503EB9"/>
    <w:rsid w:val="00503FE9"/>
    <w:rsid w:val="005044A3"/>
    <w:rsid w:val="005046E2"/>
    <w:rsid w:val="00504C3C"/>
    <w:rsid w:val="00505177"/>
    <w:rsid w:val="005052DB"/>
    <w:rsid w:val="005058AC"/>
    <w:rsid w:val="005059E4"/>
    <w:rsid w:val="00505B12"/>
    <w:rsid w:val="00505BF7"/>
    <w:rsid w:val="0050622A"/>
    <w:rsid w:val="00506E4A"/>
    <w:rsid w:val="005070D0"/>
    <w:rsid w:val="0050739A"/>
    <w:rsid w:val="0050740A"/>
    <w:rsid w:val="00507B9A"/>
    <w:rsid w:val="00507BD6"/>
    <w:rsid w:val="0051030B"/>
    <w:rsid w:val="005105B3"/>
    <w:rsid w:val="00511034"/>
    <w:rsid w:val="005114D4"/>
    <w:rsid w:val="005126CD"/>
    <w:rsid w:val="00512C1E"/>
    <w:rsid w:val="00512FAB"/>
    <w:rsid w:val="00513A7C"/>
    <w:rsid w:val="00513D0E"/>
    <w:rsid w:val="00513F80"/>
    <w:rsid w:val="00514970"/>
    <w:rsid w:val="005149CF"/>
    <w:rsid w:val="00514A43"/>
    <w:rsid w:val="00514C35"/>
    <w:rsid w:val="0051552B"/>
    <w:rsid w:val="0051567A"/>
    <w:rsid w:val="005159E3"/>
    <w:rsid w:val="00515AC4"/>
    <w:rsid w:val="00515D14"/>
    <w:rsid w:val="00515F98"/>
    <w:rsid w:val="00516991"/>
    <w:rsid w:val="00516CE8"/>
    <w:rsid w:val="005178D9"/>
    <w:rsid w:val="00517C0E"/>
    <w:rsid w:val="0052182F"/>
    <w:rsid w:val="005218D9"/>
    <w:rsid w:val="00521915"/>
    <w:rsid w:val="005219F3"/>
    <w:rsid w:val="00521AB7"/>
    <w:rsid w:val="00522274"/>
    <w:rsid w:val="00522309"/>
    <w:rsid w:val="0052245E"/>
    <w:rsid w:val="00522CD7"/>
    <w:rsid w:val="00522F13"/>
    <w:rsid w:val="0052355D"/>
    <w:rsid w:val="0052386A"/>
    <w:rsid w:val="00523960"/>
    <w:rsid w:val="00523B2E"/>
    <w:rsid w:val="00523CB7"/>
    <w:rsid w:val="00524985"/>
    <w:rsid w:val="00524AB2"/>
    <w:rsid w:val="00524EE7"/>
    <w:rsid w:val="00524FE7"/>
    <w:rsid w:val="00525187"/>
    <w:rsid w:val="005252A6"/>
    <w:rsid w:val="0052578B"/>
    <w:rsid w:val="005261D4"/>
    <w:rsid w:val="0052655D"/>
    <w:rsid w:val="0052658C"/>
    <w:rsid w:val="005269DF"/>
    <w:rsid w:val="00526A0D"/>
    <w:rsid w:val="00527021"/>
    <w:rsid w:val="005275F9"/>
    <w:rsid w:val="005306D3"/>
    <w:rsid w:val="00531906"/>
    <w:rsid w:val="00531CF8"/>
    <w:rsid w:val="00531F1D"/>
    <w:rsid w:val="00532118"/>
    <w:rsid w:val="0053226C"/>
    <w:rsid w:val="00532409"/>
    <w:rsid w:val="0053257E"/>
    <w:rsid w:val="005326D5"/>
    <w:rsid w:val="00532E47"/>
    <w:rsid w:val="00533B33"/>
    <w:rsid w:val="00534107"/>
    <w:rsid w:val="00535A3F"/>
    <w:rsid w:val="0053607C"/>
    <w:rsid w:val="00536186"/>
    <w:rsid w:val="005362FC"/>
    <w:rsid w:val="0053679D"/>
    <w:rsid w:val="00536826"/>
    <w:rsid w:val="00536C44"/>
    <w:rsid w:val="00536CF7"/>
    <w:rsid w:val="005370D8"/>
    <w:rsid w:val="00537397"/>
    <w:rsid w:val="00537875"/>
    <w:rsid w:val="00537E81"/>
    <w:rsid w:val="00540BEB"/>
    <w:rsid w:val="00541939"/>
    <w:rsid w:val="00541A56"/>
    <w:rsid w:val="00541D82"/>
    <w:rsid w:val="00541F41"/>
    <w:rsid w:val="0054322D"/>
    <w:rsid w:val="00544BBB"/>
    <w:rsid w:val="00544CBB"/>
    <w:rsid w:val="005451D2"/>
    <w:rsid w:val="00545898"/>
    <w:rsid w:val="00545B69"/>
    <w:rsid w:val="00546EDD"/>
    <w:rsid w:val="00546EF0"/>
    <w:rsid w:val="00547EB0"/>
    <w:rsid w:val="00550518"/>
    <w:rsid w:val="00550DC8"/>
    <w:rsid w:val="00551528"/>
    <w:rsid w:val="0055156E"/>
    <w:rsid w:val="005515CE"/>
    <w:rsid w:val="005517D2"/>
    <w:rsid w:val="0055203D"/>
    <w:rsid w:val="0055222A"/>
    <w:rsid w:val="0055292A"/>
    <w:rsid w:val="00552CD6"/>
    <w:rsid w:val="00552F75"/>
    <w:rsid w:val="005536A5"/>
    <w:rsid w:val="005540AF"/>
    <w:rsid w:val="005544D2"/>
    <w:rsid w:val="00554635"/>
    <w:rsid w:val="00554785"/>
    <w:rsid w:val="005549F0"/>
    <w:rsid w:val="00554B08"/>
    <w:rsid w:val="00555B41"/>
    <w:rsid w:val="00555D38"/>
    <w:rsid w:val="00555D6A"/>
    <w:rsid w:val="00556333"/>
    <w:rsid w:val="005577E1"/>
    <w:rsid w:val="005579CF"/>
    <w:rsid w:val="00557A25"/>
    <w:rsid w:val="00557E6E"/>
    <w:rsid w:val="0056008E"/>
    <w:rsid w:val="0056010D"/>
    <w:rsid w:val="00560459"/>
    <w:rsid w:val="0056068D"/>
    <w:rsid w:val="0056143D"/>
    <w:rsid w:val="005621EE"/>
    <w:rsid w:val="005622EB"/>
    <w:rsid w:val="00562651"/>
    <w:rsid w:val="005629BA"/>
    <w:rsid w:val="005635AE"/>
    <w:rsid w:val="00563CCE"/>
    <w:rsid w:val="00564286"/>
    <w:rsid w:val="0056462A"/>
    <w:rsid w:val="00564810"/>
    <w:rsid w:val="00564C09"/>
    <w:rsid w:val="00564CF3"/>
    <w:rsid w:val="005651EC"/>
    <w:rsid w:val="00565403"/>
    <w:rsid w:val="005657C4"/>
    <w:rsid w:val="005657D3"/>
    <w:rsid w:val="0056586C"/>
    <w:rsid w:val="005658B8"/>
    <w:rsid w:val="005659A1"/>
    <w:rsid w:val="00565BC1"/>
    <w:rsid w:val="00565FF3"/>
    <w:rsid w:val="005660FF"/>
    <w:rsid w:val="005663D9"/>
    <w:rsid w:val="00566A54"/>
    <w:rsid w:val="00566D3E"/>
    <w:rsid w:val="00566E50"/>
    <w:rsid w:val="005674F9"/>
    <w:rsid w:val="00567FD1"/>
    <w:rsid w:val="0057014F"/>
    <w:rsid w:val="005702EF"/>
    <w:rsid w:val="005705CA"/>
    <w:rsid w:val="00570697"/>
    <w:rsid w:val="0057081F"/>
    <w:rsid w:val="00570D4B"/>
    <w:rsid w:val="0057127E"/>
    <w:rsid w:val="00571A6E"/>
    <w:rsid w:val="0057261A"/>
    <w:rsid w:val="00572C91"/>
    <w:rsid w:val="00572F69"/>
    <w:rsid w:val="00572F99"/>
    <w:rsid w:val="0057315F"/>
    <w:rsid w:val="00573367"/>
    <w:rsid w:val="00573692"/>
    <w:rsid w:val="00574390"/>
    <w:rsid w:val="0057488C"/>
    <w:rsid w:val="005753B8"/>
    <w:rsid w:val="00575DF1"/>
    <w:rsid w:val="00576104"/>
    <w:rsid w:val="00576C5A"/>
    <w:rsid w:val="00576F18"/>
    <w:rsid w:val="005775A2"/>
    <w:rsid w:val="00577B38"/>
    <w:rsid w:val="00577D60"/>
    <w:rsid w:val="00577EF5"/>
    <w:rsid w:val="00580438"/>
    <w:rsid w:val="00581246"/>
    <w:rsid w:val="005816A6"/>
    <w:rsid w:val="00581803"/>
    <w:rsid w:val="00581B8B"/>
    <w:rsid w:val="00581FE7"/>
    <w:rsid w:val="005822D9"/>
    <w:rsid w:val="00582C70"/>
    <w:rsid w:val="00582D07"/>
    <w:rsid w:val="00582ED4"/>
    <w:rsid w:val="00582FA4"/>
    <w:rsid w:val="005835BE"/>
    <w:rsid w:val="00583AF0"/>
    <w:rsid w:val="00583E6F"/>
    <w:rsid w:val="0058413A"/>
    <w:rsid w:val="00584843"/>
    <w:rsid w:val="00585F09"/>
    <w:rsid w:val="00586518"/>
    <w:rsid w:val="00586E4B"/>
    <w:rsid w:val="00587442"/>
    <w:rsid w:val="00587806"/>
    <w:rsid w:val="00590473"/>
    <w:rsid w:val="0059063C"/>
    <w:rsid w:val="00590A1C"/>
    <w:rsid w:val="00590A6B"/>
    <w:rsid w:val="00590B60"/>
    <w:rsid w:val="00591137"/>
    <w:rsid w:val="00591201"/>
    <w:rsid w:val="00591A82"/>
    <w:rsid w:val="00591CA0"/>
    <w:rsid w:val="005922E6"/>
    <w:rsid w:val="00592780"/>
    <w:rsid w:val="005929E3"/>
    <w:rsid w:val="00593478"/>
    <w:rsid w:val="0059354A"/>
    <w:rsid w:val="00593D04"/>
    <w:rsid w:val="005940BC"/>
    <w:rsid w:val="0059410F"/>
    <w:rsid w:val="00594621"/>
    <w:rsid w:val="00594BA0"/>
    <w:rsid w:val="00594D26"/>
    <w:rsid w:val="00594DF1"/>
    <w:rsid w:val="005950D4"/>
    <w:rsid w:val="0059578A"/>
    <w:rsid w:val="00595891"/>
    <w:rsid w:val="00595B2A"/>
    <w:rsid w:val="00595F41"/>
    <w:rsid w:val="00596057"/>
    <w:rsid w:val="005963E9"/>
    <w:rsid w:val="005967CF"/>
    <w:rsid w:val="00596959"/>
    <w:rsid w:val="00596DAD"/>
    <w:rsid w:val="005971E9"/>
    <w:rsid w:val="0059733F"/>
    <w:rsid w:val="0059752F"/>
    <w:rsid w:val="0059764C"/>
    <w:rsid w:val="005A044D"/>
    <w:rsid w:val="005A05CF"/>
    <w:rsid w:val="005A101C"/>
    <w:rsid w:val="005A1C2D"/>
    <w:rsid w:val="005A20F0"/>
    <w:rsid w:val="005A21D3"/>
    <w:rsid w:val="005A2407"/>
    <w:rsid w:val="005A2858"/>
    <w:rsid w:val="005A2F9D"/>
    <w:rsid w:val="005A3272"/>
    <w:rsid w:val="005A3865"/>
    <w:rsid w:val="005A4457"/>
    <w:rsid w:val="005A54AB"/>
    <w:rsid w:val="005A5B59"/>
    <w:rsid w:val="005A6104"/>
    <w:rsid w:val="005A61E0"/>
    <w:rsid w:val="005A6C81"/>
    <w:rsid w:val="005A6FB5"/>
    <w:rsid w:val="005A7195"/>
    <w:rsid w:val="005A7227"/>
    <w:rsid w:val="005A7414"/>
    <w:rsid w:val="005A79CA"/>
    <w:rsid w:val="005B0886"/>
    <w:rsid w:val="005B08F6"/>
    <w:rsid w:val="005B0A05"/>
    <w:rsid w:val="005B0A6F"/>
    <w:rsid w:val="005B1D26"/>
    <w:rsid w:val="005B21AE"/>
    <w:rsid w:val="005B2338"/>
    <w:rsid w:val="005B23F5"/>
    <w:rsid w:val="005B2607"/>
    <w:rsid w:val="005B2B06"/>
    <w:rsid w:val="005B34CB"/>
    <w:rsid w:val="005B3737"/>
    <w:rsid w:val="005B37AE"/>
    <w:rsid w:val="005B4D06"/>
    <w:rsid w:val="005B4D27"/>
    <w:rsid w:val="005B4D56"/>
    <w:rsid w:val="005B51EC"/>
    <w:rsid w:val="005B5DC9"/>
    <w:rsid w:val="005B7142"/>
    <w:rsid w:val="005B74E6"/>
    <w:rsid w:val="005C00B4"/>
    <w:rsid w:val="005C0479"/>
    <w:rsid w:val="005C07E3"/>
    <w:rsid w:val="005C0A0F"/>
    <w:rsid w:val="005C0DE1"/>
    <w:rsid w:val="005C0ED5"/>
    <w:rsid w:val="005C10C9"/>
    <w:rsid w:val="005C154D"/>
    <w:rsid w:val="005C1740"/>
    <w:rsid w:val="005C1A8E"/>
    <w:rsid w:val="005C1D08"/>
    <w:rsid w:val="005C227B"/>
    <w:rsid w:val="005C23E4"/>
    <w:rsid w:val="005C2E4C"/>
    <w:rsid w:val="005C30C7"/>
    <w:rsid w:val="005C33AE"/>
    <w:rsid w:val="005C3D31"/>
    <w:rsid w:val="005C4DF1"/>
    <w:rsid w:val="005C4F6A"/>
    <w:rsid w:val="005C5277"/>
    <w:rsid w:val="005C532C"/>
    <w:rsid w:val="005C5565"/>
    <w:rsid w:val="005C5733"/>
    <w:rsid w:val="005C5BD8"/>
    <w:rsid w:val="005C67C8"/>
    <w:rsid w:val="005C6F93"/>
    <w:rsid w:val="005C7081"/>
    <w:rsid w:val="005C7352"/>
    <w:rsid w:val="005C7399"/>
    <w:rsid w:val="005C7692"/>
    <w:rsid w:val="005C7A78"/>
    <w:rsid w:val="005C7B62"/>
    <w:rsid w:val="005D0099"/>
    <w:rsid w:val="005D0249"/>
    <w:rsid w:val="005D0519"/>
    <w:rsid w:val="005D07DE"/>
    <w:rsid w:val="005D0AA5"/>
    <w:rsid w:val="005D0E32"/>
    <w:rsid w:val="005D19BA"/>
    <w:rsid w:val="005D1B02"/>
    <w:rsid w:val="005D2269"/>
    <w:rsid w:val="005D274E"/>
    <w:rsid w:val="005D2843"/>
    <w:rsid w:val="005D2B4B"/>
    <w:rsid w:val="005D2F15"/>
    <w:rsid w:val="005D3D58"/>
    <w:rsid w:val="005D4088"/>
    <w:rsid w:val="005D418C"/>
    <w:rsid w:val="005D45CC"/>
    <w:rsid w:val="005D5521"/>
    <w:rsid w:val="005D57E4"/>
    <w:rsid w:val="005D5BB4"/>
    <w:rsid w:val="005D5D10"/>
    <w:rsid w:val="005D6061"/>
    <w:rsid w:val="005D628A"/>
    <w:rsid w:val="005D657F"/>
    <w:rsid w:val="005D6E8C"/>
    <w:rsid w:val="005D73EB"/>
    <w:rsid w:val="005E0574"/>
    <w:rsid w:val="005E19D1"/>
    <w:rsid w:val="005E1D49"/>
    <w:rsid w:val="005E29CE"/>
    <w:rsid w:val="005E2ADF"/>
    <w:rsid w:val="005E2B2E"/>
    <w:rsid w:val="005E2B4A"/>
    <w:rsid w:val="005E36B2"/>
    <w:rsid w:val="005E3C7A"/>
    <w:rsid w:val="005E3E4B"/>
    <w:rsid w:val="005E3FF6"/>
    <w:rsid w:val="005E4033"/>
    <w:rsid w:val="005E42DD"/>
    <w:rsid w:val="005E4365"/>
    <w:rsid w:val="005E48C2"/>
    <w:rsid w:val="005E5145"/>
    <w:rsid w:val="005E5372"/>
    <w:rsid w:val="005E59E1"/>
    <w:rsid w:val="005E5E87"/>
    <w:rsid w:val="005E5F22"/>
    <w:rsid w:val="005E6143"/>
    <w:rsid w:val="005E6221"/>
    <w:rsid w:val="005E676C"/>
    <w:rsid w:val="005E6ED1"/>
    <w:rsid w:val="005E786A"/>
    <w:rsid w:val="005E7AFB"/>
    <w:rsid w:val="005E7D96"/>
    <w:rsid w:val="005F0425"/>
    <w:rsid w:val="005F0692"/>
    <w:rsid w:val="005F100C"/>
    <w:rsid w:val="005F13D5"/>
    <w:rsid w:val="005F1487"/>
    <w:rsid w:val="005F1709"/>
    <w:rsid w:val="005F1A8B"/>
    <w:rsid w:val="005F2092"/>
    <w:rsid w:val="005F229D"/>
    <w:rsid w:val="005F22B9"/>
    <w:rsid w:val="005F2706"/>
    <w:rsid w:val="005F2A5F"/>
    <w:rsid w:val="005F39B4"/>
    <w:rsid w:val="005F3BF9"/>
    <w:rsid w:val="005F41A3"/>
    <w:rsid w:val="005F449E"/>
    <w:rsid w:val="005F44AE"/>
    <w:rsid w:val="005F48FC"/>
    <w:rsid w:val="005F4D55"/>
    <w:rsid w:val="005F4F61"/>
    <w:rsid w:val="005F5104"/>
    <w:rsid w:val="005F52D7"/>
    <w:rsid w:val="005F55E2"/>
    <w:rsid w:val="005F570A"/>
    <w:rsid w:val="005F5830"/>
    <w:rsid w:val="005F630A"/>
    <w:rsid w:val="005F68DA"/>
    <w:rsid w:val="005F69E3"/>
    <w:rsid w:val="005F6D80"/>
    <w:rsid w:val="005F712A"/>
    <w:rsid w:val="005F71EA"/>
    <w:rsid w:val="005F75E6"/>
    <w:rsid w:val="00600A7C"/>
    <w:rsid w:val="00600FE1"/>
    <w:rsid w:val="006014DD"/>
    <w:rsid w:val="0060257F"/>
    <w:rsid w:val="00602BD3"/>
    <w:rsid w:val="006036BD"/>
    <w:rsid w:val="00603C3B"/>
    <w:rsid w:val="00603C96"/>
    <w:rsid w:val="006042F1"/>
    <w:rsid w:val="00604354"/>
    <w:rsid w:val="006044F3"/>
    <w:rsid w:val="00604540"/>
    <w:rsid w:val="0060480D"/>
    <w:rsid w:val="00604A64"/>
    <w:rsid w:val="00604BFA"/>
    <w:rsid w:val="006061B2"/>
    <w:rsid w:val="006066FF"/>
    <w:rsid w:val="00606BBA"/>
    <w:rsid w:val="00606E75"/>
    <w:rsid w:val="00606ED4"/>
    <w:rsid w:val="00607572"/>
    <w:rsid w:val="0060773B"/>
    <w:rsid w:val="0060782B"/>
    <w:rsid w:val="0060791E"/>
    <w:rsid w:val="00607CE1"/>
    <w:rsid w:val="00607D94"/>
    <w:rsid w:val="00607E6C"/>
    <w:rsid w:val="00607F41"/>
    <w:rsid w:val="006110CE"/>
    <w:rsid w:val="006110E9"/>
    <w:rsid w:val="0061122A"/>
    <w:rsid w:val="0061162B"/>
    <w:rsid w:val="00611DD7"/>
    <w:rsid w:val="00612615"/>
    <w:rsid w:val="0061290B"/>
    <w:rsid w:val="00612BD6"/>
    <w:rsid w:val="006143B1"/>
    <w:rsid w:val="006144CF"/>
    <w:rsid w:val="0061460F"/>
    <w:rsid w:val="00614C9D"/>
    <w:rsid w:val="00614E68"/>
    <w:rsid w:val="00615285"/>
    <w:rsid w:val="006156DB"/>
    <w:rsid w:val="006157B5"/>
    <w:rsid w:val="006163C6"/>
    <w:rsid w:val="00616533"/>
    <w:rsid w:val="00616898"/>
    <w:rsid w:val="00616C30"/>
    <w:rsid w:val="00616E6E"/>
    <w:rsid w:val="00617123"/>
    <w:rsid w:val="00617304"/>
    <w:rsid w:val="0062012D"/>
    <w:rsid w:val="00620481"/>
    <w:rsid w:val="006213A5"/>
    <w:rsid w:val="006215D4"/>
    <w:rsid w:val="00621860"/>
    <w:rsid w:val="00621F8B"/>
    <w:rsid w:val="00622638"/>
    <w:rsid w:val="00622839"/>
    <w:rsid w:val="00622BC1"/>
    <w:rsid w:val="00622F0B"/>
    <w:rsid w:val="006232EA"/>
    <w:rsid w:val="00623DE6"/>
    <w:rsid w:val="006242E6"/>
    <w:rsid w:val="00624555"/>
    <w:rsid w:val="00624C11"/>
    <w:rsid w:val="00624EEF"/>
    <w:rsid w:val="00626025"/>
    <w:rsid w:val="006261FD"/>
    <w:rsid w:val="006266F5"/>
    <w:rsid w:val="00626FC6"/>
    <w:rsid w:val="006271E0"/>
    <w:rsid w:val="00627494"/>
    <w:rsid w:val="00627595"/>
    <w:rsid w:val="00627ACF"/>
    <w:rsid w:val="00627B9A"/>
    <w:rsid w:val="006303B4"/>
    <w:rsid w:val="00630EFF"/>
    <w:rsid w:val="00631328"/>
    <w:rsid w:val="00631DC3"/>
    <w:rsid w:val="006330D1"/>
    <w:rsid w:val="006331F9"/>
    <w:rsid w:val="0063321F"/>
    <w:rsid w:val="00633485"/>
    <w:rsid w:val="00633738"/>
    <w:rsid w:val="00633A57"/>
    <w:rsid w:val="00633CEB"/>
    <w:rsid w:val="00633D3D"/>
    <w:rsid w:val="00633F3A"/>
    <w:rsid w:val="00634963"/>
    <w:rsid w:val="00634B1A"/>
    <w:rsid w:val="00635057"/>
    <w:rsid w:val="006362AD"/>
    <w:rsid w:val="0063693E"/>
    <w:rsid w:val="00636F5E"/>
    <w:rsid w:val="0063748B"/>
    <w:rsid w:val="00637DA2"/>
    <w:rsid w:val="00637E4A"/>
    <w:rsid w:val="00640081"/>
    <w:rsid w:val="00640613"/>
    <w:rsid w:val="00641278"/>
    <w:rsid w:val="006412D1"/>
    <w:rsid w:val="00641703"/>
    <w:rsid w:val="0064187C"/>
    <w:rsid w:val="006418C2"/>
    <w:rsid w:val="00642195"/>
    <w:rsid w:val="0064279B"/>
    <w:rsid w:val="00642B6E"/>
    <w:rsid w:val="006431A6"/>
    <w:rsid w:val="00643C08"/>
    <w:rsid w:val="00643C89"/>
    <w:rsid w:val="00644661"/>
    <w:rsid w:val="00644793"/>
    <w:rsid w:val="00645972"/>
    <w:rsid w:val="006459F6"/>
    <w:rsid w:val="00645A0D"/>
    <w:rsid w:val="00645D94"/>
    <w:rsid w:val="006460C1"/>
    <w:rsid w:val="00646D28"/>
    <w:rsid w:val="00647099"/>
    <w:rsid w:val="006476E9"/>
    <w:rsid w:val="006477B4"/>
    <w:rsid w:val="00647C55"/>
    <w:rsid w:val="00647CD5"/>
    <w:rsid w:val="00647CDF"/>
    <w:rsid w:val="006501AD"/>
    <w:rsid w:val="006502F2"/>
    <w:rsid w:val="0065037B"/>
    <w:rsid w:val="00650B9C"/>
    <w:rsid w:val="00650ED8"/>
    <w:rsid w:val="00651084"/>
    <w:rsid w:val="00651BFA"/>
    <w:rsid w:val="006521B9"/>
    <w:rsid w:val="006523E4"/>
    <w:rsid w:val="00652710"/>
    <w:rsid w:val="006529F0"/>
    <w:rsid w:val="00652C17"/>
    <w:rsid w:val="006533B3"/>
    <w:rsid w:val="00653840"/>
    <w:rsid w:val="006540AC"/>
    <w:rsid w:val="0065478A"/>
    <w:rsid w:val="00654D3D"/>
    <w:rsid w:val="00654DDA"/>
    <w:rsid w:val="00654E0A"/>
    <w:rsid w:val="00655B20"/>
    <w:rsid w:val="00655D02"/>
    <w:rsid w:val="006561A9"/>
    <w:rsid w:val="00656604"/>
    <w:rsid w:val="006571E9"/>
    <w:rsid w:val="0065755E"/>
    <w:rsid w:val="00657F8F"/>
    <w:rsid w:val="00660010"/>
    <w:rsid w:val="00660743"/>
    <w:rsid w:val="006608C3"/>
    <w:rsid w:val="00661070"/>
    <w:rsid w:val="00661213"/>
    <w:rsid w:val="00661405"/>
    <w:rsid w:val="0066153F"/>
    <w:rsid w:val="006618F1"/>
    <w:rsid w:val="0066232E"/>
    <w:rsid w:val="006624EE"/>
    <w:rsid w:val="006626D8"/>
    <w:rsid w:val="006628B2"/>
    <w:rsid w:val="00662E5E"/>
    <w:rsid w:val="0066303B"/>
    <w:rsid w:val="006635FF"/>
    <w:rsid w:val="00663A80"/>
    <w:rsid w:val="00663D58"/>
    <w:rsid w:val="00664360"/>
    <w:rsid w:val="00664361"/>
    <w:rsid w:val="006653DD"/>
    <w:rsid w:val="00665A4B"/>
    <w:rsid w:val="00665BDE"/>
    <w:rsid w:val="0066618D"/>
    <w:rsid w:val="006667D1"/>
    <w:rsid w:val="00667018"/>
    <w:rsid w:val="0066711D"/>
    <w:rsid w:val="006676D1"/>
    <w:rsid w:val="00670526"/>
    <w:rsid w:val="006708D2"/>
    <w:rsid w:val="00670AE2"/>
    <w:rsid w:val="00670DDC"/>
    <w:rsid w:val="00671970"/>
    <w:rsid w:val="00671CB0"/>
    <w:rsid w:val="0067252E"/>
    <w:rsid w:val="00672B7B"/>
    <w:rsid w:val="0067303A"/>
    <w:rsid w:val="006731E3"/>
    <w:rsid w:val="006731FE"/>
    <w:rsid w:val="00673690"/>
    <w:rsid w:val="00673BDF"/>
    <w:rsid w:val="00674F5A"/>
    <w:rsid w:val="00675C42"/>
    <w:rsid w:val="00675E2B"/>
    <w:rsid w:val="0067776E"/>
    <w:rsid w:val="00677B64"/>
    <w:rsid w:val="00677E4A"/>
    <w:rsid w:val="00677E7A"/>
    <w:rsid w:val="00680458"/>
    <w:rsid w:val="00680FA0"/>
    <w:rsid w:val="006814A3"/>
    <w:rsid w:val="00681B4B"/>
    <w:rsid w:val="00681FD4"/>
    <w:rsid w:val="006829A4"/>
    <w:rsid w:val="00682FAF"/>
    <w:rsid w:val="006831AA"/>
    <w:rsid w:val="0068321C"/>
    <w:rsid w:val="00683281"/>
    <w:rsid w:val="006835DF"/>
    <w:rsid w:val="00683CC3"/>
    <w:rsid w:val="00684449"/>
    <w:rsid w:val="0068492E"/>
    <w:rsid w:val="00684967"/>
    <w:rsid w:val="00684B62"/>
    <w:rsid w:val="00684F2B"/>
    <w:rsid w:val="00685499"/>
    <w:rsid w:val="0068597A"/>
    <w:rsid w:val="00685D94"/>
    <w:rsid w:val="00685DE2"/>
    <w:rsid w:val="00685F16"/>
    <w:rsid w:val="00685FFB"/>
    <w:rsid w:val="00686196"/>
    <w:rsid w:val="00686529"/>
    <w:rsid w:val="00686BEE"/>
    <w:rsid w:val="00687610"/>
    <w:rsid w:val="0068798D"/>
    <w:rsid w:val="006904BF"/>
    <w:rsid w:val="00690BEF"/>
    <w:rsid w:val="0069105C"/>
    <w:rsid w:val="0069174E"/>
    <w:rsid w:val="006918C3"/>
    <w:rsid w:val="00691CA4"/>
    <w:rsid w:val="00691D40"/>
    <w:rsid w:val="00692351"/>
    <w:rsid w:val="0069288A"/>
    <w:rsid w:val="00692E2A"/>
    <w:rsid w:val="00693E69"/>
    <w:rsid w:val="00693E70"/>
    <w:rsid w:val="00693F28"/>
    <w:rsid w:val="006951C1"/>
    <w:rsid w:val="00695313"/>
    <w:rsid w:val="00695B46"/>
    <w:rsid w:val="00695D3D"/>
    <w:rsid w:val="00695DA9"/>
    <w:rsid w:val="00696030"/>
    <w:rsid w:val="006969F7"/>
    <w:rsid w:val="00696AAF"/>
    <w:rsid w:val="00696C94"/>
    <w:rsid w:val="006974B2"/>
    <w:rsid w:val="006A0017"/>
    <w:rsid w:val="006A0CE7"/>
    <w:rsid w:val="006A0E07"/>
    <w:rsid w:val="006A131D"/>
    <w:rsid w:val="006A1830"/>
    <w:rsid w:val="006A1AED"/>
    <w:rsid w:val="006A1C69"/>
    <w:rsid w:val="006A1F05"/>
    <w:rsid w:val="006A215F"/>
    <w:rsid w:val="006A2317"/>
    <w:rsid w:val="006A253B"/>
    <w:rsid w:val="006A26C9"/>
    <w:rsid w:val="006A29F5"/>
    <w:rsid w:val="006A2DD1"/>
    <w:rsid w:val="006A2EB6"/>
    <w:rsid w:val="006A3B10"/>
    <w:rsid w:val="006A3C2F"/>
    <w:rsid w:val="006A4019"/>
    <w:rsid w:val="006A40DC"/>
    <w:rsid w:val="006A4AF0"/>
    <w:rsid w:val="006A4F68"/>
    <w:rsid w:val="006A532B"/>
    <w:rsid w:val="006A5360"/>
    <w:rsid w:val="006A5860"/>
    <w:rsid w:val="006A6B31"/>
    <w:rsid w:val="006A6E20"/>
    <w:rsid w:val="006A7043"/>
    <w:rsid w:val="006A710A"/>
    <w:rsid w:val="006A7120"/>
    <w:rsid w:val="006A76F2"/>
    <w:rsid w:val="006A7BE6"/>
    <w:rsid w:val="006B062C"/>
    <w:rsid w:val="006B0ED6"/>
    <w:rsid w:val="006B114B"/>
    <w:rsid w:val="006B12F5"/>
    <w:rsid w:val="006B1595"/>
    <w:rsid w:val="006B1B11"/>
    <w:rsid w:val="006B2472"/>
    <w:rsid w:val="006B2741"/>
    <w:rsid w:val="006B2D9E"/>
    <w:rsid w:val="006B348C"/>
    <w:rsid w:val="006B35C7"/>
    <w:rsid w:val="006B3618"/>
    <w:rsid w:val="006B4022"/>
    <w:rsid w:val="006B4698"/>
    <w:rsid w:val="006B4E5E"/>
    <w:rsid w:val="006B584E"/>
    <w:rsid w:val="006B58C0"/>
    <w:rsid w:val="006B6099"/>
    <w:rsid w:val="006B6558"/>
    <w:rsid w:val="006B78D1"/>
    <w:rsid w:val="006B790B"/>
    <w:rsid w:val="006B7A65"/>
    <w:rsid w:val="006B7B26"/>
    <w:rsid w:val="006B7C5F"/>
    <w:rsid w:val="006B7EFF"/>
    <w:rsid w:val="006C0333"/>
    <w:rsid w:val="006C0781"/>
    <w:rsid w:val="006C0786"/>
    <w:rsid w:val="006C10EA"/>
    <w:rsid w:val="006C11D5"/>
    <w:rsid w:val="006C15A6"/>
    <w:rsid w:val="006C1A1A"/>
    <w:rsid w:val="006C1ABD"/>
    <w:rsid w:val="006C24EE"/>
    <w:rsid w:val="006C2BC0"/>
    <w:rsid w:val="006C39F9"/>
    <w:rsid w:val="006C3C61"/>
    <w:rsid w:val="006C3DDA"/>
    <w:rsid w:val="006C4187"/>
    <w:rsid w:val="006C4708"/>
    <w:rsid w:val="006C4781"/>
    <w:rsid w:val="006C478E"/>
    <w:rsid w:val="006C58F3"/>
    <w:rsid w:val="006C6D0F"/>
    <w:rsid w:val="006C78DB"/>
    <w:rsid w:val="006D0188"/>
    <w:rsid w:val="006D0208"/>
    <w:rsid w:val="006D0A76"/>
    <w:rsid w:val="006D103B"/>
    <w:rsid w:val="006D1531"/>
    <w:rsid w:val="006D16AC"/>
    <w:rsid w:val="006D213C"/>
    <w:rsid w:val="006D217A"/>
    <w:rsid w:val="006D26F6"/>
    <w:rsid w:val="006D28D6"/>
    <w:rsid w:val="006D3020"/>
    <w:rsid w:val="006D3277"/>
    <w:rsid w:val="006D349E"/>
    <w:rsid w:val="006D3AFD"/>
    <w:rsid w:val="006D3F67"/>
    <w:rsid w:val="006D4EB6"/>
    <w:rsid w:val="006D500D"/>
    <w:rsid w:val="006D58A4"/>
    <w:rsid w:val="006D5CCB"/>
    <w:rsid w:val="006D6211"/>
    <w:rsid w:val="006D6C65"/>
    <w:rsid w:val="006D6C71"/>
    <w:rsid w:val="006D6F12"/>
    <w:rsid w:val="006D756B"/>
    <w:rsid w:val="006D7599"/>
    <w:rsid w:val="006D79D9"/>
    <w:rsid w:val="006D7E0D"/>
    <w:rsid w:val="006D7EB8"/>
    <w:rsid w:val="006D7EFB"/>
    <w:rsid w:val="006D7F6A"/>
    <w:rsid w:val="006E065E"/>
    <w:rsid w:val="006E0B83"/>
    <w:rsid w:val="006E1225"/>
    <w:rsid w:val="006E25CE"/>
    <w:rsid w:val="006E2BDF"/>
    <w:rsid w:val="006E2C90"/>
    <w:rsid w:val="006E307C"/>
    <w:rsid w:val="006E30BD"/>
    <w:rsid w:val="006E379B"/>
    <w:rsid w:val="006E39B3"/>
    <w:rsid w:val="006E3FB4"/>
    <w:rsid w:val="006E4353"/>
    <w:rsid w:val="006E48FA"/>
    <w:rsid w:val="006E5DBC"/>
    <w:rsid w:val="006E610F"/>
    <w:rsid w:val="006E6157"/>
    <w:rsid w:val="006E6431"/>
    <w:rsid w:val="006E6672"/>
    <w:rsid w:val="006E6722"/>
    <w:rsid w:val="006E6AB4"/>
    <w:rsid w:val="006E7A91"/>
    <w:rsid w:val="006F10F1"/>
    <w:rsid w:val="006F1CB6"/>
    <w:rsid w:val="006F1EA0"/>
    <w:rsid w:val="006F2066"/>
    <w:rsid w:val="006F2097"/>
    <w:rsid w:val="006F23B4"/>
    <w:rsid w:val="006F250A"/>
    <w:rsid w:val="006F2990"/>
    <w:rsid w:val="006F2BE0"/>
    <w:rsid w:val="006F2F39"/>
    <w:rsid w:val="006F3503"/>
    <w:rsid w:val="006F3A09"/>
    <w:rsid w:val="006F3CD2"/>
    <w:rsid w:val="006F3CE2"/>
    <w:rsid w:val="006F48C1"/>
    <w:rsid w:val="006F51F5"/>
    <w:rsid w:val="006F53DA"/>
    <w:rsid w:val="006F5764"/>
    <w:rsid w:val="006F59B6"/>
    <w:rsid w:val="006F5C22"/>
    <w:rsid w:val="006F6E19"/>
    <w:rsid w:val="006F720A"/>
    <w:rsid w:val="006F7661"/>
    <w:rsid w:val="006F7708"/>
    <w:rsid w:val="006F7783"/>
    <w:rsid w:val="006F77CA"/>
    <w:rsid w:val="006F7D3A"/>
    <w:rsid w:val="007002B9"/>
    <w:rsid w:val="00700677"/>
    <w:rsid w:val="00700770"/>
    <w:rsid w:val="00700B6B"/>
    <w:rsid w:val="00700F3E"/>
    <w:rsid w:val="007012F7"/>
    <w:rsid w:val="007019B3"/>
    <w:rsid w:val="00702183"/>
    <w:rsid w:val="007027B9"/>
    <w:rsid w:val="007028BE"/>
    <w:rsid w:val="00702BD3"/>
    <w:rsid w:val="00702D27"/>
    <w:rsid w:val="0070388E"/>
    <w:rsid w:val="00703B0C"/>
    <w:rsid w:val="00704A8B"/>
    <w:rsid w:val="00704FC3"/>
    <w:rsid w:val="007058B4"/>
    <w:rsid w:val="00705932"/>
    <w:rsid w:val="00705B53"/>
    <w:rsid w:val="00705FAA"/>
    <w:rsid w:val="00706066"/>
    <w:rsid w:val="00706262"/>
    <w:rsid w:val="007062FF"/>
    <w:rsid w:val="0070678B"/>
    <w:rsid w:val="007078C6"/>
    <w:rsid w:val="00707BFA"/>
    <w:rsid w:val="00710052"/>
    <w:rsid w:val="007103F5"/>
    <w:rsid w:val="00710CB0"/>
    <w:rsid w:val="00710EF5"/>
    <w:rsid w:val="0071118D"/>
    <w:rsid w:val="007112AE"/>
    <w:rsid w:val="0071130D"/>
    <w:rsid w:val="007114B7"/>
    <w:rsid w:val="00711B85"/>
    <w:rsid w:val="00711E22"/>
    <w:rsid w:val="007121C1"/>
    <w:rsid w:val="007125BF"/>
    <w:rsid w:val="00712CD3"/>
    <w:rsid w:val="00712EE8"/>
    <w:rsid w:val="007133B2"/>
    <w:rsid w:val="007134F1"/>
    <w:rsid w:val="00713D8F"/>
    <w:rsid w:val="00713FB4"/>
    <w:rsid w:val="007148F3"/>
    <w:rsid w:val="00714AEE"/>
    <w:rsid w:val="007152BE"/>
    <w:rsid w:val="00715A14"/>
    <w:rsid w:val="00715E88"/>
    <w:rsid w:val="007165A9"/>
    <w:rsid w:val="00716FEC"/>
    <w:rsid w:val="007174D4"/>
    <w:rsid w:val="00717B0C"/>
    <w:rsid w:val="00717B10"/>
    <w:rsid w:val="00717F91"/>
    <w:rsid w:val="00720053"/>
    <w:rsid w:val="00720819"/>
    <w:rsid w:val="007208BF"/>
    <w:rsid w:val="00720A4A"/>
    <w:rsid w:val="00720EC7"/>
    <w:rsid w:val="00721EE7"/>
    <w:rsid w:val="007222F7"/>
    <w:rsid w:val="007223C6"/>
    <w:rsid w:val="0072248F"/>
    <w:rsid w:val="00722BCF"/>
    <w:rsid w:val="00723288"/>
    <w:rsid w:val="00723B5B"/>
    <w:rsid w:val="00723B99"/>
    <w:rsid w:val="00724192"/>
    <w:rsid w:val="0072508B"/>
    <w:rsid w:val="007250E6"/>
    <w:rsid w:val="007253E6"/>
    <w:rsid w:val="00725575"/>
    <w:rsid w:val="00725C2C"/>
    <w:rsid w:val="00726097"/>
    <w:rsid w:val="00726943"/>
    <w:rsid w:val="00727E25"/>
    <w:rsid w:val="00727E2B"/>
    <w:rsid w:val="00727FDE"/>
    <w:rsid w:val="00730032"/>
    <w:rsid w:val="00730285"/>
    <w:rsid w:val="007314E0"/>
    <w:rsid w:val="00731CFD"/>
    <w:rsid w:val="00731EB0"/>
    <w:rsid w:val="007320EC"/>
    <w:rsid w:val="00732257"/>
    <w:rsid w:val="00732FF6"/>
    <w:rsid w:val="00733030"/>
    <w:rsid w:val="00733038"/>
    <w:rsid w:val="00733143"/>
    <w:rsid w:val="007335EC"/>
    <w:rsid w:val="00734375"/>
    <w:rsid w:val="00734545"/>
    <w:rsid w:val="00734CAA"/>
    <w:rsid w:val="00734ED8"/>
    <w:rsid w:val="0073544B"/>
    <w:rsid w:val="00735A68"/>
    <w:rsid w:val="00735E35"/>
    <w:rsid w:val="00735E90"/>
    <w:rsid w:val="00736583"/>
    <w:rsid w:val="00736B42"/>
    <w:rsid w:val="00736EB0"/>
    <w:rsid w:val="00737406"/>
    <w:rsid w:val="00737A02"/>
    <w:rsid w:val="00737FFD"/>
    <w:rsid w:val="00740144"/>
    <w:rsid w:val="00740223"/>
    <w:rsid w:val="00740BD5"/>
    <w:rsid w:val="00740BDD"/>
    <w:rsid w:val="00740DA2"/>
    <w:rsid w:val="007413B5"/>
    <w:rsid w:val="007413B7"/>
    <w:rsid w:val="00742486"/>
    <w:rsid w:val="00742711"/>
    <w:rsid w:val="007428A4"/>
    <w:rsid w:val="00742C69"/>
    <w:rsid w:val="007431A6"/>
    <w:rsid w:val="0074322F"/>
    <w:rsid w:val="007432BF"/>
    <w:rsid w:val="0074398E"/>
    <w:rsid w:val="00744D5E"/>
    <w:rsid w:val="00745490"/>
    <w:rsid w:val="00745524"/>
    <w:rsid w:val="00745651"/>
    <w:rsid w:val="0074576E"/>
    <w:rsid w:val="00745B1B"/>
    <w:rsid w:val="0074653A"/>
    <w:rsid w:val="007469B8"/>
    <w:rsid w:val="00746E24"/>
    <w:rsid w:val="00746E47"/>
    <w:rsid w:val="007470B4"/>
    <w:rsid w:val="00747A0D"/>
    <w:rsid w:val="00747BC6"/>
    <w:rsid w:val="0075035F"/>
    <w:rsid w:val="007508CC"/>
    <w:rsid w:val="00750AE7"/>
    <w:rsid w:val="00750EFD"/>
    <w:rsid w:val="00751015"/>
    <w:rsid w:val="00751467"/>
    <w:rsid w:val="007518E3"/>
    <w:rsid w:val="007522AE"/>
    <w:rsid w:val="007523C1"/>
    <w:rsid w:val="00752497"/>
    <w:rsid w:val="007525C6"/>
    <w:rsid w:val="007527EA"/>
    <w:rsid w:val="00752828"/>
    <w:rsid w:val="00752962"/>
    <w:rsid w:val="00752A25"/>
    <w:rsid w:val="00752BA9"/>
    <w:rsid w:val="007531B0"/>
    <w:rsid w:val="00754046"/>
    <w:rsid w:val="00754086"/>
    <w:rsid w:val="00754282"/>
    <w:rsid w:val="0075473A"/>
    <w:rsid w:val="00754C9F"/>
    <w:rsid w:val="00755106"/>
    <w:rsid w:val="0075533C"/>
    <w:rsid w:val="00756871"/>
    <w:rsid w:val="00756A08"/>
    <w:rsid w:val="00756E53"/>
    <w:rsid w:val="0075734F"/>
    <w:rsid w:val="00757581"/>
    <w:rsid w:val="00757D83"/>
    <w:rsid w:val="00757ED6"/>
    <w:rsid w:val="00757F99"/>
    <w:rsid w:val="00757FAD"/>
    <w:rsid w:val="00757FF6"/>
    <w:rsid w:val="007609A0"/>
    <w:rsid w:val="00760D65"/>
    <w:rsid w:val="007611A0"/>
    <w:rsid w:val="00761CB1"/>
    <w:rsid w:val="0076226B"/>
    <w:rsid w:val="00762895"/>
    <w:rsid w:val="00762AD3"/>
    <w:rsid w:val="00762DE3"/>
    <w:rsid w:val="0076343A"/>
    <w:rsid w:val="007636E8"/>
    <w:rsid w:val="00763DA3"/>
    <w:rsid w:val="00764273"/>
    <w:rsid w:val="00764607"/>
    <w:rsid w:val="00764957"/>
    <w:rsid w:val="00764B53"/>
    <w:rsid w:val="007653F3"/>
    <w:rsid w:val="007654CB"/>
    <w:rsid w:val="007657FD"/>
    <w:rsid w:val="00765804"/>
    <w:rsid w:val="007658A0"/>
    <w:rsid w:val="00765B61"/>
    <w:rsid w:val="00765E7D"/>
    <w:rsid w:val="00766708"/>
    <w:rsid w:val="007667EB"/>
    <w:rsid w:val="00766AF5"/>
    <w:rsid w:val="00766F1F"/>
    <w:rsid w:val="00767243"/>
    <w:rsid w:val="0076744D"/>
    <w:rsid w:val="0076763E"/>
    <w:rsid w:val="007702C3"/>
    <w:rsid w:val="007703F5"/>
    <w:rsid w:val="00770589"/>
    <w:rsid w:val="00771716"/>
    <w:rsid w:val="00771992"/>
    <w:rsid w:val="00771AD5"/>
    <w:rsid w:val="00771C8F"/>
    <w:rsid w:val="00771DA9"/>
    <w:rsid w:val="00771DD1"/>
    <w:rsid w:val="0077224E"/>
    <w:rsid w:val="007727F5"/>
    <w:rsid w:val="00772882"/>
    <w:rsid w:val="00772922"/>
    <w:rsid w:val="00772B09"/>
    <w:rsid w:val="00772ED3"/>
    <w:rsid w:val="0077319B"/>
    <w:rsid w:val="00773316"/>
    <w:rsid w:val="00773353"/>
    <w:rsid w:val="00773F7F"/>
    <w:rsid w:val="00774BC1"/>
    <w:rsid w:val="00774E7B"/>
    <w:rsid w:val="00775059"/>
    <w:rsid w:val="00775111"/>
    <w:rsid w:val="0077574B"/>
    <w:rsid w:val="00777138"/>
    <w:rsid w:val="0077794D"/>
    <w:rsid w:val="00777A57"/>
    <w:rsid w:val="00777BD7"/>
    <w:rsid w:val="00777E8E"/>
    <w:rsid w:val="007802C1"/>
    <w:rsid w:val="00780403"/>
    <w:rsid w:val="0078044C"/>
    <w:rsid w:val="00780922"/>
    <w:rsid w:val="00781432"/>
    <w:rsid w:val="00781588"/>
    <w:rsid w:val="00781C40"/>
    <w:rsid w:val="00781DE6"/>
    <w:rsid w:val="007827A3"/>
    <w:rsid w:val="007828F3"/>
    <w:rsid w:val="007829DE"/>
    <w:rsid w:val="007829F6"/>
    <w:rsid w:val="00782AF1"/>
    <w:rsid w:val="00783907"/>
    <w:rsid w:val="00783B06"/>
    <w:rsid w:val="0078446E"/>
    <w:rsid w:val="00785036"/>
    <w:rsid w:val="007854DB"/>
    <w:rsid w:val="00785A42"/>
    <w:rsid w:val="00786E21"/>
    <w:rsid w:val="00787195"/>
    <w:rsid w:val="007876EB"/>
    <w:rsid w:val="007878A2"/>
    <w:rsid w:val="00787A97"/>
    <w:rsid w:val="0079073E"/>
    <w:rsid w:val="00790C87"/>
    <w:rsid w:val="00790EBB"/>
    <w:rsid w:val="0079171C"/>
    <w:rsid w:val="00791EC6"/>
    <w:rsid w:val="007924C3"/>
    <w:rsid w:val="00792CDD"/>
    <w:rsid w:val="00792CF5"/>
    <w:rsid w:val="00792FED"/>
    <w:rsid w:val="007937E5"/>
    <w:rsid w:val="0079427A"/>
    <w:rsid w:val="00794605"/>
    <w:rsid w:val="00794695"/>
    <w:rsid w:val="00794931"/>
    <w:rsid w:val="00795453"/>
    <w:rsid w:val="0079554F"/>
    <w:rsid w:val="0079571C"/>
    <w:rsid w:val="00795B45"/>
    <w:rsid w:val="00795CAA"/>
    <w:rsid w:val="00795D56"/>
    <w:rsid w:val="00796438"/>
    <w:rsid w:val="007964B0"/>
    <w:rsid w:val="00796779"/>
    <w:rsid w:val="00796D3F"/>
    <w:rsid w:val="00796E30"/>
    <w:rsid w:val="00797924"/>
    <w:rsid w:val="007979FE"/>
    <w:rsid w:val="00797A32"/>
    <w:rsid w:val="007A0DBF"/>
    <w:rsid w:val="007A1117"/>
    <w:rsid w:val="007A1355"/>
    <w:rsid w:val="007A1552"/>
    <w:rsid w:val="007A15C1"/>
    <w:rsid w:val="007A1683"/>
    <w:rsid w:val="007A2217"/>
    <w:rsid w:val="007A24CD"/>
    <w:rsid w:val="007A2556"/>
    <w:rsid w:val="007A2B2E"/>
    <w:rsid w:val="007A32B2"/>
    <w:rsid w:val="007A35F8"/>
    <w:rsid w:val="007A36F8"/>
    <w:rsid w:val="007A3A54"/>
    <w:rsid w:val="007A4005"/>
    <w:rsid w:val="007A48A3"/>
    <w:rsid w:val="007A4B93"/>
    <w:rsid w:val="007A4EEC"/>
    <w:rsid w:val="007A531A"/>
    <w:rsid w:val="007A5B2D"/>
    <w:rsid w:val="007A5C12"/>
    <w:rsid w:val="007A5E50"/>
    <w:rsid w:val="007A6739"/>
    <w:rsid w:val="007A6C78"/>
    <w:rsid w:val="007A7056"/>
    <w:rsid w:val="007A71BD"/>
    <w:rsid w:val="007A7B6A"/>
    <w:rsid w:val="007A7CB0"/>
    <w:rsid w:val="007A7D4C"/>
    <w:rsid w:val="007B0D2A"/>
    <w:rsid w:val="007B14BC"/>
    <w:rsid w:val="007B17BF"/>
    <w:rsid w:val="007B1DF5"/>
    <w:rsid w:val="007B1F9D"/>
    <w:rsid w:val="007B1FE5"/>
    <w:rsid w:val="007B239C"/>
    <w:rsid w:val="007B257B"/>
    <w:rsid w:val="007B26EC"/>
    <w:rsid w:val="007B2769"/>
    <w:rsid w:val="007B2A36"/>
    <w:rsid w:val="007B2BD2"/>
    <w:rsid w:val="007B2F30"/>
    <w:rsid w:val="007B3789"/>
    <w:rsid w:val="007B388E"/>
    <w:rsid w:val="007B3CC7"/>
    <w:rsid w:val="007B3D90"/>
    <w:rsid w:val="007B3D9D"/>
    <w:rsid w:val="007B4466"/>
    <w:rsid w:val="007B46AD"/>
    <w:rsid w:val="007B47CA"/>
    <w:rsid w:val="007B5921"/>
    <w:rsid w:val="007B604D"/>
    <w:rsid w:val="007B626C"/>
    <w:rsid w:val="007B68A3"/>
    <w:rsid w:val="007B6F24"/>
    <w:rsid w:val="007B7C6C"/>
    <w:rsid w:val="007C062D"/>
    <w:rsid w:val="007C0652"/>
    <w:rsid w:val="007C0DF2"/>
    <w:rsid w:val="007C0F13"/>
    <w:rsid w:val="007C1363"/>
    <w:rsid w:val="007C1586"/>
    <w:rsid w:val="007C15BB"/>
    <w:rsid w:val="007C19EB"/>
    <w:rsid w:val="007C1C4C"/>
    <w:rsid w:val="007C1EE7"/>
    <w:rsid w:val="007C205D"/>
    <w:rsid w:val="007C22AF"/>
    <w:rsid w:val="007C2439"/>
    <w:rsid w:val="007C2541"/>
    <w:rsid w:val="007C29F0"/>
    <w:rsid w:val="007C2D4C"/>
    <w:rsid w:val="007C2E53"/>
    <w:rsid w:val="007C3915"/>
    <w:rsid w:val="007C405B"/>
    <w:rsid w:val="007C494F"/>
    <w:rsid w:val="007C4C05"/>
    <w:rsid w:val="007C4FC0"/>
    <w:rsid w:val="007C547F"/>
    <w:rsid w:val="007C618D"/>
    <w:rsid w:val="007C6A5A"/>
    <w:rsid w:val="007C6AFB"/>
    <w:rsid w:val="007C7B1D"/>
    <w:rsid w:val="007D07CC"/>
    <w:rsid w:val="007D0B28"/>
    <w:rsid w:val="007D1151"/>
    <w:rsid w:val="007D1EF8"/>
    <w:rsid w:val="007D20FF"/>
    <w:rsid w:val="007D2248"/>
    <w:rsid w:val="007D2563"/>
    <w:rsid w:val="007D28FF"/>
    <w:rsid w:val="007D2ADF"/>
    <w:rsid w:val="007D2BB0"/>
    <w:rsid w:val="007D35E9"/>
    <w:rsid w:val="007D410B"/>
    <w:rsid w:val="007D460D"/>
    <w:rsid w:val="007D4F2B"/>
    <w:rsid w:val="007D5524"/>
    <w:rsid w:val="007D5703"/>
    <w:rsid w:val="007D66A8"/>
    <w:rsid w:val="007D773D"/>
    <w:rsid w:val="007D7D2E"/>
    <w:rsid w:val="007D7EE8"/>
    <w:rsid w:val="007E003F"/>
    <w:rsid w:val="007E0A21"/>
    <w:rsid w:val="007E0FAB"/>
    <w:rsid w:val="007E19BF"/>
    <w:rsid w:val="007E1A5F"/>
    <w:rsid w:val="007E23AA"/>
    <w:rsid w:val="007E2DAF"/>
    <w:rsid w:val="007E3196"/>
    <w:rsid w:val="007E4606"/>
    <w:rsid w:val="007E46C5"/>
    <w:rsid w:val="007E47F8"/>
    <w:rsid w:val="007E4BA1"/>
    <w:rsid w:val="007E4E12"/>
    <w:rsid w:val="007E53F5"/>
    <w:rsid w:val="007E55ED"/>
    <w:rsid w:val="007E5773"/>
    <w:rsid w:val="007E58BF"/>
    <w:rsid w:val="007E5A8C"/>
    <w:rsid w:val="007E5B6C"/>
    <w:rsid w:val="007E5BF5"/>
    <w:rsid w:val="007E643B"/>
    <w:rsid w:val="007E654F"/>
    <w:rsid w:val="007E68BB"/>
    <w:rsid w:val="007E6F98"/>
    <w:rsid w:val="007E7053"/>
    <w:rsid w:val="007F07A5"/>
    <w:rsid w:val="007F0A76"/>
    <w:rsid w:val="007F10D8"/>
    <w:rsid w:val="007F136E"/>
    <w:rsid w:val="007F1420"/>
    <w:rsid w:val="007F1F24"/>
    <w:rsid w:val="007F2CB5"/>
    <w:rsid w:val="007F2E01"/>
    <w:rsid w:val="007F3138"/>
    <w:rsid w:val="007F3686"/>
    <w:rsid w:val="007F3740"/>
    <w:rsid w:val="007F3870"/>
    <w:rsid w:val="007F44EC"/>
    <w:rsid w:val="007F4697"/>
    <w:rsid w:val="007F472D"/>
    <w:rsid w:val="007F5F15"/>
    <w:rsid w:val="007F6146"/>
    <w:rsid w:val="007F633B"/>
    <w:rsid w:val="007F6D8A"/>
    <w:rsid w:val="007F759A"/>
    <w:rsid w:val="008007E7"/>
    <w:rsid w:val="00800C2B"/>
    <w:rsid w:val="00800F49"/>
    <w:rsid w:val="008011FD"/>
    <w:rsid w:val="00801E50"/>
    <w:rsid w:val="008021EF"/>
    <w:rsid w:val="0080226A"/>
    <w:rsid w:val="00802431"/>
    <w:rsid w:val="00802708"/>
    <w:rsid w:val="00802E72"/>
    <w:rsid w:val="008031BB"/>
    <w:rsid w:val="00803489"/>
    <w:rsid w:val="008038A2"/>
    <w:rsid w:val="00803CE4"/>
    <w:rsid w:val="008041F6"/>
    <w:rsid w:val="00804D6D"/>
    <w:rsid w:val="00805080"/>
    <w:rsid w:val="00805A9D"/>
    <w:rsid w:val="00805E3B"/>
    <w:rsid w:val="00805EC7"/>
    <w:rsid w:val="00805F1D"/>
    <w:rsid w:val="00806284"/>
    <w:rsid w:val="0080673D"/>
    <w:rsid w:val="00806ACB"/>
    <w:rsid w:val="00807191"/>
    <w:rsid w:val="00807A24"/>
    <w:rsid w:val="00807E50"/>
    <w:rsid w:val="008105BF"/>
    <w:rsid w:val="0081134E"/>
    <w:rsid w:val="008113BF"/>
    <w:rsid w:val="00811479"/>
    <w:rsid w:val="008118B3"/>
    <w:rsid w:val="008122A0"/>
    <w:rsid w:val="0081275A"/>
    <w:rsid w:val="00812D01"/>
    <w:rsid w:val="00812D50"/>
    <w:rsid w:val="00813D73"/>
    <w:rsid w:val="00813DAD"/>
    <w:rsid w:val="00814A9C"/>
    <w:rsid w:val="00814F14"/>
    <w:rsid w:val="00814F4A"/>
    <w:rsid w:val="00815357"/>
    <w:rsid w:val="00815EE9"/>
    <w:rsid w:val="00816295"/>
    <w:rsid w:val="00816303"/>
    <w:rsid w:val="008164F2"/>
    <w:rsid w:val="00816BF4"/>
    <w:rsid w:val="00816CD6"/>
    <w:rsid w:val="00816E16"/>
    <w:rsid w:val="0081777B"/>
    <w:rsid w:val="00817F46"/>
    <w:rsid w:val="008206EE"/>
    <w:rsid w:val="008209B6"/>
    <w:rsid w:val="00821395"/>
    <w:rsid w:val="00821C18"/>
    <w:rsid w:val="008225A4"/>
    <w:rsid w:val="008225AF"/>
    <w:rsid w:val="00822D8F"/>
    <w:rsid w:val="00823049"/>
    <w:rsid w:val="0082396B"/>
    <w:rsid w:val="0082396C"/>
    <w:rsid w:val="00823E3E"/>
    <w:rsid w:val="008244D2"/>
    <w:rsid w:val="00824E6B"/>
    <w:rsid w:val="00824F94"/>
    <w:rsid w:val="008250E0"/>
    <w:rsid w:val="00825E14"/>
    <w:rsid w:val="008261DC"/>
    <w:rsid w:val="00826723"/>
    <w:rsid w:val="00826785"/>
    <w:rsid w:val="008269B0"/>
    <w:rsid w:val="00826CD1"/>
    <w:rsid w:val="0082727B"/>
    <w:rsid w:val="00827495"/>
    <w:rsid w:val="008276C7"/>
    <w:rsid w:val="0082780E"/>
    <w:rsid w:val="00827E14"/>
    <w:rsid w:val="0083034A"/>
    <w:rsid w:val="0083087B"/>
    <w:rsid w:val="00830E26"/>
    <w:rsid w:val="00831259"/>
    <w:rsid w:val="00832159"/>
    <w:rsid w:val="0083226E"/>
    <w:rsid w:val="0083295E"/>
    <w:rsid w:val="008331DF"/>
    <w:rsid w:val="00833511"/>
    <w:rsid w:val="0083394B"/>
    <w:rsid w:val="008349DB"/>
    <w:rsid w:val="00834EE4"/>
    <w:rsid w:val="00834F9A"/>
    <w:rsid w:val="00835332"/>
    <w:rsid w:val="008357B4"/>
    <w:rsid w:val="00835946"/>
    <w:rsid w:val="00835D5A"/>
    <w:rsid w:val="00836010"/>
    <w:rsid w:val="0083607E"/>
    <w:rsid w:val="008361E4"/>
    <w:rsid w:val="0083624D"/>
    <w:rsid w:val="00836391"/>
    <w:rsid w:val="008366D3"/>
    <w:rsid w:val="008367E5"/>
    <w:rsid w:val="00836A7B"/>
    <w:rsid w:val="00837139"/>
    <w:rsid w:val="00837C5A"/>
    <w:rsid w:val="00837F9B"/>
    <w:rsid w:val="00840494"/>
    <w:rsid w:val="008407A0"/>
    <w:rsid w:val="00840D6B"/>
    <w:rsid w:val="008410D8"/>
    <w:rsid w:val="00841752"/>
    <w:rsid w:val="00843576"/>
    <w:rsid w:val="008435AB"/>
    <w:rsid w:val="00843B64"/>
    <w:rsid w:val="00844043"/>
    <w:rsid w:val="00844054"/>
    <w:rsid w:val="00844325"/>
    <w:rsid w:val="00844A76"/>
    <w:rsid w:val="00844BAF"/>
    <w:rsid w:val="00845CD4"/>
    <w:rsid w:val="00845E3D"/>
    <w:rsid w:val="008470BD"/>
    <w:rsid w:val="008475B4"/>
    <w:rsid w:val="008478FC"/>
    <w:rsid w:val="00850ADB"/>
    <w:rsid w:val="00850C1B"/>
    <w:rsid w:val="00850D87"/>
    <w:rsid w:val="00850EF7"/>
    <w:rsid w:val="008510C7"/>
    <w:rsid w:val="00851BB3"/>
    <w:rsid w:val="00852239"/>
    <w:rsid w:val="00852358"/>
    <w:rsid w:val="008526D1"/>
    <w:rsid w:val="0085295E"/>
    <w:rsid w:val="00853570"/>
    <w:rsid w:val="00853AEE"/>
    <w:rsid w:val="00853FEA"/>
    <w:rsid w:val="008547D2"/>
    <w:rsid w:val="00854DB4"/>
    <w:rsid w:val="00854F9B"/>
    <w:rsid w:val="0085551E"/>
    <w:rsid w:val="00855897"/>
    <w:rsid w:val="00856BBE"/>
    <w:rsid w:val="00856E22"/>
    <w:rsid w:val="008572E3"/>
    <w:rsid w:val="00857B26"/>
    <w:rsid w:val="00857D69"/>
    <w:rsid w:val="00860166"/>
    <w:rsid w:val="00861376"/>
    <w:rsid w:val="00861C4A"/>
    <w:rsid w:val="008620EE"/>
    <w:rsid w:val="00862383"/>
    <w:rsid w:val="008624FC"/>
    <w:rsid w:val="008625FC"/>
    <w:rsid w:val="00862B3D"/>
    <w:rsid w:val="00862B85"/>
    <w:rsid w:val="00862EDA"/>
    <w:rsid w:val="0086321F"/>
    <w:rsid w:val="008634E2"/>
    <w:rsid w:val="00863CC3"/>
    <w:rsid w:val="00863E53"/>
    <w:rsid w:val="00864556"/>
    <w:rsid w:val="00864ADA"/>
    <w:rsid w:val="008655B8"/>
    <w:rsid w:val="008656F0"/>
    <w:rsid w:val="00865C18"/>
    <w:rsid w:val="00866A63"/>
    <w:rsid w:val="00866C16"/>
    <w:rsid w:val="00866D4F"/>
    <w:rsid w:val="0086712C"/>
    <w:rsid w:val="008673F4"/>
    <w:rsid w:val="00867728"/>
    <w:rsid w:val="00867964"/>
    <w:rsid w:val="00867BFF"/>
    <w:rsid w:val="0087014C"/>
    <w:rsid w:val="00870300"/>
    <w:rsid w:val="008703B9"/>
    <w:rsid w:val="008704C7"/>
    <w:rsid w:val="0087080E"/>
    <w:rsid w:val="00870D31"/>
    <w:rsid w:val="0087105C"/>
    <w:rsid w:val="0087176F"/>
    <w:rsid w:val="008717AD"/>
    <w:rsid w:val="00873505"/>
    <w:rsid w:val="0087375B"/>
    <w:rsid w:val="00873A4E"/>
    <w:rsid w:val="00873A8C"/>
    <w:rsid w:val="00873B1C"/>
    <w:rsid w:val="00873E01"/>
    <w:rsid w:val="008740F1"/>
    <w:rsid w:val="00874192"/>
    <w:rsid w:val="00874DAE"/>
    <w:rsid w:val="00874E6A"/>
    <w:rsid w:val="00875639"/>
    <w:rsid w:val="00875E37"/>
    <w:rsid w:val="0087652A"/>
    <w:rsid w:val="008766A3"/>
    <w:rsid w:val="00877C73"/>
    <w:rsid w:val="00877E1D"/>
    <w:rsid w:val="00880C01"/>
    <w:rsid w:val="008818C5"/>
    <w:rsid w:val="00882377"/>
    <w:rsid w:val="0088254C"/>
    <w:rsid w:val="008825B9"/>
    <w:rsid w:val="008826DB"/>
    <w:rsid w:val="00882E6E"/>
    <w:rsid w:val="00883199"/>
    <w:rsid w:val="00883769"/>
    <w:rsid w:val="0088420E"/>
    <w:rsid w:val="0088480A"/>
    <w:rsid w:val="00885342"/>
    <w:rsid w:val="0088535A"/>
    <w:rsid w:val="00885513"/>
    <w:rsid w:val="008859B4"/>
    <w:rsid w:val="00885A86"/>
    <w:rsid w:val="00885E33"/>
    <w:rsid w:val="008872CC"/>
    <w:rsid w:val="008874FD"/>
    <w:rsid w:val="0088757A"/>
    <w:rsid w:val="008876B0"/>
    <w:rsid w:val="00887A5E"/>
    <w:rsid w:val="00887B7F"/>
    <w:rsid w:val="00890260"/>
    <w:rsid w:val="0089066F"/>
    <w:rsid w:val="0089130F"/>
    <w:rsid w:val="00891B77"/>
    <w:rsid w:val="00891C70"/>
    <w:rsid w:val="00892383"/>
    <w:rsid w:val="00892B3C"/>
    <w:rsid w:val="00892D3E"/>
    <w:rsid w:val="008930AC"/>
    <w:rsid w:val="008937F8"/>
    <w:rsid w:val="00894570"/>
    <w:rsid w:val="00894E6B"/>
    <w:rsid w:val="008950D4"/>
    <w:rsid w:val="008953ED"/>
    <w:rsid w:val="0089578A"/>
    <w:rsid w:val="008957DD"/>
    <w:rsid w:val="0089584B"/>
    <w:rsid w:val="00895935"/>
    <w:rsid w:val="0089696F"/>
    <w:rsid w:val="00897A16"/>
    <w:rsid w:val="00897D98"/>
    <w:rsid w:val="00897EEF"/>
    <w:rsid w:val="008A05BD"/>
    <w:rsid w:val="008A0779"/>
    <w:rsid w:val="008A115C"/>
    <w:rsid w:val="008A178E"/>
    <w:rsid w:val="008A1B4B"/>
    <w:rsid w:val="008A222D"/>
    <w:rsid w:val="008A26B4"/>
    <w:rsid w:val="008A271D"/>
    <w:rsid w:val="008A2C3E"/>
    <w:rsid w:val="008A2D9C"/>
    <w:rsid w:val="008A2E05"/>
    <w:rsid w:val="008A325A"/>
    <w:rsid w:val="008A33F9"/>
    <w:rsid w:val="008A367B"/>
    <w:rsid w:val="008A3B91"/>
    <w:rsid w:val="008A417F"/>
    <w:rsid w:val="008A43DE"/>
    <w:rsid w:val="008A4850"/>
    <w:rsid w:val="008A48F7"/>
    <w:rsid w:val="008A4F3A"/>
    <w:rsid w:val="008A4FA8"/>
    <w:rsid w:val="008A501E"/>
    <w:rsid w:val="008A519B"/>
    <w:rsid w:val="008A6065"/>
    <w:rsid w:val="008A660B"/>
    <w:rsid w:val="008A66E0"/>
    <w:rsid w:val="008A6B65"/>
    <w:rsid w:val="008A6CFA"/>
    <w:rsid w:val="008A6DF2"/>
    <w:rsid w:val="008A7807"/>
    <w:rsid w:val="008A7A60"/>
    <w:rsid w:val="008A7B7F"/>
    <w:rsid w:val="008B0024"/>
    <w:rsid w:val="008B0259"/>
    <w:rsid w:val="008B0771"/>
    <w:rsid w:val="008B0D6B"/>
    <w:rsid w:val="008B22E3"/>
    <w:rsid w:val="008B23E7"/>
    <w:rsid w:val="008B28D4"/>
    <w:rsid w:val="008B2FE7"/>
    <w:rsid w:val="008B307D"/>
    <w:rsid w:val="008B31BC"/>
    <w:rsid w:val="008B3832"/>
    <w:rsid w:val="008B41A5"/>
    <w:rsid w:val="008B4224"/>
    <w:rsid w:val="008B423D"/>
    <w:rsid w:val="008B4910"/>
    <w:rsid w:val="008B4CC9"/>
    <w:rsid w:val="008B4E92"/>
    <w:rsid w:val="008B58B6"/>
    <w:rsid w:val="008B5B28"/>
    <w:rsid w:val="008B5D05"/>
    <w:rsid w:val="008B5DFE"/>
    <w:rsid w:val="008B5EA1"/>
    <w:rsid w:val="008B7447"/>
    <w:rsid w:val="008B7F7F"/>
    <w:rsid w:val="008C06BE"/>
    <w:rsid w:val="008C083F"/>
    <w:rsid w:val="008C0F3E"/>
    <w:rsid w:val="008C1167"/>
    <w:rsid w:val="008C11CB"/>
    <w:rsid w:val="008C123A"/>
    <w:rsid w:val="008C13F0"/>
    <w:rsid w:val="008C1B8B"/>
    <w:rsid w:val="008C1F1A"/>
    <w:rsid w:val="008C1FB5"/>
    <w:rsid w:val="008C2309"/>
    <w:rsid w:val="008C24AF"/>
    <w:rsid w:val="008C2515"/>
    <w:rsid w:val="008C2F1F"/>
    <w:rsid w:val="008C30A9"/>
    <w:rsid w:val="008C3695"/>
    <w:rsid w:val="008C3BCB"/>
    <w:rsid w:val="008C48E9"/>
    <w:rsid w:val="008C4B63"/>
    <w:rsid w:val="008C4DC0"/>
    <w:rsid w:val="008C4FDA"/>
    <w:rsid w:val="008C5263"/>
    <w:rsid w:val="008C5896"/>
    <w:rsid w:val="008C5EC8"/>
    <w:rsid w:val="008C6BC3"/>
    <w:rsid w:val="008C6EBD"/>
    <w:rsid w:val="008C7011"/>
    <w:rsid w:val="008C752B"/>
    <w:rsid w:val="008C793E"/>
    <w:rsid w:val="008C79A1"/>
    <w:rsid w:val="008C7F9D"/>
    <w:rsid w:val="008D0332"/>
    <w:rsid w:val="008D05FB"/>
    <w:rsid w:val="008D0DEF"/>
    <w:rsid w:val="008D1425"/>
    <w:rsid w:val="008D1989"/>
    <w:rsid w:val="008D1E82"/>
    <w:rsid w:val="008D2561"/>
    <w:rsid w:val="008D283E"/>
    <w:rsid w:val="008D36DF"/>
    <w:rsid w:val="008D379B"/>
    <w:rsid w:val="008D3AE0"/>
    <w:rsid w:val="008D3D61"/>
    <w:rsid w:val="008D41DC"/>
    <w:rsid w:val="008D4BCC"/>
    <w:rsid w:val="008D4CD4"/>
    <w:rsid w:val="008D4DE1"/>
    <w:rsid w:val="008D5084"/>
    <w:rsid w:val="008D5844"/>
    <w:rsid w:val="008D594E"/>
    <w:rsid w:val="008D5F44"/>
    <w:rsid w:val="008D6540"/>
    <w:rsid w:val="008D6CC5"/>
    <w:rsid w:val="008D6DE0"/>
    <w:rsid w:val="008D7024"/>
    <w:rsid w:val="008D78D3"/>
    <w:rsid w:val="008D7C5B"/>
    <w:rsid w:val="008D7C99"/>
    <w:rsid w:val="008E053B"/>
    <w:rsid w:val="008E0973"/>
    <w:rsid w:val="008E0F04"/>
    <w:rsid w:val="008E0FCB"/>
    <w:rsid w:val="008E149D"/>
    <w:rsid w:val="008E2A78"/>
    <w:rsid w:val="008E2DC6"/>
    <w:rsid w:val="008E2FB3"/>
    <w:rsid w:val="008E34E4"/>
    <w:rsid w:val="008E380E"/>
    <w:rsid w:val="008E3B73"/>
    <w:rsid w:val="008E3ED7"/>
    <w:rsid w:val="008E4351"/>
    <w:rsid w:val="008E495F"/>
    <w:rsid w:val="008E5331"/>
    <w:rsid w:val="008E5769"/>
    <w:rsid w:val="008E5A12"/>
    <w:rsid w:val="008E5B34"/>
    <w:rsid w:val="008E600E"/>
    <w:rsid w:val="008E616C"/>
    <w:rsid w:val="008E652F"/>
    <w:rsid w:val="008E6765"/>
    <w:rsid w:val="008E67B2"/>
    <w:rsid w:val="008E67BA"/>
    <w:rsid w:val="008E699E"/>
    <w:rsid w:val="008E704B"/>
    <w:rsid w:val="008E7F66"/>
    <w:rsid w:val="008F1177"/>
    <w:rsid w:val="008F1B67"/>
    <w:rsid w:val="008F2237"/>
    <w:rsid w:val="008F2340"/>
    <w:rsid w:val="008F246A"/>
    <w:rsid w:val="008F2914"/>
    <w:rsid w:val="008F33AF"/>
    <w:rsid w:val="008F3441"/>
    <w:rsid w:val="008F3773"/>
    <w:rsid w:val="008F38DA"/>
    <w:rsid w:val="008F3EF5"/>
    <w:rsid w:val="008F4443"/>
    <w:rsid w:val="008F4549"/>
    <w:rsid w:val="008F4637"/>
    <w:rsid w:val="008F491A"/>
    <w:rsid w:val="008F498F"/>
    <w:rsid w:val="008F4C1F"/>
    <w:rsid w:val="008F4D8F"/>
    <w:rsid w:val="008F504D"/>
    <w:rsid w:val="008F58C4"/>
    <w:rsid w:val="008F5AF2"/>
    <w:rsid w:val="008F6351"/>
    <w:rsid w:val="008F6585"/>
    <w:rsid w:val="008F65E6"/>
    <w:rsid w:val="008F6AAF"/>
    <w:rsid w:val="008F6D3B"/>
    <w:rsid w:val="008F728C"/>
    <w:rsid w:val="008F77BD"/>
    <w:rsid w:val="008F7F41"/>
    <w:rsid w:val="009001FB"/>
    <w:rsid w:val="00900422"/>
    <w:rsid w:val="009007BD"/>
    <w:rsid w:val="0090143A"/>
    <w:rsid w:val="00901962"/>
    <w:rsid w:val="00901F10"/>
    <w:rsid w:val="00902BBD"/>
    <w:rsid w:val="00902F17"/>
    <w:rsid w:val="00903918"/>
    <w:rsid w:val="00903A28"/>
    <w:rsid w:val="00903DC2"/>
    <w:rsid w:val="00903EBF"/>
    <w:rsid w:val="0090438E"/>
    <w:rsid w:val="0090472A"/>
    <w:rsid w:val="00905187"/>
    <w:rsid w:val="00905E2A"/>
    <w:rsid w:val="009063FD"/>
    <w:rsid w:val="009064AB"/>
    <w:rsid w:val="00906CBC"/>
    <w:rsid w:val="00906DE5"/>
    <w:rsid w:val="009072A6"/>
    <w:rsid w:val="00907B16"/>
    <w:rsid w:val="00907D3C"/>
    <w:rsid w:val="00907D78"/>
    <w:rsid w:val="00910894"/>
    <w:rsid w:val="00910A97"/>
    <w:rsid w:val="00910ECF"/>
    <w:rsid w:val="00911348"/>
    <w:rsid w:val="00912057"/>
    <w:rsid w:val="009125DE"/>
    <w:rsid w:val="00912CD1"/>
    <w:rsid w:val="00912F63"/>
    <w:rsid w:val="0091365E"/>
    <w:rsid w:val="00913E2A"/>
    <w:rsid w:val="009141CE"/>
    <w:rsid w:val="00914642"/>
    <w:rsid w:val="00914948"/>
    <w:rsid w:val="00914DCF"/>
    <w:rsid w:val="00914F31"/>
    <w:rsid w:val="00915243"/>
    <w:rsid w:val="009154E0"/>
    <w:rsid w:val="00915C6B"/>
    <w:rsid w:val="009166C6"/>
    <w:rsid w:val="009169B6"/>
    <w:rsid w:val="00916A3B"/>
    <w:rsid w:val="00917371"/>
    <w:rsid w:val="009173A9"/>
    <w:rsid w:val="009176D4"/>
    <w:rsid w:val="00917C86"/>
    <w:rsid w:val="00920A46"/>
    <w:rsid w:val="009216AB"/>
    <w:rsid w:val="0092178C"/>
    <w:rsid w:val="00921966"/>
    <w:rsid w:val="00921EF2"/>
    <w:rsid w:val="009221D4"/>
    <w:rsid w:val="00922A94"/>
    <w:rsid w:val="009238D0"/>
    <w:rsid w:val="00923931"/>
    <w:rsid w:val="00923B25"/>
    <w:rsid w:val="00923D45"/>
    <w:rsid w:val="00924111"/>
    <w:rsid w:val="0092493F"/>
    <w:rsid w:val="00924EED"/>
    <w:rsid w:val="00924F80"/>
    <w:rsid w:val="00924FA9"/>
    <w:rsid w:val="0092559B"/>
    <w:rsid w:val="009258D9"/>
    <w:rsid w:val="00925F1C"/>
    <w:rsid w:val="00926491"/>
    <w:rsid w:val="009265DC"/>
    <w:rsid w:val="00926741"/>
    <w:rsid w:val="00926772"/>
    <w:rsid w:val="00926BE1"/>
    <w:rsid w:val="0093021B"/>
    <w:rsid w:val="0093092A"/>
    <w:rsid w:val="009309DA"/>
    <w:rsid w:val="00930B88"/>
    <w:rsid w:val="00930C7E"/>
    <w:rsid w:val="00930F6D"/>
    <w:rsid w:val="009315FE"/>
    <w:rsid w:val="009330DC"/>
    <w:rsid w:val="00933874"/>
    <w:rsid w:val="009344CE"/>
    <w:rsid w:val="00934712"/>
    <w:rsid w:val="00934D91"/>
    <w:rsid w:val="00935A63"/>
    <w:rsid w:val="00936845"/>
    <w:rsid w:val="00936C68"/>
    <w:rsid w:val="0093745F"/>
    <w:rsid w:val="009378DC"/>
    <w:rsid w:val="00937979"/>
    <w:rsid w:val="00937ADA"/>
    <w:rsid w:val="009404DB"/>
    <w:rsid w:val="00940684"/>
    <w:rsid w:val="00940DCC"/>
    <w:rsid w:val="0094179A"/>
    <w:rsid w:val="009418C9"/>
    <w:rsid w:val="00941D5B"/>
    <w:rsid w:val="009423BF"/>
    <w:rsid w:val="00942623"/>
    <w:rsid w:val="0094352C"/>
    <w:rsid w:val="00943837"/>
    <w:rsid w:val="009439F7"/>
    <w:rsid w:val="0094405A"/>
    <w:rsid w:val="009440F5"/>
    <w:rsid w:val="0094459E"/>
    <w:rsid w:val="00944A19"/>
    <w:rsid w:val="00944B00"/>
    <w:rsid w:val="00944BA7"/>
    <w:rsid w:val="00944DBC"/>
    <w:rsid w:val="009455E8"/>
    <w:rsid w:val="009456DC"/>
    <w:rsid w:val="0094585B"/>
    <w:rsid w:val="009466A5"/>
    <w:rsid w:val="0094695B"/>
    <w:rsid w:val="009475C4"/>
    <w:rsid w:val="00947A18"/>
    <w:rsid w:val="00947CDD"/>
    <w:rsid w:val="009504A9"/>
    <w:rsid w:val="009507F7"/>
    <w:rsid w:val="00950977"/>
    <w:rsid w:val="00950C92"/>
    <w:rsid w:val="00950F07"/>
    <w:rsid w:val="0095122D"/>
    <w:rsid w:val="00951A7B"/>
    <w:rsid w:val="00951AA3"/>
    <w:rsid w:val="00951BCE"/>
    <w:rsid w:val="00952193"/>
    <w:rsid w:val="00952438"/>
    <w:rsid w:val="00952457"/>
    <w:rsid w:val="0095246C"/>
    <w:rsid w:val="00952E65"/>
    <w:rsid w:val="00953050"/>
    <w:rsid w:val="00953B22"/>
    <w:rsid w:val="00953E27"/>
    <w:rsid w:val="00953E36"/>
    <w:rsid w:val="00954C96"/>
    <w:rsid w:val="00954F59"/>
    <w:rsid w:val="0095521A"/>
    <w:rsid w:val="009552DF"/>
    <w:rsid w:val="00955541"/>
    <w:rsid w:val="00955743"/>
    <w:rsid w:val="0095599E"/>
    <w:rsid w:val="00955CFE"/>
    <w:rsid w:val="00955DB3"/>
    <w:rsid w:val="00955DE9"/>
    <w:rsid w:val="009564A6"/>
    <w:rsid w:val="0095655A"/>
    <w:rsid w:val="00956845"/>
    <w:rsid w:val="00956A2A"/>
    <w:rsid w:val="00956A61"/>
    <w:rsid w:val="009571BE"/>
    <w:rsid w:val="0096039D"/>
    <w:rsid w:val="0096054E"/>
    <w:rsid w:val="00960B41"/>
    <w:rsid w:val="00960C37"/>
    <w:rsid w:val="00960E7B"/>
    <w:rsid w:val="00961023"/>
    <w:rsid w:val="00961173"/>
    <w:rsid w:val="009614CE"/>
    <w:rsid w:val="00961A33"/>
    <w:rsid w:val="00961B1E"/>
    <w:rsid w:val="00961C3C"/>
    <w:rsid w:val="00961F2C"/>
    <w:rsid w:val="009620DA"/>
    <w:rsid w:val="00962623"/>
    <w:rsid w:val="0096280B"/>
    <w:rsid w:val="009628B9"/>
    <w:rsid w:val="00962CE0"/>
    <w:rsid w:val="009631AE"/>
    <w:rsid w:val="00963AAD"/>
    <w:rsid w:val="00963F5F"/>
    <w:rsid w:val="00963FF1"/>
    <w:rsid w:val="0096439B"/>
    <w:rsid w:val="00964465"/>
    <w:rsid w:val="0096453F"/>
    <w:rsid w:val="00964631"/>
    <w:rsid w:val="00964DC0"/>
    <w:rsid w:val="0096529B"/>
    <w:rsid w:val="00965415"/>
    <w:rsid w:val="009659A5"/>
    <w:rsid w:val="00965BB5"/>
    <w:rsid w:val="00966396"/>
    <w:rsid w:val="009669C7"/>
    <w:rsid w:val="00966D29"/>
    <w:rsid w:val="00966E80"/>
    <w:rsid w:val="00967621"/>
    <w:rsid w:val="00967C9E"/>
    <w:rsid w:val="00967E6A"/>
    <w:rsid w:val="009706C3"/>
    <w:rsid w:val="00970879"/>
    <w:rsid w:val="00970EA2"/>
    <w:rsid w:val="009714E3"/>
    <w:rsid w:val="0097185C"/>
    <w:rsid w:val="00971F81"/>
    <w:rsid w:val="00972451"/>
    <w:rsid w:val="00972700"/>
    <w:rsid w:val="0097281B"/>
    <w:rsid w:val="00972FBD"/>
    <w:rsid w:val="009736C9"/>
    <w:rsid w:val="00974616"/>
    <w:rsid w:val="0097479E"/>
    <w:rsid w:val="00974E09"/>
    <w:rsid w:val="00974F4D"/>
    <w:rsid w:val="00975075"/>
    <w:rsid w:val="009750AC"/>
    <w:rsid w:val="009758AC"/>
    <w:rsid w:val="0097617C"/>
    <w:rsid w:val="009767A1"/>
    <w:rsid w:val="00976867"/>
    <w:rsid w:val="009768FB"/>
    <w:rsid w:val="00976AE1"/>
    <w:rsid w:val="00976BC9"/>
    <w:rsid w:val="00976CC4"/>
    <w:rsid w:val="0098018E"/>
    <w:rsid w:val="0098045A"/>
    <w:rsid w:val="00980797"/>
    <w:rsid w:val="00980981"/>
    <w:rsid w:val="00980EE9"/>
    <w:rsid w:val="00981061"/>
    <w:rsid w:val="009813DC"/>
    <w:rsid w:val="009819C4"/>
    <w:rsid w:val="009825E0"/>
    <w:rsid w:val="009826BF"/>
    <w:rsid w:val="00982AEE"/>
    <w:rsid w:val="00982BCB"/>
    <w:rsid w:val="00982D15"/>
    <w:rsid w:val="009841F7"/>
    <w:rsid w:val="0098424C"/>
    <w:rsid w:val="00984317"/>
    <w:rsid w:val="009844EA"/>
    <w:rsid w:val="00984658"/>
    <w:rsid w:val="00984810"/>
    <w:rsid w:val="009849C9"/>
    <w:rsid w:val="00985469"/>
    <w:rsid w:val="009858FD"/>
    <w:rsid w:val="00985B37"/>
    <w:rsid w:val="00985DBB"/>
    <w:rsid w:val="00986A2D"/>
    <w:rsid w:val="009873AC"/>
    <w:rsid w:val="00987AB4"/>
    <w:rsid w:val="00987E6E"/>
    <w:rsid w:val="0099004D"/>
    <w:rsid w:val="009901C4"/>
    <w:rsid w:val="00990C2C"/>
    <w:rsid w:val="00991544"/>
    <w:rsid w:val="0099281F"/>
    <w:rsid w:val="009933D4"/>
    <w:rsid w:val="00993596"/>
    <w:rsid w:val="009935AC"/>
    <w:rsid w:val="0099361C"/>
    <w:rsid w:val="0099468C"/>
    <w:rsid w:val="009948AA"/>
    <w:rsid w:val="009955C6"/>
    <w:rsid w:val="009957CA"/>
    <w:rsid w:val="0099593D"/>
    <w:rsid w:val="00995A53"/>
    <w:rsid w:val="00995AF3"/>
    <w:rsid w:val="00996105"/>
    <w:rsid w:val="00996604"/>
    <w:rsid w:val="009967B0"/>
    <w:rsid w:val="009972F3"/>
    <w:rsid w:val="00997C7A"/>
    <w:rsid w:val="009A0022"/>
    <w:rsid w:val="009A00BC"/>
    <w:rsid w:val="009A0730"/>
    <w:rsid w:val="009A0B0B"/>
    <w:rsid w:val="009A109E"/>
    <w:rsid w:val="009A15B4"/>
    <w:rsid w:val="009A19F5"/>
    <w:rsid w:val="009A203F"/>
    <w:rsid w:val="009A208A"/>
    <w:rsid w:val="009A29F4"/>
    <w:rsid w:val="009A3457"/>
    <w:rsid w:val="009A3EDE"/>
    <w:rsid w:val="009A4579"/>
    <w:rsid w:val="009A4594"/>
    <w:rsid w:val="009A495E"/>
    <w:rsid w:val="009A4993"/>
    <w:rsid w:val="009A4E55"/>
    <w:rsid w:val="009A4EF8"/>
    <w:rsid w:val="009A5074"/>
    <w:rsid w:val="009A53C5"/>
    <w:rsid w:val="009A5830"/>
    <w:rsid w:val="009A5860"/>
    <w:rsid w:val="009A6054"/>
    <w:rsid w:val="009A64E1"/>
    <w:rsid w:val="009A686D"/>
    <w:rsid w:val="009A68D7"/>
    <w:rsid w:val="009A6C89"/>
    <w:rsid w:val="009A73BE"/>
    <w:rsid w:val="009B07F4"/>
    <w:rsid w:val="009B0AFA"/>
    <w:rsid w:val="009B0B1C"/>
    <w:rsid w:val="009B1EFA"/>
    <w:rsid w:val="009B2292"/>
    <w:rsid w:val="009B23E2"/>
    <w:rsid w:val="009B2681"/>
    <w:rsid w:val="009B2960"/>
    <w:rsid w:val="009B2CA7"/>
    <w:rsid w:val="009B302F"/>
    <w:rsid w:val="009B33BC"/>
    <w:rsid w:val="009B359C"/>
    <w:rsid w:val="009B38FD"/>
    <w:rsid w:val="009B3AC4"/>
    <w:rsid w:val="009B3BBE"/>
    <w:rsid w:val="009B3D20"/>
    <w:rsid w:val="009B3DFA"/>
    <w:rsid w:val="009B42F9"/>
    <w:rsid w:val="009B440A"/>
    <w:rsid w:val="009B4A0F"/>
    <w:rsid w:val="009B5C9D"/>
    <w:rsid w:val="009B6022"/>
    <w:rsid w:val="009B6078"/>
    <w:rsid w:val="009B6940"/>
    <w:rsid w:val="009B6A38"/>
    <w:rsid w:val="009B6D4A"/>
    <w:rsid w:val="009B6E42"/>
    <w:rsid w:val="009B70C4"/>
    <w:rsid w:val="009B7A26"/>
    <w:rsid w:val="009C0346"/>
    <w:rsid w:val="009C0583"/>
    <w:rsid w:val="009C0B71"/>
    <w:rsid w:val="009C0FEC"/>
    <w:rsid w:val="009C11D2"/>
    <w:rsid w:val="009C12FA"/>
    <w:rsid w:val="009C21E6"/>
    <w:rsid w:val="009C2875"/>
    <w:rsid w:val="009C29CC"/>
    <w:rsid w:val="009C29EC"/>
    <w:rsid w:val="009C2C11"/>
    <w:rsid w:val="009C2E30"/>
    <w:rsid w:val="009C3348"/>
    <w:rsid w:val="009C39A4"/>
    <w:rsid w:val="009C3A3C"/>
    <w:rsid w:val="009C3B62"/>
    <w:rsid w:val="009C3D03"/>
    <w:rsid w:val="009C3F67"/>
    <w:rsid w:val="009C414F"/>
    <w:rsid w:val="009C4501"/>
    <w:rsid w:val="009C4DDC"/>
    <w:rsid w:val="009C57F8"/>
    <w:rsid w:val="009C5876"/>
    <w:rsid w:val="009C5A3D"/>
    <w:rsid w:val="009C60DE"/>
    <w:rsid w:val="009C647B"/>
    <w:rsid w:val="009C696E"/>
    <w:rsid w:val="009C6C70"/>
    <w:rsid w:val="009C6F89"/>
    <w:rsid w:val="009C70FB"/>
    <w:rsid w:val="009D0214"/>
    <w:rsid w:val="009D0836"/>
    <w:rsid w:val="009D0922"/>
    <w:rsid w:val="009D0B63"/>
    <w:rsid w:val="009D0B6F"/>
    <w:rsid w:val="009D0F56"/>
    <w:rsid w:val="009D1190"/>
    <w:rsid w:val="009D1BE5"/>
    <w:rsid w:val="009D26A4"/>
    <w:rsid w:val="009D2766"/>
    <w:rsid w:val="009D344A"/>
    <w:rsid w:val="009D3547"/>
    <w:rsid w:val="009D3E6A"/>
    <w:rsid w:val="009D3E88"/>
    <w:rsid w:val="009D3F75"/>
    <w:rsid w:val="009D44B5"/>
    <w:rsid w:val="009D46F5"/>
    <w:rsid w:val="009D502A"/>
    <w:rsid w:val="009D51CB"/>
    <w:rsid w:val="009D56D1"/>
    <w:rsid w:val="009D58B5"/>
    <w:rsid w:val="009D5AA3"/>
    <w:rsid w:val="009D618C"/>
    <w:rsid w:val="009D69B7"/>
    <w:rsid w:val="009D6AEF"/>
    <w:rsid w:val="009D6CB9"/>
    <w:rsid w:val="009D703E"/>
    <w:rsid w:val="009D70A6"/>
    <w:rsid w:val="009D7619"/>
    <w:rsid w:val="009D7D78"/>
    <w:rsid w:val="009E021D"/>
    <w:rsid w:val="009E0390"/>
    <w:rsid w:val="009E0722"/>
    <w:rsid w:val="009E1690"/>
    <w:rsid w:val="009E17C4"/>
    <w:rsid w:val="009E1903"/>
    <w:rsid w:val="009E1A50"/>
    <w:rsid w:val="009E1B5B"/>
    <w:rsid w:val="009E1F4E"/>
    <w:rsid w:val="009E26C4"/>
    <w:rsid w:val="009E2E10"/>
    <w:rsid w:val="009E307E"/>
    <w:rsid w:val="009E3126"/>
    <w:rsid w:val="009E312C"/>
    <w:rsid w:val="009E3868"/>
    <w:rsid w:val="009E4263"/>
    <w:rsid w:val="009E47E3"/>
    <w:rsid w:val="009E4D63"/>
    <w:rsid w:val="009E565B"/>
    <w:rsid w:val="009E57BE"/>
    <w:rsid w:val="009E58AE"/>
    <w:rsid w:val="009E5D6E"/>
    <w:rsid w:val="009E5DC5"/>
    <w:rsid w:val="009E630C"/>
    <w:rsid w:val="009E64C2"/>
    <w:rsid w:val="009E6539"/>
    <w:rsid w:val="009E77B9"/>
    <w:rsid w:val="009E7C8C"/>
    <w:rsid w:val="009F01EA"/>
    <w:rsid w:val="009F0225"/>
    <w:rsid w:val="009F0408"/>
    <w:rsid w:val="009F05D2"/>
    <w:rsid w:val="009F10C3"/>
    <w:rsid w:val="009F17A0"/>
    <w:rsid w:val="009F1998"/>
    <w:rsid w:val="009F1B02"/>
    <w:rsid w:val="009F23FD"/>
    <w:rsid w:val="009F286F"/>
    <w:rsid w:val="009F28A2"/>
    <w:rsid w:val="009F381E"/>
    <w:rsid w:val="009F3EA5"/>
    <w:rsid w:val="009F494E"/>
    <w:rsid w:val="009F4B4D"/>
    <w:rsid w:val="009F4B8F"/>
    <w:rsid w:val="009F57BD"/>
    <w:rsid w:val="009F590A"/>
    <w:rsid w:val="009F5B27"/>
    <w:rsid w:val="009F5D66"/>
    <w:rsid w:val="009F6919"/>
    <w:rsid w:val="009F736B"/>
    <w:rsid w:val="009F77A7"/>
    <w:rsid w:val="009F7A4A"/>
    <w:rsid w:val="009F7C18"/>
    <w:rsid w:val="009F7C84"/>
    <w:rsid w:val="00A001EC"/>
    <w:rsid w:val="00A005A6"/>
    <w:rsid w:val="00A0094B"/>
    <w:rsid w:val="00A01DED"/>
    <w:rsid w:val="00A0258E"/>
    <w:rsid w:val="00A0265E"/>
    <w:rsid w:val="00A02DA8"/>
    <w:rsid w:val="00A03A4A"/>
    <w:rsid w:val="00A044E1"/>
    <w:rsid w:val="00A047F5"/>
    <w:rsid w:val="00A049B0"/>
    <w:rsid w:val="00A04D4C"/>
    <w:rsid w:val="00A04F17"/>
    <w:rsid w:val="00A051B3"/>
    <w:rsid w:val="00A0565A"/>
    <w:rsid w:val="00A058D8"/>
    <w:rsid w:val="00A05949"/>
    <w:rsid w:val="00A05A5C"/>
    <w:rsid w:val="00A05D24"/>
    <w:rsid w:val="00A05D57"/>
    <w:rsid w:val="00A05EA8"/>
    <w:rsid w:val="00A06310"/>
    <w:rsid w:val="00A07418"/>
    <w:rsid w:val="00A07823"/>
    <w:rsid w:val="00A07870"/>
    <w:rsid w:val="00A07D0A"/>
    <w:rsid w:val="00A07F19"/>
    <w:rsid w:val="00A10239"/>
    <w:rsid w:val="00A10477"/>
    <w:rsid w:val="00A10DA9"/>
    <w:rsid w:val="00A1118F"/>
    <w:rsid w:val="00A11779"/>
    <w:rsid w:val="00A12285"/>
    <w:rsid w:val="00A12413"/>
    <w:rsid w:val="00A12F3B"/>
    <w:rsid w:val="00A12F98"/>
    <w:rsid w:val="00A1348D"/>
    <w:rsid w:val="00A139B7"/>
    <w:rsid w:val="00A139CA"/>
    <w:rsid w:val="00A13B04"/>
    <w:rsid w:val="00A13EF7"/>
    <w:rsid w:val="00A14069"/>
    <w:rsid w:val="00A142D1"/>
    <w:rsid w:val="00A1489E"/>
    <w:rsid w:val="00A149B3"/>
    <w:rsid w:val="00A15F22"/>
    <w:rsid w:val="00A1619A"/>
    <w:rsid w:val="00A165BD"/>
    <w:rsid w:val="00A165CC"/>
    <w:rsid w:val="00A16D00"/>
    <w:rsid w:val="00A17B5E"/>
    <w:rsid w:val="00A17BE8"/>
    <w:rsid w:val="00A200E1"/>
    <w:rsid w:val="00A206DD"/>
    <w:rsid w:val="00A2076C"/>
    <w:rsid w:val="00A20BB6"/>
    <w:rsid w:val="00A20C44"/>
    <w:rsid w:val="00A2156E"/>
    <w:rsid w:val="00A219C4"/>
    <w:rsid w:val="00A22124"/>
    <w:rsid w:val="00A2248C"/>
    <w:rsid w:val="00A231B4"/>
    <w:rsid w:val="00A232EE"/>
    <w:rsid w:val="00A23394"/>
    <w:rsid w:val="00A239EB"/>
    <w:rsid w:val="00A23A1C"/>
    <w:rsid w:val="00A247C2"/>
    <w:rsid w:val="00A248B7"/>
    <w:rsid w:val="00A24BC6"/>
    <w:rsid w:val="00A24DED"/>
    <w:rsid w:val="00A24F31"/>
    <w:rsid w:val="00A257BD"/>
    <w:rsid w:val="00A25DF7"/>
    <w:rsid w:val="00A2617E"/>
    <w:rsid w:val="00A26809"/>
    <w:rsid w:val="00A269B5"/>
    <w:rsid w:val="00A269BE"/>
    <w:rsid w:val="00A26FF2"/>
    <w:rsid w:val="00A2706B"/>
    <w:rsid w:val="00A27070"/>
    <w:rsid w:val="00A27182"/>
    <w:rsid w:val="00A27274"/>
    <w:rsid w:val="00A279AF"/>
    <w:rsid w:val="00A27A25"/>
    <w:rsid w:val="00A27B9A"/>
    <w:rsid w:val="00A3030C"/>
    <w:rsid w:val="00A30975"/>
    <w:rsid w:val="00A30BA2"/>
    <w:rsid w:val="00A31037"/>
    <w:rsid w:val="00A310E4"/>
    <w:rsid w:val="00A3173E"/>
    <w:rsid w:val="00A3265F"/>
    <w:rsid w:val="00A32AB2"/>
    <w:rsid w:val="00A333F4"/>
    <w:rsid w:val="00A34114"/>
    <w:rsid w:val="00A34619"/>
    <w:rsid w:val="00A34F55"/>
    <w:rsid w:val="00A35116"/>
    <w:rsid w:val="00A35654"/>
    <w:rsid w:val="00A35797"/>
    <w:rsid w:val="00A364B7"/>
    <w:rsid w:val="00A402DD"/>
    <w:rsid w:val="00A40941"/>
    <w:rsid w:val="00A40F25"/>
    <w:rsid w:val="00A414A9"/>
    <w:rsid w:val="00A4175F"/>
    <w:rsid w:val="00A4176F"/>
    <w:rsid w:val="00A41BDE"/>
    <w:rsid w:val="00A41C22"/>
    <w:rsid w:val="00A423D8"/>
    <w:rsid w:val="00A43348"/>
    <w:rsid w:val="00A4343F"/>
    <w:rsid w:val="00A4394F"/>
    <w:rsid w:val="00A439C7"/>
    <w:rsid w:val="00A43B4E"/>
    <w:rsid w:val="00A44411"/>
    <w:rsid w:val="00A4467A"/>
    <w:rsid w:val="00A45594"/>
    <w:rsid w:val="00A45D69"/>
    <w:rsid w:val="00A469FA"/>
    <w:rsid w:val="00A471D2"/>
    <w:rsid w:val="00A4751B"/>
    <w:rsid w:val="00A47620"/>
    <w:rsid w:val="00A476EE"/>
    <w:rsid w:val="00A50222"/>
    <w:rsid w:val="00A5058E"/>
    <w:rsid w:val="00A505F1"/>
    <w:rsid w:val="00A50E94"/>
    <w:rsid w:val="00A51DA2"/>
    <w:rsid w:val="00A52140"/>
    <w:rsid w:val="00A5268C"/>
    <w:rsid w:val="00A5301C"/>
    <w:rsid w:val="00A534F0"/>
    <w:rsid w:val="00A53607"/>
    <w:rsid w:val="00A53645"/>
    <w:rsid w:val="00A536DE"/>
    <w:rsid w:val="00A5434A"/>
    <w:rsid w:val="00A544F6"/>
    <w:rsid w:val="00A54B6B"/>
    <w:rsid w:val="00A55B01"/>
    <w:rsid w:val="00A55F13"/>
    <w:rsid w:val="00A561B2"/>
    <w:rsid w:val="00A5624A"/>
    <w:rsid w:val="00A567ED"/>
    <w:rsid w:val="00A568F9"/>
    <w:rsid w:val="00A56B5B"/>
    <w:rsid w:val="00A56F62"/>
    <w:rsid w:val="00A571F8"/>
    <w:rsid w:val="00A577F0"/>
    <w:rsid w:val="00A600C2"/>
    <w:rsid w:val="00A601A7"/>
    <w:rsid w:val="00A60262"/>
    <w:rsid w:val="00A603A5"/>
    <w:rsid w:val="00A603FF"/>
    <w:rsid w:val="00A6096F"/>
    <w:rsid w:val="00A60992"/>
    <w:rsid w:val="00A6105B"/>
    <w:rsid w:val="00A62020"/>
    <w:rsid w:val="00A620E6"/>
    <w:rsid w:val="00A6270B"/>
    <w:rsid w:val="00A627AC"/>
    <w:rsid w:val="00A63103"/>
    <w:rsid w:val="00A633F3"/>
    <w:rsid w:val="00A63837"/>
    <w:rsid w:val="00A6445E"/>
    <w:rsid w:val="00A644DE"/>
    <w:rsid w:val="00A657DD"/>
    <w:rsid w:val="00A65B57"/>
    <w:rsid w:val="00A6616F"/>
    <w:rsid w:val="00A6664F"/>
    <w:rsid w:val="00A666A6"/>
    <w:rsid w:val="00A66C89"/>
    <w:rsid w:val="00A66E15"/>
    <w:rsid w:val="00A6750D"/>
    <w:rsid w:val="00A67593"/>
    <w:rsid w:val="00A675FD"/>
    <w:rsid w:val="00A67AE3"/>
    <w:rsid w:val="00A70011"/>
    <w:rsid w:val="00A70422"/>
    <w:rsid w:val="00A706C9"/>
    <w:rsid w:val="00A70763"/>
    <w:rsid w:val="00A70B26"/>
    <w:rsid w:val="00A70DF4"/>
    <w:rsid w:val="00A712F7"/>
    <w:rsid w:val="00A715FE"/>
    <w:rsid w:val="00A71876"/>
    <w:rsid w:val="00A72437"/>
    <w:rsid w:val="00A72600"/>
    <w:rsid w:val="00A72A50"/>
    <w:rsid w:val="00A72CA0"/>
    <w:rsid w:val="00A732F4"/>
    <w:rsid w:val="00A73402"/>
    <w:rsid w:val="00A73910"/>
    <w:rsid w:val="00A75119"/>
    <w:rsid w:val="00A752D8"/>
    <w:rsid w:val="00A75512"/>
    <w:rsid w:val="00A75717"/>
    <w:rsid w:val="00A75E31"/>
    <w:rsid w:val="00A76164"/>
    <w:rsid w:val="00A7619B"/>
    <w:rsid w:val="00A76653"/>
    <w:rsid w:val="00A76A00"/>
    <w:rsid w:val="00A77C93"/>
    <w:rsid w:val="00A80611"/>
    <w:rsid w:val="00A80E28"/>
    <w:rsid w:val="00A827E7"/>
    <w:rsid w:val="00A8312F"/>
    <w:rsid w:val="00A83C54"/>
    <w:rsid w:val="00A83EEF"/>
    <w:rsid w:val="00A84B15"/>
    <w:rsid w:val="00A84B6C"/>
    <w:rsid w:val="00A84C16"/>
    <w:rsid w:val="00A8522E"/>
    <w:rsid w:val="00A85534"/>
    <w:rsid w:val="00A859E0"/>
    <w:rsid w:val="00A860C3"/>
    <w:rsid w:val="00A8625F"/>
    <w:rsid w:val="00A86398"/>
    <w:rsid w:val="00A86626"/>
    <w:rsid w:val="00A86C8F"/>
    <w:rsid w:val="00A86F4B"/>
    <w:rsid w:val="00A87016"/>
    <w:rsid w:val="00A87221"/>
    <w:rsid w:val="00A87952"/>
    <w:rsid w:val="00A908C4"/>
    <w:rsid w:val="00A90D21"/>
    <w:rsid w:val="00A91B71"/>
    <w:rsid w:val="00A91B78"/>
    <w:rsid w:val="00A91FB2"/>
    <w:rsid w:val="00A920F5"/>
    <w:rsid w:val="00A92A7C"/>
    <w:rsid w:val="00A92AEE"/>
    <w:rsid w:val="00A92D26"/>
    <w:rsid w:val="00A92E5D"/>
    <w:rsid w:val="00A9393D"/>
    <w:rsid w:val="00A93AF7"/>
    <w:rsid w:val="00A9491D"/>
    <w:rsid w:val="00A94C1E"/>
    <w:rsid w:val="00A950C3"/>
    <w:rsid w:val="00A9521D"/>
    <w:rsid w:val="00A95509"/>
    <w:rsid w:val="00A95802"/>
    <w:rsid w:val="00A95C9C"/>
    <w:rsid w:val="00A95D17"/>
    <w:rsid w:val="00A975F7"/>
    <w:rsid w:val="00A97C22"/>
    <w:rsid w:val="00A97C78"/>
    <w:rsid w:val="00A97DDB"/>
    <w:rsid w:val="00AA020A"/>
    <w:rsid w:val="00AA0337"/>
    <w:rsid w:val="00AA0842"/>
    <w:rsid w:val="00AA0F31"/>
    <w:rsid w:val="00AA1523"/>
    <w:rsid w:val="00AA15AF"/>
    <w:rsid w:val="00AA24BE"/>
    <w:rsid w:val="00AA265E"/>
    <w:rsid w:val="00AA2745"/>
    <w:rsid w:val="00AA2A6E"/>
    <w:rsid w:val="00AA2A96"/>
    <w:rsid w:val="00AA2B96"/>
    <w:rsid w:val="00AA3768"/>
    <w:rsid w:val="00AA37A4"/>
    <w:rsid w:val="00AA3A31"/>
    <w:rsid w:val="00AA3CF8"/>
    <w:rsid w:val="00AA3D2A"/>
    <w:rsid w:val="00AA415C"/>
    <w:rsid w:val="00AA475D"/>
    <w:rsid w:val="00AA4CDB"/>
    <w:rsid w:val="00AA4FA0"/>
    <w:rsid w:val="00AA613C"/>
    <w:rsid w:val="00AA68DA"/>
    <w:rsid w:val="00AA6CA0"/>
    <w:rsid w:val="00AA7864"/>
    <w:rsid w:val="00AA7A8B"/>
    <w:rsid w:val="00AB035F"/>
    <w:rsid w:val="00AB0ADE"/>
    <w:rsid w:val="00AB1123"/>
    <w:rsid w:val="00AB1446"/>
    <w:rsid w:val="00AB189C"/>
    <w:rsid w:val="00AB18B7"/>
    <w:rsid w:val="00AB1F69"/>
    <w:rsid w:val="00AB21AB"/>
    <w:rsid w:val="00AB282F"/>
    <w:rsid w:val="00AB31EC"/>
    <w:rsid w:val="00AB35DC"/>
    <w:rsid w:val="00AB3691"/>
    <w:rsid w:val="00AB435A"/>
    <w:rsid w:val="00AB489D"/>
    <w:rsid w:val="00AB5340"/>
    <w:rsid w:val="00AB5539"/>
    <w:rsid w:val="00AB5580"/>
    <w:rsid w:val="00AB5F47"/>
    <w:rsid w:val="00AB6440"/>
    <w:rsid w:val="00AB6678"/>
    <w:rsid w:val="00AB714A"/>
    <w:rsid w:val="00AB767E"/>
    <w:rsid w:val="00AC010E"/>
    <w:rsid w:val="00AC01CC"/>
    <w:rsid w:val="00AC05B0"/>
    <w:rsid w:val="00AC0756"/>
    <w:rsid w:val="00AC0B0C"/>
    <w:rsid w:val="00AC15E6"/>
    <w:rsid w:val="00AC16B8"/>
    <w:rsid w:val="00AC17B6"/>
    <w:rsid w:val="00AC189C"/>
    <w:rsid w:val="00AC18A7"/>
    <w:rsid w:val="00AC2265"/>
    <w:rsid w:val="00AC2450"/>
    <w:rsid w:val="00AC24FF"/>
    <w:rsid w:val="00AC2577"/>
    <w:rsid w:val="00AC25CA"/>
    <w:rsid w:val="00AC2E08"/>
    <w:rsid w:val="00AC30CB"/>
    <w:rsid w:val="00AC36FC"/>
    <w:rsid w:val="00AC3CC2"/>
    <w:rsid w:val="00AC40AE"/>
    <w:rsid w:val="00AC469E"/>
    <w:rsid w:val="00AC4815"/>
    <w:rsid w:val="00AC5343"/>
    <w:rsid w:val="00AC53B6"/>
    <w:rsid w:val="00AC5441"/>
    <w:rsid w:val="00AC58B2"/>
    <w:rsid w:val="00AC5D09"/>
    <w:rsid w:val="00AC6CEE"/>
    <w:rsid w:val="00AC7043"/>
    <w:rsid w:val="00AC7C96"/>
    <w:rsid w:val="00AD125C"/>
    <w:rsid w:val="00AD1431"/>
    <w:rsid w:val="00AD1999"/>
    <w:rsid w:val="00AD212A"/>
    <w:rsid w:val="00AD2237"/>
    <w:rsid w:val="00AD251D"/>
    <w:rsid w:val="00AD2743"/>
    <w:rsid w:val="00AD2890"/>
    <w:rsid w:val="00AD299D"/>
    <w:rsid w:val="00AD33F7"/>
    <w:rsid w:val="00AD4704"/>
    <w:rsid w:val="00AD50DD"/>
    <w:rsid w:val="00AD545A"/>
    <w:rsid w:val="00AD55EF"/>
    <w:rsid w:val="00AD737E"/>
    <w:rsid w:val="00AD7D0A"/>
    <w:rsid w:val="00AD7DCA"/>
    <w:rsid w:val="00AE00FF"/>
    <w:rsid w:val="00AE0207"/>
    <w:rsid w:val="00AE1229"/>
    <w:rsid w:val="00AE1A97"/>
    <w:rsid w:val="00AE1F22"/>
    <w:rsid w:val="00AE237D"/>
    <w:rsid w:val="00AE2A3D"/>
    <w:rsid w:val="00AE2B20"/>
    <w:rsid w:val="00AE328A"/>
    <w:rsid w:val="00AE3480"/>
    <w:rsid w:val="00AE384C"/>
    <w:rsid w:val="00AE3942"/>
    <w:rsid w:val="00AE44A1"/>
    <w:rsid w:val="00AE4AE8"/>
    <w:rsid w:val="00AE4C05"/>
    <w:rsid w:val="00AE502A"/>
    <w:rsid w:val="00AE5090"/>
    <w:rsid w:val="00AE5ACF"/>
    <w:rsid w:val="00AE612E"/>
    <w:rsid w:val="00AE627B"/>
    <w:rsid w:val="00AE63A3"/>
    <w:rsid w:val="00AE6502"/>
    <w:rsid w:val="00AE6904"/>
    <w:rsid w:val="00AE6D42"/>
    <w:rsid w:val="00AE72EC"/>
    <w:rsid w:val="00AE7EEA"/>
    <w:rsid w:val="00AF0DF7"/>
    <w:rsid w:val="00AF1143"/>
    <w:rsid w:val="00AF133F"/>
    <w:rsid w:val="00AF15F5"/>
    <w:rsid w:val="00AF1806"/>
    <w:rsid w:val="00AF1CD6"/>
    <w:rsid w:val="00AF22F4"/>
    <w:rsid w:val="00AF236A"/>
    <w:rsid w:val="00AF2ABE"/>
    <w:rsid w:val="00AF359E"/>
    <w:rsid w:val="00AF3C42"/>
    <w:rsid w:val="00AF4206"/>
    <w:rsid w:val="00AF422E"/>
    <w:rsid w:val="00AF42F6"/>
    <w:rsid w:val="00AF4C4D"/>
    <w:rsid w:val="00AF4EEF"/>
    <w:rsid w:val="00AF5A2B"/>
    <w:rsid w:val="00AF5A55"/>
    <w:rsid w:val="00AF5AC6"/>
    <w:rsid w:val="00AF5B3A"/>
    <w:rsid w:val="00AF5C70"/>
    <w:rsid w:val="00AF60D9"/>
    <w:rsid w:val="00AF6A0F"/>
    <w:rsid w:val="00AF6E7B"/>
    <w:rsid w:val="00AF7084"/>
    <w:rsid w:val="00AF7184"/>
    <w:rsid w:val="00AF77B4"/>
    <w:rsid w:val="00AF7911"/>
    <w:rsid w:val="00AF7C07"/>
    <w:rsid w:val="00AF7DC6"/>
    <w:rsid w:val="00B00436"/>
    <w:rsid w:val="00B00611"/>
    <w:rsid w:val="00B017D7"/>
    <w:rsid w:val="00B01D00"/>
    <w:rsid w:val="00B01EE6"/>
    <w:rsid w:val="00B022A6"/>
    <w:rsid w:val="00B02F2A"/>
    <w:rsid w:val="00B0394F"/>
    <w:rsid w:val="00B03C64"/>
    <w:rsid w:val="00B042CF"/>
    <w:rsid w:val="00B043DE"/>
    <w:rsid w:val="00B04413"/>
    <w:rsid w:val="00B0443C"/>
    <w:rsid w:val="00B054F9"/>
    <w:rsid w:val="00B05881"/>
    <w:rsid w:val="00B06821"/>
    <w:rsid w:val="00B06935"/>
    <w:rsid w:val="00B06DB8"/>
    <w:rsid w:val="00B06FA2"/>
    <w:rsid w:val="00B0713A"/>
    <w:rsid w:val="00B07FB9"/>
    <w:rsid w:val="00B1050C"/>
    <w:rsid w:val="00B110FC"/>
    <w:rsid w:val="00B1131F"/>
    <w:rsid w:val="00B11D02"/>
    <w:rsid w:val="00B120E5"/>
    <w:rsid w:val="00B12100"/>
    <w:rsid w:val="00B12634"/>
    <w:rsid w:val="00B12778"/>
    <w:rsid w:val="00B12909"/>
    <w:rsid w:val="00B12A84"/>
    <w:rsid w:val="00B12D6F"/>
    <w:rsid w:val="00B1391C"/>
    <w:rsid w:val="00B14B69"/>
    <w:rsid w:val="00B14DD6"/>
    <w:rsid w:val="00B15F7D"/>
    <w:rsid w:val="00B16261"/>
    <w:rsid w:val="00B163E3"/>
    <w:rsid w:val="00B16A70"/>
    <w:rsid w:val="00B16EDA"/>
    <w:rsid w:val="00B17BD5"/>
    <w:rsid w:val="00B17F01"/>
    <w:rsid w:val="00B20045"/>
    <w:rsid w:val="00B2023C"/>
    <w:rsid w:val="00B204F8"/>
    <w:rsid w:val="00B20A6A"/>
    <w:rsid w:val="00B20AFE"/>
    <w:rsid w:val="00B21AD1"/>
    <w:rsid w:val="00B2258A"/>
    <w:rsid w:val="00B22C93"/>
    <w:rsid w:val="00B22E2A"/>
    <w:rsid w:val="00B23056"/>
    <w:rsid w:val="00B234DD"/>
    <w:rsid w:val="00B2359D"/>
    <w:rsid w:val="00B23917"/>
    <w:rsid w:val="00B23B3C"/>
    <w:rsid w:val="00B23CB0"/>
    <w:rsid w:val="00B2439C"/>
    <w:rsid w:val="00B243A5"/>
    <w:rsid w:val="00B24504"/>
    <w:rsid w:val="00B24587"/>
    <w:rsid w:val="00B246A5"/>
    <w:rsid w:val="00B249E3"/>
    <w:rsid w:val="00B24F90"/>
    <w:rsid w:val="00B25846"/>
    <w:rsid w:val="00B25DDC"/>
    <w:rsid w:val="00B261B6"/>
    <w:rsid w:val="00B26568"/>
    <w:rsid w:val="00B26B86"/>
    <w:rsid w:val="00B26E5A"/>
    <w:rsid w:val="00B27589"/>
    <w:rsid w:val="00B2769F"/>
    <w:rsid w:val="00B27732"/>
    <w:rsid w:val="00B27912"/>
    <w:rsid w:val="00B27A21"/>
    <w:rsid w:val="00B27B02"/>
    <w:rsid w:val="00B27CF0"/>
    <w:rsid w:val="00B27E55"/>
    <w:rsid w:val="00B27EB7"/>
    <w:rsid w:val="00B27ED2"/>
    <w:rsid w:val="00B27F0B"/>
    <w:rsid w:val="00B302EB"/>
    <w:rsid w:val="00B302FA"/>
    <w:rsid w:val="00B30C08"/>
    <w:rsid w:val="00B3153A"/>
    <w:rsid w:val="00B31A93"/>
    <w:rsid w:val="00B321AC"/>
    <w:rsid w:val="00B32618"/>
    <w:rsid w:val="00B32DAE"/>
    <w:rsid w:val="00B333A5"/>
    <w:rsid w:val="00B33BF8"/>
    <w:rsid w:val="00B340FC"/>
    <w:rsid w:val="00B34DB2"/>
    <w:rsid w:val="00B34E42"/>
    <w:rsid w:val="00B3572B"/>
    <w:rsid w:val="00B36D3B"/>
    <w:rsid w:val="00B373ED"/>
    <w:rsid w:val="00B37ADC"/>
    <w:rsid w:val="00B37D06"/>
    <w:rsid w:val="00B37EF9"/>
    <w:rsid w:val="00B403A1"/>
    <w:rsid w:val="00B405B7"/>
    <w:rsid w:val="00B40F22"/>
    <w:rsid w:val="00B4149B"/>
    <w:rsid w:val="00B417AC"/>
    <w:rsid w:val="00B41AD9"/>
    <w:rsid w:val="00B41C57"/>
    <w:rsid w:val="00B41F7F"/>
    <w:rsid w:val="00B4279B"/>
    <w:rsid w:val="00B427EF"/>
    <w:rsid w:val="00B43034"/>
    <w:rsid w:val="00B4336D"/>
    <w:rsid w:val="00B43593"/>
    <w:rsid w:val="00B43B0A"/>
    <w:rsid w:val="00B43DB5"/>
    <w:rsid w:val="00B44035"/>
    <w:rsid w:val="00B443D8"/>
    <w:rsid w:val="00B4553D"/>
    <w:rsid w:val="00B45604"/>
    <w:rsid w:val="00B45E6D"/>
    <w:rsid w:val="00B45E84"/>
    <w:rsid w:val="00B46422"/>
    <w:rsid w:val="00B466BA"/>
    <w:rsid w:val="00B46736"/>
    <w:rsid w:val="00B46896"/>
    <w:rsid w:val="00B46A80"/>
    <w:rsid w:val="00B4726B"/>
    <w:rsid w:val="00B50035"/>
    <w:rsid w:val="00B5022D"/>
    <w:rsid w:val="00B5039D"/>
    <w:rsid w:val="00B504D0"/>
    <w:rsid w:val="00B50D46"/>
    <w:rsid w:val="00B519FA"/>
    <w:rsid w:val="00B52177"/>
    <w:rsid w:val="00B52222"/>
    <w:rsid w:val="00B523A2"/>
    <w:rsid w:val="00B52734"/>
    <w:rsid w:val="00B52960"/>
    <w:rsid w:val="00B53098"/>
    <w:rsid w:val="00B531C7"/>
    <w:rsid w:val="00B53474"/>
    <w:rsid w:val="00B535D5"/>
    <w:rsid w:val="00B53A97"/>
    <w:rsid w:val="00B53E26"/>
    <w:rsid w:val="00B5411D"/>
    <w:rsid w:val="00B54F8D"/>
    <w:rsid w:val="00B54FE7"/>
    <w:rsid w:val="00B553D9"/>
    <w:rsid w:val="00B556EB"/>
    <w:rsid w:val="00B5591B"/>
    <w:rsid w:val="00B565BE"/>
    <w:rsid w:val="00B5664C"/>
    <w:rsid w:val="00B56868"/>
    <w:rsid w:val="00B56DE4"/>
    <w:rsid w:val="00B57C47"/>
    <w:rsid w:val="00B60108"/>
    <w:rsid w:val="00B601D9"/>
    <w:rsid w:val="00B60BC3"/>
    <w:rsid w:val="00B610EA"/>
    <w:rsid w:val="00B61BAA"/>
    <w:rsid w:val="00B61F63"/>
    <w:rsid w:val="00B62806"/>
    <w:rsid w:val="00B62DD8"/>
    <w:rsid w:val="00B635D3"/>
    <w:rsid w:val="00B639D7"/>
    <w:rsid w:val="00B63B5F"/>
    <w:rsid w:val="00B640E0"/>
    <w:rsid w:val="00B64157"/>
    <w:rsid w:val="00B641EB"/>
    <w:rsid w:val="00B65454"/>
    <w:rsid w:val="00B6581A"/>
    <w:rsid w:val="00B65934"/>
    <w:rsid w:val="00B65C83"/>
    <w:rsid w:val="00B6657C"/>
    <w:rsid w:val="00B6681E"/>
    <w:rsid w:val="00B66901"/>
    <w:rsid w:val="00B677DA"/>
    <w:rsid w:val="00B679A5"/>
    <w:rsid w:val="00B67ED4"/>
    <w:rsid w:val="00B67FC8"/>
    <w:rsid w:val="00B70745"/>
    <w:rsid w:val="00B70EC0"/>
    <w:rsid w:val="00B71045"/>
    <w:rsid w:val="00B7104A"/>
    <w:rsid w:val="00B71169"/>
    <w:rsid w:val="00B7157F"/>
    <w:rsid w:val="00B71773"/>
    <w:rsid w:val="00B71E6D"/>
    <w:rsid w:val="00B72070"/>
    <w:rsid w:val="00B72415"/>
    <w:rsid w:val="00B72766"/>
    <w:rsid w:val="00B72F27"/>
    <w:rsid w:val="00B73080"/>
    <w:rsid w:val="00B73D99"/>
    <w:rsid w:val="00B7424C"/>
    <w:rsid w:val="00B74853"/>
    <w:rsid w:val="00B749C1"/>
    <w:rsid w:val="00B74E54"/>
    <w:rsid w:val="00B75018"/>
    <w:rsid w:val="00B766F4"/>
    <w:rsid w:val="00B76880"/>
    <w:rsid w:val="00B76902"/>
    <w:rsid w:val="00B76CB7"/>
    <w:rsid w:val="00B77611"/>
    <w:rsid w:val="00B779E1"/>
    <w:rsid w:val="00B800AE"/>
    <w:rsid w:val="00B8066B"/>
    <w:rsid w:val="00B8085E"/>
    <w:rsid w:val="00B81075"/>
    <w:rsid w:val="00B8122E"/>
    <w:rsid w:val="00B8123A"/>
    <w:rsid w:val="00B813ED"/>
    <w:rsid w:val="00B81660"/>
    <w:rsid w:val="00B81858"/>
    <w:rsid w:val="00B81925"/>
    <w:rsid w:val="00B81F98"/>
    <w:rsid w:val="00B82054"/>
    <w:rsid w:val="00B820FD"/>
    <w:rsid w:val="00B8269F"/>
    <w:rsid w:val="00B8279C"/>
    <w:rsid w:val="00B8279E"/>
    <w:rsid w:val="00B829DB"/>
    <w:rsid w:val="00B833BB"/>
    <w:rsid w:val="00B83806"/>
    <w:rsid w:val="00B83E4E"/>
    <w:rsid w:val="00B840E2"/>
    <w:rsid w:val="00B84596"/>
    <w:rsid w:val="00B8465D"/>
    <w:rsid w:val="00B846A9"/>
    <w:rsid w:val="00B84A04"/>
    <w:rsid w:val="00B84AEF"/>
    <w:rsid w:val="00B84FE6"/>
    <w:rsid w:val="00B85454"/>
    <w:rsid w:val="00B85525"/>
    <w:rsid w:val="00B858E8"/>
    <w:rsid w:val="00B859A3"/>
    <w:rsid w:val="00B859DC"/>
    <w:rsid w:val="00B86DA8"/>
    <w:rsid w:val="00B86E11"/>
    <w:rsid w:val="00B86E25"/>
    <w:rsid w:val="00B86EFA"/>
    <w:rsid w:val="00B87AB2"/>
    <w:rsid w:val="00B87BFE"/>
    <w:rsid w:val="00B87C3F"/>
    <w:rsid w:val="00B87CEC"/>
    <w:rsid w:val="00B91366"/>
    <w:rsid w:val="00B91403"/>
    <w:rsid w:val="00B91634"/>
    <w:rsid w:val="00B916BD"/>
    <w:rsid w:val="00B91A0D"/>
    <w:rsid w:val="00B91EE1"/>
    <w:rsid w:val="00B91F4B"/>
    <w:rsid w:val="00B91F50"/>
    <w:rsid w:val="00B92831"/>
    <w:rsid w:val="00B9286F"/>
    <w:rsid w:val="00B92A2D"/>
    <w:rsid w:val="00B92E66"/>
    <w:rsid w:val="00B9330F"/>
    <w:rsid w:val="00B93360"/>
    <w:rsid w:val="00B9337C"/>
    <w:rsid w:val="00B93902"/>
    <w:rsid w:val="00B93E42"/>
    <w:rsid w:val="00B943FA"/>
    <w:rsid w:val="00B9472A"/>
    <w:rsid w:val="00B94C8D"/>
    <w:rsid w:val="00B958D3"/>
    <w:rsid w:val="00B959BD"/>
    <w:rsid w:val="00B968FB"/>
    <w:rsid w:val="00B97382"/>
    <w:rsid w:val="00BA0090"/>
    <w:rsid w:val="00BA044B"/>
    <w:rsid w:val="00BA0638"/>
    <w:rsid w:val="00BA0D25"/>
    <w:rsid w:val="00BA0FF8"/>
    <w:rsid w:val="00BA110E"/>
    <w:rsid w:val="00BA12A6"/>
    <w:rsid w:val="00BA12F2"/>
    <w:rsid w:val="00BA14AD"/>
    <w:rsid w:val="00BA1841"/>
    <w:rsid w:val="00BA1A67"/>
    <w:rsid w:val="00BA25CB"/>
    <w:rsid w:val="00BA340B"/>
    <w:rsid w:val="00BA3B9F"/>
    <w:rsid w:val="00BA417D"/>
    <w:rsid w:val="00BA423B"/>
    <w:rsid w:val="00BA4299"/>
    <w:rsid w:val="00BA44C5"/>
    <w:rsid w:val="00BA482D"/>
    <w:rsid w:val="00BA4CD6"/>
    <w:rsid w:val="00BA4F5F"/>
    <w:rsid w:val="00BA52BC"/>
    <w:rsid w:val="00BA553E"/>
    <w:rsid w:val="00BA58C4"/>
    <w:rsid w:val="00BA5F49"/>
    <w:rsid w:val="00BA67AC"/>
    <w:rsid w:val="00BA6AC9"/>
    <w:rsid w:val="00BA6E4D"/>
    <w:rsid w:val="00BA6FC5"/>
    <w:rsid w:val="00BA79E4"/>
    <w:rsid w:val="00BA7ADC"/>
    <w:rsid w:val="00BB0181"/>
    <w:rsid w:val="00BB0254"/>
    <w:rsid w:val="00BB0580"/>
    <w:rsid w:val="00BB0616"/>
    <w:rsid w:val="00BB0690"/>
    <w:rsid w:val="00BB0E7B"/>
    <w:rsid w:val="00BB15BC"/>
    <w:rsid w:val="00BB2AC5"/>
    <w:rsid w:val="00BB2F19"/>
    <w:rsid w:val="00BB301D"/>
    <w:rsid w:val="00BB37F4"/>
    <w:rsid w:val="00BB4015"/>
    <w:rsid w:val="00BB41F7"/>
    <w:rsid w:val="00BB49DE"/>
    <w:rsid w:val="00BB4F7E"/>
    <w:rsid w:val="00BB5329"/>
    <w:rsid w:val="00BB579A"/>
    <w:rsid w:val="00BB6724"/>
    <w:rsid w:val="00BB6C5E"/>
    <w:rsid w:val="00BB79AA"/>
    <w:rsid w:val="00BB7A44"/>
    <w:rsid w:val="00BB7C5B"/>
    <w:rsid w:val="00BB7ECB"/>
    <w:rsid w:val="00BC0468"/>
    <w:rsid w:val="00BC07FE"/>
    <w:rsid w:val="00BC096D"/>
    <w:rsid w:val="00BC102E"/>
    <w:rsid w:val="00BC15AB"/>
    <w:rsid w:val="00BC19D1"/>
    <w:rsid w:val="00BC1E32"/>
    <w:rsid w:val="00BC1E41"/>
    <w:rsid w:val="00BC2589"/>
    <w:rsid w:val="00BC271D"/>
    <w:rsid w:val="00BC282F"/>
    <w:rsid w:val="00BC29CA"/>
    <w:rsid w:val="00BC311D"/>
    <w:rsid w:val="00BC4319"/>
    <w:rsid w:val="00BC4BC6"/>
    <w:rsid w:val="00BC4BD3"/>
    <w:rsid w:val="00BC5998"/>
    <w:rsid w:val="00BC5A50"/>
    <w:rsid w:val="00BC6570"/>
    <w:rsid w:val="00BC6BE6"/>
    <w:rsid w:val="00BC6F4F"/>
    <w:rsid w:val="00BC7657"/>
    <w:rsid w:val="00BD0163"/>
    <w:rsid w:val="00BD0624"/>
    <w:rsid w:val="00BD08E9"/>
    <w:rsid w:val="00BD0BDA"/>
    <w:rsid w:val="00BD0D4B"/>
    <w:rsid w:val="00BD1431"/>
    <w:rsid w:val="00BD159E"/>
    <w:rsid w:val="00BD1A1F"/>
    <w:rsid w:val="00BD1A9D"/>
    <w:rsid w:val="00BD1B35"/>
    <w:rsid w:val="00BD1E37"/>
    <w:rsid w:val="00BD266D"/>
    <w:rsid w:val="00BD2C1A"/>
    <w:rsid w:val="00BD331B"/>
    <w:rsid w:val="00BD39F5"/>
    <w:rsid w:val="00BD4BD3"/>
    <w:rsid w:val="00BD4C75"/>
    <w:rsid w:val="00BD5130"/>
    <w:rsid w:val="00BD521C"/>
    <w:rsid w:val="00BD547E"/>
    <w:rsid w:val="00BD5896"/>
    <w:rsid w:val="00BD59BE"/>
    <w:rsid w:val="00BD6514"/>
    <w:rsid w:val="00BD6A22"/>
    <w:rsid w:val="00BD6B4C"/>
    <w:rsid w:val="00BD6B5E"/>
    <w:rsid w:val="00BD7436"/>
    <w:rsid w:val="00BD7697"/>
    <w:rsid w:val="00BD7714"/>
    <w:rsid w:val="00BE05FB"/>
    <w:rsid w:val="00BE06D9"/>
    <w:rsid w:val="00BE0715"/>
    <w:rsid w:val="00BE09DC"/>
    <w:rsid w:val="00BE0A1C"/>
    <w:rsid w:val="00BE1272"/>
    <w:rsid w:val="00BE1518"/>
    <w:rsid w:val="00BE219F"/>
    <w:rsid w:val="00BE2BD0"/>
    <w:rsid w:val="00BE328E"/>
    <w:rsid w:val="00BE346D"/>
    <w:rsid w:val="00BE353D"/>
    <w:rsid w:val="00BE3566"/>
    <w:rsid w:val="00BE389D"/>
    <w:rsid w:val="00BE4835"/>
    <w:rsid w:val="00BE4908"/>
    <w:rsid w:val="00BE4C7F"/>
    <w:rsid w:val="00BE4D29"/>
    <w:rsid w:val="00BE54AE"/>
    <w:rsid w:val="00BE5B5F"/>
    <w:rsid w:val="00BE6055"/>
    <w:rsid w:val="00BE692D"/>
    <w:rsid w:val="00BE7040"/>
    <w:rsid w:val="00BE7123"/>
    <w:rsid w:val="00BE715A"/>
    <w:rsid w:val="00BE72B9"/>
    <w:rsid w:val="00BE79A0"/>
    <w:rsid w:val="00BF00A1"/>
    <w:rsid w:val="00BF04B4"/>
    <w:rsid w:val="00BF074A"/>
    <w:rsid w:val="00BF1528"/>
    <w:rsid w:val="00BF1982"/>
    <w:rsid w:val="00BF19A2"/>
    <w:rsid w:val="00BF1B7F"/>
    <w:rsid w:val="00BF21CA"/>
    <w:rsid w:val="00BF220A"/>
    <w:rsid w:val="00BF32AA"/>
    <w:rsid w:val="00BF37CF"/>
    <w:rsid w:val="00BF46EB"/>
    <w:rsid w:val="00BF4785"/>
    <w:rsid w:val="00BF4BF7"/>
    <w:rsid w:val="00BF4D6B"/>
    <w:rsid w:val="00BF4F84"/>
    <w:rsid w:val="00BF56E7"/>
    <w:rsid w:val="00BF63B8"/>
    <w:rsid w:val="00BF79C6"/>
    <w:rsid w:val="00BF7B0B"/>
    <w:rsid w:val="00C0025B"/>
    <w:rsid w:val="00C00437"/>
    <w:rsid w:val="00C00558"/>
    <w:rsid w:val="00C00B9C"/>
    <w:rsid w:val="00C00CA8"/>
    <w:rsid w:val="00C00CE3"/>
    <w:rsid w:val="00C012D5"/>
    <w:rsid w:val="00C01512"/>
    <w:rsid w:val="00C01598"/>
    <w:rsid w:val="00C01B5A"/>
    <w:rsid w:val="00C01C59"/>
    <w:rsid w:val="00C02047"/>
    <w:rsid w:val="00C02190"/>
    <w:rsid w:val="00C023D1"/>
    <w:rsid w:val="00C02A12"/>
    <w:rsid w:val="00C02B75"/>
    <w:rsid w:val="00C02E94"/>
    <w:rsid w:val="00C03800"/>
    <w:rsid w:val="00C03B44"/>
    <w:rsid w:val="00C03DE1"/>
    <w:rsid w:val="00C0424B"/>
    <w:rsid w:val="00C04586"/>
    <w:rsid w:val="00C047EC"/>
    <w:rsid w:val="00C0480D"/>
    <w:rsid w:val="00C04827"/>
    <w:rsid w:val="00C049C6"/>
    <w:rsid w:val="00C04C17"/>
    <w:rsid w:val="00C04C57"/>
    <w:rsid w:val="00C052C6"/>
    <w:rsid w:val="00C052EF"/>
    <w:rsid w:val="00C053CA"/>
    <w:rsid w:val="00C05655"/>
    <w:rsid w:val="00C05DC4"/>
    <w:rsid w:val="00C06500"/>
    <w:rsid w:val="00C06AE2"/>
    <w:rsid w:val="00C06F67"/>
    <w:rsid w:val="00C07576"/>
    <w:rsid w:val="00C07799"/>
    <w:rsid w:val="00C07E6D"/>
    <w:rsid w:val="00C07F75"/>
    <w:rsid w:val="00C1000B"/>
    <w:rsid w:val="00C10402"/>
    <w:rsid w:val="00C107C5"/>
    <w:rsid w:val="00C10A2E"/>
    <w:rsid w:val="00C10B06"/>
    <w:rsid w:val="00C11067"/>
    <w:rsid w:val="00C1109A"/>
    <w:rsid w:val="00C1152F"/>
    <w:rsid w:val="00C117ED"/>
    <w:rsid w:val="00C11D99"/>
    <w:rsid w:val="00C1203A"/>
    <w:rsid w:val="00C120BD"/>
    <w:rsid w:val="00C1258B"/>
    <w:rsid w:val="00C127D8"/>
    <w:rsid w:val="00C12DBD"/>
    <w:rsid w:val="00C1327E"/>
    <w:rsid w:val="00C13949"/>
    <w:rsid w:val="00C13B86"/>
    <w:rsid w:val="00C142B1"/>
    <w:rsid w:val="00C1452C"/>
    <w:rsid w:val="00C1453B"/>
    <w:rsid w:val="00C146A7"/>
    <w:rsid w:val="00C15517"/>
    <w:rsid w:val="00C15841"/>
    <w:rsid w:val="00C1605A"/>
    <w:rsid w:val="00C17283"/>
    <w:rsid w:val="00C175A1"/>
    <w:rsid w:val="00C17EF2"/>
    <w:rsid w:val="00C204BE"/>
    <w:rsid w:val="00C20BEF"/>
    <w:rsid w:val="00C20DD2"/>
    <w:rsid w:val="00C214FF"/>
    <w:rsid w:val="00C2179C"/>
    <w:rsid w:val="00C22903"/>
    <w:rsid w:val="00C23B7B"/>
    <w:rsid w:val="00C23E09"/>
    <w:rsid w:val="00C23F2E"/>
    <w:rsid w:val="00C24196"/>
    <w:rsid w:val="00C242A9"/>
    <w:rsid w:val="00C243A1"/>
    <w:rsid w:val="00C2483B"/>
    <w:rsid w:val="00C249A3"/>
    <w:rsid w:val="00C24B12"/>
    <w:rsid w:val="00C25645"/>
    <w:rsid w:val="00C26240"/>
    <w:rsid w:val="00C26A29"/>
    <w:rsid w:val="00C26F55"/>
    <w:rsid w:val="00C270BA"/>
    <w:rsid w:val="00C27667"/>
    <w:rsid w:val="00C30478"/>
    <w:rsid w:val="00C30584"/>
    <w:rsid w:val="00C30C63"/>
    <w:rsid w:val="00C31228"/>
    <w:rsid w:val="00C3136F"/>
    <w:rsid w:val="00C31386"/>
    <w:rsid w:val="00C318AA"/>
    <w:rsid w:val="00C31F14"/>
    <w:rsid w:val="00C320EC"/>
    <w:rsid w:val="00C32B37"/>
    <w:rsid w:val="00C32D50"/>
    <w:rsid w:val="00C32DB9"/>
    <w:rsid w:val="00C332BD"/>
    <w:rsid w:val="00C3336E"/>
    <w:rsid w:val="00C33524"/>
    <w:rsid w:val="00C33E78"/>
    <w:rsid w:val="00C34937"/>
    <w:rsid w:val="00C34C15"/>
    <w:rsid w:val="00C34E67"/>
    <w:rsid w:val="00C34E72"/>
    <w:rsid w:val="00C357E1"/>
    <w:rsid w:val="00C35830"/>
    <w:rsid w:val="00C3589F"/>
    <w:rsid w:val="00C35922"/>
    <w:rsid w:val="00C360B9"/>
    <w:rsid w:val="00C3659A"/>
    <w:rsid w:val="00C36B8B"/>
    <w:rsid w:val="00C3783B"/>
    <w:rsid w:val="00C37E4E"/>
    <w:rsid w:val="00C37F9F"/>
    <w:rsid w:val="00C37FA9"/>
    <w:rsid w:val="00C40ED2"/>
    <w:rsid w:val="00C41D43"/>
    <w:rsid w:val="00C420EE"/>
    <w:rsid w:val="00C4212E"/>
    <w:rsid w:val="00C423C6"/>
    <w:rsid w:val="00C428F1"/>
    <w:rsid w:val="00C42D4C"/>
    <w:rsid w:val="00C433A4"/>
    <w:rsid w:val="00C4348B"/>
    <w:rsid w:val="00C436D0"/>
    <w:rsid w:val="00C43CAB"/>
    <w:rsid w:val="00C43DD6"/>
    <w:rsid w:val="00C43E8D"/>
    <w:rsid w:val="00C440E3"/>
    <w:rsid w:val="00C44272"/>
    <w:rsid w:val="00C44538"/>
    <w:rsid w:val="00C448BA"/>
    <w:rsid w:val="00C449DC"/>
    <w:rsid w:val="00C44D1F"/>
    <w:rsid w:val="00C452D9"/>
    <w:rsid w:val="00C45E4B"/>
    <w:rsid w:val="00C46527"/>
    <w:rsid w:val="00C46F0E"/>
    <w:rsid w:val="00C47816"/>
    <w:rsid w:val="00C47DBF"/>
    <w:rsid w:val="00C5045B"/>
    <w:rsid w:val="00C5077E"/>
    <w:rsid w:val="00C51830"/>
    <w:rsid w:val="00C52626"/>
    <w:rsid w:val="00C52682"/>
    <w:rsid w:val="00C52704"/>
    <w:rsid w:val="00C529EB"/>
    <w:rsid w:val="00C53666"/>
    <w:rsid w:val="00C53D10"/>
    <w:rsid w:val="00C5411A"/>
    <w:rsid w:val="00C541D8"/>
    <w:rsid w:val="00C546E7"/>
    <w:rsid w:val="00C552FF"/>
    <w:rsid w:val="00C55484"/>
    <w:rsid w:val="00C558DA"/>
    <w:rsid w:val="00C55AF3"/>
    <w:rsid w:val="00C55B80"/>
    <w:rsid w:val="00C55FD7"/>
    <w:rsid w:val="00C563C5"/>
    <w:rsid w:val="00C567EE"/>
    <w:rsid w:val="00C57077"/>
    <w:rsid w:val="00C571D4"/>
    <w:rsid w:val="00C57426"/>
    <w:rsid w:val="00C57501"/>
    <w:rsid w:val="00C57FC7"/>
    <w:rsid w:val="00C6000B"/>
    <w:rsid w:val="00C60713"/>
    <w:rsid w:val="00C60B67"/>
    <w:rsid w:val="00C60CC6"/>
    <w:rsid w:val="00C610F0"/>
    <w:rsid w:val="00C62434"/>
    <w:rsid w:val="00C6277B"/>
    <w:rsid w:val="00C62CFA"/>
    <w:rsid w:val="00C62ED9"/>
    <w:rsid w:val="00C62F33"/>
    <w:rsid w:val="00C63AF4"/>
    <w:rsid w:val="00C63CFD"/>
    <w:rsid w:val="00C65073"/>
    <w:rsid w:val="00C65716"/>
    <w:rsid w:val="00C6582D"/>
    <w:rsid w:val="00C6584C"/>
    <w:rsid w:val="00C65C3F"/>
    <w:rsid w:val="00C66FCE"/>
    <w:rsid w:val="00C67165"/>
    <w:rsid w:val="00C67B39"/>
    <w:rsid w:val="00C70003"/>
    <w:rsid w:val="00C704E6"/>
    <w:rsid w:val="00C70A24"/>
    <w:rsid w:val="00C70B49"/>
    <w:rsid w:val="00C70F1B"/>
    <w:rsid w:val="00C712C2"/>
    <w:rsid w:val="00C71A5B"/>
    <w:rsid w:val="00C71C2F"/>
    <w:rsid w:val="00C71D0E"/>
    <w:rsid w:val="00C72142"/>
    <w:rsid w:val="00C7342B"/>
    <w:rsid w:val="00C734A3"/>
    <w:rsid w:val="00C73E65"/>
    <w:rsid w:val="00C74001"/>
    <w:rsid w:val="00C74AF9"/>
    <w:rsid w:val="00C74B8F"/>
    <w:rsid w:val="00C74BBE"/>
    <w:rsid w:val="00C74BE7"/>
    <w:rsid w:val="00C75515"/>
    <w:rsid w:val="00C75C7C"/>
    <w:rsid w:val="00C76580"/>
    <w:rsid w:val="00C76921"/>
    <w:rsid w:val="00C76EFC"/>
    <w:rsid w:val="00C7731C"/>
    <w:rsid w:val="00C7738E"/>
    <w:rsid w:val="00C774FD"/>
    <w:rsid w:val="00C81069"/>
    <w:rsid w:val="00C81180"/>
    <w:rsid w:val="00C81336"/>
    <w:rsid w:val="00C816EC"/>
    <w:rsid w:val="00C8173A"/>
    <w:rsid w:val="00C81951"/>
    <w:rsid w:val="00C81BCE"/>
    <w:rsid w:val="00C81C10"/>
    <w:rsid w:val="00C8261C"/>
    <w:rsid w:val="00C82622"/>
    <w:rsid w:val="00C82D8C"/>
    <w:rsid w:val="00C83164"/>
    <w:rsid w:val="00C83A8F"/>
    <w:rsid w:val="00C83BBC"/>
    <w:rsid w:val="00C84759"/>
    <w:rsid w:val="00C84EA5"/>
    <w:rsid w:val="00C84FE3"/>
    <w:rsid w:val="00C85002"/>
    <w:rsid w:val="00C851AE"/>
    <w:rsid w:val="00C8576D"/>
    <w:rsid w:val="00C85A28"/>
    <w:rsid w:val="00C85D7E"/>
    <w:rsid w:val="00C85DFD"/>
    <w:rsid w:val="00C8666E"/>
    <w:rsid w:val="00C8714B"/>
    <w:rsid w:val="00C875F7"/>
    <w:rsid w:val="00C8776C"/>
    <w:rsid w:val="00C879B4"/>
    <w:rsid w:val="00C87BA6"/>
    <w:rsid w:val="00C90532"/>
    <w:rsid w:val="00C905CD"/>
    <w:rsid w:val="00C90741"/>
    <w:rsid w:val="00C90AFE"/>
    <w:rsid w:val="00C91D23"/>
    <w:rsid w:val="00C91E84"/>
    <w:rsid w:val="00C928C5"/>
    <w:rsid w:val="00C92DFD"/>
    <w:rsid w:val="00C92FF4"/>
    <w:rsid w:val="00C93A5F"/>
    <w:rsid w:val="00C93E53"/>
    <w:rsid w:val="00C93E9B"/>
    <w:rsid w:val="00C94128"/>
    <w:rsid w:val="00C946F9"/>
    <w:rsid w:val="00C94C0C"/>
    <w:rsid w:val="00C950ED"/>
    <w:rsid w:val="00C95C03"/>
    <w:rsid w:val="00C95D25"/>
    <w:rsid w:val="00C97578"/>
    <w:rsid w:val="00C97BDD"/>
    <w:rsid w:val="00CA0121"/>
    <w:rsid w:val="00CA0250"/>
    <w:rsid w:val="00CA03A0"/>
    <w:rsid w:val="00CA09BE"/>
    <w:rsid w:val="00CA0DC8"/>
    <w:rsid w:val="00CA1285"/>
    <w:rsid w:val="00CA15F8"/>
    <w:rsid w:val="00CA1AB7"/>
    <w:rsid w:val="00CA26C7"/>
    <w:rsid w:val="00CA2947"/>
    <w:rsid w:val="00CA31C8"/>
    <w:rsid w:val="00CA3204"/>
    <w:rsid w:val="00CA32D6"/>
    <w:rsid w:val="00CA3388"/>
    <w:rsid w:val="00CA347A"/>
    <w:rsid w:val="00CA378E"/>
    <w:rsid w:val="00CA44AA"/>
    <w:rsid w:val="00CA4979"/>
    <w:rsid w:val="00CA5983"/>
    <w:rsid w:val="00CA67CD"/>
    <w:rsid w:val="00CA6C7F"/>
    <w:rsid w:val="00CA6F75"/>
    <w:rsid w:val="00CA6F88"/>
    <w:rsid w:val="00CA7869"/>
    <w:rsid w:val="00CA78AF"/>
    <w:rsid w:val="00CA78FE"/>
    <w:rsid w:val="00CA7E7F"/>
    <w:rsid w:val="00CB0735"/>
    <w:rsid w:val="00CB08DE"/>
    <w:rsid w:val="00CB10EB"/>
    <w:rsid w:val="00CB1177"/>
    <w:rsid w:val="00CB163A"/>
    <w:rsid w:val="00CB1ACA"/>
    <w:rsid w:val="00CB1B75"/>
    <w:rsid w:val="00CB1C9B"/>
    <w:rsid w:val="00CB1EC6"/>
    <w:rsid w:val="00CB24B6"/>
    <w:rsid w:val="00CB2651"/>
    <w:rsid w:val="00CB2AB3"/>
    <w:rsid w:val="00CB2CA2"/>
    <w:rsid w:val="00CB348D"/>
    <w:rsid w:val="00CB3665"/>
    <w:rsid w:val="00CB3DAB"/>
    <w:rsid w:val="00CB3F4C"/>
    <w:rsid w:val="00CB42E4"/>
    <w:rsid w:val="00CB4BD3"/>
    <w:rsid w:val="00CB50D7"/>
    <w:rsid w:val="00CB529E"/>
    <w:rsid w:val="00CB52EB"/>
    <w:rsid w:val="00CB53F7"/>
    <w:rsid w:val="00CB5C34"/>
    <w:rsid w:val="00CB5CE6"/>
    <w:rsid w:val="00CB5FF1"/>
    <w:rsid w:val="00CB66A7"/>
    <w:rsid w:val="00CB6813"/>
    <w:rsid w:val="00CB6BA3"/>
    <w:rsid w:val="00CB6EDF"/>
    <w:rsid w:val="00CB6F8C"/>
    <w:rsid w:val="00CB7263"/>
    <w:rsid w:val="00CB76C3"/>
    <w:rsid w:val="00CB7E0E"/>
    <w:rsid w:val="00CC0260"/>
    <w:rsid w:val="00CC0737"/>
    <w:rsid w:val="00CC08F1"/>
    <w:rsid w:val="00CC0CDB"/>
    <w:rsid w:val="00CC0F3B"/>
    <w:rsid w:val="00CC10A6"/>
    <w:rsid w:val="00CC1124"/>
    <w:rsid w:val="00CC13D8"/>
    <w:rsid w:val="00CC3426"/>
    <w:rsid w:val="00CC3881"/>
    <w:rsid w:val="00CC38EF"/>
    <w:rsid w:val="00CC397B"/>
    <w:rsid w:val="00CC5454"/>
    <w:rsid w:val="00CC609E"/>
    <w:rsid w:val="00CC65BF"/>
    <w:rsid w:val="00CC662F"/>
    <w:rsid w:val="00CC67B1"/>
    <w:rsid w:val="00CC6B5F"/>
    <w:rsid w:val="00CC71F9"/>
    <w:rsid w:val="00CC7DA5"/>
    <w:rsid w:val="00CC7FF2"/>
    <w:rsid w:val="00CD059A"/>
    <w:rsid w:val="00CD0BC4"/>
    <w:rsid w:val="00CD0D31"/>
    <w:rsid w:val="00CD164C"/>
    <w:rsid w:val="00CD175A"/>
    <w:rsid w:val="00CD1A29"/>
    <w:rsid w:val="00CD22F0"/>
    <w:rsid w:val="00CD25B0"/>
    <w:rsid w:val="00CD25D4"/>
    <w:rsid w:val="00CD2611"/>
    <w:rsid w:val="00CD2A05"/>
    <w:rsid w:val="00CD2CC9"/>
    <w:rsid w:val="00CD33AD"/>
    <w:rsid w:val="00CD3574"/>
    <w:rsid w:val="00CD3B9D"/>
    <w:rsid w:val="00CD43B4"/>
    <w:rsid w:val="00CD48AA"/>
    <w:rsid w:val="00CD4D0A"/>
    <w:rsid w:val="00CD4ED8"/>
    <w:rsid w:val="00CD506B"/>
    <w:rsid w:val="00CD5594"/>
    <w:rsid w:val="00CD5926"/>
    <w:rsid w:val="00CD5BE1"/>
    <w:rsid w:val="00CD5EB8"/>
    <w:rsid w:val="00CD6967"/>
    <w:rsid w:val="00CD6AC7"/>
    <w:rsid w:val="00CD7044"/>
    <w:rsid w:val="00CE03A3"/>
    <w:rsid w:val="00CE08B9"/>
    <w:rsid w:val="00CE0981"/>
    <w:rsid w:val="00CE0A0D"/>
    <w:rsid w:val="00CE0D89"/>
    <w:rsid w:val="00CE0E76"/>
    <w:rsid w:val="00CE20C3"/>
    <w:rsid w:val="00CE2293"/>
    <w:rsid w:val="00CE26C3"/>
    <w:rsid w:val="00CE297D"/>
    <w:rsid w:val="00CE3777"/>
    <w:rsid w:val="00CE378C"/>
    <w:rsid w:val="00CE3979"/>
    <w:rsid w:val="00CE3C68"/>
    <w:rsid w:val="00CE40B2"/>
    <w:rsid w:val="00CE4876"/>
    <w:rsid w:val="00CE4E5B"/>
    <w:rsid w:val="00CE5207"/>
    <w:rsid w:val="00CE524C"/>
    <w:rsid w:val="00CE53B0"/>
    <w:rsid w:val="00CE58A3"/>
    <w:rsid w:val="00CE5F75"/>
    <w:rsid w:val="00CE6531"/>
    <w:rsid w:val="00CE67E1"/>
    <w:rsid w:val="00CE6A35"/>
    <w:rsid w:val="00CE745C"/>
    <w:rsid w:val="00CE7944"/>
    <w:rsid w:val="00CE7B36"/>
    <w:rsid w:val="00CE7B46"/>
    <w:rsid w:val="00CF02F5"/>
    <w:rsid w:val="00CF0678"/>
    <w:rsid w:val="00CF0803"/>
    <w:rsid w:val="00CF09CE"/>
    <w:rsid w:val="00CF0E95"/>
    <w:rsid w:val="00CF101B"/>
    <w:rsid w:val="00CF141F"/>
    <w:rsid w:val="00CF1FEF"/>
    <w:rsid w:val="00CF2529"/>
    <w:rsid w:val="00CF2689"/>
    <w:rsid w:val="00CF3166"/>
    <w:rsid w:val="00CF37F1"/>
    <w:rsid w:val="00CF4777"/>
    <w:rsid w:val="00CF50B9"/>
    <w:rsid w:val="00CF5AF8"/>
    <w:rsid w:val="00CF5D1D"/>
    <w:rsid w:val="00CF5E05"/>
    <w:rsid w:val="00CF5F94"/>
    <w:rsid w:val="00CF6763"/>
    <w:rsid w:val="00CF6C8F"/>
    <w:rsid w:val="00CF6E95"/>
    <w:rsid w:val="00CF73C1"/>
    <w:rsid w:val="00D00C0C"/>
    <w:rsid w:val="00D00CFC"/>
    <w:rsid w:val="00D015A9"/>
    <w:rsid w:val="00D01ADE"/>
    <w:rsid w:val="00D01D69"/>
    <w:rsid w:val="00D02706"/>
    <w:rsid w:val="00D03B6E"/>
    <w:rsid w:val="00D03FE6"/>
    <w:rsid w:val="00D043AF"/>
    <w:rsid w:val="00D04663"/>
    <w:rsid w:val="00D04F3C"/>
    <w:rsid w:val="00D050C7"/>
    <w:rsid w:val="00D066F5"/>
    <w:rsid w:val="00D067BB"/>
    <w:rsid w:val="00D06F82"/>
    <w:rsid w:val="00D070CC"/>
    <w:rsid w:val="00D0718C"/>
    <w:rsid w:val="00D079FE"/>
    <w:rsid w:val="00D07DBD"/>
    <w:rsid w:val="00D07F37"/>
    <w:rsid w:val="00D07FBC"/>
    <w:rsid w:val="00D10472"/>
    <w:rsid w:val="00D10670"/>
    <w:rsid w:val="00D10674"/>
    <w:rsid w:val="00D119A8"/>
    <w:rsid w:val="00D11FC2"/>
    <w:rsid w:val="00D12195"/>
    <w:rsid w:val="00D123C2"/>
    <w:rsid w:val="00D12C9F"/>
    <w:rsid w:val="00D1307B"/>
    <w:rsid w:val="00D13190"/>
    <w:rsid w:val="00D1352A"/>
    <w:rsid w:val="00D13B29"/>
    <w:rsid w:val="00D13EDE"/>
    <w:rsid w:val="00D14905"/>
    <w:rsid w:val="00D155C7"/>
    <w:rsid w:val="00D1636D"/>
    <w:rsid w:val="00D16542"/>
    <w:rsid w:val="00D168F0"/>
    <w:rsid w:val="00D169AF"/>
    <w:rsid w:val="00D171C0"/>
    <w:rsid w:val="00D17473"/>
    <w:rsid w:val="00D175F2"/>
    <w:rsid w:val="00D1799E"/>
    <w:rsid w:val="00D179C7"/>
    <w:rsid w:val="00D17ACD"/>
    <w:rsid w:val="00D17F85"/>
    <w:rsid w:val="00D20219"/>
    <w:rsid w:val="00D205E9"/>
    <w:rsid w:val="00D207AB"/>
    <w:rsid w:val="00D20A49"/>
    <w:rsid w:val="00D20D06"/>
    <w:rsid w:val="00D2138C"/>
    <w:rsid w:val="00D21884"/>
    <w:rsid w:val="00D21C96"/>
    <w:rsid w:val="00D21D68"/>
    <w:rsid w:val="00D222EC"/>
    <w:rsid w:val="00D22709"/>
    <w:rsid w:val="00D228B2"/>
    <w:rsid w:val="00D22A28"/>
    <w:rsid w:val="00D23437"/>
    <w:rsid w:val="00D24059"/>
    <w:rsid w:val="00D24250"/>
    <w:rsid w:val="00D24CCF"/>
    <w:rsid w:val="00D24F56"/>
    <w:rsid w:val="00D25249"/>
    <w:rsid w:val="00D2542B"/>
    <w:rsid w:val="00D255A7"/>
    <w:rsid w:val="00D256A4"/>
    <w:rsid w:val="00D257A3"/>
    <w:rsid w:val="00D25FB4"/>
    <w:rsid w:val="00D26063"/>
    <w:rsid w:val="00D262DB"/>
    <w:rsid w:val="00D262EE"/>
    <w:rsid w:val="00D263A3"/>
    <w:rsid w:val="00D26711"/>
    <w:rsid w:val="00D26C94"/>
    <w:rsid w:val="00D27881"/>
    <w:rsid w:val="00D27EEB"/>
    <w:rsid w:val="00D3043B"/>
    <w:rsid w:val="00D30801"/>
    <w:rsid w:val="00D30910"/>
    <w:rsid w:val="00D30D5C"/>
    <w:rsid w:val="00D30E56"/>
    <w:rsid w:val="00D31298"/>
    <w:rsid w:val="00D32501"/>
    <w:rsid w:val="00D33A44"/>
    <w:rsid w:val="00D34422"/>
    <w:rsid w:val="00D346F9"/>
    <w:rsid w:val="00D34FC7"/>
    <w:rsid w:val="00D352EB"/>
    <w:rsid w:val="00D3532D"/>
    <w:rsid w:val="00D3569D"/>
    <w:rsid w:val="00D356F2"/>
    <w:rsid w:val="00D35FBB"/>
    <w:rsid w:val="00D362D6"/>
    <w:rsid w:val="00D3671C"/>
    <w:rsid w:val="00D37D7B"/>
    <w:rsid w:val="00D37DD5"/>
    <w:rsid w:val="00D40DC9"/>
    <w:rsid w:val="00D412E3"/>
    <w:rsid w:val="00D41580"/>
    <w:rsid w:val="00D41899"/>
    <w:rsid w:val="00D419D7"/>
    <w:rsid w:val="00D420DF"/>
    <w:rsid w:val="00D42411"/>
    <w:rsid w:val="00D4269A"/>
    <w:rsid w:val="00D42988"/>
    <w:rsid w:val="00D42CEC"/>
    <w:rsid w:val="00D43897"/>
    <w:rsid w:val="00D43E1D"/>
    <w:rsid w:val="00D4405B"/>
    <w:rsid w:val="00D4413F"/>
    <w:rsid w:val="00D44172"/>
    <w:rsid w:val="00D443B5"/>
    <w:rsid w:val="00D444AD"/>
    <w:rsid w:val="00D4473F"/>
    <w:rsid w:val="00D447D4"/>
    <w:rsid w:val="00D458DF"/>
    <w:rsid w:val="00D45A45"/>
    <w:rsid w:val="00D46A5E"/>
    <w:rsid w:val="00D46AB6"/>
    <w:rsid w:val="00D46EBF"/>
    <w:rsid w:val="00D47A3C"/>
    <w:rsid w:val="00D5060B"/>
    <w:rsid w:val="00D50877"/>
    <w:rsid w:val="00D50FF3"/>
    <w:rsid w:val="00D511E3"/>
    <w:rsid w:val="00D513EF"/>
    <w:rsid w:val="00D518DD"/>
    <w:rsid w:val="00D52100"/>
    <w:rsid w:val="00D5230A"/>
    <w:rsid w:val="00D52480"/>
    <w:rsid w:val="00D52595"/>
    <w:rsid w:val="00D526D8"/>
    <w:rsid w:val="00D52989"/>
    <w:rsid w:val="00D52A35"/>
    <w:rsid w:val="00D536F4"/>
    <w:rsid w:val="00D53716"/>
    <w:rsid w:val="00D537AE"/>
    <w:rsid w:val="00D53C40"/>
    <w:rsid w:val="00D5564F"/>
    <w:rsid w:val="00D563F3"/>
    <w:rsid w:val="00D5656E"/>
    <w:rsid w:val="00D5667A"/>
    <w:rsid w:val="00D570C6"/>
    <w:rsid w:val="00D57666"/>
    <w:rsid w:val="00D576EB"/>
    <w:rsid w:val="00D57961"/>
    <w:rsid w:val="00D57A86"/>
    <w:rsid w:val="00D60190"/>
    <w:rsid w:val="00D601C9"/>
    <w:rsid w:val="00D6084E"/>
    <w:rsid w:val="00D60C0D"/>
    <w:rsid w:val="00D60F87"/>
    <w:rsid w:val="00D6100D"/>
    <w:rsid w:val="00D6121B"/>
    <w:rsid w:val="00D61256"/>
    <w:rsid w:val="00D61578"/>
    <w:rsid w:val="00D6184B"/>
    <w:rsid w:val="00D62D78"/>
    <w:rsid w:val="00D62F45"/>
    <w:rsid w:val="00D63B8C"/>
    <w:rsid w:val="00D63DBC"/>
    <w:rsid w:val="00D63EAF"/>
    <w:rsid w:val="00D6498F"/>
    <w:rsid w:val="00D6565E"/>
    <w:rsid w:val="00D65937"/>
    <w:rsid w:val="00D6604E"/>
    <w:rsid w:val="00D6641D"/>
    <w:rsid w:val="00D66B28"/>
    <w:rsid w:val="00D66BCF"/>
    <w:rsid w:val="00D66D33"/>
    <w:rsid w:val="00D671BB"/>
    <w:rsid w:val="00D6774E"/>
    <w:rsid w:val="00D6793A"/>
    <w:rsid w:val="00D70024"/>
    <w:rsid w:val="00D701AF"/>
    <w:rsid w:val="00D7039C"/>
    <w:rsid w:val="00D70D52"/>
    <w:rsid w:val="00D71061"/>
    <w:rsid w:val="00D71086"/>
    <w:rsid w:val="00D712FD"/>
    <w:rsid w:val="00D71752"/>
    <w:rsid w:val="00D71BF9"/>
    <w:rsid w:val="00D72358"/>
    <w:rsid w:val="00D729CE"/>
    <w:rsid w:val="00D729FB"/>
    <w:rsid w:val="00D72CB6"/>
    <w:rsid w:val="00D72CF1"/>
    <w:rsid w:val="00D72DDA"/>
    <w:rsid w:val="00D73077"/>
    <w:rsid w:val="00D731AC"/>
    <w:rsid w:val="00D73252"/>
    <w:rsid w:val="00D73889"/>
    <w:rsid w:val="00D73995"/>
    <w:rsid w:val="00D739CC"/>
    <w:rsid w:val="00D73B82"/>
    <w:rsid w:val="00D73C4A"/>
    <w:rsid w:val="00D73EC6"/>
    <w:rsid w:val="00D7442B"/>
    <w:rsid w:val="00D74BC3"/>
    <w:rsid w:val="00D74BF7"/>
    <w:rsid w:val="00D751D4"/>
    <w:rsid w:val="00D75378"/>
    <w:rsid w:val="00D757D4"/>
    <w:rsid w:val="00D759DD"/>
    <w:rsid w:val="00D75CB3"/>
    <w:rsid w:val="00D7606D"/>
    <w:rsid w:val="00D76877"/>
    <w:rsid w:val="00D76CC3"/>
    <w:rsid w:val="00D76D81"/>
    <w:rsid w:val="00D7708E"/>
    <w:rsid w:val="00D8093D"/>
    <w:rsid w:val="00D8108C"/>
    <w:rsid w:val="00D818BA"/>
    <w:rsid w:val="00D82427"/>
    <w:rsid w:val="00D8247C"/>
    <w:rsid w:val="00D8369D"/>
    <w:rsid w:val="00D84103"/>
    <w:rsid w:val="00D842AE"/>
    <w:rsid w:val="00D848AD"/>
    <w:rsid w:val="00D84902"/>
    <w:rsid w:val="00D849B1"/>
    <w:rsid w:val="00D85214"/>
    <w:rsid w:val="00D8539C"/>
    <w:rsid w:val="00D853BF"/>
    <w:rsid w:val="00D854CA"/>
    <w:rsid w:val="00D8581A"/>
    <w:rsid w:val="00D85DC8"/>
    <w:rsid w:val="00D85FF6"/>
    <w:rsid w:val="00D8615D"/>
    <w:rsid w:val="00D86246"/>
    <w:rsid w:val="00D87268"/>
    <w:rsid w:val="00D87354"/>
    <w:rsid w:val="00D873FD"/>
    <w:rsid w:val="00D87671"/>
    <w:rsid w:val="00D879E9"/>
    <w:rsid w:val="00D87CBD"/>
    <w:rsid w:val="00D87F46"/>
    <w:rsid w:val="00D87FA3"/>
    <w:rsid w:val="00D90638"/>
    <w:rsid w:val="00D9065F"/>
    <w:rsid w:val="00D90E29"/>
    <w:rsid w:val="00D90E58"/>
    <w:rsid w:val="00D9178C"/>
    <w:rsid w:val="00D9178F"/>
    <w:rsid w:val="00D918F6"/>
    <w:rsid w:val="00D918F9"/>
    <w:rsid w:val="00D91C19"/>
    <w:rsid w:val="00D9211C"/>
    <w:rsid w:val="00D921F8"/>
    <w:rsid w:val="00D925D0"/>
    <w:rsid w:val="00D928CE"/>
    <w:rsid w:val="00D92B62"/>
    <w:rsid w:val="00D92D3F"/>
    <w:rsid w:val="00D92DE0"/>
    <w:rsid w:val="00D92FEF"/>
    <w:rsid w:val="00D93409"/>
    <w:rsid w:val="00D93790"/>
    <w:rsid w:val="00D93A0F"/>
    <w:rsid w:val="00D93ADC"/>
    <w:rsid w:val="00D93E4B"/>
    <w:rsid w:val="00D942F5"/>
    <w:rsid w:val="00D94D86"/>
    <w:rsid w:val="00D95A4D"/>
    <w:rsid w:val="00D95DE7"/>
    <w:rsid w:val="00D9666F"/>
    <w:rsid w:val="00D9708C"/>
    <w:rsid w:val="00D9720D"/>
    <w:rsid w:val="00D97721"/>
    <w:rsid w:val="00DA0500"/>
    <w:rsid w:val="00DA0E8E"/>
    <w:rsid w:val="00DA0F99"/>
    <w:rsid w:val="00DA114D"/>
    <w:rsid w:val="00DA1649"/>
    <w:rsid w:val="00DA1848"/>
    <w:rsid w:val="00DA1BCA"/>
    <w:rsid w:val="00DA1E25"/>
    <w:rsid w:val="00DA285A"/>
    <w:rsid w:val="00DA2D15"/>
    <w:rsid w:val="00DA2E7A"/>
    <w:rsid w:val="00DA3071"/>
    <w:rsid w:val="00DA33C7"/>
    <w:rsid w:val="00DA3FFA"/>
    <w:rsid w:val="00DA4022"/>
    <w:rsid w:val="00DA4356"/>
    <w:rsid w:val="00DA45DF"/>
    <w:rsid w:val="00DA4AC6"/>
    <w:rsid w:val="00DA4DE2"/>
    <w:rsid w:val="00DA565A"/>
    <w:rsid w:val="00DA599D"/>
    <w:rsid w:val="00DA63FF"/>
    <w:rsid w:val="00DA6670"/>
    <w:rsid w:val="00DA67C6"/>
    <w:rsid w:val="00DA6AAB"/>
    <w:rsid w:val="00DA7299"/>
    <w:rsid w:val="00DA760C"/>
    <w:rsid w:val="00DA7886"/>
    <w:rsid w:val="00DB0351"/>
    <w:rsid w:val="00DB03EC"/>
    <w:rsid w:val="00DB07D9"/>
    <w:rsid w:val="00DB0C95"/>
    <w:rsid w:val="00DB1570"/>
    <w:rsid w:val="00DB1788"/>
    <w:rsid w:val="00DB1F92"/>
    <w:rsid w:val="00DB266C"/>
    <w:rsid w:val="00DB29AD"/>
    <w:rsid w:val="00DB2BC3"/>
    <w:rsid w:val="00DB2EB8"/>
    <w:rsid w:val="00DB364C"/>
    <w:rsid w:val="00DB36B7"/>
    <w:rsid w:val="00DB37C1"/>
    <w:rsid w:val="00DB3E23"/>
    <w:rsid w:val="00DB4413"/>
    <w:rsid w:val="00DB47F0"/>
    <w:rsid w:val="00DB4B8B"/>
    <w:rsid w:val="00DB4F78"/>
    <w:rsid w:val="00DB509B"/>
    <w:rsid w:val="00DB51EF"/>
    <w:rsid w:val="00DB552E"/>
    <w:rsid w:val="00DB5E98"/>
    <w:rsid w:val="00DB5EA4"/>
    <w:rsid w:val="00DB5F2B"/>
    <w:rsid w:val="00DB6464"/>
    <w:rsid w:val="00DB6897"/>
    <w:rsid w:val="00DB6C80"/>
    <w:rsid w:val="00DB7C2C"/>
    <w:rsid w:val="00DC0346"/>
    <w:rsid w:val="00DC042C"/>
    <w:rsid w:val="00DC061B"/>
    <w:rsid w:val="00DC062F"/>
    <w:rsid w:val="00DC0936"/>
    <w:rsid w:val="00DC0964"/>
    <w:rsid w:val="00DC0F55"/>
    <w:rsid w:val="00DC1A67"/>
    <w:rsid w:val="00DC1C01"/>
    <w:rsid w:val="00DC1D8C"/>
    <w:rsid w:val="00DC25B9"/>
    <w:rsid w:val="00DC2F59"/>
    <w:rsid w:val="00DC39B5"/>
    <w:rsid w:val="00DC3D21"/>
    <w:rsid w:val="00DC4665"/>
    <w:rsid w:val="00DC46A0"/>
    <w:rsid w:val="00DC46FF"/>
    <w:rsid w:val="00DC4846"/>
    <w:rsid w:val="00DC4AD7"/>
    <w:rsid w:val="00DC5254"/>
    <w:rsid w:val="00DC60B1"/>
    <w:rsid w:val="00DC6596"/>
    <w:rsid w:val="00DC7B19"/>
    <w:rsid w:val="00DC7F05"/>
    <w:rsid w:val="00DD067B"/>
    <w:rsid w:val="00DD0834"/>
    <w:rsid w:val="00DD1063"/>
    <w:rsid w:val="00DD153F"/>
    <w:rsid w:val="00DD1A4F"/>
    <w:rsid w:val="00DD1E95"/>
    <w:rsid w:val="00DD237C"/>
    <w:rsid w:val="00DD25AA"/>
    <w:rsid w:val="00DD2B47"/>
    <w:rsid w:val="00DD3107"/>
    <w:rsid w:val="00DD37CA"/>
    <w:rsid w:val="00DD3970"/>
    <w:rsid w:val="00DD3C18"/>
    <w:rsid w:val="00DD41FA"/>
    <w:rsid w:val="00DD42A7"/>
    <w:rsid w:val="00DD451A"/>
    <w:rsid w:val="00DD48C5"/>
    <w:rsid w:val="00DD4FDE"/>
    <w:rsid w:val="00DD5034"/>
    <w:rsid w:val="00DD5D78"/>
    <w:rsid w:val="00DD5EFF"/>
    <w:rsid w:val="00DD6C00"/>
    <w:rsid w:val="00DD747F"/>
    <w:rsid w:val="00DD79D4"/>
    <w:rsid w:val="00DD7C2C"/>
    <w:rsid w:val="00DD7DAA"/>
    <w:rsid w:val="00DD7E02"/>
    <w:rsid w:val="00DE01C5"/>
    <w:rsid w:val="00DE01CC"/>
    <w:rsid w:val="00DE0583"/>
    <w:rsid w:val="00DE0788"/>
    <w:rsid w:val="00DE08A6"/>
    <w:rsid w:val="00DE1441"/>
    <w:rsid w:val="00DE161B"/>
    <w:rsid w:val="00DE16BA"/>
    <w:rsid w:val="00DE18ED"/>
    <w:rsid w:val="00DE2235"/>
    <w:rsid w:val="00DE25BF"/>
    <w:rsid w:val="00DE26FF"/>
    <w:rsid w:val="00DE2946"/>
    <w:rsid w:val="00DE2BAD"/>
    <w:rsid w:val="00DE3183"/>
    <w:rsid w:val="00DE33E5"/>
    <w:rsid w:val="00DE3756"/>
    <w:rsid w:val="00DE3B2B"/>
    <w:rsid w:val="00DE3D91"/>
    <w:rsid w:val="00DE40CC"/>
    <w:rsid w:val="00DE4337"/>
    <w:rsid w:val="00DE4662"/>
    <w:rsid w:val="00DE4735"/>
    <w:rsid w:val="00DE48AE"/>
    <w:rsid w:val="00DE4C9F"/>
    <w:rsid w:val="00DE4D97"/>
    <w:rsid w:val="00DE4FAD"/>
    <w:rsid w:val="00DE5831"/>
    <w:rsid w:val="00DE6B9A"/>
    <w:rsid w:val="00DE6C56"/>
    <w:rsid w:val="00DE6E55"/>
    <w:rsid w:val="00DE7CC9"/>
    <w:rsid w:val="00DE7F36"/>
    <w:rsid w:val="00DF0074"/>
    <w:rsid w:val="00DF04B9"/>
    <w:rsid w:val="00DF0696"/>
    <w:rsid w:val="00DF0BFC"/>
    <w:rsid w:val="00DF13B5"/>
    <w:rsid w:val="00DF1866"/>
    <w:rsid w:val="00DF1AA5"/>
    <w:rsid w:val="00DF1F1B"/>
    <w:rsid w:val="00DF2B57"/>
    <w:rsid w:val="00DF2D5F"/>
    <w:rsid w:val="00DF40E8"/>
    <w:rsid w:val="00DF4F3C"/>
    <w:rsid w:val="00DF5076"/>
    <w:rsid w:val="00DF5272"/>
    <w:rsid w:val="00DF5312"/>
    <w:rsid w:val="00DF5660"/>
    <w:rsid w:val="00DF5863"/>
    <w:rsid w:val="00DF65C9"/>
    <w:rsid w:val="00DF71CA"/>
    <w:rsid w:val="00DF7B3F"/>
    <w:rsid w:val="00DF7F7A"/>
    <w:rsid w:val="00E00667"/>
    <w:rsid w:val="00E00B7C"/>
    <w:rsid w:val="00E00E4E"/>
    <w:rsid w:val="00E00F5B"/>
    <w:rsid w:val="00E018A8"/>
    <w:rsid w:val="00E01D4D"/>
    <w:rsid w:val="00E02616"/>
    <w:rsid w:val="00E027B7"/>
    <w:rsid w:val="00E029E8"/>
    <w:rsid w:val="00E02ADB"/>
    <w:rsid w:val="00E034C8"/>
    <w:rsid w:val="00E03D15"/>
    <w:rsid w:val="00E04170"/>
    <w:rsid w:val="00E04573"/>
    <w:rsid w:val="00E04A17"/>
    <w:rsid w:val="00E04D15"/>
    <w:rsid w:val="00E04E19"/>
    <w:rsid w:val="00E04EEF"/>
    <w:rsid w:val="00E051CD"/>
    <w:rsid w:val="00E053A7"/>
    <w:rsid w:val="00E0574F"/>
    <w:rsid w:val="00E06797"/>
    <w:rsid w:val="00E07668"/>
    <w:rsid w:val="00E07DEB"/>
    <w:rsid w:val="00E1066E"/>
    <w:rsid w:val="00E112F9"/>
    <w:rsid w:val="00E11AE8"/>
    <w:rsid w:val="00E12054"/>
    <w:rsid w:val="00E122BC"/>
    <w:rsid w:val="00E12386"/>
    <w:rsid w:val="00E12481"/>
    <w:rsid w:val="00E1265B"/>
    <w:rsid w:val="00E126F3"/>
    <w:rsid w:val="00E12830"/>
    <w:rsid w:val="00E129C2"/>
    <w:rsid w:val="00E12C2F"/>
    <w:rsid w:val="00E13B48"/>
    <w:rsid w:val="00E1404F"/>
    <w:rsid w:val="00E1409E"/>
    <w:rsid w:val="00E14298"/>
    <w:rsid w:val="00E144A6"/>
    <w:rsid w:val="00E1452B"/>
    <w:rsid w:val="00E14C4E"/>
    <w:rsid w:val="00E154C6"/>
    <w:rsid w:val="00E15F4A"/>
    <w:rsid w:val="00E15FF7"/>
    <w:rsid w:val="00E1696D"/>
    <w:rsid w:val="00E16F63"/>
    <w:rsid w:val="00E17967"/>
    <w:rsid w:val="00E17B25"/>
    <w:rsid w:val="00E17F34"/>
    <w:rsid w:val="00E20771"/>
    <w:rsid w:val="00E20A61"/>
    <w:rsid w:val="00E20B87"/>
    <w:rsid w:val="00E20E4F"/>
    <w:rsid w:val="00E20EFF"/>
    <w:rsid w:val="00E21275"/>
    <w:rsid w:val="00E212EF"/>
    <w:rsid w:val="00E2177C"/>
    <w:rsid w:val="00E21A1C"/>
    <w:rsid w:val="00E21C83"/>
    <w:rsid w:val="00E21EB1"/>
    <w:rsid w:val="00E22AAF"/>
    <w:rsid w:val="00E22B22"/>
    <w:rsid w:val="00E22E92"/>
    <w:rsid w:val="00E2359F"/>
    <w:rsid w:val="00E23C93"/>
    <w:rsid w:val="00E2429C"/>
    <w:rsid w:val="00E2478B"/>
    <w:rsid w:val="00E24ADA"/>
    <w:rsid w:val="00E24C30"/>
    <w:rsid w:val="00E24EA7"/>
    <w:rsid w:val="00E24FE3"/>
    <w:rsid w:val="00E251E2"/>
    <w:rsid w:val="00E25624"/>
    <w:rsid w:val="00E256F6"/>
    <w:rsid w:val="00E260CE"/>
    <w:rsid w:val="00E267C0"/>
    <w:rsid w:val="00E271C8"/>
    <w:rsid w:val="00E27CC2"/>
    <w:rsid w:val="00E30340"/>
    <w:rsid w:val="00E30B20"/>
    <w:rsid w:val="00E30C8D"/>
    <w:rsid w:val="00E30D31"/>
    <w:rsid w:val="00E30DF0"/>
    <w:rsid w:val="00E31BC2"/>
    <w:rsid w:val="00E320C1"/>
    <w:rsid w:val="00E32F59"/>
    <w:rsid w:val="00E33677"/>
    <w:rsid w:val="00E33A48"/>
    <w:rsid w:val="00E33AA5"/>
    <w:rsid w:val="00E33BC8"/>
    <w:rsid w:val="00E33D20"/>
    <w:rsid w:val="00E3407E"/>
    <w:rsid w:val="00E34508"/>
    <w:rsid w:val="00E34BB8"/>
    <w:rsid w:val="00E34DDB"/>
    <w:rsid w:val="00E35050"/>
    <w:rsid w:val="00E35FFE"/>
    <w:rsid w:val="00E36E78"/>
    <w:rsid w:val="00E374A3"/>
    <w:rsid w:val="00E37F15"/>
    <w:rsid w:val="00E40354"/>
    <w:rsid w:val="00E40537"/>
    <w:rsid w:val="00E41D9A"/>
    <w:rsid w:val="00E422E3"/>
    <w:rsid w:val="00E4259F"/>
    <w:rsid w:val="00E42D79"/>
    <w:rsid w:val="00E42F06"/>
    <w:rsid w:val="00E434CF"/>
    <w:rsid w:val="00E4389D"/>
    <w:rsid w:val="00E43AE2"/>
    <w:rsid w:val="00E43DE3"/>
    <w:rsid w:val="00E440CD"/>
    <w:rsid w:val="00E44181"/>
    <w:rsid w:val="00E44246"/>
    <w:rsid w:val="00E447C8"/>
    <w:rsid w:val="00E44803"/>
    <w:rsid w:val="00E44B1D"/>
    <w:rsid w:val="00E44B60"/>
    <w:rsid w:val="00E4553E"/>
    <w:rsid w:val="00E45CE3"/>
    <w:rsid w:val="00E46095"/>
    <w:rsid w:val="00E4692E"/>
    <w:rsid w:val="00E46D9A"/>
    <w:rsid w:val="00E47572"/>
    <w:rsid w:val="00E5017E"/>
    <w:rsid w:val="00E501C7"/>
    <w:rsid w:val="00E50215"/>
    <w:rsid w:val="00E509D1"/>
    <w:rsid w:val="00E50B70"/>
    <w:rsid w:val="00E50FD1"/>
    <w:rsid w:val="00E511A8"/>
    <w:rsid w:val="00E517CD"/>
    <w:rsid w:val="00E51E39"/>
    <w:rsid w:val="00E5237F"/>
    <w:rsid w:val="00E5245E"/>
    <w:rsid w:val="00E524C4"/>
    <w:rsid w:val="00E52605"/>
    <w:rsid w:val="00E5299C"/>
    <w:rsid w:val="00E529D4"/>
    <w:rsid w:val="00E52A16"/>
    <w:rsid w:val="00E52D1B"/>
    <w:rsid w:val="00E53319"/>
    <w:rsid w:val="00E537B6"/>
    <w:rsid w:val="00E5392F"/>
    <w:rsid w:val="00E53B70"/>
    <w:rsid w:val="00E53F9E"/>
    <w:rsid w:val="00E547BD"/>
    <w:rsid w:val="00E5492D"/>
    <w:rsid w:val="00E54B55"/>
    <w:rsid w:val="00E552A9"/>
    <w:rsid w:val="00E55621"/>
    <w:rsid w:val="00E55E3A"/>
    <w:rsid w:val="00E565FF"/>
    <w:rsid w:val="00E56EDB"/>
    <w:rsid w:val="00E570F2"/>
    <w:rsid w:val="00E57561"/>
    <w:rsid w:val="00E600D6"/>
    <w:rsid w:val="00E608AB"/>
    <w:rsid w:val="00E60AAB"/>
    <w:rsid w:val="00E60DF1"/>
    <w:rsid w:val="00E61219"/>
    <w:rsid w:val="00E61CF8"/>
    <w:rsid w:val="00E620ED"/>
    <w:rsid w:val="00E62733"/>
    <w:rsid w:val="00E6287A"/>
    <w:rsid w:val="00E629CB"/>
    <w:rsid w:val="00E6344D"/>
    <w:rsid w:val="00E6345F"/>
    <w:rsid w:val="00E63509"/>
    <w:rsid w:val="00E63BFB"/>
    <w:rsid w:val="00E63C75"/>
    <w:rsid w:val="00E63FE8"/>
    <w:rsid w:val="00E641EF"/>
    <w:rsid w:val="00E64295"/>
    <w:rsid w:val="00E64447"/>
    <w:rsid w:val="00E645D7"/>
    <w:rsid w:val="00E64C77"/>
    <w:rsid w:val="00E65130"/>
    <w:rsid w:val="00E65388"/>
    <w:rsid w:val="00E65906"/>
    <w:rsid w:val="00E65E3A"/>
    <w:rsid w:val="00E66571"/>
    <w:rsid w:val="00E66594"/>
    <w:rsid w:val="00E6663B"/>
    <w:rsid w:val="00E666EF"/>
    <w:rsid w:val="00E6673C"/>
    <w:rsid w:val="00E667C3"/>
    <w:rsid w:val="00E66932"/>
    <w:rsid w:val="00E6698E"/>
    <w:rsid w:val="00E66A76"/>
    <w:rsid w:val="00E66AD4"/>
    <w:rsid w:val="00E66C69"/>
    <w:rsid w:val="00E66C96"/>
    <w:rsid w:val="00E67833"/>
    <w:rsid w:val="00E67E84"/>
    <w:rsid w:val="00E7025E"/>
    <w:rsid w:val="00E704F0"/>
    <w:rsid w:val="00E70AB6"/>
    <w:rsid w:val="00E70D04"/>
    <w:rsid w:val="00E71450"/>
    <w:rsid w:val="00E715C3"/>
    <w:rsid w:val="00E71B74"/>
    <w:rsid w:val="00E72396"/>
    <w:rsid w:val="00E72755"/>
    <w:rsid w:val="00E7327E"/>
    <w:rsid w:val="00E74484"/>
    <w:rsid w:val="00E7456C"/>
    <w:rsid w:val="00E747D2"/>
    <w:rsid w:val="00E74ACB"/>
    <w:rsid w:val="00E74FC1"/>
    <w:rsid w:val="00E75719"/>
    <w:rsid w:val="00E75A50"/>
    <w:rsid w:val="00E75D21"/>
    <w:rsid w:val="00E75F11"/>
    <w:rsid w:val="00E760FC"/>
    <w:rsid w:val="00E76512"/>
    <w:rsid w:val="00E768B6"/>
    <w:rsid w:val="00E76C71"/>
    <w:rsid w:val="00E76D49"/>
    <w:rsid w:val="00E77B85"/>
    <w:rsid w:val="00E77D45"/>
    <w:rsid w:val="00E77D8B"/>
    <w:rsid w:val="00E77F56"/>
    <w:rsid w:val="00E80075"/>
    <w:rsid w:val="00E81929"/>
    <w:rsid w:val="00E81FDD"/>
    <w:rsid w:val="00E825A1"/>
    <w:rsid w:val="00E82668"/>
    <w:rsid w:val="00E82733"/>
    <w:rsid w:val="00E82C48"/>
    <w:rsid w:val="00E8301E"/>
    <w:rsid w:val="00E830B1"/>
    <w:rsid w:val="00E83381"/>
    <w:rsid w:val="00E83A96"/>
    <w:rsid w:val="00E83FC4"/>
    <w:rsid w:val="00E843F1"/>
    <w:rsid w:val="00E84498"/>
    <w:rsid w:val="00E8458D"/>
    <w:rsid w:val="00E84DE7"/>
    <w:rsid w:val="00E85025"/>
    <w:rsid w:val="00E85618"/>
    <w:rsid w:val="00E85B7D"/>
    <w:rsid w:val="00E85E5E"/>
    <w:rsid w:val="00E86F95"/>
    <w:rsid w:val="00E870C8"/>
    <w:rsid w:val="00E87397"/>
    <w:rsid w:val="00E878F4"/>
    <w:rsid w:val="00E87D57"/>
    <w:rsid w:val="00E90090"/>
    <w:rsid w:val="00E90355"/>
    <w:rsid w:val="00E90859"/>
    <w:rsid w:val="00E90DCE"/>
    <w:rsid w:val="00E9121B"/>
    <w:rsid w:val="00E91905"/>
    <w:rsid w:val="00E91A92"/>
    <w:rsid w:val="00E91B0B"/>
    <w:rsid w:val="00E91DAC"/>
    <w:rsid w:val="00E9205C"/>
    <w:rsid w:val="00E923CA"/>
    <w:rsid w:val="00E928F8"/>
    <w:rsid w:val="00E92EC5"/>
    <w:rsid w:val="00E93C3E"/>
    <w:rsid w:val="00E94B48"/>
    <w:rsid w:val="00E94D32"/>
    <w:rsid w:val="00E95429"/>
    <w:rsid w:val="00E9585B"/>
    <w:rsid w:val="00E95E59"/>
    <w:rsid w:val="00E96571"/>
    <w:rsid w:val="00E96614"/>
    <w:rsid w:val="00E96852"/>
    <w:rsid w:val="00E96A61"/>
    <w:rsid w:val="00E96B9F"/>
    <w:rsid w:val="00E97DBC"/>
    <w:rsid w:val="00EA04F9"/>
    <w:rsid w:val="00EA0755"/>
    <w:rsid w:val="00EA084D"/>
    <w:rsid w:val="00EA0989"/>
    <w:rsid w:val="00EA0AE2"/>
    <w:rsid w:val="00EA0C3A"/>
    <w:rsid w:val="00EA0E16"/>
    <w:rsid w:val="00EA17B4"/>
    <w:rsid w:val="00EA19F1"/>
    <w:rsid w:val="00EA1BF5"/>
    <w:rsid w:val="00EA1ECA"/>
    <w:rsid w:val="00EA261F"/>
    <w:rsid w:val="00EA292F"/>
    <w:rsid w:val="00EA2B59"/>
    <w:rsid w:val="00EA2DB7"/>
    <w:rsid w:val="00EA34EB"/>
    <w:rsid w:val="00EA355C"/>
    <w:rsid w:val="00EA39E5"/>
    <w:rsid w:val="00EA3CDD"/>
    <w:rsid w:val="00EA42EA"/>
    <w:rsid w:val="00EA46E7"/>
    <w:rsid w:val="00EA4AF6"/>
    <w:rsid w:val="00EA4DDD"/>
    <w:rsid w:val="00EA53ED"/>
    <w:rsid w:val="00EA6728"/>
    <w:rsid w:val="00EB0310"/>
    <w:rsid w:val="00EB0DF7"/>
    <w:rsid w:val="00EB1386"/>
    <w:rsid w:val="00EB13D6"/>
    <w:rsid w:val="00EB1D91"/>
    <w:rsid w:val="00EB2C9F"/>
    <w:rsid w:val="00EB2EB3"/>
    <w:rsid w:val="00EB30D4"/>
    <w:rsid w:val="00EB3106"/>
    <w:rsid w:val="00EB3160"/>
    <w:rsid w:val="00EB32BF"/>
    <w:rsid w:val="00EB34FD"/>
    <w:rsid w:val="00EB3588"/>
    <w:rsid w:val="00EB361A"/>
    <w:rsid w:val="00EB47A1"/>
    <w:rsid w:val="00EB4F9D"/>
    <w:rsid w:val="00EB56CD"/>
    <w:rsid w:val="00EB56DF"/>
    <w:rsid w:val="00EB5CF3"/>
    <w:rsid w:val="00EB5EB0"/>
    <w:rsid w:val="00EB709D"/>
    <w:rsid w:val="00EB7323"/>
    <w:rsid w:val="00EB7723"/>
    <w:rsid w:val="00EB7B05"/>
    <w:rsid w:val="00EB7BF8"/>
    <w:rsid w:val="00EB7D30"/>
    <w:rsid w:val="00EB7D4E"/>
    <w:rsid w:val="00EC145D"/>
    <w:rsid w:val="00EC160C"/>
    <w:rsid w:val="00EC1C17"/>
    <w:rsid w:val="00EC1D32"/>
    <w:rsid w:val="00EC1E58"/>
    <w:rsid w:val="00EC2603"/>
    <w:rsid w:val="00EC2830"/>
    <w:rsid w:val="00EC2B92"/>
    <w:rsid w:val="00EC2C08"/>
    <w:rsid w:val="00EC2FD5"/>
    <w:rsid w:val="00EC443F"/>
    <w:rsid w:val="00EC46F0"/>
    <w:rsid w:val="00EC52A2"/>
    <w:rsid w:val="00EC5A46"/>
    <w:rsid w:val="00EC5CB2"/>
    <w:rsid w:val="00EC5FAD"/>
    <w:rsid w:val="00EC63E2"/>
    <w:rsid w:val="00EC73AA"/>
    <w:rsid w:val="00EC742D"/>
    <w:rsid w:val="00EC7433"/>
    <w:rsid w:val="00EC7A2B"/>
    <w:rsid w:val="00EC7BBE"/>
    <w:rsid w:val="00ED0087"/>
    <w:rsid w:val="00ED0E9D"/>
    <w:rsid w:val="00ED1F3E"/>
    <w:rsid w:val="00ED2072"/>
    <w:rsid w:val="00ED24C1"/>
    <w:rsid w:val="00ED2694"/>
    <w:rsid w:val="00ED270F"/>
    <w:rsid w:val="00ED2E21"/>
    <w:rsid w:val="00ED2E7A"/>
    <w:rsid w:val="00ED3072"/>
    <w:rsid w:val="00ED3957"/>
    <w:rsid w:val="00ED3D37"/>
    <w:rsid w:val="00ED4302"/>
    <w:rsid w:val="00ED4C97"/>
    <w:rsid w:val="00ED4CD1"/>
    <w:rsid w:val="00ED510D"/>
    <w:rsid w:val="00ED571A"/>
    <w:rsid w:val="00ED574E"/>
    <w:rsid w:val="00ED5A79"/>
    <w:rsid w:val="00ED6274"/>
    <w:rsid w:val="00ED634F"/>
    <w:rsid w:val="00ED65DE"/>
    <w:rsid w:val="00ED67A1"/>
    <w:rsid w:val="00ED6F8D"/>
    <w:rsid w:val="00ED6FEF"/>
    <w:rsid w:val="00ED7B8C"/>
    <w:rsid w:val="00ED7FF4"/>
    <w:rsid w:val="00EE0169"/>
    <w:rsid w:val="00EE0248"/>
    <w:rsid w:val="00EE0E2C"/>
    <w:rsid w:val="00EE1190"/>
    <w:rsid w:val="00EE11CB"/>
    <w:rsid w:val="00EE1588"/>
    <w:rsid w:val="00EE19D7"/>
    <w:rsid w:val="00EE1AFB"/>
    <w:rsid w:val="00EE1BA8"/>
    <w:rsid w:val="00EE1E98"/>
    <w:rsid w:val="00EE219A"/>
    <w:rsid w:val="00EE2277"/>
    <w:rsid w:val="00EE2FCC"/>
    <w:rsid w:val="00EE3640"/>
    <w:rsid w:val="00EE397B"/>
    <w:rsid w:val="00EE3CE1"/>
    <w:rsid w:val="00EE41DF"/>
    <w:rsid w:val="00EE4424"/>
    <w:rsid w:val="00EE4483"/>
    <w:rsid w:val="00EE5261"/>
    <w:rsid w:val="00EE5822"/>
    <w:rsid w:val="00EE5936"/>
    <w:rsid w:val="00EE67DB"/>
    <w:rsid w:val="00EE7551"/>
    <w:rsid w:val="00EE77D7"/>
    <w:rsid w:val="00EE79F0"/>
    <w:rsid w:val="00EE7BBF"/>
    <w:rsid w:val="00EF109B"/>
    <w:rsid w:val="00EF1289"/>
    <w:rsid w:val="00EF1594"/>
    <w:rsid w:val="00EF1C1C"/>
    <w:rsid w:val="00EF1D3C"/>
    <w:rsid w:val="00EF1ED5"/>
    <w:rsid w:val="00EF22B3"/>
    <w:rsid w:val="00EF25F8"/>
    <w:rsid w:val="00EF2976"/>
    <w:rsid w:val="00EF2B8C"/>
    <w:rsid w:val="00EF2F31"/>
    <w:rsid w:val="00EF3546"/>
    <w:rsid w:val="00EF3A61"/>
    <w:rsid w:val="00EF3AF2"/>
    <w:rsid w:val="00EF429D"/>
    <w:rsid w:val="00EF469A"/>
    <w:rsid w:val="00EF4C8E"/>
    <w:rsid w:val="00EF4E7C"/>
    <w:rsid w:val="00EF4F11"/>
    <w:rsid w:val="00EF508B"/>
    <w:rsid w:val="00EF5352"/>
    <w:rsid w:val="00EF5B7F"/>
    <w:rsid w:val="00EF6034"/>
    <w:rsid w:val="00EF614B"/>
    <w:rsid w:val="00EF670F"/>
    <w:rsid w:val="00EF6ACB"/>
    <w:rsid w:val="00EF6B44"/>
    <w:rsid w:val="00EF6E07"/>
    <w:rsid w:val="00EF75F0"/>
    <w:rsid w:val="00EF7FDB"/>
    <w:rsid w:val="00F010F4"/>
    <w:rsid w:val="00F01109"/>
    <w:rsid w:val="00F014D9"/>
    <w:rsid w:val="00F01B45"/>
    <w:rsid w:val="00F02199"/>
    <w:rsid w:val="00F023CE"/>
    <w:rsid w:val="00F026BA"/>
    <w:rsid w:val="00F028B3"/>
    <w:rsid w:val="00F033D8"/>
    <w:rsid w:val="00F03B69"/>
    <w:rsid w:val="00F03BC7"/>
    <w:rsid w:val="00F0409B"/>
    <w:rsid w:val="00F0461D"/>
    <w:rsid w:val="00F04B85"/>
    <w:rsid w:val="00F04C59"/>
    <w:rsid w:val="00F04F4E"/>
    <w:rsid w:val="00F05B70"/>
    <w:rsid w:val="00F05C31"/>
    <w:rsid w:val="00F06127"/>
    <w:rsid w:val="00F0631F"/>
    <w:rsid w:val="00F0652C"/>
    <w:rsid w:val="00F066CE"/>
    <w:rsid w:val="00F07203"/>
    <w:rsid w:val="00F07978"/>
    <w:rsid w:val="00F07A50"/>
    <w:rsid w:val="00F07D92"/>
    <w:rsid w:val="00F10210"/>
    <w:rsid w:val="00F10903"/>
    <w:rsid w:val="00F10B2C"/>
    <w:rsid w:val="00F1104F"/>
    <w:rsid w:val="00F113DA"/>
    <w:rsid w:val="00F11408"/>
    <w:rsid w:val="00F11C14"/>
    <w:rsid w:val="00F129A7"/>
    <w:rsid w:val="00F1303C"/>
    <w:rsid w:val="00F13309"/>
    <w:rsid w:val="00F13500"/>
    <w:rsid w:val="00F13963"/>
    <w:rsid w:val="00F14170"/>
    <w:rsid w:val="00F145D1"/>
    <w:rsid w:val="00F14EAB"/>
    <w:rsid w:val="00F14FF6"/>
    <w:rsid w:val="00F15648"/>
    <w:rsid w:val="00F15701"/>
    <w:rsid w:val="00F15C6E"/>
    <w:rsid w:val="00F16EBF"/>
    <w:rsid w:val="00F17663"/>
    <w:rsid w:val="00F176C1"/>
    <w:rsid w:val="00F17832"/>
    <w:rsid w:val="00F20452"/>
    <w:rsid w:val="00F22125"/>
    <w:rsid w:val="00F229D4"/>
    <w:rsid w:val="00F22E2C"/>
    <w:rsid w:val="00F22FA4"/>
    <w:rsid w:val="00F23184"/>
    <w:rsid w:val="00F23952"/>
    <w:rsid w:val="00F23B1D"/>
    <w:rsid w:val="00F23EE6"/>
    <w:rsid w:val="00F2418E"/>
    <w:rsid w:val="00F248EC"/>
    <w:rsid w:val="00F2493F"/>
    <w:rsid w:val="00F24DBF"/>
    <w:rsid w:val="00F25307"/>
    <w:rsid w:val="00F2594E"/>
    <w:rsid w:val="00F25B58"/>
    <w:rsid w:val="00F25E81"/>
    <w:rsid w:val="00F25F15"/>
    <w:rsid w:val="00F26784"/>
    <w:rsid w:val="00F26AB7"/>
    <w:rsid w:val="00F27CE6"/>
    <w:rsid w:val="00F27DDA"/>
    <w:rsid w:val="00F3057D"/>
    <w:rsid w:val="00F30668"/>
    <w:rsid w:val="00F31620"/>
    <w:rsid w:val="00F31771"/>
    <w:rsid w:val="00F319FC"/>
    <w:rsid w:val="00F31D8A"/>
    <w:rsid w:val="00F3259E"/>
    <w:rsid w:val="00F3271E"/>
    <w:rsid w:val="00F33D27"/>
    <w:rsid w:val="00F33FCE"/>
    <w:rsid w:val="00F346C6"/>
    <w:rsid w:val="00F349E1"/>
    <w:rsid w:val="00F35008"/>
    <w:rsid w:val="00F35F58"/>
    <w:rsid w:val="00F360ED"/>
    <w:rsid w:val="00F36A85"/>
    <w:rsid w:val="00F3778D"/>
    <w:rsid w:val="00F37DC8"/>
    <w:rsid w:val="00F40140"/>
    <w:rsid w:val="00F40146"/>
    <w:rsid w:val="00F402A7"/>
    <w:rsid w:val="00F40E92"/>
    <w:rsid w:val="00F41581"/>
    <w:rsid w:val="00F418A0"/>
    <w:rsid w:val="00F41A41"/>
    <w:rsid w:val="00F41F7B"/>
    <w:rsid w:val="00F42641"/>
    <w:rsid w:val="00F42C38"/>
    <w:rsid w:val="00F42C6B"/>
    <w:rsid w:val="00F4345E"/>
    <w:rsid w:val="00F43698"/>
    <w:rsid w:val="00F439B3"/>
    <w:rsid w:val="00F43DEB"/>
    <w:rsid w:val="00F43FBB"/>
    <w:rsid w:val="00F44180"/>
    <w:rsid w:val="00F44B2B"/>
    <w:rsid w:val="00F44DAA"/>
    <w:rsid w:val="00F44F80"/>
    <w:rsid w:val="00F45353"/>
    <w:rsid w:val="00F45AA8"/>
    <w:rsid w:val="00F4693E"/>
    <w:rsid w:val="00F46AA7"/>
    <w:rsid w:val="00F46F2E"/>
    <w:rsid w:val="00F46FE2"/>
    <w:rsid w:val="00F47818"/>
    <w:rsid w:val="00F47920"/>
    <w:rsid w:val="00F502DD"/>
    <w:rsid w:val="00F50676"/>
    <w:rsid w:val="00F50C09"/>
    <w:rsid w:val="00F50CE6"/>
    <w:rsid w:val="00F511D5"/>
    <w:rsid w:val="00F5154A"/>
    <w:rsid w:val="00F515A6"/>
    <w:rsid w:val="00F5192A"/>
    <w:rsid w:val="00F51F33"/>
    <w:rsid w:val="00F52A1B"/>
    <w:rsid w:val="00F52E1B"/>
    <w:rsid w:val="00F53130"/>
    <w:rsid w:val="00F53501"/>
    <w:rsid w:val="00F539F0"/>
    <w:rsid w:val="00F53EF6"/>
    <w:rsid w:val="00F545DA"/>
    <w:rsid w:val="00F54E5C"/>
    <w:rsid w:val="00F55C56"/>
    <w:rsid w:val="00F55F38"/>
    <w:rsid w:val="00F569FC"/>
    <w:rsid w:val="00F575AE"/>
    <w:rsid w:val="00F575E4"/>
    <w:rsid w:val="00F57E47"/>
    <w:rsid w:val="00F60E6C"/>
    <w:rsid w:val="00F61796"/>
    <w:rsid w:val="00F61C54"/>
    <w:rsid w:val="00F62462"/>
    <w:rsid w:val="00F63347"/>
    <w:rsid w:val="00F6341B"/>
    <w:rsid w:val="00F63775"/>
    <w:rsid w:val="00F638FC"/>
    <w:rsid w:val="00F63C59"/>
    <w:rsid w:val="00F63E6E"/>
    <w:rsid w:val="00F64065"/>
    <w:rsid w:val="00F64327"/>
    <w:rsid w:val="00F64B11"/>
    <w:rsid w:val="00F64CA4"/>
    <w:rsid w:val="00F64D15"/>
    <w:rsid w:val="00F64E58"/>
    <w:rsid w:val="00F650BA"/>
    <w:rsid w:val="00F650C3"/>
    <w:rsid w:val="00F652B3"/>
    <w:rsid w:val="00F6566D"/>
    <w:rsid w:val="00F65934"/>
    <w:rsid w:val="00F65BC2"/>
    <w:rsid w:val="00F65BF2"/>
    <w:rsid w:val="00F65D7B"/>
    <w:rsid w:val="00F65D85"/>
    <w:rsid w:val="00F66428"/>
    <w:rsid w:val="00F667C5"/>
    <w:rsid w:val="00F66DEA"/>
    <w:rsid w:val="00F66E9F"/>
    <w:rsid w:val="00F671E0"/>
    <w:rsid w:val="00F67595"/>
    <w:rsid w:val="00F67B84"/>
    <w:rsid w:val="00F67E74"/>
    <w:rsid w:val="00F709D7"/>
    <w:rsid w:val="00F714E7"/>
    <w:rsid w:val="00F717C0"/>
    <w:rsid w:val="00F71DE9"/>
    <w:rsid w:val="00F72036"/>
    <w:rsid w:val="00F7203C"/>
    <w:rsid w:val="00F720F8"/>
    <w:rsid w:val="00F724DE"/>
    <w:rsid w:val="00F72D28"/>
    <w:rsid w:val="00F72DDF"/>
    <w:rsid w:val="00F72E2F"/>
    <w:rsid w:val="00F730E4"/>
    <w:rsid w:val="00F73317"/>
    <w:rsid w:val="00F73D0E"/>
    <w:rsid w:val="00F74117"/>
    <w:rsid w:val="00F74851"/>
    <w:rsid w:val="00F74A33"/>
    <w:rsid w:val="00F74C1A"/>
    <w:rsid w:val="00F75453"/>
    <w:rsid w:val="00F754FC"/>
    <w:rsid w:val="00F759B5"/>
    <w:rsid w:val="00F768CD"/>
    <w:rsid w:val="00F77EBC"/>
    <w:rsid w:val="00F8091E"/>
    <w:rsid w:val="00F80C36"/>
    <w:rsid w:val="00F80D8A"/>
    <w:rsid w:val="00F80E5D"/>
    <w:rsid w:val="00F8145A"/>
    <w:rsid w:val="00F8154A"/>
    <w:rsid w:val="00F81694"/>
    <w:rsid w:val="00F81989"/>
    <w:rsid w:val="00F82893"/>
    <w:rsid w:val="00F8303F"/>
    <w:rsid w:val="00F83D01"/>
    <w:rsid w:val="00F84027"/>
    <w:rsid w:val="00F8414F"/>
    <w:rsid w:val="00F849E7"/>
    <w:rsid w:val="00F84D19"/>
    <w:rsid w:val="00F84D3B"/>
    <w:rsid w:val="00F84D6F"/>
    <w:rsid w:val="00F85686"/>
    <w:rsid w:val="00F8615C"/>
    <w:rsid w:val="00F8639E"/>
    <w:rsid w:val="00F87049"/>
    <w:rsid w:val="00F87545"/>
    <w:rsid w:val="00F875F5"/>
    <w:rsid w:val="00F87AFE"/>
    <w:rsid w:val="00F9080C"/>
    <w:rsid w:val="00F90860"/>
    <w:rsid w:val="00F90BDD"/>
    <w:rsid w:val="00F90E6B"/>
    <w:rsid w:val="00F910A1"/>
    <w:rsid w:val="00F913B6"/>
    <w:rsid w:val="00F91D7E"/>
    <w:rsid w:val="00F91E72"/>
    <w:rsid w:val="00F922E9"/>
    <w:rsid w:val="00F9237E"/>
    <w:rsid w:val="00F92471"/>
    <w:rsid w:val="00F92604"/>
    <w:rsid w:val="00F93913"/>
    <w:rsid w:val="00F93F5F"/>
    <w:rsid w:val="00F94107"/>
    <w:rsid w:val="00F941D8"/>
    <w:rsid w:val="00F943EE"/>
    <w:rsid w:val="00F946FE"/>
    <w:rsid w:val="00F9474E"/>
    <w:rsid w:val="00F94816"/>
    <w:rsid w:val="00F94AAA"/>
    <w:rsid w:val="00F94CAD"/>
    <w:rsid w:val="00F954DC"/>
    <w:rsid w:val="00F955D2"/>
    <w:rsid w:val="00F95D3F"/>
    <w:rsid w:val="00F95E46"/>
    <w:rsid w:val="00F96372"/>
    <w:rsid w:val="00F9688D"/>
    <w:rsid w:val="00F969E5"/>
    <w:rsid w:val="00F96B6E"/>
    <w:rsid w:val="00F97AEE"/>
    <w:rsid w:val="00F97E54"/>
    <w:rsid w:val="00FA0462"/>
    <w:rsid w:val="00FA04CA"/>
    <w:rsid w:val="00FA09A8"/>
    <w:rsid w:val="00FA0B03"/>
    <w:rsid w:val="00FA1C95"/>
    <w:rsid w:val="00FA1DFA"/>
    <w:rsid w:val="00FA1E7C"/>
    <w:rsid w:val="00FA22E9"/>
    <w:rsid w:val="00FA2541"/>
    <w:rsid w:val="00FA2FDD"/>
    <w:rsid w:val="00FA364F"/>
    <w:rsid w:val="00FA4212"/>
    <w:rsid w:val="00FA4E7C"/>
    <w:rsid w:val="00FA58AC"/>
    <w:rsid w:val="00FA5AE4"/>
    <w:rsid w:val="00FA6BB0"/>
    <w:rsid w:val="00FA6C1D"/>
    <w:rsid w:val="00FA7366"/>
    <w:rsid w:val="00FA7D6B"/>
    <w:rsid w:val="00FB0B93"/>
    <w:rsid w:val="00FB0E76"/>
    <w:rsid w:val="00FB119B"/>
    <w:rsid w:val="00FB1337"/>
    <w:rsid w:val="00FB1650"/>
    <w:rsid w:val="00FB1B33"/>
    <w:rsid w:val="00FB1C79"/>
    <w:rsid w:val="00FB1DFB"/>
    <w:rsid w:val="00FB2B33"/>
    <w:rsid w:val="00FB2C89"/>
    <w:rsid w:val="00FB35B7"/>
    <w:rsid w:val="00FB397C"/>
    <w:rsid w:val="00FB4079"/>
    <w:rsid w:val="00FB4476"/>
    <w:rsid w:val="00FB44D9"/>
    <w:rsid w:val="00FB4C08"/>
    <w:rsid w:val="00FB53D6"/>
    <w:rsid w:val="00FB5546"/>
    <w:rsid w:val="00FB5AC3"/>
    <w:rsid w:val="00FB5B46"/>
    <w:rsid w:val="00FB6618"/>
    <w:rsid w:val="00FB6B53"/>
    <w:rsid w:val="00FB6D08"/>
    <w:rsid w:val="00FB6E08"/>
    <w:rsid w:val="00FB717F"/>
    <w:rsid w:val="00FB740A"/>
    <w:rsid w:val="00FB7A51"/>
    <w:rsid w:val="00FB7AE5"/>
    <w:rsid w:val="00FB7E83"/>
    <w:rsid w:val="00FC01F7"/>
    <w:rsid w:val="00FC0892"/>
    <w:rsid w:val="00FC08CF"/>
    <w:rsid w:val="00FC0A8C"/>
    <w:rsid w:val="00FC0C1B"/>
    <w:rsid w:val="00FC0E2F"/>
    <w:rsid w:val="00FC1034"/>
    <w:rsid w:val="00FC1987"/>
    <w:rsid w:val="00FC1ACD"/>
    <w:rsid w:val="00FC1C91"/>
    <w:rsid w:val="00FC1CF1"/>
    <w:rsid w:val="00FC1D8C"/>
    <w:rsid w:val="00FC2783"/>
    <w:rsid w:val="00FC2784"/>
    <w:rsid w:val="00FC2798"/>
    <w:rsid w:val="00FC2ED0"/>
    <w:rsid w:val="00FC3B6E"/>
    <w:rsid w:val="00FC40D5"/>
    <w:rsid w:val="00FC4D3A"/>
    <w:rsid w:val="00FC5494"/>
    <w:rsid w:val="00FC5693"/>
    <w:rsid w:val="00FC57DC"/>
    <w:rsid w:val="00FC5CFE"/>
    <w:rsid w:val="00FC5DD8"/>
    <w:rsid w:val="00FC648A"/>
    <w:rsid w:val="00FC6A6C"/>
    <w:rsid w:val="00FC6D49"/>
    <w:rsid w:val="00FC6F53"/>
    <w:rsid w:val="00FC7DFA"/>
    <w:rsid w:val="00FD0CA3"/>
    <w:rsid w:val="00FD0E75"/>
    <w:rsid w:val="00FD1A39"/>
    <w:rsid w:val="00FD1AE9"/>
    <w:rsid w:val="00FD1B87"/>
    <w:rsid w:val="00FD1E07"/>
    <w:rsid w:val="00FD230C"/>
    <w:rsid w:val="00FD26CE"/>
    <w:rsid w:val="00FD2A3D"/>
    <w:rsid w:val="00FD2D77"/>
    <w:rsid w:val="00FD30B3"/>
    <w:rsid w:val="00FD3390"/>
    <w:rsid w:val="00FD396F"/>
    <w:rsid w:val="00FD40CC"/>
    <w:rsid w:val="00FD4C94"/>
    <w:rsid w:val="00FD5860"/>
    <w:rsid w:val="00FD594F"/>
    <w:rsid w:val="00FD5AAE"/>
    <w:rsid w:val="00FD6429"/>
    <w:rsid w:val="00FD6BBD"/>
    <w:rsid w:val="00FD6DC4"/>
    <w:rsid w:val="00FD6E87"/>
    <w:rsid w:val="00FD70A3"/>
    <w:rsid w:val="00FD7C89"/>
    <w:rsid w:val="00FD7E87"/>
    <w:rsid w:val="00FE017E"/>
    <w:rsid w:val="00FE0A3C"/>
    <w:rsid w:val="00FE1080"/>
    <w:rsid w:val="00FE112B"/>
    <w:rsid w:val="00FE175A"/>
    <w:rsid w:val="00FE1AF0"/>
    <w:rsid w:val="00FE1B65"/>
    <w:rsid w:val="00FE1BFE"/>
    <w:rsid w:val="00FE1FDC"/>
    <w:rsid w:val="00FE21CA"/>
    <w:rsid w:val="00FE21EE"/>
    <w:rsid w:val="00FE26AC"/>
    <w:rsid w:val="00FE279F"/>
    <w:rsid w:val="00FE2CC4"/>
    <w:rsid w:val="00FE3097"/>
    <w:rsid w:val="00FE352D"/>
    <w:rsid w:val="00FE3621"/>
    <w:rsid w:val="00FE3D20"/>
    <w:rsid w:val="00FE40EB"/>
    <w:rsid w:val="00FE4517"/>
    <w:rsid w:val="00FE4695"/>
    <w:rsid w:val="00FE4B24"/>
    <w:rsid w:val="00FE4D02"/>
    <w:rsid w:val="00FE4DD2"/>
    <w:rsid w:val="00FE51C9"/>
    <w:rsid w:val="00FE54CF"/>
    <w:rsid w:val="00FE5A52"/>
    <w:rsid w:val="00FE64A4"/>
    <w:rsid w:val="00FE6B4B"/>
    <w:rsid w:val="00FE6B81"/>
    <w:rsid w:val="00FE6C4E"/>
    <w:rsid w:val="00FE7B2F"/>
    <w:rsid w:val="00FE7D62"/>
    <w:rsid w:val="00FE7FC2"/>
    <w:rsid w:val="00FF0578"/>
    <w:rsid w:val="00FF0584"/>
    <w:rsid w:val="00FF06D2"/>
    <w:rsid w:val="00FF0BA4"/>
    <w:rsid w:val="00FF0BDA"/>
    <w:rsid w:val="00FF0C86"/>
    <w:rsid w:val="00FF1505"/>
    <w:rsid w:val="00FF1814"/>
    <w:rsid w:val="00FF1AAD"/>
    <w:rsid w:val="00FF220A"/>
    <w:rsid w:val="00FF23CE"/>
    <w:rsid w:val="00FF2669"/>
    <w:rsid w:val="00FF2A0D"/>
    <w:rsid w:val="00FF2E5E"/>
    <w:rsid w:val="00FF2E81"/>
    <w:rsid w:val="00FF2FD8"/>
    <w:rsid w:val="00FF3247"/>
    <w:rsid w:val="00FF3819"/>
    <w:rsid w:val="00FF3E5A"/>
    <w:rsid w:val="00FF40DD"/>
    <w:rsid w:val="00FF5136"/>
    <w:rsid w:val="00FF5790"/>
    <w:rsid w:val="00FF5BFE"/>
    <w:rsid w:val="00FF5DB5"/>
    <w:rsid w:val="00FF6471"/>
    <w:rsid w:val="00FF64A9"/>
    <w:rsid w:val="00FF6E01"/>
    <w:rsid w:val="00FF7170"/>
    <w:rsid w:val="00FF7F58"/>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6A80B"/>
  <w15:chartTrackingRefBased/>
  <w15:docId w15:val="{321C6187-4764-4FA6-B253-DB62F16F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C67B39"/>
    <w:pPr>
      <w:tabs>
        <w:tab w:val="left" w:pos="1247"/>
        <w:tab w:val="left" w:pos="1814"/>
        <w:tab w:val="left" w:pos="2381"/>
        <w:tab w:val="left" w:pos="2948"/>
        <w:tab w:val="left" w:pos="3515"/>
      </w:tabs>
    </w:pPr>
    <w:rPr>
      <w:rFonts w:eastAsia="Times New Roman"/>
    </w:rPr>
  </w:style>
  <w:style w:type="paragraph" w:styleId="Heading1">
    <w:name w:val="heading 1"/>
    <w:basedOn w:val="CH1"/>
    <w:next w:val="Normalnumber"/>
    <w:link w:val="Heading1Char"/>
    <w:rsid w:val="00C67B39"/>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C67B39"/>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C67B39"/>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C67B39"/>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C67B39"/>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C67B39"/>
    <w:pPr>
      <w:numPr>
        <w:ilvl w:val="5"/>
        <w:numId w:val="2"/>
      </w:numPr>
      <w:tabs>
        <w:tab w:val="clear" w:pos="1247"/>
        <w:tab w:val="clear" w:pos="4990"/>
      </w:tabs>
      <w:outlineLvl w:val="5"/>
    </w:pPr>
    <w:rPr>
      <w:b w:val="0"/>
      <w:sz w:val="24"/>
    </w:rPr>
  </w:style>
  <w:style w:type="paragraph" w:styleId="Heading7">
    <w:name w:val="heading 7"/>
    <w:basedOn w:val="CH5"/>
    <w:next w:val="Normalnumber"/>
    <w:link w:val="Heading7Char"/>
    <w:semiHidden/>
    <w:rsid w:val="00C67B39"/>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C67B39"/>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C67B39"/>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67B39"/>
    <w:rPr>
      <w:rFonts w:ascii="Times New Roman" w:hAnsi="Times New Roman"/>
      <w:b/>
      <w:sz w:val="18"/>
    </w:rPr>
  </w:style>
  <w:style w:type="table" w:customStyle="1" w:styleId="Tabledocright">
    <w:name w:val="Table_doc_right"/>
    <w:basedOn w:val="TableNormal"/>
    <w:rsid w:val="00C67B39"/>
    <w:pPr>
      <w:spacing w:before="40" w:after="40"/>
    </w:pPr>
    <w:rPr>
      <w:sz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67B39"/>
    <w:pPr>
      <w:ind w:left="1000"/>
    </w:pPr>
    <w:rPr>
      <w:sz w:val="18"/>
    </w:rPr>
  </w:style>
  <w:style w:type="paragraph" w:styleId="TOC7">
    <w:name w:val="toc 7"/>
    <w:basedOn w:val="Normal"/>
    <w:next w:val="Normal"/>
    <w:autoRedefine/>
    <w:semiHidden/>
    <w:rsid w:val="00C67B39"/>
    <w:pPr>
      <w:ind w:left="1200"/>
    </w:pPr>
    <w:rPr>
      <w:sz w:val="18"/>
    </w:rPr>
  </w:style>
  <w:style w:type="paragraph" w:styleId="TOC8">
    <w:name w:val="toc 8"/>
    <w:basedOn w:val="Normal"/>
    <w:next w:val="Normal"/>
    <w:autoRedefine/>
    <w:semiHidden/>
    <w:rsid w:val="00C67B39"/>
    <w:pPr>
      <w:ind w:left="1400"/>
    </w:pPr>
    <w:rPr>
      <w:sz w:val="18"/>
    </w:rPr>
  </w:style>
  <w:style w:type="paragraph" w:styleId="TOC9">
    <w:name w:val="toc 9"/>
    <w:basedOn w:val="Normal"/>
    <w:next w:val="Normal"/>
    <w:autoRedefine/>
    <w:semiHidden/>
    <w:rsid w:val="00C67B39"/>
    <w:pPr>
      <w:ind w:left="1600"/>
    </w:pPr>
    <w:rPr>
      <w:sz w:val="18"/>
    </w:rPr>
  </w:style>
  <w:style w:type="paragraph" w:customStyle="1" w:styleId="Titlefigure">
    <w:name w:val="Title_figure"/>
    <w:basedOn w:val="Titletable"/>
    <w:next w:val="NormalNonumber"/>
    <w:rsid w:val="00C67B39"/>
    <w:pPr>
      <w:tabs>
        <w:tab w:val="clear" w:pos="4990"/>
      </w:tabs>
    </w:pPr>
  </w:style>
  <w:style w:type="paragraph" w:styleId="TableofFigures">
    <w:name w:val="table of figures"/>
    <w:basedOn w:val="Normal"/>
    <w:next w:val="Normal"/>
    <w:autoRedefine/>
    <w:semiHidden/>
    <w:rsid w:val="00C67B39"/>
    <w:pPr>
      <w:ind w:left="1814" w:hanging="567"/>
    </w:pPr>
  </w:style>
  <w:style w:type="paragraph" w:customStyle="1" w:styleId="CH1">
    <w:name w:val="CH1"/>
    <w:basedOn w:val="Normal-pool"/>
    <w:next w:val="CH2"/>
    <w:qFormat/>
    <w:rsid w:val="00C67B39"/>
    <w:pPr>
      <w:keepNext/>
      <w:keepLines/>
      <w:tabs>
        <w:tab w:val="clear" w:pos="624"/>
        <w:tab w:val="right" w:pos="851"/>
      </w:tabs>
      <w:suppressAutoHyphens/>
      <w:spacing w:before="240" w:after="120"/>
      <w:ind w:left="1247" w:right="284" w:hanging="1247"/>
    </w:pPr>
    <w:rPr>
      <w:b/>
      <w:sz w:val="28"/>
    </w:rPr>
  </w:style>
  <w:style w:type="paragraph" w:customStyle="1" w:styleId="CH2">
    <w:name w:val="CH2"/>
    <w:basedOn w:val="Normal-pool"/>
    <w:next w:val="Normalnumber"/>
    <w:link w:val="CH2Char"/>
    <w:qFormat/>
    <w:rsid w:val="00C67B39"/>
    <w:pPr>
      <w:keepNext/>
      <w:keepLines/>
      <w:tabs>
        <w:tab w:val="clear" w:pos="624"/>
        <w:tab w:val="right" w:pos="851"/>
      </w:tabs>
      <w:suppressAutoHyphens/>
      <w:spacing w:before="240" w:after="120"/>
      <w:ind w:left="1247" w:right="624" w:hanging="1247"/>
    </w:pPr>
    <w:rPr>
      <w:b/>
      <w:sz w:val="24"/>
    </w:rPr>
  </w:style>
  <w:style w:type="paragraph" w:customStyle="1" w:styleId="CH3">
    <w:name w:val="CH3"/>
    <w:basedOn w:val="Normal-pool"/>
    <w:next w:val="Normalnumber"/>
    <w:qFormat/>
    <w:rsid w:val="00C67B39"/>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C67B3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C67B39"/>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C67B39"/>
    <w:pPr>
      <w:tabs>
        <w:tab w:val="left" w:pos="4321"/>
        <w:tab w:val="right" w:pos="8641"/>
      </w:tabs>
      <w:spacing w:before="60"/>
    </w:pPr>
    <w:rPr>
      <w:b/>
      <w:sz w:val="18"/>
    </w:rPr>
  </w:style>
  <w:style w:type="paragraph" w:customStyle="1" w:styleId="Footer-pool">
    <w:name w:val="Footer-pool"/>
    <w:basedOn w:val="Normal-pool"/>
    <w:next w:val="Normal-pool"/>
    <w:rsid w:val="00C67B39"/>
    <w:pPr>
      <w:tabs>
        <w:tab w:val="right" w:pos="8641"/>
      </w:tabs>
      <w:spacing w:after="120"/>
    </w:pPr>
    <w:rPr>
      <w:b/>
      <w:sz w:val="18"/>
    </w:rPr>
  </w:style>
  <w:style w:type="paragraph" w:customStyle="1" w:styleId="Header-pool">
    <w:name w:val="Header-pool"/>
    <w:basedOn w:val="Normal"/>
    <w:next w:val="Normal"/>
    <w:rsid w:val="00C67B39"/>
    <w:pPr>
      <w:pBdr>
        <w:bottom w:val="single" w:sz="4" w:space="1" w:color="auto"/>
      </w:pBdr>
      <w:tabs>
        <w:tab w:val="right" w:pos="9072"/>
      </w:tabs>
    </w:pPr>
    <w:rPr>
      <w:b/>
      <w:sz w:val="18"/>
    </w:rPr>
  </w:style>
  <w:style w:type="table" w:customStyle="1" w:styleId="AATable">
    <w:name w:val="AA_Table"/>
    <w:basedOn w:val="TableNormal"/>
    <w:semiHidden/>
    <w:rsid w:val="00C67B39"/>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67B39"/>
    <w:pPr>
      <w:keepNext/>
      <w:keepLines/>
      <w:suppressAutoHyphens/>
    </w:pPr>
    <w:rPr>
      <w:b/>
    </w:rPr>
  </w:style>
  <w:style w:type="paragraph" w:customStyle="1" w:styleId="AATitle2">
    <w:name w:val="AA_Title2"/>
    <w:basedOn w:val="AATitle"/>
    <w:rsid w:val="00C67B39"/>
    <w:pPr>
      <w:keepNext w:val="0"/>
      <w:keepLines w:val="0"/>
      <w:tabs>
        <w:tab w:val="clear" w:pos="4990"/>
      </w:tabs>
      <w:spacing w:before="120" w:after="120"/>
    </w:pPr>
  </w:style>
  <w:style w:type="paragraph" w:customStyle="1" w:styleId="BBTitle">
    <w:name w:val="BB_Title"/>
    <w:basedOn w:val="Normal-pool"/>
    <w:link w:val="BBTitleChar"/>
    <w:qFormat/>
    <w:rsid w:val="00C67B39"/>
    <w:pPr>
      <w:keepNext/>
      <w:keepLines/>
      <w:suppressAutoHyphens/>
      <w:spacing w:before="320" w:after="240"/>
      <w:ind w:left="1247" w:right="567"/>
    </w:pPr>
    <w:rPr>
      <w:b/>
      <w:sz w:val="28"/>
    </w:rPr>
  </w:style>
  <w:style w:type="paragraph" w:customStyle="1" w:styleId="CH4">
    <w:name w:val="CH4"/>
    <w:basedOn w:val="Normal-pool"/>
    <w:next w:val="Normalnumber"/>
    <w:link w:val="FooterChar"/>
    <w:rsid w:val="00C67B39"/>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C67B39"/>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C67B39"/>
    <w:rPr>
      <w:color w:val="0000FF"/>
      <w:u w:val="none"/>
    </w:rPr>
  </w:style>
  <w:style w:type="numbering" w:customStyle="1" w:styleId="Normallist">
    <w:name w:val="Normal_list"/>
    <w:basedOn w:val="NoList"/>
    <w:rsid w:val="00C67B39"/>
    <w:pPr>
      <w:numPr>
        <w:numId w:val="1"/>
      </w:numPr>
    </w:pPr>
  </w:style>
  <w:style w:type="paragraph" w:customStyle="1" w:styleId="NormalNonumber">
    <w:name w:val="Normal_No_number"/>
    <w:basedOn w:val="Normal-pool"/>
    <w:link w:val="NormalNonumberChar"/>
    <w:qFormat/>
    <w:rsid w:val="00C67B39"/>
    <w:pPr>
      <w:spacing w:after="120"/>
      <w:ind w:left="1247"/>
    </w:pPr>
  </w:style>
  <w:style w:type="paragraph" w:customStyle="1" w:styleId="Normalnumber">
    <w:name w:val="Normal_number"/>
    <w:basedOn w:val="Normal"/>
    <w:link w:val="NormalnumberChar"/>
    <w:rsid w:val="00C67B39"/>
    <w:pPr>
      <w:spacing w:after="120"/>
    </w:pPr>
  </w:style>
  <w:style w:type="paragraph" w:customStyle="1" w:styleId="Titletable">
    <w:name w:val="Title_table"/>
    <w:basedOn w:val="Normal-pool"/>
    <w:next w:val="NormalNonumber"/>
    <w:rsid w:val="00C67B39"/>
    <w:pPr>
      <w:keepNext/>
      <w:keepLines/>
      <w:suppressAutoHyphens/>
      <w:spacing w:after="60"/>
      <w:ind w:left="1247"/>
    </w:pPr>
    <w:rPr>
      <w:b/>
    </w:rPr>
  </w:style>
  <w:style w:type="paragraph" w:styleId="TOC1">
    <w:name w:val="toc 1"/>
    <w:basedOn w:val="Normal"/>
    <w:next w:val="Normal"/>
    <w:autoRedefine/>
    <w:uiPriority w:val="39"/>
    <w:unhideWhenUsed/>
    <w:rsid w:val="00C67B39"/>
    <w:pPr>
      <w:tabs>
        <w:tab w:val="right" w:leader="dot" w:pos="9486"/>
      </w:tabs>
      <w:spacing w:before="240"/>
      <w:ind w:left="1984" w:hanging="737"/>
    </w:pPr>
  </w:style>
  <w:style w:type="paragraph" w:styleId="TOC2">
    <w:name w:val="toc 2"/>
    <w:basedOn w:val="Normal"/>
    <w:next w:val="Normal"/>
    <w:uiPriority w:val="39"/>
    <w:unhideWhenUsed/>
    <w:rsid w:val="00C67B39"/>
    <w:pPr>
      <w:tabs>
        <w:tab w:val="right" w:leader="dot" w:pos="9486"/>
      </w:tabs>
      <w:spacing w:before="60"/>
      <w:ind w:left="2608" w:hanging="737"/>
    </w:pPr>
  </w:style>
  <w:style w:type="paragraph" w:styleId="TOC3">
    <w:name w:val="toc 3"/>
    <w:basedOn w:val="Normal"/>
    <w:next w:val="Normal"/>
    <w:uiPriority w:val="39"/>
    <w:unhideWhenUsed/>
    <w:rsid w:val="00C67B39"/>
    <w:pPr>
      <w:tabs>
        <w:tab w:val="right" w:leader="dot" w:pos="9486"/>
      </w:tabs>
      <w:ind w:left="3232" w:hanging="737"/>
    </w:pPr>
  </w:style>
  <w:style w:type="paragraph" w:styleId="TOC4">
    <w:name w:val="toc 4"/>
    <w:basedOn w:val="Normal"/>
    <w:next w:val="Normal"/>
    <w:uiPriority w:val="39"/>
    <w:unhideWhenUsed/>
    <w:rsid w:val="00C67B39"/>
    <w:pPr>
      <w:tabs>
        <w:tab w:val="left" w:pos="1000"/>
        <w:tab w:val="right" w:leader="dot" w:pos="9486"/>
      </w:tabs>
      <w:ind w:left="3856" w:hanging="737"/>
    </w:pPr>
  </w:style>
  <w:style w:type="paragraph" w:styleId="TOC5">
    <w:name w:val="toc 5"/>
    <w:basedOn w:val="Normal"/>
    <w:next w:val="Normal"/>
    <w:uiPriority w:val="39"/>
    <w:rsid w:val="00C67B39"/>
    <w:pPr>
      <w:tabs>
        <w:tab w:val="right" w:leader="dot" w:pos="9486"/>
      </w:tabs>
      <w:ind w:left="4479" w:hanging="737"/>
    </w:pPr>
    <w:rPr>
      <w:sz w:val="18"/>
    </w:rPr>
  </w:style>
  <w:style w:type="paragraph" w:customStyle="1" w:styleId="ZZAnxheader">
    <w:name w:val="ZZ_Anx_header"/>
    <w:basedOn w:val="Normal-pool"/>
    <w:rsid w:val="00C67B39"/>
    <w:rPr>
      <w:b/>
      <w:sz w:val="28"/>
    </w:rPr>
  </w:style>
  <w:style w:type="paragraph" w:customStyle="1" w:styleId="ZZAnxtitle">
    <w:name w:val="ZZ_Anx_title"/>
    <w:basedOn w:val="Normal-pool"/>
    <w:link w:val="ZZAnxtitleChar"/>
    <w:rsid w:val="00C67B39"/>
    <w:pPr>
      <w:spacing w:before="360" w:after="120"/>
      <w:ind w:left="1247"/>
    </w:pPr>
    <w:rPr>
      <w:b/>
      <w:sz w:val="28"/>
    </w:rPr>
  </w:style>
  <w:style w:type="paragraph" w:styleId="NormalWeb">
    <w:name w:val="Normal (Web)"/>
    <w:basedOn w:val="Normal"/>
    <w:uiPriority w:val="99"/>
    <w:semiHidden/>
    <w:unhideWhenUsed/>
    <w:rsid w:val="00C67B39"/>
    <w:pPr>
      <w:spacing w:before="100" w:beforeAutospacing="1" w:after="100" w:afterAutospacing="1"/>
    </w:pPr>
    <w:rPr>
      <w:rFonts w:eastAsiaTheme="minorEastAsia"/>
      <w:sz w:val="24"/>
    </w:rPr>
  </w:style>
  <w:style w:type="paragraph" w:customStyle="1" w:styleId="Normal-pool-Table">
    <w:name w:val="Normal-pool-Table"/>
    <w:basedOn w:val="Normal-pool"/>
    <w:rsid w:val="00C67B39"/>
    <w:pPr>
      <w:spacing w:before="40" w:after="40"/>
    </w:pPr>
    <w:rPr>
      <w:sz w:val="18"/>
    </w:rPr>
  </w:style>
  <w:style w:type="paragraph" w:customStyle="1" w:styleId="Footnote-Text">
    <w:name w:val="Footnote-Text"/>
    <w:basedOn w:val="Normal-pool"/>
    <w:rsid w:val="00C67B39"/>
    <w:pPr>
      <w:spacing w:before="20" w:after="40"/>
      <w:ind w:left="1247"/>
    </w:pPr>
    <w:rPr>
      <w:sz w:val="18"/>
    </w:rPr>
  </w:style>
  <w:style w:type="paragraph" w:customStyle="1" w:styleId="AConvName">
    <w:name w:val="A_ConvName"/>
    <w:basedOn w:val="Normal-pool"/>
    <w:next w:val="Normal-pool"/>
    <w:rsid w:val="00C67B39"/>
    <w:pPr>
      <w:spacing w:before="120" w:after="240"/>
    </w:pPr>
    <w:rPr>
      <w:rFonts w:ascii="Arial" w:hAnsi="Arial"/>
      <w:b/>
      <w:sz w:val="28"/>
    </w:rPr>
  </w:style>
  <w:style w:type="paragraph" w:customStyle="1" w:styleId="ASymbol">
    <w:name w:val="A_Symbol"/>
    <w:basedOn w:val="Normal-pool"/>
    <w:rsid w:val="00C67B39"/>
    <w:pPr>
      <w:tabs>
        <w:tab w:val="clear" w:pos="624"/>
        <w:tab w:val="clear" w:pos="1247"/>
        <w:tab w:val="right" w:pos="2920"/>
      </w:tabs>
    </w:pPr>
    <w:rPr>
      <w:rFonts w:eastAsia="SimSun"/>
    </w:rPr>
  </w:style>
  <w:style w:type="paragraph" w:customStyle="1" w:styleId="AText">
    <w:name w:val="A_Text"/>
    <w:basedOn w:val="Normal-pool"/>
    <w:rsid w:val="00C67B39"/>
    <w:pPr>
      <w:spacing w:before="120"/>
    </w:pPr>
  </w:style>
  <w:style w:type="paragraph" w:customStyle="1" w:styleId="ATwoLetters">
    <w:name w:val="A_TwoLetters"/>
    <w:basedOn w:val="Normal-pool"/>
    <w:next w:val="Normal-pool"/>
    <w:rsid w:val="00C67B39"/>
    <w:pPr>
      <w:tabs>
        <w:tab w:val="clear" w:pos="1247"/>
      </w:tabs>
      <w:jc w:val="right"/>
    </w:pPr>
    <w:rPr>
      <w:rFonts w:ascii="Arial" w:hAnsi="Arial" w:cs="Arial"/>
      <w:b/>
      <w:caps/>
      <w:sz w:val="64"/>
    </w:rPr>
  </w:style>
  <w:style w:type="paragraph" w:customStyle="1" w:styleId="AUnitedNations">
    <w:name w:val="A_United_Nations"/>
    <w:basedOn w:val="Normal-pool"/>
    <w:next w:val="Normal-pool"/>
    <w:rsid w:val="00C67B3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C67B39"/>
    <w:rPr>
      <w:rFonts w:ascii="Tahoma" w:hAnsi="Tahoma" w:cs="Tahoma"/>
      <w:sz w:val="16"/>
    </w:rPr>
  </w:style>
  <w:style w:type="character" w:customStyle="1" w:styleId="BalloonTextChar">
    <w:name w:val="Balloon Text Char"/>
    <w:basedOn w:val="DefaultParagraphFont"/>
    <w:link w:val="BalloonText"/>
    <w:rsid w:val="00C67B39"/>
    <w:rPr>
      <w:rFonts w:ascii="Tahoma" w:eastAsia="Times New Roman" w:hAnsi="Tahoma" w:cs="Tahoma"/>
      <w:sz w:val="16"/>
    </w:rPr>
  </w:style>
  <w:style w:type="character" w:styleId="CommentReference">
    <w:name w:val="annotation reference"/>
    <w:basedOn w:val="DefaultParagraphFont"/>
    <w:semiHidden/>
    <w:unhideWhenUsed/>
    <w:rsid w:val="00C67B39"/>
    <w:rPr>
      <w:sz w:val="16"/>
    </w:rPr>
  </w:style>
  <w:style w:type="paragraph" w:styleId="CommentText">
    <w:name w:val="annotation text"/>
    <w:basedOn w:val="Normal"/>
    <w:link w:val="CommentTextChar"/>
    <w:unhideWhenUsed/>
    <w:rsid w:val="00C67B39"/>
  </w:style>
  <w:style w:type="character" w:customStyle="1" w:styleId="CommentTextChar">
    <w:name w:val="Comment Text Char"/>
    <w:basedOn w:val="DefaultParagraphFont"/>
    <w:link w:val="CommentText"/>
    <w:rsid w:val="00C67B39"/>
    <w:rPr>
      <w:rFonts w:eastAsia="Times New Roman"/>
    </w:rPr>
  </w:style>
  <w:style w:type="paragraph" w:styleId="CommentSubject">
    <w:name w:val="annotation subject"/>
    <w:basedOn w:val="CommentText"/>
    <w:next w:val="CommentText"/>
    <w:link w:val="CommentSubjectChar"/>
    <w:semiHidden/>
    <w:unhideWhenUsed/>
    <w:rsid w:val="00C67B39"/>
    <w:rPr>
      <w:b/>
    </w:rPr>
  </w:style>
  <w:style w:type="character" w:customStyle="1" w:styleId="CommentSubjectChar">
    <w:name w:val="Comment Subject Char"/>
    <w:basedOn w:val="CommentTextChar"/>
    <w:link w:val="CommentSubject"/>
    <w:semiHidden/>
    <w:rsid w:val="00C67B39"/>
    <w:rPr>
      <w:rFonts w:eastAsia="Times New Roman"/>
      <w:b/>
    </w:rPr>
  </w:style>
  <w:style w:type="character" w:styleId="FollowedHyperlink">
    <w:name w:val="FollowedHyperlink"/>
    <w:uiPriority w:val="99"/>
    <w:semiHidden/>
    <w:rsid w:val="00C67B39"/>
    <w:rPr>
      <w:color w:val="0000FF"/>
      <w:u w:val="none"/>
    </w:rPr>
  </w:style>
  <w:style w:type="character" w:customStyle="1" w:styleId="FooterChar">
    <w:name w:val="Footer Char"/>
    <w:basedOn w:val="DefaultParagraphFont"/>
    <w:link w:val="CH4"/>
    <w:rsid w:val="00C67B39"/>
    <w:rPr>
      <w:rFonts w:eastAsia="Times New Roman"/>
      <w:b/>
    </w:rPr>
  </w:style>
  <w:style w:type="character" w:customStyle="1" w:styleId="HeaderChar">
    <w:name w:val="Header Char"/>
    <w:basedOn w:val="DefaultParagraphFont"/>
    <w:link w:val="Header"/>
    <w:semiHidden/>
    <w:rsid w:val="00C67B39"/>
    <w:rPr>
      <w:rFonts w:eastAsia="Times New Roman"/>
      <w:b/>
      <w:sz w:val="18"/>
    </w:rPr>
  </w:style>
  <w:style w:type="character" w:customStyle="1" w:styleId="Heading1Char">
    <w:name w:val="Heading 1 Char"/>
    <w:basedOn w:val="DefaultParagraphFont"/>
    <w:link w:val="Heading1"/>
    <w:rsid w:val="00C67B39"/>
    <w:rPr>
      <w:rFonts w:eastAsia="Times New Roman"/>
      <w:b/>
      <w:sz w:val="28"/>
    </w:rPr>
  </w:style>
  <w:style w:type="character" w:customStyle="1" w:styleId="Heading2Char">
    <w:name w:val="Heading 2 Char"/>
    <w:basedOn w:val="DefaultParagraphFont"/>
    <w:link w:val="Heading2"/>
    <w:rsid w:val="00C67B39"/>
    <w:rPr>
      <w:rFonts w:eastAsia="Times New Roman"/>
      <w:b/>
      <w:sz w:val="24"/>
    </w:rPr>
  </w:style>
  <w:style w:type="character" w:customStyle="1" w:styleId="Heading3Char">
    <w:name w:val="Heading 3 Char"/>
    <w:basedOn w:val="DefaultParagraphFont"/>
    <w:link w:val="Heading3"/>
    <w:rsid w:val="00C67B39"/>
    <w:rPr>
      <w:rFonts w:eastAsia="Times New Roman"/>
      <w:b/>
    </w:rPr>
  </w:style>
  <w:style w:type="character" w:customStyle="1" w:styleId="Heading4Char">
    <w:name w:val="Heading 4 Char"/>
    <w:basedOn w:val="DefaultParagraphFont"/>
    <w:link w:val="Heading4"/>
    <w:rsid w:val="00C67B39"/>
    <w:rPr>
      <w:rFonts w:eastAsia="Times New Roman"/>
      <w:b/>
    </w:rPr>
  </w:style>
  <w:style w:type="character" w:customStyle="1" w:styleId="Heading5Char">
    <w:name w:val="Heading 5 Char"/>
    <w:basedOn w:val="DefaultParagraphFont"/>
    <w:link w:val="Heading5"/>
    <w:rsid w:val="00C67B39"/>
    <w:rPr>
      <w:rFonts w:eastAsia="Times New Roman"/>
      <w:b/>
    </w:rPr>
  </w:style>
  <w:style w:type="character" w:customStyle="1" w:styleId="Heading6Char">
    <w:name w:val="Heading 6 Char"/>
    <w:basedOn w:val="DefaultParagraphFont"/>
    <w:link w:val="Heading6"/>
    <w:semiHidden/>
    <w:rsid w:val="00C67B39"/>
    <w:rPr>
      <w:rFonts w:eastAsia="Times New Roman"/>
      <w:sz w:val="24"/>
    </w:rPr>
  </w:style>
  <w:style w:type="character" w:customStyle="1" w:styleId="Heading7Char">
    <w:name w:val="Heading 7 Char"/>
    <w:basedOn w:val="DefaultParagraphFont"/>
    <w:link w:val="Heading7"/>
    <w:semiHidden/>
    <w:rsid w:val="00C67B39"/>
    <w:rPr>
      <w:rFonts w:eastAsia="Times New Roman"/>
      <w:b/>
      <w:snapToGrid w:val="0"/>
      <w:u w:val="single"/>
    </w:rPr>
  </w:style>
  <w:style w:type="character" w:customStyle="1" w:styleId="Heading8Char">
    <w:name w:val="Heading 8 Char"/>
    <w:basedOn w:val="DefaultParagraphFont"/>
    <w:link w:val="Heading8"/>
    <w:semiHidden/>
    <w:rsid w:val="00C67B39"/>
    <w:rPr>
      <w:rFonts w:eastAsia="Times New Roman"/>
      <w:b/>
      <w:snapToGrid w:val="0"/>
      <w:u w:val="single"/>
    </w:rPr>
  </w:style>
  <w:style w:type="character" w:customStyle="1" w:styleId="Heading9Char">
    <w:name w:val="Heading 9 Char"/>
    <w:basedOn w:val="DefaultParagraphFont"/>
    <w:link w:val="Heading9"/>
    <w:semiHidden/>
    <w:rsid w:val="00C67B39"/>
    <w:rPr>
      <w:rFonts w:eastAsia="Times New Roman"/>
      <w:snapToGrid w:val="0"/>
      <w:u w:val="single"/>
    </w:rPr>
  </w:style>
  <w:style w:type="paragraph" w:styleId="ListParagraph">
    <w:name w:val="List Paragraph"/>
    <w:basedOn w:val="Normal"/>
    <w:uiPriority w:val="34"/>
    <w:qFormat/>
    <w:rsid w:val="00C67B39"/>
    <w:pPr>
      <w:ind w:left="720"/>
      <w:contextualSpacing/>
    </w:pPr>
  </w:style>
  <w:style w:type="paragraph" w:styleId="NoSpacing">
    <w:name w:val="No Spacing"/>
    <w:uiPriority w:val="1"/>
    <w:semiHidden/>
    <w:qFormat/>
    <w:rsid w:val="00C67B39"/>
    <w:rPr>
      <w:rFonts w:asciiTheme="minorHAnsi" w:eastAsiaTheme="minorHAnsi" w:hAnsiTheme="minorHAnsi" w:cstheme="minorBidi"/>
      <w:sz w:val="22"/>
    </w:rPr>
  </w:style>
  <w:style w:type="character" w:customStyle="1" w:styleId="NormalnumberChar">
    <w:name w:val="Normal_number Char"/>
    <w:link w:val="Normalnumber"/>
    <w:rsid w:val="00C67B39"/>
    <w:rPr>
      <w:rFonts w:eastAsia="Times New Roman"/>
    </w:rPr>
  </w:style>
  <w:style w:type="character" w:styleId="PlaceholderText">
    <w:name w:val="Placeholder Text"/>
    <w:basedOn w:val="DefaultParagraphFont"/>
    <w:uiPriority w:val="99"/>
    <w:semiHidden/>
    <w:rsid w:val="00C67B39"/>
    <w:rPr>
      <w:color w:val="808080"/>
    </w:rPr>
  </w:style>
  <w:style w:type="table" w:styleId="TableGrid">
    <w:name w:val="Table Grid"/>
    <w:basedOn w:val="TableNormal"/>
    <w:rsid w:val="00C67B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C67B39"/>
    <w:pPr>
      <w:spacing w:before="120" w:after="240"/>
    </w:pPr>
  </w:style>
  <w:style w:type="character" w:customStyle="1" w:styleId="ALogoChar">
    <w:name w:val="A_Logo Char"/>
    <w:basedOn w:val="DefaultParagraphFont"/>
    <w:link w:val="ALogo"/>
    <w:rsid w:val="00C67B39"/>
    <w:rPr>
      <w:rFonts w:eastAsia="Times New Roman"/>
    </w:rPr>
  </w:style>
  <w:style w:type="paragraph" w:customStyle="1" w:styleId="ASpacer">
    <w:name w:val="A_Spacer"/>
    <w:basedOn w:val="Normal-pool"/>
    <w:link w:val="ASpacerChar"/>
    <w:rsid w:val="00C67B39"/>
    <w:rPr>
      <w:sz w:val="2"/>
    </w:rPr>
  </w:style>
  <w:style w:type="character" w:customStyle="1" w:styleId="ASpacerChar">
    <w:name w:val="A_Spacer Char"/>
    <w:basedOn w:val="DefaultParagraphFont"/>
    <w:link w:val="ASpacer"/>
    <w:rsid w:val="00C67B39"/>
    <w:rPr>
      <w:rFonts w:eastAsia="Times New Roman"/>
      <w:sz w:val="2"/>
    </w:rPr>
  </w:style>
  <w:style w:type="paragraph" w:customStyle="1" w:styleId="AATitle1">
    <w:name w:val="AA_Title1"/>
    <w:basedOn w:val="Normal-pool"/>
    <w:rsid w:val="00C67B39"/>
  </w:style>
  <w:style w:type="character" w:styleId="UnresolvedMention">
    <w:name w:val="Unresolved Mention"/>
    <w:basedOn w:val="DefaultParagraphFont"/>
    <w:uiPriority w:val="99"/>
    <w:semiHidden/>
    <w:rsid w:val="00C67B39"/>
    <w:rPr>
      <w:color w:val="605E5C"/>
      <w:shd w:val="clear" w:color="auto" w:fill="E1DFDD"/>
    </w:rPr>
  </w:style>
  <w:style w:type="paragraph" w:customStyle="1" w:styleId="ANormal">
    <w:name w:val="A_Normal"/>
    <w:basedOn w:val="Normal-pool"/>
    <w:rsid w:val="00C67B39"/>
  </w:style>
  <w:style w:type="paragraph" w:customStyle="1" w:styleId="AText0">
    <w:name w:val="A_Text0"/>
    <w:basedOn w:val="AText"/>
    <w:next w:val="AText"/>
    <w:rsid w:val="00C67B39"/>
    <w:pPr>
      <w:tabs>
        <w:tab w:val="clear" w:pos="4990"/>
      </w:tabs>
      <w:spacing w:before="0" w:after="120"/>
    </w:pPr>
  </w:style>
  <w:style w:type="paragraph" w:styleId="Footer">
    <w:name w:val="footer"/>
    <w:basedOn w:val="Normal"/>
    <w:link w:val="FooterChar1"/>
    <w:unhideWhenUsed/>
    <w:rsid w:val="00C67B39"/>
    <w:pPr>
      <w:tabs>
        <w:tab w:val="clear" w:pos="1247"/>
        <w:tab w:val="right" w:pos="8641"/>
      </w:tabs>
    </w:pPr>
    <w:rPr>
      <w:b/>
      <w:sz w:val="18"/>
    </w:rPr>
  </w:style>
  <w:style w:type="character" w:customStyle="1" w:styleId="FooterChar1">
    <w:name w:val="Footer Char1"/>
    <w:basedOn w:val="DefaultParagraphFont"/>
    <w:link w:val="Footer"/>
    <w:rsid w:val="00C67B39"/>
    <w:rPr>
      <w:rFonts w:eastAsia="Times New Roman"/>
      <w:b/>
      <w:sz w:val="18"/>
    </w:rPr>
  </w:style>
  <w:style w:type="paragraph" w:customStyle="1" w:styleId="Normal-pool">
    <w:name w:val="Normal-pool"/>
    <w:link w:val="Normal-poolChar"/>
    <w:qFormat/>
    <w:rsid w:val="00C67B39"/>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C67B39"/>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C67B39"/>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color w:val="4F81BD" w:themeColor="accent1"/>
    </w:rPr>
  </w:style>
  <w:style w:type="paragraph" w:styleId="BodyText">
    <w:name w:val="Body Text"/>
    <w:basedOn w:val="Normal"/>
    <w:link w:val="BodyTextChar"/>
    <w:semiHidden/>
    <w:unhideWhenUsed/>
    <w:rsid w:val="002C0D3E"/>
    <w:pPr>
      <w:spacing w:after="120"/>
    </w:pPr>
  </w:style>
  <w:style w:type="character" w:customStyle="1" w:styleId="BodyTextChar">
    <w:name w:val="Body Text Char"/>
    <w:basedOn w:val="DefaultParagraphFont"/>
    <w:link w:val="BodyText"/>
    <w:semiHidden/>
    <w:rsid w:val="002C0D3E"/>
    <w:rPr>
      <w:rFonts w:eastAsia="Times New Roman"/>
    </w:rPr>
  </w:style>
  <w:style w:type="paragraph" w:styleId="BodyText2">
    <w:name w:val="Body Text 2"/>
    <w:basedOn w:val="Normal"/>
    <w:link w:val="BodyText2Char"/>
    <w:semiHidden/>
    <w:unhideWhenUsed/>
    <w:rsid w:val="002C0D3E"/>
    <w:pPr>
      <w:spacing w:after="120" w:line="480" w:lineRule="auto"/>
    </w:pPr>
  </w:style>
  <w:style w:type="character" w:customStyle="1" w:styleId="BodyText2Char">
    <w:name w:val="Body Text 2 Char"/>
    <w:basedOn w:val="DefaultParagraphFont"/>
    <w:link w:val="BodyText2"/>
    <w:semiHidden/>
    <w:rsid w:val="002C0D3E"/>
    <w:rPr>
      <w:rFonts w:eastAsia="Times New Roman"/>
    </w:rPr>
  </w:style>
  <w:style w:type="paragraph" w:styleId="BodyText3">
    <w:name w:val="Body Text 3"/>
    <w:basedOn w:val="Normal"/>
    <w:link w:val="BodyText3Char"/>
    <w:semiHidden/>
    <w:unhideWhenUsed/>
    <w:rsid w:val="002C0D3E"/>
    <w:pPr>
      <w:spacing w:after="120"/>
    </w:pPr>
    <w:rPr>
      <w:sz w:val="16"/>
    </w:rPr>
  </w:style>
  <w:style w:type="character" w:customStyle="1" w:styleId="BodyText3Char">
    <w:name w:val="Body Text 3 Char"/>
    <w:basedOn w:val="DefaultParagraphFont"/>
    <w:link w:val="BodyText3"/>
    <w:semiHidden/>
    <w:rsid w:val="002C0D3E"/>
    <w:rPr>
      <w:rFonts w:eastAsia="Times New Roman"/>
      <w:sz w:val="16"/>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rPr>
  </w:style>
  <w:style w:type="paragraph" w:styleId="BodyTextIndent">
    <w:name w:val="Body Text Indent"/>
    <w:basedOn w:val="Normal"/>
    <w:link w:val="BodyTextIndentChar"/>
    <w:semiHidden/>
    <w:unhideWhenUsed/>
    <w:rsid w:val="002C0D3E"/>
    <w:pPr>
      <w:spacing w:after="120"/>
      <w:ind w:left="283"/>
    </w:pPr>
  </w:style>
  <w:style w:type="character" w:customStyle="1" w:styleId="BodyTextIndentChar">
    <w:name w:val="Body Text Indent Char"/>
    <w:basedOn w:val="DefaultParagraphFont"/>
    <w:link w:val="BodyTextIndent"/>
    <w:semiHidden/>
    <w:rsid w:val="002C0D3E"/>
    <w:rPr>
      <w:rFonts w:eastAsia="Times New Roman"/>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rPr>
  </w:style>
  <w:style w:type="paragraph" w:styleId="BodyTextIndent2">
    <w:name w:val="Body Text Indent 2"/>
    <w:basedOn w:val="Normal"/>
    <w:link w:val="BodyTextIndent2Char"/>
    <w:semiHidden/>
    <w:unhideWhenUsed/>
    <w:rsid w:val="002C0D3E"/>
    <w:pPr>
      <w:spacing w:after="120" w:line="480" w:lineRule="auto"/>
      <w:ind w:left="283"/>
    </w:pPr>
  </w:style>
  <w:style w:type="character" w:customStyle="1" w:styleId="BodyTextIndent2Char">
    <w:name w:val="Body Text Indent 2 Char"/>
    <w:basedOn w:val="DefaultParagraphFont"/>
    <w:link w:val="BodyTextIndent2"/>
    <w:semiHidden/>
    <w:rsid w:val="002C0D3E"/>
    <w:rPr>
      <w:rFonts w:eastAsia="Times New Roman"/>
    </w:rPr>
  </w:style>
  <w:style w:type="paragraph" w:styleId="BodyTextIndent3">
    <w:name w:val="Body Text Indent 3"/>
    <w:basedOn w:val="Normal"/>
    <w:link w:val="BodyTextIndent3Char"/>
    <w:semiHidden/>
    <w:unhideWhenUsed/>
    <w:rsid w:val="002C0D3E"/>
    <w:pPr>
      <w:spacing w:after="120"/>
      <w:ind w:left="283"/>
    </w:pPr>
    <w:rPr>
      <w:sz w:val="16"/>
    </w:rPr>
  </w:style>
  <w:style w:type="character" w:customStyle="1" w:styleId="BodyTextIndent3Char">
    <w:name w:val="Body Text Indent 3 Char"/>
    <w:basedOn w:val="DefaultParagraphFont"/>
    <w:link w:val="BodyTextIndent3"/>
    <w:semiHidden/>
    <w:rsid w:val="002C0D3E"/>
    <w:rPr>
      <w:rFonts w:eastAsia="Times New Roman"/>
      <w:sz w:val="16"/>
    </w:rPr>
  </w:style>
  <w:style w:type="character" w:styleId="BookTitle">
    <w:name w:val="Book Title"/>
    <w:basedOn w:val="DefaultParagraphFont"/>
    <w:uiPriority w:val="33"/>
    <w:semiHidden/>
    <w:qFormat/>
    <w:rsid w:val="002C0D3E"/>
    <w:rPr>
      <w:b/>
      <w:i/>
    </w:rPr>
  </w:style>
  <w:style w:type="paragraph" w:styleId="Caption">
    <w:name w:val="caption"/>
    <w:basedOn w:val="Normal"/>
    <w:next w:val="Normal"/>
    <w:semiHidden/>
    <w:unhideWhenUsed/>
    <w:qFormat/>
    <w:rsid w:val="002C0D3E"/>
    <w:pPr>
      <w:spacing w:after="200"/>
    </w:pPr>
    <w:rPr>
      <w:i/>
      <w:color w:val="1F497D" w:themeColor="text2"/>
      <w:sz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rPr>
  </w:style>
  <w:style w:type="paragraph" w:styleId="DocumentMap">
    <w:name w:val="Document Map"/>
    <w:basedOn w:val="Normal"/>
    <w:link w:val="DocumentMapChar"/>
    <w:semiHidden/>
    <w:unhideWhenUsed/>
    <w:rsid w:val="002C0D3E"/>
    <w:rPr>
      <w:rFonts w:ascii="Segoe UI" w:hAnsi="Segoe UI" w:cs="Segoe UI"/>
      <w:sz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rPr>
  </w:style>
  <w:style w:type="character" w:styleId="Emphasis">
    <w:name w:val="Emphasis"/>
    <w:basedOn w:val="DefaultParagraphFont"/>
    <w:semiHidden/>
    <w:qFormat/>
    <w:rsid w:val="002C0D3E"/>
    <w:rPr>
      <w:i/>
    </w:rPr>
  </w:style>
  <w:style w:type="character" w:styleId="EndnoteReference">
    <w:name w:val="endnote reference"/>
    <w:basedOn w:val="DefaultParagraphFont"/>
    <w:semiHidden/>
    <w:unhideWhenUsed/>
    <w:rsid w:val="002C0D3E"/>
    <w:rPr>
      <w:vertAlign w:val="superscript"/>
    </w:rPr>
  </w:style>
  <w:style w:type="paragraph" w:styleId="EndnoteText">
    <w:name w:val="endnote text"/>
    <w:basedOn w:val="Normal"/>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style>
  <w:style w:type="character" w:customStyle="1" w:styleId="FootnoteTextChar">
    <w:name w:val="Footnote Text Char"/>
    <w:basedOn w:val="DefaultParagraphFont"/>
    <w:link w:val="FootnoteText"/>
    <w:uiPriority w:val="99"/>
    <w:semiHidden/>
    <w:rsid w:val="002C0D3E"/>
    <w:rPr>
      <w:rFonts w:eastAsia="Times New Roman"/>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rPr>
  </w:style>
  <w:style w:type="character" w:styleId="HTMLAcronym">
    <w:name w:val="HTML Acronym"/>
    <w:basedOn w:val="DefaultParagraphFont"/>
    <w:semiHidden/>
    <w:unhideWhenUsed/>
    <w:rsid w:val="002C0D3E"/>
  </w:style>
  <w:style w:type="paragraph" w:styleId="HTMLAddress">
    <w:name w:val="HTML Address"/>
    <w:basedOn w:val="Normal"/>
    <w:link w:val="HTMLAddressChar"/>
    <w:semiHidden/>
    <w:unhideWhenUsed/>
    <w:rsid w:val="002C0D3E"/>
    <w:rPr>
      <w:i/>
    </w:rPr>
  </w:style>
  <w:style w:type="character" w:customStyle="1" w:styleId="HTMLAddressChar">
    <w:name w:val="HTML Address Char"/>
    <w:basedOn w:val="DefaultParagraphFont"/>
    <w:link w:val="HTMLAddress"/>
    <w:semiHidden/>
    <w:rsid w:val="002C0D3E"/>
    <w:rPr>
      <w:rFonts w:eastAsia="Times New Roman"/>
      <w:i/>
    </w:rPr>
  </w:style>
  <w:style w:type="character" w:styleId="HTMLCite">
    <w:name w:val="HTML Cite"/>
    <w:basedOn w:val="DefaultParagraphFont"/>
    <w:semiHidden/>
    <w:unhideWhenUsed/>
    <w:rsid w:val="002C0D3E"/>
    <w:rPr>
      <w:i/>
    </w:rPr>
  </w:style>
  <w:style w:type="character" w:styleId="HTMLCode">
    <w:name w:val="HTML Code"/>
    <w:basedOn w:val="DefaultParagraphFont"/>
    <w:semiHidden/>
    <w:unhideWhenUsed/>
    <w:rsid w:val="002C0D3E"/>
    <w:rPr>
      <w:rFonts w:ascii="Consolas" w:hAnsi="Consolas"/>
      <w:sz w:val="20"/>
    </w:rPr>
  </w:style>
  <w:style w:type="character" w:styleId="HTMLDefinition">
    <w:name w:val="HTML Definition"/>
    <w:basedOn w:val="DefaultParagraphFont"/>
    <w:semiHidden/>
    <w:unhideWhenUsed/>
    <w:rsid w:val="002C0D3E"/>
    <w:rPr>
      <w:i/>
    </w:rPr>
  </w:style>
  <w:style w:type="character" w:styleId="HTMLKeyboard">
    <w:name w:val="HTML Keyboard"/>
    <w:basedOn w:val="DefaultParagraphFont"/>
    <w:semiHidden/>
    <w:unhideWhenUsed/>
    <w:rsid w:val="002C0D3E"/>
    <w:rPr>
      <w:rFonts w:ascii="Consolas" w:hAnsi="Consolas"/>
      <w:sz w:val="20"/>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rPr>
  </w:style>
  <w:style w:type="character" w:styleId="HTMLSample">
    <w:name w:val="HTML Sample"/>
    <w:basedOn w:val="DefaultParagraphFont"/>
    <w:semiHidden/>
    <w:unhideWhenUsed/>
    <w:rsid w:val="002C0D3E"/>
    <w:rPr>
      <w:rFonts w:ascii="Consolas" w:hAnsi="Consolas"/>
      <w:sz w:val="24"/>
    </w:rPr>
  </w:style>
  <w:style w:type="character" w:styleId="HTMLTypewriter">
    <w:name w:val="HTML Typewriter"/>
    <w:basedOn w:val="DefaultParagraphFont"/>
    <w:semiHidden/>
    <w:unhideWhenUsed/>
    <w:rsid w:val="002C0D3E"/>
    <w:rPr>
      <w:rFonts w:ascii="Consolas" w:hAnsi="Consolas"/>
      <w:sz w:val="20"/>
    </w:rPr>
  </w:style>
  <w:style w:type="character" w:styleId="HTMLVariable">
    <w:name w:val="HTML Variable"/>
    <w:basedOn w:val="DefaultParagraphFont"/>
    <w:semiHidden/>
    <w:unhideWhenUsed/>
    <w:rsid w:val="002C0D3E"/>
    <w:rPr>
      <w:i/>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rPr>
  </w:style>
  <w:style w:type="character" w:styleId="IntenseEmphasis">
    <w:name w:val="Intense Emphasis"/>
    <w:basedOn w:val="DefaultParagraphFont"/>
    <w:uiPriority w:val="21"/>
    <w:semiHidden/>
    <w:qFormat/>
    <w:rsid w:val="002C0D3E"/>
    <w:rPr>
      <w:i/>
      <w:color w:val="4F81BD" w:themeColor="accent1"/>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color w:val="4F81BD" w:themeColor="accent1"/>
    </w:rPr>
  </w:style>
  <w:style w:type="character" w:styleId="IntenseReference">
    <w:name w:val="Intense Reference"/>
    <w:basedOn w:val="DefaultParagraphFont"/>
    <w:uiPriority w:val="32"/>
    <w:semiHidden/>
    <w:qFormat/>
    <w:rsid w:val="002C0D3E"/>
    <w:rPr>
      <w:b/>
      <w:smallCaps/>
      <w:color w:val="4F81BD" w:themeColor="accent1"/>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spacing w:after="120"/>
      <w:ind w:left="283"/>
      <w:contextualSpacing/>
    </w:pPr>
  </w:style>
  <w:style w:type="paragraph" w:styleId="ListContinue2">
    <w:name w:val="List Continue 2"/>
    <w:basedOn w:val="Normal"/>
    <w:semiHidden/>
    <w:unhideWhenUsed/>
    <w:rsid w:val="002C0D3E"/>
    <w:pPr>
      <w:spacing w:after="120"/>
      <w:ind w:left="566"/>
      <w:contextualSpacing/>
    </w:pPr>
  </w:style>
  <w:style w:type="paragraph" w:styleId="ListContinue3">
    <w:name w:val="List Continue 3"/>
    <w:basedOn w:val="Normal"/>
    <w:semiHidden/>
    <w:rsid w:val="002C0D3E"/>
    <w:pPr>
      <w:spacing w:after="120"/>
      <w:ind w:left="849"/>
      <w:contextualSpacing/>
    </w:pPr>
  </w:style>
  <w:style w:type="paragraph" w:styleId="ListContinue4">
    <w:name w:val="List Continue 4"/>
    <w:basedOn w:val="Normal"/>
    <w:semiHidden/>
    <w:rsid w:val="002C0D3E"/>
    <w:pPr>
      <w:spacing w:after="120"/>
      <w:ind w:left="1132"/>
      <w:contextualSpacing/>
    </w:pPr>
  </w:style>
  <w:style w:type="paragraph" w:styleId="ListContinue5">
    <w:name w:val="List Continue 5"/>
    <w:basedOn w:val="Normal"/>
    <w:semiHidden/>
    <w:rsid w:val="002C0D3E"/>
    <w:pPr>
      <w:spacing w:after="120"/>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rPr>
  </w:style>
  <w:style w:type="character" w:customStyle="1" w:styleId="MacroTextChar">
    <w:name w:val="Macro Text Char"/>
    <w:basedOn w:val="DefaultParagraphFont"/>
    <w:link w:val="MacroText"/>
    <w:semiHidden/>
    <w:rsid w:val="002C0D3E"/>
    <w:rPr>
      <w:rFonts w:ascii="Consolas" w:eastAsia="Times New Roman" w:hAnsi="Consola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hd w:val="pct20" w:color="auto" w:fill="auto"/>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 w:val="21"/>
    </w:rPr>
  </w:style>
  <w:style w:type="character" w:customStyle="1" w:styleId="PlainTextChar">
    <w:name w:val="Plain Text Char"/>
    <w:basedOn w:val="DefaultParagraphFont"/>
    <w:link w:val="PlainText"/>
    <w:semiHidden/>
    <w:rsid w:val="002C0D3E"/>
    <w:rPr>
      <w:rFonts w:ascii="Consolas" w:eastAsia="Times New Roman" w:hAnsi="Consolas"/>
      <w:sz w:val="21"/>
    </w:rPr>
  </w:style>
  <w:style w:type="paragraph" w:styleId="Quote">
    <w:name w:val="Quote"/>
    <w:basedOn w:val="Normal"/>
    <w:next w:val="Normal"/>
    <w:link w:val="QuoteChar"/>
    <w:uiPriority w:val="29"/>
    <w:semiHidden/>
    <w:qFormat/>
    <w:rsid w:val="002C0D3E"/>
    <w:pPr>
      <w:spacing w:before="200" w:after="160"/>
      <w:ind w:left="864" w:right="864"/>
      <w:jc w:val="center"/>
    </w:pPr>
    <w:rPr>
      <w:i/>
      <w:color w:val="404040" w:themeColor="text1" w:themeTint="BF"/>
    </w:rPr>
  </w:style>
  <w:style w:type="character" w:customStyle="1" w:styleId="QuoteChar">
    <w:name w:val="Quote Char"/>
    <w:basedOn w:val="DefaultParagraphFont"/>
    <w:link w:val="Quote"/>
    <w:uiPriority w:val="29"/>
    <w:semiHidden/>
    <w:rsid w:val="002C0D3E"/>
    <w:rPr>
      <w:rFonts w:eastAsia="Times New Roman"/>
      <w:i/>
      <w:color w:val="404040" w:themeColor="text1" w:themeTint="BF"/>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rPr>
  </w:style>
  <w:style w:type="character" w:styleId="SmartHyperlink">
    <w:name w:val="Smart Hyperlink"/>
    <w:basedOn w:val="DefaultParagraphFont"/>
    <w:uiPriority w:val="99"/>
    <w:semiHidden/>
    <w:rsid w:val="002C0D3E"/>
    <w:rPr>
      <w:u w:val="dotted"/>
    </w:rPr>
  </w:style>
  <w:style w:type="character" w:styleId="SmartLink">
    <w:name w:val="Smart Link"/>
    <w:basedOn w:val="DefaultParagraphFont"/>
    <w:uiPriority w:val="99"/>
    <w:semiHidden/>
    <w:unhideWhenUsed/>
    <w:rsid w:val="002C0D3E"/>
    <w:rPr>
      <w:color w:val="0000FF"/>
      <w:u w:val="single"/>
      <w:shd w:val="clear" w:color="auto" w:fill="F3F2F1"/>
    </w:rPr>
  </w:style>
  <w:style w:type="character" w:styleId="Strong">
    <w:name w:val="Strong"/>
    <w:basedOn w:val="DefaultParagraphFont"/>
    <w:uiPriority w:val="22"/>
    <w:qFormat/>
    <w:rsid w:val="002C0D3E"/>
    <w:rPr>
      <w: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z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z w:val="22"/>
    </w:rPr>
  </w:style>
  <w:style w:type="character" w:styleId="SubtleEmphasis">
    <w:name w:val="Subtle Emphasis"/>
    <w:basedOn w:val="DefaultParagraphFont"/>
    <w:uiPriority w:val="19"/>
    <w:semiHidden/>
    <w:qFormat/>
    <w:rsid w:val="002C0D3E"/>
    <w:rPr>
      <w:i/>
      <w:color w:val="404040" w:themeColor="text1" w:themeTint="BF"/>
    </w:rPr>
  </w:style>
  <w:style w:type="character" w:styleId="SubtleReference">
    <w:name w:val="Subtle Reference"/>
    <w:basedOn w:val="DefaultParagraphFont"/>
    <w:uiPriority w:val="31"/>
    <w:semiHidden/>
    <w:qFormat/>
    <w:rsid w:val="002C0D3E"/>
    <w:rPr>
      <w:smallCaps/>
      <w:color w:val="5A5A5A" w:themeColor="text1" w:themeTint="A5"/>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kern w:val="28"/>
      <w:sz w:val="56"/>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sz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rPr>
  </w:style>
  <w:style w:type="character" w:customStyle="1" w:styleId="BBTitleChar">
    <w:name w:val="BB_Title Char"/>
    <w:link w:val="BBTitle"/>
    <w:rsid w:val="001F1F39"/>
    <w:rPr>
      <w:rFonts w:eastAsia="Times New Roman"/>
      <w:b/>
      <w:sz w:val="28"/>
    </w:rPr>
  </w:style>
  <w:style w:type="character" w:customStyle="1" w:styleId="CH2Char">
    <w:name w:val="CH2 Char"/>
    <w:link w:val="CH2"/>
    <w:locked/>
    <w:rsid w:val="006215D4"/>
    <w:rPr>
      <w:rFonts w:eastAsia="Times New Roman"/>
      <w:b/>
      <w:sz w:val="24"/>
    </w:rPr>
  </w:style>
  <w:style w:type="paragraph" w:styleId="Revision">
    <w:name w:val="Revision"/>
    <w:hidden/>
    <w:uiPriority w:val="99"/>
    <w:semiHidden/>
    <w:rsid w:val="00C44D1F"/>
    <w:rPr>
      <w:rFonts w:eastAsia="Times New Roman"/>
    </w:rPr>
  </w:style>
  <w:style w:type="numbering" w:customStyle="1" w:styleId="CurrentList1">
    <w:name w:val="Current List1"/>
    <w:uiPriority w:val="99"/>
    <w:rsid w:val="009173A9"/>
    <w:pPr>
      <w:numPr>
        <w:numId w:val="16"/>
      </w:numPr>
    </w:pPr>
  </w:style>
  <w:style w:type="character" w:customStyle="1" w:styleId="ZZAnxtitleChar">
    <w:name w:val="ZZ_Anx_title Char"/>
    <w:link w:val="ZZAnxtitle"/>
    <w:rsid w:val="003511F7"/>
    <w:rPr>
      <w:rFonts w:eastAsia="Times New Roman"/>
      <w:b/>
      <w:sz w:val="28"/>
    </w:rPr>
  </w:style>
  <w:style w:type="character" w:customStyle="1" w:styleId="Normal-poolChar">
    <w:name w:val="Normal-pool Char"/>
    <w:link w:val="Normal-pool"/>
    <w:locked/>
    <w:rsid w:val="003511F7"/>
    <w:rPr>
      <w:rFonts w:eastAsia="Times New Roman"/>
    </w:rPr>
  </w:style>
  <w:style w:type="character" w:customStyle="1" w:styleId="NormalNonumberChar">
    <w:name w:val="Normal_No_number Char"/>
    <w:link w:val="NormalNonumber"/>
    <w:locked/>
    <w:rsid w:val="003511F7"/>
    <w:rPr>
      <w:rFonts w:eastAsia="Times New Roman"/>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semiHidden/>
    <w:rsid w:val="00D73252"/>
    <w:pPr>
      <w:tabs>
        <w:tab w:val="clear" w:pos="1247"/>
        <w:tab w:val="clear" w:pos="1814"/>
        <w:tab w:val="clear" w:pos="2381"/>
        <w:tab w:val="clear" w:pos="2948"/>
        <w:tab w:val="clear" w:pos="3515"/>
      </w:tabs>
      <w:spacing w:before="120" w:after="160" w:line="240" w:lineRule="exact"/>
    </w:pPr>
    <w:rPr>
      <w:rFonts w:eastAsia="SimSun"/>
      <w:vertAlign w:val="superscript"/>
    </w:rPr>
  </w:style>
  <w:style w:type="paragraph" w:customStyle="1" w:styleId="P68B1DB1-Normal-pool-Table1">
    <w:name w:val="P68B1DB1-Normal-pool-Table1"/>
    <w:basedOn w:val="Normal-pool-Table"/>
    <w:rPr>
      <w:i/>
    </w:rPr>
  </w:style>
  <w:style w:type="paragraph" w:customStyle="1" w:styleId="P68B1DB1-Normal-pool-Table2">
    <w:name w:val="P68B1DB1-Normal-pool-Table2"/>
    <w:basedOn w:val="Normal-pool-Table"/>
    <w:rPr>
      <w:b/>
    </w:rPr>
  </w:style>
  <w:style w:type="paragraph" w:customStyle="1" w:styleId="P68B1DB1-Normal-pool-Table3">
    <w:name w:val="P68B1DB1-Normal-pool-Table3"/>
    <w:basedOn w:val="Normal-pool-Table"/>
    <w:rPr>
      <w:color w:val="000000" w:themeColor="text1"/>
    </w:rPr>
  </w:style>
  <w:style w:type="paragraph" w:customStyle="1" w:styleId="P68B1DB1-Normal-pool4">
    <w:name w:val="P68B1DB1-Normal-pool4"/>
    <w:basedOn w:val="Normal-pool"/>
    <w:rPr>
      <w:sz w:val="17"/>
    </w:rPr>
  </w:style>
  <w:style w:type="paragraph" w:customStyle="1" w:styleId="P68B1DB1-Normalnumber5">
    <w:name w:val="P68B1DB1-Normalnumber5"/>
    <w:basedOn w:val="Normalnumber"/>
  </w:style>
  <w:style w:type="paragraph" w:customStyle="1" w:styleId="P68B1DB1-Normal-pool-Table6">
    <w:name w:val="P68B1DB1-Normal-pool-Table6"/>
    <w:basedOn w:val="Normal-pool-Table"/>
    <w:rPr>
      <w:b/>
      <w:sz w:val="16"/>
    </w:rPr>
  </w:style>
  <w:style w:type="paragraph" w:customStyle="1" w:styleId="P68B1DB1-Normal-pool-Table7">
    <w:name w:val="P68B1DB1-Normal-pool-Table7"/>
    <w:basedOn w:val="Normal-pool-Table"/>
    <w:rPr>
      <w:sz w:val="16"/>
    </w:rPr>
  </w:style>
  <w:style w:type="paragraph" w:customStyle="1" w:styleId="P68B1DB1-Normal-pool-Table8">
    <w:name w:val="P68B1DB1-Normal-pool-Table8"/>
    <w:basedOn w:val="Normal-pool-Table"/>
    <w:rPr>
      <w:b/>
      <w:color w:val="000000"/>
    </w:rPr>
  </w:style>
  <w:style w:type="paragraph" w:customStyle="1" w:styleId="P68B1DB1-Normal-pool-Table9">
    <w:name w:val="P68B1DB1-Normal-pool-Table9"/>
    <w:basedOn w:val="Normal-pool-Table"/>
    <w:rPr>
      <w:color w:val="000000"/>
      <w:sz w:val="17"/>
    </w:rPr>
  </w:style>
  <w:style w:type="paragraph" w:customStyle="1" w:styleId="P68B1DB1-Normalnumber10">
    <w:name w:val="P68B1DB1-Normalnumber10"/>
    <w:basedOn w:val="Normalnumber"/>
    <w:rPr>
      <w:color w:val="000000" w:themeColor="text1"/>
    </w:rPr>
  </w:style>
  <w:style w:type="paragraph" w:customStyle="1" w:styleId="P68B1DB1-NormalNonumber11">
    <w:name w:val="P68B1DB1-NormalNonumber11"/>
    <w:basedOn w:val="NormalNonumber"/>
    <w:rPr>
      <w:sz w:val="17"/>
    </w:rPr>
  </w:style>
  <w:style w:type="paragraph" w:customStyle="1" w:styleId="P68B1DB1-NormalNonumber12">
    <w:name w:val="P68B1DB1-NormalNonumber12"/>
    <w:basedOn w:val="NormalNonumbe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Document_x0020_Date xmlns="985ec44e-1bab-4c0b-9df0-6ba128686fc9">2026-10-09T17:07:32+00:00</Document_x0020_Date>
    <KpiDescription xmlns="http://schemas.microsoft.com/sharepoint/v3" xsi:nil="true"/>
    <gba66df640194346a5267c50f24d4797 xmlns="985ec44e-1bab-4c0b-9df0-6ba128686fc9">
      <Terms xmlns="http://schemas.microsoft.com/office/infopath/2007/PartnerControls"/>
    </gba66df640194346a5267c50f24d4797>
    <Document_x0020_Type xmlns="985ec44e-1bab-4c0b-9df0-6ba128686fc9">UN others</Document_x0020_Type>
    <Date_x0020_Sent xmlns="985ec44e-1bab-4c0b-9df0-6ba128686fc9">2026-10-09T17:07:32+00:00</Date_x0020_Sent>
    <Personal_x0020_Information_x0020__x0028_PII_x0029_ xmlns="985ec44e-1bab-4c0b-9df0-6ba128686fc9">false</Personal_x0020_Information_x0020__x0028_PII_x0029_>
    <Date_x0020_Received xmlns="985ec44e-1bab-4c0b-9df0-6ba128686fc9">2026-10-09T17:07:32+00:00</Date_x0020_Received>
    <Linked_x0020_Records xmlns="985ec44e-1bab-4c0b-9df0-6ba128686fc9">
      <Url xsi:nil="true"/>
      <Description xsi:nil="true"/>
    </Linked_x0020_Records>
    <Security_x0020_Level xmlns="985ec44e-1bab-4c0b-9df0-6ba128686fc9">Unclassified</Security_x0020_Level>
    <UN_x0020_Official_x0020_Language xmlns="985ec44e-1bab-4c0b-9df0-6ba128686fc9">English</UN_x0020_Official_x0020_Language>
  </documentManagement>
</p:properties>
</file>

<file path=customXml/item2.xml><?xml version="1.0" encoding="utf-8"?>
<ct:contentTypeSchema xmlns:ct="http://schemas.microsoft.com/office/2006/metadata/contentType" xmlns:ma="http://schemas.microsoft.com/office/2006/metadata/properties/metaAttributes" ct:_="" ma:_="" ma:contentTypeName="UN Document" ma:contentTypeID="0x010100AF687BC085C91946BC54CBDC5AB286CC00C98D0C8D73AF894E997C937D021D4600" ma:contentTypeVersion="17" ma:contentTypeDescription="" ma:contentTypeScope="" ma:versionID="1a76b1596c1bdfb6c43f83c22c71e661">
  <xsd:schema xmlns:xsd="http://www.w3.org/2001/XMLSchema" xmlns:xs="http://www.w3.org/2001/XMLSchema" xmlns:p="http://schemas.microsoft.com/office/2006/metadata/properties" xmlns:ns1="http://schemas.microsoft.com/sharepoint/v3" xmlns:ns3="985ec44e-1bab-4c0b-9df0-6ba128686fc9" targetNamespace="http://schemas.microsoft.com/office/2006/metadata/properties" ma:root="true" ma:fieldsID="f7e7cfa6ed14970cbf91cc21791ed040" ns1:_="" ns3:_="">
    <xsd:import namespace="http://schemas.microsoft.com/sharepoint/v3"/>
    <xsd:import namespace="985ec44e-1bab-4c0b-9df0-6ba128686fc9"/>
    <xsd:element name="properties">
      <xsd:complexType>
        <xsd:sequence>
          <xsd:element name="documentManagement">
            <xsd:complexType>
              <xsd:all>
                <xsd:element ref="ns3:Document_x0020_Date" minOccurs="0"/>
                <xsd:element ref="ns3:Date_x0020_Received" minOccurs="0"/>
                <xsd:element ref="ns3:Date_x0020_Sent" minOccurs="0"/>
                <xsd:element ref="ns3:Security_x0020_Level" minOccurs="0"/>
                <xsd:element ref="ns3:Personal_x0020_Information_x0020__x0028_PII_x0029_" minOccurs="0"/>
                <xsd:element ref="ns3:Linked_x0020_Records" minOccurs="0"/>
                <xsd:element ref="ns1:KpiDescription" minOccurs="0"/>
                <xsd:element ref="ns3:UN_x0020_Official_x0020_Language" minOccurs="0"/>
                <xsd:element ref="ns3:Document_x0020_Type" minOccurs="0"/>
                <xsd:element ref="ns3:TaxCatchAllLabel" minOccurs="0"/>
                <xsd:element ref="ns3:gba66df640194346a5267c50f24d4797"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1" nillable="true" ma:displayName="Description"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description="The date when the file was drafted" ma:format="DateOnly" ma:internalName="Document_x0020_Date" ma:readOnly="false">
      <xsd:simpleType>
        <xsd:restriction base="dms:DateTime"/>
      </xsd:simpleType>
    </xsd:element>
    <xsd:element name="Date_x0020_Received" ma:index="3" nillable="true" ma:displayName="Date Received" ma:default="[today]" ma:format="DateOnly" ma:internalName="Date_x0020_Received" ma:readOnly="false">
      <xsd:simpleType>
        <xsd:restriction base="dms:DateTime"/>
      </xsd:simpleType>
    </xsd:element>
    <xsd:element name="Date_x0020_Sent" ma:index="4" nillable="true" ma:displayName="Date Sent" ma:default="[today]" ma:format="DateOnly" ma:internalName="Date_x0020_Sent">
      <xsd:simpleType>
        <xsd:restriction base="dms:DateTime"/>
      </xsd:simpleType>
    </xsd:element>
    <xsd:element name="Security_x0020_Level" ma:index="7" nillable="true" ma:displayName="Security Level" ma:default="Unclassified" ma:format="RadioButtons" ma:internalName="Security_x0020_Level">
      <xsd:simpleType>
        <xsd:restriction base="dms:Choice">
          <xsd:enumeration value="Unclassified"/>
          <xsd:enumeration value="Confidential"/>
          <xsd:enumeration value="Strictly Confidential"/>
        </xsd:restriction>
      </xsd:simpleType>
    </xsd:element>
    <xsd:element name="Personal_x0020_Information_x0020__x0028_PII_x0029_" ma:index="8" nillable="true" ma:displayName="Personal Information (PI)" ma:default="0" ma:description="This field indicates whether the file contains Personal Information" ma:internalName="Personal_x0020_Information_x0020__x0028_PII_x0029_" ma:readOnly="false">
      <xsd:simpleType>
        <xsd:restriction base="dms:Boolean"/>
      </xsd:simpleType>
    </xsd:element>
    <xsd:element name="Linked_x0020_Records" ma:index="9" nillable="true" ma:displayName="Linked Records" ma:format="Hyperlink" ma:internalName="Linked_x0020_Records">
      <xsd:complexType>
        <xsd:complexContent>
          <xsd:extension base="dms:URL">
            <xsd:sequence>
              <xsd:element name="Url" type="dms:ValidUrl" minOccurs="0" nillable="true"/>
              <xsd:element name="Description" type="xsd:string" nillable="true"/>
            </xsd:sequence>
          </xsd:extension>
        </xsd:complexContent>
      </xsd:complexType>
    </xsd:element>
    <xsd:element name="UN_x0020_Official_x0020_Language" ma:index="12" nillable="true" ma:displayName="Language (UN's Official)" ma:default="English" ma:format="Dropdown" ma:internalName="UN_x0020_Official_x0020_Language" ma:readOnly="false">
      <xsd:simpleType>
        <xsd:restriction base="dms:Choice">
          <xsd:enumeration value="Arabic"/>
          <xsd:enumeration value="Chinese"/>
          <xsd:enumeration value="English"/>
          <xsd:enumeration value="French"/>
          <xsd:enumeration value="Russian"/>
          <xsd:enumeration value="Spanish"/>
        </xsd:restriction>
      </xsd:simpleType>
    </xsd:element>
    <xsd:element name="Document_x0020_Type" ma:index="13" nillable="true" ma:displayName="Document Type" ma:default="UN others" ma:format="Dropdown" ma:internalName="Document_x0020_Type" ma:readOnly="false">
      <xsd:simpleType>
        <xsd:restriction base="dms:Choice">
          <xsd:enumeration value="Code Cable"/>
          <xsd:enumeration value="Facsimile"/>
          <xsd:enumeration value="Form"/>
          <xsd:enumeration value="Letter"/>
          <xsd:enumeration value="Memorandum"/>
          <xsd:enumeration value="Note"/>
          <xsd:enumeration value="Note verbale"/>
          <xsd:enumeration value="Report"/>
          <xsd:enumeration value="Slip"/>
          <xsd:enumeration value="UN others"/>
          <xsd:enumeration value="Non-UN"/>
        </xsd:restriction>
      </xsd:simpleType>
    </xsd:element>
    <xsd:element name="TaxCatchAllLabel" ma:index="14" nillable="true" ma:displayName="Taxonomy Catch All Column1" ma:hidden="true" ma:list="{cfd9c986-1e4b-4092-83b4-ffd028e2f9b7}" ma:internalName="TaxCatchAllLabel" ma:readOnly="true" ma:showField="CatchAllDataLabel" ma:web="7882167c-b1fa-4e55-b4a5-6145aa31e8d9">
      <xsd:complexType>
        <xsd:complexContent>
          <xsd:extension base="dms:MultiChoiceLookup">
            <xsd:sequence>
              <xsd:element name="Value" type="dms:Lookup" maxOccurs="unbounded" minOccurs="0" nillable="true"/>
            </xsd:sequence>
          </xsd:extension>
        </xsd:complexContent>
      </xsd:complexType>
    </xsd:element>
    <xsd:element name="gba66df640194346a5267c50f24d4797" ma:index="20" nillable="true" ma:taxonomy="true" ma:internalName="gba66df640194346a5267c50f24d4797" ma:taxonomyFieldName="Office_x0020_of_x0020_Origin" ma:displayName="Office of origin" ma:readOnly="false" ma:default="" ma:fieldId="{0ba66df6-4019-4346-a526-7c50f24d4797}" ma:sspId="78175662-8596-484a-92c7-351d01561e22" ma:termSetId="045c6cc4-dc5e-443b-8b37-1361f130ed2a"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cfd9c986-1e4b-4092-83b4-ffd028e2f9b7}" ma:internalName="TaxCatchAll" ma:showField="CatchAllData" ma:web="7882167c-b1fa-4e55-b4a5-6145aa31e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8175662-8596-484a-92c7-351d01561e22" ContentTypeId="0x010100AF687BC085C91946BC54CBDC5AB286CC" PreviousValue="false" LastSyncTimeStamp="2021-02-04T13:33:18.75Z"/>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http://schemas.microsoft.com/sharepoint/v3"/>
  </ds:schemaRefs>
</ds:datastoreItem>
</file>

<file path=customXml/itemProps2.xml><?xml version="1.0" encoding="utf-8"?>
<ds:datastoreItem xmlns:ds="http://schemas.openxmlformats.org/officeDocument/2006/customXml" ds:itemID="{AB0D9A77-311D-449C-8355-2B58206D2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B09C8646-ED4C-4B5E-A557-928637B0D4CE}">
  <ds:schemaRefs>
    <ds:schemaRef ds:uri="Microsoft.SharePoint.Taxonomy.ContentTypeSync"/>
  </ds:schemaRefs>
</ds:datastoreItem>
</file>

<file path=customXml/itemProps5.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58</TotalTime>
  <Pages>19</Pages>
  <Words>3081</Words>
  <Characters>17562</Characters>
  <Application>Microsoft Office Word</Application>
  <DocSecurity>0</DocSecurity>
  <PresentationFormat/>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Julius Njenga</cp:lastModifiedBy>
  <cp:revision>10</cp:revision>
  <cp:lastPrinted>2026-08-27T15:10:00Z</cp:lastPrinted>
  <dcterms:created xsi:type="dcterms:W3CDTF">2026-10-13T13:46:00Z</dcterms:created>
  <dcterms:modified xsi:type="dcterms:W3CDTF">2026-10-21T19:17:00Z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0x010100AF687BC085C91946BC54CBDC5AB286CC00C98D0C8D73AF894E997C937D021D4600</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ies>
</file>