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0621" w14:textId="77777777" w:rsidR="006533B3" w:rsidRPr="00160E27" w:rsidRDefault="006533B3" w:rsidP="00C57239">
      <w:pPr>
        <w:pStyle w:val="ASpacer"/>
        <w:rPr>
          <w:rFonts w:eastAsiaTheme="minorEastAsia"/>
        </w:rPr>
      </w:pPr>
    </w:p>
    <w:p w14:paraId="645C13F3" w14:textId="77777777" w:rsidR="00160E27" w:rsidRPr="00160E27" w:rsidRDefault="00160E27" w:rsidP="00C57239">
      <w:pPr>
        <w:pStyle w:val="ASpacer"/>
        <w:rPr>
          <w:rFonts w:eastAsiaTheme="minorEastAsia"/>
        </w:rPr>
      </w:pPr>
    </w:p>
    <w:p w14:paraId="479DFA60" w14:textId="77777777" w:rsidR="00160E27" w:rsidRPr="00160E27" w:rsidRDefault="00160E27" w:rsidP="00C57239">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C865EC" w:rsidRPr="00E00E46" w14:paraId="1B9C8386" w14:textId="77777777" w:rsidTr="005C140E">
        <w:trPr>
          <w:trHeight w:val="850"/>
        </w:trPr>
        <w:tc>
          <w:tcPr>
            <w:tcW w:w="1559" w:type="dxa"/>
          </w:tcPr>
          <w:p w14:paraId="0BE49E95" w14:textId="77777777" w:rsidR="00C865EC" w:rsidRPr="00C865EC" w:rsidRDefault="00C865EC" w:rsidP="00C57239">
            <w:pPr>
              <w:pStyle w:val="AUnitedNations"/>
              <w:rPr>
                <w:rFonts w:ascii="SimHei" w:eastAsia="SimHei" w:hAnsi="Times New Roman" w:cs="Times New Roman"/>
                <w:sz w:val="32"/>
                <w:szCs w:val="32"/>
              </w:rPr>
            </w:pPr>
            <w:r w:rsidRPr="00C865EC">
              <w:rPr>
                <w:rFonts w:ascii="SimHei" w:eastAsia="SimHei" w:hAnsi="Times New Roman" w:cs="Times New Roman" w:hint="eastAsia"/>
                <w:sz w:val="32"/>
                <w:szCs w:val="32"/>
              </w:rPr>
              <w:t>联合国</w:t>
            </w:r>
          </w:p>
        </w:tc>
        <w:tc>
          <w:tcPr>
            <w:tcW w:w="6520" w:type="dxa"/>
          </w:tcPr>
          <w:p w14:paraId="5CA482E2" w14:textId="77777777" w:rsidR="00C865EC" w:rsidRPr="00E00E46" w:rsidRDefault="00C865EC" w:rsidP="00C57239">
            <w:pPr>
              <w:pStyle w:val="Normal-pool"/>
            </w:pPr>
            <w:r w:rsidRPr="00E00E46">
              <w:rPr>
                <w:noProof/>
                <w14:ligatures w14:val="standardContextual"/>
              </w:rPr>
              <w:drawing>
                <wp:anchor distT="0" distB="0" distL="114300" distR="114300" simplePos="0" relativeHeight="251660288" behindDoc="0" locked="0" layoutInCell="1" allowOverlap="1" wp14:anchorId="713CB120" wp14:editId="4063FD7B">
                  <wp:simplePos x="0" y="0"/>
                  <wp:positionH relativeFrom="column">
                    <wp:posOffset>3175</wp:posOffset>
                  </wp:positionH>
                  <wp:positionV relativeFrom="paragraph">
                    <wp:posOffset>-4445</wp:posOffset>
                  </wp:positionV>
                  <wp:extent cx="1305763" cy="573559"/>
                  <wp:effectExtent l="0" t="0" r="8890" b="0"/>
                  <wp:wrapNone/>
                  <wp:docPr id="5189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773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2E3E0041" w14:textId="77777777" w:rsidR="00C865EC" w:rsidRPr="00E00E46" w:rsidRDefault="00C865EC" w:rsidP="00C57239">
            <w:pPr>
              <w:pStyle w:val="Normal-pool"/>
            </w:pPr>
          </w:p>
        </w:tc>
      </w:tr>
    </w:tbl>
    <w:p w14:paraId="5E6E7136" w14:textId="77777777" w:rsidR="00C865EC" w:rsidRPr="00E00E46" w:rsidRDefault="00C865EC" w:rsidP="00C57239">
      <w:pPr>
        <w:pStyle w:val="ASpacer"/>
      </w:pPr>
    </w:p>
    <w:tbl>
      <w:tblPr>
        <w:tblW w:w="9496" w:type="dxa"/>
        <w:tblLook w:val="0000" w:firstRow="0" w:lastRow="0" w:firstColumn="0" w:lastColumn="0" w:noHBand="0" w:noVBand="0"/>
      </w:tblPr>
      <w:tblGrid>
        <w:gridCol w:w="6284"/>
        <w:gridCol w:w="3212"/>
      </w:tblGrid>
      <w:tr w:rsidR="00C865EC" w:rsidRPr="00E00E46" w14:paraId="517BD83F" w14:textId="77777777" w:rsidTr="005C140E">
        <w:trPr>
          <w:trHeight w:val="340"/>
        </w:trPr>
        <w:tc>
          <w:tcPr>
            <w:tcW w:w="3358" w:type="pct"/>
            <w:vAlign w:val="bottom"/>
          </w:tcPr>
          <w:p w14:paraId="4DFA1409" w14:textId="77777777" w:rsidR="00C865EC" w:rsidRPr="00E00E46" w:rsidRDefault="00C865EC" w:rsidP="00C57239">
            <w:pPr>
              <w:pStyle w:val="Normal-pool"/>
            </w:pPr>
          </w:p>
        </w:tc>
        <w:tc>
          <w:tcPr>
            <w:tcW w:w="1642" w:type="pct"/>
            <w:noWrap/>
            <w:vAlign w:val="bottom"/>
          </w:tcPr>
          <w:p w14:paraId="0DDF7AEF" w14:textId="1C95FC02" w:rsidR="00C865EC" w:rsidRPr="00E00E46" w:rsidRDefault="00C865EC" w:rsidP="00C57239">
            <w:pPr>
              <w:pStyle w:val="ASymbol"/>
            </w:pPr>
            <w:r w:rsidRPr="00E00E46">
              <w:rPr>
                <w:b/>
                <w:sz w:val="28"/>
              </w:rPr>
              <w:t>UNEP</w:t>
            </w:r>
            <w:r w:rsidRPr="00E00E46">
              <w:t>/OzL.Pro.WG.1/48/</w:t>
            </w:r>
            <w:r>
              <w:t>2/Add</w:t>
            </w:r>
            <w:r w:rsidR="000F07C6">
              <w:t>.1</w:t>
            </w:r>
          </w:p>
        </w:tc>
      </w:tr>
    </w:tbl>
    <w:p w14:paraId="1723D649" w14:textId="77777777" w:rsidR="00C865EC" w:rsidRPr="00E00E46" w:rsidRDefault="00C865EC" w:rsidP="00C57239">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C865EC" w:rsidRPr="00E00E46" w14:paraId="5B5214B9" w14:textId="77777777" w:rsidTr="005C140E">
        <w:trPr>
          <w:trHeight w:val="2098"/>
        </w:trPr>
        <w:tc>
          <w:tcPr>
            <w:tcW w:w="5386" w:type="dxa"/>
          </w:tcPr>
          <w:p w14:paraId="54E0697D" w14:textId="77777777" w:rsidR="00C865EC" w:rsidRPr="00F13B6E" w:rsidRDefault="00C865EC" w:rsidP="00C57239">
            <w:pPr>
              <w:pStyle w:val="AConvName"/>
              <w:rPr>
                <w:rFonts w:ascii="SimHei" w:eastAsia="SimHei" w:hAnsi="Times New Roman"/>
                <w:sz w:val="32"/>
                <w:szCs w:val="32"/>
                <w:lang w:eastAsia="zh-CN"/>
              </w:rPr>
            </w:pPr>
            <w:r w:rsidRPr="00F13B6E">
              <w:rPr>
                <w:rFonts w:ascii="SimHei" w:eastAsia="SimHei" w:hAnsi="Times New Roman" w:hint="eastAsia"/>
                <w:sz w:val="32"/>
                <w:szCs w:val="32"/>
                <w:lang w:eastAsia="zh-CN"/>
              </w:rPr>
              <w:t>关于消耗臭氧层物质的</w:t>
            </w:r>
            <w:r w:rsidRPr="00F13B6E">
              <w:rPr>
                <w:rFonts w:ascii="SimHei" w:eastAsia="SimHei" w:hAnsi="Times New Roman" w:hint="eastAsia"/>
                <w:sz w:val="32"/>
                <w:szCs w:val="32"/>
                <w:lang w:eastAsia="zh-CN"/>
              </w:rPr>
              <w:br/>
              <w:t>蒙特利尔议定书</w:t>
            </w:r>
          </w:p>
        </w:tc>
        <w:tc>
          <w:tcPr>
            <w:tcW w:w="992" w:type="dxa"/>
          </w:tcPr>
          <w:p w14:paraId="403BB860" w14:textId="77777777" w:rsidR="00C865EC" w:rsidRPr="00E00E46" w:rsidRDefault="00C865EC" w:rsidP="00C57239">
            <w:pPr>
              <w:pStyle w:val="Normal-pool"/>
              <w:rPr>
                <w:lang w:eastAsia="zh-CN"/>
              </w:rPr>
            </w:pPr>
          </w:p>
        </w:tc>
        <w:tc>
          <w:tcPr>
            <w:tcW w:w="3118" w:type="dxa"/>
          </w:tcPr>
          <w:p w14:paraId="5A901B5C" w14:textId="77777777" w:rsidR="00F13B6E" w:rsidRPr="00160E27" w:rsidRDefault="00F13B6E" w:rsidP="00C57239">
            <w:pPr>
              <w:pStyle w:val="AText"/>
              <w:rPr>
                <w:rFonts w:eastAsiaTheme="minorEastAsia"/>
              </w:rPr>
            </w:pPr>
            <w:r w:rsidRPr="00160E27">
              <w:rPr>
                <w:rFonts w:eastAsiaTheme="minorEastAsia"/>
                <w:color w:val="000000"/>
              </w:rPr>
              <w:t xml:space="preserve">Distr.: </w:t>
            </w:r>
            <w:r>
              <w:rPr>
                <w:rFonts w:eastAsiaTheme="minorEastAsia"/>
                <w:color w:val="000000"/>
              </w:rPr>
              <w:t>General</w:t>
            </w:r>
            <w:r w:rsidRPr="00160E27">
              <w:rPr>
                <w:rFonts w:eastAsiaTheme="minorEastAsia"/>
                <w:color w:val="000000"/>
              </w:rPr>
              <w:t xml:space="preserve"> </w:t>
            </w:r>
          </w:p>
          <w:p w14:paraId="65766DEA" w14:textId="77777777" w:rsidR="00F13B6E" w:rsidRPr="00160E27" w:rsidRDefault="00F13B6E" w:rsidP="00C57239">
            <w:pPr>
              <w:pStyle w:val="AText0"/>
              <w:rPr>
                <w:rFonts w:eastAsiaTheme="minorEastAsia"/>
              </w:rPr>
            </w:pPr>
            <w:r>
              <w:rPr>
                <w:rFonts w:eastAsiaTheme="minorEastAsia"/>
              </w:rPr>
              <w:t>20 May 2026</w:t>
            </w:r>
            <w:r w:rsidRPr="00160E27">
              <w:rPr>
                <w:rFonts w:eastAsiaTheme="minorEastAsia"/>
              </w:rPr>
              <w:t xml:space="preserve"> </w:t>
            </w:r>
          </w:p>
          <w:p w14:paraId="712609C7" w14:textId="77777777" w:rsidR="00C865EC" w:rsidRPr="00E00E46" w:rsidRDefault="00C865EC" w:rsidP="00C57239">
            <w:pPr>
              <w:pStyle w:val="AText"/>
            </w:pPr>
            <w:r w:rsidRPr="00E00E46">
              <w:t xml:space="preserve">Chinese </w:t>
            </w:r>
            <w:r w:rsidRPr="00E00E46">
              <w:br/>
              <w:t>Original: English</w:t>
            </w:r>
          </w:p>
        </w:tc>
      </w:tr>
    </w:tbl>
    <w:p w14:paraId="76F1D9BE" w14:textId="77777777" w:rsidR="00C865EC" w:rsidRPr="00E00E46" w:rsidRDefault="00C865EC" w:rsidP="00C57239">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C865EC" w:rsidRPr="00E00E46" w14:paraId="54BCFCD7" w14:textId="77777777" w:rsidTr="005C140E">
        <w:trPr>
          <w:trHeight w:val="57"/>
        </w:trPr>
        <w:tc>
          <w:tcPr>
            <w:tcW w:w="5301" w:type="dxa"/>
          </w:tcPr>
          <w:p w14:paraId="373B3460" w14:textId="77777777" w:rsidR="00C865EC" w:rsidRPr="00E00E46" w:rsidRDefault="00C865EC" w:rsidP="00C57239">
            <w:pPr>
              <w:pStyle w:val="CHAATitle"/>
              <w:rPr>
                <w:rFonts w:ascii="Times New Roman" w:hAnsi="Times New Roman" w:cs="Times New Roman"/>
                <w:lang w:eastAsia="zh-CN"/>
              </w:rPr>
            </w:pPr>
            <w:r w:rsidRPr="00E00E46">
              <w:rPr>
                <w:rFonts w:ascii="Times New Roman" w:hAnsi="Times New Roman" w:cs="Times New Roman" w:hint="eastAsia"/>
                <w:lang w:eastAsia="zh-CN"/>
              </w:rPr>
              <w:t>关于消耗臭氧层物质的蒙特利尔议定书</w:t>
            </w:r>
            <w:r w:rsidRPr="00E00E46">
              <w:rPr>
                <w:rFonts w:ascii="Times New Roman" w:hAnsi="Times New Roman" w:cs="Times New Roman" w:hint="eastAsia"/>
                <w:lang w:eastAsia="zh-CN"/>
              </w:rPr>
              <w:br/>
            </w:r>
            <w:r w:rsidRPr="00E00E46">
              <w:rPr>
                <w:rFonts w:ascii="Times New Roman" w:hAnsi="Times New Roman" w:cs="Times New Roman" w:hint="eastAsia"/>
                <w:lang w:eastAsia="zh-CN"/>
              </w:rPr>
              <w:t>缔约方不限成员名额工作组</w:t>
            </w:r>
          </w:p>
          <w:p w14:paraId="75552582" w14:textId="77777777" w:rsidR="00C865EC" w:rsidRPr="00E00E46" w:rsidRDefault="00C865EC" w:rsidP="00C57239">
            <w:pPr>
              <w:pStyle w:val="CHAATitle"/>
              <w:rPr>
                <w:rFonts w:ascii="Times New Roman" w:hAnsi="Times New Roman" w:cs="Times New Roman"/>
                <w:lang w:eastAsia="zh-CN"/>
              </w:rPr>
            </w:pPr>
            <w:r w:rsidRPr="00E00E46">
              <w:rPr>
                <w:rFonts w:ascii="Times New Roman" w:hAnsi="Times New Roman" w:cs="Times New Roman" w:hint="eastAsia"/>
                <w:lang w:eastAsia="zh-CN"/>
              </w:rPr>
              <w:t>第四十八次会议</w:t>
            </w:r>
            <w:r w:rsidRPr="00E00E46">
              <w:rPr>
                <w:rFonts w:ascii="Times New Roman" w:hAnsi="Times New Roman" w:cs="Times New Roman"/>
                <w:lang w:eastAsia="zh-CN"/>
              </w:rPr>
              <w:t xml:space="preserve"> </w:t>
            </w:r>
          </w:p>
          <w:p w14:paraId="5E8CD5E0" w14:textId="77777777" w:rsidR="00C865EC" w:rsidRPr="00E00E46" w:rsidRDefault="00C865EC" w:rsidP="00C57239">
            <w:pPr>
              <w:pStyle w:val="CHAATitle1"/>
              <w:rPr>
                <w:rFonts w:ascii="Times New Roman" w:hAnsi="Times New Roman"/>
                <w:lang w:eastAsia="zh-CN"/>
              </w:rPr>
            </w:pPr>
            <w:r w:rsidRPr="00E00E46">
              <w:rPr>
                <w:rFonts w:ascii="Times New Roman" w:hAnsi="Times New Roman" w:hint="eastAsia"/>
                <w:lang w:eastAsia="zh-CN"/>
              </w:rPr>
              <w:t>2026</w:t>
            </w:r>
            <w:r w:rsidRPr="00E00E46">
              <w:rPr>
                <w:rFonts w:ascii="Times New Roman" w:hAnsi="Times New Roman" w:hint="eastAsia"/>
                <w:lang w:eastAsia="zh-CN"/>
              </w:rPr>
              <w:t>年</w:t>
            </w:r>
            <w:r w:rsidRPr="00E00E46">
              <w:rPr>
                <w:rFonts w:ascii="Times New Roman" w:hAnsi="Times New Roman" w:hint="eastAsia"/>
                <w:lang w:eastAsia="zh-CN"/>
              </w:rPr>
              <w:t>7</w:t>
            </w:r>
            <w:r w:rsidRPr="00E00E46">
              <w:rPr>
                <w:rFonts w:ascii="Times New Roman" w:hAnsi="Times New Roman" w:hint="eastAsia"/>
                <w:lang w:eastAsia="zh-CN"/>
              </w:rPr>
              <w:t>月</w:t>
            </w:r>
            <w:r w:rsidRPr="00E00E46">
              <w:rPr>
                <w:rFonts w:ascii="Times New Roman" w:hAnsi="Times New Roman" w:hint="eastAsia"/>
                <w:lang w:eastAsia="zh-CN"/>
              </w:rPr>
              <w:t>13</w:t>
            </w:r>
            <w:r w:rsidRPr="00E00E46">
              <w:rPr>
                <w:rFonts w:ascii="Times New Roman" w:hAnsi="Times New Roman" w:hint="eastAsia"/>
                <w:lang w:eastAsia="zh-CN"/>
              </w:rPr>
              <w:t>日至</w:t>
            </w:r>
            <w:r w:rsidRPr="00E00E46">
              <w:rPr>
                <w:rFonts w:ascii="Times New Roman" w:hAnsi="Times New Roman" w:hint="eastAsia"/>
                <w:lang w:eastAsia="zh-CN"/>
              </w:rPr>
              <w:t>17</w:t>
            </w:r>
            <w:r w:rsidRPr="00E00E46">
              <w:rPr>
                <w:rFonts w:ascii="Times New Roman" w:hAnsi="Times New Roman" w:hint="eastAsia"/>
                <w:lang w:eastAsia="zh-CN"/>
              </w:rPr>
              <w:t>日，曼谷</w:t>
            </w:r>
            <w:r w:rsidRPr="00E00E46">
              <w:rPr>
                <w:rFonts w:ascii="Times New Roman" w:hAnsi="Times New Roman"/>
                <w:lang w:eastAsia="zh-CN"/>
              </w:rPr>
              <w:t xml:space="preserve"> </w:t>
            </w:r>
          </w:p>
          <w:p w14:paraId="0054A3E6" w14:textId="59A73249" w:rsidR="00C865EC" w:rsidRPr="00A757A0" w:rsidRDefault="004106DF" w:rsidP="00C57239">
            <w:pPr>
              <w:pStyle w:val="CHAATitle1"/>
              <w:rPr>
                <w:rFonts w:ascii="Times New Roman" w:hAnsi="Times New Roman"/>
                <w:lang w:val="en-US" w:eastAsia="zh-CN"/>
              </w:rPr>
            </w:pPr>
            <w:bookmarkStart w:id="0" w:name="CorNot1AgItem"/>
            <w:r w:rsidRPr="00A757A0">
              <w:rPr>
                <w:rFonts w:ascii="Times New Roman" w:hAnsi="Times New Roman"/>
                <w:color w:val="000000"/>
                <w:lang w:val="zh-CN"/>
              </w:rPr>
              <w:t>临时议程</w:t>
            </w:r>
            <w:r w:rsidR="00973F05" w:rsidRPr="00A757A0">
              <w:rPr>
                <w:rStyle w:val="FootnoteReference"/>
                <w:spacing w:val="0"/>
                <w:w w:val="100"/>
                <w:position w:val="0"/>
                <w:sz w:val="24"/>
                <w:szCs w:val="24"/>
                <w:vertAlign w:val="baseline"/>
              </w:rPr>
              <w:footnoteReference w:customMarkFollows="1" w:id="2"/>
              <w:sym w:font="Symbol" w:char="F02A"/>
            </w:r>
            <w:r w:rsidRPr="00A757A0">
              <w:rPr>
                <w:rFonts w:ascii="Times New Roman" w:hAnsi="Times New Roman"/>
                <w:color w:val="000000"/>
                <w:lang w:val="zh-CN"/>
              </w:rPr>
              <w:t>项目</w:t>
            </w:r>
            <w:r w:rsidRPr="00A757A0">
              <w:rPr>
                <w:rFonts w:ascii="Times New Roman" w:hAnsi="Times New Roman"/>
                <w:color w:val="000000"/>
                <w:lang w:val="zh-CN"/>
              </w:rPr>
              <w:t>3</w:t>
            </w:r>
            <w:r w:rsidRPr="00A757A0">
              <w:rPr>
                <w:rFonts w:ascii="Times New Roman" w:hAnsi="Times New Roman"/>
                <w:color w:val="000000"/>
                <w:lang w:val="zh-CN"/>
              </w:rPr>
              <w:t>至</w:t>
            </w:r>
            <w:r w:rsidRPr="00A757A0">
              <w:rPr>
                <w:rFonts w:ascii="Times New Roman" w:hAnsi="Times New Roman"/>
                <w:color w:val="000000"/>
                <w:lang w:val="zh-CN"/>
              </w:rPr>
              <w:t>5</w:t>
            </w:r>
            <w:bookmarkEnd w:id="0"/>
          </w:p>
        </w:tc>
        <w:tc>
          <w:tcPr>
            <w:tcW w:w="4195" w:type="dxa"/>
          </w:tcPr>
          <w:p w14:paraId="4A20507F" w14:textId="77777777" w:rsidR="00C865EC" w:rsidRPr="00E00E46" w:rsidRDefault="00C865EC" w:rsidP="00C57239">
            <w:pPr>
              <w:pStyle w:val="Normal-pool"/>
              <w:rPr>
                <w:lang w:eastAsia="zh-CN"/>
              </w:rPr>
            </w:pPr>
          </w:p>
        </w:tc>
      </w:tr>
    </w:tbl>
    <w:p w14:paraId="3A4C40F4" w14:textId="119236D5" w:rsidR="00E62558" w:rsidRPr="00242772" w:rsidRDefault="00316F1E" w:rsidP="00C57239">
      <w:pPr>
        <w:pStyle w:val="BBTitle"/>
        <w:ind w:right="137"/>
        <w:rPr>
          <w:rFonts w:ascii="SimHei" w:eastAsia="SimHei" w:hAnsi="SimHei"/>
          <w:sz w:val="32"/>
          <w:szCs w:val="32"/>
          <w:lang w:eastAsia="zh-CN"/>
        </w:rPr>
      </w:pPr>
      <w:r>
        <w:rPr>
          <w:rFonts w:ascii="SimHei" w:eastAsia="SimHei" w:hAnsi="SimHei" w:hint="eastAsia"/>
          <w:bCs/>
          <w:sz w:val="32"/>
          <w:szCs w:val="32"/>
          <w:lang w:val="zh-CN" w:eastAsia="zh-CN"/>
        </w:rPr>
        <w:t>供</w:t>
      </w:r>
      <w:r w:rsidR="00E62558" w:rsidRPr="00242772">
        <w:rPr>
          <w:rFonts w:ascii="SimHei" w:eastAsia="SimHei" w:hAnsi="SimHei"/>
          <w:bCs/>
          <w:sz w:val="32"/>
          <w:szCs w:val="32"/>
          <w:lang w:val="zh-CN" w:eastAsia="zh-CN"/>
        </w:rPr>
        <w:t>蒙特利尔议定书缔约方不限成员名额工作组第四十八次会议讨论的议题和提请其注意的资料</w:t>
      </w:r>
    </w:p>
    <w:p w14:paraId="1A64A34A" w14:textId="77777777" w:rsidR="00E62558" w:rsidRPr="00242772" w:rsidRDefault="00E62558" w:rsidP="00C57239">
      <w:pPr>
        <w:pStyle w:val="CH2"/>
        <w:rPr>
          <w:rFonts w:ascii="SimHei" w:eastAsia="SimHei" w:hAnsi="SimHei"/>
          <w:lang w:eastAsia="zh-CN"/>
        </w:rPr>
      </w:pPr>
      <w:r>
        <w:rPr>
          <w:lang w:val="zh-CN" w:eastAsia="zh-CN"/>
        </w:rPr>
        <w:tab/>
      </w:r>
      <w:r>
        <w:rPr>
          <w:lang w:val="zh-CN" w:eastAsia="zh-CN"/>
        </w:rPr>
        <w:tab/>
      </w:r>
      <w:r w:rsidRPr="00242772">
        <w:rPr>
          <w:rFonts w:ascii="SimHei" w:eastAsia="SimHei" w:hAnsi="SimHei"/>
          <w:bCs/>
          <w:sz w:val="28"/>
          <w:szCs w:val="28"/>
          <w:lang w:val="zh-CN" w:eastAsia="zh-CN"/>
        </w:rPr>
        <w:t>秘书处的说明</w:t>
      </w:r>
    </w:p>
    <w:p w14:paraId="21D90EC6" w14:textId="77777777" w:rsidR="00E62558" w:rsidRPr="00242772" w:rsidRDefault="00E62558" w:rsidP="00C57239">
      <w:pPr>
        <w:pStyle w:val="CH3"/>
        <w:rPr>
          <w:rFonts w:ascii="SimHei" w:eastAsia="SimHei" w:hAnsi="SimHei"/>
          <w:lang w:eastAsia="zh-CN"/>
        </w:rPr>
      </w:pPr>
      <w:r>
        <w:rPr>
          <w:lang w:val="zh-CN" w:eastAsia="zh-CN"/>
        </w:rPr>
        <w:tab/>
      </w:r>
      <w:r w:rsidRPr="00242772">
        <w:rPr>
          <w:rFonts w:ascii="SimHei" w:eastAsia="SimHei" w:hAnsi="SimHei"/>
          <w:sz w:val="24"/>
          <w:szCs w:val="24"/>
          <w:lang w:val="zh-CN" w:eastAsia="zh-CN"/>
        </w:rPr>
        <w:tab/>
      </w:r>
      <w:r w:rsidRPr="00242772">
        <w:rPr>
          <w:rFonts w:ascii="SimHei" w:eastAsia="SimHei" w:hAnsi="SimHei"/>
          <w:bCs/>
          <w:sz w:val="24"/>
          <w:szCs w:val="24"/>
          <w:lang w:val="zh-CN" w:eastAsia="zh-CN"/>
        </w:rPr>
        <w:t>增编</w:t>
      </w:r>
    </w:p>
    <w:p w14:paraId="1F1880F2" w14:textId="4AD05EDE" w:rsidR="00E62558" w:rsidRPr="00242772" w:rsidRDefault="00E62558" w:rsidP="00C57239">
      <w:pPr>
        <w:pStyle w:val="CH1"/>
        <w:numPr>
          <w:ilvl w:val="0"/>
          <w:numId w:val="111"/>
        </w:numPr>
        <w:ind w:hanging="927"/>
        <w:jc w:val="both"/>
        <w:rPr>
          <w:rFonts w:ascii="SimHei" w:eastAsia="SimHei" w:hAnsi="SimHei"/>
          <w:sz w:val="32"/>
          <w:szCs w:val="32"/>
          <w:lang w:eastAsia="zh-CN"/>
        </w:rPr>
      </w:pPr>
      <w:r w:rsidRPr="00242772">
        <w:rPr>
          <w:rFonts w:ascii="SimHei" w:eastAsia="SimHei" w:hAnsi="SimHei"/>
          <w:bCs/>
          <w:sz w:val="32"/>
          <w:szCs w:val="32"/>
          <w:lang w:val="zh-CN" w:eastAsia="zh-CN"/>
        </w:rPr>
        <w:t>导言</w:t>
      </w:r>
    </w:p>
    <w:p w14:paraId="0A17948A" w14:textId="38F4E792"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本文件是供关于消耗臭氧层物质的蒙特利尔议定书缔约方不限成员名额工作组第四十八次会议讨论的议题和提请其注意的资料的秘书处说明（</w:t>
      </w:r>
      <w:r w:rsidRPr="00242772">
        <w:rPr>
          <w:rFonts w:eastAsia="SimSun"/>
          <w:sz w:val="24"/>
          <w:szCs w:val="24"/>
          <w:lang w:val="zh-CN"/>
        </w:rPr>
        <w:t>UNEP/OzL.Pro.WG.1/48/2</w:t>
      </w:r>
      <w:r w:rsidRPr="00242772">
        <w:rPr>
          <w:rFonts w:eastAsia="SimSun"/>
          <w:sz w:val="24"/>
          <w:szCs w:val="24"/>
          <w:lang w:val="zh-CN"/>
        </w:rPr>
        <w:t>）的增编，其中载有自编写该说明以来获得的资料。本增编第二节载有技术和经济评估小组在其</w:t>
      </w:r>
      <w:r w:rsidRPr="00242772">
        <w:rPr>
          <w:rFonts w:eastAsia="SimSun"/>
          <w:sz w:val="24"/>
          <w:szCs w:val="24"/>
          <w:lang w:val="zh-CN"/>
        </w:rPr>
        <w:t>2026</w:t>
      </w:r>
      <w:r w:rsidRPr="00242772">
        <w:rPr>
          <w:rFonts w:eastAsia="SimSun"/>
          <w:sz w:val="24"/>
          <w:szCs w:val="24"/>
          <w:lang w:val="zh-CN"/>
        </w:rPr>
        <w:t>年报告中和秘书处就临时议程项目</w:t>
      </w:r>
      <w:r w:rsidRPr="00242772">
        <w:rPr>
          <w:rFonts w:eastAsia="SimSun"/>
          <w:sz w:val="24"/>
          <w:szCs w:val="24"/>
          <w:lang w:val="zh-CN"/>
        </w:rPr>
        <w:t>3</w:t>
      </w:r>
      <w:r w:rsidRPr="00242772">
        <w:rPr>
          <w:rFonts w:eastAsia="SimSun"/>
          <w:sz w:val="24"/>
          <w:szCs w:val="24"/>
          <w:lang w:val="zh-CN"/>
        </w:rPr>
        <w:t>至</w:t>
      </w:r>
      <w:r w:rsidRPr="00242772">
        <w:rPr>
          <w:rFonts w:eastAsia="SimSun"/>
          <w:sz w:val="24"/>
          <w:szCs w:val="24"/>
          <w:lang w:val="zh-CN"/>
        </w:rPr>
        <w:t>5</w:t>
      </w:r>
      <w:r w:rsidRPr="00242772">
        <w:rPr>
          <w:rFonts w:eastAsia="SimSun"/>
          <w:sz w:val="24"/>
          <w:szCs w:val="24"/>
          <w:lang w:val="zh-CN"/>
        </w:rPr>
        <w:t>提供的新资料和经过更新的资料。第三节包含了与蒙特利尔议定书缔约方第三十八次会议相关的最新信息，内容涉及缔约方根据关于再循环、废旧和弃置受控物质的第</w:t>
      </w:r>
      <w:r w:rsidR="00750F3C" w:rsidRPr="00750F3C">
        <w:rPr>
          <w:rFonts w:eastAsia="SimSun"/>
          <w:sz w:val="24"/>
          <w:szCs w:val="24"/>
          <w:lang w:val="zh-CN"/>
        </w:rPr>
        <w:t>XXXVII/3</w:t>
      </w:r>
      <w:r w:rsidRPr="00242772">
        <w:rPr>
          <w:rFonts w:eastAsia="SimSun"/>
          <w:sz w:val="24"/>
          <w:szCs w:val="24"/>
          <w:lang w:val="zh-CN"/>
        </w:rPr>
        <w:t>号决定和关于支持执行《蒙特利尔议定书基加利修正》的国家和区域举措的第</w:t>
      </w:r>
      <w:r w:rsidR="00750F3C" w:rsidRPr="00750F3C">
        <w:rPr>
          <w:rFonts w:eastAsia="SimSun"/>
          <w:sz w:val="24"/>
          <w:szCs w:val="24"/>
          <w:lang w:val="zh-CN"/>
        </w:rPr>
        <w:t>XXXVII/5</w:t>
      </w:r>
      <w:r w:rsidRPr="00242772">
        <w:rPr>
          <w:rFonts w:eastAsia="SimSun"/>
          <w:sz w:val="24"/>
          <w:szCs w:val="24"/>
          <w:lang w:val="zh-CN"/>
        </w:rPr>
        <w:t>号决定提交的材料。</w:t>
      </w:r>
    </w:p>
    <w:p w14:paraId="45AA36B1" w14:textId="1B79DE2E"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bookmarkStart w:id="1" w:name="_Hlk137637470"/>
      <w:r w:rsidRPr="00242772">
        <w:rPr>
          <w:rFonts w:eastAsia="SimSun"/>
          <w:sz w:val="24"/>
          <w:szCs w:val="24"/>
          <w:lang w:val="zh-CN"/>
        </w:rPr>
        <w:t>技术和经济评估小组</w:t>
      </w:r>
      <w:r w:rsidRPr="00242772">
        <w:rPr>
          <w:rFonts w:eastAsia="SimSun"/>
          <w:sz w:val="24"/>
          <w:szCs w:val="24"/>
          <w:lang w:val="zh-CN"/>
        </w:rPr>
        <w:t>2026</w:t>
      </w:r>
      <w:r w:rsidRPr="00242772">
        <w:rPr>
          <w:rFonts w:eastAsia="SimSun"/>
          <w:sz w:val="24"/>
          <w:szCs w:val="24"/>
          <w:lang w:val="zh-CN"/>
        </w:rPr>
        <w:t>年报告目前分为两卷：</w:t>
      </w:r>
      <w:r w:rsidRPr="00242772">
        <w:rPr>
          <w:rFonts w:eastAsia="SimSun"/>
          <w:sz w:val="24"/>
          <w:szCs w:val="24"/>
          <w:vertAlign w:val="superscript"/>
          <w:lang w:val="zh-CN"/>
        </w:rPr>
        <w:footnoteReference w:id="3"/>
      </w:r>
    </w:p>
    <w:p w14:paraId="2E0105DC" w14:textId="2664A1D5" w:rsidR="00E62558" w:rsidRPr="00242772" w:rsidRDefault="00E62558" w:rsidP="00C57239">
      <w:pP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42772">
        <w:rPr>
          <w:rFonts w:eastAsia="SimSun"/>
          <w:sz w:val="24"/>
          <w:szCs w:val="24"/>
          <w:lang w:val="zh-CN"/>
        </w:rPr>
        <w:t>第</w:t>
      </w:r>
      <w:r w:rsidR="00750F3C">
        <w:rPr>
          <w:rFonts w:eastAsia="SimSun" w:hint="eastAsia"/>
          <w:sz w:val="24"/>
          <w:szCs w:val="24"/>
          <w:lang w:val="zh-CN"/>
        </w:rPr>
        <w:t>1</w:t>
      </w:r>
      <w:r w:rsidRPr="00242772">
        <w:rPr>
          <w:rFonts w:eastAsia="SimSun"/>
          <w:sz w:val="24"/>
          <w:szCs w:val="24"/>
          <w:lang w:val="zh-CN"/>
        </w:rPr>
        <w:t>卷：进度报告（</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5</w:t>
      </w:r>
      <w:r w:rsidRPr="00242772">
        <w:rPr>
          <w:rFonts w:eastAsia="SimSun"/>
          <w:sz w:val="24"/>
          <w:szCs w:val="24"/>
          <w:lang w:val="zh-CN"/>
        </w:rPr>
        <w:t>月）；</w:t>
      </w:r>
    </w:p>
    <w:p w14:paraId="784A8F6D" w14:textId="7F06C8C0" w:rsidR="00E62558" w:rsidRPr="00242772" w:rsidRDefault="00E62558" w:rsidP="00C57239">
      <w:pPr>
        <w:pStyle w:val="ListParagraph"/>
        <w:numPr>
          <w:ilvl w:val="1"/>
          <w:numId w:val="1"/>
        </w:numPr>
        <w:tabs>
          <w:tab w:val="clear" w:pos="2381"/>
        </w:tabs>
        <w:spacing w:line="240" w:lineRule="auto"/>
        <w:ind w:left="1247"/>
        <w:rPr>
          <w:rFonts w:eastAsia="SimSun"/>
          <w:sz w:val="24"/>
          <w:szCs w:val="24"/>
        </w:rPr>
      </w:pPr>
      <w:r w:rsidRPr="00242772">
        <w:rPr>
          <w:rFonts w:eastAsia="SimSun"/>
          <w:sz w:val="24"/>
          <w:szCs w:val="24"/>
          <w:lang w:val="zh-CN"/>
        </w:rPr>
        <w:t>第</w:t>
      </w:r>
      <w:r w:rsidRPr="00242772">
        <w:rPr>
          <w:rFonts w:eastAsia="SimSun"/>
          <w:sz w:val="24"/>
          <w:szCs w:val="24"/>
          <w:lang w:val="zh-CN"/>
        </w:rPr>
        <w:t>2</w:t>
      </w:r>
      <w:r w:rsidRPr="00242772">
        <w:rPr>
          <w:rFonts w:eastAsia="SimSun"/>
          <w:sz w:val="24"/>
          <w:szCs w:val="24"/>
          <w:lang w:val="zh-CN"/>
        </w:rPr>
        <w:t>卷：多边基金</w:t>
      </w:r>
      <w:r w:rsidRPr="00242772">
        <w:rPr>
          <w:rFonts w:eastAsia="SimSun"/>
          <w:sz w:val="24"/>
          <w:szCs w:val="24"/>
          <w:lang w:val="zh-CN"/>
        </w:rPr>
        <w:t>2027–2029</w:t>
      </w:r>
      <w:r w:rsidRPr="00242772">
        <w:rPr>
          <w:rFonts w:eastAsia="SimSun"/>
          <w:sz w:val="24"/>
          <w:szCs w:val="24"/>
          <w:lang w:val="zh-CN"/>
        </w:rPr>
        <w:t>年充资供资需求评估。</w:t>
      </w:r>
    </w:p>
    <w:bookmarkEnd w:id="1"/>
    <w:p w14:paraId="5F6D45E0" w14:textId="6889F293" w:rsidR="00E62558" w:rsidRPr="00242772" w:rsidRDefault="00E62558" w:rsidP="00C57239">
      <w:pPr>
        <w:pStyle w:val="CH1"/>
        <w:numPr>
          <w:ilvl w:val="0"/>
          <w:numId w:val="111"/>
        </w:numPr>
        <w:ind w:hanging="927"/>
        <w:jc w:val="both"/>
        <w:rPr>
          <w:rFonts w:ascii="SimHei" w:eastAsia="SimHei" w:hAnsi="SimHei"/>
          <w:sz w:val="32"/>
          <w:szCs w:val="32"/>
          <w:lang w:eastAsia="zh-CN"/>
        </w:rPr>
      </w:pPr>
      <w:r w:rsidRPr="00242772">
        <w:rPr>
          <w:rFonts w:ascii="SimHei" w:eastAsia="SimHei" w:hAnsi="SimHei"/>
          <w:bCs/>
          <w:sz w:val="32"/>
          <w:szCs w:val="32"/>
          <w:lang w:val="zh-CN" w:eastAsia="zh-CN"/>
        </w:rPr>
        <w:t>供不限成员名额工作组第四十八次会议讨论的议题摘要</w:t>
      </w:r>
    </w:p>
    <w:p w14:paraId="7E1E972F" w14:textId="77777777"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本增编涵盖的议题按会议临时议程上的相应项目顺序列示如下。</w:t>
      </w:r>
    </w:p>
    <w:p w14:paraId="769AED18" w14:textId="2C835474" w:rsidR="00E62558" w:rsidRPr="00814A2E" w:rsidRDefault="00E62558" w:rsidP="00C57239">
      <w:pPr>
        <w:pStyle w:val="CH2"/>
        <w:rPr>
          <w:rFonts w:eastAsia="SimHei"/>
          <w:sz w:val="28"/>
          <w:szCs w:val="28"/>
          <w:lang w:eastAsia="zh-CN"/>
        </w:rPr>
      </w:pPr>
      <w:r w:rsidRPr="00814A2E">
        <w:rPr>
          <w:rFonts w:eastAsia="SimHei"/>
          <w:sz w:val="28"/>
          <w:szCs w:val="28"/>
          <w:lang w:val="zh-CN" w:eastAsia="zh-CN"/>
        </w:rPr>
        <w:lastRenderedPageBreak/>
        <w:tab/>
      </w:r>
      <w:r w:rsidRPr="00814A2E">
        <w:rPr>
          <w:rFonts w:eastAsia="SimHei"/>
          <w:sz w:val="28"/>
          <w:szCs w:val="28"/>
          <w:lang w:val="zh-CN" w:eastAsia="zh-CN"/>
        </w:rPr>
        <w:tab/>
      </w:r>
      <w:r w:rsidRPr="00814A2E">
        <w:rPr>
          <w:rFonts w:eastAsia="SimHei"/>
          <w:bCs/>
          <w:sz w:val="28"/>
          <w:szCs w:val="28"/>
          <w:lang w:val="zh-CN" w:eastAsia="zh-CN"/>
        </w:rPr>
        <w:t>议程项目</w:t>
      </w:r>
      <w:r w:rsidRPr="00814A2E">
        <w:rPr>
          <w:rFonts w:eastAsia="SimHei"/>
          <w:bCs/>
          <w:sz w:val="28"/>
          <w:szCs w:val="28"/>
          <w:lang w:val="zh-CN" w:eastAsia="zh-CN"/>
        </w:rPr>
        <w:t>3</w:t>
      </w:r>
    </w:p>
    <w:p w14:paraId="308697D9" w14:textId="454BB9C3" w:rsidR="00E62558" w:rsidRPr="00814A2E" w:rsidRDefault="00E62558" w:rsidP="00C57239">
      <w:pPr>
        <w:pStyle w:val="CH2"/>
        <w:keepNext w:val="0"/>
        <w:keepLines w:val="0"/>
        <w:spacing w:before="120"/>
        <w:ind w:right="47"/>
        <w:rPr>
          <w:rFonts w:eastAsia="SimHei"/>
          <w:sz w:val="28"/>
          <w:szCs w:val="28"/>
          <w:lang w:eastAsia="zh-CN"/>
        </w:rPr>
      </w:pPr>
      <w:r w:rsidRPr="00814A2E">
        <w:rPr>
          <w:rFonts w:eastAsia="SimHei"/>
          <w:sz w:val="28"/>
          <w:szCs w:val="28"/>
          <w:lang w:val="zh-CN" w:eastAsia="zh-CN"/>
        </w:rPr>
        <w:tab/>
      </w:r>
      <w:r w:rsidRPr="00814A2E">
        <w:rPr>
          <w:rFonts w:eastAsia="SimHei"/>
          <w:sz w:val="28"/>
          <w:szCs w:val="28"/>
          <w:lang w:val="zh-CN" w:eastAsia="zh-CN"/>
        </w:rPr>
        <w:tab/>
      </w:r>
      <w:r w:rsidRPr="00814A2E">
        <w:rPr>
          <w:rFonts w:eastAsia="SimHei"/>
          <w:bCs/>
          <w:sz w:val="28"/>
          <w:szCs w:val="28"/>
          <w:lang w:val="zh-CN" w:eastAsia="zh-CN"/>
        </w:rPr>
        <w:t>技术和经济评估小组关于执行蒙特利尔议定书多边基金</w:t>
      </w:r>
      <w:r w:rsidRPr="00814A2E">
        <w:rPr>
          <w:rFonts w:eastAsia="SimHei"/>
          <w:bCs/>
          <w:sz w:val="28"/>
          <w:szCs w:val="28"/>
          <w:lang w:val="zh-CN" w:eastAsia="zh-CN"/>
        </w:rPr>
        <w:t>2027–2029</w:t>
      </w:r>
      <w:r w:rsidRPr="00814A2E">
        <w:rPr>
          <w:rFonts w:eastAsia="SimHei"/>
          <w:bCs/>
          <w:sz w:val="28"/>
          <w:szCs w:val="28"/>
          <w:lang w:val="zh-CN" w:eastAsia="zh-CN"/>
        </w:rPr>
        <w:t>年充资工作的报告（第</w:t>
      </w:r>
      <w:r w:rsidRPr="00814A2E">
        <w:rPr>
          <w:rFonts w:eastAsia="SimHei"/>
          <w:bCs/>
          <w:sz w:val="28"/>
          <w:szCs w:val="28"/>
          <w:lang w:val="zh-CN" w:eastAsia="zh-CN"/>
        </w:rPr>
        <w:t>XXXVII/6</w:t>
      </w:r>
      <w:r w:rsidRPr="00814A2E">
        <w:rPr>
          <w:rFonts w:eastAsia="SimHei"/>
          <w:bCs/>
          <w:sz w:val="28"/>
          <w:szCs w:val="28"/>
          <w:lang w:val="zh-CN" w:eastAsia="zh-CN"/>
        </w:rPr>
        <w:t>号决定）</w:t>
      </w:r>
    </w:p>
    <w:p w14:paraId="367C297D" w14:textId="2E569171" w:rsidR="00E62558" w:rsidRPr="000D21A6" w:rsidRDefault="003A747F" w:rsidP="00C57239">
      <w:pPr>
        <w:pStyle w:val="Normalnumber"/>
        <w:tabs>
          <w:tab w:val="clear" w:pos="1247"/>
          <w:tab w:val="clear" w:pos="1814"/>
          <w:tab w:val="clear" w:pos="2381"/>
          <w:tab w:val="clear" w:pos="2948"/>
          <w:tab w:val="clear" w:pos="3515"/>
          <w:tab w:val="left" w:pos="624"/>
        </w:tabs>
        <w:spacing w:line="240" w:lineRule="auto"/>
        <w:ind w:left="1253"/>
        <w:rPr>
          <w:rFonts w:eastAsia="SimSun"/>
          <w:sz w:val="24"/>
          <w:szCs w:val="24"/>
        </w:rPr>
      </w:pPr>
      <w:r w:rsidRPr="000D21A6">
        <w:rPr>
          <w:rFonts w:eastAsia="SimSun"/>
          <w:sz w:val="24"/>
          <w:szCs w:val="24"/>
          <w:lang w:val="zh-CN"/>
        </w:rPr>
        <w:t>根据第</w:t>
      </w:r>
      <w:r w:rsidR="00C10A15" w:rsidRPr="00C10A15">
        <w:rPr>
          <w:rFonts w:eastAsia="SimSun"/>
          <w:sz w:val="24"/>
          <w:szCs w:val="24"/>
          <w:lang w:val="zh-CN"/>
        </w:rPr>
        <w:t>XXXVII/6</w:t>
      </w:r>
      <w:r w:rsidRPr="000D21A6">
        <w:rPr>
          <w:rFonts w:eastAsia="SimSun"/>
          <w:sz w:val="24"/>
          <w:szCs w:val="24"/>
          <w:lang w:val="zh-CN"/>
        </w:rPr>
        <w:t>号决定，如秘书处的说明（</w:t>
      </w:r>
      <w:r w:rsidRPr="000D21A6">
        <w:rPr>
          <w:rFonts w:eastAsia="SimSun"/>
          <w:sz w:val="24"/>
          <w:szCs w:val="24"/>
          <w:lang w:val="zh-CN"/>
        </w:rPr>
        <w:t>UNEP/OzL.Pro.WG.1/48/2</w:t>
      </w:r>
      <w:r w:rsidRPr="000D21A6">
        <w:rPr>
          <w:rFonts w:eastAsia="SimSun"/>
          <w:sz w:val="24"/>
          <w:szCs w:val="24"/>
          <w:lang w:val="zh-CN"/>
        </w:rPr>
        <w:t>，第</w:t>
      </w:r>
      <w:r w:rsidRPr="000D21A6">
        <w:rPr>
          <w:rFonts w:eastAsia="SimSun"/>
          <w:sz w:val="24"/>
          <w:szCs w:val="24"/>
          <w:lang w:val="zh-CN"/>
        </w:rPr>
        <w:t>4–9</w:t>
      </w:r>
      <w:r w:rsidRPr="000D21A6">
        <w:rPr>
          <w:rFonts w:eastAsia="SimSun"/>
          <w:sz w:val="24"/>
          <w:szCs w:val="24"/>
          <w:lang w:val="zh-CN"/>
        </w:rPr>
        <w:t>段）所述，技术和经济评估小组设立了一个工作队，负责编写一份报告</w:t>
      </w:r>
      <w:r w:rsidR="00E62558" w:rsidRPr="000D21A6">
        <w:rPr>
          <w:rStyle w:val="FootnoteReference"/>
          <w:spacing w:val="0"/>
          <w:w w:val="100"/>
          <w:position w:val="0"/>
          <w:sz w:val="24"/>
          <w:szCs w:val="24"/>
          <w:lang w:val="zh-CN"/>
        </w:rPr>
        <w:footnoteReference w:id="4"/>
      </w:r>
      <w:r w:rsidRPr="000D21A6">
        <w:rPr>
          <w:rFonts w:eastAsia="SimSun"/>
          <w:sz w:val="24"/>
          <w:szCs w:val="24"/>
          <w:lang w:val="zh-CN"/>
        </w:rPr>
        <w:t>，说明用于支持按第</w:t>
      </w:r>
      <w:r w:rsidRPr="000D21A6">
        <w:rPr>
          <w:rFonts w:eastAsia="SimSun"/>
          <w:sz w:val="24"/>
          <w:szCs w:val="24"/>
          <w:lang w:val="zh-CN"/>
        </w:rPr>
        <w:t>5</w:t>
      </w:r>
      <w:r w:rsidRPr="000D21A6">
        <w:rPr>
          <w:rFonts w:eastAsia="SimSun"/>
          <w:sz w:val="24"/>
          <w:szCs w:val="24"/>
          <w:lang w:val="zh-CN"/>
        </w:rPr>
        <w:t>条第</w:t>
      </w:r>
      <w:r w:rsidRPr="000D21A6">
        <w:rPr>
          <w:rFonts w:eastAsia="SimSun"/>
          <w:sz w:val="24"/>
          <w:szCs w:val="24"/>
          <w:lang w:val="zh-CN"/>
        </w:rPr>
        <w:t>1</w:t>
      </w:r>
      <w:r w:rsidRPr="000D21A6">
        <w:rPr>
          <w:rFonts w:eastAsia="SimSun"/>
          <w:sz w:val="24"/>
          <w:szCs w:val="24"/>
          <w:lang w:val="zh-CN"/>
        </w:rPr>
        <w:t>款行事的缔约方（第</w:t>
      </w:r>
      <w:r w:rsidRPr="000D21A6">
        <w:rPr>
          <w:rFonts w:eastAsia="SimSun"/>
          <w:sz w:val="24"/>
          <w:szCs w:val="24"/>
          <w:lang w:val="zh-CN"/>
        </w:rPr>
        <w:t>5</w:t>
      </w:r>
      <w:r w:rsidRPr="000D21A6">
        <w:rPr>
          <w:rFonts w:eastAsia="SimSun"/>
          <w:sz w:val="24"/>
          <w:szCs w:val="24"/>
          <w:lang w:val="zh-CN"/>
        </w:rPr>
        <w:t>条缔约方）的执行蒙特利尔议定书多边基金</w:t>
      </w:r>
      <w:r w:rsidRPr="000D21A6">
        <w:rPr>
          <w:rFonts w:eastAsia="SimSun"/>
          <w:sz w:val="24"/>
          <w:szCs w:val="24"/>
          <w:lang w:val="zh-CN"/>
        </w:rPr>
        <w:t>2027–2029</w:t>
      </w:r>
      <w:r w:rsidRPr="000D21A6">
        <w:rPr>
          <w:rFonts w:eastAsia="SimSun"/>
          <w:sz w:val="24"/>
          <w:szCs w:val="24"/>
          <w:lang w:val="zh-CN"/>
        </w:rPr>
        <w:t>年三年期适当充资水平，将通过不限成员名额工作组第</w:t>
      </w:r>
      <w:r w:rsidR="00C10A15">
        <w:rPr>
          <w:rFonts w:eastAsia="SimSun" w:hint="eastAsia"/>
          <w:sz w:val="24"/>
          <w:szCs w:val="24"/>
          <w:lang w:val="zh-CN"/>
        </w:rPr>
        <w:t>四</w:t>
      </w:r>
      <w:r w:rsidRPr="000D21A6">
        <w:rPr>
          <w:rFonts w:eastAsia="SimSun"/>
          <w:sz w:val="24"/>
          <w:szCs w:val="24"/>
          <w:lang w:val="zh-CN"/>
        </w:rPr>
        <w:t>十八次会议将报告提交缔约方第三十八次会议。从评估小组收到且未经正式编辑的报告执行摘要载于本增编附件一。</w:t>
      </w:r>
      <w:bookmarkStart w:id="2" w:name="_Hlk42353497"/>
    </w:p>
    <w:bookmarkEnd w:id="2"/>
    <w:p w14:paraId="54506917" w14:textId="596149F4" w:rsidR="00E62558" w:rsidRPr="00242772" w:rsidRDefault="00A84A35"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在报告中，工作组在多个章节和附件中详细分析了</w:t>
      </w:r>
      <w:r w:rsidRPr="00242772">
        <w:rPr>
          <w:rFonts w:eastAsia="SimSun"/>
          <w:sz w:val="24"/>
          <w:szCs w:val="24"/>
          <w:lang w:val="zh-CN"/>
        </w:rPr>
        <w:t>2027–2029</w:t>
      </w:r>
      <w:r w:rsidRPr="00242772">
        <w:rPr>
          <w:rFonts w:eastAsia="SimSun"/>
          <w:sz w:val="24"/>
          <w:szCs w:val="24"/>
          <w:lang w:val="zh-CN"/>
        </w:rPr>
        <w:t>三年期供资需求估计数以及</w:t>
      </w:r>
      <w:r w:rsidRPr="00242772">
        <w:rPr>
          <w:rFonts w:eastAsia="SimSun"/>
          <w:sz w:val="24"/>
          <w:szCs w:val="24"/>
          <w:lang w:val="zh-CN"/>
        </w:rPr>
        <w:t>2030–2032</w:t>
      </w:r>
      <w:r w:rsidRPr="00242772">
        <w:rPr>
          <w:rFonts w:eastAsia="SimSun"/>
          <w:sz w:val="24"/>
          <w:szCs w:val="24"/>
          <w:lang w:val="zh-CN"/>
        </w:rPr>
        <w:t>和</w:t>
      </w:r>
      <w:r w:rsidRPr="00242772">
        <w:rPr>
          <w:rFonts w:eastAsia="SimSun"/>
          <w:sz w:val="24"/>
          <w:szCs w:val="24"/>
          <w:lang w:val="zh-CN"/>
        </w:rPr>
        <w:t>2033–2035</w:t>
      </w:r>
      <w:r w:rsidRPr="00242772">
        <w:rPr>
          <w:rFonts w:eastAsia="SimSun"/>
          <w:sz w:val="24"/>
          <w:szCs w:val="24"/>
          <w:lang w:val="zh-CN"/>
        </w:rPr>
        <w:t>三年期的指示性数字。这些估计数基于缔约方向秘书处报告的第</w:t>
      </w:r>
      <w:r w:rsidRPr="00242772">
        <w:rPr>
          <w:rFonts w:eastAsia="SimSun"/>
          <w:sz w:val="24"/>
          <w:szCs w:val="24"/>
          <w:lang w:val="zh-CN"/>
        </w:rPr>
        <w:t>7</w:t>
      </w:r>
      <w:r w:rsidRPr="00242772">
        <w:rPr>
          <w:rFonts w:eastAsia="SimSun"/>
          <w:sz w:val="24"/>
          <w:szCs w:val="24"/>
          <w:lang w:val="zh-CN"/>
        </w:rPr>
        <w:t>条数据、多边基金</w:t>
      </w:r>
      <w:r w:rsidRPr="00242772">
        <w:rPr>
          <w:rFonts w:eastAsia="SimSun"/>
          <w:sz w:val="24"/>
          <w:szCs w:val="24"/>
          <w:lang w:val="zh-CN"/>
        </w:rPr>
        <w:t>2026–2028</w:t>
      </w:r>
      <w:r w:rsidRPr="00242772">
        <w:rPr>
          <w:rFonts w:eastAsia="SimSun"/>
          <w:sz w:val="24"/>
          <w:szCs w:val="24"/>
          <w:lang w:val="zh-CN"/>
        </w:rPr>
        <w:t>年综合业务计划中所载的信息、多边基金执行委员会在其第九十七次会议之前（包括该次会议）各次会议上作出的相关决定、现有的成本准则、现有的和专家得出的成本效益值，以及通过多边基金和臭氧秘书处提供的相关信息。</w:t>
      </w:r>
    </w:p>
    <w:p w14:paraId="0C92737B" w14:textId="413EA306" w:rsidR="007225B3" w:rsidRPr="00242772" w:rsidRDefault="00E62558" w:rsidP="00C57239">
      <w:pPr>
        <w:pStyle w:val="Normalnumber"/>
        <w:spacing w:line="240" w:lineRule="auto"/>
        <w:rPr>
          <w:rFonts w:eastAsia="SimSun"/>
          <w:sz w:val="24"/>
          <w:szCs w:val="24"/>
        </w:rPr>
      </w:pPr>
      <w:r w:rsidRPr="00242772">
        <w:rPr>
          <w:rFonts w:eastAsia="SimSun"/>
          <w:sz w:val="24"/>
          <w:szCs w:val="24"/>
          <w:lang w:val="zh-CN"/>
        </w:rPr>
        <w:t>估计数涵盖与以下方面相关的活动：逐步淘汰含氢氯氟烃消费和生产；逐步削减氢氟碳化物的消费和生产，包括减缓副产品三氟甲烷的排放；加强体制和标准活动（即与联合国环境规划署履约援助方案、其他执行机构、多边基金秘书处和基金财务主管相关的费用）。执行委员会的多项决定中涉及的能源效率资金也被纳入了</w:t>
      </w:r>
      <w:r w:rsidRPr="00242772">
        <w:rPr>
          <w:rFonts w:eastAsia="SimSun"/>
          <w:sz w:val="24"/>
          <w:szCs w:val="24"/>
          <w:lang w:val="zh-CN"/>
        </w:rPr>
        <w:t>2027–2029</w:t>
      </w:r>
      <w:r w:rsidRPr="00242772">
        <w:rPr>
          <w:rFonts w:eastAsia="SimSun"/>
          <w:sz w:val="24"/>
          <w:szCs w:val="24"/>
          <w:lang w:val="zh-CN"/>
        </w:rPr>
        <w:t>三年期逐步淘汰含氢氯氟烃和逐步削减氢氟碳化物的估计供资需求中。</w:t>
      </w:r>
      <w:r w:rsidRPr="00242772">
        <w:rPr>
          <w:rFonts w:eastAsia="SimSun"/>
          <w:sz w:val="24"/>
          <w:szCs w:val="24"/>
          <w:lang w:val="zh-CN"/>
        </w:rPr>
        <w:t>2027–2029</w:t>
      </w:r>
      <w:r w:rsidRPr="00242772">
        <w:rPr>
          <w:rFonts w:eastAsia="SimSun"/>
          <w:sz w:val="24"/>
          <w:szCs w:val="24"/>
          <w:lang w:val="zh-CN"/>
        </w:rPr>
        <w:t>三年期和</w:t>
      </w:r>
      <w:r w:rsidRPr="00242772">
        <w:rPr>
          <w:rFonts w:eastAsia="SimSun"/>
          <w:sz w:val="24"/>
          <w:szCs w:val="24"/>
          <w:lang w:val="zh-CN"/>
        </w:rPr>
        <w:t>2030–2032</w:t>
      </w:r>
      <w:r w:rsidRPr="00242772">
        <w:rPr>
          <w:rFonts w:eastAsia="SimSun"/>
          <w:sz w:val="24"/>
          <w:szCs w:val="24"/>
          <w:lang w:val="zh-CN"/>
        </w:rPr>
        <w:t>三年期的供资估计数中还包括受控物质区域大气监测试点项目的供资窗口。工作队报告第</w:t>
      </w:r>
      <w:r w:rsidRPr="00242772">
        <w:rPr>
          <w:rFonts w:eastAsia="SimSun"/>
          <w:sz w:val="24"/>
          <w:szCs w:val="24"/>
          <w:lang w:val="zh-CN"/>
        </w:rPr>
        <w:t>7</w:t>
      </w:r>
      <w:r w:rsidRPr="00242772">
        <w:rPr>
          <w:rFonts w:eastAsia="SimSun"/>
          <w:sz w:val="24"/>
          <w:szCs w:val="24"/>
          <w:lang w:val="zh-CN"/>
        </w:rPr>
        <w:t>和第</w:t>
      </w:r>
      <w:r w:rsidRPr="00242772">
        <w:rPr>
          <w:rFonts w:eastAsia="SimSun"/>
          <w:sz w:val="24"/>
          <w:szCs w:val="24"/>
          <w:lang w:val="zh-CN"/>
        </w:rPr>
        <w:t>10</w:t>
      </w:r>
      <w:r w:rsidRPr="00242772">
        <w:rPr>
          <w:rFonts w:eastAsia="SimSun"/>
          <w:sz w:val="24"/>
          <w:szCs w:val="24"/>
          <w:lang w:val="zh-CN"/>
        </w:rPr>
        <w:t>章分别列出了对能源效率和区域大气监测供资估计数的详细分析。</w:t>
      </w:r>
    </w:p>
    <w:p w14:paraId="42DA9591" w14:textId="6032B665" w:rsidR="000F6A2D" w:rsidRPr="00242772" w:rsidRDefault="000F6A2D" w:rsidP="00C57239">
      <w:pPr>
        <w:pStyle w:val="Normalnumber"/>
        <w:spacing w:line="240" w:lineRule="auto"/>
        <w:rPr>
          <w:rFonts w:eastAsia="SimSun"/>
          <w:sz w:val="24"/>
          <w:szCs w:val="24"/>
        </w:rPr>
      </w:pPr>
      <w:r w:rsidRPr="00242772">
        <w:rPr>
          <w:rFonts w:eastAsia="SimSun"/>
          <w:sz w:val="24"/>
          <w:szCs w:val="24"/>
          <w:lang w:val="zh-CN"/>
        </w:rPr>
        <w:t>根据第</w:t>
      </w:r>
      <w:r w:rsidRPr="00242772">
        <w:rPr>
          <w:rFonts w:eastAsia="SimSun"/>
          <w:sz w:val="24"/>
          <w:szCs w:val="24"/>
          <w:lang w:val="zh-CN"/>
        </w:rPr>
        <w:t>XXXVII/6</w:t>
      </w:r>
      <w:r w:rsidRPr="00242772">
        <w:rPr>
          <w:rFonts w:eastAsia="SimSun"/>
          <w:sz w:val="24"/>
          <w:szCs w:val="24"/>
          <w:lang w:val="zh-CN"/>
        </w:rPr>
        <w:t>号决定的要求，结合执行委员会的相关决定，针对低消费量和极低消费量国家特殊需求的供资估计数均被纳入所有三个三年期的总估计数中。虽然这些估计数依据的是当前成本准则，但工作队报告第</w:t>
      </w:r>
      <w:r w:rsidRPr="00242772">
        <w:rPr>
          <w:rFonts w:eastAsia="SimSun"/>
          <w:sz w:val="24"/>
          <w:szCs w:val="24"/>
          <w:lang w:val="zh-CN"/>
        </w:rPr>
        <w:t>6</w:t>
      </w:r>
      <w:r w:rsidRPr="00242772">
        <w:rPr>
          <w:rFonts w:eastAsia="SimSun"/>
          <w:sz w:val="24"/>
          <w:szCs w:val="24"/>
          <w:lang w:val="zh-CN"/>
        </w:rPr>
        <w:t>章对这些国家特殊需求的进一步分析表明，在</w:t>
      </w:r>
      <w:r w:rsidRPr="00242772">
        <w:rPr>
          <w:rFonts w:eastAsia="SimSun"/>
          <w:sz w:val="24"/>
          <w:szCs w:val="24"/>
          <w:lang w:val="zh-CN"/>
        </w:rPr>
        <w:t>2028</w:t>
      </w:r>
      <w:r w:rsidRPr="00242772">
        <w:rPr>
          <w:rFonts w:eastAsia="SimSun"/>
          <w:sz w:val="24"/>
          <w:szCs w:val="24"/>
          <w:lang w:val="zh-CN"/>
        </w:rPr>
        <w:t>年酌情对成本准则进行审查时需要考虑增加资金。</w:t>
      </w:r>
    </w:p>
    <w:p w14:paraId="44091029" w14:textId="576C5E76" w:rsidR="00E62558" w:rsidRPr="00242772" w:rsidRDefault="00A04BAE" w:rsidP="00C57239">
      <w:pPr>
        <w:pStyle w:val="Normalnumber"/>
        <w:spacing w:line="240" w:lineRule="auto"/>
        <w:rPr>
          <w:rFonts w:eastAsia="SimSun"/>
          <w:sz w:val="24"/>
          <w:szCs w:val="24"/>
        </w:rPr>
      </w:pPr>
      <w:r w:rsidRPr="00A04BAE">
        <w:rPr>
          <w:rFonts w:eastAsia="SimSun"/>
          <w:sz w:val="24"/>
          <w:szCs w:val="24"/>
          <w:lang w:val="zh-CN"/>
        </w:rPr>
        <w:t>此外，工作组在第</w:t>
      </w:r>
      <w:r w:rsidRPr="00A04BAE">
        <w:rPr>
          <w:rFonts w:eastAsia="SimSun"/>
          <w:sz w:val="24"/>
          <w:szCs w:val="24"/>
          <w:lang w:val="zh-CN"/>
        </w:rPr>
        <w:t xml:space="preserve"> 8 </w:t>
      </w:r>
      <w:r w:rsidRPr="00A04BAE">
        <w:rPr>
          <w:rFonts w:eastAsia="SimSun"/>
          <w:sz w:val="24"/>
          <w:szCs w:val="24"/>
          <w:lang w:val="zh-CN"/>
        </w:rPr>
        <w:t>章和第</w:t>
      </w:r>
      <w:r w:rsidRPr="00A04BAE">
        <w:rPr>
          <w:rFonts w:eastAsia="SimSun"/>
          <w:sz w:val="24"/>
          <w:szCs w:val="24"/>
          <w:lang w:val="zh-CN"/>
        </w:rPr>
        <w:t xml:space="preserve"> 9 </w:t>
      </w:r>
      <w:r w:rsidRPr="00A04BAE">
        <w:rPr>
          <w:rFonts w:eastAsia="SimSun"/>
          <w:sz w:val="24"/>
          <w:szCs w:val="24"/>
          <w:lang w:val="zh-CN"/>
        </w:rPr>
        <w:t>章分别讨论了与制冷剂生命周期管理和维护领域的数字技术相关的问题。虽然已向缔约方提供了有关这些主题的详细信息以供考虑，但这些主题并未纳入三个第三阶段所需资金的估计范围。</w:t>
      </w:r>
      <w:r w:rsidR="006168A4" w:rsidRPr="00242772">
        <w:rPr>
          <w:rFonts w:eastAsia="SimSun"/>
          <w:sz w:val="24"/>
          <w:szCs w:val="24"/>
          <w:lang w:val="zh-CN"/>
        </w:rPr>
        <w:t>。</w:t>
      </w:r>
    </w:p>
    <w:p w14:paraId="2ABDE06B" w14:textId="0657CF19" w:rsidR="00E62558" w:rsidRPr="00704812" w:rsidRDefault="00973FCC" w:rsidP="00C57239">
      <w:pPr>
        <w:pStyle w:val="Normalnumber"/>
        <w:spacing w:line="240" w:lineRule="auto"/>
        <w:rPr>
          <w:rFonts w:eastAsia="SimSun"/>
          <w:sz w:val="24"/>
          <w:szCs w:val="24"/>
        </w:rPr>
      </w:pPr>
      <w:r w:rsidRPr="00704812">
        <w:rPr>
          <w:rFonts w:eastAsia="SimSun"/>
          <w:sz w:val="24"/>
          <w:szCs w:val="24"/>
          <w:lang w:val="zh-CN"/>
        </w:rPr>
        <w:t>对于含氢氯氟烃消费部门，工作队认为到</w:t>
      </w:r>
      <w:r w:rsidRPr="00704812">
        <w:rPr>
          <w:rFonts w:eastAsia="SimSun"/>
          <w:sz w:val="24"/>
          <w:szCs w:val="24"/>
          <w:lang w:val="zh-CN"/>
        </w:rPr>
        <w:t>2030</w:t>
      </w:r>
      <w:r w:rsidRPr="00704812">
        <w:rPr>
          <w:rFonts w:eastAsia="SimSun"/>
          <w:sz w:val="24"/>
          <w:szCs w:val="24"/>
          <w:lang w:val="zh-CN"/>
        </w:rPr>
        <w:t>年会全面淘汰，在</w:t>
      </w:r>
      <w:r w:rsidRPr="00704812">
        <w:rPr>
          <w:rFonts w:eastAsia="SimSun"/>
          <w:sz w:val="24"/>
          <w:szCs w:val="24"/>
          <w:lang w:val="zh-CN"/>
        </w:rPr>
        <w:t>2030–2040</w:t>
      </w:r>
      <w:r w:rsidRPr="00704812">
        <w:rPr>
          <w:rFonts w:eastAsia="SimSun"/>
          <w:sz w:val="24"/>
          <w:szCs w:val="24"/>
          <w:lang w:val="zh-CN"/>
        </w:rPr>
        <w:t>年期间仅允许有限的维修保养余量配额，以此得出供资估计数。</w:t>
      </w:r>
      <w:r w:rsidR="00E62558" w:rsidRPr="00704812">
        <w:rPr>
          <w:rStyle w:val="FootnoteReference"/>
          <w:spacing w:val="0"/>
          <w:w w:val="100"/>
          <w:position w:val="0"/>
          <w:sz w:val="24"/>
          <w:szCs w:val="24"/>
          <w:lang w:val="zh-CN" w:eastAsia="en-GB"/>
        </w:rPr>
        <w:footnoteReference w:id="5"/>
      </w:r>
      <w:r w:rsidR="006F681E">
        <w:rPr>
          <w:rFonts w:eastAsia="SimSun"/>
          <w:sz w:val="24"/>
          <w:szCs w:val="24"/>
        </w:rPr>
        <w:t xml:space="preserve"> </w:t>
      </w:r>
      <w:r w:rsidRPr="00704812">
        <w:rPr>
          <w:rFonts w:eastAsia="SimSun"/>
          <w:sz w:val="24"/>
          <w:szCs w:val="24"/>
          <w:lang w:val="zh-CN"/>
        </w:rPr>
        <w:t>工作队还认为</w:t>
      </w:r>
      <w:r w:rsidRPr="00704812">
        <w:rPr>
          <w:rFonts w:eastAsia="SimSun"/>
          <w:sz w:val="24"/>
          <w:szCs w:val="24"/>
          <w:lang w:val="zh-CN"/>
        </w:rPr>
        <w:t>2030</w:t>
      </w:r>
      <w:r w:rsidRPr="00704812">
        <w:rPr>
          <w:rFonts w:eastAsia="SimSun"/>
          <w:sz w:val="24"/>
          <w:szCs w:val="24"/>
          <w:lang w:val="zh-CN"/>
        </w:rPr>
        <w:t>年后的供资需求将主要限于支付含氢氯氟烃逐步淘汰管理计划下的承诺拨款批次。此外，工作队认为</w:t>
      </w:r>
      <w:r w:rsidRPr="00704812">
        <w:rPr>
          <w:rFonts w:eastAsia="SimSun"/>
          <w:sz w:val="24"/>
          <w:szCs w:val="24"/>
          <w:lang w:val="zh-CN"/>
        </w:rPr>
        <w:t>90%</w:t>
      </w:r>
      <w:r w:rsidRPr="00704812">
        <w:rPr>
          <w:rFonts w:eastAsia="SimSun"/>
          <w:sz w:val="24"/>
          <w:szCs w:val="24"/>
          <w:lang w:val="zh-CN"/>
        </w:rPr>
        <w:t>的含氢氯氟烃逐步淘汰管理计划资金将在</w:t>
      </w:r>
      <w:r w:rsidRPr="00704812">
        <w:rPr>
          <w:rFonts w:eastAsia="SimSun"/>
          <w:sz w:val="24"/>
          <w:szCs w:val="24"/>
          <w:lang w:val="zh-CN"/>
        </w:rPr>
        <w:t>2027–2029</w:t>
      </w:r>
      <w:r w:rsidRPr="00704812">
        <w:rPr>
          <w:rFonts w:eastAsia="SimSun"/>
          <w:sz w:val="24"/>
          <w:szCs w:val="24"/>
          <w:lang w:val="zh-CN"/>
        </w:rPr>
        <w:t>三年期期间分配，其余</w:t>
      </w:r>
      <w:r w:rsidRPr="00704812">
        <w:rPr>
          <w:rFonts w:eastAsia="SimSun"/>
          <w:sz w:val="24"/>
          <w:szCs w:val="24"/>
          <w:lang w:val="zh-CN"/>
        </w:rPr>
        <w:t>10%</w:t>
      </w:r>
      <w:r w:rsidRPr="00704812">
        <w:rPr>
          <w:rFonts w:eastAsia="SimSun"/>
          <w:sz w:val="24"/>
          <w:szCs w:val="24"/>
          <w:lang w:val="zh-CN"/>
        </w:rPr>
        <w:t>将在</w:t>
      </w:r>
      <w:r w:rsidRPr="00704812">
        <w:rPr>
          <w:rFonts w:eastAsia="SimSun"/>
          <w:sz w:val="24"/>
          <w:szCs w:val="24"/>
          <w:lang w:val="zh-CN"/>
        </w:rPr>
        <w:t>2030–2032</w:t>
      </w:r>
      <w:r w:rsidRPr="00704812">
        <w:rPr>
          <w:rFonts w:eastAsia="SimSun"/>
          <w:sz w:val="24"/>
          <w:szCs w:val="24"/>
          <w:lang w:val="zh-CN"/>
        </w:rPr>
        <w:t>三年期期间分配。</w:t>
      </w:r>
      <w:r w:rsidR="00E62558" w:rsidRPr="00704812">
        <w:rPr>
          <w:rStyle w:val="FootnoteReference"/>
          <w:spacing w:val="0"/>
          <w:w w:val="100"/>
          <w:position w:val="0"/>
          <w:sz w:val="24"/>
          <w:szCs w:val="24"/>
          <w:lang w:val="zh-CN" w:eastAsia="en-GB"/>
        </w:rPr>
        <w:footnoteReference w:id="6"/>
      </w:r>
    </w:p>
    <w:p w14:paraId="51573572" w14:textId="109DECF3" w:rsidR="00E62558" w:rsidRPr="00242772" w:rsidRDefault="00337F74"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lastRenderedPageBreak/>
        <w:t>针对缔约方在第</w:t>
      </w:r>
      <w:r w:rsidRPr="00242772">
        <w:rPr>
          <w:rFonts w:eastAsia="SimSun"/>
          <w:sz w:val="24"/>
          <w:szCs w:val="24"/>
          <w:lang w:val="zh-CN"/>
        </w:rPr>
        <w:t>XXXVII/6</w:t>
      </w:r>
      <w:r w:rsidRPr="00242772">
        <w:rPr>
          <w:rFonts w:eastAsia="SimSun"/>
          <w:sz w:val="24"/>
          <w:szCs w:val="24"/>
          <w:lang w:val="zh-CN"/>
        </w:rPr>
        <w:t>号决定中提出的要求，即使用独立于多边基金业务计划的基于遵约的方法，工作队为</w:t>
      </w:r>
      <w:r w:rsidRPr="00242772">
        <w:rPr>
          <w:rFonts w:eastAsia="SimSun"/>
          <w:sz w:val="24"/>
          <w:szCs w:val="24"/>
          <w:lang w:val="zh-CN"/>
        </w:rPr>
        <w:t>15</w:t>
      </w:r>
      <w:r w:rsidRPr="00242772">
        <w:rPr>
          <w:rFonts w:eastAsia="SimSun"/>
          <w:sz w:val="24"/>
          <w:szCs w:val="24"/>
          <w:lang w:val="zh-CN"/>
        </w:rPr>
        <w:t>个具有剩余符合资格的制造业消费量的非低消费量缔约方制定了两种成本效益设想方案：基于历史平均成本效益值的含氢氯氟烃设想方案</w:t>
      </w:r>
      <w:r w:rsidRPr="00242772">
        <w:rPr>
          <w:rFonts w:eastAsia="SimSun"/>
          <w:sz w:val="24"/>
          <w:szCs w:val="24"/>
          <w:lang w:val="zh-CN"/>
        </w:rPr>
        <w:t>1</w:t>
      </w:r>
      <w:r w:rsidRPr="00242772">
        <w:rPr>
          <w:rFonts w:eastAsia="SimSun"/>
          <w:sz w:val="24"/>
          <w:szCs w:val="24"/>
          <w:lang w:val="zh-CN"/>
        </w:rPr>
        <w:t>；基于现行成本准则规定的成本效益阈值的含氢氟氯烃设想方案</w:t>
      </w:r>
      <w:r w:rsidRPr="00242772">
        <w:rPr>
          <w:rFonts w:eastAsia="SimSun"/>
          <w:sz w:val="24"/>
          <w:szCs w:val="24"/>
          <w:lang w:val="zh-CN"/>
        </w:rPr>
        <w:t>2</w:t>
      </w:r>
      <w:r w:rsidRPr="00242772">
        <w:rPr>
          <w:rFonts w:eastAsia="SimSun"/>
          <w:sz w:val="24"/>
          <w:szCs w:val="24"/>
          <w:lang w:val="zh-CN"/>
        </w:rPr>
        <w:t>。</w:t>
      </w:r>
    </w:p>
    <w:p w14:paraId="12B80896" w14:textId="3DDA7360" w:rsidR="00BE4664" w:rsidRPr="00242772" w:rsidRDefault="008762CE" w:rsidP="00C57239">
      <w:pPr>
        <w:pStyle w:val="Normalnumber"/>
        <w:keepNext/>
        <w:keepLines/>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对于含氢氯氟烃生产部门，供资估计数包括剩余含氢氯氟烃生产逐步淘汰管理计划的成本，包括与预计在</w:t>
      </w:r>
      <w:r w:rsidRPr="00242772">
        <w:rPr>
          <w:rFonts w:eastAsia="SimSun"/>
          <w:sz w:val="24"/>
          <w:szCs w:val="24"/>
          <w:lang w:val="zh-CN"/>
        </w:rPr>
        <w:t>2027–2029</w:t>
      </w:r>
      <w:r w:rsidRPr="00242772">
        <w:rPr>
          <w:rFonts w:eastAsia="SimSun"/>
          <w:sz w:val="24"/>
          <w:szCs w:val="24"/>
          <w:lang w:val="zh-CN"/>
        </w:rPr>
        <w:t>三年期需要资金的一个项目相关的核查活动。</w:t>
      </w:r>
    </w:p>
    <w:p w14:paraId="19AA48AF" w14:textId="337A3A6A" w:rsidR="00E62558" w:rsidRPr="00242772" w:rsidRDefault="00E62558" w:rsidP="00C57239">
      <w:pPr>
        <w:pStyle w:val="Normalnumber"/>
        <w:keepNext/>
        <w:keepLines/>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对于氢氟碳化物消费部门，所采用的方法估计了满足第</w:t>
      </w:r>
      <w:r w:rsidRPr="00242772">
        <w:rPr>
          <w:rFonts w:eastAsia="SimSun"/>
          <w:sz w:val="24"/>
          <w:szCs w:val="24"/>
          <w:lang w:val="zh-CN"/>
        </w:rPr>
        <w:t>5</w:t>
      </w:r>
      <w:r w:rsidRPr="00242772">
        <w:rPr>
          <w:rFonts w:eastAsia="SimSun"/>
          <w:sz w:val="24"/>
          <w:szCs w:val="24"/>
          <w:lang w:val="zh-CN"/>
        </w:rPr>
        <w:t>条缔约方遵守《基加利修正》逐步削减时间表的需求所需资金，具体如下：</w:t>
      </w:r>
    </w:p>
    <w:p w14:paraId="34B31520" w14:textId="075E6BEF" w:rsidR="00E62558" w:rsidRPr="00242772" w:rsidRDefault="00E62558" w:rsidP="00C57239">
      <w:pPr>
        <w:pStyle w:val="Normalnumber"/>
        <w:keepNext/>
        <w:keepLines/>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42772">
        <w:rPr>
          <w:rFonts w:eastAsia="SimSun"/>
          <w:sz w:val="24"/>
          <w:szCs w:val="24"/>
          <w:lang w:val="zh-CN"/>
        </w:rPr>
        <w:t>第</w:t>
      </w:r>
      <w:r w:rsidRPr="00242772">
        <w:rPr>
          <w:rFonts w:eastAsia="SimSun"/>
          <w:sz w:val="24"/>
          <w:szCs w:val="24"/>
          <w:lang w:val="zh-CN"/>
        </w:rPr>
        <w:t>5</w:t>
      </w:r>
      <w:r w:rsidRPr="00242772">
        <w:rPr>
          <w:rFonts w:eastAsia="SimSun"/>
          <w:sz w:val="24"/>
          <w:szCs w:val="24"/>
          <w:lang w:val="zh-CN"/>
        </w:rPr>
        <w:t>条第</w:t>
      </w:r>
      <w:r w:rsidRPr="00242772">
        <w:rPr>
          <w:rFonts w:eastAsia="SimSun"/>
          <w:sz w:val="24"/>
          <w:szCs w:val="24"/>
          <w:lang w:val="zh-CN"/>
        </w:rPr>
        <w:t>1</w:t>
      </w:r>
      <w:r w:rsidRPr="00242772">
        <w:rPr>
          <w:rFonts w:eastAsia="SimSun"/>
          <w:sz w:val="24"/>
          <w:szCs w:val="24"/>
          <w:lang w:val="zh-CN"/>
        </w:rPr>
        <w:t>类缔约方：到</w:t>
      </w:r>
      <w:r w:rsidRPr="00242772">
        <w:rPr>
          <w:rFonts w:eastAsia="SimSun"/>
          <w:sz w:val="24"/>
          <w:szCs w:val="24"/>
          <w:lang w:val="zh-CN"/>
        </w:rPr>
        <w:t>2029</w:t>
      </w:r>
      <w:r w:rsidRPr="00242772">
        <w:rPr>
          <w:rFonts w:eastAsia="SimSun"/>
          <w:sz w:val="24"/>
          <w:szCs w:val="24"/>
          <w:lang w:val="zh-CN"/>
        </w:rPr>
        <w:t>年较基线削减</w:t>
      </w:r>
      <w:r w:rsidRPr="00242772">
        <w:rPr>
          <w:rFonts w:eastAsia="SimSun"/>
          <w:sz w:val="24"/>
          <w:szCs w:val="24"/>
          <w:lang w:val="zh-CN"/>
        </w:rPr>
        <w:t>10%</w:t>
      </w:r>
      <w:r w:rsidRPr="00242772">
        <w:rPr>
          <w:rFonts w:eastAsia="SimSun"/>
          <w:sz w:val="24"/>
          <w:szCs w:val="24"/>
          <w:lang w:val="zh-CN"/>
        </w:rPr>
        <w:t>，到</w:t>
      </w:r>
      <w:r w:rsidRPr="00242772">
        <w:rPr>
          <w:rFonts w:eastAsia="SimSun"/>
          <w:sz w:val="24"/>
          <w:szCs w:val="24"/>
          <w:lang w:val="zh-CN"/>
        </w:rPr>
        <w:t>2035</w:t>
      </w:r>
      <w:r w:rsidRPr="00242772">
        <w:rPr>
          <w:rFonts w:eastAsia="SimSun"/>
          <w:sz w:val="24"/>
          <w:szCs w:val="24"/>
          <w:lang w:val="zh-CN"/>
        </w:rPr>
        <w:t>年较基线削减</w:t>
      </w:r>
      <w:r w:rsidRPr="00242772">
        <w:rPr>
          <w:rFonts w:eastAsia="SimSun"/>
          <w:sz w:val="24"/>
          <w:szCs w:val="24"/>
          <w:lang w:val="zh-CN"/>
        </w:rPr>
        <w:t>30%</w:t>
      </w:r>
      <w:r w:rsidRPr="00242772">
        <w:rPr>
          <w:rFonts w:eastAsia="SimSun"/>
          <w:sz w:val="24"/>
          <w:szCs w:val="24"/>
          <w:lang w:val="zh-CN"/>
        </w:rPr>
        <w:t>；</w:t>
      </w:r>
    </w:p>
    <w:p w14:paraId="50F416F9" w14:textId="4D4FF9C7" w:rsidR="00E62558" w:rsidRPr="00470F9F" w:rsidRDefault="00E62558" w:rsidP="00C57239">
      <w:pPr>
        <w:pStyle w:val="ListParagraph"/>
        <w:numPr>
          <w:ilvl w:val="1"/>
          <w:numId w:val="1"/>
        </w:numPr>
        <w:tabs>
          <w:tab w:val="clear" w:pos="2381"/>
        </w:tabs>
        <w:spacing w:line="240" w:lineRule="auto"/>
        <w:rPr>
          <w:rFonts w:eastAsia="SimSun"/>
          <w:sz w:val="24"/>
          <w:szCs w:val="24"/>
        </w:rPr>
      </w:pPr>
      <w:r w:rsidRPr="00242772">
        <w:rPr>
          <w:rFonts w:eastAsia="SimSun"/>
          <w:sz w:val="24"/>
          <w:szCs w:val="24"/>
          <w:lang w:val="zh-CN"/>
        </w:rPr>
        <w:t>第</w:t>
      </w:r>
      <w:r w:rsidRPr="00242772">
        <w:rPr>
          <w:rFonts w:eastAsia="SimSun"/>
          <w:sz w:val="24"/>
          <w:szCs w:val="24"/>
          <w:lang w:val="zh-CN"/>
        </w:rPr>
        <w:t>5</w:t>
      </w:r>
      <w:r w:rsidRPr="00242772">
        <w:rPr>
          <w:rFonts w:eastAsia="SimSun"/>
          <w:sz w:val="24"/>
          <w:szCs w:val="24"/>
          <w:lang w:val="zh-CN"/>
        </w:rPr>
        <w:t>条第</w:t>
      </w:r>
      <w:r w:rsidRPr="00242772">
        <w:rPr>
          <w:rFonts w:eastAsia="SimSun"/>
          <w:sz w:val="24"/>
          <w:szCs w:val="24"/>
          <w:lang w:val="zh-CN"/>
        </w:rPr>
        <w:t>2</w:t>
      </w:r>
      <w:r w:rsidRPr="00242772">
        <w:rPr>
          <w:rFonts w:eastAsia="SimSun"/>
          <w:sz w:val="24"/>
          <w:szCs w:val="24"/>
          <w:lang w:val="zh-CN"/>
        </w:rPr>
        <w:t>类缔约方：到</w:t>
      </w:r>
      <w:r w:rsidRPr="00242772">
        <w:rPr>
          <w:rFonts w:eastAsia="SimSun"/>
          <w:sz w:val="24"/>
          <w:szCs w:val="24"/>
          <w:lang w:val="zh-CN"/>
        </w:rPr>
        <w:t>2028</w:t>
      </w:r>
      <w:r w:rsidRPr="00242772">
        <w:rPr>
          <w:rFonts w:eastAsia="SimSun"/>
          <w:sz w:val="24"/>
          <w:szCs w:val="24"/>
          <w:lang w:val="zh-CN"/>
        </w:rPr>
        <w:t>年冻结在基线水平，到</w:t>
      </w:r>
      <w:r w:rsidRPr="00242772">
        <w:rPr>
          <w:rFonts w:eastAsia="SimSun"/>
          <w:sz w:val="24"/>
          <w:szCs w:val="24"/>
          <w:lang w:val="zh-CN"/>
        </w:rPr>
        <w:t>2032</w:t>
      </w:r>
      <w:r w:rsidRPr="00242772">
        <w:rPr>
          <w:rFonts w:eastAsia="SimSun"/>
          <w:sz w:val="24"/>
          <w:szCs w:val="24"/>
          <w:lang w:val="zh-CN"/>
        </w:rPr>
        <w:t>年较基线削减</w:t>
      </w:r>
      <w:r w:rsidRPr="00242772">
        <w:rPr>
          <w:rFonts w:eastAsia="SimSun"/>
          <w:sz w:val="24"/>
          <w:szCs w:val="24"/>
          <w:lang w:val="zh-CN"/>
        </w:rPr>
        <w:t>10%</w:t>
      </w:r>
      <w:r w:rsidRPr="00242772">
        <w:rPr>
          <w:rFonts w:eastAsia="SimSun"/>
          <w:sz w:val="24"/>
          <w:szCs w:val="24"/>
          <w:lang w:val="zh-CN"/>
        </w:rPr>
        <w:t>。</w:t>
      </w:r>
    </w:p>
    <w:p w14:paraId="3F221D0F" w14:textId="0282F146"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虽然在分析中考虑到截至</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4</w:t>
      </w:r>
      <w:r w:rsidRPr="00242772">
        <w:rPr>
          <w:rFonts w:eastAsia="SimSun"/>
          <w:sz w:val="24"/>
          <w:szCs w:val="24"/>
          <w:lang w:val="zh-CN"/>
        </w:rPr>
        <w:t>月，</w:t>
      </w:r>
      <w:r w:rsidRPr="00242772">
        <w:rPr>
          <w:rFonts w:eastAsia="SimSun"/>
          <w:sz w:val="24"/>
          <w:szCs w:val="24"/>
          <w:lang w:val="zh-CN"/>
        </w:rPr>
        <w:t>144</w:t>
      </w:r>
      <w:r w:rsidRPr="00242772">
        <w:rPr>
          <w:rFonts w:eastAsia="SimSun"/>
          <w:sz w:val="24"/>
          <w:szCs w:val="24"/>
          <w:lang w:val="zh-CN"/>
        </w:rPr>
        <w:t>个第</w:t>
      </w:r>
      <w:r w:rsidRPr="00242772">
        <w:rPr>
          <w:rFonts w:eastAsia="SimSun"/>
          <w:sz w:val="24"/>
          <w:szCs w:val="24"/>
          <w:lang w:val="zh-CN"/>
        </w:rPr>
        <w:t>5</w:t>
      </w:r>
      <w:r w:rsidRPr="00242772">
        <w:rPr>
          <w:rFonts w:eastAsia="SimSun"/>
          <w:sz w:val="24"/>
          <w:szCs w:val="24"/>
          <w:lang w:val="zh-CN"/>
        </w:rPr>
        <w:t>条缔约方中的</w:t>
      </w:r>
      <w:r w:rsidRPr="00242772">
        <w:rPr>
          <w:rFonts w:eastAsia="SimSun"/>
          <w:sz w:val="24"/>
          <w:szCs w:val="24"/>
          <w:lang w:val="zh-CN"/>
        </w:rPr>
        <w:t>125</w:t>
      </w:r>
      <w:r w:rsidRPr="00242772">
        <w:rPr>
          <w:rFonts w:eastAsia="SimSun"/>
          <w:sz w:val="24"/>
          <w:szCs w:val="24"/>
          <w:lang w:val="zh-CN"/>
        </w:rPr>
        <w:t>个已批准《基加利修正》，但其中假设所有剩余缔约方将至迟于</w:t>
      </w:r>
      <w:r w:rsidRPr="00242772">
        <w:rPr>
          <w:rFonts w:eastAsia="SimSun"/>
          <w:sz w:val="24"/>
          <w:szCs w:val="24"/>
          <w:lang w:val="zh-CN"/>
        </w:rPr>
        <w:t>2029</w:t>
      </w:r>
      <w:r w:rsidRPr="00242772">
        <w:rPr>
          <w:rFonts w:eastAsia="SimSun"/>
          <w:sz w:val="24"/>
          <w:szCs w:val="24"/>
          <w:lang w:val="zh-CN"/>
        </w:rPr>
        <w:t>年批准该修正，这将使所有第</w:t>
      </w:r>
      <w:r w:rsidRPr="00242772">
        <w:rPr>
          <w:rFonts w:eastAsia="SimSun"/>
          <w:sz w:val="24"/>
          <w:szCs w:val="24"/>
          <w:lang w:val="zh-CN"/>
        </w:rPr>
        <w:t>5</w:t>
      </w:r>
      <w:r w:rsidRPr="00242772">
        <w:rPr>
          <w:rFonts w:eastAsia="SimSun"/>
          <w:sz w:val="24"/>
          <w:szCs w:val="24"/>
          <w:lang w:val="zh-CN"/>
        </w:rPr>
        <w:t>条缔约方均有资格在</w:t>
      </w:r>
      <w:r w:rsidRPr="00242772">
        <w:rPr>
          <w:rFonts w:eastAsia="SimSun"/>
          <w:sz w:val="24"/>
          <w:szCs w:val="24"/>
          <w:lang w:val="zh-CN"/>
        </w:rPr>
        <w:t>2027–2029</w:t>
      </w:r>
      <w:r w:rsidRPr="00242772">
        <w:rPr>
          <w:rFonts w:eastAsia="SimSun"/>
          <w:sz w:val="24"/>
          <w:szCs w:val="24"/>
          <w:lang w:val="zh-CN"/>
        </w:rPr>
        <w:t>三年期内获得资助。</w:t>
      </w:r>
    </w:p>
    <w:p w14:paraId="1AC190AF" w14:textId="5D2B73C3"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所用模型会利用提交秘书处的氢氟碳化物基线数据，并使用早前工作队报告中采用的方法生成缺失基线的估计数。模型还会考虑已经核准的基加利氢氟碳化物执行计划，在无法获得标准值的情况下应用现有的成本效益阈值和工作队专家估计数，并在不同的三年期分配资金，以反映变化的执行时间表、削减目标和核准周期。</w:t>
      </w:r>
    </w:p>
    <w:p w14:paraId="0ED840F3" w14:textId="0FD4844D"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为了提出一系列估计数，工作组结合直到</w:t>
      </w:r>
      <w:r w:rsidRPr="00242772">
        <w:rPr>
          <w:rFonts w:eastAsia="SimSun"/>
          <w:sz w:val="24"/>
          <w:szCs w:val="24"/>
          <w:lang w:val="zh-CN"/>
        </w:rPr>
        <w:t>2035</w:t>
      </w:r>
      <w:r w:rsidRPr="00242772">
        <w:rPr>
          <w:rFonts w:eastAsia="SimSun"/>
          <w:sz w:val="24"/>
          <w:szCs w:val="24"/>
          <w:lang w:val="zh-CN"/>
        </w:rPr>
        <w:t>年的削减目标，计算了基加利氢氟碳化物执行计划第一和第二阶段在三个三年期内逐步淘汰氢氟碳化物的总成本，随后应用了两种供资设想方案：氢氟碳化物设想方案</w:t>
      </w:r>
      <w:r w:rsidRPr="00242772">
        <w:rPr>
          <w:rFonts w:eastAsia="SimSun"/>
          <w:sz w:val="24"/>
          <w:szCs w:val="24"/>
          <w:lang w:val="zh-CN"/>
        </w:rPr>
        <w:t>1</w:t>
      </w:r>
      <w:r w:rsidRPr="00242772">
        <w:rPr>
          <w:rFonts w:eastAsia="SimSun"/>
          <w:sz w:val="24"/>
          <w:szCs w:val="24"/>
          <w:lang w:val="zh-CN"/>
        </w:rPr>
        <w:t>，使用符合成本准则的成本效益阈值或工作组得出的估计数，而不考虑中小企业；氢氟碳化物设想方案</w:t>
      </w:r>
      <w:r w:rsidRPr="00242772">
        <w:rPr>
          <w:rFonts w:eastAsia="SimSun"/>
          <w:sz w:val="24"/>
          <w:szCs w:val="24"/>
          <w:lang w:val="zh-CN"/>
        </w:rPr>
        <w:t>2</w:t>
      </w:r>
      <w:r w:rsidRPr="00242772">
        <w:rPr>
          <w:rFonts w:eastAsia="SimSun"/>
          <w:sz w:val="24"/>
          <w:szCs w:val="24"/>
          <w:lang w:val="zh-CN"/>
        </w:rPr>
        <w:t>，使用反映中小企业参与的调整成本效益阈值。</w:t>
      </w:r>
    </w:p>
    <w:p w14:paraId="194066AC" w14:textId="5FDA0CA9"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此外，对于每种设想方案，工作组提出了两个资源分配时间表（</w:t>
      </w:r>
      <w:r w:rsidRPr="00242772">
        <w:rPr>
          <w:rFonts w:eastAsia="SimSun"/>
          <w:sz w:val="24"/>
          <w:szCs w:val="24"/>
          <w:lang w:val="zh-CN"/>
        </w:rPr>
        <w:t>A</w:t>
      </w:r>
      <w:r w:rsidRPr="00242772">
        <w:rPr>
          <w:rFonts w:eastAsia="SimSun"/>
          <w:sz w:val="24"/>
          <w:szCs w:val="24"/>
          <w:lang w:val="zh-CN"/>
        </w:rPr>
        <w:t>和</w:t>
      </w:r>
      <w:r w:rsidRPr="00242772">
        <w:rPr>
          <w:rFonts w:eastAsia="SimSun"/>
          <w:sz w:val="24"/>
          <w:szCs w:val="24"/>
          <w:lang w:val="zh-CN"/>
        </w:rPr>
        <w:t>B</w:t>
      </w:r>
      <w:r w:rsidRPr="00242772">
        <w:rPr>
          <w:rFonts w:eastAsia="SimSun"/>
          <w:sz w:val="24"/>
          <w:szCs w:val="24"/>
          <w:lang w:val="zh-CN"/>
        </w:rPr>
        <w:t>），见工作队报告的表</w:t>
      </w:r>
      <w:r w:rsidRPr="00242772">
        <w:rPr>
          <w:rFonts w:eastAsia="SimSun"/>
          <w:sz w:val="24"/>
          <w:szCs w:val="24"/>
          <w:lang w:val="zh-CN"/>
        </w:rPr>
        <w:t>1.4</w:t>
      </w:r>
      <w:r w:rsidRPr="00242772">
        <w:rPr>
          <w:rFonts w:eastAsia="SimSun"/>
          <w:sz w:val="24"/>
          <w:szCs w:val="24"/>
          <w:lang w:val="zh-CN"/>
        </w:rPr>
        <w:t>，这两个时间表在各三年期的资金分配方面有所不同：时间表</w:t>
      </w:r>
      <w:r w:rsidRPr="00242772">
        <w:rPr>
          <w:rFonts w:eastAsia="SimSun"/>
          <w:sz w:val="24"/>
          <w:szCs w:val="24"/>
          <w:lang w:val="zh-CN"/>
        </w:rPr>
        <w:t>A</w:t>
      </w:r>
      <w:r w:rsidRPr="00242772">
        <w:rPr>
          <w:rFonts w:eastAsia="SimSun"/>
          <w:sz w:val="24"/>
          <w:szCs w:val="24"/>
          <w:lang w:val="zh-CN"/>
        </w:rPr>
        <w:t>反映了重头放在前期的较快供资方法，</w:t>
      </w:r>
      <w:r w:rsidR="005E05CC" w:rsidRPr="005E05CC">
        <w:rPr>
          <w:rFonts w:eastAsia="SimSun"/>
          <w:sz w:val="24"/>
          <w:szCs w:val="24"/>
          <w:lang w:val="zh-CN"/>
        </w:rPr>
        <w:t>2027–2029</w:t>
      </w:r>
      <w:r w:rsidR="005E05CC">
        <w:rPr>
          <w:rFonts w:eastAsia="SimSun" w:hint="eastAsia"/>
          <w:sz w:val="24"/>
          <w:szCs w:val="24"/>
          <w:lang w:val="zh-CN"/>
        </w:rPr>
        <w:t>三年期的供资水平较高，</w:t>
      </w:r>
      <w:r w:rsidRPr="00242772">
        <w:rPr>
          <w:rFonts w:eastAsia="SimSun"/>
          <w:sz w:val="24"/>
          <w:szCs w:val="24"/>
          <w:lang w:val="zh-CN"/>
        </w:rPr>
        <w:t>而时间表</w:t>
      </w:r>
      <w:r w:rsidRPr="00242772">
        <w:rPr>
          <w:rFonts w:eastAsia="SimSun"/>
          <w:sz w:val="24"/>
          <w:szCs w:val="24"/>
          <w:lang w:val="zh-CN"/>
        </w:rPr>
        <w:t>B</w:t>
      </w:r>
      <w:r w:rsidRPr="00242772">
        <w:rPr>
          <w:rFonts w:eastAsia="SimSun"/>
          <w:sz w:val="24"/>
          <w:szCs w:val="24"/>
          <w:lang w:val="zh-CN"/>
        </w:rPr>
        <w:t>则假设</w:t>
      </w:r>
      <w:r w:rsidR="005E05CC" w:rsidRPr="00242772">
        <w:rPr>
          <w:rFonts w:eastAsia="SimSun"/>
          <w:sz w:val="24"/>
          <w:szCs w:val="24"/>
          <w:lang w:val="zh-CN"/>
        </w:rPr>
        <w:t>进行</w:t>
      </w:r>
      <w:r w:rsidR="005E05CC">
        <w:rPr>
          <w:rFonts w:eastAsia="SimSun" w:hint="eastAsia"/>
          <w:sz w:val="24"/>
          <w:szCs w:val="24"/>
          <w:lang w:val="zh-CN"/>
        </w:rPr>
        <w:t>较</w:t>
      </w:r>
      <w:r w:rsidR="005E05CC" w:rsidRPr="00242772">
        <w:rPr>
          <w:rFonts w:eastAsia="SimSun"/>
          <w:sz w:val="24"/>
          <w:szCs w:val="24"/>
          <w:lang w:val="zh-CN"/>
        </w:rPr>
        <w:t>为渐进的供资</w:t>
      </w:r>
      <w:r w:rsidR="005E05CC">
        <w:rPr>
          <w:rFonts w:eastAsia="SimSun" w:hint="eastAsia"/>
          <w:sz w:val="24"/>
          <w:szCs w:val="24"/>
          <w:lang w:val="zh-CN"/>
        </w:rPr>
        <w:t>，</w:t>
      </w:r>
      <w:r w:rsidR="005E05CC" w:rsidRPr="005E05CC">
        <w:rPr>
          <w:rFonts w:eastAsia="SimSun"/>
          <w:sz w:val="24"/>
          <w:szCs w:val="24"/>
          <w:lang w:val="zh-CN"/>
        </w:rPr>
        <w:t>2027–2029</w:t>
      </w:r>
      <w:r w:rsidR="005E05CC">
        <w:rPr>
          <w:rFonts w:eastAsia="SimSun" w:hint="eastAsia"/>
          <w:sz w:val="24"/>
          <w:szCs w:val="24"/>
          <w:lang w:val="zh-CN"/>
        </w:rPr>
        <w:t>三年期的供资水平较低，</w:t>
      </w:r>
      <w:r w:rsidRPr="00242772">
        <w:rPr>
          <w:rFonts w:eastAsia="SimSun"/>
          <w:sz w:val="24"/>
          <w:szCs w:val="24"/>
          <w:lang w:val="zh-CN"/>
        </w:rPr>
        <w:t>后面的三年期</w:t>
      </w:r>
      <w:r w:rsidR="005E05CC">
        <w:rPr>
          <w:rFonts w:eastAsia="SimSun" w:hint="eastAsia"/>
          <w:sz w:val="24"/>
          <w:szCs w:val="24"/>
          <w:lang w:val="zh-CN"/>
        </w:rPr>
        <w:t>供资水平较高</w:t>
      </w:r>
      <w:r w:rsidRPr="00242772">
        <w:rPr>
          <w:rFonts w:eastAsia="SimSun"/>
          <w:sz w:val="24"/>
          <w:szCs w:val="24"/>
          <w:lang w:val="zh-CN"/>
        </w:rPr>
        <w:t>。</w:t>
      </w:r>
    </w:p>
    <w:p w14:paraId="56AF9765" w14:textId="5ACC345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其他假设包括平均机构支助费用为</w:t>
      </w:r>
      <w:r w:rsidRPr="00242772">
        <w:rPr>
          <w:rFonts w:eastAsia="SimSun"/>
          <w:sz w:val="24"/>
          <w:szCs w:val="24"/>
          <w:lang w:val="zh-CN"/>
        </w:rPr>
        <w:t>9.6%</w:t>
      </w:r>
      <w:r w:rsidRPr="00242772">
        <w:rPr>
          <w:rFonts w:eastAsia="SimSun"/>
          <w:sz w:val="24"/>
          <w:szCs w:val="24"/>
          <w:lang w:val="zh-CN"/>
        </w:rPr>
        <w:t>，在制造部门针对外国所有权扣减</w:t>
      </w:r>
      <w:r w:rsidRPr="00242772">
        <w:rPr>
          <w:rFonts w:eastAsia="SimSun"/>
          <w:sz w:val="24"/>
          <w:szCs w:val="24"/>
          <w:lang w:val="zh-CN"/>
        </w:rPr>
        <w:t>15%</w:t>
      </w:r>
      <w:r w:rsidRPr="00242772">
        <w:rPr>
          <w:rFonts w:eastAsia="SimSun"/>
          <w:sz w:val="24"/>
          <w:szCs w:val="24"/>
          <w:lang w:val="zh-CN"/>
        </w:rPr>
        <w:t>。</w:t>
      </w:r>
    </w:p>
    <w:p w14:paraId="78B2DE5A" w14:textId="5F2ABF33" w:rsidR="001B07FB" w:rsidRPr="00242772" w:rsidRDefault="001B07FB"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对于氢氟碳化物生产部门，</w:t>
      </w:r>
      <w:r w:rsidRPr="00242772">
        <w:rPr>
          <w:rFonts w:eastAsia="SimSun"/>
          <w:sz w:val="24"/>
          <w:szCs w:val="24"/>
          <w:lang w:val="zh-CN"/>
        </w:rPr>
        <w:t>2027–2029</w:t>
      </w:r>
      <w:r w:rsidRPr="00242772">
        <w:rPr>
          <w:rFonts w:eastAsia="SimSun"/>
          <w:sz w:val="24"/>
          <w:szCs w:val="24"/>
          <w:lang w:val="zh-CN"/>
        </w:rPr>
        <w:t>年的供资估计数包括项目准备、两个缔约方的基加利氢氟碳化物生产逐步淘汰执行计划，以及针对四个第</w:t>
      </w:r>
      <w:r w:rsidRPr="00242772">
        <w:rPr>
          <w:rFonts w:eastAsia="SimSun"/>
          <w:sz w:val="24"/>
          <w:szCs w:val="24"/>
          <w:lang w:val="zh-CN"/>
        </w:rPr>
        <w:t>5</w:t>
      </w:r>
      <w:r w:rsidRPr="00242772">
        <w:rPr>
          <w:rFonts w:eastAsia="SimSun"/>
          <w:sz w:val="24"/>
          <w:szCs w:val="24"/>
          <w:lang w:val="zh-CN"/>
        </w:rPr>
        <w:t>条缔约方的三氟甲烷减缓项目和相关准备工作。</w:t>
      </w:r>
    </w:p>
    <w:p w14:paraId="294FDF66" w14:textId="33E4E126" w:rsidR="00E62558" w:rsidRPr="00242772" w:rsidRDefault="001D29CA"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根据详细分析，工作队估计，低端设想方案下多边基金</w:t>
      </w:r>
      <w:r w:rsidRPr="00242772">
        <w:rPr>
          <w:rFonts w:eastAsia="SimSun"/>
          <w:sz w:val="24"/>
          <w:szCs w:val="24"/>
          <w:lang w:val="zh-CN"/>
        </w:rPr>
        <w:t>2027–2029</w:t>
      </w:r>
      <w:r w:rsidRPr="00242772">
        <w:rPr>
          <w:rFonts w:eastAsia="SimSun"/>
          <w:sz w:val="24"/>
          <w:szCs w:val="24"/>
          <w:lang w:val="zh-CN"/>
        </w:rPr>
        <w:t>三年期充资的总供资需求在</w:t>
      </w:r>
      <w:r w:rsidRPr="00242772">
        <w:rPr>
          <w:rFonts w:eastAsia="SimSun"/>
          <w:sz w:val="24"/>
          <w:szCs w:val="24"/>
          <w:lang w:val="zh-CN"/>
        </w:rPr>
        <w:t>12.82</w:t>
      </w:r>
      <w:r w:rsidRPr="00242772">
        <w:rPr>
          <w:rFonts w:eastAsia="SimSun"/>
          <w:sz w:val="24"/>
          <w:szCs w:val="24"/>
          <w:lang w:val="zh-CN"/>
        </w:rPr>
        <w:t>亿至</w:t>
      </w:r>
      <w:r w:rsidRPr="00242772">
        <w:rPr>
          <w:rFonts w:eastAsia="SimSun"/>
          <w:sz w:val="24"/>
          <w:szCs w:val="24"/>
          <w:lang w:val="zh-CN"/>
        </w:rPr>
        <w:t>13.61</w:t>
      </w:r>
      <w:r w:rsidRPr="00242772">
        <w:rPr>
          <w:rFonts w:eastAsia="SimSun"/>
          <w:sz w:val="24"/>
          <w:szCs w:val="24"/>
          <w:lang w:val="zh-CN"/>
        </w:rPr>
        <w:t>亿美元之间，高端设想方案下为</w:t>
      </w:r>
      <w:r w:rsidRPr="00242772">
        <w:rPr>
          <w:rFonts w:eastAsia="SimSun"/>
          <w:sz w:val="24"/>
          <w:szCs w:val="24"/>
          <w:lang w:val="zh-CN"/>
        </w:rPr>
        <w:t>16.72</w:t>
      </w:r>
      <w:r w:rsidRPr="00242772">
        <w:rPr>
          <w:rFonts w:eastAsia="SimSun"/>
          <w:sz w:val="24"/>
          <w:szCs w:val="24"/>
          <w:lang w:val="zh-CN"/>
        </w:rPr>
        <w:t>亿至</w:t>
      </w:r>
      <w:r w:rsidRPr="00242772">
        <w:rPr>
          <w:rFonts w:eastAsia="SimSun"/>
          <w:sz w:val="24"/>
          <w:szCs w:val="24"/>
          <w:lang w:val="zh-CN"/>
        </w:rPr>
        <w:t>17.55</w:t>
      </w:r>
      <w:r w:rsidRPr="00242772">
        <w:rPr>
          <w:rFonts w:eastAsia="SimSun"/>
          <w:sz w:val="24"/>
          <w:szCs w:val="24"/>
          <w:lang w:val="zh-CN"/>
        </w:rPr>
        <w:t>亿美元，汇总见表</w:t>
      </w:r>
      <w:r w:rsidRPr="00242772">
        <w:rPr>
          <w:rFonts w:eastAsia="SimSun"/>
          <w:sz w:val="24"/>
          <w:szCs w:val="24"/>
          <w:lang w:val="zh-CN"/>
        </w:rPr>
        <w:t>1</w:t>
      </w:r>
      <w:r w:rsidRPr="00242772">
        <w:rPr>
          <w:rFonts w:eastAsia="SimSun"/>
          <w:sz w:val="24"/>
          <w:szCs w:val="24"/>
          <w:lang w:val="zh-CN"/>
        </w:rPr>
        <w:t>。总供资需求的范围是根据逐步淘汰含氢氯氟烃和氢氟碳化物的不同设想方案和资源分配时间表计算的。关于估算方法的详细信息载于报告的附件。</w:t>
      </w:r>
    </w:p>
    <w:p w14:paraId="783A207F" w14:textId="79F5B564" w:rsidR="00E62558" w:rsidRPr="00170827" w:rsidRDefault="00E62558" w:rsidP="00C57239">
      <w:pPr>
        <w:pStyle w:val="Titletable"/>
        <w:rPr>
          <w:rFonts w:eastAsia="SimHei"/>
          <w:sz w:val="24"/>
          <w:szCs w:val="24"/>
          <w:lang w:eastAsia="zh-CN"/>
        </w:rPr>
      </w:pPr>
      <w:r w:rsidRPr="00170827">
        <w:rPr>
          <w:rFonts w:eastAsia="SimSun"/>
          <w:b w:val="0"/>
          <w:bCs w:val="0"/>
          <w:sz w:val="24"/>
          <w:szCs w:val="24"/>
          <w:lang w:val="zh-CN" w:eastAsia="zh-CN"/>
        </w:rPr>
        <w:lastRenderedPageBreak/>
        <w:t>表</w:t>
      </w:r>
      <w:r w:rsidRPr="00170827">
        <w:rPr>
          <w:rFonts w:eastAsia="SimSun"/>
          <w:b w:val="0"/>
          <w:bCs w:val="0"/>
          <w:sz w:val="24"/>
          <w:szCs w:val="24"/>
          <w:lang w:val="zh-CN" w:eastAsia="zh-CN"/>
        </w:rPr>
        <w:t>1</w:t>
      </w:r>
      <w:r w:rsidR="001E26ED">
        <w:rPr>
          <w:rFonts w:eastAsia="SimSun"/>
          <w:b w:val="0"/>
          <w:bCs w:val="0"/>
          <w:sz w:val="24"/>
          <w:szCs w:val="24"/>
          <w:lang w:val="zh-CN" w:eastAsia="zh-CN"/>
        </w:rPr>
        <w:br/>
      </w:r>
      <w:r w:rsidRPr="00170827">
        <w:rPr>
          <w:rFonts w:eastAsia="SimHei"/>
          <w:sz w:val="24"/>
          <w:szCs w:val="24"/>
          <w:lang w:val="zh-CN" w:eastAsia="zh-CN"/>
        </w:rPr>
        <w:t>多边基金</w:t>
      </w:r>
      <w:r w:rsidRPr="00170827">
        <w:rPr>
          <w:rFonts w:eastAsia="SimHei"/>
          <w:sz w:val="24"/>
          <w:szCs w:val="24"/>
          <w:lang w:val="zh-CN" w:eastAsia="zh-CN"/>
        </w:rPr>
        <w:t>2027–2029</w:t>
      </w:r>
      <w:r w:rsidRPr="00170827">
        <w:rPr>
          <w:rFonts w:eastAsia="SimHei"/>
          <w:sz w:val="24"/>
          <w:szCs w:val="24"/>
          <w:lang w:val="zh-CN" w:eastAsia="zh-CN"/>
        </w:rPr>
        <w:t>三年期充资的估计总供资需求，低端范围和高端范围</w:t>
      </w:r>
    </w:p>
    <w:p w14:paraId="68FD9D2C" w14:textId="3E8B513F" w:rsidR="00E62558" w:rsidRPr="00DC1B9D" w:rsidRDefault="00E62558" w:rsidP="00C57239">
      <w:pPr>
        <w:pStyle w:val="Titletable"/>
        <w:rPr>
          <w:rFonts w:eastAsia="SimSun"/>
          <w:b w:val="0"/>
          <w:bCs w:val="0"/>
        </w:rPr>
      </w:pPr>
      <w:r w:rsidRPr="00DC1B9D">
        <w:rPr>
          <w:rFonts w:eastAsia="SimSun"/>
          <w:b w:val="0"/>
          <w:bCs w:val="0"/>
          <w:lang w:val="zh-CN"/>
        </w:rPr>
        <w:t>（百万美元）</w:t>
      </w:r>
    </w:p>
    <w:tbl>
      <w:tblPr>
        <w:tblW w:w="8307" w:type="dxa"/>
        <w:jc w:val="right"/>
        <w:tblLayout w:type="fixed"/>
        <w:tblCellMar>
          <w:left w:w="0" w:type="dxa"/>
          <w:right w:w="0" w:type="dxa"/>
        </w:tblCellMar>
        <w:tblLook w:val="04A0" w:firstRow="1" w:lastRow="0" w:firstColumn="1" w:lastColumn="0" w:noHBand="0" w:noVBand="1"/>
      </w:tblPr>
      <w:tblGrid>
        <w:gridCol w:w="4860"/>
        <w:gridCol w:w="1801"/>
        <w:gridCol w:w="1646"/>
      </w:tblGrid>
      <w:tr w:rsidR="00E62558" w:rsidRPr="00170827" w14:paraId="6F810526" w14:textId="77777777" w:rsidTr="00DC1B9D">
        <w:trPr>
          <w:trHeight w:val="57"/>
          <w:jc w:val="right"/>
        </w:trPr>
        <w:tc>
          <w:tcPr>
            <w:tcW w:w="2925" w:type="pct"/>
            <w:tcBorders>
              <w:top w:val="single" w:sz="4" w:space="0" w:color="auto"/>
              <w:bottom w:val="single" w:sz="12" w:space="0" w:color="auto"/>
            </w:tcBorders>
            <w:noWrap/>
            <w:tcMar>
              <w:top w:w="0" w:type="dxa"/>
              <w:left w:w="108" w:type="dxa"/>
              <w:bottom w:w="0" w:type="dxa"/>
              <w:right w:w="108" w:type="dxa"/>
            </w:tcMar>
            <w:hideMark/>
          </w:tcPr>
          <w:p w14:paraId="648396B2" w14:textId="01B8A61F" w:rsidR="00E62558" w:rsidRPr="00170827" w:rsidRDefault="00E62558" w:rsidP="00C57239">
            <w:pPr>
              <w:pStyle w:val="Normal-pool-Table"/>
              <w:keepNext/>
              <w:keepLines/>
              <w:jc w:val="both"/>
              <w:rPr>
                <w:rFonts w:eastAsia="KaiTi"/>
                <w:i/>
                <w:sz w:val="20"/>
              </w:rPr>
            </w:pPr>
            <w:r w:rsidRPr="00170827">
              <w:rPr>
                <w:rFonts w:eastAsia="KaiTi"/>
                <w:color w:val="000000"/>
                <w:sz w:val="20"/>
                <w:lang w:val="zh-CN"/>
              </w:rPr>
              <w:t>2027–2029</w:t>
            </w:r>
            <w:r w:rsidRPr="00170827">
              <w:rPr>
                <w:rFonts w:eastAsia="KaiTi"/>
                <w:color w:val="000000"/>
                <w:sz w:val="20"/>
                <w:lang w:val="zh-CN"/>
              </w:rPr>
              <w:t>三年期</w:t>
            </w:r>
          </w:p>
        </w:tc>
        <w:tc>
          <w:tcPr>
            <w:tcW w:w="1084" w:type="pct"/>
            <w:tcBorders>
              <w:top w:val="single" w:sz="4" w:space="0" w:color="auto"/>
              <w:bottom w:val="single" w:sz="12" w:space="0" w:color="auto"/>
            </w:tcBorders>
            <w:tcMar>
              <w:top w:w="0" w:type="dxa"/>
              <w:left w:w="108" w:type="dxa"/>
              <w:bottom w:w="0" w:type="dxa"/>
              <w:right w:w="108" w:type="dxa"/>
            </w:tcMar>
            <w:hideMark/>
          </w:tcPr>
          <w:p w14:paraId="27391238" w14:textId="23C9B61A" w:rsidR="00E62558" w:rsidRPr="00170827" w:rsidRDefault="00E62558" w:rsidP="00C57239">
            <w:pPr>
              <w:pStyle w:val="Normal-pool-Table"/>
              <w:keepNext/>
              <w:keepLines/>
              <w:jc w:val="right"/>
              <w:rPr>
                <w:rFonts w:eastAsia="KaiTi"/>
                <w:i/>
                <w:sz w:val="20"/>
              </w:rPr>
            </w:pPr>
            <w:r w:rsidRPr="00170827">
              <w:rPr>
                <w:rFonts w:eastAsia="KaiTi"/>
                <w:color w:val="000000"/>
                <w:sz w:val="20"/>
                <w:lang w:val="zh-CN"/>
              </w:rPr>
              <w:t>低端范围</w:t>
            </w:r>
            <w:r w:rsidRPr="00170827">
              <w:rPr>
                <w:rFonts w:eastAsia="KaiTi"/>
                <w:color w:val="000000"/>
                <w:sz w:val="20"/>
                <w:vertAlign w:val="superscript"/>
                <w:lang w:val="zh-CN"/>
              </w:rPr>
              <w:t>a</w:t>
            </w:r>
          </w:p>
        </w:tc>
        <w:tc>
          <w:tcPr>
            <w:tcW w:w="991" w:type="pct"/>
            <w:tcBorders>
              <w:top w:val="single" w:sz="4" w:space="0" w:color="auto"/>
              <w:bottom w:val="single" w:sz="12" w:space="0" w:color="auto"/>
            </w:tcBorders>
            <w:tcMar>
              <w:top w:w="0" w:type="dxa"/>
              <w:left w:w="108" w:type="dxa"/>
              <w:bottom w:w="0" w:type="dxa"/>
              <w:right w:w="108" w:type="dxa"/>
            </w:tcMar>
            <w:hideMark/>
          </w:tcPr>
          <w:p w14:paraId="537CA2DE" w14:textId="0C5BB7D3" w:rsidR="00E62558" w:rsidRPr="00170827" w:rsidRDefault="00E62558" w:rsidP="00C57239">
            <w:pPr>
              <w:pStyle w:val="Normal-pool-Table"/>
              <w:keepNext/>
              <w:keepLines/>
              <w:jc w:val="right"/>
              <w:rPr>
                <w:rFonts w:eastAsia="KaiTi"/>
                <w:i/>
                <w:sz w:val="20"/>
              </w:rPr>
            </w:pPr>
            <w:r w:rsidRPr="00170827">
              <w:rPr>
                <w:rFonts w:eastAsia="KaiTi"/>
                <w:color w:val="000000"/>
                <w:sz w:val="20"/>
                <w:lang w:val="zh-CN"/>
              </w:rPr>
              <w:t>高端范围</w:t>
            </w:r>
            <w:r w:rsidRPr="00170827">
              <w:rPr>
                <w:rFonts w:eastAsia="KaiTi"/>
                <w:color w:val="000000"/>
                <w:sz w:val="20"/>
                <w:vertAlign w:val="superscript"/>
                <w:lang w:val="zh-CN"/>
              </w:rPr>
              <w:t>b</w:t>
            </w:r>
          </w:p>
        </w:tc>
      </w:tr>
      <w:tr w:rsidR="00E62558" w:rsidRPr="00170827" w14:paraId="612E0EFF" w14:textId="77777777" w:rsidTr="00DC1B9D">
        <w:trPr>
          <w:trHeight w:val="135"/>
          <w:jc w:val="right"/>
        </w:trPr>
        <w:tc>
          <w:tcPr>
            <w:tcW w:w="2925" w:type="pct"/>
            <w:tcBorders>
              <w:top w:val="single" w:sz="12" w:space="0" w:color="auto"/>
            </w:tcBorders>
            <w:noWrap/>
            <w:tcMar>
              <w:top w:w="0" w:type="dxa"/>
              <w:left w:w="108" w:type="dxa"/>
              <w:bottom w:w="0" w:type="dxa"/>
              <w:right w:w="108" w:type="dxa"/>
            </w:tcMar>
            <w:vAlign w:val="center"/>
            <w:hideMark/>
          </w:tcPr>
          <w:p w14:paraId="43AF6F3A" w14:textId="04B6D729" w:rsidR="00E62558" w:rsidRPr="00170827" w:rsidRDefault="00E62558" w:rsidP="00C57239">
            <w:pPr>
              <w:pStyle w:val="Normal-pool-Table"/>
              <w:keepNext/>
              <w:keepLines/>
              <w:jc w:val="both"/>
              <w:rPr>
                <w:rFonts w:eastAsia="SimSun"/>
                <w:sz w:val="20"/>
                <w:lang w:eastAsia="zh-CN"/>
              </w:rPr>
            </w:pPr>
            <w:r w:rsidRPr="00170827">
              <w:rPr>
                <w:rFonts w:eastAsia="SimSun"/>
                <w:color w:val="000000"/>
                <w:sz w:val="20"/>
                <w:lang w:val="zh-CN" w:eastAsia="zh-CN"/>
              </w:rPr>
              <w:t>含氢氯氟烃活动（包括能源效率）</w:t>
            </w:r>
          </w:p>
        </w:tc>
        <w:tc>
          <w:tcPr>
            <w:tcW w:w="1084" w:type="pct"/>
            <w:tcBorders>
              <w:top w:val="single" w:sz="12" w:space="0" w:color="auto"/>
            </w:tcBorders>
            <w:noWrap/>
            <w:tcMar>
              <w:top w:w="0" w:type="dxa"/>
              <w:left w:w="108" w:type="dxa"/>
              <w:bottom w:w="0" w:type="dxa"/>
              <w:right w:w="108" w:type="dxa"/>
            </w:tcMar>
            <w:vAlign w:val="bottom"/>
            <w:hideMark/>
          </w:tcPr>
          <w:p w14:paraId="3C4AD79E" w14:textId="77777777" w:rsidR="00E62558" w:rsidRPr="00170827" w:rsidRDefault="00E62558" w:rsidP="00C57239">
            <w:pPr>
              <w:pStyle w:val="Normal-pool-Table"/>
              <w:keepNext/>
              <w:keepLines/>
              <w:jc w:val="right"/>
              <w:rPr>
                <w:rFonts w:eastAsia="SimSun"/>
                <w:bCs/>
                <w:sz w:val="20"/>
              </w:rPr>
            </w:pPr>
            <w:r w:rsidRPr="00170827">
              <w:rPr>
                <w:rFonts w:eastAsia="SimSun"/>
                <w:color w:val="000000"/>
                <w:sz w:val="20"/>
                <w:lang w:val="zh-CN"/>
              </w:rPr>
              <w:t>451</w:t>
            </w:r>
          </w:p>
        </w:tc>
        <w:tc>
          <w:tcPr>
            <w:tcW w:w="991" w:type="pct"/>
            <w:tcBorders>
              <w:top w:val="single" w:sz="12" w:space="0" w:color="auto"/>
            </w:tcBorders>
            <w:noWrap/>
            <w:tcMar>
              <w:top w:w="0" w:type="dxa"/>
              <w:left w:w="108" w:type="dxa"/>
              <w:bottom w:w="0" w:type="dxa"/>
              <w:right w:w="108" w:type="dxa"/>
            </w:tcMar>
            <w:vAlign w:val="bottom"/>
            <w:hideMark/>
          </w:tcPr>
          <w:p w14:paraId="1E3E902F" w14:textId="77777777" w:rsidR="00E62558" w:rsidRPr="00170827" w:rsidRDefault="00E62558" w:rsidP="00C57239">
            <w:pPr>
              <w:pStyle w:val="Normal-pool-Table"/>
              <w:keepNext/>
              <w:keepLines/>
              <w:jc w:val="right"/>
              <w:rPr>
                <w:rFonts w:eastAsia="SimSun"/>
                <w:bCs/>
                <w:sz w:val="20"/>
              </w:rPr>
            </w:pPr>
            <w:r w:rsidRPr="00170827">
              <w:rPr>
                <w:rFonts w:eastAsia="SimSun"/>
                <w:color w:val="000000"/>
                <w:sz w:val="20"/>
                <w:lang w:val="zh-CN"/>
              </w:rPr>
              <w:t>573</w:t>
            </w:r>
          </w:p>
        </w:tc>
      </w:tr>
      <w:tr w:rsidR="00E62558" w:rsidRPr="00170827" w14:paraId="76ADF706" w14:textId="77777777" w:rsidTr="00DC1B9D">
        <w:trPr>
          <w:trHeight w:val="42"/>
          <w:jc w:val="right"/>
        </w:trPr>
        <w:tc>
          <w:tcPr>
            <w:tcW w:w="2925" w:type="pct"/>
            <w:noWrap/>
            <w:tcMar>
              <w:top w:w="0" w:type="dxa"/>
              <w:left w:w="108" w:type="dxa"/>
              <w:bottom w:w="0" w:type="dxa"/>
              <w:right w:w="108" w:type="dxa"/>
            </w:tcMar>
            <w:vAlign w:val="center"/>
            <w:hideMark/>
          </w:tcPr>
          <w:p w14:paraId="41B2598F" w14:textId="40AF06CC" w:rsidR="004446C0" w:rsidRPr="00170827" w:rsidRDefault="00E62558" w:rsidP="00C57239">
            <w:pPr>
              <w:pStyle w:val="Normal-pool-Table"/>
              <w:keepNext/>
              <w:keepLines/>
              <w:jc w:val="both"/>
              <w:rPr>
                <w:rFonts w:eastAsia="SimSun"/>
                <w:sz w:val="20"/>
                <w:lang w:eastAsia="zh-CN"/>
              </w:rPr>
            </w:pPr>
            <w:r w:rsidRPr="00170827">
              <w:rPr>
                <w:rFonts w:eastAsia="SimSun"/>
                <w:color w:val="000000"/>
                <w:sz w:val="20"/>
                <w:lang w:val="zh-CN" w:eastAsia="zh-CN"/>
              </w:rPr>
              <w:t>氢氟碳化物活动（包括能源效率、三氟甲烷减缓措施</w:t>
            </w:r>
          </w:p>
          <w:p w14:paraId="3F02481E" w14:textId="5C3A3FE7" w:rsidR="00E62558" w:rsidRPr="00170827" w:rsidRDefault="007D6288" w:rsidP="00C57239">
            <w:pPr>
              <w:pStyle w:val="Normal-pool-Table"/>
              <w:keepNext/>
              <w:keepLines/>
              <w:jc w:val="both"/>
              <w:rPr>
                <w:rFonts w:eastAsia="SimSun"/>
                <w:sz w:val="20"/>
              </w:rPr>
            </w:pPr>
            <w:r w:rsidRPr="00170827">
              <w:rPr>
                <w:rFonts w:eastAsia="SimSun"/>
                <w:color w:val="000000"/>
                <w:sz w:val="20"/>
                <w:lang w:val="zh-CN"/>
              </w:rPr>
              <w:t>和区域大气监测）</w:t>
            </w:r>
          </w:p>
        </w:tc>
        <w:tc>
          <w:tcPr>
            <w:tcW w:w="1084" w:type="pct"/>
            <w:noWrap/>
            <w:tcMar>
              <w:top w:w="0" w:type="dxa"/>
              <w:left w:w="108" w:type="dxa"/>
              <w:bottom w:w="0" w:type="dxa"/>
              <w:right w:w="108" w:type="dxa"/>
            </w:tcMar>
            <w:vAlign w:val="bottom"/>
            <w:hideMark/>
          </w:tcPr>
          <w:p w14:paraId="55958DED" w14:textId="6814610A" w:rsidR="00E62558" w:rsidRPr="00170827" w:rsidRDefault="00E62558" w:rsidP="00C57239">
            <w:pPr>
              <w:pStyle w:val="Normal-pool-Table"/>
              <w:keepNext/>
              <w:keepLines/>
              <w:jc w:val="right"/>
              <w:rPr>
                <w:rFonts w:eastAsia="SimSun"/>
                <w:bCs/>
                <w:sz w:val="20"/>
              </w:rPr>
            </w:pPr>
            <w:r w:rsidRPr="00170827">
              <w:rPr>
                <w:rFonts w:eastAsia="SimSun"/>
                <w:color w:val="000000"/>
                <w:sz w:val="20"/>
                <w:lang w:val="zh-CN"/>
              </w:rPr>
              <w:t>702–781</w:t>
            </w:r>
          </w:p>
        </w:tc>
        <w:tc>
          <w:tcPr>
            <w:tcW w:w="991" w:type="pct"/>
            <w:noWrap/>
            <w:tcMar>
              <w:top w:w="0" w:type="dxa"/>
              <w:left w:w="108" w:type="dxa"/>
              <w:bottom w:w="0" w:type="dxa"/>
              <w:right w:w="108" w:type="dxa"/>
            </w:tcMar>
            <w:vAlign w:val="bottom"/>
            <w:hideMark/>
          </w:tcPr>
          <w:p w14:paraId="65728D92" w14:textId="379D9E4A" w:rsidR="00E62558" w:rsidRPr="00170827" w:rsidRDefault="00E62558" w:rsidP="00C57239">
            <w:pPr>
              <w:pStyle w:val="Normal-pool-Table"/>
              <w:keepNext/>
              <w:keepLines/>
              <w:jc w:val="right"/>
              <w:rPr>
                <w:rFonts w:eastAsia="SimSun"/>
                <w:bCs/>
                <w:sz w:val="20"/>
              </w:rPr>
            </w:pPr>
            <w:r w:rsidRPr="00170827">
              <w:rPr>
                <w:rFonts w:eastAsia="SimSun"/>
                <w:color w:val="000000"/>
                <w:sz w:val="20"/>
                <w:lang w:val="zh-CN"/>
              </w:rPr>
              <w:t>970–1 053</w:t>
            </w:r>
          </w:p>
        </w:tc>
      </w:tr>
      <w:tr w:rsidR="00E62558" w:rsidRPr="00170827" w14:paraId="1C7B45E4" w14:textId="77777777" w:rsidTr="00DC1B9D">
        <w:trPr>
          <w:trHeight w:val="57"/>
          <w:jc w:val="right"/>
        </w:trPr>
        <w:tc>
          <w:tcPr>
            <w:tcW w:w="2925" w:type="pct"/>
            <w:tcBorders>
              <w:bottom w:val="single" w:sz="4" w:space="0" w:color="auto"/>
            </w:tcBorders>
            <w:tcMar>
              <w:top w:w="0" w:type="dxa"/>
              <w:left w:w="108" w:type="dxa"/>
              <w:bottom w:w="0" w:type="dxa"/>
              <w:right w:w="108" w:type="dxa"/>
            </w:tcMar>
            <w:vAlign w:val="center"/>
            <w:hideMark/>
          </w:tcPr>
          <w:p w14:paraId="0AEA8AFB" w14:textId="671BF455" w:rsidR="00E62558" w:rsidRPr="00170827" w:rsidRDefault="00E62558" w:rsidP="00C57239">
            <w:pPr>
              <w:pStyle w:val="Normal-pool-Table"/>
              <w:keepNext/>
              <w:keepLines/>
              <w:jc w:val="both"/>
              <w:rPr>
                <w:rFonts w:eastAsia="SimSun"/>
                <w:sz w:val="20"/>
              </w:rPr>
            </w:pPr>
            <w:r w:rsidRPr="00170827">
              <w:rPr>
                <w:rFonts w:eastAsia="SimSun"/>
                <w:color w:val="000000"/>
                <w:sz w:val="20"/>
                <w:lang w:val="zh-CN"/>
              </w:rPr>
              <w:t>加强体制和标准活动</w:t>
            </w:r>
          </w:p>
        </w:tc>
        <w:tc>
          <w:tcPr>
            <w:tcW w:w="1084" w:type="pct"/>
            <w:tcBorders>
              <w:bottom w:val="single" w:sz="4" w:space="0" w:color="auto"/>
            </w:tcBorders>
            <w:noWrap/>
            <w:tcMar>
              <w:top w:w="0" w:type="dxa"/>
              <w:left w:w="108" w:type="dxa"/>
              <w:bottom w:w="0" w:type="dxa"/>
              <w:right w:w="108" w:type="dxa"/>
            </w:tcMar>
            <w:vAlign w:val="bottom"/>
            <w:hideMark/>
          </w:tcPr>
          <w:p w14:paraId="62E284F1" w14:textId="77777777" w:rsidR="00E62558" w:rsidRPr="00170827" w:rsidRDefault="00E62558" w:rsidP="00C57239">
            <w:pPr>
              <w:pStyle w:val="Normal-pool-Table"/>
              <w:keepNext/>
              <w:keepLines/>
              <w:jc w:val="right"/>
              <w:rPr>
                <w:rFonts w:eastAsia="SimSun"/>
                <w:bCs/>
                <w:sz w:val="20"/>
              </w:rPr>
            </w:pPr>
            <w:r w:rsidRPr="00170827">
              <w:rPr>
                <w:rFonts w:eastAsia="SimSun"/>
                <w:color w:val="000000"/>
                <w:sz w:val="20"/>
                <w:lang w:val="zh-CN"/>
              </w:rPr>
              <w:t>129</w:t>
            </w:r>
          </w:p>
        </w:tc>
        <w:tc>
          <w:tcPr>
            <w:tcW w:w="991" w:type="pct"/>
            <w:tcBorders>
              <w:bottom w:val="single" w:sz="4" w:space="0" w:color="auto"/>
            </w:tcBorders>
            <w:noWrap/>
            <w:tcMar>
              <w:top w:w="0" w:type="dxa"/>
              <w:left w:w="108" w:type="dxa"/>
              <w:bottom w:w="0" w:type="dxa"/>
              <w:right w:w="108" w:type="dxa"/>
            </w:tcMar>
            <w:vAlign w:val="bottom"/>
            <w:hideMark/>
          </w:tcPr>
          <w:p w14:paraId="2712EF83" w14:textId="77777777" w:rsidR="00E62558" w:rsidRPr="00170827" w:rsidRDefault="00E62558" w:rsidP="00C57239">
            <w:pPr>
              <w:pStyle w:val="Normal-pool-Table"/>
              <w:keepNext/>
              <w:keepLines/>
              <w:jc w:val="right"/>
              <w:rPr>
                <w:rFonts w:eastAsia="SimSun"/>
                <w:bCs/>
                <w:sz w:val="20"/>
              </w:rPr>
            </w:pPr>
            <w:r w:rsidRPr="00170827">
              <w:rPr>
                <w:rFonts w:eastAsia="SimSun"/>
                <w:color w:val="000000"/>
                <w:sz w:val="20"/>
                <w:lang w:val="zh-CN"/>
              </w:rPr>
              <w:t>129</w:t>
            </w:r>
          </w:p>
        </w:tc>
      </w:tr>
      <w:tr w:rsidR="00E62558" w:rsidRPr="00170827" w14:paraId="5EADB06F" w14:textId="77777777" w:rsidTr="00DC1B9D">
        <w:trPr>
          <w:trHeight w:val="57"/>
          <w:jc w:val="right"/>
        </w:trPr>
        <w:tc>
          <w:tcPr>
            <w:tcW w:w="2925" w:type="pct"/>
            <w:tcBorders>
              <w:top w:val="single" w:sz="4" w:space="0" w:color="auto"/>
              <w:bottom w:val="single" w:sz="12" w:space="0" w:color="auto"/>
            </w:tcBorders>
            <w:noWrap/>
            <w:tcMar>
              <w:top w:w="0" w:type="dxa"/>
              <w:left w:w="108" w:type="dxa"/>
              <w:bottom w:w="0" w:type="dxa"/>
              <w:right w:w="108" w:type="dxa"/>
            </w:tcMar>
            <w:vAlign w:val="center"/>
            <w:hideMark/>
          </w:tcPr>
          <w:p w14:paraId="4034F260" w14:textId="36793DDE" w:rsidR="00E62558" w:rsidRPr="00170827" w:rsidRDefault="00B913DF" w:rsidP="00C57239">
            <w:pPr>
              <w:pStyle w:val="Normal-pool-Table"/>
              <w:keepNext/>
              <w:keepLines/>
              <w:jc w:val="both"/>
              <w:rPr>
                <w:rFonts w:ascii="SimHei" w:eastAsia="SimHei" w:hAnsi="SimHei"/>
                <w:b/>
                <w:sz w:val="20"/>
              </w:rPr>
            </w:pPr>
            <w:r w:rsidRPr="00170827">
              <w:rPr>
                <w:rFonts w:ascii="SimHei" w:eastAsia="SimHei" w:hAnsi="SimHei"/>
                <w:b/>
                <w:bCs/>
                <w:color w:val="000000"/>
                <w:sz w:val="20"/>
                <w:lang w:val="zh-CN"/>
              </w:rPr>
              <w:t>共计</w:t>
            </w:r>
          </w:p>
        </w:tc>
        <w:tc>
          <w:tcPr>
            <w:tcW w:w="1084" w:type="pct"/>
            <w:tcBorders>
              <w:top w:val="single" w:sz="4" w:space="0" w:color="auto"/>
              <w:bottom w:val="single" w:sz="12" w:space="0" w:color="auto"/>
            </w:tcBorders>
            <w:noWrap/>
            <w:tcMar>
              <w:top w:w="0" w:type="dxa"/>
              <w:left w:w="108" w:type="dxa"/>
              <w:bottom w:w="0" w:type="dxa"/>
              <w:right w:w="108" w:type="dxa"/>
            </w:tcMar>
            <w:hideMark/>
          </w:tcPr>
          <w:p w14:paraId="4A432FB5" w14:textId="1A32DEC1" w:rsidR="00E62558" w:rsidRPr="00170827" w:rsidRDefault="00E62558" w:rsidP="00C57239">
            <w:pPr>
              <w:pStyle w:val="Normal-pool-Table"/>
              <w:keepNext/>
              <w:keepLines/>
              <w:jc w:val="right"/>
              <w:rPr>
                <w:rFonts w:eastAsia="SimSun"/>
                <w:b/>
                <w:sz w:val="20"/>
              </w:rPr>
            </w:pPr>
            <w:r w:rsidRPr="00170827">
              <w:rPr>
                <w:rFonts w:eastAsia="SimSun"/>
                <w:b/>
                <w:bCs/>
                <w:color w:val="000000"/>
                <w:sz w:val="20"/>
                <w:lang w:val="zh-CN"/>
              </w:rPr>
              <w:t>1 282–1 361</w:t>
            </w:r>
          </w:p>
        </w:tc>
        <w:tc>
          <w:tcPr>
            <w:tcW w:w="991" w:type="pct"/>
            <w:tcBorders>
              <w:top w:val="single" w:sz="4" w:space="0" w:color="auto"/>
              <w:bottom w:val="single" w:sz="12" w:space="0" w:color="auto"/>
            </w:tcBorders>
            <w:noWrap/>
            <w:tcMar>
              <w:top w:w="0" w:type="dxa"/>
              <w:left w:w="108" w:type="dxa"/>
              <w:bottom w:w="0" w:type="dxa"/>
              <w:right w:w="108" w:type="dxa"/>
            </w:tcMar>
            <w:hideMark/>
          </w:tcPr>
          <w:p w14:paraId="0E89FCA3" w14:textId="69509C6A" w:rsidR="00E62558" w:rsidRPr="00170827" w:rsidRDefault="00E62558" w:rsidP="00C57239">
            <w:pPr>
              <w:pStyle w:val="Normal-pool-Table"/>
              <w:keepNext/>
              <w:keepLines/>
              <w:jc w:val="right"/>
              <w:rPr>
                <w:rFonts w:eastAsia="SimSun"/>
                <w:b/>
                <w:sz w:val="20"/>
              </w:rPr>
            </w:pPr>
            <w:r w:rsidRPr="00170827">
              <w:rPr>
                <w:rFonts w:eastAsia="SimSun"/>
                <w:b/>
                <w:bCs/>
                <w:color w:val="000000"/>
                <w:sz w:val="20"/>
                <w:lang w:val="zh-CN"/>
              </w:rPr>
              <w:t>1 672–1 755</w:t>
            </w:r>
          </w:p>
        </w:tc>
      </w:tr>
    </w:tbl>
    <w:p w14:paraId="1518ADBD" w14:textId="553D317C" w:rsidR="002D1E9F" w:rsidRPr="00C05AD3" w:rsidRDefault="00E62558" w:rsidP="00C57239">
      <w:pPr>
        <w:pStyle w:val="Normal-pool"/>
        <w:tabs>
          <w:tab w:val="left" w:pos="4082"/>
        </w:tabs>
        <w:spacing w:before="40" w:after="40"/>
        <w:ind w:left="1247"/>
        <w:rPr>
          <w:rFonts w:eastAsia="SimSun"/>
        </w:rPr>
      </w:pPr>
      <w:r w:rsidRPr="001E31FF">
        <w:rPr>
          <w:rFonts w:eastAsia="SimSun"/>
          <w:sz w:val="18"/>
          <w:szCs w:val="18"/>
          <w:lang w:val="zh-CN"/>
        </w:rPr>
        <w:tab/>
      </w:r>
      <w:r w:rsidRPr="00C05AD3">
        <w:rPr>
          <w:rFonts w:eastAsia="SimSun"/>
          <w:vertAlign w:val="superscript"/>
          <w:lang w:val="zh-CN"/>
        </w:rPr>
        <w:t>a</w:t>
      </w:r>
      <w:r w:rsidRPr="00C05AD3">
        <w:rPr>
          <w:rFonts w:eastAsia="SimSun"/>
          <w:lang w:val="zh-CN"/>
        </w:rPr>
        <w:t xml:space="preserve"> </w:t>
      </w:r>
      <w:r w:rsidRPr="00C05AD3">
        <w:rPr>
          <w:rFonts w:eastAsia="SimSun"/>
          <w:lang w:val="zh-CN"/>
        </w:rPr>
        <w:t>低端范围根据以下设想方案计算：</w:t>
      </w:r>
    </w:p>
    <w:p w14:paraId="5D2E7FD1" w14:textId="6023AEB6" w:rsidR="002D1E9F" w:rsidRPr="00C05AD3" w:rsidRDefault="00E62558" w:rsidP="00C57239">
      <w:pPr>
        <w:pStyle w:val="Normal-pool"/>
        <w:numPr>
          <w:ilvl w:val="0"/>
          <w:numId w:val="108"/>
        </w:numPr>
        <w:tabs>
          <w:tab w:val="clear" w:pos="1247"/>
          <w:tab w:val="clear" w:pos="1871"/>
          <w:tab w:val="clear" w:pos="2495"/>
          <w:tab w:val="clear" w:pos="3119"/>
          <w:tab w:val="clear" w:pos="3742"/>
          <w:tab w:val="clear" w:pos="4366"/>
          <w:tab w:val="clear" w:pos="4990"/>
        </w:tabs>
        <w:spacing w:before="40" w:after="40"/>
        <w:ind w:left="1871" w:firstLine="624"/>
        <w:rPr>
          <w:rFonts w:eastAsia="SimSun"/>
          <w:lang w:eastAsia="zh-CN"/>
        </w:rPr>
      </w:pPr>
      <w:r w:rsidRPr="00C05AD3">
        <w:rPr>
          <w:rFonts w:eastAsia="SimSun"/>
          <w:lang w:val="zh-CN" w:eastAsia="zh-CN"/>
        </w:rPr>
        <w:t>含氢氯氟烃设想方案</w:t>
      </w:r>
      <w:r w:rsidRPr="00C05AD3">
        <w:rPr>
          <w:rFonts w:eastAsia="SimSun"/>
          <w:lang w:val="zh-CN" w:eastAsia="zh-CN"/>
        </w:rPr>
        <w:t>1</w:t>
      </w:r>
      <w:r w:rsidRPr="00C05AD3">
        <w:rPr>
          <w:rFonts w:eastAsia="SimSun"/>
          <w:lang w:val="zh-CN" w:eastAsia="zh-CN"/>
        </w:rPr>
        <w:t>（制造部门的历史成本效益阈值），</w:t>
      </w:r>
      <w:r w:rsidRPr="00C05AD3">
        <w:rPr>
          <w:rFonts w:eastAsia="SimSun"/>
          <w:lang w:val="zh-CN" w:eastAsia="zh-CN"/>
        </w:rPr>
        <w:t>2027–2029</w:t>
      </w:r>
      <w:r w:rsidRPr="00C05AD3">
        <w:rPr>
          <w:rFonts w:eastAsia="SimSun"/>
          <w:lang w:val="zh-CN" w:eastAsia="zh-CN"/>
        </w:rPr>
        <w:t>三年期分配</w:t>
      </w:r>
      <w:r w:rsidRPr="00C05AD3">
        <w:rPr>
          <w:rFonts w:eastAsia="SimSun"/>
          <w:lang w:val="zh-CN" w:eastAsia="zh-CN"/>
        </w:rPr>
        <w:t>90%</w:t>
      </w:r>
      <w:r w:rsidRPr="00C05AD3">
        <w:rPr>
          <w:rFonts w:eastAsia="SimSun"/>
          <w:lang w:val="zh-CN" w:eastAsia="zh-CN"/>
        </w:rPr>
        <w:t>的资金，</w:t>
      </w:r>
      <w:r w:rsidRPr="00C05AD3">
        <w:rPr>
          <w:rFonts w:eastAsia="SimSun"/>
          <w:lang w:val="zh-CN" w:eastAsia="zh-CN"/>
        </w:rPr>
        <w:t>2030–2032</w:t>
      </w:r>
      <w:r w:rsidRPr="00C05AD3">
        <w:rPr>
          <w:rFonts w:eastAsia="SimSun"/>
          <w:lang w:val="zh-CN" w:eastAsia="zh-CN"/>
        </w:rPr>
        <w:t>三年期分配</w:t>
      </w:r>
      <w:r w:rsidRPr="00C05AD3">
        <w:rPr>
          <w:rFonts w:eastAsia="SimSun"/>
          <w:lang w:val="zh-CN" w:eastAsia="zh-CN"/>
        </w:rPr>
        <w:t>10%</w:t>
      </w:r>
      <w:r w:rsidRPr="00C05AD3">
        <w:rPr>
          <w:rFonts w:eastAsia="SimSun"/>
          <w:lang w:val="zh-CN" w:eastAsia="zh-CN"/>
        </w:rPr>
        <w:t>；</w:t>
      </w:r>
    </w:p>
    <w:p w14:paraId="3B7F7F61" w14:textId="0B6C64BD" w:rsidR="00E62558" w:rsidRPr="00C05AD3" w:rsidRDefault="008740C0" w:rsidP="00C57239">
      <w:pPr>
        <w:pStyle w:val="Normal-pool"/>
        <w:numPr>
          <w:ilvl w:val="0"/>
          <w:numId w:val="108"/>
        </w:numPr>
        <w:tabs>
          <w:tab w:val="clear" w:pos="1247"/>
          <w:tab w:val="clear" w:pos="1871"/>
          <w:tab w:val="clear" w:pos="2495"/>
          <w:tab w:val="clear" w:pos="3119"/>
          <w:tab w:val="clear" w:pos="3742"/>
          <w:tab w:val="clear" w:pos="4366"/>
          <w:tab w:val="clear" w:pos="4990"/>
        </w:tabs>
        <w:spacing w:before="40" w:after="40"/>
        <w:ind w:left="1871" w:firstLine="624"/>
        <w:rPr>
          <w:rFonts w:eastAsia="SimSun"/>
          <w:lang w:eastAsia="zh-CN"/>
        </w:rPr>
      </w:pPr>
      <w:r w:rsidRPr="00C05AD3">
        <w:rPr>
          <w:rFonts w:eastAsia="SimSun" w:hint="eastAsia"/>
          <w:lang w:val="zh-CN" w:eastAsia="zh-CN"/>
        </w:rPr>
        <w:t>对于氢氟碳化物，总费用范围是使用两个设想方案估算的：</w:t>
      </w:r>
      <w:r w:rsidR="00E62558" w:rsidRPr="00C05AD3">
        <w:rPr>
          <w:rFonts w:eastAsia="SimSun"/>
          <w:lang w:val="zh-CN" w:eastAsia="zh-CN"/>
        </w:rPr>
        <w:t>氢氟碳化物设想方案</w:t>
      </w:r>
      <w:r w:rsidR="00E62558" w:rsidRPr="00C05AD3">
        <w:rPr>
          <w:rFonts w:eastAsia="SimSun"/>
          <w:lang w:val="zh-CN" w:eastAsia="zh-CN"/>
        </w:rPr>
        <w:t>1</w:t>
      </w:r>
      <w:r w:rsidR="00E62558" w:rsidRPr="00C05AD3">
        <w:rPr>
          <w:rFonts w:eastAsia="SimSun"/>
          <w:lang w:val="zh-CN" w:eastAsia="zh-CN"/>
        </w:rPr>
        <w:t>（成本准则中或专家得出的成本效益阈值，不考虑中小企业）</w:t>
      </w:r>
      <w:r w:rsidRPr="00C05AD3">
        <w:rPr>
          <w:rFonts w:eastAsia="SimSun" w:hint="eastAsia"/>
          <w:lang w:val="zh-CN" w:eastAsia="zh-CN"/>
        </w:rPr>
        <w:t>和氢氟碳化物设想方案</w:t>
      </w:r>
      <w:r w:rsidRPr="00C05AD3">
        <w:rPr>
          <w:rFonts w:eastAsia="SimSun" w:hint="eastAsia"/>
          <w:lang w:val="zh-CN" w:eastAsia="zh-CN"/>
        </w:rPr>
        <w:t>2</w:t>
      </w:r>
      <w:r w:rsidRPr="00C05AD3">
        <w:rPr>
          <w:rFonts w:eastAsia="SimSun" w:hint="eastAsia"/>
          <w:lang w:val="zh-CN" w:eastAsia="zh-CN"/>
        </w:rPr>
        <w:t>（成本准则</w:t>
      </w:r>
      <w:r w:rsidRPr="00C05AD3">
        <w:rPr>
          <w:rFonts w:eastAsia="SimSun"/>
          <w:lang w:val="zh-CN" w:eastAsia="zh-CN"/>
        </w:rPr>
        <w:t>中或专家得出的成本效益阈值</w:t>
      </w:r>
      <w:r w:rsidRPr="00C05AD3">
        <w:rPr>
          <w:rFonts w:eastAsia="SimSun" w:hint="eastAsia"/>
          <w:lang w:val="zh-CN" w:eastAsia="zh-CN"/>
        </w:rPr>
        <w:t>，考虑中小企业）</w:t>
      </w:r>
      <w:r w:rsidRPr="00C05AD3">
        <w:rPr>
          <w:rFonts w:eastAsia="SimSun"/>
          <w:lang w:val="zh-CN" w:eastAsia="zh-CN"/>
        </w:rPr>
        <w:t>，</w:t>
      </w:r>
      <w:r w:rsidR="003167F5" w:rsidRPr="00C05AD3">
        <w:rPr>
          <w:rFonts w:eastAsia="SimSun" w:hint="eastAsia"/>
          <w:lang w:val="zh-CN" w:eastAsia="zh-CN"/>
        </w:rPr>
        <w:t>采用</w:t>
      </w:r>
      <w:r w:rsidRPr="00C05AD3">
        <w:rPr>
          <w:rFonts w:eastAsia="SimSun"/>
          <w:lang w:val="zh-CN" w:eastAsia="zh-CN"/>
        </w:rPr>
        <w:t>资源分配时间表</w:t>
      </w:r>
      <w:r w:rsidRPr="00C05AD3">
        <w:rPr>
          <w:rFonts w:eastAsia="SimSun"/>
          <w:lang w:val="zh-CN" w:eastAsia="zh-CN"/>
        </w:rPr>
        <w:t>B</w:t>
      </w:r>
      <w:r w:rsidRPr="00C05AD3">
        <w:rPr>
          <w:rFonts w:eastAsia="SimSun"/>
          <w:lang w:val="zh-CN" w:eastAsia="zh-CN"/>
        </w:rPr>
        <w:t>（渐进供资方法）</w:t>
      </w:r>
      <w:r w:rsidR="00E62558" w:rsidRPr="00C05AD3">
        <w:rPr>
          <w:rFonts w:eastAsia="SimSun"/>
          <w:lang w:val="zh-CN" w:eastAsia="zh-CN"/>
        </w:rPr>
        <w:t>。</w:t>
      </w:r>
    </w:p>
    <w:p w14:paraId="020F78A1" w14:textId="67839D92" w:rsidR="00C8099A" w:rsidRPr="00C05AD3" w:rsidRDefault="00E62558" w:rsidP="00C57239">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after="40"/>
        <w:ind w:left="1247"/>
        <w:rPr>
          <w:rFonts w:eastAsia="SimSun"/>
          <w:lang w:eastAsia="zh-CN"/>
        </w:rPr>
      </w:pPr>
      <w:r w:rsidRPr="00C05AD3">
        <w:rPr>
          <w:rFonts w:eastAsia="SimSun"/>
          <w:lang w:val="zh-CN" w:eastAsia="zh-CN"/>
        </w:rPr>
        <w:tab/>
      </w:r>
      <w:r w:rsidRPr="00C05AD3">
        <w:rPr>
          <w:rFonts w:eastAsia="SimSun"/>
          <w:vertAlign w:val="superscript"/>
          <w:lang w:val="zh-CN" w:eastAsia="zh-CN"/>
        </w:rPr>
        <w:t>b</w:t>
      </w:r>
      <w:r w:rsidRPr="00C05AD3">
        <w:rPr>
          <w:rFonts w:eastAsia="SimSun"/>
          <w:lang w:val="zh-CN" w:eastAsia="zh-CN"/>
        </w:rPr>
        <w:t xml:space="preserve"> </w:t>
      </w:r>
      <w:r w:rsidRPr="00C05AD3">
        <w:rPr>
          <w:rFonts w:eastAsia="SimSun"/>
          <w:lang w:val="zh-CN" w:eastAsia="zh-CN"/>
        </w:rPr>
        <w:t>高端范围根据以下设想方案计算：</w:t>
      </w:r>
    </w:p>
    <w:p w14:paraId="5755D907" w14:textId="16990873" w:rsidR="007A3666" w:rsidRPr="00C05AD3" w:rsidRDefault="00E62558" w:rsidP="00C57239">
      <w:pPr>
        <w:pStyle w:val="Normal-pool"/>
        <w:numPr>
          <w:ilvl w:val="0"/>
          <w:numId w:val="107"/>
        </w:numPr>
        <w:tabs>
          <w:tab w:val="clear" w:pos="1247"/>
          <w:tab w:val="clear" w:pos="1871"/>
          <w:tab w:val="clear" w:pos="2495"/>
          <w:tab w:val="clear" w:pos="3119"/>
          <w:tab w:val="clear" w:pos="3742"/>
          <w:tab w:val="clear" w:pos="4366"/>
          <w:tab w:val="clear" w:pos="4990"/>
        </w:tabs>
        <w:spacing w:before="40" w:after="40"/>
        <w:ind w:left="1871" w:firstLine="624"/>
        <w:rPr>
          <w:rFonts w:eastAsia="SimSun"/>
          <w:lang w:eastAsia="zh-CN"/>
        </w:rPr>
      </w:pPr>
      <w:r w:rsidRPr="00C05AD3">
        <w:rPr>
          <w:rFonts w:eastAsia="SimSun"/>
          <w:lang w:val="zh-CN" w:eastAsia="zh-CN"/>
        </w:rPr>
        <w:t>含氢氯氟烃设想方案</w:t>
      </w:r>
      <w:r w:rsidRPr="00C05AD3">
        <w:rPr>
          <w:rFonts w:eastAsia="SimSun"/>
          <w:lang w:val="zh-CN" w:eastAsia="zh-CN"/>
        </w:rPr>
        <w:t>2</w:t>
      </w:r>
      <w:r w:rsidRPr="00C05AD3">
        <w:rPr>
          <w:rFonts w:eastAsia="SimSun"/>
          <w:lang w:val="zh-CN" w:eastAsia="zh-CN"/>
        </w:rPr>
        <w:t>（制造部门采用符合成本准则的成本效益阈值），</w:t>
      </w:r>
      <w:r w:rsidRPr="00C05AD3">
        <w:rPr>
          <w:rFonts w:eastAsia="SimSun"/>
          <w:lang w:val="zh-CN" w:eastAsia="zh-CN"/>
        </w:rPr>
        <w:t>2027–2029</w:t>
      </w:r>
      <w:r w:rsidRPr="00C05AD3">
        <w:rPr>
          <w:rFonts w:eastAsia="SimSun"/>
          <w:lang w:val="zh-CN" w:eastAsia="zh-CN"/>
        </w:rPr>
        <w:t>三年期分配</w:t>
      </w:r>
      <w:r w:rsidRPr="00C05AD3">
        <w:rPr>
          <w:rFonts w:eastAsia="SimSun"/>
          <w:lang w:val="zh-CN" w:eastAsia="zh-CN"/>
        </w:rPr>
        <w:t>90%</w:t>
      </w:r>
      <w:r w:rsidRPr="00C05AD3">
        <w:rPr>
          <w:rFonts w:eastAsia="SimSun"/>
          <w:lang w:val="zh-CN" w:eastAsia="zh-CN"/>
        </w:rPr>
        <w:t>的资金，</w:t>
      </w:r>
      <w:r w:rsidRPr="00C05AD3">
        <w:rPr>
          <w:rFonts w:eastAsia="SimSun"/>
          <w:lang w:val="zh-CN" w:eastAsia="zh-CN"/>
        </w:rPr>
        <w:t>2030–2032</w:t>
      </w:r>
      <w:r w:rsidRPr="00C05AD3">
        <w:rPr>
          <w:rFonts w:eastAsia="SimSun"/>
          <w:lang w:val="zh-CN" w:eastAsia="zh-CN"/>
        </w:rPr>
        <w:t>三年期分配</w:t>
      </w:r>
      <w:r w:rsidRPr="00C05AD3">
        <w:rPr>
          <w:rFonts w:eastAsia="SimSun"/>
          <w:lang w:val="zh-CN" w:eastAsia="zh-CN"/>
        </w:rPr>
        <w:t>10%</w:t>
      </w:r>
      <w:r w:rsidRPr="00C05AD3">
        <w:rPr>
          <w:rFonts w:eastAsia="SimSun"/>
          <w:lang w:val="zh-CN" w:eastAsia="zh-CN"/>
        </w:rPr>
        <w:t>；</w:t>
      </w:r>
    </w:p>
    <w:p w14:paraId="25468D33" w14:textId="28F24726" w:rsidR="00E62558" w:rsidRPr="00C05AD3" w:rsidRDefault="003167F5" w:rsidP="00C57239">
      <w:pPr>
        <w:pStyle w:val="Normal-pool"/>
        <w:numPr>
          <w:ilvl w:val="0"/>
          <w:numId w:val="107"/>
        </w:numPr>
        <w:tabs>
          <w:tab w:val="clear" w:pos="1247"/>
          <w:tab w:val="clear" w:pos="1871"/>
          <w:tab w:val="clear" w:pos="2495"/>
          <w:tab w:val="clear" w:pos="3119"/>
          <w:tab w:val="clear" w:pos="3742"/>
          <w:tab w:val="clear" w:pos="4366"/>
          <w:tab w:val="clear" w:pos="4990"/>
        </w:tabs>
        <w:spacing w:before="40" w:after="120"/>
        <w:ind w:left="1872" w:firstLine="619"/>
        <w:rPr>
          <w:rFonts w:eastAsia="SimSun"/>
          <w:lang w:eastAsia="zh-CN"/>
        </w:rPr>
      </w:pPr>
      <w:r w:rsidRPr="00C05AD3">
        <w:rPr>
          <w:rFonts w:eastAsia="SimSun" w:hint="eastAsia"/>
          <w:lang w:val="zh-CN" w:eastAsia="zh-CN"/>
        </w:rPr>
        <w:t>对于氢氟碳化物，总费用范围是使用两个设想方案估算的：</w:t>
      </w:r>
      <w:r w:rsidRPr="00C05AD3">
        <w:rPr>
          <w:rFonts w:eastAsia="SimSun"/>
          <w:lang w:val="zh-CN" w:eastAsia="zh-CN"/>
        </w:rPr>
        <w:t>氢氟碳化物设想方案</w:t>
      </w:r>
      <w:r w:rsidRPr="00C05AD3">
        <w:rPr>
          <w:rFonts w:eastAsia="SimSun"/>
          <w:lang w:val="zh-CN" w:eastAsia="zh-CN"/>
        </w:rPr>
        <w:t>1</w:t>
      </w:r>
      <w:r w:rsidRPr="00C05AD3">
        <w:rPr>
          <w:rFonts w:eastAsia="SimSun" w:hint="eastAsia"/>
          <w:lang w:val="zh-CN" w:eastAsia="zh-CN"/>
        </w:rPr>
        <w:t>和</w:t>
      </w:r>
      <w:r w:rsidR="00E62558" w:rsidRPr="00C05AD3">
        <w:rPr>
          <w:rFonts w:eastAsia="SimSun"/>
          <w:lang w:val="zh-CN" w:eastAsia="zh-CN"/>
        </w:rPr>
        <w:t>氢氟碳化物设想方案</w:t>
      </w:r>
      <w:r w:rsidR="00E62558" w:rsidRPr="00C05AD3">
        <w:rPr>
          <w:rFonts w:eastAsia="SimSun"/>
          <w:lang w:val="zh-CN" w:eastAsia="zh-CN"/>
        </w:rPr>
        <w:t>2</w:t>
      </w:r>
      <w:r w:rsidR="00E62558" w:rsidRPr="00C05AD3">
        <w:rPr>
          <w:rFonts w:eastAsia="SimSun"/>
          <w:lang w:val="zh-CN" w:eastAsia="zh-CN"/>
        </w:rPr>
        <w:t>，</w:t>
      </w:r>
      <w:r w:rsidRPr="00C05AD3">
        <w:rPr>
          <w:rFonts w:eastAsia="SimSun" w:hint="eastAsia"/>
          <w:lang w:val="zh-CN" w:eastAsia="zh-CN"/>
        </w:rPr>
        <w:t>采用</w:t>
      </w:r>
      <w:r w:rsidR="00E62558" w:rsidRPr="00C05AD3">
        <w:rPr>
          <w:rFonts w:eastAsia="SimSun"/>
          <w:lang w:val="zh-CN" w:eastAsia="zh-CN"/>
        </w:rPr>
        <w:t>资源分配时间表</w:t>
      </w:r>
      <w:r w:rsidR="00E62558" w:rsidRPr="00C05AD3">
        <w:rPr>
          <w:rFonts w:eastAsia="SimSun"/>
          <w:lang w:val="zh-CN" w:eastAsia="zh-CN"/>
        </w:rPr>
        <w:t>A</w:t>
      </w:r>
      <w:r w:rsidR="00E62558" w:rsidRPr="00C05AD3">
        <w:rPr>
          <w:rFonts w:eastAsia="SimSun"/>
          <w:lang w:val="zh-CN" w:eastAsia="zh-CN"/>
        </w:rPr>
        <w:t>（重头放在前期的供资方法）。</w:t>
      </w:r>
    </w:p>
    <w:p w14:paraId="043DE232" w14:textId="77777777" w:rsidR="00E62558" w:rsidRPr="00242772" w:rsidRDefault="00E62558" w:rsidP="00C57239">
      <w:pPr>
        <w:pStyle w:val="Normalnumber"/>
        <w:tabs>
          <w:tab w:val="clear" w:pos="1247"/>
          <w:tab w:val="clear" w:pos="1814"/>
          <w:tab w:val="clear" w:pos="2381"/>
          <w:tab w:val="clear" w:pos="2948"/>
          <w:tab w:val="clear" w:pos="3515"/>
        </w:tabs>
        <w:spacing w:line="240" w:lineRule="auto"/>
        <w:ind w:left="1253"/>
        <w:rPr>
          <w:rFonts w:eastAsia="SimSun"/>
          <w:sz w:val="24"/>
          <w:szCs w:val="24"/>
        </w:rPr>
      </w:pPr>
      <w:r w:rsidRPr="00242772">
        <w:rPr>
          <w:rFonts w:eastAsia="SimSun"/>
          <w:sz w:val="24"/>
          <w:szCs w:val="24"/>
          <w:lang w:val="zh-CN"/>
        </w:rPr>
        <w:t>根据其职权范围，工作队还提供了随后两个三年期（</w:t>
      </w:r>
      <w:r w:rsidRPr="00242772">
        <w:rPr>
          <w:rFonts w:eastAsia="SimSun"/>
          <w:sz w:val="24"/>
          <w:szCs w:val="24"/>
          <w:lang w:val="zh-CN"/>
        </w:rPr>
        <w:t>2030–2032</w:t>
      </w:r>
      <w:r w:rsidRPr="00242772">
        <w:rPr>
          <w:rFonts w:eastAsia="SimSun"/>
          <w:sz w:val="24"/>
          <w:szCs w:val="24"/>
          <w:lang w:val="zh-CN"/>
        </w:rPr>
        <w:t>和</w:t>
      </w:r>
      <w:r w:rsidRPr="00242772">
        <w:rPr>
          <w:rFonts w:eastAsia="SimSun"/>
          <w:sz w:val="24"/>
          <w:szCs w:val="24"/>
          <w:lang w:val="zh-CN"/>
        </w:rPr>
        <w:t>2033–2035</w:t>
      </w:r>
      <w:r w:rsidRPr="00242772">
        <w:rPr>
          <w:rFonts w:eastAsia="SimSun"/>
          <w:sz w:val="24"/>
          <w:szCs w:val="24"/>
          <w:lang w:val="zh-CN"/>
        </w:rPr>
        <w:t>）的指示性供资需求范围，如表</w:t>
      </w:r>
      <w:r w:rsidRPr="00242772">
        <w:rPr>
          <w:rFonts w:eastAsia="SimSun"/>
          <w:sz w:val="24"/>
          <w:szCs w:val="24"/>
          <w:lang w:val="zh-CN"/>
        </w:rPr>
        <w:t>2</w:t>
      </w:r>
      <w:r w:rsidRPr="00242772">
        <w:rPr>
          <w:rFonts w:eastAsia="SimSun"/>
          <w:sz w:val="24"/>
          <w:szCs w:val="24"/>
          <w:lang w:val="zh-CN"/>
        </w:rPr>
        <w:t>所示。</w:t>
      </w:r>
    </w:p>
    <w:p w14:paraId="551B3D41" w14:textId="46B61B6D" w:rsidR="00E62558" w:rsidRPr="00346F32" w:rsidRDefault="00E62558" w:rsidP="00C57239">
      <w:pPr>
        <w:pStyle w:val="Titletable"/>
        <w:ind w:left="1253"/>
        <w:rPr>
          <w:rFonts w:eastAsia="SimHei"/>
          <w:sz w:val="24"/>
          <w:szCs w:val="24"/>
          <w:lang w:eastAsia="zh-CN"/>
        </w:rPr>
      </w:pPr>
      <w:r w:rsidRPr="00346F32">
        <w:rPr>
          <w:rFonts w:eastAsia="SimSun"/>
          <w:b w:val="0"/>
          <w:bCs w:val="0"/>
          <w:sz w:val="24"/>
          <w:szCs w:val="24"/>
          <w:lang w:val="zh-CN" w:eastAsia="zh-CN"/>
        </w:rPr>
        <w:t>表</w:t>
      </w:r>
      <w:r w:rsidRPr="00346F32">
        <w:rPr>
          <w:rFonts w:eastAsia="SimSun"/>
          <w:b w:val="0"/>
          <w:bCs w:val="0"/>
          <w:sz w:val="24"/>
          <w:szCs w:val="24"/>
          <w:lang w:val="zh-CN" w:eastAsia="zh-CN"/>
        </w:rPr>
        <w:t>2</w:t>
      </w:r>
      <w:r w:rsidR="00E07E22">
        <w:rPr>
          <w:rFonts w:eastAsia="SimSun"/>
          <w:b w:val="0"/>
          <w:bCs w:val="0"/>
          <w:sz w:val="24"/>
          <w:szCs w:val="24"/>
          <w:lang w:val="zh-CN" w:eastAsia="zh-CN"/>
        </w:rPr>
        <w:br/>
      </w:r>
      <w:r w:rsidRPr="00346F32">
        <w:rPr>
          <w:rFonts w:eastAsia="SimHei"/>
          <w:sz w:val="24"/>
          <w:szCs w:val="24"/>
          <w:lang w:val="zh-CN" w:eastAsia="zh-CN"/>
        </w:rPr>
        <w:t>多边基金</w:t>
      </w:r>
      <w:r w:rsidRPr="00346F32">
        <w:rPr>
          <w:rFonts w:eastAsia="SimHei"/>
          <w:sz w:val="24"/>
          <w:szCs w:val="24"/>
          <w:lang w:val="zh-CN" w:eastAsia="zh-CN"/>
        </w:rPr>
        <w:t>2030–2032</w:t>
      </w:r>
      <w:r w:rsidR="00C10A15">
        <w:rPr>
          <w:rFonts w:eastAsia="SimHei" w:hint="eastAsia"/>
          <w:sz w:val="24"/>
          <w:szCs w:val="24"/>
          <w:lang w:val="zh-CN" w:eastAsia="zh-CN"/>
        </w:rPr>
        <w:t>和</w:t>
      </w:r>
      <w:r w:rsidRPr="00346F32">
        <w:rPr>
          <w:rFonts w:eastAsia="SimHei"/>
          <w:sz w:val="24"/>
          <w:szCs w:val="24"/>
          <w:lang w:val="zh-CN" w:eastAsia="zh-CN"/>
        </w:rPr>
        <w:t>2033–2035</w:t>
      </w:r>
      <w:r w:rsidRPr="00346F32">
        <w:rPr>
          <w:rFonts w:eastAsia="SimHei"/>
          <w:sz w:val="24"/>
          <w:szCs w:val="24"/>
          <w:lang w:val="zh-CN" w:eastAsia="zh-CN"/>
        </w:rPr>
        <w:t>和三年期充资的指示性总供资需求，低端范围和高端范围</w:t>
      </w:r>
    </w:p>
    <w:p w14:paraId="1109BD15" w14:textId="4A5E2CA2" w:rsidR="00E62558" w:rsidRPr="00E07E22" w:rsidRDefault="00E62558" w:rsidP="00C57239">
      <w:pPr>
        <w:pStyle w:val="Titletable"/>
        <w:ind w:left="1253"/>
        <w:jc w:val="both"/>
        <w:rPr>
          <w:rFonts w:eastAsia="SimSun"/>
          <w:b w:val="0"/>
          <w:bCs w:val="0"/>
        </w:rPr>
      </w:pPr>
      <w:r w:rsidRPr="00E07E22">
        <w:rPr>
          <w:rFonts w:eastAsia="SimSun"/>
          <w:b w:val="0"/>
          <w:bCs w:val="0"/>
          <w:lang w:val="zh-CN"/>
        </w:rPr>
        <w:t>（百万美元）</w:t>
      </w:r>
    </w:p>
    <w:tbl>
      <w:tblPr>
        <w:tblW w:w="8264" w:type="dxa"/>
        <w:tblInd w:w="1250" w:type="dxa"/>
        <w:tblLayout w:type="fixed"/>
        <w:tblLook w:val="04A0" w:firstRow="1" w:lastRow="0" w:firstColumn="1" w:lastColumn="0" w:noHBand="0" w:noVBand="1"/>
      </w:tblPr>
      <w:tblGrid>
        <w:gridCol w:w="4654"/>
        <w:gridCol w:w="1805"/>
        <w:gridCol w:w="1805"/>
      </w:tblGrid>
      <w:tr w:rsidR="006A5A6F" w:rsidRPr="00346F32" w14:paraId="04E3580C" w14:textId="77777777" w:rsidTr="00BE1B16">
        <w:trPr>
          <w:trHeight w:val="65"/>
        </w:trPr>
        <w:tc>
          <w:tcPr>
            <w:tcW w:w="2816" w:type="pct"/>
            <w:tcBorders>
              <w:top w:val="single" w:sz="4" w:space="0" w:color="auto"/>
              <w:bottom w:val="single" w:sz="12" w:space="0" w:color="auto"/>
            </w:tcBorders>
            <w:noWrap/>
            <w:vAlign w:val="bottom"/>
          </w:tcPr>
          <w:p w14:paraId="4D281249" w14:textId="7A5282E1" w:rsidR="006A5A6F" w:rsidRPr="00346F32" w:rsidRDefault="006A5A6F" w:rsidP="00C57239">
            <w:pPr>
              <w:pStyle w:val="Normal-pool-Table"/>
              <w:rPr>
                <w:rFonts w:eastAsia="KaiTi"/>
                <w:b/>
                <w:bCs/>
                <w:sz w:val="20"/>
              </w:rPr>
            </w:pPr>
            <w:r w:rsidRPr="00346F32">
              <w:rPr>
                <w:rFonts w:eastAsia="KaiTi"/>
                <w:color w:val="000000"/>
                <w:sz w:val="20"/>
                <w:lang w:val="zh-CN"/>
              </w:rPr>
              <w:t>三年期</w:t>
            </w:r>
          </w:p>
        </w:tc>
        <w:tc>
          <w:tcPr>
            <w:tcW w:w="1092" w:type="pct"/>
            <w:tcBorders>
              <w:top w:val="single" w:sz="4" w:space="0" w:color="auto"/>
              <w:bottom w:val="single" w:sz="12" w:space="0" w:color="auto"/>
            </w:tcBorders>
            <w:noWrap/>
            <w:vAlign w:val="bottom"/>
          </w:tcPr>
          <w:p w14:paraId="15524CDE" w14:textId="00C52C43" w:rsidR="006A5A6F" w:rsidRPr="00346F32" w:rsidRDefault="006A5A6F" w:rsidP="00C57239">
            <w:pPr>
              <w:pStyle w:val="Normal-pool-Table"/>
              <w:jc w:val="right"/>
              <w:rPr>
                <w:rFonts w:eastAsia="KaiTi"/>
                <w:b/>
                <w:sz w:val="20"/>
              </w:rPr>
            </w:pPr>
            <w:r w:rsidRPr="00346F32">
              <w:rPr>
                <w:rFonts w:eastAsia="KaiTi"/>
                <w:color w:val="000000"/>
                <w:sz w:val="20"/>
                <w:lang w:val="zh-CN"/>
              </w:rPr>
              <w:t>低端范围</w:t>
            </w:r>
            <w:r w:rsidRPr="00346F32">
              <w:rPr>
                <w:rFonts w:eastAsia="KaiTi"/>
                <w:color w:val="000000"/>
                <w:sz w:val="20"/>
                <w:vertAlign w:val="superscript"/>
                <w:lang w:val="zh-CN"/>
              </w:rPr>
              <w:t>a</w:t>
            </w:r>
          </w:p>
        </w:tc>
        <w:tc>
          <w:tcPr>
            <w:tcW w:w="1092" w:type="pct"/>
            <w:tcBorders>
              <w:top w:val="single" w:sz="4" w:space="0" w:color="auto"/>
              <w:bottom w:val="single" w:sz="12" w:space="0" w:color="auto"/>
            </w:tcBorders>
            <w:noWrap/>
            <w:vAlign w:val="bottom"/>
          </w:tcPr>
          <w:p w14:paraId="115BAC08" w14:textId="291E408D" w:rsidR="006A5A6F" w:rsidRPr="00346F32" w:rsidRDefault="00BE1B16" w:rsidP="00C57239">
            <w:pPr>
              <w:pStyle w:val="Normal-pool-Table"/>
              <w:jc w:val="right"/>
              <w:rPr>
                <w:rFonts w:eastAsia="KaiTi"/>
                <w:b/>
                <w:sz w:val="20"/>
              </w:rPr>
            </w:pPr>
            <w:r w:rsidRPr="00346F32">
              <w:rPr>
                <w:rFonts w:eastAsia="KaiTi"/>
                <w:color w:val="000000"/>
                <w:sz w:val="20"/>
                <w:lang w:val="zh-CN"/>
              </w:rPr>
              <w:t>高端范围</w:t>
            </w:r>
            <w:r w:rsidRPr="00346F32">
              <w:rPr>
                <w:rFonts w:eastAsia="KaiTi"/>
                <w:color w:val="000000"/>
                <w:sz w:val="20"/>
                <w:vertAlign w:val="superscript"/>
                <w:lang w:val="zh-CN"/>
              </w:rPr>
              <w:t>b</w:t>
            </w:r>
          </w:p>
        </w:tc>
      </w:tr>
      <w:tr w:rsidR="00E62558" w:rsidRPr="00346F32" w14:paraId="5E623D40" w14:textId="77777777" w:rsidTr="002243E9">
        <w:trPr>
          <w:trHeight w:val="65"/>
        </w:trPr>
        <w:tc>
          <w:tcPr>
            <w:tcW w:w="2816" w:type="pct"/>
            <w:tcBorders>
              <w:top w:val="single" w:sz="12" w:space="0" w:color="auto"/>
            </w:tcBorders>
            <w:noWrap/>
            <w:hideMark/>
          </w:tcPr>
          <w:p w14:paraId="73F33DCB" w14:textId="77777777" w:rsidR="00E62558" w:rsidRPr="00346F32" w:rsidRDefault="00E62558" w:rsidP="00C57239">
            <w:pPr>
              <w:pStyle w:val="Normal-pool-Table"/>
              <w:rPr>
                <w:rFonts w:eastAsia="SimSun"/>
                <w:b/>
                <w:bCs/>
                <w:sz w:val="20"/>
              </w:rPr>
            </w:pPr>
            <w:r w:rsidRPr="00346F32">
              <w:rPr>
                <w:rFonts w:eastAsia="SimSun"/>
                <w:b/>
                <w:bCs/>
                <w:color w:val="000000"/>
                <w:sz w:val="20"/>
                <w:lang w:val="zh-CN"/>
              </w:rPr>
              <w:t>2030–2032</w:t>
            </w:r>
          </w:p>
        </w:tc>
        <w:tc>
          <w:tcPr>
            <w:tcW w:w="1092" w:type="pct"/>
            <w:tcBorders>
              <w:top w:val="single" w:sz="12" w:space="0" w:color="auto"/>
            </w:tcBorders>
            <w:noWrap/>
          </w:tcPr>
          <w:p w14:paraId="55968D9B" w14:textId="563FD1CB" w:rsidR="00E62558" w:rsidRPr="00346F32" w:rsidRDefault="00E62558" w:rsidP="00C57239">
            <w:pPr>
              <w:pStyle w:val="Normal-pool-Table"/>
              <w:jc w:val="right"/>
              <w:rPr>
                <w:rFonts w:eastAsia="SimSun"/>
                <w:b/>
                <w:sz w:val="20"/>
              </w:rPr>
            </w:pPr>
          </w:p>
        </w:tc>
        <w:tc>
          <w:tcPr>
            <w:tcW w:w="1092" w:type="pct"/>
            <w:tcBorders>
              <w:top w:val="single" w:sz="12" w:space="0" w:color="auto"/>
            </w:tcBorders>
            <w:noWrap/>
          </w:tcPr>
          <w:p w14:paraId="0BC34CB4" w14:textId="6083B6ED" w:rsidR="00E62558" w:rsidRPr="00346F32" w:rsidRDefault="00E62558" w:rsidP="00C57239">
            <w:pPr>
              <w:pStyle w:val="Normal-pool-Table"/>
              <w:jc w:val="right"/>
              <w:rPr>
                <w:rFonts w:eastAsia="SimSun"/>
                <w:b/>
                <w:sz w:val="20"/>
              </w:rPr>
            </w:pPr>
          </w:p>
        </w:tc>
      </w:tr>
      <w:tr w:rsidR="00E62558" w:rsidRPr="00346F32" w14:paraId="11467791" w14:textId="77777777" w:rsidTr="002243E9">
        <w:trPr>
          <w:trHeight w:val="65"/>
        </w:trPr>
        <w:tc>
          <w:tcPr>
            <w:tcW w:w="2816" w:type="pct"/>
            <w:noWrap/>
          </w:tcPr>
          <w:p w14:paraId="79D4B25D" w14:textId="78BA3376" w:rsidR="00E62558" w:rsidRPr="00346F32" w:rsidRDefault="00E62558" w:rsidP="00C57239">
            <w:pPr>
              <w:pStyle w:val="Normal-pool-Table"/>
              <w:ind w:left="113"/>
              <w:rPr>
                <w:rFonts w:eastAsia="SimSun"/>
                <w:sz w:val="20"/>
              </w:rPr>
            </w:pPr>
            <w:r w:rsidRPr="00346F32">
              <w:rPr>
                <w:rFonts w:eastAsia="SimSun"/>
                <w:color w:val="000000"/>
                <w:sz w:val="20"/>
                <w:lang w:val="zh-CN"/>
              </w:rPr>
              <w:t>含氢氟氯烃活动</w:t>
            </w:r>
          </w:p>
        </w:tc>
        <w:tc>
          <w:tcPr>
            <w:tcW w:w="1092" w:type="pct"/>
            <w:noWrap/>
            <w:vAlign w:val="center"/>
          </w:tcPr>
          <w:p w14:paraId="6FCB8C20" w14:textId="1A551C99" w:rsidR="00E62558" w:rsidRPr="00346F32" w:rsidRDefault="0000235D" w:rsidP="00C57239">
            <w:pPr>
              <w:pStyle w:val="Normal-pool-Table"/>
              <w:jc w:val="right"/>
              <w:rPr>
                <w:rFonts w:eastAsia="SimSun"/>
                <w:bCs/>
                <w:sz w:val="20"/>
              </w:rPr>
            </w:pPr>
            <w:r w:rsidRPr="00346F32">
              <w:rPr>
                <w:rFonts w:eastAsia="SimSun"/>
                <w:color w:val="000000"/>
                <w:sz w:val="20"/>
                <w:lang w:val="zh-CN"/>
              </w:rPr>
              <w:t>83</w:t>
            </w:r>
          </w:p>
        </w:tc>
        <w:tc>
          <w:tcPr>
            <w:tcW w:w="1092" w:type="pct"/>
            <w:noWrap/>
            <w:vAlign w:val="center"/>
          </w:tcPr>
          <w:p w14:paraId="6ECB88A8" w14:textId="4E36CE42" w:rsidR="00E62558" w:rsidRPr="00346F32" w:rsidRDefault="0000235D" w:rsidP="00C57239">
            <w:pPr>
              <w:pStyle w:val="Normal-pool-Table"/>
              <w:ind w:left="9"/>
              <w:jc w:val="right"/>
              <w:rPr>
                <w:rFonts w:eastAsia="SimSun"/>
                <w:bCs/>
                <w:sz w:val="20"/>
              </w:rPr>
            </w:pPr>
            <w:r w:rsidRPr="00346F32">
              <w:rPr>
                <w:rFonts w:eastAsia="SimSun"/>
                <w:color w:val="000000"/>
                <w:sz w:val="20"/>
                <w:lang w:val="zh-CN"/>
              </w:rPr>
              <w:t>96</w:t>
            </w:r>
          </w:p>
        </w:tc>
      </w:tr>
      <w:tr w:rsidR="00E62558" w:rsidRPr="00346F32" w14:paraId="48FE72D6" w14:textId="77777777" w:rsidTr="002243E9">
        <w:trPr>
          <w:trHeight w:val="65"/>
        </w:trPr>
        <w:tc>
          <w:tcPr>
            <w:tcW w:w="2816" w:type="pct"/>
            <w:noWrap/>
          </w:tcPr>
          <w:p w14:paraId="5765A3C1" w14:textId="61D73EE6" w:rsidR="00E62558" w:rsidRPr="00346F32" w:rsidRDefault="00E62558" w:rsidP="00C57239">
            <w:pPr>
              <w:pStyle w:val="Normal-pool-Table"/>
              <w:ind w:left="113"/>
              <w:rPr>
                <w:rFonts w:eastAsia="SimSun"/>
                <w:sz w:val="20"/>
              </w:rPr>
            </w:pPr>
            <w:r w:rsidRPr="00346F32">
              <w:rPr>
                <w:rFonts w:eastAsia="SimSun"/>
                <w:color w:val="000000"/>
                <w:sz w:val="20"/>
                <w:lang w:val="zh-CN"/>
              </w:rPr>
              <w:t>氢氟碳化物活动</w:t>
            </w:r>
          </w:p>
        </w:tc>
        <w:tc>
          <w:tcPr>
            <w:tcW w:w="1092" w:type="pct"/>
            <w:noWrap/>
            <w:vAlign w:val="center"/>
          </w:tcPr>
          <w:p w14:paraId="71481826" w14:textId="030036DA" w:rsidR="00E62558" w:rsidRPr="00346F32" w:rsidRDefault="00E62558" w:rsidP="00C57239">
            <w:pPr>
              <w:pStyle w:val="Normal-pool-Table"/>
              <w:jc w:val="right"/>
              <w:rPr>
                <w:rFonts w:eastAsia="SimSun"/>
                <w:bCs/>
                <w:sz w:val="20"/>
              </w:rPr>
            </w:pPr>
            <w:r w:rsidRPr="00346F32">
              <w:rPr>
                <w:rFonts w:eastAsia="SimSun"/>
                <w:color w:val="000000"/>
                <w:sz w:val="20"/>
                <w:lang w:val="zh-CN"/>
              </w:rPr>
              <w:t>877–908</w:t>
            </w:r>
          </w:p>
        </w:tc>
        <w:tc>
          <w:tcPr>
            <w:tcW w:w="1092" w:type="pct"/>
            <w:noWrap/>
            <w:vAlign w:val="center"/>
          </w:tcPr>
          <w:p w14:paraId="75D35F5D" w14:textId="03E04130" w:rsidR="00E62558" w:rsidRPr="00346F32" w:rsidRDefault="00E62558" w:rsidP="00C57239">
            <w:pPr>
              <w:pStyle w:val="Normal-pool-Table"/>
              <w:ind w:left="9"/>
              <w:jc w:val="right"/>
              <w:rPr>
                <w:rFonts w:eastAsia="SimSun"/>
                <w:bCs/>
                <w:sz w:val="20"/>
              </w:rPr>
            </w:pPr>
            <w:r w:rsidRPr="00346F32">
              <w:rPr>
                <w:rFonts w:eastAsia="SimSun"/>
                <w:color w:val="000000"/>
                <w:sz w:val="20"/>
                <w:lang w:val="zh-CN"/>
              </w:rPr>
              <w:t>1 050–1 085</w:t>
            </w:r>
          </w:p>
        </w:tc>
      </w:tr>
      <w:tr w:rsidR="00E62558" w:rsidRPr="00346F32" w14:paraId="247E9BB7" w14:textId="77777777" w:rsidTr="002243E9">
        <w:trPr>
          <w:trHeight w:val="65"/>
        </w:trPr>
        <w:tc>
          <w:tcPr>
            <w:tcW w:w="2816" w:type="pct"/>
            <w:tcBorders>
              <w:bottom w:val="single" w:sz="4" w:space="0" w:color="auto"/>
            </w:tcBorders>
            <w:noWrap/>
            <w:vAlign w:val="center"/>
          </w:tcPr>
          <w:p w14:paraId="648865EA" w14:textId="7FFE37EB" w:rsidR="00E62558" w:rsidRPr="00346F32" w:rsidRDefault="00E62558" w:rsidP="00C57239">
            <w:pPr>
              <w:pStyle w:val="Normal-pool-Table"/>
              <w:ind w:left="113"/>
              <w:rPr>
                <w:rFonts w:eastAsia="SimSun"/>
                <w:b/>
                <w:sz w:val="20"/>
              </w:rPr>
            </w:pPr>
            <w:r w:rsidRPr="00346F32">
              <w:rPr>
                <w:rFonts w:eastAsia="SimSun"/>
                <w:color w:val="000000"/>
                <w:sz w:val="20"/>
                <w:lang w:val="zh-CN"/>
              </w:rPr>
              <w:t>加强体制和标准活动</w:t>
            </w:r>
          </w:p>
        </w:tc>
        <w:tc>
          <w:tcPr>
            <w:tcW w:w="1092" w:type="pct"/>
            <w:tcBorders>
              <w:bottom w:val="single" w:sz="4" w:space="0" w:color="auto"/>
            </w:tcBorders>
            <w:noWrap/>
            <w:vAlign w:val="center"/>
          </w:tcPr>
          <w:p w14:paraId="5FBAAA9B" w14:textId="56B4210A" w:rsidR="00E62558" w:rsidRPr="00346F32" w:rsidRDefault="00E62558" w:rsidP="00C57239">
            <w:pPr>
              <w:pStyle w:val="Normal-pool-Table"/>
              <w:jc w:val="right"/>
              <w:rPr>
                <w:rFonts w:eastAsia="SimSun"/>
                <w:bCs/>
                <w:sz w:val="20"/>
              </w:rPr>
            </w:pPr>
            <w:r w:rsidRPr="00346F32">
              <w:rPr>
                <w:rFonts w:eastAsia="SimSun"/>
                <w:color w:val="000000"/>
                <w:sz w:val="20"/>
                <w:lang w:val="zh-CN"/>
              </w:rPr>
              <w:t>137</w:t>
            </w:r>
          </w:p>
        </w:tc>
        <w:tc>
          <w:tcPr>
            <w:tcW w:w="1092" w:type="pct"/>
            <w:tcBorders>
              <w:bottom w:val="single" w:sz="4" w:space="0" w:color="auto"/>
            </w:tcBorders>
            <w:noWrap/>
            <w:vAlign w:val="center"/>
          </w:tcPr>
          <w:p w14:paraId="172FEC08" w14:textId="57646169" w:rsidR="00E62558" w:rsidRPr="00346F32" w:rsidRDefault="00E62558" w:rsidP="00C57239">
            <w:pPr>
              <w:pStyle w:val="Normal-pool-Table"/>
              <w:ind w:left="9"/>
              <w:jc w:val="right"/>
              <w:rPr>
                <w:rFonts w:eastAsia="SimSun"/>
                <w:bCs/>
                <w:sz w:val="20"/>
              </w:rPr>
            </w:pPr>
            <w:r w:rsidRPr="00346F32">
              <w:rPr>
                <w:rFonts w:eastAsia="SimSun"/>
                <w:color w:val="000000"/>
                <w:sz w:val="20"/>
                <w:lang w:val="zh-CN"/>
              </w:rPr>
              <w:t>137</w:t>
            </w:r>
          </w:p>
        </w:tc>
      </w:tr>
      <w:tr w:rsidR="00E62558" w:rsidRPr="00346F32" w14:paraId="3E616EDE" w14:textId="77777777" w:rsidTr="002243E9">
        <w:trPr>
          <w:trHeight w:val="65"/>
        </w:trPr>
        <w:tc>
          <w:tcPr>
            <w:tcW w:w="2816" w:type="pct"/>
            <w:tcBorders>
              <w:top w:val="single" w:sz="4" w:space="0" w:color="auto"/>
              <w:bottom w:val="single" w:sz="8" w:space="0" w:color="auto"/>
            </w:tcBorders>
            <w:noWrap/>
          </w:tcPr>
          <w:p w14:paraId="282886C9" w14:textId="4CE32AEA" w:rsidR="00E62558" w:rsidRPr="00346F32" w:rsidRDefault="00693356" w:rsidP="00C57239">
            <w:pPr>
              <w:pStyle w:val="Normal-pool-Table"/>
              <w:rPr>
                <w:rFonts w:ascii="SimHei" w:eastAsia="SimHei" w:hAnsi="SimHei"/>
                <w:sz w:val="20"/>
              </w:rPr>
            </w:pPr>
            <w:r w:rsidRPr="00346F32">
              <w:rPr>
                <w:rFonts w:ascii="SimHei" w:eastAsia="SimHei" w:hAnsi="SimHei"/>
                <w:b/>
                <w:bCs/>
                <w:color w:val="000000"/>
                <w:sz w:val="20"/>
                <w:lang w:val="zh-CN"/>
              </w:rPr>
              <w:t>共计</w:t>
            </w:r>
          </w:p>
        </w:tc>
        <w:tc>
          <w:tcPr>
            <w:tcW w:w="1092" w:type="pct"/>
            <w:tcBorders>
              <w:top w:val="single" w:sz="4" w:space="0" w:color="auto"/>
              <w:bottom w:val="single" w:sz="8" w:space="0" w:color="auto"/>
            </w:tcBorders>
            <w:noWrap/>
            <w:vAlign w:val="center"/>
          </w:tcPr>
          <w:p w14:paraId="35C7958D" w14:textId="4594609D" w:rsidR="00E62558" w:rsidRPr="00346F32" w:rsidRDefault="00E62558" w:rsidP="00C57239">
            <w:pPr>
              <w:pStyle w:val="Normal-pool-Table"/>
              <w:jc w:val="right"/>
              <w:rPr>
                <w:rFonts w:eastAsia="SimSun"/>
                <w:b/>
                <w:bCs/>
                <w:sz w:val="20"/>
              </w:rPr>
            </w:pPr>
            <w:r w:rsidRPr="00346F32">
              <w:rPr>
                <w:rFonts w:eastAsia="SimSun"/>
                <w:b/>
                <w:bCs/>
                <w:color w:val="000000"/>
                <w:sz w:val="20"/>
                <w:lang w:val="zh-CN"/>
              </w:rPr>
              <w:t>1 097–1 128</w:t>
            </w:r>
          </w:p>
        </w:tc>
        <w:tc>
          <w:tcPr>
            <w:tcW w:w="1092" w:type="pct"/>
            <w:tcBorders>
              <w:top w:val="single" w:sz="4" w:space="0" w:color="auto"/>
              <w:bottom w:val="single" w:sz="8" w:space="0" w:color="auto"/>
            </w:tcBorders>
            <w:noWrap/>
            <w:vAlign w:val="center"/>
          </w:tcPr>
          <w:p w14:paraId="44C11578" w14:textId="2500605D" w:rsidR="00E62558" w:rsidRPr="00346F32" w:rsidRDefault="00E62558" w:rsidP="00C57239">
            <w:pPr>
              <w:pStyle w:val="Normal-pool-Table"/>
              <w:ind w:left="9"/>
              <w:jc w:val="right"/>
              <w:rPr>
                <w:rFonts w:eastAsia="SimSun"/>
                <w:b/>
                <w:bCs/>
                <w:sz w:val="20"/>
              </w:rPr>
            </w:pPr>
            <w:r w:rsidRPr="00346F32">
              <w:rPr>
                <w:rFonts w:eastAsia="SimSun"/>
                <w:b/>
                <w:bCs/>
                <w:color w:val="000000"/>
                <w:sz w:val="20"/>
                <w:lang w:val="zh-CN"/>
              </w:rPr>
              <w:t>1 283–1 318</w:t>
            </w:r>
          </w:p>
        </w:tc>
      </w:tr>
      <w:tr w:rsidR="00E62558" w:rsidRPr="00346F32" w14:paraId="1477B00E" w14:textId="77777777" w:rsidTr="002243E9">
        <w:trPr>
          <w:trHeight w:val="65"/>
        </w:trPr>
        <w:tc>
          <w:tcPr>
            <w:tcW w:w="2816" w:type="pct"/>
            <w:tcBorders>
              <w:top w:val="single" w:sz="8" w:space="0" w:color="auto"/>
            </w:tcBorders>
            <w:noWrap/>
            <w:hideMark/>
          </w:tcPr>
          <w:p w14:paraId="3AE6FF0F" w14:textId="28257217" w:rsidR="00E62558" w:rsidRPr="00346F32" w:rsidRDefault="00E62558" w:rsidP="00C57239">
            <w:pPr>
              <w:pStyle w:val="Normal-pool-Table"/>
              <w:rPr>
                <w:rFonts w:eastAsia="SimSun"/>
                <w:b/>
                <w:bCs/>
                <w:sz w:val="20"/>
              </w:rPr>
            </w:pPr>
            <w:r w:rsidRPr="00346F32">
              <w:rPr>
                <w:rFonts w:eastAsia="SimSun"/>
                <w:b/>
                <w:bCs/>
                <w:color w:val="000000"/>
                <w:sz w:val="20"/>
                <w:lang w:val="zh-CN"/>
              </w:rPr>
              <w:t>2033</w:t>
            </w:r>
            <w:r w:rsidR="00C03ECF" w:rsidRPr="00346F32">
              <w:rPr>
                <w:rFonts w:eastAsia="SimSun"/>
                <w:b/>
                <w:bCs/>
                <w:color w:val="000000"/>
                <w:sz w:val="20"/>
                <w:lang w:val="zh-CN"/>
              </w:rPr>
              <w:t>–</w:t>
            </w:r>
            <w:r w:rsidRPr="00346F32">
              <w:rPr>
                <w:rFonts w:eastAsia="SimSun"/>
                <w:b/>
                <w:bCs/>
                <w:color w:val="000000"/>
                <w:sz w:val="20"/>
                <w:lang w:val="zh-CN"/>
              </w:rPr>
              <w:t>2035</w:t>
            </w:r>
          </w:p>
        </w:tc>
        <w:tc>
          <w:tcPr>
            <w:tcW w:w="1092" w:type="pct"/>
            <w:tcBorders>
              <w:top w:val="single" w:sz="8" w:space="0" w:color="auto"/>
            </w:tcBorders>
            <w:noWrap/>
            <w:vAlign w:val="center"/>
          </w:tcPr>
          <w:p w14:paraId="4AD3B612" w14:textId="77777777" w:rsidR="00E62558" w:rsidRPr="00346F32" w:rsidRDefault="00E62558" w:rsidP="00C57239">
            <w:pPr>
              <w:pStyle w:val="Normal-pool-Table"/>
              <w:jc w:val="right"/>
              <w:rPr>
                <w:rFonts w:eastAsia="SimSun"/>
                <w:b/>
                <w:sz w:val="20"/>
              </w:rPr>
            </w:pPr>
          </w:p>
        </w:tc>
        <w:tc>
          <w:tcPr>
            <w:tcW w:w="1092" w:type="pct"/>
            <w:tcBorders>
              <w:top w:val="single" w:sz="8" w:space="0" w:color="auto"/>
            </w:tcBorders>
            <w:noWrap/>
            <w:vAlign w:val="center"/>
          </w:tcPr>
          <w:p w14:paraId="36FC9F4A" w14:textId="77777777" w:rsidR="00E62558" w:rsidRPr="00346F32" w:rsidRDefault="00E62558" w:rsidP="00C57239">
            <w:pPr>
              <w:pStyle w:val="Normal-pool-Table"/>
              <w:jc w:val="right"/>
              <w:rPr>
                <w:rFonts w:eastAsia="SimSun"/>
                <w:b/>
                <w:sz w:val="20"/>
              </w:rPr>
            </w:pPr>
          </w:p>
        </w:tc>
      </w:tr>
      <w:tr w:rsidR="00E62558" w:rsidRPr="00346F32" w14:paraId="66343EA6" w14:textId="77777777" w:rsidTr="002243E9">
        <w:trPr>
          <w:trHeight w:val="65"/>
        </w:trPr>
        <w:tc>
          <w:tcPr>
            <w:tcW w:w="2816" w:type="pct"/>
            <w:noWrap/>
          </w:tcPr>
          <w:p w14:paraId="4EA9B837" w14:textId="60296495" w:rsidR="00E62558" w:rsidRPr="00346F32" w:rsidRDefault="00E62558" w:rsidP="00C57239">
            <w:pPr>
              <w:pStyle w:val="Normal-pool-Table"/>
              <w:ind w:left="113"/>
              <w:rPr>
                <w:rFonts w:eastAsia="SimSun"/>
                <w:sz w:val="20"/>
              </w:rPr>
            </w:pPr>
            <w:r w:rsidRPr="00346F32">
              <w:rPr>
                <w:rFonts w:eastAsia="SimSun"/>
                <w:color w:val="000000"/>
                <w:sz w:val="20"/>
                <w:lang w:val="zh-CN"/>
              </w:rPr>
              <w:t>含氢氟氯烃活动</w:t>
            </w:r>
          </w:p>
        </w:tc>
        <w:tc>
          <w:tcPr>
            <w:tcW w:w="1092" w:type="pct"/>
            <w:noWrap/>
            <w:vAlign w:val="center"/>
          </w:tcPr>
          <w:p w14:paraId="600CF97C" w14:textId="1FD1E470" w:rsidR="00E62558" w:rsidRPr="00346F32" w:rsidRDefault="00456D8A" w:rsidP="00C57239">
            <w:pPr>
              <w:pStyle w:val="Normal-pool-Table"/>
              <w:jc w:val="right"/>
              <w:rPr>
                <w:rFonts w:eastAsia="SimSun"/>
                <w:bCs/>
                <w:sz w:val="20"/>
              </w:rPr>
            </w:pPr>
            <w:r w:rsidRPr="00346F32">
              <w:rPr>
                <w:rFonts w:eastAsia="SimSun"/>
                <w:bCs/>
                <w:color w:val="000000"/>
                <w:sz w:val="20"/>
                <w:lang w:val="zh-CN"/>
              </w:rPr>
              <w:sym w:font="Symbol" w:char="F02D"/>
            </w:r>
          </w:p>
        </w:tc>
        <w:tc>
          <w:tcPr>
            <w:tcW w:w="1092" w:type="pct"/>
            <w:noWrap/>
            <w:vAlign w:val="center"/>
          </w:tcPr>
          <w:p w14:paraId="6CCBEC47" w14:textId="52356358" w:rsidR="00E62558" w:rsidRPr="00346F32" w:rsidRDefault="00456D8A" w:rsidP="00C57239">
            <w:pPr>
              <w:pStyle w:val="Normal-pool-Table"/>
              <w:jc w:val="right"/>
              <w:rPr>
                <w:rFonts w:eastAsia="SimSun"/>
                <w:bCs/>
                <w:sz w:val="20"/>
              </w:rPr>
            </w:pPr>
            <w:r w:rsidRPr="00346F32">
              <w:rPr>
                <w:rFonts w:eastAsia="SimSun"/>
                <w:bCs/>
                <w:color w:val="000000"/>
                <w:sz w:val="20"/>
                <w:lang w:val="zh-CN"/>
              </w:rPr>
              <w:sym w:font="Symbol" w:char="F02D"/>
            </w:r>
          </w:p>
        </w:tc>
      </w:tr>
      <w:tr w:rsidR="00E62558" w:rsidRPr="00346F32" w14:paraId="0C1E47D4" w14:textId="77777777" w:rsidTr="002243E9">
        <w:trPr>
          <w:trHeight w:val="65"/>
        </w:trPr>
        <w:tc>
          <w:tcPr>
            <w:tcW w:w="2816" w:type="pct"/>
            <w:noWrap/>
          </w:tcPr>
          <w:p w14:paraId="7D546501" w14:textId="5D6A9CB3" w:rsidR="00E62558" w:rsidRPr="00346F32" w:rsidRDefault="00E62558" w:rsidP="00C57239">
            <w:pPr>
              <w:pStyle w:val="Normal-pool-Table"/>
              <w:ind w:left="113"/>
              <w:rPr>
                <w:rFonts w:eastAsia="SimSun"/>
                <w:sz w:val="20"/>
              </w:rPr>
            </w:pPr>
            <w:r w:rsidRPr="00346F32">
              <w:rPr>
                <w:rFonts w:eastAsia="SimSun"/>
                <w:color w:val="000000"/>
                <w:sz w:val="20"/>
                <w:lang w:val="zh-CN"/>
              </w:rPr>
              <w:t>氢氟碳化物活动</w:t>
            </w:r>
          </w:p>
        </w:tc>
        <w:tc>
          <w:tcPr>
            <w:tcW w:w="1092" w:type="pct"/>
            <w:noWrap/>
            <w:vAlign w:val="center"/>
          </w:tcPr>
          <w:p w14:paraId="29B3DD7D" w14:textId="51E58172" w:rsidR="00E62558" w:rsidRPr="00346F32" w:rsidRDefault="00E62558" w:rsidP="00C57239">
            <w:pPr>
              <w:pStyle w:val="Normal-pool-Table"/>
              <w:jc w:val="right"/>
              <w:rPr>
                <w:rFonts w:eastAsia="SimSun"/>
                <w:bCs/>
                <w:sz w:val="20"/>
              </w:rPr>
            </w:pPr>
            <w:r w:rsidRPr="00346F32">
              <w:rPr>
                <w:rFonts w:eastAsia="SimSun"/>
                <w:color w:val="000000"/>
                <w:sz w:val="20"/>
                <w:lang w:val="zh-CN"/>
              </w:rPr>
              <w:t>488–503</w:t>
            </w:r>
          </w:p>
        </w:tc>
        <w:tc>
          <w:tcPr>
            <w:tcW w:w="1092" w:type="pct"/>
            <w:noWrap/>
            <w:vAlign w:val="center"/>
          </w:tcPr>
          <w:p w14:paraId="7444BD47" w14:textId="61391E4B" w:rsidR="00E62558" w:rsidRPr="00346F32" w:rsidRDefault="00E62558" w:rsidP="00C57239">
            <w:pPr>
              <w:pStyle w:val="Normal-pool-Table"/>
              <w:jc w:val="right"/>
              <w:rPr>
                <w:rFonts w:eastAsia="SimSun"/>
                <w:bCs/>
                <w:sz w:val="20"/>
              </w:rPr>
            </w:pPr>
            <w:r w:rsidRPr="00346F32">
              <w:rPr>
                <w:rFonts w:eastAsia="SimSun"/>
                <w:color w:val="000000"/>
                <w:sz w:val="20"/>
                <w:lang w:val="zh-CN"/>
              </w:rPr>
              <w:t>583–600</w:t>
            </w:r>
          </w:p>
        </w:tc>
      </w:tr>
      <w:tr w:rsidR="00E62558" w:rsidRPr="00346F32" w14:paraId="7AAA6370" w14:textId="77777777" w:rsidTr="002243E9">
        <w:trPr>
          <w:trHeight w:val="65"/>
        </w:trPr>
        <w:tc>
          <w:tcPr>
            <w:tcW w:w="2816" w:type="pct"/>
            <w:tcBorders>
              <w:bottom w:val="single" w:sz="4" w:space="0" w:color="auto"/>
            </w:tcBorders>
            <w:noWrap/>
            <w:vAlign w:val="center"/>
          </w:tcPr>
          <w:p w14:paraId="00B64D63" w14:textId="6DB6D2EE" w:rsidR="00E62558" w:rsidRPr="00346F32" w:rsidRDefault="00E62558" w:rsidP="00C57239">
            <w:pPr>
              <w:pStyle w:val="Normal-pool-Table"/>
              <w:ind w:left="113"/>
              <w:rPr>
                <w:rFonts w:eastAsia="SimSun"/>
                <w:sz w:val="20"/>
              </w:rPr>
            </w:pPr>
            <w:r w:rsidRPr="00346F32">
              <w:rPr>
                <w:rFonts w:eastAsia="SimSun"/>
                <w:color w:val="000000"/>
                <w:sz w:val="20"/>
                <w:lang w:val="zh-CN"/>
              </w:rPr>
              <w:t>加强体制和标准活动</w:t>
            </w:r>
          </w:p>
        </w:tc>
        <w:tc>
          <w:tcPr>
            <w:tcW w:w="1092" w:type="pct"/>
            <w:tcBorders>
              <w:bottom w:val="single" w:sz="4" w:space="0" w:color="auto"/>
            </w:tcBorders>
            <w:noWrap/>
            <w:vAlign w:val="center"/>
          </w:tcPr>
          <w:p w14:paraId="6CC3795F" w14:textId="19C6F56A" w:rsidR="00E62558" w:rsidRPr="00346F32" w:rsidRDefault="00E62558" w:rsidP="00C57239">
            <w:pPr>
              <w:pStyle w:val="Normal-pool-Table"/>
              <w:jc w:val="right"/>
              <w:rPr>
                <w:rFonts w:eastAsia="SimSun"/>
                <w:bCs/>
                <w:sz w:val="20"/>
              </w:rPr>
            </w:pPr>
            <w:r w:rsidRPr="00346F32">
              <w:rPr>
                <w:rFonts w:eastAsia="SimSun"/>
                <w:color w:val="000000"/>
                <w:sz w:val="20"/>
                <w:lang w:val="zh-CN"/>
              </w:rPr>
              <w:t>145</w:t>
            </w:r>
          </w:p>
        </w:tc>
        <w:tc>
          <w:tcPr>
            <w:tcW w:w="1092" w:type="pct"/>
            <w:tcBorders>
              <w:bottom w:val="single" w:sz="4" w:space="0" w:color="auto"/>
            </w:tcBorders>
            <w:noWrap/>
            <w:vAlign w:val="center"/>
          </w:tcPr>
          <w:p w14:paraId="22142A60" w14:textId="00C1AE37" w:rsidR="00E62558" w:rsidRPr="00346F32" w:rsidRDefault="00E62558" w:rsidP="00C57239">
            <w:pPr>
              <w:pStyle w:val="Normal-pool-Table"/>
              <w:jc w:val="right"/>
              <w:rPr>
                <w:rFonts w:eastAsia="SimSun"/>
                <w:bCs/>
                <w:sz w:val="20"/>
              </w:rPr>
            </w:pPr>
            <w:r w:rsidRPr="00346F32">
              <w:rPr>
                <w:rFonts w:eastAsia="SimSun"/>
                <w:color w:val="000000"/>
                <w:sz w:val="20"/>
                <w:lang w:val="zh-CN"/>
              </w:rPr>
              <w:t>145</w:t>
            </w:r>
          </w:p>
        </w:tc>
      </w:tr>
      <w:tr w:rsidR="00E62558" w:rsidRPr="00346F32" w14:paraId="28BEDC71" w14:textId="77777777" w:rsidTr="002243E9">
        <w:trPr>
          <w:trHeight w:val="65"/>
        </w:trPr>
        <w:tc>
          <w:tcPr>
            <w:tcW w:w="2816" w:type="pct"/>
            <w:tcBorders>
              <w:top w:val="single" w:sz="4" w:space="0" w:color="auto"/>
              <w:bottom w:val="single" w:sz="12" w:space="0" w:color="auto"/>
            </w:tcBorders>
            <w:noWrap/>
          </w:tcPr>
          <w:p w14:paraId="75B5B339" w14:textId="21452B21" w:rsidR="00E62558" w:rsidRPr="00346F32" w:rsidRDefault="005215EB" w:rsidP="00C57239">
            <w:pPr>
              <w:pStyle w:val="Normal-pool-Table"/>
              <w:rPr>
                <w:rFonts w:ascii="SimHei" w:eastAsia="SimHei" w:hAnsi="SimHei"/>
                <w:sz w:val="20"/>
              </w:rPr>
            </w:pPr>
            <w:r w:rsidRPr="00346F32">
              <w:rPr>
                <w:rFonts w:ascii="SimHei" w:eastAsia="SimHei" w:hAnsi="SimHei"/>
                <w:b/>
                <w:bCs/>
                <w:color w:val="000000"/>
                <w:sz w:val="20"/>
                <w:lang w:val="zh-CN"/>
              </w:rPr>
              <w:t>共计</w:t>
            </w:r>
          </w:p>
        </w:tc>
        <w:tc>
          <w:tcPr>
            <w:tcW w:w="1092" w:type="pct"/>
            <w:tcBorders>
              <w:top w:val="single" w:sz="4" w:space="0" w:color="auto"/>
              <w:bottom w:val="single" w:sz="12" w:space="0" w:color="auto"/>
            </w:tcBorders>
            <w:noWrap/>
            <w:vAlign w:val="center"/>
          </w:tcPr>
          <w:p w14:paraId="56A99581" w14:textId="21CCBF74" w:rsidR="00E62558" w:rsidRPr="00346F32" w:rsidRDefault="00E62558" w:rsidP="00C57239">
            <w:pPr>
              <w:pStyle w:val="Normal-pool-Table"/>
              <w:jc w:val="right"/>
              <w:rPr>
                <w:rFonts w:eastAsia="SimSun"/>
                <w:b/>
                <w:bCs/>
                <w:sz w:val="20"/>
              </w:rPr>
            </w:pPr>
            <w:r w:rsidRPr="00346F32">
              <w:rPr>
                <w:rFonts w:eastAsia="SimSun"/>
                <w:b/>
                <w:bCs/>
                <w:color w:val="000000"/>
                <w:sz w:val="20"/>
                <w:lang w:val="zh-CN"/>
              </w:rPr>
              <w:t>633–648</w:t>
            </w:r>
          </w:p>
        </w:tc>
        <w:tc>
          <w:tcPr>
            <w:tcW w:w="1092" w:type="pct"/>
            <w:tcBorders>
              <w:top w:val="single" w:sz="4" w:space="0" w:color="auto"/>
              <w:bottom w:val="single" w:sz="12" w:space="0" w:color="auto"/>
            </w:tcBorders>
            <w:noWrap/>
            <w:vAlign w:val="center"/>
          </w:tcPr>
          <w:p w14:paraId="42D9632F" w14:textId="316CA243" w:rsidR="00E62558" w:rsidRPr="00346F32" w:rsidRDefault="00E62558" w:rsidP="00C57239">
            <w:pPr>
              <w:pStyle w:val="Normal-pool-Table"/>
              <w:jc w:val="right"/>
              <w:rPr>
                <w:rFonts w:eastAsia="SimSun"/>
                <w:b/>
                <w:bCs/>
                <w:sz w:val="20"/>
              </w:rPr>
            </w:pPr>
            <w:r w:rsidRPr="00346F32">
              <w:rPr>
                <w:rFonts w:eastAsia="SimSun"/>
                <w:b/>
                <w:bCs/>
                <w:color w:val="000000"/>
                <w:sz w:val="20"/>
                <w:lang w:val="zh-CN"/>
              </w:rPr>
              <w:t>728–745</w:t>
            </w:r>
          </w:p>
        </w:tc>
      </w:tr>
    </w:tbl>
    <w:p w14:paraId="137F18AB" w14:textId="77777777" w:rsidR="009D7818" w:rsidRPr="005C165B" w:rsidRDefault="00E62558" w:rsidP="00C57239">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after="40"/>
        <w:ind w:left="1247"/>
        <w:rPr>
          <w:rFonts w:eastAsia="SimSun"/>
          <w:sz w:val="17"/>
          <w:szCs w:val="17"/>
        </w:rPr>
      </w:pPr>
      <w:bookmarkStart w:id="3" w:name="_Hlk42177853"/>
      <w:r w:rsidRPr="00CF651C">
        <w:rPr>
          <w:rFonts w:eastAsia="SimSun"/>
          <w:sz w:val="18"/>
          <w:szCs w:val="18"/>
          <w:lang w:val="zh-CN"/>
        </w:rPr>
        <w:tab/>
      </w:r>
      <w:r w:rsidRPr="00C05AD3">
        <w:rPr>
          <w:rFonts w:eastAsia="SimSun"/>
          <w:vertAlign w:val="superscript"/>
          <w:lang w:val="zh-CN"/>
        </w:rPr>
        <w:t>a</w:t>
      </w:r>
      <w:r w:rsidRPr="00C05AD3">
        <w:rPr>
          <w:rFonts w:eastAsia="SimSun"/>
          <w:lang w:val="zh-CN"/>
        </w:rPr>
        <w:t xml:space="preserve"> </w:t>
      </w:r>
      <w:r w:rsidRPr="005C165B">
        <w:rPr>
          <w:rFonts w:eastAsia="SimSun" w:hint="eastAsia"/>
          <w:sz w:val="17"/>
          <w:szCs w:val="17"/>
          <w:lang w:val="zh-CN"/>
        </w:rPr>
        <w:t>低端范围根据以下设想方案计算：</w:t>
      </w:r>
    </w:p>
    <w:p w14:paraId="32EBC613" w14:textId="765B081D" w:rsidR="000857B8" w:rsidRPr="005C165B" w:rsidRDefault="00E62558" w:rsidP="00C57239">
      <w:pPr>
        <w:pStyle w:val="Normal-pool"/>
        <w:numPr>
          <w:ilvl w:val="0"/>
          <w:numId w:val="109"/>
        </w:numPr>
        <w:tabs>
          <w:tab w:val="clear" w:pos="1247"/>
          <w:tab w:val="clear" w:pos="1871"/>
          <w:tab w:val="clear" w:pos="2495"/>
          <w:tab w:val="clear" w:pos="3119"/>
          <w:tab w:val="clear" w:pos="3742"/>
          <w:tab w:val="clear" w:pos="4366"/>
          <w:tab w:val="clear" w:pos="4990"/>
        </w:tabs>
        <w:spacing w:before="40" w:after="40"/>
        <w:ind w:left="1871" w:firstLine="624"/>
        <w:rPr>
          <w:rFonts w:eastAsia="SimSun"/>
          <w:sz w:val="17"/>
          <w:szCs w:val="17"/>
          <w:lang w:eastAsia="zh-CN"/>
        </w:rPr>
      </w:pPr>
      <w:r w:rsidRPr="005C165B">
        <w:rPr>
          <w:rFonts w:eastAsia="SimSun" w:hint="eastAsia"/>
          <w:sz w:val="17"/>
          <w:szCs w:val="17"/>
          <w:lang w:val="zh-CN" w:eastAsia="zh-CN"/>
        </w:rPr>
        <w:t>含氢氯氟烃设想方案</w:t>
      </w:r>
      <w:r w:rsidRPr="005C165B">
        <w:rPr>
          <w:rFonts w:eastAsia="SimSun"/>
          <w:sz w:val="17"/>
          <w:szCs w:val="17"/>
          <w:lang w:val="zh-CN" w:eastAsia="zh-CN"/>
        </w:rPr>
        <w:t>1</w:t>
      </w:r>
      <w:r w:rsidRPr="005C165B">
        <w:rPr>
          <w:rFonts w:eastAsia="SimSun" w:hint="eastAsia"/>
          <w:sz w:val="17"/>
          <w:szCs w:val="17"/>
          <w:lang w:val="zh-CN" w:eastAsia="zh-CN"/>
        </w:rPr>
        <w:t>（制造部门的历史成本效益阈值），</w:t>
      </w:r>
      <w:r w:rsidRPr="005C165B">
        <w:rPr>
          <w:rFonts w:eastAsia="SimSun"/>
          <w:sz w:val="17"/>
          <w:szCs w:val="17"/>
          <w:lang w:val="zh-CN" w:eastAsia="zh-CN"/>
        </w:rPr>
        <w:t>2027–2029</w:t>
      </w:r>
      <w:r w:rsidRPr="005C165B">
        <w:rPr>
          <w:rFonts w:eastAsia="SimSun" w:hint="eastAsia"/>
          <w:sz w:val="17"/>
          <w:szCs w:val="17"/>
          <w:lang w:val="zh-CN" w:eastAsia="zh-CN"/>
        </w:rPr>
        <w:t>三年期分配</w:t>
      </w:r>
      <w:r w:rsidRPr="005C165B">
        <w:rPr>
          <w:rFonts w:eastAsia="SimSun"/>
          <w:sz w:val="17"/>
          <w:szCs w:val="17"/>
          <w:lang w:val="zh-CN" w:eastAsia="zh-CN"/>
        </w:rPr>
        <w:t>90%</w:t>
      </w:r>
      <w:r w:rsidRPr="005C165B">
        <w:rPr>
          <w:rFonts w:eastAsia="SimSun" w:hint="eastAsia"/>
          <w:sz w:val="17"/>
          <w:szCs w:val="17"/>
          <w:lang w:val="zh-CN" w:eastAsia="zh-CN"/>
        </w:rPr>
        <w:t>的资金，</w:t>
      </w:r>
      <w:r w:rsidRPr="005C165B">
        <w:rPr>
          <w:rFonts w:eastAsia="SimSun"/>
          <w:sz w:val="17"/>
          <w:szCs w:val="17"/>
          <w:lang w:val="zh-CN" w:eastAsia="zh-CN"/>
        </w:rPr>
        <w:t>2030–2032</w:t>
      </w:r>
      <w:r w:rsidRPr="005C165B">
        <w:rPr>
          <w:rFonts w:eastAsia="SimSun" w:hint="eastAsia"/>
          <w:sz w:val="17"/>
          <w:szCs w:val="17"/>
          <w:lang w:val="zh-CN" w:eastAsia="zh-CN"/>
        </w:rPr>
        <w:t>三年期分配</w:t>
      </w:r>
      <w:r w:rsidRPr="005C165B">
        <w:rPr>
          <w:rFonts w:eastAsia="SimSun"/>
          <w:sz w:val="17"/>
          <w:szCs w:val="17"/>
          <w:lang w:val="zh-CN" w:eastAsia="zh-CN"/>
        </w:rPr>
        <w:t>10%</w:t>
      </w:r>
      <w:r w:rsidRPr="005C165B">
        <w:rPr>
          <w:rFonts w:eastAsia="SimSun" w:hint="eastAsia"/>
          <w:sz w:val="17"/>
          <w:szCs w:val="17"/>
          <w:lang w:val="zh-CN" w:eastAsia="zh-CN"/>
        </w:rPr>
        <w:t>；</w:t>
      </w:r>
    </w:p>
    <w:p w14:paraId="658DDED5" w14:textId="430264E7" w:rsidR="00E62558" w:rsidRPr="008B77F8" w:rsidRDefault="003167F5" w:rsidP="00C57239">
      <w:pPr>
        <w:pStyle w:val="Normal-pool"/>
        <w:numPr>
          <w:ilvl w:val="0"/>
          <w:numId w:val="109"/>
        </w:numPr>
        <w:tabs>
          <w:tab w:val="clear" w:pos="1247"/>
          <w:tab w:val="clear" w:pos="1871"/>
          <w:tab w:val="clear" w:pos="2495"/>
          <w:tab w:val="clear" w:pos="3119"/>
          <w:tab w:val="clear" w:pos="3742"/>
          <w:tab w:val="clear" w:pos="4366"/>
          <w:tab w:val="clear" w:pos="4990"/>
        </w:tabs>
        <w:spacing w:before="40" w:after="40"/>
        <w:ind w:left="1871" w:firstLine="624"/>
        <w:rPr>
          <w:rFonts w:eastAsia="SimSun"/>
          <w:sz w:val="17"/>
          <w:szCs w:val="17"/>
          <w:lang w:eastAsia="zh-CN"/>
        </w:rPr>
      </w:pPr>
      <w:r w:rsidRPr="005C165B">
        <w:rPr>
          <w:rFonts w:eastAsia="SimSun" w:hint="eastAsia"/>
          <w:sz w:val="17"/>
          <w:szCs w:val="17"/>
          <w:lang w:val="zh-CN" w:eastAsia="zh-CN"/>
        </w:rPr>
        <w:t>对于氢氟碳化物，总费用范围是使用两个设想方案估算的：</w:t>
      </w:r>
      <w:r w:rsidR="00E62558" w:rsidRPr="005C165B">
        <w:rPr>
          <w:rFonts w:eastAsia="SimSun" w:hint="eastAsia"/>
          <w:sz w:val="17"/>
          <w:szCs w:val="17"/>
          <w:lang w:val="zh-CN" w:eastAsia="zh-CN"/>
        </w:rPr>
        <w:t>氢氟碳化物设想方案</w:t>
      </w:r>
      <w:r w:rsidR="00E62558" w:rsidRPr="005C165B">
        <w:rPr>
          <w:rFonts w:eastAsia="SimSun"/>
          <w:sz w:val="17"/>
          <w:szCs w:val="17"/>
          <w:lang w:val="zh-CN" w:eastAsia="zh-CN"/>
        </w:rPr>
        <w:t>1</w:t>
      </w:r>
      <w:r w:rsidR="00E62558" w:rsidRPr="005C165B">
        <w:rPr>
          <w:rFonts w:eastAsia="SimSun" w:hint="eastAsia"/>
          <w:sz w:val="17"/>
          <w:szCs w:val="17"/>
          <w:lang w:val="zh-CN" w:eastAsia="zh-CN"/>
        </w:rPr>
        <w:t>（成本准则中或专家得出的成本效益阈值，不考虑中小企业）</w:t>
      </w:r>
      <w:r w:rsidRPr="005C165B">
        <w:rPr>
          <w:rFonts w:eastAsia="SimSun" w:hint="eastAsia"/>
          <w:sz w:val="17"/>
          <w:szCs w:val="17"/>
          <w:lang w:val="zh-CN" w:eastAsia="zh-CN"/>
        </w:rPr>
        <w:t>和氢氟碳化物设想方案</w:t>
      </w:r>
      <w:r w:rsidRPr="005C165B">
        <w:rPr>
          <w:rFonts w:eastAsia="SimSun"/>
          <w:sz w:val="17"/>
          <w:szCs w:val="17"/>
          <w:lang w:val="zh-CN" w:eastAsia="zh-CN"/>
        </w:rPr>
        <w:t>2</w:t>
      </w:r>
      <w:r w:rsidRPr="005C165B">
        <w:rPr>
          <w:rFonts w:eastAsia="SimSun" w:hint="eastAsia"/>
          <w:sz w:val="17"/>
          <w:szCs w:val="17"/>
          <w:lang w:val="zh-CN" w:eastAsia="zh-CN"/>
        </w:rPr>
        <w:t>（成本准则中或专家得出的成本效益阈值，考虑中小企业）</w:t>
      </w:r>
      <w:r w:rsidR="00E62558" w:rsidRPr="005C165B">
        <w:rPr>
          <w:rFonts w:eastAsia="SimSun" w:hint="eastAsia"/>
          <w:sz w:val="17"/>
          <w:szCs w:val="17"/>
          <w:lang w:val="zh-CN" w:eastAsia="zh-CN"/>
        </w:rPr>
        <w:t>，</w:t>
      </w:r>
      <w:r w:rsidRPr="005C165B">
        <w:rPr>
          <w:rFonts w:eastAsia="SimSun" w:hint="eastAsia"/>
          <w:sz w:val="17"/>
          <w:szCs w:val="17"/>
          <w:lang w:val="zh-CN" w:eastAsia="zh-CN"/>
        </w:rPr>
        <w:t>采用资源分配时间表</w:t>
      </w:r>
      <w:r w:rsidRPr="005C165B">
        <w:rPr>
          <w:rFonts w:eastAsia="SimSun"/>
          <w:sz w:val="17"/>
          <w:szCs w:val="17"/>
          <w:lang w:val="zh-CN" w:eastAsia="zh-CN"/>
        </w:rPr>
        <w:t>A</w:t>
      </w:r>
      <w:r w:rsidRPr="005C165B">
        <w:rPr>
          <w:rFonts w:eastAsia="SimSun" w:hint="eastAsia"/>
          <w:sz w:val="17"/>
          <w:szCs w:val="17"/>
          <w:lang w:val="zh-CN" w:eastAsia="zh-CN"/>
        </w:rPr>
        <w:t>（重头放在前期的供资方法）</w:t>
      </w:r>
      <w:r w:rsidR="00E62558" w:rsidRPr="005C165B">
        <w:rPr>
          <w:rFonts w:eastAsia="SimSun" w:hint="eastAsia"/>
          <w:sz w:val="17"/>
          <w:szCs w:val="17"/>
          <w:lang w:val="zh-CN" w:eastAsia="zh-CN"/>
        </w:rPr>
        <w:t>。</w:t>
      </w:r>
    </w:p>
    <w:p w14:paraId="22BF17E4" w14:textId="77777777" w:rsidR="008B77F8" w:rsidRPr="005C165B" w:rsidRDefault="008B77F8" w:rsidP="008B77F8">
      <w:pPr>
        <w:pStyle w:val="Normal-pool"/>
        <w:tabs>
          <w:tab w:val="clear" w:pos="1247"/>
          <w:tab w:val="clear" w:pos="1871"/>
          <w:tab w:val="clear" w:pos="2495"/>
          <w:tab w:val="clear" w:pos="3119"/>
          <w:tab w:val="clear" w:pos="3742"/>
          <w:tab w:val="clear" w:pos="4366"/>
          <w:tab w:val="clear" w:pos="4990"/>
        </w:tabs>
        <w:spacing w:before="40" w:after="40"/>
        <w:ind w:left="2495"/>
        <w:rPr>
          <w:rFonts w:eastAsia="SimSun"/>
          <w:sz w:val="17"/>
          <w:szCs w:val="17"/>
          <w:lang w:eastAsia="zh-CN"/>
        </w:rPr>
      </w:pPr>
    </w:p>
    <w:p w14:paraId="64B0A49F" w14:textId="5A2A4104" w:rsidR="000857B8" w:rsidRPr="005C165B" w:rsidRDefault="00E62558" w:rsidP="00C57239">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40" w:after="40"/>
        <w:ind w:left="1247"/>
        <w:rPr>
          <w:rFonts w:eastAsia="SimSun"/>
          <w:sz w:val="17"/>
          <w:szCs w:val="17"/>
          <w:lang w:eastAsia="zh-CN"/>
        </w:rPr>
      </w:pPr>
      <w:r w:rsidRPr="005C165B">
        <w:rPr>
          <w:rFonts w:eastAsia="SimSun"/>
          <w:sz w:val="17"/>
          <w:szCs w:val="17"/>
          <w:lang w:val="zh-CN" w:eastAsia="zh-CN"/>
        </w:rPr>
        <w:lastRenderedPageBreak/>
        <w:tab/>
      </w:r>
      <w:r w:rsidRPr="005C165B">
        <w:rPr>
          <w:rFonts w:eastAsia="SimSun"/>
          <w:sz w:val="17"/>
          <w:szCs w:val="17"/>
          <w:vertAlign w:val="superscript"/>
          <w:lang w:val="zh-CN" w:eastAsia="zh-CN"/>
        </w:rPr>
        <w:t>b</w:t>
      </w:r>
      <w:r w:rsidRPr="005C165B">
        <w:rPr>
          <w:rFonts w:eastAsia="SimSun"/>
          <w:sz w:val="17"/>
          <w:szCs w:val="17"/>
          <w:lang w:val="zh-CN" w:eastAsia="zh-CN"/>
        </w:rPr>
        <w:t xml:space="preserve"> </w:t>
      </w:r>
      <w:r w:rsidRPr="005C165B">
        <w:rPr>
          <w:rFonts w:eastAsia="SimSun" w:hint="eastAsia"/>
          <w:sz w:val="17"/>
          <w:szCs w:val="17"/>
          <w:lang w:val="zh-CN" w:eastAsia="zh-CN"/>
        </w:rPr>
        <w:t>高端范围根据以下设想方案计算：</w:t>
      </w:r>
    </w:p>
    <w:p w14:paraId="61A0E96F" w14:textId="08CBE3E0" w:rsidR="000857B8" w:rsidRPr="005C165B" w:rsidRDefault="00E62558" w:rsidP="00C57239">
      <w:pPr>
        <w:pStyle w:val="Normal-pool"/>
        <w:numPr>
          <w:ilvl w:val="0"/>
          <w:numId w:val="110"/>
        </w:numPr>
        <w:tabs>
          <w:tab w:val="clear" w:pos="1247"/>
          <w:tab w:val="clear" w:pos="1871"/>
          <w:tab w:val="clear" w:pos="2495"/>
          <w:tab w:val="clear" w:pos="3119"/>
          <w:tab w:val="clear" w:pos="3742"/>
          <w:tab w:val="clear" w:pos="4366"/>
          <w:tab w:val="clear" w:pos="4990"/>
        </w:tabs>
        <w:spacing w:before="40" w:after="40"/>
        <w:ind w:left="1872" w:firstLine="619"/>
        <w:rPr>
          <w:rFonts w:eastAsia="SimSun"/>
          <w:sz w:val="17"/>
          <w:szCs w:val="17"/>
          <w:lang w:eastAsia="zh-CN"/>
        </w:rPr>
      </w:pPr>
      <w:r w:rsidRPr="005C165B">
        <w:rPr>
          <w:rFonts w:eastAsia="SimSun" w:hint="eastAsia"/>
          <w:sz w:val="17"/>
          <w:szCs w:val="17"/>
          <w:lang w:val="zh-CN" w:eastAsia="zh-CN"/>
        </w:rPr>
        <w:t>含氢氯氟烃设想方案</w:t>
      </w:r>
      <w:r w:rsidRPr="005C165B">
        <w:rPr>
          <w:rFonts w:eastAsia="SimSun"/>
          <w:sz w:val="17"/>
          <w:szCs w:val="17"/>
          <w:lang w:val="zh-CN" w:eastAsia="zh-CN"/>
        </w:rPr>
        <w:t>2</w:t>
      </w:r>
      <w:r w:rsidRPr="005C165B">
        <w:rPr>
          <w:rFonts w:eastAsia="SimSun" w:hint="eastAsia"/>
          <w:sz w:val="17"/>
          <w:szCs w:val="17"/>
          <w:lang w:val="zh-CN" w:eastAsia="zh-CN"/>
        </w:rPr>
        <w:t>（制造部门采用符合成本准则的成本效益阈值），</w:t>
      </w:r>
      <w:r w:rsidRPr="005C165B">
        <w:rPr>
          <w:rFonts w:eastAsia="SimSun"/>
          <w:sz w:val="17"/>
          <w:szCs w:val="17"/>
          <w:lang w:val="zh-CN" w:eastAsia="zh-CN"/>
        </w:rPr>
        <w:t>2027–2029</w:t>
      </w:r>
      <w:r w:rsidRPr="005C165B">
        <w:rPr>
          <w:rFonts w:eastAsia="SimSun" w:hint="eastAsia"/>
          <w:sz w:val="17"/>
          <w:szCs w:val="17"/>
          <w:lang w:val="zh-CN" w:eastAsia="zh-CN"/>
        </w:rPr>
        <w:t>三年期分配</w:t>
      </w:r>
      <w:r w:rsidRPr="005C165B">
        <w:rPr>
          <w:rFonts w:eastAsia="SimSun"/>
          <w:sz w:val="17"/>
          <w:szCs w:val="17"/>
          <w:lang w:val="zh-CN" w:eastAsia="zh-CN"/>
        </w:rPr>
        <w:t>90%</w:t>
      </w:r>
      <w:r w:rsidRPr="005C165B">
        <w:rPr>
          <w:rFonts w:eastAsia="SimSun" w:hint="eastAsia"/>
          <w:sz w:val="17"/>
          <w:szCs w:val="17"/>
          <w:lang w:val="zh-CN" w:eastAsia="zh-CN"/>
        </w:rPr>
        <w:t>的资金，</w:t>
      </w:r>
      <w:r w:rsidRPr="005C165B">
        <w:rPr>
          <w:rFonts w:eastAsia="SimSun"/>
          <w:sz w:val="17"/>
          <w:szCs w:val="17"/>
          <w:lang w:val="zh-CN" w:eastAsia="zh-CN"/>
        </w:rPr>
        <w:t>2030–2032</w:t>
      </w:r>
      <w:r w:rsidRPr="005C165B">
        <w:rPr>
          <w:rFonts w:eastAsia="SimSun" w:hint="eastAsia"/>
          <w:sz w:val="17"/>
          <w:szCs w:val="17"/>
          <w:lang w:val="zh-CN" w:eastAsia="zh-CN"/>
        </w:rPr>
        <w:t>三年期分配</w:t>
      </w:r>
      <w:r w:rsidRPr="005C165B">
        <w:rPr>
          <w:rFonts w:eastAsia="SimSun"/>
          <w:sz w:val="17"/>
          <w:szCs w:val="17"/>
          <w:lang w:val="zh-CN" w:eastAsia="zh-CN"/>
        </w:rPr>
        <w:t>10%</w:t>
      </w:r>
      <w:r w:rsidRPr="005C165B">
        <w:rPr>
          <w:rFonts w:eastAsia="SimSun" w:hint="eastAsia"/>
          <w:sz w:val="17"/>
          <w:szCs w:val="17"/>
          <w:lang w:val="zh-CN" w:eastAsia="zh-CN"/>
        </w:rPr>
        <w:t>；</w:t>
      </w:r>
    </w:p>
    <w:p w14:paraId="0EAA8898" w14:textId="2BCFB057" w:rsidR="00E62558" w:rsidRPr="005C165B" w:rsidRDefault="003167F5" w:rsidP="00C57239">
      <w:pPr>
        <w:pStyle w:val="Normal-pool"/>
        <w:numPr>
          <w:ilvl w:val="0"/>
          <w:numId w:val="110"/>
        </w:numPr>
        <w:tabs>
          <w:tab w:val="clear" w:pos="1247"/>
          <w:tab w:val="clear" w:pos="1871"/>
          <w:tab w:val="clear" w:pos="2495"/>
          <w:tab w:val="clear" w:pos="3119"/>
          <w:tab w:val="clear" w:pos="3742"/>
          <w:tab w:val="clear" w:pos="4366"/>
          <w:tab w:val="clear" w:pos="4990"/>
        </w:tabs>
        <w:spacing w:before="40" w:after="120"/>
        <w:ind w:left="1872" w:firstLine="619"/>
        <w:rPr>
          <w:rFonts w:eastAsia="SimSun"/>
          <w:sz w:val="17"/>
          <w:szCs w:val="17"/>
          <w:lang w:eastAsia="zh-CN"/>
        </w:rPr>
      </w:pPr>
      <w:r w:rsidRPr="005C165B">
        <w:rPr>
          <w:rFonts w:eastAsia="SimSun" w:hint="eastAsia"/>
          <w:sz w:val="17"/>
          <w:szCs w:val="17"/>
          <w:lang w:val="zh-CN" w:eastAsia="zh-CN"/>
        </w:rPr>
        <w:t>对于氢氟碳化物，总费用范围是使用两个设想方案估算的：氢氟碳化物设想方案</w:t>
      </w:r>
      <w:r w:rsidRPr="005C165B">
        <w:rPr>
          <w:rFonts w:eastAsia="SimSun"/>
          <w:sz w:val="17"/>
          <w:szCs w:val="17"/>
          <w:lang w:val="zh-CN" w:eastAsia="zh-CN"/>
        </w:rPr>
        <w:t>1</w:t>
      </w:r>
      <w:r w:rsidRPr="005C165B">
        <w:rPr>
          <w:rFonts w:eastAsia="SimSun" w:hint="eastAsia"/>
          <w:sz w:val="17"/>
          <w:szCs w:val="17"/>
          <w:lang w:val="zh-CN" w:eastAsia="zh-CN"/>
        </w:rPr>
        <w:t>和</w:t>
      </w:r>
      <w:r w:rsidR="00E62558" w:rsidRPr="005C165B">
        <w:rPr>
          <w:rFonts w:eastAsia="SimSun" w:hint="eastAsia"/>
          <w:sz w:val="17"/>
          <w:szCs w:val="17"/>
          <w:lang w:val="zh-CN" w:eastAsia="zh-CN"/>
        </w:rPr>
        <w:t>氢氟碳化物设想方案</w:t>
      </w:r>
      <w:r w:rsidR="00E62558" w:rsidRPr="005C165B">
        <w:rPr>
          <w:rFonts w:eastAsia="SimSun"/>
          <w:sz w:val="17"/>
          <w:szCs w:val="17"/>
          <w:lang w:val="zh-CN" w:eastAsia="zh-CN"/>
        </w:rPr>
        <w:t>2</w:t>
      </w:r>
      <w:r w:rsidR="00E62558" w:rsidRPr="005C165B">
        <w:rPr>
          <w:rFonts w:eastAsia="SimSun" w:hint="eastAsia"/>
          <w:sz w:val="17"/>
          <w:szCs w:val="17"/>
          <w:lang w:val="zh-CN" w:eastAsia="zh-CN"/>
        </w:rPr>
        <w:t>（成本准则中或专家得出的成本效益阈值，考虑中小企业），</w:t>
      </w:r>
      <w:r w:rsidRPr="005C165B">
        <w:rPr>
          <w:rFonts w:eastAsia="SimSun" w:hint="eastAsia"/>
          <w:sz w:val="17"/>
          <w:szCs w:val="17"/>
          <w:lang w:val="zh-CN" w:eastAsia="zh-CN"/>
        </w:rPr>
        <w:t>采用资源分配时间表</w:t>
      </w:r>
      <w:r w:rsidRPr="005C165B">
        <w:rPr>
          <w:rFonts w:eastAsia="SimSun"/>
          <w:sz w:val="17"/>
          <w:szCs w:val="17"/>
          <w:lang w:val="zh-CN" w:eastAsia="zh-CN"/>
        </w:rPr>
        <w:t>B</w:t>
      </w:r>
      <w:r w:rsidRPr="005C165B">
        <w:rPr>
          <w:rFonts w:eastAsia="SimSun" w:hint="eastAsia"/>
          <w:sz w:val="17"/>
          <w:szCs w:val="17"/>
          <w:lang w:val="zh-CN" w:eastAsia="zh-CN"/>
        </w:rPr>
        <w:t>（渐进供资方法）</w:t>
      </w:r>
      <w:r w:rsidR="00E62558" w:rsidRPr="005C165B">
        <w:rPr>
          <w:rFonts w:eastAsia="SimSun" w:hint="eastAsia"/>
          <w:sz w:val="17"/>
          <w:szCs w:val="17"/>
          <w:lang w:val="zh-CN" w:eastAsia="zh-CN"/>
        </w:rPr>
        <w:t>。</w:t>
      </w:r>
    </w:p>
    <w:p w14:paraId="3F46E252" w14:textId="77777777" w:rsidR="00E62558" w:rsidRPr="00242772" w:rsidRDefault="00E62558" w:rsidP="00C57239">
      <w:pPr>
        <w:pStyle w:val="Normalnumber"/>
        <w:tabs>
          <w:tab w:val="clear" w:pos="1247"/>
          <w:tab w:val="clear" w:pos="1814"/>
          <w:tab w:val="clear" w:pos="2381"/>
          <w:tab w:val="clear" w:pos="2948"/>
          <w:tab w:val="clear" w:pos="3515"/>
        </w:tabs>
        <w:spacing w:line="240" w:lineRule="auto"/>
        <w:ind w:left="1253"/>
        <w:rPr>
          <w:rFonts w:eastAsia="SimSun"/>
          <w:sz w:val="24"/>
          <w:szCs w:val="24"/>
        </w:rPr>
      </w:pPr>
      <w:r w:rsidRPr="00242772">
        <w:rPr>
          <w:rFonts w:eastAsia="SimSun"/>
          <w:sz w:val="24"/>
          <w:szCs w:val="24"/>
          <w:lang w:val="zh-CN"/>
        </w:rPr>
        <w:t>不限成员名额工作组不妨审议工作队的初步工作。按照惯例，缔约方不妨讨论并商定工作队可能在缔约方第三十八次会议之前编写的补充报告中将要包含的补充信息。</w:t>
      </w:r>
    </w:p>
    <w:bookmarkEnd w:id="3"/>
    <w:p w14:paraId="1D6538FC" w14:textId="77777777" w:rsidR="00E62558" w:rsidRPr="00346F32" w:rsidRDefault="00E62558" w:rsidP="00C57239">
      <w:pPr>
        <w:pStyle w:val="CH2"/>
        <w:rPr>
          <w:rFonts w:eastAsia="SimHei"/>
          <w:sz w:val="28"/>
          <w:szCs w:val="28"/>
          <w:lang w:eastAsia="zh-CN"/>
        </w:rPr>
      </w:pPr>
      <w:r w:rsidRPr="00242772">
        <w:rPr>
          <w:rFonts w:eastAsia="SimSun"/>
          <w:lang w:val="zh-CN" w:eastAsia="zh-CN"/>
        </w:rPr>
        <w:tab/>
      </w:r>
      <w:r w:rsidRPr="00346F32">
        <w:rPr>
          <w:rFonts w:eastAsia="SimHei"/>
          <w:sz w:val="28"/>
          <w:szCs w:val="28"/>
          <w:lang w:val="zh-CN" w:eastAsia="zh-CN"/>
        </w:rPr>
        <w:tab/>
      </w:r>
      <w:r w:rsidRPr="00346F32">
        <w:rPr>
          <w:rFonts w:eastAsia="SimHei"/>
          <w:bCs/>
          <w:sz w:val="28"/>
          <w:szCs w:val="28"/>
          <w:lang w:val="zh-CN" w:eastAsia="zh-CN"/>
        </w:rPr>
        <w:t>议程项目</w:t>
      </w:r>
      <w:r w:rsidRPr="00346F32">
        <w:rPr>
          <w:rFonts w:eastAsia="SimHei"/>
          <w:bCs/>
          <w:sz w:val="28"/>
          <w:szCs w:val="28"/>
          <w:lang w:val="zh-CN" w:eastAsia="zh-CN"/>
        </w:rPr>
        <w:t>4</w:t>
      </w:r>
    </w:p>
    <w:p w14:paraId="4F47E32D" w14:textId="458B7493" w:rsidR="00E62558" w:rsidRPr="00346F32" w:rsidRDefault="00E62558" w:rsidP="00C57239">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120" w:line="240" w:lineRule="auto"/>
        <w:ind w:left="1253" w:right="619" w:hanging="1253"/>
        <w:jc w:val="left"/>
        <w:rPr>
          <w:rFonts w:eastAsia="SimHei"/>
          <w:b/>
          <w:sz w:val="28"/>
          <w:szCs w:val="28"/>
        </w:rPr>
      </w:pPr>
      <w:r w:rsidRPr="00346F32">
        <w:rPr>
          <w:rFonts w:eastAsia="SimHei"/>
          <w:sz w:val="28"/>
          <w:szCs w:val="28"/>
          <w:lang w:val="zh-CN"/>
        </w:rPr>
        <w:tab/>
      </w:r>
      <w:r w:rsidRPr="00346F32">
        <w:rPr>
          <w:rFonts w:eastAsia="SimHei"/>
          <w:sz w:val="28"/>
          <w:szCs w:val="28"/>
          <w:lang w:val="zh-CN"/>
        </w:rPr>
        <w:tab/>
      </w:r>
      <w:r w:rsidRPr="00346F32">
        <w:rPr>
          <w:rFonts w:eastAsia="SimHei"/>
          <w:b/>
          <w:bCs/>
          <w:sz w:val="28"/>
          <w:szCs w:val="28"/>
          <w:lang w:val="zh-CN"/>
        </w:rPr>
        <w:t>技术和经济评估小组介绍其</w:t>
      </w:r>
      <w:r w:rsidRPr="00346F32">
        <w:rPr>
          <w:rFonts w:eastAsia="SimHei"/>
          <w:b/>
          <w:bCs/>
          <w:sz w:val="28"/>
          <w:szCs w:val="28"/>
          <w:lang w:val="zh-CN"/>
        </w:rPr>
        <w:t>2026</w:t>
      </w:r>
      <w:r w:rsidRPr="00346F32">
        <w:rPr>
          <w:rFonts w:eastAsia="SimHei"/>
          <w:b/>
          <w:bCs/>
          <w:sz w:val="28"/>
          <w:szCs w:val="28"/>
          <w:lang w:val="zh-CN"/>
        </w:rPr>
        <w:t>年进度报告</w:t>
      </w:r>
    </w:p>
    <w:p w14:paraId="13E32811" w14:textId="5188B5EB" w:rsidR="00E62558" w:rsidRPr="009E18AA" w:rsidRDefault="00E62558" w:rsidP="00C57239">
      <w:pPr>
        <w:pStyle w:val="Normalnumber"/>
        <w:tabs>
          <w:tab w:val="clear" w:pos="1247"/>
          <w:tab w:val="clear" w:pos="1814"/>
          <w:tab w:val="clear" w:pos="2381"/>
          <w:tab w:val="clear" w:pos="2948"/>
          <w:tab w:val="clear" w:pos="3515"/>
        </w:tabs>
        <w:spacing w:line="240" w:lineRule="auto"/>
        <w:ind w:left="1253"/>
        <w:rPr>
          <w:rFonts w:eastAsia="SimSun"/>
          <w:sz w:val="24"/>
          <w:szCs w:val="24"/>
        </w:rPr>
      </w:pPr>
      <w:r w:rsidRPr="009E18AA">
        <w:rPr>
          <w:rFonts w:eastAsia="SimSun"/>
          <w:sz w:val="24"/>
          <w:szCs w:val="24"/>
          <w:lang w:val="zh-CN"/>
        </w:rPr>
        <w:t>在临时议程项目</w:t>
      </w:r>
      <w:r w:rsidRPr="009E18AA">
        <w:rPr>
          <w:rFonts w:eastAsia="SimSun"/>
          <w:sz w:val="24"/>
          <w:szCs w:val="24"/>
          <w:lang w:val="zh-CN"/>
        </w:rPr>
        <w:t>4</w:t>
      </w:r>
      <w:r w:rsidRPr="009E18AA">
        <w:rPr>
          <w:rFonts w:eastAsia="SimSun"/>
          <w:sz w:val="24"/>
          <w:szCs w:val="24"/>
          <w:lang w:val="zh-CN"/>
        </w:rPr>
        <w:t>下，各缔约方将审议技术和经济评估小组</w:t>
      </w:r>
      <w:r w:rsidRPr="009E18AA">
        <w:rPr>
          <w:rFonts w:eastAsia="SimSun"/>
          <w:sz w:val="24"/>
          <w:szCs w:val="24"/>
          <w:lang w:val="zh-CN"/>
        </w:rPr>
        <w:t>2026</w:t>
      </w:r>
      <w:r w:rsidRPr="009E18AA">
        <w:rPr>
          <w:rFonts w:eastAsia="SimSun"/>
          <w:sz w:val="24"/>
          <w:szCs w:val="24"/>
          <w:lang w:val="zh-CN"/>
        </w:rPr>
        <w:t>年进度报告提供的资料，其中包括：各技术选择委员会的进度报告；</w:t>
      </w:r>
      <w:r w:rsidRPr="009E18AA">
        <w:rPr>
          <w:rStyle w:val="FootnoteReference"/>
          <w:spacing w:val="0"/>
          <w:w w:val="100"/>
          <w:position w:val="0"/>
          <w:sz w:val="24"/>
          <w:szCs w:val="24"/>
          <w:lang w:val="zh-CN"/>
        </w:rPr>
        <w:footnoteReference w:id="7"/>
      </w:r>
      <w:r w:rsidR="009E18AA">
        <w:rPr>
          <w:rFonts w:eastAsia="SimSun" w:hint="eastAsia"/>
          <w:sz w:val="24"/>
          <w:szCs w:val="24"/>
          <w:lang w:val="zh-CN"/>
        </w:rPr>
        <w:t xml:space="preserve"> </w:t>
      </w:r>
      <w:r w:rsidRPr="009E18AA">
        <w:rPr>
          <w:rFonts w:eastAsia="SimSun"/>
          <w:sz w:val="24"/>
          <w:szCs w:val="24"/>
          <w:lang w:val="zh-CN"/>
        </w:rPr>
        <w:t>对缔约方会议关于哈龙</w:t>
      </w:r>
      <w:r w:rsidRPr="009E18AA">
        <w:rPr>
          <w:rFonts w:eastAsia="SimSun"/>
          <w:sz w:val="24"/>
          <w:szCs w:val="24"/>
          <w:lang w:val="zh-CN"/>
        </w:rPr>
        <w:t>1301</w:t>
      </w:r>
      <w:r w:rsidRPr="009E18AA">
        <w:rPr>
          <w:rFonts w:eastAsia="SimSun"/>
          <w:sz w:val="24"/>
          <w:szCs w:val="24"/>
          <w:lang w:val="zh-CN"/>
        </w:rPr>
        <w:t>和其他用于灭火的受控物质的决定（第</w:t>
      </w:r>
      <w:r w:rsidRPr="009E18AA">
        <w:rPr>
          <w:rFonts w:eastAsia="SimSun"/>
          <w:sz w:val="24"/>
          <w:szCs w:val="24"/>
          <w:lang w:val="zh-CN"/>
        </w:rPr>
        <w:t>XXXVII/4</w:t>
      </w:r>
      <w:r w:rsidRPr="009E18AA">
        <w:rPr>
          <w:rFonts w:eastAsia="SimSun"/>
          <w:sz w:val="24"/>
          <w:szCs w:val="24"/>
          <w:lang w:val="zh-CN"/>
        </w:rPr>
        <w:t>号决定）、关于使用低全球升温潜能值推进剂的计量吸入器的决定（第</w:t>
      </w:r>
      <w:r w:rsidRPr="009E18AA">
        <w:rPr>
          <w:rFonts w:eastAsia="SimSun"/>
          <w:sz w:val="24"/>
          <w:szCs w:val="24"/>
          <w:lang w:val="zh-CN"/>
        </w:rPr>
        <w:t>XXXVI/6</w:t>
      </w:r>
      <w:r w:rsidRPr="009E18AA">
        <w:rPr>
          <w:rFonts w:eastAsia="SimSun"/>
          <w:sz w:val="24"/>
          <w:szCs w:val="24"/>
          <w:lang w:val="zh-CN"/>
        </w:rPr>
        <w:t>号决定）、关于评估小组及其各技术选择委员会组织安排备选方案的决定（第</w:t>
      </w:r>
      <w:r w:rsidRPr="009E18AA">
        <w:rPr>
          <w:rFonts w:eastAsia="SimSun"/>
          <w:sz w:val="24"/>
          <w:szCs w:val="24"/>
          <w:lang w:val="zh-CN"/>
        </w:rPr>
        <w:t>XXXV/20</w:t>
      </w:r>
      <w:r w:rsidRPr="009E18AA">
        <w:rPr>
          <w:rFonts w:eastAsia="SimSun"/>
          <w:sz w:val="24"/>
          <w:szCs w:val="24"/>
          <w:lang w:val="zh-CN"/>
        </w:rPr>
        <w:t>号决定）的答复；评估小组的成员变动；其他问题，包括对加拿大提交的销毁技术的评估以及关于全氟和多氟烷基物质的最新信息。</w:t>
      </w:r>
    </w:p>
    <w:p w14:paraId="0C84CB2D" w14:textId="0F7AFCDF" w:rsidR="00E62558" w:rsidRPr="009E18AA" w:rsidRDefault="00E62558" w:rsidP="00C57239">
      <w:pPr>
        <w:pStyle w:val="Normalnumber"/>
        <w:tabs>
          <w:tab w:val="clear" w:pos="1247"/>
          <w:tab w:val="clear" w:pos="1814"/>
          <w:tab w:val="clear" w:pos="2381"/>
          <w:tab w:val="clear" w:pos="2948"/>
          <w:tab w:val="clear" w:pos="3515"/>
          <w:tab w:val="left" w:pos="624"/>
        </w:tabs>
        <w:spacing w:line="240" w:lineRule="auto"/>
        <w:ind w:left="1253"/>
        <w:rPr>
          <w:rFonts w:eastAsia="SimSun"/>
          <w:sz w:val="24"/>
          <w:szCs w:val="24"/>
        </w:rPr>
      </w:pPr>
      <w:r w:rsidRPr="009E18AA">
        <w:rPr>
          <w:rFonts w:eastAsia="SimSun"/>
          <w:sz w:val="24"/>
          <w:szCs w:val="24"/>
          <w:lang w:val="zh-CN"/>
        </w:rPr>
        <w:t>本增编附件一转载了评估小组进度报告中载列的各技术选择委员会进度报告中的关键信息，英文原文未经正式编辑。为了避免重复，与第</w:t>
      </w:r>
      <w:r w:rsidRPr="009E18AA">
        <w:rPr>
          <w:rFonts w:eastAsia="SimSun"/>
          <w:sz w:val="24"/>
          <w:szCs w:val="24"/>
          <w:lang w:val="zh-CN"/>
        </w:rPr>
        <w:t>XXXVII/4</w:t>
      </w:r>
      <w:r w:rsidRPr="009E18AA">
        <w:rPr>
          <w:rFonts w:eastAsia="SimSun"/>
          <w:sz w:val="24"/>
          <w:szCs w:val="24"/>
          <w:lang w:val="zh-CN"/>
        </w:rPr>
        <w:t>、</w:t>
      </w:r>
      <w:r w:rsidRPr="009E18AA">
        <w:rPr>
          <w:rFonts w:eastAsia="SimSun"/>
          <w:sz w:val="24"/>
          <w:szCs w:val="24"/>
          <w:lang w:val="zh-CN"/>
        </w:rPr>
        <w:t>XXXVI/6</w:t>
      </w:r>
      <w:r w:rsidRPr="009E18AA">
        <w:rPr>
          <w:rFonts w:eastAsia="SimSun"/>
          <w:sz w:val="24"/>
          <w:szCs w:val="24"/>
          <w:lang w:val="zh-CN"/>
        </w:rPr>
        <w:t>和</w:t>
      </w:r>
      <w:r w:rsidRPr="009E18AA">
        <w:rPr>
          <w:rFonts w:eastAsia="SimSun"/>
          <w:sz w:val="24"/>
          <w:szCs w:val="24"/>
          <w:lang w:val="zh-CN"/>
        </w:rPr>
        <w:t>XXXV/20</w:t>
      </w:r>
      <w:r w:rsidRPr="009E18AA">
        <w:rPr>
          <w:rFonts w:eastAsia="SimSun"/>
          <w:sz w:val="24"/>
          <w:szCs w:val="24"/>
          <w:lang w:val="zh-CN"/>
        </w:rPr>
        <w:t>号决定有关的关键信息部分以及有关其他关键问题的信息已从附件一中删除，仅在下文</w:t>
      </w:r>
      <w:r w:rsidRPr="009E18AA">
        <w:rPr>
          <w:rFonts w:eastAsia="SimSun"/>
          <w:sz w:val="24"/>
          <w:szCs w:val="24"/>
          <w:lang w:val="zh-CN"/>
        </w:rPr>
        <w:t>(a)</w:t>
      </w:r>
      <w:r w:rsidRPr="009E18AA">
        <w:rPr>
          <w:rFonts w:eastAsia="SimSun"/>
          <w:sz w:val="24"/>
          <w:szCs w:val="24"/>
          <w:lang w:val="zh-CN"/>
        </w:rPr>
        <w:t>、</w:t>
      </w:r>
      <w:r w:rsidRPr="009E18AA">
        <w:rPr>
          <w:rFonts w:eastAsia="SimSun"/>
          <w:sz w:val="24"/>
          <w:szCs w:val="24"/>
          <w:lang w:val="zh-CN"/>
        </w:rPr>
        <w:t>(b)</w:t>
      </w:r>
      <w:r w:rsidRPr="009E18AA">
        <w:rPr>
          <w:rFonts w:eastAsia="SimSun"/>
          <w:sz w:val="24"/>
          <w:szCs w:val="24"/>
          <w:lang w:val="zh-CN"/>
        </w:rPr>
        <w:t>、</w:t>
      </w:r>
      <w:r w:rsidRPr="009E18AA">
        <w:rPr>
          <w:rFonts w:eastAsia="SimSun"/>
          <w:sz w:val="24"/>
          <w:szCs w:val="24"/>
          <w:lang w:val="zh-CN"/>
        </w:rPr>
        <w:t>(c)</w:t>
      </w:r>
      <w:r w:rsidRPr="009E18AA">
        <w:rPr>
          <w:rFonts w:eastAsia="SimSun"/>
          <w:sz w:val="24"/>
          <w:szCs w:val="24"/>
          <w:lang w:val="zh-CN"/>
        </w:rPr>
        <w:t>和</w:t>
      </w:r>
      <w:r w:rsidRPr="009E18AA">
        <w:rPr>
          <w:rFonts w:eastAsia="SimSun"/>
          <w:sz w:val="24"/>
          <w:szCs w:val="24"/>
          <w:lang w:val="zh-CN"/>
        </w:rPr>
        <w:t>(e)</w:t>
      </w:r>
      <w:r w:rsidRPr="009E18AA">
        <w:rPr>
          <w:rFonts w:eastAsia="SimSun"/>
          <w:sz w:val="24"/>
          <w:szCs w:val="24"/>
          <w:lang w:val="zh-CN"/>
        </w:rPr>
        <w:t>小节中讨论。</w:t>
      </w:r>
    </w:p>
    <w:p w14:paraId="5D733D43" w14:textId="132BBE7F" w:rsidR="00E62558" w:rsidRPr="0020585D" w:rsidRDefault="00E62558" w:rsidP="00C57239">
      <w:pPr>
        <w:pStyle w:val="CH3"/>
        <w:spacing w:before="120"/>
        <w:ind w:right="857" w:hanging="538"/>
        <w:rPr>
          <w:rFonts w:eastAsia="SimHei"/>
          <w:sz w:val="24"/>
          <w:szCs w:val="24"/>
          <w:lang w:eastAsia="zh-CN"/>
        </w:rPr>
      </w:pPr>
      <w:r w:rsidRPr="0020585D">
        <w:rPr>
          <w:rFonts w:eastAsia="SimHei"/>
          <w:bCs/>
          <w:sz w:val="24"/>
          <w:szCs w:val="24"/>
          <w:lang w:val="zh-CN" w:eastAsia="zh-CN"/>
        </w:rPr>
        <w:t>(a)</w:t>
      </w:r>
      <w:r w:rsidRPr="0020585D">
        <w:rPr>
          <w:rFonts w:eastAsia="SimHei"/>
          <w:sz w:val="24"/>
          <w:szCs w:val="24"/>
          <w:lang w:val="zh-CN" w:eastAsia="zh-CN"/>
        </w:rPr>
        <w:tab/>
      </w:r>
      <w:r w:rsidRPr="0020585D">
        <w:rPr>
          <w:rFonts w:eastAsia="SimHei"/>
          <w:bCs/>
          <w:sz w:val="24"/>
          <w:szCs w:val="24"/>
          <w:lang w:val="zh-CN" w:eastAsia="zh-CN"/>
        </w:rPr>
        <w:t>哈龙</w:t>
      </w:r>
      <w:r w:rsidRPr="0020585D">
        <w:rPr>
          <w:rFonts w:eastAsia="SimHei"/>
          <w:bCs/>
          <w:sz w:val="24"/>
          <w:szCs w:val="24"/>
          <w:lang w:val="zh-CN" w:eastAsia="zh-CN"/>
        </w:rPr>
        <w:t>1301</w:t>
      </w:r>
      <w:r w:rsidRPr="0020585D">
        <w:rPr>
          <w:rFonts w:eastAsia="SimHei"/>
          <w:bCs/>
          <w:sz w:val="24"/>
          <w:szCs w:val="24"/>
          <w:lang w:val="zh-CN" w:eastAsia="zh-CN"/>
        </w:rPr>
        <w:t>及其在航空业的持续使用；管理用于灭火的其他受控物质（第</w:t>
      </w:r>
      <w:r w:rsidRPr="0020585D">
        <w:rPr>
          <w:rFonts w:eastAsia="SimHei"/>
          <w:bCs/>
          <w:sz w:val="24"/>
          <w:szCs w:val="24"/>
          <w:lang w:val="zh-CN" w:eastAsia="zh-CN"/>
        </w:rPr>
        <w:t>XXXVII/4</w:t>
      </w:r>
      <w:r w:rsidRPr="0020585D">
        <w:rPr>
          <w:rFonts w:eastAsia="SimHei"/>
          <w:bCs/>
          <w:sz w:val="24"/>
          <w:szCs w:val="24"/>
          <w:lang w:val="zh-CN" w:eastAsia="zh-CN"/>
        </w:rPr>
        <w:t>号决定）</w:t>
      </w:r>
    </w:p>
    <w:p w14:paraId="29020ADC" w14:textId="55F2B455"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如秘书处的说明（</w:t>
      </w:r>
      <w:r w:rsidRPr="00242772">
        <w:rPr>
          <w:rFonts w:eastAsia="SimSun"/>
          <w:sz w:val="24"/>
          <w:szCs w:val="24"/>
          <w:lang w:val="zh-CN"/>
        </w:rPr>
        <w:t>UNEP/OzL.Pro.WG.1/48/2</w:t>
      </w:r>
      <w:r w:rsidRPr="00242772">
        <w:rPr>
          <w:rFonts w:eastAsia="SimSun"/>
          <w:sz w:val="24"/>
          <w:szCs w:val="24"/>
          <w:lang w:val="zh-CN"/>
        </w:rPr>
        <w:t>，第</w:t>
      </w:r>
      <w:r w:rsidRPr="00242772">
        <w:rPr>
          <w:rFonts w:eastAsia="SimSun"/>
          <w:sz w:val="24"/>
          <w:szCs w:val="24"/>
          <w:lang w:val="zh-CN"/>
        </w:rPr>
        <w:t>10–15</w:t>
      </w:r>
      <w:r w:rsidRPr="00242772">
        <w:rPr>
          <w:rFonts w:eastAsia="SimSun"/>
          <w:sz w:val="24"/>
          <w:szCs w:val="24"/>
          <w:lang w:val="zh-CN"/>
        </w:rPr>
        <w:t>段）所述，缔约方第三十</w:t>
      </w:r>
      <w:r w:rsidR="00C10A15">
        <w:rPr>
          <w:rFonts w:eastAsia="SimSun" w:hint="eastAsia"/>
          <w:sz w:val="24"/>
          <w:szCs w:val="24"/>
          <w:lang w:val="zh-CN"/>
        </w:rPr>
        <w:t>七</w:t>
      </w:r>
      <w:r w:rsidRPr="00242772">
        <w:rPr>
          <w:rFonts w:eastAsia="SimSun"/>
          <w:sz w:val="24"/>
          <w:szCs w:val="24"/>
          <w:lang w:val="zh-CN"/>
        </w:rPr>
        <w:t>次会议在第</w:t>
      </w:r>
      <w:r w:rsidRPr="00242772">
        <w:rPr>
          <w:rFonts w:eastAsia="SimSun"/>
          <w:sz w:val="24"/>
          <w:szCs w:val="24"/>
          <w:lang w:val="zh-CN"/>
        </w:rPr>
        <w:t>XXXVII/4</w:t>
      </w:r>
      <w:r w:rsidRPr="00242772">
        <w:rPr>
          <w:rFonts w:eastAsia="SimSun"/>
          <w:sz w:val="24"/>
          <w:szCs w:val="24"/>
          <w:lang w:val="zh-CN"/>
        </w:rPr>
        <w:t>号决定中请秘书处就受《蒙特利尔议定书》管制的灭火剂事项与国际民用航空组织（国际民航组织）秘书处联络，并促进技术和经济评估小组通过其灭火技术选择委员会与国际民航组织的相关技术委员会和工作组之间进行信息交流，以便评估小组能够在不限成员名额工作组第</w:t>
      </w:r>
      <w:r w:rsidR="00307A1E">
        <w:rPr>
          <w:rFonts w:eastAsia="SimSun"/>
          <w:sz w:val="24"/>
          <w:szCs w:val="24"/>
          <w:lang w:val="zh-CN"/>
        </w:rPr>
        <w:br/>
      </w:r>
      <w:r w:rsidRPr="00242772">
        <w:rPr>
          <w:rFonts w:eastAsia="SimSun"/>
          <w:sz w:val="24"/>
          <w:szCs w:val="24"/>
          <w:lang w:val="zh-CN"/>
        </w:rPr>
        <w:t>四十八次会议之前向缔约方提交一份关于哈龙供应情况和哈龙库存全球分布情况的报告。评估小组的答复由灭火技术选择委员会编写，载于其进度报告第</w:t>
      </w:r>
      <w:r w:rsidR="00CA301A">
        <w:rPr>
          <w:rFonts w:eastAsia="SimSun" w:hint="eastAsia"/>
          <w:sz w:val="24"/>
          <w:szCs w:val="24"/>
          <w:lang w:val="zh-CN"/>
        </w:rPr>
        <w:t>3</w:t>
      </w:r>
      <w:r w:rsidRPr="00242772">
        <w:rPr>
          <w:rFonts w:eastAsia="SimSun"/>
          <w:sz w:val="24"/>
          <w:szCs w:val="24"/>
          <w:lang w:val="zh-CN"/>
        </w:rPr>
        <w:t>.8</w:t>
      </w:r>
      <w:r w:rsidRPr="00242772">
        <w:rPr>
          <w:rFonts w:eastAsia="SimSun"/>
          <w:sz w:val="24"/>
          <w:szCs w:val="24"/>
          <w:lang w:val="zh-CN"/>
        </w:rPr>
        <w:t>节。以下各段提供了答复摘要。</w:t>
      </w:r>
    </w:p>
    <w:p w14:paraId="4E675364" w14:textId="18B56477"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针对秘书处说明中提到的秘书处</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2</w:t>
      </w:r>
      <w:r w:rsidRPr="00242772">
        <w:rPr>
          <w:rFonts w:eastAsia="SimSun"/>
          <w:sz w:val="24"/>
          <w:szCs w:val="24"/>
          <w:lang w:val="zh-CN"/>
        </w:rPr>
        <w:t>月</w:t>
      </w:r>
      <w:r w:rsidRPr="00242772">
        <w:rPr>
          <w:rFonts w:eastAsia="SimSun"/>
          <w:sz w:val="24"/>
          <w:szCs w:val="24"/>
          <w:lang w:val="zh-CN"/>
        </w:rPr>
        <w:t>4</w:t>
      </w:r>
      <w:r w:rsidRPr="00242772">
        <w:rPr>
          <w:rFonts w:eastAsia="SimSun"/>
          <w:sz w:val="24"/>
          <w:szCs w:val="24"/>
          <w:lang w:val="zh-CN"/>
        </w:rPr>
        <w:t>日致国际民航组织的信函，国际民航组织秘书处在</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4</w:t>
      </w:r>
      <w:r w:rsidRPr="00242772">
        <w:rPr>
          <w:rFonts w:eastAsia="SimSun"/>
          <w:sz w:val="24"/>
          <w:szCs w:val="24"/>
          <w:lang w:val="zh-CN"/>
        </w:rPr>
        <w:t>月</w:t>
      </w:r>
      <w:r w:rsidRPr="00242772">
        <w:rPr>
          <w:rFonts w:eastAsia="SimSun"/>
          <w:sz w:val="24"/>
          <w:szCs w:val="24"/>
          <w:lang w:val="zh-CN"/>
        </w:rPr>
        <w:t>29</w:t>
      </w:r>
      <w:r w:rsidRPr="00242772">
        <w:rPr>
          <w:rFonts w:eastAsia="SimSun"/>
          <w:sz w:val="24"/>
          <w:szCs w:val="24"/>
          <w:lang w:val="zh-CN"/>
        </w:rPr>
        <w:t>日的信函中指定空中航行局运行安全科科长为哈龙管理和民用航空替代品相关事宜联络人。信中还提到了</w:t>
      </w:r>
      <w:r w:rsidRPr="00242772">
        <w:rPr>
          <w:rFonts w:eastAsia="SimSun"/>
          <w:sz w:val="24"/>
          <w:szCs w:val="24"/>
          <w:lang w:val="zh-CN"/>
        </w:rPr>
        <w:t>2025</w:t>
      </w:r>
      <w:r w:rsidRPr="00242772">
        <w:rPr>
          <w:rFonts w:eastAsia="SimSun"/>
          <w:sz w:val="24"/>
          <w:szCs w:val="24"/>
          <w:lang w:val="zh-CN"/>
        </w:rPr>
        <w:t>年</w:t>
      </w:r>
      <w:r w:rsidRPr="00242772">
        <w:rPr>
          <w:rFonts w:eastAsia="SimSun"/>
          <w:sz w:val="24"/>
          <w:szCs w:val="24"/>
          <w:lang w:val="zh-CN"/>
        </w:rPr>
        <w:t>9</w:t>
      </w:r>
      <w:r w:rsidRPr="00242772">
        <w:rPr>
          <w:rFonts w:eastAsia="SimSun"/>
          <w:sz w:val="24"/>
          <w:szCs w:val="24"/>
          <w:lang w:val="zh-CN"/>
        </w:rPr>
        <w:t>月</w:t>
      </w:r>
      <w:r w:rsidRPr="00242772">
        <w:rPr>
          <w:rFonts w:eastAsia="SimSun"/>
          <w:sz w:val="24"/>
          <w:szCs w:val="24"/>
          <w:lang w:val="zh-CN"/>
        </w:rPr>
        <w:t>23</w:t>
      </w:r>
      <w:r w:rsidRPr="00242772">
        <w:rPr>
          <w:rFonts w:eastAsia="SimSun"/>
          <w:sz w:val="24"/>
          <w:szCs w:val="24"/>
          <w:lang w:val="zh-CN"/>
        </w:rPr>
        <w:t>日至</w:t>
      </w:r>
      <w:r w:rsidRPr="00242772">
        <w:rPr>
          <w:rFonts w:eastAsia="SimSun"/>
          <w:sz w:val="24"/>
          <w:szCs w:val="24"/>
          <w:lang w:val="zh-CN"/>
        </w:rPr>
        <w:t>10</w:t>
      </w:r>
      <w:r w:rsidRPr="00242772">
        <w:rPr>
          <w:rFonts w:eastAsia="SimSun"/>
          <w:sz w:val="24"/>
          <w:szCs w:val="24"/>
          <w:lang w:val="zh-CN"/>
        </w:rPr>
        <w:t>月</w:t>
      </w:r>
      <w:r w:rsidRPr="00242772">
        <w:rPr>
          <w:rFonts w:eastAsia="SimSun"/>
          <w:sz w:val="24"/>
          <w:szCs w:val="24"/>
          <w:lang w:val="zh-CN"/>
        </w:rPr>
        <w:t>3</w:t>
      </w:r>
      <w:r w:rsidRPr="00242772">
        <w:rPr>
          <w:rFonts w:eastAsia="SimSun"/>
          <w:sz w:val="24"/>
          <w:szCs w:val="24"/>
          <w:lang w:val="zh-CN"/>
        </w:rPr>
        <w:t>日在加拿大蒙特利尔举行的国际民航组织大会第四十二届会议通过的关于哈龙替代品的国际民航组织</w:t>
      </w:r>
      <w:r w:rsidRPr="00242772">
        <w:rPr>
          <w:rFonts w:eastAsia="SimSun"/>
          <w:sz w:val="24"/>
          <w:szCs w:val="24"/>
          <w:lang w:val="zh-CN"/>
        </w:rPr>
        <w:t>A42</w:t>
      </w:r>
      <w:r w:rsidRPr="00242772">
        <w:rPr>
          <w:rFonts w:eastAsia="SimSun"/>
          <w:sz w:val="24"/>
          <w:szCs w:val="24"/>
          <w:lang w:val="zh-CN"/>
        </w:rPr>
        <w:noBreakHyphen/>
        <w:t>11</w:t>
      </w:r>
      <w:r w:rsidRPr="00242772">
        <w:rPr>
          <w:rFonts w:eastAsia="SimSun"/>
          <w:sz w:val="24"/>
          <w:szCs w:val="24"/>
          <w:lang w:val="zh-CN"/>
        </w:rPr>
        <w:t>号决议。特别提到了决议第</w:t>
      </w:r>
      <w:r w:rsidRPr="00242772">
        <w:rPr>
          <w:rFonts w:eastAsia="SimSun"/>
          <w:sz w:val="24"/>
          <w:szCs w:val="24"/>
          <w:lang w:val="zh-CN"/>
        </w:rPr>
        <w:t>6</w:t>
      </w:r>
      <w:r w:rsidRPr="00242772">
        <w:rPr>
          <w:rFonts w:eastAsia="SimSun"/>
          <w:sz w:val="24"/>
          <w:szCs w:val="24"/>
          <w:lang w:val="zh-CN"/>
        </w:rPr>
        <w:t>段，其中鼓励各国在国际民航组织的协助下与臭氧秘书处、技术和经济评估小组及其灭火技术选择委员会联络，以评估全球哈龙储备并支持现有哈龙库存的可持续管理，包括根据《蒙特利尔议定书》对航空器货舱应用中的哈龙进行必要用途提名，以维护航空安全。</w:t>
      </w:r>
    </w:p>
    <w:p w14:paraId="6CF70961" w14:textId="6C4463FE"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lastRenderedPageBreak/>
        <w:t>在此方面还必须指出的是，大会在</w:t>
      </w:r>
      <w:r w:rsidRPr="00242772">
        <w:rPr>
          <w:rFonts w:eastAsia="SimSun"/>
          <w:sz w:val="24"/>
          <w:szCs w:val="24"/>
          <w:lang w:val="zh-CN"/>
        </w:rPr>
        <w:t>A42-11</w:t>
      </w:r>
      <w:r w:rsidRPr="00242772">
        <w:rPr>
          <w:rFonts w:eastAsia="SimSun"/>
          <w:sz w:val="24"/>
          <w:szCs w:val="24"/>
          <w:lang w:val="zh-CN"/>
        </w:rPr>
        <w:t>号决议第</w:t>
      </w:r>
      <w:r w:rsidRPr="00242772">
        <w:rPr>
          <w:rFonts w:eastAsia="SimSun"/>
          <w:sz w:val="24"/>
          <w:szCs w:val="24"/>
          <w:lang w:val="zh-CN"/>
        </w:rPr>
        <w:t>7</w:t>
      </w:r>
      <w:r w:rsidRPr="00242772">
        <w:rPr>
          <w:rFonts w:eastAsia="SimSun"/>
          <w:sz w:val="24"/>
          <w:szCs w:val="24"/>
          <w:lang w:val="zh-CN"/>
        </w:rPr>
        <w:t>段中指示国际民航组织理事会与业界协调，并结合对全球哈龙储备可用性的评估，制定一项提案，为用于新航空器型号合格证申请的哈龙替代品设定经过修订的可持续有效截止日期。根据该决议，提案应以包括哈龙可用性在内的全面数据和替代方案开发进展为依据，并兼顾安全考虑因素。</w:t>
      </w:r>
    </w:p>
    <w:p w14:paraId="5C2FB736" w14:textId="3A61FA1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与此同时，灭火技术选择委员会一直在与航空航天工业协会国际协调理事会下设立的货舱哈龙替代品咨询小组保持联系。两个专家组建议臭氧秘书处和国际民航组织秘书处考虑编写一封联合信函，要求蒙特利尔议定书缔约方提供数据，旨在更好地评估民用航空未来的哈龙使用和需求情况。</w:t>
      </w:r>
    </w:p>
    <w:p w14:paraId="2D947EE4" w14:textId="3FA64DD0"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国际民航组织秘书处还要求通过适航专家组建一个正式专家组，包括但不限于原始设备制造商、维护、维修和大修实体、供应商、回收商、非政府组织、技术和经济评估小组及其灭火技术选择委员会，以及其他相关利益攸关方。这一正在进行的举措旨在促进信息交流。</w:t>
      </w:r>
    </w:p>
    <w:p w14:paraId="34D4B65D" w14:textId="5AFD0F3F" w:rsidR="00E62558" w:rsidRPr="00242772" w:rsidRDefault="00B8583A"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根据国际民航组织大会</w:t>
      </w:r>
      <w:r w:rsidRPr="00242772">
        <w:rPr>
          <w:rFonts w:eastAsia="SimSun"/>
          <w:sz w:val="24"/>
          <w:szCs w:val="24"/>
          <w:lang w:val="zh-CN"/>
        </w:rPr>
        <w:t>A42-11</w:t>
      </w:r>
      <w:r w:rsidRPr="00242772">
        <w:rPr>
          <w:rFonts w:eastAsia="SimSun"/>
          <w:sz w:val="24"/>
          <w:szCs w:val="24"/>
          <w:lang w:val="zh-CN"/>
        </w:rPr>
        <w:t>号决议和缔约方第三十七次会议第</w:t>
      </w:r>
      <w:r w:rsidR="00CA301A" w:rsidRPr="00CA301A">
        <w:rPr>
          <w:rFonts w:eastAsia="SimSun"/>
          <w:sz w:val="24"/>
          <w:szCs w:val="24"/>
          <w:lang w:val="zh-CN"/>
        </w:rPr>
        <w:t>XXXVII/4</w:t>
      </w:r>
      <w:r w:rsidRPr="00242772">
        <w:rPr>
          <w:rFonts w:eastAsia="SimSun"/>
          <w:sz w:val="24"/>
          <w:szCs w:val="24"/>
          <w:lang w:val="zh-CN"/>
        </w:rPr>
        <w:t>号决定，货舱哈龙替代品咨询小组成立了一个小型工作组，其中包括灭火技术选择委员会的一名成员（也是咨询小组的成员），以协调旨在评估哈龙</w:t>
      </w:r>
      <w:r w:rsidRPr="00242772">
        <w:rPr>
          <w:rFonts w:eastAsia="SimSun"/>
          <w:sz w:val="24"/>
          <w:szCs w:val="24"/>
          <w:lang w:val="zh-CN"/>
        </w:rPr>
        <w:t>1301</w:t>
      </w:r>
      <w:r w:rsidRPr="00242772">
        <w:rPr>
          <w:rFonts w:eastAsia="SimSun"/>
          <w:sz w:val="24"/>
          <w:szCs w:val="24"/>
          <w:lang w:val="zh-CN"/>
        </w:rPr>
        <w:t>未来需求的数据收集和分析。该工作组的工作重点是评估维持当前在役机队所需的数量，以及预测与未来航空器交付及其持续运营相关的哈龙</w:t>
      </w:r>
      <w:r w:rsidRPr="00242772">
        <w:rPr>
          <w:rFonts w:eastAsia="SimSun"/>
          <w:sz w:val="24"/>
          <w:szCs w:val="24"/>
          <w:lang w:val="zh-CN"/>
        </w:rPr>
        <w:t>1301</w:t>
      </w:r>
      <w:r w:rsidRPr="00242772">
        <w:rPr>
          <w:rFonts w:eastAsia="SimSun"/>
          <w:sz w:val="24"/>
          <w:szCs w:val="24"/>
          <w:lang w:val="zh-CN"/>
        </w:rPr>
        <w:t>需求。这些工作将有助于确定未来是否需要提出必要用途申请。</w:t>
      </w:r>
    </w:p>
    <w:p w14:paraId="5F64D6D7" w14:textId="6421D3AE"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工作组利用各种相关数据源和进度报告中概述的一些假设，评估了实际在役机队中目前安装的哈龙数量（平均</w:t>
      </w:r>
      <w:r w:rsidRPr="00242772">
        <w:rPr>
          <w:rFonts w:eastAsia="SimSun"/>
          <w:sz w:val="24"/>
          <w:szCs w:val="24"/>
          <w:lang w:val="zh-CN"/>
        </w:rPr>
        <w:t>2 302</w:t>
      </w:r>
      <w:r w:rsidR="00CA301A">
        <w:rPr>
          <w:rFonts w:eastAsia="SimSun" w:hint="eastAsia"/>
          <w:sz w:val="24"/>
          <w:szCs w:val="24"/>
          <w:lang w:val="zh-CN"/>
        </w:rPr>
        <w:t>公</w:t>
      </w:r>
      <w:r w:rsidRPr="00242772">
        <w:rPr>
          <w:rFonts w:eastAsia="SimSun"/>
          <w:sz w:val="24"/>
          <w:szCs w:val="24"/>
          <w:lang w:val="zh-CN"/>
        </w:rPr>
        <w:t>吨）。根据这一分析，可以估计用于补充发生火灾或误报时的系统排放以及维护活动期间的泄漏和污染造成的损失所需的数量，并预测未来新航空器的哈龙</w:t>
      </w:r>
      <w:r w:rsidRPr="00242772">
        <w:rPr>
          <w:rFonts w:eastAsia="SimSun"/>
          <w:sz w:val="24"/>
          <w:szCs w:val="24"/>
          <w:lang w:val="zh-CN"/>
        </w:rPr>
        <w:t>1301</w:t>
      </w:r>
      <w:r w:rsidRPr="00242772">
        <w:rPr>
          <w:rFonts w:eastAsia="SimSun"/>
          <w:sz w:val="24"/>
          <w:szCs w:val="24"/>
          <w:lang w:val="zh-CN"/>
        </w:rPr>
        <w:t>需求量（平均每年</w:t>
      </w:r>
      <w:r w:rsidRPr="00242772">
        <w:rPr>
          <w:rFonts w:eastAsia="SimSun"/>
          <w:sz w:val="24"/>
          <w:szCs w:val="24"/>
          <w:lang w:val="zh-CN"/>
        </w:rPr>
        <w:t>175</w:t>
      </w:r>
      <w:r w:rsidRPr="00242772">
        <w:rPr>
          <w:rFonts w:eastAsia="SimSun"/>
          <w:sz w:val="24"/>
          <w:szCs w:val="24"/>
          <w:lang w:val="zh-CN"/>
        </w:rPr>
        <w:t>公吨）。</w:t>
      </w:r>
    </w:p>
    <w:p w14:paraId="3A92D3C4" w14:textId="3FB9847D"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灭火技术选择委员会还使用由其模型得出的修订行业库存数据来估计最新的哈龙</w:t>
      </w:r>
      <w:r w:rsidRPr="00242772">
        <w:rPr>
          <w:rFonts w:eastAsia="SimSun"/>
          <w:sz w:val="24"/>
          <w:szCs w:val="24"/>
          <w:lang w:val="zh-CN"/>
        </w:rPr>
        <w:t>1301</w:t>
      </w:r>
      <w:r w:rsidRPr="00242772">
        <w:rPr>
          <w:rFonts w:eastAsia="SimSun"/>
          <w:sz w:val="24"/>
          <w:szCs w:val="24"/>
          <w:lang w:val="zh-CN"/>
        </w:rPr>
        <w:t>耗尽时间，这些数据通过专家判断进行了调整，并在库存规模和排放率各不相同的</w:t>
      </w:r>
      <w:r w:rsidRPr="00242772">
        <w:rPr>
          <w:rFonts w:eastAsia="SimSun"/>
          <w:sz w:val="24"/>
          <w:szCs w:val="24"/>
          <w:lang w:val="zh-CN"/>
        </w:rPr>
        <w:t>20</w:t>
      </w:r>
      <w:r w:rsidRPr="00242772">
        <w:rPr>
          <w:rFonts w:eastAsia="SimSun"/>
          <w:sz w:val="24"/>
          <w:szCs w:val="24"/>
          <w:lang w:val="zh-CN"/>
        </w:rPr>
        <w:t>种设想情况下进行了评估。使用了两种建模方法，使预计排放量与灭火技术选择委员会的</w:t>
      </w:r>
      <w:r w:rsidRPr="00242772">
        <w:rPr>
          <w:rFonts w:eastAsia="SimSun"/>
          <w:sz w:val="24"/>
          <w:szCs w:val="24"/>
          <w:lang w:val="zh-CN"/>
        </w:rPr>
        <w:t>2015–2024</w:t>
      </w:r>
      <w:r w:rsidRPr="00242772">
        <w:rPr>
          <w:rFonts w:eastAsia="SimSun"/>
          <w:sz w:val="24"/>
          <w:szCs w:val="24"/>
          <w:lang w:val="zh-CN"/>
        </w:rPr>
        <w:t>年历史排放数据保持一致。该模型首先预测了可用库存耗尽的情况，随后考虑使用库存储备来支持包括民用航空在内的持久用途。</w:t>
      </w:r>
    </w:p>
    <w:p w14:paraId="2DD2E1FE" w14:textId="5AAD6B8F"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建模设想情况得出的估计耗尽时间从</w:t>
      </w:r>
      <w:r w:rsidRPr="00242772">
        <w:rPr>
          <w:rFonts w:eastAsia="SimSun"/>
          <w:sz w:val="24"/>
          <w:szCs w:val="24"/>
          <w:lang w:val="zh-CN"/>
        </w:rPr>
        <w:t>2030</w:t>
      </w:r>
      <w:r w:rsidRPr="00242772">
        <w:rPr>
          <w:rFonts w:eastAsia="SimSun"/>
          <w:sz w:val="24"/>
          <w:szCs w:val="24"/>
          <w:lang w:val="zh-CN"/>
        </w:rPr>
        <w:t>年到</w:t>
      </w:r>
      <w:r w:rsidRPr="00242772">
        <w:rPr>
          <w:rFonts w:eastAsia="SimSun"/>
          <w:sz w:val="24"/>
          <w:szCs w:val="24"/>
          <w:lang w:val="zh-CN"/>
        </w:rPr>
        <w:t>2042</w:t>
      </w:r>
      <w:r w:rsidRPr="00242772">
        <w:rPr>
          <w:rFonts w:eastAsia="SimSun"/>
          <w:sz w:val="24"/>
          <w:szCs w:val="24"/>
          <w:lang w:val="zh-CN"/>
        </w:rPr>
        <w:t>年不等。然而，有些设想情况要求达到不切实际的高排放率，不足置信，因此被排除在外。在此基础上，最可信的耗尽时间估计为</w:t>
      </w:r>
      <w:r w:rsidRPr="00242772">
        <w:rPr>
          <w:rFonts w:eastAsia="SimSun"/>
          <w:sz w:val="24"/>
          <w:szCs w:val="24"/>
          <w:lang w:val="zh-CN"/>
        </w:rPr>
        <w:t>2031</w:t>
      </w:r>
      <w:r w:rsidRPr="00242772">
        <w:rPr>
          <w:rFonts w:eastAsia="SimSun"/>
          <w:sz w:val="24"/>
          <w:szCs w:val="24"/>
          <w:lang w:val="zh-CN"/>
        </w:rPr>
        <w:t>年至</w:t>
      </w:r>
      <w:r w:rsidRPr="00242772">
        <w:rPr>
          <w:rFonts w:eastAsia="SimSun"/>
          <w:sz w:val="24"/>
          <w:szCs w:val="24"/>
          <w:lang w:val="zh-CN"/>
        </w:rPr>
        <w:t>2039</w:t>
      </w:r>
      <w:r w:rsidRPr="00242772">
        <w:rPr>
          <w:rFonts w:eastAsia="SimSun"/>
          <w:sz w:val="24"/>
          <w:szCs w:val="24"/>
          <w:lang w:val="zh-CN"/>
        </w:rPr>
        <w:t>年之间，以</w:t>
      </w:r>
      <w:r w:rsidRPr="00242772">
        <w:rPr>
          <w:rFonts w:eastAsia="SimSun"/>
          <w:sz w:val="24"/>
          <w:szCs w:val="24"/>
          <w:lang w:val="zh-CN"/>
        </w:rPr>
        <w:t>2035</w:t>
      </w:r>
      <w:r w:rsidRPr="00242772">
        <w:rPr>
          <w:rFonts w:eastAsia="SimSun"/>
          <w:sz w:val="24"/>
          <w:szCs w:val="24"/>
          <w:lang w:val="zh-CN"/>
        </w:rPr>
        <w:t>年前后四年为中心。</w:t>
      </w:r>
    </w:p>
    <w:p w14:paraId="0E34944F" w14:textId="1F3C436F"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鉴于这些研究结果，委员会建议缔约方不妨考虑是否需要对必要用途提名和评估流程进行任何更改，因为单个缔约方可能不再能够确定其民航部门的年度哈龙</w:t>
      </w:r>
      <w:r w:rsidRPr="00242772">
        <w:rPr>
          <w:rFonts w:eastAsia="SimSun"/>
          <w:sz w:val="24"/>
          <w:szCs w:val="24"/>
          <w:lang w:val="zh-CN"/>
        </w:rPr>
        <w:t>1301</w:t>
      </w:r>
      <w:r w:rsidRPr="00242772">
        <w:rPr>
          <w:rFonts w:eastAsia="SimSun"/>
          <w:sz w:val="24"/>
          <w:szCs w:val="24"/>
          <w:lang w:val="zh-CN"/>
        </w:rPr>
        <w:t>生产和消费需求。</w:t>
      </w:r>
    </w:p>
    <w:p w14:paraId="122A55AC" w14:textId="65C41A21"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第</w:t>
      </w:r>
      <w:r w:rsidRPr="00242772">
        <w:rPr>
          <w:rFonts w:eastAsia="SimSun"/>
          <w:sz w:val="24"/>
          <w:szCs w:val="24"/>
          <w:lang w:val="zh-CN"/>
        </w:rPr>
        <w:t>XXXVII/4</w:t>
      </w:r>
      <w:r w:rsidRPr="00242772">
        <w:rPr>
          <w:rFonts w:eastAsia="SimSun"/>
          <w:sz w:val="24"/>
          <w:szCs w:val="24"/>
          <w:lang w:val="zh-CN"/>
        </w:rPr>
        <w:t>号决定第</w:t>
      </w:r>
      <w:r w:rsidRPr="00242772">
        <w:rPr>
          <w:rFonts w:eastAsia="SimSun"/>
          <w:sz w:val="24"/>
          <w:szCs w:val="24"/>
          <w:lang w:val="zh-CN"/>
        </w:rPr>
        <w:t>4</w:t>
      </w:r>
      <w:r w:rsidRPr="00242772">
        <w:rPr>
          <w:rFonts w:eastAsia="SimSun"/>
          <w:sz w:val="24"/>
          <w:szCs w:val="24"/>
          <w:lang w:val="zh-CN"/>
        </w:rPr>
        <w:t>段邀请缔约方在自愿基础上至迟于</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3</w:t>
      </w:r>
      <w:r w:rsidRPr="00242772">
        <w:rPr>
          <w:rFonts w:eastAsia="SimSun"/>
          <w:sz w:val="24"/>
          <w:szCs w:val="24"/>
          <w:lang w:val="zh-CN"/>
        </w:rPr>
        <w:t>月</w:t>
      </w:r>
      <w:r w:rsidRPr="00242772">
        <w:rPr>
          <w:rFonts w:eastAsia="SimSun"/>
          <w:sz w:val="24"/>
          <w:szCs w:val="24"/>
          <w:lang w:val="zh-CN"/>
        </w:rPr>
        <w:t>31</w:t>
      </w:r>
      <w:r w:rsidRPr="00242772">
        <w:rPr>
          <w:rFonts w:eastAsia="SimSun"/>
          <w:sz w:val="24"/>
          <w:szCs w:val="24"/>
          <w:lang w:val="zh-CN"/>
        </w:rPr>
        <w:t>日向臭氧秘书处提交关于开发适合在灭火方面用作代用品的现有信息，并请臭氧秘书处将收到的信息转交技术和经济评估小组，供其审议并最迟列入其</w:t>
      </w:r>
      <w:r w:rsidRPr="00242772">
        <w:rPr>
          <w:rFonts w:eastAsia="SimSun"/>
          <w:sz w:val="24"/>
          <w:szCs w:val="24"/>
          <w:lang w:val="zh-CN"/>
        </w:rPr>
        <w:t>2027</w:t>
      </w:r>
      <w:r w:rsidRPr="00242772">
        <w:rPr>
          <w:rFonts w:eastAsia="SimSun"/>
          <w:sz w:val="24"/>
          <w:szCs w:val="24"/>
          <w:lang w:val="zh-CN"/>
        </w:rPr>
        <w:t>年进度报告。在编写本增编时，除了截至编写秘书处的说明时已对该决定作出回应的</w:t>
      </w:r>
      <w:r w:rsidRPr="00242772">
        <w:rPr>
          <w:rFonts w:eastAsia="SimSun"/>
          <w:sz w:val="24"/>
          <w:szCs w:val="24"/>
          <w:lang w:val="zh-CN"/>
        </w:rPr>
        <w:t>33</w:t>
      </w:r>
      <w:r w:rsidRPr="00242772">
        <w:rPr>
          <w:rFonts w:eastAsia="SimSun"/>
          <w:sz w:val="24"/>
          <w:szCs w:val="24"/>
          <w:lang w:val="zh-CN"/>
        </w:rPr>
        <w:t>个缔约方之外，还有三个缔约方，即阿根廷、厄瓜多尔以及圣文</w:t>
      </w:r>
      <w:r w:rsidRPr="00242772">
        <w:rPr>
          <w:rFonts w:eastAsia="SimSun"/>
          <w:sz w:val="24"/>
          <w:szCs w:val="24"/>
          <w:lang w:val="zh-CN"/>
        </w:rPr>
        <w:lastRenderedPageBreak/>
        <w:t>森特和格林纳丁斯对该决定作了回应。所有这些提交材料均已转交技术和经济评估小组，供其在编写</w:t>
      </w:r>
      <w:r w:rsidRPr="00242772">
        <w:rPr>
          <w:rFonts w:eastAsia="SimSun"/>
          <w:sz w:val="24"/>
          <w:szCs w:val="24"/>
          <w:lang w:val="zh-CN"/>
        </w:rPr>
        <w:t>2026</w:t>
      </w:r>
      <w:r w:rsidRPr="00242772">
        <w:rPr>
          <w:rFonts w:eastAsia="SimSun"/>
          <w:sz w:val="24"/>
          <w:szCs w:val="24"/>
          <w:lang w:val="zh-CN"/>
        </w:rPr>
        <w:t>年进度报告、也可能是</w:t>
      </w:r>
      <w:r w:rsidRPr="00242772">
        <w:rPr>
          <w:rFonts w:eastAsia="SimSun"/>
          <w:sz w:val="24"/>
          <w:szCs w:val="24"/>
          <w:lang w:val="zh-CN"/>
        </w:rPr>
        <w:t>2027</w:t>
      </w:r>
      <w:r w:rsidRPr="00242772">
        <w:rPr>
          <w:rFonts w:eastAsia="SimSun"/>
          <w:sz w:val="24"/>
          <w:szCs w:val="24"/>
          <w:lang w:val="zh-CN"/>
        </w:rPr>
        <w:t>年进度报告时考虑。</w:t>
      </w:r>
    </w:p>
    <w:p w14:paraId="7D255915" w14:textId="77777777"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不限成员名额工作组不妨审议该报告，并就前进方向提出建议。</w:t>
      </w:r>
    </w:p>
    <w:p w14:paraId="1CD78446" w14:textId="41DF6E7E" w:rsidR="00E62558" w:rsidRPr="00BE5178" w:rsidRDefault="00E62558" w:rsidP="00B87AEB">
      <w:pPr>
        <w:pStyle w:val="CH3"/>
        <w:spacing w:before="120"/>
        <w:ind w:hanging="538"/>
        <w:rPr>
          <w:rFonts w:eastAsia="SimHei"/>
          <w:bCs/>
          <w:sz w:val="24"/>
          <w:szCs w:val="24"/>
          <w:lang w:val="zh-CN" w:eastAsia="zh-CN"/>
        </w:rPr>
      </w:pPr>
      <w:r w:rsidRPr="00BE5178">
        <w:rPr>
          <w:rFonts w:eastAsia="SimHei"/>
          <w:bCs/>
          <w:sz w:val="24"/>
          <w:szCs w:val="24"/>
          <w:lang w:val="zh-CN" w:eastAsia="zh-CN"/>
        </w:rPr>
        <w:t>(b)</w:t>
      </w:r>
      <w:r w:rsidRPr="00BE5178">
        <w:rPr>
          <w:rFonts w:eastAsia="SimHei"/>
          <w:bCs/>
          <w:sz w:val="24"/>
          <w:szCs w:val="24"/>
          <w:lang w:val="zh-CN" w:eastAsia="zh-CN"/>
        </w:rPr>
        <w:tab/>
      </w:r>
      <w:r w:rsidRPr="00BE5178">
        <w:rPr>
          <w:rFonts w:eastAsia="SimHei"/>
          <w:bCs/>
          <w:sz w:val="24"/>
          <w:szCs w:val="24"/>
          <w:lang w:val="zh-CN" w:eastAsia="zh-CN"/>
        </w:rPr>
        <w:t>使用低全球升温潜能值推进剂的计量吸入器（第</w:t>
      </w:r>
      <w:r w:rsidRPr="00BE5178">
        <w:rPr>
          <w:rFonts w:eastAsia="SimHei"/>
          <w:bCs/>
          <w:sz w:val="24"/>
          <w:szCs w:val="24"/>
          <w:lang w:val="zh-CN" w:eastAsia="zh-CN"/>
        </w:rPr>
        <w:t>XXXVI/6</w:t>
      </w:r>
      <w:r w:rsidRPr="00BE5178">
        <w:rPr>
          <w:rFonts w:eastAsia="SimHei"/>
          <w:bCs/>
          <w:sz w:val="24"/>
          <w:szCs w:val="24"/>
          <w:lang w:val="zh-CN" w:eastAsia="zh-CN"/>
        </w:rPr>
        <w:t>号决定）</w:t>
      </w:r>
      <w:bookmarkStart w:id="4" w:name="_Hlk192678240"/>
      <w:bookmarkEnd w:id="4"/>
    </w:p>
    <w:p w14:paraId="12FA3ED5" w14:textId="0E53B8C1"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color w:val="000000" w:themeColor="text1"/>
          <w:sz w:val="24"/>
          <w:szCs w:val="24"/>
        </w:rPr>
      </w:pPr>
      <w:r w:rsidRPr="00242772">
        <w:rPr>
          <w:rFonts w:eastAsia="SimSun"/>
          <w:sz w:val="24"/>
          <w:szCs w:val="24"/>
          <w:lang w:val="zh-CN"/>
        </w:rPr>
        <w:t>如秘书处的说明（</w:t>
      </w:r>
      <w:r w:rsidRPr="00242772">
        <w:rPr>
          <w:rFonts w:eastAsia="SimSun"/>
          <w:sz w:val="24"/>
          <w:szCs w:val="24"/>
          <w:lang w:val="zh-CN"/>
        </w:rPr>
        <w:t>UNEP/OzL.Pro.WG.1/48/2</w:t>
      </w:r>
      <w:r w:rsidRPr="00242772">
        <w:rPr>
          <w:rFonts w:eastAsia="SimSun"/>
          <w:sz w:val="24"/>
          <w:szCs w:val="24"/>
          <w:lang w:val="zh-CN"/>
        </w:rPr>
        <w:t>，第</w:t>
      </w:r>
      <w:r w:rsidRPr="00242772">
        <w:rPr>
          <w:rFonts w:eastAsia="SimSun"/>
          <w:sz w:val="24"/>
          <w:szCs w:val="24"/>
          <w:lang w:val="zh-CN"/>
        </w:rPr>
        <w:t>16–19</w:t>
      </w:r>
      <w:r w:rsidRPr="00242772">
        <w:rPr>
          <w:rFonts w:eastAsia="SimSun"/>
          <w:sz w:val="24"/>
          <w:szCs w:val="24"/>
          <w:lang w:val="zh-CN"/>
        </w:rPr>
        <w:t>段）所述，缔约方第三十六次会议在第</w:t>
      </w:r>
      <w:r w:rsidRPr="00242772">
        <w:rPr>
          <w:rFonts w:eastAsia="SimSun"/>
          <w:sz w:val="24"/>
          <w:szCs w:val="24"/>
          <w:lang w:val="zh-CN"/>
        </w:rPr>
        <w:t>XXXVI/6</w:t>
      </w:r>
      <w:r w:rsidRPr="00242772">
        <w:rPr>
          <w:rFonts w:eastAsia="SimSun"/>
          <w:sz w:val="24"/>
          <w:szCs w:val="24"/>
          <w:lang w:val="zh-CN"/>
        </w:rPr>
        <w:t>号决定中请技术和经济评估小组继续在其年度进度报告中提供关于全球升温潜能值低的计量吸入器推进剂的最新资料，并及时提供资料补充其</w:t>
      </w:r>
      <w:r w:rsidRPr="00242772">
        <w:rPr>
          <w:rFonts w:eastAsia="SimSun"/>
          <w:sz w:val="24"/>
          <w:szCs w:val="24"/>
          <w:lang w:val="zh-CN"/>
        </w:rPr>
        <w:t>2026</w:t>
      </w:r>
      <w:r w:rsidRPr="00242772">
        <w:rPr>
          <w:rFonts w:eastAsia="SimSun"/>
          <w:sz w:val="24"/>
          <w:szCs w:val="24"/>
          <w:lang w:val="zh-CN"/>
        </w:rPr>
        <w:t>年四年期评估报告，包括关于此类推进剂在所有缔约方中的可得性、技术可行性、经济可行性、安全性和市场渗透率的资料。评估小组的答复由医疗和化学品技术选择委员会编写，载于其进度报告第</w:t>
      </w:r>
      <w:r w:rsidRPr="00242772">
        <w:rPr>
          <w:rFonts w:eastAsia="SimSun"/>
          <w:sz w:val="24"/>
          <w:szCs w:val="24"/>
          <w:lang w:val="zh-CN"/>
        </w:rPr>
        <w:t>5.8</w:t>
      </w:r>
      <w:r w:rsidRPr="00242772">
        <w:rPr>
          <w:rFonts w:eastAsia="SimSun"/>
          <w:sz w:val="24"/>
          <w:szCs w:val="24"/>
          <w:lang w:val="zh-CN"/>
        </w:rPr>
        <w:t>节。以下各段提供了答复摘要。</w:t>
      </w:r>
    </w:p>
    <w:p w14:paraId="25493D35" w14:textId="542CD9ED"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最近关于哮喘和慢性阻塞性肺病管理的报告强调了为改善疾病控制和扩大药物获取的持续努力。哮喘治疗依赖于吸入性皮质类固醇来减少严重发作，而人们对过度使用短效吸入器的关切仍然存在。慢性阻塞性肺病的管理越来越依赖于长效吸入器和针对严重病例的较新生物疗法。然而，药品成本高和供应有限仍然是重大障碍，特别是在低收入和中等收入国家。</w:t>
      </w:r>
    </w:p>
    <w:p w14:paraId="05BDED34" w14:textId="26A724A3"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有多种吸入器类型用于哮喘和慢性阻塞性肺病治疗，包括加压计量吸入器、干粉吸入器、软雾吸入器和雾化器。其中，加压计量吸入器仍然使用最广泛，约占全球吸入器剂量的</w:t>
      </w:r>
      <w:r w:rsidRPr="00242772">
        <w:rPr>
          <w:rFonts w:eastAsia="SimSun"/>
          <w:sz w:val="24"/>
          <w:szCs w:val="24"/>
          <w:lang w:val="zh-CN"/>
        </w:rPr>
        <w:t>70%</w:t>
      </w:r>
      <w:r w:rsidRPr="00242772">
        <w:rPr>
          <w:rFonts w:eastAsia="SimSun"/>
          <w:sz w:val="24"/>
          <w:szCs w:val="24"/>
          <w:lang w:val="zh-CN"/>
        </w:rPr>
        <w:t>，其中沙丁胺醇加压计量吸入器所占份额最大。尽管干粉吸入器和其他替代品的使用正在增加，但更换加压计量吸入器将需要大量投资、制造方面的变更和时间。</w:t>
      </w:r>
    </w:p>
    <w:p w14:paraId="62419A49" w14:textId="3C21FBCD"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随着氢氟碳化物在全球的使用量下降，用于加压计量吸入器的氢氟碳化物比例变得越来越大。欧洲联盟旨在削减氢氟碳化物消费量的新条例可能会影响吸入器所需的药品级氢氟碳化物的未来供应。因此，正在计划采取审查和政策措施，以防止短缺并维持医疗保健的可及性。</w:t>
      </w:r>
    </w:p>
    <w:p w14:paraId="09C8DDC8" w14:textId="584C0C1B"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美利坚合众国和欧洲主要国家继续主导全球吸入器市场，对治疗严重哮喘和慢性阻塞性肺病的较新型联合吸入器的需求不断增加。要转向使用全球升温潜能值较低的推进剂的干粉吸入器或加压计量吸入器，将需要重大技术升级和基础设施投资。</w:t>
      </w:r>
    </w:p>
    <w:p w14:paraId="79F0ED69" w14:textId="0683322F"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在向全球升温潜能值较低的替代品过渡期间，供应吸入器中使用的医药级氢氟碳化物推进剂（主要是</w:t>
      </w:r>
      <w:r w:rsidRPr="00242772">
        <w:rPr>
          <w:rFonts w:eastAsia="SimSun"/>
          <w:sz w:val="24"/>
          <w:szCs w:val="24"/>
          <w:lang w:val="zh-CN"/>
        </w:rPr>
        <w:t>HFC-134a</w:t>
      </w:r>
      <w:r w:rsidRPr="00242772">
        <w:rPr>
          <w:rFonts w:eastAsia="SimSun"/>
          <w:sz w:val="24"/>
          <w:szCs w:val="24"/>
          <w:lang w:val="zh-CN"/>
        </w:rPr>
        <w:t>和</w:t>
      </w:r>
      <w:r w:rsidRPr="00242772">
        <w:rPr>
          <w:rFonts w:eastAsia="SimSun"/>
          <w:sz w:val="24"/>
          <w:szCs w:val="24"/>
          <w:lang w:val="zh-CN"/>
        </w:rPr>
        <w:t>HFC-227ea</w:t>
      </w:r>
      <w:r w:rsidRPr="00242772">
        <w:rPr>
          <w:rFonts w:eastAsia="SimSun"/>
          <w:sz w:val="24"/>
          <w:szCs w:val="24"/>
          <w:lang w:val="zh-CN"/>
        </w:rPr>
        <w:t>）变得愈加具有挑战性。此类推进剂的生产高度集中于少数制造商，而工业需求的变化正在导致工厂关闭或整合，这可能会影响长期稳定。虽然供应预计将持续到</w:t>
      </w:r>
      <w:r w:rsidRPr="00242772">
        <w:rPr>
          <w:rFonts w:eastAsia="SimSun"/>
          <w:sz w:val="24"/>
          <w:szCs w:val="24"/>
          <w:lang w:val="zh-CN"/>
        </w:rPr>
        <w:t>2030</w:t>
      </w:r>
      <w:r w:rsidRPr="00242772">
        <w:rPr>
          <w:rFonts w:eastAsia="SimSun"/>
          <w:sz w:val="24"/>
          <w:szCs w:val="24"/>
          <w:lang w:val="zh-CN"/>
        </w:rPr>
        <w:t>年代初，但由于配额制度和更严格的法规，可能出现成本上升和区域性短缺，特别是在欧洲。对生产和出口的额外行政控制会进一步使供应变得复杂。印度和中国等国家的新兴产能可能有助于实现现有氢氟碳化物和较新替代品未来供应的多元化。</w:t>
      </w:r>
    </w:p>
    <w:p w14:paraId="2AD0D858" w14:textId="4FD9827D"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加压计量吸入器向全球升温潜能值较低的推进剂的过渡正在取得进展，但仍然面临许多挑战，包括不断变化的环境法规、药品级氢氟碳化物供应的稳定性、替代设备的可负担性和可用性、监管机构批准和新吸入器上市情况，以及患者的接受度。</w:t>
      </w:r>
    </w:p>
    <w:p w14:paraId="290883E8" w14:textId="2CBB21D3"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正在开发两种关键的替代推进剂：</w:t>
      </w:r>
      <w:r w:rsidRPr="00242772">
        <w:rPr>
          <w:rFonts w:eastAsia="SimSun"/>
          <w:sz w:val="24"/>
          <w:szCs w:val="24"/>
          <w:lang w:val="zh-CN"/>
        </w:rPr>
        <w:t>HFC-152a</w:t>
      </w:r>
      <w:r w:rsidRPr="00242772">
        <w:rPr>
          <w:rFonts w:eastAsia="SimSun"/>
          <w:sz w:val="24"/>
          <w:szCs w:val="24"/>
          <w:lang w:val="zh-CN"/>
        </w:rPr>
        <w:t>（全球升温潜能值为</w:t>
      </w:r>
      <w:r w:rsidRPr="00242772">
        <w:rPr>
          <w:rFonts w:eastAsia="SimSun"/>
          <w:sz w:val="24"/>
          <w:szCs w:val="24"/>
          <w:lang w:val="zh-CN"/>
        </w:rPr>
        <w:t>124</w:t>
      </w:r>
      <w:r w:rsidRPr="00242772">
        <w:rPr>
          <w:rFonts w:eastAsia="SimSun"/>
          <w:sz w:val="24"/>
          <w:szCs w:val="24"/>
          <w:lang w:val="zh-CN"/>
        </w:rPr>
        <w:t>）和</w:t>
      </w:r>
      <w:r w:rsidRPr="00242772">
        <w:rPr>
          <w:rFonts w:eastAsia="SimSun"/>
          <w:sz w:val="24"/>
          <w:szCs w:val="24"/>
          <w:lang w:val="zh-CN"/>
        </w:rPr>
        <w:t>HFO-1234ze(E)</w:t>
      </w:r>
      <w:r w:rsidRPr="00242772">
        <w:rPr>
          <w:rFonts w:eastAsia="SimSun"/>
          <w:sz w:val="24"/>
          <w:szCs w:val="24"/>
          <w:lang w:val="zh-CN"/>
        </w:rPr>
        <w:t>。</w:t>
      </w:r>
      <w:r w:rsidRPr="00242772">
        <w:rPr>
          <w:rFonts w:eastAsia="SimSun"/>
          <w:sz w:val="24"/>
          <w:szCs w:val="24"/>
          <w:lang w:val="zh-CN"/>
        </w:rPr>
        <w:t>HFC-152a</w:t>
      </w:r>
      <w:r w:rsidRPr="00242772">
        <w:rPr>
          <w:rFonts w:eastAsia="SimSun"/>
          <w:sz w:val="24"/>
          <w:szCs w:val="24"/>
          <w:lang w:val="zh-CN"/>
        </w:rPr>
        <w:t>已经广泛用于工业中，比当前的推进剂更加易燃，</w:t>
      </w:r>
      <w:r w:rsidRPr="00242772">
        <w:rPr>
          <w:rFonts w:eastAsia="SimSun"/>
          <w:sz w:val="24"/>
          <w:szCs w:val="24"/>
          <w:lang w:val="zh-CN"/>
        </w:rPr>
        <w:lastRenderedPageBreak/>
        <w:t>需要升级的制造安全系统，但临床研究表明没有毒性，并且几个国家正在提交监管材料。</w:t>
      </w:r>
      <w:r w:rsidRPr="00242772">
        <w:rPr>
          <w:rFonts w:eastAsia="SimSun"/>
          <w:sz w:val="24"/>
          <w:szCs w:val="24"/>
          <w:lang w:val="zh-CN"/>
        </w:rPr>
        <w:t>HFO</w:t>
      </w:r>
      <w:r w:rsidRPr="00242772">
        <w:rPr>
          <w:rFonts w:eastAsia="SimSun"/>
          <w:sz w:val="24"/>
          <w:szCs w:val="24"/>
          <w:lang w:val="zh-CN"/>
        </w:rPr>
        <w:noBreakHyphen/>
        <w:t xml:space="preserve">1234ze(E) </w:t>
      </w:r>
      <w:r w:rsidRPr="00242772">
        <w:rPr>
          <w:rFonts w:eastAsia="SimSun"/>
          <w:sz w:val="24"/>
          <w:szCs w:val="24"/>
          <w:lang w:val="zh-CN"/>
        </w:rPr>
        <w:t>也广泛用于非医疗应用，研究未发现任何毒性，已用于商业药品级生产，并已在主要市场完成监管备案。</w:t>
      </w:r>
    </w:p>
    <w:p w14:paraId="46B93040" w14:textId="4EBA0846" w:rsidR="00E62558" w:rsidRPr="00242772" w:rsidRDefault="00E62558" w:rsidP="00C57239">
      <w:pPr>
        <w:pStyle w:val="Normalnumber"/>
        <w:spacing w:line="240" w:lineRule="auto"/>
        <w:rPr>
          <w:rFonts w:eastAsia="SimSun"/>
          <w:sz w:val="24"/>
          <w:szCs w:val="24"/>
        </w:rPr>
      </w:pPr>
      <w:r w:rsidRPr="00242772">
        <w:rPr>
          <w:rFonts w:eastAsia="SimSun"/>
          <w:sz w:val="24"/>
          <w:szCs w:val="24"/>
          <w:lang w:val="zh-CN"/>
        </w:rPr>
        <w:t>全球至少有</w:t>
      </w:r>
      <w:r w:rsidRPr="00242772">
        <w:rPr>
          <w:rFonts w:eastAsia="SimSun"/>
          <w:sz w:val="24"/>
          <w:szCs w:val="24"/>
          <w:lang w:val="zh-CN"/>
        </w:rPr>
        <w:t>10</w:t>
      </w:r>
      <w:r w:rsidRPr="00242772">
        <w:rPr>
          <w:rFonts w:eastAsia="SimSun"/>
          <w:sz w:val="24"/>
          <w:szCs w:val="24"/>
          <w:lang w:val="zh-CN"/>
        </w:rPr>
        <w:t>家企业似乎正在开发含有这些药品级全球升温潜能值较低推进剂的加压计量吸入器，其中包括印度的三家企业和孟加拉国的一家企业。拉丁美洲的几家仿制药制造商也在开发全球升温潜能值较低的加压计量吸入器，而中国的两家企业已经开始将</w:t>
      </w:r>
      <w:r w:rsidRPr="00242772">
        <w:rPr>
          <w:rFonts w:eastAsia="SimSun"/>
          <w:sz w:val="24"/>
          <w:szCs w:val="24"/>
          <w:lang w:val="zh-CN"/>
        </w:rPr>
        <w:t>HFO</w:t>
      </w:r>
      <w:r w:rsidRPr="00242772">
        <w:rPr>
          <w:rFonts w:eastAsia="SimSun"/>
          <w:sz w:val="24"/>
          <w:szCs w:val="24"/>
          <w:lang w:val="zh-CN"/>
        </w:rPr>
        <w:noBreakHyphen/>
        <w:t>1234ze(E)</w:t>
      </w:r>
      <w:r w:rsidRPr="00242772">
        <w:rPr>
          <w:rFonts w:eastAsia="SimSun"/>
          <w:sz w:val="24"/>
          <w:szCs w:val="24"/>
          <w:lang w:val="zh-CN"/>
        </w:rPr>
        <w:t>作为大宗推进剂进行开发。</w:t>
      </w:r>
    </w:p>
    <w:p w14:paraId="497CE057" w14:textId="0C17A45A"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低收入和中等收入国家的中小制造商尤其脆弱，因为其往往缺乏转向全球升温潜能值较低的产品所需的许可证、资金和监管能力。如果没有支持，其中许多制造商可能难以实现转型，而这可能会扩大全球不平等。因此，这些制造商可能有必要与大型制造商建立合作伙伴关系或进行整合，以维持供应并使吸入器在其市场上负担得起和便于获得。人们还担心能源和燃料危机可能会加重这些区域的呼吸道疾病负担。</w:t>
      </w:r>
    </w:p>
    <w:p w14:paraId="56B74252" w14:textId="00CA9E75"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经过几年的开发，第一款使用全球升温潜能值较低推进剂的加压计量吸入器已在英国推出。第二家公司已提交批准申请，另外两家公司已完成临床试验并计划寻求上市授权。</w:t>
      </w:r>
    </w:p>
    <w:p w14:paraId="4F782006" w14:textId="6E8546F3"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该报告还强调了知识产权在影响全球升温潜能值较低的加压计量吸入器的开发方面的作用，并指出欧洲联盟已经立法限制在有合适替代品的情况下一次性塑料产品的销售。</w:t>
      </w:r>
    </w:p>
    <w:p w14:paraId="4E717705" w14:textId="77777777"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color w:val="000000" w:themeColor="text1"/>
          <w:sz w:val="24"/>
          <w:szCs w:val="24"/>
        </w:rPr>
      </w:pPr>
      <w:r w:rsidRPr="00242772">
        <w:rPr>
          <w:rFonts w:eastAsia="SimSun"/>
          <w:sz w:val="24"/>
          <w:szCs w:val="24"/>
          <w:lang w:val="zh-CN"/>
        </w:rPr>
        <w:t>不限成员名额工作组不妨审议该报告，并就前进方向提出建议。</w:t>
      </w:r>
    </w:p>
    <w:p w14:paraId="71EFE9C8" w14:textId="47698304" w:rsidR="00E62558" w:rsidRPr="00C54F86" w:rsidRDefault="00E62558" w:rsidP="006135CF">
      <w:pPr>
        <w:pStyle w:val="CH3"/>
        <w:spacing w:before="120"/>
        <w:ind w:right="47" w:hanging="538"/>
        <w:rPr>
          <w:rFonts w:eastAsia="SimHei"/>
          <w:bCs/>
          <w:sz w:val="24"/>
          <w:szCs w:val="24"/>
          <w:lang w:val="zh-CN" w:eastAsia="zh-CN"/>
        </w:rPr>
      </w:pPr>
      <w:r w:rsidRPr="00C54F86">
        <w:rPr>
          <w:rFonts w:eastAsia="SimHei"/>
          <w:bCs/>
          <w:sz w:val="24"/>
          <w:szCs w:val="24"/>
          <w:lang w:val="zh-CN" w:eastAsia="zh-CN"/>
        </w:rPr>
        <w:t>(c)</w:t>
      </w:r>
      <w:r w:rsidRPr="00C54F86">
        <w:rPr>
          <w:rFonts w:eastAsia="SimHei"/>
          <w:bCs/>
          <w:sz w:val="24"/>
          <w:szCs w:val="24"/>
          <w:lang w:val="zh-CN" w:eastAsia="zh-CN"/>
        </w:rPr>
        <w:tab/>
      </w:r>
      <w:r w:rsidRPr="00C54F86">
        <w:rPr>
          <w:rFonts w:eastAsia="SimHei"/>
          <w:bCs/>
          <w:sz w:val="24"/>
          <w:szCs w:val="24"/>
          <w:lang w:val="zh-CN" w:eastAsia="zh-CN"/>
        </w:rPr>
        <w:t>评估小组及其各技术选择委员会组织安排的备选方案（第</w:t>
      </w:r>
      <w:r w:rsidRPr="00C54F86">
        <w:rPr>
          <w:rFonts w:eastAsia="SimHei"/>
          <w:bCs/>
          <w:sz w:val="24"/>
          <w:szCs w:val="24"/>
          <w:lang w:val="zh-CN" w:eastAsia="zh-CN"/>
        </w:rPr>
        <w:t>XXXV/20</w:t>
      </w:r>
      <w:r w:rsidRPr="00C54F86">
        <w:rPr>
          <w:rFonts w:eastAsia="SimHei"/>
          <w:bCs/>
          <w:sz w:val="24"/>
          <w:szCs w:val="24"/>
          <w:lang w:val="zh-CN" w:eastAsia="zh-CN"/>
        </w:rPr>
        <w:t>号决定）</w:t>
      </w:r>
    </w:p>
    <w:p w14:paraId="1BE89E3C" w14:textId="40E5390E"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如秘书处的说明（</w:t>
      </w:r>
      <w:r w:rsidRPr="00242772">
        <w:rPr>
          <w:rFonts w:eastAsia="SimSun"/>
          <w:sz w:val="24"/>
          <w:szCs w:val="24"/>
          <w:lang w:val="zh-CN"/>
        </w:rPr>
        <w:t>UNEP/OzL.Pro.WG.1/48/2</w:t>
      </w:r>
      <w:r w:rsidRPr="00242772">
        <w:rPr>
          <w:rFonts w:eastAsia="SimSun"/>
          <w:sz w:val="24"/>
          <w:szCs w:val="24"/>
          <w:lang w:val="zh-CN"/>
        </w:rPr>
        <w:t>，第</w:t>
      </w:r>
      <w:r w:rsidRPr="00242772">
        <w:rPr>
          <w:rFonts w:eastAsia="SimSun"/>
          <w:sz w:val="24"/>
          <w:szCs w:val="24"/>
          <w:lang w:val="zh-CN"/>
        </w:rPr>
        <w:t>20–22</w:t>
      </w:r>
      <w:r w:rsidRPr="00242772">
        <w:rPr>
          <w:rFonts w:eastAsia="SimSun"/>
          <w:sz w:val="24"/>
          <w:szCs w:val="24"/>
          <w:lang w:val="zh-CN"/>
        </w:rPr>
        <w:t>段）所述，缔约方第三十五次会议第</w:t>
      </w:r>
      <w:r w:rsidRPr="00242772">
        <w:rPr>
          <w:rFonts w:eastAsia="SimSun"/>
          <w:sz w:val="24"/>
          <w:szCs w:val="24"/>
          <w:lang w:val="zh-CN"/>
        </w:rPr>
        <w:t>XXXV/20</w:t>
      </w:r>
      <w:r w:rsidRPr="00242772">
        <w:rPr>
          <w:rFonts w:eastAsia="SimSun"/>
          <w:sz w:val="24"/>
          <w:szCs w:val="24"/>
          <w:lang w:val="zh-CN"/>
        </w:rPr>
        <w:t>号决定请技术和经济评估小组在不限成员名额工作组第四十七次会议之前编写的进度报告中，结合第</w:t>
      </w:r>
      <w:r w:rsidRPr="00242772">
        <w:rPr>
          <w:rFonts w:eastAsia="SimSun"/>
          <w:sz w:val="24"/>
          <w:szCs w:val="24"/>
          <w:lang w:val="zh-CN"/>
        </w:rPr>
        <w:t>XXIV/8</w:t>
      </w:r>
      <w:r w:rsidRPr="00242772">
        <w:rPr>
          <w:rFonts w:eastAsia="SimSun"/>
          <w:sz w:val="24"/>
          <w:szCs w:val="24"/>
          <w:lang w:val="zh-CN"/>
        </w:rPr>
        <w:t>号决定确定的评估小组的职权范围，参考与各技术选择委员会共同主席和成员的磋商结果，并借鉴其在试行新的组织方式方面的经验，提供有关评估小组及其各技术选择委员会组织安排的备选方案。</w:t>
      </w:r>
    </w:p>
    <w:p w14:paraId="460B31F2" w14:textId="3CE38A06" w:rsidR="00E62558" w:rsidRPr="00A73476"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A73476">
        <w:rPr>
          <w:rFonts w:eastAsia="SimSun"/>
          <w:sz w:val="24"/>
          <w:szCs w:val="24"/>
          <w:lang w:val="zh-CN"/>
        </w:rPr>
        <w:t>评估小组对第</w:t>
      </w:r>
      <w:r w:rsidRPr="00A73476">
        <w:rPr>
          <w:rFonts w:eastAsia="SimSun"/>
          <w:sz w:val="24"/>
          <w:szCs w:val="24"/>
          <w:lang w:val="zh-CN"/>
        </w:rPr>
        <w:t>XXXV/20</w:t>
      </w:r>
      <w:r w:rsidRPr="00A73476">
        <w:rPr>
          <w:rFonts w:eastAsia="SimSun"/>
          <w:sz w:val="24"/>
          <w:szCs w:val="24"/>
          <w:lang w:val="zh-CN"/>
        </w:rPr>
        <w:t>号决定的最初回应由一个八人工作组编写，已提交不限成员名额工作组第</w:t>
      </w:r>
      <w:r w:rsidR="00750F3C">
        <w:rPr>
          <w:rFonts w:eastAsia="SimSun" w:hint="eastAsia"/>
          <w:sz w:val="24"/>
          <w:szCs w:val="24"/>
          <w:lang w:val="zh-CN"/>
        </w:rPr>
        <w:t>四</w:t>
      </w:r>
      <w:r w:rsidRPr="00A73476">
        <w:rPr>
          <w:rFonts w:eastAsia="SimSun"/>
          <w:sz w:val="24"/>
          <w:szCs w:val="24"/>
          <w:lang w:val="zh-CN"/>
        </w:rPr>
        <w:t>十七次会议。</w:t>
      </w:r>
      <w:r w:rsidRPr="00A73476">
        <w:rPr>
          <w:rStyle w:val="FootnoteReference"/>
          <w:spacing w:val="0"/>
          <w:w w:val="100"/>
          <w:position w:val="0"/>
          <w:sz w:val="24"/>
          <w:szCs w:val="24"/>
          <w:lang w:val="zh-CN"/>
        </w:rPr>
        <w:footnoteReference w:id="8"/>
      </w:r>
      <w:r w:rsidR="00A73476">
        <w:rPr>
          <w:rFonts w:eastAsia="SimSun" w:hint="eastAsia"/>
          <w:sz w:val="24"/>
          <w:szCs w:val="24"/>
          <w:lang w:val="zh-CN"/>
        </w:rPr>
        <w:t xml:space="preserve"> </w:t>
      </w:r>
      <w:r w:rsidRPr="00A73476">
        <w:rPr>
          <w:rFonts w:eastAsia="SimSun"/>
          <w:sz w:val="24"/>
          <w:szCs w:val="24"/>
          <w:lang w:val="zh-CN"/>
        </w:rPr>
        <w:t>在</w:t>
      </w:r>
      <w:r w:rsidRPr="00A73476">
        <w:rPr>
          <w:rFonts w:eastAsia="SimSun"/>
          <w:sz w:val="24"/>
          <w:szCs w:val="24"/>
          <w:lang w:val="zh-CN"/>
        </w:rPr>
        <w:t>2026</w:t>
      </w:r>
      <w:r w:rsidRPr="00A73476">
        <w:rPr>
          <w:rFonts w:eastAsia="SimSun"/>
          <w:sz w:val="24"/>
          <w:szCs w:val="24"/>
          <w:lang w:val="zh-CN"/>
        </w:rPr>
        <w:t>年进度报告中，评估小组提出了进一步的分析，并强调了重新组织的首选方案。分析由重新召集的工作组进行，载于报告第</w:t>
      </w:r>
      <w:r w:rsidRPr="00A73476">
        <w:rPr>
          <w:rFonts w:eastAsia="SimSun"/>
          <w:sz w:val="24"/>
          <w:szCs w:val="24"/>
          <w:lang w:val="zh-CN"/>
        </w:rPr>
        <w:t>8</w:t>
      </w:r>
      <w:r w:rsidRPr="00A73476">
        <w:rPr>
          <w:rFonts w:eastAsia="SimSun"/>
          <w:sz w:val="24"/>
          <w:szCs w:val="24"/>
          <w:lang w:val="zh-CN"/>
        </w:rPr>
        <w:t>章。以下各段提供了答复摘要。</w:t>
      </w:r>
    </w:p>
    <w:p w14:paraId="3687FC10" w14:textId="3CE92C8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目前，技术和经济评估小组由</w:t>
      </w:r>
      <w:r w:rsidRPr="00242772">
        <w:rPr>
          <w:rFonts w:eastAsia="SimSun"/>
          <w:sz w:val="24"/>
          <w:szCs w:val="24"/>
          <w:lang w:val="zh-CN"/>
        </w:rPr>
        <w:t>21</w:t>
      </w:r>
      <w:r w:rsidRPr="00242772">
        <w:rPr>
          <w:rFonts w:eastAsia="SimSun"/>
          <w:sz w:val="24"/>
          <w:szCs w:val="24"/>
          <w:lang w:val="zh-CN"/>
        </w:rPr>
        <w:t>名成员组成：</w:t>
      </w:r>
      <w:r w:rsidRPr="00242772">
        <w:rPr>
          <w:rFonts w:eastAsia="SimSun"/>
          <w:sz w:val="24"/>
          <w:szCs w:val="24"/>
          <w:lang w:val="zh-CN"/>
        </w:rPr>
        <w:t>3</w:t>
      </w:r>
      <w:r w:rsidRPr="00242772">
        <w:rPr>
          <w:rFonts w:eastAsia="SimSun"/>
          <w:sz w:val="24"/>
          <w:szCs w:val="24"/>
          <w:lang w:val="zh-CN"/>
        </w:rPr>
        <w:t>名评估小组共同主席、</w:t>
      </w:r>
      <w:r w:rsidRPr="00242772">
        <w:rPr>
          <w:rFonts w:eastAsia="SimSun"/>
          <w:sz w:val="24"/>
          <w:szCs w:val="24"/>
          <w:lang w:val="zh-CN"/>
        </w:rPr>
        <w:t>12</w:t>
      </w:r>
      <w:r w:rsidRPr="00242772">
        <w:rPr>
          <w:rFonts w:eastAsia="SimSun"/>
          <w:sz w:val="24"/>
          <w:szCs w:val="24"/>
          <w:lang w:val="zh-CN"/>
        </w:rPr>
        <w:t>名技术选择委员会共同主席和</w:t>
      </w:r>
      <w:r w:rsidRPr="00242772">
        <w:rPr>
          <w:rFonts w:eastAsia="SimSun"/>
          <w:sz w:val="24"/>
          <w:szCs w:val="24"/>
          <w:lang w:val="zh-CN"/>
        </w:rPr>
        <w:t>6</w:t>
      </w:r>
      <w:r w:rsidRPr="00242772">
        <w:rPr>
          <w:rFonts w:eastAsia="SimSun"/>
          <w:sz w:val="24"/>
          <w:szCs w:val="24"/>
          <w:lang w:val="zh-CN"/>
        </w:rPr>
        <w:t>名高级专家。其中，</w:t>
      </w:r>
      <w:r w:rsidRPr="00242772">
        <w:rPr>
          <w:rFonts w:eastAsia="SimSun"/>
          <w:sz w:val="24"/>
          <w:szCs w:val="24"/>
          <w:lang w:val="zh-CN"/>
        </w:rPr>
        <w:t>48%</w:t>
      </w:r>
      <w:r w:rsidRPr="00242772">
        <w:rPr>
          <w:rFonts w:eastAsia="SimSun"/>
          <w:sz w:val="24"/>
          <w:szCs w:val="24"/>
          <w:lang w:val="zh-CN"/>
        </w:rPr>
        <w:t>来自第</w:t>
      </w:r>
      <w:r w:rsidRPr="00242772">
        <w:rPr>
          <w:rFonts w:eastAsia="SimSun"/>
          <w:sz w:val="24"/>
          <w:szCs w:val="24"/>
          <w:lang w:val="zh-CN"/>
        </w:rPr>
        <w:t>5</w:t>
      </w:r>
      <w:r w:rsidRPr="00242772">
        <w:rPr>
          <w:rFonts w:eastAsia="SimSun"/>
          <w:sz w:val="24"/>
          <w:szCs w:val="24"/>
          <w:lang w:val="zh-CN"/>
        </w:rPr>
        <w:t>条缔约方，性别分布为</w:t>
      </w:r>
      <w:r w:rsidRPr="00242772">
        <w:rPr>
          <w:rFonts w:eastAsia="SimSun"/>
          <w:sz w:val="24"/>
          <w:szCs w:val="24"/>
          <w:lang w:val="zh-CN"/>
        </w:rPr>
        <w:t>6</w:t>
      </w:r>
      <w:r w:rsidRPr="00242772">
        <w:rPr>
          <w:rFonts w:eastAsia="SimSun"/>
          <w:sz w:val="24"/>
          <w:szCs w:val="24"/>
          <w:lang w:val="zh-CN"/>
        </w:rPr>
        <w:t>名女性和</w:t>
      </w:r>
      <w:r w:rsidRPr="00242772">
        <w:rPr>
          <w:rFonts w:eastAsia="SimSun"/>
          <w:sz w:val="24"/>
          <w:szCs w:val="24"/>
          <w:lang w:val="zh-CN"/>
        </w:rPr>
        <w:t>15</w:t>
      </w:r>
      <w:r w:rsidRPr="00242772">
        <w:rPr>
          <w:rFonts w:eastAsia="SimSun"/>
          <w:sz w:val="24"/>
          <w:szCs w:val="24"/>
          <w:lang w:val="zh-CN"/>
        </w:rPr>
        <w:t>名男性。超过</w:t>
      </w:r>
      <w:r w:rsidRPr="00242772">
        <w:rPr>
          <w:rFonts w:eastAsia="SimSun"/>
          <w:sz w:val="24"/>
          <w:szCs w:val="24"/>
          <w:lang w:val="zh-CN"/>
        </w:rPr>
        <w:t>150</w:t>
      </w:r>
      <w:r w:rsidRPr="00242772">
        <w:rPr>
          <w:rFonts w:eastAsia="SimSun"/>
          <w:sz w:val="24"/>
          <w:szCs w:val="24"/>
          <w:lang w:val="zh-CN"/>
        </w:rPr>
        <w:t>名专家在评估小组及其各技术选择委员会任职，从事无薪志愿工作。</w:t>
      </w:r>
    </w:p>
    <w:p w14:paraId="19DDC1EA" w14:textId="6B513BB3"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评估小组表示，总体而言，技术选择委员会的当前组成和结构正在有效运作，使其能够顺利开展工作。补充分析顾及了缔约方考虑的问题，特别是每个委员会管理</w:t>
      </w:r>
      <w:r w:rsidRPr="00242772">
        <w:rPr>
          <w:rFonts w:eastAsia="SimSun"/>
          <w:sz w:val="24"/>
          <w:szCs w:val="24"/>
          <w:lang w:val="zh-CN"/>
        </w:rPr>
        <w:t>2027</w:t>
      </w:r>
      <w:r w:rsidRPr="00242772">
        <w:rPr>
          <w:rFonts w:eastAsia="SimSun"/>
          <w:sz w:val="24"/>
          <w:szCs w:val="24"/>
          <w:lang w:val="zh-CN"/>
        </w:rPr>
        <w:t>年以后预期工作量变化的首选方案。这些备选方案基于当前的实际现实，包括预期的成员流失、协助参与方面的限制和持续的招聘需求，</w:t>
      </w:r>
      <w:r w:rsidRPr="00242772">
        <w:rPr>
          <w:rFonts w:eastAsia="SimSun"/>
          <w:sz w:val="24"/>
          <w:szCs w:val="24"/>
          <w:lang w:val="zh-CN"/>
        </w:rPr>
        <w:lastRenderedPageBreak/>
        <w:t>以及在两个最大的技术选择委员会中逐步制定基于小组委员会的工作安排。这些方案拟保持灵活适应性，可以根据缔约方需求的变化重新审议。</w:t>
      </w:r>
    </w:p>
    <w:p w14:paraId="6B64E826" w14:textId="2024BAFB"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在此背景下，评估小组提到了其最新的专门知识汇总表，其中强调了已确定的差距，并鼓励缔约方提名专家来帮助满足这方面需求。</w:t>
      </w:r>
    </w:p>
    <w:p w14:paraId="192AF836" w14:textId="6C735A35"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对于每个技术选择委员会，报告介绍了有关其范围和所应对问题的背景信息，然后分析了其今后配置的首选方案，包括酌情介绍相关优缺点。简而言之，评估小组的首选方案如下：</w:t>
      </w:r>
    </w:p>
    <w:p w14:paraId="2080F394" w14:textId="2058967F" w:rsidR="00E62558" w:rsidRPr="00242772" w:rsidRDefault="00E62558" w:rsidP="00C57239">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242772">
        <w:rPr>
          <w:rFonts w:eastAsia="SimSun"/>
          <w:sz w:val="24"/>
          <w:szCs w:val="24"/>
          <w:lang w:val="zh-CN"/>
        </w:rPr>
        <w:t>软硬质泡沫技术选择委员会目前由两名共同主席和</w:t>
      </w:r>
      <w:r w:rsidRPr="00242772">
        <w:rPr>
          <w:rFonts w:eastAsia="SimSun"/>
          <w:sz w:val="24"/>
          <w:szCs w:val="24"/>
          <w:lang w:val="zh-CN"/>
        </w:rPr>
        <w:t>19</w:t>
      </w:r>
      <w:r w:rsidRPr="00242772">
        <w:rPr>
          <w:rFonts w:eastAsia="SimSun"/>
          <w:sz w:val="24"/>
          <w:szCs w:val="24"/>
          <w:lang w:val="zh-CN"/>
        </w:rPr>
        <w:t>名成员组成，可认为运作良好，规模适当。该委员会对泡沫行业替代品和技术发展进行重要评估。其可能考虑将来进行微小调整（例如减少会议频率或在关键过渡完成后缩小规模），但现阶段最好保持当前设置以实现整体稳定；</w:t>
      </w:r>
    </w:p>
    <w:p w14:paraId="0E0D44F1" w14:textId="3C5E964A" w:rsidR="00E62558" w:rsidRPr="00242772" w:rsidRDefault="00E62558" w:rsidP="00C57239">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242772">
        <w:rPr>
          <w:rFonts w:eastAsia="SimSun"/>
          <w:sz w:val="24"/>
          <w:szCs w:val="24"/>
          <w:lang w:val="zh-CN"/>
        </w:rPr>
        <w:t>灭火技术选择委员会目前由两名共同主席和</w:t>
      </w:r>
      <w:r w:rsidRPr="00242772">
        <w:rPr>
          <w:rFonts w:eastAsia="SimSun"/>
          <w:sz w:val="24"/>
          <w:szCs w:val="24"/>
          <w:lang w:val="zh-CN"/>
        </w:rPr>
        <w:t>17</w:t>
      </w:r>
      <w:r w:rsidRPr="00242772">
        <w:rPr>
          <w:rFonts w:eastAsia="SimSun"/>
          <w:sz w:val="24"/>
          <w:szCs w:val="24"/>
          <w:lang w:val="zh-CN"/>
        </w:rPr>
        <w:t>名成员组成，可认为至关重要，提供排放建模以及哈龙库存和航空相关供应评估等关键职能。鉴于灭火部门的最新发展以及未来进行必要用途提名的可能性，特别是针对民航和其他持久用途进行提名，委员会目前的结构（成员已经更新或接替，最好增加一名来自第</w:t>
      </w:r>
      <w:r w:rsidRPr="00242772">
        <w:rPr>
          <w:rFonts w:eastAsia="SimSun"/>
          <w:sz w:val="24"/>
          <w:szCs w:val="24"/>
          <w:lang w:val="zh-CN"/>
        </w:rPr>
        <w:t>5</w:t>
      </w:r>
      <w:r w:rsidRPr="00242772">
        <w:rPr>
          <w:rFonts w:eastAsia="SimSun"/>
          <w:sz w:val="24"/>
          <w:szCs w:val="24"/>
          <w:lang w:val="zh-CN"/>
        </w:rPr>
        <w:t>条缔约方的共同主席）可认为是合适的。因此，评估小组建议维持当前结构，并指出缩减成员可能会损害其满足未来需求的能力，特别是航空和遗留系统中必要用途方面的需求；</w:t>
      </w:r>
    </w:p>
    <w:p w14:paraId="2E1A92AA" w14:textId="70952920" w:rsidR="00E62558" w:rsidRPr="00242772" w:rsidRDefault="00E62558" w:rsidP="00C57239">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242772">
        <w:rPr>
          <w:rFonts w:eastAsia="SimSun"/>
          <w:sz w:val="24"/>
          <w:szCs w:val="24"/>
          <w:lang w:val="zh-CN"/>
        </w:rPr>
        <w:t>甲基溴技术选择委员会目前由两名共同主席和</w:t>
      </w:r>
      <w:r w:rsidRPr="00242772">
        <w:rPr>
          <w:rFonts w:eastAsia="SimSun"/>
          <w:sz w:val="24"/>
          <w:szCs w:val="24"/>
          <w:lang w:val="zh-CN"/>
        </w:rPr>
        <w:t>16</w:t>
      </w:r>
      <w:r w:rsidRPr="00242772">
        <w:rPr>
          <w:rFonts w:eastAsia="SimSun"/>
          <w:sz w:val="24"/>
          <w:szCs w:val="24"/>
          <w:lang w:val="zh-CN"/>
        </w:rPr>
        <w:t>名成员组成；该委员会报告称，甲基溴的受控用途已基本淘汰，但检疫和装运前用途仍然重要。其建议维持一个中等规模的专家组，以保存机构知识并管理剩余的受控和豁免用途，同时继续支持替代品和减排战略；</w:t>
      </w:r>
    </w:p>
    <w:p w14:paraId="4C7957AD" w14:textId="318CE685" w:rsidR="00E62558" w:rsidRPr="00242772" w:rsidRDefault="00E62558" w:rsidP="00C57239">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242772">
        <w:rPr>
          <w:rFonts w:eastAsia="SimSun"/>
          <w:sz w:val="24"/>
          <w:szCs w:val="24"/>
          <w:lang w:val="zh-CN"/>
        </w:rPr>
        <w:t>医疗和化学品技术选择委员会目前由三名共同主席和</w:t>
      </w:r>
      <w:r w:rsidRPr="00242772">
        <w:rPr>
          <w:rFonts w:eastAsia="SimSun"/>
          <w:sz w:val="24"/>
          <w:szCs w:val="24"/>
          <w:lang w:val="zh-CN"/>
        </w:rPr>
        <w:t>39</w:t>
      </w:r>
      <w:r w:rsidRPr="00242772">
        <w:rPr>
          <w:rFonts w:eastAsia="SimSun"/>
          <w:sz w:val="24"/>
          <w:szCs w:val="24"/>
          <w:lang w:val="zh-CN"/>
        </w:rPr>
        <w:t>名成员组成，涵盖范围广泛且不断扩大，包括药品、溶剂、半导体制造以及全氟和多氟烷基物质和氢氟碳化物排放等新出现的化学品问题。由于工作量和复杂性不断增加，</w:t>
      </w:r>
      <w:r w:rsidRPr="00E2135F">
        <w:rPr>
          <w:rFonts w:ascii="SimSun" w:eastAsia="SimSun" w:hAnsi="SimSun"/>
          <w:sz w:val="24"/>
          <w:szCs w:val="24"/>
          <w:lang w:val="zh-CN"/>
        </w:rPr>
        <w:t>该委员会提出未来可能重组为两个小组委员会，分别负责“气溶胶/医疗”和“化学品”，并配备四名</w:t>
      </w:r>
      <w:r w:rsidRPr="00242772">
        <w:rPr>
          <w:rFonts w:eastAsia="SimSun"/>
          <w:sz w:val="24"/>
          <w:szCs w:val="24"/>
          <w:lang w:val="zh-CN"/>
        </w:rPr>
        <w:t>共同主席，以提高效率，同时保留技术广度；</w:t>
      </w:r>
    </w:p>
    <w:p w14:paraId="66257278" w14:textId="5E62AA10" w:rsidR="00E62558" w:rsidRPr="00F90699" w:rsidRDefault="00E62558" w:rsidP="00C57239">
      <w:pPr>
        <w:pStyle w:val="Normalnumber"/>
        <w:numPr>
          <w:ilvl w:val="0"/>
          <w:numId w:val="30"/>
        </w:numPr>
        <w:tabs>
          <w:tab w:val="clear" w:pos="1247"/>
          <w:tab w:val="clear" w:pos="1814"/>
          <w:tab w:val="clear" w:pos="2381"/>
          <w:tab w:val="clear" w:pos="2948"/>
          <w:tab w:val="clear" w:pos="3515"/>
          <w:tab w:val="left" w:pos="624"/>
        </w:tabs>
        <w:spacing w:line="240" w:lineRule="auto"/>
        <w:ind w:left="1247" w:firstLine="624"/>
        <w:rPr>
          <w:rFonts w:ascii="SimSun" w:eastAsia="SimSun" w:hAnsi="SimSun"/>
          <w:sz w:val="24"/>
          <w:szCs w:val="24"/>
        </w:rPr>
      </w:pPr>
      <w:r w:rsidRPr="00242772">
        <w:rPr>
          <w:rFonts w:eastAsia="SimSun"/>
          <w:sz w:val="24"/>
          <w:szCs w:val="24"/>
          <w:lang w:val="zh-CN"/>
        </w:rPr>
        <w:t>制冷、空调和热泵技术选择委员会目前由</w:t>
      </w:r>
      <w:r w:rsidRPr="00242772">
        <w:rPr>
          <w:rFonts w:eastAsia="SimSun"/>
          <w:sz w:val="24"/>
          <w:szCs w:val="24"/>
          <w:lang w:val="zh-CN"/>
        </w:rPr>
        <w:t>4</w:t>
      </w:r>
      <w:r w:rsidRPr="00242772">
        <w:rPr>
          <w:rFonts w:eastAsia="SimSun"/>
          <w:sz w:val="24"/>
          <w:szCs w:val="24"/>
          <w:lang w:val="zh-CN"/>
        </w:rPr>
        <w:t>名共同主席和</w:t>
      </w:r>
      <w:r w:rsidRPr="00242772">
        <w:rPr>
          <w:rFonts w:eastAsia="SimSun"/>
          <w:sz w:val="24"/>
          <w:szCs w:val="24"/>
          <w:lang w:val="zh-CN"/>
        </w:rPr>
        <w:t>42</w:t>
      </w:r>
      <w:r w:rsidRPr="00242772">
        <w:rPr>
          <w:rFonts w:eastAsia="SimSun"/>
          <w:sz w:val="24"/>
          <w:szCs w:val="24"/>
          <w:lang w:val="zh-CN"/>
        </w:rPr>
        <w:t>名成员组成，</w:t>
      </w:r>
      <w:r w:rsidRPr="00F90699">
        <w:rPr>
          <w:rFonts w:ascii="SimSun" w:eastAsia="SimSun" w:hAnsi="SimSun"/>
          <w:sz w:val="24"/>
          <w:szCs w:val="24"/>
          <w:lang w:val="zh-CN"/>
        </w:rPr>
        <w:t>由于全球制冷需求的增长、能源效率政策和基加利修正的执行，其面临的工作量不断增加。该委员会建议维持一个大型委员会，其中包括“舒适制冷和供暖”和“冷链和其他应用”小组委员会，以实现专业化，同时保持跨领域问题的协调。</w:t>
      </w:r>
    </w:p>
    <w:p w14:paraId="45A551A4" w14:textId="0EA80F2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技术和经济评估小组强调了所有技术选择委员会的共同挑战：臭氧消耗物质逐步淘汰制度和氢氟碳化物逐步削减制度的重叠导致工作量扩大、经验丰富的成员因退休而流失、难以为参与（尤其是差旅）提供资助，以及在日益虚拟的工作环境中难以维持共识。虽然远程协作有助于连续性，但评估小组强调，现场会议对于建立信任和有效共识仍然必不可少。</w:t>
      </w:r>
    </w:p>
    <w:p w14:paraId="7239D791" w14:textId="77777777"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不限成员名额工作组不妨审议该报告，并就前进方向提出建议。</w:t>
      </w:r>
    </w:p>
    <w:p w14:paraId="300FD175" w14:textId="5E54A158" w:rsidR="00E62558" w:rsidRPr="00EB2819" w:rsidRDefault="00E62558" w:rsidP="00D25ADA">
      <w:pPr>
        <w:pStyle w:val="CH3"/>
        <w:spacing w:before="120"/>
        <w:ind w:hanging="538"/>
        <w:rPr>
          <w:rFonts w:eastAsia="SimHei"/>
          <w:bCs/>
          <w:sz w:val="24"/>
          <w:szCs w:val="24"/>
          <w:lang w:val="zh-CN" w:eastAsia="zh-CN"/>
        </w:rPr>
      </w:pPr>
      <w:r w:rsidRPr="00EB2819">
        <w:rPr>
          <w:rFonts w:eastAsia="SimHei"/>
          <w:bCs/>
          <w:sz w:val="24"/>
          <w:szCs w:val="24"/>
          <w:lang w:val="zh-CN" w:eastAsia="zh-CN"/>
        </w:rPr>
        <w:t>(d)</w:t>
      </w:r>
      <w:r w:rsidRPr="00EB2819">
        <w:rPr>
          <w:rFonts w:eastAsia="SimHei"/>
          <w:bCs/>
          <w:sz w:val="24"/>
          <w:szCs w:val="24"/>
          <w:lang w:val="zh-CN" w:eastAsia="zh-CN"/>
        </w:rPr>
        <w:tab/>
      </w:r>
      <w:r w:rsidRPr="00EB2819">
        <w:rPr>
          <w:rFonts w:eastAsia="SimHei"/>
          <w:bCs/>
          <w:sz w:val="24"/>
          <w:szCs w:val="24"/>
          <w:lang w:val="zh-CN" w:eastAsia="zh-CN"/>
        </w:rPr>
        <w:t>评估小组的成员变动</w:t>
      </w:r>
    </w:p>
    <w:p w14:paraId="69E3520A" w14:textId="54434C12"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技术和经济评估小组在其</w:t>
      </w:r>
      <w:r w:rsidRPr="00242772">
        <w:rPr>
          <w:rFonts w:eastAsia="SimSun"/>
          <w:sz w:val="24"/>
          <w:szCs w:val="24"/>
          <w:lang w:val="zh-CN"/>
        </w:rPr>
        <w:t>2026</w:t>
      </w:r>
      <w:r w:rsidRPr="00242772">
        <w:rPr>
          <w:rFonts w:eastAsia="SimSun"/>
          <w:sz w:val="24"/>
          <w:szCs w:val="24"/>
          <w:lang w:val="zh-CN"/>
        </w:rPr>
        <w:t>年进度报告附件</w:t>
      </w:r>
      <w:r w:rsidRPr="00242772">
        <w:rPr>
          <w:rFonts w:eastAsia="SimSun"/>
          <w:sz w:val="24"/>
          <w:szCs w:val="24"/>
          <w:lang w:val="zh-CN"/>
        </w:rPr>
        <w:t>2</w:t>
      </w:r>
      <w:r w:rsidRPr="00242772">
        <w:rPr>
          <w:rFonts w:eastAsia="SimSun"/>
          <w:sz w:val="24"/>
          <w:szCs w:val="24"/>
          <w:lang w:val="zh-CN"/>
        </w:rPr>
        <w:t>中介绍了截至</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5</w:t>
      </w:r>
      <w:r w:rsidRPr="00242772">
        <w:rPr>
          <w:rFonts w:eastAsia="SimSun"/>
          <w:sz w:val="24"/>
          <w:szCs w:val="24"/>
          <w:lang w:val="zh-CN"/>
        </w:rPr>
        <w:t>月其成员状况及其各技术选择委员会的成员状况。</w:t>
      </w:r>
    </w:p>
    <w:p w14:paraId="50CF2FFC" w14:textId="0A2318F5"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lastRenderedPageBreak/>
        <w:t>表</w:t>
      </w:r>
      <w:r w:rsidRPr="00242772">
        <w:rPr>
          <w:rFonts w:eastAsia="SimSun"/>
          <w:sz w:val="24"/>
          <w:szCs w:val="24"/>
          <w:lang w:val="zh-CN"/>
        </w:rPr>
        <w:t>3</w:t>
      </w:r>
      <w:r w:rsidRPr="00242772">
        <w:rPr>
          <w:rFonts w:eastAsia="SimSun"/>
          <w:sz w:val="24"/>
          <w:szCs w:val="24"/>
          <w:lang w:val="zh-CN"/>
        </w:rPr>
        <w:t>列出了任期将于</w:t>
      </w:r>
      <w:r w:rsidRPr="00242772">
        <w:rPr>
          <w:rFonts w:eastAsia="SimSun"/>
          <w:sz w:val="24"/>
          <w:szCs w:val="24"/>
          <w:lang w:val="zh-CN"/>
        </w:rPr>
        <w:t>2026</w:t>
      </w:r>
      <w:r w:rsidRPr="00242772">
        <w:rPr>
          <w:rFonts w:eastAsia="SimSun"/>
          <w:sz w:val="24"/>
          <w:szCs w:val="24"/>
          <w:lang w:val="zh-CN"/>
        </w:rPr>
        <w:t>年底届满且连任需要缔约方第三十八次会议作出决定的评估小组成员。本增编附件三列有任期将于</w:t>
      </w:r>
      <w:r w:rsidRPr="00242772">
        <w:rPr>
          <w:rFonts w:eastAsia="SimSun"/>
          <w:sz w:val="24"/>
          <w:szCs w:val="24"/>
          <w:lang w:val="zh-CN"/>
        </w:rPr>
        <w:t>2026</w:t>
      </w:r>
      <w:r w:rsidRPr="00242772">
        <w:rPr>
          <w:rFonts w:eastAsia="SimSun"/>
          <w:sz w:val="24"/>
          <w:szCs w:val="24"/>
          <w:lang w:val="zh-CN"/>
        </w:rPr>
        <w:t>年底届满但连任不需要缔约方第三十八次会议作出决定的各技术选择委员会成员。</w:t>
      </w:r>
    </w:p>
    <w:p w14:paraId="3770B508" w14:textId="3DE282A7" w:rsidR="00E62558" w:rsidRPr="00EB2819" w:rsidRDefault="00E62558" w:rsidP="00036D64">
      <w:pPr>
        <w:pStyle w:val="Titletable"/>
        <w:spacing w:before="120"/>
        <w:rPr>
          <w:rFonts w:eastAsia="SimHei"/>
          <w:sz w:val="24"/>
          <w:szCs w:val="24"/>
          <w:lang w:eastAsia="zh-CN"/>
        </w:rPr>
      </w:pPr>
      <w:r w:rsidRPr="00EB2819">
        <w:rPr>
          <w:rFonts w:eastAsia="SimSun"/>
          <w:b w:val="0"/>
          <w:bCs w:val="0"/>
          <w:sz w:val="24"/>
          <w:szCs w:val="24"/>
          <w:lang w:val="zh-CN" w:eastAsia="zh-CN"/>
        </w:rPr>
        <w:t>表</w:t>
      </w:r>
      <w:r w:rsidRPr="00EB2819">
        <w:rPr>
          <w:rFonts w:eastAsia="SimSun"/>
          <w:b w:val="0"/>
          <w:bCs w:val="0"/>
          <w:sz w:val="24"/>
          <w:szCs w:val="24"/>
          <w:lang w:val="zh-CN" w:eastAsia="zh-CN"/>
        </w:rPr>
        <w:t>3</w:t>
      </w:r>
      <w:r w:rsidR="00036D64">
        <w:rPr>
          <w:rFonts w:eastAsia="SimSun"/>
          <w:b w:val="0"/>
          <w:bCs w:val="0"/>
          <w:sz w:val="24"/>
          <w:szCs w:val="24"/>
          <w:lang w:val="zh-CN" w:eastAsia="zh-CN"/>
        </w:rPr>
        <w:br/>
      </w:r>
      <w:r w:rsidRPr="00EB2819">
        <w:rPr>
          <w:rFonts w:eastAsia="SimHei"/>
          <w:sz w:val="24"/>
          <w:szCs w:val="24"/>
          <w:lang w:val="zh-CN" w:eastAsia="zh-CN"/>
        </w:rPr>
        <w:t>任期将于</w:t>
      </w:r>
      <w:r w:rsidRPr="00EB2819">
        <w:rPr>
          <w:rFonts w:eastAsia="SimHei"/>
          <w:sz w:val="24"/>
          <w:szCs w:val="24"/>
          <w:lang w:val="zh-CN" w:eastAsia="zh-CN"/>
        </w:rPr>
        <w:t>2026</w:t>
      </w:r>
      <w:r w:rsidRPr="00EB2819">
        <w:rPr>
          <w:rFonts w:eastAsia="SimHei"/>
          <w:sz w:val="24"/>
          <w:szCs w:val="24"/>
          <w:lang w:val="zh-CN" w:eastAsia="zh-CN"/>
        </w:rPr>
        <w:t>年底届满且连任需要缔约方第三十八会议作出决定的技术和</w:t>
      </w:r>
      <w:r w:rsidR="00497B2A">
        <w:rPr>
          <w:rFonts w:eastAsia="SimHei"/>
          <w:sz w:val="24"/>
          <w:szCs w:val="24"/>
          <w:lang w:val="zh-CN" w:eastAsia="zh-CN"/>
        </w:rPr>
        <w:br/>
      </w:r>
      <w:r w:rsidRPr="00EB2819">
        <w:rPr>
          <w:rFonts w:eastAsia="SimHei"/>
          <w:sz w:val="24"/>
          <w:szCs w:val="24"/>
          <w:lang w:val="zh-CN" w:eastAsia="zh-CN"/>
        </w:rPr>
        <w:t>经济评估小组成员</w:t>
      </w:r>
    </w:p>
    <w:tbl>
      <w:tblPr>
        <w:tblW w:w="8307" w:type="dxa"/>
        <w:jc w:val="right"/>
        <w:tblLayout w:type="fixed"/>
        <w:tblLook w:val="04A0" w:firstRow="1" w:lastRow="0" w:firstColumn="1" w:lastColumn="0" w:noHBand="0" w:noVBand="1"/>
      </w:tblPr>
      <w:tblGrid>
        <w:gridCol w:w="2079"/>
        <w:gridCol w:w="2691"/>
        <w:gridCol w:w="3537"/>
      </w:tblGrid>
      <w:tr w:rsidR="00E62558" w:rsidRPr="00EB2819" w14:paraId="5B232D45" w14:textId="77777777" w:rsidTr="00A4346C">
        <w:trPr>
          <w:trHeight w:val="57"/>
          <w:tblHeader/>
          <w:jc w:val="right"/>
        </w:trPr>
        <w:tc>
          <w:tcPr>
            <w:tcW w:w="2079" w:type="dxa"/>
            <w:tcBorders>
              <w:top w:val="single" w:sz="4" w:space="0" w:color="auto"/>
              <w:bottom w:val="single" w:sz="12" w:space="0" w:color="auto"/>
            </w:tcBorders>
            <w:vAlign w:val="bottom"/>
          </w:tcPr>
          <w:p w14:paraId="79DDCF9E" w14:textId="77777777" w:rsidR="00E62558" w:rsidRPr="00EB2819" w:rsidRDefault="00E62558" w:rsidP="00C57239">
            <w:pPr>
              <w:pStyle w:val="Normal-pool-Table"/>
              <w:keepNext/>
              <w:keepLines/>
              <w:jc w:val="both"/>
              <w:rPr>
                <w:rFonts w:ascii="KaiTi" w:eastAsia="KaiTi" w:hAnsi="KaiTi"/>
                <w:i/>
                <w:sz w:val="20"/>
              </w:rPr>
            </w:pPr>
            <w:r w:rsidRPr="00EB2819">
              <w:rPr>
                <w:rFonts w:ascii="KaiTi" w:eastAsia="KaiTi" w:hAnsi="KaiTi"/>
                <w:color w:val="000000"/>
                <w:sz w:val="20"/>
                <w:lang w:val="zh-CN"/>
              </w:rPr>
              <w:t>姓名</w:t>
            </w:r>
          </w:p>
        </w:tc>
        <w:tc>
          <w:tcPr>
            <w:tcW w:w="2691" w:type="dxa"/>
            <w:tcBorders>
              <w:top w:val="single" w:sz="4" w:space="0" w:color="auto"/>
              <w:bottom w:val="single" w:sz="12" w:space="0" w:color="auto"/>
            </w:tcBorders>
            <w:vAlign w:val="bottom"/>
          </w:tcPr>
          <w:p w14:paraId="4D72C6D3" w14:textId="77777777" w:rsidR="00E62558" w:rsidRPr="00EB2819" w:rsidRDefault="00E62558" w:rsidP="00C57239">
            <w:pPr>
              <w:pStyle w:val="Normal-pool-Table"/>
              <w:keepNext/>
              <w:keepLines/>
              <w:ind w:left="-612" w:firstLine="612"/>
              <w:jc w:val="both"/>
              <w:rPr>
                <w:rFonts w:ascii="KaiTi" w:eastAsia="KaiTi" w:hAnsi="KaiTi"/>
                <w:i/>
                <w:sz w:val="20"/>
              </w:rPr>
            </w:pPr>
            <w:r w:rsidRPr="00EB2819">
              <w:rPr>
                <w:rFonts w:ascii="KaiTi" w:eastAsia="KaiTi" w:hAnsi="KaiTi"/>
                <w:color w:val="000000"/>
                <w:sz w:val="20"/>
                <w:lang w:val="zh-CN"/>
              </w:rPr>
              <w:t>职位</w:t>
            </w:r>
          </w:p>
        </w:tc>
        <w:tc>
          <w:tcPr>
            <w:tcW w:w="3537" w:type="dxa"/>
            <w:tcBorders>
              <w:top w:val="single" w:sz="4" w:space="0" w:color="auto"/>
              <w:bottom w:val="single" w:sz="12" w:space="0" w:color="auto"/>
            </w:tcBorders>
            <w:vAlign w:val="bottom"/>
          </w:tcPr>
          <w:p w14:paraId="4742722E" w14:textId="77777777" w:rsidR="00E62558" w:rsidRPr="00EB2819" w:rsidRDefault="00E62558" w:rsidP="00C57239">
            <w:pPr>
              <w:pStyle w:val="Normal-pool-Table"/>
              <w:keepNext/>
              <w:keepLines/>
              <w:ind w:left="-107"/>
              <w:jc w:val="both"/>
              <w:rPr>
                <w:rFonts w:ascii="KaiTi" w:eastAsia="KaiTi" w:hAnsi="KaiTi"/>
                <w:i/>
                <w:sz w:val="20"/>
              </w:rPr>
            </w:pPr>
            <w:r w:rsidRPr="00EB2819">
              <w:rPr>
                <w:rFonts w:ascii="KaiTi" w:eastAsia="KaiTi" w:hAnsi="KaiTi"/>
                <w:color w:val="000000"/>
                <w:sz w:val="20"/>
                <w:lang w:val="zh-CN"/>
              </w:rPr>
              <w:t>国家</w:t>
            </w:r>
          </w:p>
        </w:tc>
      </w:tr>
      <w:tr w:rsidR="00E62558" w:rsidRPr="00EB2819" w14:paraId="5F0E2522" w14:textId="77777777" w:rsidTr="00A4346C">
        <w:trPr>
          <w:trHeight w:val="57"/>
          <w:jc w:val="right"/>
        </w:trPr>
        <w:tc>
          <w:tcPr>
            <w:tcW w:w="2079" w:type="dxa"/>
          </w:tcPr>
          <w:p w14:paraId="6F8C92BF"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Marta Pizano</w:t>
            </w:r>
          </w:p>
        </w:tc>
        <w:tc>
          <w:tcPr>
            <w:tcW w:w="2691" w:type="dxa"/>
          </w:tcPr>
          <w:p w14:paraId="7EE68BB0" w14:textId="77777777" w:rsidR="00E62558" w:rsidRPr="00EB2819" w:rsidRDefault="00E62558" w:rsidP="00C57239">
            <w:pPr>
              <w:pStyle w:val="Normal-pool-Table"/>
              <w:keepNext/>
              <w:keepLines/>
              <w:ind w:left="-612" w:firstLine="612"/>
              <w:jc w:val="both"/>
              <w:rPr>
                <w:rFonts w:eastAsia="SimSun"/>
                <w:sz w:val="20"/>
              </w:rPr>
            </w:pPr>
            <w:r w:rsidRPr="00EB2819">
              <w:rPr>
                <w:rFonts w:eastAsia="SimSun"/>
                <w:color w:val="000000"/>
                <w:sz w:val="20"/>
                <w:lang w:val="zh-CN"/>
              </w:rPr>
              <w:t>技经评估组共同主席</w:t>
            </w:r>
          </w:p>
        </w:tc>
        <w:tc>
          <w:tcPr>
            <w:tcW w:w="3537" w:type="dxa"/>
          </w:tcPr>
          <w:p w14:paraId="6D89EB20" w14:textId="77777777" w:rsidR="00E62558" w:rsidRPr="00EB2819" w:rsidRDefault="00E62558" w:rsidP="00C57239">
            <w:pPr>
              <w:pStyle w:val="Normal-pool-Table"/>
              <w:keepNext/>
              <w:keepLines/>
              <w:ind w:left="-107"/>
              <w:jc w:val="both"/>
              <w:rPr>
                <w:rFonts w:eastAsia="SimSun"/>
                <w:sz w:val="20"/>
              </w:rPr>
            </w:pPr>
            <w:r w:rsidRPr="00EB2819">
              <w:rPr>
                <w:rFonts w:eastAsia="SimSun"/>
                <w:color w:val="000000"/>
                <w:sz w:val="20"/>
                <w:lang w:val="zh-CN"/>
              </w:rPr>
              <w:t>哥伦比亚</w:t>
            </w:r>
          </w:p>
        </w:tc>
      </w:tr>
      <w:tr w:rsidR="00E62558" w:rsidRPr="00EB2819" w14:paraId="1E2CF1F0" w14:textId="77777777" w:rsidTr="00A4346C">
        <w:trPr>
          <w:trHeight w:val="57"/>
          <w:jc w:val="right"/>
        </w:trPr>
        <w:tc>
          <w:tcPr>
            <w:tcW w:w="2079" w:type="dxa"/>
          </w:tcPr>
          <w:p w14:paraId="3CB36297"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Ashley Woodcock</w:t>
            </w:r>
          </w:p>
        </w:tc>
        <w:tc>
          <w:tcPr>
            <w:tcW w:w="2691" w:type="dxa"/>
          </w:tcPr>
          <w:p w14:paraId="48DA2182" w14:textId="77777777" w:rsidR="00E62558" w:rsidRPr="00EB2819" w:rsidRDefault="00E62558" w:rsidP="00C57239">
            <w:pPr>
              <w:pStyle w:val="Normal-pool-Table"/>
              <w:keepNext/>
              <w:keepLines/>
              <w:ind w:left="-612" w:firstLine="612"/>
              <w:jc w:val="both"/>
              <w:rPr>
                <w:rFonts w:eastAsia="SimSun"/>
                <w:sz w:val="20"/>
              </w:rPr>
            </w:pPr>
            <w:r w:rsidRPr="00EB2819">
              <w:rPr>
                <w:rFonts w:eastAsia="SimSun"/>
                <w:color w:val="000000"/>
                <w:sz w:val="20"/>
                <w:lang w:val="zh-CN"/>
              </w:rPr>
              <w:t>技经评估组共同主席</w:t>
            </w:r>
          </w:p>
        </w:tc>
        <w:tc>
          <w:tcPr>
            <w:tcW w:w="3537" w:type="dxa"/>
          </w:tcPr>
          <w:p w14:paraId="73444C38" w14:textId="77777777" w:rsidR="00E62558" w:rsidRPr="00EB2819" w:rsidRDefault="00E62558" w:rsidP="00C57239">
            <w:pPr>
              <w:pStyle w:val="Normal-pool-Table"/>
              <w:keepNext/>
              <w:keepLines/>
              <w:ind w:left="-107"/>
              <w:jc w:val="both"/>
              <w:rPr>
                <w:rFonts w:eastAsia="SimSun"/>
                <w:sz w:val="20"/>
                <w:lang w:eastAsia="zh-CN"/>
              </w:rPr>
            </w:pPr>
            <w:r w:rsidRPr="00EB2819">
              <w:rPr>
                <w:rFonts w:eastAsia="SimSun"/>
                <w:color w:val="000000"/>
                <w:sz w:val="20"/>
                <w:lang w:val="zh-CN" w:eastAsia="zh-CN"/>
              </w:rPr>
              <w:t>大不列颠及北爱尔兰联合王国</w:t>
            </w:r>
          </w:p>
        </w:tc>
      </w:tr>
      <w:tr w:rsidR="00E62558" w:rsidRPr="00EB2819" w14:paraId="4946080A" w14:textId="77777777" w:rsidTr="00A4346C">
        <w:trPr>
          <w:trHeight w:val="57"/>
          <w:jc w:val="right"/>
        </w:trPr>
        <w:tc>
          <w:tcPr>
            <w:tcW w:w="2079" w:type="dxa"/>
          </w:tcPr>
          <w:p w14:paraId="3D4A45C0"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Fabio Polonara</w:t>
            </w:r>
          </w:p>
        </w:tc>
        <w:tc>
          <w:tcPr>
            <w:tcW w:w="2691" w:type="dxa"/>
          </w:tcPr>
          <w:p w14:paraId="6562AE1D" w14:textId="77777777" w:rsidR="00E62558" w:rsidRPr="00EB2819" w:rsidRDefault="00E62558" w:rsidP="00C57239">
            <w:pPr>
              <w:pStyle w:val="Normal-pool-Table"/>
              <w:keepNext/>
              <w:keepLines/>
              <w:ind w:left="-612" w:firstLine="612"/>
              <w:jc w:val="both"/>
              <w:rPr>
                <w:rFonts w:eastAsia="SimSun"/>
                <w:sz w:val="20"/>
                <w:lang w:eastAsia="zh-CN"/>
              </w:rPr>
            </w:pPr>
            <w:r w:rsidRPr="00EB2819">
              <w:rPr>
                <w:rFonts w:eastAsia="SimSun"/>
                <w:color w:val="000000"/>
                <w:sz w:val="20"/>
                <w:lang w:val="zh-CN" w:eastAsia="zh-CN"/>
              </w:rPr>
              <w:t>制冷技选委员会共同主席</w:t>
            </w:r>
          </w:p>
        </w:tc>
        <w:tc>
          <w:tcPr>
            <w:tcW w:w="3537" w:type="dxa"/>
          </w:tcPr>
          <w:p w14:paraId="15BE86CC" w14:textId="77777777" w:rsidR="00E62558" w:rsidRPr="00EB2819" w:rsidRDefault="00E62558" w:rsidP="00C57239">
            <w:pPr>
              <w:pStyle w:val="Normal-pool-Table"/>
              <w:keepNext/>
              <w:keepLines/>
              <w:ind w:left="-107"/>
              <w:jc w:val="both"/>
              <w:rPr>
                <w:rFonts w:eastAsia="SimSun"/>
                <w:sz w:val="20"/>
              </w:rPr>
            </w:pPr>
            <w:r w:rsidRPr="00EB2819">
              <w:rPr>
                <w:rFonts w:eastAsia="SimSun"/>
                <w:color w:val="000000"/>
                <w:sz w:val="20"/>
                <w:lang w:val="zh-CN"/>
              </w:rPr>
              <w:t>意大利</w:t>
            </w:r>
          </w:p>
        </w:tc>
      </w:tr>
      <w:tr w:rsidR="00E62558" w:rsidRPr="00EB2819" w14:paraId="76B731E4" w14:textId="77777777" w:rsidTr="00A4346C">
        <w:trPr>
          <w:trHeight w:val="315"/>
          <w:jc w:val="right"/>
        </w:trPr>
        <w:tc>
          <w:tcPr>
            <w:tcW w:w="2079" w:type="dxa"/>
          </w:tcPr>
          <w:p w14:paraId="1EAF4FDC"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Suely Machado Carvalho</w:t>
            </w:r>
          </w:p>
        </w:tc>
        <w:tc>
          <w:tcPr>
            <w:tcW w:w="2691" w:type="dxa"/>
          </w:tcPr>
          <w:p w14:paraId="469777CC" w14:textId="77777777" w:rsidR="00E62558" w:rsidRPr="00EB2819" w:rsidRDefault="00E62558" w:rsidP="00C57239">
            <w:pPr>
              <w:pStyle w:val="Normal-pool-Table"/>
              <w:keepNext/>
              <w:keepLines/>
              <w:ind w:left="-612" w:firstLine="612"/>
              <w:jc w:val="both"/>
              <w:rPr>
                <w:rFonts w:eastAsia="SimSun"/>
                <w:sz w:val="20"/>
              </w:rPr>
            </w:pPr>
            <w:r w:rsidRPr="00EB2819">
              <w:rPr>
                <w:rFonts w:eastAsia="SimSun"/>
                <w:color w:val="000000"/>
                <w:sz w:val="20"/>
                <w:lang w:val="zh-CN"/>
              </w:rPr>
              <w:t>技经评估组高级专家</w:t>
            </w:r>
          </w:p>
        </w:tc>
        <w:tc>
          <w:tcPr>
            <w:tcW w:w="3537" w:type="dxa"/>
          </w:tcPr>
          <w:p w14:paraId="3BDBB4E3" w14:textId="77777777" w:rsidR="00E62558" w:rsidRPr="00EB2819" w:rsidRDefault="00E62558" w:rsidP="00C57239">
            <w:pPr>
              <w:pStyle w:val="Normal-pool-Table"/>
              <w:keepNext/>
              <w:keepLines/>
              <w:ind w:left="-107"/>
              <w:jc w:val="both"/>
              <w:rPr>
                <w:rFonts w:eastAsia="SimSun"/>
                <w:sz w:val="20"/>
              </w:rPr>
            </w:pPr>
            <w:r w:rsidRPr="00EB2819">
              <w:rPr>
                <w:rFonts w:eastAsia="SimSun"/>
                <w:color w:val="000000"/>
                <w:sz w:val="20"/>
                <w:lang w:val="zh-CN"/>
              </w:rPr>
              <w:t>巴西</w:t>
            </w:r>
          </w:p>
        </w:tc>
      </w:tr>
      <w:tr w:rsidR="00E62558" w:rsidRPr="00EB2819" w14:paraId="4B0FDE67" w14:textId="77777777" w:rsidTr="00A4346C">
        <w:trPr>
          <w:trHeight w:val="344"/>
          <w:jc w:val="right"/>
        </w:trPr>
        <w:tc>
          <w:tcPr>
            <w:tcW w:w="2079" w:type="dxa"/>
          </w:tcPr>
          <w:p w14:paraId="6D01F854"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Sukumar Devotta</w:t>
            </w:r>
          </w:p>
        </w:tc>
        <w:tc>
          <w:tcPr>
            <w:tcW w:w="2691" w:type="dxa"/>
          </w:tcPr>
          <w:p w14:paraId="7FA09C22" w14:textId="77777777" w:rsidR="00E62558" w:rsidRPr="00EB2819" w:rsidRDefault="00E62558" w:rsidP="00C57239">
            <w:pPr>
              <w:pStyle w:val="Normal-pool-Table"/>
              <w:keepNext/>
              <w:keepLines/>
              <w:ind w:left="-612" w:firstLine="612"/>
              <w:jc w:val="both"/>
              <w:rPr>
                <w:rFonts w:eastAsia="SimSun"/>
                <w:sz w:val="20"/>
              </w:rPr>
            </w:pPr>
            <w:r w:rsidRPr="00EB2819">
              <w:rPr>
                <w:rFonts w:eastAsia="SimSun"/>
                <w:color w:val="000000"/>
                <w:sz w:val="20"/>
                <w:lang w:val="zh-CN"/>
              </w:rPr>
              <w:t>技经评估组高级专家</w:t>
            </w:r>
          </w:p>
        </w:tc>
        <w:tc>
          <w:tcPr>
            <w:tcW w:w="3537" w:type="dxa"/>
          </w:tcPr>
          <w:p w14:paraId="4F92BAAA" w14:textId="77777777" w:rsidR="00E62558" w:rsidRPr="00EB2819" w:rsidRDefault="00E62558" w:rsidP="00C57239">
            <w:pPr>
              <w:pStyle w:val="Normal-pool-Table"/>
              <w:keepNext/>
              <w:keepLines/>
              <w:ind w:left="-107"/>
              <w:jc w:val="both"/>
              <w:rPr>
                <w:rFonts w:eastAsia="SimSun"/>
                <w:sz w:val="20"/>
              </w:rPr>
            </w:pPr>
            <w:r w:rsidRPr="00EB2819">
              <w:rPr>
                <w:rFonts w:eastAsia="SimSun"/>
                <w:color w:val="000000"/>
                <w:sz w:val="20"/>
                <w:lang w:val="zh-CN"/>
              </w:rPr>
              <w:t>印度</w:t>
            </w:r>
          </w:p>
        </w:tc>
      </w:tr>
      <w:tr w:rsidR="00E62558" w:rsidRPr="00EB2819" w14:paraId="28FE8C30" w14:textId="77777777" w:rsidTr="00A4346C">
        <w:trPr>
          <w:trHeight w:val="344"/>
          <w:jc w:val="right"/>
        </w:trPr>
        <w:tc>
          <w:tcPr>
            <w:tcW w:w="2079" w:type="dxa"/>
          </w:tcPr>
          <w:p w14:paraId="3AD3FCAB"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Bassam Elassaad</w:t>
            </w:r>
          </w:p>
        </w:tc>
        <w:tc>
          <w:tcPr>
            <w:tcW w:w="2691" w:type="dxa"/>
          </w:tcPr>
          <w:p w14:paraId="7191117F" w14:textId="77777777" w:rsidR="00E62558" w:rsidRPr="00EB2819" w:rsidRDefault="00E62558" w:rsidP="00C57239">
            <w:pPr>
              <w:pStyle w:val="Normal-pool-Table"/>
              <w:keepNext/>
              <w:keepLines/>
              <w:ind w:left="-612" w:firstLine="612"/>
              <w:jc w:val="both"/>
              <w:rPr>
                <w:rFonts w:eastAsia="SimSun"/>
                <w:sz w:val="20"/>
              </w:rPr>
            </w:pPr>
            <w:r w:rsidRPr="00EB2819">
              <w:rPr>
                <w:rFonts w:eastAsia="SimSun"/>
                <w:color w:val="000000"/>
                <w:sz w:val="20"/>
                <w:lang w:val="zh-CN"/>
              </w:rPr>
              <w:t>技经评估组高级专家</w:t>
            </w:r>
          </w:p>
        </w:tc>
        <w:tc>
          <w:tcPr>
            <w:tcW w:w="3537" w:type="dxa"/>
          </w:tcPr>
          <w:p w14:paraId="65592C1F" w14:textId="77777777" w:rsidR="00E62558" w:rsidRPr="00EB2819" w:rsidRDefault="00E62558" w:rsidP="00C57239">
            <w:pPr>
              <w:pStyle w:val="Normal-pool-Table"/>
              <w:keepNext/>
              <w:keepLines/>
              <w:ind w:left="-107"/>
              <w:jc w:val="both"/>
              <w:rPr>
                <w:rFonts w:eastAsia="SimSun"/>
                <w:sz w:val="20"/>
              </w:rPr>
            </w:pPr>
            <w:r w:rsidRPr="00EB2819">
              <w:rPr>
                <w:rFonts w:eastAsia="SimSun"/>
                <w:color w:val="000000"/>
                <w:sz w:val="20"/>
                <w:lang w:val="zh-CN"/>
              </w:rPr>
              <w:t>黎巴嫩</w:t>
            </w:r>
          </w:p>
        </w:tc>
      </w:tr>
      <w:tr w:rsidR="00E62558" w:rsidRPr="00EB2819" w14:paraId="431E150E" w14:textId="77777777" w:rsidTr="00A4346C">
        <w:trPr>
          <w:trHeight w:val="344"/>
          <w:jc w:val="right"/>
        </w:trPr>
        <w:tc>
          <w:tcPr>
            <w:tcW w:w="2079" w:type="dxa"/>
          </w:tcPr>
          <w:p w14:paraId="4854C8A1"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Ray Gluckman</w:t>
            </w:r>
          </w:p>
        </w:tc>
        <w:tc>
          <w:tcPr>
            <w:tcW w:w="2691" w:type="dxa"/>
          </w:tcPr>
          <w:p w14:paraId="77A1B55B" w14:textId="77777777" w:rsidR="00E62558" w:rsidRPr="00EB2819" w:rsidRDefault="00E62558" w:rsidP="00C57239">
            <w:pPr>
              <w:pStyle w:val="Normal-pool-Table"/>
              <w:keepNext/>
              <w:keepLines/>
              <w:ind w:left="-612" w:firstLine="612"/>
              <w:jc w:val="both"/>
              <w:rPr>
                <w:rFonts w:eastAsia="SimSun"/>
                <w:sz w:val="20"/>
              </w:rPr>
            </w:pPr>
            <w:r w:rsidRPr="00EB2819">
              <w:rPr>
                <w:rFonts w:eastAsia="SimSun"/>
                <w:color w:val="000000"/>
                <w:sz w:val="20"/>
                <w:lang w:val="zh-CN"/>
              </w:rPr>
              <w:t>技经评估组高级专家</w:t>
            </w:r>
          </w:p>
        </w:tc>
        <w:tc>
          <w:tcPr>
            <w:tcW w:w="3537" w:type="dxa"/>
          </w:tcPr>
          <w:p w14:paraId="11B76158" w14:textId="77777777" w:rsidR="00E62558" w:rsidRPr="00EB2819" w:rsidRDefault="00E62558" w:rsidP="00C57239">
            <w:pPr>
              <w:pStyle w:val="Normal-pool-Table"/>
              <w:keepNext/>
              <w:keepLines/>
              <w:ind w:left="-107"/>
              <w:jc w:val="both"/>
              <w:rPr>
                <w:rFonts w:eastAsia="SimSun"/>
                <w:sz w:val="20"/>
                <w:lang w:eastAsia="zh-CN"/>
              </w:rPr>
            </w:pPr>
            <w:r w:rsidRPr="00EB2819">
              <w:rPr>
                <w:rFonts w:eastAsia="SimSun"/>
                <w:color w:val="000000"/>
                <w:sz w:val="20"/>
                <w:lang w:val="zh-CN" w:eastAsia="zh-CN"/>
              </w:rPr>
              <w:t>大不列颠及北爱尔兰联合王国</w:t>
            </w:r>
          </w:p>
        </w:tc>
      </w:tr>
      <w:tr w:rsidR="00E62558" w:rsidRPr="00EB2819" w14:paraId="12BDA98E" w14:textId="77777777" w:rsidTr="00A4346C">
        <w:trPr>
          <w:trHeight w:val="344"/>
          <w:jc w:val="right"/>
        </w:trPr>
        <w:tc>
          <w:tcPr>
            <w:tcW w:w="2079" w:type="dxa"/>
          </w:tcPr>
          <w:p w14:paraId="741A9ABE"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Marco Gonzalez</w:t>
            </w:r>
          </w:p>
        </w:tc>
        <w:tc>
          <w:tcPr>
            <w:tcW w:w="2691" w:type="dxa"/>
          </w:tcPr>
          <w:p w14:paraId="3BAF5100" w14:textId="77777777" w:rsidR="00E62558" w:rsidRPr="00EB2819" w:rsidRDefault="00E62558" w:rsidP="00C57239">
            <w:pPr>
              <w:pStyle w:val="Normal-pool-Table"/>
              <w:keepNext/>
              <w:keepLines/>
              <w:ind w:left="-612" w:firstLine="612"/>
              <w:jc w:val="both"/>
              <w:rPr>
                <w:rFonts w:eastAsia="SimSun"/>
                <w:sz w:val="20"/>
              </w:rPr>
            </w:pPr>
            <w:r w:rsidRPr="00EB2819">
              <w:rPr>
                <w:rFonts w:eastAsia="SimSun"/>
                <w:color w:val="000000"/>
                <w:sz w:val="20"/>
                <w:lang w:val="zh-CN"/>
              </w:rPr>
              <w:t>技经评估组高级专家</w:t>
            </w:r>
          </w:p>
        </w:tc>
        <w:tc>
          <w:tcPr>
            <w:tcW w:w="3537" w:type="dxa"/>
          </w:tcPr>
          <w:p w14:paraId="4FC34F15" w14:textId="77777777" w:rsidR="00E62558" w:rsidRPr="00EB2819" w:rsidRDefault="00E62558" w:rsidP="00C57239">
            <w:pPr>
              <w:pStyle w:val="Normal-pool-Table"/>
              <w:keepNext/>
              <w:keepLines/>
              <w:ind w:left="-107"/>
              <w:jc w:val="both"/>
              <w:rPr>
                <w:rFonts w:eastAsia="SimSun"/>
                <w:sz w:val="20"/>
              </w:rPr>
            </w:pPr>
            <w:r w:rsidRPr="00EB2819">
              <w:rPr>
                <w:rFonts w:eastAsia="SimSun"/>
                <w:color w:val="000000"/>
                <w:sz w:val="20"/>
                <w:lang w:val="zh-CN"/>
              </w:rPr>
              <w:t>哥斯达黎加</w:t>
            </w:r>
          </w:p>
        </w:tc>
      </w:tr>
      <w:tr w:rsidR="00E62558" w:rsidRPr="00EB2819" w14:paraId="763D2DC1" w14:textId="77777777" w:rsidTr="00A4346C">
        <w:trPr>
          <w:trHeight w:val="344"/>
          <w:jc w:val="right"/>
        </w:trPr>
        <w:tc>
          <w:tcPr>
            <w:tcW w:w="2079" w:type="dxa"/>
            <w:tcBorders>
              <w:bottom w:val="single" w:sz="12" w:space="0" w:color="auto"/>
            </w:tcBorders>
          </w:tcPr>
          <w:p w14:paraId="111E66A9" w14:textId="77777777" w:rsidR="00E62558" w:rsidRPr="00EB2819" w:rsidRDefault="00E62558" w:rsidP="00C57239">
            <w:pPr>
              <w:pStyle w:val="Normal-pool-Table"/>
              <w:keepNext/>
              <w:keepLines/>
              <w:rPr>
                <w:rFonts w:eastAsia="SimSun"/>
                <w:sz w:val="20"/>
              </w:rPr>
            </w:pPr>
            <w:r w:rsidRPr="00EB2819">
              <w:rPr>
                <w:rFonts w:eastAsia="SimSun"/>
                <w:color w:val="000000"/>
                <w:sz w:val="20"/>
                <w:lang w:val="zh-CN"/>
              </w:rPr>
              <w:t>张世秋</w:t>
            </w:r>
          </w:p>
        </w:tc>
        <w:tc>
          <w:tcPr>
            <w:tcW w:w="2691" w:type="dxa"/>
            <w:tcBorders>
              <w:bottom w:val="single" w:sz="12" w:space="0" w:color="auto"/>
            </w:tcBorders>
          </w:tcPr>
          <w:p w14:paraId="56550C1A" w14:textId="77777777" w:rsidR="00E62558" w:rsidRPr="00EB2819" w:rsidRDefault="00E62558" w:rsidP="00C57239">
            <w:pPr>
              <w:pStyle w:val="Normal-pool-Table"/>
              <w:keepNext/>
              <w:keepLines/>
              <w:ind w:left="-612" w:firstLine="612"/>
              <w:jc w:val="both"/>
              <w:rPr>
                <w:rFonts w:eastAsia="SimSun"/>
                <w:sz w:val="20"/>
              </w:rPr>
            </w:pPr>
            <w:r w:rsidRPr="00EB2819">
              <w:rPr>
                <w:rFonts w:eastAsia="SimSun"/>
                <w:color w:val="000000"/>
                <w:sz w:val="20"/>
                <w:lang w:val="zh-CN"/>
              </w:rPr>
              <w:t>技经评估组高级专家</w:t>
            </w:r>
          </w:p>
        </w:tc>
        <w:tc>
          <w:tcPr>
            <w:tcW w:w="3537" w:type="dxa"/>
            <w:tcBorders>
              <w:bottom w:val="single" w:sz="12" w:space="0" w:color="auto"/>
            </w:tcBorders>
          </w:tcPr>
          <w:p w14:paraId="17BE2FD1" w14:textId="77777777" w:rsidR="00E62558" w:rsidRPr="00EB2819" w:rsidRDefault="00E62558" w:rsidP="00C57239">
            <w:pPr>
              <w:pStyle w:val="Normal-pool-Table"/>
              <w:keepNext/>
              <w:keepLines/>
              <w:ind w:left="-107"/>
              <w:jc w:val="both"/>
              <w:rPr>
                <w:rFonts w:eastAsia="SimSun"/>
                <w:sz w:val="20"/>
              </w:rPr>
            </w:pPr>
            <w:r w:rsidRPr="00EB2819">
              <w:rPr>
                <w:rFonts w:eastAsia="SimSun"/>
                <w:color w:val="000000"/>
                <w:sz w:val="20"/>
                <w:lang w:val="zh-CN"/>
              </w:rPr>
              <w:t>中国</w:t>
            </w:r>
          </w:p>
        </w:tc>
      </w:tr>
    </w:tbl>
    <w:p w14:paraId="2411343C" w14:textId="108E5198" w:rsidR="00E62558" w:rsidRPr="00816DEE" w:rsidRDefault="00E62558" w:rsidP="00816DEE">
      <w:pPr>
        <w:pStyle w:val="Normal-pool"/>
        <w:keepNext/>
        <w:keepLines/>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 w:val="left" w:pos="9090"/>
        </w:tabs>
        <w:spacing w:before="60" w:after="120"/>
        <w:ind w:left="1253" w:right="407"/>
        <w:rPr>
          <w:rFonts w:eastAsia="SimSun"/>
          <w:lang w:eastAsia="zh-CN"/>
        </w:rPr>
      </w:pPr>
      <w:r w:rsidRPr="00242772">
        <w:rPr>
          <w:rFonts w:eastAsia="SimSun"/>
          <w:sz w:val="24"/>
          <w:szCs w:val="24"/>
          <w:lang w:val="zh-CN" w:eastAsia="zh-CN"/>
        </w:rPr>
        <w:tab/>
      </w:r>
      <w:r w:rsidRPr="00816DEE">
        <w:rPr>
          <w:rFonts w:ascii="KaiTi" w:eastAsia="KaiTi" w:hAnsi="KaiTi"/>
          <w:lang w:val="zh-CN" w:eastAsia="zh-CN"/>
        </w:rPr>
        <w:t>缩略语：</w:t>
      </w:r>
      <w:r w:rsidRPr="00816DEE">
        <w:rPr>
          <w:rFonts w:eastAsia="SimSun"/>
          <w:lang w:val="zh-CN" w:eastAsia="zh-CN"/>
        </w:rPr>
        <w:t>制冷技选委员会</w:t>
      </w:r>
      <w:r w:rsidRPr="00816DEE">
        <w:rPr>
          <w:rFonts w:eastAsia="SimSun"/>
          <w:lang w:val="zh-CN" w:eastAsia="zh-CN"/>
        </w:rPr>
        <w:t>——</w:t>
      </w:r>
      <w:r w:rsidRPr="00816DEE">
        <w:rPr>
          <w:rFonts w:eastAsia="SimSun"/>
          <w:lang w:val="zh-CN" w:eastAsia="zh-CN"/>
        </w:rPr>
        <w:t>制冷、空调和热泵技术选择委员会；技经评估组</w:t>
      </w:r>
      <w:r w:rsidRPr="00816DEE">
        <w:rPr>
          <w:rFonts w:eastAsia="SimSun"/>
          <w:lang w:val="zh-CN" w:eastAsia="zh-CN"/>
        </w:rPr>
        <w:t>——</w:t>
      </w:r>
      <w:r w:rsidRPr="00816DEE">
        <w:rPr>
          <w:rFonts w:eastAsia="SimSun"/>
          <w:lang w:val="zh-CN" w:eastAsia="zh-CN"/>
        </w:rPr>
        <w:t>技术和经济评估小组。</w:t>
      </w:r>
    </w:p>
    <w:p w14:paraId="430DA3A9" w14:textId="3EDCEC31"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缔约方不妨在必要时依照第</w:t>
      </w:r>
      <w:r w:rsidRPr="00242772">
        <w:rPr>
          <w:rFonts w:eastAsia="SimSun"/>
          <w:sz w:val="24"/>
          <w:szCs w:val="24"/>
          <w:lang w:val="zh-CN"/>
        </w:rPr>
        <w:t>XXXI/8</w:t>
      </w:r>
      <w:r w:rsidRPr="00242772">
        <w:rPr>
          <w:rFonts w:eastAsia="SimSun"/>
          <w:sz w:val="24"/>
          <w:szCs w:val="24"/>
          <w:lang w:val="zh-CN"/>
        </w:rPr>
        <w:t>号决定第</w:t>
      </w:r>
      <w:r w:rsidRPr="00242772">
        <w:rPr>
          <w:rFonts w:eastAsia="SimSun"/>
          <w:sz w:val="24"/>
          <w:szCs w:val="24"/>
          <w:lang w:val="zh-CN"/>
        </w:rPr>
        <w:t>3</w:t>
      </w:r>
      <w:r w:rsidRPr="00242772">
        <w:rPr>
          <w:rFonts w:eastAsia="SimSun"/>
          <w:sz w:val="24"/>
          <w:szCs w:val="24"/>
          <w:lang w:val="zh-CN"/>
        </w:rPr>
        <w:t>段提交提名，该段请缔约方</w:t>
      </w:r>
      <w:r w:rsidRPr="00C35FE3">
        <w:rPr>
          <w:rFonts w:ascii="SimSun" w:eastAsia="SimSun" w:hAnsi="SimSun"/>
          <w:sz w:val="24"/>
          <w:szCs w:val="24"/>
          <w:lang w:val="zh-CN"/>
        </w:rPr>
        <w:t>“</w:t>
      </w:r>
      <w:r w:rsidRPr="00242772">
        <w:rPr>
          <w:rFonts w:eastAsia="SimSun"/>
          <w:sz w:val="24"/>
          <w:szCs w:val="24"/>
          <w:lang w:val="zh-CN"/>
        </w:rPr>
        <w:t>在向评估小组、其各技术选择委员会或其临时附属机构提名专家时，使用评估小组的提名表和相关准则，</w:t>
      </w:r>
      <w:r w:rsidRPr="00F90699">
        <w:rPr>
          <w:rFonts w:ascii="SimSun" w:eastAsia="SimSun" w:hAnsi="SimSun"/>
          <w:sz w:val="24"/>
          <w:szCs w:val="24"/>
          <w:lang w:val="zh-CN"/>
        </w:rPr>
        <w:t>以便于提交适当的提名，同时考虑到所需专门知识汇总表、地域和性别平衡，以及解决能效、安全标准和气候效益等与《基加利修正》有关的新问题所需的专门知识</w:t>
      </w:r>
      <w:r w:rsidRPr="00C35FE3">
        <w:rPr>
          <w:rFonts w:ascii="SimSun" w:eastAsia="SimSun" w:hAnsi="SimSun"/>
          <w:sz w:val="24"/>
          <w:szCs w:val="24"/>
          <w:lang w:val="zh-CN"/>
        </w:rPr>
        <w:t>”</w:t>
      </w:r>
      <w:r w:rsidRPr="00F90699">
        <w:rPr>
          <w:rFonts w:ascii="SimSun" w:eastAsia="SimSun" w:hAnsi="SimSun"/>
          <w:sz w:val="24"/>
          <w:szCs w:val="24"/>
          <w:lang w:val="zh-CN"/>
        </w:rPr>
        <w:t>。同一决定第</w:t>
      </w:r>
      <w:r w:rsidRPr="003A237F">
        <w:rPr>
          <w:rFonts w:eastAsia="SimSun"/>
          <w:sz w:val="24"/>
          <w:szCs w:val="24"/>
          <w:lang w:val="zh-CN"/>
        </w:rPr>
        <w:t>5</w:t>
      </w:r>
      <w:r w:rsidRPr="00F90699">
        <w:rPr>
          <w:rFonts w:ascii="SimSun" w:eastAsia="SimSun" w:hAnsi="SimSun"/>
          <w:sz w:val="24"/>
          <w:szCs w:val="24"/>
          <w:lang w:val="zh-CN"/>
        </w:rPr>
        <w:t>段敦促各缔约方“遵循评估小组的职权范围，在提名任命评估小组成员之前，与评估小组共同主席进行磋商，并参考所需专门知识汇总表”</w:t>
      </w:r>
      <w:r w:rsidRPr="00242772">
        <w:rPr>
          <w:rFonts w:eastAsia="SimSun"/>
          <w:sz w:val="24"/>
          <w:szCs w:val="24"/>
          <w:lang w:val="zh-CN"/>
        </w:rPr>
        <w:t>。</w:t>
      </w:r>
    </w:p>
    <w:p w14:paraId="7D4C5744" w14:textId="78A3B311" w:rsidR="00E62558" w:rsidRPr="003A237F"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3A237F">
        <w:rPr>
          <w:rFonts w:eastAsia="SimSun"/>
          <w:sz w:val="24"/>
          <w:szCs w:val="24"/>
          <w:lang w:val="zh-CN"/>
        </w:rPr>
        <w:t>评估小组确定的截至</w:t>
      </w:r>
      <w:r w:rsidRPr="003A237F">
        <w:rPr>
          <w:rFonts w:eastAsia="SimSun"/>
          <w:sz w:val="24"/>
          <w:szCs w:val="24"/>
          <w:lang w:val="zh-CN"/>
        </w:rPr>
        <w:t>2026</w:t>
      </w:r>
      <w:r w:rsidRPr="003A237F">
        <w:rPr>
          <w:rFonts w:eastAsia="SimSun"/>
          <w:sz w:val="24"/>
          <w:szCs w:val="24"/>
          <w:lang w:val="zh-CN"/>
        </w:rPr>
        <w:t>年</w:t>
      </w:r>
      <w:r w:rsidRPr="003A237F">
        <w:rPr>
          <w:rFonts w:eastAsia="SimSun"/>
          <w:sz w:val="24"/>
          <w:szCs w:val="24"/>
          <w:lang w:val="zh-CN"/>
        </w:rPr>
        <w:t>5</w:t>
      </w:r>
      <w:r w:rsidRPr="003A237F">
        <w:rPr>
          <w:rFonts w:eastAsia="SimSun"/>
          <w:sz w:val="24"/>
          <w:szCs w:val="24"/>
          <w:lang w:val="zh-CN"/>
        </w:rPr>
        <w:t>月所需专门知识汇总表载于其进度报告附件</w:t>
      </w:r>
      <w:r w:rsidRPr="003A237F">
        <w:rPr>
          <w:rFonts w:eastAsia="SimSun"/>
          <w:sz w:val="24"/>
          <w:szCs w:val="24"/>
          <w:lang w:val="zh-CN"/>
        </w:rPr>
        <w:t>3</w:t>
      </w:r>
      <w:r w:rsidRPr="003A237F">
        <w:rPr>
          <w:rFonts w:eastAsia="SimSun"/>
          <w:sz w:val="24"/>
          <w:szCs w:val="24"/>
          <w:lang w:val="zh-CN"/>
        </w:rPr>
        <w:t>，转载于本增编附件四，并发布在秘书处网站上。</w:t>
      </w:r>
      <w:r w:rsidRPr="003A237F">
        <w:rPr>
          <w:rStyle w:val="FootnoteReference"/>
          <w:color w:val="000000" w:themeColor="text1"/>
          <w:spacing w:val="0"/>
          <w:w w:val="100"/>
          <w:position w:val="0"/>
          <w:sz w:val="24"/>
          <w:szCs w:val="24"/>
          <w:lang w:val="zh-CN"/>
        </w:rPr>
        <w:footnoteReference w:id="9"/>
      </w:r>
    </w:p>
    <w:p w14:paraId="74BCD9D7" w14:textId="60D88F28" w:rsidR="00E62558" w:rsidRPr="00242772" w:rsidRDefault="00E62558" w:rsidP="00C57239">
      <w:pPr>
        <w:pStyle w:val="Normalnumber"/>
        <w:spacing w:line="240" w:lineRule="auto"/>
        <w:rPr>
          <w:rFonts w:eastAsia="SimSun"/>
          <w:sz w:val="24"/>
          <w:szCs w:val="24"/>
        </w:rPr>
      </w:pPr>
      <w:r w:rsidRPr="00242772">
        <w:rPr>
          <w:rFonts w:eastAsia="SimSun"/>
          <w:sz w:val="24"/>
          <w:szCs w:val="24"/>
          <w:lang w:val="zh-CN"/>
        </w:rPr>
        <w:t>依照第</w:t>
      </w:r>
      <w:r w:rsidRPr="00242772">
        <w:rPr>
          <w:rFonts w:eastAsia="SimSun"/>
          <w:sz w:val="24"/>
          <w:szCs w:val="24"/>
          <w:lang w:val="zh-CN"/>
        </w:rPr>
        <w:t>XXXI/8</w:t>
      </w:r>
      <w:r w:rsidRPr="00242772">
        <w:rPr>
          <w:rFonts w:eastAsia="SimSun"/>
          <w:sz w:val="24"/>
          <w:szCs w:val="24"/>
          <w:lang w:val="zh-CN"/>
        </w:rPr>
        <w:t>号决定第</w:t>
      </w:r>
      <w:r w:rsidRPr="00242772">
        <w:rPr>
          <w:rFonts w:eastAsia="SimSun"/>
          <w:sz w:val="24"/>
          <w:szCs w:val="24"/>
          <w:lang w:val="zh-CN"/>
        </w:rPr>
        <w:t>4</w:t>
      </w:r>
      <w:r w:rsidRPr="00242772">
        <w:rPr>
          <w:rFonts w:eastAsia="SimSun"/>
          <w:sz w:val="24"/>
          <w:szCs w:val="24"/>
          <w:lang w:val="zh-CN"/>
        </w:rPr>
        <w:t>段，秘书处将在不限成员名额工作组第四十八次会议的会议门户网站上，以及在</w:t>
      </w:r>
      <w:r w:rsidRPr="00242772">
        <w:rPr>
          <w:rFonts w:eastAsia="SimSun"/>
          <w:sz w:val="24"/>
          <w:szCs w:val="24"/>
          <w:lang w:val="zh-CN"/>
        </w:rPr>
        <w:t>2026</w:t>
      </w:r>
      <w:r w:rsidRPr="00242772">
        <w:rPr>
          <w:rFonts w:eastAsia="SimSun"/>
          <w:sz w:val="24"/>
          <w:szCs w:val="24"/>
          <w:lang w:val="zh-CN"/>
        </w:rPr>
        <w:t>年晚些时候举行的缔约方第三十八次会议的会议门户网站上公布缔约方提交的评估小组成员提名表，以便缔约方审查和商讨拟议提名。</w:t>
      </w:r>
    </w:p>
    <w:p w14:paraId="0BFDFCFA" w14:textId="77777777"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除共同主席职位外，可随时提名各技术选择委员会和临时附属机构的成员。由相关委员会的共同主席与评估小组协商后作出委任。</w:t>
      </w:r>
    </w:p>
    <w:p w14:paraId="29DEBDA4" w14:textId="3EB2DF81" w:rsidR="00E62558" w:rsidRPr="00D37501" w:rsidRDefault="00E62558" w:rsidP="007C41FE">
      <w:pPr>
        <w:pStyle w:val="CH3"/>
        <w:spacing w:before="120"/>
        <w:ind w:hanging="538"/>
        <w:rPr>
          <w:rFonts w:eastAsia="SimHei"/>
          <w:bCs/>
          <w:sz w:val="24"/>
          <w:szCs w:val="24"/>
          <w:lang w:val="zh-CN" w:eastAsia="zh-CN"/>
        </w:rPr>
      </w:pPr>
      <w:r w:rsidRPr="00D37501">
        <w:rPr>
          <w:rFonts w:eastAsia="SimHei"/>
          <w:bCs/>
          <w:sz w:val="24"/>
          <w:szCs w:val="24"/>
          <w:lang w:val="zh-CN" w:eastAsia="zh-CN"/>
        </w:rPr>
        <w:t>(e)</w:t>
      </w:r>
      <w:r w:rsidRPr="00D37501">
        <w:rPr>
          <w:rFonts w:eastAsia="SimHei"/>
          <w:bCs/>
          <w:sz w:val="24"/>
          <w:szCs w:val="24"/>
          <w:lang w:val="zh-CN" w:eastAsia="zh-CN"/>
        </w:rPr>
        <w:tab/>
      </w:r>
      <w:r w:rsidRPr="00D37501">
        <w:rPr>
          <w:rFonts w:eastAsia="SimHei"/>
          <w:bCs/>
          <w:sz w:val="24"/>
          <w:szCs w:val="24"/>
          <w:lang w:val="zh-CN" w:eastAsia="zh-CN"/>
        </w:rPr>
        <w:t>任何其他议题</w:t>
      </w:r>
    </w:p>
    <w:p w14:paraId="611E069B" w14:textId="5BFD51E5"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在本议程分项目下，秘书处在以下段落中提供了评估小组就加拿大提交的销毁技术评估提供的信息以及关于全氟和多氟烷基物质的最新信息的摘要。</w:t>
      </w:r>
    </w:p>
    <w:p w14:paraId="57F053D4" w14:textId="7C724C7B"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如有任何缔约方希望在不限成员名额工作组第四十八次会议上讨论这些议题，或与评估小组</w:t>
      </w:r>
      <w:r w:rsidRPr="00242772">
        <w:rPr>
          <w:rFonts w:eastAsia="SimSun"/>
          <w:sz w:val="24"/>
          <w:szCs w:val="24"/>
          <w:lang w:val="zh-CN"/>
        </w:rPr>
        <w:t>2026</w:t>
      </w:r>
      <w:r w:rsidRPr="00242772">
        <w:rPr>
          <w:rFonts w:eastAsia="SimSun"/>
          <w:sz w:val="24"/>
          <w:szCs w:val="24"/>
          <w:lang w:val="zh-CN"/>
        </w:rPr>
        <w:t>年进度报告有关的任何其他议题，可在通过议程时提出相关议题，并酌情要求将其列入议程。</w:t>
      </w:r>
    </w:p>
    <w:p w14:paraId="39CCDEF5" w14:textId="77777777" w:rsidR="00E62558" w:rsidRPr="00D37501" w:rsidRDefault="00E62558" w:rsidP="00C57239">
      <w:pPr>
        <w:pStyle w:val="CH4"/>
        <w:ind w:hanging="821"/>
        <w:jc w:val="both"/>
        <w:rPr>
          <w:rFonts w:eastAsia="SimHei"/>
          <w:snapToGrid w:val="0"/>
          <w:sz w:val="24"/>
          <w:szCs w:val="24"/>
          <w:lang w:eastAsia="zh-CN"/>
        </w:rPr>
      </w:pPr>
      <w:r w:rsidRPr="00D37501">
        <w:rPr>
          <w:rFonts w:eastAsia="SimHei"/>
          <w:bCs/>
          <w:sz w:val="24"/>
          <w:szCs w:val="24"/>
          <w:lang w:val="zh-CN" w:eastAsia="zh-CN"/>
        </w:rPr>
        <w:lastRenderedPageBreak/>
        <w:t>（一）</w:t>
      </w:r>
      <w:r w:rsidRPr="00D37501">
        <w:rPr>
          <w:rFonts w:eastAsia="SimHei"/>
          <w:sz w:val="24"/>
          <w:szCs w:val="24"/>
          <w:lang w:val="zh-CN" w:eastAsia="zh-CN"/>
        </w:rPr>
        <w:tab/>
      </w:r>
      <w:r w:rsidRPr="00D37501">
        <w:rPr>
          <w:rFonts w:eastAsia="SimHei"/>
          <w:bCs/>
          <w:sz w:val="24"/>
          <w:szCs w:val="24"/>
          <w:lang w:val="zh-CN" w:eastAsia="zh-CN"/>
        </w:rPr>
        <w:t>加拿大提交的销毁技术评估和建议</w:t>
      </w:r>
    </w:p>
    <w:p w14:paraId="039228E9" w14:textId="00A06DDA" w:rsidR="00E62558" w:rsidRPr="003A237F"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3A237F">
        <w:rPr>
          <w:rFonts w:eastAsia="SimSun"/>
          <w:sz w:val="24"/>
          <w:szCs w:val="24"/>
          <w:lang w:val="zh-CN"/>
        </w:rPr>
        <w:t>多年来，各缔约方通过了多项决定，核准为《蒙特利尔议定书》</w:t>
      </w:r>
      <w:r w:rsidR="00CA301A">
        <w:rPr>
          <w:rFonts w:eastAsia="SimSun" w:hint="eastAsia"/>
          <w:sz w:val="24"/>
          <w:szCs w:val="24"/>
          <w:lang w:val="zh-CN"/>
        </w:rPr>
        <w:t>之</w:t>
      </w:r>
      <w:r w:rsidRPr="003A237F">
        <w:rPr>
          <w:rFonts w:eastAsia="SimSun"/>
          <w:sz w:val="24"/>
          <w:szCs w:val="24"/>
          <w:lang w:val="zh-CN"/>
        </w:rPr>
        <w:t>目的销毁受控物质的技术。目前已核准的销毁技术清单载于缔约方第三十次会议报告的附件二，经过了缔约方第三十</w:t>
      </w:r>
      <w:r w:rsidR="00CA301A">
        <w:rPr>
          <w:rFonts w:eastAsia="SimSun" w:hint="eastAsia"/>
          <w:sz w:val="24"/>
          <w:szCs w:val="24"/>
          <w:lang w:val="zh-CN"/>
        </w:rPr>
        <w:t>五</w:t>
      </w:r>
      <w:r w:rsidRPr="003A237F">
        <w:rPr>
          <w:rFonts w:eastAsia="SimSun"/>
          <w:sz w:val="24"/>
          <w:szCs w:val="24"/>
          <w:lang w:val="zh-CN"/>
        </w:rPr>
        <w:t>次会议第</w:t>
      </w:r>
      <w:r w:rsidRPr="003A237F">
        <w:rPr>
          <w:rFonts w:eastAsia="SimSun"/>
          <w:sz w:val="24"/>
          <w:szCs w:val="24"/>
          <w:lang w:val="zh-CN"/>
        </w:rPr>
        <w:t>XXXV/5</w:t>
      </w:r>
      <w:r w:rsidRPr="003A237F">
        <w:rPr>
          <w:rFonts w:eastAsia="SimSun"/>
          <w:sz w:val="24"/>
          <w:szCs w:val="24"/>
          <w:lang w:val="zh-CN"/>
        </w:rPr>
        <w:t>号决定的修订。</w:t>
      </w:r>
      <w:r w:rsidRPr="003A237F">
        <w:rPr>
          <w:rStyle w:val="FootnoteReference"/>
          <w:snapToGrid w:val="0"/>
          <w:spacing w:val="0"/>
          <w:w w:val="100"/>
          <w:position w:val="0"/>
          <w:sz w:val="24"/>
          <w:szCs w:val="24"/>
          <w:lang w:val="zh-CN"/>
        </w:rPr>
        <w:footnoteReference w:id="10"/>
      </w:r>
    </w:p>
    <w:p w14:paraId="19382633" w14:textId="52190A73" w:rsidR="00E62558" w:rsidRPr="00242772" w:rsidRDefault="00E62558" w:rsidP="00C57239">
      <w:pPr>
        <w:pStyle w:val="Normalnumber"/>
        <w:tabs>
          <w:tab w:val="clear" w:pos="1247"/>
          <w:tab w:val="clear" w:pos="1814"/>
          <w:tab w:val="clear" w:pos="2381"/>
          <w:tab w:val="clear" w:pos="2948"/>
          <w:tab w:val="clear" w:pos="3515"/>
          <w:tab w:val="left" w:pos="624"/>
        </w:tabs>
        <w:spacing w:before="120" w:line="240" w:lineRule="auto"/>
        <w:ind w:left="1247"/>
        <w:rPr>
          <w:rFonts w:eastAsia="SimSun"/>
          <w:snapToGrid w:val="0"/>
          <w:sz w:val="24"/>
          <w:szCs w:val="24"/>
        </w:rPr>
      </w:pPr>
      <w:r w:rsidRPr="00242772">
        <w:rPr>
          <w:rFonts w:eastAsia="SimSun"/>
          <w:sz w:val="24"/>
          <w:szCs w:val="24"/>
          <w:lang w:val="zh-CN"/>
        </w:rPr>
        <w:t>关于受控物质销毁技术的第</w:t>
      </w:r>
      <w:r w:rsidRPr="00242772">
        <w:rPr>
          <w:rFonts w:eastAsia="SimSun"/>
          <w:sz w:val="24"/>
          <w:szCs w:val="24"/>
          <w:lang w:val="zh-CN"/>
        </w:rPr>
        <w:t>XXXV/5</w:t>
      </w:r>
      <w:r w:rsidRPr="00242772">
        <w:rPr>
          <w:rFonts w:eastAsia="SimSun"/>
          <w:sz w:val="24"/>
          <w:szCs w:val="24"/>
          <w:lang w:val="zh-CN"/>
        </w:rPr>
        <w:t>号决定邀请缔约方向秘书处提交与销毁技术审查相关的信息。根据缔约方第四次会议第</w:t>
      </w:r>
      <w:r w:rsidRPr="00242772">
        <w:rPr>
          <w:rFonts w:eastAsia="SimSun"/>
          <w:sz w:val="24"/>
          <w:szCs w:val="24"/>
          <w:lang w:val="zh-CN"/>
        </w:rPr>
        <w:t>IV/11</w:t>
      </w:r>
      <w:r w:rsidRPr="00242772">
        <w:rPr>
          <w:rFonts w:eastAsia="SimSun"/>
          <w:sz w:val="24"/>
          <w:szCs w:val="24"/>
          <w:lang w:val="zh-CN"/>
        </w:rPr>
        <w:t>号决定，此类审查由技术和经济评估小组进行，并编写相关建议供缔约方会议审议。作为评估工作的一部分，评估小组还通过其医疗和化学品技术选择委员会，就其他污染物的排放和销毁技术的技术能力提供技术咨询意见，供缔约方审议。在此方面，秘书处收到了两个缔约方就其销毁技术提出的询问，委员会通过秘书处进行了答复。</w:t>
      </w:r>
    </w:p>
    <w:p w14:paraId="1A1E24CF" w14:textId="3FD00A11"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2025</w:t>
      </w:r>
      <w:r w:rsidRPr="00242772">
        <w:rPr>
          <w:rFonts w:eastAsia="SimSun"/>
          <w:sz w:val="24"/>
          <w:szCs w:val="24"/>
          <w:lang w:val="zh-CN"/>
        </w:rPr>
        <w:t>年</w:t>
      </w:r>
      <w:r w:rsidRPr="00242772">
        <w:rPr>
          <w:rFonts w:eastAsia="SimSun"/>
          <w:sz w:val="24"/>
          <w:szCs w:val="24"/>
          <w:lang w:val="zh-CN"/>
        </w:rPr>
        <w:t>11</w:t>
      </w:r>
      <w:r w:rsidRPr="00242772">
        <w:rPr>
          <w:rFonts w:eastAsia="SimSun"/>
          <w:sz w:val="24"/>
          <w:szCs w:val="24"/>
          <w:lang w:val="zh-CN"/>
        </w:rPr>
        <w:t>月，加拿大向秘书处提交了有关利用蒸汽的专利等离子弧技术的机密和非机密信息，供技术和经济评估小组进行评估。评估小组的医疗和化学品技术选择委员会审查了提交的材料，要求加拿大作出澄清，并进行了独立技术评估，包括开展同行审评和讨论以达成共识。</w:t>
      </w:r>
    </w:p>
    <w:p w14:paraId="1176C81C" w14:textId="3111B39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委员会的评估遵循既定的销毁技术标准，重点关注已证明的销毁和清除效率、排放限制（包括二恶英</w:t>
      </w:r>
      <w:r w:rsidRPr="00242772">
        <w:rPr>
          <w:rFonts w:eastAsia="SimSun"/>
          <w:sz w:val="24"/>
          <w:szCs w:val="24"/>
          <w:lang w:val="zh-CN"/>
        </w:rPr>
        <w:t>/</w:t>
      </w:r>
      <w:r w:rsidRPr="00242772">
        <w:rPr>
          <w:rFonts w:eastAsia="SimSun"/>
          <w:sz w:val="24"/>
          <w:szCs w:val="24"/>
          <w:lang w:val="zh-CN"/>
        </w:rPr>
        <w:t>呋喃和酸性气体、颗粒物和一氧化碳）和最低处理能力。评估了几种受控物质的数据，其中包括三氯氟甲烷、二氟二氯甲烷、二氟氯甲烷和</w:t>
      </w:r>
      <w:r w:rsidRPr="00242772">
        <w:rPr>
          <w:rFonts w:eastAsia="SimSun"/>
          <w:sz w:val="24"/>
          <w:szCs w:val="24"/>
          <w:lang w:val="zh-CN"/>
        </w:rPr>
        <w:t>HFC-134a</w:t>
      </w:r>
      <w:r w:rsidRPr="00242772">
        <w:rPr>
          <w:rFonts w:eastAsia="SimSun"/>
          <w:sz w:val="24"/>
          <w:szCs w:val="24"/>
          <w:lang w:val="zh-CN"/>
        </w:rPr>
        <w:t>。</w:t>
      </w:r>
    </w:p>
    <w:p w14:paraId="14E78269" w14:textId="15C06C22"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根据委员会对加拿大提交的绩效数据的审查，该技术表明，销毁二氟二氯甲烷、三氯氟甲烷、二氟氯甲烷和</w:t>
      </w:r>
      <w:r w:rsidRPr="00242772">
        <w:rPr>
          <w:rFonts w:eastAsia="SimSun"/>
          <w:sz w:val="24"/>
          <w:szCs w:val="24"/>
          <w:lang w:val="zh-CN"/>
        </w:rPr>
        <w:t>HFC-134a</w:t>
      </w:r>
      <w:r w:rsidRPr="00242772">
        <w:rPr>
          <w:rFonts w:eastAsia="SimSun"/>
          <w:sz w:val="24"/>
          <w:szCs w:val="24"/>
          <w:lang w:val="zh-CN"/>
        </w:rPr>
        <w:t>所达到的销毁和清除效率大于</w:t>
      </w:r>
      <w:r w:rsidRPr="00242772">
        <w:rPr>
          <w:rFonts w:eastAsia="SimSun"/>
          <w:sz w:val="24"/>
          <w:szCs w:val="24"/>
          <w:lang w:val="zh-CN"/>
        </w:rPr>
        <w:t>99.99%</w:t>
      </w:r>
      <w:r w:rsidRPr="00242772">
        <w:rPr>
          <w:rFonts w:eastAsia="SimSun"/>
          <w:sz w:val="24"/>
          <w:szCs w:val="24"/>
          <w:lang w:val="zh-CN"/>
        </w:rPr>
        <w:t>，达到了《蒙特利尔议定书》下的销毁目的针对这些受控物质要求的销毁和清除效率绩效标准。</w:t>
      </w:r>
      <w:r w:rsidRPr="00242772">
        <w:rPr>
          <w:rFonts w:eastAsia="SimSun"/>
          <w:snapToGrid w:val="0"/>
          <w:sz w:val="24"/>
          <w:szCs w:val="24"/>
          <w:vertAlign w:val="superscript"/>
          <w:lang w:val="zh-CN"/>
        </w:rPr>
        <w:footnoteReference w:id="11"/>
      </w:r>
      <w:r w:rsidR="00F90699">
        <w:rPr>
          <w:rFonts w:eastAsia="SimSun" w:hint="eastAsia"/>
          <w:sz w:val="24"/>
          <w:szCs w:val="24"/>
          <w:lang w:val="zh-CN"/>
        </w:rPr>
        <w:t xml:space="preserve"> </w:t>
      </w:r>
      <w:r w:rsidRPr="00242772">
        <w:rPr>
          <w:rFonts w:eastAsia="SimSun"/>
          <w:sz w:val="24"/>
          <w:szCs w:val="24"/>
          <w:lang w:val="zh-CN"/>
        </w:rPr>
        <w:t>还发现污染物排放量还低于建议阈值，加工能力超过最低标准。在此基础上，委员会得出结论认为，该技术在技术上能够满足附件</w:t>
      </w:r>
      <w:r w:rsidRPr="00242772">
        <w:rPr>
          <w:rFonts w:eastAsia="SimSun"/>
          <w:sz w:val="24"/>
          <w:szCs w:val="24"/>
          <w:lang w:val="zh-CN"/>
        </w:rPr>
        <w:t>A</w:t>
      </w:r>
      <w:r w:rsidRPr="00242772">
        <w:rPr>
          <w:rFonts w:eastAsia="SimSun"/>
          <w:sz w:val="24"/>
          <w:szCs w:val="24"/>
          <w:lang w:val="zh-CN"/>
        </w:rPr>
        <w:t>第一类、附件</w:t>
      </w:r>
      <w:r w:rsidRPr="00242772">
        <w:rPr>
          <w:rFonts w:eastAsia="SimSun"/>
          <w:sz w:val="24"/>
          <w:szCs w:val="24"/>
          <w:lang w:val="zh-CN"/>
        </w:rPr>
        <w:t>C</w:t>
      </w:r>
      <w:r w:rsidRPr="00242772">
        <w:rPr>
          <w:rFonts w:eastAsia="SimSun"/>
          <w:sz w:val="24"/>
          <w:szCs w:val="24"/>
          <w:lang w:val="zh-CN"/>
        </w:rPr>
        <w:t>第一类和附件</w:t>
      </w:r>
      <w:r w:rsidRPr="00242772">
        <w:rPr>
          <w:rFonts w:eastAsia="SimSun"/>
          <w:sz w:val="24"/>
          <w:szCs w:val="24"/>
          <w:lang w:val="zh-CN"/>
        </w:rPr>
        <w:t>F</w:t>
      </w:r>
      <w:r w:rsidRPr="00242772">
        <w:rPr>
          <w:rFonts w:eastAsia="SimSun"/>
          <w:sz w:val="24"/>
          <w:szCs w:val="24"/>
          <w:lang w:val="zh-CN"/>
        </w:rPr>
        <w:t>第一类物质集中来源的销毁要求。</w:t>
      </w:r>
    </w:p>
    <w:p w14:paraId="1082BE61" w14:textId="5DF80DF8" w:rsidR="00E62558" w:rsidRPr="00242772" w:rsidRDefault="00E62558" w:rsidP="00C57239">
      <w:pPr>
        <w:pStyle w:val="Normalnumber"/>
        <w:tabs>
          <w:tab w:val="clear" w:pos="1247"/>
          <w:tab w:val="clear" w:pos="1814"/>
          <w:tab w:val="clear" w:pos="2381"/>
          <w:tab w:val="clear" w:pos="2948"/>
          <w:tab w:val="clear" w:pos="3515"/>
          <w:tab w:val="left" w:pos="624"/>
        </w:tabs>
        <w:spacing w:before="120" w:line="240" w:lineRule="auto"/>
        <w:ind w:left="1247"/>
        <w:rPr>
          <w:rFonts w:eastAsia="SimSun"/>
          <w:snapToGrid w:val="0"/>
          <w:sz w:val="24"/>
          <w:szCs w:val="24"/>
        </w:rPr>
      </w:pPr>
      <w:r w:rsidRPr="00242772">
        <w:rPr>
          <w:rFonts w:eastAsia="SimSun"/>
          <w:sz w:val="24"/>
          <w:szCs w:val="24"/>
          <w:lang w:val="zh-CN"/>
        </w:rPr>
        <w:t>委员会还审查了该技术如何与现有的等离子弧类别保持一致，并得出结论认为，尽管它与先前核准的等离子弧系统有相似之处，但也与这些系统有足够的区别。因此，技术和经济评估小组建议在新的一般类别</w:t>
      </w:r>
      <w:r w:rsidRPr="007C15D0">
        <w:rPr>
          <w:rFonts w:ascii="SimSun" w:eastAsia="SimSun" w:hAnsi="SimSun"/>
          <w:sz w:val="24"/>
          <w:szCs w:val="24"/>
          <w:lang w:val="zh-CN"/>
        </w:rPr>
        <w:t>“</w:t>
      </w:r>
      <w:r w:rsidRPr="00242772">
        <w:rPr>
          <w:rFonts w:eastAsia="SimSun"/>
          <w:sz w:val="24"/>
          <w:szCs w:val="24"/>
          <w:lang w:val="zh-CN"/>
        </w:rPr>
        <w:t>蒸汽等离子体弧</w:t>
      </w:r>
      <w:r w:rsidRPr="007C15D0">
        <w:rPr>
          <w:rFonts w:ascii="SimSun" w:eastAsia="SimSun" w:hAnsi="SimSun"/>
          <w:sz w:val="24"/>
          <w:szCs w:val="24"/>
          <w:lang w:val="zh-CN"/>
        </w:rPr>
        <w:t>”</w:t>
      </w:r>
      <w:r w:rsidRPr="00242772">
        <w:rPr>
          <w:rFonts w:eastAsia="SimSun"/>
          <w:sz w:val="24"/>
          <w:szCs w:val="24"/>
          <w:lang w:val="zh-CN"/>
        </w:rPr>
        <w:t>下核准该技术，用于为《蒙特利尔议定书》之目的销毁附件</w:t>
      </w:r>
      <w:r w:rsidRPr="00242772">
        <w:rPr>
          <w:rFonts w:eastAsia="SimSun"/>
          <w:sz w:val="24"/>
          <w:szCs w:val="24"/>
          <w:lang w:val="zh-CN"/>
        </w:rPr>
        <w:t>A</w:t>
      </w:r>
      <w:r w:rsidRPr="00242772">
        <w:rPr>
          <w:rFonts w:eastAsia="SimSun"/>
          <w:sz w:val="24"/>
          <w:szCs w:val="24"/>
          <w:lang w:val="zh-CN"/>
        </w:rPr>
        <w:t>第一类、附件</w:t>
      </w:r>
      <w:r w:rsidRPr="00242772">
        <w:rPr>
          <w:rFonts w:eastAsia="SimSun"/>
          <w:sz w:val="24"/>
          <w:szCs w:val="24"/>
          <w:lang w:val="zh-CN"/>
        </w:rPr>
        <w:t>C</w:t>
      </w:r>
      <w:r w:rsidRPr="00242772">
        <w:rPr>
          <w:rFonts w:eastAsia="SimSun"/>
          <w:sz w:val="24"/>
          <w:szCs w:val="24"/>
          <w:lang w:val="zh-CN"/>
        </w:rPr>
        <w:t>第一类和附件</w:t>
      </w:r>
      <w:r w:rsidRPr="00242772">
        <w:rPr>
          <w:rFonts w:eastAsia="SimSun"/>
          <w:sz w:val="24"/>
          <w:szCs w:val="24"/>
          <w:lang w:val="zh-CN"/>
        </w:rPr>
        <w:t>F</w:t>
      </w:r>
      <w:r w:rsidRPr="00242772">
        <w:rPr>
          <w:rFonts w:eastAsia="SimSun"/>
          <w:sz w:val="24"/>
          <w:szCs w:val="24"/>
          <w:lang w:val="zh-CN"/>
        </w:rPr>
        <w:t>第一类受控物质的集中来源。</w:t>
      </w:r>
    </w:p>
    <w:p w14:paraId="02CE469D" w14:textId="103CD74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napToGrid w:val="0"/>
          <w:sz w:val="24"/>
          <w:szCs w:val="24"/>
        </w:rPr>
      </w:pPr>
      <w:r w:rsidRPr="00242772">
        <w:rPr>
          <w:rFonts w:eastAsia="SimSun"/>
          <w:sz w:val="24"/>
          <w:szCs w:val="24"/>
          <w:lang w:val="zh-CN"/>
        </w:rPr>
        <w:t>不限成员名额工作组不妨审议该问题，并就前进方向提出建议。</w:t>
      </w:r>
    </w:p>
    <w:p w14:paraId="3E77B16E" w14:textId="77777777" w:rsidR="00E62558" w:rsidRPr="00D37501" w:rsidRDefault="00E62558" w:rsidP="00C57239">
      <w:pPr>
        <w:pStyle w:val="CH4"/>
        <w:ind w:hanging="821"/>
        <w:jc w:val="both"/>
        <w:rPr>
          <w:rFonts w:eastAsia="SimHei"/>
          <w:bCs/>
          <w:sz w:val="24"/>
          <w:szCs w:val="24"/>
          <w:lang w:val="zh-CN" w:eastAsia="zh-CN"/>
        </w:rPr>
      </w:pPr>
      <w:r w:rsidRPr="00D37501">
        <w:rPr>
          <w:rFonts w:eastAsia="SimHei"/>
          <w:bCs/>
          <w:sz w:val="24"/>
          <w:szCs w:val="24"/>
          <w:lang w:val="zh-CN" w:eastAsia="zh-CN"/>
        </w:rPr>
        <w:t>（二）</w:t>
      </w:r>
      <w:r w:rsidRPr="00D37501">
        <w:rPr>
          <w:rFonts w:eastAsia="SimHei"/>
          <w:bCs/>
          <w:sz w:val="24"/>
          <w:szCs w:val="24"/>
          <w:lang w:val="zh-CN" w:eastAsia="zh-CN"/>
        </w:rPr>
        <w:tab/>
      </w:r>
      <w:r w:rsidRPr="00D37501">
        <w:rPr>
          <w:rFonts w:eastAsia="SimHei"/>
          <w:bCs/>
          <w:sz w:val="24"/>
          <w:szCs w:val="24"/>
          <w:lang w:val="zh-CN" w:eastAsia="zh-CN"/>
        </w:rPr>
        <w:t>与全氟和多氟烷基物质有关的新政策和部门信息</w:t>
      </w:r>
    </w:p>
    <w:p w14:paraId="10DE8BE1" w14:textId="099E534A"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与技术和经济评估小组此前的报告一致，其</w:t>
      </w:r>
      <w:r w:rsidRPr="00242772">
        <w:rPr>
          <w:rFonts w:eastAsia="SimSun"/>
          <w:sz w:val="24"/>
          <w:szCs w:val="24"/>
          <w:lang w:val="zh-CN"/>
        </w:rPr>
        <w:t>2026</w:t>
      </w:r>
      <w:r w:rsidRPr="00242772">
        <w:rPr>
          <w:rFonts w:eastAsia="SimSun"/>
          <w:sz w:val="24"/>
          <w:szCs w:val="24"/>
          <w:lang w:val="zh-CN"/>
        </w:rPr>
        <w:t>年进度报告第</w:t>
      </w:r>
      <w:r w:rsidRPr="00242772">
        <w:rPr>
          <w:rFonts w:eastAsia="SimSun"/>
          <w:sz w:val="24"/>
          <w:szCs w:val="24"/>
          <w:lang w:val="zh-CN"/>
        </w:rPr>
        <w:t>7</w:t>
      </w:r>
      <w:r w:rsidRPr="00242772">
        <w:rPr>
          <w:rFonts w:eastAsia="SimSun"/>
          <w:sz w:val="24"/>
          <w:szCs w:val="24"/>
          <w:lang w:val="zh-CN"/>
        </w:rPr>
        <w:t>章提供了与全氟和多氟烷基物质有关的最新政策信息，并概述了灭火、泡沫、医疗以及制冷、空调和热泵部门从《蒙特利尔议定书》所列受控物质过渡到替代品的潜在影响。</w:t>
      </w:r>
    </w:p>
    <w:p w14:paraId="44A8E2B9" w14:textId="25C199F3"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评估小组强调，虽然全氟和多氟烷基物质经常被错误归类为</w:t>
      </w:r>
      <w:r w:rsidRPr="007C15D0">
        <w:rPr>
          <w:rFonts w:ascii="SimSun" w:eastAsia="SimSun" w:hAnsi="SimSun"/>
          <w:sz w:val="24"/>
          <w:szCs w:val="24"/>
          <w:lang w:val="zh-CN"/>
        </w:rPr>
        <w:t>“</w:t>
      </w:r>
      <w:r w:rsidRPr="00242772">
        <w:rPr>
          <w:rFonts w:eastAsia="SimSun"/>
          <w:sz w:val="24"/>
          <w:szCs w:val="24"/>
          <w:lang w:val="zh-CN"/>
        </w:rPr>
        <w:t>永久化学品</w:t>
      </w:r>
      <w:r w:rsidRPr="007C15D0">
        <w:rPr>
          <w:rFonts w:ascii="SimSun" w:eastAsia="SimSun" w:hAnsi="SimSun"/>
          <w:sz w:val="24"/>
          <w:szCs w:val="24"/>
          <w:lang w:val="zh-CN"/>
        </w:rPr>
        <w:t>”</w:t>
      </w:r>
      <w:r w:rsidRPr="00242772">
        <w:rPr>
          <w:rFonts w:eastAsia="SimSun"/>
          <w:sz w:val="24"/>
          <w:szCs w:val="24"/>
          <w:lang w:val="zh-CN"/>
        </w:rPr>
        <w:t>，但事实上并非所有这类物质都具有持久性、生物积累性和毒性。大部分</w:t>
      </w:r>
      <w:r w:rsidRPr="00242772">
        <w:rPr>
          <w:rFonts w:eastAsia="SimSun"/>
          <w:sz w:val="24"/>
          <w:szCs w:val="24"/>
          <w:lang w:val="zh-CN"/>
        </w:rPr>
        <w:lastRenderedPageBreak/>
        <w:t>关切集中在全氟辛酸和全氟辛基磺酸等化学品上，这些化学品具有高度持久性、有害性，并且在许多司法管辖区已经严格限制使用。</w:t>
      </w:r>
    </w:p>
    <w:p w14:paraId="1E0E9E96" w14:textId="72082C67"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与之前的报告一样，评估小组指出，国际、国家和州法规对</w:t>
      </w:r>
      <w:r w:rsidRPr="007C15D0">
        <w:rPr>
          <w:rFonts w:ascii="SimSun" w:eastAsia="SimSun" w:hAnsi="SimSun"/>
          <w:sz w:val="24"/>
          <w:szCs w:val="24"/>
          <w:lang w:val="zh-CN"/>
        </w:rPr>
        <w:t>“</w:t>
      </w:r>
      <w:r w:rsidRPr="00242772">
        <w:rPr>
          <w:rFonts w:eastAsia="SimSun"/>
          <w:sz w:val="24"/>
          <w:szCs w:val="24"/>
          <w:lang w:val="zh-CN"/>
        </w:rPr>
        <w:t>全氟和多氟烷基物质</w:t>
      </w:r>
      <w:r w:rsidRPr="007C15D0">
        <w:rPr>
          <w:rFonts w:ascii="SimSun" w:eastAsia="SimSun" w:hAnsi="SimSun"/>
          <w:sz w:val="24"/>
          <w:szCs w:val="24"/>
          <w:lang w:val="zh-CN"/>
        </w:rPr>
        <w:t>”</w:t>
      </w:r>
      <w:r w:rsidRPr="00242772">
        <w:rPr>
          <w:rFonts w:eastAsia="SimSun"/>
          <w:sz w:val="24"/>
          <w:szCs w:val="24"/>
          <w:lang w:val="zh-CN"/>
        </w:rPr>
        <w:t>的定义差异很大，导致对《蒙特利尔议定书》相关物质的处理不一致。不同组织和政府使用不同标准，有些定义范围很广，足以囊括《蒙特利尔议定书》管制的制冷剂、灭火剂、发泡剂、含氟聚合物和医用气雾剂推进剂以及用作这些物质替代品的物质。仅基于化学结构而不是实际环境或健康风险的法规可能会无意中禁止并非剧毒或持久性的物质。</w:t>
      </w:r>
    </w:p>
    <w:p w14:paraId="31E6AFFE" w14:textId="6237B24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监管方法也存在很大差异。《关于持久性有机污染物的斯德哥尔摩公约》仅限制特定的全氟和多氟烷基物质，例如全氟辛基磺酸和全氟辛酸，而不针对与《蒙特利尔议定书》有关的物质。相比之下，欧洲联盟根据《化学品注册、评估、许可和限制条例》对全氟和多氟烷基物质的拟议限制可能会影响臭氧消耗和高全球升温潜能值物质的替代品。加拿大正在考虑更广泛的全氟和多氟烷基物质管制措施，可能包括一些与《蒙特利尔议定书》有关的化学品，但不包括含氟聚合物。在美国，环境保护局采用基于风险的方法，重点关注毒性和接触，一些州已采用更广泛的全氟和多氟烷基物质定义和限制措施。</w:t>
      </w:r>
    </w:p>
    <w:p w14:paraId="79FA7265" w14:textId="4F8F3B36"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未来全氟和多氟烷基物质法规的不确定性已经减缓了对替代技术的投资。企业对于投资后来可能被禁止的替代品犹豫不决。这种不确定性可能会减少低全球升温潜能值替代品的供应和阻碍创新，从而推迟实现《蒙特利尔议定书》和《基加利修正》目标的进展。</w:t>
      </w:r>
    </w:p>
    <w:p w14:paraId="180385B4" w14:textId="2C3535B2"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在灭火部门，飞机消防系统仍然严重依赖哈龙，因为尽管经过数十年的研究，某些应用的替代品，特别是用于货舱和发动机短舱的替代品，在技术上仍然不足。</w:t>
      </w:r>
      <w:r w:rsidRPr="00242772">
        <w:rPr>
          <w:rFonts w:eastAsia="SimSun"/>
          <w:sz w:val="24"/>
          <w:szCs w:val="24"/>
          <w:lang w:val="zh-CN"/>
        </w:rPr>
        <w:t>2-BTP</w:t>
      </w:r>
      <w:r w:rsidRPr="00242772">
        <w:rPr>
          <w:rFonts w:eastAsia="SimSun"/>
          <w:sz w:val="24"/>
          <w:szCs w:val="24"/>
          <w:lang w:val="zh-CN"/>
        </w:rPr>
        <w:t>和氟化酮等潜在替代品本身就可能在广泛定义下被归类为全氟和多氟烷基物质，从而使其长期可行性产生了不确定性。因此，民航利益攸关方正在重新考虑继续长期使用哈龙</w:t>
      </w:r>
      <w:r w:rsidRPr="00242772">
        <w:rPr>
          <w:rFonts w:eastAsia="SimSun"/>
          <w:sz w:val="24"/>
          <w:szCs w:val="24"/>
          <w:lang w:val="zh-CN"/>
        </w:rPr>
        <w:t>1301</w:t>
      </w:r>
      <w:r w:rsidRPr="00242772">
        <w:rPr>
          <w:rFonts w:eastAsia="SimSun"/>
          <w:sz w:val="24"/>
          <w:szCs w:val="24"/>
          <w:lang w:val="zh-CN"/>
        </w:rPr>
        <w:t>，这可能将对臭氧消耗物质的依赖延长数十年，因为航空器系统的设计和认证时间极其漫长。</w:t>
      </w:r>
    </w:p>
    <w:p w14:paraId="5A2D0B5A" w14:textId="44DF5FDB"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泡沫绝缘行业在减少建筑和制冷系统的能源使用方面发挥重要作用，但由于含氟替代品和未来可能实施禁令方面的不确定性，制造商已经推迟了有关发泡剂的决定。由于没有任何单独一种发泡剂能够理想适用于所有应用，因此减少可用备选方案的数量可能会造成技术和经济上的困难。</w:t>
      </w:r>
    </w:p>
    <w:p w14:paraId="0D19680C" w14:textId="699F0333"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在医疗部门，用于治疗哮喘和慢性阻塞性肺病的加压计量吸入器也可能受到影响。该部门正在从高全球升温潜能值推进剂过渡到全球升温潜能值较低的替代品，例如</w:t>
      </w:r>
      <w:r w:rsidRPr="00242772">
        <w:rPr>
          <w:rFonts w:eastAsia="SimSun"/>
          <w:sz w:val="24"/>
          <w:szCs w:val="24"/>
          <w:lang w:val="zh-CN"/>
        </w:rPr>
        <w:t>HFC-152a</w:t>
      </w:r>
      <w:r w:rsidRPr="00242772">
        <w:rPr>
          <w:rFonts w:eastAsia="SimSun"/>
          <w:sz w:val="24"/>
          <w:szCs w:val="24"/>
          <w:lang w:val="zh-CN"/>
        </w:rPr>
        <w:t>和</w:t>
      </w:r>
      <w:r w:rsidRPr="00242772">
        <w:rPr>
          <w:rFonts w:eastAsia="SimSun"/>
          <w:sz w:val="24"/>
          <w:szCs w:val="24"/>
          <w:lang w:val="zh-CN"/>
        </w:rPr>
        <w:t>HFO-1234ze(E)</w:t>
      </w:r>
      <w:r w:rsidRPr="00242772">
        <w:rPr>
          <w:rFonts w:eastAsia="SimSun"/>
          <w:sz w:val="24"/>
          <w:szCs w:val="24"/>
          <w:lang w:val="zh-CN"/>
        </w:rPr>
        <w:t>。然而，尽管</w:t>
      </w:r>
      <w:r w:rsidRPr="00242772">
        <w:rPr>
          <w:rFonts w:eastAsia="SimSun"/>
          <w:sz w:val="24"/>
          <w:szCs w:val="24"/>
          <w:lang w:val="zh-CN"/>
        </w:rPr>
        <w:t>HFO</w:t>
      </w:r>
      <w:r w:rsidRPr="00242772">
        <w:rPr>
          <w:rFonts w:eastAsia="SimSun"/>
          <w:sz w:val="24"/>
          <w:szCs w:val="24"/>
          <w:lang w:val="zh-CN"/>
        </w:rPr>
        <w:noBreakHyphen/>
        <w:t>1234ze(E)</w:t>
      </w:r>
      <w:r w:rsidR="00C2006C">
        <w:rPr>
          <w:rFonts w:eastAsia="SimSun" w:hint="eastAsia"/>
          <w:sz w:val="24"/>
          <w:szCs w:val="24"/>
          <w:lang w:val="zh-CN"/>
        </w:rPr>
        <w:t xml:space="preserve"> </w:t>
      </w:r>
      <w:r w:rsidRPr="00242772">
        <w:rPr>
          <w:rFonts w:eastAsia="SimSun"/>
          <w:sz w:val="24"/>
          <w:szCs w:val="24"/>
          <w:lang w:val="zh-CN"/>
        </w:rPr>
        <w:t>的全球升温潜能值极低，但一些拟议的全氟和多氟烷基物质法规还是可能限制这种物质。由于开发新型吸入器需要多年时间，而且数亿患者依赖这些药物，因此未来法规的不确定性正在引起医疗保健和制药行业的关切。</w:t>
      </w:r>
    </w:p>
    <w:p w14:paraId="22B93A80" w14:textId="0032CDB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已认定制冷、空调和热泵部门特别重要，因为根据《基加利修正》，该部门占据了全球氢氟碳化物消费的大部分。评估小组认为，除</w:t>
      </w:r>
      <w:r w:rsidR="009531E9" w:rsidRPr="009531E9">
        <w:rPr>
          <w:rFonts w:eastAsia="SimSun"/>
          <w:sz w:val="24"/>
          <w:szCs w:val="24"/>
          <w:lang w:val="zh-CN"/>
        </w:rPr>
        <w:t>HFC-32</w:t>
      </w:r>
      <w:r w:rsidRPr="00242772">
        <w:rPr>
          <w:rFonts w:eastAsia="SimSun"/>
          <w:sz w:val="24"/>
          <w:szCs w:val="24"/>
          <w:lang w:val="zh-CN"/>
        </w:rPr>
        <w:t>外，几乎所有常用的含氟制冷剂都可能涵盖在广泛的全氟和多氟烷基物质定义中。虽然碳氢化合物、氨和二氧化碳等非氟化替代品适合某些应用，但它们也具有易燃性、毒性、压力、效率以及是否适用于某些气候和建筑类型方面的局限性。因此，广泛的全氟和多氟烷基物质禁令可能会减少制冷剂的选择，减缓热泵的采用，降低能源效率，并最终增加温室气体排放。</w:t>
      </w:r>
    </w:p>
    <w:p w14:paraId="3706056F" w14:textId="678AC9EA"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lastRenderedPageBreak/>
        <w:t>报告中指出的另一个主要问题涉及制冷、空调和热泵设备中使用的含氟聚合物。这些材料因其耐久性和耐化学品性能而对于密封件、压缩机、阀门、布线绝缘、热交换器、涂层和电子产品至关重要。因此，无论制冷剂类型如何，对含氟聚合物的限制都可能会扰乱该部门的制造业，因为许多使用二氧化碳、氨或碳氢化合物的系统也依赖于含氟聚合物。</w:t>
      </w:r>
    </w:p>
    <w:p w14:paraId="7D0B515B" w14:textId="19D282EA"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根据关于环境影响评估小组、科学评估小组及技术和经济评估小组</w:t>
      </w:r>
      <w:r w:rsidRPr="00242772">
        <w:rPr>
          <w:rFonts w:eastAsia="SimSun"/>
          <w:sz w:val="24"/>
          <w:szCs w:val="24"/>
          <w:lang w:val="zh-CN"/>
        </w:rPr>
        <w:t>2026</w:t>
      </w:r>
      <w:r w:rsidRPr="00242772">
        <w:rPr>
          <w:rFonts w:eastAsia="SimSun"/>
          <w:sz w:val="24"/>
          <w:szCs w:val="24"/>
          <w:lang w:val="zh-CN"/>
        </w:rPr>
        <w:t>年四年期报告的潜在重点领域的的第</w:t>
      </w:r>
      <w:r w:rsidRPr="00242772">
        <w:rPr>
          <w:rFonts w:eastAsia="SimSun"/>
          <w:sz w:val="24"/>
          <w:szCs w:val="24"/>
          <w:lang w:val="zh-CN"/>
        </w:rPr>
        <w:t>XXXV/3</w:t>
      </w:r>
      <w:r w:rsidRPr="00242772">
        <w:rPr>
          <w:rFonts w:eastAsia="SimSun"/>
          <w:sz w:val="24"/>
          <w:szCs w:val="24"/>
          <w:lang w:val="zh-CN"/>
        </w:rPr>
        <w:t>号决定，要求所有小组均在其</w:t>
      </w:r>
      <w:r w:rsidRPr="00242772">
        <w:rPr>
          <w:rFonts w:eastAsia="SimSun"/>
          <w:sz w:val="24"/>
          <w:szCs w:val="24"/>
          <w:lang w:val="zh-CN"/>
        </w:rPr>
        <w:t>2026</w:t>
      </w:r>
      <w:r w:rsidRPr="00242772">
        <w:rPr>
          <w:rFonts w:eastAsia="SimSun"/>
          <w:sz w:val="24"/>
          <w:szCs w:val="24"/>
          <w:lang w:val="zh-CN"/>
        </w:rPr>
        <w:t>年四年期评估报告中纳入有关受控物质及其替代品和分解产物（特别是全氟和多氟烷基物质）的信息。技术和经济评估小组正在与另外两个小组就各自四年期评估报告涵盖的关于这一专题的信息范围进行协调。</w:t>
      </w:r>
    </w:p>
    <w:p w14:paraId="363D0EB0" w14:textId="77777777" w:rsidR="00E62558" w:rsidRPr="006656F5" w:rsidRDefault="00E62558" w:rsidP="00DD5865">
      <w:pPr>
        <w:pStyle w:val="CH2"/>
        <w:rPr>
          <w:rFonts w:eastAsia="SimHei"/>
          <w:sz w:val="28"/>
          <w:szCs w:val="28"/>
          <w:lang w:eastAsia="zh-CN"/>
        </w:rPr>
      </w:pPr>
      <w:r w:rsidRPr="00242772">
        <w:rPr>
          <w:rFonts w:eastAsia="SimSun"/>
          <w:lang w:val="zh-CN" w:eastAsia="zh-CN"/>
        </w:rPr>
        <w:tab/>
      </w:r>
      <w:r w:rsidRPr="006656F5">
        <w:rPr>
          <w:rFonts w:eastAsia="SimHei"/>
          <w:sz w:val="28"/>
          <w:szCs w:val="28"/>
          <w:lang w:val="zh-CN" w:eastAsia="zh-CN"/>
        </w:rPr>
        <w:tab/>
      </w:r>
      <w:r w:rsidRPr="006656F5">
        <w:rPr>
          <w:rFonts w:eastAsia="SimHei"/>
          <w:bCs/>
          <w:sz w:val="28"/>
          <w:szCs w:val="28"/>
          <w:lang w:val="zh-CN" w:eastAsia="zh-CN"/>
        </w:rPr>
        <w:t>议程项目</w:t>
      </w:r>
      <w:r w:rsidRPr="006656F5">
        <w:rPr>
          <w:rFonts w:eastAsia="SimHei"/>
          <w:bCs/>
          <w:sz w:val="28"/>
          <w:szCs w:val="28"/>
          <w:lang w:val="zh-CN" w:eastAsia="zh-CN"/>
        </w:rPr>
        <w:t>5</w:t>
      </w:r>
    </w:p>
    <w:p w14:paraId="5F694EE0" w14:textId="3BF4F950" w:rsidR="00E62558" w:rsidRPr="006656F5" w:rsidRDefault="00E62558" w:rsidP="00FD7905">
      <w:pPr>
        <w:pStyle w:val="CH2"/>
        <w:spacing w:before="120"/>
        <w:ind w:right="677"/>
        <w:rPr>
          <w:rFonts w:eastAsia="SimHei"/>
          <w:sz w:val="28"/>
          <w:szCs w:val="28"/>
          <w:lang w:eastAsia="zh-CN"/>
        </w:rPr>
      </w:pPr>
      <w:r w:rsidRPr="006656F5">
        <w:rPr>
          <w:rFonts w:eastAsia="SimHei"/>
          <w:sz w:val="28"/>
          <w:szCs w:val="28"/>
          <w:lang w:val="zh-CN" w:eastAsia="zh-CN"/>
        </w:rPr>
        <w:tab/>
      </w:r>
      <w:r w:rsidRPr="006656F5">
        <w:rPr>
          <w:rFonts w:eastAsia="SimHei"/>
          <w:sz w:val="28"/>
          <w:szCs w:val="28"/>
          <w:lang w:val="zh-CN" w:eastAsia="zh-CN"/>
        </w:rPr>
        <w:tab/>
      </w:r>
      <w:r w:rsidRPr="006656F5">
        <w:rPr>
          <w:rFonts w:eastAsia="SimHei"/>
          <w:bCs/>
          <w:sz w:val="28"/>
          <w:szCs w:val="28"/>
          <w:lang w:val="zh-CN" w:eastAsia="zh-CN"/>
        </w:rPr>
        <w:t>加强对《蒙特利尔议定书》所列受控物质的区域大气监测（第</w:t>
      </w:r>
      <w:r w:rsidRPr="006656F5">
        <w:rPr>
          <w:rFonts w:eastAsia="SimHei"/>
          <w:bCs/>
          <w:sz w:val="28"/>
          <w:szCs w:val="28"/>
          <w:lang w:val="zh-CN" w:eastAsia="zh-CN"/>
        </w:rPr>
        <w:t>XXXVII/1</w:t>
      </w:r>
      <w:r w:rsidRPr="006656F5">
        <w:rPr>
          <w:rFonts w:eastAsia="SimHei"/>
          <w:bCs/>
          <w:sz w:val="28"/>
          <w:szCs w:val="28"/>
          <w:lang w:val="zh-CN" w:eastAsia="zh-CN"/>
        </w:rPr>
        <w:t>号决定）</w:t>
      </w:r>
    </w:p>
    <w:p w14:paraId="6603D884" w14:textId="09CBAE0E"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秘书处的说明（</w:t>
      </w:r>
      <w:r w:rsidRPr="00242772">
        <w:rPr>
          <w:rFonts w:eastAsia="SimSun"/>
          <w:sz w:val="24"/>
          <w:szCs w:val="24"/>
          <w:lang w:val="zh-CN"/>
        </w:rPr>
        <w:t>UNEP/OzL.Pro.WG.1/48/2</w:t>
      </w:r>
      <w:r w:rsidRPr="00242772">
        <w:rPr>
          <w:rFonts w:eastAsia="SimSun"/>
          <w:sz w:val="24"/>
          <w:szCs w:val="24"/>
          <w:lang w:val="zh-CN"/>
        </w:rPr>
        <w:t>，第</w:t>
      </w:r>
      <w:r w:rsidRPr="00242772">
        <w:rPr>
          <w:rFonts w:eastAsia="SimSun"/>
          <w:sz w:val="24"/>
          <w:szCs w:val="24"/>
          <w:lang w:val="zh-CN"/>
        </w:rPr>
        <w:t>26–30</w:t>
      </w:r>
      <w:r w:rsidRPr="00242772">
        <w:rPr>
          <w:rFonts w:eastAsia="SimSun"/>
          <w:sz w:val="24"/>
          <w:szCs w:val="24"/>
          <w:lang w:val="zh-CN"/>
        </w:rPr>
        <w:t>段）中提到，第</w:t>
      </w:r>
      <w:r w:rsidRPr="00242772">
        <w:rPr>
          <w:rFonts w:eastAsia="SimSun"/>
          <w:sz w:val="24"/>
          <w:szCs w:val="24"/>
          <w:lang w:val="zh-CN"/>
        </w:rPr>
        <w:t>XXXVII/1</w:t>
      </w:r>
      <w:r w:rsidRPr="00242772">
        <w:rPr>
          <w:rFonts w:eastAsia="SimSun"/>
          <w:sz w:val="24"/>
          <w:szCs w:val="24"/>
          <w:lang w:val="zh-CN"/>
        </w:rPr>
        <w:t>号决定请秘书处向不限成员名额工作组第四十八次会议和缔约方第三十八次会议报告以下活动的进展和任何成果：评价为《保护臭氧层维也纳公约》所涉研究和系统性观测活动供资的普通信托基金咨询委员会所提供信息中确定的区域和地点内的潜在场地是否适合监测受控物质排放，由有关缔约方自愿参与并与其协商；与已表示意向的有关缔约方协商，为在这些潜在地点开展监测活动的可能后续步骤做好准备，同时考虑到咨询委员会在缔约方第三十七次会议上提出的优先顺序以及秘书处关于供缔约方第三十七次会议讨论的议题和提请其注意的资料的说明增编（</w:t>
      </w:r>
      <w:r w:rsidRPr="00242772">
        <w:rPr>
          <w:rFonts w:eastAsia="SimSun"/>
          <w:sz w:val="24"/>
          <w:szCs w:val="24"/>
          <w:lang w:val="zh-CN"/>
        </w:rPr>
        <w:t>UNEP/OzL.Pro.37/2/Add.1</w:t>
      </w:r>
      <w:r w:rsidRPr="00242772">
        <w:rPr>
          <w:rFonts w:eastAsia="SimSun"/>
          <w:sz w:val="24"/>
          <w:szCs w:val="24"/>
          <w:lang w:val="zh-CN"/>
        </w:rPr>
        <w:t>）中提出的分阶段采样办法。为了支持这些活动，已授权秘书处在例外情况下使用</w:t>
      </w:r>
      <w:r w:rsidRPr="00242772">
        <w:rPr>
          <w:rFonts w:eastAsia="SimSun"/>
          <w:sz w:val="24"/>
          <w:szCs w:val="24"/>
          <w:lang w:val="zh-CN"/>
        </w:rPr>
        <w:t>100 000</w:t>
      </w:r>
      <w:r w:rsidRPr="00242772">
        <w:rPr>
          <w:rFonts w:eastAsia="SimSun"/>
          <w:sz w:val="24"/>
          <w:szCs w:val="24"/>
          <w:lang w:val="zh-CN"/>
        </w:rPr>
        <w:t>美元的</w:t>
      </w:r>
      <w:r w:rsidRPr="00242772">
        <w:rPr>
          <w:rFonts w:eastAsia="SimSun"/>
          <w:sz w:val="24"/>
          <w:szCs w:val="24"/>
          <w:lang w:val="zh-CN"/>
        </w:rPr>
        <w:t>2026</w:t>
      </w:r>
      <w:r w:rsidRPr="00242772">
        <w:rPr>
          <w:rFonts w:eastAsia="SimSun"/>
          <w:sz w:val="24"/>
          <w:szCs w:val="24"/>
          <w:lang w:val="zh-CN"/>
        </w:rPr>
        <w:t>年预算项目，该项目由蒙特利尔议定书信托基金的现金余额供资。以下段落概述了秘书处的进度报告。</w:t>
      </w:r>
    </w:p>
    <w:p w14:paraId="3C96246F" w14:textId="380AAE89"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根据第</w:t>
      </w:r>
      <w:r w:rsidRPr="00242772">
        <w:rPr>
          <w:rFonts w:eastAsia="SimSun"/>
          <w:sz w:val="24"/>
          <w:szCs w:val="24"/>
          <w:lang w:val="zh-CN"/>
        </w:rPr>
        <w:t>XXXVII/1</w:t>
      </w:r>
      <w:r w:rsidRPr="00242772">
        <w:rPr>
          <w:rFonts w:eastAsia="SimSun"/>
          <w:sz w:val="24"/>
          <w:szCs w:val="24"/>
          <w:lang w:val="zh-CN"/>
        </w:rPr>
        <w:t>号决定，秘书处在缔约方第三十</w:t>
      </w:r>
      <w:r w:rsidR="009531E9">
        <w:rPr>
          <w:rFonts w:eastAsia="SimSun" w:hint="eastAsia"/>
          <w:sz w:val="24"/>
          <w:szCs w:val="24"/>
          <w:lang w:val="zh-CN"/>
        </w:rPr>
        <w:t>七</w:t>
      </w:r>
      <w:r w:rsidRPr="00242772">
        <w:rPr>
          <w:rFonts w:eastAsia="SimSun"/>
          <w:sz w:val="24"/>
          <w:szCs w:val="24"/>
          <w:lang w:val="zh-CN"/>
        </w:rPr>
        <w:t>次会议之后继续审查现有监测地点和可用基础设施，重点关注咨询委员会优先考虑的五个区域。臭氧秘书处的一名成员与世界气象组织秘书处协调，于</w:t>
      </w:r>
      <w:r w:rsidRPr="00242772">
        <w:rPr>
          <w:rFonts w:eastAsia="SimSun"/>
          <w:sz w:val="24"/>
          <w:szCs w:val="24"/>
          <w:lang w:val="zh-CN"/>
        </w:rPr>
        <w:t>2025</w:t>
      </w:r>
      <w:r w:rsidRPr="00242772">
        <w:rPr>
          <w:rFonts w:eastAsia="SimSun"/>
          <w:sz w:val="24"/>
          <w:szCs w:val="24"/>
          <w:lang w:val="zh-CN"/>
        </w:rPr>
        <w:t>年底访问了世界气象组织日内瓦总部，并与该组织专家密切合作，在全球大气检测网和其他世界气象组织协调的网络中确定合适的现有站点和相关基础设施。评估还考虑了支持测量活动所需的当地技术和科学专业知识的可用性。这项工作的结果已在秘书处于</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3</w:t>
      </w:r>
      <w:r w:rsidRPr="00242772">
        <w:rPr>
          <w:rFonts w:eastAsia="SimSun"/>
          <w:sz w:val="24"/>
          <w:szCs w:val="24"/>
          <w:lang w:val="zh-CN"/>
        </w:rPr>
        <w:t>月</w:t>
      </w:r>
      <w:r w:rsidRPr="00242772">
        <w:rPr>
          <w:rFonts w:eastAsia="SimSun"/>
          <w:sz w:val="24"/>
          <w:szCs w:val="24"/>
          <w:lang w:val="zh-CN"/>
        </w:rPr>
        <w:t>9</w:t>
      </w:r>
      <w:r w:rsidRPr="00242772">
        <w:rPr>
          <w:rFonts w:eastAsia="SimSun"/>
          <w:sz w:val="24"/>
          <w:szCs w:val="24"/>
          <w:lang w:val="zh-CN"/>
        </w:rPr>
        <w:t>日组织的咨询委员会第二十次在线会议上提交咨询委员会。</w:t>
      </w:r>
    </w:p>
    <w:p w14:paraId="6700800D" w14:textId="3A90DD68"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咨询委员会表示注意到秘书处的调查结果和世界气象组织的贡献，强调的内容包括必须确保持续具备维护监测仪器所需的科学专业知识，特别是用于在监测台站进行的长期测量。委员会还一致认为，下一阶段的工作应重点探讨优先区域缔约方对于主办此类监测活动的意向。</w:t>
      </w:r>
    </w:p>
    <w:p w14:paraId="193D68BD" w14:textId="3594B412"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咨询委员会的一位共同主席与秘书处协商，与五个优先区域中五个国家的国家代表和科学家进行了非正式磋商。这些讨论旨在根据之前编写的文件来澄清与可能建立监测台站相关的技术和科学问题，并更好地了解相关国情。经过协商，到编写本增编时，已有两个缔约方表示有意继续讨论在其国家建立监测台站的可能性。</w:t>
      </w:r>
    </w:p>
    <w:p w14:paraId="63E7D15B" w14:textId="3D9ACCCE"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lastRenderedPageBreak/>
        <w:t>此外，继秘书处在缔约方第三十七次会议上宣布打算开发一个用户友好型互动在线工具来估计建立和运营监测台站的成本之后，将在不限成员名额工作组第四十八次会议上提供该工具的第一个版本，以期邀请缔约方对其进行测试，并向秘书处提供评论意见和建议，以支持编写将在缔约方第三十八次会议上推出的最终版本。</w:t>
      </w:r>
    </w:p>
    <w:p w14:paraId="4F5780D3" w14:textId="77777777"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color w:val="000000" w:themeColor="text1"/>
          <w:sz w:val="24"/>
          <w:szCs w:val="24"/>
        </w:rPr>
      </w:pPr>
      <w:r w:rsidRPr="00242772">
        <w:rPr>
          <w:rFonts w:eastAsia="SimSun"/>
          <w:sz w:val="24"/>
          <w:szCs w:val="24"/>
          <w:lang w:val="zh-CN"/>
        </w:rPr>
        <w:t>不限成员名额工作组不妨审议该报告，并就前进方向提出建议。</w:t>
      </w:r>
    </w:p>
    <w:p w14:paraId="6AF606A7" w14:textId="396CF81E" w:rsidR="00E62558" w:rsidRPr="00EB0A93" w:rsidRDefault="00E62558" w:rsidP="00C57239">
      <w:pPr>
        <w:pStyle w:val="CH1"/>
        <w:numPr>
          <w:ilvl w:val="0"/>
          <w:numId w:val="111"/>
        </w:numPr>
        <w:tabs>
          <w:tab w:val="clear" w:pos="1247"/>
          <w:tab w:val="clear" w:pos="1871"/>
          <w:tab w:val="left" w:pos="1260"/>
        </w:tabs>
        <w:ind w:right="137" w:hanging="927"/>
        <w:rPr>
          <w:rFonts w:eastAsia="SimHei"/>
          <w:sz w:val="32"/>
          <w:szCs w:val="32"/>
          <w:lang w:eastAsia="zh-CN"/>
        </w:rPr>
      </w:pPr>
      <w:r w:rsidRPr="00EB0A93">
        <w:rPr>
          <w:rFonts w:eastAsia="SimHei"/>
          <w:bCs/>
          <w:sz w:val="32"/>
          <w:szCs w:val="32"/>
          <w:lang w:val="zh-CN" w:eastAsia="zh-CN"/>
        </w:rPr>
        <w:t>与缔约方第三十八次会议相关的议题，包括以往各项决定的最新执行情况</w:t>
      </w:r>
    </w:p>
    <w:p w14:paraId="7B6A1300" w14:textId="77777777" w:rsidR="00E62558" w:rsidRPr="00EB0A93" w:rsidRDefault="00E62558" w:rsidP="008F1423">
      <w:pPr>
        <w:pStyle w:val="CH2"/>
        <w:ind w:left="1239" w:right="619" w:hanging="533"/>
        <w:rPr>
          <w:rFonts w:eastAsia="SimHei"/>
          <w:bCs/>
          <w:sz w:val="28"/>
          <w:szCs w:val="28"/>
          <w:lang w:val="zh-CN" w:eastAsia="zh-CN"/>
        </w:rPr>
      </w:pPr>
      <w:r w:rsidRPr="00EB0A93">
        <w:rPr>
          <w:rFonts w:eastAsia="SimHei"/>
          <w:bCs/>
          <w:sz w:val="28"/>
          <w:szCs w:val="28"/>
          <w:lang w:val="zh-CN" w:eastAsia="zh-CN"/>
        </w:rPr>
        <w:t>A.</w:t>
      </w:r>
      <w:r w:rsidRPr="00EB0A93">
        <w:rPr>
          <w:rFonts w:eastAsia="SimHei"/>
          <w:bCs/>
          <w:sz w:val="28"/>
          <w:szCs w:val="28"/>
          <w:lang w:val="zh-CN" w:eastAsia="zh-CN"/>
        </w:rPr>
        <w:tab/>
      </w:r>
      <w:r w:rsidRPr="00EB0A93">
        <w:rPr>
          <w:rFonts w:eastAsia="SimHei"/>
          <w:bCs/>
          <w:sz w:val="28"/>
          <w:szCs w:val="28"/>
          <w:lang w:val="zh-CN" w:eastAsia="zh-CN"/>
        </w:rPr>
        <w:t>再循环、废旧和弃置受控物质（第</w:t>
      </w:r>
      <w:r w:rsidRPr="00EB0A93">
        <w:rPr>
          <w:rFonts w:eastAsia="SimHei"/>
          <w:bCs/>
          <w:sz w:val="28"/>
          <w:szCs w:val="28"/>
          <w:lang w:val="zh-CN" w:eastAsia="zh-CN"/>
        </w:rPr>
        <w:t>XXXVII/3</w:t>
      </w:r>
      <w:r w:rsidRPr="00EB0A93">
        <w:rPr>
          <w:rFonts w:eastAsia="SimHei"/>
          <w:bCs/>
          <w:sz w:val="28"/>
          <w:szCs w:val="28"/>
          <w:lang w:val="zh-CN" w:eastAsia="zh-CN"/>
        </w:rPr>
        <w:t>号决定第</w:t>
      </w:r>
      <w:r w:rsidRPr="00EB0A93">
        <w:rPr>
          <w:rFonts w:eastAsia="SimHei"/>
          <w:bCs/>
          <w:sz w:val="28"/>
          <w:szCs w:val="28"/>
          <w:lang w:val="zh-CN" w:eastAsia="zh-CN"/>
        </w:rPr>
        <w:t>3</w:t>
      </w:r>
      <w:r w:rsidRPr="00EB0A93">
        <w:rPr>
          <w:rFonts w:eastAsia="SimHei"/>
          <w:bCs/>
          <w:sz w:val="28"/>
          <w:szCs w:val="28"/>
          <w:lang w:val="zh-CN" w:eastAsia="zh-CN"/>
        </w:rPr>
        <w:t>段，第</w:t>
      </w:r>
      <w:r w:rsidRPr="00EB0A93">
        <w:rPr>
          <w:rFonts w:eastAsia="SimHei"/>
          <w:bCs/>
          <w:sz w:val="28"/>
          <w:szCs w:val="28"/>
          <w:lang w:val="zh-CN" w:eastAsia="zh-CN"/>
        </w:rPr>
        <w:t>XXXVII/4</w:t>
      </w:r>
      <w:r w:rsidRPr="00EB0A93">
        <w:rPr>
          <w:rFonts w:eastAsia="SimHei"/>
          <w:bCs/>
          <w:sz w:val="28"/>
          <w:szCs w:val="28"/>
          <w:lang w:val="zh-CN" w:eastAsia="zh-CN"/>
        </w:rPr>
        <w:t>号决定第</w:t>
      </w:r>
      <w:r w:rsidRPr="00EB0A93">
        <w:rPr>
          <w:rFonts w:eastAsia="SimHei"/>
          <w:bCs/>
          <w:sz w:val="28"/>
          <w:szCs w:val="28"/>
          <w:lang w:val="zh-CN" w:eastAsia="zh-CN"/>
        </w:rPr>
        <w:t>3</w:t>
      </w:r>
      <w:r w:rsidRPr="00EB0A93">
        <w:rPr>
          <w:rFonts w:eastAsia="SimHei"/>
          <w:bCs/>
          <w:sz w:val="28"/>
          <w:szCs w:val="28"/>
          <w:lang w:val="zh-CN" w:eastAsia="zh-CN"/>
        </w:rPr>
        <w:t>段和第</w:t>
      </w:r>
      <w:r w:rsidRPr="00EB0A93">
        <w:rPr>
          <w:rFonts w:eastAsia="SimHei"/>
          <w:bCs/>
          <w:sz w:val="28"/>
          <w:szCs w:val="28"/>
          <w:lang w:val="zh-CN" w:eastAsia="zh-CN"/>
        </w:rPr>
        <w:t>XXXVI/7</w:t>
      </w:r>
      <w:r w:rsidRPr="00EB0A93">
        <w:rPr>
          <w:rFonts w:eastAsia="SimHei"/>
          <w:bCs/>
          <w:sz w:val="28"/>
          <w:szCs w:val="28"/>
          <w:lang w:val="zh-CN" w:eastAsia="zh-CN"/>
        </w:rPr>
        <w:t>号决定第</w:t>
      </w:r>
      <w:r w:rsidRPr="00EB0A93">
        <w:rPr>
          <w:rFonts w:eastAsia="SimHei"/>
          <w:bCs/>
          <w:sz w:val="28"/>
          <w:szCs w:val="28"/>
          <w:lang w:val="zh-CN" w:eastAsia="zh-CN"/>
        </w:rPr>
        <w:t>5</w:t>
      </w:r>
      <w:r w:rsidRPr="00EB0A93">
        <w:rPr>
          <w:rFonts w:eastAsia="SimHei"/>
          <w:bCs/>
          <w:sz w:val="28"/>
          <w:szCs w:val="28"/>
          <w:lang w:val="zh-CN" w:eastAsia="zh-CN"/>
        </w:rPr>
        <w:t>段）</w:t>
      </w:r>
    </w:p>
    <w:p w14:paraId="2F67DB37" w14:textId="76AFC1A4"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秘书处的说明（</w:t>
      </w:r>
      <w:r w:rsidRPr="00242772">
        <w:rPr>
          <w:rFonts w:eastAsia="SimSun"/>
          <w:sz w:val="24"/>
          <w:szCs w:val="24"/>
          <w:lang w:val="zh-CN"/>
        </w:rPr>
        <w:t>UNEP/OzL.Pro.WG.1/48/2</w:t>
      </w:r>
      <w:r w:rsidRPr="00242772">
        <w:rPr>
          <w:rFonts w:eastAsia="SimSun"/>
          <w:sz w:val="24"/>
          <w:szCs w:val="24"/>
          <w:lang w:val="zh-CN"/>
        </w:rPr>
        <w:t>，第</w:t>
      </w:r>
      <w:r w:rsidRPr="00242772">
        <w:rPr>
          <w:rFonts w:eastAsia="SimSun"/>
          <w:sz w:val="24"/>
          <w:szCs w:val="24"/>
          <w:lang w:val="zh-CN"/>
        </w:rPr>
        <w:t>47–48</w:t>
      </w:r>
      <w:r w:rsidRPr="00242772">
        <w:rPr>
          <w:rFonts w:eastAsia="SimSun"/>
          <w:sz w:val="24"/>
          <w:szCs w:val="24"/>
          <w:lang w:val="zh-CN"/>
        </w:rPr>
        <w:t>段）指出，缔约方第三十七次会议在第</w:t>
      </w:r>
      <w:r w:rsidRPr="00242772">
        <w:rPr>
          <w:rFonts w:eastAsia="SimSun"/>
          <w:sz w:val="24"/>
          <w:szCs w:val="24"/>
          <w:lang w:val="zh-CN"/>
        </w:rPr>
        <w:t>XXXVII/3</w:t>
      </w:r>
      <w:r w:rsidRPr="00242772">
        <w:rPr>
          <w:rFonts w:eastAsia="SimSun"/>
          <w:sz w:val="24"/>
          <w:szCs w:val="24"/>
          <w:lang w:val="zh-CN"/>
        </w:rPr>
        <w:t>号决定第</w:t>
      </w:r>
      <w:r w:rsidRPr="00242772">
        <w:rPr>
          <w:rFonts w:eastAsia="SimSun"/>
          <w:sz w:val="24"/>
          <w:szCs w:val="24"/>
          <w:lang w:val="zh-CN"/>
        </w:rPr>
        <w:t>3</w:t>
      </w:r>
      <w:r w:rsidRPr="00242772">
        <w:rPr>
          <w:rFonts w:eastAsia="SimSun"/>
          <w:sz w:val="24"/>
          <w:szCs w:val="24"/>
          <w:lang w:val="zh-CN"/>
        </w:rPr>
        <w:t>段中邀请缔约方在自愿基础上至迟于</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5</w:t>
      </w:r>
      <w:r w:rsidRPr="00242772">
        <w:rPr>
          <w:rFonts w:eastAsia="SimSun"/>
          <w:sz w:val="24"/>
          <w:szCs w:val="24"/>
          <w:lang w:val="zh-CN"/>
        </w:rPr>
        <w:t>月</w:t>
      </w:r>
      <w:r w:rsidRPr="00242772">
        <w:rPr>
          <w:rFonts w:eastAsia="SimSun"/>
          <w:sz w:val="24"/>
          <w:szCs w:val="24"/>
          <w:lang w:val="zh-CN"/>
        </w:rPr>
        <w:t>31</w:t>
      </w:r>
      <w:r w:rsidRPr="00242772">
        <w:rPr>
          <w:rFonts w:eastAsia="SimSun"/>
          <w:sz w:val="24"/>
          <w:szCs w:val="24"/>
          <w:lang w:val="zh-CN"/>
        </w:rPr>
        <w:t>日向臭氧秘书处提交关于其各自国家现有再生和销毁设施的信息，以及这些设施各自能力的信息（如有），包括关于确定可以接受其他国家废旧制冷剂的现有销毁和再生设施的信息，以及出口废旧制冷剂以便在此类设施处置的相关条件，同时考虑到越境转移的任何立法障碍。同一段请秘书处向各缔约方提供相关信息。</w:t>
      </w:r>
    </w:p>
    <w:p w14:paraId="3E519C54" w14:textId="0C5B91E6"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在编写本报告时，六个缔约方，即阿根廷、澳大利亚、加拿大、欧洲联盟、秘鲁和美利坚合众国已对该决定第</w:t>
      </w:r>
      <w:r w:rsidRPr="00242772">
        <w:rPr>
          <w:rFonts w:eastAsia="SimSun"/>
          <w:sz w:val="24"/>
          <w:szCs w:val="24"/>
          <w:lang w:val="zh-CN"/>
        </w:rPr>
        <w:t>3</w:t>
      </w:r>
      <w:r w:rsidRPr="00242772">
        <w:rPr>
          <w:rFonts w:eastAsia="SimSun"/>
          <w:sz w:val="24"/>
          <w:szCs w:val="24"/>
          <w:lang w:val="zh-CN"/>
        </w:rPr>
        <w:t>段作出了回应。所提供的反馈意见已转交技术和经济评估小组审议。根据该决定的要求，所提供的信息将在适当时候发布在秘书处网站上。</w:t>
      </w:r>
    </w:p>
    <w:p w14:paraId="5BE72A11" w14:textId="77777777" w:rsidR="00E62558" w:rsidRPr="006112E2" w:rsidRDefault="00E62558" w:rsidP="008F1423">
      <w:pPr>
        <w:pStyle w:val="CH2"/>
        <w:ind w:left="1239" w:right="619" w:hanging="533"/>
        <w:rPr>
          <w:rFonts w:eastAsia="SimHei"/>
          <w:bCs/>
          <w:sz w:val="28"/>
          <w:szCs w:val="28"/>
          <w:lang w:val="zh-CN" w:eastAsia="zh-CN"/>
        </w:rPr>
      </w:pPr>
      <w:r w:rsidRPr="006112E2">
        <w:rPr>
          <w:rFonts w:eastAsia="SimHei"/>
          <w:bCs/>
          <w:sz w:val="28"/>
          <w:szCs w:val="28"/>
          <w:lang w:val="zh-CN" w:eastAsia="zh-CN"/>
        </w:rPr>
        <w:t>B.</w:t>
      </w:r>
      <w:r w:rsidRPr="006112E2">
        <w:rPr>
          <w:rFonts w:eastAsia="SimHei"/>
          <w:bCs/>
          <w:sz w:val="28"/>
          <w:szCs w:val="28"/>
          <w:lang w:val="zh-CN" w:eastAsia="zh-CN"/>
        </w:rPr>
        <w:tab/>
      </w:r>
      <w:r w:rsidRPr="006112E2">
        <w:rPr>
          <w:rFonts w:eastAsia="SimHei"/>
          <w:bCs/>
          <w:sz w:val="28"/>
          <w:szCs w:val="28"/>
          <w:lang w:val="zh-CN" w:eastAsia="zh-CN"/>
        </w:rPr>
        <w:t>支持执行《蒙特利尔议定书基加利修正》的国家和区域举措（第</w:t>
      </w:r>
      <w:r w:rsidRPr="006112E2">
        <w:rPr>
          <w:rFonts w:eastAsia="SimHei"/>
          <w:bCs/>
          <w:sz w:val="28"/>
          <w:szCs w:val="28"/>
          <w:lang w:val="zh-CN" w:eastAsia="zh-CN"/>
        </w:rPr>
        <w:t>XXXVII/5</w:t>
      </w:r>
      <w:r w:rsidRPr="006112E2">
        <w:rPr>
          <w:rFonts w:eastAsia="SimHei"/>
          <w:bCs/>
          <w:sz w:val="28"/>
          <w:szCs w:val="28"/>
          <w:lang w:val="zh-CN" w:eastAsia="zh-CN"/>
        </w:rPr>
        <w:t>号决定）</w:t>
      </w:r>
    </w:p>
    <w:p w14:paraId="4E45A910" w14:textId="54FCDB5C"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秘书处的说明（</w:t>
      </w:r>
      <w:r w:rsidRPr="00242772">
        <w:rPr>
          <w:rFonts w:eastAsia="SimSun"/>
          <w:sz w:val="24"/>
          <w:szCs w:val="24"/>
          <w:lang w:val="zh-CN"/>
        </w:rPr>
        <w:t>UNEP/OzL.Pro.WG.1/48/2</w:t>
      </w:r>
      <w:r w:rsidRPr="00242772">
        <w:rPr>
          <w:rFonts w:eastAsia="SimSun"/>
          <w:sz w:val="24"/>
          <w:szCs w:val="24"/>
          <w:lang w:val="zh-CN"/>
        </w:rPr>
        <w:t>，第</w:t>
      </w:r>
      <w:r w:rsidRPr="00242772">
        <w:rPr>
          <w:rFonts w:eastAsia="SimSun"/>
          <w:sz w:val="24"/>
          <w:szCs w:val="24"/>
          <w:lang w:val="zh-CN"/>
        </w:rPr>
        <w:t>45</w:t>
      </w:r>
      <w:r w:rsidRPr="00242772">
        <w:rPr>
          <w:rFonts w:eastAsia="SimSun"/>
          <w:sz w:val="24"/>
          <w:szCs w:val="24"/>
          <w:lang w:val="zh-CN"/>
        </w:rPr>
        <w:t>和第</w:t>
      </w:r>
      <w:r w:rsidRPr="00242772">
        <w:rPr>
          <w:rFonts w:eastAsia="SimSun"/>
          <w:sz w:val="24"/>
          <w:szCs w:val="24"/>
          <w:lang w:val="zh-CN"/>
        </w:rPr>
        <w:t>46</w:t>
      </w:r>
      <w:r w:rsidRPr="00242772">
        <w:rPr>
          <w:rFonts w:eastAsia="SimSun"/>
          <w:sz w:val="24"/>
          <w:szCs w:val="24"/>
          <w:lang w:val="zh-CN"/>
        </w:rPr>
        <w:t>段）指出，缔约方第三十七次会议在第</w:t>
      </w:r>
      <w:r w:rsidRPr="00242772">
        <w:rPr>
          <w:rFonts w:eastAsia="SimSun"/>
          <w:sz w:val="24"/>
          <w:szCs w:val="24"/>
          <w:lang w:val="zh-CN"/>
        </w:rPr>
        <w:t>XXXVII/5</w:t>
      </w:r>
      <w:r w:rsidRPr="00242772">
        <w:rPr>
          <w:rFonts w:eastAsia="SimSun"/>
          <w:sz w:val="24"/>
          <w:szCs w:val="24"/>
          <w:lang w:val="zh-CN"/>
        </w:rPr>
        <w:t>号决定第</w:t>
      </w:r>
      <w:r w:rsidRPr="00242772">
        <w:rPr>
          <w:rFonts w:eastAsia="SimSun"/>
          <w:sz w:val="24"/>
          <w:szCs w:val="24"/>
          <w:lang w:val="zh-CN"/>
        </w:rPr>
        <w:t>1</w:t>
      </w:r>
      <w:r w:rsidRPr="00242772">
        <w:rPr>
          <w:rFonts w:eastAsia="SimSun"/>
          <w:sz w:val="24"/>
          <w:szCs w:val="24"/>
          <w:lang w:val="zh-CN"/>
        </w:rPr>
        <w:t>段中邀请缔约方至迟于</w:t>
      </w:r>
      <w:r w:rsidRPr="00242772">
        <w:rPr>
          <w:rFonts w:eastAsia="SimSun"/>
          <w:sz w:val="24"/>
          <w:szCs w:val="24"/>
          <w:lang w:val="zh-CN"/>
        </w:rPr>
        <w:t>2026</w:t>
      </w:r>
      <w:r w:rsidRPr="00242772">
        <w:rPr>
          <w:rFonts w:eastAsia="SimSun"/>
          <w:sz w:val="24"/>
          <w:szCs w:val="24"/>
          <w:lang w:val="zh-CN"/>
        </w:rPr>
        <w:t>年</w:t>
      </w:r>
      <w:r w:rsidRPr="00242772">
        <w:rPr>
          <w:rFonts w:eastAsia="SimSun"/>
          <w:sz w:val="24"/>
          <w:szCs w:val="24"/>
          <w:lang w:val="zh-CN"/>
        </w:rPr>
        <w:t>6</w:t>
      </w:r>
      <w:r w:rsidRPr="00242772">
        <w:rPr>
          <w:rFonts w:eastAsia="SimSun"/>
          <w:sz w:val="24"/>
          <w:szCs w:val="24"/>
          <w:lang w:val="zh-CN"/>
        </w:rPr>
        <w:t>月</w:t>
      </w:r>
      <w:r w:rsidRPr="00242772">
        <w:rPr>
          <w:rFonts w:eastAsia="SimSun"/>
          <w:sz w:val="24"/>
          <w:szCs w:val="24"/>
          <w:lang w:val="zh-CN"/>
        </w:rPr>
        <w:t>1</w:t>
      </w:r>
      <w:r w:rsidRPr="00242772">
        <w:rPr>
          <w:rFonts w:eastAsia="SimSun"/>
          <w:sz w:val="24"/>
          <w:szCs w:val="24"/>
          <w:lang w:val="zh-CN"/>
        </w:rPr>
        <w:t>日向臭氧秘书处提交与执行《基加利修正》有关的、涉及可持续制冷英才中心和能效测试中心的信息，包括政策、活动和主要经验教训方面的信息。</w:t>
      </w:r>
    </w:p>
    <w:p w14:paraId="6173B150" w14:textId="2F268A49" w:rsidR="00E62558" w:rsidRPr="00242772" w:rsidRDefault="00E62558" w:rsidP="00C57239">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42772">
        <w:rPr>
          <w:rFonts w:eastAsia="SimSun"/>
          <w:sz w:val="24"/>
          <w:szCs w:val="24"/>
          <w:lang w:val="zh-CN"/>
        </w:rPr>
        <w:t>在编写本增编时，</w:t>
      </w:r>
      <w:r w:rsidRPr="00242772">
        <w:rPr>
          <w:rFonts w:eastAsia="SimSun"/>
          <w:sz w:val="24"/>
          <w:szCs w:val="24"/>
          <w:lang w:val="zh-CN"/>
        </w:rPr>
        <w:t>21</w:t>
      </w:r>
      <w:r w:rsidRPr="00242772">
        <w:rPr>
          <w:rFonts w:eastAsia="SimSun"/>
          <w:sz w:val="24"/>
          <w:szCs w:val="24"/>
          <w:lang w:val="zh-CN"/>
        </w:rPr>
        <w:t>个缔约方，即亚美尼亚、布基纳法索、中国、哥伦比亚、厄瓜多尔、格鲁吉亚、海地、约旦、肯尼亚、利比里亚、马里、尼日利亚、阿曼、秘鲁、卡塔尔、斯洛伐克、索马里、图瓦卢、大不列颠及北爱尔兰联合王国、瓦努阿图和津巴布韦提供了此类信息。秘书处将整理和总结提交的信息，并将其提供给缔约方第三十八次会议审议。</w:t>
      </w:r>
    </w:p>
    <w:p w14:paraId="2E66367C" w14:textId="77777777" w:rsidR="00E62558" w:rsidRPr="00242772" w:rsidRDefault="00E62558" w:rsidP="00C57239">
      <w:pPr>
        <w:pStyle w:val="Normalpool"/>
        <w:jc w:val="both"/>
        <w:rPr>
          <w:rFonts w:eastAsia="SimSun"/>
          <w:sz w:val="24"/>
          <w:szCs w:val="24"/>
          <w:lang w:eastAsia="zh-CN"/>
        </w:rPr>
      </w:pPr>
    </w:p>
    <w:p w14:paraId="22450685" w14:textId="77777777" w:rsidR="00E62558" w:rsidRPr="00242772" w:rsidRDefault="00E62558" w:rsidP="00C57239">
      <w:pPr>
        <w:pStyle w:val="Normalpool"/>
        <w:jc w:val="both"/>
        <w:rPr>
          <w:rFonts w:eastAsia="SimSun"/>
          <w:sz w:val="24"/>
          <w:szCs w:val="24"/>
          <w:lang w:eastAsia="zh-CN"/>
        </w:rPr>
        <w:sectPr w:rsidR="00E62558" w:rsidRPr="00242772" w:rsidSect="00415BBE">
          <w:headerReference w:type="even" r:id="rId12"/>
          <w:headerReference w:type="default" r:id="rId13"/>
          <w:footerReference w:type="even" r:id="rId14"/>
          <w:footerReference w:type="default" r:id="rId15"/>
          <w:footerReference w:type="first" r:id="rId16"/>
          <w:footnotePr>
            <w:numRestart w:val="eachSect"/>
          </w:footnotePr>
          <w:pgSz w:w="11907" w:h="16839"/>
          <w:pgMar w:top="907" w:right="992" w:bottom="1418" w:left="1418" w:header="539" w:footer="975" w:gutter="0"/>
          <w:cols w:space="708"/>
          <w:titlePg/>
          <w:docGrid w:linePitch="360"/>
        </w:sectPr>
      </w:pPr>
    </w:p>
    <w:p w14:paraId="4D17DD21" w14:textId="77777777" w:rsidR="00E62558" w:rsidRPr="00897C0F" w:rsidRDefault="00E62558" w:rsidP="00C57239">
      <w:pPr>
        <w:pStyle w:val="ZZAnxheader"/>
        <w:jc w:val="both"/>
        <w:rPr>
          <w:rFonts w:eastAsia="SimHei"/>
          <w:sz w:val="32"/>
          <w:szCs w:val="32"/>
          <w:lang w:eastAsia="zh-CN"/>
        </w:rPr>
      </w:pPr>
      <w:r w:rsidRPr="00897C0F">
        <w:rPr>
          <w:rFonts w:eastAsia="SimHei"/>
          <w:sz w:val="32"/>
          <w:szCs w:val="32"/>
          <w:lang w:val="zh-CN" w:eastAsia="zh-CN"/>
        </w:rPr>
        <w:lastRenderedPageBreak/>
        <w:t>附件一</w:t>
      </w:r>
      <w:r w:rsidRPr="00897C0F">
        <w:rPr>
          <w:rFonts w:eastAsia="SimHei"/>
          <w:b w:val="0"/>
          <w:bCs w:val="0"/>
          <w:sz w:val="32"/>
          <w:szCs w:val="32"/>
          <w:lang w:val="zh-CN" w:eastAsia="zh-CN"/>
        </w:rPr>
        <w:footnoteReference w:customMarkFollows="1" w:id="12"/>
        <w:t>*</w:t>
      </w:r>
    </w:p>
    <w:p w14:paraId="278B1966" w14:textId="77777777" w:rsidR="00E62558" w:rsidRPr="00897C0F" w:rsidRDefault="00E62558" w:rsidP="00770946">
      <w:pPr>
        <w:pStyle w:val="ZZAnxtitle"/>
        <w:rPr>
          <w:rFonts w:eastAsia="SimHei"/>
          <w:sz w:val="32"/>
          <w:szCs w:val="32"/>
          <w:lang w:eastAsia="zh-CN"/>
        </w:rPr>
      </w:pPr>
      <w:r w:rsidRPr="00897C0F">
        <w:rPr>
          <w:rFonts w:eastAsia="SimHei"/>
          <w:sz w:val="32"/>
          <w:szCs w:val="32"/>
          <w:lang w:val="zh-CN" w:eastAsia="zh-CN"/>
        </w:rPr>
        <w:t>技术和经济评估小组</w:t>
      </w:r>
      <w:r w:rsidRPr="00897C0F">
        <w:rPr>
          <w:rFonts w:eastAsia="SimHei"/>
          <w:sz w:val="32"/>
          <w:szCs w:val="32"/>
          <w:lang w:val="zh-CN" w:eastAsia="zh-CN"/>
        </w:rPr>
        <w:t>2026</w:t>
      </w:r>
      <w:r w:rsidRPr="00897C0F">
        <w:rPr>
          <w:rFonts w:eastAsia="SimHei"/>
          <w:sz w:val="32"/>
          <w:szCs w:val="32"/>
          <w:lang w:val="zh-CN" w:eastAsia="zh-CN"/>
        </w:rPr>
        <w:t>年报告（第</w:t>
      </w:r>
      <w:r w:rsidRPr="00897C0F">
        <w:rPr>
          <w:rFonts w:eastAsia="SimHei"/>
          <w:sz w:val="32"/>
          <w:szCs w:val="32"/>
          <w:lang w:val="zh-CN" w:eastAsia="zh-CN"/>
        </w:rPr>
        <w:t>2</w:t>
      </w:r>
      <w:r w:rsidRPr="00897C0F">
        <w:rPr>
          <w:rFonts w:eastAsia="SimHei"/>
          <w:sz w:val="32"/>
          <w:szCs w:val="32"/>
          <w:lang w:val="zh-CN" w:eastAsia="zh-CN"/>
        </w:rPr>
        <w:t>卷）</w:t>
      </w:r>
    </w:p>
    <w:p w14:paraId="1E5A32CD" w14:textId="77777777" w:rsidR="00E62558" w:rsidRPr="00897C0F" w:rsidRDefault="00E62558" w:rsidP="00E463D6">
      <w:pPr>
        <w:pStyle w:val="CH2"/>
        <w:ind w:left="1253" w:right="619" w:hanging="1253"/>
        <w:rPr>
          <w:rFonts w:eastAsia="SimHei"/>
          <w:lang w:eastAsia="zh-CN"/>
        </w:rPr>
      </w:pPr>
      <w:r w:rsidRPr="00242772">
        <w:rPr>
          <w:rFonts w:eastAsia="SimSun"/>
          <w:lang w:val="zh-CN" w:eastAsia="zh-CN"/>
        </w:rPr>
        <w:tab/>
      </w:r>
      <w:r w:rsidRPr="00242772">
        <w:rPr>
          <w:rFonts w:eastAsia="SimSun"/>
          <w:lang w:val="zh-CN" w:eastAsia="zh-CN"/>
        </w:rPr>
        <w:tab/>
      </w:r>
      <w:r w:rsidRPr="00897C0F">
        <w:rPr>
          <w:rFonts w:eastAsia="SimHei"/>
          <w:bCs/>
          <w:sz w:val="28"/>
          <w:szCs w:val="28"/>
          <w:lang w:val="zh-CN" w:eastAsia="zh-CN"/>
        </w:rPr>
        <w:t>多边基金</w:t>
      </w:r>
      <w:r w:rsidRPr="00897C0F">
        <w:rPr>
          <w:rFonts w:eastAsia="SimHei"/>
          <w:bCs/>
          <w:sz w:val="28"/>
          <w:szCs w:val="28"/>
          <w:lang w:val="zh-CN" w:eastAsia="zh-CN"/>
        </w:rPr>
        <w:t>2027–2029</w:t>
      </w:r>
      <w:r w:rsidRPr="00897C0F">
        <w:rPr>
          <w:rFonts w:eastAsia="SimHei"/>
          <w:bCs/>
          <w:sz w:val="28"/>
          <w:szCs w:val="28"/>
          <w:lang w:val="zh-CN" w:eastAsia="zh-CN"/>
        </w:rPr>
        <w:t>年充资所需资金评估</w:t>
      </w:r>
      <w:bookmarkStart w:id="6" w:name="_Toc40696034"/>
      <w:bookmarkStart w:id="7" w:name="_Toc41335671"/>
      <w:bookmarkEnd w:id="6"/>
      <w:bookmarkEnd w:id="7"/>
    </w:p>
    <w:p w14:paraId="055BA6A9" w14:textId="77777777" w:rsidR="00E62558" w:rsidRPr="00897C0F" w:rsidRDefault="00E62558" w:rsidP="00E463D6">
      <w:pPr>
        <w:pStyle w:val="CH1"/>
        <w:ind w:left="1253" w:right="288" w:hanging="1253"/>
        <w:rPr>
          <w:rFonts w:ascii="SimHei" w:eastAsia="SimHei" w:hAnsi="SimHei"/>
          <w:sz w:val="24"/>
          <w:szCs w:val="24"/>
          <w:lang w:eastAsia="zh-CN"/>
        </w:rPr>
      </w:pPr>
      <w:r w:rsidRPr="00242772">
        <w:rPr>
          <w:rFonts w:eastAsia="SimSun"/>
          <w:sz w:val="24"/>
          <w:szCs w:val="24"/>
          <w:lang w:val="zh-CN" w:eastAsia="zh-CN"/>
        </w:rPr>
        <w:tab/>
      </w:r>
      <w:r w:rsidRPr="00242772">
        <w:rPr>
          <w:rFonts w:eastAsia="SimSun"/>
          <w:sz w:val="24"/>
          <w:szCs w:val="24"/>
          <w:lang w:val="zh-CN" w:eastAsia="zh-CN"/>
        </w:rPr>
        <w:tab/>
      </w:r>
      <w:r w:rsidRPr="00897C0F">
        <w:rPr>
          <w:rFonts w:ascii="SimHei" w:eastAsia="SimHei" w:hAnsi="SimHei"/>
          <w:bCs/>
          <w:sz w:val="32"/>
          <w:szCs w:val="32"/>
          <w:lang w:val="zh-CN" w:eastAsia="zh-CN"/>
        </w:rPr>
        <w:t>执行摘要</w:t>
      </w:r>
    </w:p>
    <w:p w14:paraId="2815601C"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蒙特利尔议定书多边基金（多边基金）自</w:t>
      </w:r>
      <w:r w:rsidRPr="00242772">
        <w:rPr>
          <w:rFonts w:eastAsia="SimSun"/>
          <w:sz w:val="24"/>
          <w:szCs w:val="24"/>
          <w:lang w:val="zh-CN" w:eastAsia="zh-CN"/>
        </w:rPr>
        <w:t>1991–1993</w:t>
      </w:r>
      <w:r w:rsidRPr="00242772">
        <w:rPr>
          <w:rFonts w:eastAsia="SimSun"/>
          <w:sz w:val="24"/>
          <w:szCs w:val="24"/>
          <w:lang w:val="zh-CN" w:eastAsia="zh-CN"/>
        </w:rPr>
        <w:t>年期间获得</w:t>
      </w:r>
      <w:r w:rsidRPr="00242772">
        <w:rPr>
          <w:rFonts w:eastAsia="SimSun"/>
          <w:sz w:val="24"/>
          <w:szCs w:val="24"/>
          <w:lang w:val="zh-CN" w:eastAsia="zh-CN"/>
        </w:rPr>
        <w:t>2.4</w:t>
      </w:r>
      <w:r w:rsidRPr="00242772">
        <w:rPr>
          <w:rFonts w:eastAsia="SimSun"/>
          <w:sz w:val="24"/>
          <w:szCs w:val="24"/>
          <w:lang w:val="zh-CN" w:eastAsia="zh-CN"/>
        </w:rPr>
        <w:t>亿美元初始注资以来，已进行了十一次充资。表</w:t>
      </w:r>
      <w:r w:rsidRPr="00242772">
        <w:rPr>
          <w:rFonts w:eastAsia="SimSun"/>
          <w:sz w:val="24"/>
          <w:szCs w:val="24"/>
          <w:lang w:val="zh-CN" w:eastAsia="zh-CN"/>
        </w:rPr>
        <w:t>ES.1</w:t>
      </w:r>
      <w:r w:rsidRPr="00242772">
        <w:rPr>
          <w:rFonts w:eastAsia="SimSun"/>
          <w:sz w:val="24"/>
          <w:szCs w:val="24"/>
          <w:lang w:val="zh-CN" w:eastAsia="zh-CN"/>
        </w:rPr>
        <w:t>列出了多边基金的充资情况，其中包括多边基金的预期捐款和上一个三年期的其他来源（称为</w:t>
      </w:r>
      <w:r w:rsidRPr="00014E8A">
        <w:rPr>
          <w:rFonts w:ascii="SimSun" w:eastAsia="SimSun" w:hAnsi="SimSun"/>
          <w:sz w:val="24"/>
          <w:szCs w:val="24"/>
          <w:lang w:val="zh-CN" w:eastAsia="zh-CN"/>
        </w:rPr>
        <w:t>“</w:t>
      </w:r>
      <w:r w:rsidRPr="00242772">
        <w:rPr>
          <w:rFonts w:eastAsia="SimSun"/>
          <w:sz w:val="24"/>
          <w:szCs w:val="24"/>
          <w:lang w:val="zh-CN" w:eastAsia="zh-CN"/>
        </w:rPr>
        <w:t>结转</w:t>
      </w:r>
      <w:r w:rsidRPr="00014E8A">
        <w:rPr>
          <w:rFonts w:ascii="SimSun" w:eastAsia="SimSun" w:hAnsi="SimSun"/>
          <w:sz w:val="24"/>
          <w:szCs w:val="24"/>
          <w:lang w:val="zh-CN" w:eastAsia="zh-CN"/>
        </w:rPr>
        <w:t>”</w:t>
      </w:r>
      <w:r w:rsidRPr="00242772">
        <w:rPr>
          <w:rFonts w:eastAsia="SimSun"/>
          <w:sz w:val="24"/>
          <w:szCs w:val="24"/>
          <w:lang w:val="zh-CN" w:eastAsia="zh-CN"/>
        </w:rPr>
        <w:t>）以及该三年期内多边基金的应计利息。</w:t>
      </w:r>
    </w:p>
    <w:p w14:paraId="5714ED49" w14:textId="573B4480" w:rsidR="00E62558" w:rsidRPr="00897C0F" w:rsidRDefault="00E62558" w:rsidP="00C75A38">
      <w:pPr>
        <w:pStyle w:val="Titletable"/>
        <w:ind w:left="1253"/>
        <w:rPr>
          <w:rFonts w:eastAsia="SimSun"/>
          <w:b w:val="0"/>
          <w:bCs w:val="0"/>
          <w:sz w:val="24"/>
          <w:szCs w:val="24"/>
          <w:lang w:eastAsia="zh-CN"/>
        </w:rPr>
      </w:pPr>
      <w:r w:rsidRPr="00897C0F">
        <w:rPr>
          <w:rFonts w:eastAsia="SimHei"/>
          <w:sz w:val="24"/>
          <w:szCs w:val="24"/>
          <w:lang w:val="zh-CN" w:eastAsia="zh-CN"/>
        </w:rPr>
        <w:t>表</w:t>
      </w:r>
      <w:r w:rsidRPr="00897C0F">
        <w:rPr>
          <w:rFonts w:eastAsia="SimHei"/>
          <w:sz w:val="24"/>
          <w:szCs w:val="24"/>
          <w:lang w:val="zh-CN" w:eastAsia="zh-CN"/>
        </w:rPr>
        <w:t>ES.1</w:t>
      </w:r>
      <w:r w:rsidR="004B507E">
        <w:rPr>
          <w:rFonts w:eastAsia="SimHei"/>
          <w:sz w:val="24"/>
          <w:szCs w:val="24"/>
          <w:lang w:val="zh-CN" w:eastAsia="zh-CN"/>
        </w:rPr>
        <w:br/>
      </w:r>
      <w:r w:rsidRPr="00897C0F">
        <w:rPr>
          <w:rFonts w:eastAsia="SimSun"/>
          <w:b w:val="0"/>
          <w:bCs w:val="0"/>
          <w:sz w:val="24"/>
          <w:szCs w:val="24"/>
          <w:lang w:val="zh-CN" w:eastAsia="zh-CN"/>
        </w:rPr>
        <w:t>多边基金的充资（美元）</w:t>
      </w:r>
      <w:r w:rsidRPr="00897C0F">
        <w:rPr>
          <w:rFonts w:eastAsia="SimSun"/>
          <w:b w:val="0"/>
          <w:bCs w:val="0"/>
          <w:sz w:val="24"/>
          <w:szCs w:val="24"/>
          <w:lang w:val="zh-CN" w:eastAsia="zh-CN"/>
        </w:rPr>
        <w:t>*</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1"/>
        <w:gridCol w:w="1661"/>
        <w:gridCol w:w="1661"/>
        <w:gridCol w:w="1662"/>
        <w:gridCol w:w="1662"/>
      </w:tblGrid>
      <w:tr w:rsidR="00E62558" w:rsidRPr="00C75A38" w14:paraId="5A90472A" w14:textId="77777777" w:rsidTr="0071460D">
        <w:trPr>
          <w:jc w:val="right"/>
        </w:trPr>
        <w:tc>
          <w:tcPr>
            <w:tcW w:w="1661" w:type="dxa"/>
            <w:tcBorders>
              <w:top w:val="single" w:sz="4" w:space="0" w:color="auto"/>
              <w:bottom w:val="single" w:sz="12" w:space="0" w:color="auto"/>
            </w:tcBorders>
            <w:vAlign w:val="center"/>
          </w:tcPr>
          <w:p w14:paraId="58DFDE90" w14:textId="77777777" w:rsidR="00E62558" w:rsidRPr="00C75A38" w:rsidRDefault="00E62558" w:rsidP="0039592F">
            <w:pPr>
              <w:pStyle w:val="Normal-pool-Table"/>
              <w:rPr>
                <w:rFonts w:ascii="KaiTi" w:eastAsia="KaiTi" w:hAnsi="KaiTi"/>
                <w:i/>
                <w:iCs/>
                <w:sz w:val="20"/>
              </w:rPr>
            </w:pPr>
            <w:r w:rsidRPr="00C75A38">
              <w:rPr>
                <w:rFonts w:ascii="KaiTi" w:eastAsia="KaiTi" w:hAnsi="KaiTi"/>
                <w:color w:val="000000"/>
                <w:sz w:val="20"/>
                <w:lang w:val="zh-CN"/>
              </w:rPr>
              <w:t>三年期</w:t>
            </w:r>
          </w:p>
        </w:tc>
        <w:tc>
          <w:tcPr>
            <w:tcW w:w="1661" w:type="dxa"/>
            <w:tcBorders>
              <w:top w:val="single" w:sz="4" w:space="0" w:color="auto"/>
              <w:bottom w:val="single" w:sz="12" w:space="0" w:color="auto"/>
            </w:tcBorders>
            <w:vAlign w:val="center"/>
          </w:tcPr>
          <w:p w14:paraId="1F6A1A5F" w14:textId="77777777" w:rsidR="00E62558" w:rsidRPr="00C75A38" w:rsidRDefault="00E62558" w:rsidP="0039592F">
            <w:pPr>
              <w:pStyle w:val="Normal-pool-Table"/>
              <w:jc w:val="right"/>
              <w:rPr>
                <w:rFonts w:ascii="KaiTi" w:eastAsia="KaiTi" w:hAnsi="KaiTi"/>
                <w:i/>
                <w:iCs/>
                <w:sz w:val="20"/>
              </w:rPr>
            </w:pPr>
            <w:r w:rsidRPr="00C75A38">
              <w:rPr>
                <w:rFonts w:ascii="KaiTi" w:eastAsia="KaiTi" w:hAnsi="KaiTi"/>
                <w:color w:val="000000"/>
                <w:sz w:val="20"/>
                <w:lang w:val="zh-CN"/>
              </w:rPr>
              <w:t>核定</w:t>
            </w:r>
          </w:p>
        </w:tc>
        <w:tc>
          <w:tcPr>
            <w:tcW w:w="1661" w:type="dxa"/>
            <w:tcBorders>
              <w:top w:val="single" w:sz="4" w:space="0" w:color="auto"/>
              <w:bottom w:val="single" w:sz="12" w:space="0" w:color="auto"/>
            </w:tcBorders>
            <w:vAlign w:val="center"/>
          </w:tcPr>
          <w:p w14:paraId="4482831B" w14:textId="77777777" w:rsidR="00E62558" w:rsidRPr="00C75A38" w:rsidRDefault="00E62558" w:rsidP="0074494E">
            <w:pPr>
              <w:pStyle w:val="Normal-pool-Table"/>
              <w:jc w:val="right"/>
              <w:rPr>
                <w:rFonts w:ascii="KaiTi" w:eastAsia="KaiTi" w:hAnsi="KaiTi"/>
                <w:i/>
                <w:iCs/>
                <w:sz w:val="20"/>
              </w:rPr>
            </w:pPr>
            <w:r w:rsidRPr="00C75A38">
              <w:rPr>
                <w:rFonts w:ascii="KaiTi" w:eastAsia="KaiTi" w:hAnsi="KaiTi"/>
                <w:color w:val="000000"/>
                <w:sz w:val="20"/>
                <w:lang w:val="zh-CN"/>
              </w:rPr>
              <w:t>结转</w:t>
            </w:r>
          </w:p>
        </w:tc>
        <w:tc>
          <w:tcPr>
            <w:tcW w:w="1662" w:type="dxa"/>
            <w:tcBorders>
              <w:top w:val="single" w:sz="4" w:space="0" w:color="auto"/>
              <w:bottom w:val="single" w:sz="12" w:space="0" w:color="auto"/>
            </w:tcBorders>
            <w:vAlign w:val="center"/>
          </w:tcPr>
          <w:p w14:paraId="5DEC7F6B" w14:textId="77777777" w:rsidR="00E62558" w:rsidRPr="00C75A38" w:rsidRDefault="00E62558" w:rsidP="0074494E">
            <w:pPr>
              <w:pStyle w:val="Normal-pool-Table"/>
              <w:jc w:val="right"/>
              <w:rPr>
                <w:rFonts w:ascii="KaiTi" w:eastAsia="KaiTi" w:hAnsi="KaiTi"/>
                <w:i/>
                <w:iCs/>
                <w:sz w:val="20"/>
              </w:rPr>
            </w:pPr>
            <w:r w:rsidRPr="00C75A38">
              <w:rPr>
                <w:rFonts w:ascii="KaiTi" w:eastAsia="KaiTi" w:hAnsi="KaiTi"/>
                <w:color w:val="000000"/>
                <w:sz w:val="20"/>
                <w:lang w:val="zh-CN"/>
              </w:rPr>
              <w:t>应计利息</w:t>
            </w:r>
          </w:p>
        </w:tc>
        <w:tc>
          <w:tcPr>
            <w:tcW w:w="1662" w:type="dxa"/>
            <w:tcBorders>
              <w:top w:val="single" w:sz="4" w:space="0" w:color="auto"/>
              <w:bottom w:val="single" w:sz="12" w:space="0" w:color="auto"/>
            </w:tcBorders>
            <w:vAlign w:val="center"/>
          </w:tcPr>
          <w:p w14:paraId="54E11931" w14:textId="6D4118E2" w:rsidR="00E62558" w:rsidRPr="00C75A38" w:rsidRDefault="00E62558" w:rsidP="0074494E">
            <w:pPr>
              <w:pStyle w:val="Normal-pool-Table"/>
              <w:jc w:val="right"/>
              <w:rPr>
                <w:rFonts w:ascii="KaiTi" w:eastAsia="KaiTi" w:hAnsi="KaiTi"/>
                <w:i/>
                <w:iCs/>
                <w:sz w:val="20"/>
              </w:rPr>
            </w:pPr>
            <w:r w:rsidRPr="00C75A38">
              <w:rPr>
                <w:rFonts w:ascii="KaiTi" w:eastAsia="KaiTi" w:hAnsi="KaiTi"/>
                <w:color w:val="000000"/>
                <w:sz w:val="20"/>
                <w:lang w:val="zh-CN"/>
              </w:rPr>
              <w:t>多边基金</w:t>
            </w:r>
            <w:r w:rsidR="0074494E">
              <w:rPr>
                <w:rFonts w:ascii="KaiTi" w:eastAsia="KaiTi" w:hAnsi="KaiTi"/>
                <w:color w:val="000000"/>
                <w:sz w:val="20"/>
                <w:lang w:val="zh-CN" w:eastAsia="zh-CN"/>
              </w:rPr>
              <w:br/>
            </w:r>
            <w:r w:rsidRPr="00C75A38">
              <w:rPr>
                <w:rFonts w:ascii="KaiTi" w:eastAsia="KaiTi" w:hAnsi="KaiTi"/>
                <w:color w:val="000000"/>
                <w:sz w:val="20"/>
                <w:lang w:val="zh-CN"/>
              </w:rPr>
              <w:t>预算总额</w:t>
            </w:r>
          </w:p>
        </w:tc>
      </w:tr>
      <w:tr w:rsidR="00E62558" w:rsidRPr="00C75A38" w14:paraId="7E146F57" w14:textId="77777777" w:rsidTr="0071460D">
        <w:trPr>
          <w:jc w:val="right"/>
        </w:trPr>
        <w:tc>
          <w:tcPr>
            <w:tcW w:w="1661" w:type="dxa"/>
            <w:tcBorders>
              <w:top w:val="single" w:sz="12" w:space="0" w:color="auto"/>
            </w:tcBorders>
            <w:vAlign w:val="center"/>
          </w:tcPr>
          <w:p w14:paraId="6C06F258" w14:textId="77777777" w:rsidR="00E62558" w:rsidRPr="005C165B" w:rsidRDefault="00E62558" w:rsidP="0039592F">
            <w:pPr>
              <w:pStyle w:val="Normal-pool-Table"/>
              <w:rPr>
                <w:rFonts w:eastAsia="SimSun"/>
                <w:szCs w:val="18"/>
              </w:rPr>
            </w:pPr>
            <w:r w:rsidRPr="005C165B">
              <w:rPr>
                <w:rFonts w:eastAsia="SimSun"/>
                <w:color w:val="000000"/>
                <w:szCs w:val="18"/>
                <w:lang w:val="zh-CN"/>
              </w:rPr>
              <w:t>1994–1996</w:t>
            </w:r>
          </w:p>
        </w:tc>
        <w:tc>
          <w:tcPr>
            <w:tcW w:w="1661" w:type="dxa"/>
            <w:tcBorders>
              <w:top w:val="single" w:sz="12" w:space="0" w:color="auto"/>
            </w:tcBorders>
            <w:vAlign w:val="center"/>
          </w:tcPr>
          <w:p w14:paraId="618BFCDF"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455 000 000</w:t>
            </w:r>
            <w:r w:rsidRPr="005C165B">
              <w:rPr>
                <w:rFonts w:eastAsia="SimSun" w:hint="eastAsia"/>
                <w:color w:val="000000"/>
                <w:szCs w:val="18"/>
                <w:lang w:val="zh-CN"/>
              </w:rPr>
              <w:t>美元</w:t>
            </w:r>
          </w:p>
        </w:tc>
        <w:tc>
          <w:tcPr>
            <w:tcW w:w="1661" w:type="dxa"/>
            <w:tcBorders>
              <w:top w:val="single" w:sz="12" w:space="0" w:color="auto"/>
            </w:tcBorders>
            <w:vAlign w:val="center"/>
          </w:tcPr>
          <w:p w14:paraId="5270EE39"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55 000 000</w:t>
            </w:r>
            <w:r w:rsidRPr="005C165B">
              <w:rPr>
                <w:rFonts w:eastAsia="SimSun" w:hint="eastAsia"/>
                <w:color w:val="000000"/>
                <w:szCs w:val="18"/>
                <w:lang w:val="zh-CN"/>
              </w:rPr>
              <w:t>美元</w:t>
            </w:r>
          </w:p>
        </w:tc>
        <w:tc>
          <w:tcPr>
            <w:tcW w:w="1662" w:type="dxa"/>
            <w:tcBorders>
              <w:top w:val="single" w:sz="12" w:space="0" w:color="auto"/>
            </w:tcBorders>
            <w:vAlign w:val="center"/>
          </w:tcPr>
          <w:p w14:paraId="516FDA2C" w14:textId="77777777" w:rsidR="00E62558" w:rsidRPr="005C165B" w:rsidRDefault="00E62558" w:rsidP="0074494E">
            <w:pPr>
              <w:pStyle w:val="Normal-pool-Table"/>
              <w:jc w:val="right"/>
              <w:rPr>
                <w:rFonts w:eastAsia="SimSun"/>
                <w:szCs w:val="18"/>
              </w:rPr>
            </w:pPr>
            <w:r w:rsidRPr="005C165B">
              <w:rPr>
                <w:rFonts w:eastAsia="SimSun" w:hint="eastAsia"/>
                <w:color w:val="000000"/>
                <w:szCs w:val="18"/>
                <w:lang w:val="zh-CN"/>
              </w:rPr>
              <w:t>不适用</w:t>
            </w:r>
          </w:p>
        </w:tc>
        <w:tc>
          <w:tcPr>
            <w:tcW w:w="1662" w:type="dxa"/>
            <w:tcBorders>
              <w:top w:val="single" w:sz="12" w:space="0" w:color="auto"/>
            </w:tcBorders>
            <w:vAlign w:val="center"/>
          </w:tcPr>
          <w:p w14:paraId="4B119F2D"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510 000 000</w:t>
            </w:r>
            <w:r w:rsidRPr="005C165B">
              <w:rPr>
                <w:rFonts w:eastAsia="SimSun" w:hint="eastAsia"/>
                <w:color w:val="000000"/>
                <w:szCs w:val="18"/>
                <w:lang w:val="zh-CN"/>
              </w:rPr>
              <w:t>美元</w:t>
            </w:r>
          </w:p>
        </w:tc>
      </w:tr>
      <w:tr w:rsidR="00E62558" w:rsidRPr="00C75A38" w14:paraId="0492010F" w14:textId="77777777" w:rsidTr="0071460D">
        <w:trPr>
          <w:jc w:val="right"/>
        </w:trPr>
        <w:tc>
          <w:tcPr>
            <w:tcW w:w="1661" w:type="dxa"/>
            <w:vAlign w:val="center"/>
          </w:tcPr>
          <w:p w14:paraId="71004F51" w14:textId="77777777" w:rsidR="00E62558" w:rsidRPr="005C165B" w:rsidRDefault="00E62558" w:rsidP="0039592F">
            <w:pPr>
              <w:pStyle w:val="Normal-pool-Table"/>
              <w:rPr>
                <w:rFonts w:eastAsia="SimSun"/>
                <w:szCs w:val="18"/>
              </w:rPr>
            </w:pPr>
            <w:r w:rsidRPr="005C165B">
              <w:rPr>
                <w:rFonts w:eastAsia="SimSun"/>
                <w:color w:val="000000"/>
                <w:szCs w:val="18"/>
                <w:lang w:val="zh-CN"/>
              </w:rPr>
              <w:t>1997–1999</w:t>
            </w:r>
          </w:p>
        </w:tc>
        <w:tc>
          <w:tcPr>
            <w:tcW w:w="1661" w:type="dxa"/>
            <w:vAlign w:val="center"/>
          </w:tcPr>
          <w:p w14:paraId="33EFDA3A"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466 000 000</w:t>
            </w:r>
            <w:r w:rsidRPr="005C165B">
              <w:rPr>
                <w:rFonts w:eastAsia="SimSun" w:hint="eastAsia"/>
                <w:color w:val="000000"/>
                <w:szCs w:val="18"/>
                <w:lang w:val="zh-CN"/>
              </w:rPr>
              <w:t>美元</w:t>
            </w:r>
          </w:p>
        </w:tc>
        <w:tc>
          <w:tcPr>
            <w:tcW w:w="1661" w:type="dxa"/>
            <w:vAlign w:val="center"/>
          </w:tcPr>
          <w:p w14:paraId="1393AA08"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74 000 000</w:t>
            </w:r>
            <w:r w:rsidRPr="005C165B">
              <w:rPr>
                <w:rFonts w:eastAsia="SimSun" w:hint="eastAsia"/>
                <w:color w:val="000000"/>
                <w:szCs w:val="18"/>
                <w:lang w:val="zh-CN"/>
              </w:rPr>
              <w:t>美元</w:t>
            </w:r>
          </w:p>
        </w:tc>
        <w:tc>
          <w:tcPr>
            <w:tcW w:w="1662" w:type="dxa"/>
            <w:vAlign w:val="center"/>
          </w:tcPr>
          <w:p w14:paraId="22EEA8E9" w14:textId="77777777" w:rsidR="00E62558" w:rsidRPr="005C165B" w:rsidRDefault="00E62558" w:rsidP="0074494E">
            <w:pPr>
              <w:pStyle w:val="Normal-pool-Table"/>
              <w:jc w:val="right"/>
              <w:rPr>
                <w:rFonts w:eastAsia="SimSun"/>
                <w:szCs w:val="18"/>
              </w:rPr>
            </w:pPr>
            <w:r w:rsidRPr="005C165B">
              <w:rPr>
                <w:rFonts w:eastAsia="SimSun" w:hint="eastAsia"/>
                <w:color w:val="000000"/>
                <w:szCs w:val="18"/>
                <w:lang w:val="zh-CN"/>
              </w:rPr>
              <w:t>不适用</w:t>
            </w:r>
          </w:p>
        </w:tc>
        <w:tc>
          <w:tcPr>
            <w:tcW w:w="1662" w:type="dxa"/>
            <w:vAlign w:val="center"/>
          </w:tcPr>
          <w:p w14:paraId="38D2A85E"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540 000 000</w:t>
            </w:r>
            <w:r w:rsidRPr="005C165B">
              <w:rPr>
                <w:rFonts w:eastAsia="SimSun" w:hint="eastAsia"/>
                <w:color w:val="000000"/>
                <w:szCs w:val="18"/>
                <w:lang w:val="zh-CN"/>
              </w:rPr>
              <w:t>美元</w:t>
            </w:r>
          </w:p>
        </w:tc>
      </w:tr>
      <w:tr w:rsidR="00E62558" w:rsidRPr="00C75A38" w14:paraId="5D6A431F" w14:textId="77777777" w:rsidTr="0071460D">
        <w:trPr>
          <w:jc w:val="right"/>
        </w:trPr>
        <w:tc>
          <w:tcPr>
            <w:tcW w:w="1661" w:type="dxa"/>
            <w:vAlign w:val="center"/>
          </w:tcPr>
          <w:p w14:paraId="703F46EE" w14:textId="77777777" w:rsidR="00E62558" w:rsidRPr="005C165B" w:rsidRDefault="00E62558" w:rsidP="0039592F">
            <w:pPr>
              <w:pStyle w:val="Normal-pool-Table"/>
              <w:rPr>
                <w:rFonts w:eastAsia="SimSun"/>
                <w:szCs w:val="18"/>
              </w:rPr>
            </w:pPr>
            <w:r w:rsidRPr="005C165B">
              <w:rPr>
                <w:rFonts w:eastAsia="SimSun"/>
                <w:color w:val="000000"/>
                <w:szCs w:val="18"/>
                <w:lang w:val="zh-CN"/>
              </w:rPr>
              <w:t>2000–2002</w:t>
            </w:r>
          </w:p>
        </w:tc>
        <w:tc>
          <w:tcPr>
            <w:tcW w:w="1661" w:type="dxa"/>
            <w:vAlign w:val="center"/>
          </w:tcPr>
          <w:p w14:paraId="4691184A"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440 000 000</w:t>
            </w:r>
            <w:r w:rsidRPr="005C165B">
              <w:rPr>
                <w:rFonts w:eastAsia="SimSun" w:hint="eastAsia"/>
                <w:color w:val="000000"/>
                <w:szCs w:val="18"/>
                <w:lang w:val="zh-CN"/>
              </w:rPr>
              <w:t>美元</w:t>
            </w:r>
          </w:p>
        </w:tc>
        <w:tc>
          <w:tcPr>
            <w:tcW w:w="1661" w:type="dxa"/>
            <w:vAlign w:val="center"/>
          </w:tcPr>
          <w:p w14:paraId="475DA43A"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35 700 000</w:t>
            </w:r>
            <w:r w:rsidRPr="005C165B">
              <w:rPr>
                <w:rFonts w:eastAsia="SimSun" w:hint="eastAsia"/>
                <w:color w:val="000000"/>
                <w:szCs w:val="18"/>
                <w:lang w:val="zh-CN"/>
              </w:rPr>
              <w:t>美元</w:t>
            </w:r>
          </w:p>
        </w:tc>
        <w:tc>
          <w:tcPr>
            <w:tcW w:w="1662" w:type="dxa"/>
            <w:vAlign w:val="center"/>
          </w:tcPr>
          <w:p w14:paraId="6E721AA3" w14:textId="77777777" w:rsidR="00E62558" w:rsidRPr="005C165B" w:rsidRDefault="00E62558" w:rsidP="0074494E">
            <w:pPr>
              <w:pStyle w:val="Normal-pool-Table"/>
              <w:jc w:val="right"/>
              <w:rPr>
                <w:rFonts w:eastAsia="SimSun"/>
                <w:szCs w:val="18"/>
              </w:rPr>
            </w:pPr>
            <w:r w:rsidRPr="005C165B">
              <w:rPr>
                <w:rFonts w:eastAsia="SimSun" w:hint="eastAsia"/>
                <w:color w:val="000000"/>
                <w:szCs w:val="18"/>
                <w:lang w:val="zh-CN"/>
              </w:rPr>
              <w:t>不适用</w:t>
            </w:r>
          </w:p>
        </w:tc>
        <w:tc>
          <w:tcPr>
            <w:tcW w:w="1662" w:type="dxa"/>
            <w:vAlign w:val="center"/>
          </w:tcPr>
          <w:p w14:paraId="2A74C9B1"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475 700 000</w:t>
            </w:r>
            <w:r w:rsidRPr="005C165B">
              <w:rPr>
                <w:rFonts w:eastAsia="SimSun" w:hint="eastAsia"/>
                <w:color w:val="000000"/>
                <w:szCs w:val="18"/>
                <w:lang w:val="zh-CN"/>
              </w:rPr>
              <w:t>美元</w:t>
            </w:r>
          </w:p>
        </w:tc>
      </w:tr>
      <w:tr w:rsidR="00E62558" w:rsidRPr="00C75A38" w14:paraId="324E4282" w14:textId="77777777" w:rsidTr="0071460D">
        <w:trPr>
          <w:jc w:val="right"/>
        </w:trPr>
        <w:tc>
          <w:tcPr>
            <w:tcW w:w="1661" w:type="dxa"/>
            <w:vAlign w:val="center"/>
          </w:tcPr>
          <w:p w14:paraId="509DE277" w14:textId="77777777" w:rsidR="00E62558" w:rsidRPr="005C165B" w:rsidRDefault="00E62558" w:rsidP="0039592F">
            <w:pPr>
              <w:pStyle w:val="Normal-pool-Table"/>
              <w:rPr>
                <w:rFonts w:eastAsia="SimSun"/>
                <w:szCs w:val="18"/>
              </w:rPr>
            </w:pPr>
            <w:r w:rsidRPr="005C165B">
              <w:rPr>
                <w:rFonts w:eastAsia="SimSun"/>
                <w:color w:val="000000"/>
                <w:szCs w:val="18"/>
                <w:lang w:val="zh-CN"/>
              </w:rPr>
              <w:t>2003–2005</w:t>
            </w:r>
          </w:p>
        </w:tc>
        <w:tc>
          <w:tcPr>
            <w:tcW w:w="1661" w:type="dxa"/>
            <w:vAlign w:val="center"/>
          </w:tcPr>
          <w:p w14:paraId="5405BFC7"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474 000 000</w:t>
            </w:r>
            <w:r w:rsidRPr="005C165B">
              <w:rPr>
                <w:rFonts w:eastAsia="SimSun" w:hint="eastAsia"/>
                <w:color w:val="000000"/>
                <w:szCs w:val="18"/>
                <w:lang w:val="zh-CN"/>
              </w:rPr>
              <w:t>美元</w:t>
            </w:r>
          </w:p>
        </w:tc>
        <w:tc>
          <w:tcPr>
            <w:tcW w:w="1661" w:type="dxa"/>
            <w:vAlign w:val="center"/>
          </w:tcPr>
          <w:p w14:paraId="7B9B193E"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76 000 000</w:t>
            </w:r>
            <w:r w:rsidRPr="005C165B">
              <w:rPr>
                <w:rFonts w:eastAsia="SimSun" w:hint="eastAsia"/>
                <w:color w:val="000000"/>
                <w:szCs w:val="18"/>
                <w:lang w:val="zh-CN"/>
              </w:rPr>
              <w:t>美元</w:t>
            </w:r>
          </w:p>
        </w:tc>
        <w:tc>
          <w:tcPr>
            <w:tcW w:w="1662" w:type="dxa"/>
            <w:vAlign w:val="center"/>
          </w:tcPr>
          <w:p w14:paraId="08246B91"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23 000 000</w:t>
            </w:r>
            <w:r w:rsidRPr="005C165B">
              <w:rPr>
                <w:rFonts w:eastAsia="SimSun" w:hint="eastAsia"/>
                <w:color w:val="000000"/>
                <w:szCs w:val="18"/>
                <w:lang w:val="zh-CN"/>
              </w:rPr>
              <w:t>美元</w:t>
            </w:r>
          </w:p>
        </w:tc>
        <w:tc>
          <w:tcPr>
            <w:tcW w:w="1662" w:type="dxa"/>
            <w:vAlign w:val="center"/>
          </w:tcPr>
          <w:p w14:paraId="783F5FE1"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573 000 000</w:t>
            </w:r>
            <w:r w:rsidRPr="005C165B">
              <w:rPr>
                <w:rFonts w:eastAsia="SimSun" w:hint="eastAsia"/>
                <w:color w:val="000000"/>
                <w:szCs w:val="18"/>
                <w:lang w:val="zh-CN"/>
              </w:rPr>
              <w:t>美元</w:t>
            </w:r>
          </w:p>
        </w:tc>
      </w:tr>
      <w:tr w:rsidR="00E62558" w:rsidRPr="00C75A38" w14:paraId="665809C9" w14:textId="77777777" w:rsidTr="0071460D">
        <w:trPr>
          <w:jc w:val="right"/>
        </w:trPr>
        <w:tc>
          <w:tcPr>
            <w:tcW w:w="1661" w:type="dxa"/>
            <w:vAlign w:val="center"/>
          </w:tcPr>
          <w:p w14:paraId="7F5A5428" w14:textId="77777777" w:rsidR="00E62558" w:rsidRPr="005C165B" w:rsidRDefault="00E62558" w:rsidP="0039592F">
            <w:pPr>
              <w:pStyle w:val="Normal-pool-Table"/>
              <w:rPr>
                <w:rFonts w:eastAsia="SimSun"/>
                <w:szCs w:val="18"/>
              </w:rPr>
            </w:pPr>
            <w:r w:rsidRPr="005C165B">
              <w:rPr>
                <w:rFonts w:eastAsia="SimSun"/>
                <w:color w:val="000000"/>
                <w:szCs w:val="18"/>
                <w:lang w:val="zh-CN"/>
              </w:rPr>
              <w:t>2006–2008</w:t>
            </w:r>
          </w:p>
        </w:tc>
        <w:tc>
          <w:tcPr>
            <w:tcW w:w="1661" w:type="dxa"/>
            <w:vAlign w:val="center"/>
          </w:tcPr>
          <w:p w14:paraId="475B880E"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400 400 000</w:t>
            </w:r>
            <w:r w:rsidRPr="005C165B">
              <w:rPr>
                <w:rFonts w:eastAsia="SimSun" w:hint="eastAsia"/>
                <w:color w:val="000000"/>
                <w:szCs w:val="18"/>
                <w:lang w:val="zh-CN"/>
              </w:rPr>
              <w:t>美元</w:t>
            </w:r>
          </w:p>
        </w:tc>
        <w:tc>
          <w:tcPr>
            <w:tcW w:w="1661" w:type="dxa"/>
            <w:vAlign w:val="center"/>
          </w:tcPr>
          <w:p w14:paraId="1D7F4EF0"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59 600 000</w:t>
            </w:r>
            <w:r w:rsidRPr="005C165B">
              <w:rPr>
                <w:rFonts w:eastAsia="SimSun" w:hint="eastAsia"/>
                <w:color w:val="000000"/>
                <w:szCs w:val="18"/>
                <w:lang w:val="zh-CN"/>
              </w:rPr>
              <w:t>美元</w:t>
            </w:r>
          </w:p>
        </w:tc>
        <w:tc>
          <w:tcPr>
            <w:tcW w:w="1662" w:type="dxa"/>
            <w:vAlign w:val="center"/>
          </w:tcPr>
          <w:p w14:paraId="38041C76"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10 000 000</w:t>
            </w:r>
            <w:r w:rsidRPr="005C165B">
              <w:rPr>
                <w:rFonts w:eastAsia="SimSun" w:hint="eastAsia"/>
                <w:color w:val="000000"/>
                <w:szCs w:val="18"/>
                <w:lang w:val="zh-CN"/>
              </w:rPr>
              <w:t>美元</w:t>
            </w:r>
          </w:p>
        </w:tc>
        <w:tc>
          <w:tcPr>
            <w:tcW w:w="1662" w:type="dxa"/>
            <w:vAlign w:val="center"/>
          </w:tcPr>
          <w:p w14:paraId="10C4BB74"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470 000 000</w:t>
            </w:r>
            <w:r w:rsidRPr="005C165B">
              <w:rPr>
                <w:rFonts w:eastAsia="SimSun" w:hint="eastAsia"/>
                <w:color w:val="000000"/>
                <w:szCs w:val="18"/>
                <w:lang w:val="zh-CN"/>
              </w:rPr>
              <w:t>美元</w:t>
            </w:r>
          </w:p>
        </w:tc>
      </w:tr>
      <w:tr w:rsidR="00E62558" w:rsidRPr="00C75A38" w14:paraId="1720103A" w14:textId="77777777" w:rsidTr="0071460D">
        <w:trPr>
          <w:jc w:val="right"/>
        </w:trPr>
        <w:tc>
          <w:tcPr>
            <w:tcW w:w="1661" w:type="dxa"/>
            <w:vAlign w:val="center"/>
          </w:tcPr>
          <w:p w14:paraId="5A7C4A25" w14:textId="77777777" w:rsidR="00E62558" w:rsidRPr="005C165B" w:rsidRDefault="00E62558" w:rsidP="0039592F">
            <w:pPr>
              <w:pStyle w:val="Normal-pool-Table"/>
              <w:rPr>
                <w:rFonts w:eastAsia="SimSun"/>
                <w:szCs w:val="18"/>
              </w:rPr>
            </w:pPr>
            <w:r w:rsidRPr="005C165B">
              <w:rPr>
                <w:rFonts w:eastAsia="SimSun"/>
                <w:color w:val="000000"/>
                <w:szCs w:val="18"/>
                <w:lang w:val="zh-CN"/>
              </w:rPr>
              <w:t>2009–2011</w:t>
            </w:r>
          </w:p>
        </w:tc>
        <w:tc>
          <w:tcPr>
            <w:tcW w:w="1661" w:type="dxa"/>
            <w:vAlign w:val="center"/>
          </w:tcPr>
          <w:p w14:paraId="6D355D62"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400 000 000</w:t>
            </w:r>
            <w:r w:rsidRPr="005C165B">
              <w:rPr>
                <w:rFonts w:eastAsia="SimSun" w:hint="eastAsia"/>
                <w:color w:val="000000"/>
                <w:szCs w:val="18"/>
                <w:lang w:val="zh-CN"/>
              </w:rPr>
              <w:t>美元</w:t>
            </w:r>
          </w:p>
        </w:tc>
        <w:tc>
          <w:tcPr>
            <w:tcW w:w="1661" w:type="dxa"/>
            <w:vAlign w:val="center"/>
          </w:tcPr>
          <w:p w14:paraId="334C60AE"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73 900 000</w:t>
            </w:r>
            <w:r w:rsidRPr="005C165B">
              <w:rPr>
                <w:rFonts w:eastAsia="SimSun" w:hint="eastAsia"/>
                <w:color w:val="000000"/>
                <w:szCs w:val="18"/>
                <w:lang w:val="zh-CN"/>
              </w:rPr>
              <w:t>美元</w:t>
            </w:r>
          </w:p>
        </w:tc>
        <w:tc>
          <w:tcPr>
            <w:tcW w:w="1662" w:type="dxa"/>
            <w:vAlign w:val="center"/>
          </w:tcPr>
          <w:p w14:paraId="1425B23B"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16 100 000</w:t>
            </w:r>
            <w:r w:rsidRPr="005C165B">
              <w:rPr>
                <w:rFonts w:eastAsia="SimSun" w:hint="eastAsia"/>
                <w:color w:val="000000"/>
                <w:szCs w:val="18"/>
                <w:lang w:val="zh-CN"/>
              </w:rPr>
              <w:t>美元</w:t>
            </w:r>
          </w:p>
        </w:tc>
        <w:tc>
          <w:tcPr>
            <w:tcW w:w="1662" w:type="dxa"/>
            <w:vAlign w:val="center"/>
          </w:tcPr>
          <w:p w14:paraId="05332BB2"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490 000 000</w:t>
            </w:r>
            <w:r w:rsidRPr="005C165B">
              <w:rPr>
                <w:rFonts w:eastAsia="SimSun" w:hint="eastAsia"/>
                <w:color w:val="000000"/>
                <w:szCs w:val="18"/>
                <w:lang w:val="zh-CN"/>
              </w:rPr>
              <w:t>美元</w:t>
            </w:r>
          </w:p>
        </w:tc>
      </w:tr>
      <w:tr w:rsidR="00E62558" w:rsidRPr="00C75A38" w14:paraId="496F55FA" w14:textId="77777777" w:rsidTr="0071460D">
        <w:trPr>
          <w:jc w:val="right"/>
        </w:trPr>
        <w:tc>
          <w:tcPr>
            <w:tcW w:w="1661" w:type="dxa"/>
            <w:vAlign w:val="center"/>
          </w:tcPr>
          <w:p w14:paraId="441B3C44" w14:textId="77777777" w:rsidR="00E62558" w:rsidRPr="005C165B" w:rsidRDefault="00E62558" w:rsidP="0039592F">
            <w:pPr>
              <w:pStyle w:val="Normal-pool-Table"/>
              <w:rPr>
                <w:rFonts w:eastAsia="SimSun"/>
                <w:szCs w:val="18"/>
              </w:rPr>
            </w:pPr>
            <w:r w:rsidRPr="005C165B">
              <w:rPr>
                <w:rFonts w:eastAsia="SimSun"/>
                <w:color w:val="000000"/>
                <w:szCs w:val="18"/>
                <w:lang w:val="zh-CN"/>
              </w:rPr>
              <w:t>2012–2014</w:t>
            </w:r>
          </w:p>
        </w:tc>
        <w:tc>
          <w:tcPr>
            <w:tcW w:w="1661" w:type="dxa"/>
            <w:vAlign w:val="center"/>
          </w:tcPr>
          <w:p w14:paraId="63E3C335"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400 000 000</w:t>
            </w:r>
            <w:r w:rsidRPr="005C165B">
              <w:rPr>
                <w:rFonts w:eastAsia="SimSun" w:hint="eastAsia"/>
                <w:color w:val="000000"/>
                <w:szCs w:val="18"/>
                <w:lang w:val="zh-CN"/>
              </w:rPr>
              <w:t>美元</w:t>
            </w:r>
          </w:p>
        </w:tc>
        <w:tc>
          <w:tcPr>
            <w:tcW w:w="1661" w:type="dxa"/>
            <w:vAlign w:val="center"/>
          </w:tcPr>
          <w:p w14:paraId="33C4C589"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34 900 000</w:t>
            </w:r>
            <w:r w:rsidRPr="005C165B">
              <w:rPr>
                <w:rFonts w:eastAsia="SimSun" w:hint="eastAsia"/>
                <w:color w:val="000000"/>
                <w:szCs w:val="18"/>
                <w:lang w:val="zh-CN"/>
              </w:rPr>
              <w:t>美元</w:t>
            </w:r>
          </w:p>
        </w:tc>
        <w:tc>
          <w:tcPr>
            <w:tcW w:w="1662" w:type="dxa"/>
            <w:vAlign w:val="center"/>
          </w:tcPr>
          <w:p w14:paraId="1EDAE739"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15 100 000</w:t>
            </w:r>
            <w:r w:rsidRPr="005C165B">
              <w:rPr>
                <w:rFonts w:eastAsia="SimSun" w:hint="eastAsia"/>
                <w:color w:val="000000"/>
                <w:szCs w:val="18"/>
                <w:lang w:val="zh-CN"/>
              </w:rPr>
              <w:t>美元</w:t>
            </w:r>
          </w:p>
        </w:tc>
        <w:tc>
          <w:tcPr>
            <w:tcW w:w="1662" w:type="dxa"/>
            <w:vAlign w:val="center"/>
          </w:tcPr>
          <w:p w14:paraId="4EE53000"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450 000 000</w:t>
            </w:r>
            <w:r w:rsidRPr="005C165B">
              <w:rPr>
                <w:rFonts w:eastAsia="SimSun" w:hint="eastAsia"/>
                <w:color w:val="000000"/>
                <w:szCs w:val="18"/>
                <w:lang w:val="zh-CN"/>
              </w:rPr>
              <w:t>美元</w:t>
            </w:r>
          </w:p>
        </w:tc>
      </w:tr>
      <w:tr w:rsidR="00E62558" w:rsidRPr="00C75A38" w14:paraId="57848743" w14:textId="77777777" w:rsidTr="0071460D">
        <w:trPr>
          <w:jc w:val="right"/>
        </w:trPr>
        <w:tc>
          <w:tcPr>
            <w:tcW w:w="1661" w:type="dxa"/>
            <w:vAlign w:val="center"/>
          </w:tcPr>
          <w:p w14:paraId="4F4239D3" w14:textId="77777777" w:rsidR="00E62558" w:rsidRPr="005C165B" w:rsidRDefault="00E62558" w:rsidP="0039592F">
            <w:pPr>
              <w:pStyle w:val="Normal-pool-Table"/>
              <w:rPr>
                <w:rFonts w:eastAsia="SimSun"/>
                <w:szCs w:val="18"/>
              </w:rPr>
            </w:pPr>
            <w:r w:rsidRPr="005C165B">
              <w:rPr>
                <w:rFonts w:eastAsia="SimSun"/>
                <w:color w:val="000000"/>
                <w:szCs w:val="18"/>
                <w:lang w:val="zh-CN"/>
              </w:rPr>
              <w:t>2015–2017</w:t>
            </w:r>
          </w:p>
        </w:tc>
        <w:tc>
          <w:tcPr>
            <w:tcW w:w="1661" w:type="dxa"/>
            <w:vAlign w:val="center"/>
          </w:tcPr>
          <w:p w14:paraId="3AB143F8"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437 500 000</w:t>
            </w:r>
            <w:r w:rsidRPr="005C165B">
              <w:rPr>
                <w:rFonts w:eastAsia="SimSun" w:hint="eastAsia"/>
                <w:color w:val="000000"/>
                <w:szCs w:val="18"/>
                <w:lang w:val="zh-CN"/>
              </w:rPr>
              <w:t>美元</w:t>
            </w:r>
          </w:p>
        </w:tc>
        <w:tc>
          <w:tcPr>
            <w:tcW w:w="1661" w:type="dxa"/>
            <w:vAlign w:val="center"/>
          </w:tcPr>
          <w:p w14:paraId="3D8965A6"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64 000 000</w:t>
            </w:r>
            <w:r w:rsidRPr="005C165B">
              <w:rPr>
                <w:rFonts w:eastAsia="SimSun" w:hint="eastAsia"/>
                <w:color w:val="000000"/>
                <w:szCs w:val="18"/>
                <w:lang w:val="zh-CN"/>
              </w:rPr>
              <w:t>美元</w:t>
            </w:r>
          </w:p>
        </w:tc>
        <w:tc>
          <w:tcPr>
            <w:tcW w:w="1662" w:type="dxa"/>
            <w:vAlign w:val="center"/>
          </w:tcPr>
          <w:p w14:paraId="5B0D6200"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6 000 000</w:t>
            </w:r>
            <w:r w:rsidRPr="005C165B">
              <w:rPr>
                <w:rFonts w:eastAsia="SimSun" w:hint="eastAsia"/>
                <w:color w:val="000000"/>
                <w:szCs w:val="18"/>
                <w:lang w:val="zh-CN"/>
              </w:rPr>
              <w:t>美元</w:t>
            </w:r>
          </w:p>
        </w:tc>
        <w:tc>
          <w:tcPr>
            <w:tcW w:w="1662" w:type="dxa"/>
            <w:vAlign w:val="center"/>
          </w:tcPr>
          <w:p w14:paraId="2B758BE5"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507 500 000</w:t>
            </w:r>
            <w:r w:rsidRPr="005C165B">
              <w:rPr>
                <w:rFonts w:eastAsia="SimSun" w:hint="eastAsia"/>
                <w:color w:val="000000"/>
                <w:szCs w:val="18"/>
                <w:lang w:val="zh-CN"/>
              </w:rPr>
              <w:t>美元</w:t>
            </w:r>
          </w:p>
        </w:tc>
      </w:tr>
      <w:tr w:rsidR="00E62558" w:rsidRPr="00C75A38" w14:paraId="2279DB83" w14:textId="77777777" w:rsidTr="0071460D">
        <w:trPr>
          <w:jc w:val="right"/>
        </w:trPr>
        <w:tc>
          <w:tcPr>
            <w:tcW w:w="1661" w:type="dxa"/>
            <w:vAlign w:val="center"/>
          </w:tcPr>
          <w:p w14:paraId="12460297" w14:textId="68666096" w:rsidR="00E62558" w:rsidRPr="005C165B" w:rsidRDefault="00E62558" w:rsidP="0039592F">
            <w:pPr>
              <w:pStyle w:val="Normal-pool-Table"/>
              <w:rPr>
                <w:rFonts w:eastAsia="SimSun"/>
                <w:szCs w:val="18"/>
              </w:rPr>
            </w:pPr>
            <w:r w:rsidRPr="005C165B">
              <w:rPr>
                <w:rFonts w:eastAsia="SimSun"/>
                <w:color w:val="000000"/>
                <w:szCs w:val="18"/>
                <w:lang w:val="zh-CN"/>
              </w:rPr>
              <w:t>2018–2020**</w:t>
            </w:r>
          </w:p>
        </w:tc>
        <w:tc>
          <w:tcPr>
            <w:tcW w:w="1661" w:type="dxa"/>
            <w:vAlign w:val="center"/>
          </w:tcPr>
          <w:p w14:paraId="22DE07E4"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500 000 000</w:t>
            </w:r>
            <w:r w:rsidRPr="005C165B">
              <w:rPr>
                <w:rFonts w:eastAsia="SimSun" w:hint="eastAsia"/>
                <w:color w:val="000000"/>
                <w:szCs w:val="18"/>
                <w:lang w:val="zh-CN"/>
              </w:rPr>
              <w:t>美元</w:t>
            </w:r>
          </w:p>
        </w:tc>
        <w:tc>
          <w:tcPr>
            <w:tcW w:w="1661" w:type="dxa"/>
            <w:vAlign w:val="center"/>
          </w:tcPr>
          <w:p w14:paraId="3AE16FAC"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34 000 000</w:t>
            </w:r>
            <w:r w:rsidRPr="005C165B">
              <w:rPr>
                <w:rFonts w:eastAsia="SimSun" w:hint="eastAsia"/>
                <w:color w:val="000000"/>
                <w:szCs w:val="18"/>
                <w:lang w:val="zh-CN"/>
              </w:rPr>
              <w:t>美元</w:t>
            </w:r>
          </w:p>
        </w:tc>
        <w:tc>
          <w:tcPr>
            <w:tcW w:w="1662" w:type="dxa"/>
            <w:vAlign w:val="center"/>
          </w:tcPr>
          <w:p w14:paraId="7585FC03"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6 000 000</w:t>
            </w:r>
            <w:r w:rsidRPr="005C165B">
              <w:rPr>
                <w:rFonts w:eastAsia="SimSun" w:hint="eastAsia"/>
                <w:color w:val="000000"/>
                <w:szCs w:val="18"/>
                <w:lang w:val="zh-CN"/>
              </w:rPr>
              <w:t>美元</w:t>
            </w:r>
          </w:p>
        </w:tc>
        <w:tc>
          <w:tcPr>
            <w:tcW w:w="1662" w:type="dxa"/>
            <w:vAlign w:val="center"/>
          </w:tcPr>
          <w:p w14:paraId="3021F9D3"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540 000 000</w:t>
            </w:r>
            <w:r w:rsidRPr="005C165B">
              <w:rPr>
                <w:rFonts w:eastAsia="SimSun" w:hint="eastAsia"/>
                <w:color w:val="000000"/>
                <w:szCs w:val="18"/>
                <w:lang w:val="zh-CN"/>
              </w:rPr>
              <w:t>美元</w:t>
            </w:r>
          </w:p>
        </w:tc>
      </w:tr>
      <w:tr w:rsidR="00E62558" w:rsidRPr="00C75A38" w14:paraId="01B3747C" w14:textId="77777777" w:rsidTr="0071460D">
        <w:trPr>
          <w:jc w:val="right"/>
        </w:trPr>
        <w:tc>
          <w:tcPr>
            <w:tcW w:w="1661" w:type="dxa"/>
            <w:vAlign w:val="center"/>
          </w:tcPr>
          <w:p w14:paraId="37E6EB7C" w14:textId="77777777" w:rsidR="00E62558" w:rsidRPr="005C165B" w:rsidRDefault="00E62558" w:rsidP="0039592F">
            <w:pPr>
              <w:pStyle w:val="Normal-pool-Table"/>
              <w:rPr>
                <w:rFonts w:eastAsia="SimSun"/>
                <w:szCs w:val="18"/>
              </w:rPr>
            </w:pPr>
            <w:r w:rsidRPr="005C165B">
              <w:rPr>
                <w:rFonts w:eastAsia="SimSun"/>
                <w:color w:val="000000"/>
                <w:szCs w:val="18"/>
                <w:lang w:val="zh-CN"/>
              </w:rPr>
              <w:t>2021–2023</w:t>
            </w:r>
          </w:p>
        </w:tc>
        <w:tc>
          <w:tcPr>
            <w:tcW w:w="1661" w:type="dxa"/>
            <w:vAlign w:val="center"/>
          </w:tcPr>
          <w:p w14:paraId="30E4C50C"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475 000 000</w:t>
            </w:r>
            <w:r w:rsidRPr="005C165B">
              <w:rPr>
                <w:rFonts w:eastAsia="SimSun" w:hint="eastAsia"/>
                <w:color w:val="000000"/>
                <w:szCs w:val="18"/>
                <w:lang w:val="zh-CN"/>
              </w:rPr>
              <w:t>美元</w:t>
            </w:r>
          </w:p>
        </w:tc>
        <w:tc>
          <w:tcPr>
            <w:tcW w:w="1661" w:type="dxa"/>
            <w:vAlign w:val="center"/>
          </w:tcPr>
          <w:p w14:paraId="53681E65"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65 000 000</w:t>
            </w:r>
            <w:r w:rsidRPr="005C165B">
              <w:rPr>
                <w:rFonts w:eastAsia="SimSun" w:hint="eastAsia"/>
                <w:color w:val="000000"/>
                <w:szCs w:val="18"/>
                <w:lang w:val="zh-CN"/>
              </w:rPr>
              <w:t>美元</w:t>
            </w:r>
          </w:p>
        </w:tc>
        <w:tc>
          <w:tcPr>
            <w:tcW w:w="1662" w:type="dxa"/>
            <w:vAlign w:val="center"/>
          </w:tcPr>
          <w:p w14:paraId="5C62FC01" w14:textId="77777777" w:rsidR="00E62558" w:rsidRPr="005C165B" w:rsidRDefault="00E62558" w:rsidP="0074494E">
            <w:pPr>
              <w:pStyle w:val="Normal-pool-Table"/>
              <w:jc w:val="right"/>
              <w:rPr>
                <w:rFonts w:eastAsia="SimSun"/>
                <w:szCs w:val="18"/>
              </w:rPr>
            </w:pPr>
            <w:r w:rsidRPr="005C165B">
              <w:rPr>
                <w:rFonts w:eastAsia="SimSun" w:hint="eastAsia"/>
                <w:color w:val="000000"/>
                <w:szCs w:val="18"/>
                <w:lang w:val="zh-CN"/>
              </w:rPr>
              <w:t>不适用</w:t>
            </w:r>
          </w:p>
        </w:tc>
        <w:tc>
          <w:tcPr>
            <w:tcW w:w="1662" w:type="dxa"/>
            <w:vAlign w:val="center"/>
          </w:tcPr>
          <w:p w14:paraId="5C6AA11B"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540 000 000</w:t>
            </w:r>
            <w:r w:rsidRPr="005C165B">
              <w:rPr>
                <w:rFonts w:eastAsia="SimSun" w:hint="eastAsia"/>
                <w:color w:val="000000"/>
                <w:szCs w:val="18"/>
                <w:lang w:val="zh-CN"/>
              </w:rPr>
              <w:t>美元</w:t>
            </w:r>
          </w:p>
        </w:tc>
      </w:tr>
      <w:tr w:rsidR="00E62558" w:rsidRPr="00C75A38" w14:paraId="6ED1C75B" w14:textId="77777777" w:rsidTr="0071460D">
        <w:trPr>
          <w:jc w:val="right"/>
        </w:trPr>
        <w:tc>
          <w:tcPr>
            <w:tcW w:w="1661" w:type="dxa"/>
            <w:tcBorders>
              <w:bottom w:val="single" w:sz="12" w:space="0" w:color="auto"/>
            </w:tcBorders>
            <w:vAlign w:val="center"/>
          </w:tcPr>
          <w:p w14:paraId="5C886D32" w14:textId="77777777" w:rsidR="00E62558" w:rsidRPr="005C165B" w:rsidRDefault="00E62558" w:rsidP="0039592F">
            <w:pPr>
              <w:pStyle w:val="Normal-pool-Table"/>
              <w:rPr>
                <w:rFonts w:eastAsia="SimSun"/>
                <w:szCs w:val="18"/>
              </w:rPr>
            </w:pPr>
            <w:r w:rsidRPr="005C165B">
              <w:rPr>
                <w:rFonts w:eastAsia="SimSun"/>
                <w:color w:val="000000"/>
                <w:szCs w:val="18"/>
                <w:lang w:val="zh-CN"/>
              </w:rPr>
              <w:t>2024–2026</w:t>
            </w:r>
          </w:p>
        </w:tc>
        <w:tc>
          <w:tcPr>
            <w:tcW w:w="1661" w:type="dxa"/>
            <w:tcBorders>
              <w:bottom w:val="single" w:sz="12" w:space="0" w:color="auto"/>
            </w:tcBorders>
            <w:vAlign w:val="center"/>
          </w:tcPr>
          <w:p w14:paraId="78D20130" w14:textId="77777777" w:rsidR="00E62558" w:rsidRPr="005C165B" w:rsidRDefault="00E62558" w:rsidP="0039592F">
            <w:pPr>
              <w:pStyle w:val="Normal-pool-Table"/>
              <w:jc w:val="right"/>
              <w:rPr>
                <w:rFonts w:eastAsia="SimSun"/>
                <w:szCs w:val="18"/>
              </w:rPr>
            </w:pPr>
            <w:r w:rsidRPr="005C165B">
              <w:rPr>
                <w:rFonts w:eastAsia="SimSun"/>
                <w:color w:val="000000"/>
                <w:szCs w:val="18"/>
                <w:lang w:val="zh-CN"/>
              </w:rPr>
              <w:t>525 600 000</w:t>
            </w:r>
            <w:r w:rsidRPr="005C165B">
              <w:rPr>
                <w:rFonts w:eastAsia="SimSun" w:hint="eastAsia"/>
                <w:color w:val="000000"/>
                <w:szCs w:val="18"/>
                <w:lang w:val="zh-CN"/>
              </w:rPr>
              <w:t>美元</w:t>
            </w:r>
          </w:p>
        </w:tc>
        <w:tc>
          <w:tcPr>
            <w:tcW w:w="1661" w:type="dxa"/>
            <w:tcBorders>
              <w:bottom w:val="single" w:sz="12" w:space="0" w:color="auto"/>
            </w:tcBorders>
            <w:vAlign w:val="center"/>
          </w:tcPr>
          <w:p w14:paraId="2B84801B"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428 699 680</w:t>
            </w:r>
            <w:r w:rsidRPr="005C165B">
              <w:rPr>
                <w:rFonts w:eastAsia="SimSun" w:hint="eastAsia"/>
                <w:color w:val="000000"/>
                <w:szCs w:val="18"/>
                <w:lang w:val="zh-CN"/>
              </w:rPr>
              <w:t>美元</w:t>
            </w:r>
          </w:p>
        </w:tc>
        <w:tc>
          <w:tcPr>
            <w:tcW w:w="1662" w:type="dxa"/>
            <w:tcBorders>
              <w:bottom w:val="single" w:sz="12" w:space="0" w:color="auto"/>
            </w:tcBorders>
            <w:vAlign w:val="center"/>
          </w:tcPr>
          <w:p w14:paraId="1533546B"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10 700 320</w:t>
            </w:r>
            <w:r w:rsidRPr="005C165B">
              <w:rPr>
                <w:rFonts w:eastAsia="SimSun" w:hint="eastAsia"/>
                <w:color w:val="000000"/>
                <w:szCs w:val="18"/>
                <w:lang w:val="zh-CN"/>
              </w:rPr>
              <w:t>美元</w:t>
            </w:r>
          </w:p>
        </w:tc>
        <w:tc>
          <w:tcPr>
            <w:tcW w:w="1662" w:type="dxa"/>
            <w:tcBorders>
              <w:bottom w:val="single" w:sz="12" w:space="0" w:color="auto"/>
            </w:tcBorders>
            <w:vAlign w:val="center"/>
          </w:tcPr>
          <w:p w14:paraId="6D3A40B8" w14:textId="77777777" w:rsidR="00E62558" w:rsidRPr="005C165B" w:rsidRDefault="00E62558" w:rsidP="0074494E">
            <w:pPr>
              <w:pStyle w:val="Normal-pool-Table"/>
              <w:jc w:val="right"/>
              <w:rPr>
                <w:rFonts w:eastAsia="SimSun"/>
                <w:szCs w:val="18"/>
              </w:rPr>
            </w:pPr>
            <w:r w:rsidRPr="005C165B">
              <w:rPr>
                <w:rFonts w:eastAsia="SimSun"/>
                <w:color w:val="000000"/>
                <w:szCs w:val="18"/>
                <w:lang w:val="zh-CN"/>
              </w:rPr>
              <w:t>965 000 000</w:t>
            </w:r>
            <w:r w:rsidRPr="005C165B">
              <w:rPr>
                <w:rFonts w:eastAsia="SimSun" w:hint="eastAsia"/>
                <w:color w:val="000000"/>
                <w:szCs w:val="18"/>
                <w:lang w:val="zh-CN"/>
              </w:rPr>
              <w:t>美元</w:t>
            </w:r>
          </w:p>
        </w:tc>
      </w:tr>
    </w:tbl>
    <w:p w14:paraId="00D9D949" w14:textId="77777777" w:rsidR="00E62558" w:rsidRPr="003212ED" w:rsidRDefault="00E62558" w:rsidP="003212ED">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ight="382"/>
        <w:rPr>
          <w:rFonts w:eastAsia="SimSun"/>
          <w:i/>
          <w:lang w:eastAsia="zh-CN"/>
        </w:rPr>
      </w:pPr>
      <w:r w:rsidRPr="00242772">
        <w:rPr>
          <w:rFonts w:eastAsia="SimSun"/>
          <w:sz w:val="24"/>
          <w:szCs w:val="24"/>
          <w:lang w:val="zh-CN" w:eastAsia="zh-CN"/>
        </w:rPr>
        <w:tab/>
      </w:r>
      <w:r w:rsidRPr="003212ED">
        <w:rPr>
          <w:rFonts w:eastAsia="SimSun"/>
          <w:lang w:val="zh-CN" w:eastAsia="zh-CN"/>
        </w:rPr>
        <w:t xml:space="preserve">* </w:t>
      </w:r>
      <w:r w:rsidRPr="003212ED">
        <w:rPr>
          <w:rFonts w:eastAsia="SimSun"/>
          <w:lang w:val="zh-CN" w:eastAsia="zh-CN"/>
        </w:rPr>
        <w:t>不包括</w:t>
      </w:r>
      <w:r w:rsidRPr="003212ED">
        <w:rPr>
          <w:rFonts w:eastAsia="SimSun"/>
          <w:lang w:val="zh-CN" w:eastAsia="zh-CN"/>
        </w:rPr>
        <w:t>1991–1993</w:t>
      </w:r>
      <w:r w:rsidRPr="003212ED">
        <w:rPr>
          <w:rFonts w:eastAsia="SimSun"/>
          <w:lang w:val="zh-CN" w:eastAsia="zh-CN"/>
        </w:rPr>
        <w:t>年的</w:t>
      </w:r>
      <w:r w:rsidRPr="003212ED">
        <w:rPr>
          <w:rFonts w:eastAsia="SimSun"/>
          <w:lang w:val="zh-CN" w:eastAsia="zh-CN"/>
        </w:rPr>
        <w:t>2.4</w:t>
      </w:r>
      <w:r w:rsidRPr="003212ED">
        <w:rPr>
          <w:rFonts w:eastAsia="SimSun"/>
          <w:lang w:val="zh-CN" w:eastAsia="zh-CN"/>
        </w:rPr>
        <w:t>亿美元初始注资。</w:t>
      </w:r>
    </w:p>
    <w:p w14:paraId="25C84A3C" w14:textId="48FB79C0" w:rsidR="00C61AAC" w:rsidRPr="003212ED" w:rsidRDefault="005D46C0" w:rsidP="003212ED">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after="120"/>
        <w:ind w:left="1253" w:right="382"/>
        <w:rPr>
          <w:rFonts w:eastAsia="SimSun"/>
          <w:i/>
          <w:lang w:eastAsia="zh-CN"/>
        </w:rPr>
      </w:pPr>
      <w:r w:rsidRPr="003212ED">
        <w:rPr>
          <w:rFonts w:eastAsia="SimSun"/>
          <w:lang w:val="zh-CN" w:eastAsia="zh-CN"/>
        </w:rPr>
        <w:tab/>
        <w:t xml:space="preserve">** </w:t>
      </w:r>
      <w:r w:rsidRPr="003212ED">
        <w:rPr>
          <w:rFonts w:eastAsia="SimSun"/>
          <w:lang w:val="zh-CN" w:eastAsia="zh-CN"/>
        </w:rPr>
        <w:t>此外，缔约方第五次特别会议还注意到，</w:t>
      </w:r>
      <w:r w:rsidRPr="003212ED">
        <w:rPr>
          <w:rFonts w:eastAsia="SimSun"/>
          <w:lang w:val="zh-CN" w:eastAsia="zh-CN"/>
        </w:rPr>
        <w:t>2018–2020</w:t>
      </w:r>
      <w:r w:rsidRPr="003212ED">
        <w:rPr>
          <w:rFonts w:eastAsia="SimSun"/>
          <w:lang w:val="zh-CN" w:eastAsia="zh-CN"/>
        </w:rPr>
        <w:t>三年期中应缴付多边基金的剩余</w:t>
      </w:r>
      <w:r w:rsidRPr="003212ED">
        <w:rPr>
          <w:rFonts w:eastAsia="SimSun"/>
          <w:lang w:val="zh-CN" w:eastAsia="zh-CN"/>
        </w:rPr>
        <w:t>2.46</w:t>
      </w:r>
      <w:r w:rsidRPr="003212ED">
        <w:rPr>
          <w:rFonts w:eastAsia="SimSun"/>
          <w:lang w:val="zh-CN" w:eastAsia="zh-CN"/>
        </w:rPr>
        <w:t>亿美元资金，将在</w:t>
      </w:r>
      <w:r w:rsidRPr="003212ED">
        <w:rPr>
          <w:rFonts w:eastAsia="SimSun"/>
          <w:lang w:val="zh-CN" w:eastAsia="zh-CN"/>
        </w:rPr>
        <w:t>2023</w:t>
      </w:r>
      <w:r w:rsidRPr="003212ED">
        <w:rPr>
          <w:rFonts w:eastAsia="SimSun"/>
          <w:lang w:val="zh-CN" w:eastAsia="zh-CN"/>
        </w:rPr>
        <w:t>年后用于支持《蒙特利尔议定书》的执行（</w:t>
      </w:r>
      <w:r w:rsidRPr="003212ED">
        <w:rPr>
          <w:rFonts w:eastAsia="SimSun"/>
          <w:lang w:val="zh-CN" w:eastAsia="zh-CN"/>
        </w:rPr>
        <w:t>Ex.V/1</w:t>
      </w:r>
      <w:r w:rsidRPr="003212ED">
        <w:rPr>
          <w:rFonts w:eastAsia="SimSun"/>
          <w:lang w:val="zh-CN" w:eastAsia="zh-CN"/>
        </w:rPr>
        <w:t>号决定）。</w:t>
      </w:r>
    </w:p>
    <w:p w14:paraId="4071764C" w14:textId="7B723586" w:rsidR="00E62558" w:rsidRPr="00403DB1" w:rsidRDefault="00E62558" w:rsidP="00C57239">
      <w:pPr>
        <w:pStyle w:val="NormalNonumber"/>
        <w:jc w:val="both"/>
        <w:rPr>
          <w:rFonts w:eastAsia="SimSun"/>
          <w:sz w:val="24"/>
          <w:szCs w:val="24"/>
          <w:lang w:eastAsia="zh-CN"/>
        </w:rPr>
      </w:pPr>
      <w:r w:rsidRPr="00403DB1">
        <w:rPr>
          <w:rFonts w:eastAsia="SimSun"/>
          <w:sz w:val="24"/>
          <w:szCs w:val="24"/>
          <w:lang w:val="zh-CN" w:eastAsia="zh-CN"/>
        </w:rPr>
        <w:t>自成立以来，截至执行委员会第</w:t>
      </w:r>
      <w:r w:rsidRPr="00403DB1">
        <w:rPr>
          <w:rFonts w:eastAsia="SimSun"/>
          <w:sz w:val="24"/>
          <w:szCs w:val="24"/>
          <w:lang w:val="zh-CN" w:eastAsia="zh-CN"/>
        </w:rPr>
        <w:t>97</w:t>
      </w:r>
      <w:r w:rsidRPr="00403DB1">
        <w:rPr>
          <w:rFonts w:eastAsia="SimSun"/>
          <w:sz w:val="24"/>
          <w:szCs w:val="24"/>
          <w:lang w:val="zh-CN" w:eastAsia="zh-CN"/>
        </w:rPr>
        <w:t>次会议（</w:t>
      </w:r>
      <w:r w:rsidRPr="00403DB1">
        <w:rPr>
          <w:rFonts w:eastAsia="SimSun"/>
          <w:sz w:val="24"/>
          <w:szCs w:val="24"/>
          <w:lang w:val="zh-CN" w:eastAsia="zh-CN"/>
        </w:rPr>
        <w:t>ExCom-97</w:t>
      </w:r>
      <w:r w:rsidRPr="00403DB1">
        <w:rPr>
          <w:rFonts w:eastAsia="SimSun"/>
          <w:sz w:val="24"/>
          <w:szCs w:val="24"/>
          <w:lang w:val="zh-CN" w:eastAsia="zh-CN"/>
        </w:rPr>
        <w:t>），多边基金已为</w:t>
      </w:r>
      <w:r w:rsidRPr="00403DB1">
        <w:rPr>
          <w:rFonts w:eastAsia="SimSun"/>
          <w:sz w:val="24"/>
          <w:szCs w:val="24"/>
          <w:lang w:val="zh-CN" w:eastAsia="zh-CN"/>
        </w:rPr>
        <w:t>144</w:t>
      </w:r>
      <w:r w:rsidRPr="00403DB1">
        <w:rPr>
          <w:rFonts w:eastAsia="SimSun"/>
          <w:sz w:val="24"/>
          <w:szCs w:val="24"/>
          <w:lang w:val="zh-CN" w:eastAsia="zh-CN"/>
        </w:rPr>
        <w:t>个第</w:t>
      </w:r>
      <w:r w:rsidRPr="00403DB1">
        <w:rPr>
          <w:rFonts w:eastAsia="SimSun"/>
          <w:sz w:val="24"/>
          <w:szCs w:val="24"/>
          <w:lang w:val="zh-CN" w:eastAsia="zh-CN"/>
        </w:rPr>
        <w:t>5</w:t>
      </w:r>
      <w:r w:rsidRPr="00403DB1">
        <w:rPr>
          <w:rFonts w:eastAsia="SimSun"/>
          <w:sz w:val="24"/>
          <w:szCs w:val="24"/>
          <w:lang w:val="zh-CN" w:eastAsia="zh-CN"/>
        </w:rPr>
        <w:t>条缔约方批准了</w:t>
      </w:r>
      <w:r w:rsidRPr="00403DB1">
        <w:rPr>
          <w:rFonts w:eastAsia="SimSun"/>
          <w:sz w:val="24"/>
          <w:szCs w:val="24"/>
          <w:lang w:val="zh-CN" w:eastAsia="zh-CN"/>
        </w:rPr>
        <w:t>43.8</w:t>
      </w:r>
      <w:r w:rsidRPr="00403DB1">
        <w:rPr>
          <w:rFonts w:eastAsia="SimSun"/>
          <w:sz w:val="24"/>
          <w:szCs w:val="24"/>
          <w:lang w:val="zh-CN" w:eastAsia="zh-CN"/>
        </w:rPr>
        <w:t>亿美元（包括支助费用），用于总共</w:t>
      </w:r>
      <w:r w:rsidRPr="00403DB1">
        <w:rPr>
          <w:rFonts w:eastAsia="SimSun"/>
          <w:sz w:val="24"/>
          <w:szCs w:val="24"/>
          <w:lang w:val="zh-CN" w:eastAsia="zh-CN"/>
        </w:rPr>
        <w:t>10 363</w:t>
      </w:r>
      <w:r w:rsidRPr="00403DB1">
        <w:rPr>
          <w:rFonts w:eastAsia="SimSun"/>
          <w:sz w:val="24"/>
          <w:szCs w:val="24"/>
          <w:lang w:val="zh-CN" w:eastAsia="zh-CN"/>
        </w:rPr>
        <w:t>个项目，其中</w:t>
      </w:r>
      <w:r w:rsidRPr="00403DB1">
        <w:rPr>
          <w:rFonts w:eastAsia="SimSun"/>
          <w:sz w:val="24"/>
          <w:szCs w:val="24"/>
          <w:lang w:val="zh-CN" w:eastAsia="zh-CN"/>
        </w:rPr>
        <w:t>87%</w:t>
      </w:r>
      <w:r w:rsidRPr="00403DB1">
        <w:rPr>
          <w:rFonts w:eastAsia="SimSun"/>
          <w:sz w:val="24"/>
          <w:szCs w:val="24"/>
          <w:lang w:val="zh-CN" w:eastAsia="zh-CN"/>
        </w:rPr>
        <w:t>已经完成。</w:t>
      </w:r>
      <w:r w:rsidRPr="00403DB1">
        <w:rPr>
          <w:rStyle w:val="FootnoteReference"/>
          <w:spacing w:val="0"/>
          <w:w w:val="100"/>
          <w:position w:val="0"/>
          <w:sz w:val="24"/>
          <w:szCs w:val="24"/>
          <w:lang w:val="zh-CN"/>
        </w:rPr>
        <w:footnoteReference w:id="13"/>
      </w:r>
    </w:p>
    <w:p w14:paraId="5BD424F7"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2027–2029</w:t>
      </w:r>
      <w:r w:rsidRPr="00242772">
        <w:rPr>
          <w:rFonts w:eastAsia="SimSun"/>
          <w:sz w:val="24"/>
          <w:szCs w:val="24"/>
          <w:lang w:val="zh-CN" w:eastAsia="zh-CN"/>
        </w:rPr>
        <w:t>年三年期多边基金的充资将为第</w:t>
      </w:r>
      <w:r w:rsidRPr="00242772">
        <w:rPr>
          <w:rFonts w:eastAsia="SimSun"/>
          <w:sz w:val="24"/>
          <w:szCs w:val="24"/>
          <w:lang w:val="zh-CN" w:eastAsia="zh-CN"/>
        </w:rPr>
        <w:t>5</w:t>
      </w:r>
      <w:r w:rsidRPr="00242772">
        <w:rPr>
          <w:rFonts w:eastAsia="SimSun"/>
          <w:sz w:val="24"/>
          <w:szCs w:val="24"/>
          <w:lang w:val="zh-CN" w:eastAsia="zh-CN"/>
        </w:rPr>
        <w:t>条缔约方提供资金，用于完成臭氧消耗物质逐步淘汰并继续实施氢氟碳化物逐步淘汰的增量成本。附件</w:t>
      </w:r>
      <w:r w:rsidRPr="00242772">
        <w:rPr>
          <w:rFonts w:eastAsia="SimSun"/>
          <w:sz w:val="24"/>
          <w:szCs w:val="24"/>
          <w:lang w:val="zh-CN" w:eastAsia="zh-CN"/>
        </w:rPr>
        <w:t>C</w:t>
      </w:r>
      <w:r w:rsidRPr="00242772">
        <w:rPr>
          <w:rFonts w:eastAsia="SimSun"/>
          <w:sz w:val="24"/>
          <w:szCs w:val="24"/>
          <w:lang w:val="zh-CN" w:eastAsia="zh-CN"/>
        </w:rPr>
        <w:t>第一类（含氢氯氟烃）和附件</w:t>
      </w:r>
      <w:r w:rsidRPr="00242772">
        <w:rPr>
          <w:rFonts w:eastAsia="SimSun"/>
          <w:sz w:val="24"/>
          <w:szCs w:val="24"/>
          <w:lang w:val="zh-CN" w:eastAsia="zh-CN"/>
        </w:rPr>
        <w:t>F</w:t>
      </w:r>
      <w:r w:rsidRPr="00242772">
        <w:rPr>
          <w:rFonts w:eastAsia="SimSun"/>
          <w:sz w:val="24"/>
          <w:szCs w:val="24"/>
          <w:lang w:val="zh-CN" w:eastAsia="zh-CN"/>
        </w:rPr>
        <w:t>（氢氟碳化物）物质是《蒙特利尔议定书》下仅有的仍然允许消费和生产的物质。</w:t>
      </w:r>
    </w:p>
    <w:p w14:paraId="749AF77C" w14:textId="77777777" w:rsidR="00E62558" w:rsidRPr="00242772"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268" w:hanging="624"/>
        <w:jc w:val="both"/>
        <w:rPr>
          <w:rFonts w:eastAsia="SimSun"/>
          <w:sz w:val="24"/>
          <w:szCs w:val="24"/>
          <w:lang w:eastAsia="zh-CN"/>
        </w:rPr>
      </w:pPr>
      <w:r w:rsidRPr="00242772">
        <w:rPr>
          <w:rFonts w:eastAsia="SimSun"/>
          <w:sz w:val="24"/>
          <w:szCs w:val="24"/>
          <w:lang w:val="zh-CN" w:eastAsia="zh-CN"/>
        </w:rPr>
        <w:t>对于附件</w:t>
      </w:r>
      <w:r w:rsidRPr="00242772">
        <w:rPr>
          <w:rFonts w:eastAsia="SimSun"/>
          <w:sz w:val="24"/>
          <w:szCs w:val="24"/>
          <w:lang w:val="zh-CN" w:eastAsia="zh-CN"/>
        </w:rPr>
        <w:t>C</w:t>
      </w:r>
      <w:r w:rsidRPr="00242772">
        <w:rPr>
          <w:rFonts w:eastAsia="SimSun"/>
          <w:sz w:val="24"/>
          <w:szCs w:val="24"/>
          <w:lang w:val="zh-CN" w:eastAsia="zh-CN"/>
        </w:rPr>
        <w:t>第一类受控物质（含氢氯氟烃），</w:t>
      </w:r>
      <w:r w:rsidRPr="00242772">
        <w:rPr>
          <w:rFonts w:eastAsia="SimSun"/>
          <w:sz w:val="24"/>
          <w:szCs w:val="24"/>
          <w:lang w:val="zh-CN" w:eastAsia="zh-CN"/>
        </w:rPr>
        <w:t>2027–2029</w:t>
      </w:r>
      <w:r w:rsidRPr="00242772">
        <w:rPr>
          <w:rFonts w:eastAsia="SimSun"/>
          <w:sz w:val="24"/>
          <w:szCs w:val="24"/>
          <w:lang w:val="zh-CN" w:eastAsia="zh-CN"/>
        </w:rPr>
        <w:t>三年期的遵约目标是到</w:t>
      </w:r>
      <w:r w:rsidRPr="00242772">
        <w:rPr>
          <w:rFonts w:eastAsia="SimSun"/>
          <w:sz w:val="24"/>
          <w:szCs w:val="24"/>
          <w:lang w:val="zh-CN" w:eastAsia="zh-CN"/>
        </w:rPr>
        <w:t>2030</w:t>
      </w:r>
      <w:r w:rsidRPr="00242772">
        <w:rPr>
          <w:rFonts w:eastAsia="SimSun"/>
          <w:sz w:val="24"/>
          <w:szCs w:val="24"/>
          <w:lang w:val="zh-CN" w:eastAsia="zh-CN"/>
        </w:rPr>
        <w:t>年</w:t>
      </w:r>
      <w:r w:rsidRPr="00242772">
        <w:rPr>
          <w:rFonts w:eastAsia="SimSun"/>
          <w:sz w:val="24"/>
          <w:szCs w:val="24"/>
          <w:lang w:val="zh-CN" w:eastAsia="zh-CN"/>
        </w:rPr>
        <w:t>1</w:t>
      </w:r>
      <w:r w:rsidRPr="00242772">
        <w:rPr>
          <w:rFonts w:eastAsia="SimSun"/>
          <w:sz w:val="24"/>
          <w:szCs w:val="24"/>
          <w:lang w:val="zh-CN" w:eastAsia="zh-CN"/>
        </w:rPr>
        <w:t>月</w:t>
      </w:r>
      <w:r w:rsidRPr="00242772">
        <w:rPr>
          <w:rFonts w:eastAsia="SimSun"/>
          <w:sz w:val="24"/>
          <w:szCs w:val="24"/>
          <w:lang w:val="zh-CN" w:eastAsia="zh-CN"/>
        </w:rPr>
        <w:t>1</w:t>
      </w:r>
      <w:r w:rsidRPr="00242772">
        <w:rPr>
          <w:rFonts w:eastAsia="SimSun"/>
          <w:sz w:val="24"/>
          <w:szCs w:val="24"/>
          <w:lang w:val="zh-CN" w:eastAsia="zh-CN"/>
        </w:rPr>
        <w:t>日较基线削减</w:t>
      </w:r>
      <w:r w:rsidRPr="00242772">
        <w:rPr>
          <w:rFonts w:eastAsia="SimSun"/>
          <w:sz w:val="24"/>
          <w:szCs w:val="24"/>
          <w:lang w:val="zh-CN" w:eastAsia="zh-CN"/>
        </w:rPr>
        <w:t>97.5%</w:t>
      </w:r>
      <w:r w:rsidRPr="00242772">
        <w:rPr>
          <w:rFonts w:eastAsia="SimSun"/>
          <w:sz w:val="24"/>
          <w:szCs w:val="24"/>
          <w:lang w:val="zh-CN" w:eastAsia="zh-CN"/>
        </w:rPr>
        <w:t>。</w:t>
      </w:r>
    </w:p>
    <w:p w14:paraId="7815557E" w14:textId="70F796A8" w:rsidR="00E62558" w:rsidRPr="00242772" w:rsidRDefault="00E62558" w:rsidP="005C165B">
      <w:pPr>
        <w:pStyle w:val="NormalNonumber"/>
        <w:tabs>
          <w:tab w:val="clear" w:pos="1247"/>
          <w:tab w:val="clear" w:pos="1871"/>
          <w:tab w:val="clear" w:pos="2495"/>
          <w:tab w:val="clear" w:pos="3119"/>
          <w:tab w:val="clear" w:pos="3742"/>
          <w:tab w:val="clear" w:pos="4366"/>
          <w:tab w:val="clear" w:pos="4990"/>
        </w:tabs>
        <w:ind w:left="2665"/>
        <w:jc w:val="both"/>
        <w:rPr>
          <w:rFonts w:eastAsia="SimSun"/>
          <w:sz w:val="24"/>
          <w:szCs w:val="24"/>
          <w:lang w:eastAsia="zh-CN"/>
        </w:rPr>
      </w:pPr>
      <w:r w:rsidRPr="00242772">
        <w:rPr>
          <w:rFonts w:eastAsia="SimSun"/>
          <w:sz w:val="24"/>
          <w:szCs w:val="24"/>
          <w:lang w:val="zh-CN" w:eastAsia="zh-CN"/>
        </w:rPr>
        <w:lastRenderedPageBreak/>
        <w:t>2.5</w:t>
      </w:r>
      <w:r w:rsidRPr="00403DB1">
        <w:rPr>
          <w:rFonts w:eastAsia="SimSun"/>
          <w:sz w:val="24"/>
          <w:szCs w:val="24"/>
          <w:lang w:val="zh-CN" w:eastAsia="zh-CN"/>
        </w:rPr>
        <w:t>%</w:t>
      </w:r>
      <w:r w:rsidRPr="00403DB1">
        <w:rPr>
          <w:rFonts w:eastAsia="SimSun"/>
          <w:sz w:val="24"/>
          <w:szCs w:val="24"/>
          <w:lang w:val="zh-CN" w:eastAsia="zh-CN"/>
        </w:rPr>
        <w:t>的年平均量仅限于维修保养</w:t>
      </w:r>
      <w:r w:rsidRPr="00403DB1">
        <w:rPr>
          <w:rFonts w:eastAsia="SimSun"/>
          <w:sz w:val="24"/>
          <w:szCs w:val="24"/>
          <w:lang w:val="zh-CN" w:eastAsia="zh-CN"/>
        </w:rPr>
        <w:t>2030–2040</w:t>
      </w:r>
      <w:r w:rsidRPr="00403DB1">
        <w:rPr>
          <w:rFonts w:eastAsia="SimSun"/>
          <w:sz w:val="24"/>
          <w:szCs w:val="24"/>
          <w:lang w:val="zh-CN" w:eastAsia="zh-CN"/>
        </w:rPr>
        <w:t>年期间的现有冷冻和空调设备。第</w:t>
      </w:r>
      <w:r w:rsidRPr="00403DB1">
        <w:rPr>
          <w:rFonts w:eastAsia="SimSun"/>
          <w:sz w:val="24"/>
          <w:szCs w:val="24"/>
          <w:lang w:val="zh-CN" w:eastAsia="zh-CN"/>
        </w:rPr>
        <w:t>XXX/2</w:t>
      </w:r>
      <w:r w:rsidRPr="00403DB1">
        <w:rPr>
          <w:rFonts w:eastAsia="SimSun"/>
          <w:sz w:val="24"/>
          <w:szCs w:val="24"/>
          <w:lang w:val="zh-CN" w:eastAsia="zh-CN"/>
        </w:rPr>
        <w:t>号决定参考了缔约方第三十次会议报告附件一</w:t>
      </w:r>
      <w:r w:rsidRPr="00403DB1">
        <w:rPr>
          <w:rStyle w:val="FootnoteReference"/>
          <w:spacing w:val="0"/>
          <w:w w:val="100"/>
          <w:position w:val="0"/>
          <w:sz w:val="24"/>
          <w:szCs w:val="24"/>
          <w:lang w:val="zh-CN"/>
        </w:rPr>
        <w:footnoteReference w:id="14"/>
      </w:r>
      <w:r w:rsidRPr="00403DB1">
        <w:rPr>
          <w:rFonts w:eastAsia="SimSun"/>
          <w:sz w:val="24"/>
          <w:szCs w:val="24"/>
          <w:lang w:val="zh-CN" w:eastAsia="zh-CN"/>
        </w:rPr>
        <w:t>，其中调整了第</w:t>
      </w:r>
      <w:r w:rsidRPr="00403DB1">
        <w:rPr>
          <w:rFonts w:eastAsia="SimSun"/>
          <w:sz w:val="24"/>
          <w:szCs w:val="24"/>
          <w:lang w:val="zh-CN" w:eastAsia="zh-CN"/>
        </w:rPr>
        <w:t>5</w:t>
      </w:r>
      <w:r w:rsidRPr="00403DB1">
        <w:rPr>
          <w:rFonts w:eastAsia="SimSun"/>
          <w:sz w:val="24"/>
          <w:szCs w:val="24"/>
          <w:lang w:val="zh-CN" w:eastAsia="zh-CN"/>
        </w:rPr>
        <w:t>条（以及第</w:t>
      </w:r>
      <w:r w:rsidRPr="00403DB1">
        <w:rPr>
          <w:rFonts w:eastAsia="SimSun"/>
          <w:sz w:val="24"/>
          <w:szCs w:val="24"/>
          <w:lang w:val="zh-CN" w:eastAsia="zh-CN"/>
        </w:rPr>
        <w:t>2F</w:t>
      </w:r>
      <w:r w:rsidRPr="00403DB1">
        <w:rPr>
          <w:rFonts w:eastAsia="SimSun"/>
          <w:sz w:val="24"/>
          <w:szCs w:val="24"/>
          <w:lang w:val="zh-CN" w:eastAsia="zh-CN"/>
        </w:rPr>
        <w:t>条）的这一部分，以包括其他用途，即：</w:t>
      </w:r>
      <w:r w:rsidRPr="00403DB1">
        <w:rPr>
          <w:rFonts w:eastAsia="SimSun"/>
          <w:sz w:val="24"/>
          <w:szCs w:val="24"/>
          <w:lang w:val="zh-CN" w:eastAsia="zh-CN"/>
        </w:rPr>
        <w:t>2030</w:t>
      </w:r>
      <w:r w:rsidRPr="00403DB1">
        <w:rPr>
          <w:rFonts w:eastAsia="SimSun"/>
          <w:sz w:val="24"/>
          <w:szCs w:val="24"/>
          <w:lang w:val="zh-CN" w:eastAsia="zh-CN"/>
        </w:rPr>
        <w:t>年</w:t>
      </w:r>
      <w:r w:rsidRPr="00403DB1">
        <w:rPr>
          <w:rFonts w:eastAsia="SimSun"/>
          <w:sz w:val="24"/>
          <w:szCs w:val="24"/>
          <w:lang w:val="zh-CN" w:eastAsia="zh-CN"/>
        </w:rPr>
        <w:t>1</w:t>
      </w:r>
      <w:r w:rsidRPr="00403DB1">
        <w:rPr>
          <w:rFonts w:eastAsia="SimSun"/>
          <w:sz w:val="24"/>
          <w:szCs w:val="24"/>
          <w:lang w:val="zh-CN" w:eastAsia="zh-CN"/>
        </w:rPr>
        <w:t>月</w:t>
      </w:r>
      <w:r w:rsidRPr="00403DB1">
        <w:rPr>
          <w:rFonts w:eastAsia="SimSun"/>
          <w:sz w:val="24"/>
          <w:szCs w:val="24"/>
          <w:lang w:val="zh-CN" w:eastAsia="zh-CN"/>
        </w:rPr>
        <w:t>1</w:t>
      </w:r>
      <w:r w:rsidRPr="00403DB1">
        <w:rPr>
          <w:rFonts w:eastAsia="SimSun"/>
          <w:sz w:val="24"/>
          <w:szCs w:val="24"/>
          <w:lang w:val="zh-CN" w:eastAsia="zh-CN"/>
        </w:rPr>
        <w:t>日现有灭火和消防设备的维修；火箭发动机制造中的溶剂用途；用于烧伤专门治疗的局部医用气雾剂用途。</w:t>
      </w:r>
    </w:p>
    <w:p w14:paraId="657DAFF1" w14:textId="77777777" w:rsidR="00E62558" w:rsidRPr="00242772"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268" w:hanging="624"/>
        <w:jc w:val="both"/>
        <w:rPr>
          <w:rFonts w:eastAsia="SimSun"/>
          <w:sz w:val="24"/>
          <w:szCs w:val="24"/>
          <w:lang w:eastAsia="zh-CN"/>
        </w:rPr>
      </w:pPr>
      <w:r w:rsidRPr="00242772">
        <w:rPr>
          <w:rFonts w:eastAsia="SimSun"/>
          <w:sz w:val="24"/>
          <w:szCs w:val="24"/>
          <w:lang w:val="zh-CN" w:eastAsia="zh-CN"/>
        </w:rPr>
        <w:t>对于附件</w:t>
      </w:r>
      <w:r w:rsidRPr="00242772">
        <w:rPr>
          <w:rFonts w:eastAsia="SimSun"/>
          <w:sz w:val="24"/>
          <w:szCs w:val="24"/>
          <w:lang w:val="zh-CN" w:eastAsia="zh-CN"/>
        </w:rPr>
        <w:t>F</w:t>
      </w:r>
      <w:r w:rsidRPr="00242772">
        <w:rPr>
          <w:rFonts w:eastAsia="SimSun"/>
          <w:sz w:val="24"/>
          <w:szCs w:val="24"/>
          <w:lang w:val="zh-CN" w:eastAsia="zh-CN"/>
        </w:rPr>
        <w:t>受控物质（氢氟碳化物），</w:t>
      </w:r>
      <w:r w:rsidRPr="00242772">
        <w:rPr>
          <w:rFonts w:eastAsia="SimSun"/>
          <w:sz w:val="24"/>
          <w:szCs w:val="24"/>
          <w:lang w:val="zh-CN" w:eastAsia="zh-CN"/>
        </w:rPr>
        <w:t>2027–2029</w:t>
      </w:r>
      <w:r w:rsidRPr="00242772">
        <w:rPr>
          <w:rFonts w:eastAsia="SimSun"/>
          <w:sz w:val="24"/>
          <w:szCs w:val="24"/>
          <w:lang w:val="zh-CN" w:eastAsia="zh-CN"/>
        </w:rPr>
        <w:t>年及随后两个三年期的遵约目标如下：</w:t>
      </w:r>
    </w:p>
    <w:p w14:paraId="21D3A36B" w14:textId="77777777" w:rsidR="00E62558" w:rsidRPr="00242772" w:rsidRDefault="00E62558" w:rsidP="005C165B">
      <w:pPr>
        <w:pStyle w:val="NormalNonumber"/>
        <w:ind w:left="2665"/>
        <w:jc w:val="both"/>
        <w:rPr>
          <w:rFonts w:eastAsia="SimSun"/>
          <w:strike/>
          <w:sz w:val="24"/>
          <w:szCs w:val="24"/>
          <w:lang w:eastAsia="zh-CN"/>
        </w:rPr>
      </w:pPr>
      <w:bookmarkStart w:id="8" w:name="_Hlk135754197"/>
      <w:r w:rsidRPr="00242772">
        <w:rPr>
          <w:rFonts w:eastAsia="SimSun"/>
          <w:sz w:val="24"/>
          <w:szCs w:val="24"/>
          <w:lang w:val="zh-CN" w:eastAsia="zh-CN"/>
        </w:rPr>
        <w:t>第一类缔约方：到</w:t>
      </w:r>
      <w:r w:rsidRPr="00242772">
        <w:rPr>
          <w:rFonts w:eastAsia="SimSun"/>
          <w:sz w:val="24"/>
          <w:szCs w:val="24"/>
          <w:lang w:val="zh-CN" w:eastAsia="zh-CN"/>
        </w:rPr>
        <w:t>2029</w:t>
      </w:r>
      <w:r w:rsidRPr="00242772">
        <w:rPr>
          <w:rFonts w:eastAsia="SimSun"/>
          <w:sz w:val="24"/>
          <w:szCs w:val="24"/>
          <w:lang w:val="zh-CN" w:eastAsia="zh-CN"/>
        </w:rPr>
        <w:t>年</w:t>
      </w:r>
      <w:r w:rsidRPr="00242772">
        <w:rPr>
          <w:rFonts w:eastAsia="SimSun"/>
          <w:sz w:val="24"/>
          <w:szCs w:val="24"/>
          <w:lang w:val="zh-CN" w:eastAsia="zh-CN"/>
        </w:rPr>
        <w:t>1</w:t>
      </w:r>
      <w:r w:rsidRPr="00242772">
        <w:rPr>
          <w:rFonts w:eastAsia="SimSun"/>
          <w:sz w:val="24"/>
          <w:szCs w:val="24"/>
          <w:lang w:val="zh-CN" w:eastAsia="zh-CN"/>
        </w:rPr>
        <w:t>月</w:t>
      </w:r>
      <w:r w:rsidRPr="00242772">
        <w:rPr>
          <w:rFonts w:eastAsia="SimSun"/>
          <w:sz w:val="24"/>
          <w:szCs w:val="24"/>
          <w:lang w:val="zh-CN" w:eastAsia="zh-CN"/>
        </w:rPr>
        <w:t>1</w:t>
      </w:r>
      <w:r w:rsidRPr="00242772">
        <w:rPr>
          <w:rFonts w:eastAsia="SimSun"/>
          <w:sz w:val="24"/>
          <w:szCs w:val="24"/>
          <w:lang w:val="zh-CN" w:eastAsia="zh-CN"/>
        </w:rPr>
        <w:t>日较基线削减</w:t>
      </w:r>
      <w:r w:rsidRPr="00242772">
        <w:rPr>
          <w:rFonts w:eastAsia="SimSun"/>
          <w:sz w:val="24"/>
          <w:szCs w:val="24"/>
          <w:lang w:val="zh-CN" w:eastAsia="zh-CN"/>
        </w:rPr>
        <w:t>10%</w:t>
      </w:r>
      <w:r w:rsidRPr="00242772">
        <w:rPr>
          <w:rFonts w:eastAsia="SimSun"/>
          <w:sz w:val="24"/>
          <w:szCs w:val="24"/>
          <w:lang w:val="zh-CN" w:eastAsia="zh-CN"/>
        </w:rPr>
        <w:t>，并在其后的</w:t>
      </w:r>
      <w:r w:rsidRPr="00242772">
        <w:rPr>
          <w:rFonts w:eastAsia="SimSun"/>
          <w:sz w:val="24"/>
          <w:szCs w:val="24"/>
          <w:lang w:val="zh-CN" w:eastAsia="zh-CN"/>
        </w:rPr>
        <w:t>2030–2032</w:t>
      </w:r>
      <w:r w:rsidRPr="00242772">
        <w:rPr>
          <w:rFonts w:eastAsia="SimSun"/>
          <w:sz w:val="24"/>
          <w:szCs w:val="24"/>
          <w:lang w:val="zh-CN" w:eastAsia="zh-CN"/>
        </w:rPr>
        <w:t>和</w:t>
      </w:r>
      <w:r w:rsidRPr="00242772">
        <w:rPr>
          <w:rFonts w:eastAsia="SimSun"/>
          <w:sz w:val="24"/>
          <w:szCs w:val="24"/>
          <w:lang w:val="zh-CN" w:eastAsia="zh-CN"/>
        </w:rPr>
        <w:t>2033–2035</w:t>
      </w:r>
      <w:r w:rsidRPr="00242772">
        <w:rPr>
          <w:rFonts w:eastAsia="SimSun"/>
          <w:sz w:val="24"/>
          <w:szCs w:val="24"/>
          <w:lang w:val="zh-CN" w:eastAsia="zh-CN"/>
        </w:rPr>
        <w:t>三年期中，到</w:t>
      </w:r>
      <w:r w:rsidRPr="00242772">
        <w:rPr>
          <w:rFonts w:eastAsia="SimSun"/>
          <w:sz w:val="24"/>
          <w:szCs w:val="24"/>
          <w:lang w:val="zh-CN" w:eastAsia="zh-CN"/>
        </w:rPr>
        <w:t>2035</w:t>
      </w:r>
      <w:r w:rsidRPr="00242772">
        <w:rPr>
          <w:rFonts w:eastAsia="SimSun"/>
          <w:sz w:val="24"/>
          <w:szCs w:val="24"/>
          <w:lang w:val="zh-CN" w:eastAsia="zh-CN"/>
        </w:rPr>
        <w:t>年</w:t>
      </w:r>
      <w:r w:rsidRPr="00242772">
        <w:rPr>
          <w:rFonts w:eastAsia="SimSun"/>
          <w:sz w:val="24"/>
          <w:szCs w:val="24"/>
          <w:lang w:val="zh-CN" w:eastAsia="zh-CN"/>
        </w:rPr>
        <w:t>1</w:t>
      </w:r>
      <w:r w:rsidRPr="00242772">
        <w:rPr>
          <w:rFonts w:eastAsia="SimSun"/>
          <w:sz w:val="24"/>
          <w:szCs w:val="24"/>
          <w:lang w:val="zh-CN" w:eastAsia="zh-CN"/>
        </w:rPr>
        <w:t>月</w:t>
      </w:r>
      <w:r w:rsidRPr="00242772">
        <w:rPr>
          <w:rFonts w:eastAsia="SimSun"/>
          <w:sz w:val="24"/>
          <w:szCs w:val="24"/>
          <w:lang w:val="zh-CN" w:eastAsia="zh-CN"/>
        </w:rPr>
        <w:t>1</w:t>
      </w:r>
      <w:r w:rsidRPr="00242772">
        <w:rPr>
          <w:rFonts w:eastAsia="SimSun"/>
          <w:sz w:val="24"/>
          <w:szCs w:val="24"/>
          <w:lang w:val="zh-CN" w:eastAsia="zh-CN"/>
        </w:rPr>
        <w:t>日较基线削减</w:t>
      </w:r>
      <w:r w:rsidRPr="00242772">
        <w:rPr>
          <w:rFonts w:eastAsia="SimSun"/>
          <w:sz w:val="24"/>
          <w:szCs w:val="24"/>
          <w:lang w:val="zh-CN" w:eastAsia="zh-CN"/>
        </w:rPr>
        <w:t>30%</w:t>
      </w:r>
      <w:r w:rsidRPr="00242772">
        <w:rPr>
          <w:rFonts w:eastAsia="SimSun"/>
          <w:sz w:val="24"/>
          <w:szCs w:val="24"/>
          <w:lang w:val="zh-CN" w:eastAsia="zh-CN"/>
        </w:rPr>
        <w:t>。</w:t>
      </w:r>
    </w:p>
    <w:p w14:paraId="4F3104CE" w14:textId="77777777" w:rsidR="00E62558" w:rsidRPr="00403DB1" w:rsidRDefault="00E62558" w:rsidP="005C165B">
      <w:pPr>
        <w:pStyle w:val="NormalNonumber"/>
        <w:ind w:left="2665"/>
        <w:jc w:val="both"/>
        <w:rPr>
          <w:rFonts w:eastAsia="SimSun"/>
          <w:strike/>
          <w:sz w:val="24"/>
          <w:szCs w:val="24"/>
          <w:lang w:eastAsia="zh-CN"/>
        </w:rPr>
      </w:pPr>
      <w:r w:rsidRPr="00403DB1">
        <w:rPr>
          <w:rFonts w:eastAsia="SimSun"/>
          <w:sz w:val="24"/>
          <w:szCs w:val="24"/>
          <w:lang w:val="zh-CN" w:eastAsia="zh-CN"/>
        </w:rPr>
        <w:t>第二类缔约方</w:t>
      </w:r>
      <w:r w:rsidRPr="00403DB1">
        <w:rPr>
          <w:rStyle w:val="FootnoteReference"/>
          <w:spacing w:val="0"/>
          <w:w w:val="100"/>
          <w:position w:val="0"/>
          <w:sz w:val="24"/>
          <w:szCs w:val="24"/>
          <w:lang w:val="zh-CN"/>
        </w:rPr>
        <w:footnoteReference w:id="15"/>
      </w:r>
      <w:r w:rsidRPr="00403DB1">
        <w:rPr>
          <w:rFonts w:eastAsia="SimSun"/>
          <w:sz w:val="24"/>
          <w:szCs w:val="24"/>
          <w:lang w:val="zh-CN" w:eastAsia="zh-CN"/>
        </w:rPr>
        <w:t>：到</w:t>
      </w:r>
      <w:r w:rsidRPr="00403DB1">
        <w:rPr>
          <w:rFonts w:eastAsia="SimSun"/>
          <w:sz w:val="24"/>
          <w:szCs w:val="24"/>
          <w:lang w:val="zh-CN" w:eastAsia="zh-CN"/>
        </w:rPr>
        <w:t>2028</w:t>
      </w:r>
      <w:r w:rsidRPr="00403DB1">
        <w:rPr>
          <w:rFonts w:eastAsia="SimSun"/>
          <w:sz w:val="24"/>
          <w:szCs w:val="24"/>
          <w:lang w:val="zh-CN" w:eastAsia="zh-CN"/>
        </w:rPr>
        <w:t>年</w:t>
      </w:r>
      <w:r w:rsidRPr="00403DB1">
        <w:rPr>
          <w:rFonts w:eastAsia="SimSun"/>
          <w:sz w:val="24"/>
          <w:szCs w:val="24"/>
          <w:lang w:val="zh-CN" w:eastAsia="zh-CN"/>
        </w:rPr>
        <w:t>1</w:t>
      </w:r>
      <w:r w:rsidRPr="00403DB1">
        <w:rPr>
          <w:rFonts w:eastAsia="SimSun"/>
          <w:sz w:val="24"/>
          <w:szCs w:val="24"/>
          <w:lang w:val="zh-CN" w:eastAsia="zh-CN"/>
        </w:rPr>
        <w:t>月</w:t>
      </w:r>
      <w:r w:rsidRPr="00403DB1">
        <w:rPr>
          <w:rFonts w:eastAsia="SimSun"/>
          <w:sz w:val="24"/>
          <w:szCs w:val="24"/>
          <w:lang w:val="zh-CN" w:eastAsia="zh-CN"/>
        </w:rPr>
        <w:t>1</w:t>
      </w:r>
      <w:r w:rsidRPr="00403DB1">
        <w:rPr>
          <w:rFonts w:eastAsia="SimSun"/>
          <w:sz w:val="24"/>
          <w:szCs w:val="24"/>
          <w:lang w:val="zh-CN" w:eastAsia="zh-CN"/>
        </w:rPr>
        <w:t>日冻结生产和消费，并在其后的</w:t>
      </w:r>
      <w:r w:rsidRPr="00403DB1">
        <w:rPr>
          <w:rFonts w:eastAsia="SimSun"/>
          <w:sz w:val="24"/>
          <w:szCs w:val="24"/>
          <w:lang w:val="zh-CN" w:eastAsia="zh-CN"/>
        </w:rPr>
        <w:t>2030–2032</w:t>
      </w:r>
      <w:r w:rsidRPr="00403DB1">
        <w:rPr>
          <w:rFonts w:eastAsia="SimSun"/>
          <w:sz w:val="24"/>
          <w:szCs w:val="24"/>
          <w:lang w:val="zh-CN" w:eastAsia="zh-CN"/>
        </w:rPr>
        <w:t>和</w:t>
      </w:r>
      <w:r w:rsidRPr="00403DB1">
        <w:rPr>
          <w:rFonts w:eastAsia="SimSun"/>
          <w:sz w:val="24"/>
          <w:szCs w:val="24"/>
          <w:lang w:val="zh-CN" w:eastAsia="zh-CN"/>
        </w:rPr>
        <w:t>2033–2035</w:t>
      </w:r>
      <w:r w:rsidRPr="00403DB1">
        <w:rPr>
          <w:rFonts w:eastAsia="SimSun"/>
          <w:sz w:val="24"/>
          <w:szCs w:val="24"/>
          <w:lang w:val="zh-CN" w:eastAsia="zh-CN"/>
        </w:rPr>
        <w:t>三年期中，到</w:t>
      </w:r>
      <w:r w:rsidRPr="00403DB1">
        <w:rPr>
          <w:rFonts w:eastAsia="SimSun"/>
          <w:sz w:val="24"/>
          <w:szCs w:val="24"/>
          <w:lang w:val="zh-CN" w:eastAsia="zh-CN"/>
        </w:rPr>
        <w:t>2032</w:t>
      </w:r>
      <w:r w:rsidRPr="00403DB1">
        <w:rPr>
          <w:rFonts w:eastAsia="SimSun"/>
          <w:sz w:val="24"/>
          <w:szCs w:val="24"/>
          <w:lang w:val="zh-CN" w:eastAsia="zh-CN"/>
        </w:rPr>
        <w:t>年</w:t>
      </w:r>
      <w:r w:rsidRPr="00403DB1">
        <w:rPr>
          <w:rFonts w:eastAsia="SimSun"/>
          <w:sz w:val="24"/>
          <w:szCs w:val="24"/>
          <w:lang w:val="zh-CN" w:eastAsia="zh-CN"/>
        </w:rPr>
        <w:t>1</w:t>
      </w:r>
      <w:r w:rsidRPr="00403DB1">
        <w:rPr>
          <w:rFonts w:eastAsia="SimSun"/>
          <w:sz w:val="24"/>
          <w:szCs w:val="24"/>
          <w:lang w:val="zh-CN" w:eastAsia="zh-CN"/>
        </w:rPr>
        <w:t>月</w:t>
      </w:r>
      <w:r w:rsidRPr="00403DB1">
        <w:rPr>
          <w:rFonts w:eastAsia="SimSun"/>
          <w:sz w:val="24"/>
          <w:szCs w:val="24"/>
          <w:lang w:val="zh-CN" w:eastAsia="zh-CN"/>
        </w:rPr>
        <w:t>1</w:t>
      </w:r>
      <w:r w:rsidRPr="00403DB1">
        <w:rPr>
          <w:rFonts w:eastAsia="SimSun"/>
          <w:sz w:val="24"/>
          <w:szCs w:val="24"/>
          <w:lang w:val="zh-CN" w:eastAsia="zh-CN"/>
        </w:rPr>
        <w:t>日较基线削减</w:t>
      </w:r>
      <w:r w:rsidRPr="00403DB1">
        <w:rPr>
          <w:rFonts w:eastAsia="SimSun"/>
          <w:sz w:val="24"/>
          <w:szCs w:val="24"/>
          <w:lang w:val="zh-CN" w:eastAsia="zh-CN"/>
        </w:rPr>
        <w:t>10%</w:t>
      </w:r>
      <w:r w:rsidRPr="00403DB1">
        <w:rPr>
          <w:rFonts w:eastAsia="SimSun"/>
          <w:sz w:val="24"/>
          <w:szCs w:val="24"/>
          <w:lang w:val="zh-CN" w:eastAsia="zh-CN"/>
        </w:rPr>
        <w:t>，到</w:t>
      </w:r>
      <w:r w:rsidRPr="00403DB1">
        <w:rPr>
          <w:rFonts w:eastAsia="SimSun"/>
          <w:sz w:val="24"/>
          <w:szCs w:val="24"/>
          <w:lang w:val="zh-CN" w:eastAsia="zh-CN"/>
        </w:rPr>
        <w:t>2037</w:t>
      </w:r>
      <w:r w:rsidRPr="00403DB1">
        <w:rPr>
          <w:rFonts w:eastAsia="SimSun"/>
          <w:sz w:val="24"/>
          <w:szCs w:val="24"/>
          <w:lang w:val="zh-CN" w:eastAsia="zh-CN"/>
        </w:rPr>
        <w:t>年</w:t>
      </w:r>
      <w:r w:rsidRPr="00403DB1">
        <w:rPr>
          <w:rFonts w:eastAsia="SimSun"/>
          <w:sz w:val="24"/>
          <w:szCs w:val="24"/>
          <w:lang w:val="zh-CN" w:eastAsia="zh-CN"/>
        </w:rPr>
        <w:t>1</w:t>
      </w:r>
      <w:r w:rsidRPr="00403DB1">
        <w:rPr>
          <w:rFonts w:eastAsia="SimSun"/>
          <w:sz w:val="24"/>
          <w:szCs w:val="24"/>
          <w:lang w:val="zh-CN" w:eastAsia="zh-CN"/>
        </w:rPr>
        <w:t>月</w:t>
      </w:r>
      <w:r w:rsidRPr="00403DB1">
        <w:rPr>
          <w:rFonts w:eastAsia="SimSun"/>
          <w:sz w:val="24"/>
          <w:szCs w:val="24"/>
          <w:lang w:val="zh-CN" w:eastAsia="zh-CN"/>
        </w:rPr>
        <w:t>1</w:t>
      </w:r>
      <w:r w:rsidRPr="00403DB1">
        <w:rPr>
          <w:rFonts w:eastAsia="SimSun"/>
          <w:sz w:val="24"/>
          <w:szCs w:val="24"/>
          <w:lang w:val="zh-CN" w:eastAsia="zh-CN"/>
        </w:rPr>
        <w:t>日削减</w:t>
      </w:r>
      <w:r w:rsidRPr="00403DB1">
        <w:rPr>
          <w:rFonts w:eastAsia="SimSun"/>
          <w:sz w:val="24"/>
          <w:szCs w:val="24"/>
          <w:lang w:val="zh-CN" w:eastAsia="zh-CN"/>
        </w:rPr>
        <w:t>20%</w:t>
      </w:r>
      <w:r w:rsidRPr="00403DB1">
        <w:rPr>
          <w:rFonts w:eastAsia="SimSun"/>
          <w:sz w:val="24"/>
          <w:szCs w:val="24"/>
          <w:lang w:val="zh-CN" w:eastAsia="zh-CN"/>
        </w:rPr>
        <w:t>。</w:t>
      </w:r>
    </w:p>
    <w:bookmarkEnd w:id="8"/>
    <w:p w14:paraId="269230DF" w14:textId="77777777" w:rsidR="00E62558" w:rsidRPr="00CB42F8" w:rsidRDefault="00E62558" w:rsidP="00DB2DC3">
      <w:pPr>
        <w:pStyle w:val="CH2"/>
        <w:rPr>
          <w:rFonts w:eastAsia="SimHei"/>
          <w:lang w:eastAsia="zh-CN"/>
        </w:rPr>
      </w:pPr>
      <w:r w:rsidRPr="00242772">
        <w:rPr>
          <w:rFonts w:eastAsia="SimSun"/>
          <w:lang w:val="zh-CN" w:eastAsia="zh-CN"/>
        </w:rPr>
        <w:tab/>
      </w:r>
      <w:r w:rsidRPr="00CB42F8">
        <w:rPr>
          <w:rFonts w:eastAsia="SimHei"/>
          <w:sz w:val="28"/>
          <w:szCs w:val="28"/>
          <w:lang w:val="zh-CN" w:eastAsia="zh-CN"/>
        </w:rPr>
        <w:tab/>
      </w:r>
      <w:r w:rsidRPr="00CB42F8">
        <w:rPr>
          <w:rFonts w:eastAsia="SimHei"/>
          <w:bCs/>
          <w:sz w:val="28"/>
          <w:szCs w:val="28"/>
          <w:lang w:val="zh-CN" w:eastAsia="zh-CN"/>
        </w:rPr>
        <w:t>第</w:t>
      </w:r>
      <w:r w:rsidRPr="00CB42F8">
        <w:rPr>
          <w:rFonts w:eastAsia="SimHei"/>
          <w:bCs/>
          <w:sz w:val="28"/>
          <w:szCs w:val="28"/>
          <w:lang w:val="zh-CN" w:eastAsia="zh-CN"/>
        </w:rPr>
        <w:t>XXXVII/6</w:t>
      </w:r>
      <w:r w:rsidRPr="00CB42F8">
        <w:rPr>
          <w:rFonts w:eastAsia="SimHei"/>
          <w:bCs/>
          <w:sz w:val="28"/>
          <w:szCs w:val="28"/>
          <w:lang w:val="zh-CN" w:eastAsia="zh-CN"/>
        </w:rPr>
        <w:t>号决定和技经评估组的方法</w:t>
      </w:r>
    </w:p>
    <w:p w14:paraId="5169B347" w14:textId="277BBBC9"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在缔约方第三十七次会议（</w:t>
      </w:r>
      <w:r w:rsidRPr="00242772">
        <w:rPr>
          <w:rFonts w:eastAsia="SimSun"/>
          <w:sz w:val="24"/>
          <w:szCs w:val="24"/>
          <w:lang w:val="zh-CN" w:eastAsia="zh-CN"/>
        </w:rPr>
        <w:t>MOP-37</w:t>
      </w:r>
      <w:r w:rsidRPr="00242772">
        <w:rPr>
          <w:rFonts w:eastAsia="SimSun"/>
          <w:sz w:val="24"/>
          <w:szCs w:val="24"/>
          <w:lang w:val="zh-CN" w:eastAsia="zh-CN"/>
        </w:rPr>
        <w:t>）上，缔约方通过了第</w:t>
      </w:r>
      <w:r w:rsidRPr="00242772">
        <w:rPr>
          <w:rFonts w:eastAsia="SimSun"/>
          <w:sz w:val="24"/>
          <w:szCs w:val="24"/>
          <w:lang w:val="zh-CN" w:eastAsia="zh-CN"/>
        </w:rPr>
        <w:t>XXXVII/6</w:t>
      </w:r>
      <w:r w:rsidRPr="00242772">
        <w:rPr>
          <w:rFonts w:eastAsia="SimSun"/>
          <w:sz w:val="24"/>
          <w:szCs w:val="24"/>
          <w:lang w:val="zh-CN" w:eastAsia="zh-CN"/>
        </w:rPr>
        <w:t>号决定，该决定为技术和经济评估小组（技经评估组）编写</w:t>
      </w:r>
      <w:r w:rsidRPr="00242772">
        <w:rPr>
          <w:rFonts w:eastAsia="SimSun"/>
          <w:sz w:val="24"/>
          <w:szCs w:val="24"/>
          <w:lang w:val="zh-CN" w:eastAsia="zh-CN"/>
        </w:rPr>
        <w:t>2027–2029</w:t>
      </w:r>
      <w:r w:rsidRPr="00242772">
        <w:rPr>
          <w:rFonts w:eastAsia="SimSun"/>
          <w:sz w:val="24"/>
          <w:szCs w:val="24"/>
          <w:lang w:val="zh-CN" w:eastAsia="zh-CN"/>
        </w:rPr>
        <w:t>三年期多边基金适当充资水平报告的工作规定了职权范围。各缔约方请技经评估组编写一份报告，供提交缔约方第三十八次会议，并提交不限成员名额工作组第四十八次会议，以便缔约方能够在期第三十八次会议上作出决定。</w:t>
      </w:r>
    </w:p>
    <w:p w14:paraId="5F0F8395"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技经评估组设立了第</w:t>
      </w:r>
      <w:r w:rsidRPr="00242772">
        <w:rPr>
          <w:rFonts w:eastAsia="SimSun"/>
          <w:sz w:val="24"/>
          <w:szCs w:val="24"/>
          <w:lang w:val="zh-CN" w:eastAsia="zh-CN"/>
        </w:rPr>
        <w:t>XXXVII/6</w:t>
      </w:r>
      <w:r w:rsidRPr="00242772">
        <w:rPr>
          <w:rFonts w:eastAsia="SimSun"/>
          <w:sz w:val="24"/>
          <w:szCs w:val="24"/>
          <w:lang w:val="zh-CN" w:eastAsia="zh-CN"/>
        </w:rPr>
        <w:t>号决定充资问题工作队，其成员来自技经评估组及其各技术选择委员会，还有其他外部专家。</w:t>
      </w:r>
      <w:r w:rsidRPr="00242772">
        <w:rPr>
          <w:rFonts w:eastAsia="SimSun"/>
          <w:sz w:val="24"/>
          <w:szCs w:val="24"/>
          <w:lang w:val="zh-CN" w:eastAsia="zh-CN"/>
        </w:rPr>
        <w:t>2025</w:t>
      </w:r>
      <w:r w:rsidRPr="00242772">
        <w:rPr>
          <w:rFonts w:eastAsia="SimSun"/>
          <w:sz w:val="24"/>
          <w:szCs w:val="24"/>
          <w:lang w:val="zh-CN" w:eastAsia="zh-CN"/>
        </w:rPr>
        <w:t>年</w:t>
      </w:r>
      <w:r w:rsidRPr="00242772">
        <w:rPr>
          <w:rFonts w:eastAsia="SimSun"/>
          <w:sz w:val="24"/>
          <w:szCs w:val="24"/>
          <w:lang w:val="zh-CN" w:eastAsia="zh-CN"/>
        </w:rPr>
        <w:t>12</w:t>
      </w:r>
      <w:r w:rsidRPr="00242772">
        <w:rPr>
          <w:rFonts w:eastAsia="SimSun"/>
          <w:sz w:val="24"/>
          <w:szCs w:val="24"/>
          <w:lang w:val="zh-CN" w:eastAsia="zh-CN"/>
        </w:rPr>
        <w:t>月，一名技经评估组高级专家出席了执行委员会第</w:t>
      </w:r>
      <w:r w:rsidRPr="00242772">
        <w:rPr>
          <w:rFonts w:eastAsia="SimSun"/>
          <w:sz w:val="24"/>
          <w:szCs w:val="24"/>
          <w:lang w:val="zh-CN" w:eastAsia="zh-CN"/>
        </w:rPr>
        <w:t>97</w:t>
      </w:r>
      <w:r w:rsidRPr="00242772">
        <w:rPr>
          <w:rFonts w:eastAsia="SimSun"/>
          <w:sz w:val="24"/>
          <w:szCs w:val="24"/>
          <w:lang w:val="zh-CN" w:eastAsia="zh-CN"/>
        </w:rPr>
        <w:t>次会议，与执行委员会成员以及出席该会议的双边机构和执行机构进行了非正式讨论。</w:t>
      </w:r>
    </w:p>
    <w:p w14:paraId="7137CE55"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在本报告中，充资问题工作队根据官方第</w:t>
      </w:r>
      <w:r w:rsidRPr="00242772">
        <w:rPr>
          <w:rFonts w:eastAsia="SimSun"/>
          <w:sz w:val="24"/>
          <w:szCs w:val="24"/>
          <w:lang w:val="zh-CN" w:eastAsia="zh-CN"/>
        </w:rPr>
        <w:t>7</w:t>
      </w:r>
      <w:r w:rsidRPr="00242772">
        <w:rPr>
          <w:rFonts w:eastAsia="SimSun"/>
          <w:sz w:val="24"/>
          <w:szCs w:val="24"/>
          <w:lang w:val="zh-CN" w:eastAsia="zh-CN"/>
        </w:rPr>
        <w:t>条数据并参考</w:t>
      </w:r>
      <w:r w:rsidRPr="00CB42F8">
        <w:rPr>
          <w:rFonts w:ascii="SimSun" w:eastAsia="SimSun" w:hAnsi="SimSun"/>
          <w:sz w:val="24"/>
          <w:szCs w:val="24"/>
          <w:lang w:val="zh-CN" w:eastAsia="zh-CN"/>
        </w:rPr>
        <w:t>“</w:t>
      </w:r>
      <w:r w:rsidRPr="00242772">
        <w:rPr>
          <w:rFonts w:eastAsia="SimSun"/>
          <w:sz w:val="24"/>
          <w:szCs w:val="24"/>
          <w:lang w:val="zh-CN" w:eastAsia="zh-CN"/>
        </w:rPr>
        <w:t>多边基金</w:t>
      </w:r>
      <w:r w:rsidRPr="00242772">
        <w:rPr>
          <w:rFonts w:eastAsia="SimSun"/>
          <w:sz w:val="24"/>
          <w:szCs w:val="24"/>
          <w:lang w:val="zh-CN" w:eastAsia="zh-CN"/>
        </w:rPr>
        <w:t>2026–2028</w:t>
      </w:r>
      <w:r w:rsidRPr="00242772">
        <w:rPr>
          <w:rFonts w:eastAsia="SimSun"/>
          <w:sz w:val="24"/>
          <w:szCs w:val="24"/>
          <w:lang w:val="zh-CN" w:eastAsia="zh-CN"/>
        </w:rPr>
        <w:t>年综合业务计划</w:t>
      </w:r>
      <w:r w:rsidRPr="00CB42F8">
        <w:rPr>
          <w:rFonts w:ascii="SimSun" w:eastAsia="SimSun" w:hAnsi="SimSun"/>
          <w:sz w:val="24"/>
          <w:szCs w:val="24"/>
          <w:lang w:val="zh-CN" w:eastAsia="zh-CN"/>
        </w:rPr>
        <w:t>”</w:t>
      </w:r>
      <w:r w:rsidRPr="00242772">
        <w:rPr>
          <w:rFonts w:eastAsia="SimSun"/>
          <w:sz w:val="24"/>
          <w:szCs w:val="24"/>
          <w:lang w:val="zh-CN" w:eastAsia="zh-CN"/>
        </w:rPr>
        <w:t>、</w:t>
      </w:r>
      <w:r w:rsidRPr="00242772">
        <w:rPr>
          <w:rFonts w:eastAsia="SimSun"/>
          <w:sz w:val="24"/>
          <w:szCs w:val="24"/>
          <w:vertAlign w:val="superscript"/>
          <w:lang w:val="zh-CN"/>
        </w:rPr>
        <w:footnoteReference w:id="16"/>
      </w:r>
      <w:r w:rsidRPr="00242772">
        <w:rPr>
          <w:rFonts w:eastAsia="SimSun"/>
          <w:sz w:val="24"/>
          <w:szCs w:val="24"/>
          <w:lang w:val="zh-CN" w:eastAsia="zh-CN"/>
        </w:rPr>
        <w:t xml:space="preserve"> </w:t>
      </w:r>
      <w:r w:rsidRPr="00242772">
        <w:rPr>
          <w:rFonts w:eastAsia="SimSun"/>
          <w:sz w:val="24"/>
          <w:szCs w:val="24"/>
          <w:lang w:val="zh-CN" w:eastAsia="zh-CN"/>
        </w:rPr>
        <w:t>执行委员会直至第</w:t>
      </w:r>
      <w:r w:rsidRPr="00242772">
        <w:rPr>
          <w:rFonts w:eastAsia="SimSun"/>
          <w:sz w:val="24"/>
          <w:szCs w:val="24"/>
          <w:lang w:val="zh-CN" w:eastAsia="zh-CN"/>
        </w:rPr>
        <w:t>97</w:t>
      </w:r>
      <w:r w:rsidRPr="00242772">
        <w:rPr>
          <w:rFonts w:eastAsia="SimSun"/>
          <w:sz w:val="24"/>
          <w:szCs w:val="24"/>
          <w:lang w:val="zh-CN" w:eastAsia="zh-CN"/>
        </w:rPr>
        <w:t>次会议的相关决定以及多边基金秘书处和臭氧秘书处提供的信息，估计了</w:t>
      </w:r>
      <w:r w:rsidRPr="00242772">
        <w:rPr>
          <w:rFonts w:eastAsia="SimSun"/>
          <w:sz w:val="24"/>
          <w:szCs w:val="24"/>
          <w:lang w:val="zh-CN" w:eastAsia="zh-CN"/>
        </w:rPr>
        <w:t>2027–2029</w:t>
      </w:r>
      <w:r w:rsidRPr="00AE1245">
        <w:rPr>
          <w:rFonts w:eastAsia="SimSun"/>
          <w:sz w:val="24"/>
          <w:szCs w:val="24"/>
          <w:lang w:val="zh-CN" w:eastAsia="zh-CN"/>
        </w:rPr>
        <w:t>年三年期和未来三年期的资金需求。充资问题工作队主要在线工作，并于</w:t>
      </w:r>
      <w:r w:rsidRPr="00AE1245">
        <w:rPr>
          <w:rFonts w:eastAsia="SimSun"/>
          <w:sz w:val="24"/>
          <w:szCs w:val="24"/>
          <w:lang w:val="zh-CN" w:eastAsia="zh-CN"/>
        </w:rPr>
        <w:t>2026</w:t>
      </w:r>
      <w:r w:rsidRPr="00AE1245">
        <w:rPr>
          <w:rFonts w:eastAsia="SimSun"/>
          <w:sz w:val="24"/>
          <w:szCs w:val="24"/>
          <w:lang w:val="zh-CN" w:eastAsia="zh-CN"/>
        </w:rPr>
        <w:t>年</w:t>
      </w:r>
      <w:r w:rsidRPr="00AE1245">
        <w:rPr>
          <w:rFonts w:eastAsia="SimSun"/>
          <w:sz w:val="24"/>
          <w:szCs w:val="24"/>
          <w:lang w:val="zh-CN" w:eastAsia="zh-CN"/>
        </w:rPr>
        <w:t>2</w:t>
      </w:r>
      <w:r w:rsidRPr="00AE1245">
        <w:rPr>
          <w:rFonts w:eastAsia="SimSun"/>
          <w:sz w:val="24"/>
          <w:szCs w:val="24"/>
          <w:lang w:val="zh-CN" w:eastAsia="zh-CN"/>
        </w:rPr>
        <w:t>月在蒙特利尔举行了一次会议，期间工作队还与多边基金秘书处进行了讨论。工作队编写了报告草案，</w:t>
      </w:r>
      <w:r w:rsidRPr="00AE1245">
        <w:rPr>
          <w:rFonts w:eastAsia="SimSun"/>
          <w:sz w:val="24"/>
          <w:szCs w:val="24"/>
          <w:lang w:val="zh-CN" w:eastAsia="zh-CN"/>
        </w:rPr>
        <w:t>2026</w:t>
      </w:r>
      <w:r w:rsidRPr="00AE1245">
        <w:rPr>
          <w:rFonts w:eastAsia="SimSun"/>
          <w:sz w:val="24"/>
          <w:szCs w:val="24"/>
          <w:lang w:val="zh-CN" w:eastAsia="zh-CN"/>
        </w:rPr>
        <w:t>年</w:t>
      </w:r>
      <w:r w:rsidRPr="00AE1245">
        <w:rPr>
          <w:rFonts w:eastAsia="SimSun"/>
          <w:sz w:val="24"/>
          <w:szCs w:val="24"/>
          <w:lang w:val="zh-CN" w:eastAsia="zh-CN"/>
        </w:rPr>
        <w:t>4</w:t>
      </w:r>
      <w:r w:rsidRPr="00AE1245">
        <w:rPr>
          <w:rFonts w:eastAsia="SimSun"/>
          <w:sz w:val="24"/>
          <w:szCs w:val="24"/>
          <w:lang w:val="zh-CN" w:eastAsia="zh-CN"/>
        </w:rPr>
        <w:t>月在布鲁塞尔举行的技经评估组会议审查了该草案。在处理了所有评论意见后，技经评估组于</w:t>
      </w:r>
      <w:r w:rsidRPr="00AE1245">
        <w:rPr>
          <w:rFonts w:eastAsia="SimSun"/>
          <w:sz w:val="24"/>
          <w:szCs w:val="24"/>
          <w:lang w:val="zh-CN" w:eastAsia="zh-CN"/>
        </w:rPr>
        <w:t>2026</w:t>
      </w:r>
      <w:r w:rsidRPr="00AE1245">
        <w:rPr>
          <w:rFonts w:eastAsia="SimSun"/>
          <w:sz w:val="24"/>
          <w:szCs w:val="24"/>
          <w:lang w:val="zh-CN" w:eastAsia="zh-CN"/>
        </w:rPr>
        <w:t>年</w:t>
      </w:r>
      <w:r w:rsidRPr="00AE1245">
        <w:rPr>
          <w:rFonts w:eastAsia="SimSun"/>
          <w:sz w:val="24"/>
          <w:szCs w:val="24"/>
          <w:lang w:val="zh-CN" w:eastAsia="zh-CN"/>
        </w:rPr>
        <w:t>5</w:t>
      </w:r>
      <w:r w:rsidRPr="00AE1245">
        <w:rPr>
          <w:rFonts w:eastAsia="SimSun"/>
          <w:sz w:val="24"/>
          <w:szCs w:val="24"/>
          <w:lang w:val="zh-CN" w:eastAsia="zh-CN"/>
        </w:rPr>
        <w:t>月向臭氧秘书处提交了充资问题工作队的报告，供发布并由缔约方审查。</w:t>
      </w:r>
    </w:p>
    <w:p w14:paraId="04F37F9B" w14:textId="77777777" w:rsidR="00E62558" w:rsidRPr="005D77FC" w:rsidRDefault="00E62558" w:rsidP="00617921">
      <w:pPr>
        <w:pStyle w:val="CH2"/>
        <w:rPr>
          <w:rFonts w:ascii="SimHei" w:eastAsia="SimHei" w:hAnsi="SimHei"/>
          <w:sz w:val="28"/>
          <w:szCs w:val="28"/>
          <w:lang w:eastAsia="zh-CN"/>
        </w:rPr>
      </w:pPr>
      <w:r w:rsidRPr="005D77FC">
        <w:rPr>
          <w:rFonts w:ascii="SimHei" w:eastAsia="SimHei" w:hAnsi="SimHei"/>
          <w:sz w:val="28"/>
          <w:szCs w:val="28"/>
          <w:lang w:val="zh-CN" w:eastAsia="zh-CN"/>
        </w:rPr>
        <w:lastRenderedPageBreak/>
        <w:tab/>
      </w:r>
      <w:r w:rsidRPr="005D77FC">
        <w:rPr>
          <w:rFonts w:ascii="SimHei" w:eastAsia="SimHei" w:hAnsi="SimHei"/>
          <w:sz w:val="28"/>
          <w:szCs w:val="28"/>
          <w:lang w:val="zh-CN" w:eastAsia="zh-CN"/>
        </w:rPr>
        <w:tab/>
      </w:r>
      <w:r w:rsidRPr="005D77FC">
        <w:rPr>
          <w:rFonts w:ascii="SimHei" w:eastAsia="SimHei" w:hAnsi="SimHei"/>
          <w:bCs/>
          <w:sz w:val="28"/>
          <w:szCs w:val="28"/>
          <w:lang w:val="zh-CN" w:eastAsia="zh-CN"/>
        </w:rPr>
        <w:t>消费和生产部门逐步淘汰含氢氯氟烃</w:t>
      </w:r>
    </w:p>
    <w:p w14:paraId="0C730001" w14:textId="77777777" w:rsidR="00E62558" w:rsidRPr="005D77FC" w:rsidRDefault="00E62558" w:rsidP="00617921">
      <w:pPr>
        <w:pStyle w:val="CH3"/>
        <w:rPr>
          <w:rFonts w:ascii="KaiTi" w:eastAsia="KaiTi" w:hAnsi="KaiTi"/>
          <w:i/>
          <w:iCs/>
          <w:sz w:val="24"/>
          <w:szCs w:val="24"/>
          <w:lang w:eastAsia="zh-CN"/>
        </w:rPr>
      </w:pPr>
      <w:r w:rsidRPr="00242772">
        <w:rPr>
          <w:rFonts w:eastAsia="SimSun"/>
          <w:sz w:val="24"/>
          <w:szCs w:val="24"/>
          <w:lang w:val="zh-CN" w:eastAsia="zh-CN"/>
        </w:rPr>
        <w:tab/>
      </w:r>
      <w:r w:rsidRPr="005D77FC">
        <w:rPr>
          <w:rFonts w:ascii="KaiTi" w:eastAsia="KaiTi" w:hAnsi="KaiTi"/>
          <w:sz w:val="24"/>
          <w:szCs w:val="24"/>
          <w:lang w:val="zh-CN" w:eastAsia="zh-CN"/>
        </w:rPr>
        <w:tab/>
      </w:r>
      <w:r w:rsidRPr="005D77FC">
        <w:rPr>
          <w:rFonts w:ascii="KaiTi" w:eastAsia="KaiTi" w:hAnsi="KaiTi"/>
          <w:bCs/>
          <w:sz w:val="24"/>
          <w:szCs w:val="24"/>
          <w:lang w:val="zh-CN" w:eastAsia="zh-CN"/>
        </w:rPr>
        <w:t>消费部门</w:t>
      </w:r>
    </w:p>
    <w:p w14:paraId="32D3DDA9"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大多数第</w:t>
      </w:r>
      <w:r w:rsidRPr="00242772">
        <w:rPr>
          <w:rFonts w:eastAsia="SimSun"/>
          <w:sz w:val="24"/>
          <w:szCs w:val="24"/>
          <w:lang w:val="zh-CN" w:eastAsia="zh-CN"/>
        </w:rPr>
        <w:t>5</w:t>
      </w:r>
      <w:r w:rsidRPr="00242772">
        <w:rPr>
          <w:rFonts w:eastAsia="SimSun"/>
          <w:sz w:val="24"/>
          <w:szCs w:val="24"/>
          <w:lang w:val="zh-CN" w:eastAsia="zh-CN"/>
        </w:rPr>
        <w:t>条缔约方已提交到</w:t>
      </w:r>
      <w:r w:rsidRPr="00242772">
        <w:rPr>
          <w:rFonts w:eastAsia="SimSun"/>
          <w:sz w:val="24"/>
          <w:szCs w:val="24"/>
          <w:lang w:val="zh-CN" w:eastAsia="zh-CN"/>
        </w:rPr>
        <w:t>2030</w:t>
      </w:r>
      <w:r w:rsidRPr="00242772">
        <w:rPr>
          <w:rFonts w:eastAsia="SimSun"/>
          <w:sz w:val="24"/>
          <w:szCs w:val="24"/>
          <w:lang w:val="zh-CN" w:eastAsia="zh-CN"/>
        </w:rPr>
        <w:t>年完全淘汰含氢氯氟烃的最后阶段</w:t>
      </w:r>
      <w:r w:rsidRPr="00242772">
        <w:rPr>
          <w:rFonts w:eastAsia="SimSun"/>
          <w:sz w:val="24"/>
          <w:szCs w:val="24"/>
          <w:lang w:val="zh-CN" w:eastAsia="zh-CN"/>
        </w:rPr>
        <w:t>/</w:t>
      </w:r>
      <w:r w:rsidRPr="00242772">
        <w:rPr>
          <w:rFonts w:eastAsia="SimSun"/>
          <w:sz w:val="24"/>
          <w:szCs w:val="24"/>
          <w:lang w:val="zh-CN" w:eastAsia="zh-CN"/>
        </w:rPr>
        <w:t>拨款批次申请。因此，到</w:t>
      </w:r>
      <w:r w:rsidRPr="00242772">
        <w:rPr>
          <w:rFonts w:eastAsia="SimSun"/>
          <w:sz w:val="24"/>
          <w:szCs w:val="24"/>
          <w:lang w:val="zh-CN" w:eastAsia="zh-CN"/>
        </w:rPr>
        <w:t>2027–2029</w:t>
      </w:r>
      <w:r w:rsidRPr="00242772">
        <w:rPr>
          <w:rFonts w:eastAsia="SimSun"/>
          <w:sz w:val="24"/>
          <w:szCs w:val="24"/>
          <w:lang w:val="zh-CN" w:eastAsia="zh-CN"/>
        </w:rPr>
        <w:t>三年期结束时，多边基金将迎来解决最后剩余的含氢氯氟烃消费问题的局面，届时仅有少数缔约方将提交其含氢氯氟烃逐步淘汰管理计划的最后阶段和拨款批次申请。</w:t>
      </w:r>
    </w:p>
    <w:p w14:paraId="04EB7830"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因此，在计算本三年期含氢氯氟烃逐步淘汰的资金需求时考虑的一个情况是，绝大多数含氢氯氟烃逐步淘汰管理计划正在解决到</w:t>
      </w:r>
      <w:r w:rsidRPr="00242772">
        <w:rPr>
          <w:rFonts w:eastAsia="SimSun"/>
          <w:sz w:val="24"/>
          <w:szCs w:val="24"/>
          <w:lang w:val="zh-CN" w:eastAsia="zh-CN"/>
        </w:rPr>
        <w:t>2030</w:t>
      </w:r>
      <w:r w:rsidRPr="00242772">
        <w:rPr>
          <w:rFonts w:eastAsia="SimSun"/>
          <w:sz w:val="24"/>
          <w:szCs w:val="24"/>
          <w:lang w:val="zh-CN" w:eastAsia="zh-CN"/>
        </w:rPr>
        <w:t>年实现完全淘汰的问题。希望到</w:t>
      </w:r>
      <w:r w:rsidRPr="00242772">
        <w:rPr>
          <w:rFonts w:eastAsia="SimSun"/>
          <w:sz w:val="24"/>
          <w:szCs w:val="24"/>
          <w:lang w:val="zh-CN" w:eastAsia="zh-CN"/>
        </w:rPr>
        <w:t>2030</w:t>
      </w:r>
      <w:r w:rsidRPr="00242772">
        <w:rPr>
          <w:rFonts w:eastAsia="SimSun"/>
          <w:sz w:val="24"/>
          <w:szCs w:val="24"/>
          <w:lang w:val="zh-CN" w:eastAsia="zh-CN"/>
        </w:rPr>
        <w:t>年</w:t>
      </w:r>
      <w:r w:rsidRPr="00242772">
        <w:rPr>
          <w:rFonts w:eastAsia="SimSun"/>
          <w:sz w:val="24"/>
          <w:szCs w:val="24"/>
          <w:lang w:val="zh-CN" w:eastAsia="zh-CN"/>
        </w:rPr>
        <w:t>1</w:t>
      </w:r>
      <w:r w:rsidRPr="00242772">
        <w:rPr>
          <w:rFonts w:eastAsia="SimSun"/>
          <w:sz w:val="24"/>
          <w:szCs w:val="24"/>
          <w:lang w:val="zh-CN" w:eastAsia="zh-CN"/>
        </w:rPr>
        <w:t>月</w:t>
      </w:r>
      <w:r w:rsidRPr="00242772">
        <w:rPr>
          <w:rFonts w:eastAsia="SimSun"/>
          <w:sz w:val="24"/>
          <w:szCs w:val="24"/>
          <w:lang w:val="zh-CN" w:eastAsia="zh-CN"/>
        </w:rPr>
        <w:t>1</w:t>
      </w:r>
      <w:r w:rsidRPr="00242772">
        <w:rPr>
          <w:rFonts w:eastAsia="SimSun"/>
          <w:sz w:val="24"/>
          <w:szCs w:val="24"/>
          <w:lang w:val="zh-CN" w:eastAsia="zh-CN"/>
        </w:rPr>
        <w:t>日完全淘汰含氢氯氟烃的缔约方届时可以完全淘汰，但必须通过监管和政策措施确保在该日期之后不会进口含氢氯氟烃（根据《蒙特利尔议定书》的规定，允许在</w:t>
      </w:r>
      <w:r w:rsidRPr="00242772">
        <w:rPr>
          <w:rFonts w:eastAsia="SimSun"/>
          <w:sz w:val="24"/>
          <w:szCs w:val="24"/>
          <w:lang w:val="zh-CN" w:eastAsia="zh-CN"/>
        </w:rPr>
        <w:t>2030</w:t>
      </w:r>
      <w:r w:rsidRPr="00242772">
        <w:rPr>
          <w:rFonts w:eastAsia="SimSun"/>
          <w:sz w:val="24"/>
          <w:szCs w:val="24"/>
          <w:lang w:val="zh-CN" w:eastAsia="zh-CN"/>
        </w:rPr>
        <w:t>年至</w:t>
      </w:r>
      <w:r w:rsidRPr="00242772">
        <w:rPr>
          <w:rFonts w:eastAsia="SimSun"/>
          <w:sz w:val="24"/>
          <w:szCs w:val="24"/>
          <w:lang w:val="zh-CN" w:eastAsia="zh-CN"/>
        </w:rPr>
        <w:t>2040</w:t>
      </w:r>
      <w:r w:rsidRPr="00242772">
        <w:rPr>
          <w:rFonts w:eastAsia="SimSun"/>
          <w:sz w:val="24"/>
          <w:szCs w:val="24"/>
          <w:lang w:val="zh-CN" w:eastAsia="zh-CN"/>
        </w:rPr>
        <w:t>年之间必要时用于保养余量的含氢氯氟烃除外）。</w:t>
      </w:r>
    </w:p>
    <w:p w14:paraId="586E6A1B"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执行委员会决定（第</w:t>
      </w:r>
      <w:r w:rsidRPr="00242772">
        <w:rPr>
          <w:rFonts w:eastAsia="SimSun"/>
          <w:sz w:val="24"/>
          <w:szCs w:val="24"/>
          <w:lang w:val="zh-CN" w:eastAsia="zh-CN"/>
        </w:rPr>
        <w:t>86/51</w:t>
      </w:r>
      <w:r w:rsidRPr="00242772">
        <w:rPr>
          <w:rFonts w:eastAsia="SimSun"/>
          <w:sz w:val="24"/>
          <w:szCs w:val="24"/>
          <w:lang w:val="zh-CN" w:eastAsia="zh-CN"/>
        </w:rPr>
        <w:t>号决定），对于任何申请完全淘汰含氢氯氟烃所需资金的消费国，为了便于审议其含氢氯氟烃逐步淘汰管理计划的最后拨款批次，相关各国政府应提交一份详细材料，说明为了在</w:t>
      </w:r>
      <w:r w:rsidRPr="00242772">
        <w:rPr>
          <w:rFonts w:eastAsia="SimSun"/>
          <w:sz w:val="24"/>
          <w:szCs w:val="24"/>
          <w:lang w:val="zh-CN" w:eastAsia="zh-CN"/>
        </w:rPr>
        <w:t>2030–2040</w:t>
      </w:r>
      <w:r w:rsidRPr="00242772">
        <w:rPr>
          <w:rFonts w:eastAsia="SimSun"/>
          <w:sz w:val="24"/>
          <w:szCs w:val="24"/>
          <w:lang w:val="zh-CN" w:eastAsia="zh-CN"/>
        </w:rPr>
        <w:t>年期间实施确保含氢氯氟烃消费量符合第</w:t>
      </w:r>
      <w:r w:rsidRPr="00242772">
        <w:rPr>
          <w:rFonts w:eastAsia="SimSun"/>
          <w:sz w:val="24"/>
          <w:szCs w:val="24"/>
          <w:lang w:val="zh-CN" w:eastAsia="zh-CN"/>
        </w:rPr>
        <w:t>5</w:t>
      </w:r>
      <w:r w:rsidRPr="00242772">
        <w:rPr>
          <w:rFonts w:eastAsia="SimSun"/>
          <w:sz w:val="24"/>
          <w:szCs w:val="24"/>
          <w:lang w:val="zh-CN" w:eastAsia="zh-CN"/>
        </w:rPr>
        <w:t>条第</w:t>
      </w:r>
      <w:r w:rsidRPr="00242772">
        <w:rPr>
          <w:rFonts w:eastAsia="SimSun"/>
          <w:sz w:val="24"/>
          <w:szCs w:val="24"/>
          <w:lang w:val="zh-CN" w:eastAsia="zh-CN"/>
        </w:rPr>
        <w:t>8</w:t>
      </w:r>
      <w:r w:rsidRPr="00242772">
        <w:rPr>
          <w:rFonts w:eastAsia="SimSun"/>
          <w:sz w:val="24"/>
          <w:szCs w:val="24"/>
          <w:lang w:val="zh-CN" w:eastAsia="zh-CN"/>
        </w:rPr>
        <w:t>段之三</w:t>
      </w:r>
      <w:r w:rsidRPr="00242772">
        <w:rPr>
          <w:rFonts w:eastAsia="SimSun"/>
          <w:sz w:val="24"/>
          <w:szCs w:val="24"/>
          <w:lang w:val="zh-CN" w:eastAsia="zh-CN"/>
        </w:rPr>
        <w:t>(e)</w:t>
      </w:r>
      <w:r w:rsidRPr="00242772">
        <w:rPr>
          <w:rFonts w:eastAsia="SimSun"/>
          <w:sz w:val="24"/>
          <w:szCs w:val="24"/>
          <w:lang w:val="zh-CN" w:eastAsia="zh-CN"/>
        </w:rPr>
        <w:t>第一项的措施而制定的监管和政策框架。如果某国意图在</w:t>
      </w:r>
      <w:r w:rsidRPr="00242772">
        <w:rPr>
          <w:rFonts w:eastAsia="SimSun"/>
          <w:sz w:val="24"/>
          <w:szCs w:val="24"/>
          <w:lang w:val="zh-CN" w:eastAsia="zh-CN"/>
        </w:rPr>
        <w:t>2030–2040</w:t>
      </w:r>
      <w:r w:rsidRPr="00242772">
        <w:rPr>
          <w:rFonts w:eastAsia="SimSun"/>
          <w:sz w:val="24"/>
          <w:szCs w:val="24"/>
          <w:lang w:val="zh-CN" w:eastAsia="zh-CN"/>
        </w:rPr>
        <w:t>年期间进行消费，则需要修改其与执行委员会签订的涵盖</w:t>
      </w:r>
      <w:r w:rsidRPr="00242772">
        <w:rPr>
          <w:rFonts w:eastAsia="SimSun"/>
          <w:sz w:val="24"/>
          <w:szCs w:val="24"/>
          <w:lang w:val="zh-CN" w:eastAsia="zh-CN"/>
        </w:rPr>
        <w:t>2030</w:t>
      </w:r>
      <w:r w:rsidRPr="00242772">
        <w:rPr>
          <w:rFonts w:eastAsia="SimSun"/>
          <w:sz w:val="24"/>
          <w:szCs w:val="24"/>
          <w:lang w:val="zh-CN" w:eastAsia="zh-CN"/>
        </w:rPr>
        <w:t>年之后时期的协议。必须强调，缔约方如果已有用于全面淘汰的含氢氯氟烃淘汰管理计划，则不再剩余有资格获得资助的含氢氯氟烃消费量。因此，对协议的修改可能会影响目标，但不会影响供资水平。</w:t>
      </w:r>
    </w:p>
    <w:p w14:paraId="1EE96F25" w14:textId="283D897F"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缔约方在第</w:t>
      </w:r>
      <w:r w:rsidRPr="00242772">
        <w:rPr>
          <w:rFonts w:eastAsia="SimSun"/>
          <w:sz w:val="24"/>
          <w:szCs w:val="24"/>
          <w:lang w:val="zh-CN" w:eastAsia="zh-CN"/>
        </w:rPr>
        <w:t>XXXVII/6</w:t>
      </w:r>
      <w:r w:rsidRPr="00242772">
        <w:rPr>
          <w:rFonts w:eastAsia="SimSun"/>
          <w:sz w:val="24"/>
          <w:szCs w:val="24"/>
          <w:lang w:val="zh-CN" w:eastAsia="zh-CN"/>
        </w:rPr>
        <w:t>号决定中核准的职权范围指示充资问题工作队使用</w:t>
      </w:r>
      <w:r w:rsidRPr="00D84DF2">
        <w:rPr>
          <w:rFonts w:ascii="SimSun" w:eastAsia="SimSun" w:hAnsi="SimSun"/>
          <w:sz w:val="24"/>
          <w:szCs w:val="24"/>
          <w:lang w:val="zh-CN" w:eastAsia="zh-CN"/>
        </w:rPr>
        <w:t>“</w:t>
      </w:r>
      <w:r w:rsidRPr="00242772">
        <w:rPr>
          <w:rFonts w:eastAsia="SimSun"/>
          <w:sz w:val="24"/>
          <w:szCs w:val="24"/>
          <w:lang w:val="zh-CN" w:eastAsia="zh-CN"/>
        </w:rPr>
        <w:t>一种得到明确解释的基于遵约的方法；该方法参考但独立于多边基金的业务计划，并基于历史经验、而非仅基于执行委员会核准的成本效益阈值，针对制造行业应用一系列成本效益数据</w:t>
      </w:r>
      <w:r w:rsidRPr="00D84DF2">
        <w:rPr>
          <w:rFonts w:ascii="SimSun" w:eastAsia="SimSun" w:hAnsi="SimSun"/>
          <w:sz w:val="24"/>
          <w:szCs w:val="24"/>
          <w:lang w:val="zh-CN" w:eastAsia="zh-CN"/>
        </w:rPr>
        <w:t>”</w:t>
      </w:r>
      <w:r w:rsidRPr="00242772">
        <w:rPr>
          <w:rFonts w:eastAsia="SimSun"/>
          <w:sz w:val="24"/>
          <w:szCs w:val="24"/>
          <w:lang w:val="zh-CN" w:eastAsia="zh-CN"/>
        </w:rPr>
        <w:t>。针对这一要求，充资问题工作队根据两种成本效益设想情况，并将其应用于</w:t>
      </w:r>
      <w:r w:rsidRPr="00242772">
        <w:rPr>
          <w:rFonts w:eastAsia="SimSun"/>
          <w:sz w:val="24"/>
          <w:szCs w:val="24"/>
          <w:lang w:val="zh-CN" w:eastAsia="zh-CN"/>
        </w:rPr>
        <w:t>15</w:t>
      </w:r>
      <w:r w:rsidRPr="00242772">
        <w:rPr>
          <w:rFonts w:eastAsia="SimSun"/>
          <w:sz w:val="24"/>
          <w:szCs w:val="24"/>
          <w:lang w:val="zh-CN" w:eastAsia="zh-CN"/>
        </w:rPr>
        <w:t>个仍有符合资格的制造部门消费的非低消费量缔约方（包括最大消费方中国），审议了含氢氯氟烃消费部门的估计资金需求范围，具体如下：</w:t>
      </w:r>
    </w:p>
    <w:p w14:paraId="7C59900A" w14:textId="504594AE" w:rsidR="00E62558" w:rsidRPr="00242772"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color w:val="000000" w:themeColor="text1"/>
          <w:sz w:val="24"/>
          <w:szCs w:val="24"/>
          <w:lang w:eastAsia="zh-CN"/>
        </w:rPr>
      </w:pPr>
      <w:r w:rsidRPr="005C165B">
        <w:rPr>
          <w:rFonts w:eastAsia="SimSun" w:hint="eastAsia"/>
          <w:b/>
          <w:bCs/>
          <w:sz w:val="24"/>
          <w:szCs w:val="24"/>
          <w:lang w:val="zh-CN" w:eastAsia="zh-CN"/>
        </w:rPr>
        <w:t>含氢氯氟烃设想情况</w:t>
      </w:r>
      <w:r w:rsidRPr="005C165B">
        <w:rPr>
          <w:rFonts w:eastAsia="SimSun"/>
          <w:b/>
          <w:bCs/>
          <w:sz w:val="24"/>
          <w:szCs w:val="24"/>
          <w:lang w:val="zh-CN" w:eastAsia="zh-CN"/>
        </w:rPr>
        <w:t>1</w:t>
      </w:r>
      <w:r w:rsidRPr="005D77FC">
        <w:rPr>
          <w:rFonts w:eastAsia="SimHei"/>
          <w:sz w:val="24"/>
          <w:szCs w:val="24"/>
          <w:lang w:val="zh-CN" w:eastAsia="zh-CN"/>
        </w:rPr>
        <w:t>：</w:t>
      </w:r>
      <w:r w:rsidRPr="00242772">
        <w:rPr>
          <w:rFonts w:eastAsia="SimSun"/>
          <w:sz w:val="24"/>
          <w:szCs w:val="24"/>
          <w:lang w:val="zh-CN" w:eastAsia="zh-CN"/>
        </w:rPr>
        <w:t>对具有剩余符合资格消费的非低消费量国家，采用制造部门的平均</w:t>
      </w:r>
      <w:r w:rsidRPr="00C05AD3">
        <w:rPr>
          <w:rFonts w:eastAsia="SimSun" w:hint="eastAsia"/>
          <w:sz w:val="24"/>
          <w:szCs w:val="24"/>
          <w:u w:val="single"/>
          <w:lang w:val="zh-CN" w:eastAsia="zh-CN"/>
        </w:rPr>
        <w:t>历史</w:t>
      </w:r>
      <w:r w:rsidRPr="00242772">
        <w:rPr>
          <w:rFonts w:eastAsia="SimSun"/>
          <w:sz w:val="24"/>
          <w:szCs w:val="24"/>
          <w:lang w:val="zh-CN" w:eastAsia="zh-CN"/>
        </w:rPr>
        <w:t>成本效益阈值；</w:t>
      </w:r>
    </w:p>
    <w:p w14:paraId="12F7D947" w14:textId="1865A883" w:rsidR="00E62558" w:rsidRPr="00242772"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color w:val="000000" w:themeColor="text1"/>
          <w:sz w:val="24"/>
          <w:szCs w:val="24"/>
          <w:lang w:eastAsia="zh-CN"/>
        </w:rPr>
      </w:pPr>
      <w:r w:rsidRPr="005C165B">
        <w:rPr>
          <w:rFonts w:eastAsia="SimSun" w:hint="eastAsia"/>
          <w:b/>
          <w:bCs/>
          <w:sz w:val="24"/>
          <w:szCs w:val="24"/>
          <w:lang w:val="zh-CN" w:eastAsia="zh-CN"/>
        </w:rPr>
        <w:t>含氢氯氟烃设想情况</w:t>
      </w:r>
      <w:r w:rsidRPr="005D77FC">
        <w:rPr>
          <w:rFonts w:eastAsia="SimHei"/>
          <w:b/>
          <w:bCs/>
          <w:sz w:val="24"/>
          <w:szCs w:val="24"/>
          <w:lang w:val="zh-CN" w:eastAsia="zh-CN"/>
        </w:rPr>
        <w:t>2</w:t>
      </w:r>
      <w:r w:rsidRPr="005D77FC">
        <w:rPr>
          <w:rFonts w:eastAsia="SimHei"/>
          <w:sz w:val="24"/>
          <w:szCs w:val="24"/>
          <w:lang w:val="zh-CN" w:eastAsia="zh-CN"/>
        </w:rPr>
        <w:t>：</w:t>
      </w:r>
      <w:r w:rsidRPr="00242772">
        <w:rPr>
          <w:rFonts w:eastAsia="SimSun"/>
          <w:sz w:val="24"/>
          <w:szCs w:val="24"/>
          <w:lang w:val="zh-CN" w:eastAsia="zh-CN"/>
        </w:rPr>
        <w:t>对于具有剩余符合资格消费的非低消费量国家，采用制造部门</w:t>
      </w:r>
      <w:r w:rsidRPr="00C05AD3">
        <w:rPr>
          <w:rFonts w:eastAsia="SimSun" w:hint="eastAsia"/>
          <w:sz w:val="24"/>
          <w:szCs w:val="24"/>
          <w:u w:val="single"/>
          <w:lang w:val="zh-CN" w:eastAsia="zh-CN"/>
        </w:rPr>
        <w:t>成本准则规定的成本效益阈值</w:t>
      </w:r>
      <w:r w:rsidRPr="00242772">
        <w:rPr>
          <w:rFonts w:eastAsia="SimSun"/>
          <w:sz w:val="24"/>
          <w:szCs w:val="24"/>
          <w:lang w:val="zh-CN" w:eastAsia="zh-CN"/>
        </w:rPr>
        <w:t>。</w:t>
      </w:r>
    </w:p>
    <w:p w14:paraId="49574632"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在计算资金时，充资问题工作队对制造部门扣除了</w:t>
      </w:r>
      <w:r w:rsidRPr="00242772">
        <w:rPr>
          <w:rFonts w:eastAsia="SimSun"/>
          <w:sz w:val="24"/>
          <w:szCs w:val="24"/>
          <w:lang w:val="zh-CN" w:eastAsia="zh-CN"/>
        </w:rPr>
        <w:t>15%</w:t>
      </w:r>
      <w:r w:rsidRPr="00242772">
        <w:rPr>
          <w:rFonts w:eastAsia="SimSun"/>
          <w:sz w:val="24"/>
          <w:szCs w:val="24"/>
          <w:lang w:val="zh-CN" w:eastAsia="zh-CN"/>
        </w:rPr>
        <w:t>，以考虑可能存在不具备资格的外国所有权企业。</w:t>
      </w:r>
    </w:p>
    <w:p w14:paraId="35ECC7CF" w14:textId="14DBC3B6" w:rsidR="004F2FD9" w:rsidRPr="00242772" w:rsidRDefault="004F2FD9" w:rsidP="00C57239">
      <w:pPr>
        <w:pStyle w:val="NormalNonumber"/>
        <w:jc w:val="both"/>
        <w:rPr>
          <w:rFonts w:eastAsia="SimSun"/>
          <w:sz w:val="24"/>
          <w:szCs w:val="24"/>
          <w:lang w:eastAsia="zh-CN"/>
        </w:rPr>
      </w:pPr>
      <w:r w:rsidRPr="00242772">
        <w:rPr>
          <w:rFonts w:eastAsia="SimSun"/>
          <w:sz w:val="24"/>
          <w:szCs w:val="24"/>
          <w:lang w:val="zh-CN" w:eastAsia="zh-CN"/>
        </w:rPr>
        <w:t>工作队考虑了其职权范围内供资范围设想情况的备选方案，包括是否采用为含氢氯氟烃消费量最高的缔约方核准的最新成本效益，但需要缔约方就应用这种或其他可能大幅改变供资范围的方法提供指导。</w:t>
      </w:r>
    </w:p>
    <w:p w14:paraId="342CB7FE" w14:textId="0EFE6024"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工作队认为，到</w:t>
      </w:r>
      <w:r w:rsidRPr="00242772">
        <w:rPr>
          <w:rFonts w:eastAsia="SimSun"/>
          <w:sz w:val="24"/>
          <w:szCs w:val="24"/>
          <w:lang w:val="zh-CN" w:eastAsia="zh-CN"/>
        </w:rPr>
        <w:t>2030</w:t>
      </w:r>
      <w:r w:rsidRPr="00242772">
        <w:rPr>
          <w:rFonts w:eastAsia="SimSun"/>
          <w:sz w:val="24"/>
          <w:szCs w:val="24"/>
          <w:lang w:val="zh-CN" w:eastAsia="zh-CN"/>
        </w:rPr>
        <w:t>年将实现全面淘汰，其后仅允许上文所述的《蒙特利尔议定书》下有关保养余量的特殊配额。执行委员会第</w:t>
      </w:r>
      <w:r w:rsidRPr="00242772">
        <w:rPr>
          <w:rFonts w:eastAsia="SimSun"/>
          <w:sz w:val="24"/>
          <w:szCs w:val="24"/>
          <w:lang w:val="zh-CN" w:eastAsia="zh-CN"/>
        </w:rPr>
        <w:t>62/17</w:t>
      </w:r>
      <w:r w:rsidRPr="00242772">
        <w:rPr>
          <w:rFonts w:eastAsia="SimSun"/>
          <w:sz w:val="24"/>
          <w:szCs w:val="24"/>
          <w:lang w:val="zh-CN" w:eastAsia="zh-CN"/>
        </w:rPr>
        <w:t>号决定</w:t>
      </w:r>
      <w:r w:rsidRPr="00EE5D75">
        <w:rPr>
          <w:rFonts w:ascii="SimSun" w:eastAsia="SimSun" w:hAnsi="SimSun"/>
          <w:sz w:val="24"/>
          <w:szCs w:val="24"/>
          <w:lang w:val="zh-CN" w:eastAsia="zh-CN"/>
        </w:rPr>
        <w:t>“</w:t>
      </w:r>
      <w:r w:rsidRPr="00242772">
        <w:rPr>
          <w:rFonts w:eastAsia="SimSun"/>
          <w:sz w:val="24"/>
          <w:szCs w:val="24"/>
          <w:lang w:val="zh-CN" w:eastAsia="zh-CN"/>
        </w:rPr>
        <w:t>要求双边机构和执行机构在编写多年期含氢氯氟烃逐步淘汰管理计划时，确保最后一批拨款占协议中制冷维修部门资金总额的</w:t>
      </w:r>
      <w:r w:rsidRPr="00242772">
        <w:rPr>
          <w:rFonts w:eastAsia="SimSun"/>
          <w:sz w:val="24"/>
          <w:szCs w:val="24"/>
          <w:lang w:val="zh-CN" w:eastAsia="zh-CN"/>
        </w:rPr>
        <w:t>10%</w:t>
      </w:r>
      <w:r w:rsidRPr="00242772">
        <w:rPr>
          <w:rFonts w:eastAsia="SimSun"/>
          <w:sz w:val="24"/>
          <w:szCs w:val="24"/>
          <w:lang w:val="zh-CN" w:eastAsia="zh-CN"/>
        </w:rPr>
        <w:t>，并定于计划的最后一年进行。</w:t>
      </w:r>
      <w:r w:rsidRPr="00EE5D75">
        <w:rPr>
          <w:rFonts w:ascii="SimSun" w:eastAsia="SimSun" w:hAnsi="SimSun"/>
          <w:sz w:val="24"/>
          <w:szCs w:val="24"/>
          <w:lang w:val="zh-CN" w:eastAsia="zh-CN"/>
        </w:rPr>
        <w:t>”</w:t>
      </w:r>
      <w:r w:rsidRPr="00242772">
        <w:rPr>
          <w:rFonts w:eastAsia="SimSun"/>
          <w:sz w:val="24"/>
          <w:szCs w:val="24"/>
          <w:lang w:val="zh-CN" w:eastAsia="zh-CN"/>
        </w:rPr>
        <w:t>工作队认为，含氢氯氟烃逐步淘汰管理计划的最后一批拨款将于</w:t>
      </w:r>
      <w:r w:rsidRPr="00242772">
        <w:rPr>
          <w:rFonts w:eastAsia="SimSun"/>
          <w:sz w:val="24"/>
          <w:szCs w:val="24"/>
          <w:lang w:val="zh-CN" w:eastAsia="zh-CN"/>
        </w:rPr>
        <w:t>2030</w:t>
      </w:r>
      <w:r w:rsidRPr="00242772">
        <w:rPr>
          <w:rFonts w:eastAsia="SimSun"/>
          <w:sz w:val="24"/>
          <w:szCs w:val="24"/>
          <w:lang w:val="zh-CN" w:eastAsia="zh-CN"/>
        </w:rPr>
        <w:t>年进行；因此，根据执行委员会第</w:t>
      </w:r>
      <w:r w:rsidRPr="00242772">
        <w:rPr>
          <w:rFonts w:eastAsia="SimSun"/>
          <w:sz w:val="24"/>
          <w:szCs w:val="24"/>
          <w:lang w:val="zh-CN" w:eastAsia="zh-CN"/>
        </w:rPr>
        <w:t>62/17</w:t>
      </w:r>
      <w:r w:rsidRPr="00242772">
        <w:rPr>
          <w:rFonts w:eastAsia="SimSun"/>
          <w:sz w:val="24"/>
          <w:szCs w:val="24"/>
          <w:lang w:val="zh-CN" w:eastAsia="zh-CN"/>
        </w:rPr>
        <w:t>号决定的意图，逐步淘汰资源总额的</w:t>
      </w:r>
      <w:r w:rsidRPr="00242772">
        <w:rPr>
          <w:rFonts w:eastAsia="SimSun"/>
          <w:sz w:val="24"/>
          <w:szCs w:val="24"/>
          <w:lang w:val="zh-CN" w:eastAsia="zh-CN"/>
        </w:rPr>
        <w:t>90%</w:t>
      </w:r>
      <w:r w:rsidRPr="00242772">
        <w:rPr>
          <w:rFonts w:eastAsia="SimSun"/>
          <w:sz w:val="24"/>
          <w:szCs w:val="24"/>
          <w:lang w:val="zh-CN" w:eastAsia="zh-CN"/>
        </w:rPr>
        <w:t>将在</w:t>
      </w:r>
      <w:r w:rsidRPr="00242772">
        <w:rPr>
          <w:rFonts w:eastAsia="SimSun"/>
          <w:sz w:val="24"/>
          <w:szCs w:val="24"/>
          <w:lang w:val="zh-CN" w:eastAsia="zh-CN"/>
        </w:rPr>
        <w:lastRenderedPageBreak/>
        <w:t>2027–2029</w:t>
      </w:r>
      <w:r w:rsidRPr="00242772">
        <w:rPr>
          <w:rFonts w:eastAsia="SimSun"/>
          <w:sz w:val="24"/>
          <w:szCs w:val="24"/>
          <w:lang w:val="zh-CN" w:eastAsia="zh-CN"/>
        </w:rPr>
        <w:t>三年期内分配，</w:t>
      </w:r>
      <w:r w:rsidRPr="00242772">
        <w:rPr>
          <w:rFonts w:eastAsia="SimSun"/>
          <w:sz w:val="24"/>
          <w:szCs w:val="24"/>
          <w:lang w:val="zh-CN" w:eastAsia="zh-CN"/>
        </w:rPr>
        <w:t>10%</w:t>
      </w:r>
      <w:r w:rsidRPr="00242772">
        <w:rPr>
          <w:rFonts w:eastAsia="SimSun"/>
          <w:sz w:val="24"/>
          <w:szCs w:val="24"/>
          <w:lang w:val="zh-CN" w:eastAsia="zh-CN"/>
        </w:rPr>
        <w:t>的最后一批将分配给下一个三年期，即</w:t>
      </w:r>
      <w:r w:rsidRPr="00242772">
        <w:rPr>
          <w:rFonts w:eastAsia="SimSun"/>
          <w:sz w:val="24"/>
          <w:szCs w:val="24"/>
          <w:lang w:val="zh-CN" w:eastAsia="zh-CN"/>
        </w:rPr>
        <w:t>2030–2032</w:t>
      </w:r>
      <w:r w:rsidRPr="00242772">
        <w:rPr>
          <w:rFonts w:eastAsia="SimSun"/>
          <w:sz w:val="24"/>
          <w:szCs w:val="24"/>
          <w:lang w:val="zh-CN" w:eastAsia="zh-CN"/>
        </w:rPr>
        <w:t>年。</w:t>
      </w:r>
    </w:p>
    <w:p w14:paraId="329B5E38" w14:textId="77777777" w:rsidR="00E62558" w:rsidRPr="008030AE" w:rsidRDefault="00E62558" w:rsidP="00110E0B">
      <w:pPr>
        <w:pStyle w:val="CH3"/>
        <w:rPr>
          <w:rFonts w:ascii="KaiTi" w:eastAsia="KaiTi" w:hAnsi="KaiTi"/>
          <w:b w:val="0"/>
          <w:bCs/>
          <w:i/>
          <w:iCs/>
          <w:sz w:val="24"/>
          <w:szCs w:val="24"/>
          <w:lang w:eastAsia="zh-CN"/>
        </w:rPr>
      </w:pPr>
      <w:r w:rsidRPr="00242772">
        <w:rPr>
          <w:rFonts w:eastAsia="SimSun"/>
          <w:sz w:val="24"/>
          <w:szCs w:val="24"/>
          <w:lang w:val="zh-CN" w:eastAsia="zh-CN"/>
        </w:rPr>
        <w:tab/>
      </w:r>
      <w:r w:rsidRPr="008030AE">
        <w:rPr>
          <w:rFonts w:ascii="KaiTi" w:eastAsia="KaiTi" w:hAnsi="KaiTi"/>
          <w:sz w:val="24"/>
          <w:szCs w:val="24"/>
          <w:lang w:val="zh-CN" w:eastAsia="zh-CN"/>
        </w:rPr>
        <w:tab/>
      </w:r>
      <w:r w:rsidRPr="008030AE">
        <w:rPr>
          <w:rFonts w:ascii="KaiTi" w:eastAsia="KaiTi" w:hAnsi="KaiTi"/>
          <w:bCs/>
          <w:sz w:val="24"/>
          <w:szCs w:val="24"/>
          <w:lang w:val="zh-CN" w:eastAsia="zh-CN"/>
        </w:rPr>
        <w:t>生产部门</w:t>
      </w:r>
    </w:p>
    <w:p w14:paraId="0D7A671C"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含氢氯氟烃的总产量远低于总产量基线。只有一个生产部门项目（中国第三阶段含氢氯氟烃生产逐步淘汰管理计划）已被纳入</w:t>
      </w:r>
      <w:r w:rsidRPr="00EE5D75">
        <w:rPr>
          <w:rFonts w:ascii="SimSun" w:eastAsia="SimSun" w:hAnsi="SimSun"/>
          <w:sz w:val="24"/>
          <w:szCs w:val="24"/>
          <w:lang w:val="zh-CN" w:eastAsia="zh-CN"/>
        </w:rPr>
        <w:t>“</w:t>
      </w:r>
      <w:r w:rsidRPr="00242772">
        <w:rPr>
          <w:rFonts w:eastAsia="SimSun"/>
          <w:sz w:val="24"/>
          <w:szCs w:val="24"/>
          <w:lang w:val="zh-CN" w:eastAsia="zh-CN"/>
        </w:rPr>
        <w:t>多边基金</w:t>
      </w:r>
      <w:r w:rsidRPr="00242772">
        <w:rPr>
          <w:rFonts w:eastAsia="SimSun"/>
          <w:sz w:val="24"/>
          <w:szCs w:val="24"/>
          <w:lang w:val="zh-CN" w:eastAsia="zh-CN"/>
        </w:rPr>
        <w:t>2026–2028</w:t>
      </w:r>
      <w:r w:rsidRPr="00242772">
        <w:rPr>
          <w:rFonts w:eastAsia="SimSun"/>
          <w:sz w:val="24"/>
          <w:szCs w:val="24"/>
          <w:lang w:val="zh-CN" w:eastAsia="zh-CN"/>
        </w:rPr>
        <w:t>年综合业务计划</w:t>
      </w:r>
      <w:r w:rsidRPr="00EE5D75">
        <w:rPr>
          <w:rFonts w:ascii="SimSun" w:eastAsia="SimSun" w:hAnsi="SimSun"/>
          <w:sz w:val="24"/>
          <w:szCs w:val="24"/>
          <w:lang w:val="zh-CN" w:eastAsia="zh-CN"/>
        </w:rPr>
        <w:t>”</w:t>
      </w:r>
      <w:r w:rsidRPr="00242772">
        <w:rPr>
          <w:rFonts w:eastAsia="SimSun"/>
          <w:sz w:val="24"/>
          <w:szCs w:val="24"/>
          <w:lang w:val="zh-CN" w:eastAsia="zh-CN"/>
        </w:rPr>
        <w:t>，需要在</w:t>
      </w:r>
      <w:r w:rsidRPr="00242772">
        <w:rPr>
          <w:rFonts w:eastAsia="SimSun"/>
          <w:sz w:val="24"/>
          <w:szCs w:val="24"/>
          <w:lang w:val="zh-CN" w:eastAsia="zh-CN"/>
        </w:rPr>
        <w:t>2027–2029</w:t>
      </w:r>
      <w:r w:rsidRPr="00242772">
        <w:rPr>
          <w:rFonts w:eastAsia="SimSun"/>
          <w:sz w:val="24"/>
          <w:szCs w:val="24"/>
          <w:lang w:val="zh-CN" w:eastAsia="zh-CN"/>
        </w:rPr>
        <w:t>三年期为该项目提供资金。</w:t>
      </w:r>
    </w:p>
    <w:p w14:paraId="2BD24BB4" w14:textId="77777777" w:rsidR="00E62558" w:rsidRPr="008030AE" w:rsidRDefault="00E62558" w:rsidP="006C212D">
      <w:pPr>
        <w:pStyle w:val="CH2"/>
        <w:rPr>
          <w:rFonts w:ascii="SimHei" w:eastAsia="SimHei" w:hAnsi="SimHei"/>
          <w:sz w:val="28"/>
          <w:szCs w:val="28"/>
          <w:lang w:eastAsia="zh-CN"/>
        </w:rPr>
      </w:pPr>
      <w:r w:rsidRPr="008030AE">
        <w:rPr>
          <w:rFonts w:ascii="SimHei" w:eastAsia="SimHei" w:hAnsi="SimHei"/>
          <w:sz w:val="28"/>
          <w:szCs w:val="28"/>
          <w:lang w:val="zh-CN" w:eastAsia="zh-CN"/>
        </w:rPr>
        <w:tab/>
      </w:r>
      <w:r w:rsidRPr="008030AE">
        <w:rPr>
          <w:rFonts w:ascii="SimHei" w:eastAsia="SimHei" w:hAnsi="SimHei"/>
          <w:sz w:val="28"/>
          <w:szCs w:val="28"/>
          <w:lang w:val="zh-CN" w:eastAsia="zh-CN"/>
        </w:rPr>
        <w:tab/>
      </w:r>
      <w:r w:rsidRPr="008030AE">
        <w:rPr>
          <w:rFonts w:ascii="SimHei" w:eastAsia="SimHei" w:hAnsi="SimHei"/>
          <w:bCs/>
          <w:sz w:val="28"/>
          <w:szCs w:val="28"/>
          <w:lang w:val="zh-CN" w:eastAsia="zh-CN"/>
        </w:rPr>
        <w:t>消费和生产部门逐步淘汰含氢氯氟烃的供资估计数概要</w:t>
      </w:r>
    </w:p>
    <w:p w14:paraId="3DAF0A83"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含氢氯氟烃消费和生产部门</w:t>
      </w:r>
      <w:r w:rsidRPr="00242772">
        <w:rPr>
          <w:rFonts w:eastAsia="SimSun"/>
          <w:sz w:val="24"/>
          <w:szCs w:val="24"/>
          <w:lang w:val="zh-CN" w:eastAsia="zh-CN"/>
        </w:rPr>
        <w:t>2027–2029</w:t>
      </w:r>
      <w:r w:rsidRPr="00242772">
        <w:rPr>
          <w:rFonts w:eastAsia="SimSun"/>
          <w:sz w:val="24"/>
          <w:szCs w:val="24"/>
          <w:lang w:val="zh-CN" w:eastAsia="zh-CN"/>
        </w:rPr>
        <w:t>三年期和</w:t>
      </w:r>
      <w:r w:rsidRPr="00242772">
        <w:rPr>
          <w:rFonts w:eastAsia="SimSun"/>
          <w:sz w:val="24"/>
          <w:szCs w:val="24"/>
          <w:lang w:val="zh-CN" w:eastAsia="zh-CN"/>
        </w:rPr>
        <w:t>2030–2032</w:t>
      </w:r>
      <w:r w:rsidRPr="00242772">
        <w:rPr>
          <w:rFonts w:eastAsia="SimSun"/>
          <w:sz w:val="24"/>
          <w:szCs w:val="24"/>
          <w:lang w:val="zh-CN" w:eastAsia="zh-CN"/>
        </w:rPr>
        <w:t>三年期的估计总资金需求范围概要如下，另见表</w:t>
      </w:r>
      <w:r w:rsidRPr="00242772">
        <w:rPr>
          <w:rFonts w:eastAsia="SimSun"/>
          <w:sz w:val="24"/>
          <w:szCs w:val="24"/>
          <w:lang w:val="zh-CN" w:eastAsia="zh-CN"/>
        </w:rPr>
        <w:t>ES.2</w:t>
      </w:r>
      <w:r w:rsidRPr="00242772">
        <w:rPr>
          <w:rFonts w:eastAsia="SimSun"/>
          <w:sz w:val="24"/>
          <w:szCs w:val="24"/>
          <w:lang w:val="zh-CN" w:eastAsia="zh-CN"/>
        </w:rPr>
        <w:t>：</w:t>
      </w:r>
    </w:p>
    <w:p w14:paraId="7F33206C"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b/>
          <w:bCs/>
          <w:sz w:val="24"/>
          <w:szCs w:val="24"/>
          <w:lang w:val="zh-CN" w:eastAsia="zh-CN"/>
        </w:rPr>
      </w:pPr>
      <w:r w:rsidRPr="005C165B">
        <w:rPr>
          <w:rFonts w:eastAsia="SimSun"/>
          <w:b/>
          <w:bCs/>
          <w:sz w:val="24"/>
          <w:szCs w:val="24"/>
          <w:lang w:val="zh-CN" w:eastAsia="zh-CN"/>
        </w:rPr>
        <w:t>2027–2029</w:t>
      </w:r>
      <w:r w:rsidRPr="005C165B">
        <w:rPr>
          <w:rFonts w:eastAsia="SimSun" w:hint="eastAsia"/>
          <w:b/>
          <w:bCs/>
          <w:sz w:val="24"/>
          <w:szCs w:val="24"/>
          <w:lang w:val="zh-CN" w:eastAsia="zh-CN"/>
        </w:rPr>
        <w:t>年：</w:t>
      </w:r>
      <w:r w:rsidRPr="005C165B">
        <w:rPr>
          <w:rFonts w:eastAsia="SimSun"/>
          <w:b/>
          <w:bCs/>
          <w:sz w:val="24"/>
          <w:szCs w:val="24"/>
          <w:lang w:val="zh-CN" w:eastAsia="zh-CN"/>
        </w:rPr>
        <w:t>4.51</w:t>
      </w:r>
      <w:r w:rsidRPr="005C165B">
        <w:rPr>
          <w:rFonts w:eastAsia="SimSun" w:hint="eastAsia"/>
          <w:b/>
          <w:bCs/>
          <w:sz w:val="24"/>
          <w:szCs w:val="24"/>
          <w:lang w:val="zh-CN" w:eastAsia="zh-CN"/>
        </w:rPr>
        <w:t>亿美元至</w:t>
      </w:r>
      <w:r w:rsidRPr="005C165B">
        <w:rPr>
          <w:rFonts w:eastAsia="SimSun"/>
          <w:b/>
          <w:bCs/>
          <w:sz w:val="24"/>
          <w:szCs w:val="24"/>
          <w:lang w:val="zh-CN" w:eastAsia="zh-CN"/>
        </w:rPr>
        <w:t>5.73</w:t>
      </w:r>
      <w:r w:rsidRPr="005C165B">
        <w:rPr>
          <w:rFonts w:eastAsia="SimSun" w:hint="eastAsia"/>
          <w:b/>
          <w:bCs/>
          <w:sz w:val="24"/>
          <w:szCs w:val="24"/>
          <w:lang w:val="zh-CN" w:eastAsia="zh-CN"/>
        </w:rPr>
        <w:t>亿美元</w:t>
      </w:r>
    </w:p>
    <w:p w14:paraId="676FD175"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b/>
          <w:bCs/>
          <w:sz w:val="24"/>
          <w:szCs w:val="24"/>
          <w:lang w:val="zh-CN" w:eastAsia="zh-CN"/>
        </w:rPr>
      </w:pPr>
      <w:r w:rsidRPr="005C165B">
        <w:rPr>
          <w:rFonts w:eastAsia="SimSun"/>
          <w:b/>
          <w:bCs/>
          <w:sz w:val="24"/>
          <w:szCs w:val="24"/>
          <w:lang w:val="zh-CN" w:eastAsia="zh-CN"/>
        </w:rPr>
        <w:t>2030–2032</w:t>
      </w:r>
      <w:r w:rsidRPr="005C165B">
        <w:rPr>
          <w:rFonts w:eastAsia="SimSun" w:hint="eastAsia"/>
          <w:b/>
          <w:bCs/>
          <w:sz w:val="24"/>
          <w:szCs w:val="24"/>
          <w:lang w:val="zh-CN" w:eastAsia="zh-CN"/>
        </w:rPr>
        <w:t>年：</w:t>
      </w:r>
      <w:r w:rsidRPr="005C165B">
        <w:rPr>
          <w:rFonts w:eastAsia="SimSun"/>
          <w:b/>
          <w:bCs/>
          <w:sz w:val="24"/>
          <w:szCs w:val="24"/>
          <w:lang w:val="zh-CN" w:eastAsia="zh-CN"/>
        </w:rPr>
        <w:t>8 300</w:t>
      </w:r>
      <w:r w:rsidRPr="005C165B">
        <w:rPr>
          <w:rFonts w:eastAsia="SimSun" w:hint="eastAsia"/>
          <w:b/>
          <w:bCs/>
          <w:sz w:val="24"/>
          <w:szCs w:val="24"/>
          <w:lang w:val="zh-CN" w:eastAsia="zh-CN"/>
        </w:rPr>
        <w:t>万美元至</w:t>
      </w:r>
      <w:r w:rsidRPr="005C165B">
        <w:rPr>
          <w:rFonts w:eastAsia="SimSun"/>
          <w:b/>
          <w:bCs/>
          <w:sz w:val="24"/>
          <w:szCs w:val="24"/>
          <w:lang w:val="zh-CN" w:eastAsia="zh-CN"/>
        </w:rPr>
        <w:t>9 600</w:t>
      </w:r>
      <w:r w:rsidRPr="005C165B">
        <w:rPr>
          <w:rFonts w:eastAsia="SimSun" w:hint="eastAsia"/>
          <w:b/>
          <w:bCs/>
          <w:sz w:val="24"/>
          <w:szCs w:val="24"/>
          <w:lang w:val="zh-CN" w:eastAsia="zh-CN"/>
        </w:rPr>
        <w:t>万美元</w:t>
      </w:r>
    </w:p>
    <w:p w14:paraId="47C36A04" w14:textId="0CDAD993" w:rsidR="00E62558" w:rsidRPr="008030AE" w:rsidRDefault="00E62558" w:rsidP="00150BD6">
      <w:pPr>
        <w:pStyle w:val="Titletable"/>
        <w:ind w:left="1253" w:right="1008"/>
        <w:rPr>
          <w:rFonts w:eastAsia="SimHei"/>
          <w:sz w:val="24"/>
          <w:szCs w:val="24"/>
          <w:lang w:eastAsia="zh-CN"/>
        </w:rPr>
      </w:pPr>
      <w:r w:rsidRPr="008030AE">
        <w:rPr>
          <w:rFonts w:eastAsia="SimSun"/>
          <w:b w:val="0"/>
          <w:bCs w:val="0"/>
          <w:sz w:val="24"/>
          <w:szCs w:val="24"/>
          <w:lang w:val="zh-CN" w:eastAsia="zh-CN"/>
        </w:rPr>
        <w:t>表</w:t>
      </w:r>
      <w:r w:rsidRPr="008030AE">
        <w:rPr>
          <w:rFonts w:eastAsia="SimSun"/>
          <w:b w:val="0"/>
          <w:bCs w:val="0"/>
          <w:sz w:val="24"/>
          <w:szCs w:val="24"/>
          <w:lang w:val="zh-CN" w:eastAsia="zh-CN"/>
        </w:rPr>
        <w:t xml:space="preserve">ES.2 </w:t>
      </w:r>
      <w:r w:rsidR="00150BD6">
        <w:rPr>
          <w:rFonts w:eastAsia="SimSun"/>
          <w:b w:val="0"/>
          <w:bCs w:val="0"/>
          <w:sz w:val="24"/>
          <w:szCs w:val="24"/>
          <w:lang w:val="zh-CN" w:eastAsia="zh-CN"/>
        </w:rPr>
        <w:br/>
      </w:r>
      <w:r w:rsidRPr="008030AE">
        <w:rPr>
          <w:rFonts w:eastAsia="SimHei"/>
          <w:sz w:val="24"/>
          <w:szCs w:val="24"/>
          <w:lang w:val="zh-CN" w:eastAsia="zh-CN"/>
        </w:rPr>
        <w:t>2027–2029</w:t>
      </w:r>
      <w:r w:rsidRPr="008030AE">
        <w:rPr>
          <w:rFonts w:eastAsia="SimHei"/>
          <w:sz w:val="24"/>
          <w:szCs w:val="24"/>
          <w:lang w:val="zh-CN" w:eastAsia="zh-CN"/>
        </w:rPr>
        <w:t>年和</w:t>
      </w:r>
      <w:r w:rsidRPr="008030AE">
        <w:rPr>
          <w:rFonts w:eastAsia="SimHei"/>
          <w:sz w:val="24"/>
          <w:szCs w:val="24"/>
          <w:lang w:val="zh-CN" w:eastAsia="zh-CN"/>
        </w:rPr>
        <w:t>2030–2032</w:t>
      </w:r>
      <w:r w:rsidRPr="008030AE">
        <w:rPr>
          <w:rFonts w:eastAsia="SimHei"/>
          <w:sz w:val="24"/>
          <w:szCs w:val="24"/>
          <w:lang w:val="zh-CN" w:eastAsia="zh-CN"/>
        </w:rPr>
        <w:t>年全面淘汰含氢氯氟烃的估计资金需求（百万美元）</w:t>
      </w:r>
    </w:p>
    <w:tbl>
      <w:tblPr>
        <w:tblW w:w="8307" w:type="dxa"/>
        <w:jc w:val="right"/>
        <w:tblLayout w:type="fixed"/>
        <w:tblCellMar>
          <w:left w:w="0" w:type="dxa"/>
          <w:right w:w="0" w:type="dxa"/>
        </w:tblCellMar>
        <w:tblLook w:val="04A0" w:firstRow="1" w:lastRow="0" w:firstColumn="1" w:lastColumn="0" w:noHBand="0" w:noVBand="1"/>
      </w:tblPr>
      <w:tblGrid>
        <w:gridCol w:w="1350"/>
        <w:gridCol w:w="2431"/>
        <w:gridCol w:w="2250"/>
        <w:gridCol w:w="2276"/>
      </w:tblGrid>
      <w:tr w:rsidR="00E62558" w:rsidRPr="008030AE" w14:paraId="5A5FFCE7" w14:textId="77777777" w:rsidTr="009C79D3">
        <w:trPr>
          <w:trHeight w:val="307"/>
          <w:jc w:val="right"/>
        </w:trPr>
        <w:tc>
          <w:tcPr>
            <w:tcW w:w="813" w:type="pct"/>
            <w:vMerge w:val="restart"/>
            <w:tcBorders>
              <w:top w:val="single" w:sz="4" w:space="0" w:color="auto"/>
              <w:bottom w:val="single" w:sz="12" w:space="0" w:color="auto"/>
            </w:tcBorders>
            <w:vAlign w:val="bottom"/>
          </w:tcPr>
          <w:p w14:paraId="2EC7069A" w14:textId="77777777" w:rsidR="00E62558" w:rsidRPr="008030AE" w:rsidRDefault="00E62558" w:rsidP="00150BD6">
            <w:pPr>
              <w:pStyle w:val="Normal-pool-Table"/>
              <w:jc w:val="both"/>
              <w:rPr>
                <w:rFonts w:eastAsia="KaiTi"/>
                <w:i/>
                <w:iCs/>
                <w:sz w:val="20"/>
              </w:rPr>
            </w:pPr>
            <w:r w:rsidRPr="008030AE">
              <w:rPr>
                <w:rFonts w:eastAsia="KaiTi"/>
                <w:color w:val="000000"/>
                <w:sz w:val="20"/>
                <w:lang w:val="zh-CN"/>
              </w:rPr>
              <w:t>三年期</w:t>
            </w:r>
          </w:p>
        </w:tc>
        <w:tc>
          <w:tcPr>
            <w:tcW w:w="1463" w:type="pct"/>
            <w:vMerge w:val="restart"/>
            <w:tcBorders>
              <w:top w:val="single" w:sz="4" w:space="0" w:color="auto"/>
              <w:bottom w:val="single" w:sz="12" w:space="0" w:color="auto"/>
            </w:tcBorders>
            <w:vAlign w:val="bottom"/>
            <w:hideMark/>
          </w:tcPr>
          <w:p w14:paraId="2455120C" w14:textId="77777777" w:rsidR="00E62558" w:rsidRPr="008030AE" w:rsidRDefault="00E62558" w:rsidP="00150BD6">
            <w:pPr>
              <w:pStyle w:val="Normal-pool-Table"/>
              <w:jc w:val="both"/>
              <w:rPr>
                <w:rFonts w:eastAsia="KaiTi"/>
                <w:i/>
                <w:iCs/>
                <w:sz w:val="20"/>
              </w:rPr>
            </w:pPr>
            <w:r w:rsidRPr="008030AE">
              <w:rPr>
                <w:rFonts w:eastAsia="KaiTi"/>
                <w:color w:val="000000"/>
                <w:sz w:val="20"/>
                <w:lang w:val="zh-CN"/>
              </w:rPr>
              <w:t>部门</w:t>
            </w:r>
          </w:p>
        </w:tc>
        <w:tc>
          <w:tcPr>
            <w:tcW w:w="2724" w:type="pct"/>
            <w:gridSpan w:val="2"/>
            <w:tcBorders>
              <w:top w:val="single" w:sz="4" w:space="0" w:color="auto"/>
              <w:bottom w:val="single" w:sz="4" w:space="0" w:color="auto"/>
            </w:tcBorders>
            <w:vAlign w:val="bottom"/>
            <w:hideMark/>
          </w:tcPr>
          <w:p w14:paraId="6EA21080" w14:textId="77777777" w:rsidR="00E62558" w:rsidRPr="00C252F4" w:rsidRDefault="00E62558" w:rsidP="009C79D3">
            <w:pPr>
              <w:pStyle w:val="Normal-pool-Table"/>
              <w:jc w:val="center"/>
              <w:rPr>
                <w:rFonts w:eastAsia="KaiTi"/>
                <w:b/>
                <w:bCs/>
                <w:i/>
                <w:iCs/>
                <w:sz w:val="20"/>
                <w:lang w:eastAsia="zh-CN"/>
              </w:rPr>
            </w:pPr>
            <w:r w:rsidRPr="00C252F4">
              <w:rPr>
                <w:rFonts w:eastAsia="KaiTi"/>
                <w:b/>
                <w:bCs/>
                <w:color w:val="000000"/>
                <w:sz w:val="20"/>
                <w:lang w:val="zh-CN" w:eastAsia="zh-CN"/>
              </w:rPr>
              <w:t>含氢氯氟烃估计资金范围</w:t>
            </w:r>
          </w:p>
        </w:tc>
      </w:tr>
      <w:tr w:rsidR="00E62558" w:rsidRPr="008030AE" w14:paraId="16A98343" w14:textId="77777777" w:rsidTr="009C79D3">
        <w:trPr>
          <w:trHeight w:val="61"/>
          <w:jc w:val="right"/>
        </w:trPr>
        <w:tc>
          <w:tcPr>
            <w:tcW w:w="813" w:type="pct"/>
            <w:vMerge/>
            <w:tcBorders>
              <w:bottom w:val="single" w:sz="12" w:space="0" w:color="auto"/>
            </w:tcBorders>
            <w:vAlign w:val="bottom"/>
          </w:tcPr>
          <w:p w14:paraId="2F76143E" w14:textId="77777777" w:rsidR="00E62558" w:rsidRPr="008030AE" w:rsidRDefault="00E62558" w:rsidP="00150BD6">
            <w:pPr>
              <w:pStyle w:val="Normal-pool-Table"/>
              <w:jc w:val="both"/>
              <w:rPr>
                <w:rFonts w:eastAsia="KaiTi"/>
                <w:i/>
                <w:iCs/>
                <w:sz w:val="20"/>
                <w:lang w:val="en-US" w:eastAsia="zh-CN"/>
              </w:rPr>
            </w:pPr>
          </w:p>
        </w:tc>
        <w:tc>
          <w:tcPr>
            <w:tcW w:w="1463" w:type="pct"/>
            <w:vMerge/>
            <w:tcBorders>
              <w:bottom w:val="single" w:sz="12" w:space="0" w:color="auto"/>
            </w:tcBorders>
            <w:vAlign w:val="bottom"/>
            <w:hideMark/>
          </w:tcPr>
          <w:p w14:paraId="5FF35EB2" w14:textId="77777777" w:rsidR="00E62558" w:rsidRPr="008030AE" w:rsidRDefault="00E62558" w:rsidP="00150BD6">
            <w:pPr>
              <w:pStyle w:val="Normal-pool-Table"/>
              <w:jc w:val="both"/>
              <w:rPr>
                <w:rFonts w:eastAsia="KaiTi"/>
                <w:i/>
                <w:iCs/>
                <w:sz w:val="20"/>
                <w:lang w:val="en-US" w:eastAsia="zh-CN"/>
              </w:rPr>
            </w:pPr>
          </w:p>
        </w:tc>
        <w:tc>
          <w:tcPr>
            <w:tcW w:w="1354" w:type="pct"/>
            <w:tcBorders>
              <w:top w:val="single" w:sz="4" w:space="0" w:color="auto"/>
              <w:bottom w:val="single" w:sz="12" w:space="0" w:color="auto"/>
            </w:tcBorders>
            <w:vAlign w:val="bottom"/>
            <w:hideMark/>
          </w:tcPr>
          <w:p w14:paraId="1684BA25" w14:textId="77777777" w:rsidR="00E62558" w:rsidRPr="008030AE" w:rsidRDefault="00E62558" w:rsidP="009C79D3">
            <w:pPr>
              <w:pStyle w:val="Normal-pool-Table"/>
              <w:jc w:val="right"/>
              <w:rPr>
                <w:rFonts w:eastAsia="KaiTi"/>
                <w:i/>
                <w:iCs/>
                <w:sz w:val="20"/>
                <w:lang w:eastAsia="zh-CN"/>
              </w:rPr>
            </w:pPr>
            <w:r w:rsidRPr="008030AE">
              <w:rPr>
                <w:rFonts w:eastAsia="KaiTi"/>
                <w:color w:val="000000"/>
                <w:sz w:val="20"/>
                <w:lang w:val="zh-CN" w:eastAsia="zh-CN"/>
              </w:rPr>
              <w:t>含氢氯氟烃设想情况</w:t>
            </w:r>
            <w:r w:rsidRPr="008030AE">
              <w:rPr>
                <w:rFonts w:eastAsia="KaiTi"/>
                <w:color w:val="000000"/>
                <w:sz w:val="20"/>
                <w:lang w:val="zh-CN" w:eastAsia="zh-CN"/>
              </w:rPr>
              <w:t>1</w:t>
            </w:r>
            <w:r w:rsidRPr="008030AE">
              <w:rPr>
                <w:rFonts w:eastAsia="KaiTi"/>
                <w:color w:val="000000"/>
                <w:sz w:val="20"/>
                <w:lang w:val="zh-CN" w:eastAsia="zh-CN"/>
              </w:rPr>
              <w:t>，按</w:t>
            </w:r>
            <w:r w:rsidRPr="008030AE">
              <w:rPr>
                <w:rFonts w:eastAsia="KaiTi"/>
                <w:color w:val="000000"/>
                <w:sz w:val="20"/>
                <w:lang w:val="zh-CN" w:eastAsia="zh-CN"/>
              </w:rPr>
              <w:t>90%/10%</w:t>
            </w:r>
            <w:r w:rsidRPr="008030AE">
              <w:rPr>
                <w:rFonts w:eastAsia="KaiTi"/>
                <w:color w:val="000000"/>
                <w:sz w:val="20"/>
                <w:lang w:val="zh-CN" w:eastAsia="zh-CN"/>
              </w:rPr>
              <w:t>分配</w:t>
            </w:r>
          </w:p>
        </w:tc>
        <w:tc>
          <w:tcPr>
            <w:tcW w:w="1371" w:type="pct"/>
            <w:tcBorders>
              <w:top w:val="single" w:sz="4" w:space="0" w:color="auto"/>
              <w:bottom w:val="single" w:sz="12" w:space="0" w:color="auto"/>
            </w:tcBorders>
            <w:vAlign w:val="bottom"/>
            <w:hideMark/>
          </w:tcPr>
          <w:p w14:paraId="7CE5CAFF" w14:textId="77777777" w:rsidR="00E62558" w:rsidRPr="008030AE" w:rsidRDefault="00E62558" w:rsidP="009C79D3">
            <w:pPr>
              <w:pStyle w:val="Normal-pool-Table"/>
              <w:jc w:val="right"/>
              <w:rPr>
                <w:rFonts w:eastAsia="KaiTi"/>
                <w:i/>
                <w:iCs/>
                <w:sz w:val="20"/>
                <w:lang w:eastAsia="zh-CN"/>
              </w:rPr>
            </w:pPr>
            <w:r w:rsidRPr="008030AE">
              <w:rPr>
                <w:rFonts w:eastAsia="KaiTi"/>
                <w:color w:val="000000"/>
                <w:sz w:val="20"/>
                <w:lang w:val="zh-CN" w:eastAsia="zh-CN"/>
              </w:rPr>
              <w:t>含氢氯氟烃设想情况</w:t>
            </w:r>
            <w:r w:rsidRPr="008030AE">
              <w:rPr>
                <w:rFonts w:eastAsia="KaiTi"/>
                <w:color w:val="000000"/>
                <w:sz w:val="20"/>
                <w:lang w:val="zh-CN" w:eastAsia="zh-CN"/>
              </w:rPr>
              <w:t>2</w:t>
            </w:r>
            <w:r w:rsidRPr="008030AE">
              <w:rPr>
                <w:rFonts w:eastAsia="KaiTi"/>
                <w:color w:val="000000"/>
                <w:sz w:val="20"/>
                <w:lang w:val="zh-CN" w:eastAsia="zh-CN"/>
              </w:rPr>
              <w:t>，按</w:t>
            </w:r>
            <w:r w:rsidRPr="008030AE">
              <w:rPr>
                <w:rFonts w:eastAsia="KaiTi"/>
                <w:color w:val="000000"/>
                <w:sz w:val="20"/>
                <w:lang w:val="zh-CN" w:eastAsia="zh-CN"/>
              </w:rPr>
              <w:t>90%/10%</w:t>
            </w:r>
            <w:r w:rsidRPr="008030AE">
              <w:rPr>
                <w:rFonts w:eastAsia="KaiTi"/>
                <w:color w:val="000000"/>
                <w:sz w:val="20"/>
                <w:lang w:val="zh-CN" w:eastAsia="zh-CN"/>
              </w:rPr>
              <w:t>分配</w:t>
            </w:r>
          </w:p>
        </w:tc>
      </w:tr>
      <w:tr w:rsidR="00E62558" w:rsidRPr="008030AE" w14:paraId="737B5E8D" w14:textId="77777777" w:rsidTr="009C79D3">
        <w:trPr>
          <w:trHeight w:val="291"/>
          <w:jc w:val="right"/>
        </w:trPr>
        <w:tc>
          <w:tcPr>
            <w:tcW w:w="813" w:type="pct"/>
            <w:vMerge w:val="restart"/>
            <w:tcBorders>
              <w:top w:val="single" w:sz="12" w:space="0" w:color="auto"/>
            </w:tcBorders>
            <w:vAlign w:val="center"/>
          </w:tcPr>
          <w:p w14:paraId="001D671A" w14:textId="77777777" w:rsidR="00E62558" w:rsidRPr="008030AE" w:rsidRDefault="00E62558" w:rsidP="00150BD6">
            <w:pPr>
              <w:pStyle w:val="Normal-pool-Table"/>
              <w:jc w:val="both"/>
              <w:rPr>
                <w:rFonts w:eastAsia="SimSun"/>
                <w:sz w:val="20"/>
              </w:rPr>
            </w:pPr>
            <w:r w:rsidRPr="008030AE">
              <w:rPr>
                <w:rFonts w:eastAsia="SimSun"/>
                <w:color w:val="000000"/>
                <w:sz w:val="20"/>
                <w:lang w:val="zh-CN"/>
              </w:rPr>
              <w:t>2027–2029</w:t>
            </w:r>
          </w:p>
        </w:tc>
        <w:tc>
          <w:tcPr>
            <w:tcW w:w="1463" w:type="pct"/>
            <w:tcBorders>
              <w:top w:val="single" w:sz="12" w:space="0" w:color="auto"/>
            </w:tcBorders>
            <w:vAlign w:val="bottom"/>
            <w:hideMark/>
          </w:tcPr>
          <w:p w14:paraId="0309080C" w14:textId="77777777" w:rsidR="00E62558" w:rsidRPr="008030AE" w:rsidRDefault="00E62558" w:rsidP="00150BD6">
            <w:pPr>
              <w:pStyle w:val="Normal-pool-Table"/>
              <w:jc w:val="both"/>
              <w:rPr>
                <w:rFonts w:eastAsia="SimSun"/>
                <w:sz w:val="20"/>
              </w:rPr>
            </w:pPr>
            <w:r w:rsidRPr="008030AE">
              <w:rPr>
                <w:rFonts w:eastAsia="SimSun"/>
                <w:color w:val="000000"/>
                <w:sz w:val="20"/>
                <w:lang w:val="zh-CN"/>
              </w:rPr>
              <w:t>含氢氯氟烃消费部门</w:t>
            </w:r>
          </w:p>
        </w:tc>
        <w:tc>
          <w:tcPr>
            <w:tcW w:w="1354" w:type="pct"/>
            <w:tcBorders>
              <w:top w:val="single" w:sz="12" w:space="0" w:color="auto"/>
            </w:tcBorders>
            <w:vAlign w:val="center"/>
            <w:hideMark/>
          </w:tcPr>
          <w:p w14:paraId="0C865F4C" w14:textId="77777777" w:rsidR="00E62558" w:rsidRPr="008030AE" w:rsidRDefault="00E62558" w:rsidP="009C79D3">
            <w:pPr>
              <w:pStyle w:val="Normal-pool-Table"/>
              <w:jc w:val="right"/>
              <w:rPr>
                <w:rFonts w:eastAsia="SimSun"/>
                <w:sz w:val="20"/>
              </w:rPr>
            </w:pPr>
            <w:r w:rsidRPr="008030AE">
              <w:rPr>
                <w:rFonts w:eastAsia="SimSun"/>
                <w:color w:val="000000"/>
                <w:sz w:val="20"/>
                <w:lang w:val="zh-CN"/>
              </w:rPr>
              <w:t>427.56</w:t>
            </w:r>
          </w:p>
        </w:tc>
        <w:tc>
          <w:tcPr>
            <w:tcW w:w="1371" w:type="pct"/>
            <w:tcBorders>
              <w:top w:val="single" w:sz="12" w:space="0" w:color="auto"/>
            </w:tcBorders>
            <w:vAlign w:val="center"/>
            <w:hideMark/>
          </w:tcPr>
          <w:p w14:paraId="1A02AB89" w14:textId="77777777" w:rsidR="00E62558" w:rsidRPr="008030AE" w:rsidRDefault="00E62558" w:rsidP="009C79D3">
            <w:pPr>
              <w:pStyle w:val="Normal-pool-Table"/>
              <w:jc w:val="right"/>
              <w:rPr>
                <w:rFonts w:eastAsia="SimSun"/>
                <w:sz w:val="20"/>
              </w:rPr>
            </w:pPr>
            <w:r w:rsidRPr="008030AE">
              <w:rPr>
                <w:rFonts w:eastAsia="SimSun"/>
                <w:color w:val="000000"/>
                <w:sz w:val="20"/>
                <w:lang w:val="zh-CN"/>
              </w:rPr>
              <w:t>549.44</w:t>
            </w:r>
          </w:p>
        </w:tc>
      </w:tr>
      <w:tr w:rsidR="00E62558" w:rsidRPr="008030AE" w14:paraId="3744F48D" w14:textId="77777777" w:rsidTr="009C79D3">
        <w:trPr>
          <w:trHeight w:val="291"/>
          <w:jc w:val="right"/>
        </w:trPr>
        <w:tc>
          <w:tcPr>
            <w:tcW w:w="813" w:type="pct"/>
            <w:vMerge/>
          </w:tcPr>
          <w:p w14:paraId="5EE73D1F" w14:textId="77777777" w:rsidR="00E62558" w:rsidRPr="008030AE" w:rsidRDefault="00E62558" w:rsidP="00150BD6">
            <w:pPr>
              <w:pStyle w:val="Normal-pool-Table"/>
              <w:jc w:val="both"/>
              <w:rPr>
                <w:rFonts w:eastAsia="SimSun"/>
                <w:sz w:val="20"/>
                <w:lang w:val="en-US"/>
              </w:rPr>
            </w:pPr>
          </w:p>
        </w:tc>
        <w:tc>
          <w:tcPr>
            <w:tcW w:w="1463" w:type="pct"/>
            <w:tcBorders>
              <w:bottom w:val="single" w:sz="4" w:space="0" w:color="auto"/>
            </w:tcBorders>
            <w:vAlign w:val="bottom"/>
          </w:tcPr>
          <w:p w14:paraId="6820B416" w14:textId="77777777" w:rsidR="00E62558" w:rsidRPr="008030AE" w:rsidRDefault="00E62558" w:rsidP="00150BD6">
            <w:pPr>
              <w:pStyle w:val="Normal-pool-Table"/>
              <w:jc w:val="both"/>
              <w:rPr>
                <w:rFonts w:eastAsia="SimSun"/>
                <w:sz w:val="20"/>
              </w:rPr>
            </w:pPr>
            <w:r w:rsidRPr="008030AE">
              <w:rPr>
                <w:rFonts w:eastAsia="SimSun"/>
                <w:color w:val="000000"/>
                <w:sz w:val="20"/>
                <w:lang w:val="zh-CN"/>
              </w:rPr>
              <w:t>含氢氯氟烃生产部门</w:t>
            </w:r>
          </w:p>
        </w:tc>
        <w:tc>
          <w:tcPr>
            <w:tcW w:w="1354" w:type="pct"/>
            <w:tcBorders>
              <w:bottom w:val="single" w:sz="4" w:space="0" w:color="auto"/>
            </w:tcBorders>
            <w:vAlign w:val="center"/>
          </w:tcPr>
          <w:p w14:paraId="49A9AA6D" w14:textId="77777777" w:rsidR="00E62558" w:rsidRPr="008030AE" w:rsidRDefault="00E62558" w:rsidP="009C79D3">
            <w:pPr>
              <w:pStyle w:val="Normal-pool-Table"/>
              <w:jc w:val="right"/>
              <w:rPr>
                <w:rFonts w:eastAsia="SimSun"/>
                <w:sz w:val="20"/>
              </w:rPr>
            </w:pPr>
            <w:r w:rsidRPr="008030AE">
              <w:rPr>
                <w:rFonts w:eastAsia="SimSun"/>
                <w:color w:val="000000"/>
                <w:sz w:val="20"/>
                <w:lang w:val="zh-CN"/>
              </w:rPr>
              <w:t>23.54</w:t>
            </w:r>
          </w:p>
        </w:tc>
        <w:tc>
          <w:tcPr>
            <w:tcW w:w="1371" w:type="pct"/>
            <w:tcBorders>
              <w:bottom w:val="single" w:sz="4" w:space="0" w:color="auto"/>
            </w:tcBorders>
            <w:vAlign w:val="center"/>
          </w:tcPr>
          <w:p w14:paraId="0CFBE9CC" w14:textId="77777777" w:rsidR="00E62558" w:rsidRPr="008030AE" w:rsidRDefault="00E62558" w:rsidP="009C79D3">
            <w:pPr>
              <w:pStyle w:val="Normal-pool-Table"/>
              <w:jc w:val="right"/>
              <w:rPr>
                <w:rFonts w:eastAsia="SimSun"/>
                <w:sz w:val="20"/>
              </w:rPr>
            </w:pPr>
            <w:r w:rsidRPr="008030AE">
              <w:rPr>
                <w:rFonts w:eastAsia="SimSun"/>
                <w:color w:val="000000"/>
                <w:sz w:val="20"/>
                <w:lang w:val="zh-CN"/>
              </w:rPr>
              <w:t>23.54</w:t>
            </w:r>
          </w:p>
        </w:tc>
      </w:tr>
      <w:tr w:rsidR="00E62558" w:rsidRPr="008030AE" w14:paraId="2610E036" w14:textId="77777777" w:rsidTr="009C79D3">
        <w:trPr>
          <w:trHeight w:val="291"/>
          <w:jc w:val="right"/>
        </w:trPr>
        <w:tc>
          <w:tcPr>
            <w:tcW w:w="813" w:type="pct"/>
            <w:vMerge/>
          </w:tcPr>
          <w:p w14:paraId="6B669CF6" w14:textId="77777777" w:rsidR="00E62558" w:rsidRPr="008030AE" w:rsidRDefault="00E62558" w:rsidP="00150BD6">
            <w:pPr>
              <w:pStyle w:val="Normal-pool-Table"/>
              <w:jc w:val="both"/>
              <w:rPr>
                <w:rFonts w:eastAsia="SimSun"/>
                <w:sz w:val="20"/>
                <w:lang w:val="en-US"/>
              </w:rPr>
            </w:pPr>
          </w:p>
        </w:tc>
        <w:tc>
          <w:tcPr>
            <w:tcW w:w="1463" w:type="pct"/>
            <w:tcBorders>
              <w:top w:val="single" w:sz="4" w:space="0" w:color="auto"/>
              <w:bottom w:val="single" w:sz="4" w:space="0" w:color="auto"/>
            </w:tcBorders>
            <w:vAlign w:val="bottom"/>
          </w:tcPr>
          <w:p w14:paraId="5AA07E1B" w14:textId="77777777" w:rsidR="00E62558" w:rsidRPr="00296F92" w:rsidRDefault="00E62558" w:rsidP="00150BD6">
            <w:pPr>
              <w:pStyle w:val="Normal-pool-Table"/>
              <w:jc w:val="both"/>
              <w:rPr>
                <w:rFonts w:ascii="SimHei" w:eastAsia="SimHei" w:hAnsi="SimHei"/>
                <w:b/>
                <w:bCs/>
                <w:sz w:val="20"/>
              </w:rPr>
            </w:pPr>
            <w:r w:rsidRPr="00296F92">
              <w:rPr>
                <w:rFonts w:ascii="SimHei" w:eastAsia="SimHei" w:hAnsi="SimHei"/>
                <w:b/>
                <w:bCs/>
                <w:color w:val="000000"/>
                <w:sz w:val="20"/>
                <w:lang w:val="zh-CN"/>
              </w:rPr>
              <w:t>总范围</w:t>
            </w:r>
          </w:p>
        </w:tc>
        <w:tc>
          <w:tcPr>
            <w:tcW w:w="1354" w:type="pct"/>
            <w:tcBorders>
              <w:top w:val="single" w:sz="4" w:space="0" w:color="auto"/>
              <w:bottom w:val="single" w:sz="4" w:space="0" w:color="auto"/>
            </w:tcBorders>
            <w:vAlign w:val="center"/>
          </w:tcPr>
          <w:p w14:paraId="5A12ABA5" w14:textId="77777777" w:rsidR="00E62558" w:rsidRPr="008030AE" w:rsidRDefault="00E62558" w:rsidP="009C79D3">
            <w:pPr>
              <w:pStyle w:val="Normal-pool-Table"/>
              <w:jc w:val="right"/>
              <w:rPr>
                <w:rFonts w:eastAsia="SimSun"/>
                <w:b/>
                <w:bCs/>
                <w:sz w:val="20"/>
              </w:rPr>
            </w:pPr>
            <w:r w:rsidRPr="008030AE">
              <w:rPr>
                <w:rFonts w:eastAsia="SimSun"/>
                <w:b/>
                <w:bCs/>
                <w:color w:val="000000"/>
                <w:sz w:val="20"/>
                <w:lang w:val="zh-CN"/>
              </w:rPr>
              <w:t>451.10</w:t>
            </w:r>
          </w:p>
        </w:tc>
        <w:tc>
          <w:tcPr>
            <w:tcW w:w="1371" w:type="pct"/>
            <w:tcBorders>
              <w:top w:val="single" w:sz="4" w:space="0" w:color="auto"/>
              <w:bottom w:val="single" w:sz="4" w:space="0" w:color="auto"/>
            </w:tcBorders>
            <w:vAlign w:val="center"/>
          </w:tcPr>
          <w:p w14:paraId="194FD0FB" w14:textId="77777777" w:rsidR="00E62558" w:rsidRPr="008030AE" w:rsidRDefault="00E62558" w:rsidP="009C79D3">
            <w:pPr>
              <w:pStyle w:val="Normal-pool-Table"/>
              <w:jc w:val="right"/>
              <w:rPr>
                <w:rFonts w:eastAsia="SimSun"/>
                <w:b/>
                <w:bCs/>
                <w:sz w:val="20"/>
              </w:rPr>
            </w:pPr>
            <w:r w:rsidRPr="008030AE">
              <w:rPr>
                <w:rFonts w:eastAsia="SimSun"/>
                <w:b/>
                <w:bCs/>
                <w:color w:val="000000"/>
                <w:sz w:val="20"/>
                <w:lang w:val="zh-CN"/>
              </w:rPr>
              <w:t>572.98</w:t>
            </w:r>
          </w:p>
        </w:tc>
      </w:tr>
      <w:tr w:rsidR="00E62558" w:rsidRPr="008030AE" w14:paraId="57B6E5EA" w14:textId="77777777" w:rsidTr="009C79D3">
        <w:trPr>
          <w:trHeight w:val="291"/>
          <w:jc w:val="right"/>
        </w:trPr>
        <w:tc>
          <w:tcPr>
            <w:tcW w:w="813" w:type="pct"/>
            <w:vMerge w:val="restart"/>
            <w:tcBorders>
              <w:bottom w:val="single" w:sz="12" w:space="0" w:color="auto"/>
            </w:tcBorders>
            <w:vAlign w:val="center"/>
          </w:tcPr>
          <w:p w14:paraId="707645D7" w14:textId="0176717E" w:rsidR="00E62558" w:rsidRPr="008030AE" w:rsidRDefault="00E62558" w:rsidP="00150BD6">
            <w:pPr>
              <w:pStyle w:val="Normal-pool-Table"/>
              <w:jc w:val="both"/>
              <w:rPr>
                <w:rFonts w:eastAsia="SimSun"/>
                <w:sz w:val="20"/>
              </w:rPr>
            </w:pPr>
            <w:r w:rsidRPr="008030AE">
              <w:rPr>
                <w:rFonts w:eastAsia="SimSun"/>
                <w:color w:val="000000"/>
                <w:sz w:val="20"/>
                <w:lang w:val="zh-CN"/>
              </w:rPr>
              <w:t>2030</w:t>
            </w:r>
            <w:r w:rsidR="009C79D3" w:rsidRPr="008030AE">
              <w:rPr>
                <w:rFonts w:eastAsia="SimSun"/>
                <w:color w:val="000000"/>
                <w:sz w:val="20"/>
                <w:lang w:val="zh-CN"/>
              </w:rPr>
              <w:t>–</w:t>
            </w:r>
            <w:r w:rsidRPr="008030AE">
              <w:rPr>
                <w:rFonts w:eastAsia="SimSun"/>
                <w:color w:val="000000"/>
                <w:sz w:val="20"/>
                <w:lang w:val="zh-CN"/>
              </w:rPr>
              <w:t>2032</w:t>
            </w:r>
          </w:p>
        </w:tc>
        <w:tc>
          <w:tcPr>
            <w:tcW w:w="1463" w:type="pct"/>
            <w:tcBorders>
              <w:top w:val="single" w:sz="4" w:space="0" w:color="auto"/>
            </w:tcBorders>
            <w:vAlign w:val="bottom"/>
          </w:tcPr>
          <w:p w14:paraId="04623B3A" w14:textId="77777777" w:rsidR="00E62558" w:rsidRPr="008030AE" w:rsidRDefault="00E62558" w:rsidP="00150BD6">
            <w:pPr>
              <w:pStyle w:val="Normal-pool-Table"/>
              <w:jc w:val="both"/>
              <w:rPr>
                <w:rFonts w:eastAsia="SimSun"/>
                <w:sz w:val="20"/>
              </w:rPr>
            </w:pPr>
            <w:r w:rsidRPr="008030AE">
              <w:rPr>
                <w:rFonts w:eastAsia="SimSun"/>
                <w:color w:val="000000"/>
                <w:sz w:val="20"/>
                <w:lang w:val="zh-CN"/>
              </w:rPr>
              <w:t>含氢氯氟烃消费部门</w:t>
            </w:r>
          </w:p>
        </w:tc>
        <w:tc>
          <w:tcPr>
            <w:tcW w:w="1354" w:type="pct"/>
            <w:tcBorders>
              <w:top w:val="single" w:sz="4" w:space="0" w:color="auto"/>
            </w:tcBorders>
            <w:vAlign w:val="center"/>
          </w:tcPr>
          <w:p w14:paraId="4786C5C2" w14:textId="77777777" w:rsidR="00E62558" w:rsidRPr="008030AE" w:rsidRDefault="00E62558" w:rsidP="009C79D3">
            <w:pPr>
              <w:pStyle w:val="Normal-pool-Table"/>
              <w:jc w:val="right"/>
              <w:rPr>
                <w:rFonts w:eastAsia="SimSun"/>
                <w:sz w:val="20"/>
              </w:rPr>
            </w:pPr>
            <w:r w:rsidRPr="008030AE">
              <w:rPr>
                <w:rFonts w:eastAsia="SimSun"/>
                <w:color w:val="000000"/>
                <w:sz w:val="20"/>
                <w:lang w:val="zh-CN"/>
              </w:rPr>
              <w:t>58.96</w:t>
            </w:r>
          </w:p>
        </w:tc>
        <w:tc>
          <w:tcPr>
            <w:tcW w:w="1371" w:type="pct"/>
            <w:tcBorders>
              <w:top w:val="single" w:sz="4" w:space="0" w:color="auto"/>
            </w:tcBorders>
            <w:vAlign w:val="center"/>
          </w:tcPr>
          <w:p w14:paraId="185D8B54" w14:textId="77777777" w:rsidR="00E62558" w:rsidRPr="008030AE" w:rsidRDefault="00E62558" w:rsidP="009C79D3">
            <w:pPr>
              <w:pStyle w:val="Normal-pool-Table"/>
              <w:jc w:val="right"/>
              <w:rPr>
                <w:rFonts w:eastAsia="SimSun"/>
                <w:sz w:val="20"/>
              </w:rPr>
            </w:pPr>
            <w:r w:rsidRPr="008030AE">
              <w:rPr>
                <w:rFonts w:eastAsia="SimSun"/>
                <w:color w:val="000000"/>
                <w:sz w:val="20"/>
                <w:lang w:val="zh-CN"/>
              </w:rPr>
              <w:t>72.50</w:t>
            </w:r>
          </w:p>
        </w:tc>
      </w:tr>
      <w:tr w:rsidR="00E62558" w:rsidRPr="008030AE" w14:paraId="1203720B" w14:textId="77777777" w:rsidTr="009C79D3">
        <w:trPr>
          <w:trHeight w:val="291"/>
          <w:jc w:val="right"/>
        </w:trPr>
        <w:tc>
          <w:tcPr>
            <w:tcW w:w="813" w:type="pct"/>
            <w:vMerge/>
            <w:tcBorders>
              <w:bottom w:val="single" w:sz="12" w:space="0" w:color="auto"/>
            </w:tcBorders>
          </w:tcPr>
          <w:p w14:paraId="1E9F1807" w14:textId="77777777" w:rsidR="00E62558" w:rsidRPr="008030AE" w:rsidRDefault="00E62558" w:rsidP="00150BD6">
            <w:pPr>
              <w:pStyle w:val="Normal-pool-Table"/>
              <w:jc w:val="both"/>
              <w:rPr>
                <w:rFonts w:eastAsia="SimSun"/>
                <w:sz w:val="20"/>
                <w:lang w:val="en-US"/>
              </w:rPr>
            </w:pPr>
          </w:p>
        </w:tc>
        <w:tc>
          <w:tcPr>
            <w:tcW w:w="1463" w:type="pct"/>
            <w:tcBorders>
              <w:bottom w:val="single" w:sz="4" w:space="0" w:color="auto"/>
            </w:tcBorders>
            <w:vAlign w:val="bottom"/>
          </w:tcPr>
          <w:p w14:paraId="58698C19" w14:textId="77777777" w:rsidR="00E62558" w:rsidRPr="008030AE" w:rsidRDefault="00E62558" w:rsidP="00150BD6">
            <w:pPr>
              <w:pStyle w:val="Normal-pool-Table"/>
              <w:jc w:val="both"/>
              <w:rPr>
                <w:rFonts w:eastAsia="SimSun"/>
                <w:sz w:val="20"/>
              </w:rPr>
            </w:pPr>
            <w:r w:rsidRPr="008030AE">
              <w:rPr>
                <w:rFonts w:eastAsia="SimSun"/>
                <w:color w:val="000000"/>
                <w:sz w:val="20"/>
                <w:lang w:val="zh-CN"/>
              </w:rPr>
              <w:t>含氢氯氟烃生产部门</w:t>
            </w:r>
          </w:p>
        </w:tc>
        <w:tc>
          <w:tcPr>
            <w:tcW w:w="1354" w:type="pct"/>
            <w:tcBorders>
              <w:bottom w:val="single" w:sz="4" w:space="0" w:color="auto"/>
            </w:tcBorders>
            <w:vAlign w:val="center"/>
          </w:tcPr>
          <w:p w14:paraId="643086D4" w14:textId="77777777" w:rsidR="00E62558" w:rsidRPr="008030AE" w:rsidRDefault="00E62558" w:rsidP="009C79D3">
            <w:pPr>
              <w:pStyle w:val="Normal-pool-Table"/>
              <w:jc w:val="right"/>
              <w:rPr>
                <w:rFonts w:eastAsia="SimSun"/>
                <w:sz w:val="20"/>
              </w:rPr>
            </w:pPr>
            <w:r w:rsidRPr="008030AE">
              <w:rPr>
                <w:rFonts w:eastAsia="SimSun"/>
                <w:color w:val="000000"/>
                <w:sz w:val="20"/>
                <w:lang w:val="zh-CN"/>
              </w:rPr>
              <w:t>23.54</w:t>
            </w:r>
          </w:p>
        </w:tc>
        <w:tc>
          <w:tcPr>
            <w:tcW w:w="1371" w:type="pct"/>
            <w:tcBorders>
              <w:bottom w:val="single" w:sz="4" w:space="0" w:color="auto"/>
            </w:tcBorders>
            <w:vAlign w:val="center"/>
          </w:tcPr>
          <w:p w14:paraId="34B15480" w14:textId="77777777" w:rsidR="00E62558" w:rsidRPr="008030AE" w:rsidRDefault="00E62558" w:rsidP="009C79D3">
            <w:pPr>
              <w:pStyle w:val="Normal-pool-Table"/>
              <w:jc w:val="right"/>
              <w:rPr>
                <w:rFonts w:eastAsia="SimSun"/>
                <w:sz w:val="20"/>
              </w:rPr>
            </w:pPr>
            <w:r w:rsidRPr="008030AE">
              <w:rPr>
                <w:rFonts w:eastAsia="SimSun"/>
                <w:color w:val="000000"/>
                <w:sz w:val="20"/>
                <w:lang w:val="zh-CN"/>
              </w:rPr>
              <w:t>23.54</w:t>
            </w:r>
          </w:p>
        </w:tc>
      </w:tr>
      <w:tr w:rsidR="00E62558" w:rsidRPr="008030AE" w14:paraId="5BA10963" w14:textId="77777777" w:rsidTr="009C79D3">
        <w:trPr>
          <w:trHeight w:val="291"/>
          <w:jc w:val="right"/>
        </w:trPr>
        <w:tc>
          <w:tcPr>
            <w:tcW w:w="813" w:type="pct"/>
            <w:vMerge/>
            <w:tcBorders>
              <w:bottom w:val="single" w:sz="12" w:space="0" w:color="auto"/>
            </w:tcBorders>
          </w:tcPr>
          <w:p w14:paraId="293AC4AC" w14:textId="77777777" w:rsidR="00E62558" w:rsidRPr="008030AE" w:rsidRDefault="00E62558" w:rsidP="00150BD6">
            <w:pPr>
              <w:pStyle w:val="Normal-pool-Table"/>
              <w:jc w:val="both"/>
              <w:rPr>
                <w:rFonts w:eastAsia="SimSun"/>
                <w:sz w:val="20"/>
                <w:lang w:val="en-US"/>
              </w:rPr>
            </w:pPr>
          </w:p>
        </w:tc>
        <w:tc>
          <w:tcPr>
            <w:tcW w:w="1463" w:type="pct"/>
            <w:tcBorders>
              <w:top w:val="single" w:sz="4" w:space="0" w:color="auto"/>
              <w:bottom w:val="single" w:sz="12" w:space="0" w:color="auto"/>
            </w:tcBorders>
            <w:vAlign w:val="bottom"/>
          </w:tcPr>
          <w:p w14:paraId="4E97C88F" w14:textId="77777777" w:rsidR="00E62558" w:rsidRPr="00296F92" w:rsidRDefault="00E62558" w:rsidP="00150BD6">
            <w:pPr>
              <w:pStyle w:val="Normal-pool-Table"/>
              <w:jc w:val="both"/>
              <w:rPr>
                <w:rFonts w:ascii="SimHei" w:eastAsia="SimHei" w:hAnsi="SimHei"/>
                <w:b/>
                <w:bCs/>
                <w:sz w:val="20"/>
              </w:rPr>
            </w:pPr>
            <w:r w:rsidRPr="00296F92">
              <w:rPr>
                <w:rFonts w:ascii="SimHei" w:eastAsia="SimHei" w:hAnsi="SimHei"/>
                <w:b/>
                <w:bCs/>
                <w:color w:val="000000"/>
                <w:sz w:val="20"/>
                <w:lang w:val="zh-CN"/>
              </w:rPr>
              <w:t>总范围</w:t>
            </w:r>
          </w:p>
        </w:tc>
        <w:tc>
          <w:tcPr>
            <w:tcW w:w="1354" w:type="pct"/>
            <w:tcBorders>
              <w:top w:val="single" w:sz="4" w:space="0" w:color="auto"/>
              <w:bottom w:val="single" w:sz="12" w:space="0" w:color="auto"/>
            </w:tcBorders>
            <w:vAlign w:val="center"/>
          </w:tcPr>
          <w:p w14:paraId="2FF5FA21" w14:textId="77777777" w:rsidR="00E62558" w:rsidRPr="008030AE" w:rsidRDefault="00E62558" w:rsidP="009C79D3">
            <w:pPr>
              <w:pStyle w:val="Normal-pool-Table"/>
              <w:ind w:right="85"/>
              <w:jc w:val="right"/>
              <w:rPr>
                <w:rFonts w:eastAsia="SimSun"/>
                <w:b/>
                <w:bCs/>
                <w:sz w:val="20"/>
              </w:rPr>
            </w:pPr>
            <w:r w:rsidRPr="008030AE">
              <w:rPr>
                <w:rFonts w:eastAsia="SimSun"/>
                <w:b/>
                <w:bCs/>
                <w:color w:val="000000"/>
                <w:sz w:val="20"/>
                <w:lang w:val="zh-CN"/>
              </w:rPr>
              <w:t>82.5</w:t>
            </w:r>
          </w:p>
        </w:tc>
        <w:tc>
          <w:tcPr>
            <w:tcW w:w="1371" w:type="pct"/>
            <w:tcBorders>
              <w:top w:val="single" w:sz="4" w:space="0" w:color="auto"/>
              <w:bottom w:val="single" w:sz="12" w:space="0" w:color="auto"/>
            </w:tcBorders>
            <w:vAlign w:val="center"/>
          </w:tcPr>
          <w:p w14:paraId="0A899836" w14:textId="77777777" w:rsidR="00E62558" w:rsidRPr="008030AE" w:rsidRDefault="00E62558" w:rsidP="009C79D3">
            <w:pPr>
              <w:pStyle w:val="Normal-pool-Table"/>
              <w:jc w:val="right"/>
              <w:rPr>
                <w:rFonts w:eastAsia="SimSun"/>
                <w:b/>
                <w:bCs/>
                <w:sz w:val="20"/>
              </w:rPr>
            </w:pPr>
            <w:r w:rsidRPr="008030AE">
              <w:rPr>
                <w:rFonts w:eastAsia="SimSun"/>
                <w:b/>
                <w:bCs/>
                <w:color w:val="000000"/>
                <w:sz w:val="20"/>
                <w:lang w:val="zh-CN"/>
              </w:rPr>
              <w:t>96.04</w:t>
            </w:r>
          </w:p>
        </w:tc>
      </w:tr>
    </w:tbl>
    <w:p w14:paraId="1C8B7189" w14:textId="6151B43A" w:rsidR="00E62558" w:rsidRPr="00242772" w:rsidRDefault="00E62558" w:rsidP="00C57239">
      <w:pPr>
        <w:pStyle w:val="Normalpool"/>
        <w:jc w:val="both"/>
        <w:rPr>
          <w:rFonts w:eastAsia="SimSun"/>
          <w:sz w:val="24"/>
          <w:szCs w:val="24"/>
        </w:rPr>
      </w:pPr>
    </w:p>
    <w:p w14:paraId="2C8F5C1A" w14:textId="77777777" w:rsidR="00E62558" w:rsidRPr="0020749B" w:rsidRDefault="00E62558" w:rsidP="001F2F3B">
      <w:pPr>
        <w:pStyle w:val="CH2"/>
        <w:rPr>
          <w:rFonts w:ascii="SimHei" w:eastAsia="SimHei" w:hAnsi="SimHei"/>
          <w:lang w:eastAsia="zh-CN"/>
        </w:rPr>
      </w:pPr>
      <w:r w:rsidRPr="00242772">
        <w:rPr>
          <w:rFonts w:eastAsia="SimSun"/>
          <w:lang w:val="zh-CN" w:eastAsia="zh-CN"/>
        </w:rPr>
        <w:tab/>
      </w:r>
      <w:r w:rsidRPr="0020749B">
        <w:rPr>
          <w:rFonts w:ascii="SimHei" w:eastAsia="SimHei" w:hAnsi="SimHei"/>
          <w:sz w:val="28"/>
          <w:szCs w:val="28"/>
          <w:lang w:val="zh-CN" w:eastAsia="zh-CN"/>
        </w:rPr>
        <w:tab/>
      </w:r>
      <w:r w:rsidRPr="0020749B">
        <w:rPr>
          <w:rFonts w:ascii="SimHei" w:eastAsia="SimHei" w:hAnsi="SimHei"/>
          <w:bCs/>
          <w:sz w:val="28"/>
          <w:szCs w:val="28"/>
          <w:lang w:val="zh-CN" w:eastAsia="zh-CN"/>
        </w:rPr>
        <w:t>消费和生产部门逐步削减氢氟碳化物</w:t>
      </w:r>
    </w:p>
    <w:p w14:paraId="12CD284A" w14:textId="77777777" w:rsidR="00E62558" w:rsidRPr="0020749B" w:rsidRDefault="00E62558" w:rsidP="001F2F3B">
      <w:pPr>
        <w:pStyle w:val="CH3"/>
        <w:rPr>
          <w:rFonts w:ascii="KaiTi" w:eastAsia="KaiTi" w:hAnsi="KaiTi"/>
          <w:i/>
          <w:iCs/>
          <w:sz w:val="24"/>
          <w:szCs w:val="24"/>
          <w:lang w:eastAsia="zh-CN"/>
        </w:rPr>
      </w:pPr>
      <w:r w:rsidRPr="00242772">
        <w:rPr>
          <w:rFonts w:eastAsia="SimSun"/>
          <w:sz w:val="24"/>
          <w:szCs w:val="24"/>
          <w:lang w:val="zh-CN" w:eastAsia="zh-CN"/>
        </w:rPr>
        <w:tab/>
      </w:r>
      <w:r w:rsidRPr="0020749B">
        <w:rPr>
          <w:rFonts w:ascii="SimHei" w:eastAsia="SimHei" w:hAnsi="SimHei"/>
          <w:sz w:val="24"/>
          <w:szCs w:val="24"/>
          <w:lang w:val="zh-CN" w:eastAsia="zh-CN"/>
        </w:rPr>
        <w:tab/>
      </w:r>
      <w:r w:rsidRPr="0020749B">
        <w:rPr>
          <w:rFonts w:ascii="KaiTi" w:eastAsia="KaiTi" w:hAnsi="KaiTi"/>
          <w:bCs/>
          <w:sz w:val="24"/>
          <w:szCs w:val="24"/>
          <w:lang w:val="zh-CN" w:eastAsia="zh-CN"/>
        </w:rPr>
        <w:t>氢氟碳化物消费部门</w:t>
      </w:r>
    </w:p>
    <w:p w14:paraId="638F665D"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关于</w:t>
      </w:r>
      <w:r w:rsidRPr="00242772">
        <w:rPr>
          <w:rFonts w:eastAsia="SimSun"/>
          <w:sz w:val="24"/>
          <w:szCs w:val="24"/>
          <w:lang w:val="zh-CN" w:eastAsia="zh-CN"/>
        </w:rPr>
        <w:t>2027–2029</w:t>
      </w:r>
      <w:r w:rsidRPr="00242772">
        <w:rPr>
          <w:rFonts w:eastAsia="SimSun"/>
          <w:sz w:val="24"/>
          <w:szCs w:val="24"/>
          <w:lang w:val="zh-CN" w:eastAsia="zh-CN"/>
        </w:rPr>
        <w:t>三年期和其后三年期（</w:t>
      </w:r>
      <w:r w:rsidRPr="00242772">
        <w:rPr>
          <w:rFonts w:eastAsia="SimSun"/>
          <w:sz w:val="24"/>
          <w:szCs w:val="24"/>
          <w:lang w:val="zh-CN" w:eastAsia="zh-CN"/>
        </w:rPr>
        <w:t>2030–2032</w:t>
      </w:r>
      <w:r w:rsidRPr="00242772">
        <w:rPr>
          <w:rFonts w:eastAsia="SimSun"/>
          <w:sz w:val="24"/>
          <w:szCs w:val="24"/>
          <w:lang w:val="zh-CN" w:eastAsia="zh-CN"/>
        </w:rPr>
        <w:t>年和</w:t>
      </w:r>
      <w:r w:rsidRPr="00242772">
        <w:rPr>
          <w:rFonts w:eastAsia="SimSun"/>
          <w:sz w:val="24"/>
          <w:szCs w:val="24"/>
          <w:lang w:val="zh-CN" w:eastAsia="zh-CN"/>
        </w:rPr>
        <w:t>2033–2035</w:t>
      </w:r>
      <w:r w:rsidRPr="00242772">
        <w:rPr>
          <w:rFonts w:eastAsia="SimSun"/>
          <w:sz w:val="24"/>
          <w:szCs w:val="24"/>
          <w:lang w:val="zh-CN" w:eastAsia="zh-CN"/>
        </w:rPr>
        <w:t>年）氢氟碳化物逐步削减资金需求的估计，依据的是第</w:t>
      </w:r>
      <w:r w:rsidRPr="00242772">
        <w:rPr>
          <w:rFonts w:eastAsia="SimSun"/>
          <w:sz w:val="24"/>
          <w:szCs w:val="24"/>
          <w:lang w:val="zh-CN" w:eastAsia="zh-CN"/>
        </w:rPr>
        <w:t>5</w:t>
      </w:r>
      <w:r w:rsidRPr="00242772">
        <w:rPr>
          <w:rFonts w:eastAsia="SimSun"/>
          <w:sz w:val="24"/>
          <w:szCs w:val="24"/>
          <w:lang w:val="zh-CN" w:eastAsia="zh-CN"/>
        </w:rPr>
        <w:t>条缔约方达到相关第</w:t>
      </w:r>
      <w:r w:rsidRPr="00242772">
        <w:rPr>
          <w:rFonts w:eastAsia="SimSun"/>
          <w:sz w:val="24"/>
          <w:szCs w:val="24"/>
          <w:lang w:val="zh-CN" w:eastAsia="zh-CN"/>
        </w:rPr>
        <w:t>1</w:t>
      </w:r>
      <w:r w:rsidRPr="00242772">
        <w:rPr>
          <w:rFonts w:eastAsia="SimSun"/>
          <w:sz w:val="24"/>
          <w:szCs w:val="24"/>
          <w:lang w:val="zh-CN" w:eastAsia="zh-CN"/>
        </w:rPr>
        <w:t>类或第</w:t>
      </w:r>
      <w:r w:rsidRPr="00242772">
        <w:rPr>
          <w:rFonts w:eastAsia="SimSun"/>
          <w:sz w:val="24"/>
          <w:szCs w:val="24"/>
          <w:lang w:val="zh-CN" w:eastAsia="zh-CN"/>
        </w:rPr>
        <w:t>2</w:t>
      </w:r>
      <w:r w:rsidRPr="00242772">
        <w:rPr>
          <w:rFonts w:eastAsia="SimSun"/>
          <w:sz w:val="24"/>
          <w:szCs w:val="24"/>
          <w:lang w:val="zh-CN" w:eastAsia="zh-CN"/>
        </w:rPr>
        <w:t>类削减目标的情况。</w:t>
      </w:r>
    </w:p>
    <w:p w14:paraId="0F56E291" w14:textId="77777777" w:rsidR="00E62558" w:rsidRPr="00242772" w:rsidRDefault="00E62558" w:rsidP="00C57239">
      <w:pPr>
        <w:pStyle w:val="NormalNonumber"/>
        <w:jc w:val="both"/>
        <w:rPr>
          <w:rFonts w:eastAsia="SimSun"/>
          <w:b/>
          <w:sz w:val="24"/>
          <w:szCs w:val="24"/>
          <w:lang w:eastAsia="zh-CN"/>
        </w:rPr>
      </w:pPr>
      <w:r w:rsidRPr="00242772">
        <w:rPr>
          <w:rFonts w:eastAsia="SimSun"/>
          <w:sz w:val="24"/>
          <w:szCs w:val="24"/>
          <w:lang w:val="zh-CN" w:eastAsia="zh-CN"/>
        </w:rPr>
        <w:t>氢氟碳化物消费部门的资金需求估计数包括：</w:t>
      </w:r>
    </w:p>
    <w:p w14:paraId="133E93EB"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承诺为已核准的基加利氢氟碳化物执行计划（基加利执行计划）提供的资金；</w:t>
      </w:r>
    </w:p>
    <w:p w14:paraId="62BD5D89"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用于新基加利执行计划的估计资金；</w:t>
      </w:r>
    </w:p>
    <w:p w14:paraId="15BA2F55"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用于项目准备费用的估计资金；</w:t>
      </w:r>
    </w:p>
    <w:p w14:paraId="22B68C33"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用于核实氢氟碳化物消费的估计资金；</w:t>
      </w:r>
    </w:p>
    <w:p w14:paraId="502D3C78"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lastRenderedPageBreak/>
        <w:t>与能源效率活动有关的估计资金（执行委员会关于维修部门的第</w:t>
      </w:r>
      <w:r w:rsidRPr="00242772">
        <w:rPr>
          <w:rFonts w:eastAsia="SimSun"/>
          <w:sz w:val="24"/>
          <w:szCs w:val="24"/>
          <w:lang w:val="zh-CN" w:eastAsia="zh-CN"/>
        </w:rPr>
        <w:t>91/65</w:t>
      </w:r>
      <w:r w:rsidRPr="00242772">
        <w:rPr>
          <w:rFonts w:eastAsia="SimSun"/>
          <w:sz w:val="24"/>
          <w:szCs w:val="24"/>
          <w:lang w:val="zh-CN" w:eastAsia="zh-CN"/>
        </w:rPr>
        <w:t>号决定、关于制造部门的第</w:t>
      </w:r>
      <w:r w:rsidRPr="00242772">
        <w:rPr>
          <w:rFonts w:eastAsia="SimSun"/>
          <w:sz w:val="24"/>
          <w:szCs w:val="24"/>
          <w:lang w:val="zh-CN" w:eastAsia="zh-CN"/>
        </w:rPr>
        <w:t>94/60</w:t>
      </w:r>
      <w:r w:rsidRPr="00242772">
        <w:rPr>
          <w:rFonts w:eastAsia="SimSun"/>
          <w:sz w:val="24"/>
          <w:szCs w:val="24"/>
          <w:lang w:val="zh-CN" w:eastAsia="zh-CN"/>
        </w:rPr>
        <w:t>号决定和关于循环基金的第</w:t>
      </w:r>
      <w:r w:rsidRPr="00242772">
        <w:rPr>
          <w:rFonts w:eastAsia="SimSun"/>
          <w:sz w:val="24"/>
          <w:szCs w:val="24"/>
          <w:lang w:val="zh-CN" w:eastAsia="zh-CN"/>
        </w:rPr>
        <w:t>95/87</w:t>
      </w:r>
      <w:r w:rsidRPr="00242772">
        <w:rPr>
          <w:rFonts w:eastAsia="SimSun"/>
          <w:sz w:val="24"/>
          <w:szCs w:val="24"/>
          <w:lang w:val="zh-CN" w:eastAsia="zh-CN"/>
        </w:rPr>
        <w:t>号决定）；</w:t>
      </w:r>
    </w:p>
    <w:p w14:paraId="7275AD6B" w14:textId="77777777" w:rsidR="00E62558" w:rsidRPr="00242772"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242772">
        <w:rPr>
          <w:rFonts w:eastAsia="SimSun"/>
          <w:sz w:val="24"/>
          <w:szCs w:val="24"/>
          <w:lang w:val="zh-CN" w:eastAsia="zh-CN"/>
        </w:rPr>
        <w:t>用于加强区域大气监测能力的资金。</w:t>
      </w:r>
    </w:p>
    <w:p w14:paraId="278ADC4E"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截至</w:t>
      </w:r>
      <w:r w:rsidRPr="00242772">
        <w:rPr>
          <w:rFonts w:eastAsia="SimSun"/>
          <w:sz w:val="24"/>
          <w:szCs w:val="24"/>
          <w:lang w:val="zh-CN" w:eastAsia="zh-CN"/>
        </w:rPr>
        <w:t>2026</w:t>
      </w:r>
      <w:r w:rsidRPr="00242772">
        <w:rPr>
          <w:rFonts w:eastAsia="SimSun"/>
          <w:sz w:val="24"/>
          <w:szCs w:val="24"/>
          <w:lang w:val="zh-CN" w:eastAsia="zh-CN"/>
        </w:rPr>
        <w:t>年</w:t>
      </w:r>
      <w:r w:rsidRPr="00242772">
        <w:rPr>
          <w:rFonts w:eastAsia="SimSun"/>
          <w:sz w:val="24"/>
          <w:szCs w:val="24"/>
          <w:lang w:val="zh-CN" w:eastAsia="zh-CN"/>
        </w:rPr>
        <w:t>4</w:t>
      </w:r>
      <w:r w:rsidRPr="00242772">
        <w:rPr>
          <w:rFonts w:eastAsia="SimSun"/>
          <w:sz w:val="24"/>
          <w:szCs w:val="24"/>
          <w:lang w:val="zh-CN" w:eastAsia="zh-CN"/>
        </w:rPr>
        <w:t>月</w:t>
      </w:r>
      <w:r w:rsidRPr="00242772">
        <w:rPr>
          <w:rFonts w:eastAsia="SimSun"/>
          <w:sz w:val="24"/>
          <w:szCs w:val="24"/>
          <w:lang w:val="zh-CN" w:eastAsia="zh-CN"/>
        </w:rPr>
        <w:t>8</w:t>
      </w:r>
      <w:r w:rsidRPr="00242772">
        <w:rPr>
          <w:rFonts w:eastAsia="SimSun"/>
          <w:sz w:val="24"/>
          <w:szCs w:val="24"/>
          <w:lang w:val="zh-CN" w:eastAsia="zh-CN"/>
        </w:rPr>
        <w:t>日，</w:t>
      </w:r>
      <w:r w:rsidRPr="00242772">
        <w:rPr>
          <w:rFonts w:eastAsia="SimSun"/>
          <w:sz w:val="24"/>
          <w:szCs w:val="24"/>
          <w:lang w:val="zh-CN" w:eastAsia="zh-CN"/>
        </w:rPr>
        <w:t>144</w:t>
      </w:r>
      <w:r w:rsidRPr="00242772">
        <w:rPr>
          <w:rFonts w:eastAsia="SimSun"/>
          <w:sz w:val="24"/>
          <w:szCs w:val="24"/>
          <w:lang w:val="zh-CN" w:eastAsia="zh-CN"/>
        </w:rPr>
        <w:t>个第</w:t>
      </w:r>
      <w:r w:rsidRPr="00242772">
        <w:rPr>
          <w:rFonts w:eastAsia="SimSun"/>
          <w:sz w:val="24"/>
          <w:szCs w:val="24"/>
          <w:lang w:val="zh-CN" w:eastAsia="zh-CN"/>
        </w:rPr>
        <w:t>5</w:t>
      </w:r>
      <w:r w:rsidRPr="00242772">
        <w:rPr>
          <w:rFonts w:eastAsia="SimSun"/>
          <w:sz w:val="24"/>
          <w:szCs w:val="24"/>
          <w:lang w:val="zh-CN" w:eastAsia="zh-CN"/>
        </w:rPr>
        <w:t>条缔约方中有</w:t>
      </w:r>
      <w:r w:rsidRPr="00242772">
        <w:rPr>
          <w:rFonts w:eastAsia="SimSun"/>
          <w:sz w:val="24"/>
          <w:szCs w:val="24"/>
          <w:lang w:val="zh-CN" w:eastAsia="zh-CN"/>
        </w:rPr>
        <w:t>125</w:t>
      </w:r>
      <w:r w:rsidRPr="00242772">
        <w:rPr>
          <w:rFonts w:eastAsia="SimSun"/>
          <w:sz w:val="24"/>
          <w:szCs w:val="24"/>
          <w:lang w:val="zh-CN" w:eastAsia="zh-CN"/>
        </w:rPr>
        <w:t>个已经批准《基加利修正》。为了分析</w:t>
      </w:r>
      <w:r w:rsidRPr="00242772">
        <w:rPr>
          <w:rFonts w:eastAsia="SimSun"/>
          <w:sz w:val="24"/>
          <w:szCs w:val="24"/>
          <w:lang w:val="zh-CN" w:eastAsia="zh-CN"/>
        </w:rPr>
        <w:t>2027–2029</w:t>
      </w:r>
      <w:r w:rsidRPr="00242772">
        <w:rPr>
          <w:rFonts w:eastAsia="SimSun"/>
          <w:sz w:val="24"/>
          <w:szCs w:val="24"/>
          <w:lang w:val="zh-CN" w:eastAsia="zh-CN"/>
        </w:rPr>
        <w:t>三年期逐步淘汰氢氟碳化物的估计资金，充资问题工作队假设剩余</w:t>
      </w:r>
      <w:r w:rsidRPr="00242772">
        <w:rPr>
          <w:rFonts w:eastAsia="SimSun"/>
          <w:sz w:val="24"/>
          <w:szCs w:val="24"/>
          <w:lang w:val="zh-CN" w:eastAsia="zh-CN"/>
        </w:rPr>
        <w:t>19</w:t>
      </w:r>
      <w:r w:rsidRPr="00242772">
        <w:rPr>
          <w:rFonts w:eastAsia="SimSun"/>
          <w:sz w:val="24"/>
          <w:szCs w:val="24"/>
          <w:lang w:val="zh-CN" w:eastAsia="zh-CN"/>
        </w:rPr>
        <w:t>个缔约方将至迟于</w:t>
      </w:r>
      <w:r w:rsidRPr="00242772">
        <w:rPr>
          <w:rFonts w:eastAsia="SimSun"/>
          <w:sz w:val="24"/>
          <w:szCs w:val="24"/>
          <w:lang w:val="zh-CN" w:eastAsia="zh-CN"/>
        </w:rPr>
        <w:t>2029</w:t>
      </w:r>
      <w:r w:rsidRPr="00242772">
        <w:rPr>
          <w:rFonts w:eastAsia="SimSun"/>
          <w:sz w:val="24"/>
          <w:szCs w:val="24"/>
          <w:lang w:val="zh-CN" w:eastAsia="zh-CN"/>
        </w:rPr>
        <w:t>年批准《基加利修正》。</w:t>
      </w:r>
    </w:p>
    <w:p w14:paraId="15326EAF"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由于各基加利执行计划仅处于实施的早期阶段，工作队尚未从已核准的基加利执行计划中获得足够的制造部门成本效益历史分析，现有数据也未提供足够的信息用以考虑成本效益成本准则以外的历史数值。工作队根据商定制造部门的氢氟碳化物基加利执行计划第一阶段成本准则估计了资金。当某些逐案处理的单个部门缺乏成本准则时，工作队根据技经评估组、各技选委员会和充资问题工作队部门专家的建议使用了成本效益。还使用第一阶段成本准则估计了第二阶段基加利执行计划的资金，但没有考虑预计</w:t>
      </w:r>
      <w:r w:rsidRPr="00242772">
        <w:rPr>
          <w:rFonts w:eastAsia="SimSun"/>
          <w:sz w:val="24"/>
          <w:szCs w:val="24"/>
          <w:lang w:val="zh-CN" w:eastAsia="zh-CN"/>
        </w:rPr>
        <w:t>2028</w:t>
      </w:r>
      <w:r w:rsidRPr="00242772">
        <w:rPr>
          <w:rFonts w:eastAsia="SimSun"/>
          <w:sz w:val="24"/>
          <w:szCs w:val="24"/>
          <w:lang w:val="zh-CN" w:eastAsia="zh-CN"/>
        </w:rPr>
        <w:t>年进行的准则审查的任何潜在影响。值得注意的是，第一阶段维修保养的成本效益是针对一国同时实施基加利执行计划和含氢氯氟烃逐步淘汰管理计划的时期进行审议的。在没有同时实施时，将主要实施第二阶段。</w:t>
      </w:r>
    </w:p>
    <w:p w14:paraId="4ACCFAF4"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充资问题工作队正在将基加利修正时间表用于其遵约模型，并使用既定基线定义的削减量。在估计资金时，将基线中</w:t>
      </w:r>
      <w:r w:rsidRPr="00242772">
        <w:rPr>
          <w:rFonts w:eastAsia="SimSun"/>
          <w:sz w:val="24"/>
          <w:szCs w:val="24"/>
          <w:lang w:val="zh-CN" w:eastAsia="zh-CN"/>
        </w:rPr>
        <w:t>65%</w:t>
      </w:r>
      <w:r w:rsidRPr="00242772">
        <w:rPr>
          <w:rFonts w:eastAsia="SimSun"/>
          <w:sz w:val="24"/>
          <w:szCs w:val="24"/>
          <w:lang w:val="zh-CN" w:eastAsia="zh-CN"/>
        </w:rPr>
        <w:t>的含氢氯氟烃成分视为维修部门的消费量，资金系根据针已核准的维修部门成本准则中的成本效益阈值计算。</w:t>
      </w:r>
    </w:p>
    <w:p w14:paraId="34C43224"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如本报告第</w:t>
      </w:r>
      <w:r w:rsidRPr="00242772">
        <w:rPr>
          <w:rFonts w:eastAsia="SimSun"/>
          <w:sz w:val="24"/>
          <w:szCs w:val="24"/>
          <w:lang w:val="zh-CN" w:eastAsia="zh-CN"/>
        </w:rPr>
        <w:t>3</w:t>
      </w:r>
      <w:r w:rsidRPr="00242772">
        <w:rPr>
          <w:rFonts w:eastAsia="SimSun"/>
          <w:sz w:val="24"/>
          <w:szCs w:val="24"/>
          <w:lang w:val="zh-CN" w:eastAsia="zh-CN"/>
        </w:rPr>
        <w:t>章及附件</w:t>
      </w:r>
      <w:r w:rsidRPr="00242772">
        <w:rPr>
          <w:rFonts w:eastAsia="SimSun"/>
          <w:sz w:val="24"/>
          <w:szCs w:val="24"/>
          <w:lang w:val="zh-CN" w:eastAsia="zh-CN"/>
        </w:rPr>
        <w:t>3</w:t>
      </w:r>
      <w:r w:rsidRPr="00242772">
        <w:rPr>
          <w:rFonts w:eastAsia="SimSun"/>
          <w:sz w:val="24"/>
          <w:szCs w:val="24"/>
          <w:lang w:val="zh-CN" w:eastAsia="zh-CN"/>
        </w:rPr>
        <w:t>和附件</w:t>
      </w:r>
      <w:r w:rsidRPr="00242772">
        <w:rPr>
          <w:rFonts w:eastAsia="SimSun"/>
          <w:sz w:val="24"/>
          <w:szCs w:val="24"/>
          <w:lang w:val="zh-CN" w:eastAsia="zh-CN"/>
        </w:rPr>
        <w:t>4</w:t>
      </w:r>
      <w:r w:rsidRPr="00242772">
        <w:rPr>
          <w:rFonts w:eastAsia="SimSun"/>
          <w:sz w:val="24"/>
          <w:szCs w:val="24"/>
          <w:lang w:val="zh-CN" w:eastAsia="zh-CN"/>
        </w:rPr>
        <w:t>所述，消费部门的充资问题工作队遵约模型方法计算了满足缔约方遵守《基加利修正》逐步削减时间表需求的资金，具体如下：</w:t>
      </w:r>
    </w:p>
    <w:p w14:paraId="65C45E33" w14:textId="77777777" w:rsidR="00E62558" w:rsidRPr="005C165B" w:rsidRDefault="00E62558" w:rsidP="00C57239">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第一类缔约方：到</w:t>
      </w:r>
      <w:r w:rsidRPr="00242772">
        <w:rPr>
          <w:rFonts w:eastAsia="SimSun"/>
          <w:sz w:val="24"/>
          <w:szCs w:val="24"/>
          <w:lang w:val="zh-CN" w:eastAsia="zh-CN"/>
        </w:rPr>
        <w:t>2029</w:t>
      </w:r>
      <w:r w:rsidRPr="00242772">
        <w:rPr>
          <w:rFonts w:eastAsia="SimSun"/>
          <w:sz w:val="24"/>
          <w:szCs w:val="24"/>
          <w:lang w:val="zh-CN" w:eastAsia="zh-CN"/>
        </w:rPr>
        <w:t>年较基线削减</w:t>
      </w:r>
      <w:r w:rsidRPr="00242772">
        <w:rPr>
          <w:rFonts w:eastAsia="SimSun"/>
          <w:sz w:val="24"/>
          <w:szCs w:val="24"/>
          <w:lang w:val="zh-CN" w:eastAsia="zh-CN"/>
        </w:rPr>
        <w:t>10%</w:t>
      </w:r>
      <w:r w:rsidRPr="00242772">
        <w:rPr>
          <w:rFonts w:eastAsia="SimSun"/>
          <w:sz w:val="24"/>
          <w:szCs w:val="24"/>
          <w:lang w:val="zh-CN" w:eastAsia="zh-CN"/>
        </w:rPr>
        <w:t>（第一阶段基加利执行计划），到</w:t>
      </w:r>
      <w:r w:rsidRPr="00242772">
        <w:rPr>
          <w:rFonts w:eastAsia="SimSun"/>
          <w:sz w:val="24"/>
          <w:szCs w:val="24"/>
          <w:lang w:val="zh-CN" w:eastAsia="zh-CN"/>
        </w:rPr>
        <w:t>2035</w:t>
      </w:r>
      <w:r w:rsidRPr="00242772">
        <w:rPr>
          <w:rFonts w:eastAsia="SimSun"/>
          <w:sz w:val="24"/>
          <w:szCs w:val="24"/>
          <w:lang w:val="zh-CN" w:eastAsia="zh-CN"/>
        </w:rPr>
        <w:t>年削减</w:t>
      </w:r>
      <w:r w:rsidRPr="00242772">
        <w:rPr>
          <w:rFonts w:eastAsia="SimSun"/>
          <w:sz w:val="24"/>
          <w:szCs w:val="24"/>
          <w:lang w:val="zh-CN" w:eastAsia="zh-CN"/>
        </w:rPr>
        <w:t>30%</w:t>
      </w:r>
      <w:r w:rsidRPr="00242772">
        <w:rPr>
          <w:rFonts w:eastAsia="SimSun"/>
          <w:sz w:val="24"/>
          <w:szCs w:val="24"/>
          <w:lang w:val="zh-CN" w:eastAsia="zh-CN"/>
        </w:rPr>
        <w:t>（第二阶段基加利执行计划），</w:t>
      </w:r>
    </w:p>
    <w:p w14:paraId="395EC38A" w14:textId="77777777" w:rsidR="00E62558" w:rsidRPr="005C165B" w:rsidRDefault="00E62558" w:rsidP="00C57239">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第二类缔约方：到</w:t>
      </w:r>
      <w:r w:rsidRPr="00242772">
        <w:rPr>
          <w:rFonts w:eastAsia="SimSun"/>
          <w:sz w:val="24"/>
          <w:szCs w:val="24"/>
          <w:lang w:val="zh-CN" w:eastAsia="zh-CN"/>
        </w:rPr>
        <w:t>2028</w:t>
      </w:r>
      <w:r w:rsidRPr="00242772">
        <w:rPr>
          <w:rFonts w:eastAsia="SimSun"/>
          <w:sz w:val="24"/>
          <w:szCs w:val="24"/>
          <w:lang w:val="zh-CN" w:eastAsia="zh-CN"/>
        </w:rPr>
        <w:t>年冻结；到</w:t>
      </w:r>
      <w:r w:rsidRPr="00242772">
        <w:rPr>
          <w:rFonts w:eastAsia="SimSun"/>
          <w:sz w:val="24"/>
          <w:szCs w:val="24"/>
          <w:lang w:val="zh-CN" w:eastAsia="zh-CN"/>
        </w:rPr>
        <w:t>2032</w:t>
      </w:r>
      <w:r w:rsidRPr="00242772">
        <w:rPr>
          <w:rFonts w:eastAsia="SimSun"/>
          <w:sz w:val="24"/>
          <w:szCs w:val="24"/>
          <w:lang w:val="zh-CN" w:eastAsia="zh-CN"/>
        </w:rPr>
        <w:t>年较基线削减</w:t>
      </w:r>
      <w:r w:rsidRPr="00242772">
        <w:rPr>
          <w:rFonts w:eastAsia="SimSun"/>
          <w:sz w:val="24"/>
          <w:szCs w:val="24"/>
          <w:lang w:val="zh-CN" w:eastAsia="zh-CN"/>
        </w:rPr>
        <w:t>10%</w:t>
      </w:r>
      <w:r w:rsidRPr="00242772">
        <w:rPr>
          <w:rFonts w:eastAsia="SimSun"/>
          <w:sz w:val="24"/>
          <w:szCs w:val="24"/>
          <w:lang w:val="zh-CN" w:eastAsia="zh-CN"/>
        </w:rPr>
        <w:t>（第一阶段基加利执行计划）。</w:t>
      </w:r>
    </w:p>
    <w:p w14:paraId="03804606" w14:textId="4FBB018B"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用于估计所需资金的充资问题工作队遵约模型反映了多边基金的项目周期，以考虑不同缔约方的不同进展，以及某些缔约方超出控制目标的削减情况。该模型考虑了基加利执行计划针对的每一单个国家的削减情况。模型首先计算实现第一类缔约方第一阶段和第二阶段（</w:t>
      </w:r>
      <w:r w:rsidRPr="00242772">
        <w:rPr>
          <w:rFonts w:eastAsia="SimSun"/>
          <w:sz w:val="24"/>
          <w:szCs w:val="24"/>
          <w:lang w:val="zh-CN" w:eastAsia="zh-CN"/>
        </w:rPr>
        <w:t>10%</w:t>
      </w:r>
      <w:r w:rsidRPr="00242772">
        <w:rPr>
          <w:rFonts w:eastAsia="SimSun"/>
          <w:sz w:val="24"/>
          <w:szCs w:val="24"/>
          <w:lang w:val="zh-CN" w:eastAsia="zh-CN"/>
        </w:rPr>
        <w:t>和</w:t>
      </w:r>
      <w:r w:rsidRPr="00242772">
        <w:rPr>
          <w:rFonts w:eastAsia="SimSun"/>
          <w:sz w:val="24"/>
          <w:szCs w:val="24"/>
          <w:lang w:val="zh-CN" w:eastAsia="zh-CN"/>
        </w:rPr>
        <w:t>30%</w:t>
      </w:r>
      <w:r w:rsidRPr="00242772">
        <w:rPr>
          <w:rFonts w:eastAsia="SimSun"/>
          <w:sz w:val="24"/>
          <w:szCs w:val="24"/>
          <w:lang w:val="zh-CN" w:eastAsia="zh-CN"/>
        </w:rPr>
        <w:t>）削减目标以及第二类缔约方的冻结和第一阶段（</w:t>
      </w:r>
      <w:r w:rsidRPr="00242772">
        <w:rPr>
          <w:rFonts w:eastAsia="SimSun"/>
          <w:sz w:val="24"/>
          <w:szCs w:val="24"/>
          <w:lang w:val="zh-CN" w:eastAsia="zh-CN"/>
        </w:rPr>
        <w:t>10%</w:t>
      </w:r>
      <w:r w:rsidRPr="00242772">
        <w:rPr>
          <w:rFonts w:eastAsia="SimSun"/>
          <w:sz w:val="24"/>
          <w:szCs w:val="24"/>
          <w:lang w:val="zh-CN" w:eastAsia="zh-CN"/>
        </w:rPr>
        <w:t>）削减目标所需的资金总额，以此估计氢氟碳化物消费部门的资金需求。这些总额涵盖</w:t>
      </w:r>
      <w:r w:rsidRPr="00242772">
        <w:rPr>
          <w:rFonts w:eastAsia="SimSun"/>
          <w:sz w:val="24"/>
          <w:szCs w:val="24"/>
          <w:lang w:val="zh-CN" w:eastAsia="zh-CN"/>
        </w:rPr>
        <w:t>9</w:t>
      </w:r>
      <w:r w:rsidRPr="00242772">
        <w:rPr>
          <w:rFonts w:eastAsia="SimSun"/>
          <w:sz w:val="24"/>
          <w:szCs w:val="24"/>
          <w:lang w:val="zh-CN" w:eastAsia="zh-CN"/>
        </w:rPr>
        <w:t>年期间（</w:t>
      </w:r>
      <w:r w:rsidRPr="00242772">
        <w:rPr>
          <w:rFonts w:eastAsia="SimSun"/>
          <w:sz w:val="24"/>
          <w:szCs w:val="24"/>
          <w:lang w:val="zh-CN" w:eastAsia="zh-CN"/>
        </w:rPr>
        <w:t>2027</w:t>
      </w:r>
      <w:r w:rsidRPr="00242772">
        <w:rPr>
          <w:rFonts w:eastAsia="SimSun"/>
          <w:sz w:val="24"/>
          <w:szCs w:val="24"/>
          <w:lang w:val="zh-CN" w:eastAsia="zh-CN"/>
        </w:rPr>
        <w:t>年至</w:t>
      </w:r>
      <w:r w:rsidRPr="00242772">
        <w:rPr>
          <w:rFonts w:eastAsia="SimSun"/>
          <w:sz w:val="24"/>
          <w:szCs w:val="24"/>
          <w:lang w:val="zh-CN" w:eastAsia="zh-CN"/>
        </w:rPr>
        <w:t>2035</w:t>
      </w:r>
      <w:r w:rsidRPr="00242772">
        <w:rPr>
          <w:rFonts w:eastAsia="SimSun"/>
          <w:sz w:val="24"/>
          <w:szCs w:val="24"/>
          <w:lang w:val="zh-CN" w:eastAsia="zh-CN"/>
        </w:rPr>
        <w:t>年）的资金需求。</w:t>
      </w:r>
    </w:p>
    <w:p w14:paraId="6B0B1331" w14:textId="62162D3E"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然后，充资问题工作队使用建议供缔约方审议的两项资源分配提案（</w:t>
      </w:r>
      <w:r w:rsidRPr="00242772">
        <w:rPr>
          <w:rFonts w:eastAsia="SimSun"/>
          <w:sz w:val="24"/>
          <w:szCs w:val="24"/>
          <w:lang w:val="zh-CN" w:eastAsia="zh-CN"/>
        </w:rPr>
        <w:t>A</w:t>
      </w:r>
      <w:r w:rsidRPr="00242772">
        <w:rPr>
          <w:rFonts w:eastAsia="SimSun"/>
          <w:sz w:val="24"/>
          <w:szCs w:val="24"/>
          <w:lang w:val="zh-CN" w:eastAsia="zh-CN"/>
        </w:rPr>
        <w:t>和</w:t>
      </w:r>
      <w:r w:rsidRPr="00242772">
        <w:rPr>
          <w:rFonts w:eastAsia="SimSun"/>
          <w:sz w:val="24"/>
          <w:szCs w:val="24"/>
          <w:lang w:val="zh-CN" w:eastAsia="zh-CN"/>
        </w:rPr>
        <w:t>B</w:t>
      </w:r>
      <w:r w:rsidRPr="00242772">
        <w:rPr>
          <w:rFonts w:eastAsia="SimSun"/>
          <w:sz w:val="24"/>
          <w:szCs w:val="24"/>
          <w:lang w:val="zh-CN" w:eastAsia="zh-CN"/>
        </w:rPr>
        <w:t>）和</w:t>
      </w:r>
      <w:r w:rsidRPr="00242772">
        <w:rPr>
          <w:rFonts w:eastAsia="SimSun"/>
          <w:sz w:val="24"/>
          <w:szCs w:val="24"/>
          <w:lang w:val="zh-CN" w:eastAsia="zh-CN"/>
        </w:rPr>
        <w:t>/</w:t>
      </w:r>
      <w:r w:rsidRPr="00242772">
        <w:rPr>
          <w:rFonts w:eastAsia="SimSun"/>
          <w:sz w:val="24"/>
          <w:szCs w:val="24"/>
          <w:lang w:val="zh-CN" w:eastAsia="zh-CN"/>
        </w:rPr>
        <w:t>或对工作队补充报告的任何进一步指示，将估计的所需资金总额（第一和第二阶段）分配给</w:t>
      </w:r>
      <w:r w:rsidRPr="00242772">
        <w:rPr>
          <w:rFonts w:eastAsia="SimSun"/>
          <w:sz w:val="24"/>
          <w:szCs w:val="24"/>
          <w:lang w:val="zh-CN" w:eastAsia="zh-CN"/>
        </w:rPr>
        <w:t>2027</w:t>
      </w:r>
      <w:r w:rsidRPr="00242772">
        <w:rPr>
          <w:rFonts w:eastAsia="SimSun"/>
          <w:sz w:val="24"/>
          <w:szCs w:val="24"/>
          <w:lang w:val="zh-CN" w:eastAsia="zh-CN"/>
        </w:rPr>
        <w:t>年至</w:t>
      </w:r>
      <w:r w:rsidRPr="00242772">
        <w:rPr>
          <w:rFonts w:eastAsia="SimSun"/>
          <w:sz w:val="24"/>
          <w:szCs w:val="24"/>
          <w:lang w:val="zh-CN" w:eastAsia="zh-CN"/>
        </w:rPr>
        <w:t>2035</w:t>
      </w:r>
      <w:r w:rsidRPr="00242772">
        <w:rPr>
          <w:rFonts w:eastAsia="SimSun"/>
          <w:sz w:val="24"/>
          <w:szCs w:val="24"/>
          <w:lang w:val="zh-CN" w:eastAsia="zh-CN"/>
        </w:rPr>
        <w:t>年期间三个三年期中的每一个。通过这一方法，可以考虑第一类和第二类缔约方的不同遵约目标，同时应对两类缔约方的国情和不同的控制目标。</w:t>
      </w:r>
    </w:p>
    <w:p w14:paraId="22EC35CA" w14:textId="4B40EC7B"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缔约方在第</w:t>
      </w:r>
      <w:r w:rsidRPr="00242772">
        <w:rPr>
          <w:rFonts w:eastAsia="SimSun"/>
          <w:sz w:val="24"/>
          <w:szCs w:val="24"/>
          <w:lang w:val="zh-CN" w:eastAsia="zh-CN"/>
        </w:rPr>
        <w:t>XXXVII/6</w:t>
      </w:r>
      <w:r w:rsidRPr="00242772">
        <w:rPr>
          <w:rFonts w:eastAsia="SimSun"/>
          <w:sz w:val="24"/>
          <w:szCs w:val="24"/>
          <w:lang w:val="zh-CN" w:eastAsia="zh-CN"/>
        </w:rPr>
        <w:t>号决定中核准的职权范围指示充资问题工作队使用</w:t>
      </w:r>
      <w:r w:rsidRPr="00352554">
        <w:rPr>
          <w:rFonts w:ascii="SimSun" w:eastAsia="SimSun" w:hAnsi="SimSun"/>
          <w:sz w:val="24"/>
          <w:szCs w:val="24"/>
          <w:lang w:val="zh-CN" w:eastAsia="zh-CN"/>
        </w:rPr>
        <w:t>“</w:t>
      </w:r>
      <w:r w:rsidRPr="00242772">
        <w:rPr>
          <w:rFonts w:eastAsia="SimSun"/>
          <w:sz w:val="24"/>
          <w:szCs w:val="24"/>
          <w:lang w:val="zh-CN" w:eastAsia="zh-CN"/>
        </w:rPr>
        <w:t>一种得到明确解释的基于遵约的方法；该方法参考但独立于多边基金的业务计划，并基于历史经验、而非仅基于执行委员会核准的成本效益阈值，针对制造行业应用一系列成本效益数据</w:t>
      </w:r>
      <w:r w:rsidRPr="00352554">
        <w:rPr>
          <w:rFonts w:ascii="SimSun" w:eastAsia="SimSun" w:hAnsi="SimSun"/>
          <w:sz w:val="24"/>
          <w:szCs w:val="24"/>
          <w:lang w:val="zh-CN" w:eastAsia="zh-CN"/>
        </w:rPr>
        <w:t>”</w:t>
      </w:r>
      <w:r w:rsidRPr="00242772">
        <w:rPr>
          <w:rFonts w:eastAsia="SimSun"/>
          <w:sz w:val="24"/>
          <w:szCs w:val="24"/>
          <w:lang w:val="zh-CN" w:eastAsia="zh-CN"/>
        </w:rPr>
        <w:t>。根据这一要求，并且由于基加利执行计划实施经</w:t>
      </w:r>
      <w:r w:rsidRPr="00242772">
        <w:rPr>
          <w:rFonts w:eastAsia="SimSun"/>
          <w:sz w:val="24"/>
          <w:szCs w:val="24"/>
          <w:lang w:val="zh-CN" w:eastAsia="zh-CN"/>
        </w:rPr>
        <w:lastRenderedPageBreak/>
        <w:t>验有限导致缺乏历史成本效益数值，为了提供估计的资金范围，充资问题工作队根据以下两种设想情况进行计算：</w:t>
      </w:r>
    </w:p>
    <w:p w14:paraId="5AD84AF1" w14:textId="07D29EB6" w:rsidR="00E62558" w:rsidRPr="00242772" w:rsidRDefault="00E62558" w:rsidP="00C57239">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242772">
        <w:rPr>
          <w:rFonts w:eastAsia="SimSun"/>
          <w:sz w:val="24"/>
          <w:szCs w:val="24"/>
          <w:lang w:val="zh-CN" w:eastAsia="zh-CN"/>
        </w:rPr>
        <w:t>氢氟碳化物设想情况</w:t>
      </w:r>
      <w:r w:rsidRPr="00242772">
        <w:rPr>
          <w:rFonts w:eastAsia="SimSun"/>
          <w:sz w:val="24"/>
          <w:szCs w:val="24"/>
          <w:lang w:val="zh-CN" w:eastAsia="zh-CN"/>
        </w:rPr>
        <w:t>1</w:t>
      </w:r>
      <w:r w:rsidRPr="00242772">
        <w:rPr>
          <w:rFonts w:eastAsia="SimSun"/>
          <w:sz w:val="24"/>
          <w:szCs w:val="24"/>
          <w:lang w:val="zh-CN" w:eastAsia="zh-CN"/>
        </w:rPr>
        <w:t>：根据成本准则，在不考虑中小企业的情况下，对不同部门采用已核准的成本效益；</w:t>
      </w:r>
    </w:p>
    <w:p w14:paraId="36BFE11C" w14:textId="77777777" w:rsidR="00E62558" w:rsidRPr="00242772" w:rsidRDefault="00E62558" w:rsidP="00C57239">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242772">
        <w:rPr>
          <w:rFonts w:eastAsia="SimSun"/>
          <w:sz w:val="24"/>
          <w:szCs w:val="24"/>
          <w:lang w:val="zh-CN" w:eastAsia="zh-CN"/>
        </w:rPr>
        <w:t>氢氟碳化物设想情况</w:t>
      </w:r>
      <w:r w:rsidRPr="00242772">
        <w:rPr>
          <w:rFonts w:eastAsia="SimSun"/>
          <w:sz w:val="24"/>
          <w:szCs w:val="24"/>
          <w:lang w:val="zh-CN" w:eastAsia="zh-CN"/>
        </w:rPr>
        <w:t>2</w:t>
      </w:r>
      <w:r w:rsidRPr="00242772">
        <w:rPr>
          <w:rFonts w:eastAsia="SimSun"/>
          <w:sz w:val="24"/>
          <w:szCs w:val="24"/>
          <w:lang w:val="zh-CN" w:eastAsia="zh-CN"/>
        </w:rPr>
        <w:t>：根据某些制造部门中中小企业的参与百分比采用成本效益，并采用其（更大的）成本效益阈值；</w:t>
      </w:r>
    </w:p>
    <w:p w14:paraId="7A2BB5AD" w14:textId="77777777" w:rsidR="00E62558" w:rsidRPr="00242772" w:rsidRDefault="00E62558" w:rsidP="00C57239">
      <w:pPr>
        <w:pStyle w:val="NormalNonumber"/>
        <w:jc w:val="both"/>
        <w:rPr>
          <w:rFonts w:eastAsia="SimSun"/>
          <w:sz w:val="24"/>
          <w:szCs w:val="24"/>
        </w:rPr>
      </w:pPr>
      <w:r w:rsidRPr="00242772">
        <w:rPr>
          <w:rFonts w:eastAsia="SimSun"/>
          <w:sz w:val="24"/>
          <w:szCs w:val="24"/>
          <w:lang w:val="zh-CN"/>
        </w:rPr>
        <w:t>对于两种设想情况：</w:t>
      </w:r>
    </w:p>
    <w:p w14:paraId="65A29CC9" w14:textId="77777777" w:rsidR="002632C1" w:rsidRPr="00242772" w:rsidRDefault="002632C1" w:rsidP="00C57239">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242772">
        <w:rPr>
          <w:rFonts w:eastAsia="SimSun"/>
          <w:sz w:val="24"/>
          <w:szCs w:val="24"/>
          <w:lang w:val="zh-CN" w:eastAsia="zh-CN"/>
        </w:rPr>
        <w:t>充资问题工作队每个三年期提出两个资源分配时间表（</w:t>
      </w:r>
      <w:r w:rsidRPr="00242772">
        <w:rPr>
          <w:rFonts w:eastAsia="SimSun"/>
          <w:sz w:val="24"/>
          <w:szCs w:val="24"/>
          <w:lang w:val="zh-CN" w:eastAsia="zh-CN"/>
        </w:rPr>
        <w:t>A</w:t>
      </w:r>
      <w:r w:rsidRPr="00242772">
        <w:rPr>
          <w:rFonts w:eastAsia="SimSun"/>
          <w:sz w:val="24"/>
          <w:szCs w:val="24"/>
          <w:lang w:val="zh-CN" w:eastAsia="zh-CN"/>
        </w:rPr>
        <w:t>和</w:t>
      </w:r>
      <w:r w:rsidRPr="00242772">
        <w:rPr>
          <w:rFonts w:eastAsia="SimSun"/>
          <w:sz w:val="24"/>
          <w:szCs w:val="24"/>
          <w:lang w:val="zh-CN" w:eastAsia="zh-CN"/>
        </w:rPr>
        <w:t>B</w:t>
      </w:r>
      <w:r w:rsidRPr="00242772">
        <w:rPr>
          <w:rFonts w:eastAsia="SimSun"/>
          <w:sz w:val="24"/>
          <w:szCs w:val="24"/>
          <w:lang w:val="zh-CN" w:eastAsia="zh-CN"/>
        </w:rPr>
        <w:t>），如工作队报告的表</w:t>
      </w:r>
      <w:r w:rsidRPr="00242772">
        <w:rPr>
          <w:rFonts w:eastAsia="SimSun"/>
          <w:sz w:val="24"/>
          <w:szCs w:val="24"/>
          <w:lang w:val="zh-CN" w:eastAsia="zh-CN"/>
        </w:rPr>
        <w:t>1.4</w:t>
      </w:r>
      <w:r w:rsidRPr="00242772">
        <w:rPr>
          <w:rFonts w:eastAsia="SimSun"/>
          <w:sz w:val="24"/>
          <w:szCs w:val="24"/>
          <w:lang w:val="zh-CN" w:eastAsia="zh-CN"/>
        </w:rPr>
        <w:t>所示。</w:t>
      </w:r>
      <w:r w:rsidRPr="00242772">
        <w:rPr>
          <w:rFonts w:eastAsia="SimSun"/>
          <w:sz w:val="24"/>
          <w:szCs w:val="24"/>
          <w:u w:val="single"/>
          <w:lang w:val="zh-CN" w:eastAsia="zh-CN"/>
        </w:rPr>
        <w:t>对于这两种方案，工作队假定第一类和第二类缔约方将至迟于</w:t>
      </w:r>
      <w:r w:rsidRPr="00242772">
        <w:rPr>
          <w:rFonts w:eastAsia="SimSun"/>
          <w:sz w:val="24"/>
          <w:szCs w:val="24"/>
          <w:u w:val="single"/>
          <w:lang w:val="zh-CN" w:eastAsia="zh-CN"/>
        </w:rPr>
        <w:t>2029</w:t>
      </w:r>
      <w:r w:rsidRPr="00242772">
        <w:rPr>
          <w:rFonts w:eastAsia="SimSun"/>
          <w:sz w:val="24"/>
          <w:szCs w:val="24"/>
          <w:u w:val="single"/>
          <w:lang w:val="zh-CN" w:eastAsia="zh-CN"/>
        </w:rPr>
        <w:t>年完全批准。</w:t>
      </w:r>
      <w:r w:rsidRPr="00242772">
        <w:rPr>
          <w:rFonts w:eastAsia="SimSun"/>
          <w:sz w:val="24"/>
          <w:szCs w:val="24"/>
          <w:lang w:val="zh-CN" w:eastAsia="zh-CN"/>
        </w:rPr>
        <w:t>这两个资源分配时间表的差异在于分配给每个不同三年期的基加利执行方案资金的百分比；</w:t>
      </w:r>
    </w:p>
    <w:p w14:paraId="2A65B9FD" w14:textId="77777777" w:rsidR="002632C1" w:rsidRPr="00242772" w:rsidRDefault="002632C1" w:rsidP="00C57239">
      <w:pPr>
        <w:pStyle w:val="ListParagraph"/>
        <w:numPr>
          <w:ilvl w:val="1"/>
          <w:numId w:val="31"/>
        </w:numPr>
        <w:tabs>
          <w:tab w:val="clear" w:pos="1247"/>
          <w:tab w:val="clear" w:pos="1814"/>
          <w:tab w:val="clear" w:pos="2381"/>
          <w:tab w:val="clear" w:pos="2948"/>
          <w:tab w:val="clear" w:pos="3515"/>
        </w:tabs>
        <w:spacing w:after="240" w:line="240" w:lineRule="auto"/>
        <w:ind w:left="3261"/>
        <w:contextualSpacing w:val="0"/>
        <w:rPr>
          <w:rFonts w:eastAsia="SimSun"/>
          <w:sz w:val="24"/>
          <w:szCs w:val="24"/>
        </w:rPr>
      </w:pPr>
      <w:r w:rsidRPr="00242772">
        <w:rPr>
          <w:rFonts w:eastAsia="SimSun"/>
          <w:sz w:val="24"/>
          <w:szCs w:val="24"/>
          <w:lang w:val="zh-CN"/>
        </w:rPr>
        <w:t>对于</w:t>
      </w:r>
      <w:r w:rsidRPr="00242772">
        <w:rPr>
          <w:rFonts w:eastAsia="SimSun"/>
          <w:sz w:val="24"/>
          <w:szCs w:val="24"/>
          <w:u w:val="single"/>
          <w:lang w:val="zh-CN"/>
        </w:rPr>
        <w:t>没有基加利执行计划</w:t>
      </w:r>
      <w:r w:rsidRPr="00242772">
        <w:rPr>
          <w:rFonts w:eastAsia="SimSun"/>
          <w:sz w:val="24"/>
          <w:szCs w:val="24"/>
          <w:lang w:val="zh-CN"/>
        </w:rPr>
        <w:t>的第一类和第二类缔约方，为第一阶段提供资金的时间表</w:t>
      </w:r>
      <w:r w:rsidRPr="00242772">
        <w:rPr>
          <w:rFonts w:eastAsia="SimSun"/>
          <w:sz w:val="24"/>
          <w:szCs w:val="24"/>
          <w:lang w:val="zh-CN"/>
        </w:rPr>
        <w:t>A</w:t>
      </w:r>
      <w:r w:rsidRPr="00242772">
        <w:rPr>
          <w:rFonts w:eastAsia="SimSun"/>
          <w:sz w:val="24"/>
          <w:szCs w:val="24"/>
          <w:lang w:val="zh-CN"/>
        </w:rPr>
        <w:t>更快；而对于没有基加利执行计划的第一类缔约方，为第二阶段提供资金的时间表</w:t>
      </w:r>
      <w:r w:rsidRPr="00242772">
        <w:rPr>
          <w:rFonts w:eastAsia="SimSun"/>
          <w:sz w:val="24"/>
          <w:szCs w:val="24"/>
          <w:lang w:val="zh-CN"/>
        </w:rPr>
        <w:t>A</w:t>
      </w:r>
      <w:r w:rsidRPr="00242772">
        <w:rPr>
          <w:rFonts w:eastAsia="SimSun"/>
          <w:sz w:val="24"/>
          <w:szCs w:val="24"/>
          <w:lang w:val="zh-CN"/>
        </w:rPr>
        <w:t>和</w:t>
      </w:r>
      <w:r w:rsidRPr="00242772">
        <w:rPr>
          <w:rFonts w:eastAsia="SimSun"/>
          <w:sz w:val="24"/>
          <w:szCs w:val="24"/>
          <w:lang w:val="zh-CN"/>
        </w:rPr>
        <w:t>B</w:t>
      </w:r>
      <w:r w:rsidRPr="00242772">
        <w:rPr>
          <w:rFonts w:eastAsia="SimSun"/>
          <w:sz w:val="24"/>
          <w:szCs w:val="24"/>
          <w:lang w:val="zh-CN"/>
        </w:rPr>
        <w:t>相同。</w:t>
      </w:r>
    </w:p>
    <w:p w14:paraId="1B9CF920" w14:textId="77777777" w:rsidR="002632C1" w:rsidRPr="00242772" w:rsidRDefault="002632C1" w:rsidP="00C57239">
      <w:pPr>
        <w:pStyle w:val="ListParagraph"/>
        <w:numPr>
          <w:ilvl w:val="1"/>
          <w:numId w:val="31"/>
        </w:numPr>
        <w:tabs>
          <w:tab w:val="clear" w:pos="1247"/>
          <w:tab w:val="clear" w:pos="1814"/>
          <w:tab w:val="clear" w:pos="2381"/>
          <w:tab w:val="clear" w:pos="2948"/>
          <w:tab w:val="clear" w:pos="3515"/>
        </w:tabs>
        <w:spacing w:after="240" w:line="240" w:lineRule="auto"/>
        <w:ind w:left="3261"/>
        <w:contextualSpacing w:val="0"/>
        <w:rPr>
          <w:rFonts w:eastAsia="SimSun"/>
          <w:sz w:val="24"/>
          <w:szCs w:val="24"/>
        </w:rPr>
      </w:pPr>
      <w:r w:rsidRPr="00242772">
        <w:rPr>
          <w:rFonts w:eastAsia="SimSun"/>
          <w:sz w:val="24"/>
          <w:szCs w:val="24"/>
          <w:lang w:val="zh-CN"/>
        </w:rPr>
        <w:t>对于</w:t>
      </w:r>
      <w:r w:rsidRPr="00242772">
        <w:rPr>
          <w:rFonts w:eastAsia="SimSun"/>
          <w:sz w:val="24"/>
          <w:szCs w:val="24"/>
          <w:u w:val="single"/>
          <w:lang w:val="zh-CN"/>
        </w:rPr>
        <w:t>有基加利执行计划</w:t>
      </w:r>
      <w:r w:rsidRPr="00242772">
        <w:rPr>
          <w:rFonts w:eastAsia="SimSun"/>
          <w:sz w:val="24"/>
          <w:szCs w:val="24"/>
          <w:lang w:val="zh-CN"/>
        </w:rPr>
        <w:t>第一阶段的第一类缔约方，时间表</w:t>
      </w:r>
      <w:r w:rsidRPr="00242772">
        <w:rPr>
          <w:rFonts w:eastAsia="SimSun"/>
          <w:sz w:val="24"/>
          <w:szCs w:val="24"/>
          <w:lang w:val="zh-CN"/>
        </w:rPr>
        <w:t>A</w:t>
      </w:r>
      <w:r w:rsidRPr="00242772">
        <w:rPr>
          <w:rFonts w:eastAsia="SimSun"/>
          <w:sz w:val="24"/>
          <w:szCs w:val="24"/>
          <w:lang w:val="zh-CN"/>
        </w:rPr>
        <w:t>建议为第二阶段进行更快的供资。</w:t>
      </w:r>
    </w:p>
    <w:p w14:paraId="79E5AB20" w14:textId="14F38763" w:rsidR="00E62558" w:rsidRPr="00242772" w:rsidRDefault="00E62558" w:rsidP="00C57239">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242772">
        <w:rPr>
          <w:rFonts w:eastAsia="SimSun"/>
          <w:sz w:val="24"/>
          <w:szCs w:val="24"/>
          <w:lang w:val="zh-CN" w:eastAsia="zh-CN"/>
        </w:rPr>
        <w:t>对于制造部门不符合资格的外国所有权，适用</w:t>
      </w:r>
      <w:r w:rsidRPr="00242772">
        <w:rPr>
          <w:rFonts w:eastAsia="SimSun"/>
          <w:sz w:val="24"/>
          <w:szCs w:val="24"/>
          <w:lang w:val="zh-CN" w:eastAsia="zh-CN"/>
        </w:rPr>
        <w:t>15%</w:t>
      </w:r>
      <w:r w:rsidRPr="00242772">
        <w:rPr>
          <w:rFonts w:eastAsia="SimSun"/>
          <w:sz w:val="24"/>
          <w:szCs w:val="24"/>
          <w:lang w:val="zh-CN" w:eastAsia="zh-CN"/>
        </w:rPr>
        <w:t>的扣减（请参阅下文注释）；</w:t>
      </w:r>
    </w:p>
    <w:p w14:paraId="7AE2DF6F" w14:textId="77777777" w:rsidR="00E62558" w:rsidRPr="00242772" w:rsidRDefault="00E62558" w:rsidP="00C57239">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eastAsia="zh-CN"/>
        </w:rPr>
      </w:pPr>
      <w:r w:rsidRPr="00242772">
        <w:rPr>
          <w:rFonts w:eastAsia="SimSun"/>
          <w:sz w:val="24"/>
          <w:szCs w:val="24"/>
          <w:lang w:val="zh-CN" w:eastAsia="zh-CN"/>
        </w:rPr>
        <w:t>已将第一阶段成本准则中的成本效益用于计算第二阶段资金。没有考虑</w:t>
      </w:r>
      <w:r w:rsidRPr="00242772">
        <w:rPr>
          <w:rFonts w:eastAsia="SimSun"/>
          <w:sz w:val="24"/>
          <w:szCs w:val="24"/>
          <w:lang w:val="zh-CN" w:eastAsia="zh-CN"/>
        </w:rPr>
        <w:t>2028</w:t>
      </w:r>
      <w:r w:rsidRPr="00242772">
        <w:rPr>
          <w:rFonts w:eastAsia="SimSun"/>
          <w:sz w:val="24"/>
          <w:szCs w:val="24"/>
          <w:lang w:val="zh-CN" w:eastAsia="zh-CN"/>
        </w:rPr>
        <w:t>年任何准则审查的潜在影响。</w:t>
      </w:r>
    </w:p>
    <w:p w14:paraId="26ABB3C1" w14:textId="361F50E8" w:rsidR="00FB0F78" w:rsidRPr="00242772" w:rsidRDefault="004D4A7B" w:rsidP="00C57239">
      <w:pPr>
        <w:pStyle w:val="NormalNonumber"/>
        <w:spacing w:after="240"/>
        <w:jc w:val="both"/>
        <w:rPr>
          <w:rFonts w:eastAsia="SimSun"/>
          <w:sz w:val="24"/>
          <w:szCs w:val="24"/>
          <w:lang w:eastAsia="zh-CN"/>
        </w:rPr>
      </w:pPr>
      <w:r w:rsidRPr="00242772">
        <w:rPr>
          <w:rFonts w:eastAsia="SimSun"/>
          <w:sz w:val="24"/>
          <w:szCs w:val="24"/>
          <w:lang w:val="zh-CN" w:eastAsia="zh-CN"/>
        </w:rPr>
        <w:t>第</w:t>
      </w:r>
      <w:r w:rsidRPr="00242772">
        <w:rPr>
          <w:rFonts w:eastAsia="SimSun"/>
          <w:sz w:val="24"/>
          <w:szCs w:val="24"/>
          <w:lang w:val="zh-CN" w:eastAsia="zh-CN"/>
        </w:rPr>
        <w:t>1.6.10</w:t>
      </w:r>
      <w:r w:rsidRPr="00242772">
        <w:rPr>
          <w:rFonts w:eastAsia="SimSun"/>
          <w:sz w:val="24"/>
          <w:szCs w:val="24"/>
          <w:lang w:val="zh-CN" w:eastAsia="zh-CN"/>
        </w:rPr>
        <w:t>节的注意事项中提到了两个考虑因素，即未包含在模型中的项目管理单位的额外成本，以及包含在其中的制造部门</w:t>
      </w:r>
      <w:r w:rsidRPr="00242772">
        <w:rPr>
          <w:rFonts w:eastAsia="SimSun"/>
          <w:sz w:val="24"/>
          <w:szCs w:val="24"/>
          <w:lang w:val="zh-CN" w:eastAsia="zh-CN"/>
        </w:rPr>
        <w:t>15%</w:t>
      </w:r>
      <w:r w:rsidRPr="00242772">
        <w:rPr>
          <w:rFonts w:eastAsia="SimSun"/>
          <w:sz w:val="24"/>
          <w:szCs w:val="24"/>
          <w:lang w:val="zh-CN" w:eastAsia="zh-CN"/>
        </w:rPr>
        <w:t>的外国所有权扣减。这两项考虑因素的综合影响可能会使估计的资金需求总额增加约</w:t>
      </w:r>
      <w:r w:rsidRPr="00242772">
        <w:rPr>
          <w:rFonts w:eastAsia="SimSun"/>
          <w:sz w:val="24"/>
          <w:szCs w:val="24"/>
          <w:lang w:val="zh-CN" w:eastAsia="zh-CN"/>
        </w:rPr>
        <w:t>15%</w:t>
      </w:r>
      <w:r w:rsidRPr="00242772">
        <w:rPr>
          <w:rFonts w:eastAsia="SimSun"/>
          <w:sz w:val="24"/>
          <w:szCs w:val="24"/>
          <w:lang w:val="zh-CN" w:eastAsia="zh-CN"/>
        </w:rPr>
        <w:t>。充资问题工作队出于第</w:t>
      </w:r>
      <w:r w:rsidRPr="00242772">
        <w:rPr>
          <w:rFonts w:eastAsia="SimSun"/>
          <w:sz w:val="24"/>
          <w:szCs w:val="24"/>
          <w:lang w:val="zh-CN" w:eastAsia="zh-CN"/>
        </w:rPr>
        <w:t>1.6.10</w:t>
      </w:r>
      <w:r w:rsidRPr="00242772">
        <w:rPr>
          <w:rFonts w:eastAsia="SimSun"/>
          <w:sz w:val="24"/>
          <w:szCs w:val="24"/>
          <w:lang w:val="zh-CN" w:eastAsia="zh-CN"/>
        </w:rPr>
        <w:t>节中说明的原因而作出了这些调整，同时欢迎缔约方就是否需要在工作队补充报告中相应调整其估计数提供指导意见。</w:t>
      </w:r>
    </w:p>
    <w:p w14:paraId="37BD71E5" w14:textId="77777777" w:rsidR="00E62558" w:rsidRPr="0020749B" w:rsidRDefault="00E62558" w:rsidP="00596034">
      <w:pPr>
        <w:keepNext/>
        <w:keepLines/>
        <w:spacing w:line="240" w:lineRule="auto"/>
        <w:contextualSpacing/>
        <w:jc w:val="left"/>
        <w:rPr>
          <w:rFonts w:ascii="KaiTi" w:eastAsia="KaiTi" w:hAnsi="KaiTi"/>
          <w:b/>
          <w:bCs/>
          <w:i/>
          <w:iCs/>
          <w:sz w:val="24"/>
          <w:szCs w:val="24"/>
        </w:rPr>
      </w:pPr>
      <w:r w:rsidRPr="00242772">
        <w:rPr>
          <w:rFonts w:eastAsia="SimSun"/>
          <w:sz w:val="24"/>
          <w:szCs w:val="24"/>
          <w:lang w:val="zh-CN"/>
        </w:rPr>
        <w:tab/>
      </w:r>
      <w:r w:rsidRPr="0020749B">
        <w:rPr>
          <w:rFonts w:ascii="KaiTi" w:eastAsia="KaiTi" w:hAnsi="KaiTi"/>
          <w:b/>
          <w:bCs/>
          <w:sz w:val="24"/>
          <w:szCs w:val="24"/>
          <w:lang w:val="zh-CN"/>
        </w:rPr>
        <w:t>氢氟碳化物生产部门</w:t>
      </w:r>
    </w:p>
    <w:p w14:paraId="79C71CC1" w14:textId="7777777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用于氢氟碳化物生产部门和三氟甲烷减排的供资估计数包括：</w:t>
      </w:r>
    </w:p>
    <w:p w14:paraId="66A70BA7"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用于氢氟碳化物生产项目准备的估计资金；</w:t>
      </w:r>
    </w:p>
    <w:p w14:paraId="3176E31B"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用于基加利氢氟碳化物生产逐步削减管理计划（氢氟碳化物减产计划）的估计资金（如有）；</w:t>
      </w:r>
    </w:p>
    <w:p w14:paraId="38F349B1"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用于三氟甲烷减排投资项目的估计资金；</w:t>
      </w:r>
    </w:p>
    <w:p w14:paraId="685EDEB2"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用于三氟甲烷减排项目准备的估计资金；</w:t>
      </w:r>
    </w:p>
    <w:p w14:paraId="1A9232E0" w14:textId="77777777" w:rsidR="00E62558" w:rsidRPr="005C165B" w:rsidRDefault="00E62558" w:rsidP="005C165B">
      <w:pPr>
        <w:pStyle w:val="NormalNonumber"/>
        <w:numPr>
          <w:ilvl w:val="0"/>
          <w:numId w:val="31"/>
        </w:numPr>
        <w:tabs>
          <w:tab w:val="clear" w:pos="1247"/>
          <w:tab w:val="clear" w:pos="1871"/>
          <w:tab w:val="clear" w:pos="2495"/>
          <w:tab w:val="clear" w:pos="3119"/>
          <w:tab w:val="clear" w:pos="3742"/>
          <w:tab w:val="clear" w:pos="4366"/>
          <w:tab w:val="clear" w:pos="4990"/>
        </w:tabs>
        <w:ind w:left="2495" w:hanging="624"/>
        <w:jc w:val="both"/>
        <w:rPr>
          <w:rFonts w:eastAsia="SimSun"/>
          <w:sz w:val="24"/>
          <w:szCs w:val="24"/>
          <w:lang w:val="zh-CN" w:eastAsia="zh-CN"/>
        </w:rPr>
      </w:pPr>
      <w:r w:rsidRPr="00242772">
        <w:rPr>
          <w:rFonts w:eastAsia="SimSun"/>
          <w:sz w:val="24"/>
          <w:szCs w:val="24"/>
          <w:lang w:val="zh-CN" w:eastAsia="zh-CN"/>
        </w:rPr>
        <w:t>承诺为已核准的三氟甲烷减排项目提供的资金。</w:t>
      </w:r>
    </w:p>
    <w:p w14:paraId="75B6778A" w14:textId="6A6FB53C"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充资问题工作队审议了两个第</w:t>
      </w:r>
      <w:r w:rsidRPr="00242772">
        <w:rPr>
          <w:rFonts w:eastAsia="SimSun"/>
          <w:sz w:val="24"/>
          <w:szCs w:val="24"/>
          <w:lang w:val="zh-CN" w:eastAsia="zh-CN"/>
        </w:rPr>
        <w:t>5</w:t>
      </w:r>
      <w:r w:rsidRPr="00242772">
        <w:rPr>
          <w:rFonts w:eastAsia="SimSun"/>
          <w:sz w:val="24"/>
          <w:szCs w:val="24"/>
          <w:lang w:val="zh-CN" w:eastAsia="zh-CN"/>
        </w:rPr>
        <w:t>条氢氟碳化物生产国</w:t>
      </w:r>
      <w:r w:rsidRPr="00242772">
        <w:rPr>
          <w:rFonts w:eastAsia="SimSun"/>
          <w:sz w:val="24"/>
          <w:szCs w:val="24"/>
          <w:lang w:val="zh-CN" w:eastAsia="zh-CN"/>
        </w:rPr>
        <w:t>2027–2029</w:t>
      </w:r>
      <w:r w:rsidRPr="00242772">
        <w:rPr>
          <w:rFonts w:eastAsia="SimSun"/>
          <w:sz w:val="24"/>
          <w:szCs w:val="24"/>
          <w:lang w:val="zh-CN" w:eastAsia="zh-CN"/>
        </w:rPr>
        <w:t>年生产部门的估计资金需求。中国（第一类）和印度（第二类）报告的氢氟碳化物生产量，均大大低于第一类缔约方较基线削减</w:t>
      </w:r>
      <w:r w:rsidRPr="00242772">
        <w:rPr>
          <w:rFonts w:eastAsia="SimSun"/>
          <w:sz w:val="24"/>
          <w:szCs w:val="24"/>
          <w:lang w:val="zh-CN" w:eastAsia="zh-CN"/>
        </w:rPr>
        <w:t>10%</w:t>
      </w:r>
      <w:r w:rsidRPr="00242772">
        <w:rPr>
          <w:rFonts w:eastAsia="SimSun"/>
          <w:sz w:val="24"/>
          <w:szCs w:val="24"/>
          <w:lang w:val="zh-CN" w:eastAsia="zh-CN"/>
        </w:rPr>
        <w:t>的目标以及第二类缔约方</w:t>
      </w:r>
      <w:r w:rsidRPr="00242772">
        <w:rPr>
          <w:rFonts w:eastAsia="SimSun"/>
          <w:sz w:val="24"/>
          <w:szCs w:val="24"/>
          <w:lang w:val="zh-CN" w:eastAsia="zh-CN"/>
        </w:rPr>
        <w:t>2028</w:t>
      </w:r>
      <w:r w:rsidRPr="00242772">
        <w:rPr>
          <w:rFonts w:eastAsia="SimSun"/>
          <w:sz w:val="24"/>
          <w:szCs w:val="24"/>
          <w:lang w:val="zh-CN" w:eastAsia="zh-CN"/>
        </w:rPr>
        <w:t>年冻</w:t>
      </w:r>
      <w:r w:rsidRPr="00242772">
        <w:rPr>
          <w:rFonts w:eastAsia="SimSun"/>
          <w:sz w:val="24"/>
          <w:szCs w:val="24"/>
          <w:lang w:val="zh-CN" w:eastAsia="zh-CN"/>
        </w:rPr>
        <w:lastRenderedPageBreak/>
        <w:t>结和削减</w:t>
      </w:r>
      <w:r w:rsidRPr="00242772">
        <w:rPr>
          <w:rFonts w:eastAsia="SimSun"/>
          <w:sz w:val="24"/>
          <w:szCs w:val="24"/>
          <w:lang w:val="zh-CN" w:eastAsia="zh-CN"/>
        </w:rPr>
        <w:t>10%</w:t>
      </w:r>
      <w:r w:rsidRPr="00242772">
        <w:rPr>
          <w:rFonts w:eastAsia="SimSun"/>
          <w:sz w:val="24"/>
          <w:szCs w:val="24"/>
          <w:lang w:val="zh-CN" w:eastAsia="zh-CN"/>
        </w:rPr>
        <w:t>的目标。充资问题工作队估计，对于</w:t>
      </w:r>
      <w:r w:rsidRPr="00242772">
        <w:rPr>
          <w:rFonts w:eastAsia="SimSun"/>
          <w:sz w:val="24"/>
          <w:szCs w:val="24"/>
          <w:lang w:val="zh-CN" w:eastAsia="zh-CN"/>
        </w:rPr>
        <w:t>2027–2029</w:t>
      </w:r>
      <w:r w:rsidRPr="00242772">
        <w:rPr>
          <w:rFonts w:eastAsia="SimSun"/>
          <w:sz w:val="24"/>
          <w:szCs w:val="24"/>
          <w:lang w:val="zh-CN" w:eastAsia="zh-CN"/>
        </w:rPr>
        <w:t>三年期，这两个缔约方的氢氟碳化物生产部门计划编写工作可能只需要项目准备资金，该三年期不需要投资资金。</w:t>
      </w:r>
    </w:p>
    <w:p w14:paraId="60768381" w14:textId="12A86597" w:rsidR="00E62558" w:rsidRPr="00242772" w:rsidRDefault="00E62558" w:rsidP="00C835C2">
      <w:pPr>
        <w:pStyle w:val="NormalNonumber"/>
        <w:jc w:val="both"/>
        <w:rPr>
          <w:rFonts w:eastAsia="SimSun"/>
          <w:sz w:val="24"/>
          <w:szCs w:val="24"/>
          <w:lang w:eastAsia="zh-CN"/>
        </w:rPr>
      </w:pPr>
      <w:r w:rsidRPr="00242772">
        <w:rPr>
          <w:rFonts w:eastAsia="SimSun"/>
          <w:sz w:val="24"/>
          <w:szCs w:val="24"/>
          <w:lang w:val="zh-CN" w:eastAsia="zh-CN"/>
        </w:rPr>
        <w:t>为了支持第</w:t>
      </w:r>
      <w:r w:rsidRPr="00242772">
        <w:rPr>
          <w:rFonts w:eastAsia="SimSun"/>
          <w:sz w:val="24"/>
          <w:szCs w:val="24"/>
          <w:lang w:val="zh-CN" w:eastAsia="zh-CN"/>
        </w:rPr>
        <w:t>5</w:t>
      </w:r>
      <w:r w:rsidRPr="00242772">
        <w:rPr>
          <w:rFonts w:eastAsia="SimSun"/>
          <w:sz w:val="24"/>
          <w:szCs w:val="24"/>
          <w:lang w:val="zh-CN" w:eastAsia="zh-CN"/>
        </w:rPr>
        <w:t>条缔约方履行《基加利修正》规定的义务，多边基金为第</w:t>
      </w:r>
      <w:r w:rsidRPr="00242772">
        <w:rPr>
          <w:rFonts w:eastAsia="SimSun"/>
          <w:sz w:val="24"/>
          <w:szCs w:val="24"/>
          <w:lang w:val="zh-CN" w:eastAsia="zh-CN"/>
        </w:rPr>
        <w:t>5</w:t>
      </w:r>
      <w:r w:rsidRPr="00242772">
        <w:rPr>
          <w:rFonts w:eastAsia="SimSun"/>
          <w:sz w:val="24"/>
          <w:szCs w:val="24"/>
          <w:lang w:val="zh-CN" w:eastAsia="zh-CN"/>
        </w:rPr>
        <w:t>条缔约方的成本提供资金，以减少二氟氯甲烷生产过程中的副产品三氟甲烷的排放量，具体方法是降低该过程中的排放率、销毁废气中的三氟甲烷或将其收集并转化为其他对环境安全的化学品。对于</w:t>
      </w:r>
      <w:r w:rsidRPr="00242772">
        <w:rPr>
          <w:rFonts w:eastAsia="SimSun"/>
          <w:sz w:val="24"/>
          <w:szCs w:val="24"/>
          <w:lang w:val="zh-CN" w:eastAsia="zh-CN"/>
        </w:rPr>
        <w:t>2027–2029</w:t>
      </w:r>
      <w:r w:rsidRPr="00242772">
        <w:rPr>
          <w:rFonts w:eastAsia="SimSun"/>
          <w:sz w:val="24"/>
          <w:szCs w:val="24"/>
          <w:lang w:val="zh-CN" w:eastAsia="zh-CN"/>
        </w:rPr>
        <w:t>三年期，充资问题工作队估计了两个三氟甲烷逐步淘汰计划已获核准的缔约方的资金需求以及另外两个缔约方的项目准备和实施资金。</w:t>
      </w:r>
    </w:p>
    <w:p w14:paraId="3D9FCD32" w14:textId="77777777" w:rsidR="00E62558" w:rsidRPr="0020749B" w:rsidRDefault="00E62558" w:rsidP="00C835C2">
      <w:pPr>
        <w:pStyle w:val="CH2"/>
        <w:rPr>
          <w:rFonts w:ascii="SimHei" w:eastAsia="SimHei" w:hAnsi="SimHei"/>
          <w:sz w:val="28"/>
          <w:szCs w:val="28"/>
          <w:lang w:eastAsia="zh-CN"/>
        </w:rPr>
      </w:pPr>
      <w:r w:rsidRPr="0020749B">
        <w:rPr>
          <w:rFonts w:ascii="SimHei" w:eastAsia="SimHei" w:hAnsi="SimHei"/>
          <w:sz w:val="28"/>
          <w:szCs w:val="28"/>
          <w:lang w:val="zh-CN" w:eastAsia="zh-CN"/>
        </w:rPr>
        <w:tab/>
      </w:r>
      <w:r w:rsidRPr="0020749B">
        <w:rPr>
          <w:rFonts w:ascii="SimHei" w:eastAsia="SimHei" w:hAnsi="SimHei"/>
          <w:sz w:val="28"/>
          <w:szCs w:val="28"/>
          <w:lang w:val="zh-CN" w:eastAsia="zh-CN"/>
        </w:rPr>
        <w:tab/>
      </w:r>
      <w:r w:rsidRPr="0020749B">
        <w:rPr>
          <w:rFonts w:ascii="SimHei" w:eastAsia="SimHei" w:hAnsi="SimHei"/>
          <w:bCs/>
          <w:sz w:val="28"/>
          <w:szCs w:val="28"/>
          <w:lang w:val="zh-CN" w:eastAsia="zh-CN"/>
        </w:rPr>
        <w:t>消费和生产部门逐步削减氢氟碳化物的供资估计数概要</w:t>
      </w:r>
    </w:p>
    <w:p w14:paraId="3FA4438D" w14:textId="259FDB10"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下文和表</w:t>
      </w:r>
      <w:r w:rsidRPr="00242772">
        <w:rPr>
          <w:rFonts w:eastAsia="SimSun"/>
          <w:sz w:val="24"/>
          <w:szCs w:val="24"/>
          <w:lang w:val="zh-CN" w:eastAsia="zh-CN"/>
        </w:rPr>
        <w:t>ES.3</w:t>
      </w:r>
      <w:r w:rsidRPr="00242772">
        <w:rPr>
          <w:rFonts w:eastAsia="SimSun"/>
          <w:sz w:val="24"/>
          <w:szCs w:val="24"/>
          <w:lang w:val="zh-CN" w:eastAsia="zh-CN"/>
        </w:rPr>
        <w:t>总结了</w:t>
      </w:r>
      <w:r w:rsidRPr="00242772">
        <w:rPr>
          <w:rFonts w:eastAsia="SimSun"/>
          <w:sz w:val="24"/>
          <w:szCs w:val="24"/>
          <w:lang w:val="zh-CN" w:eastAsia="zh-CN"/>
        </w:rPr>
        <w:t>2027–2029</w:t>
      </w:r>
      <w:r w:rsidRPr="00242772">
        <w:rPr>
          <w:rFonts w:eastAsia="SimSun"/>
          <w:sz w:val="24"/>
          <w:szCs w:val="24"/>
          <w:lang w:val="zh-CN" w:eastAsia="zh-CN"/>
        </w:rPr>
        <w:t>年和其后三年期氢氟碳化物消费和生产行业的估计总资金需求范围。</w:t>
      </w:r>
    </w:p>
    <w:p w14:paraId="1BC04F4B" w14:textId="7E6DF08F" w:rsidR="00E62558" w:rsidRPr="0020749B" w:rsidRDefault="00E62558" w:rsidP="005148C1">
      <w:pPr>
        <w:pStyle w:val="Titletable"/>
        <w:ind w:right="922"/>
        <w:rPr>
          <w:rFonts w:eastAsia="SimHei"/>
          <w:sz w:val="24"/>
          <w:szCs w:val="24"/>
          <w:lang w:eastAsia="zh-CN"/>
        </w:rPr>
      </w:pPr>
      <w:r w:rsidRPr="0020749B">
        <w:rPr>
          <w:rFonts w:eastAsia="SimSun"/>
          <w:b w:val="0"/>
          <w:bCs w:val="0"/>
          <w:sz w:val="24"/>
          <w:szCs w:val="24"/>
          <w:lang w:val="zh-CN" w:eastAsia="zh-CN"/>
        </w:rPr>
        <w:t>表</w:t>
      </w:r>
      <w:r w:rsidRPr="0020749B">
        <w:rPr>
          <w:rFonts w:eastAsia="SimSun"/>
          <w:b w:val="0"/>
          <w:bCs w:val="0"/>
          <w:sz w:val="24"/>
          <w:szCs w:val="24"/>
          <w:lang w:val="zh-CN" w:eastAsia="zh-CN"/>
        </w:rPr>
        <w:t xml:space="preserve">ES.3 </w:t>
      </w:r>
      <w:r w:rsidR="005148C1">
        <w:rPr>
          <w:rFonts w:eastAsia="SimSun"/>
          <w:b w:val="0"/>
          <w:bCs w:val="0"/>
          <w:sz w:val="24"/>
          <w:szCs w:val="24"/>
          <w:lang w:val="zh-CN" w:eastAsia="zh-CN"/>
        </w:rPr>
        <w:br/>
      </w:r>
      <w:r w:rsidRPr="0020749B">
        <w:rPr>
          <w:rFonts w:eastAsia="SimHei"/>
          <w:sz w:val="24"/>
          <w:szCs w:val="24"/>
          <w:lang w:val="zh-CN" w:eastAsia="zh-CN"/>
        </w:rPr>
        <w:t>2027–2029</w:t>
      </w:r>
      <w:r w:rsidRPr="0020749B">
        <w:rPr>
          <w:rFonts w:eastAsia="SimHei"/>
          <w:sz w:val="24"/>
          <w:szCs w:val="24"/>
          <w:lang w:val="zh-CN" w:eastAsia="zh-CN"/>
        </w:rPr>
        <w:t>年和其后三年期逐步减少氢氟碳化物的估计总资金需求（百万美元）</w:t>
      </w:r>
    </w:p>
    <w:tbl>
      <w:tblPr>
        <w:tblW w:w="8307" w:type="dxa"/>
        <w:jc w:val="right"/>
        <w:tblLayout w:type="fixed"/>
        <w:tblCellMar>
          <w:left w:w="0" w:type="dxa"/>
          <w:right w:w="0" w:type="dxa"/>
        </w:tblCellMar>
        <w:tblLook w:val="04A0" w:firstRow="1" w:lastRow="0" w:firstColumn="1" w:lastColumn="0" w:noHBand="0" w:noVBand="1"/>
      </w:tblPr>
      <w:tblGrid>
        <w:gridCol w:w="1266"/>
        <w:gridCol w:w="2154"/>
        <w:gridCol w:w="2520"/>
        <w:gridCol w:w="2367"/>
      </w:tblGrid>
      <w:tr w:rsidR="00E62558" w:rsidRPr="00EC7D8A" w14:paraId="7E1C9D1B" w14:textId="77777777" w:rsidTr="00C05AD3">
        <w:trPr>
          <w:trHeight w:val="302"/>
          <w:tblHeader/>
          <w:jc w:val="right"/>
        </w:trPr>
        <w:tc>
          <w:tcPr>
            <w:tcW w:w="1266" w:type="dxa"/>
            <w:vMerge w:val="restart"/>
            <w:tcBorders>
              <w:top w:val="single" w:sz="4" w:space="0" w:color="auto"/>
              <w:bottom w:val="single" w:sz="12" w:space="0" w:color="auto"/>
            </w:tcBorders>
            <w:vAlign w:val="bottom"/>
          </w:tcPr>
          <w:p w14:paraId="3BAEA645" w14:textId="77777777" w:rsidR="00E62558" w:rsidRPr="00EC7D8A" w:rsidRDefault="00E62558" w:rsidP="00EC7D8A">
            <w:pPr>
              <w:pStyle w:val="Normal-pool-Table"/>
              <w:jc w:val="both"/>
              <w:rPr>
                <w:rFonts w:eastAsia="KaiTi"/>
                <w:i/>
                <w:iCs/>
                <w:sz w:val="20"/>
              </w:rPr>
            </w:pPr>
            <w:proofErr w:type="spellStart"/>
            <w:r w:rsidRPr="00EC7D8A">
              <w:rPr>
                <w:rFonts w:eastAsia="KaiTi"/>
                <w:color w:val="000000"/>
                <w:sz w:val="20"/>
                <w:lang w:val="zh-CN"/>
              </w:rPr>
              <w:t>三年期</w:t>
            </w:r>
            <w:proofErr w:type="spellEnd"/>
          </w:p>
        </w:tc>
        <w:tc>
          <w:tcPr>
            <w:tcW w:w="2154" w:type="dxa"/>
            <w:vMerge w:val="restart"/>
            <w:tcBorders>
              <w:top w:val="single" w:sz="4" w:space="0" w:color="auto"/>
              <w:bottom w:val="single" w:sz="12" w:space="0" w:color="auto"/>
            </w:tcBorders>
            <w:vAlign w:val="bottom"/>
            <w:hideMark/>
          </w:tcPr>
          <w:p w14:paraId="362D7D7C" w14:textId="77777777" w:rsidR="00E62558" w:rsidRPr="00EC7D8A" w:rsidRDefault="00E62558" w:rsidP="00EC7D8A">
            <w:pPr>
              <w:pStyle w:val="Normal-pool-Table"/>
              <w:rPr>
                <w:rFonts w:eastAsia="KaiTi"/>
                <w:i/>
                <w:iCs/>
                <w:sz w:val="20"/>
              </w:rPr>
            </w:pPr>
            <w:r w:rsidRPr="00EC7D8A">
              <w:rPr>
                <w:rFonts w:eastAsia="KaiTi"/>
                <w:color w:val="000000"/>
                <w:sz w:val="20"/>
                <w:lang w:val="zh-CN"/>
              </w:rPr>
              <w:t>部门</w:t>
            </w:r>
          </w:p>
        </w:tc>
        <w:tc>
          <w:tcPr>
            <w:tcW w:w="4887" w:type="dxa"/>
            <w:gridSpan w:val="2"/>
            <w:tcBorders>
              <w:top w:val="single" w:sz="4" w:space="0" w:color="auto"/>
              <w:bottom w:val="single" w:sz="4" w:space="0" w:color="auto"/>
            </w:tcBorders>
            <w:vAlign w:val="bottom"/>
            <w:hideMark/>
          </w:tcPr>
          <w:p w14:paraId="0A33BE6A" w14:textId="77777777" w:rsidR="00E62558" w:rsidRPr="00EC7D8A" w:rsidRDefault="00E62558" w:rsidP="00EC7D8A">
            <w:pPr>
              <w:pStyle w:val="Normal-pool-Table"/>
              <w:jc w:val="center"/>
              <w:rPr>
                <w:rFonts w:eastAsia="KaiTi"/>
                <w:i/>
                <w:iCs/>
                <w:sz w:val="20"/>
                <w:lang w:eastAsia="zh-CN"/>
              </w:rPr>
            </w:pPr>
            <w:r w:rsidRPr="00EC7D8A">
              <w:rPr>
                <w:rFonts w:eastAsia="KaiTi"/>
                <w:b/>
                <w:bCs/>
                <w:color w:val="000000"/>
                <w:sz w:val="20"/>
                <w:lang w:val="zh-CN" w:eastAsia="zh-CN"/>
              </w:rPr>
              <w:t>氢氟碳化物估计资金范围</w:t>
            </w:r>
            <w:r w:rsidRPr="00EC7D8A">
              <w:rPr>
                <w:rFonts w:eastAsia="KaiTi"/>
                <w:color w:val="000000"/>
                <w:sz w:val="20"/>
                <w:lang w:val="zh-CN" w:eastAsia="zh-CN"/>
              </w:rPr>
              <w:t>（百万美元）</w:t>
            </w:r>
          </w:p>
        </w:tc>
      </w:tr>
      <w:tr w:rsidR="00E62558" w:rsidRPr="00EC7D8A" w14:paraId="62F7A919" w14:textId="77777777" w:rsidTr="00C05AD3">
        <w:trPr>
          <w:trHeight w:val="60"/>
          <w:tblHeader/>
          <w:jc w:val="right"/>
        </w:trPr>
        <w:tc>
          <w:tcPr>
            <w:tcW w:w="1266" w:type="dxa"/>
            <w:vMerge/>
            <w:tcBorders>
              <w:bottom w:val="single" w:sz="12" w:space="0" w:color="auto"/>
            </w:tcBorders>
            <w:vAlign w:val="bottom"/>
          </w:tcPr>
          <w:p w14:paraId="2AC40248" w14:textId="77777777" w:rsidR="00E62558" w:rsidRPr="00EC7D8A" w:rsidRDefault="00E62558" w:rsidP="00EC7D8A">
            <w:pPr>
              <w:pStyle w:val="Normal-pool-Table"/>
              <w:jc w:val="both"/>
              <w:rPr>
                <w:rFonts w:eastAsia="KaiTi"/>
                <w:i/>
                <w:iCs/>
                <w:sz w:val="20"/>
                <w:lang w:val="en-US" w:eastAsia="zh-CN"/>
              </w:rPr>
            </w:pPr>
          </w:p>
        </w:tc>
        <w:tc>
          <w:tcPr>
            <w:tcW w:w="2154" w:type="dxa"/>
            <w:vMerge/>
            <w:tcBorders>
              <w:bottom w:val="single" w:sz="12" w:space="0" w:color="auto"/>
            </w:tcBorders>
            <w:vAlign w:val="bottom"/>
            <w:hideMark/>
          </w:tcPr>
          <w:p w14:paraId="3C98462B" w14:textId="77777777" w:rsidR="00E62558" w:rsidRPr="00EC7D8A" w:rsidRDefault="00E62558" w:rsidP="00EC7D8A">
            <w:pPr>
              <w:pStyle w:val="Normal-pool-Table"/>
              <w:rPr>
                <w:rFonts w:eastAsia="KaiTi"/>
                <w:i/>
                <w:iCs/>
                <w:sz w:val="20"/>
                <w:lang w:val="en-US" w:eastAsia="zh-CN"/>
              </w:rPr>
            </w:pPr>
          </w:p>
        </w:tc>
        <w:tc>
          <w:tcPr>
            <w:tcW w:w="2520" w:type="dxa"/>
            <w:tcBorders>
              <w:top w:val="single" w:sz="4" w:space="0" w:color="auto"/>
              <w:bottom w:val="single" w:sz="12" w:space="0" w:color="auto"/>
            </w:tcBorders>
            <w:vAlign w:val="bottom"/>
            <w:hideMark/>
          </w:tcPr>
          <w:p w14:paraId="38C8BA6F" w14:textId="10F78C24" w:rsidR="00E62558" w:rsidRPr="00EC7D8A" w:rsidRDefault="00E62558" w:rsidP="00EC7D8A">
            <w:pPr>
              <w:pStyle w:val="Normal-pool-Table"/>
              <w:jc w:val="right"/>
              <w:rPr>
                <w:rFonts w:eastAsia="KaiTi"/>
                <w:i/>
                <w:iCs/>
                <w:sz w:val="20"/>
                <w:lang w:eastAsia="zh-CN"/>
              </w:rPr>
            </w:pPr>
            <w:r w:rsidRPr="00EC7D8A">
              <w:rPr>
                <w:rFonts w:eastAsia="KaiTi"/>
                <w:color w:val="000000"/>
                <w:sz w:val="20"/>
                <w:lang w:val="zh-CN" w:eastAsia="zh-CN"/>
              </w:rPr>
              <w:t>氢氟碳化物设想情况</w:t>
            </w:r>
            <w:r w:rsidRPr="00EC7D8A">
              <w:rPr>
                <w:rFonts w:eastAsia="KaiTi"/>
                <w:color w:val="000000"/>
                <w:sz w:val="20"/>
                <w:lang w:val="zh-CN" w:eastAsia="zh-CN"/>
              </w:rPr>
              <w:t>1</w:t>
            </w:r>
            <w:r w:rsidR="00892C01">
              <w:rPr>
                <w:rFonts w:eastAsia="KaiTi" w:hint="eastAsia"/>
                <w:color w:val="000000"/>
                <w:sz w:val="20"/>
                <w:lang w:val="zh-CN" w:eastAsia="zh-CN"/>
              </w:rPr>
              <w:t>和</w:t>
            </w:r>
            <w:r w:rsidR="00892C01">
              <w:rPr>
                <w:rFonts w:eastAsia="KaiTi" w:hint="eastAsia"/>
                <w:color w:val="000000"/>
                <w:sz w:val="20"/>
                <w:lang w:val="zh-CN" w:eastAsia="zh-CN"/>
              </w:rPr>
              <w:t>2</w:t>
            </w:r>
            <w:r w:rsidRPr="00EC7D8A">
              <w:rPr>
                <w:rFonts w:eastAsia="KaiTi"/>
                <w:color w:val="000000"/>
                <w:sz w:val="20"/>
                <w:lang w:val="zh-CN" w:eastAsia="zh-CN"/>
              </w:rPr>
              <w:t>，</w:t>
            </w:r>
            <w:r w:rsidR="00892C01">
              <w:rPr>
                <w:rFonts w:eastAsia="KaiTi" w:hint="eastAsia"/>
                <w:color w:val="000000"/>
                <w:sz w:val="20"/>
                <w:lang w:val="zh-CN" w:eastAsia="zh-CN"/>
              </w:rPr>
              <w:t>采用</w:t>
            </w:r>
            <w:r w:rsidRPr="00EC7D8A">
              <w:rPr>
                <w:rFonts w:eastAsia="KaiTi"/>
                <w:color w:val="000000"/>
                <w:sz w:val="20"/>
                <w:lang w:val="zh-CN" w:eastAsia="zh-CN"/>
              </w:rPr>
              <w:t>资源分配方案</w:t>
            </w:r>
            <w:r w:rsidRPr="00EC7D8A">
              <w:rPr>
                <w:rFonts w:eastAsia="KaiTi"/>
                <w:color w:val="000000"/>
                <w:sz w:val="20"/>
                <w:lang w:val="zh-CN" w:eastAsia="zh-CN"/>
              </w:rPr>
              <w:t>A</w:t>
            </w:r>
          </w:p>
        </w:tc>
        <w:tc>
          <w:tcPr>
            <w:tcW w:w="2367" w:type="dxa"/>
            <w:tcBorders>
              <w:top w:val="single" w:sz="4" w:space="0" w:color="auto"/>
              <w:bottom w:val="single" w:sz="12" w:space="0" w:color="auto"/>
            </w:tcBorders>
            <w:vAlign w:val="bottom"/>
            <w:hideMark/>
          </w:tcPr>
          <w:p w14:paraId="07A513DD" w14:textId="053505E7" w:rsidR="00E62558" w:rsidRPr="00EC7D8A" w:rsidRDefault="00E62558" w:rsidP="00EC7D8A">
            <w:pPr>
              <w:pStyle w:val="Normal-pool-Table"/>
              <w:jc w:val="right"/>
              <w:rPr>
                <w:rFonts w:eastAsia="KaiTi"/>
                <w:i/>
                <w:iCs/>
                <w:sz w:val="20"/>
                <w:lang w:eastAsia="zh-CN"/>
              </w:rPr>
            </w:pPr>
            <w:r w:rsidRPr="00EC7D8A">
              <w:rPr>
                <w:rFonts w:eastAsia="KaiTi"/>
                <w:color w:val="000000"/>
                <w:sz w:val="20"/>
                <w:lang w:val="zh-CN" w:eastAsia="zh-CN"/>
              </w:rPr>
              <w:t>氢氟碳化物设想情况</w:t>
            </w:r>
            <w:r w:rsidR="00892C01">
              <w:rPr>
                <w:rFonts w:eastAsia="KaiTi" w:hint="eastAsia"/>
                <w:color w:val="000000"/>
                <w:sz w:val="20"/>
                <w:lang w:val="zh-CN" w:eastAsia="zh-CN"/>
              </w:rPr>
              <w:t>1</w:t>
            </w:r>
            <w:r w:rsidR="00892C01">
              <w:rPr>
                <w:rFonts w:eastAsia="KaiTi" w:hint="eastAsia"/>
                <w:color w:val="000000"/>
                <w:sz w:val="20"/>
                <w:lang w:val="zh-CN" w:eastAsia="zh-CN"/>
              </w:rPr>
              <w:t>和</w:t>
            </w:r>
            <w:r w:rsidRPr="00EC7D8A">
              <w:rPr>
                <w:rFonts w:eastAsia="KaiTi"/>
                <w:color w:val="000000"/>
                <w:sz w:val="20"/>
                <w:lang w:val="zh-CN" w:eastAsia="zh-CN"/>
              </w:rPr>
              <w:t>2</w:t>
            </w:r>
            <w:r w:rsidRPr="00EC7D8A">
              <w:rPr>
                <w:rFonts w:eastAsia="KaiTi"/>
                <w:color w:val="000000"/>
                <w:sz w:val="20"/>
                <w:lang w:val="zh-CN" w:eastAsia="zh-CN"/>
              </w:rPr>
              <w:t>，</w:t>
            </w:r>
            <w:r w:rsidR="00892C01">
              <w:rPr>
                <w:rFonts w:eastAsia="KaiTi" w:hint="eastAsia"/>
                <w:color w:val="000000"/>
                <w:sz w:val="20"/>
                <w:lang w:val="zh-CN" w:eastAsia="zh-CN"/>
              </w:rPr>
              <w:t>采用</w:t>
            </w:r>
            <w:r w:rsidRPr="00EC7D8A">
              <w:rPr>
                <w:rFonts w:eastAsia="KaiTi"/>
                <w:color w:val="000000"/>
                <w:sz w:val="20"/>
                <w:lang w:val="zh-CN" w:eastAsia="zh-CN"/>
              </w:rPr>
              <w:t>资源分配方案</w:t>
            </w:r>
            <w:r w:rsidRPr="00EC7D8A">
              <w:rPr>
                <w:rFonts w:eastAsia="KaiTi"/>
                <w:color w:val="000000"/>
                <w:sz w:val="20"/>
                <w:lang w:val="zh-CN" w:eastAsia="zh-CN"/>
              </w:rPr>
              <w:t>B</w:t>
            </w:r>
          </w:p>
        </w:tc>
      </w:tr>
      <w:tr w:rsidR="00E62558" w:rsidRPr="00EC7D8A" w14:paraId="646E9615" w14:textId="77777777" w:rsidTr="00C05AD3">
        <w:trPr>
          <w:trHeight w:val="287"/>
          <w:jc w:val="right"/>
        </w:trPr>
        <w:tc>
          <w:tcPr>
            <w:tcW w:w="1266" w:type="dxa"/>
            <w:vMerge w:val="restart"/>
            <w:tcBorders>
              <w:top w:val="single" w:sz="12" w:space="0" w:color="auto"/>
            </w:tcBorders>
            <w:vAlign w:val="center"/>
          </w:tcPr>
          <w:p w14:paraId="521F1D8A" w14:textId="77777777" w:rsidR="00E62558" w:rsidRPr="00EC7D8A" w:rsidRDefault="00E62558" w:rsidP="00EC7D8A">
            <w:pPr>
              <w:pStyle w:val="Normal-pool-Table"/>
              <w:jc w:val="both"/>
              <w:rPr>
                <w:rFonts w:eastAsia="SimSun"/>
                <w:sz w:val="20"/>
              </w:rPr>
            </w:pPr>
            <w:r w:rsidRPr="00EC7D8A">
              <w:rPr>
                <w:rFonts w:eastAsia="SimSun"/>
                <w:color w:val="000000"/>
                <w:sz w:val="20"/>
                <w:lang w:val="zh-CN"/>
              </w:rPr>
              <w:t>2027–2029</w:t>
            </w:r>
          </w:p>
        </w:tc>
        <w:tc>
          <w:tcPr>
            <w:tcW w:w="2154" w:type="dxa"/>
            <w:tcBorders>
              <w:top w:val="single" w:sz="12" w:space="0" w:color="auto"/>
            </w:tcBorders>
            <w:vAlign w:val="bottom"/>
            <w:hideMark/>
          </w:tcPr>
          <w:p w14:paraId="0EBD21D6" w14:textId="77777777" w:rsidR="00E62558" w:rsidRPr="00EC7D8A" w:rsidRDefault="00E62558" w:rsidP="00EC7D8A">
            <w:pPr>
              <w:pStyle w:val="Normal-pool-Table"/>
              <w:rPr>
                <w:rFonts w:eastAsia="SimSun"/>
                <w:sz w:val="20"/>
              </w:rPr>
            </w:pPr>
            <w:r w:rsidRPr="00EC7D8A">
              <w:rPr>
                <w:rFonts w:eastAsia="SimSun"/>
                <w:color w:val="000000"/>
                <w:sz w:val="20"/>
                <w:lang w:val="zh-CN"/>
              </w:rPr>
              <w:t>氢氟碳化物消费部门</w:t>
            </w:r>
          </w:p>
        </w:tc>
        <w:tc>
          <w:tcPr>
            <w:tcW w:w="2520" w:type="dxa"/>
            <w:tcBorders>
              <w:top w:val="single" w:sz="12" w:space="0" w:color="auto"/>
            </w:tcBorders>
            <w:vAlign w:val="center"/>
            <w:hideMark/>
          </w:tcPr>
          <w:p w14:paraId="08C7B509" w14:textId="20F08391" w:rsidR="00E62558" w:rsidRPr="00EC7D8A" w:rsidRDefault="00E62558" w:rsidP="00EC7D8A">
            <w:pPr>
              <w:pStyle w:val="Normal-pool-Table"/>
              <w:jc w:val="right"/>
              <w:rPr>
                <w:rFonts w:eastAsia="SimSun"/>
                <w:sz w:val="20"/>
              </w:rPr>
            </w:pPr>
            <w:r w:rsidRPr="00EC7D8A">
              <w:rPr>
                <w:rFonts w:eastAsia="SimSun"/>
                <w:color w:val="000000"/>
                <w:sz w:val="20"/>
                <w:lang w:val="zh-CN"/>
              </w:rPr>
              <w:t>958–1 042</w:t>
            </w:r>
          </w:p>
        </w:tc>
        <w:tc>
          <w:tcPr>
            <w:tcW w:w="2367" w:type="dxa"/>
            <w:tcBorders>
              <w:top w:val="single" w:sz="12" w:space="0" w:color="auto"/>
            </w:tcBorders>
            <w:vAlign w:val="center"/>
            <w:hideMark/>
          </w:tcPr>
          <w:p w14:paraId="7078C6C6" w14:textId="290654A3" w:rsidR="00E62558" w:rsidRPr="00EC7D8A" w:rsidRDefault="00E62558" w:rsidP="00EC7D8A">
            <w:pPr>
              <w:pStyle w:val="Normal-pool-Table"/>
              <w:jc w:val="right"/>
              <w:rPr>
                <w:rFonts w:eastAsia="SimSun"/>
                <w:sz w:val="20"/>
              </w:rPr>
            </w:pPr>
            <w:r w:rsidRPr="00EC7D8A">
              <w:rPr>
                <w:rFonts w:eastAsia="SimSun"/>
                <w:color w:val="000000"/>
                <w:sz w:val="20"/>
                <w:lang w:val="zh-CN"/>
              </w:rPr>
              <w:t>690–769</w:t>
            </w:r>
          </w:p>
        </w:tc>
      </w:tr>
      <w:tr w:rsidR="00E62558" w:rsidRPr="00EC7D8A" w14:paraId="38D4251E" w14:textId="77777777" w:rsidTr="00C05AD3">
        <w:trPr>
          <w:trHeight w:val="287"/>
          <w:jc w:val="right"/>
        </w:trPr>
        <w:tc>
          <w:tcPr>
            <w:tcW w:w="1266" w:type="dxa"/>
            <w:vMerge/>
            <w:vAlign w:val="center"/>
          </w:tcPr>
          <w:p w14:paraId="0180A316" w14:textId="77777777" w:rsidR="00E62558" w:rsidRPr="00EC7D8A" w:rsidRDefault="00E62558" w:rsidP="00EC7D8A">
            <w:pPr>
              <w:pStyle w:val="Normal-pool-Table"/>
              <w:jc w:val="both"/>
              <w:rPr>
                <w:rFonts w:eastAsia="SimSun"/>
                <w:sz w:val="20"/>
                <w:lang w:val="en-US"/>
              </w:rPr>
            </w:pPr>
          </w:p>
        </w:tc>
        <w:tc>
          <w:tcPr>
            <w:tcW w:w="2154" w:type="dxa"/>
            <w:vAlign w:val="bottom"/>
          </w:tcPr>
          <w:p w14:paraId="3EFD3558" w14:textId="77777777" w:rsidR="00E62558" w:rsidRPr="00EC7D8A" w:rsidRDefault="00E62558" w:rsidP="00EC7D8A">
            <w:pPr>
              <w:pStyle w:val="Normal-pool-Table"/>
              <w:rPr>
                <w:rFonts w:eastAsia="SimSun"/>
                <w:sz w:val="20"/>
                <w:lang w:eastAsia="zh-CN"/>
              </w:rPr>
            </w:pPr>
            <w:r w:rsidRPr="00EC7D8A">
              <w:rPr>
                <w:rFonts w:eastAsia="SimSun"/>
                <w:color w:val="000000"/>
                <w:sz w:val="20"/>
                <w:lang w:val="zh-CN" w:eastAsia="zh-CN"/>
              </w:rPr>
              <w:t>氢氟碳化物生产部门和三氟甲烷减排</w:t>
            </w:r>
          </w:p>
        </w:tc>
        <w:tc>
          <w:tcPr>
            <w:tcW w:w="2520" w:type="dxa"/>
            <w:vAlign w:val="center"/>
          </w:tcPr>
          <w:p w14:paraId="12F44D36" w14:textId="77777777" w:rsidR="00E62558" w:rsidRPr="00EC7D8A" w:rsidRDefault="00E62558" w:rsidP="00EC7D8A">
            <w:pPr>
              <w:pStyle w:val="Normal-pool-Table"/>
              <w:jc w:val="right"/>
              <w:rPr>
                <w:rFonts w:eastAsia="SimSun"/>
                <w:sz w:val="20"/>
              </w:rPr>
            </w:pPr>
            <w:r w:rsidRPr="00EC7D8A">
              <w:rPr>
                <w:rFonts w:eastAsia="SimSun"/>
                <w:color w:val="000000"/>
                <w:sz w:val="20"/>
                <w:lang w:val="zh-CN"/>
              </w:rPr>
              <w:t>11.76</w:t>
            </w:r>
          </w:p>
        </w:tc>
        <w:tc>
          <w:tcPr>
            <w:tcW w:w="2367" w:type="dxa"/>
            <w:vAlign w:val="center"/>
          </w:tcPr>
          <w:p w14:paraId="4142C032" w14:textId="77777777" w:rsidR="00E62558" w:rsidRPr="00EC7D8A" w:rsidRDefault="00E62558" w:rsidP="00EC7D8A">
            <w:pPr>
              <w:pStyle w:val="Normal-pool-Table"/>
              <w:jc w:val="right"/>
              <w:rPr>
                <w:rFonts w:eastAsia="SimSun"/>
                <w:sz w:val="20"/>
              </w:rPr>
            </w:pPr>
            <w:r w:rsidRPr="00EC7D8A">
              <w:rPr>
                <w:rFonts w:eastAsia="SimSun"/>
                <w:color w:val="000000"/>
                <w:sz w:val="20"/>
                <w:lang w:val="zh-CN"/>
              </w:rPr>
              <w:t>11.76</w:t>
            </w:r>
          </w:p>
        </w:tc>
      </w:tr>
      <w:tr w:rsidR="00E62558" w:rsidRPr="00EC7D8A" w14:paraId="4AECA68F" w14:textId="77777777" w:rsidTr="00C05AD3">
        <w:trPr>
          <w:trHeight w:val="287"/>
          <w:jc w:val="right"/>
        </w:trPr>
        <w:tc>
          <w:tcPr>
            <w:tcW w:w="1266" w:type="dxa"/>
            <w:vMerge/>
            <w:vAlign w:val="center"/>
          </w:tcPr>
          <w:p w14:paraId="3DA0B967" w14:textId="77777777" w:rsidR="00E62558" w:rsidRPr="00EC7D8A" w:rsidRDefault="00E62558" w:rsidP="00EC7D8A">
            <w:pPr>
              <w:pStyle w:val="Normal-pool-Table"/>
              <w:jc w:val="both"/>
              <w:rPr>
                <w:rFonts w:eastAsia="SimSun"/>
                <w:sz w:val="20"/>
                <w:lang w:val="en-US"/>
              </w:rPr>
            </w:pPr>
          </w:p>
        </w:tc>
        <w:tc>
          <w:tcPr>
            <w:tcW w:w="2154" w:type="dxa"/>
            <w:vAlign w:val="bottom"/>
          </w:tcPr>
          <w:p w14:paraId="59F58586" w14:textId="77777777" w:rsidR="00E62558" w:rsidRPr="00EC7D8A" w:rsidRDefault="00E62558" w:rsidP="00EC7D8A">
            <w:pPr>
              <w:pStyle w:val="Normal-pool-Table"/>
              <w:rPr>
                <w:rFonts w:ascii="SimHei" w:eastAsia="SimHei" w:hAnsi="SimHei"/>
                <w:b/>
                <w:bCs/>
                <w:sz w:val="20"/>
              </w:rPr>
            </w:pPr>
            <w:r w:rsidRPr="00EC7D8A">
              <w:rPr>
                <w:rFonts w:ascii="SimHei" w:eastAsia="SimHei" w:hAnsi="SimHei"/>
                <w:b/>
                <w:bCs/>
                <w:color w:val="000000"/>
                <w:sz w:val="20"/>
                <w:lang w:val="zh-CN"/>
              </w:rPr>
              <w:t>总范围</w:t>
            </w:r>
          </w:p>
        </w:tc>
        <w:tc>
          <w:tcPr>
            <w:tcW w:w="2520" w:type="dxa"/>
            <w:vAlign w:val="center"/>
          </w:tcPr>
          <w:p w14:paraId="3B104F1B" w14:textId="3F36E6AA" w:rsidR="00E62558" w:rsidRPr="00EC7D8A" w:rsidRDefault="00E62558" w:rsidP="00EC7D8A">
            <w:pPr>
              <w:pStyle w:val="Normal-pool-Table"/>
              <w:jc w:val="right"/>
              <w:rPr>
                <w:rFonts w:eastAsia="SimSun"/>
                <w:b/>
                <w:bCs/>
                <w:sz w:val="20"/>
              </w:rPr>
            </w:pPr>
            <w:r w:rsidRPr="00EC7D8A">
              <w:rPr>
                <w:rFonts w:eastAsia="SimSun"/>
                <w:b/>
                <w:bCs/>
                <w:color w:val="000000"/>
                <w:sz w:val="20"/>
                <w:lang w:val="zh-CN"/>
              </w:rPr>
              <w:t>970–1 053</w:t>
            </w:r>
          </w:p>
        </w:tc>
        <w:tc>
          <w:tcPr>
            <w:tcW w:w="2367" w:type="dxa"/>
            <w:vAlign w:val="center"/>
          </w:tcPr>
          <w:p w14:paraId="7BB78816" w14:textId="0CA71AB4" w:rsidR="00E62558" w:rsidRPr="00EC7D8A" w:rsidRDefault="00E62558" w:rsidP="00EC7D8A">
            <w:pPr>
              <w:pStyle w:val="Normal-pool-Table"/>
              <w:jc w:val="right"/>
              <w:rPr>
                <w:rFonts w:eastAsia="SimSun"/>
                <w:b/>
                <w:bCs/>
                <w:sz w:val="20"/>
              </w:rPr>
            </w:pPr>
            <w:r w:rsidRPr="00EC7D8A">
              <w:rPr>
                <w:rFonts w:eastAsia="SimSun"/>
                <w:b/>
                <w:bCs/>
                <w:color w:val="000000"/>
                <w:sz w:val="20"/>
                <w:lang w:val="zh-CN"/>
              </w:rPr>
              <w:t>702–781</w:t>
            </w:r>
          </w:p>
        </w:tc>
      </w:tr>
      <w:tr w:rsidR="00E62558" w:rsidRPr="00EC7D8A" w14:paraId="48BFA590" w14:textId="77777777" w:rsidTr="00C05AD3">
        <w:trPr>
          <w:trHeight w:val="287"/>
          <w:jc w:val="right"/>
        </w:trPr>
        <w:tc>
          <w:tcPr>
            <w:tcW w:w="1266" w:type="dxa"/>
            <w:vMerge w:val="restart"/>
            <w:vAlign w:val="center"/>
          </w:tcPr>
          <w:p w14:paraId="73BE8B72" w14:textId="1E27E5F4" w:rsidR="00E62558" w:rsidRPr="00EC7D8A" w:rsidRDefault="00E62558" w:rsidP="00EC7D8A">
            <w:pPr>
              <w:pStyle w:val="Normal-pool-Table"/>
              <w:jc w:val="both"/>
              <w:rPr>
                <w:rFonts w:eastAsia="SimSun"/>
                <w:sz w:val="20"/>
              </w:rPr>
            </w:pPr>
            <w:r w:rsidRPr="00EC7D8A">
              <w:rPr>
                <w:rFonts w:eastAsia="SimSun"/>
                <w:color w:val="000000"/>
                <w:sz w:val="20"/>
                <w:lang w:val="zh-CN"/>
              </w:rPr>
              <w:t>2030</w:t>
            </w:r>
            <w:r w:rsidR="005148C1" w:rsidRPr="00EC7D8A">
              <w:rPr>
                <w:rFonts w:eastAsia="SimSun"/>
                <w:color w:val="000000"/>
                <w:sz w:val="20"/>
                <w:lang w:val="zh-CN"/>
              </w:rPr>
              <w:t>–</w:t>
            </w:r>
            <w:r w:rsidRPr="00EC7D8A">
              <w:rPr>
                <w:rFonts w:eastAsia="SimSun"/>
                <w:color w:val="000000"/>
                <w:sz w:val="20"/>
                <w:lang w:val="zh-CN"/>
              </w:rPr>
              <w:t>2032</w:t>
            </w:r>
          </w:p>
        </w:tc>
        <w:tc>
          <w:tcPr>
            <w:tcW w:w="2154" w:type="dxa"/>
            <w:vAlign w:val="bottom"/>
          </w:tcPr>
          <w:p w14:paraId="6FF889E6" w14:textId="77777777" w:rsidR="00E62558" w:rsidRPr="00EC7D8A" w:rsidRDefault="00E62558" w:rsidP="00EC7D8A">
            <w:pPr>
              <w:pStyle w:val="Normal-pool-Table"/>
              <w:rPr>
                <w:rFonts w:eastAsia="SimSun"/>
                <w:sz w:val="20"/>
              </w:rPr>
            </w:pPr>
            <w:r w:rsidRPr="00EC7D8A">
              <w:rPr>
                <w:rFonts w:eastAsia="SimSun"/>
                <w:color w:val="000000"/>
                <w:sz w:val="20"/>
                <w:lang w:val="zh-CN"/>
              </w:rPr>
              <w:t>氢氟碳化物消费部门</w:t>
            </w:r>
          </w:p>
        </w:tc>
        <w:tc>
          <w:tcPr>
            <w:tcW w:w="2520" w:type="dxa"/>
          </w:tcPr>
          <w:p w14:paraId="2CCF3591" w14:textId="6D9DACFE" w:rsidR="00E62558" w:rsidRPr="00EC7D8A" w:rsidRDefault="00E62558" w:rsidP="00EC7D8A">
            <w:pPr>
              <w:pStyle w:val="Normal-pool-Table"/>
              <w:jc w:val="right"/>
              <w:rPr>
                <w:rFonts w:eastAsia="SimSun"/>
                <w:sz w:val="20"/>
              </w:rPr>
            </w:pPr>
            <w:r w:rsidRPr="00EC7D8A">
              <w:rPr>
                <w:rFonts w:eastAsia="SimSun"/>
                <w:color w:val="000000"/>
                <w:sz w:val="20"/>
                <w:lang w:val="zh-CN"/>
              </w:rPr>
              <w:t>876–907</w:t>
            </w:r>
          </w:p>
        </w:tc>
        <w:tc>
          <w:tcPr>
            <w:tcW w:w="2367" w:type="dxa"/>
          </w:tcPr>
          <w:p w14:paraId="2446BCA4" w14:textId="0FE0F82F" w:rsidR="00E62558" w:rsidRPr="00EC7D8A" w:rsidRDefault="00E62558" w:rsidP="00EC7D8A">
            <w:pPr>
              <w:pStyle w:val="Normal-pool-Table"/>
              <w:jc w:val="right"/>
              <w:rPr>
                <w:rFonts w:eastAsia="SimSun"/>
                <w:sz w:val="20"/>
              </w:rPr>
            </w:pPr>
            <w:r w:rsidRPr="00EC7D8A">
              <w:rPr>
                <w:rFonts w:eastAsia="SimSun"/>
                <w:color w:val="000000"/>
                <w:sz w:val="20"/>
                <w:lang w:val="zh-CN"/>
              </w:rPr>
              <w:t>1 049–1 084</w:t>
            </w:r>
          </w:p>
        </w:tc>
      </w:tr>
      <w:tr w:rsidR="00E62558" w:rsidRPr="00EC7D8A" w14:paraId="42E3EF02" w14:textId="77777777" w:rsidTr="00C05AD3">
        <w:trPr>
          <w:trHeight w:val="287"/>
          <w:jc w:val="right"/>
        </w:trPr>
        <w:tc>
          <w:tcPr>
            <w:tcW w:w="1266" w:type="dxa"/>
            <w:vMerge/>
            <w:vAlign w:val="center"/>
          </w:tcPr>
          <w:p w14:paraId="7B3F51D0" w14:textId="77777777" w:rsidR="00E62558" w:rsidRPr="00EC7D8A" w:rsidRDefault="00E62558" w:rsidP="00EC7D8A">
            <w:pPr>
              <w:pStyle w:val="Normal-pool-Table"/>
              <w:jc w:val="both"/>
              <w:rPr>
                <w:rFonts w:eastAsia="SimSun"/>
                <w:sz w:val="20"/>
                <w:lang w:val="en-US"/>
              </w:rPr>
            </w:pPr>
          </w:p>
        </w:tc>
        <w:tc>
          <w:tcPr>
            <w:tcW w:w="2154" w:type="dxa"/>
            <w:vAlign w:val="bottom"/>
          </w:tcPr>
          <w:p w14:paraId="473283DC" w14:textId="77777777" w:rsidR="00E62558" w:rsidRPr="00EC7D8A" w:rsidRDefault="00E62558" w:rsidP="00EC7D8A">
            <w:pPr>
              <w:pStyle w:val="Normal-pool-Table"/>
              <w:rPr>
                <w:rFonts w:eastAsia="SimSun"/>
                <w:sz w:val="20"/>
                <w:lang w:eastAsia="zh-CN"/>
              </w:rPr>
            </w:pPr>
            <w:r w:rsidRPr="00EC7D8A">
              <w:rPr>
                <w:rFonts w:eastAsia="SimSun"/>
                <w:color w:val="000000"/>
                <w:sz w:val="20"/>
                <w:lang w:val="zh-CN" w:eastAsia="zh-CN"/>
              </w:rPr>
              <w:t>氢氟碳化物生产部门和三氟甲烷减排</w:t>
            </w:r>
          </w:p>
        </w:tc>
        <w:tc>
          <w:tcPr>
            <w:tcW w:w="2520" w:type="dxa"/>
            <w:vAlign w:val="center"/>
          </w:tcPr>
          <w:p w14:paraId="77F96CF4" w14:textId="77777777" w:rsidR="00E62558" w:rsidRPr="00EC7D8A" w:rsidRDefault="00E62558" w:rsidP="00EC7D8A">
            <w:pPr>
              <w:pStyle w:val="Normal-pool-Table"/>
              <w:jc w:val="right"/>
              <w:rPr>
                <w:rFonts w:eastAsia="SimSun"/>
                <w:sz w:val="20"/>
              </w:rPr>
            </w:pPr>
            <w:r w:rsidRPr="00EC7D8A">
              <w:rPr>
                <w:rFonts w:eastAsia="SimSun"/>
                <w:color w:val="000000"/>
                <w:sz w:val="20"/>
                <w:lang w:val="zh-CN"/>
              </w:rPr>
              <w:t>0.51</w:t>
            </w:r>
          </w:p>
        </w:tc>
        <w:tc>
          <w:tcPr>
            <w:tcW w:w="2367" w:type="dxa"/>
            <w:vAlign w:val="center"/>
          </w:tcPr>
          <w:p w14:paraId="36D5CB45" w14:textId="77777777" w:rsidR="00E62558" w:rsidRPr="00EC7D8A" w:rsidRDefault="00E62558" w:rsidP="00EC7D8A">
            <w:pPr>
              <w:pStyle w:val="Normal-pool-Table"/>
              <w:jc w:val="right"/>
              <w:rPr>
                <w:rFonts w:eastAsia="SimSun"/>
                <w:sz w:val="20"/>
              </w:rPr>
            </w:pPr>
            <w:r w:rsidRPr="00EC7D8A">
              <w:rPr>
                <w:rFonts w:eastAsia="SimSun"/>
                <w:color w:val="000000"/>
                <w:sz w:val="20"/>
                <w:lang w:val="zh-CN"/>
              </w:rPr>
              <w:t>0.51</w:t>
            </w:r>
          </w:p>
        </w:tc>
      </w:tr>
      <w:tr w:rsidR="00E62558" w:rsidRPr="00EC7D8A" w14:paraId="41744BE9" w14:textId="77777777" w:rsidTr="00C05AD3">
        <w:trPr>
          <w:trHeight w:val="287"/>
          <w:jc w:val="right"/>
        </w:trPr>
        <w:tc>
          <w:tcPr>
            <w:tcW w:w="1266" w:type="dxa"/>
            <w:vMerge/>
            <w:vAlign w:val="center"/>
          </w:tcPr>
          <w:p w14:paraId="3D54EA81" w14:textId="77777777" w:rsidR="00E62558" w:rsidRPr="00EC7D8A" w:rsidRDefault="00E62558" w:rsidP="00EC7D8A">
            <w:pPr>
              <w:pStyle w:val="Normal-pool-Table"/>
              <w:jc w:val="both"/>
              <w:rPr>
                <w:rFonts w:eastAsia="SimSun"/>
                <w:sz w:val="20"/>
                <w:lang w:val="en-US"/>
              </w:rPr>
            </w:pPr>
          </w:p>
        </w:tc>
        <w:tc>
          <w:tcPr>
            <w:tcW w:w="2154" w:type="dxa"/>
            <w:vAlign w:val="bottom"/>
          </w:tcPr>
          <w:p w14:paraId="7DB53B57" w14:textId="77777777" w:rsidR="00E62558" w:rsidRPr="00EC7D8A" w:rsidRDefault="00E62558" w:rsidP="00EC7D8A">
            <w:pPr>
              <w:pStyle w:val="Normal-pool-Table"/>
              <w:rPr>
                <w:rFonts w:ascii="SimHei" w:eastAsia="SimHei" w:hAnsi="SimHei"/>
                <w:b/>
                <w:bCs/>
                <w:sz w:val="20"/>
              </w:rPr>
            </w:pPr>
            <w:r w:rsidRPr="00EC7D8A">
              <w:rPr>
                <w:rFonts w:ascii="SimHei" w:eastAsia="SimHei" w:hAnsi="SimHei"/>
                <w:b/>
                <w:bCs/>
                <w:color w:val="000000"/>
                <w:sz w:val="20"/>
                <w:lang w:val="zh-CN"/>
              </w:rPr>
              <w:t>总范围</w:t>
            </w:r>
          </w:p>
        </w:tc>
        <w:tc>
          <w:tcPr>
            <w:tcW w:w="2520" w:type="dxa"/>
            <w:vAlign w:val="center"/>
          </w:tcPr>
          <w:p w14:paraId="2CB268B3" w14:textId="59E02397" w:rsidR="00E62558" w:rsidRPr="00EC7D8A" w:rsidRDefault="00E62558" w:rsidP="00EC7D8A">
            <w:pPr>
              <w:pStyle w:val="Normal-pool-Table"/>
              <w:jc w:val="right"/>
              <w:rPr>
                <w:rFonts w:eastAsia="SimSun"/>
                <w:b/>
                <w:bCs/>
                <w:sz w:val="20"/>
              </w:rPr>
            </w:pPr>
            <w:r w:rsidRPr="00EC7D8A">
              <w:rPr>
                <w:rFonts w:eastAsia="SimSun"/>
                <w:b/>
                <w:bCs/>
                <w:color w:val="000000"/>
                <w:sz w:val="20"/>
                <w:lang w:val="zh-CN"/>
              </w:rPr>
              <w:t>877–908</w:t>
            </w:r>
          </w:p>
        </w:tc>
        <w:tc>
          <w:tcPr>
            <w:tcW w:w="2367" w:type="dxa"/>
            <w:vAlign w:val="center"/>
          </w:tcPr>
          <w:p w14:paraId="53676AAD" w14:textId="7967636D" w:rsidR="00E62558" w:rsidRPr="00EC7D8A" w:rsidRDefault="00E62558" w:rsidP="00EC7D8A">
            <w:pPr>
              <w:pStyle w:val="Normal-pool-Table"/>
              <w:jc w:val="right"/>
              <w:rPr>
                <w:rFonts w:eastAsia="SimSun"/>
                <w:b/>
                <w:bCs/>
                <w:sz w:val="20"/>
              </w:rPr>
            </w:pPr>
            <w:r w:rsidRPr="00EC7D8A">
              <w:rPr>
                <w:rFonts w:eastAsia="SimSun"/>
                <w:b/>
                <w:bCs/>
                <w:color w:val="000000"/>
                <w:sz w:val="20"/>
                <w:lang w:val="zh-CN"/>
              </w:rPr>
              <w:t>1 050–1 085</w:t>
            </w:r>
          </w:p>
        </w:tc>
      </w:tr>
      <w:tr w:rsidR="00E62558" w:rsidRPr="00EC7D8A" w14:paraId="1C31BCEC" w14:textId="77777777" w:rsidTr="00C05AD3">
        <w:trPr>
          <w:trHeight w:val="287"/>
          <w:jc w:val="right"/>
        </w:trPr>
        <w:tc>
          <w:tcPr>
            <w:tcW w:w="1266" w:type="dxa"/>
            <w:vMerge w:val="restart"/>
            <w:tcBorders>
              <w:bottom w:val="single" w:sz="12" w:space="0" w:color="auto"/>
            </w:tcBorders>
            <w:vAlign w:val="center"/>
          </w:tcPr>
          <w:p w14:paraId="2590F40D" w14:textId="77777777" w:rsidR="00E62558" w:rsidRPr="00EC7D8A" w:rsidRDefault="00E62558" w:rsidP="00EC7D8A">
            <w:pPr>
              <w:pStyle w:val="Normal-pool-Table"/>
              <w:jc w:val="both"/>
              <w:rPr>
                <w:rFonts w:eastAsia="SimSun"/>
                <w:sz w:val="20"/>
              </w:rPr>
            </w:pPr>
            <w:r w:rsidRPr="00EC7D8A">
              <w:rPr>
                <w:rFonts w:eastAsia="SimSun"/>
                <w:color w:val="000000"/>
                <w:sz w:val="20"/>
                <w:lang w:val="zh-CN"/>
              </w:rPr>
              <w:t>2033–2035</w:t>
            </w:r>
          </w:p>
        </w:tc>
        <w:tc>
          <w:tcPr>
            <w:tcW w:w="2154" w:type="dxa"/>
            <w:vAlign w:val="bottom"/>
          </w:tcPr>
          <w:p w14:paraId="44EF585C" w14:textId="77777777" w:rsidR="00E62558" w:rsidRPr="00EC7D8A" w:rsidRDefault="00E62558" w:rsidP="00EC7D8A">
            <w:pPr>
              <w:pStyle w:val="Normal-pool-Table"/>
              <w:rPr>
                <w:rFonts w:eastAsia="SimSun"/>
                <w:sz w:val="20"/>
              </w:rPr>
            </w:pPr>
            <w:r w:rsidRPr="00EC7D8A">
              <w:rPr>
                <w:rFonts w:eastAsia="SimSun"/>
                <w:color w:val="000000"/>
                <w:sz w:val="20"/>
                <w:lang w:val="zh-CN"/>
              </w:rPr>
              <w:t>氢氟碳化物消费部门</w:t>
            </w:r>
          </w:p>
        </w:tc>
        <w:tc>
          <w:tcPr>
            <w:tcW w:w="2520" w:type="dxa"/>
            <w:vAlign w:val="center"/>
          </w:tcPr>
          <w:p w14:paraId="2D1D9FC2" w14:textId="62DF6C7F" w:rsidR="00E62558" w:rsidRPr="00EC7D8A" w:rsidRDefault="00E62558" w:rsidP="00EC7D8A">
            <w:pPr>
              <w:pStyle w:val="Normal-pool-Table"/>
              <w:jc w:val="right"/>
              <w:rPr>
                <w:rFonts w:eastAsia="SimSun"/>
                <w:sz w:val="20"/>
              </w:rPr>
            </w:pPr>
            <w:r w:rsidRPr="00EC7D8A">
              <w:rPr>
                <w:rFonts w:eastAsia="SimSun"/>
                <w:color w:val="000000"/>
                <w:sz w:val="20"/>
                <w:lang w:val="zh-CN"/>
              </w:rPr>
              <w:t>487–503</w:t>
            </w:r>
          </w:p>
        </w:tc>
        <w:tc>
          <w:tcPr>
            <w:tcW w:w="2367" w:type="dxa"/>
            <w:vAlign w:val="center"/>
          </w:tcPr>
          <w:p w14:paraId="6486A340" w14:textId="4F98EA1E" w:rsidR="00E62558" w:rsidRPr="00EC7D8A" w:rsidRDefault="00E62558" w:rsidP="00EC7D8A">
            <w:pPr>
              <w:pStyle w:val="Normal-pool-Table"/>
              <w:jc w:val="right"/>
              <w:rPr>
                <w:rFonts w:eastAsia="SimSun"/>
                <w:sz w:val="20"/>
              </w:rPr>
            </w:pPr>
            <w:r w:rsidRPr="00EC7D8A">
              <w:rPr>
                <w:rFonts w:eastAsia="SimSun"/>
                <w:color w:val="000000"/>
                <w:sz w:val="20"/>
                <w:lang w:val="zh-CN"/>
              </w:rPr>
              <w:t>583–600</w:t>
            </w:r>
          </w:p>
        </w:tc>
      </w:tr>
      <w:tr w:rsidR="00E62558" w:rsidRPr="00EC7D8A" w14:paraId="24741E4A" w14:textId="77777777" w:rsidTr="00C05AD3">
        <w:trPr>
          <w:trHeight w:val="287"/>
          <w:jc w:val="right"/>
        </w:trPr>
        <w:tc>
          <w:tcPr>
            <w:tcW w:w="1266" w:type="dxa"/>
            <w:vMerge/>
            <w:tcBorders>
              <w:bottom w:val="single" w:sz="12" w:space="0" w:color="auto"/>
            </w:tcBorders>
          </w:tcPr>
          <w:p w14:paraId="3B296813" w14:textId="77777777" w:rsidR="00E62558" w:rsidRPr="00EC7D8A" w:rsidRDefault="00E62558" w:rsidP="00EC7D8A">
            <w:pPr>
              <w:pStyle w:val="Normal-pool-Table"/>
              <w:jc w:val="both"/>
              <w:rPr>
                <w:rFonts w:eastAsia="SimSun"/>
                <w:sz w:val="20"/>
                <w:lang w:val="en-US"/>
              </w:rPr>
            </w:pPr>
          </w:p>
        </w:tc>
        <w:tc>
          <w:tcPr>
            <w:tcW w:w="2154" w:type="dxa"/>
            <w:vAlign w:val="bottom"/>
          </w:tcPr>
          <w:p w14:paraId="3E8A7F8A" w14:textId="77777777" w:rsidR="00E62558" w:rsidRPr="00EC7D8A" w:rsidRDefault="00E62558" w:rsidP="00EC7D8A">
            <w:pPr>
              <w:pStyle w:val="Normal-pool-Table"/>
              <w:rPr>
                <w:rFonts w:eastAsia="SimSun"/>
                <w:sz w:val="20"/>
                <w:lang w:eastAsia="zh-CN"/>
              </w:rPr>
            </w:pPr>
            <w:r w:rsidRPr="00EC7D8A">
              <w:rPr>
                <w:rFonts w:eastAsia="SimSun"/>
                <w:color w:val="000000"/>
                <w:sz w:val="20"/>
                <w:lang w:val="zh-CN" w:eastAsia="zh-CN"/>
              </w:rPr>
              <w:t>氢氟碳化物生产部门和三氟甲烷减排</w:t>
            </w:r>
          </w:p>
        </w:tc>
        <w:tc>
          <w:tcPr>
            <w:tcW w:w="2520" w:type="dxa"/>
            <w:vAlign w:val="center"/>
          </w:tcPr>
          <w:p w14:paraId="624B946B" w14:textId="77777777" w:rsidR="00E62558" w:rsidRPr="00EC7D8A" w:rsidRDefault="00E62558" w:rsidP="00EC7D8A">
            <w:pPr>
              <w:pStyle w:val="Normal-pool-Table"/>
              <w:jc w:val="right"/>
              <w:rPr>
                <w:rFonts w:eastAsia="SimSun"/>
                <w:sz w:val="20"/>
              </w:rPr>
            </w:pPr>
            <w:r w:rsidRPr="00EC7D8A">
              <w:rPr>
                <w:rFonts w:eastAsia="SimSun"/>
                <w:color w:val="000000"/>
                <w:sz w:val="20"/>
                <w:lang w:val="zh-CN"/>
              </w:rPr>
              <w:t>0</w:t>
            </w:r>
          </w:p>
        </w:tc>
        <w:tc>
          <w:tcPr>
            <w:tcW w:w="2367" w:type="dxa"/>
            <w:vAlign w:val="center"/>
          </w:tcPr>
          <w:p w14:paraId="0889AB0F" w14:textId="77777777" w:rsidR="00E62558" w:rsidRPr="00EC7D8A" w:rsidRDefault="00E62558" w:rsidP="00EC7D8A">
            <w:pPr>
              <w:pStyle w:val="Normal-pool-Table"/>
              <w:jc w:val="right"/>
              <w:rPr>
                <w:rFonts w:eastAsia="SimSun"/>
                <w:sz w:val="20"/>
              </w:rPr>
            </w:pPr>
            <w:r w:rsidRPr="00EC7D8A">
              <w:rPr>
                <w:rFonts w:eastAsia="SimSun"/>
                <w:color w:val="000000"/>
                <w:sz w:val="20"/>
                <w:lang w:val="zh-CN"/>
              </w:rPr>
              <w:t>0</w:t>
            </w:r>
          </w:p>
        </w:tc>
      </w:tr>
      <w:tr w:rsidR="00E62558" w:rsidRPr="00EC7D8A" w14:paraId="5FF9B8FA" w14:textId="77777777" w:rsidTr="00C05AD3">
        <w:trPr>
          <w:trHeight w:val="287"/>
          <w:jc w:val="right"/>
        </w:trPr>
        <w:tc>
          <w:tcPr>
            <w:tcW w:w="1266" w:type="dxa"/>
            <w:vMerge/>
            <w:tcBorders>
              <w:bottom w:val="single" w:sz="12" w:space="0" w:color="auto"/>
            </w:tcBorders>
          </w:tcPr>
          <w:p w14:paraId="15BACD6F" w14:textId="77777777" w:rsidR="00E62558" w:rsidRPr="00EC7D8A" w:rsidRDefault="00E62558" w:rsidP="00EC7D8A">
            <w:pPr>
              <w:pStyle w:val="Normal-pool-Table"/>
              <w:jc w:val="both"/>
              <w:rPr>
                <w:rFonts w:eastAsia="SimSun"/>
                <w:sz w:val="20"/>
                <w:lang w:val="en-US"/>
              </w:rPr>
            </w:pPr>
          </w:p>
        </w:tc>
        <w:tc>
          <w:tcPr>
            <w:tcW w:w="2154" w:type="dxa"/>
            <w:tcBorders>
              <w:bottom w:val="single" w:sz="12" w:space="0" w:color="auto"/>
            </w:tcBorders>
            <w:vAlign w:val="bottom"/>
          </w:tcPr>
          <w:p w14:paraId="3A67D8EA" w14:textId="77777777" w:rsidR="00E62558" w:rsidRPr="00EC7D8A" w:rsidRDefault="00E62558" w:rsidP="00EC7D8A">
            <w:pPr>
              <w:pStyle w:val="Normal-pool-Table"/>
              <w:rPr>
                <w:rFonts w:ascii="SimHei" w:eastAsia="SimHei" w:hAnsi="SimHei"/>
                <w:b/>
                <w:bCs/>
                <w:sz w:val="20"/>
              </w:rPr>
            </w:pPr>
            <w:r w:rsidRPr="00EC7D8A">
              <w:rPr>
                <w:rFonts w:ascii="SimHei" w:eastAsia="SimHei" w:hAnsi="SimHei"/>
                <w:b/>
                <w:bCs/>
                <w:color w:val="000000"/>
                <w:sz w:val="20"/>
                <w:lang w:val="zh-CN"/>
              </w:rPr>
              <w:t>总范围</w:t>
            </w:r>
          </w:p>
        </w:tc>
        <w:tc>
          <w:tcPr>
            <w:tcW w:w="2520" w:type="dxa"/>
            <w:tcBorders>
              <w:bottom w:val="single" w:sz="12" w:space="0" w:color="auto"/>
            </w:tcBorders>
            <w:vAlign w:val="center"/>
          </w:tcPr>
          <w:p w14:paraId="3CF96EB0" w14:textId="5ED27240" w:rsidR="00E62558" w:rsidRPr="00EC7D8A" w:rsidRDefault="00E62558" w:rsidP="00EC7D8A">
            <w:pPr>
              <w:pStyle w:val="Normal-pool-Table"/>
              <w:jc w:val="right"/>
              <w:rPr>
                <w:rFonts w:eastAsia="SimSun"/>
                <w:b/>
                <w:bCs/>
                <w:sz w:val="20"/>
              </w:rPr>
            </w:pPr>
            <w:r w:rsidRPr="00EC7D8A">
              <w:rPr>
                <w:rFonts w:eastAsia="SimSun"/>
                <w:b/>
                <w:bCs/>
                <w:color w:val="000000"/>
                <w:sz w:val="20"/>
                <w:lang w:val="zh-CN"/>
              </w:rPr>
              <w:t>487–503</w:t>
            </w:r>
          </w:p>
        </w:tc>
        <w:tc>
          <w:tcPr>
            <w:tcW w:w="2367" w:type="dxa"/>
            <w:tcBorders>
              <w:bottom w:val="single" w:sz="12" w:space="0" w:color="auto"/>
            </w:tcBorders>
            <w:vAlign w:val="center"/>
          </w:tcPr>
          <w:p w14:paraId="48181C12" w14:textId="7DF5EF37" w:rsidR="00E62558" w:rsidRPr="00EC7D8A" w:rsidRDefault="00E62558" w:rsidP="00EC7D8A">
            <w:pPr>
              <w:pStyle w:val="Normal-pool-Table"/>
              <w:jc w:val="right"/>
              <w:rPr>
                <w:rFonts w:eastAsia="SimSun"/>
                <w:b/>
                <w:bCs/>
                <w:sz w:val="20"/>
              </w:rPr>
            </w:pPr>
            <w:r w:rsidRPr="00EC7D8A">
              <w:rPr>
                <w:rFonts w:eastAsia="SimSun"/>
                <w:b/>
                <w:bCs/>
                <w:color w:val="000000"/>
                <w:sz w:val="20"/>
                <w:lang w:val="zh-CN"/>
              </w:rPr>
              <w:t>583–600</w:t>
            </w:r>
          </w:p>
        </w:tc>
      </w:tr>
    </w:tbl>
    <w:p w14:paraId="752E0F36" w14:textId="00A3BFD2" w:rsidR="00D73EC2" w:rsidRPr="000966E5" w:rsidRDefault="00E62558" w:rsidP="00C57239">
      <w:pPr>
        <w:pStyle w:val="CH3"/>
        <w:jc w:val="both"/>
        <w:rPr>
          <w:rFonts w:eastAsia="SimHei"/>
          <w:sz w:val="24"/>
          <w:szCs w:val="24"/>
          <w:lang w:eastAsia="zh-CN"/>
        </w:rPr>
      </w:pPr>
      <w:r w:rsidRPr="000966E5">
        <w:rPr>
          <w:rFonts w:eastAsia="SimHei"/>
          <w:sz w:val="24"/>
          <w:szCs w:val="24"/>
          <w:lang w:val="zh-CN" w:eastAsia="zh-CN"/>
        </w:rPr>
        <w:tab/>
      </w:r>
      <w:r w:rsidRPr="000966E5">
        <w:rPr>
          <w:rFonts w:eastAsia="SimHei"/>
          <w:sz w:val="24"/>
          <w:szCs w:val="24"/>
          <w:lang w:val="zh-CN" w:eastAsia="zh-CN"/>
        </w:rPr>
        <w:tab/>
      </w:r>
      <w:r w:rsidRPr="000966E5">
        <w:rPr>
          <w:rFonts w:eastAsia="SimHei"/>
          <w:bCs/>
          <w:sz w:val="24"/>
          <w:szCs w:val="24"/>
          <w:lang w:val="zh-CN" w:eastAsia="zh-CN"/>
        </w:rPr>
        <w:t>2027–2029</w:t>
      </w:r>
      <w:r w:rsidRPr="000966E5">
        <w:rPr>
          <w:rFonts w:eastAsia="SimHei"/>
          <w:bCs/>
          <w:sz w:val="24"/>
          <w:szCs w:val="24"/>
          <w:lang w:val="zh-CN" w:eastAsia="zh-CN"/>
        </w:rPr>
        <w:t>三年期氢氟碳化物逐步削减资金范围：</w:t>
      </w:r>
    </w:p>
    <w:p w14:paraId="030A868D" w14:textId="412416D0" w:rsidR="00D73EC2" w:rsidRPr="000966E5" w:rsidRDefault="00D73EC2" w:rsidP="00C57239">
      <w:pPr>
        <w:pStyle w:val="ListParagraph"/>
        <w:keepNext/>
        <w:keepLines/>
        <w:numPr>
          <w:ilvl w:val="0"/>
          <w:numId w:val="24"/>
        </w:numPr>
        <w:tabs>
          <w:tab w:val="clear" w:pos="1247"/>
          <w:tab w:val="clear" w:pos="1814"/>
          <w:tab w:val="clear" w:pos="2381"/>
          <w:tab w:val="clear" w:pos="2948"/>
          <w:tab w:val="clear" w:pos="3515"/>
          <w:tab w:val="left" w:pos="624"/>
        </w:tabs>
        <w:spacing w:line="240" w:lineRule="auto"/>
        <w:ind w:left="2495" w:hanging="624"/>
        <w:contextualSpacing w:val="0"/>
        <w:rPr>
          <w:rFonts w:eastAsia="SimHei"/>
          <w:b/>
          <w:bCs/>
          <w:sz w:val="24"/>
          <w:szCs w:val="24"/>
        </w:rPr>
      </w:pPr>
      <w:r w:rsidRPr="000966E5">
        <w:rPr>
          <w:rFonts w:eastAsia="SimHei"/>
          <w:b/>
          <w:bCs/>
          <w:sz w:val="24"/>
          <w:szCs w:val="24"/>
          <w:lang w:val="zh-CN"/>
        </w:rPr>
        <w:t>根据资源分配时间表</w:t>
      </w:r>
      <w:r w:rsidRPr="000966E5">
        <w:rPr>
          <w:rFonts w:eastAsia="SimHei"/>
          <w:b/>
          <w:bCs/>
          <w:sz w:val="24"/>
          <w:szCs w:val="24"/>
          <w:lang w:val="zh-CN"/>
        </w:rPr>
        <w:t>A</w:t>
      </w:r>
      <w:r w:rsidRPr="000966E5">
        <w:rPr>
          <w:rFonts w:eastAsia="SimHei"/>
          <w:b/>
          <w:bCs/>
          <w:sz w:val="24"/>
          <w:szCs w:val="24"/>
          <w:lang w:val="zh-CN"/>
        </w:rPr>
        <w:t>，</w:t>
      </w:r>
      <w:r w:rsidRPr="000966E5">
        <w:rPr>
          <w:rFonts w:eastAsia="SimHei"/>
          <w:b/>
          <w:bCs/>
          <w:sz w:val="24"/>
          <w:szCs w:val="24"/>
          <w:lang w:val="zh-CN"/>
        </w:rPr>
        <w:t>9.7</w:t>
      </w:r>
      <w:r w:rsidR="008A139D">
        <w:rPr>
          <w:rFonts w:eastAsia="SimHei" w:hint="eastAsia"/>
          <w:b/>
          <w:bCs/>
          <w:sz w:val="24"/>
          <w:szCs w:val="24"/>
          <w:lang w:val="zh-CN"/>
        </w:rPr>
        <w:t>0</w:t>
      </w:r>
      <w:r w:rsidRPr="000966E5">
        <w:rPr>
          <w:rFonts w:eastAsia="SimHei"/>
          <w:b/>
          <w:bCs/>
          <w:sz w:val="24"/>
          <w:szCs w:val="24"/>
          <w:lang w:val="zh-CN"/>
        </w:rPr>
        <w:t>亿</w:t>
      </w:r>
      <w:r w:rsidRPr="000966E5">
        <w:rPr>
          <w:rFonts w:eastAsia="SimHei"/>
          <w:b/>
          <w:bCs/>
          <w:sz w:val="24"/>
          <w:szCs w:val="24"/>
          <w:lang w:val="zh-CN"/>
        </w:rPr>
        <w:t>–10.53</w:t>
      </w:r>
      <w:r w:rsidRPr="000966E5">
        <w:rPr>
          <w:rFonts w:eastAsia="SimHei"/>
          <w:b/>
          <w:bCs/>
          <w:sz w:val="24"/>
          <w:szCs w:val="24"/>
          <w:lang w:val="zh-CN"/>
        </w:rPr>
        <w:t>亿美元</w:t>
      </w:r>
    </w:p>
    <w:p w14:paraId="58555CC2" w14:textId="250287F3" w:rsidR="00D73EC2" w:rsidRPr="000966E5" w:rsidRDefault="00D73EC2" w:rsidP="00C57239">
      <w:pPr>
        <w:pStyle w:val="ListParagraph"/>
        <w:keepNext/>
        <w:keepLines/>
        <w:numPr>
          <w:ilvl w:val="0"/>
          <w:numId w:val="24"/>
        </w:numPr>
        <w:tabs>
          <w:tab w:val="clear" w:pos="1247"/>
          <w:tab w:val="clear" w:pos="1814"/>
          <w:tab w:val="clear" w:pos="2381"/>
          <w:tab w:val="clear" w:pos="2948"/>
          <w:tab w:val="clear" w:pos="3515"/>
          <w:tab w:val="left" w:pos="624"/>
        </w:tabs>
        <w:spacing w:line="240" w:lineRule="auto"/>
        <w:ind w:left="2495" w:hanging="624"/>
        <w:contextualSpacing w:val="0"/>
        <w:rPr>
          <w:rFonts w:eastAsia="SimHei"/>
          <w:sz w:val="24"/>
          <w:szCs w:val="24"/>
        </w:rPr>
      </w:pPr>
      <w:r w:rsidRPr="000966E5">
        <w:rPr>
          <w:rFonts w:eastAsia="SimHei"/>
          <w:b/>
          <w:bCs/>
          <w:sz w:val="24"/>
          <w:szCs w:val="24"/>
          <w:lang w:val="zh-CN"/>
        </w:rPr>
        <w:t>根据资源分配时间表</w:t>
      </w:r>
      <w:r w:rsidRPr="000966E5">
        <w:rPr>
          <w:rFonts w:eastAsia="SimHei"/>
          <w:b/>
          <w:bCs/>
          <w:sz w:val="24"/>
          <w:szCs w:val="24"/>
          <w:lang w:val="zh-CN"/>
        </w:rPr>
        <w:t>B</w:t>
      </w:r>
      <w:r w:rsidRPr="000966E5">
        <w:rPr>
          <w:rFonts w:eastAsia="SimHei"/>
          <w:b/>
          <w:bCs/>
          <w:sz w:val="24"/>
          <w:szCs w:val="24"/>
          <w:lang w:val="zh-CN"/>
        </w:rPr>
        <w:t>，</w:t>
      </w:r>
      <w:r w:rsidRPr="000966E5">
        <w:rPr>
          <w:rFonts w:eastAsia="SimHei"/>
          <w:b/>
          <w:bCs/>
          <w:sz w:val="24"/>
          <w:szCs w:val="24"/>
          <w:lang w:val="zh-CN"/>
        </w:rPr>
        <w:t>7.02</w:t>
      </w:r>
      <w:r w:rsidRPr="000966E5">
        <w:rPr>
          <w:rFonts w:eastAsia="SimHei"/>
          <w:b/>
          <w:bCs/>
          <w:sz w:val="24"/>
          <w:szCs w:val="24"/>
          <w:lang w:val="zh-CN"/>
        </w:rPr>
        <w:t>亿</w:t>
      </w:r>
      <w:r w:rsidRPr="000966E5">
        <w:rPr>
          <w:rFonts w:eastAsia="SimHei"/>
          <w:b/>
          <w:bCs/>
          <w:sz w:val="24"/>
          <w:szCs w:val="24"/>
          <w:lang w:val="zh-CN"/>
        </w:rPr>
        <w:t>–7.81</w:t>
      </w:r>
      <w:r w:rsidRPr="000966E5">
        <w:rPr>
          <w:rFonts w:eastAsia="SimHei"/>
          <w:b/>
          <w:bCs/>
          <w:sz w:val="24"/>
          <w:szCs w:val="24"/>
          <w:lang w:val="zh-CN"/>
        </w:rPr>
        <w:t>亿美元</w:t>
      </w:r>
    </w:p>
    <w:p w14:paraId="75983D28" w14:textId="0A4720D7" w:rsidR="00E62558" w:rsidRPr="000966E5" w:rsidRDefault="00D73EC2" w:rsidP="00C57239">
      <w:pPr>
        <w:pStyle w:val="CH3"/>
        <w:jc w:val="both"/>
        <w:rPr>
          <w:rFonts w:eastAsia="SimHei"/>
          <w:sz w:val="24"/>
          <w:szCs w:val="24"/>
          <w:lang w:eastAsia="zh-CN"/>
        </w:rPr>
      </w:pPr>
      <w:r w:rsidRPr="000966E5">
        <w:rPr>
          <w:rFonts w:eastAsia="SimHei"/>
          <w:sz w:val="24"/>
          <w:szCs w:val="24"/>
          <w:lang w:val="zh-CN" w:eastAsia="zh-CN"/>
        </w:rPr>
        <w:tab/>
      </w:r>
      <w:r w:rsidRPr="000966E5">
        <w:rPr>
          <w:rFonts w:eastAsia="SimHei"/>
          <w:sz w:val="24"/>
          <w:szCs w:val="24"/>
          <w:lang w:val="zh-CN" w:eastAsia="zh-CN"/>
        </w:rPr>
        <w:tab/>
      </w:r>
      <w:r w:rsidRPr="000966E5">
        <w:rPr>
          <w:rFonts w:eastAsia="SimHei"/>
          <w:bCs/>
          <w:sz w:val="24"/>
          <w:szCs w:val="24"/>
          <w:lang w:val="zh-CN" w:eastAsia="zh-CN"/>
        </w:rPr>
        <w:t>供缔约方参考的其他资金考虑因素和信息</w:t>
      </w:r>
    </w:p>
    <w:p w14:paraId="6C6F1F1D" w14:textId="6D2632A4"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根据用于充资问题工作队评估的第</w:t>
      </w:r>
      <w:r w:rsidRPr="00242772">
        <w:rPr>
          <w:rFonts w:eastAsia="SimSun"/>
          <w:sz w:val="24"/>
          <w:szCs w:val="24"/>
          <w:lang w:val="zh-CN" w:eastAsia="zh-CN"/>
        </w:rPr>
        <w:t>XXXVII/6</w:t>
      </w:r>
      <w:r w:rsidRPr="00242772">
        <w:rPr>
          <w:rFonts w:eastAsia="SimSun"/>
          <w:sz w:val="24"/>
          <w:szCs w:val="24"/>
          <w:lang w:val="zh-CN" w:eastAsia="zh-CN"/>
        </w:rPr>
        <w:t>号决定职权范围，估计了体制建设和标准活动、能源效率供资以及旨在加强区域大气监测的试点项目供资模式的资金需求。鉴于正在根据执行委员会第</w:t>
      </w:r>
      <w:r w:rsidRPr="00242772">
        <w:rPr>
          <w:rFonts w:eastAsia="SimSun"/>
          <w:sz w:val="24"/>
          <w:szCs w:val="24"/>
          <w:lang w:val="zh-CN" w:eastAsia="zh-CN"/>
        </w:rPr>
        <w:t>97/89</w:t>
      </w:r>
      <w:r w:rsidRPr="00242772">
        <w:rPr>
          <w:rFonts w:eastAsia="SimSun"/>
          <w:sz w:val="24"/>
          <w:szCs w:val="24"/>
          <w:lang w:val="zh-CN" w:eastAsia="zh-CN"/>
        </w:rPr>
        <w:t>号决定进行的讨论，工作队还提供了有关</w:t>
      </w:r>
      <w:r w:rsidRPr="00F701A9">
        <w:rPr>
          <w:rFonts w:ascii="SimSun" w:eastAsia="SimSun" w:hAnsi="SimSun"/>
          <w:sz w:val="24"/>
          <w:szCs w:val="24"/>
          <w:lang w:val="zh-CN" w:eastAsia="zh-CN"/>
        </w:rPr>
        <w:t>“</w:t>
      </w:r>
      <w:r w:rsidRPr="00242772">
        <w:rPr>
          <w:rFonts w:eastAsia="SimSun"/>
          <w:sz w:val="24"/>
          <w:szCs w:val="24"/>
          <w:lang w:val="zh-CN" w:eastAsia="zh-CN"/>
        </w:rPr>
        <w:t>低消费量和极低消费量国家的特殊需求</w:t>
      </w:r>
      <w:r w:rsidRPr="00F701A9">
        <w:rPr>
          <w:rFonts w:ascii="SimSun" w:eastAsia="SimSun" w:hAnsi="SimSun"/>
          <w:sz w:val="24"/>
          <w:szCs w:val="24"/>
          <w:lang w:val="zh-CN" w:eastAsia="zh-CN"/>
        </w:rPr>
        <w:t>”</w:t>
      </w:r>
      <w:r w:rsidRPr="00242772">
        <w:rPr>
          <w:rFonts w:eastAsia="SimSun"/>
          <w:sz w:val="24"/>
          <w:szCs w:val="24"/>
          <w:lang w:val="zh-CN" w:eastAsia="zh-CN"/>
        </w:rPr>
        <w:t>、</w:t>
      </w:r>
      <w:r w:rsidRPr="00F701A9">
        <w:rPr>
          <w:rFonts w:ascii="SimSun" w:eastAsia="SimSun" w:hAnsi="SimSun"/>
          <w:sz w:val="24"/>
          <w:szCs w:val="24"/>
          <w:lang w:val="zh-CN" w:eastAsia="zh-CN"/>
        </w:rPr>
        <w:t>“</w:t>
      </w:r>
      <w:r w:rsidRPr="00242772">
        <w:rPr>
          <w:rFonts w:eastAsia="SimSun"/>
          <w:sz w:val="24"/>
          <w:szCs w:val="24"/>
          <w:lang w:val="zh-CN" w:eastAsia="zh-CN"/>
        </w:rPr>
        <w:t>维修部门内的数字技术和工具</w:t>
      </w:r>
      <w:r w:rsidRPr="00F701A9">
        <w:rPr>
          <w:rFonts w:ascii="SimSun" w:eastAsia="SimSun" w:hAnsi="SimSun"/>
          <w:sz w:val="24"/>
          <w:szCs w:val="24"/>
          <w:lang w:val="zh-CN" w:eastAsia="zh-CN"/>
        </w:rPr>
        <w:t>”</w:t>
      </w:r>
      <w:r w:rsidRPr="00242772">
        <w:rPr>
          <w:rFonts w:eastAsia="SimSun"/>
          <w:sz w:val="24"/>
          <w:szCs w:val="24"/>
          <w:lang w:val="zh-CN" w:eastAsia="zh-CN"/>
        </w:rPr>
        <w:t>以及制冷生命周期剂管理的最新信息。虽然提供了有关这些专题</w:t>
      </w:r>
      <w:r w:rsidRPr="00242772">
        <w:rPr>
          <w:rFonts w:eastAsia="SimSun"/>
          <w:sz w:val="24"/>
          <w:szCs w:val="24"/>
          <w:lang w:val="zh-CN" w:eastAsia="zh-CN"/>
        </w:rPr>
        <w:lastRenderedPageBreak/>
        <w:t>的详细信息供缔约方审议，但没有在三个三年期的估计所需资金中考虑这些专题。</w:t>
      </w:r>
    </w:p>
    <w:p w14:paraId="7E0997D6" w14:textId="0E2554D1" w:rsidR="00E62558" w:rsidRPr="00242772" w:rsidRDefault="00E62558" w:rsidP="00C57239">
      <w:pPr>
        <w:pStyle w:val="CH3"/>
        <w:jc w:val="both"/>
        <w:rPr>
          <w:rFonts w:eastAsia="SimSun"/>
          <w:sz w:val="24"/>
          <w:szCs w:val="24"/>
          <w:lang w:eastAsia="zh-CN"/>
        </w:rPr>
      </w:pPr>
      <w:bookmarkStart w:id="9" w:name="_Hlk78119192"/>
      <w:r w:rsidRPr="00242772">
        <w:rPr>
          <w:rFonts w:eastAsia="SimSun"/>
          <w:sz w:val="24"/>
          <w:szCs w:val="24"/>
          <w:lang w:val="zh-CN" w:eastAsia="zh-CN"/>
        </w:rPr>
        <w:tab/>
      </w:r>
      <w:r w:rsidRPr="00242772">
        <w:rPr>
          <w:rFonts w:eastAsia="SimSun"/>
          <w:sz w:val="24"/>
          <w:szCs w:val="24"/>
          <w:lang w:val="zh-CN" w:eastAsia="zh-CN"/>
        </w:rPr>
        <w:tab/>
      </w:r>
      <w:r w:rsidRPr="000966E5">
        <w:rPr>
          <w:rFonts w:eastAsia="SimHei"/>
          <w:bCs/>
          <w:sz w:val="24"/>
          <w:szCs w:val="24"/>
          <w:lang w:val="zh-CN" w:eastAsia="zh-CN"/>
        </w:rPr>
        <w:t>2027–2029</w:t>
      </w:r>
      <w:r w:rsidRPr="000966E5">
        <w:rPr>
          <w:rFonts w:eastAsia="SimHei"/>
          <w:bCs/>
          <w:sz w:val="24"/>
          <w:szCs w:val="24"/>
          <w:lang w:val="zh-CN" w:eastAsia="zh-CN"/>
        </w:rPr>
        <w:t>三年期估计总资金需求范围</w:t>
      </w:r>
    </w:p>
    <w:p w14:paraId="5112FA22" w14:textId="6D71C037" w:rsidR="00E62558" w:rsidRPr="00242772" w:rsidRDefault="00E62558" w:rsidP="00C57239">
      <w:pPr>
        <w:pStyle w:val="NormalNonumber"/>
        <w:jc w:val="both"/>
        <w:rPr>
          <w:rFonts w:eastAsia="SimSun"/>
          <w:sz w:val="24"/>
          <w:szCs w:val="24"/>
          <w:lang w:eastAsia="zh-CN"/>
        </w:rPr>
      </w:pPr>
      <w:r w:rsidRPr="00242772">
        <w:rPr>
          <w:rFonts w:eastAsia="SimSun"/>
          <w:sz w:val="24"/>
          <w:szCs w:val="24"/>
          <w:lang w:val="zh-CN" w:eastAsia="zh-CN"/>
        </w:rPr>
        <w:t>2027–2029</w:t>
      </w:r>
      <w:r w:rsidRPr="00242772">
        <w:rPr>
          <w:rFonts w:eastAsia="SimSun"/>
          <w:sz w:val="24"/>
          <w:szCs w:val="24"/>
          <w:lang w:val="zh-CN" w:eastAsia="zh-CN"/>
        </w:rPr>
        <w:t>三年期多边基金充资的估计总资金需求（包括支持费用）范围包括含氢氯氟烃和氢氟碳化物消费和生产部门以及体制建设和标准活动，见表</w:t>
      </w:r>
      <w:r w:rsidRPr="00242772">
        <w:rPr>
          <w:rFonts w:eastAsia="SimSun"/>
          <w:sz w:val="24"/>
          <w:szCs w:val="24"/>
          <w:lang w:val="zh-CN" w:eastAsia="zh-CN"/>
        </w:rPr>
        <w:t>ES.4</w:t>
      </w:r>
      <w:r w:rsidRPr="00242772">
        <w:rPr>
          <w:rFonts w:eastAsia="SimSun"/>
          <w:sz w:val="24"/>
          <w:szCs w:val="24"/>
          <w:lang w:val="zh-CN" w:eastAsia="zh-CN"/>
        </w:rPr>
        <w:t>。</w:t>
      </w:r>
      <w:bookmarkStart w:id="10" w:name="_Hlk81676469"/>
      <w:bookmarkEnd w:id="10"/>
    </w:p>
    <w:p w14:paraId="4998ED82" w14:textId="4B1141C7" w:rsidR="00E62558" w:rsidRPr="000966E5" w:rsidRDefault="00E62558" w:rsidP="00EB7CDB">
      <w:pPr>
        <w:pStyle w:val="Titletable"/>
        <w:ind w:left="1253"/>
        <w:rPr>
          <w:rFonts w:eastAsia="SimHei"/>
          <w:b w:val="0"/>
          <w:bCs w:val="0"/>
          <w:sz w:val="24"/>
          <w:szCs w:val="24"/>
          <w:lang w:eastAsia="zh-CN"/>
        </w:rPr>
      </w:pPr>
      <w:r w:rsidRPr="000966E5">
        <w:rPr>
          <w:rFonts w:eastAsia="SimSun"/>
          <w:b w:val="0"/>
          <w:bCs w:val="0"/>
          <w:sz w:val="24"/>
          <w:szCs w:val="24"/>
          <w:lang w:val="zh-CN" w:eastAsia="zh-CN"/>
        </w:rPr>
        <w:t>表</w:t>
      </w:r>
      <w:r w:rsidRPr="000966E5">
        <w:rPr>
          <w:rFonts w:eastAsia="SimSun"/>
          <w:b w:val="0"/>
          <w:bCs w:val="0"/>
          <w:sz w:val="24"/>
          <w:szCs w:val="24"/>
          <w:lang w:val="zh-CN" w:eastAsia="zh-CN"/>
        </w:rPr>
        <w:t>ES.4</w:t>
      </w:r>
      <w:r w:rsidR="00EB7CDB">
        <w:rPr>
          <w:rFonts w:eastAsia="SimSun"/>
          <w:b w:val="0"/>
          <w:bCs w:val="0"/>
          <w:sz w:val="24"/>
          <w:szCs w:val="24"/>
          <w:lang w:val="zh-CN" w:eastAsia="zh-CN"/>
        </w:rPr>
        <w:br/>
      </w:r>
      <w:r w:rsidRPr="000966E5">
        <w:rPr>
          <w:rFonts w:eastAsia="SimHei"/>
          <w:sz w:val="24"/>
          <w:szCs w:val="24"/>
          <w:lang w:val="zh-CN" w:eastAsia="zh-CN"/>
        </w:rPr>
        <w:t>基于不同设想情况和资源分配时间表以及体制建设和标准活动的</w:t>
      </w:r>
      <w:r w:rsidRPr="000966E5">
        <w:rPr>
          <w:rFonts w:eastAsia="SimHei"/>
          <w:sz w:val="24"/>
          <w:szCs w:val="24"/>
          <w:lang w:val="zh-CN" w:eastAsia="zh-CN"/>
        </w:rPr>
        <w:t>2027–2029</w:t>
      </w:r>
      <w:r w:rsidRPr="000966E5">
        <w:rPr>
          <w:rFonts w:eastAsia="SimHei"/>
          <w:sz w:val="24"/>
          <w:szCs w:val="24"/>
          <w:lang w:val="zh-CN" w:eastAsia="zh-CN"/>
        </w:rPr>
        <w:t>年多边基金充资总资金需求范围（百万美元）</w:t>
      </w:r>
      <w:bookmarkEnd w:id="9"/>
    </w:p>
    <w:tbl>
      <w:tblPr>
        <w:tblW w:w="8307" w:type="dxa"/>
        <w:jc w:val="right"/>
        <w:tblLayout w:type="fixed"/>
        <w:tblCellMar>
          <w:left w:w="0" w:type="dxa"/>
          <w:right w:w="0" w:type="dxa"/>
        </w:tblCellMar>
        <w:tblLook w:val="04A0" w:firstRow="1" w:lastRow="0" w:firstColumn="1" w:lastColumn="0" w:noHBand="0" w:noVBand="1"/>
      </w:tblPr>
      <w:tblGrid>
        <w:gridCol w:w="3261"/>
        <w:gridCol w:w="2524"/>
        <w:gridCol w:w="2522"/>
      </w:tblGrid>
      <w:tr w:rsidR="00E62558" w:rsidRPr="000966E5" w14:paraId="4F9529F8" w14:textId="77777777" w:rsidTr="00A4058A">
        <w:trPr>
          <w:trHeight w:val="67"/>
          <w:jc w:val="right"/>
        </w:trPr>
        <w:tc>
          <w:tcPr>
            <w:tcW w:w="1963" w:type="pct"/>
            <w:tcBorders>
              <w:top w:val="single" w:sz="4" w:space="0" w:color="auto"/>
              <w:bottom w:val="single" w:sz="12" w:space="0" w:color="auto"/>
            </w:tcBorders>
            <w:vAlign w:val="center"/>
            <w:hideMark/>
          </w:tcPr>
          <w:p w14:paraId="0ADC79E8" w14:textId="77777777" w:rsidR="00E62558" w:rsidRPr="000966E5" w:rsidRDefault="00E62558" w:rsidP="00EB7CDB">
            <w:pPr>
              <w:pStyle w:val="Normal-pool-Table"/>
              <w:jc w:val="both"/>
              <w:rPr>
                <w:rFonts w:eastAsia="KaiTi"/>
                <w:i/>
                <w:iCs/>
                <w:sz w:val="20"/>
              </w:rPr>
            </w:pPr>
            <w:r w:rsidRPr="000966E5">
              <w:rPr>
                <w:rFonts w:eastAsia="KaiTi"/>
                <w:color w:val="000000"/>
                <w:sz w:val="20"/>
                <w:lang w:val="zh-CN"/>
              </w:rPr>
              <w:t>2027–2029</w:t>
            </w:r>
            <w:r w:rsidRPr="000966E5">
              <w:rPr>
                <w:rFonts w:eastAsia="KaiTi"/>
                <w:color w:val="000000"/>
                <w:sz w:val="20"/>
                <w:lang w:val="zh-CN"/>
              </w:rPr>
              <w:t>三年期</w:t>
            </w:r>
          </w:p>
        </w:tc>
        <w:tc>
          <w:tcPr>
            <w:tcW w:w="1519" w:type="pct"/>
            <w:tcBorders>
              <w:top w:val="single" w:sz="4" w:space="0" w:color="auto"/>
              <w:bottom w:val="single" w:sz="12" w:space="0" w:color="auto"/>
            </w:tcBorders>
            <w:vAlign w:val="center"/>
            <w:hideMark/>
          </w:tcPr>
          <w:p w14:paraId="473D7F6A" w14:textId="3FE7DF2A" w:rsidR="00E62558" w:rsidRPr="000966E5" w:rsidRDefault="00E62558" w:rsidP="005B60BF">
            <w:pPr>
              <w:pStyle w:val="Normal-pool-Table"/>
              <w:jc w:val="right"/>
              <w:rPr>
                <w:rFonts w:eastAsia="KaiTi"/>
                <w:i/>
                <w:iCs/>
                <w:sz w:val="20"/>
              </w:rPr>
            </w:pPr>
            <w:r w:rsidRPr="000966E5">
              <w:rPr>
                <w:rFonts w:eastAsia="KaiTi"/>
                <w:color w:val="000000"/>
                <w:sz w:val="20"/>
                <w:lang w:val="zh-CN"/>
              </w:rPr>
              <w:t>低端范围</w:t>
            </w:r>
          </w:p>
        </w:tc>
        <w:tc>
          <w:tcPr>
            <w:tcW w:w="1519" w:type="pct"/>
            <w:tcBorders>
              <w:top w:val="single" w:sz="4" w:space="0" w:color="auto"/>
              <w:bottom w:val="single" w:sz="12" w:space="0" w:color="auto"/>
            </w:tcBorders>
            <w:vAlign w:val="center"/>
            <w:hideMark/>
          </w:tcPr>
          <w:p w14:paraId="1D4DDFF3" w14:textId="3D69185D" w:rsidR="00E62558" w:rsidRPr="000966E5" w:rsidRDefault="00E62558" w:rsidP="005B60BF">
            <w:pPr>
              <w:pStyle w:val="Normal-pool-Table"/>
              <w:jc w:val="right"/>
              <w:rPr>
                <w:rFonts w:eastAsia="KaiTi"/>
                <w:i/>
                <w:iCs/>
                <w:sz w:val="20"/>
              </w:rPr>
            </w:pPr>
            <w:r w:rsidRPr="000966E5">
              <w:rPr>
                <w:rFonts w:eastAsia="KaiTi"/>
                <w:color w:val="000000"/>
                <w:sz w:val="20"/>
                <w:lang w:val="zh-CN"/>
              </w:rPr>
              <w:t>高端范围</w:t>
            </w:r>
          </w:p>
        </w:tc>
      </w:tr>
      <w:tr w:rsidR="00E62558" w:rsidRPr="000966E5" w14:paraId="59292DA6" w14:textId="77777777" w:rsidTr="00A4058A">
        <w:trPr>
          <w:trHeight w:val="318"/>
          <w:jc w:val="right"/>
        </w:trPr>
        <w:tc>
          <w:tcPr>
            <w:tcW w:w="1963" w:type="pct"/>
            <w:tcBorders>
              <w:top w:val="single" w:sz="12" w:space="0" w:color="auto"/>
            </w:tcBorders>
            <w:vAlign w:val="bottom"/>
          </w:tcPr>
          <w:p w14:paraId="2877EDE1" w14:textId="77777777" w:rsidR="00E62558" w:rsidRPr="00557E10" w:rsidRDefault="00E62558" w:rsidP="00EB7CDB">
            <w:pPr>
              <w:pStyle w:val="Normal-pool-Table"/>
              <w:jc w:val="both"/>
              <w:rPr>
                <w:rFonts w:eastAsia="SimHei"/>
                <w:b/>
                <w:bCs/>
                <w:sz w:val="20"/>
              </w:rPr>
            </w:pPr>
            <w:r w:rsidRPr="00557E10">
              <w:rPr>
                <w:rFonts w:eastAsia="SimHei"/>
                <w:b/>
                <w:bCs/>
                <w:color w:val="000000"/>
                <w:sz w:val="20"/>
                <w:lang w:val="zh-CN"/>
              </w:rPr>
              <w:t>小计</w:t>
            </w:r>
            <w:r w:rsidRPr="00557E10">
              <w:rPr>
                <w:rFonts w:eastAsia="SimHei"/>
                <w:b/>
                <w:bCs/>
                <w:color w:val="000000"/>
                <w:sz w:val="20"/>
                <w:lang w:val="zh-CN"/>
              </w:rPr>
              <w:t>——</w:t>
            </w:r>
            <w:r w:rsidRPr="00557E10">
              <w:rPr>
                <w:rFonts w:eastAsia="SimHei"/>
                <w:b/>
                <w:bCs/>
                <w:color w:val="000000"/>
                <w:sz w:val="20"/>
                <w:lang w:val="zh-CN"/>
              </w:rPr>
              <w:t>含氢氯氟烃活动</w:t>
            </w:r>
          </w:p>
        </w:tc>
        <w:tc>
          <w:tcPr>
            <w:tcW w:w="1519" w:type="pct"/>
            <w:tcBorders>
              <w:top w:val="single" w:sz="12" w:space="0" w:color="auto"/>
            </w:tcBorders>
            <w:vAlign w:val="center"/>
          </w:tcPr>
          <w:p w14:paraId="1BEDA1F7" w14:textId="77777777" w:rsidR="00E62558" w:rsidRPr="000966E5" w:rsidRDefault="00E62558" w:rsidP="005B60BF">
            <w:pPr>
              <w:pStyle w:val="Normal-pool-Table"/>
              <w:jc w:val="right"/>
              <w:rPr>
                <w:rFonts w:eastAsia="SimSun"/>
                <w:sz w:val="20"/>
              </w:rPr>
            </w:pPr>
            <w:r w:rsidRPr="000966E5">
              <w:rPr>
                <w:rFonts w:eastAsia="SimSun"/>
                <w:color w:val="000000"/>
                <w:sz w:val="20"/>
                <w:lang w:val="zh-CN"/>
              </w:rPr>
              <w:t>451</w:t>
            </w:r>
          </w:p>
        </w:tc>
        <w:tc>
          <w:tcPr>
            <w:tcW w:w="1519" w:type="pct"/>
            <w:tcBorders>
              <w:top w:val="single" w:sz="12" w:space="0" w:color="auto"/>
            </w:tcBorders>
            <w:vAlign w:val="center"/>
          </w:tcPr>
          <w:p w14:paraId="066B3050" w14:textId="77777777" w:rsidR="00E62558" w:rsidRPr="000966E5" w:rsidRDefault="00E62558" w:rsidP="005B60BF">
            <w:pPr>
              <w:pStyle w:val="Normal-pool-Table"/>
              <w:jc w:val="right"/>
              <w:rPr>
                <w:rFonts w:eastAsia="SimSun"/>
                <w:sz w:val="20"/>
              </w:rPr>
            </w:pPr>
            <w:r w:rsidRPr="000966E5">
              <w:rPr>
                <w:rFonts w:eastAsia="SimSun"/>
                <w:color w:val="000000"/>
                <w:sz w:val="20"/>
                <w:lang w:val="zh-CN"/>
              </w:rPr>
              <w:t>573</w:t>
            </w:r>
          </w:p>
        </w:tc>
      </w:tr>
      <w:tr w:rsidR="00E62558" w:rsidRPr="000966E5" w14:paraId="45329EF0" w14:textId="77777777" w:rsidTr="00A4058A">
        <w:trPr>
          <w:trHeight w:val="318"/>
          <w:jc w:val="right"/>
        </w:trPr>
        <w:tc>
          <w:tcPr>
            <w:tcW w:w="1963" w:type="pct"/>
            <w:vAlign w:val="bottom"/>
          </w:tcPr>
          <w:p w14:paraId="1BC9292D" w14:textId="77777777" w:rsidR="00E62558" w:rsidRPr="00557E10" w:rsidRDefault="00E62558" w:rsidP="00EB7CDB">
            <w:pPr>
              <w:pStyle w:val="Normal-pool-Table"/>
              <w:jc w:val="both"/>
              <w:rPr>
                <w:rFonts w:eastAsia="SimHei"/>
                <w:b/>
                <w:bCs/>
                <w:sz w:val="20"/>
              </w:rPr>
            </w:pPr>
            <w:r w:rsidRPr="00557E10">
              <w:rPr>
                <w:rFonts w:eastAsia="SimHei"/>
                <w:b/>
                <w:bCs/>
                <w:color w:val="000000"/>
                <w:sz w:val="20"/>
                <w:lang w:val="zh-CN"/>
              </w:rPr>
              <w:t>小计</w:t>
            </w:r>
            <w:r w:rsidRPr="00557E10">
              <w:rPr>
                <w:rFonts w:eastAsia="SimHei"/>
                <w:b/>
                <w:bCs/>
                <w:color w:val="000000"/>
                <w:sz w:val="20"/>
                <w:lang w:val="zh-CN"/>
              </w:rPr>
              <w:t>——</w:t>
            </w:r>
            <w:r w:rsidRPr="00557E10">
              <w:rPr>
                <w:rFonts w:eastAsia="SimHei"/>
                <w:b/>
                <w:bCs/>
                <w:color w:val="000000"/>
                <w:sz w:val="20"/>
                <w:lang w:val="zh-CN"/>
              </w:rPr>
              <w:t>氢氟碳化物活动</w:t>
            </w:r>
          </w:p>
        </w:tc>
        <w:tc>
          <w:tcPr>
            <w:tcW w:w="1519" w:type="pct"/>
            <w:vAlign w:val="center"/>
          </w:tcPr>
          <w:p w14:paraId="0F3D5E18" w14:textId="7EABAD84" w:rsidR="00E62558" w:rsidRPr="000966E5" w:rsidRDefault="00E62558" w:rsidP="005B60BF">
            <w:pPr>
              <w:pStyle w:val="Normal-pool-Table"/>
              <w:jc w:val="right"/>
              <w:rPr>
                <w:rFonts w:eastAsia="SimSun"/>
                <w:sz w:val="20"/>
              </w:rPr>
            </w:pPr>
            <w:r w:rsidRPr="000966E5">
              <w:rPr>
                <w:rFonts w:eastAsia="SimSun"/>
                <w:color w:val="000000"/>
                <w:sz w:val="20"/>
                <w:lang w:val="zh-CN"/>
              </w:rPr>
              <w:t>702–781</w:t>
            </w:r>
          </w:p>
        </w:tc>
        <w:tc>
          <w:tcPr>
            <w:tcW w:w="1519" w:type="pct"/>
            <w:vAlign w:val="center"/>
          </w:tcPr>
          <w:p w14:paraId="404F81C8" w14:textId="7340C706" w:rsidR="00E62558" w:rsidRPr="000966E5" w:rsidRDefault="00E62558" w:rsidP="005B60BF">
            <w:pPr>
              <w:pStyle w:val="Normal-pool-Table"/>
              <w:jc w:val="right"/>
              <w:rPr>
                <w:rFonts w:eastAsia="SimSun"/>
                <w:sz w:val="20"/>
              </w:rPr>
            </w:pPr>
            <w:r w:rsidRPr="000966E5">
              <w:rPr>
                <w:rFonts w:eastAsia="SimSun"/>
                <w:color w:val="000000"/>
                <w:sz w:val="20"/>
                <w:lang w:val="zh-CN"/>
              </w:rPr>
              <w:t>970–1 053</w:t>
            </w:r>
          </w:p>
        </w:tc>
      </w:tr>
      <w:tr w:rsidR="00E62558" w:rsidRPr="000966E5" w14:paraId="61D7C1D5" w14:textId="77777777" w:rsidTr="00A4058A">
        <w:trPr>
          <w:trHeight w:val="318"/>
          <w:jc w:val="right"/>
        </w:trPr>
        <w:tc>
          <w:tcPr>
            <w:tcW w:w="1963" w:type="pct"/>
            <w:tcBorders>
              <w:bottom w:val="single" w:sz="4" w:space="0" w:color="auto"/>
            </w:tcBorders>
            <w:vAlign w:val="bottom"/>
          </w:tcPr>
          <w:p w14:paraId="42082964" w14:textId="77777777" w:rsidR="00E62558" w:rsidRPr="00557E10" w:rsidRDefault="00E62558" w:rsidP="00EB7CDB">
            <w:pPr>
              <w:pStyle w:val="Normal-pool-Table"/>
              <w:jc w:val="both"/>
              <w:rPr>
                <w:rFonts w:eastAsia="SimHei"/>
                <w:b/>
                <w:bCs/>
                <w:sz w:val="20"/>
                <w:lang w:eastAsia="zh-CN"/>
              </w:rPr>
            </w:pPr>
            <w:r w:rsidRPr="00557E10">
              <w:rPr>
                <w:rFonts w:eastAsia="SimHei"/>
                <w:b/>
                <w:bCs/>
                <w:color w:val="000000"/>
                <w:sz w:val="20"/>
                <w:lang w:val="zh-CN" w:eastAsia="zh-CN"/>
              </w:rPr>
              <w:t>小计</w:t>
            </w:r>
            <w:r w:rsidRPr="00557E10">
              <w:rPr>
                <w:rFonts w:eastAsia="SimHei"/>
                <w:b/>
                <w:bCs/>
                <w:color w:val="000000"/>
                <w:sz w:val="20"/>
                <w:lang w:val="zh-CN" w:eastAsia="zh-CN"/>
              </w:rPr>
              <w:t>——</w:t>
            </w:r>
            <w:r w:rsidRPr="00557E10">
              <w:rPr>
                <w:rFonts w:eastAsia="SimHei"/>
                <w:b/>
                <w:bCs/>
                <w:color w:val="000000"/>
                <w:sz w:val="20"/>
                <w:lang w:val="zh-CN" w:eastAsia="zh-CN"/>
              </w:rPr>
              <w:t>体制建设和标准活动</w:t>
            </w:r>
          </w:p>
        </w:tc>
        <w:tc>
          <w:tcPr>
            <w:tcW w:w="1519" w:type="pct"/>
            <w:tcBorders>
              <w:bottom w:val="single" w:sz="4" w:space="0" w:color="auto"/>
            </w:tcBorders>
            <w:vAlign w:val="center"/>
          </w:tcPr>
          <w:p w14:paraId="4E28B0C0" w14:textId="77777777" w:rsidR="00E62558" w:rsidRPr="000966E5" w:rsidRDefault="00E62558" w:rsidP="005B60BF">
            <w:pPr>
              <w:pStyle w:val="Normal-pool-Table"/>
              <w:jc w:val="right"/>
              <w:rPr>
                <w:rFonts w:eastAsia="SimSun"/>
                <w:sz w:val="20"/>
              </w:rPr>
            </w:pPr>
            <w:r w:rsidRPr="000966E5">
              <w:rPr>
                <w:rFonts w:eastAsia="SimSun"/>
                <w:color w:val="000000"/>
                <w:sz w:val="20"/>
                <w:lang w:val="zh-CN"/>
              </w:rPr>
              <w:t>129</w:t>
            </w:r>
          </w:p>
        </w:tc>
        <w:tc>
          <w:tcPr>
            <w:tcW w:w="1519" w:type="pct"/>
            <w:tcBorders>
              <w:bottom w:val="single" w:sz="4" w:space="0" w:color="auto"/>
            </w:tcBorders>
            <w:vAlign w:val="center"/>
          </w:tcPr>
          <w:p w14:paraId="0A11A446" w14:textId="77777777" w:rsidR="00E62558" w:rsidRPr="000966E5" w:rsidRDefault="00E62558" w:rsidP="005B60BF">
            <w:pPr>
              <w:pStyle w:val="Normal-pool-Table"/>
              <w:jc w:val="right"/>
              <w:rPr>
                <w:rFonts w:eastAsia="SimSun"/>
                <w:sz w:val="20"/>
              </w:rPr>
            </w:pPr>
            <w:r w:rsidRPr="000966E5">
              <w:rPr>
                <w:rFonts w:eastAsia="SimSun"/>
                <w:color w:val="000000"/>
                <w:sz w:val="20"/>
                <w:lang w:val="zh-CN"/>
              </w:rPr>
              <w:t>129</w:t>
            </w:r>
          </w:p>
        </w:tc>
      </w:tr>
      <w:tr w:rsidR="00E62558" w:rsidRPr="000966E5" w14:paraId="12F2E9FA" w14:textId="77777777" w:rsidTr="00A4058A">
        <w:trPr>
          <w:trHeight w:val="318"/>
          <w:jc w:val="right"/>
        </w:trPr>
        <w:tc>
          <w:tcPr>
            <w:tcW w:w="1963" w:type="pct"/>
            <w:tcBorders>
              <w:top w:val="single" w:sz="4" w:space="0" w:color="auto"/>
              <w:bottom w:val="single" w:sz="12" w:space="0" w:color="auto"/>
            </w:tcBorders>
            <w:vAlign w:val="bottom"/>
          </w:tcPr>
          <w:p w14:paraId="2D33EF42" w14:textId="060866EF" w:rsidR="00E62558" w:rsidRPr="000966E5" w:rsidRDefault="00E62558" w:rsidP="00EB7CDB">
            <w:pPr>
              <w:pStyle w:val="Normal-pool-Table"/>
              <w:jc w:val="both"/>
              <w:rPr>
                <w:rFonts w:ascii="SimHei" w:eastAsia="SimHei" w:hAnsi="SimHei"/>
                <w:b/>
                <w:bCs/>
                <w:sz w:val="20"/>
              </w:rPr>
            </w:pPr>
            <w:r w:rsidRPr="000966E5">
              <w:rPr>
                <w:rFonts w:ascii="SimHei" w:eastAsia="SimHei" w:hAnsi="SimHei"/>
                <w:b/>
                <w:bCs/>
                <w:color w:val="000000"/>
                <w:sz w:val="20"/>
                <w:lang w:val="zh-CN"/>
              </w:rPr>
              <w:t>总计</w:t>
            </w:r>
          </w:p>
        </w:tc>
        <w:tc>
          <w:tcPr>
            <w:tcW w:w="1519" w:type="pct"/>
            <w:tcBorders>
              <w:top w:val="single" w:sz="4" w:space="0" w:color="auto"/>
              <w:bottom w:val="single" w:sz="12" w:space="0" w:color="auto"/>
            </w:tcBorders>
            <w:vAlign w:val="center"/>
          </w:tcPr>
          <w:p w14:paraId="3C6E7983" w14:textId="1C0F57C2" w:rsidR="00E62558" w:rsidRPr="000966E5" w:rsidRDefault="00E62558" w:rsidP="005B60BF">
            <w:pPr>
              <w:pStyle w:val="Normal-pool-Table"/>
              <w:jc w:val="right"/>
              <w:rPr>
                <w:rFonts w:eastAsia="SimSun"/>
                <w:b/>
                <w:bCs/>
                <w:sz w:val="20"/>
              </w:rPr>
            </w:pPr>
            <w:r w:rsidRPr="000966E5">
              <w:rPr>
                <w:rFonts w:eastAsia="SimSun"/>
                <w:b/>
                <w:bCs/>
                <w:color w:val="000000"/>
                <w:sz w:val="20"/>
                <w:lang w:val="zh-CN"/>
              </w:rPr>
              <w:t>1 282–1 361</w:t>
            </w:r>
          </w:p>
        </w:tc>
        <w:tc>
          <w:tcPr>
            <w:tcW w:w="1519" w:type="pct"/>
            <w:tcBorders>
              <w:top w:val="single" w:sz="4" w:space="0" w:color="auto"/>
              <w:bottom w:val="single" w:sz="12" w:space="0" w:color="auto"/>
            </w:tcBorders>
            <w:vAlign w:val="center"/>
          </w:tcPr>
          <w:p w14:paraId="75387BD1" w14:textId="452DDB26" w:rsidR="00E62558" w:rsidRPr="000966E5" w:rsidRDefault="00E62558" w:rsidP="005B60BF">
            <w:pPr>
              <w:pStyle w:val="Normal-pool-Table"/>
              <w:jc w:val="right"/>
              <w:rPr>
                <w:rFonts w:eastAsia="SimSun"/>
                <w:b/>
                <w:bCs/>
                <w:sz w:val="20"/>
              </w:rPr>
            </w:pPr>
            <w:r w:rsidRPr="000966E5">
              <w:rPr>
                <w:rFonts w:eastAsia="SimSun"/>
                <w:b/>
                <w:bCs/>
                <w:color w:val="000000"/>
                <w:sz w:val="20"/>
                <w:lang w:val="zh-CN"/>
              </w:rPr>
              <w:t>1 672–1 755</w:t>
            </w:r>
          </w:p>
        </w:tc>
      </w:tr>
    </w:tbl>
    <w:p w14:paraId="3593B1A4" w14:textId="77777777" w:rsidR="005D23A3" w:rsidRPr="00242772" w:rsidRDefault="005D23A3" w:rsidP="00C57239">
      <w:pPr>
        <w:pStyle w:val="Normalpool"/>
        <w:jc w:val="both"/>
        <w:rPr>
          <w:rFonts w:eastAsia="SimSun"/>
          <w:sz w:val="24"/>
          <w:szCs w:val="24"/>
        </w:rPr>
        <w:sectPr w:rsidR="005D23A3" w:rsidRPr="00242772" w:rsidSect="00150BD6">
          <w:footnotePr>
            <w:numRestart w:val="eachSect"/>
          </w:footnotePr>
          <w:pgSz w:w="11907" w:h="16839"/>
          <w:pgMar w:top="907" w:right="1017" w:bottom="1418" w:left="1418" w:header="539" w:footer="975" w:gutter="0"/>
          <w:cols w:space="708"/>
          <w:docGrid w:linePitch="360"/>
        </w:sectPr>
      </w:pPr>
    </w:p>
    <w:p w14:paraId="001CBC51" w14:textId="77777777" w:rsidR="00E62558" w:rsidRPr="00242772" w:rsidRDefault="00E62558" w:rsidP="00C57239">
      <w:pPr>
        <w:pStyle w:val="Normalpool"/>
        <w:jc w:val="both"/>
        <w:rPr>
          <w:rFonts w:eastAsia="SimSun"/>
          <w:sz w:val="24"/>
          <w:szCs w:val="24"/>
        </w:rPr>
      </w:pPr>
      <w:r w:rsidRPr="00242772">
        <w:rPr>
          <w:rFonts w:eastAsia="SimSun"/>
          <w:b/>
          <w:bCs/>
          <w:sz w:val="24"/>
          <w:szCs w:val="24"/>
        </w:rPr>
        <w:br w:type="page"/>
      </w:r>
    </w:p>
    <w:p w14:paraId="69710E5E" w14:textId="77777777" w:rsidR="00E62558" w:rsidRPr="009B62F2" w:rsidRDefault="00E62558" w:rsidP="005B60BF">
      <w:pPr>
        <w:pStyle w:val="ZZAnxheader"/>
        <w:rPr>
          <w:rFonts w:eastAsia="SimHei"/>
          <w:sz w:val="32"/>
          <w:szCs w:val="32"/>
        </w:rPr>
      </w:pPr>
      <w:r w:rsidRPr="009B62F2">
        <w:rPr>
          <w:rFonts w:eastAsia="SimHei"/>
          <w:sz w:val="32"/>
          <w:szCs w:val="32"/>
          <w:lang w:val="zh-CN"/>
        </w:rPr>
        <w:lastRenderedPageBreak/>
        <w:t>附件二</w:t>
      </w:r>
      <w:r w:rsidRPr="009B62F2">
        <w:rPr>
          <w:rFonts w:eastAsia="SimHei"/>
          <w:b w:val="0"/>
          <w:bCs w:val="0"/>
          <w:sz w:val="32"/>
          <w:szCs w:val="32"/>
          <w:lang w:val="zh-CN"/>
        </w:rPr>
        <w:footnoteReference w:customMarkFollows="1" w:id="17"/>
        <w:t>*</w:t>
      </w:r>
    </w:p>
    <w:p w14:paraId="31412D07" w14:textId="77777777" w:rsidR="00E62558" w:rsidRPr="009B62F2" w:rsidRDefault="00E62558" w:rsidP="005B60BF">
      <w:pPr>
        <w:pStyle w:val="ZZAnxtitle"/>
        <w:ind w:left="1253"/>
        <w:rPr>
          <w:rFonts w:eastAsia="SimHei"/>
          <w:sz w:val="32"/>
          <w:szCs w:val="32"/>
          <w:lang w:eastAsia="zh-CN"/>
        </w:rPr>
      </w:pPr>
      <w:r w:rsidRPr="009B62F2">
        <w:rPr>
          <w:rFonts w:eastAsia="SimHei"/>
          <w:sz w:val="32"/>
          <w:szCs w:val="32"/>
          <w:lang w:val="zh-CN" w:eastAsia="zh-CN"/>
        </w:rPr>
        <w:t>技术和经济评估小组</w:t>
      </w:r>
      <w:r w:rsidRPr="009B62F2">
        <w:rPr>
          <w:rFonts w:eastAsia="SimHei"/>
          <w:sz w:val="32"/>
          <w:szCs w:val="32"/>
          <w:lang w:val="zh-CN" w:eastAsia="zh-CN"/>
        </w:rPr>
        <w:t>2026</w:t>
      </w:r>
      <w:r w:rsidRPr="009B62F2">
        <w:rPr>
          <w:rFonts w:eastAsia="SimHei"/>
          <w:sz w:val="32"/>
          <w:szCs w:val="32"/>
          <w:lang w:val="zh-CN" w:eastAsia="zh-CN"/>
        </w:rPr>
        <w:t>年进度报告（第</w:t>
      </w:r>
      <w:r w:rsidRPr="009B62F2">
        <w:rPr>
          <w:rFonts w:eastAsia="SimHei"/>
          <w:sz w:val="32"/>
          <w:szCs w:val="32"/>
          <w:lang w:val="zh-CN" w:eastAsia="zh-CN"/>
        </w:rPr>
        <w:t>1</w:t>
      </w:r>
      <w:r w:rsidRPr="009B62F2">
        <w:rPr>
          <w:rFonts w:eastAsia="SimHei"/>
          <w:sz w:val="32"/>
          <w:szCs w:val="32"/>
          <w:lang w:val="zh-CN" w:eastAsia="zh-CN"/>
        </w:rPr>
        <w:t>卷）</w:t>
      </w:r>
    </w:p>
    <w:p w14:paraId="2C693797" w14:textId="77777777" w:rsidR="00E62558" w:rsidRPr="009B62F2" w:rsidRDefault="00E62558" w:rsidP="005B60BF">
      <w:pPr>
        <w:pStyle w:val="CH2"/>
        <w:rPr>
          <w:rFonts w:ascii="SimHei" w:eastAsia="SimHei" w:hAnsi="SimHei"/>
          <w:sz w:val="28"/>
          <w:szCs w:val="28"/>
          <w:lang w:eastAsia="zh-CN"/>
        </w:rPr>
      </w:pPr>
      <w:bookmarkStart w:id="11" w:name="_Toc166157403"/>
      <w:bookmarkStart w:id="12" w:name="_Toc166577102"/>
      <w:r w:rsidRPr="009B62F2">
        <w:rPr>
          <w:rFonts w:ascii="SimHei" w:eastAsia="SimHei" w:hAnsi="SimHei"/>
          <w:sz w:val="28"/>
          <w:szCs w:val="28"/>
          <w:lang w:val="zh-CN" w:eastAsia="zh-CN"/>
        </w:rPr>
        <w:tab/>
      </w:r>
      <w:r w:rsidRPr="009B62F2">
        <w:rPr>
          <w:rFonts w:ascii="SimHei" w:eastAsia="SimHei" w:hAnsi="SimHei"/>
          <w:sz w:val="28"/>
          <w:szCs w:val="28"/>
          <w:lang w:val="zh-CN" w:eastAsia="zh-CN"/>
        </w:rPr>
        <w:tab/>
      </w:r>
      <w:r w:rsidRPr="009B62F2">
        <w:rPr>
          <w:rFonts w:ascii="SimHei" w:eastAsia="SimHei" w:hAnsi="SimHei"/>
          <w:bCs/>
          <w:sz w:val="28"/>
          <w:szCs w:val="28"/>
          <w:lang w:val="zh-CN" w:eastAsia="zh-CN"/>
        </w:rPr>
        <w:t>各技术选择委员会的关键信息</w:t>
      </w:r>
      <w:bookmarkEnd w:id="11"/>
      <w:bookmarkEnd w:id="12"/>
    </w:p>
    <w:p w14:paraId="5B8671B9" w14:textId="77777777" w:rsidR="00E62558" w:rsidRPr="00242772" w:rsidRDefault="00E62558" w:rsidP="00C57239">
      <w:pPr>
        <w:pStyle w:val="NormalNonumber"/>
        <w:jc w:val="both"/>
        <w:rPr>
          <w:rFonts w:eastAsia="SimSun"/>
          <w:color w:val="000000" w:themeColor="text1"/>
          <w:sz w:val="24"/>
          <w:szCs w:val="24"/>
          <w:lang w:eastAsia="zh-CN"/>
        </w:rPr>
      </w:pPr>
      <w:r w:rsidRPr="00242772">
        <w:rPr>
          <w:rFonts w:eastAsia="SimSun"/>
          <w:sz w:val="24"/>
          <w:szCs w:val="24"/>
          <w:lang w:val="zh-CN" w:eastAsia="zh-CN"/>
        </w:rPr>
        <w:t>本节介绍了各技术选择委员会进度报告的关键信息。</w:t>
      </w:r>
    </w:p>
    <w:p w14:paraId="4FC5A631" w14:textId="77777777" w:rsidR="00E62558" w:rsidRPr="00F954FD" w:rsidRDefault="00E62558" w:rsidP="005B60BF">
      <w:pPr>
        <w:pStyle w:val="CH3"/>
        <w:rPr>
          <w:rFonts w:ascii="KaiTi" w:eastAsia="KaiTi" w:hAnsi="KaiTi"/>
          <w:i/>
          <w:iCs/>
          <w:color w:val="000000" w:themeColor="text1"/>
          <w:sz w:val="28"/>
          <w:szCs w:val="28"/>
          <w:lang w:eastAsia="zh-CN"/>
        </w:rPr>
      </w:pPr>
      <w:r w:rsidRPr="009B62F2">
        <w:rPr>
          <w:rFonts w:ascii="KaiTi" w:eastAsia="KaiTi" w:hAnsi="KaiTi"/>
          <w:sz w:val="24"/>
          <w:szCs w:val="24"/>
          <w:lang w:val="zh-CN" w:eastAsia="zh-CN"/>
        </w:rPr>
        <w:tab/>
      </w:r>
      <w:r w:rsidRPr="009B62F2">
        <w:rPr>
          <w:rFonts w:ascii="KaiTi" w:eastAsia="KaiTi" w:hAnsi="KaiTi"/>
          <w:sz w:val="24"/>
          <w:szCs w:val="24"/>
          <w:lang w:val="zh-CN" w:eastAsia="zh-CN"/>
        </w:rPr>
        <w:tab/>
      </w:r>
      <w:r w:rsidRPr="00F954FD">
        <w:rPr>
          <w:rFonts w:ascii="KaiTi" w:eastAsia="KaiTi" w:hAnsi="KaiTi"/>
          <w:bCs/>
          <w:sz w:val="28"/>
          <w:szCs w:val="28"/>
          <w:lang w:val="zh-CN" w:eastAsia="zh-CN"/>
        </w:rPr>
        <w:t>灭火技术选择委员会（灭火技选委员会）</w:t>
      </w:r>
    </w:p>
    <w:p w14:paraId="6C85736D" w14:textId="77777777" w:rsidR="00E62558" w:rsidRPr="00242772" w:rsidRDefault="00E62558" w:rsidP="00C57239">
      <w:pPr>
        <w:pStyle w:val="NormalNonumber"/>
        <w:jc w:val="both"/>
        <w:rPr>
          <w:rFonts w:eastAsia="SimSun"/>
          <w:color w:val="000000" w:themeColor="text1"/>
          <w:sz w:val="24"/>
          <w:szCs w:val="24"/>
          <w:lang w:eastAsia="zh-CN"/>
        </w:rPr>
      </w:pPr>
      <w:r w:rsidRPr="00242772">
        <w:rPr>
          <w:rFonts w:eastAsia="SimSun"/>
          <w:sz w:val="24"/>
          <w:szCs w:val="24"/>
          <w:lang w:val="zh-CN" w:eastAsia="zh-CN"/>
        </w:rPr>
        <w:t>灭火技选委员会进度报告包含在本报告第</w:t>
      </w:r>
      <w:r w:rsidRPr="00242772">
        <w:rPr>
          <w:rFonts w:eastAsia="SimSun"/>
          <w:sz w:val="24"/>
          <w:szCs w:val="24"/>
          <w:lang w:val="zh-CN" w:eastAsia="zh-CN"/>
        </w:rPr>
        <w:t>3</w:t>
      </w:r>
      <w:r w:rsidRPr="00242772">
        <w:rPr>
          <w:rFonts w:eastAsia="SimSun"/>
          <w:sz w:val="24"/>
          <w:szCs w:val="24"/>
          <w:lang w:val="zh-CN" w:eastAsia="zh-CN"/>
        </w:rPr>
        <w:t>章中，其中包括以下更新：</w:t>
      </w:r>
    </w:p>
    <w:p w14:paraId="56A9FD54"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根据</w:t>
      </w:r>
      <w:r w:rsidRPr="00F701A9">
        <w:rPr>
          <w:rFonts w:ascii="SimSun" w:eastAsia="SimSun" w:hAnsi="SimSun"/>
          <w:sz w:val="24"/>
          <w:szCs w:val="24"/>
          <w:lang w:val="zh-CN" w:eastAsia="zh-CN"/>
        </w:rPr>
        <w:t>“</w:t>
      </w:r>
      <w:r w:rsidRPr="00242772">
        <w:rPr>
          <w:rFonts w:eastAsia="SimSun"/>
          <w:sz w:val="24"/>
          <w:szCs w:val="24"/>
          <w:lang w:val="zh-CN" w:eastAsia="zh-CN"/>
        </w:rPr>
        <w:t>第</w:t>
      </w:r>
      <w:r w:rsidRPr="00242772">
        <w:rPr>
          <w:rFonts w:eastAsia="SimSun"/>
          <w:sz w:val="24"/>
          <w:szCs w:val="24"/>
          <w:lang w:val="zh-CN" w:eastAsia="zh-CN"/>
        </w:rPr>
        <w:t>XXXVII/4</w:t>
      </w:r>
      <w:r w:rsidRPr="00242772">
        <w:rPr>
          <w:rFonts w:eastAsia="SimSun"/>
          <w:sz w:val="24"/>
          <w:szCs w:val="24"/>
          <w:lang w:val="zh-CN" w:eastAsia="zh-CN"/>
        </w:rPr>
        <w:t>号决定：哈龙供应和哈龙库存的全球分布</w:t>
      </w:r>
      <w:r w:rsidRPr="00F701A9">
        <w:rPr>
          <w:rFonts w:ascii="SimSun" w:eastAsia="SimSun" w:hAnsi="SimSun"/>
          <w:sz w:val="24"/>
          <w:szCs w:val="24"/>
          <w:lang w:val="zh-CN" w:eastAsia="zh-CN"/>
        </w:rPr>
        <w:t>”</w:t>
      </w:r>
      <w:r w:rsidRPr="00242772">
        <w:rPr>
          <w:rFonts w:eastAsia="SimSun"/>
          <w:sz w:val="24"/>
          <w:szCs w:val="24"/>
          <w:lang w:val="zh-CN" w:eastAsia="zh-CN"/>
        </w:rPr>
        <w:t>，灭火技选委员与国际民用航空组织（国际民航组织）合作，细化了哈龙</w:t>
      </w:r>
      <w:r w:rsidRPr="00242772">
        <w:rPr>
          <w:rFonts w:eastAsia="SimSun"/>
          <w:sz w:val="24"/>
          <w:szCs w:val="24"/>
          <w:lang w:val="zh-CN" w:eastAsia="zh-CN"/>
        </w:rPr>
        <w:t>1301</w:t>
      </w:r>
      <w:r w:rsidRPr="00242772">
        <w:rPr>
          <w:rFonts w:eastAsia="SimSun"/>
          <w:sz w:val="24"/>
          <w:szCs w:val="24"/>
          <w:lang w:val="zh-CN" w:eastAsia="zh-CN"/>
        </w:rPr>
        <w:t>的耗尽时间。根据民航、石油和天然气以及核电站的最新可用数据以及拆船活动中回收的数量，现在估计耗尽时间为</w:t>
      </w:r>
      <w:r w:rsidRPr="00242772">
        <w:rPr>
          <w:rFonts w:eastAsia="SimSun"/>
          <w:sz w:val="24"/>
          <w:szCs w:val="24"/>
          <w:lang w:val="zh-CN" w:eastAsia="zh-CN"/>
        </w:rPr>
        <w:t>2035 +/- 4</w:t>
      </w:r>
      <w:r w:rsidRPr="00242772">
        <w:rPr>
          <w:rFonts w:eastAsia="SimSun"/>
          <w:sz w:val="24"/>
          <w:szCs w:val="24"/>
          <w:lang w:val="zh-CN" w:eastAsia="zh-CN"/>
        </w:rPr>
        <w:t>年。</w:t>
      </w:r>
    </w:p>
    <w:p w14:paraId="52686C89" w14:textId="27438DCC"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鉴于每一单个缔约方均无法确定其每年的民航需求（即生产和消费），缔约方不妨考虑确定必要用途提名和评估流程如果需要变更，需要作出哪些变更。</w:t>
      </w:r>
    </w:p>
    <w:p w14:paraId="0B18A8A0"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从现在到</w:t>
      </w:r>
      <w:r w:rsidRPr="00242772">
        <w:rPr>
          <w:rFonts w:eastAsia="SimSun"/>
          <w:sz w:val="24"/>
          <w:szCs w:val="24"/>
          <w:lang w:val="zh-CN" w:eastAsia="zh-CN"/>
        </w:rPr>
        <w:t>2024</w:t>
      </w:r>
      <w:r w:rsidRPr="00242772">
        <w:rPr>
          <w:rFonts w:eastAsia="SimSun"/>
          <w:sz w:val="24"/>
          <w:szCs w:val="24"/>
          <w:lang w:val="zh-CN" w:eastAsia="zh-CN"/>
        </w:rPr>
        <w:t>年，灭火技选委员会的模型仍然很好地符合由哈龙</w:t>
      </w:r>
      <w:r w:rsidRPr="00242772">
        <w:rPr>
          <w:rFonts w:eastAsia="SimSun"/>
          <w:sz w:val="24"/>
          <w:szCs w:val="24"/>
          <w:lang w:val="zh-CN" w:eastAsia="zh-CN"/>
        </w:rPr>
        <w:t>1301</w:t>
      </w:r>
      <w:r w:rsidRPr="00242772">
        <w:rPr>
          <w:rFonts w:eastAsia="SimSun"/>
          <w:sz w:val="24"/>
          <w:szCs w:val="24"/>
          <w:lang w:val="zh-CN" w:eastAsia="zh-CN"/>
        </w:rPr>
        <w:t>大气测量得出的排放量。</w:t>
      </w:r>
    </w:p>
    <w:p w14:paraId="4C09C855"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据灭火技选委员会所知，并未开发任何新的防火</w:t>
      </w:r>
      <w:r w:rsidRPr="00242772">
        <w:rPr>
          <w:rFonts w:eastAsia="SimSun"/>
          <w:sz w:val="24"/>
          <w:szCs w:val="24"/>
          <w:lang w:val="zh-CN" w:eastAsia="zh-CN"/>
        </w:rPr>
        <w:t>/</w:t>
      </w:r>
      <w:r w:rsidRPr="00242772">
        <w:rPr>
          <w:rFonts w:eastAsia="SimSun"/>
          <w:sz w:val="24"/>
          <w:szCs w:val="24"/>
          <w:lang w:val="zh-CN" w:eastAsia="zh-CN"/>
        </w:rPr>
        <w:t>灭火剂。</w:t>
      </w:r>
    </w:p>
    <w:p w14:paraId="2E574649" w14:textId="43F9DBEA"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欧洲化学品管理局社会经济分析委员会于</w:t>
      </w:r>
      <w:r w:rsidRPr="00242772">
        <w:rPr>
          <w:rFonts w:eastAsia="SimSun"/>
          <w:sz w:val="24"/>
          <w:szCs w:val="24"/>
          <w:lang w:val="zh-CN" w:eastAsia="zh-CN"/>
        </w:rPr>
        <w:t>2026</w:t>
      </w:r>
      <w:r w:rsidRPr="00242772">
        <w:rPr>
          <w:rFonts w:eastAsia="SimSun"/>
          <w:sz w:val="24"/>
          <w:szCs w:val="24"/>
          <w:lang w:val="zh-CN" w:eastAsia="zh-CN"/>
        </w:rPr>
        <w:t>年</w:t>
      </w:r>
      <w:r w:rsidRPr="00242772">
        <w:rPr>
          <w:rFonts w:eastAsia="SimSun"/>
          <w:sz w:val="24"/>
          <w:szCs w:val="24"/>
          <w:lang w:val="zh-CN" w:eastAsia="zh-CN"/>
        </w:rPr>
        <w:t>3</w:t>
      </w:r>
      <w:r w:rsidRPr="00242772">
        <w:rPr>
          <w:rFonts w:eastAsia="SimSun"/>
          <w:sz w:val="24"/>
          <w:szCs w:val="24"/>
          <w:lang w:val="zh-CN" w:eastAsia="zh-CN"/>
        </w:rPr>
        <w:t>月</w:t>
      </w:r>
      <w:r w:rsidRPr="00242772">
        <w:rPr>
          <w:rFonts w:eastAsia="SimSun"/>
          <w:sz w:val="24"/>
          <w:szCs w:val="24"/>
          <w:lang w:val="zh-CN" w:eastAsia="zh-CN"/>
        </w:rPr>
        <w:t>26</w:t>
      </w:r>
      <w:r w:rsidRPr="00242772">
        <w:rPr>
          <w:rFonts w:eastAsia="SimSun"/>
          <w:sz w:val="24"/>
          <w:szCs w:val="24"/>
          <w:lang w:val="zh-CN" w:eastAsia="zh-CN"/>
        </w:rPr>
        <w:t>日发布了关于欧盟全氟烷基物质和多氟烷基物质限制提案的意见草案，这将导致在任何法规生效后禁止使用关键哈龙替代品，除非给予克减宽限期。社会经济分析委员会关于欧盟全氟烷基物质和多氟烷基物质限制提案的意见草案建议，对航空器手持式灭火器中的</w:t>
      </w:r>
      <w:r w:rsidRPr="00242772">
        <w:rPr>
          <w:rFonts w:eastAsia="SimSun"/>
          <w:sz w:val="24"/>
          <w:szCs w:val="24"/>
          <w:lang w:val="zh-CN" w:eastAsia="zh-CN"/>
        </w:rPr>
        <w:t>2-</w:t>
      </w:r>
      <w:r w:rsidRPr="00242772">
        <w:rPr>
          <w:rFonts w:eastAsia="SimSun"/>
          <w:sz w:val="24"/>
          <w:szCs w:val="24"/>
          <w:lang w:val="zh-CN" w:eastAsia="zh-CN"/>
        </w:rPr>
        <w:t>溴</w:t>
      </w:r>
      <w:r w:rsidRPr="00242772">
        <w:rPr>
          <w:rFonts w:eastAsia="SimSun"/>
          <w:sz w:val="24"/>
          <w:szCs w:val="24"/>
          <w:lang w:val="zh-CN" w:eastAsia="zh-CN"/>
        </w:rPr>
        <w:t>-3,3,3-</w:t>
      </w:r>
      <w:r w:rsidRPr="00242772">
        <w:rPr>
          <w:rFonts w:eastAsia="SimSun"/>
          <w:sz w:val="24"/>
          <w:szCs w:val="24"/>
          <w:lang w:val="zh-CN" w:eastAsia="zh-CN"/>
        </w:rPr>
        <w:t>三氟丙烯（</w:t>
      </w:r>
      <w:r w:rsidRPr="00242772">
        <w:rPr>
          <w:rFonts w:eastAsia="SimSun"/>
          <w:sz w:val="24"/>
          <w:szCs w:val="24"/>
          <w:lang w:val="zh-CN" w:eastAsia="zh-CN"/>
        </w:rPr>
        <w:t>2-BTP</w:t>
      </w:r>
      <w:r w:rsidRPr="00242772">
        <w:rPr>
          <w:rFonts w:eastAsia="SimSun"/>
          <w:sz w:val="24"/>
          <w:szCs w:val="24"/>
          <w:lang w:val="zh-CN" w:eastAsia="zh-CN"/>
        </w:rPr>
        <w:t>）实行</w:t>
      </w:r>
      <w:r w:rsidRPr="00242772">
        <w:rPr>
          <w:rFonts w:eastAsia="SimSun"/>
          <w:sz w:val="24"/>
          <w:szCs w:val="24"/>
          <w:lang w:val="zh-CN" w:eastAsia="zh-CN"/>
        </w:rPr>
        <w:t>12</w:t>
      </w:r>
      <w:r w:rsidRPr="00242772">
        <w:rPr>
          <w:rFonts w:eastAsia="SimSun"/>
          <w:sz w:val="24"/>
          <w:szCs w:val="24"/>
          <w:lang w:val="zh-CN" w:eastAsia="zh-CN"/>
        </w:rPr>
        <w:t>年的克减。对于未来可能使用</w:t>
      </w:r>
      <w:r w:rsidRPr="00242772">
        <w:rPr>
          <w:rFonts w:eastAsia="SimSun"/>
          <w:sz w:val="24"/>
          <w:szCs w:val="24"/>
          <w:lang w:val="zh-CN" w:eastAsia="zh-CN"/>
        </w:rPr>
        <w:t>2-BTP/</w:t>
      </w:r>
      <w:r w:rsidRPr="00242772">
        <w:rPr>
          <w:rFonts w:eastAsia="SimSun"/>
          <w:sz w:val="24"/>
          <w:szCs w:val="24"/>
          <w:lang w:val="zh-CN" w:eastAsia="zh-CN"/>
        </w:rPr>
        <w:t>二氧化碳混合物来替代货舱中的哈龙</w:t>
      </w:r>
      <w:r w:rsidRPr="00242772">
        <w:rPr>
          <w:rFonts w:eastAsia="SimSun"/>
          <w:sz w:val="24"/>
          <w:szCs w:val="24"/>
          <w:lang w:val="zh-CN" w:eastAsia="zh-CN"/>
        </w:rPr>
        <w:t>1301</w:t>
      </w:r>
      <w:r w:rsidRPr="00242772">
        <w:rPr>
          <w:rFonts w:eastAsia="SimSun"/>
          <w:sz w:val="24"/>
          <w:szCs w:val="24"/>
          <w:lang w:val="zh-CN" w:eastAsia="zh-CN"/>
        </w:rPr>
        <w:t>的情况，没有提出任何克减的建议。</w:t>
      </w:r>
    </w:p>
    <w:p w14:paraId="65303D74" w14:textId="77777777" w:rsidR="00E62558" w:rsidRPr="00F954FD" w:rsidRDefault="00E62558" w:rsidP="0026779B">
      <w:pPr>
        <w:pStyle w:val="CH3"/>
        <w:rPr>
          <w:rFonts w:eastAsia="SimSun"/>
          <w:i/>
          <w:iCs/>
          <w:color w:val="000000" w:themeColor="text1"/>
          <w:sz w:val="28"/>
          <w:szCs w:val="28"/>
          <w:lang w:eastAsia="zh-CN"/>
        </w:rPr>
      </w:pPr>
      <w:r w:rsidRPr="00242772">
        <w:rPr>
          <w:rFonts w:eastAsia="SimSun"/>
          <w:sz w:val="24"/>
          <w:szCs w:val="24"/>
          <w:lang w:val="zh-CN" w:eastAsia="zh-CN"/>
        </w:rPr>
        <w:tab/>
      </w:r>
      <w:r w:rsidRPr="009B62F2">
        <w:rPr>
          <w:rFonts w:ascii="KaiTi" w:eastAsia="KaiTi" w:hAnsi="KaiTi"/>
          <w:bCs/>
          <w:sz w:val="24"/>
          <w:szCs w:val="24"/>
          <w:lang w:val="zh-CN" w:eastAsia="zh-CN"/>
        </w:rPr>
        <w:tab/>
      </w:r>
      <w:r w:rsidRPr="00F954FD">
        <w:rPr>
          <w:rFonts w:ascii="KaiTi" w:eastAsia="KaiTi" w:hAnsi="KaiTi"/>
          <w:bCs/>
          <w:sz w:val="28"/>
          <w:szCs w:val="28"/>
          <w:lang w:val="zh-CN" w:eastAsia="zh-CN"/>
        </w:rPr>
        <w:t>软硬质泡沫技术选择委员会（泡沫技选委员会）</w:t>
      </w:r>
    </w:p>
    <w:p w14:paraId="06B26A4E" w14:textId="77777777" w:rsidR="00E62558" w:rsidRPr="00242772" w:rsidRDefault="00E62558" w:rsidP="00C57239">
      <w:pPr>
        <w:pStyle w:val="NormalNonumber"/>
        <w:jc w:val="both"/>
        <w:rPr>
          <w:rFonts w:eastAsia="SimSun"/>
          <w:color w:val="000000" w:themeColor="text1"/>
          <w:sz w:val="24"/>
          <w:szCs w:val="24"/>
          <w:lang w:eastAsia="zh-CN"/>
        </w:rPr>
      </w:pPr>
      <w:r w:rsidRPr="00242772">
        <w:rPr>
          <w:rFonts w:eastAsia="SimSun"/>
          <w:sz w:val="24"/>
          <w:szCs w:val="24"/>
          <w:lang w:val="zh-CN" w:eastAsia="zh-CN"/>
        </w:rPr>
        <w:t>泡沫技选委员会进度报告包含在本报告第</w:t>
      </w:r>
      <w:r w:rsidRPr="00242772">
        <w:rPr>
          <w:rFonts w:eastAsia="SimSun"/>
          <w:sz w:val="24"/>
          <w:szCs w:val="24"/>
          <w:lang w:val="zh-CN" w:eastAsia="zh-CN"/>
        </w:rPr>
        <w:t>2</w:t>
      </w:r>
      <w:r w:rsidRPr="00242772">
        <w:rPr>
          <w:rFonts w:eastAsia="SimSun"/>
          <w:sz w:val="24"/>
          <w:szCs w:val="24"/>
          <w:lang w:val="zh-CN" w:eastAsia="zh-CN"/>
        </w:rPr>
        <w:t>章中，其中包括以下更新：</w:t>
      </w:r>
    </w:p>
    <w:p w14:paraId="05A4D9AD" w14:textId="0CD69B6F"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第</w:t>
      </w:r>
      <w:r w:rsidRPr="00242772">
        <w:rPr>
          <w:rFonts w:eastAsia="SimSun"/>
          <w:sz w:val="24"/>
          <w:szCs w:val="24"/>
          <w:lang w:val="zh-CN" w:eastAsia="zh-CN"/>
        </w:rPr>
        <w:t>5</w:t>
      </w:r>
      <w:r w:rsidRPr="00242772">
        <w:rPr>
          <w:rFonts w:eastAsia="SimSun"/>
          <w:sz w:val="24"/>
          <w:szCs w:val="24"/>
          <w:lang w:val="zh-CN" w:eastAsia="zh-CN"/>
        </w:rPr>
        <w:t>条缔约方的泡沫行业正在向不再使用含氢氯氟烃的方向顺利转型，非第</w:t>
      </w:r>
      <w:r w:rsidRPr="00242772">
        <w:rPr>
          <w:rFonts w:eastAsia="SimSun"/>
          <w:sz w:val="24"/>
          <w:szCs w:val="24"/>
          <w:lang w:val="zh-CN" w:eastAsia="zh-CN"/>
        </w:rPr>
        <w:t>5</w:t>
      </w:r>
      <w:r w:rsidRPr="00242772">
        <w:rPr>
          <w:rFonts w:eastAsia="SimSun"/>
          <w:sz w:val="24"/>
          <w:szCs w:val="24"/>
          <w:lang w:val="zh-CN" w:eastAsia="zh-CN"/>
        </w:rPr>
        <w:t>条缔约方和一些第</w:t>
      </w:r>
      <w:r w:rsidRPr="00242772">
        <w:rPr>
          <w:rFonts w:eastAsia="SimSun"/>
          <w:sz w:val="24"/>
          <w:szCs w:val="24"/>
          <w:lang w:val="zh-CN" w:eastAsia="zh-CN"/>
        </w:rPr>
        <w:t>5</w:t>
      </w:r>
      <w:r w:rsidRPr="00242772">
        <w:rPr>
          <w:rFonts w:eastAsia="SimSun"/>
          <w:sz w:val="24"/>
          <w:szCs w:val="24"/>
          <w:lang w:val="zh-CN" w:eastAsia="zh-CN"/>
        </w:rPr>
        <w:t>条缔约方的泡沫行业正在向不再使用高全球升温潜能值氢氟碳化物的方向顺利转型，重点是尽可能避免采用高全球升温潜能值的氢氟碳化物。正在通过监管和逐步削减供应来推动转型。</w:t>
      </w:r>
    </w:p>
    <w:p w14:paraId="203F8330" w14:textId="1BBB2C71"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随着全球现有一氟二氯乙烷存量</w:t>
      </w:r>
      <w:r w:rsidRPr="006D750B">
        <w:rPr>
          <w:rFonts w:eastAsia="SimSun"/>
          <w:sz w:val="24"/>
          <w:szCs w:val="24"/>
          <w:lang w:val="zh-CN" w:eastAsia="zh-CN"/>
        </w:rPr>
        <w:t>的减少，缔约方不妨考虑完成向不再使用一氟二氯乙烷的方向转型。</w:t>
      </w:r>
      <w:r w:rsidRPr="006D750B">
        <w:rPr>
          <w:rFonts w:eastAsia="SimSun"/>
          <w:sz w:val="24"/>
          <w:szCs w:val="24"/>
          <w:lang w:val="zh-CN" w:eastAsia="zh-CN"/>
        </w:rPr>
        <w:t>2026</w:t>
      </w:r>
      <w:r w:rsidRPr="006D750B">
        <w:rPr>
          <w:rFonts w:eastAsia="SimSun"/>
          <w:sz w:val="24"/>
          <w:szCs w:val="24"/>
          <w:lang w:val="zh-CN" w:eastAsia="zh-CN"/>
        </w:rPr>
        <w:t>年，中国生态环境部</w:t>
      </w:r>
      <w:r w:rsidR="007D6FB1" w:rsidRPr="006D750B">
        <w:rPr>
          <w:rStyle w:val="FootnoteReference"/>
          <w:spacing w:val="0"/>
          <w:w w:val="100"/>
          <w:position w:val="0"/>
          <w:sz w:val="24"/>
          <w:szCs w:val="24"/>
          <w:lang w:val="zh-CN"/>
        </w:rPr>
        <w:footnoteReference w:id="18"/>
      </w:r>
      <w:r w:rsidRPr="006D750B">
        <w:rPr>
          <w:rFonts w:eastAsia="SimSun"/>
          <w:sz w:val="24"/>
          <w:szCs w:val="24"/>
          <w:lang w:val="zh-CN" w:eastAsia="zh-CN"/>
        </w:rPr>
        <w:t>未分配一氟二氯乙烷的生产配额，一氟二氯乙烷将停止供应。氢氟烯烃</w:t>
      </w:r>
      <w:r w:rsidRPr="006D750B">
        <w:rPr>
          <w:rFonts w:eastAsia="SimSun"/>
          <w:sz w:val="24"/>
          <w:szCs w:val="24"/>
          <w:lang w:val="zh-CN" w:eastAsia="zh-CN"/>
        </w:rPr>
        <w:t>/</w:t>
      </w:r>
      <w:r w:rsidRPr="006D750B">
        <w:rPr>
          <w:rFonts w:eastAsia="SimSun"/>
          <w:sz w:val="24"/>
          <w:szCs w:val="24"/>
          <w:lang w:val="zh-CN" w:eastAsia="zh-CN"/>
        </w:rPr>
        <w:t>氢氯氟烯烃制造商提高了产能，以满足预计因实施要求降低全球升温潜能值的法规而产生的对全球升温潜能值较低发泡剂的需求。添加剂、辅助发泡剂、设备</w:t>
      </w:r>
      <w:r w:rsidRPr="00242772">
        <w:rPr>
          <w:rFonts w:eastAsia="SimSun"/>
          <w:sz w:val="24"/>
          <w:szCs w:val="24"/>
          <w:lang w:val="zh-CN" w:eastAsia="zh-CN"/>
        </w:rPr>
        <w:lastRenderedPageBreak/>
        <w:t>和配方的开发和供应得到了显著改进，使含有较低全球升温潜能值的发泡剂能够成功商业化。</w:t>
      </w:r>
    </w:p>
    <w:p w14:paraId="3F988AE6"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在第</w:t>
      </w:r>
      <w:r w:rsidRPr="00242772">
        <w:rPr>
          <w:rFonts w:eastAsia="SimSun"/>
          <w:sz w:val="24"/>
          <w:szCs w:val="24"/>
          <w:lang w:val="zh-CN" w:eastAsia="zh-CN"/>
        </w:rPr>
        <w:t>5</w:t>
      </w:r>
      <w:r w:rsidRPr="00242772">
        <w:rPr>
          <w:rFonts w:eastAsia="SimSun"/>
          <w:sz w:val="24"/>
          <w:szCs w:val="24"/>
          <w:lang w:val="zh-CN" w:eastAsia="zh-CN"/>
        </w:rPr>
        <w:t>条和非第</w:t>
      </w:r>
      <w:r w:rsidRPr="00242772">
        <w:rPr>
          <w:rFonts w:eastAsia="SimSun"/>
          <w:sz w:val="24"/>
          <w:szCs w:val="24"/>
          <w:lang w:val="zh-CN" w:eastAsia="zh-CN"/>
        </w:rPr>
        <w:t>5</w:t>
      </w:r>
      <w:r w:rsidRPr="00242772">
        <w:rPr>
          <w:rFonts w:eastAsia="SimSun"/>
          <w:sz w:val="24"/>
          <w:szCs w:val="24"/>
          <w:lang w:val="zh-CN" w:eastAsia="zh-CN"/>
        </w:rPr>
        <w:t>条缔约方中，泡沫制造商继续致力于利用新型发泡剂、辅助发泡剂和添加剂来降低成本并优化泡沫的特性。新型辅助发泡剂和添加剂具有不同的毒性和热性能，这可能在处理过程中带来安全挑战，并导致隔热性能降低。</w:t>
      </w:r>
    </w:p>
    <w:p w14:paraId="5A1577D0"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一般来说，由于额外税收、反倾销税以及对能源成本和可用性的地缘政治影响，</w:t>
      </w:r>
      <w:r w:rsidRPr="00242772">
        <w:rPr>
          <w:rFonts w:eastAsia="SimSun"/>
          <w:sz w:val="24"/>
          <w:szCs w:val="24"/>
          <w:lang w:val="zh-CN" w:eastAsia="zh-CN"/>
        </w:rPr>
        <w:t>2025–26</w:t>
      </w:r>
      <w:r w:rsidRPr="00242772">
        <w:rPr>
          <w:rFonts w:eastAsia="SimSun"/>
          <w:sz w:val="24"/>
          <w:szCs w:val="24"/>
          <w:lang w:val="zh-CN" w:eastAsia="zh-CN"/>
        </w:rPr>
        <w:t>年的成本有所增加。有些缔约方可能受到这些问题的影响更大。这些经济影响可能会影响施工以及对设备和泡沫的需求。</w:t>
      </w:r>
    </w:p>
    <w:p w14:paraId="04A253BD" w14:textId="77777777" w:rsidR="00E62558" w:rsidRPr="00F954FD" w:rsidRDefault="00E62558" w:rsidP="00252F58">
      <w:pPr>
        <w:pStyle w:val="CH3"/>
        <w:rPr>
          <w:rFonts w:ascii="KaiTi" w:eastAsia="KaiTi" w:hAnsi="KaiTi"/>
          <w:bCs/>
          <w:sz w:val="28"/>
          <w:szCs w:val="28"/>
          <w:lang w:val="zh-CN" w:eastAsia="zh-CN"/>
        </w:rPr>
      </w:pPr>
      <w:r w:rsidRPr="00F954FD">
        <w:rPr>
          <w:rFonts w:ascii="KaiTi" w:eastAsia="KaiTi" w:hAnsi="KaiTi"/>
          <w:bCs/>
          <w:sz w:val="28"/>
          <w:szCs w:val="28"/>
          <w:lang w:val="zh-CN" w:eastAsia="zh-CN"/>
        </w:rPr>
        <w:tab/>
      </w:r>
      <w:r w:rsidRPr="00F954FD">
        <w:rPr>
          <w:rFonts w:ascii="KaiTi" w:eastAsia="KaiTi" w:hAnsi="KaiTi"/>
          <w:bCs/>
          <w:sz w:val="28"/>
          <w:szCs w:val="28"/>
          <w:lang w:val="zh-CN" w:eastAsia="zh-CN"/>
        </w:rPr>
        <w:tab/>
        <w:t>甲基溴技术选择委员会（甲基溴技选委员会）</w:t>
      </w:r>
    </w:p>
    <w:p w14:paraId="62731FB9" w14:textId="77777777" w:rsidR="00E62558" w:rsidRPr="00242772" w:rsidRDefault="00E62558" w:rsidP="00C57239">
      <w:pPr>
        <w:pStyle w:val="NormalNonumber"/>
        <w:jc w:val="both"/>
        <w:rPr>
          <w:rFonts w:eastAsia="SimSun"/>
          <w:color w:val="000000" w:themeColor="text1"/>
          <w:sz w:val="24"/>
          <w:szCs w:val="24"/>
          <w:lang w:eastAsia="zh-CN"/>
        </w:rPr>
      </w:pPr>
      <w:r w:rsidRPr="00242772">
        <w:rPr>
          <w:rFonts w:eastAsia="SimSun"/>
          <w:sz w:val="24"/>
          <w:szCs w:val="24"/>
          <w:lang w:val="zh-CN" w:eastAsia="zh-CN"/>
        </w:rPr>
        <w:t>甲基溴技选委员会进度报告包含在本报告第</w:t>
      </w:r>
      <w:r w:rsidRPr="00242772">
        <w:rPr>
          <w:rFonts w:eastAsia="SimSun"/>
          <w:sz w:val="24"/>
          <w:szCs w:val="24"/>
          <w:lang w:val="zh-CN" w:eastAsia="zh-CN"/>
        </w:rPr>
        <w:t>4</w:t>
      </w:r>
      <w:r w:rsidRPr="00242772">
        <w:rPr>
          <w:rFonts w:eastAsia="SimSun"/>
          <w:sz w:val="24"/>
          <w:szCs w:val="24"/>
          <w:lang w:val="zh-CN" w:eastAsia="zh-CN"/>
        </w:rPr>
        <w:t>章中，其中包括以下更新：</w:t>
      </w:r>
    </w:p>
    <w:p w14:paraId="7594E088" w14:textId="427E929A"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在</w:t>
      </w:r>
      <w:r w:rsidRPr="00242772">
        <w:rPr>
          <w:rFonts w:eastAsia="SimSun"/>
          <w:sz w:val="24"/>
          <w:szCs w:val="24"/>
          <w:lang w:val="zh-CN" w:eastAsia="zh-CN"/>
        </w:rPr>
        <w:t>2025</w:t>
      </w:r>
      <w:r w:rsidRPr="00242772">
        <w:rPr>
          <w:rFonts w:eastAsia="SimSun"/>
          <w:sz w:val="24"/>
          <w:szCs w:val="24"/>
          <w:lang w:val="zh-CN" w:eastAsia="zh-CN"/>
        </w:rPr>
        <w:t>年收到最后一项关键用途提名后，已经完成用于受控非检疫和装运前用途的甲基溴的逐步淘汰。加上在关键用途提名进程之前实现的甲基溴淘汰，结果就是全球在</w:t>
      </w:r>
      <w:r w:rsidRPr="00242772">
        <w:rPr>
          <w:rFonts w:eastAsia="SimSun"/>
          <w:sz w:val="24"/>
          <w:szCs w:val="24"/>
          <w:lang w:val="zh-CN" w:eastAsia="zh-CN"/>
        </w:rPr>
        <w:t>30</w:t>
      </w:r>
      <w:r w:rsidRPr="00242772">
        <w:rPr>
          <w:rFonts w:eastAsia="SimSun"/>
          <w:sz w:val="24"/>
          <w:szCs w:val="24"/>
          <w:lang w:val="zh-CN" w:eastAsia="zh-CN"/>
        </w:rPr>
        <w:t>年内淘汰了约</w:t>
      </w:r>
      <w:r w:rsidRPr="00242772">
        <w:rPr>
          <w:rFonts w:eastAsia="SimSun"/>
          <w:sz w:val="24"/>
          <w:szCs w:val="24"/>
          <w:lang w:val="zh-CN" w:eastAsia="zh-CN"/>
        </w:rPr>
        <w:t>62 000</w:t>
      </w:r>
      <w:r w:rsidRPr="00242772">
        <w:rPr>
          <w:rFonts w:eastAsia="SimSun"/>
          <w:sz w:val="24"/>
          <w:szCs w:val="24"/>
          <w:lang w:val="zh-CN" w:eastAsia="zh-CN"/>
        </w:rPr>
        <w:t>吨甲基溴。</w:t>
      </w:r>
      <w:r w:rsidRPr="00242772">
        <w:rPr>
          <w:rFonts w:eastAsia="SimSun"/>
          <w:sz w:val="24"/>
          <w:szCs w:val="24"/>
          <w:lang w:val="zh-CN" w:eastAsia="zh-CN"/>
        </w:rPr>
        <w:t>2026</w:t>
      </w:r>
      <w:r w:rsidRPr="00242772">
        <w:rPr>
          <w:rFonts w:eastAsia="SimSun"/>
          <w:sz w:val="24"/>
          <w:szCs w:val="24"/>
          <w:lang w:val="zh-CN" w:eastAsia="zh-CN"/>
        </w:rPr>
        <w:t>年没有收到新的关键用途提名。</w:t>
      </w:r>
    </w:p>
    <w:p w14:paraId="6B76C9EC"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已报告的</w:t>
      </w:r>
      <w:r w:rsidRPr="00242772">
        <w:rPr>
          <w:rFonts w:eastAsia="SimSun"/>
          <w:sz w:val="24"/>
          <w:szCs w:val="24"/>
          <w:lang w:val="zh-CN" w:eastAsia="zh-CN"/>
        </w:rPr>
        <w:t>2024</w:t>
      </w:r>
      <w:r w:rsidRPr="00242772">
        <w:rPr>
          <w:rFonts w:eastAsia="SimSun"/>
          <w:sz w:val="24"/>
          <w:szCs w:val="24"/>
          <w:lang w:val="zh-CN" w:eastAsia="zh-CN"/>
        </w:rPr>
        <w:t>年全球用于检疫和装运前用途的甲基溴产量为</w:t>
      </w:r>
      <w:r w:rsidRPr="00242772">
        <w:rPr>
          <w:rFonts w:eastAsia="SimSun"/>
          <w:sz w:val="24"/>
          <w:szCs w:val="24"/>
          <w:lang w:val="zh-CN" w:eastAsia="zh-CN"/>
        </w:rPr>
        <w:t>8 935</w:t>
      </w:r>
      <w:r w:rsidRPr="00242772">
        <w:rPr>
          <w:rFonts w:eastAsia="SimSun"/>
          <w:sz w:val="24"/>
          <w:szCs w:val="24"/>
          <w:lang w:val="zh-CN" w:eastAsia="zh-CN"/>
        </w:rPr>
        <w:t>吨。已报告的</w:t>
      </w:r>
      <w:r w:rsidRPr="00242772">
        <w:rPr>
          <w:rFonts w:eastAsia="SimSun"/>
          <w:sz w:val="24"/>
          <w:szCs w:val="24"/>
          <w:lang w:val="zh-CN" w:eastAsia="zh-CN"/>
        </w:rPr>
        <w:t>2024</w:t>
      </w:r>
      <w:r w:rsidRPr="00242772">
        <w:rPr>
          <w:rFonts w:eastAsia="SimSun"/>
          <w:sz w:val="24"/>
          <w:szCs w:val="24"/>
          <w:lang w:val="zh-CN" w:eastAsia="zh-CN"/>
        </w:rPr>
        <w:t>年检疫和装运前用途消费量约为</w:t>
      </w:r>
      <w:r w:rsidRPr="00242772">
        <w:rPr>
          <w:rFonts w:eastAsia="SimSun"/>
          <w:sz w:val="24"/>
          <w:szCs w:val="24"/>
          <w:lang w:val="zh-CN" w:eastAsia="zh-CN"/>
        </w:rPr>
        <w:t>8 000</w:t>
      </w:r>
      <w:r w:rsidRPr="00242772">
        <w:rPr>
          <w:rFonts w:eastAsia="SimSun"/>
          <w:sz w:val="24"/>
          <w:szCs w:val="24"/>
          <w:lang w:val="zh-CN" w:eastAsia="zh-CN"/>
        </w:rPr>
        <w:t>吨甲基溴（比报告的产量少约</w:t>
      </w:r>
      <w:r w:rsidRPr="00242772">
        <w:rPr>
          <w:rFonts w:eastAsia="SimSun"/>
          <w:sz w:val="24"/>
          <w:szCs w:val="24"/>
          <w:lang w:val="zh-CN" w:eastAsia="zh-CN"/>
        </w:rPr>
        <w:t>900</w:t>
      </w:r>
      <w:r w:rsidRPr="00242772">
        <w:rPr>
          <w:rFonts w:eastAsia="SimSun"/>
          <w:sz w:val="24"/>
          <w:szCs w:val="24"/>
          <w:lang w:val="zh-CN" w:eastAsia="zh-CN"/>
        </w:rPr>
        <w:t>吨）。有证据表明，过去几年，一些缔约方广泛采用甲基溴替代品用于检疫和装运前用途。尽管如此，一些明显的关切领域仍然存在，即由于继续用于检疫和装运前用途，甲基溴的大气浓度已停止下降。近年来，一些缔约方的甲基溴报告很难理解，需要甲基溴技选委员会和臭氧秘书处采取后续行动，审查潜在的错误。所报告数据的准确性对于技经评估组是否能够比较自下而上和自上而下的甲基溴排放量估计数至关重要。</w:t>
      </w:r>
    </w:p>
    <w:p w14:paraId="472D6123"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最近的调查显示，在甲基溴既未被核准用于受控用途、也未被豁免用于检疫和装运前用途的部门中，没有报告甲基溴的使用情况。中国的出版物对不明原因的甲基溴排放提出了关切，但没有进一步澄清来源（每年约</w:t>
      </w:r>
      <w:r w:rsidRPr="00242772">
        <w:rPr>
          <w:rFonts w:eastAsia="SimSun"/>
          <w:sz w:val="24"/>
          <w:szCs w:val="24"/>
          <w:lang w:val="zh-CN" w:eastAsia="zh-CN"/>
        </w:rPr>
        <w:t>4 000–9 000</w:t>
      </w:r>
      <w:r w:rsidRPr="00242772">
        <w:rPr>
          <w:rFonts w:eastAsia="SimSun"/>
          <w:sz w:val="24"/>
          <w:szCs w:val="24"/>
          <w:lang w:val="zh-CN" w:eastAsia="zh-CN"/>
        </w:rPr>
        <w:t>吨）（</w:t>
      </w:r>
      <w:r w:rsidRPr="00242772">
        <w:rPr>
          <w:rFonts w:eastAsia="SimSun"/>
          <w:sz w:val="24"/>
          <w:szCs w:val="24"/>
          <w:lang w:val="zh-CN" w:eastAsia="zh-CN"/>
        </w:rPr>
        <w:t>Hu</w:t>
      </w:r>
      <w:r w:rsidRPr="00242772">
        <w:rPr>
          <w:rFonts w:eastAsia="SimSun"/>
          <w:sz w:val="24"/>
          <w:szCs w:val="24"/>
          <w:lang w:val="zh-CN" w:eastAsia="zh-CN"/>
        </w:rPr>
        <w:t>等人，</w:t>
      </w:r>
      <w:r w:rsidRPr="00242772">
        <w:rPr>
          <w:rFonts w:eastAsia="SimSun"/>
          <w:sz w:val="24"/>
          <w:szCs w:val="24"/>
          <w:lang w:val="zh-CN" w:eastAsia="zh-CN"/>
        </w:rPr>
        <w:t>2024</w:t>
      </w:r>
      <w:r w:rsidRPr="00242772">
        <w:rPr>
          <w:rFonts w:eastAsia="SimSun"/>
          <w:sz w:val="24"/>
          <w:szCs w:val="24"/>
          <w:lang w:val="zh-CN" w:eastAsia="zh-CN"/>
        </w:rPr>
        <w:t>）。</w:t>
      </w:r>
    </w:p>
    <w:p w14:paraId="32F4660A"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甲基溴对人类具有高度毒性，在职业接触过程中越来越受到管控。一些将甲基溴进行用于检疫和装运前用途程序的缔约方已经或正在计划严格降低工作环境中允许的甲基溴浓度。这将对甲基溴的使用产生重大影响，因为需要设置很大的缓冲区。</w:t>
      </w:r>
    </w:p>
    <w:p w14:paraId="64FB5DCE"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甲基溴用于检疫和装运前用途不受《蒙特利尔议定书》的管控。从长远来看，许多司法管辖区可能需要使用甲基溴来防治特定检疫性有害生物（检疫用途）。然而，对于装运前用途，有几种替代方案（例如，高温和低温、辐射、磷化氢、甲酸乙酯、氰化氢、乙烷）至少与甲基溴一样有效，并且对人类、环境和被处理的产品都更安全。检疫和装运前之间的分类混淆对于许多缔约方而言仍是一个问题。</w:t>
      </w:r>
    </w:p>
    <w:p w14:paraId="1A4A8F51"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缔约方不妨考虑如何更加大力关注如何防止检疫和装运前用途的排放、限制装运前用途的甲基溴豁免，以及通过澄清和仅关注检疫用途来防止非检疫和装运前用途的甲基溴滥用。这样可以防止出现与通过关键用途提名进程逐步淘汰甲基溴而减少的排放量类似规模的排放量。</w:t>
      </w:r>
    </w:p>
    <w:p w14:paraId="3968C3FC" w14:textId="77777777" w:rsidR="00E62558" w:rsidRPr="00F954FD" w:rsidRDefault="00E62558" w:rsidP="00A76BAE">
      <w:pPr>
        <w:pStyle w:val="CH3"/>
        <w:rPr>
          <w:rFonts w:ascii="KaiTi" w:eastAsia="KaiTi" w:hAnsi="KaiTi"/>
          <w:bCs/>
          <w:sz w:val="28"/>
          <w:szCs w:val="28"/>
          <w:lang w:val="zh-CN" w:eastAsia="zh-CN"/>
        </w:rPr>
      </w:pPr>
      <w:r w:rsidRPr="009B62F2">
        <w:rPr>
          <w:rFonts w:ascii="KaiTi" w:eastAsia="KaiTi" w:hAnsi="KaiTi"/>
          <w:bCs/>
          <w:sz w:val="24"/>
          <w:szCs w:val="24"/>
          <w:lang w:val="zh-CN" w:eastAsia="zh-CN"/>
        </w:rPr>
        <w:lastRenderedPageBreak/>
        <w:tab/>
      </w:r>
      <w:r w:rsidRPr="009B62F2">
        <w:rPr>
          <w:rFonts w:ascii="KaiTi" w:eastAsia="KaiTi" w:hAnsi="KaiTi"/>
          <w:bCs/>
          <w:sz w:val="24"/>
          <w:szCs w:val="24"/>
          <w:lang w:val="zh-CN" w:eastAsia="zh-CN"/>
        </w:rPr>
        <w:tab/>
      </w:r>
      <w:r w:rsidRPr="00F954FD">
        <w:rPr>
          <w:rFonts w:ascii="KaiTi" w:eastAsia="KaiTi" w:hAnsi="KaiTi"/>
          <w:bCs/>
          <w:sz w:val="28"/>
          <w:szCs w:val="28"/>
          <w:lang w:val="zh-CN" w:eastAsia="zh-CN"/>
        </w:rPr>
        <w:t>医疗和化学品技术选择委员会（医化技选委员会）</w:t>
      </w:r>
    </w:p>
    <w:p w14:paraId="03335ED0" w14:textId="77777777" w:rsidR="00E62558" w:rsidRPr="00242772" w:rsidRDefault="00E62558" w:rsidP="00C57239">
      <w:pPr>
        <w:pStyle w:val="NormalNonumber"/>
        <w:jc w:val="both"/>
        <w:rPr>
          <w:rFonts w:eastAsia="SimSun"/>
          <w:color w:val="000000" w:themeColor="text1"/>
          <w:sz w:val="24"/>
          <w:szCs w:val="24"/>
          <w:lang w:eastAsia="zh-CN"/>
        </w:rPr>
      </w:pPr>
      <w:r w:rsidRPr="00242772">
        <w:rPr>
          <w:rFonts w:eastAsia="SimSun"/>
          <w:sz w:val="24"/>
          <w:szCs w:val="24"/>
          <w:lang w:val="zh-CN" w:eastAsia="zh-CN"/>
        </w:rPr>
        <w:t>医化技选委员会进度报告包含在本报告第</w:t>
      </w:r>
      <w:r w:rsidRPr="00242772">
        <w:rPr>
          <w:rFonts w:eastAsia="SimSun"/>
          <w:sz w:val="24"/>
          <w:szCs w:val="24"/>
          <w:lang w:val="zh-CN" w:eastAsia="zh-CN"/>
        </w:rPr>
        <w:t>5</w:t>
      </w:r>
      <w:r w:rsidRPr="00242772">
        <w:rPr>
          <w:rFonts w:eastAsia="SimSun"/>
          <w:sz w:val="24"/>
          <w:szCs w:val="24"/>
          <w:lang w:val="zh-CN" w:eastAsia="zh-CN"/>
        </w:rPr>
        <w:t>章中，其中包括以下更新：</w:t>
      </w:r>
    </w:p>
    <w:p w14:paraId="64C8F0E1"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关于生产和使用用作化学原料的受控物质的最新资料；</w:t>
      </w:r>
    </w:p>
    <w:p w14:paraId="0BCDE519"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对加拿大提交的销毁技术进行评价并提出建议，供技经评估组审查和缔约方审议，以确认其为《蒙特利尔议定书》核准的销毁技术；</w:t>
      </w:r>
    </w:p>
    <w:p w14:paraId="74DAB623"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根据第</w:t>
      </w:r>
      <w:r w:rsidRPr="00242772">
        <w:rPr>
          <w:rFonts w:eastAsia="SimSun"/>
          <w:sz w:val="24"/>
          <w:szCs w:val="24"/>
          <w:lang w:val="zh-CN" w:eastAsia="zh-CN"/>
        </w:rPr>
        <w:t>XXXVI/6</w:t>
      </w:r>
      <w:r w:rsidRPr="00242772">
        <w:rPr>
          <w:rFonts w:eastAsia="SimSun"/>
          <w:sz w:val="24"/>
          <w:szCs w:val="24"/>
          <w:lang w:val="zh-CN" w:eastAsia="zh-CN"/>
        </w:rPr>
        <w:t>号决定，提供使用低全球升温潜能值推进剂的计量吸入器的发展情况。</w:t>
      </w:r>
    </w:p>
    <w:p w14:paraId="058A568D" w14:textId="77777777" w:rsidR="00E62558" w:rsidRPr="00242772" w:rsidRDefault="00E62558" w:rsidP="00C57239">
      <w:pPr>
        <w:pStyle w:val="NormalNonumber"/>
        <w:jc w:val="both"/>
        <w:rPr>
          <w:rFonts w:eastAsia="SimSun"/>
          <w:color w:val="000000" w:themeColor="text1"/>
          <w:sz w:val="24"/>
          <w:szCs w:val="24"/>
          <w:lang w:eastAsia="zh-CN"/>
        </w:rPr>
      </w:pPr>
      <w:r w:rsidRPr="00242772">
        <w:rPr>
          <w:rFonts w:eastAsia="SimSun"/>
          <w:sz w:val="24"/>
          <w:szCs w:val="24"/>
          <w:lang w:val="zh-CN" w:eastAsia="zh-CN"/>
        </w:rPr>
        <w:t>针对加工剂用途、正丙基溴、实验室和分析用途方面的进展情况，医化技选委员会未发现有力的新信息需要在本进度报告中向缔约方报告。</w:t>
      </w:r>
    </w:p>
    <w:p w14:paraId="230A976C" w14:textId="77777777" w:rsidR="00E62558" w:rsidRPr="009B62F2" w:rsidRDefault="00E62558" w:rsidP="006810F4">
      <w:pPr>
        <w:pStyle w:val="NormalNonumber"/>
        <w:keepNext/>
        <w:keepLines/>
        <w:rPr>
          <w:rFonts w:ascii="SimHei" w:eastAsia="SimHei" w:hAnsi="SimHei"/>
          <w:b/>
          <w:bCs/>
          <w:color w:val="000000" w:themeColor="text1"/>
          <w:sz w:val="24"/>
          <w:szCs w:val="24"/>
          <w:lang w:eastAsia="zh-CN"/>
        </w:rPr>
      </w:pPr>
      <w:r w:rsidRPr="009B62F2">
        <w:rPr>
          <w:rFonts w:ascii="SimHei" w:eastAsia="SimHei" w:hAnsi="SimHei"/>
          <w:b/>
          <w:bCs/>
          <w:sz w:val="24"/>
          <w:szCs w:val="24"/>
          <w:lang w:val="zh-CN" w:eastAsia="zh-CN"/>
        </w:rPr>
        <w:t>原料</w:t>
      </w:r>
    </w:p>
    <w:p w14:paraId="685FD6BC" w14:textId="77777777" w:rsidR="00E62558" w:rsidRPr="00242772" w:rsidRDefault="00E62558" w:rsidP="00C57239">
      <w:pPr>
        <w:pStyle w:val="NormalNonumber"/>
        <w:keepNext/>
        <w:keepLines/>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缔约方向臭氧秘书处报告的截至</w:t>
      </w:r>
      <w:r w:rsidRPr="00242772">
        <w:rPr>
          <w:rFonts w:eastAsia="SimSun"/>
          <w:sz w:val="24"/>
          <w:szCs w:val="24"/>
          <w:lang w:val="zh-CN" w:eastAsia="zh-CN"/>
        </w:rPr>
        <w:t>2024</w:t>
      </w:r>
      <w:r w:rsidRPr="00242772">
        <w:rPr>
          <w:rFonts w:eastAsia="SimSun"/>
          <w:sz w:val="24"/>
          <w:szCs w:val="24"/>
          <w:lang w:val="zh-CN" w:eastAsia="zh-CN"/>
        </w:rPr>
        <w:t>年（包括</w:t>
      </w:r>
      <w:r w:rsidRPr="00242772">
        <w:rPr>
          <w:rFonts w:eastAsia="SimSun"/>
          <w:sz w:val="24"/>
          <w:szCs w:val="24"/>
          <w:lang w:val="zh-CN" w:eastAsia="zh-CN"/>
        </w:rPr>
        <w:t>2024</w:t>
      </w:r>
      <w:r w:rsidRPr="00242772">
        <w:rPr>
          <w:rFonts w:eastAsia="SimSun"/>
          <w:sz w:val="24"/>
          <w:szCs w:val="24"/>
          <w:lang w:val="zh-CN" w:eastAsia="zh-CN"/>
        </w:rPr>
        <w:t>年）用作原料的受控物质的生产和进口数据已提供给医化技选委员会。</w:t>
      </w:r>
    </w:p>
    <w:p w14:paraId="3FBDD598" w14:textId="2541FF9C"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t>2024</w:t>
      </w:r>
      <w:r w:rsidRPr="00242772">
        <w:rPr>
          <w:rFonts w:eastAsia="SimSun"/>
          <w:sz w:val="24"/>
          <w:szCs w:val="24"/>
          <w:lang w:val="zh-CN" w:eastAsia="zh-CN"/>
        </w:rPr>
        <w:t>年，报告的臭氧消耗物质（包括加工剂）原料用途的总产量和进口量为</w:t>
      </w:r>
      <w:r w:rsidRPr="00242772">
        <w:rPr>
          <w:rFonts w:eastAsia="SimSun"/>
          <w:sz w:val="24"/>
          <w:szCs w:val="24"/>
          <w:lang w:val="zh-CN" w:eastAsia="zh-CN"/>
        </w:rPr>
        <w:t>1 947 949</w:t>
      </w:r>
      <w:r w:rsidRPr="00242772">
        <w:rPr>
          <w:rFonts w:eastAsia="SimSun"/>
          <w:sz w:val="24"/>
          <w:szCs w:val="24"/>
          <w:lang w:val="zh-CN" w:eastAsia="zh-CN"/>
        </w:rPr>
        <w:t>吨，略低于</w:t>
      </w:r>
      <w:r w:rsidRPr="00242772">
        <w:rPr>
          <w:rFonts w:eastAsia="SimSun"/>
          <w:sz w:val="24"/>
          <w:szCs w:val="24"/>
          <w:lang w:val="zh-CN" w:eastAsia="zh-CN"/>
        </w:rPr>
        <w:t>2023</w:t>
      </w:r>
      <w:r w:rsidRPr="00242772">
        <w:rPr>
          <w:rFonts w:eastAsia="SimSun"/>
          <w:sz w:val="24"/>
          <w:szCs w:val="24"/>
          <w:lang w:val="zh-CN" w:eastAsia="zh-CN"/>
        </w:rPr>
        <w:t>年的数量（</w:t>
      </w:r>
      <w:r w:rsidRPr="00242772">
        <w:rPr>
          <w:rFonts w:eastAsia="SimSun"/>
          <w:sz w:val="24"/>
          <w:szCs w:val="24"/>
          <w:lang w:val="zh-CN" w:eastAsia="zh-CN"/>
        </w:rPr>
        <w:t>1 965 768</w:t>
      </w:r>
      <w:r w:rsidRPr="00242772">
        <w:rPr>
          <w:rFonts w:eastAsia="SimSun"/>
          <w:sz w:val="24"/>
          <w:szCs w:val="24"/>
          <w:lang w:val="zh-CN" w:eastAsia="zh-CN"/>
        </w:rPr>
        <w:t>吨）。二氟氯甲烷作为原料的用量最大，明显大于其他化学品；</w:t>
      </w:r>
      <w:r w:rsidRPr="00242772">
        <w:rPr>
          <w:rFonts w:eastAsia="SimSun"/>
          <w:sz w:val="24"/>
          <w:szCs w:val="24"/>
          <w:lang w:val="zh-CN" w:eastAsia="zh-CN"/>
        </w:rPr>
        <w:t>2024</w:t>
      </w:r>
      <w:r w:rsidRPr="00242772">
        <w:rPr>
          <w:rFonts w:eastAsia="SimSun"/>
          <w:sz w:val="24"/>
          <w:szCs w:val="24"/>
          <w:lang w:val="zh-CN" w:eastAsia="zh-CN"/>
        </w:rPr>
        <w:t>年报告的数量为</w:t>
      </w:r>
      <w:r w:rsidRPr="00242772">
        <w:rPr>
          <w:rFonts w:eastAsia="SimSun"/>
          <w:sz w:val="24"/>
          <w:szCs w:val="24"/>
          <w:lang w:val="zh-CN" w:eastAsia="zh-CN"/>
        </w:rPr>
        <w:t>990 395</w:t>
      </w:r>
      <w:r w:rsidRPr="00242772">
        <w:rPr>
          <w:rFonts w:eastAsia="SimSun"/>
          <w:sz w:val="24"/>
          <w:szCs w:val="24"/>
          <w:lang w:val="zh-CN" w:eastAsia="zh-CN"/>
        </w:rPr>
        <w:t>吨，高于</w:t>
      </w:r>
      <w:r w:rsidRPr="00242772">
        <w:rPr>
          <w:rFonts w:eastAsia="SimSun"/>
          <w:sz w:val="24"/>
          <w:szCs w:val="24"/>
          <w:lang w:val="zh-CN" w:eastAsia="zh-CN"/>
        </w:rPr>
        <w:t>2023</w:t>
      </w:r>
      <w:r w:rsidRPr="00242772">
        <w:rPr>
          <w:rFonts w:eastAsia="SimSun"/>
          <w:sz w:val="24"/>
          <w:szCs w:val="24"/>
          <w:lang w:val="zh-CN" w:eastAsia="zh-CN"/>
        </w:rPr>
        <w:t>年报告的修正数量（</w:t>
      </w:r>
      <w:r w:rsidRPr="00242772">
        <w:rPr>
          <w:rFonts w:eastAsia="SimSun"/>
          <w:sz w:val="24"/>
          <w:szCs w:val="24"/>
          <w:lang w:val="zh-CN" w:eastAsia="zh-CN"/>
        </w:rPr>
        <w:t>978 084</w:t>
      </w:r>
      <w:r w:rsidRPr="00242772">
        <w:rPr>
          <w:rFonts w:eastAsia="SimSun"/>
          <w:sz w:val="24"/>
          <w:szCs w:val="24"/>
          <w:lang w:val="zh-CN" w:eastAsia="zh-CN"/>
        </w:rPr>
        <w:t>吨）。</w:t>
      </w:r>
    </w:p>
    <w:p w14:paraId="70B80640"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t>2023</w:t>
      </w:r>
      <w:r w:rsidRPr="00242772">
        <w:rPr>
          <w:rFonts w:eastAsia="SimSun"/>
          <w:sz w:val="24"/>
          <w:szCs w:val="24"/>
          <w:lang w:val="zh-CN" w:eastAsia="zh-CN"/>
        </w:rPr>
        <w:t>年和</w:t>
      </w:r>
      <w:r w:rsidRPr="00242772">
        <w:rPr>
          <w:rFonts w:eastAsia="SimSun"/>
          <w:sz w:val="24"/>
          <w:szCs w:val="24"/>
          <w:lang w:val="zh-CN" w:eastAsia="zh-CN"/>
        </w:rPr>
        <w:t>2024</w:t>
      </w:r>
      <w:r w:rsidRPr="00242772">
        <w:rPr>
          <w:rFonts w:eastAsia="SimSun"/>
          <w:sz w:val="24"/>
          <w:szCs w:val="24"/>
          <w:lang w:val="zh-CN" w:eastAsia="zh-CN"/>
        </w:rPr>
        <w:t>年报告的原料用途氢氟碳化物的生产量分别为</w:t>
      </w:r>
      <w:r w:rsidRPr="00242772">
        <w:rPr>
          <w:rFonts w:eastAsia="SimSun"/>
          <w:sz w:val="24"/>
          <w:szCs w:val="24"/>
          <w:lang w:val="zh-CN" w:eastAsia="zh-CN"/>
        </w:rPr>
        <w:t>183 539</w:t>
      </w:r>
      <w:r w:rsidRPr="00242772">
        <w:rPr>
          <w:rFonts w:eastAsia="SimSun"/>
          <w:sz w:val="24"/>
          <w:szCs w:val="24"/>
          <w:lang w:val="zh-CN" w:eastAsia="zh-CN"/>
        </w:rPr>
        <w:t>吨和</w:t>
      </w:r>
      <w:r w:rsidRPr="00242772">
        <w:rPr>
          <w:rFonts w:eastAsia="SimSun"/>
          <w:sz w:val="24"/>
          <w:szCs w:val="24"/>
          <w:lang w:val="zh-CN" w:eastAsia="zh-CN"/>
        </w:rPr>
        <w:t>211 326</w:t>
      </w:r>
      <w:r w:rsidRPr="00242772">
        <w:rPr>
          <w:rFonts w:eastAsia="SimSun"/>
          <w:sz w:val="24"/>
          <w:szCs w:val="24"/>
          <w:lang w:val="zh-CN" w:eastAsia="zh-CN"/>
        </w:rPr>
        <w:t>吨。</w:t>
      </w:r>
      <w:r w:rsidRPr="00242772">
        <w:rPr>
          <w:rFonts w:eastAsia="SimSun"/>
          <w:sz w:val="24"/>
          <w:szCs w:val="24"/>
          <w:lang w:val="zh-CN" w:eastAsia="zh-CN"/>
        </w:rPr>
        <w:t>2024</w:t>
      </w:r>
      <w:r w:rsidRPr="00242772">
        <w:rPr>
          <w:rFonts w:eastAsia="SimSun"/>
          <w:sz w:val="24"/>
          <w:szCs w:val="24"/>
          <w:lang w:val="zh-CN" w:eastAsia="zh-CN"/>
        </w:rPr>
        <w:t>年用作原料的氢氟碳化物产量增加，主要是由于</w:t>
      </w:r>
      <w:r w:rsidRPr="00242772">
        <w:rPr>
          <w:rFonts w:eastAsia="SimSun"/>
          <w:sz w:val="24"/>
          <w:szCs w:val="24"/>
          <w:lang w:val="zh-CN" w:eastAsia="zh-CN"/>
        </w:rPr>
        <w:t>HFC-152a</w:t>
      </w:r>
      <w:r w:rsidRPr="00242772">
        <w:rPr>
          <w:rFonts w:eastAsia="SimSun"/>
          <w:sz w:val="24"/>
          <w:szCs w:val="24"/>
          <w:lang w:val="zh-CN" w:eastAsia="zh-CN"/>
        </w:rPr>
        <w:t>；据报道，</w:t>
      </w:r>
      <w:r w:rsidRPr="00242772">
        <w:rPr>
          <w:rFonts w:eastAsia="SimSun"/>
          <w:sz w:val="24"/>
          <w:szCs w:val="24"/>
          <w:lang w:val="zh-CN" w:eastAsia="zh-CN"/>
        </w:rPr>
        <w:t>2024</w:t>
      </w:r>
      <w:r w:rsidRPr="00242772">
        <w:rPr>
          <w:rFonts w:eastAsia="SimSun"/>
          <w:sz w:val="24"/>
          <w:szCs w:val="24"/>
          <w:lang w:val="zh-CN" w:eastAsia="zh-CN"/>
        </w:rPr>
        <w:t>年，</w:t>
      </w:r>
      <w:r w:rsidRPr="00242772">
        <w:rPr>
          <w:rFonts w:eastAsia="SimSun"/>
          <w:sz w:val="24"/>
          <w:szCs w:val="24"/>
          <w:lang w:val="zh-CN" w:eastAsia="zh-CN"/>
        </w:rPr>
        <w:t>HFC-236ea</w:t>
      </w:r>
      <w:r w:rsidRPr="00242772">
        <w:rPr>
          <w:rFonts w:eastAsia="SimSun"/>
          <w:sz w:val="24"/>
          <w:szCs w:val="24"/>
          <w:lang w:val="zh-CN" w:eastAsia="zh-CN"/>
        </w:rPr>
        <w:t>也增加到</w:t>
      </w:r>
      <w:r w:rsidRPr="00242772">
        <w:rPr>
          <w:rFonts w:eastAsia="SimSun"/>
          <w:sz w:val="24"/>
          <w:szCs w:val="24"/>
          <w:lang w:val="zh-CN" w:eastAsia="zh-CN"/>
        </w:rPr>
        <w:t>1 000–10 000</w:t>
      </w:r>
      <w:r w:rsidRPr="00242772">
        <w:rPr>
          <w:rFonts w:eastAsia="SimSun"/>
          <w:sz w:val="24"/>
          <w:szCs w:val="24"/>
          <w:lang w:val="zh-CN" w:eastAsia="zh-CN"/>
        </w:rPr>
        <w:t>吨范围。</w:t>
      </w:r>
    </w:p>
    <w:p w14:paraId="5ED4C3E1" w14:textId="77777777" w:rsidR="00E62558" w:rsidRPr="00F954FD" w:rsidRDefault="00E62558" w:rsidP="0066492A">
      <w:pPr>
        <w:pStyle w:val="CH3"/>
        <w:rPr>
          <w:rFonts w:eastAsia="SimSun"/>
          <w:i/>
          <w:iCs/>
          <w:color w:val="000000" w:themeColor="text1"/>
          <w:sz w:val="28"/>
          <w:szCs w:val="28"/>
          <w:lang w:eastAsia="zh-CN"/>
        </w:rPr>
      </w:pPr>
      <w:r w:rsidRPr="00242772">
        <w:rPr>
          <w:rFonts w:eastAsia="SimSun"/>
          <w:sz w:val="24"/>
          <w:szCs w:val="24"/>
          <w:lang w:val="zh-CN" w:eastAsia="zh-CN"/>
        </w:rPr>
        <w:tab/>
      </w:r>
      <w:r w:rsidRPr="009037FE">
        <w:rPr>
          <w:rFonts w:ascii="KaiTi" w:eastAsia="KaiTi" w:hAnsi="KaiTi"/>
          <w:bCs/>
          <w:sz w:val="24"/>
          <w:szCs w:val="24"/>
          <w:lang w:val="zh-CN" w:eastAsia="zh-CN"/>
        </w:rPr>
        <w:tab/>
      </w:r>
      <w:r w:rsidRPr="00F954FD">
        <w:rPr>
          <w:rFonts w:ascii="KaiTi" w:eastAsia="KaiTi" w:hAnsi="KaiTi"/>
          <w:bCs/>
          <w:sz w:val="28"/>
          <w:szCs w:val="28"/>
          <w:lang w:val="zh-CN" w:eastAsia="zh-CN"/>
        </w:rPr>
        <w:t>制冷、空调和热泵技术选择委员会（制冷技选委员会）</w:t>
      </w:r>
    </w:p>
    <w:p w14:paraId="236B67AE" w14:textId="77777777" w:rsidR="00E62558" w:rsidRPr="00242772" w:rsidRDefault="00E62558" w:rsidP="00C57239">
      <w:pPr>
        <w:pStyle w:val="NormalNonumber"/>
        <w:jc w:val="both"/>
        <w:rPr>
          <w:rFonts w:eastAsia="SimSun"/>
          <w:color w:val="000000" w:themeColor="text1"/>
          <w:sz w:val="24"/>
          <w:szCs w:val="24"/>
          <w:lang w:eastAsia="zh-CN"/>
        </w:rPr>
      </w:pPr>
      <w:r w:rsidRPr="00242772">
        <w:rPr>
          <w:rFonts w:eastAsia="SimSun"/>
          <w:sz w:val="24"/>
          <w:szCs w:val="24"/>
          <w:lang w:val="zh-CN" w:eastAsia="zh-CN"/>
        </w:rPr>
        <w:t>制冷技选委员会进度报告包含在本报告第</w:t>
      </w:r>
      <w:r w:rsidRPr="00242772">
        <w:rPr>
          <w:rFonts w:eastAsia="SimSun"/>
          <w:sz w:val="24"/>
          <w:szCs w:val="24"/>
          <w:lang w:val="zh-CN" w:eastAsia="zh-CN"/>
        </w:rPr>
        <w:t>6</w:t>
      </w:r>
      <w:r w:rsidRPr="00242772">
        <w:rPr>
          <w:rFonts w:eastAsia="SimSun"/>
          <w:sz w:val="24"/>
          <w:szCs w:val="24"/>
          <w:lang w:val="zh-CN" w:eastAsia="zh-CN"/>
        </w:rPr>
        <w:t>章中，其中包括以下更新：</w:t>
      </w:r>
    </w:p>
    <w:p w14:paraId="6A7548FD"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全球对制冷、空调和热泵系统的需求不断增长，带来了制冷剂直接泄漏和间接电力消耗的双重气候挑战，需要进行全面的生命周期评估。</w:t>
      </w:r>
    </w:p>
    <w:p w14:paraId="307DF664"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通过隔热和遮阳等被动措施减少制冷和供暖负荷是最关键的第一步，能够将制冷需求和能源消耗减少约</w:t>
      </w:r>
      <w:r w:rsidRPr="00242772">
        <w:rPr>
          <w:rFonts w:eastAsia="SimSun"/>
          <w:sz w:val="24"/>
          <w:szCs w:val="24"/>
          <w:lang w:val="zh-CN" w:eastAsia="zh-CN"/>
        </w:rPr>
        <w:t>30%</w:t>
      </w:r>
      <w:r w:rsidRPr="00242772">
        <w:rPr>
          <w:rFonts w:eastAsia="SimSun"/>
          <w:sz w:val="24"/>
          <w:szCs w:val="24"/>
          <w:lang w:val="zh-CN" w:eastAsia="zh-CN"/>
        </w:rPr>
        <w:t>。</w:t>
      </w:r>
    </w:p>
    <w:p w14:paraId="6B62240E"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没有单一的</w:t>
      </w:r>
      <w:r w:rsidRPr="006D750B">
        <w:rPr>
          <w:rFonts w:ascii="SimSun" w:eastAsia="SimSun" w:hAnsi="SimSun"/>
          <w:sz w:val="24"/>
          <w:szCs w:val="24"/>
          <w:lang w:val="zh-CN" w:eastAsia="zh-CN"/>
        </w:rPr>
        <w:t>“</w:t>
      </w:r>
      <w:r w:rsidRPr="00242772">
        <w:rPr>
          <w:rFonts w:eastAsia="SimSun"/>
          <w:sz w:val="24"/>
          <w:szCs w:val="24"/>
          <w:lang w:val="zh-CN" w:eastAsia="zh-CN"/>
        </w:rPr>
        <w:t>理想</w:t>
      </w:r>
      <w:r w:rsidRPr="006D750B">
        <w:rPr>
          <w:rFonts w:ascii="SimSun" w:eastAsia="SimSun" w:hAnsi="SimSun"/>
          <w:sz w:val="24"/>
          <w:szCs w:val="24"/>
          <w:lang w:val="zh-CN" w:eastAsia="zh-CN"/>
        </w:rPr>
        <w:t>”</w:t>
      </w:r>
      <w:r w:rsidRPr="00242772">
        <w:rPr>
          <w:rFonts w:eastAsia="SimSun"/>
          <w:sz w:val="24"/>
          <w:szCs w:val="24"/>
          <w:lang w:val="zh-CN" w:eastAsia="zh-CN"/>
        </w:rPr>
        <w:t>制冷剂；在选择时，需要平衡法律、安全、环境、适用性、成本、效率和可用性因素，并越来越关注终身风险评估。</w:t>
      </w:r>
    </w:p>
    <w:p w14:paraId="2F0E2319"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通过实施制冷剂生命周期管理，可将</w:t>
      </w:r>
      <w:r w:rsidRPr="00242772">
        <w:rPr>
          <w:rFonts w:eastAsia="SimSun"/>
          <w:sz w:val="24"/>
          <w:szCs w:val="24"/>
          <w:lang w:val="zh-CN" w:eastAsia="zh-CN"/>
        </w:rPr>
        <w:t>2050</w:t>
      </w:r>
      <w:r w:rsidRPr="00242772">
        <w:rPr>
          <w:rFonts w:eastAsia="SimSun"/>
          <w:sz w:val="24"/>
          <w:szCs w:val="24"/>
          <w:lang w:val="zh-CN" w:eastAsia="zh-CN"/>
        </w:rPr>
        <w:t>年的预计排放量减少一半，但面临着日益扩大的技能差距，并且迫切需要能力建设和能够处理全球升温潜能值较低和易燃制冷剂的训练有素的技术人员。</w:t>
      </w:r>
    </w:p>
    <w:p w14:paraId="4C655338"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加强收集制冷、空调和热泵相关数据的国家系统，对于提高制冷、空调和热泵库存、消费和排放的建模准确性以及实施基于证据的缓解战略至关重要。</w:t>
      </w:r>
    </w:p>
    <w:p w14:paraId="66365CB7"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在商用制冷领域，由</w:t>
      </w:r>
      <w:r w:rsidRPr="00242772">
        <w:rPr>
          <w:rFonts w:eastAsia="SimSun"/>
          <w:sz w:val="24"/>
          <w:szCs w:val="24"/>
          <w:lang w:val="zh-CN" w:eastAsia="zh-CN"/>
        </w:rPr>
        <w:t>R-404A</w:t>
      </w:r>
      <w:r w:rsidRPr="00242772">
        <w:rPr>
          <w:rFonts w:eastAsia="SimSun"/>
          <w:sz w:val="24"/>
          <w:szCs w:val="24"/>
          <w:lang w:val="zh-CN" w:eastAsia="zh-CN"/>
        </w:rPr>
        <w:t>转向</w:t>
      </w:r>
      <w:r w:rsidRPr="00242772">
        <w:rPr>
          <w:rFonts w:eastAsia="SimSun"/>
          <w:sz w:val="24"/>
          <w:szCs w:val="24"/>
          <w:lang w:val="zh-CN" w:eastAsia="zh-CN"/>
        </w:rPr>
        <w:t>R-744</w:t>
      </w:r>
      <w:r w:rsidRPr="00242772">
        <w:rPr>
          <w:rFonts w:eastAsia="SimSun"/>
          <w:sz w:val="24"/>
          <w:szCs w:val="24"/>
          <w:lang w:val="zh-CN" w:eastAsia="zh-CN"/>
        </w:rPr>
        <w:t>（二氧化碳）已成为主要的可持续解决方案，尤其是在欧洲等环境温度较低的国家。在其他区域，小充量系统中正在采用全球升温潜能值较低的</w:t>
      </w:r>
      <w:r w:rsidRPr="00242772">
        <w:rPr>
          <w:rFonts w:eastAsia="SimSun"/>
          <w:sz w:val="24"/>
          <w:szCs w:val="24"/>
          <w:lang w:val="zh-CN" w:eastAsia="zh-CN"/>
        </w:rPr>
        <w:t>A2L</w:t>
      </w:r>
      <w:r w:rsidRPr="00242772">
        <w:rPr>
          <w:rFonts w:eastAsia="SimSun"/>
          <w:sz w:val="24"/>
          <w:szCs w:val="24"/>
          <w:lang w:val="zh-CN" w:eastAsia="zh-CN"/>
        </w:rPr>
        <w:t>制冷剂以及</w:t>
      </w:r>
      <w:r w:rsidRPr="00242772">
        <w:rPr>
          <w:rFonts w:eastAsia="SimSun"/>
          <w:sz w:val="24"/>
          <w:szCs w:val="24"/>
          <w:lang w:val="zh-CN" w:eastAsia="zh-CN"/>
        </w:rPr>
        <w:t>R-744</w:t>
      </w:r>
      <w:r w:rsidRPr="00242772">
        <w:rPr>
          <w:rFonts w:eastAsia="SimSun"/>
          <w:sz w:val="24"/>
          <w:szCs w:val="24"/>
          <w:lang w:val="zh-CN" w:eastAsia="zh-CN"/>
        </w:rPr>
        <w:t>和</w:t>
      </w:r>
      <w:r w:rsidRPr="00242772">
        <w:rPr>
          <w:rFonts w:eastAsia="SimSun"/>
          <w:sz w:val="24"/>
          <w:szCs w:val="24"/>
          <w:lang w:val="zh-CN" w:eastAsia="zh-CN"/>
        </w:rPr>
        <w:t>R-290</w:t>
      </w:r>
      <w:r w:rsidRPr="00242772">
        <w:rPr>
          <w:rFonts w:eastAsia="SimSun"/>
          <w:sz w:val="24"/>
          <w:szCs w:val="24"/>
          <w:lang w:val="zh-CN" w:eastAsia="zh-CN"/>
        </w:rPr>
        <w:t>。</w:t>
      </w:r>
    </w:p>
    <w:p w14:paraId="4E8FBC5C"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lastRenderedPageBreak/>
        <w:t>•</w:t>
      </w:r>
      <w:r w:rsidRPr="00242772">
        <w:rPr>
          <w:rFonts w:eastAsia="SimSun"/>
          <w:sz w:val="24"/>
          <w:szCs w:val="24"/>
          <w:lang w:val="zh-CN" w:eastAsia="zh-CN"/>
        </w:rPr>
        <w:tab/>
      </w:r>
      <w:r w:rsidRPr="00242772">
        <w:rPr>
          <w:rFonts w:eastAsia="SimSun"/>
          <w:sz w:val="24"/>
          <w:szCs w:val="24"/>
          <w:lang w:val="zh-CN" w:eastAsia="zh-CN"/>
        </w:rPr>
        <w:t>在工业制冷中，</w:t>
      </w:r>
      <w:r w:rsidRPr="00242772">
        <w:rPr>
          <w:rFonts w:eastAsia="SimSun"/>
          <w:sz w:val="24"/>
          <w:szCs w:val="24"/>
          <w:lang w:val="zh-CN" w:eastAsia="zh-CN"/>
        </w:rPr>
        <w:t>R-717</w:t>
      </w:r>
      <w:r w:rsidRPr="00242772">
        <w:rPr>
          <w:rFonts w:eastAsia="SimSun"/>
          <w:sz w:val="24"/>
          <w:szCs w:val="24"/>
          <w:lang w:val="zh-CN" w:eastAsia="zh-CN"/>
        </w:rPr>
        <w:t>（氨）和</w:t>
      </w:r>
      <w:r w:rsidRPr="00242772">
        <w:rPr>
          <w:rFonts w:eastAsia="SimSun"/>
          <w:sz w:val="24"/>
          <w:szCs w:val="24"/>
          <w:lang w:val="zh-CN" w:eastAsia="zh-CN"/>
        </w:rPr>
        <w:t>R-744</w:t>
      </w:r>
      <w:r w:rsidRPr="00242772">
        <w:rPr>
          <w:rFonts w:eastAsia="SimSun"/>
          <w:sz w:val="24"/>
          <w:szCs w:val="24"/>
          <w:lang w:val="zh-CN" w:eastAsia="zh-CN"/>
        </w:rPr>
        <w:t>（二氧化碳）是首选的全球升温潜能值较低的制冷剂，预计使用量将会增加，而运输制冷由于安全性、基础设施和设备生命周期长而面临缓慢转型。</w:t>
      </w:r>
    </w:p>
    <w:p w14:paraId="7B39F421"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降低能消仍然是舒适制冷方面的关键问题，全球趋势转向变频压缩机（以实现可变容量运行），但这项技术在许多第</w:t>
      </w:r>
      <w:r w:rsidRPr="00242772">
        <w:rPr>
          <w:rFonts w:eastAsia="SimSun"/>
          <w:sz w:val="24"/>
          <w:szCs w:val="24"/>
          <w:lang w:val="zh-CN" w:eastAsia="zh-CN"/>
        </w:rPr>
        <w:t>5</w:t>
      </w:r>
      <w:r w:rsidRPr="00242772">
        <w:rPr>
          <w:rFonts w:eastAsia="SimSun"/>
          <w:sz w:val="24"/>
          <w:szCs w:val="24"/>
          <w:lang w:val="zh-CN" w:eastAsia="zh-CN"/>
        </w:rPr>
        <w:t>条缔约方和一些非第</w:t>
      </w:r>
      <w:r w:rsidRPr="00242772">
        <w:rPr>
          <w:rFonts w:eastAsia="SimSun"/>
          <w:sz w:val="24"/>
          <w:szCs w:val="24"/>
          <w:lang w:val="zh-CN" w:eastAsia="zh-CN"/>
        </w:rPr>
        <w:t>5</w:t>
      </w:r>
      <w:r w:rsidRPr="00242772">
        <w:rPr>
          <w:rFonts w:eastAsia="SimSun"/>
          <w:sz w:val="24"/>
          <w:szCs w:val="24"/>
          <w:lang w:val="zh-CN" w:eastAsia="zh-CN"/>
        </w:rPr>
        <w:t>条缔约方中仍然占比偏低。</w:t>
      </w:r>
    </w:p>
    <w:p w14:paraId="7957869A"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综合供暖和制冷系统可以取代化石燃料供暖，将整体能效提高</w:t>
      </w:r>
      <w:r w:rsidRPr="00242772">
        <w:rPr>
          <w:rFonts w:eastAsia="SimSun"/>
          <w:sz w:val="24"/>
          <w:szCs w:val="24"/>
          <w:lang w:val="zh-CN" w:eastAsia="zh-CN"/>
        </w:rPr>
        <w:t>30–50%</w:t>
      </w:r>
      <w:r w:rsidRPr="00242772">
        <w:rPr>
          <w:rFonts w:eastAsia="SimSun"/>
          <w:sz w:val="24"/>
          <w:szCs w:val="24"/>
          <w:lang w:val="zh-CN" w:eastAsia="zh-CN"/>
        </w:rPr>
        <w:t>，并显著减少二氧化碳排放。</w:t>
      </w:r>
    </w:p>
    <w:p w14:paraId="2DD3C273" w14:textId="77777777" w:rsidR="00E62558" w:rsidRPr="00242772" w:rsidRDefault="00E62558" w:rsidP="00C57239">
      <w:pPr>
        <w:pStyle w:val="NormalNonumber"/>
        <w:tabs>
          <w:tab w:val="clear" w:pos="1247"/>
        </w:tabs>
        <w:ind w:left="1843" w:hanging="283"/>
        <w:jc w:val="both"/>
        <w:rPr>
          <w:rFonts w:eastAsia="SimSun"/>
          <w:color w:val="000000" w:themeColor="text1"/>
          <w:sz w:val="24"/>
          <w:szCs w:val="24"/>
          <w:lang w:eastAsia="zh-CN"/>
        </w:rPr>
      </w:pPr>
      <w:r w:rsidRPr="00242772">
        <w:rPr>
          <w:rFonts w:eastAsia="SimSun"/>
          <w:color w:val="000000" w:themeColor="text1"/>
          <w:sz w:val="24"/>
          <w:szCs w:val="24"/>
          <w:lang w:val="zh-CN" w:eastAsia="zh-CN"/>
        </w:rPr>
        <w:t>•</w:t>
      </w:r>
      <w:r w:rsidRPr="00242772">
        <w:rPr>
          <w:rFonts w:eastAsia="SimSun"/>
          <w:sz w:val="24"/>
          <w:szCs w:val="24"/>
          <w:lang w:val="zh-CN" w:eastAsia="zh-CN"/>
        </w:rPr>
        <w:tab/>
      </w:r>
      <w:r w:rsidRPr="00242772">
        <w:rPr>
          <w:rFonts w:eastAsia="SimSun"/>
          <w:sz w:val="24"/>
          <w:szCs w:val="24"/>
          <w:lang w:val="zh-CN" w:eastAsia="zh-CN"/>
        </w:rPr>
        <w:t>除吸收和吸附外，非蒸汽压缩（非同类）技术目前尚不能取代机械蒸汽压缩以实现舒适制冷，大多数技术仍处于新兴或研发阶段。本节介绍了各技术选择委员会进度报告的关键信息。</w:t>
      </w:r>
    </w:p>
    <w:p w14:paraId="2FD77D09" w14:textId="77777777" w:rsidR="00E62558" w:rsidRPr="00242772" w:rsidRDefault="00E62558" w:rsidP="00C57239">
      <w:pPr>
        <w:pStyle w:val="Normalpool"/>
        <w:jc w:val="both"/>
        <w:rPr>
          <w:rFonts w:eastAsia="SimSun"/>
          <w:sz w:val="24"/>
          <w:szCs w:val="24"/>
          <w:lang w:eastAsia="zh-CN"/>
        </w:rPr>
      </w:pPr>
      <w:r w:rsidRPr="00242772">
        <w:rPr>
          <w:rFonts w:eastAsia="SimSun"/>
          <w:sz w:val="24"/>
          <w:szCs w:val="24"/>
          <w:lang w:eastAsia="zh-CN"/>
        </w:rPr>
        <w:br w:type="page"/>
      </w:r>
    </w:p>
    <w:p w14:paraId="78E49224" w14:textId="77777777" w:rsidR="00E62558" w:rsidRPr="009037FE" w:rsidRDefault="00E62558" w:rsidP="00C57239">
      <w:pPr>
        <w:pStyle w:val="ZZAnxheader"/>
        <w:rPr>
          <w:rFonts w:eastAsia="SimHei"/>
          <w:sz w:val="32"/>
          <w:szCs w:val="24"/>
          <w:lang w:eastAsia="zh-CN"/>
        </w:rPr>
      </w:pPr>
      <w:r w:rsidRPr="009037FE">
        <w:rPr>
          <w:rFonts w:eastAsia="SimHei"/>
          <w:sz w:val="32"/>
          <w:szCs w:val="24"/>
          <w:lang w:val="zh-CN" w:eastAsia="zh-CN"/>
        </w:rPr>
        <w:lastRenderedPageBreak/>
        <w:t>附件三</w:t>
      </w:r>
      <w:r w:rsidRPr="009037FE">
        <w:rPr>
          <w:rFonts w:eastAsia="SimHei"/>
          <w:b w:val="0"/>
          <w:bCs w:val="0"/>
          <w:sz w:val="32"/>
          <w:szCs w:val="24"/>
          <w:lang w:val="zh-CN" w:eastAsia="zh-CN"/>
        </w:rPr>
        <w:footnoteReference w:customMarkFollows="1" w:id="19"/>
        <w:t>*</w:t>
      </w:r>
    </w:p>
    <w:p w14:paraId="73C7610B" w14:textId="77777777" w:rsidR="00E62558" w:rsidRPr="009037FE" w:rsidRDefault="00E62558" w:rsidP="00AB56EF">
      <w:pPr>
        <w:pStyle w:val="ZZAnxtitle"/>
        <w:tabs>
          <w:tab w:val="clear" w:pos="1247"/>
        </w:tabs>
        <w:ind w:left="994"/>
        <w:rPr>
          <w:rFonts w:eastAsia="SimHei"/>
          <w:sz w:val="32"/>
          <w:szCs w:val="28"/>
          <w:lang w:eastAsia="zh-CN"/>
        </w:rPr>
      </w:pPr>
      <w:r w:rsidRPr="009037FE">
        <w:rPr>
          <w:rFonts w:eastAsia="SimHei"/>
          <w:sz w:val="32"/>
          <w:szCs w:val="28"/>
          <w:lang w:val="zh-CN" w:eastAsia="zh-CN"/>
        </w:rPr>
        <w:t>任期将于</w:t>
      </w:r>
      <w:r w:rsidRPr="009037FE">
        <w:rPr>
          <w:rFonts w:eastAsia="SimHei"/>
          <w:sz w:val="32"/>
          <w:szCs w:val="28"/>
          <w:lang w:val="zh-CN" w:eastAsia="zh-CN"/>
        </w:rPr>
        <w:t>2026</w:t>
      </w:r>
      <w:r w:rsidRPr="009037FE">
        <w:rPr>
          <w:rFonts w:eastAsia="SimHei"/>
          <w:sz w:val="32"/>
          <w:szCs w:val="28"/>
          <w:lang w:val="zh-CN" w:eastAsia="zh-CN"/>
        </w:rPr>
        <w:t>年底届满且连任不需要缔约方会议作出决定的技术和经济评估小组各技术选择委员会成员</w:t>
      </w:r>
    </w:p>
    <w:tbl>
      <w:tblPr>
        <w:tblW w:w="8307" w:type="dxa"/>
        <w:jc w:val="right"/>
        <w:tblLayout w:type="fixed"/>
        <w:tblLook w:val="04A0" w:firstRow="1" w:lastRow="0" w:firstColumn="1" w:lastColumn="0" w:noHBand="0" w:noVBand="1"/>
      </w:tblPr>
      <w:tblGrid>
        <w:gridCol w:w="3024"/>
        <w:gridCol w:w="2488"/>
        <w:gridCol w:w="2795"/>
      </w:tblGrid>
      <w:tr w:rsidR="00E62558" w:rsidRPr="002A5517" w14:paraId="371F0277" w14:textId="77777777" w:rsidTr="001940D7">
        <w:trPr>
          <w:trHeight w:val="57"/>
          <w:tblHeader/>
          <w:jc w:val="right"/>
        </w:trPr>
        <w:tc>
          <w:tcPr>
            <w:tcW w:w="3024" w:type="dxa"/>
            <w:tcBorders>
              <w:top w:val="single" w:sz="4" w:space="0" w:color="auto"/>
              <w:left w:val="nil"/>
              <w:bottom w:val="single" w:sz="12" w:space="0" w:color="auto"/>
              <w:right w:val="nil"/>
            </w:tcBorders>
            <w:vAlign w:val="bottom"/>
            <w:hideMark/>
          </w:tcPr>
          <w:p w14:paraId="42E2C77A" w14:textId="77777777" w:rsidR="00E62558" w:rsidRPr="002A5517" w:rsidRDefault="00E62558" w:rsidP="002A5517">
            <w:pPr>
              <w:pStyle w:val="Normal-pool-Table"/>
              <w:rPr>
                <w:rFonts w:ascii="KaiTi" w:eastAsia="KaiTi" w:hAnsi="KaiTi"/>
                <w:i/>
                <w:sz w:val="20"/>
              </w:rPr>
            </w:pPr>
            <w:r w:rsidRPr="002A5517">
              <w:rPr>
                <w:rFonts w:ascii="KaiTi" w:eastAsia="KaiTi" w:hAnsi="KaiTi"/>
                <w:color w:val="000000"/>
                <w:sz w:val="20"/>
                <w:lang w:val="zh-CN"/>
              </w:rPr>
              <w:t>姓名</w:t>
            </w:r>
          </w:p>
        </w:tc>
        <w:tc>
          <w:tcPr>
            <w:tcW w:w="2488" w:type="dxa"/>
            <w:tcBorders>
              <w:top w:val="single" w:sz="4" w:space="0" w:color="auto"/>
              <w:left w:val="nil"/>
              <w:bottom w:val="single" w:sz="12" w:space="0" w:color="auto"/>
              <w:right w:val="nil"/>
            </w:tcBorders>
            <w:vAlign w:val="bottom"/>
            <w:hideMark/>
          </w:tcPr>
          <w:p w14:paraId="110B5D21" w14:textId="77777777" w:rsidR="00E62558" w:rsidRPr="002A5517" w:rsidRDefault="00E62558" w:rsidP="002A5517">
            <w:pPr>
              <w:pStyle w:val="Normal-pool-Table"/>
              <w:rPr>
                <w:rFonts w:ascii="KaiTi" w:eastAsia="KaiTi" w:hAnsi="KaiTi"/>
                <w:i/>
                <w:sz w:val="20"/>
              </w:rPr>
            </w:pPr>
            <w:r w:rsidRPr="002A5517">
              <w:rPr>
                <w:rFonts w:ascii="KaiTi" w:eastAsia="KaiTi" w:hAnsi="KaiTi"/>
                <w:color w:val="000000"/>
                <w:sz w:val="20"/>
                <w:lang w:val="zh-CN"/>
              </w:rPr>
              <w:t>职位</w:t>
            </w:r>
          </w:p>
        </w:tc>
        <w:tc>
          <w:tcPr>
            <w:tcW w:w="2795" w:type="dxa"/>
            <w:tcBorders>
              <w:top w:val="single" w:sz="4" w:space="0" w:color="auto"/>
              <w:left w:val="nil"/>
              <w:bottom w:val="single" w:sz="12" w:space="0" w:color="auto"/>
              <w:right w:val="nil"/>
            </w:tcBorders>
            <w:vAlign w:val="bottom"/>
            <w:hideMark/>
          </w:tcPr>
          <w:p w14:paraId="7C006B3D" w14:textId="77777777" w:rsidR="00E62558" w:rsidRPr="002A5517" w:rsidRDefault="00E62558" w:rsidP="002A5517">
            <w:pPr>
              <w:pStyle w:val="Normal-pool-Table"/>
              <w:rPr>
                <w:rFonts w:ascii="KaiTi" w:eastAsia="KaiTi" w:hAnsi="KaiTi"/>
                <w:i/>
                <w:sz w:val="20"/>
              </w:rPr>
            </w:pPr>
            <w:r w:rsidRPr="002A5517">
              <w:rPr>
                <w:rFonts w:ascii="KaiTi" w:eastAsia="KaiTi" w:hAnsi="KaiTi"/>
                <w:color w:val="000000"/>
                <w:sz w:val="20"/>
                <w:lang w:val="zh-CN"/>
              </w:rPr>
              <w:t>国家</w:t>
            </w:r>
          </w:p>
        </w:tc>
      </w:tr>
      <w:tr w:rsidR="00E62558" w:rsidRPr="002A5517" w14:paraId="2AC2C314" w14:textId="77777777" w:rsidTr="001940D7">
        <w:trPr>
          <w:trHeight w:val="57"/>
          <w:jc w:val="right"/>
        </w:trPr>
        <w:tc>
          <w:tcPr>
            <w:tcW w:w="8307" w:type="dxa"/>
            <w:gridSpan w:val="3"/>
            <w:tcBorders>
              <w:top w:val="single" w:sz="12" w:space="0" w:color="auto"/>
              <w:left w:val="nil"/>
              <w:bottom w:val="single" w:sz="4" w:space="0" w:color="auto"/>
              <w:right w:val="nil"/>
            </w:tcBorders>
            <w:hideMark/>
          </w:tcPr>
          <w:p w14:paraId="3BAE5A16" w14:textId="77777777" w:rsidR="00E62558" w:rsidRPr="002A5517" w:rsidRDefault="00E62558" w:rsidP="002A5517">
            <w:pPr>
              <w:pStyle w:val="Normal-pool-Table"/>
              <w:rPr>
                <w:rFonts w:ascii="SimHei" w:eastAsia="SimHei"/>
                <w:b/>
                <w:sz w:val="20"/>
              </w:rPr>
            </w:pPr>
            <w:r w:rsidRPr="002A5517">
              <w:rPr>
                <w:rFonts w:ascii="SimHei" w:eastAsia="SimHei" w:hint="eastAsia"/>
                <w:b/>
                <w:bCs/>
                <w:color w:val="000000"/>
                <w:sz w:val="20"/>
                <w:lang w:val="zh-CN"/>
              </w:rPr>
              <w:t>技术选择委员会成员</w:t>
            </w:r>
          </w:p>
        </w:tc>
      </w:tr>
      <w:tr w:rsidR="00E62558" w:rsidRPr="002A5517" w14:paraId="1F542D62" w14:textId="77777777" w:rsidTr="001940D7">
        <w:trPr>
          <w:trHeight w:val="57"/>
          <w:jc w:val="right"/>
        </w:trPr>
        <w:tc>
          <w:tcPr>
            <w:tcW w:w="3024" w:type="dxa"/>
          </w:tcPr>
          <w:p w14:paraId="0CC29BE1" w14:textId="77777777" w:rsidR="00E62558" w:rsidRPr="002A5517" w:rsidRDefault="00E62558" w:rsidP="002A5517">
            <w:pPr>
              <w:pStyle w:val="Normal-pool-Table"/>
              <w:rPr>
                <w:sz w:val="20"/>
              </w:rPr>
            </w:pPr>
            <w:r w:rsidRPr="002A5517">
              <w:rPr>
                <w:color w:val="000000"/>
                <w:sz w:val="20"/>
                <w:lang w:val="zh-CN"/>
              </w:rPr>
              <w:t>Cecilia Girotti</w:t>
            </w:r>
          </w:p>
        </w:tc>
        <w:tc>
          <w:tcPr>
            <w:tcW w:w="2488" w:type="dxa"/>
          </w:tcPr>
          <w:p w14:paraId="20E2B067" w14:textId="77777777" w:rsidR="00E62558" w:rsidRPr="002A5517" w:rsidRDefault="00E62558" w:rsidP="002A5517">
            <w:pPr>
              <w:pStyle w:val="Normal-pool-Table"/>
              <w:rPr>
                <w:color w:val="000000" w:themeColor="text1"/>
                <w:sz w:val="20"/>
              </w:rPr>
            </w:pPr>
            <w:r w:rsidRPr="002A5517">
              <w:rPr>
                <w:color w:val="000000"/>
                <w:sz w:val="20"/>
                <w:lang w:val="zh-CN"/>
              </w:rPr>
              <w:t>泡沫技选委员会成员</w:t>
            </w:r>
          </w:p>
        </w:tc>
        <w:tc>
          <w:tcPr>
            <w:tcW w:w="2795" w:type="dxa"/>
          </w:tcPr>
          <w:p w14:paraId="33961298" w14:textId="77777777" w:rsidR="00E62558" w:rsidRPr="002A5517" w:rsidRDefault="00E62558" w:rsidP="002A5517">
            <w:pPr>
              <w:pStyle w:val="Normal-pool-Table"/>
              <w:rPr>
                <w:rFonts w:eastAsia="MS Mincho"/>
                <w:color w:val="000000" w:themeColor="text1"/>
                <w:sz w:val="20"/>
              </w:rPr>
            </w:pPr>
            <w:r w:rsidRPr="002A5517">
              <w:rPr>
                <w:color w:val="000000"/>
                <w:sz w:val="20"/>
                <w:lang w:val="zh-CN"/>
              </w:rPr>
              <w:t>意大利</w:t>
            </w:r>
          </w:p>
        </w:tc>
      </w:tr>
      <w:tr w:rsidR="00E62558" w:rsidRPr="002A5517" w14:paraId="30389362" w14:textId="77777777" w:rsidTr="001940D7">
        <w:trPr>
          <w:trHeight w:val="331"/>
          <w:jc w:val="right"/>
        </w:trPr>
        <w:tc>
          <w:tcPr>
            <w:tcW w:w="3024" w:type="dxa"/>
          </w:tcPr>
          <w:p w14:paraId="7B5DCC1C" w14:textId="77777777" w:rsidR="00E62558" w:rsidRPr="002A5517" w:rsidRDefault="00E62558" w:rsidP="002A5517">
            <w:pPr>
              <w:pStyle w:val="Normal-pool-Table"/>
              <w:rPr>
                <w:color w:val="808080" w:themeColor="background1" w:themeShade="80"/>
                <w:sz w:val="20"/>
              </w:rPr>
            </w:pPr>
            <w:r w:rsidRPr="002A5517">
              <w:rPr>
                <w:color w:val="000000"/>
                <w:sz w:val="20"/>
                <w:lang w:val="zh-CN"/>
              </w:rPr>
              <w:t>Sascha Rulhoff</w:t>
            </w:r>
          </w:p>
        </w:tc>
        <w:tc>
          <w:tcPr>
            <w:tcW w:w="2488" w:type="dxa"/>
          </w:tcPr>
          <w:p w14:paraId="586C4143" w14:textId="77777777" w:rsidR="00E62558" w:rsidRPr="002A5517" w:rsidRDefault="00E62558" w:rsidP="002A5517">
            <w:pPr>
              <w:pStyle w:val="Normal-pool-Table"/>
              <w:rPr>
                <w:color w:val="000000" w:themeColor="text1"/>
                <w:sz w:val="20"/>
              </w:rPr>
            </w:pPr>
            <w:r w:rsidRPr="002A5517">
              <w:rPr>
                <w:color w:val="000000"/>
                <w:sz w:val="20"/>
                <w:lang w:val="zh-CN"/>
              </w:rPr>
              <w:t>泡沫技选委员会成员</w:t>
            </w:r>
          </w:p>
        </w:tc>
        <w:tc>
          <w:tcPr>
            <w:tcW w:w="2795" w:type="dxa"/>
          </w:tcPr>
          <w:p w14:paraId="4C10812E" w14:textId="77777777" w:rsidR="00E62558" w:rsidRPr="002A5517" w:rsidRDefault="00E62558" w:rsidP="002A5517">
            <w:pPr>
              <w:pStyle w:val="Normal-pool-Table"/>
              <w:rPr>
                <w:rFonts w:eastAsia="MS Mincho"/>
                <w:color w:val="000000" w:themeColor="text1"/>
                <w:sz w:val="20"/>
              </w:rPr>
            </w:pPr>
            <w:r w:rsidRPr="002A5517">
              <w:rPr>
                <w:color w:val="000000"/>
                <w:sz w:val="20"/>
                <w:lang w:val="zh-CN"/>
              </w:rPr>
              <w:t>德国</w:t>
            </w:r>
          </w:p>
        </w:tc>
      </w:tr>
      <w:tr w:rsidR="00E62558" w:rsidRPr="002A5517" w14:paraId="62C55497" w14:textId="77777777" w:rsidTr="001940D7">
        <w:trPr>
          <w:trHeight w:val="331"/>
          <w:jc w:val="right"/>
        </w:trPr>
        <w:tc>
          <w:tcPr>
            <w:tcW w:w="3024" w:type="dxa"/>
          </w:tcPr>
          <w:p w14:paraId="057AEFFF" w14:textId="77777777" w:rsidR="00E62558" w:rsidRPr="002A5517" w:rsidRDefault="00E62558" w:rsidP="002A5517">
            <w:pPr>
              <w:pStyle w:val="Normal-pool-Table"/>
              <w:rPr>
                <w:color w:val="808080" w:themeColor="background1" w:themeShade="80"/>
                <w:sz w:val="20"/>
              </w:rPr>
            </w:pPr>
            <w:r w:rsidRPr="002A5517">
              <w:rPr>
                <w:color w:val="000000"/>
                <w:sz w:val="20"/>
                <w:lang w:val="zh-CN"/>
              </w:rPr>
              <w:t>Enshan Sheng</w:t>
            </w:r>
          </w:p>
        </w:tc>
        <w:tc>
          <w:tcPr>
            <w:tcW w:w="2488" w:type="dxa"/>
          </w:tcPr>
          <w:p w14:paraId="5855B17F" w14:textId="77777777" w:rsidR="00E62558" w:rsidRPr="002A5517" w:rsidRDefault="00E62558" w:rsidP="002A5517">
            <w:pPr>
              <w:pStyle w:val="Normal-pool-Table"/>
              <w:rPr>
                <w:color w:val="000000" w:themeColor="text1"/>
                <w:sz w:val="20"/>
              </w:rPr>
            </w:pPr>
            <w:r w:rsidRPr="002A5517">
              <w:rPr>
                <w:color w:val="000000"/>
                <w:sz w:val="20"/>
                <w:lang w:val="zh-CN"/>
              </w:rPr>
              <w:t>泡沫技选委员会成员</w:t>
            </w:r>
          </w:p>
        </w:tc>
        <w:tc>
          <w:tcPr>
            <w:tcW w:w="2795" w:type="dxa"/>
          </w:tcPr>
          <w:p w14:paraId="6A874740" w14:textId="77777777" w:rsidR="00E62558" w:rsidRPr="002A5517" w:rsidRDefault="00E62558" w:rsidP="002A5517">
            <w:pPr>
              <w:pStyle w:val="Normal-pool-Table"/>
              <w:rPr>
                <w:rFonts w:eastAsia="MS Mincho"/>
                <w:color w:val="000000" w:themeColor="text1"/>
                <w:sz w:val="20"/>
              </w:rPr>
            </w:pPr>
            <w:r w:rsidRPr="002A5517">
              <w:rPr>
                <w:color w:val="000000"/>
                <w:sz w:val="20"/>
                <w:lang w:val="zh-CN"/>
              </w:rPr>
              <w:t>新加坡</w:t>
            </w:r>
          </w:p>
        </w:tc>
      </w:tr>
      <w:tr w:rsidR="00E62558" w:rsidRPr="002A5517" w14:paraId="4C5AB823" w14:textId="77777777" w:rsidTr="001940D7">
        <w:trPr>
          <w:trHeight w:val="57"/>
          <w:jc w:val="right"/>
        </w:trPr>
        <w:tc>
          <w:tcPr>
            <w:tcW w:w="3024" w:type="dxa"/>
          </w:tcPr>
          <w:p w14:paraId="474B05BD" w14:textId="77777777" w:rsidR="00E62558" w:rsidRPr="002A5517" w:rsidRDefault="00E62558" w:rsidP="002A5517">
            <w:pPr>
              <w:pStyle w:val="Normal-pool-Table"/>
              <w:rPr>
                <w:rFonts w:eastAsia="Cambria"/>
                <w:color w:val="808080" w:themeColor="background1" w:themeShade="80"/>
                <w:sz w:val="20"/>
              </w:rPr>
            </w:pPr>
          </w:p>
        </w:tc>
        <w:tc>
          <w:tcPr>
            <w:tcW w:w="2488" w:type="dxa"/>
          </w:tcPr>
          <w:p w14:paraId="2427F82E" w14:textId="77777777" w:rsidR="00E62558" w:rsidRPr="002A5517" w:rsidRDefault="00E62558" w:rsidP="002A5517">
            <w:pPr>
              <w:pStyle w:val="Normal-pool-Table"/>
              <w:rPr>
                <w:color w:val="808080" w:themeColor="background1" w:themeShade="80"/>
                <w:sz w:val="20"/>
              </w:rPr>
            </w:pPr>
          </w:p>
        </w:tc>
        <w:tc>
          <w:tcPr>
            <w:tcW w:w="2795" w:type="dxa"/>
          </w:tcPr>
          <w:p w14:paraId="2C68D25B" w14:textId="77777777" w:rsidR="00E62558" w:rsidRPr="002A5517" w:rsidRDefault="00E62558" w:rsidP="002A5517">
            <w:pPr>
              <w:pStyle w:val="Normal-pool-Table"/>
              <w:rPr>
                <w:color w:val="808080" w:themeColor="background1" w:themeShade="80"/>
                <w:sz w:val="20"/>
              </w:rPr>
            </w:pPr>
          </w:p>
        </w:tc>
      </w:tr>
      <w:tr w:rsidR="00E62558" w:rsidRPr="002A5517" w14:paraId="42717EC8" w14:textId="77777777" w:rsidTr="001940D7">
        <w:trPr>
          <w:trHeight w:val="57"/>
          <w:jc w:val="right"/>
        </w:trPr>
        <w:tc>
          <w:tcPr>
            <w:tcW w:w="3024" w:type="dxa"/>
          </w:tcPr>
          <w:p w14:paraId="4F56F0B4" w14:textId="77777777" w:rsidR="00E62558" w:rsidRPr="002A5517" w:rsidRDefault="00E62558" w:rsidP="002A5517">
            <w:pPr>
              <w:pStyle w:val="Normal-pool-Table"/>
              <w:rPr>
                <w:rFonts w:eastAsia="Cambria"/>
                <w:color w:val="808080" w:themeColor="background1" w:themeShade="80"/>
                <w:sz w:val="20"/>
              </w:rPr>
            </w:pPr>
            <w:r w:rsidRPr="002A5517">
              <w:rPr>
                <w:color w:val="000000"/>
                <w:sz w:val="20"/>
                <w:lang w:val="zh-CN"/>
              </w:rPr>
              <w:t>Jamal Alfuzaie</w:t>
            </w:r>
          </w:p>
        </w:tc>
        <w:tc>
          <w:tcPr>
            <w:tcW w:w="2488" w:type="dxa"/>
          </w:tcPr>
          <w:p w14:paraId="555D0900" w14:textId="2015B523" w:rsidR="00E62558" w:rsidRPr="002A5517" w:rsidRDefault="00E62558" w:rsidP="002A5517">
            <w:pPr>
              <w:pStyle w:val="Normal-pool-Table"/>
              <w:rPr>
                <w:color w:val="000000" w:themeColor="text1"/>
                <w:sz w:val="20"/>
                <w:lang w:eastAsia="zh-CN"/>
              </w:rPr>
            </w:pPr>
            <w:r w:rsidRPr="002A5517">
              <w:rPr>
                <w:color w:val="000000"/>
                <w:sz w:val="20"/>
                <w:lang w:val="zh-CN" w:eastAsia="zh-CN"/>
              </w:rPr>
              <w:t>灭火技选委员会成员</w:t>
            </w:r>
          </w:p>
        </w:tc>
        <w:tc>
          <w:tcPr>
            <w:tcW w:w="2795" w:type="dxa"/>
          </w:tcPr>
          <w:p w14:paraId="6D2F1625" w14:textId="77777777" w:rsidR="00E62558" w:rsidRPr="002A5517" w:rsidRDefault="00E62558" w:rsidP="002A5517">
            <w:pPr>
              <w:pStyle w:val="Normal-pool-Table"/>
              <w:rPr>
                <w:color w:val="000000" w:themeColor="text1"/>
                <w:sz w:val="20"/>
              </w:rPr>
            </w:pPr>
            <w:r w:rsidRPr="002A5517">
              <w:rPr>
                <w:color w:val="000000"/>
                <w:sz w:val="20"/>
                <w:lang w:val="zh-CN"/>
              </w:rPr>
              <w:t>科威特</w:t>
            </w:r>
          </w:p>
        </w:tc>
      </w:tr>
      <w:tr w:rsidR="00E62558" w:rsidRPr="002A5517" w14:paraId="5205B54E" w14:textId="77777777" w:rsidTr="001940D7">
        <w:trPr>
          <w:trHeight w:val="57"/>
          <w:jc w:val="right"/>
        </w:trPr>
        <w:tc>
          <w:tcPr>
            <w:tcW w:w="3024" w:type="dxa"/>
          </w:tcPr>
          <w:p w14:paraId="17198385" w14:textId="77777777" w:rsidR="00E62558" w:rsidRPr="002A5517" w:rsidRDefault="00E62558" w:rsidP="002A5517">
            <w:pPr>
              <w:pStyle w:val="Normal-pool-Table"/>
              <w:rPr>
                <w:rFonts w:eastAsia="Cambria"/>
                <w:color w:val="808080" w:themeColor="background1" w:themeShade="80"/>
                <w:sz w:val="20"/>
              </w:rPr>
            </w:pPr>
            <w:r w:rsidRPr="002A5517">
              <w:rPr>
                <w:color w:val="000000"/>
                <w:sz w:val="20"/>
                <w:lang w:val="zh-CN"/>
              </w:rPr>
              <w:t>Michelle M. Collins</w:t>
            </w:r>
          </w:p>
        </w:tc>
        <w:tc>
          <w:tcPr>
            <w:tcW w:w="2488" w:type="dxa"/>
          </w:tcPr>
          <w:p w14:paraId="48D73605" w14:textId="77777777" w:rsidR="00E62558" w:rsidRPr="002A5517" w:rsidRDefault="00E62558" w:rsidP="002A5517">
            <w:pPr>
              <w:pStyle w:val="Normal-pool-Table"/>
              <w:rPr>
                <w:color w:val="000000" w:themeColor="text1"/>
                <w:sz w:val="20"/>
              </w:rPr>
            </w:pPr>
            <w:r w:rsidRPr="002A5517">
              <w:rPr>
                <w:color w:val="000000"/>
                <w:sz w:val="20"/>
                <w:lang w:val="zh-CN"/>
              </w:rPr>
              <w:t>灭火技选委员会成员</w:t>
            </w:r>
          </w:p>
        </w:tc>
        <w:tc>
          <w:tcPr>
            <w:tcW w:w="2795" w:type="dxa"/>
          </w:tcPr>
          <w:p w14:paraId="03403A35" w14:textId="77777777" w:rsidR="00E62558" w:rsidRPr="002A5517" w:rsidRDefault="00E62558" w:rsidP="002A5517">
            <w:pPr>
              <w:pStyle w:val="Normal-pool-Table"/>
              <w:rPr>
                <w:color w:val="000000" w:themeColor="text1"/>
                <w:sz w:val="20"/>
              </w:rPr>
            </w:pPr>
            <w:r w:rsidRPr="002A5517">
              <w:rPr>
                <w:color w:val="000000"/>
                <w:sz w:val="20"/>
                <w:lang w:val="zh-CN"/>
              </w:rPr>
              <w:t>美利坚合众国</w:t>
            </w:r>
          </w:p>
        </w:tc>
      </w:tr>
      <w:tr w:rsidR="00E62558" w:rsidRPr="002A5517" w14:paraId="60E4BAC9" w14:textId="77777777" w:rsidTr="001940D7">
        <w:trPr>
          <w:trHeight w:val="57"/>
          <w:jc w:val="right"/>
        </w:trPr>
        <w:tc>
          <w:tcPr>
            <w:tcW w:w="3024" w:type="dxa"/>
          </w:tcPr>
          <w:p w14:paraId="40095811" w14:textId="77777777" w:rsidR="00E62558" w:rsidRPr="002A5517" w:rsidRDefault="00E62558" w:rsidP="002A5517">
            <w:pPr>
              <w:pStyle w:val="Normal-pool-Table"/>
              <w:rPr>
                <w:rFonts w:eastAsia="Cambria"/>
                <w:color w:val="808080" w:themeColor="background1" w:themeShade="80"/>
                <w:sz w:val="20"/>
              </w:rPr>
            </w:pPr>
            <w:r w:rsidRPr="002A5517">
              <w:rPr>
                <w:color w:val="000000"/>
                <w:sz w:val="20"/>
                <w:lang w:val="zh-CN"/>
              </w:rPr>
              <w:t>Emma Palumbo</w:t>
            </w:r>
          </w:p>
        </w:tc>
        <w:tc>
          <w:tcPr>
            <w:tcW w:w="2488" w:type="dxa"/>
          </w:tcPr>
          <w:p w14:paraId="41844FC7" w14:textId="77777777" w:rsidR="00E62558" w:rsidRPr="002A5517" w:rsidRDefault="00E62558" w:rsidP="002A5517">
            <w:pPr>
              <w:pStyle w:val="Normal-pool-Table"/>
              <w:rPr>
                <w:color w:val="808080" w:themeColor="background1" w:themeShade="80"/>
                <w:sz w:val="20"/>
              </w:rPr>
            </w:pPr>
            <w:r w:rsidRPr="002A5517">
              <w:rPr>
                <w:color w:val="000000"/>
                <w:sz w:val="20"/>
                <w:lang w:val="zh-CN"/>
              </w:rPr>
              <w:t>灭火技选委员会成员</w:t>
            </w:r>
          </w:p>
        </w:tc>
        <w:tc>
          <w:tcPr>
            <w:tcW w:w="2795" w:type="dxa"/>
          </w:tcPr>
          <w:p w14:paraId="0BF569B3" w14:textId="77777777" w:rsidR="00E62558" w:rsidRPr="002A5517" w:rsidRDefault="00E62558" w:rsidP="002A5517">
            <w:pPr>
              <w:pStyle w:val="Normal-pool-Table"/>
              <w:rPr>
                <w:color w:val="000000" w:themeColor="text1"/>
                <w:sz w:val="20"/>
              </w:rPr>
            </w:pPr>
            <w:r w:rsidRPr="002A5517">
              <w:rPr>
                <w:color w:val="000000"/>
                <w:sz w:val="20"/>
                <w:lang w:val="zh-CN"/>
              </w:rPr>
              <w:t>意大利</w:t>
            </w:r>
          </w:p>
        </w:tc>
      </w:tr>
      <w:tr w:rsidR="00E62558" w:rsidRPr="002A5517" w14:paraId="4CD0D94A" w14:textId="77777777" w:rsidTr="001940D7">
        <w:trPr>
          <w:trHeight w:val="57"/>
          <w:jc w:val="right"/>
        </w:trPr>
        <w:tc>
          <w:tcPr>
            <w:tcW w:w="3024" w:type="dxa"/>
          </w:tcPr>
          <w:p w14:paraId="41DEAB27" w14:textId="77777777" w:rsidR="00E62558" w:rsidRPr="002A5517" w:rsidRDefault="00E62558" w:rsidP="002A5517">
            <w:pPr>
              <w:pStyle w:val="Normal-pool-Table"/>
              <w:rPr>
                <w:sz w:val="20"/>
              </w:rPr>
            </w:pPr>
            <w:r w:rsidRPr="002A5517">
              <w:rPr>
                <w:color w:val="000000"/>
                <w:sz w:val="20"/>
                <w:lang w:val="zh-CN"/>
              </w:rPr>
              <w:t>Xiaomeng Zhou</w:t>
            </w:r>
          </w:p>
        </w:tc>
        <w:tc>
          <w:tcPr>
            <w:tcW w:w="2488" w:type="dxa"/>
          </w:tcPr>
          <w:p w14:paraId="1658D3DB" w14:textId="77777777" w:rsidR="00E62558" w:rsidRPr="002A5517" w:rsidRDefault="00E62558" w:rsidP="002A5517">
            <w:pPr>
              <w:pStyle w:val="Normal-pool-Table"/>
              <w:rPr>
                <w:color w:val="808080" w:themeColor="background1" w:themeShade="80"/>
                <w:sz w:val="20"/>
              </w:rPr>
            </w:pPr>
            <w:r w:rsidRPr="002A5517">
              <w:rPr>
                <w:color w:val="000000"/>
                <w:sz w:val="20"/>
                <w:lang w:val="zh-CN"/>
              </w:rPr>
              <w:t>灭火技选委员会成员</w:t>
            </w:r>
          </w:p>
        </w:tc>
        <w:tc>
          <w:tcPr>
            <w:tcW w:w="2795" w:type="dxa"/>
          </w:tcPr>
          <w:p w14:paraId="68C4467B" w14:textId="77777777" w:rsidR="00E62558" w:rsidRPr="002A5517" w:rsidRDefault="00E62558" w:rsidP="002A5517">
            <w:pPr>
              <w:pStyle w:val="Normal-pool-Table"/>
              <w:rPr>
                <w:color w:val="000000" w:themeColor="text1"/>
                <w:sz w:val="20"/>
              </w:rPr>
            </w:pPr>
            <w:r w:rsidRPr="002A5517">
              <w:rPr>
                <w:color w:val="000000"/>
                <w:sz w:val="20"/>
                <w:lang w:val="zh-CN"/>
              </w:rPr>
              <w:t>中国</w:t>
            </w:r>
          </w:p>
        </w:tc>
      </w:tr>
      <w:tr w:rsidR="00E62558" w:rsidRPr="002A5517" w14:paraId="776FAE4F" w14:textId="77777777" w:rsidTr="001940D7">
        <w:trPr>
          <w:trHeight w:val="57"/>
          <w:jc w:val="right"/>
        </w:trPr>
        <w:tc>
          <w:tcPr>
            <w:tcW w:w="3024" w:type="dxa"/>
          </w:tcPr>
          <w:p w14:paraId="032CC859" w14:textId="77777777" w:rsidR="00E62558" w:rsidRPr="002A5517" w:rsidRDefault="00E62558" w:rsidP="002A5517">
            <w:pPr>
              <w:pStyle w:val="Normal-pool-Table"/>
              <w:rPr>
                <w:sz w:val="20"/>
              </w:rPr>
            </w:pPr>
          </w:p>
        </w:tc>
        <w:tc>
          <w:tcPr>
            <w:tcW w:w="2488" w:type="dxa"/>
          </w:tcPr>
          <w:p w14:paraId="680EB75A" w14:textId="77777777" w:rsidR="00E62558" w:rsidRPr="002A5517" w:rsidRDefault="00E62558" w:rsidP="002A5517">
            <w:pPr>
              <w:pStyle w:val="Normal-pool-Table"/>
              <w:rPr>
                <w:color w:val="808080" w:themeColor="background1" w:themeShade="80"/>
                <w:sz w:val="20"/>
              </w:rPr>
            </w:pPr>
          </w:p>
        </w:tc>
        <w:tc>
          <w:tcPr>
            <w:tcW w:w="2795" w:type="dxa"/>
          </w:tcPr>
          <w:p w14:paraId="179CDA4E" w14:textId="77777777" w:rsidR="00E62558" w:rsidRPr="002A5517" w:rsidRDefault="00E62558" w:rsidP="002A5517">
            <w:pPr>
              <w:pStyle w:val="Normal-pool-Table"/>
              <w:rPr>
                <w:color w:val="808080" w:themeColor="background1" w:themeShade="80"/>
                <w:sz w:val="20"/>
              </w:rPr>
            </w:pPr>
          </w:p>
        </w:tc>
      </w:tr>
      <w:tr w:rsidR="00E62558" w:rsidRPr="002A5517" w14:paraId="0F6DD111" w14:textId="77777777" w:rsidTr="001940D7">
        <w:trPr>
          <w:trHeight w:val="57"/>
          <w:jc w:val="right"/>
        </w:trPr>
        <w:tc>
          <w:tcPr>
            <w:tcW w:w="3024" w:type="dxa"/>
            <w:hideMark/>
          </w:tcPr>
          <w:p w14:paraId="127F13F3" w14:textId="77777777" w:rsidR="00E62558" w:rsidRPr="002A5517" w:rsidRDefault="00E62558" w:rsidP="002A5517">
            <w:pPr>
              <w:pStyle w:val="Normal-pool-Table"/>
              <w:rPr>
                <w:rFonts w:eastAsia="Cambria"/>
                <w:color w:val="808080" w:themeColor="background1" w:themeShade="80"/>
                <w:sz w:val="20"/>
              </w:rPr>
            </w:pPr>
            <w:r w:rsidRPr="002A5517">
              <w:rPr>
                <w:color w:val="000000"/>
                <w:sz w:val="20"/>
                <w:lang w:val="zh-CN"/>
              </w:rPr>
              <w:t>Jonathan Banks</w:t>
            </w:r>
          </w:p>
        </w:tc>
        <w:tc>
          <w:tcPr>
            <w:tcW w:w="2488" w:type="dxa"/>
            <w:hideMark/>
          </w:tcPr>
          <w:p w14:paraId="302CFF82"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hideMark/>
          </w:tcPr>
          <w:p w14:paraId="4952FAD6" w14:textId="77777777" w:rsidR="00E62558" w:rsidRPr="002A5517" w:rsidRDefault="00E62558" w:rsidP="002A5517">
            <w:pPr>
              <w:pStyle w:val="Normal-pool-Table"/>
              <w:rPr>
                <w:color w:val="000000" w:themeColor="text1"/>
                <w:sz w:val="20"/>
              </w:rPr>
            </w:pPr>
            <w:r w:rsidRPr="002A5517">
              <w:rPr>
                <w:color w:val="000000"/>
                <w:sz w:val="20"/>
                <w:lang w:val="zh-CN"/>
              </w:rPr>
              <w:t>澳大利亚</w:t>
            </w:r>
          </w:p>
        </w:tc>
      </w:tr>
      <w:tr w:rsidR="00E62558" w:rsidRPr="002A5517" w14:paraId="10ADDB4A" w14:textId="77777777" w:rsidTr="001940D7">
        <w:trPr>
          <w:trHeight w:val="57"/>
          <w:jc w:val="right"/>
        </w:trPr>
        <w:tc>
          <w:tcPr>
            <w:tcW w:w="3024" w:type="dxa"/>
          </w:tcPr>
          <w:p w14:paraId="02FA2D2E" w14:textId="77777777" w:rsidR="00E62558" w:rsidRPr="002A5517" w:rsidRDefault="00E62558" w:rsidP="002A5517">
            <w:pPr>
              <w:pStyle w:val="Normal-pool-Table"/>
              <w:rPr>
                <w:rFonts w:eastAsia="Cambria"/>
                <w:color w:val="808080" w:themeColor="background1" w:themeShade="80"/>
                <w:sz w:val="20"/>
              </w:rPr>
            </w:pPr>
            <w:r w:rsidRPr="002A5517">
              <w:rPr>
                <w:color w:val="000000"/>
                <w:sz w:val="20"/>
                <w:lang w:val="zh-CN"/>
              </w:rPr>
              <w:t>Aocheng Cao</w:t>
            </w:r>
          </w:p>
        </w:tc>
        <w:tc>
          <w:tcPr>
            <w:tcW w:w="2488" w:type="dxa"/>
          </w:tcPr>
          <w:p w14:paraId="52A3F36F"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76BECC3B" w14:textId="77777777" w:rsidR="00E62558" w:rsidRPr="002A5517" w:rsidRDefault="00E62558" w:rsidP="002A5517">
            <w:pPr>
              <w:pStyle w:val="Normal-pool-Table"/>
              <w:rPr>
                <w:color w:val="000000" w:themeColor="text1"/>
                <w:sz w:val="20"/>
              </w:rPr>
            </w:pPr>
            <w:r w:rsidRPr="002A5517">
              <w:rPr>
                <w:color w:val="000000"/>
                <w:sz w:val="20"/>
                <w:lang w:val="zh-CN"/>
              </w:rPr>
              <w:t>中国</w:t>
            </w:r>
          </w:p>
        </w:tc>
      </w:tr>
      <w:tr w:rsidR="00E62558" w:rsidRPr="002A5517" w14:paraId="65ABC0FE" w14:textId="77777777" w:rsidTr="001940D7">
        <w:trPr>
          <w:trHeight w:val="57"/>
          <w:jc w:val="right"/>
        </w:trPr>
        <w:tc>
          <w:tcPr>
            <w:tcW w:w="3024" w:type="dxa"/>
          </w:tcPr>
          <w:p w14:paraId="78C25010" w14:textId="77777777" w:rsidR="00E62558" w:rsidRPr="002A5517" w:rsidRDefault="00E62558" w:rsidP="002A5517">
            <w:pPr>
              <w:pStyle w:val="Normal-pool-Table"/>
              <w:rPr>
                <w:color w:val="808080" w:themeColor="background1" w:themeShade="80"/>
                <w:sz w:val="20"/>
              </w:rPr>
            </w:pPr>
            <w:r w:rsidRPr="002A5517">
              <w:rPr>
                <w:color w:val="000000"/>
                <w:sz w:val="20"/>
                <w:lang w:val="zh-CN"/>
              </w:rPr>
              <w:t>Guillermo Castellá</w:t>
            </w:r>
          </w:p>
        </w:tc>
        <w:tc>
          <w:tcPr>
            <w:tcW w:w="2488" w:type="dxa"/>
          </w:tcPr>
          <w:p w14:paraId="51868021"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2FEE57D1" w14:textId="77777777" w:rsidR="00E62558" w:rsidRPr="002A5517" w:rsidRDefault="00E62558" w:rsidP="002A5517">
            <w:pPr>
              <w:pStyle w:val="Normal-pool-Table"/>
              <w:rPr>
                <w:color w:val="808080" w:themeColor="background1" w:themeShade="80"/>
                <w:sz w:val="20"/>
              </w:rPr>
            </w:pPr>
            <w:r w:rsidRPr="002A5517">
              <w:rPr>
                <w:color w:val="000000"/>
                <w:sz w:val="20"/>
                <w:lang w:val="zh-CN"/>
              </w:rPr>
              <w:t>乌拉圭</w:t>
            </w:r>
          </w:p>
        </w:tc>
      </w:tr>
      <w:tr w:rsidR="00E62558" w:rsidRPr="002A5517" w14:paraId="5AA9A960" w14:textId="77777777" w:rsidTr="001940D7">
        <w:trPr>
          <w:trHeight w:val="57"/>
          <w:jc w:val="right"/>
        </w:trPr>
        <w:tc>
          <w:tcPr>
            <w:tcW w:w="3024" w:type="dxa"/>
          </w:tcPr>
          <w:p w14:paraId="0917C8D6" w14:textId="77777777" w:rsidR="00E62558" w:rsidRPr="002A5517" w:rsidRDefault="00E62558" w:rsidP="002A5517">
            <w:pPr>
              <w:pStyle w:val="Normal-pool-Table"/>
              <w:rPr>
                <w:sz w:val="20"/>
              </w:rPr>
            </w:pPr>
            <w:r w:rsidRPr="002A5517">
              <w:rPr>
                <w:color w:val="000000"/>
                <w:sz w:val="20"/>
                <w:lang w:val="zh-CN"/>
              </w:rPr>
              <w:t>Kang Fenfen</w:t>
            </w:r>
          </w:p>
        </w:tc>
        <w:tc>
          <w:tcPr>
            <w:tcW w:w="2488" w:type="dxa"/>
          </w:tcPr>
          <w:p w14:paraId="7080772E"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0B691DD2" w14:textId="77777777" w:rsidR="00E62558" w:rsidRPr="002A5517" w:rsidRDefault="00E62558" w:rsidP="002A5517">
            <w:pPr>
              <w:pStyle w:val="Normal-pool-Table"/>
              <w:rPr>
                <w:color w:val="808080" w:themeColor="background1" w:themeShade="80"/>
                <w:sz w:val="20"/>
              </w:rPr>
            </w:pPr>
            <w:r w:rsidRPr="002A5517">
              <w:rPr>
                <w:color w:val="000000"/>
                <w:sz w:val="20"/>
                <w:lang w:val="zh-CN"/>
              </w:rPr>
              <w:t>中国</w:t>
            </w:r>
          </w:p>
        </w:tc>
      </w:tr>
      <w:tr w:rsidR="00E62558" w:rsidRPr="002A5517" w14:paraId="579BDEA0" w14:textId="77777777" w:rsidTr="001940D7">
        <w:trPr>
          <w:trHeight w:val="57"/>
          <w:jc w:val="right"/>
        </w:trPr>
        <w:tc>
          <w:tcPr>
            <w:tcW w:w="3024" w:type="dxa"/>
          </w:tcPr>
          <w:p w14:paraId="39D3A888" w14:textId="77777777" w:rsidR="00E62558" w:rsidRPr="002A5517" w:rsidRDefault="00E62558" w:rsidP="002A5517">
            <w:pPr>
              <w:pStyle w:val="Normal-pool-Table"/>
              <w:rPr>
                <w:sz w:val="20"/>
              </w:rPr>
            </w:pPr>
            <w:r w:rsidRPr="002A5517">
              <w:rPr>
                <w:color w:val="000000"/>
                <w:sz w:val="20"/>
                <w:lang w:val="zh-CN"/>
              </w:rPr>
              <w:t>Ayze Ozdem</w:t>
            </w:r>
          </w:p>
        </w:tc>
        <w:tc>
          <w:tcPr>
            <w:tcW w:w="2488" w:type="dxa"/>
          </w:tcPr>
          <w:p w14:paraId="07F54F63"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68F3449B" w14:textId="77777777" w:rsidR="00E62558" w:rsidRPr="002A5517" w:rsidRDefault="00E62558" w:rsidP="002A5517">
            <w:pPr>
              <w:pStyle w:val="Normal-pool-Table"/>
              <w:rPr>
                <w:color w:val="808080" w:themeColor="background1" w:themeShade="80"/>
                <w:sz w:val="20"/>
              </w:rPr>
            </w:pPr>
            <w:r w:rsidRPr="002A5517">
              <w:rPr>
                <w:color w:val="000000"/>
                <w:sz w:val="20"/>
                <w:lang w:val="zh-CN"/>
              </w:rPr>
              <w:t>土耳其</w:t>
            </w:r>
          </w:p>
        </w:tc>
      </w:tr>
      <w:tr w:rsidR="00E62558" w:rsidRPr="002A5517" w14:paraId="4046626C" w14:textId="77777777" w:rsidTr="001940D7">
        <w:trPr>
          <w:trHeight w:val="57"/>
          <w:jc w:val="right"/>
        </w:trPr>
        <w:tc>
          <w:tcPr>
            <w:tcW w:w="3024" w:type="dxa"/>
          </w:tcPr>
          <w:p w14:paraId="11B884AF" w14:textId="77777777" w:rsidR="00E62558" w:rsidRPr="002A5517" w:rsidRDefault="00E62558" w:rsidP="002A5517">
            <w:pPr>
              <w:pStyle w:val="Normal-pool-Table"/>
              <w:rPr>
                <w:sz w:val="20"/>
              </w:rPr>
            </w:pPr>
            <w:r w:rsidRPr="002A5517">
              <w:rPr>
                <w:color w:val="000000"/>
                <w:sz w:val="20"/>
                <w:lang w:val="zh-CN"/>
              </w:rPr>
              <w:t>Ken Glassey</w:t>
            </w:r>
          </w:p>
        </w:tc>
        <w:tc>
          <w:tcPr>
            <w:tcW w:w="2488" w:type="dxa"/>
          </w:tcPr>
          <w:p w14:paraId="6EC6D7E8"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5D55D12C" w14:textId="77777777" w:rsidR="00E62558" w:rsidRPr="002A5517" w:rsidRDefault="00E62558" w:rsidP="002A5517">
            <w:pPr>
              <w:pStyle w:val="Normal-pool-Table"/>
              <w:rPr>
                <w:color w:val="808080" w:themeColor="background1" w:themeShade="80"/>
                <w:sz w:val="20"/>
              </w:rPr>
            </w:pPr>
            <w:r w:rsidRPr="002A5517">
              <w:rPr>
                <w:color w:val="000000"/>
                <w:sz w:val="20"/>
                <w:lang w:val="zh-CN"/>
              </w:rPr>
              <w:t>新西兰</w:t>
            </w:r>
          </w:p>
        </w:tc>
      </w:tr>
      <w:tr w:rsidR="00E62558" w:rsidRPr="002A5517" w14:paraId="33F6FFAC" w14:textId="77777777" w:rsidTr="001940D7">
        <w:trPr>
          <w:trHeight w:val="57"/>
          <w:jc w:val="right"/>
        </w:trPr>
        <w:tc>
          <w:tcPr>
            <w:tcW w:w="3024" w:type="dxa"/>
          </w:tcPr>
          <w:p w14:paraId="673A901D" w14:textId="77777777" w:rsidR="00E62558" w:rsidRPr="002A5517" w:rsidRDefault="00E62558" w:rsidP="002A5517">
            <w:pPr>
              <w:pStyle w:val="Normal-pool-Table"/>
              <w:rPr>
                <w:sz w:val="20"/>
              </w:rPr>
            </w:pPr>
            <w:r w:rsidRPr="002A5517">
              <w:rPr>
                <w:color w:val="000000"/>
                <w:sz w:val="20"/>
                <w:lang w:val="zh-CN"/>
              </w:rPr>
              <w:t>Eduardo Gonzalez</w:t>
            </w:r>
          </w:p>
        </w:tc>
        <w:tc>
          <w:tcPr>
            <w:tcW w:w="2488" w:type="dxa"/>
          </w:tcPr>
          <w:p w14:paraId="4CB7A24B"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3BD9F774" w14:textId="77777777" w:rsidR="00E62558" w:rsidRPr="002A5517" w:rsidRDefault="00E62558" w:rsidP="002A5517">
            <w:pPr>
              <w:pStyle w:val="Normal-pool-Table"/>
              <w:rPr>
                <w:color w:val="808080" w:themeColor="background1" w:themeShade="80"/>
                <w:sz w:val="20"/>
              </w:rPr>
            </w:pPr>
            <w:r w:rsidRPr="002A5517">
              <w:rPr>
                <w:color w:val="000000"/>
                <w:sz w:val="20"/>
                <w:lang w:val="zh-CN"/>
              </w:rPr>
              <w:t>菲律宾</w:t>
            </w:r>
          </w:p>
        </w:tc>
      </w:tr>
      <w:tr w:rsidR="00E62558" w:rsidRPr="002A5517" w14:paraId="5014856B" w14:textId="77777777" w:rsidTr="001940D7">
        <w:trPr>
          <w:trHeight w:val="57"/>
          <w:jc w:val="right"/>
        </w:trPr>
        <w:tc>
          <w:tcPr>
            <w:tcW w:w="3024" w:type="dxa"/>
          </w:tcPr>
          <w:p w14:paraId="25BB3DDB" w14:textId="77777777" w:rsidR="00E62558" w:rsidRPr="002A5517" w:rsidRDefault="00E62558" w:rsidP="002A5517">
            <w:pPr>
              <w:pStyle w:val="Normal-pool-Table"/>
              <w:rPr>
                <w:sz w:val="20"/>
              </w:rPr>
            </w:pPr>
            <w:r w:rsidRPr="002A5517">
              <w:rPr>
                <w:color w:val="000000"/>
                <w:sz w:val="20"/>
                <w:lang w:val="zh-CN"/>
              </w:rPr>
              <w:t>Takashi Misumi</w:t>
            </w:r>
          </w:p>
        </w:tc>
        <w:tc>
          <w:tcPr>
            <w:tcW w:w="2488" w:type="dxa"/>
          </w:tcPr>
          <w:p w14:paraId="1B40C244"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1E697E07" w14:textId="77777777" w:rsidR="00E62558" w:rsidRPr="002A5517" w:rsidRDefault="00E62558" w:rsidP="002A5517">
            <w:pPr>
              <w:pStyle w:val="Normal-pool-Table"/>
              <w:rPr>
                <w:color w:val="808080" w:themeColor="background1" w:themeShade="80"/>
                <w:sz w:val="20"/>
              </w:rPr>
            </w:pPr>
            <w:r w:rsidRPr="002A5517">
              <w:rPr>
                <w:color w:val="000000"/>
                <w:sz w:val="20"/>
                <w:lang w:val="zh-CN"/>
              </w:rPr>
              <w:t>日本</w:t>
            </w:r>
          </w:p>
        </w:tc>
      </w:tr>
      <w:tr w:rsidR="00E62558" w:rsidRPr="002A5517" w14:paraId="491B00D4" w14:textId="77777777" w:rsidTr="001940D7">
        <w:trPr>
          <w:trHeight w:val="57"/>
          <w:jc w:val="right"/>
        </w:trPr>
        <w:tc>
          <w:tcPr>
            <w:tcW w:w="3024" w:type="dxa"/>
          </w:tcPr>
          <w:p w14:paraId="3E4F4086" w14:textId="77777777" w:rsidR="00E62558" w:rsidRPr="002A5517" w:rsidRDefault="00E62558" w:rsidP="002A5517">
            <w:pPr>
              <w:pStyle w:val="Normal-pool-Table"/>
              <w:rPr>
                <w:sz w:val="20"/>
              </w:rPr>
            </w:pPr>
            <w:r w:rsidRPr="002A5517">
              <w:rPr>
                <w:color w:val="000000"/>
                <w:sz w:val="20"/>
                <w:lang w:val="zh-CN"/>
              </w:rPr>
              <w:t>Christoph Reichmuth</w:t>
            </w:r>
          </w:p>
        </w:tc>
        <w:tc>
          <w:tcPr>
            <w:tcW w:w="2488" w:type="dxa"/>
          </w:tcPr>
          <w:p w14:paraId="016B28AE"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07044014" w14:textId="77777777" w:rsidR="00E62558" w:rsidRPr="002A5517" w:rsidRDefault="00E62558" w:rsidP="002A5517">
            <w:pPr>
              <w:pStyle w:val="Normal-pool-Table"/>
              <w:rPr>
                <w:color w:val="808080" w:themeColor="background1" w:themeShade="80"/>
                <w:sz w:val="20"/>
              </w:rPr>
            </w:pPr>
            <w:r w:rsidRPr="002A5517">
              <w:rPr>
                <w:color w:val="000000"/>
                <w:sz w:val="20"/>
                <w:lang w:val="zh-CN"/>
              </w:rPr>
              <w:t>德国</w:t>
            </w:r>
          </w:p>
        </w:tc>
      </w:tr>
      <w:tr w:rsidR="00E62558" w:rsidRPr="002A5517" w14:paraId="0EFBF972" w14:textId="77777777" w:rsidTr="001940D7">
        <w:trPr>
          <w:trHeight w:val="57"/>
          <w:jc w:val="right"/>
        </w:trPr>
        <w:tc>
          <w:tcPr>
            <w:tcW w:w="3024" w:type="dxa"/>
          </w:tcPr>
          <w:p w14:paraId="2BFBA7E3" w14:textId="77777777" w:rsidR="00E62558" w:rsidRPr="002A5517" w:rsidRDefault="00E62558" w:rsidP="002A5517">
            <w:pPr>
              <w:pStyle w:val="Normal-pool-Table"/>
              <w:rPr>
                <w:sz w:val="20"/>
              </w:rPr>
            </w:pPr>
            <w:r w:rsidRPr="002A5517">
              <w:rPr>
                <w:color w:val="000000"/>
                <w:sz w:val="20"/>
                <w:lang w:val="zh-CN"/>
              </w:rPr>
              <w:t>Alejandro Valeiro</w:t>
            </w:r>
          </w:p>
        </w:tc>
        <w:tc>
          <w:tcPr>
            <w:tcW w:w="2488" w:type="dxa"/>
          </w:tcPr>
          <w:p w14:paraId="7064699B" w14:textId="77777777" w:rsidR="00E62558" w:rsidRPr="002A5517" w:rsidRDefault="00E62558" w:rsidP="002A5517">
            <w:pPr>
              <w:pStyle w:val="Normal-pool-Table"/>
              <w:rPr>
                <w:color w:val="000000" w:themeColor="text1"/>
                <w:sz w:val="20"/>
                <w:lang w:eastAsia="zh-CN"/>
              </w:rPr>
            </w:pPr>
            <w:r w:rsidRPr="002A5517">
              <w:rPr>
                <w:color w:val="000000"/>
                <w:sz w:val="20"/>
                <w:lang w:val="zh-CN" w:eastAsia="zh-CN"/>
              </w:rPr>
              <w:t>甲基溴技选委员会成员</w:t>
            </w:r>
          </w:p>
        </w:tc>
        <w:tc>
          <w:tcPr>
            <w:tcW w:w="2795" w:type="dxa"/>
          </w:tcPr>
          <w:p w14:paraId="57345DB6" w14:textId="77777777" w:rsidR="00E62558" w:rsidRPr="002A5517" w:rsidRDefault="00E62558" w:rsidP="002A5517">
            <w:pPr>
              <w:pStyle w:val="Normal-pool-Table"/>
              <w:rPr>
                <w:color w:val="808080" w:themeColor="background1" w:themeShade="80"/>
                <w:sz w:val="20"/>
              </w:rPr>
            </w:pPr>
            <w:r w:rsidRPr="002A5517">
              <w:rPr>
                <w:color w:val="000000"/>
                <w:sz w:val="20"/>
                <w:lang w:val="zh-CN"/>
              </w:rPr>
              <w:t>阿根廷</w:t>
            </w:r>
          </w:p>
        </w:tc>
      </w:tr>
      <w:tr w:rsidR="00E62558" w:rsidRPr="002A5517" w14:paraId="7A1406D7" w14:textId="77777777" w:rsidTr="001940D7">
        <w:trPr>
          <w:trHeight w:val="57"/>
          <w:jc w:val="right"/>
        </w:trPr>
        <w:tc>
          <w:tcPr>
            <w:tcW w:w="3024" w:type="dxa"/>
          </w:tcPr>
          <w:p w14:paraId="739D3439" w14:textId="77777777" w:rsidR="00E62558" w:rsidRPr="002A5517" w:rsidRDefault="00E62558" w:rsidP="002A5517">
            <w:pPr>
              <w:pStyle w:val="Normal-pool-Table"/>
              <w:rPr>
                <w:color w:val="808080" w:themeColor="background1" w:themeShade="80"/>
                <w:sz w:val="20"/>
              </w:rPr>
            </w:pPr>
          </w:p>
        </w:tc>
        <w:tc>
          <w:tcPr>
            <w:tcW w:w="2488" w:type="dxa"/>
          </w:tcPr>
          <w:p w14:paraId="70E9562E" w14:textId="77777777" w:rsidR="00E62558" w:rsidRPr="002A5517" w:rsidRDefault="00E62558" w:rsidP="002A5517">
            <w:pPr>
              <w:pStyle w:val="Normal-pool-Table"/>
              <w:rPr>
                <w:color w:val="808080" w:themeColor="background1" w:themeShade="80"/>
                <w:sz w:val="20"/>
              </w:rPr>
            </w:pPr>
          </w:p>
        </w:tc>
        <w:tc>
          <w:tcPr>
            <w:tcW w:w="2795" w:type="dxa"/>
          </w:tcPr>
          <w:p w14:paraId="429C1D12" w14:textId="77777777" w:rsidR="00E62558" w:rsidRPr="002A5517" w:rsidRDefault="00E62558" w:rsidP="002A5517">
            <w:pPr>
              <w:pStyle w:val="Normal-pool-Table"/>
              <w:rPr>
                <w:color w:val="808080" w:themeColor="background1" w:themeShade="80"/>
                <w:sz w:val="20"/>
              </w:rPr>
            </w:pPr>
          </w:p>
        </w:tc>
      </w:tr>
      <w:tr w:rsidR="00E62558" w:rsidRPr="002A5517" w14:paraId="4E13742D" w14:textId="77777777" w:rsidTr="001940D7">
        <w:trPr>
          <w:trHeight w:val="57"/>
          <w:jc w:val="right"/>
        </w:trPr>
        <w:tc>
          <w:tcPr>
            <w:tcW w:w="3024" w:type="dxa"/>
            <w:hideMark/>
          </w:tcPr>
          <w:p w14:paraId="6D5754FF" w14:textId="77777777" w:rsidR="00E62558" w:rsidRPr="002A5517" w:rsidRDefault="00E62558" w:rsidP="002A5517">
            <w:pPr>
              <w:pStyle w:val="Normal-pool-Table"/>
              <w:rPr>
                <w:color w:val="808080" w:themeColor="background1" w:themeShade="80"/>
                <w:sz w:val="20"/>
              </w:rPr>
            </w:pPr>
            <w:r w:rsidRPr="002A5517">
              <w:rPr>
                <w:color w:val="000000"/>
                <w:sz w:val="20"/>
                <w:lang w:val="zh-CN"/>
              </w:rPr>
              <w:t>Emmanuel Addo-Yobo</w:t>
            </w:r>
          </w:p>
        </w:tc>
        <w:tc>
          <w:tcPr>
            <w:tcW w:w="2488" w:type="dxa"/>
            <w:hideMark/>
          </w:tcPr>
          <w:p w14:paraId="4A64B43F" w14:textId="77777777" w:rsidR="00E62558" w:rsidRPr="002A5517" w:rsidRDefault="00E62558" w:rsidP="002A5517">
            <w:pPr>
              <w:pStyle w:val="Normal-pool-Table"/>
              <w:rPr>
                <w:color w:val="000000" w:themeColor="text1"/>
                <w:sz w:val="20"/>
              </w:rPr>
            </w:pPr>
            <w:r w:rsidRPr="002A5517">
              <w:rPr>
                <w:color w:val="000000"/>
                <w:sz w:val="20"/>
                <w:lang w:val="zh-CN"/>
              </w:rPr>
              <w:t>医化技选委员会成员</w:t>
            </w:r>
          </w:p>
        </w:tc>
        <w:tc>
          <w:tcPr>
            <w:tcW w:w="2795" w:type="dxa"/>
            <w:hideMark/>
          </w:tcPr>
          <w:p w14:paraId="1463A73C" w14:textId="77777777" w:rsidR="00E62558" w:rsidRPr="002A5517" w:rsidRDefault="00E62558" w:rsidP="002A5517">
            <w:pPr>
              <w:pStyle w:val="Normal-pool-Table"/>
              <w:rPr>
                <w:sz w:val="20"/>
              </w:rPr>
            </w:pPr>
            <w:r w:rsidRPr="002A5517">
              <w:rPr>
                <w:color w:val="000000"/>
                <w:sz w:val="20"/>
                <w:lang w:val="zh-CN"/>
              </w:rPr>
              <w:t>加纳</w:t>
            </w:r>
          </w:p>
        </w:tc>
      </w:tr>
      <w:tr w:rsidR="00E62558" w:rsidRPr="002A5517" w14:paraId="266F2C8F" w14:textId="77777777" w:rsidTr="001940D7">
        <w:trPr>
          <w:trHeight w:val="57"/>
          <w:jc w:val="right"/>
        </w:trPr>
        <w:tc>
          <w:tcPr>
            <w:tcW w:w="3024" w:type="dxa"/>
            <w:hideMark/>
          </w:tcPr>
          <w:p w14:paraId="5B5CB1D8" w14:textId="77777777" w:rsidR="00E62558" w:rsidRPr="002A5517" w:rsidRDefault="00E62558" w:rsidP="002A5517">
            <w:pPr>
              <w:pStyle w:val="Normal-pool-Table"/>
              <w:rPr>
                <w:color w:val="808080" w:themeColor="background1" w:themeShade="80"/>
                <w:sz w:val="20"/>
              </w:rPr>
            </w:pPr>
            <w:r w:rsidRPr="002A5517">
              <w:rPr>
                <w:color w:val="000000"/>
                <w:sz w:val="20"/>
                <w:lang w:val="zh-CN"/>
              </w:rPr>
              <w:t>Fatima Al-Shatti</w:t>
            </w:r>
          </w:p>
        </w:tc>
        <w:tc>
          <w:tcPr>
            <w:tcW w:w="2488" w:type="dxa"/>
            <w:hideMark/>
          </w:tcPr>
          <w:p w14:paraId="0E1FA0F6" w14:textId="77777777" w:rsidR="00E62558" w:rsidRPr="002A5517" w:rsidRDefault="00E62558" w:rsidP="002A5517">
            <w:pPr>
              <w:pStyle w:val="Normal-pool-Table"/>
              <w:rPr>
                <w:color w:val="000000" w:themeColor="text1"/>
                <w:sz w:val="20"/>
              </w:rPr>
            </w:pPr>
            <w:r w:rsidRPr="002A5517">
              <w:rPr>
                <w:color w:val="000000"/>
                <w:sz w:val="20"/>
                <w:lang w:val="zh-CN"/>
              </w:rPr>
              <w:t>医化技选委员会成员</w:t>
            </w:r>
          </w:p>
        </w:tc>
        <w:tc>
          <w:tcPr>
            <w:tcW w:w="2795" w:type="dxa"/>
          </w:tcPr>
          <w:p w14:paraId="6E6EA9A6" w14:textId="77777777" w:rsidR="00E62558" w:rsidRPr="002A5517" w:rsidRDefault="00E62558" w:rsidP="002A5517">
            <w:pPr>
              <w:pStyle w:val="Normal-pool-Table"/>
              <w:rPr>
                <w:sz w:val="20"/>
              </w:rPr>
            </w:pPr>
            <w:r w:rsidRPr="002A5517">
              <w:rPr>
                <w:color w:val="000000"/>
                <w:sz w:val="20"/>
                <w:lang w:val="zh-CN"/>
              </w:rPr>
              <w:t>科威特</w:t>
            </w:r>
          </w:p>
        </w:tc>
      </w:tr>
      <w:tr w:rsidR="00E62558" w:rsidRPr="002A5517" w14:paraId="4EC3D65C" w14:textId="77777777" w:rsidTr="001940D7">
        <w:trPr>
          <w:trHeight w:val="251"/>
          <w:jc w:val="right"/>
        </w:trPr>
        <w:tc>
          <w:tcPr>
            <w:tcW w:w="3024" w:type="dxa"/>
            <w:hideMark/>
          </w:tcPr>
          <w:p w14:paraId="120D291E" w14:textId="77777777" w:rsidR="00E62558" w:rsidRPr="002A5517" w:rsidRDefault="00E62558" w:rsidP="002A5517">
            <w:pPr>
              <w:pStyle w:val="Normal-pool-Table"/>
              <w:rPr>
                <w:color w:val="808080" w:themeColor="background1" w:themeShade="80"/>
                <w:sz w:val="20"/>
              </w:rPr>
            </w:pPr>
            <w:r w:rsidRPr="002A5517">
              <w:rPr>
                <w:color w:val="000000"/>
                <w:sz w:val="20"/>
                <w:lang w:val="zh-CN"/>
              </w:rPr>
              <w:t>Paul Atkins</w:t>
            </w:r>
          </w:p>
        </w:tc>
        <w:tc>
          <w:tcPr>
            <w:tcW w:w="2488" w:type="dxa"/>
            <w:hideMark/>
          </w:tcPr>
          <w:p w14:paraId="1DEF1C19" w14:textId="77777777" w:rsidR="00E62558" w:rsidRPr="002A5517" w:rsidRDefault="00E62558" w:rsidP="002A5517">
            <w:pPr>
              <w:pStyle w:val="Normal-pool-Table"/>
              <w:rPr>
                <w:color w:val="000000" w:themeColor="text1"/>
                <w:sz w:val="20"/>
              </w:rPr>
            </w:pPr>
            <w:r w:rsidRPr="002A5517">
              <w:rPr>
                <w:color w:val="000000"/>
                <w:sz w:val="20"/>
                <w:lang w:val="zh-CN"/>
              </w:rPr>
              <w:t>医化技选委员会成员</w:t>
            </w:r>
          </w:p>
        </w:tc>
        <w:tc>
          <w:tcPr>
            <w:tcW w:w="2795" w:type="dxa"/>
            <w:hideMark/>
          </w:tcPr>
          <w:p w14:paraId="7915A765" w14:textId="77777777" w:rsidR="00E62558" w:rsidRPr="002A5517" w:rsidRDefault="00E62558" w:rsidP="002A5517">
            <w:pPr>
              <w:pStyle w:val="Normal-pool-Table"/>
              <w:rPr>
                <w:color w:val="808080" w:themeColor="background1" w:themeShade="80"/>
                <w:sz w:val="20"/>
              </w:rPr>
            </w:pPr>
            <w:r w:rsidRPr="002A5517">
              <w:rPr>
                <w:color w:val="000000"/>
                <w:sz w:val="20"/>
                <w:lang w:val="zh-CN"/>
              </w:rPr>
              <w:t>美利坚合众国</w:t>
            </w:r>
          </w:p>
        </w:tc>
      </w:tr>
      <w:tr w:rsidR="00E62558" w:rsidRPr="002A5517" w14:paraId="4A259A5A" w14:textId="77777777" w:rsidTr="001940D7">
        <w:trPr>
          <w:trHeight w:val="251"/>
          <w:jc w:val="right"/>
        </w:trPr>
        <w:tc>
          <w:tcPr>
            <w:tcW w:w="3024" w:type="dxa"/>
          </w:tcPr>
          <w:p w14:paraId="4A036D40" w14:textId="77777777" w:rsidR="00E62558" w:rsidRPr="002A5517" w:rsidRDefault="00E62558" w:rsidP="002A5517">
            <w:pPr>
              <w:pStyle w:val="Normal-pool-Table"/>
              <w:rPr>
                <w:sz w:val="20"/>
              </w:rPr>
            </w:pPr>
            <w:r w:rsidRPr="002A5517">
              <w:rPr>
                <w:color w:val="000000"/>
                <w:sz w:val="20"/>
                <w:lang w:val="zh-CN"/>
              </w:rPr>
              <w:t>Nick Campbell</w:t>
            </w:r>
          </w:p>
        </w:tc>
        <w:tc>
          <w:tcPr>
            <w:tcW w:w="2488" w:type="dxa"/>
          </w:tcPr>
          <w:p w14:paraId="00830453" w14:textId="77777777" w:rsidR="00E62558" w:rsidRPr="002A5517" w:rsidRDefault="00E62558" w:rsidP="002A5517">
            <w:pPr>
              <w:pStyle w:val="Normal-pool-Table"/>
              <w:rPr>
                <w:color w:val="808080" w:themeColor="background1" w:themeShade="80"/>
                <w:sz w:val="20"/>
              </w:rPr>
            </w:pPr>
            <w:r w:rsidRPr="002A5517">
              <w:rPr>
                <w:color w:val="000000"/>
                <w:sz w:val="20"/>
                <w:lang w:val="zh-CN"/>
              </w:rPr>
              <w:t>医化技选委员会成员</w:t>
            </w:r>
          </w:p>
        </w:tc>
        <w:tc>
          <w:tcPr>
            <w:tcW w:w="2795" w:type="dxa"/>
          </w:tcPr>
          <w:p w14:paraId="3D498FFC" w14:textId="77777777" w:rsidR="00E62558" w:rsidRPr="002A5517" w:rsidRDefault="00E62558" w:rsidP="002A5517">
            <w:pPr>
              <w:pStyle w:val="Normal-pool-Table"/>
              <w:rPr>
                <w:sz w:val="20"/>
                <w:lang w:eastAsia="zh-CN"/>
              </w:rPr>
            </w:pPr>
            <w:r w:rsidRPr="002A5517">
              <w:rPr>
                <w:color w:val="000000"/>
                <w:sz w:val="20"/>
                <w:lang w:val="zh-CN" w:eastAsia="zh-CN"/>
              </w:rPr>
              <w:t>大不列颠及北爱尔兰联合王国</w:t>
            </w:r>
          </w:p>
        </w:tc>
      </w:tr>
      <w:tr w:rsidR="00E62558" w:rsidRPr="002A5517" w14:paraId="3622D79F" w14:textId="77777777" w:rsidTr="001940D7">
        <w:trPr>
          <w:trHeight w:val="251"/>
          <w:jc w:val="right"/>
        </w:trPr>
        <w:tc>
          <w:tcPr>
            <w:tcW w:w="3024" w:type="dxa"/>
          </w:tcPr>
          <w:p w14:paraId="1F9F51E7" w14:textId="77777777" w:rsidR="00E62558" w:rsidRPr="002A5517" w:rsidRDefault="00E62558" w:rsidP="002A5517">
            <w:pPr>
              <w:pStyle w:val="Normal-pool-Table"/>
              <w:rPr>
                <w:sz w:val="20"/>
              </w:rPr>
            </w:pPr>
            <w:r w:rsidRPr="002A5517">
              <w:rPr>
                <w:color w:val="000000"/>
                <w:sz w:val="20"/>
                <w:lang w:val="en-US"/>
              </w:rPr>
              <w:t>Nee Sun (Robert) Choong Kwet Yive</w:t>
            </w:r>
          </w:p>
        </w:tc>
        <w:tc>
          <w:tcPr>
            <w:tcW w:w="2488" w:type="dxa"/>
          </w:tcPr>
          <w:p w14:paraId="3E15D147" w14:textId="77777777" w:rsidR="00E62558" w:rsidRPr="002A5517" w:rsidRDefault="00E62558" w:rsidP="002A5517">
            <w:pPr>
              <w:pStyle w:val="Normal-pool-Table"/>
              <w:rPr>
                <w:color w:val="808080" w:themeColor="background1" w:themeShade="80"/>
                <w:sz w:val="20"/>
              </w:rPr>
            </w:pPr>
            <w:r w:rsidRPr="002A5517">
              <w:rPr>
                <w:color w:val="000000"/>
                <w:sz w:val="20"/>
                <w:lang w:val="zh-CN"/>
              </w:rPr>
              <w:t>医化技选委员会成员</w:t>
            </w:r>
          </w:p>
        </w:tc>
        <w:tc>
          <w:tcPr>
            <w:tcW w:w="2795" w:type="dxa"/>
          </w:tcPr>
          <w:p w14:paraId="660A59C5" w14:textId="77777777" w:rsidR="00E62558" w:rsidRPr="002A5517" w:rsidRDefault="00E62558" w:rsidP="002A5517">
            <w:pPr>
              <w:pStyle w:val="Normal-pool-Table"/>
              <w:rPr>
                <w:sz w:val="20"/>
              </w:rPr>
            </w:pPr>
            <w:r w:rsidRPr="002A5517">
              <w:rPr>
                <w:color w:val="000000"/>
                <w:sz w:val="20"/>
                <w:lang w:val="zh-CN"/>
              </w:rPr>
              <w:t>毛里求斯</w:t>
            </w:r>
          </w:p>
        </w:tc>
      </w:tr>
      <w:tr w:rsidR="00E62558" w:rsidRPr="002A5517" w14:paraId="758DB6E6" w14:textId="77777777" w:rsidTr="001940D7">
        <w:trPr>
          <w:trHeight w:val="251"/>
          <w:jc w:val="right"/>
        </w:trPr>
        <w:tc>
          <w:tcPr>
            <w:tcW w:w="3024" w:type="dxa"/>
          </w:tcPr>
          <w:p w14:paraId="71B6CEAB" w14:textId="77777777" w:rsidR="00E62558" w:rsidRPr="002A5517" w:rsidRDefault="00E62558" w:rsidP="002A5517">
            <w:pPr>
              <w:pStyle w:val="Normal-pool-Table"/>
              <w:rPr>
                <w:sz w:val="20"/>
              </w:rPr>
            </w:pPr>
            <w:r w:rsidRPr="002A5517">
              <w:rPr>
                <w:color w:val="000000"/>
                <w:sz w:val="20"/>
                <w:lang w:val="zh-CN"/>
              </w:rPr>
              <w:t>胡建信</w:t>
            </w:r>
          </w:p>
        </w:tc>
        <w:tc>
          <w:tcPr>
            <w:tcW w:w="2488" w:type="dxa"/>
          </w:tcPr>
          <w:p w14:paraId="0D236325" w14:textId="77777777" w:rsidR="00E62558" w:rsidRPr="002A5517" w:rsidRDefault="00E62558" w:rsidP="002A5517">
            <w:pPr>
              <w:pStyle w:val="Normal-pool-Table"/>
              <w:rPr>
                <w:color w:val="808080" w:themeColor="background1" w:themeShade="80"/>
                <w:sz w:val="20"/>
              </w:rPr>
            </w:pPr>
            <w:r w:rsidRPr="002A5517">
              <w:rPr>
                <w:color w:val="000000"/>
                <w:sz w:val="20"/>
                <w:lang w:val="zh-CN"/>
              </w:rPr>
              <w:t>医化技选委员会成员</w:t>
            </w:r>
          </w:p>
        </w:tc>
        <w:tc>
          <w:tcPr>
            <w:tcW w:w="2795" w:type="dxa"/>
          </w:tcPr>
          <w:p w14:paraId="219F4102" w14:textId="77777777" w:rsidR="00E62558" w:rsidRPr="002A5517" w:rsidRDefault="00E62558" w:rsidP="002A5517">
            <w:pPr>
              <w:pStyle w:val="Normal-pool-Table"/>
              <w:rPr>
                <w:sz w:val="20"/>
              </w:rPr>
            </w:pPr>
            <w:r w:rsidRPr="002A5517">
              <w:rPr>
                <w:color w:val="000000"/>
                <w:sz w:val="20"/>
                <w:lang w:val="zh-CN"/>
              </w:rPr>
              <w:t>中国</w:t>
            </w:r>
          </w:p>
        </w:tc>
      </w:tr>
      <w:tr w:rsidR="00E62558" w:rsidRPr="002A5517" w14:paraId="03788B9C" w14:textId="77777777" w:rsidTr="001940D7">
        <w:trPr>
          <w:trHeight w:val="251"/>
          <w:jc w:val="right"/>
        </w:trPr>
        <w:tc>
          <w:tcPr>
            <w:tcW w:w="3024" w:type="dxa"/>
          </w:tcPr>
          <w:p w14:paraId="58AE9934" w14:textId="77777777" w:rsidR="00E62558" w:rsidRPr="002A5517" w:rsidRDefault="00E62558" w:rsidP="002A5517">
            <w:pPr>
              <w:pStyle w:val="Normal-pool-Table"/>
              <w:rPr>
                <w:sz w:val="20"/>
              </w:rPr>
            </w:pPr>
            <w:r w:rsidRPr="002A5517">
              <w:rPr>
                <w:color w:val="000000"/>
                <w:sz w:val="20"/>
                <w:lang w:val="zh-CN"/>
              </w:rPr>
              <w:t>Javaid Khan</w:t>
            </w:r>
          </w:p>
        </w:tc>
        <w:tc>
          <w:tcPr>
            <w:tcW w:w="2488" w:type="dxa"/>
          </w:tcPr>
          <w:p w14:paraId="3D383F46" w14:textId="77777777" w:rsidR="00E62558" w:rsidRPr="002A5517" w:rsidRDefault="00E62558" w:rsidP="002A5517">
            <w:pPr>
              <w:pStyle w:val="Normal-pool-Table"/>
              <w:rPr>
                <w:color w:val="808080" w:themeColor="background1" w:themeShade="80"/>
                <w:sz w:val="20"/>
              </w:rPr>
            </w:pPr>
            <w:r w:rsidRPr="002A5517">
              <w:rPr>
                <w:color w:val="000000"/>
                <w:sz w:val="20"/>
                <w:lang w:val="zh-CN"/>
              </w:rPr>
              <w:t>医化技选委员会成员</w:t>
            </w:r>
          </w:p>
        </w:tc>
        <w:tc>
          <w:tcPr>
            <w:tcW w:w="2795" w:type="dxa"/>
          </w:tcPr>
          <w:p w14:paraId="31E04309" w14:textId="77777777" w:rsidR="00E62558" w:rsidRPr="002A5517" w:rsidRDefault="00E62558" w:rsidP="002A5517">
            <w:pPr>
              <w:pStyle w:val="Normal-pool-Table"/>
              <w:rPr>
                <w:sz w:val="20"/>
              </w:rPr>
            </w:pPr>
            <w:r w:rsidRPr="002A5517">
              <w:rPr>
                <w:color w:val="000000"/>
                <w:sz w:val="20"/>
                <w:lang w:val="zh-CN"/>
              </w:rPr>
              <w:t>巴基斯坦</w:t>
            </w:r>
          </w:p>
        </w:tc>
      </w:tr>
      <w:tr w:rsidR="003A60F9" w:rsidRPr="002A5517" w14:paraId="6DB31557" w14:textId="77777777" w:rsidTr="001940D7">
        <w:trPr>
          <w:trHeight w:val="251"/>
          <w:jc w:val="right"/>
        </w:trPr>
        <w:tc>
          <w:tcPr>
            <w:tcW w:w="3024" w:type="dxa"/>
          </w:tcPr>
          <w:p w14:paraId="2B261CE1" w14:textId="442A70B2" w:rsidR="003A60F9" w:rsidRPr="002A5517" w:rsidRDefault="00EA42F2" w:rsidP="002A5517">
            <w:pPr>
              <w:pStyle w:val="Normal-pool-Table"/>
              <w:rPr>
                <w:sz w:val="20"/>
              </w:rPr>
            </w:pPr>
            <w:r w:rsidRPr="002A5517">
              <w:rPr>
                <w:color w:val="000000"/>
                <w:sz w:val="20"/>
                <w:lang w:val="zh-CN"/>
              </w:rPr>
              <w:t>Tim Noakes</w:t>
            </w:r>
          </w:p>
        </w:tc>
        <w:tc>
          <w:tcPr>
            <w:tcW w:w="2488" w:type="dxa"/>
          </w:tcPr>
          <w:p w14:paraId="702EAAFE" w14:textId="45254CBB" w:rsidR="003A60F9" w:rsidRPr="002A5517" w:rsidRDefault="00EA42F2" w:rsidP="002A5517">
            <w:pPr>
              <w:pStyle w:val="Normal-pool-Table"/>
              <w:rPr>
                <w:color w:val="000000" w:themeColor="text1"/>
                <w:sz w:val="20"/>
              </w:rPr>
            </w:pPr>
            <w:r w:rsidRPr="002A5517">
              <w:rPr>
                <w:color w:val="000000"/>
                <w:sz w:val="20"/>
                <w:lang w:val="zh-CN"/>
              </w:rPr>
              <w:t>医化技选委员会成员</w:t>
            </w:r>
          </w:p>
        </w:tc>
        <w:tc>
          <w:tcPr>
            <w:tcW w:w="2795" w:type="dxa"/>
          </w:tcPr>
          <w:p w14:paraId="4962C883" w14:textId="15D7CA97" w:rsidR="003A60F9" w:rsidRPr="002A5517" w:rsidRDefault="00EA42F2" w:rsidP="002A5517">
            <w:pPr>
              <w:pStyle w:val="Normal-pool-Table"/>
              <w:rPr>
                <w:sz w:val="20"/>
                <w:lang w:eastAsia="zh-CN"/>
              </w:rPr>
            </w:pPr>
            <w:r w:rsidRPr="002A5517">
              <w:rPr>
                <w:color w:val="000000"/>
                <w:sz w:val="20"/>
                <w:lang w:val="zh-CN" w:eastAsia="zh-CN"/>
              </w:rPr>
              <w:t>大不列颠及北爱尔兰联合王国</w:t>
            </w:r>
          </w:p>
        </w:tc>
      </w:tr>
      <w:tr w:rsidR="00E62558" w:rsidRPr="002A5517" w14:paraId="6B5F26EF" w14:textId="77777777" w:rsidTr="001940D7">
        <w:trPr>
          <w:trHeight w:val="251"/>
          <w:jc w:val="right"/>
        </w:trPr>
        <w:tc>
          <w:tcPr>
            <w:tcW w:w="3024" w:type="dxa"/>
          </w:tcPr>
          <w:p w14:paraId="4290A342" w14:textId="77777777" w:rsidR="00E62558" w:rsidRPr="002A5517" w:rsidRDefault="00E62558" w:rsidP="002A5517">
            <w:pPr>
              <w:pStyle w:val="Normal-pool-Table"/>
              <w:rPr>
                <w:sz w:val="20"/>
              </w:rPr>
            </w:pPr>
            <w:r w:rsidRPr="002A5517">
              <w:rPr>
                <w:color w:val="000000"/>
                <w:sz w:val="20"/>
                <w:lang w:val="zh-CN"/>
              </w:rPr>
              <w:t>John Pritchard</w:t>
            </w:r>
          </w:p>
        </w:tc>
        <w:tc>
          <w:tcPr>
            <w:tcW w:w="2488" w:type="dxa"/>
          </w:tcPr>
          <w:p w14:paraId="41D3EEAC" w14:textId="77777777" w:rsidR="00E62558" w:rsidRPr="002A5517" w:rsidRDefault="00E62558" w:rsidP="002A5517">
            <w:pPr>
              <w:pStyle w:val="Normal-pool-Table"/>
              <w:rPr>
                <w:color w:val="808080" w:themeColor="background1" w:themeShade="80"/>
                <w:sz w:val="20"/>
              </w:rPr>
            </w:pPr>
            <w:r w:rsidRPr="002A5517">
              <w:rPr>
                <w:color w:val="000000"/>
                <w:sz w:val="20"/>
                <w:lang w:val="zh-CN"/>
              </w:rPr>
              <w:t>医化技选委员会成员</w:t>
            </w:r>
          </w:p>
        </w:tc>
        <w:tc>
          <w:tcPr>
            <w:tcW w:w="2795" w:type="dxa"/>
          </w:tcPr>
          <w:p w14:paraId="7A781233" w14:textId="77777777" w:rsidR="00E62558" w:rsidRPr="002A5517" w:rsidRDefault="00E62558" w:rsidP="002A5517">
            <w:pPr>
              <w:pStyle w:val="Normal-pool-Table"/>
              <w:rPr>
                <w:sz w:val="20"/>
                <w:lang w:eastAsia="zh-CN"/>
              </w:rPr>
            </w:pPr>
            <w:r w:rsidRPr="002A5517">
              <w:rPr>
                <w:color w:val="000000"/>
                <w:sz w:val="20"/>
                <w:lang w:val="zh-CN" w:eastAsia="zh-CN"/>
              </w:rPr>
              <w:t>大不列颠及北爱尔兰联合王国</w:t>
            </w:r>
          </w:p>
        </w:tc>
      </w:tr>
      <w:tr w:rsidR="00E62558" w:rsidRPr="002A5517" w14:paraId="11F1EE16" w14:textId="77777777" w:rsidTr="001940D7">
        <w:trPr>
          <w:trHeight w:val="251"/>
          <w:jc w:val="right"/>
        </w:trPr>
        <w:tc>
          <w:tcPr>
            <w:tcW w:w="3024" w:type="dxa"/>
          </w:tcPr>
          <w:p w14:paraId="3C659B21" w14:textId="77777777" w:rsidR="00E62558" w:rsidRPr="002A5517" w:rsidRDefault="00E62558" w:rsidP="002A5517">
            <w:pPr>
              <w:pStyle w:val="Normal-pool-Table"/>
              <w:rPr>
                <w:sz w:val="20"/>
              </w:rPr>
            </w:pPr>
            <w:r w:rsidRPr="002A5517">
              <w:rPr>
                <w:color w:val="000000"/>
                <w:sz w:val="20"/>
                <w:lang w:val="zh-CN"/>
              </w:rPr>
              <w:t>Rabbur Reza</w:t>
            </w:r>
          </w:p>
        </w:tc>
        <w:tc>
          <w:tcPr>
            <w:tcW w:w="2488" w:type="dxa"/>
          </w:tcPr>
          <w:p w14:paraId="20FD2804" w14:textId="77777777" w:rsidR="00E62558" w:rsidRPr="002A5517" w:rsidRDefault="00E62558" w:rsidP="002A5517">
            <w:pPr>
              <w:pStyle w:val="Normal-pool-Table"/>
              <w:rPr>
                <w:color w:val="808080" w:themeColor="background1" w:themeShade="80"/>
                <w:sz w:val="20"/>
              </w:rPr>
            </w:pPr>
            <w:r w:rsidRPr="002A5517">
              <w:rPr>
                <w:color w:val="000000"/>
                <w:sz w:val="20"/>
                <w:lang w:val="zh-CN"/>
              </w:rPr>
              <w:t>医化技选委员会成员</w:t>
            </w:r>
          </w:p>
        </w:tc>
        <w:tc>
          <w:tcPr>
            <w:tcW w:w="2795" w:type="dxa"/>
          </w:tcPr>
          <w:p w14:paraId="2AF4F1ED" w14:textId="77777777" w:rsidR="00E62558" w:rsidRPr="002A5517" w:rsidRDefault="00E62558" w:rsidP="002A5517">
            <w:pPr>
              <w:pStyle w:val="Normal-pool-Table"/>
              <w:rPr>
                <w:sz w:val="20"/>
              </w:rPr>
            </w:pPr>
            <w:r w:rsidRPr="002A5517">
              <w:rPr>
                <w:color w:val="000000"/>
                <w:sz w:val="20"/>
                <w:lang w:val="zh-CN"/>
              </w:rPr>
              <w:t>孟加拉国</w:t>
            </w:r>
          </w:p>
        </w:tc>
      </w:tr>
      <w:tr w:rsidR="00E62558" w:rsidRPr="002A5517" w14:paraId="08BF0223" w14:textId="77777777" w:rsidTr="001940D7">
        <w:trPr>
          <w:trHeight w:val="251"/>
          <w:jc w:val="right"/>
        </w:trPr>
        <w:tc>
          <w:tcPr>
            <w:tcW w:w="3024" w:type="dxa"/>
          </w:tcPr>
          <w:p w14:paraId="0947856E" w14:textId="77777777" w:rsidR="00E62558" w:rsidRPr="002A5517" w:rsidRDefault="00E62558" w:rsidP="002A5517">
            <w:pPr>
              <w:pStyle w:val="Normal-pool-Table"/>
              <w:rPr>
                <w:sz w:val="20"/>
              </w:rPr>
            </w:pPr>
            <w:r w:rsidRPr="002A5517">
              <w:rPr>
                <w:color w:val="000000"/>
                <w:sz w:val="20"/>
                <w:lang w:val="zh-CN"/>
              </w:rPr>
              <w:t>Kristine Whorlow</w:t>
            </w:r>
          </w:p>
        </w:tc>
        <w:tc>
          <w:tcPr>
            <w:tcW w:w="2488" w:type="dxa"/>
          </w:tcPr>
          <w:p w14:paraId="17D692B9" w14:textId="77777777" w:rsidR="00E62558" w:rsidRPr="002A5517" w:rsidRDefault="00E62558" w:rsidP="002A5517">
            <w:pPr>
              <w:pStyle w:val="Normal-pool-Table"/>
              <w:rPr>
                <w:color w:val="808080" w:themeColor="background1" w:themeShade="80"/>
                <w:sz w:val="20"/>
              </w:rPr>
            </w:pPr>
            <w:r w:rsidRPr="002A5517">
              <w:rPr>
                <w:color w:val="000000"/>
                <w:sz w:val="20"/>
                <w:lang w:val="zh-CN"/>
              </w:rPr>
              <w:t>医化技选委员会成员</w:t>
            </w:r>
          </w:p>
        </w:tc>
        <w:tc>
          <w:tcPr>
            <w:tcW w:w="2795" w:type="dxa"/>
          </w:tcPr>
          <w:p w14:paraId="1DC77ACE" w14:textId="77777777" w:rsidR="00E62558" w:rsidRPr="002A5517" w:rsidRDefault="00E62558" w:rsidP="002A5517">
            <w:pPr>
              <w:pStyle w:val="Normal-pool-Table"/>
              <w:rPr>
                <w:sz w:val="20"/>
              </w:rPr>
            </w:pPr>
            <w:r w:rsidRPr="002A5517">
              <w:rPr>
                <w:color w:val="000000"/>
                <w:sz w:val="20"/>
                <w:lang w:val="zh-CN"/>
              </w:rPr>
              <w:t>澳大利亚</w:t>
            </w:r>
          </w:p>
        </w:tc>
      </w:tr>
      <w:tr w:rsidR="00E62558" w:rsidRPr="002A5517" w14:paraId="1217B906" w14:textId="77777777" w:rsidTr="001940D7">
        <w:trPr>
          <w:trHeight w:val="251"/>
          <w:jc w:val="right"/>
        </w:trPr>
        <w:tc>
          <w:tcPr>
            <w:tcW w:w="3024" w:type="dxa"/>
          </w:tcPr>
          <w:p w14:paraId="22C1AF44" w14:textId="77777777" w:rsidR="00E62558" w:rsidRPr="002A5517" w:rsidRDefault="00E62558" w:rsidP="002A5517">
            <w:pPr>
              <w:pStyle w:val="Normal-pool-Table"/>
              <w:rPr>
                <w:sz w:val="20"/>
              </w:rPr>
            </w:pPr>
            <w:r w:rsidRPr="002A5517">
              <w:rPr>
                <w:color w:val="000000"/>
                <w:sz w:val="20"/>
                <w:lang w:val="zh-CN"/>
              </w:rPr>
              <w:lastRenderedPageBreak/>
              <w:t>Lifei Zhang</w:t>
            </w:r>
          </w:p>
        </w:tc>
        <w:tc>
          <w:tcPr>
            <w:tcW w:w="2488" w:type="dxa"/>
          </w:tcPr>
          <w:p w14:paraId="7B6D802B" w14:textId="77777777" w:rsidR="00E62558" w:rsidRPr="002A5517" w:rsidRDefault="00E62558" w:rsidP="002A5517">
            <w:pPr>
              <w:pStyle w:val="Normal-pool-Table"/>
              <w:rPr>
                <w:color w:val="808080" w:themeColor="background1" w:themeShade="80"/>
                <w:sz w:val="20"/>
              </w:rPr>
            </w:pPr>
            <w:r w:rsidRPr="002A5517">
              <w:rPr>
                <w:color w:val="000000"/>
                <w:sz w:val="20"/>
                <w:lang w:val="zh-CN"/>
              </w:rPr>
              <w:t>医化技选委员会成员</w:t>
            </w:r>
          </w:p>
        </w:tc>
        <w:tc>
          <w:tcPr>
            <w:tcW w:w="2795" w:type="dxa"/>
          </w:tcPr>
          <w:p w14:paraId="32DAE1DD" w14:textId="77777777" w:rsidR="00E62558" w:rsidRPr="002A5517" w:rsidRDefault="00E62558" w:rsidP="002A5517">
            <w:pPr>
              <w:pStyle w:val="Normal-pool-Table"/>
              <w:rPr>
                <w:sz w:val="20"/>
              </w:rPr>
            </w:pPr>
            <w:r w:rsidRPr="002A5517">
              <w:rPr>
                <w:color w:val="000000"/>
                <w:sz w:val="20"/>
                <w:lang w:val="zh-CN"/>
              </w:rPr>
              <w:t>中国</w:t>
            </w:r>
          </w:p>
        </w:tc>
      </w:tr>
      <w:tr w:rsidR="00E62558" w:rsidRPr="002A5517" w14:paraId="7C3ACD02" w14:textId="77777777" w:rsidTr="001940D7">
        <w:trPr>
          <w:trHeight w:val="197"/>
          <w:jc w:val="right"/>
        </w:trPr>
        <w:tc>
          <w:tcPr>
            <w:tcW w:w="3024" w:type="dxa"/>
            <w:tcBorders>
              <w:top w:val="nil"/>
              <w:left w:val="nil"/>
              <w:right w:val="nil"/>
            </w:tcBorders>
          </w:tcPr>
          <w:p w14:paraId="3321D793" w14:textId="77777777" w:rsidR="00E62558" w:rsidRPr="002A5517" w:rsidRDefault="00E62558" w:rsidP="002A5517">
            <w:pPr>
              <w:pStyle w:val="Normal-pool-Table"/>
              <w:rPr>
                <w:color w:val="808080" w:themeColor="background1" w:themeShade="80"/>
                <w:sz w:val="20"/>
              </w:rPr>
            </w:pPr>
          </w:p>
        </w:tc>
        <w:tc>
          <w:tcPr>
            <w:tcW w:w="2488" w:type="dxa"/>
            <w:tcBorders>
              <w:top w:val="nil"/>
              <w:left w:val="nil"/>
              <w:right w:val="nil"/>
            </w:tcBorders>
          </w:tcPr>
          <w:p w14:paraId="3457E550" w14:textId="77777777" w:rsidR="00E62558" w:rsidRPr="002A5517" w:rsidRDefault="00E62558" w:rsidP="002A5517">
            <w:pPr>
              <w:pStyle w:val="Normal-pool-Table"/>
              <w:rPr>
                <w:color w:val="808080" w:themeColor="background1" w:themeShade="80"/>
                <w:sz w:val="20"/>
              </w:rPr>
            </w:pPr>
          </w:p>
        </w:tc>
        <w:tc>
          <w:tcPr>
            <w:tcW w:w="2795" w:type="dxa"/>
            <w:tcBorders>
              <w:top w:val="nil"/>
              <w:left w:val="nil"/>
              <w:right w:val="nil"/>
            </w:tcBorders>
          </w:tcPr>
          <w:p w14:paraId="2B050FC5" w14:textId="77777777" w:rsidR="00E62558" w:rsidRPr="002A5517" w:rsidRDefault="00E62558" w:rsidP="002A5517">
            <w:pPr>
              <w:pStyle w:val="Normal-pool-Table"/>
              <w:rPr>
                <w:color w:val="808080" w:themeColor="background1" w:themeShade="80"/>
                <w:sz w:val="20"/>
              </w:rPr>
            </w:pPr>
          </w:p>
        </w:tc>
      </w:tr>
      <w:tr w:rsidR="00E62558" w:rsidRPr="002A5517" w14:paraId="77550EAF" w14:textId="77777777" w:rsidTr="001940D7">
        <w:trPr>
          <w:trHeight w:val="256"/>
          <w:jc w:val="right"/>
        </w:trPr>
        <w:tc>
          <w:tcPr>
            <w:tcW w:w="3024" w:type="dxa"/>
            <w:vAlign w:val="center"/>
          </w:tcPr>
          <w:p w14:paraId="76D7BAC3" w14:textId="77777777" w:rsidR="00E62558" w:rsidRPr="002A5517" w:rsidRDefault="00E62558" w:rsidP="002A5517">
            <w:pPr>
              <w:pStyle w:val="Normal-pool-Table"/>
              <w:rPr>
                <w:sz w:val="20"/>
              </w:rPr>
            </w:pPr>
            <w:r w:rsidRPr="002A5517">
              <w:rPr>
                <w:color w:val="000000"/>
                <w:sz w:val="20"/>
                <w:lang w:val="zh-CN"/>
              </w:rPr>
              <w:t>Yosr Allouche</w:t>
            </w:r>
          </w:p>
        </w:tc>
        <w:tc>
          <w:tcPr>
            <w:tcW w:w="2488" w:type="dxa"/>
            <w:tcBorders>
              <w:top w:val="nil"/>
              <w:left w:val="nil"/>
              <w:right w:val="nil"/>
            </w:tcBorders>
          </w:tcPr>
          <w:p w14:paraId="4D24C08D" w14:textId="77777777" w:rsidR="00E62558" w:rsidRPr="002A5517" w:rsidRDefault="00E62558" w:rsidP="002A5517">
            <w:pPr>
              <w:pStyle w:val="Normal-pool-Table"/>
              <w:rPr>
                <w:sz w:val="20"/>
              </w:rPr>
            </w:pPr>
            <w:r w:rsidRPr="002A5517">
              <w:rPr>
                <w:color w:val="000000"/>
                <w:sz w:val="20"/>
                <w:lang w:val="zh-CN"/>
              </w:rPr>
              <w:t>制冷技选委员会成员</w:t>
            </w:r>
          </w:p>
        </w:tc>
        <w:tc>
          <w:tcPr>
            <w:tcW w:w="2795" w:type="dxa"/>
            <w:vAlign w:val="center"/>
          </w:tcPr>
          <w:p w14:paraId="15FBC8DA" w14:textId="77777777" w:rsidR="00E62558" w:rsidRPr="002A5517" w:rsidRDefault="00E62558" w:rsidP="002A5517">
            <w:pPr>
              <w:pStyle w:val="Normal-pool-Table"/>
              <w:rPr>
                <w:sz w:val="20"/>
              </w:rPr>
            </w:pPr>
            <w:r w:rsidRPr="002A5517">
              <w:rPr>
                <w:color w:val="000000"/>
                <w:sz w:val="20"/>
                <w:lang w:val="zh-CN"/>
              </w:rPr>
              <w:t>突尼斯</w:t>
            </w:r>
          </w:p>
        </w:tc>
      </w:tr>
      <w:tr w:rsidR="00E62558" w:rsidRPr="002A5517" w14:paraId="416E637E" w14:textId="77777777" w:rsidTr="001940D7">
        <w:trPr>
          <w:trHeight w:val="256"/>
          <w:jc w:val="right"/>
        </w:trPr>
        <w:tc>
          <w:tcPr>
            <w:tcW w:w="3024" w:type="dxa"/>
            <w:vAlign w:val="center"/>
          </w:tcPr>
          <w:p w14:paraId="15215852" w14:textId="77777777" w:rsidR="00E62558" w:rsidRPr="002A5517" w:rsidRDefault="00E62558" w:rsidP="002A5517">
            <w:pPr>
              <w:pStyle w:val="Normal-pool-Table"/>
              <w:rPr>
                <w:color w:val="808080" w:themeColor="background1" w:themeShade="80"/>
                <w:sz w:val="20"/>
              </w:rPr>
            </w:pPr>
            <w:r w:rsidRPr="002A5517">
              <w:rPr>
                <w:color w:val="000000"/>
                <w:sz w:val="20"/>
                <w:lang w:val="zh-CN"/>
              </w:rPr>
              <w:t>Jitendra Bhambure</w:t>
            </w:r>
          </w:p>
        </w:tc>
        <w:tc>
          <w:tcPr>
            <w:tcW w:w="2488" w:type="dxa"/>
            <w:tcBorders>
              <w:top w:val="nil"/>
              <w:left w:val="nil"/>
              <w:right w:val="nil"/>
            </w:tcBorders>
          </w:tcPr>
          <w:p w14:paraId="3B46084C"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08B92288" w14:textId="77777777" w:rsidR="00E62558" w:rsidRPr="002A5517" w:rsidRDefault="00E62558" w:rsidP="002A5517">
            <w:pPr>
              <w:pStyle w:val="Normal-pool-Table"/>
              <w:rPr>
                <w:color w:val="808080" w:themeColor="background1" w:themeShade="80"/>
                <w:sz w:val="20"/>
              </w:rPr>
            </w:pPr>
            <w:r w:rsidRPr="002A5517">
              <w:rPr>
                <w:color w:val="000000"/>
                <w:sz w:val="20"/>
                <w:lang w:val="zh-CN"/>
              </w:rPr>
              <w:t>印度</w:t>
            </w:r>
          </w:p>
        </w:tc>
      </w:tr>
      <w:tr w:rsidR="00E62558" w:rsidRPr="002A5517" w14:paraId="07D9E31F" w14:textId="77777777" w:rsidTr="001940D7">
        <w:trPr>
          <w:trHeight w:val="197"/>
          <w:jc w:val="right"/>
        </w:trPr>
        <w:tc>
          <w:tcPr>
            <w:tcW w:w="3024" w:type="dxa"/>
            <w:vAlign w:val="center"/>
          </w:tcPr>
          <w:p w14:paraId="42EBB96E" w14:textId="77777777" w:rsidR="00E62558" w:rsidRPr="002A5517" w:rsidRDefault="00E62558" w:rsidP="002A5517">
            <w:pPr>
              <w:pStyle w:val="Normal-pool-Table"/>
              <w:rPr>
                <w:color w:val="808080" w:themeColor="background1" w:themeShade="80"/>
                <w:sz w:val="20"/>
              </w:rPr>
            </w:pPr>
            <w:r w:rsidRPr="002A5517">
              <w:rPr>
                <w:color w:val="000000"/>
                <w:sz w:val="20"/>
                <w:lang w:val="zh-CN"/>
              </w:rPr>
              <w:t>Maria C. Britto Bacellar</w:t>
            </w:r>
          </w:p>
        </w:tc>
        <w:tc>
          <w:tcPr>
            <w:tcW w:w="2488" w:type="dxa"/>
            <w:tcBorders>
              <w:top w:val="nil"/>
              <w:left w:val="nil"/>
              <w:right w:val="nil"/>
            </w:tcBorders>
          </w:tcPr>
          <w:p w14:paraId="683596F0"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6AEC5731" w14:textId="77777777" w:rsidR="00E62558" w:rsidRPr="002A5517" w:rsidRDefault="00E62558" w:rsidP="002A5517">
            <w:pPr>
              <w:pStyle w:val="Normal-pool-Table"/>
              <w:rPr>
                <w:color w:val="808080" w:themeColor="background1" w:themeShade="80"/>
                <w:sz w:val="20"/>
              </w:rPr>
            </w:pPr>
            <w:r w:rsidRPr="002A5517">
              <w:rPr>
                <w:color w:val="000000"/>
                <w:sz w:val="20"/>
                <w:lang w:val="zh-CN"/>
              </w:rPr>
              <w:t>巴西</w:t>
            </w:r>
          </w:p>
        </w:tc>
      </w:tr>
      <w:tr w:rsidR="00E62558" w:rsidRPr="002A5517" w14:paraId="38C30F7E" w14:textId="77777777" w:rsidTr="001940D7">
        <w:trPr>
          <w:trHeight w:val="197"/>
          <w:jc w:val="right"/>
        </w:trPr>
        <w:tc>
          <w:tcPr>
            <w:tcW w:w="3024" w:type="dxa"/>
            <w:vAlign w:val="center"/>
          </w:tcPr>
          <w:p w14:paraId="4CEADA87" w14:textId="77777777" w:rsidR="00E62558" w:rsidRPr="002A5517" w:rsidRDefault="00E62558" w:rsidP="002A5517">
            <w:pPr>
              <w:pStyle w:val="Normal-pool-Table"/>
              <w:rPr>
                <w:color w:val="808080" w:themeColor="background1" w:themeShade="80"/>
                <w:sz w:val="20"/>
              </w:rPr>
            </w:pPr>
            <w:r w:rsidRPr="002A5517">
              <w:rPr>
                <w:color w:val="000000"/>
                <w:sz w:val="20"/>
                <w:lang w:val="zh-CN"/>
              </w:rPr>
              <w:t>Feng Cao</w:t>
            </w:r>
          </w:p>
        </w:tc>
        <w:tc>
          <w:tcPr>
            <w:tcW w:w="2488" w:type="dxa"/>
            <w:tcBorders>
              <w:top w:val="nil"/>
              <w:left w:val="nil"/>
              <w:right w:val="nil"/>
            </w:tcBorders>
          </w:tcPr>
          <w:p w14:paraId="68CE44B5"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4C2EC186" w14:textId="77777777" w:rsidR="00E62558" w:rsidRPr="002A5517" w:rsidRDefault="00E62558" w:rsidP="002A5517">
            <w:pPr>
              <w:pStyle w:val="Normal-pool-Table"/>
              <w:rPr>
                <w:color w:val="808080" w:themeColor="background1" w:themeShade="80"/>
                <w:sz w:val="20"/>
              </w:rPr>
            </w:pPr>
            <w:r w:rsidRPr="002A5517">
              <w:rPr>
                <w:color w:val="000000"/>
                <w:sz w:val="20"/>
                <w:lang w:val="zh-CN"/>
              </w:rPr>
              <w:t>中国</w:t>
            </w:r>
          </w:p>
        </w:tc>
      </w:tr>
      <w:tr w:rsidR="00E62558" w:rsidRPr="002A5517" w14:paraId="7B9FCFE9" w14:textId="77777777" w:rsidTr="001940D7">
        <w:trPr>
          <w:trHeight w:val="197"/>
          <w:jc w:val="right"/>
        </w:trPr>
        <w:tc>
          <w:tcPr>
            <w:tcW w:w="3024" w:type="dxa"/>
            <w:vAlign w:val="center"/>
          </w:tcPr>
          <w:p w14:paraId="2E361823" w14:textId="77777777" w:rsidR="00E62558" w:rsidRPr="002A5517" w:rsidRDefault="00E62558" w:rsidP="002A5517">
            <w:pPr>
              <w:pStyle w:val="Normal-pool-Table"/>
              <w:rPr>
                <w:color w:val="808080" w:themeColor="background1" w:themeShade="80"/>
                <w:sz w:val="20"/>
              </w:rPr>
            </w:pPr>
            <w:r w:rsidRPr="002A5517">
              <w:rPr>
                <w:color w:val="000000"/>
                <w:sz w:val="20"/>
                <w:lang w:val="en-US"/>
              </w:rPr>
              <w:t>Ana Maria Carreño</w:t>
            </w:r>
          </w:p>
        </w:tc>
        <w:tc>
          <w:tcPr>
            <w:tcW w:w="2488" w:type="dxa"/>
            <w:tcBorders>
              <w:top w:val="nil"/>
              <w:left w:val="nil"/>
              <w:right w:val="nil"/>
            </w:tcBorders>
          </w:tcPr>
          <w:p w14:paraId="6C48B581"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3C67F7F2" w14:textId="77777777" w:rsidR="00E62558" w:rsidRPr="002A5517" w:rsidRDefault="00E62558" w:rsidP="002A5517">
            <w:pPr>
              <w:pStyle w:val="Normal-pool-Table"/>
              <w:rPr>
                <w:color w:val="808080" w:themeColor="background1" w:themeShade="80"/>
                <w:sz w:val="20"/>
              </w:rPr>
            </w:pPr>
            <w:r w:rsidRPr="002A5517">
              <w:rPr>
                <w:color w:val="000000"/>
                <w:sz w:val="20"/>
                <w:lang w:val="zh-CN"/>
              </w:rPr>
              <w:t>哥伦比亚</w:t>
            </w:r>
          </w:p>
        </w:tc>
      </w:tr>
      <w:tr w:rsidR="00E62558" w:rsidRPr="002A5517" w14:paraId="6086A5B9" w14:textId="77777777" w:rsidTr="001940D7">
        <w:trPr>
          <w:trHeight w:val="197"/>
          <w:jc w:val="right"/>
        </w:trPr>
        <w:tc>
          <w:tcPr>
            <w:tcW w:w="3024" w:type="dxa"/>
            <w:vAlign w:val="center"/>
          </w:tcPr>
          <w:p w14:paraId="3CF8050C" w14:textId="77777777" w:rsidR="00E62558" w:rsidRPr="002A5517" w:rsidRDefault="00E62558" w:rsidP="002A5517">
            <w:pPr>
              <w:pStyle w:val="Normal-pool-Table"/>
              <w:rPr>
                <w:color w:val="808080" w:themeColor="background1" w:themeShade="80"/>
                <w:sz w:val="20"/>
              </w:rPr>
            </w:pPr>
            <w:r w:rsidRPr="002A5517">
              <w:rPr>
                <w:color w:val="000000"/>
                <w:sz w:val="20"/>
                <w:lang w:val="en-US"/>
              </w:rPr>
              <w:t>Radim Čermák</w:t>
            </w:r>
          </w:p>
        </w:tc>
        <w:tc>
          <w:tcPr>
            <w:tcW w:w="2488" w:type="dxa"/>
            <w:tcBorders>
              <w:top w:val="nil"/>
              <w:left w:val="nil"/>
              <w:right w:val="nil"/>
            </w:tcBorders>
          </w:tcPr>
          <w:p w14:paraId="11E66A50"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4F894771" w14:textId="77777777" w:rsidR="00E62558" w:rsidRPr="002A5517" w:rsidRDefault="00E62558" w:rsidP="002A5517">
            <w:pPr>
              <w:pStyle w:val="Normal-pool-Table"/>
              <w:rPr>
                <w:color w:val="808080" w:themeColor="background1" w:themeShade="80"/>
                <w:sz w:val="20"/>
              </w:rPr>
            </w:pPr>
            <w:r w:rsidRPr="002A5517">
              <w:rPr>
                <w:color w:val="000000"/>
                <w:sz w:val="20"/>
                <w:lang w:val="zh-CN"/>
              </w:rPr>
              <w:t>捷克</w:t>
            </w:r>
          </w:p>
        </w:tc>
      </w:tr>
      <w:tr w:rsidR="00E62558" w:rsidRPr="002A5517" w14:paraId="0BBC01AA" w14:textId="77777777" w:rsidTr="001940D7">
        <w:trPr>
          <w:trHeight w:val="197"/>
          <w:jc w:val="right"/>
        </w:trPr>
        <w:tc>
          <w:tcPr>
            <w:tcW w:w="3024" w:type="dxa"/>
            <w:vAlign w:val="center"/>
          </w:tcPr>
          <w:p w14:paraId="289084B9" w14:textId="77777777" w:rsidR="00E62558" w:rsidRPr="002A5517" w:rsidRDefault="00E62558" w:rsidP="002A5517">
            <w:pPr>
              <w:pStyle w:val="Normal-pool-Table"/>
              <w:rPr>
                <w:color w:val="808080" w:themeColor="background1" w:themeShade="80"/>
                <w:sz w:val="20"/>
              </w:rPr>
            </w:pPr>
            <w:r w:rsidRPr="002A5517">
              <w:rPr>
                <w:color w:val="000000"/>
                <w:sz w:val="20"/>
                <w:lang w:val="zh-CN"/>
              </w:rPr>
              <w:t>Yu Chen</w:t>
            </w:r>
          </w:p>
        </w:tc>
        <w:tc>
          <w:tcPr>
            <w:tcW w:w="2488" w:type="dxa"/>
            <w:tcBorders>
              <w:top w:val="nil"/>
              <w:left w:val="nil"/>
              <w:right w:val="nil"/>
            </w:tcBorders>
          </w:tcPr>
          <w:p w14:paraId="4B4070DE"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0236CF51" w14:textId="77777777" w:rsidR="00E62558" w:rsidRPr="002A5517" w:rsidRDefault="00E62558" w:rsidP="002A5517">
            <w:pPr>
              <w:pStyle w:val="Normal-pool-Table"/>
              <w:rPr>
                <w:color w:val="808080" w:themeColor="background1" w:themeShade="80"/>
                <w:sz w:val="20"/>
              </w:rPr>
            </w:pPr>
            <w:r w:rsidRPr="002A5517">
              <w:rPr>
                <w:color w:val="000000"/>
                <w:sz w:val="20"/>
                <w:lang w:val="zh-CN"/>
              </w:rPr>
              <w:t>美利坚合众国</w:t>
            </w:r>
          </w:p>
        </w:tc>
      </w:tr>
      <w:tr w:rsidR="00E62558" w:rsidRPr="002A5517" w14:paraId="0CBEE5F3" w14:textId="77777777" w:rsidTr="001940D7">
        <w:trPr>
          <w:trHeight w:val="197"/>
          <w:jc w:val="right"/>
        </w:trPr>
        <w:tc>
          <w:tcPr>
            <w:tcW w:w="3024" w:type="dxa"/>
            <w:vAlign w:val="center"/>
          </w:tcPr>
          <w:p w14:paraId="469882D1" w14:textId="77777777" w:rsidR="00E62558" w:rsidRPr="002A5517" w:rsidRDefault="00E62558" w:rsidP="002A5517">
            <w:pPr>
              <w:pStyle w:val="Normal-pool-Table"/>
              <w:rPr>
                <w:color w:val="808080" w:themeColor="background1" w:themeShade="80"/>
                <w:sz w:val="20"/>
              </w:rPr>
            </w:pPr>
            <w:r w:rsidRPr="002A5517">
              <w:rPr>
                <w:color w:val="000000"/>
                <w:sz w:val="20"/>
                <w:lang w:val="zh-CN"/>
              </w:rPr>
              <w:t>Daniel Colbourne</w:t>
            </w:r>
          </w:p>
        </w:tc>
        <w:tc>
          <w:tcPr>
            <w:tcW w:w="2488" w:type="dxa"/>
            <w:tcBorders>
              <w:top w:val="nil"/>
              <w:left w:val="nil"/>
              <w:right w:val="nil"/>
            </w:tcBorders>
          </w:tcPr>
          <w:p w14:paraId="63DF7544"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0EA28B19" w14:textId="77777777" w:rsidR="00E62558" w:rsidRPr="002A5517" w:rsidRDefault="00E62558" w:rsidP="002A5517">
            <w:pPr>
              <w:pStyle w:val="Normal-pool-Table"/>
              <w:rPr>
                <w:color w:val="808080" w:themeColor="background1" w:themeShade="80"/>
                <w:sz w:val="20"/>
                <w:lang w:eastAsia="zh-CN"/>
              </w:rPr>
            </w:pPr>
            <w:r w:rsidRPr="002A5517">
              <w:rPr>
                <w:color w:val="000000"/>
                <w:sz w:val="20"/>
                <w:lang w:val="zh-CN" w:eastAsia="zh-CN"/>
              </w:rPr>
              <w:t>大不列颠及北爱尔兰联合王国</w:t>
            </w:r>
          </w:p>
        </w:tc>
      </w:tr>
      <w:tr w:rsidR="00E62558" w:rsidRPr="002A5517" w14:paraId="3965A740" w14:textId="77777777" w:rsidTr="001940D7">
        <w:trPr>
          <w:trHeight w:val="197"/>
          <w:jc w:val="right"/>
        </w:trPr>
        <w:tc>
          <w:tcPr>
            <w:tcW w:w="3024" w:type="dxa"/>
            <w:vAlign w:val="center"/>
          </w:tcPr>
          <w:p w14:paraId="128840AB" w14:textId="77777777" w:rsidR="00E62558" w:rsidRPr="002A5517" w:rsidRDefault="00E62558" w:rsidP="002A5517">
            <w:pPr>
              <w:pStyle w:val="Normal-pool-Table"/>
              <w:rPr>
                <w:color w:val="808080" w:themeColor="background1" w:themeShade="80"/>
                <w:sz w:val="20"/>
              </w:rPr>
            </w:pPr>
            <w:r w:rsidRPr="002A5517">
              <w:rPr>
                <w:color w:val="000000"/>
                <w:sz w:val="20"/>
                <w:lang w:val="zh-CN"/>
              </w:rPr>
              <w:t>Sukumar Devotta</w:t>
            </w:r>
          </w:p>
        </w:tc>
        <w:tc>
          <w:tcPr>
            <w:tcW w:w="2488" w:type="dxa"/>
            <w:tcBorders>
              <w:top w:val="nil"/>
              <w:left w:val="nil"/>
              <w:right w:val="nil"/>
            </w:tcBorders>
          </w:tcPr>
          <w:p w14:paraId="1025AC1A"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10481BF8" w14:textId="77777777" w:rsidR="00E62558" w:rsidRPr="002A5517" w:rsidRDefault="00E62558" w:rsidP="002A5517">
            <w:pPr>
              <w:pStyle w:val="Normal-pool-Table"/>
              <w:rPr>
                <w:color w:val="808080" w:themeColor="background1" w:themeShade="80"/>
                <w:sz w:val="20"/>
              </w:rPr>
            </w:pPr>
            <w:r w:rsidRPr="002A5517">
              <w:rPr>
                <w:color w:val="000000"/>
                <w:sz w:val="20"/>
                <w:lang w:val="zh-CN"/>
              </w:rPr>
              <w:t>印度</w:t>
            </w:r>
          </w:p>
        </w:tc>
      </w:tr>
      <w:tr w:rsidR="00E62558" w:rsidRPr="002A5517" w14:paraId="196934C6" w14:textId="77777777" w:rsidTr="001940D7">
        <w:trPr>
          <w:trHeight w:val="197"/>
          <w:jc w:val="right"/>
        </w:trPr>
        <w:tc>
          <w:tcPr>
            <w:tcW w:w="3024" w:type="dxa"/>
            <w:vAlign w:val="center"/>
          </w:tcPr>
          <w:p w14:paraId="0BCE17E6" w14:textId="77777777" w:rsidR="00E62558" w:rsidRPr="002A5517" w:rsidRDefault="00E62558" w:rsidP="002A5517">
            <w:pPr>
              <w:pStyle w:val="Normal-pool-Table"/>
              <w:rPr>
                <w:color w:val="808080" w:themeColor="background1" w:themeShade="80"/>
                <w:sz w:val="20"/>
              </w:rPr>
            </w:pPr>
            <w:r w:rsidRPr="002A5517">
              <w:rPr>
                <w:color w:val="000000"/>
                <w:sz w:val="20"/>
                <w:lang w:val="zh-CN"/>
              </w:rPr>
              <w:t>Hilde Dhont</w:t>
            </w:r>
          </w:p>
        </w:tc>
        <w:tc>
          <w:tcPr>
            <w:tcW w:w="2488" w:type="dxa"/>
            <w:tcBorders>
              <w:top w:val="nil"/>
              <w:left w:val="nil"/>
              <w:right w:val="nil"/>
            </w:tcBorders>
          </w:tcPr>
          <w:p w14:paraId="7C777744"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0E276C0F" w14:textId="77777777" w:rsidR="00E62558" w:rsidRPr="002A5517" w:rsidRDefault="00E62558" w:rsidP="002A5517">
            <w:pPr>
              <w:pStyle w:val="Normal-pool-Table"/>
              <w:rPr>
                <w:color w:val="808080" w:themeColor="background1" w:themeShade="80"/>
                <w:sz w:val="20"/>
              </w:rPr>
            </w:pPr>
            <w:r w:rsidRPr="002A5517">
              <w:rPr>
                <w:color w:val="000000"/>
                <w:sz w:val="20"/>
                <w:lang w:val="zh-CN"/>
              </w:rPr>
              <w:t>比利时</w:t>
            </w:r>
          </w:p>
        </w:tc>
      </w:tr>
      <w:tr w:rsidR="00E62558" w:rsidRPr="002A5517" w14:paraId="423977D7" w14:textId="77777777" w:rsidTr="001940D7">
        <w:trPr>
          <w:trHeight w:val="197"/>
          <w:jc w:val="right"/>
        </w:trPr>
        <w:tc>
          <w:tcPr>
            <w:tcW w:w="3024" w:type="dxa"/>
            <w:vAlign w:val="center"/>
          </w:tcPr>
          <w:p w14:paraId="741A41AE" w14:textId="77777777" w:rsidR="00E62558" w:rsidRPr="002A5517" w:rsidRDefault="00E62558" w:rsidP="002A5517">
            <w:pPr>
              <w:pStyle w:val="Normal-pool-Table"/>
              <w:rPr>
                <w:color w:val="808080" w:themeColor="background1" w:themeShade="80"/>
                <w:sz w:val="20"/>
              </w:rPr>
            </w:pPr>
            <w:r w:rsidRPr="002A5517">
              <w:rPr>
                <w:color w:val="000000"/>
                <w:sz w:val="20"/>
                <w:lang w:val="zh-CN"/>
              </w:rPr>
              <w:t>Gabrielle Dreyfus</w:t>
            </w:r>
          </w:p>
        </w:tc>
        <w:tc>
          <w:tcPr>
            <w:tcW w:w="2488" w:type="dxa"/>
            <w:tcBorders>
              <w:top w:val="nil"/>
              <w:left w:val="nil"/>
              <w:right w:val="nil"/>
            </w:tcBorders>
          </w:tcPr>
          <w:p w14:paraId="2E56A16E"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4C7BBE1F" w14:textId="77777777" w:rsidR="00E62558" w:rsidRPr="002A5517" w:rsidRDefault="00E62558" w:rsidP="002A5517">
            <w:pPr>
              <w:pStyle w:val="Normal-pool-Table"/>
              <w:rPr>
                <w:color w:val="808080" w:themeColor="background1" w:themeShade="80"/>
                <w:sz w:val="20"/>
              </w:rPr>
            </w:pPr>
            <w:r w:rsidRPr="002A5517">
              <w:rPr>
                <w:color w:val="000000"/>
                <w:sz w:val="20"/>
                <w:lang w:val="zh-CN"/>
              </w:rPr>
              <w:t>美利坚合众国</w:t>
            </w:r>
          </w:p>
        </w:tc>
      </w:tr>
      <w:tr w:rsidR="00E62558" w:rsidRPr="002A5517" w14:paraId="60E2869C" w14:textId="77777777" w:rsidTr="001940D7">
        <w:trPr>
          <w:trHeight w:val="197"/>
          <w:jc w:val="right"/>
        </w:trPr>
        <w:tc>
          <w:tcPr>
            <w:tcW w:w="3024" w:type="dxa"/>
            <w:vAlign w:val="center"/>
          </w:tcPr>
          <w:p w14:paraId="31B73F02" w14:textId="77777777" w:rsidR="00E62558" w:rsidRPr="002A5517" w:rsidRDefault="00E62558" w:rsidP="002A5517">
            <w:pPr>
              <w:pStyle w:val="Normal-pool-Table"/>
              <w:rPr>
                <w:color w:val="808080" w:themeColor="background1" w:themeShade="80"/>
                <w:sz w:val="20"/>
              </w:rPr>
            </w:pPr>
            <w:r w:rsidRPr="002A5517">
              <w:rPr>
                <w:color w:val="000000"/>
                <w:sz w:val="20"/>
                <w:lang w:val="zh-CN"/>
              </w:rPr>
              <w:t>Bassam Elassaad</w:t>
            </w:r>
          </w:p>
        </w:tc>
        <w:tc>
          <w:tcPr>
            <w:tcW w:w="2488" w:type="dxa"/>
            <w:tcBorders>
              <w:top w:val="nil"/>
              <w:left w:val="nil"/>
              <w:right w:val="nil"/>
            </w:tcBorders>
          </w:tcPr>
          <w:p w14:paraId="5DF909A4"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35F3B138" w14:textId="77777777" w:rsidR="00E62558" w:rsidRPr="002A5517" w:rsidRDefault="00E62558" w:rsidP="002A5517">
            <w:pPr>
              <w:pStyle w:val="Normal-pool-Table"/>
              <w:rPr>
                <w:color w:val="808080" w:themeColor="background1" w:themeShade="80"/>
                <w:sz w:val="20"/>
              </w:rPr>
            </w:pPr>
            <w:r w:rsidRPr="002A5517">
              <w:rPr>
                <w:color w:val="000000"/>
                <w:sz w:val="20"/>
                <w:lang w:val="zh-CN"/>
              </w:rPr>
              <w:t>黎巴嫩</w:t>
            </w:r>
          </w:p>
        </w:tc>
      </w:tr>
      <w:tr w:rsidR="00E62558" w:rsidRPr="002A5517" w14:paraId="30548790" w14:textId="77777777" w:rsidTr="001940D7">
        <w:trPr>
          <w:trHeight w:val="197"/>
          <w:jc w:val="right"/>
        </w:trPr>
        <w:tc>
          <w:tcPr>
            <w:tcW w:w="3024" w:type="dxa"/>
            <w:vAlign w:val="center"/>
          </w:tcPr>
          <w:p w14:paraId="6D5303A2" w14:textId="77777777" w:rsidR="00E62558" w:rsidRPr="002A5517" w:rsidRDefault="00E62558" w:rsidP="002A5517">
            <w:pPr>
              <w:pStyle w:val="Normal-pool-Table"/>
              <w:rPr>
                <w:color w:val="808080" w:themeColor="background1" w:themeShade="80"/>
                <w:sz w:val="20"/>
              </w:rPr>
            </w:pPr>
            <w:r w:rsidRPr="002A5517">
              <w:rPr>
                <w:color w:val="000000"/>
                <w:sz w:val="20"/>
                <w:lang w:val="zh-CN"/>
              </w:rPr>
              <w:t>Kylie Farrelley</w:t>
            </w:r>
          </w:p>
        </w:tc>
        <w:tc>
          <w:tcPr>
            <w:tcW w:w="2488" w:type="dxa"/>
            <w:tcBorders>
              <w:top w:val="nil"/>
              <w:left w:val="nil"/>
              <w:right w:val="nil"/>
            </w:tcBorders>
          </w:tcPr>
          <w:p w14:paraId="24BF4C73"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59E48F26" w14:textId="77777777" w:rsidR="00E62558" w:rsidRPr="002A5517" w:rsidRDefault="00E62558" w:rsidP="002A5517">
            <w:pPr>
              <w:pStyle w:val="Normal-pool-Table"/>
              <w:rPr>
                <w:color w:val="808080" w:themeColor="background1" w:themeShade="80"/>
                <w:sz w:val="20"/>
              </w:rPr>
            </w:pPr>
            <w:r w:rsidRPr="002A5517">
              <w:rPr>
                <w:color w:val="000000"/>
                <w:sz w:val="20"/>
                <w:lang w:val="zh-CN"/>
              </w:rPr>
              <w:t>澳大利亚</w:t>
            </w:r>
          </w:p>
        </w:tc>
      </w:tr>
      <w:tr w:rsidR="00E62558" w:rsidRPr="002A5517" w14:paraId="48283351" w14:textId="77777777" w:rsidTr="001940D7">
        <w:trPr>
          <w:trHeight w:val="197"/>
          <w:jc w:val="right"/>
        </w:trPr>
        <w:tc>
          <w:tcPr>
            <w:tcW w:w="3024" w:type="dxa"/>
            <w:vAlign w:val="center"/>
          </w:tcPr>
          <w:p w14:paraId="35E16239" w14:textId="77777777" w:rsidR="00E62558" w:rsidRPr="002A5517" w:rsidRDefault="00E62558" w:rsidP="002A5517">
            <w:pPr>
              <w:pStyle w:val="Normal-pool-Table"/>
              <w:rPr>
                <w:color w:val="808080" w:themeColor="background1" w:themeShade="80"/>
                <w:sz w:val="20"/>
              </w:rPr>
            </w:pPr>
            <w:r w:rsidRPr="002A5517">
              <w:rPr>
                <w:color w:val="000000"/>
                <w:sz w:val="20"/>
                <w:lang w:val="zh-CN"/>
              </w:rPr>
              <w:t>Qiang Gao</w:t>
            </w:r>
          </w:p>
        </w:tc>
        <w:tc>
          <w:tcPr>
            <w:tcW w:w="2488" w:type="dxa"/>
            <w:tcBorders>
              <w:top w:val="nil"/>
              <w:left w:val="nil"/>
              <w:right w:val="nil"/>
            </w:tcBorders>
          </w:tcPr>
          <w:p w14:paraId="2282066A"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713CE4F3" w14:textId="77777777" w:rsidR="00E62558" w:rsidRPr="002A5517" w:rsidRDefault="00E62558" w:rsidP="002A5517">
            <w:pPr>
              <w:pStyle w:val="Normal-pool-Table"/>
              <w:rPr>
                <w:color w:val="808080" w:themeColor="background1" w:themeShade="80"/>
                <w:sz w:val="20"/>
              </w:rPr>
            </w:pPr>
            <w:r w:rsidRPr="002A5517">
              <w:rPr>
                <w:color w:val="000000"/>
                <w:sz w:val="20"/>
                <w:lang w:val="zh-CN"/>
              </w:rPr>
              <w:t>中国</w:t>
            </w:r>
          </w:p>
        </w:tc>
      </w:tr>
      <w:tr w:rsidR="00E62558" w:rsidRPr="002A5517" w14:paraId="7A2E148A" w14:textId="77777777" w:rsidTr="001940D7">
        <w:trPr>
          <w:trHeight w:val="197"/>
          <w:jc w:val="right"/>
        </w:trPr>
        <w:tc>
          <w:tcPr>
            <w:tcW w:w="3024" w:type="dxa"/>
            <w:vAlign w:val="center"/>
          </w:tcPr>
          <w:p w14:paraId="494579C6" w14:textId="77777777" w:rsidR="00E62558" w:rsidRPr="002A5517" w:rsidRDefault="00E62558" w:rsidP="002A5517">
            <w:pPr>
              <w:pStyle w:val="Normal-pool-Table"/>
              <w:rPr>
                <w:color w:val="808080" w:themeColor="background1" w:themeShade="80"/>
                <w:sz w:val="20"/>
              </w:rPr>
            </w:pPr>
            <w:r w:rsidRPr="002A5517">
              <w:rPr>
                <w:color w:val="000000"/>
                <w:sz w:val="20"/>
                <w:lang w:val="zh-CN"/>
              </w:rPr>
              <w:t>Ray Gluckman</w:t>
            </w:r>
          </w:p>
        </w:tc>
        <w:tc>
          <w:tcPr>
            <w:tcW w:w="2488" w:type="dxa"/>
            <w:tcBorders>
              <w:top w:val="nil"/>
              <w:left w:val="nil"/>
              <w:right w:val="nil"/>
            </w:tcBorders>
          </w:tcPr>
          <w:p w14:paraId="095D887C"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6449B192" w14:textId="77777777" w:rsidR="00E62558" w:rsidRPr="002A5517" w:rsidRDefault="00E62558" w:rsidP="002A5517">
            <w:pPr>
              <w:pStyle w:val="Normal-pool-Table"/>
              <w:rPr>
                <w:color w:val="808080" w:themeColor="background1" w:themeShade="80"/>
                <w:sz w:val="20"/>
                <w:lang w:eastAsia="zh-CN"/>
              </w:rPr>
            </w:pPr>
            <w:r w:rsidRPr="002A5517">
              <w:rPr>
                <w:color w:val="000000"/>
                <w:sz w:val="20"/>
                <w:lang w:val="zh-CN" w:eastAsia="zh-CN"/>
              </w:rPr>
              <w:t>大不列颠及北爱尔兰联合王国</w:t>
            </w:r>
          </w:p>
        </w:tc>
      </w:tr>
      <w:tr w:rsidR="00E62558" w:rsidRPr="002A5517" w14:paraId="3828DBA4" w14:textId="77777777" w:rsidTr="001940D7">
        <w:trPr>
          <w:trHeight w:val="197"/>
          <w:jc w:val="right"/>
        </w:trPr>
        <w:tc>
          <w:tcPr>
            <w:tcW w:w="3024" w:type="dxa"/>
            <w:vAlign w:val="center"/>
          </w:tcPr>
          <w:p w14:paraId="54D6DE8E" w14:textId="77777777" w:rsidR="00E62558" w:rsidRPr="002A5517" w:rsidRDefault="00E62558" w:rsidP="002A5517">
            <w:pPr>
              <w:pStyle w:val="Normal-pool-Table"/>
              <w:rPr>
                <w:color w:val="808080" w:themeColor="background1" w:themeShade="80"/>
                <w:sz w:val="20"/>
              </w:rPr>
            </w:pPr>
            <w:r w:rsidRPr="002A5517">
              <w:rPr>
                <w:color w:val="000000"/>
                <w:sz w:val="20"/>
                <w:lang w:val="zh-CN"/>
              </w:rPr>
              <w:t>Samir Hamed</w:t>
            </w:r>
          </w:p>
        </w:tc>
        <w:tc>
          <w:tcPr>
            <w:tcW w:w="2488" w:type="dxa"/>
            <w:tcBorders>
              <w:top w:val="nil"/>
              <w:left w:val="nil"/>
              <w:right w:val="nil"/>
            </w:tcBorders>
          </w:tcPr>
          <w:p w14:paraId="5224C121"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6711FD21" w14:textId="77777777" w:rsidR="00E62558" w:rsidRPr="002A5517" w:rsidRDefault="00E62558" w:rsidP="002A5517">
            <w:pPr>
              <w:pStyle w:val="Normal-pool-Table"/>
              <w:rPr>
                <w:color w:val="808080" w:themeColor="background1" w:themeShade="80"/>
                <w:sz w:val="20"/>
              </w:rPr>
            </w:pPr>
            <w:r w:rsidRPr="002A5517">
              <w:rPr>
                <w:color w:val="000000"/>
                <w:sz w:val="20"/>
                <w:lang w:val="zh-CN"/>
              </w:rPr>
              <w:t>约旦</w:t>
            </w:r>
          </w:p>
        </w:tc>
      </w:tr>
      <w:tr w:rsidR="00E62558" w:rsidRPr="002A5517" w14:paraId="284504EB" w14:textId="77777777" w:rsidTr="001940D7">
        <w:trPr>
          <w:trHeight w:val="197"/>
          <w:jc w:val="right"/>
        </w:trPr>
        <w:tc>
          <w:tcPr>
            <w:tcW w:w="3024" w:type="dxa"/>
            <w:vAlign w:val="center"/>
          </w:tcPr>
          <w:p w14:paraId="127EF7B3" w14:textId="77777777" w:rsidR="00E62558" w:rsidRPr="002A5517" w:rsidRDefault="00E62558" w:rsidP="002A5517">
            <w:pPr>
              <w:pStyle w:val="Normal-pool-Table"/>
              <w:rPr>
                <w:color w:val="808080" w:themeColor="background1" w:themeShade="80"/>
                <w:sz w:val="20"/>
              </w:rPr>
            </w:pPr>
            <w:r w:rsidRPr="002A5517">
              <w:rPr>
                <w:color w:val="000000"/>
                <w:sz w:val="20"/>
                <w:lang w:val="zh-CN"/>
              </w:rPr>
              <w:t>Herlin Herlianika</w:t>
            </w:r>
          </w:p>
        </w:tc>
        <w:tc>
          <w:tcPr>
            <w:tcW w:w="2488" w:type="dxa"/>
            <w:tcBorders>
              <w:top w:val="nil"/>
              <w:left w:val="nil"/>
              <w:right w:val="nil"/>
            </w:tcBorders>
          </w:tcPr>
          <w:p w14:paraId="2BF14EB1"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6364ACC6" w14:textId="77777777" w:rsidR="00E62558" w:rsidRPr="002A5517" w:rsidRDefault="00E62558" w:rsidP="002A5517">
            <w:pPr>
              <w:pStyle w:val="Normal-pool-Table"/>
              <w:rPr>
                <w:color w:val="808080" w:themeColor="background1" w:themeShade="80"/>
                <w:sz w:val="20"/>
              </w:rPr>
            </w:pPr>
            <w:r w:rsidRPr="002A5517">
              <w:rPr>
                <w:color w:val="000000"/>
                <w:sz w:val="20"/>
                <w:lang w:val="zh-CN"/>
              </w:rPr>
              <w:t>印度尼西亚</w:t>
            </w:r>
          </w:p>
        </w:tc>
      </w:tr>
      <w:tr w:rsidR="00E62558" w:rsidRPr="002A5517" w14:paraId="6DE738E5" w14:textId="77777777" w:rsidTr="001940D7">
        <w:trPr>
          <w:trHeight w:val="197"/>
          <w:jc w:val="right"/>
        </w:trPr>
        <w:tc>
          <w:tcPr>
            <w:tcW w:w="3024" w:type="dxa"/>
            <w:vAlign w:val="center"/>
          </w:tcPr>
          <w:p w14:paraId="7ADA6ECE" w14:textId="77777777" w:rsidR="00E62558" w:rsidRPr="002A5517" w:rsidRDefault="00E62558" w:rsidP="002A5517">
            <w:pPr>
              <w:pStyle w:val="Normal-pool-Table"/>
              <w:rPr>
                <w:color w:val="808080" w:themeColor="background1" w:themeShade="80"/>
                <w:sz w:val="20"/>
              </w:rPr>
            </w:pPr>
            <w:r w:rsidRPr="002A5517">
              <w:rPr>
                <w:color w:val="000000"/>
                <w:sz w:val="20"/>
                <w:lang w:val="zh-CN"/>
              </w:rPr>
              <w:t>Yuky Kamioka</w:t>
            </w:r>
          </w:p>
        </w:tc>
        <w:tc>
          <w:tcPr>
            <w:tcW w:w="2488" w:type="dxa"/>
            <w:tcBorders>
              <w:top w:val="nil"/>
              <w:left w:val="nil"/>
              <w:right w:val="nil"/>
            </w:tcBorders>
          </w:tcPr>
          <w:p w14:paraId="28D9C0F6"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44CC550A" w14:textId="77777777" w:rsidR="00E62558" w:rsidRPr="002A5517" w:rsidRDefault="00E62558" w:rsidP="002A5517">
            <w:pPr>
              <w:pStyle w:val="Normal-pool-Table"/>
              <w:rPr>
                <w:color w:val="808080" w:themeColor="background1" w:themeShade="80"/>
                <w:sz w:val="20"/>
              </w:rPr>
            </w:pPr>
            <w:r w:rsidRPr="002A5517">
              <w:rPr>
                <w:color w:val="000000"/>
                <w:sz w:val="20"/>
                <w:lang w:val="zh-CN"/>
              </w:rPr>
              <w:t>日本</w:t>
            </w:r>
          </w:p>
        </w:tc>
      </w:tr>
      <w:tr w:rsidR="00E62558" w:rsidRPr="002A5517" w14:paraId="295679A0" w14:textId="77777777" w:rsidTr="001940D7">
        <w:trPr>
          <w:trHeight w:val="197"/>
          <w:jc w:val="right"/>
        </w:trPr>
        <w:tc>
          <w:tcPr>
            <w:tcW w:w="3024" w:type="dxa"/>
            <w:vAlign w:val="center"/>
          </w:tcPr>
          <w:p w14:paraId="5A7EA858" w14:textId="77777777" w:rsidR="00E62558" w:rsidRPr="002A5517" w:rsidRDefault="00E62558" w:rsidP="002A5517">
            <w:pPr>
              <w:pStyle w:val="Normal-pool-Table"/>
              <w:rPr>
                <w:color w:val="808080" w:themeColor="background1" w:themeShade="80"/>
                <w:sz w:val="20"/>
              </w:rPr>
            </w:pPr>
            <w:r w:rsidRPr="002A5517">
              <w:rPr>
                <w:color w:val="000000"/>
                <w:sz w:val="20"/>
                <w:lang w:val="zh-CN"/>
              </w:rPr>
              <w:t>Michael Kauffeld</w:t>
            </w:r>
          </w:p>
        </w:tc>
        <w:tc>
          <w:tcPr>
            <w:tcW w:w="2488" w:type="dxa"/>
            <w:tcBorders>
              <w:top w:val="nil"/>
              <w:left w:val="nil"/>
              <w:right w:val="nil"/>
            </w:tcBorders>
          </w:tcPr>
          <w:p w14:paraId="480D1B40"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39DB3394" w14:textId="77777777" w:rsidR="00E62558" w:rsidRPr="002A5517" w:rsidRDefault="00E62558" w:rsidP="002A5517">
            <w:pPr>
              <w:pStyle w:val="Normal-pool-Table"/>
              <w:rPr>
                <w:color w:val="808080" w:themeColor="background1" w:themeShade="80"/>
                <w:sz w:val="20"/>
              </w:rPr>
            </w:pPr>
            <w:r w:rsidRPr="002A5517">
              <w:rPr>
                <w:color w:val="000000"/>
                <w:sz w:val="20"/>
                <w:lang w:val="zh-CN"/>
              </w:rPr>
              <w:t>德国</w:t>
            </w:r>
          </w:p>
        </w:tc>
      </w:tr>
      <w:tr w:rsidR="00E62558" w:rsidRPr="002A5517" w14:paraId="1C5668CC" w14:textId="77777777" w:rsidTr="001940D7">
        <w:trPr>
          <w:trHeight w:val="197"/>
          <w:jc w:val="right"/>
        </w:trPr>
        <w:tc>
          <w:tcPr>
            <w:tcW w:w="3024" w:type="dxa"/>
            <w:vAlign w:val="center"/>
          </w:tcPr>
          <w:p w14:paraId="7584C630" w14:textId="77777777" w:rsidR="00E62558" w:rsidRPr="002A5517" w:rsidRDefault="00E62558" w:rsidP="002A5517">
            <w:pPr>
              <w:pStyle w:val="Normal-pool-Table"/>
              <w:rPr>
                <w:color w:val="808080" w:themeColor="background1" w:themeShade="80"/>
                <w:sz w:val="20"/>
              </w:rPr>
            </w:pPr>
            <w:r w:rsidRPr="002A5517">
              <w:rPr>
                <w:color w:val="000000"/>
                <w:sz w:val="20"/>
                <w:lang w:val="zh-CN"/>
              </w:rPr>
              <w:t>Mary Koban</w:t>
            </w:r>
          </w:p>
        </w:tc>
        <w:tc>
          <w:tcPr>
            <w:tcW w:w="2488" w:type="dxa"/>
            <w:tcBorders>
              <w:top w:val="nil"/>
              <w:left w:val="nil"/>
              <w:right w:val="nil"/>
            </w:tcBorders>
          </w:tcPr>
          <w:p w14:paraId="01B42231"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769063ED" w14:textId="77777777" w:rsidR="00E62558" w:rsidRPr="002A5517" w:rsidRDefault="00E62558" w:rsidP="002A5517">
            <w:pPr>
              <w:pStyle w:val="Normal-pool-Table"/>
              <w:rPr>
                <w:color w:val="808080" w:themeColor="background1" w:themeShade="80"/>
                <w:sz w:val="20"/>
              </w:rPr>
            </w:pPr>
            <w:r w:rsidRPr="002A5517">
              <w:rPr>
                <w:color w:val="000000"/>
                <w:sz w:val="20"/>
                <w:lang w:val="zh-CN"/>
              </w:rPr>
              <w:t>美利坚合众国</w:t>
            </w:r>
          </w:p>
        </w:tc>
      </w:tr>
      <w:tr w:rsidR="00E62558" w:rsidRPr="002A5517" w14:paraId="694BA5DE" w14:textId="77777777" w:rsidTr="001940D7">
        <w:trPr>
          <w:trHeight w:val="197"/>
          <w:jc w:val="right"/>
        </w:trPr>
        <w:tc>
          <w:tcPr>
            <w:tcW w:w="3024" w:type="dxa"/>
            <w:vAlign w:val="center"/>
          </w:tcPr>
          <w:p w14:paraId="39FF21AB" w14:textId="77777777" w:rsidR="00E62558" w:rsidRPr="002A5517" w:rsidRDefault="00E62558" w:rsidP="002A5517">
            <w:pPr>
              <w:pStyle w:val="Normal-pool-Table"/>
              <w:rPr>
                <w:color w:val="808080" w:themeColor="background1" w:themeShade="80"/>
                <w:sz w:val="20"/>
              </w:rPr>
            </w:pPr>
            <w:r w:rsidRPr="002A5517">
              <w:rPr>
                <w:color w:val="000000"/>
                <w:sz w:val="20"/>
                <w:lang w:val="zh-CN"/>
              </w:rPr>
              <w:t>Juergen Kohler</w:t>
            </w:r>
          </w:p>
        </w:tc>
        <w:tc>
          <w:tcPr>
            <w:tcW w:w="2488" w:type="dxa"/>
            <w:tcBorders>
              <w:top w:val="nil"/>
              <w:left w:val="nil"/>
              <w:right w:val="nil"/>
            </w:tcBorders>
          </w:tcPr>
          <w:p w14:paraId="0BBB6282"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2EBED059" w14:textId="77777777" w:rsidR="00E62558" w:rsidRPr="002A5517" w:rsidRDefault="00E62558" w:rsidP="002A5517">
            <w:pPr>
              <w:pStyle w:val="Normal-pool-Table"/>
              <w:rPr>
                <w:color w:val="808080" w:themeColor="background1" w:themeShade="80"/>
                <w:sz w:val="20"/>
              </w:rPr>
            </w:pPr>
            <w:r w:rsidRPr="002A5517">
              <w:rPr>
                <w:color w:val="000000"/>
                <w:sz w:val="20"/>
                <w:lang w:val="zh-CN"/>
              </w:rPr>
              <w:t>德国</w:t>
            </w:r>
          </w:p>
        </w:tc>
      </w:tr>
      <w:tr w:rsidR="00E62558" w:rsidRPr="002A5517" w14:paraId="36769C2E" w14:textId="77777777" w:rsidTr="001940D7">
        <w:trPr>
          <w:trHeight w:val="197"/>
          <w:jc w:val="right"/>
        </w:trPr>
        <w:tc>
          <w:tcPr>
            <w:tcW w:w="3024" w:type="dxa"/>
            <w:vAlign w:val="center"/>
          </w:tcPr>
          <w:p w14:paraId="1627370D" w14:textId="77777777" w:rsidR="00E62558" w:rsidRPr="002A5517" w:rsidRDefault="00E62558" w:rsidP="002A5517">
            <w:pPr>
              <w:pStyle w:val="Normal-pool-Table"/>
              <w:rPr>
                <w:color w:val="808080" w:themeColor="background1" w:themeShade="80"/>
                <w:sz w:val="20"/>
              </w:rPr>
            </w:pPr>
            <w:r w:rsidRPr="002A5517">
              <w:rPr>
                <w:color w:val="000000"/>
                <w:sz w:val="20"/>
                <w:lang w:val="zh-CN"/>
              </w:rPr>
              <w:t>Lambert Kuijpers</w:t>
            </w:r>
          </w:p>
        </w:tc>
        <w:tc>
          <w:tcPr>
            <w:tcW w:w="2488" w:type="dxa"/>
            <w:tcBorders>
              <w:top w:val="nil"/>
              <w:left w:val="nil"/>
              <w:right w:val="nil"/>
            </w:tcBorders>
          </w:tcPr>
          <w:p w14:paraId="7977BBCB"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016C654B" w14:textId="77777777" w:rsidR="00E62558" w:rsidRPr="002A5517" w:rsidRDefault="00E62558" w:rsidP="002A5517">
            <w:pPr>
              <w:pStyle w:val="Normal-pool-Table"/>
              <w:rPr>
                <w:color w:val="808080" w:themeColor="background1" w:themeShade="80"/>
                <w:sz w:val="20"/>
              </w:rPr>
            </w:pPr>
            <w:r w:rsidRPr="002A5517">
              <w:rPr>
                <w:color w:val="000000"/>
                <w:sz w:val="20"/>
                <w:lang w:val="zh-CN"/>
              </w:rPr>
              <w:t>荷兰王国</w:t>
            </w:r>
          </w:p>
        </w:tc>
      </w:tr>
      <w:tr w:rsidR="00E62558" w:rsidRPr="002A5517" w14:paraId="3B76CDB3" w14:textId="77777777" w:rsidTr="001940D7">
        <w:trPr>
          <w:trHeight w:val="197"/>
          <w:jc w:val="right"/>
        </w:trPr>
        <w:tc>
          <w:tcPr>
            <w:tcW w:w="3024" w:type="dxa"/>
            <w:vAlign w:val="center"/>
          </w:tcPr>
          <w:p w14:paraId="7F525172" w14:textId="77777777" w:rsidR="00E62558" w:rsidRPr="002A5517" w:rsidRDefault="00E62558" w:rsidP="002A5517">
            <w:pPr>
              <w:pStyle w:val="Normal-pool-Table"/>
              <w:rPr>
                <w:color w:val="808080" w:themeColor="background1" w:themeShade="80"/>
                <w:sz w:val="20"/>
              </w:rPr>
            </w:pPr>
            <w:r w:rsidRPr="002A5517">
              <w:rPr>
                <w:color w:val="000000"/>
                <w:sz w:val="20"/>
                <w:lang w:val="zh-CN"/>
              </w:rPr>
              <w:t>Steve Kujak</w:t>
            </w:r>
          </w:p>
        </w:tc>
        <w:tc>
          <w:tcPr>
            <w:tcW w:w="2488" w:type="dxa"/>
            <w:tcBorders>
              <w:top w:val="nil"/>
              <w:left w:val="nil"/>
              <w:right w:val="nil"/>
            </w:tcBorders>
          </w:tcPr>
          <w:p w14:paraId="140B8BB0"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19FA896D" w14:textId="77777777" w:rsidR="00E62558" w:rsidRPr="002A5517" w:rsidRDefault="00E62558" w:rsidP="002A5517">
            <w:pPr>
              <w:pStyle w:val="Normal-pool-Table"/>
              <w:rPr>
                <w:color w:val="808080" w:themeColor="background1" w:themeShade="80"/>
                <w:sz w:val="20"/>
              </w:rPr>
            </w:pPr>
            <w:r w:rsidRPr="002A5517">
              <w:rPr>
                <w:color w:val="000000"/>
                <w:sz w:val="20"/>
                <w:lang w:val="zh-CN"/>
              </w:rPr>
              <w:t>美利坚合众国</w:t>
            </w:r>
          </w:p>
        </w:tc>
      </w:tr>
      <w:tr w:rsidR="00E62558" w:rsidRPr="002A5517" w14:paraId="6BF7FC5D" w14:textId="77777777" w:rsidTr="001940D7">
        <w:trPr>
          <w:trHeight w:val="197"/>
          <w:jc w:val="right"/>
        </w:trPr>
        <w:tc>
          <w:tcPr>
            <w:tcW w:w="3024" w:type="dxa"/>
            <w:vAlign w:val="center"/>
          </w:tcPr>
          <w:p w14:paraId="57BE2138" w14:textId="77777777" w:rsidR="00E62558" w:rsidRPr="002A5517" w:rsidRDefault="00E62558" w:rsidP="002A5517">
            <w:pPr>
              <w:pStyle w:val="Normal-pool-Table"/>
              <w:rPr>
                <w:color w:val="808080" w:themeColor="background1" w:themeShade="80"/>
                <w:sz w:val="20"/>
              </w:rPr>
            </w:pPr>
            <w:r w:rsidRPr="002A5517">
              <w:rPr>
                <w:color w:val="000000"/>
                <w:sz w:val="20"/>
                <w:lang w:val="zh-CN"/>
              </w:rPr>
              <w:t>Richard Lawton</w:t>
            </w:r>
          </w:p>
        </w:tc>
        <w:tc>
          <w:tcPr>
            <w:tcW w:w="2488" w:type="dxa"/>
            <w:tcBorders>
              <w:top w:val="nil"/>
              <w:left w:val="nil"/>
              <w:right w:val="nil"/>
            </w:tcBorders>
          </w:tcPr>
          <w:p w14:paraId="340D4F57"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7DA988F4" w14:textId="77777777" w:rsidR="00E62558" w:rsidRPr="002A5517" w:rsidRDefault="00E62558" w:rsidP="002A5517">
            <w:pPr>
              <w:pStyle w:val="Normal-pool-Table"/>
              <w:rPr>
                <w:color w:val="808080" w:themeColor="background1" w:themeShade="80"/>
                <w:sz w:val="20"/>
                <w:lang w:eastAsia="zh-CN"/>
              </w:rPr>
            </w:pPr>
            <w:r w:rsidRPr="002A5517">
              <w:rPr>
                <w:color w:val="000000"/>
                <w:sz w:val="20"/>
                <w:lang w:val="zh-CN" w:eastAsia="zh-CN"/>
              </w:rPr>
              <w:t>大不列颠及北爱尔兰联合王国</w:t>
            </w:r>
          </w:p>
        </w:tc>
      </w:tr>
      <w:tr w:rsidR="00E62558" w:rsidRPr="002A5517" w14:paraId="7E4BF3AD" w14:textId="77777777" w:rsidTr="001940D7">
        <w:trPr>
          <w:trHeight w:val="197"/>
          <w:jc w:val="right"/>
        </w:trPr>
        <w:tc>
          <w:tcPr>
            <w:tcW w:w="3024" w:type="dxa"/>
            <w:vAlign w:val="center"/>
          </w:tcPr>
          <w:p w14:paraId="23996237" w14:textId="77777777" w:rsidR="00E62558" w:rsidRPr="002A5517" w:rsidRDefault="00E62558" w:rsidP="002A5517">
            <w:pPr>
              <w:pStyle w:val="Normal-pool-Table"/>
              <w:rPr>
                <w:color w:val="808080" w:themeColor="background1" w:themeShade="80"/>
                <w:sz w:val="20"/>
              </w:rPr>
            </w:pPr>
            <w:r w:rsidRPr="002A5517">
              <w:rPr>
                <w:color w:val="000000"/>
                <w:sz w:val="20"/>
                <w:lang w:val="zh-CN"/>
              </w:rPr>
              <w:t>Tingxun Li</w:t>
            </w:r>
          </w:p>
        </w:tc>
        <w:tc>
          <w:tcPr>
            <w:tcW w:w="2488" w:type="dxa"/>
            <w:tcBorders>
              <w:top w:val="nil"/>
              <w:left w:val="nil"/>
              <w:right w:val="nil"/>
            </w:tcBorders>
          </w:tcPr>
          <w:p w14:paraId="4E599725"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5E084500" w14:textId="77777777" w:rsidR="00E62558" w:rsidRPr="002A5517" w:rsidRDefault="00E62558" w:rsidP="002A5517">
            <w:pPr>
              <w:pStyle w:val="Normal-pool-Table"/>
              <w:rPr>
                <w:color w:val="808080" w:themeColor="background1" w:themeShade="80"/>
                <w:sz w:val="20"/>
              </w:rPr>
            </w:pPr>
            <w:r w:rsidRPr="002A5517">
              <w:rPr>
                <w:color w:val="000000"/>
                <w:sz w:val="20"/>
                <w:lang w:val="zh-CN"/>
              </w:rPr>
              <w:t>中国</w:t>
            </w:r>
          </w:p>
        </w:tc>
      </w:tr>
      <w:tr w:rsidR="00E62558" w:rsidRPr="002A5517" w14:paraId="444ECEC4" w14:textId="77777777" w:rsidTr="001940D7">
        <w:trPr>
          <w:trHeight w:val="197"/>
          <w:jc w:val="right"/>
        </w:trPr>
        <w:tc>
          <w:tcPr>
            <w:tcW w:w="3024" w:type="dxa"/>
            <w:vAlign w:val="center"/>
          </w:tcPr>
          <w:p w14:paraId="42D03C84" w14:textId="77777777" w:rsidR="00E62558" w:rsidRPr="002A5517" w:rsidRDefault="00E62558" w:rsidP="002A5517">
            <w:pPr>
              <w:pStyle w:val="Normal-pool-Table"/>
              <w:rPr>
                <w:color w:val="808080" w:themeColor="background1" w:themeShade="80"/>
                <w:sz w:val="20"/>
              </w:rPr>
            </w:pPr>
            <w:r w:rsidRPr="002A5517">
              <w:rPr>
                <w:color w:val="000000"/>
                <w:sz w:val="20"/>
                <w:lang w:val="zh-CN"/>
              </w:rPr>
              <w:t>Carloandrea Malvicino</w:t>
            </w:r>
          </w:p>
        </w:tc>
        <w:tc>
          <w:tcPr>
            <w:tcW w:w="2488" w:type="dxa"/>
            <w:tcBorders>
              <w:top w:val="nil"/>
              <w:left w:val="nil"/>
              <w:right w:val="nil"/>
            </w:tcBorders>
          </w:tcPr>
          <w:p w14:paraId="49AE79C8"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4582C1BA" w14:textId="77777777" w:rsidR="00E62558" w:rsidRPr="002A5517" w:rsidRDefault="00E62558" w:rsidP="002A5517">
            <w:pPr>
              <w:pStyle w:val="Normal-pool-Table"/>
              <w:rPr>
                <w:color w:val="808080" w:themeColor="background1" w:themeShade="80"/>
                <w:sz w:val="20"/>
              </w:rPr>
            </w:pPr>
            <w:r w:rsidRPr="002A5517">
              <w:rPr>
                <w:color w:val="000000"/>
                <w:sz w:val="20"/>
                <w:lang w:val="zh-CN"/>
              </w:rPr>
              <w:t>意大利</w:t>
            </w:r>
          </w:p>
        </w:tc>
      </w:tr>
      <w:tr w:rsidR="00E62558" w:rsidRPr="002A5517" w14:paraId="527FC9C8" w14:textId="77777777" w:rsidTr="001940D7">
        <w:trPr>
          <w:trHeight w:val="197"/>
          <w:jc w:val="right"/>
        </w:trPr>
        <w:tc>
          <w:tcPr>
            <w:tcW w:w="3024" w:type="dxa"/>
            <w:vAlign w:val="center"/>
          </w:tcPr>
          <w:p w14:paraId="1E5F1903" w14:textId="77777777" w:rsidR="00E62558" w:rsidRPr="002A5517" w:rsidRDefault="00E62558" w:rsidP="002A5517">
            <w:pPr>
              <w:pStyle w:val="Normal-pool-Table"/>
              <w:rPr>
                <w:color w:val="808080" w:themeColor="background1" w:themeShade="80"/>
                <w:sz w:val="20"/>
              </w:rPr>
            </w:pPr>
            <w:r w:rsidRPr="002A5517">
              <w:rPr>
                <w:color w:val="000000"/>
                <w:sz w:val="20"/>
                <w:lang w:val="zh-CN"/>
              </w:rPr>
              <w:t>Akio Miyara</w:t>
            </w:r>
          </w:p>
        </w:tc>
        <w:tc>
          <w:tcPr>
            <w:tcW w:w="2488" w:type="dxa"/>
            <w:tcBorders>
              <w:top w:val="nil"/>
              <w:left w:val="nil"/>
              <w:right w:val="nil"/>
            </w:tcBorders>
          </w:tcPr>
          <w:p w14:paraId="414F3978"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175C7EF9" w14:textId="77777777" w:rsidR="00E62558" w:rsidRPr="002A5517" w:rsidRDefault="00E62558" w:rsidP="002A5517">
            <w:pPr>
              <w:pStyle w:val="Normal-pool-Table"/>
              <w:rPr>
                <w:color w:val="808080" w:themeColor="background1" w:themeShade="80"/>
                <w:sz w:val="20"/>
              </w:rPr>
            </w:pPr>
            <w:r w:rsidRPr="002A5517">
              <w:rPr>
                <w:color w:val="000000"/>
                <w:sz w:val="20"/>
                <w:lang w:val="zh-CN"/>
              </w:rPr>
              <w:t>日本</w:t>
            </w:r>
          </w:p>
        </w:tc>
      </w:tr>
      <w:tr w:rsidR="00E62558" w:rsidRPr="002A5517" w14:paraId="7505A53A" w14:textId="77777777" w:rsidTr="001940D7">
        <w:trPr>
          <w:trHeight w:val="197"/>
          <w:jc w:val="right"/>
        </w:trPr>
        <w:tc>
          <w:tcPr>
            <w:tcW w:w="3024" w:type="dxa"/>
            <w:vAlign w:val="center"/>
          </w:tcPr>
          <w:p w14:paraId="0B6CE7C2" w14:textId="77777777" w:rsidR="00E62558" w:rsidRPr="002A5517" w:rsidRDefault="00E62558" w:rsidP="002A5517">
            <w:pPr>
              <w:pStyle w:val="Normal-pool-Table"/>
              <w:rPr>
                <w:color w:val="808080" w:themeColor="background1" w:themeShade="80"/>
                <w:sz w:val="20"/>
              </w:rPr>
            </w:pPr>
            <w:r w:rsidRPr="002A5517">
              <w:rPr>
                <w:color w:val="000000"/>
                <w:sz w:val="20"/>
                <w:lang w:val="zh-CN"/>
              </w:rPr>
              <w:t>Petter Nekså</w:t>
            </w:r>
          </w:p>
        </w:tc>
        <w:tc>
          <w:tcPr>
            <w:tcW w:w="2488" w:type="dxa"/>
            <w:tcBorders>
              <w:top w:val="nil"/>
              <w:left w:val="nil"/>
              <w:right w:val="nil"/>
            </w:tcBorders>
          </w:tcPr>
          <w:p w14:paraId="6C03B8BE"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65D344DC" w14:textId="77777777" w:rsidR="00E62558" w:rsidRPr="002A5517" w:rsidRDefault="00E62558" w:rsidP="002A5517">
            <w:pPr>
              <w:pStyle w:val="Normal-pool-Table"/>
              <w:rPr>
                <w:color w:val="808080" w:themeColor="background1" w:themeShade="80"/>
                <w:sz w:val="20"/>
              </w:rPr>
            </w:pPr>
            <w:r w:rsidRPr="002A5517">
              <w:rPr>
                <w:color w:val="000000"/>
                <w:sz w:val="20"/>
                <w:lang w:val="zh-CN"/>
              </w:rPr>
              <w:t>挪威</w:t>
            </w:r>
          </w:p>
        </w:tc>
      </w:tr>
      <w:tr w:rsidR="00E62558" w:rsidRPr="002A5517" w14:paraId="00F90288" w14:textId="77777777" w:rsidTr="001940D7">
        <w:trPr>
          <w:trHeight w:val="197"/>
          <w:jc w:val="right"/>
        </w:trPr>
        <w:tc>
          <w:tcPr>
            <w:tcW w:w="3024" w:type="dxa"/>
            <w:vAlign w:val="center"/>
          </w:tcPr>
          <w:p w14:paraId="74A0A531" w14:textId="018CA87C" w:rsidR="00E62558" w:rsidRPr="002A5517" w:rsidRDefault="00E62558" w:rsidP="002A5517">
            <w:pPr>
              <w:pStyle w:val="Normal-pool-Table"/>
              <w:rPr>
                <w:color w:val="808080" w:themeColor="background1" w:themeShade="80"/>
                <w:sz w:val="20"/>
              </w:rPr>
            </w:pPr>
            <w:r w:rsidRPr="002A5517">
              <w:rPr>
                <w:color w:val="000000"/>
                <w:sz w:val="20"/>
                <w:lang w:val="zh-CN"/>
              </w:rPr>
              <w:t>Tetsuji Okada</w:t>
            </w:r>
          </w:p>
        </w:tc>
        <w:tc>
          <w:tcPr>
            <w:tcW w:w="2488" w:type="dxa"/>
            <w:tcBorders>
              <w:top w:val="nil"/>
              <w:left w:val="nil"/>
              <w:right w:val="nil"/>
            </w:tcBorders>
          </w:tcPr>
          <w:p w14:paraId="51EE4435"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3CBB8563" w14:textId="77777777" w:rsidR="00E62558" w:rsidRPr="002A5517" w:rsidRDefault="00E62558" w:rsidP="002A5517">
            <w:pPr>
              <w:pStyle w:val="Normal-pool-Table"/>
              <w:rPr>
                <w:color w:val="808080" w:themeColor="background1" w:themeShade="80"/>
                <w:sz w:val="20"/>
              </w:rPr>
            </w:pPr>
            <w:r w:rsidRPr="002A5517">
              <w:rPr>
                <w:color w:val="000000"/>
                <w:sz w:val="20"/>
                <w:lang w:val="zh-CN"/>
              </w:rPr>
              <w:t>日本</w:t>
            </w:r>
          </w:p>
        </w:tc>
      </w:tr>
      <w:tr w:rsidR="00E62558" w:rsidRPr="002A5517" w14:paraId="05DEDE87" w14:textId="77777777" w:rsidTr="001940D7">
        <w:trPr>
          <w:trHeight w:val="197"/>
          <w:jc w:val="right"/>
        </w:trPr>
        <w:tc>
          <w:tcPr>
            <w:tcW w:w="3024" w:type="dxa"/>
            <w:vAlign w:val="center"/>
          </w:tcPr>
          <w:p w14:paraId="6BE2CD88" w14:textId="77777777" w:rsidR="00E62558" w:rsidRPr="002A5517" w:rsidRDefault="00E62558" w:rsidP="002A5517">
            <w:pPr>
              <w:pStyle w:val="Normal-pool-Table"/>
              <w:rPr>
                <w:color w:val="808080" w:themeColor="background1" w:themeShade="80"/>
                <w:sz w:val="20"/>
              </w:rPr>
            </w:pPr>
            <w:r w:rsidRPr="002A5517">
              <w:rPr>
                <w:color w:val="000000"/>
                <w:sz w:val="20"/>
                <w:lang w:val="zh-CN"/>
              </w:rPr>
              <w:t>Pallav Purohit</w:t>
            </w:r>
          </w:p>
        </w:tc>
        <w:tc>
          <w:tcPr>
            <w:tcW w:w="2488" w:type="dxa"/>
            <w:tcBorders>
              <w:top w:val="nil"/>
              <w:left w:val="nil"/>
              <w:right w:val="nil"/>
            </w:tcBorders>
          </w:tcPr>
          <w:p w14:paraId="76F3C819"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01506FD5" w14:textId="77777777" w:rsidR="00E62558" w:rsidRPr="002A5517" w:rsidRDefault="00E62558" w:rsidP="002A5517">
            <w:pPr>
              <w:pStyle w:val="Normal-pool-Table"/>
              <w:rPr>
                <w:color w:val="808080" w:themeColor="background1" w:themeShade="80"/>
                <w:sz w:val="20"/>
              </w:rPr>
            </w:pPr>
            <w:r w:rsidRPr="002A5517">
              <w:rPr>
                <w:color w:val="000000"/>
                <w:sz w:val="20"/>
                <w:lang w:val="zh-CN"/>
              </w:rPr>
              <w:t>印度</w:t>
            </w:r>
          </w:p>
        </w:tc>
      </w:tr>
      <w:tr w:rsidR="00E62558" w:rsidRPr="002A5517" w14:paraId="39C2CFD9" w14:textId="77777777" w:rsidTr="001940D7">
        <w:trPr>
          <w:trHeight w:val="197"/>
          <w:jc w:val="right"/>
        </w:trPr>
        <w:tc>
          <w:tcPr>
            <w:tcW w:w="3024" w:type="dxa"/>
            <w:vAlign w:val="center"/>
          </w:tcPr>
          <w:p w14:paraId="520B9199" w14:textId="77777777" w:rsidR="00E62558" w:rsidRPr="002A5517" w:rsidRDefault="00E62558" w:rsidP="002A5517">
            <w:pPr>
              <w:pStyle w:val="Normal-pool-Table"/>
              <w:rPr>
                <w:color w:val="808080" w:themeColor="background1" w:themeShade="80"/>
                <w:sz w:val="20"/>
              </w:rPr>
            </w:pPr>
            <w:r w:rsidRPr="002A5517">
              <w:rPr>
                <w:color w:val="000000"/>
                <w:sz w:val="20"/>
                <w:lang w:val="zh-CN"/>
              </w:rPr>
              <w:t>Tao Ren</w:t>
            </w:r>
          </w:p>
        </w:tc>
        <w:tc>
          <w:tcPr>
            <w:tcW w:w="2488" w:type="dxa"/>
            <w:tcBorders>
              <w:top w:val="nil"/>
              <w:left w:val="nil"/>
              <w:right w:val="nil"/>
            </w:tcBorders>
          </w:tcPr>
          <w:p w14:paraId="20DD7488"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6ACC46BE" w14:textId="77777777" w:rsidR="00E62558" w:rsidRPr="002A5517" w:rsidRDefault="00E62558" w:rsidP="002A5517">
            <w:pPr>
              <w:pStyle w:val="Normal-pool-Table"/>
              <w:rPr>
                <w:color w:val="808080" w:themeColor="background1" w:themeShade="80"/>
                <w:sz w:val="20"/>
              </w:rPr>
            </w:pPr>
            <w:r w:rsidRPr="002A5517">
              <w:rPr>
                <w:color w:val="000000"/>
                <w:sz w:val="20"/>
                <w:lang w:val="zh-CN"/>
              </w:rPr>
              <w:t>中国</w:t>
            </w:r>
          </w:p>
        </w:tc>
      </w:tr>
      <w:tr w:rsidR="00E62558" w:rsidRPr="002A5517" w14:paraId="17015722" w14:textId="77777777" w:rsidTr="001940D7">
        <w:trPr>
          <w:trHeight w:val="197"/>
          <w:jc w:val="right"/>
        </w:trPr>
        <w:tc>
          <w:tcPr>
            <w:tcW w:w="3024" w:type="dxa"/>
            <w:vAlign w:val="center"/>
          </w:tcPr>
          <w:p w14:paraId="01AC962C" w14:textId="77777777" w:rsidR="00E62558" w:rsidRPr="002A5517" w:rsidRDefault="00E62558" w:rsidP="002A5517">
            <w:pPr>
              <w:pStyle w:val="Normal-pool-Table"/>
              <w:rPr>
                <w:color w:val="808080" w:themeColor="background1" w:themeShade="80"/>
                <w:sz w:val="20"/>
              </w:rPr>
            </w:pPr>
            <w:r w:rsidRPr="002A5517">
              <w:rPr>
                <w:color w:val="000000"/>
                <w:sz w:val="20"/>
                <w:lang w:val="zh-CN"/>
              </w:rPr>
              <w:t>Giorgio Rusignuolo</w:t>
            </w:r>
          </w:p>
        </w:tc>
        <w:tc>
          <w:tcPr>
            <w:tcW w:w="2488" w:type="dxa"/>
            <w:tcBorders>
              <w:top w:val="nil"/>
              <w:left w:val="nil"/>
              <w:right w:val="nil"/>
            </w:tcBorders>
          </w:tcPr>
          <w:p w14:paraId="5509BD65"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71B3BA5C" w14:textId="77777777" w:rsidR="00E62558" w:rsidRPr="002A5517" w:rsidRDefault="00E62558" w:rsidP="002A5517">
            <w:pPr>
              <w:pStyle w:val="Normal-pool-Table"/>
              <w:rPr>
                <w:color w:val="808080" w:themeColor="background1" w:themeShade="80"/>
                <w:sz w:val="20"/>
              </w:rPr>
            </w:pPr>
            <w:r w:rsidRPr="002A5517">
              <w:rPr>
                <w:color w:val="000000"/>
                <w:sz w:val="20"/>
                <w:lang w:val="zh-CN"/>
              </w:rPr>
              <w:t>美利坚合众国</w:t>
            </w:r>
          </w:p>
        </w:tc>
      </w:tr>
      <w:tr w:rsidR="00E62558" w:rsidRPr="002A5517" w14:paraId="2DE75263" w14:textId="77777777" w:rsidTr="001940D7">
        <w:trPr>
          <w:trHeight w:val="197"/>
          <w:jc w:val="right"/>
        </w:trPr>
        <w:tc>
          <w:tcPr>
            <w:tcW w:w="3024" w:type="dxa"/>
            <w:vAlign w:val="center"/>
          </w:tcPr>
          <w:p w14:paraId="297862A2" w14:textId="77777777" w:rsidR="00E62558" w:rsidRPr="002A5517" w:rsidRDefault="00E62558" w:rsidP="002A5517">
            <w:pPr>
              <w:pStyle w:val="Normal-pool-Table"/>
              <w:rPr>
                <w:color w:val="808080" w:themeColor="background1" w:themeShade="80"/>
                <w:sz w:val="20"/>
              </w:rPr>
            </w:pPr>
            <w:r w:rsidRPr="002A5517">
              <w:rPr>
                <w:color w:val="000000"/>
                <w:sz w:val="20"/>
                <w:lang w:val="zh-CN"/>
              </w:rPr>
              <w:t>Madi Sakande</w:t>
            </w:r>
          </w:p>
        </w:tc>
        <w:tc>
          <w:tcPr>
            <w:tcW w:w="2488" w:type="dxa"/>
            <w:tcBorders>
              <w:top w:val="nil"/>
              <w:left w:val="nil"/>
              <w:right w:val="nil"/>
            </w:tcBorders>
          </w:tcPr>
          <w:p w14:paraId="0A6CABEF"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060CA374" w14:textId="77777777" w:rsidR="00E62558" w:rsidRPr="002A5517" w:rsidRDefault="00E62558" w:rsidP="002A5517">
            <w:pPr>
              <w:pStyle w:val="Normal-pool-Table"/>
              <w:rPr>
                <w:color w:val="808080" w:themeColor="background1" w:themeShade="80"/>
                <w:sz w:val="20"/>
              </w:rPr>
            </w:pPr>
            <w:r w:rsidRPr="002A5517">
              <w:rPr>
                <w:color w:val="000000"/>
                <w:sz w:val="20"/>
                <w:lang w:val="zh-CN"/>
              </w:rPr>
              <w:t>布基纳法索</w:t>
            </w:r>
          </w:p>
        </w:tc>
      </w:tr>
      <w:tr w:rsidR="00E62558" w:rsidRPr="002A5517" w14:paraId="5B1E351A" w14:textId="77777777" w:rsidTr="001940D7">
        <w:trPr>
          <w:trHeight w:val="197"/>
          <w:jc w:val="right"/>
        </w:trPr>
        <w:tc>
          <w:tcPr>
            <w:tcW w:w="3024" w:type="dxa"/>
            <w:vAlign w:val="center"/>
          </w:tcPr>
          <w:p w14:paraId="1E50711D" w14:textId="77777777" w:rsidR="00E62558" w:rsidRPr="002A5517" w:rsidRDefault="00E62558" w:rsidP="002A5517">
            <w:pPr>
              <w:pStyle w:val="Normal-pool-Table"/>
              <w:rPr>
                <w:color w:val="808080" w:themeColor="background1" w:themeShade="80"/>
                <w:sz w:val="20"/>
              </w:rPr>
            </w:pPr>
            <w:r w:rsidRPr="002A5517">
              <w:rPr>
                <w:color w:val="000000"/>
                <w:sz w:val="20"/>
                <w:lang w:val="zh-CN"/>
              </w:rPr>
              <w:t>Leyla Sayin</w:t>
            </w:r>
          </w:p>
        </w:tc>
        <w:tc>
          <w:tcPr>
            <w:tcW w:w="2488" w:type="dxa"/>
            <w:tcBorders>
              <w:top w:val="nil"/>
              <w:left w:val="nil"/>
              <w:right w:val="nil"/>
            </w:tcBorders>
          </w:tcPr>
          <w:p w14:paraId="0F103483"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7BBB4A4C" w14:textId="0CCB050D" w:rsidR="00E62558" w:rsidRPr="002A5517" w:rsidRDefault="00820CBD" w:rsidP="002A5517">
            <w:pPr>
              <w:pStyle w:val="Normal-pool-Table"/>
              <w:rPr>
                <w:color w:val="808080" w:themeColor="background1" w:themeShade="80"/>
                <w:sz w:val="20"/>
              </w:rPr>
            </w:pPr>
            <w:r w:rsidRPr="002A5517">
              <w:rPr>
                <w:color w:val="000000"/>
                <w:sz w:val="20"/>
                <w:lang w:val="zh-CN"/>
              </w:rPr>
              <w:t>土耳其</w:t>
            </w:r>
          </w:p>
        </w:tc>
      </w:tr>
      <w:tr w:rsidR="00E62558" w:rsidRPr="002A5517" w14:paraId="0E06623A" w14:textId="77777777" w:rsidTr="001940D7">
        <w:trPr>
          <w:trHeight w:val="197"/>
          <w:jc w:val="right"/>
        </w:trPr>
        <w:tc>
          <w:tcPr>
            <w:tcW w:w="3024" w:type="dxa"/>
            <w:vAlign w:val="center"/>
          </w:tcPr>
          <w:p w14:paraId="30E80B13" w14:textId="77777777" w:rsidR="00E62558" w:rsidRPr="002A5517" w:rsidRDefault="00E62558" w:rsidP="002A5517">
            <w:pPr>
              <w:pStyle w:val="Normal-pool-Table"/>
              <w:rPr>
                <w:color w:val="808080" w:themeColor="background1" w:themeShade="80"/>
                <w:sz w:val="20"/>
              </w:rPr>
            </w:pPr>
            <w:r w:rsidRPr="002A5517">
              <w:rPr>
                <w:color w:val="000000"/>
                <w:sz w:val="20"/>
                <w:lang w:val="zh-CN"/>
              </w:rPr>
              <w:t>Andrea Voigt</w:t>
            </w:r>
          </w:p>
        </w:tc>
        <w:tc>
          <w:tcPr>
            <w:tcW w:w="2488" w:type="dxa"/>
            <w:tcBorders>
              <w:top w:val="nil"/>
              <w:left w:val="nil"/>
              <w:right w:val="nil"/>
            </w:tcBorders>
          </w:tcPr>
          <w:p w14:paraId="50FDAF91"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2F453B72" w14:textId="77777777" w:rsidR="00E62558" w:rsidRPr="002A5517" w:rsidRDefault="00E62558" w:rsidP="002A5517">
            <w:pPr>
              <w:pStyle w:val="Normal-pool-Table"/>
              <w:rPr>
                <w:color w:val="808080" w:themeColor="background1" w:themeShade="80"/>
                <w:sz w:val="20"/>
              </w:rPr>
            </w:pPr>
            <w:r w:rsidRPr="002A5517">
              <w:rPr>
                <w:color w:val="000000"/>
                <w:sz w:val="20"/>
                <w:lang w:val="zh-CN"/>
              </w:rPr>
              <w:t>德国</w:t>
            </w:r>
          </w:p>
        </w:tc>
      </w:tr>
      <w:tr w:rsidR="00E62558" w:rsidRPr="002A5517" w14:paraId="035FFF66" w14:textId="77777777" w:rsidTr="001940D7">
        <w:trPr>
          <w:trHeight w:val="197"/>
          <w:jc w:val="right"/>
        </w:trPr>
        <w:tc>
          <w:tcPr>
            <w:tcW w:w="3024" w:type="dxa"/>
            <w:vAlign w:val="center"/>
          </w:tcPr>
          <w:p w14:paraId="25F30E6F" w14:textId="77777777" w:rsidR="00E62558" w:rsidRPr="002A5517" w:rsidRDefault="00E62558" w:rsidP="002A5517">
            <w:pPr>
              <w:pStyle w:val="Normal-pool-Table"/>
              <w:rPr>
                <w:color w:val="808080" w:themeColor="background1" w:themeShade="80"/>
                <w:sz w:val="20"/>
              </w:rPr>
            </w:pPr>
            <w:r w:rsidRPr="002A5517">
              <w:rPr>
                <w:color w:val="000000"/>
                <w:sz w:val="20"/>
                <w:lang w:val="en-US"/>
              </w:rPr>
              <w:t>Asbjørn L.Vonsild</w:t>
            </w:r>
          </w:p>
        </w:tc>
        <w:tc>
          <w:tcPr>
            <w:tcW w:w="2488" w:type="dxa"/>
            <w:tcBorders>
              <w:top w:val="nil"/>
              <w:left w:val="nil"/>
              <w:right w:val="nil"/>
            </w:tcBorders>
          </w:tcPr>
          <w:p w14:paraId="787D771C"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004F759F" w14:textId="77777777" w:rsidR="00E62558" w:rsidRPr="002A5517" w:rsidRDefault="00E62558" w:rsidP="002A5517">
            <w:pPr>
              <w:pStyle w:val="Normal-pool-Table"/>
              <w:rPr>
                <w:color w:val="808080" w:themeColor="background1" w:themeShade="80"/>
                <w:sz w:val="20"/>
              </w:rPr>
            </w:pPr>
            <w:r w:rsidRPr="002A5517">
              <w:rPr>
                <w:color w:val="000000"/>
                <w:sz w:val="20"/>
                <w:lang w:val="zh-CN"/>
              </w:rPr>
              <w:t>丹麦</w:t>
            </w:r>
          </w:p>
        </w:tc>
      </w:tr>
      <w:tr w:rsidR="00E62558" w:rsidRPr="002A5517" w14:paraId="752A5727" w14:textId="77777777" w:rsidTr="001940D7">
        <w:trPr>
          <w:trHeight w:val="197"/>
          <w:jc w:val="right"/>
        </w:trPr>
        <w:tc>
          <w:tcPr>
            <w:tcW w:w="3024" w:type="dxa"/>
            <w:vAlign w:val="center"/>
          </w:tcPr>
          <w:p w14:paraId="14D5AD19" w14:textId="77777777" w:rsidR="00E62558" w:rsidRPr="002A5517" w:rsidRDefault="00E62558" w:rsidP="002A5517">
            <w:pPr>
              <w:pStyle w:val="Normal-pool-Table"/>
              <w:rPr>
                <w:color w:val="808080" w:themeColor="background1" w:themeShade="80"/>
                <w:sz w:val="20"/>
              </w:rPr>
            </w:pPr>
            <w:r w:rsidRPr="002A5517">
              <w:rPr>
                <w:color w:val="000000"/>
                <w:sz w:val="20"/>
                <w:lang w:val="zh-CN"/>
              </w:rPr>
              <w:t>Christian M. Wisniewski</w:t>
            </w:r>
          </w:p>
        </w:tc>
        <w:tc>
          <w:tcPr>
            <w:tcW w:w="2488" w:type="dxa"/>
            <w:tcBorders>
              <w:top w:val="nil"/>
              <w:left w:val="nil"/>
              <w:right w:val="nil"/>
            </w:tcBorders>
          </w:tcPr>
          <w:p w14:paraId="645E4D0A"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vAlign w:val="center"/>
          </w:tcPr>
          <w:p w14:paraId="10BE720F" w14:textId="77777777" w:rsidR="00E62558" w:rsidRPr="002A5517" w:rsidRDefault="00E62558" w:rsidP="002A5517">
            <w:pPr>
              <w:pStyle w:val="Normal-pool-Table"/>
              <w:rPr>
                <w:color w:val="808080" w:themeColor="background1" w:themeShade="80"/>
                <w:sz w:val="20"/>
              </w:rPr>
            </w:pPr>
            <w:r w:rsidRPr="002A5517">
              <w:rPr>
                <w:color w:val="000000"/>
                <w:sz w:val="20"/>
                <w:lang w:val="zh-CN"/>
              </w:rPr>
              <w:t>美利坚合众国</w:t>
            </w:r>
          </w:p>
        </w:tc>
      </w:tr>
      <w:tr w:rsidR="00E62558" w:rsidRPr="002A5517" w14:paraId="0F56098A" w14:textId="77777777" w:rsidTr="001940D7">
        <w:trPr>
          <w:trHeight w:val="57"/>
          <w:jc w:val="right"/>
        </w:trPr>
        <w:tc>
          <w:tcPr>
            <w:tcW w:w="3024" w:type="dxa"/>
            <w:tcBorders>
              <w:top w:val="nil"/>
              <w:left w:val="nil"/>
              <w:bottom w:val="single" w:sz="12" w:space="0" w:color="auto"/>
              <w:right w:val="nil"/>
            </w:tcBorders>
          </w:tcPr>
          <w:p w14:paraId="745E6BBA" w14:textId="77777777" w:rsidR="00E62558" w:rsidRPr="002A5517" w:rsidRDefault="00E62558" w:rsidP="002A5517">
            <w:pPr>
              <w:pStyle w:val="Normal-pool-Table"/>
              <w:rPr>
                <w:color w:val="808080" w:themeColor="background1" w:themeShade="80"/>
                <w:sz w:val="20"/>
              </w:rPr>
            </w:pPr>
            <w:r w:rsidRPr="002A5517">
              <w:rPr>
                <w:color w:val="000000"/>
                <w:sz w:val="20"/>
                <w:lang w:val="zh-CN"/>
              </w:rPr>
              <w:lastRenderedPageBreak/>
              <w:t>Samuel Yana Motta</w:t>
            </w:r>
          </w:p>
        </w:tc>
        <w:tc>
          <w:tcPr>
            <w:tcW w:w="2488" w:type="dxa"/>
            <w:tcBorders>
              <w:top w:val="nil"/>
              <w:left w:val="nil"/>
              <w:bottom w:val="single" w:sz="12" w:space="0" w:color="auto"/>
              <w:right w:val="nil"/>
            </w:tcBorders>
          </w:tcPr>
          <w:p w14:paraId="6557A273" w14:textId="77777777" w:rsidR="00E62558" w:rsidRPr="002A5517" w:rsidRDefault="00E62558" w:rsidP="002A5517">
            <w:pPr>
              <w:pStyle w:val="Normal-pool-Table"/>
              <w:rPr>
                <w:color w:val="808080" w:themeColor="background1" w:themeShade="80"/>
                <w:sz w:val="20"/>
              </w:rPr>
            </w:pPr>
            <w:r w:rsidRPr="002A5517">
              <w:rPr>
                <w:color w:val="000000"/>
                <w:sz w:val="20"/>
                <w:lang w:val="zh-CN"/>
              </w:rPr>
              <w:t>制冷技选委员会成员</w:t>
            </w:r>
          </w:p>
        </w:tc>
        <w:tc>
          <w:tcPr>
            <w:tcW w:w="2795" w:type="dxa"/>
            <w:tcBorders>
              <w:top w:val="nil"/>
              <w:left w:val="nil"/>
              <w:bottom w:val="single" w:sz="12" w:space="0" w:color="auto"/>
              <w:right w:val="nil"/>
            </w:tcBorders>
          </w:tcPr>
          <w:p w14:paraId="6DFFF48F" w14:textId="77777777" w:rsidR="00E62558" w:rsidRPr="002A5517" w:rsidRDefault="00E62558" w:rsidP="002A5517">
            <w:pPr>
              <w:pStyle w:val="Normal-pool-Table"/>
              <w:rPr>
                <w:color w:val="808080" w:themeColor="background1" w:themeShade="80"/>
                <w:sz w:val="20"/>
              </w:rPr>
            </w:pPr>
            <w:r w:rsidRPr="002A5517">
              <w:rPr>
                <w:color w:val="000000"/>
                <w:sz w:val="20"/>
                <w:lang w:val="zh-CN"/>
              </w:rPr>
              <w:t>秘鲁</w:t>
            </w:r>
          </w:p>
        </w:tc>
      </w:tr>
    </w:tbl>
    <w:p w14:paraId="72B8A2B6" w14:textId="223AEB50" w:rsidR="00E62558" w:rsidRPr="003E65A0" w:rsidRDefault="00E62558" w:rsidP="00DE65AD">
      <w:pPr>
        <w:pStyle w:val="Normal-pool"/>
        <w:spacing w:before="60" w:after="120"/>
        <w:ind w:left="1253"/>
        <w:rPr>
          <w:iCs/>
          <w:color w:val="000000" w:themeColor="text1"/>
          <w:lang w:eastAsia="zh-CN"/>
        </w:rPr>
      </w:pPr>
      <w:r>
        <w:rPr>
          <w:lang w:val="zh-CN" w:eastAsia="zh-CN"/>
        </w:rPr>
        <w:tab/>
      </w:r>
      <w:r w:rsidRPr="003E65A0">
        <w:rPr>
          <w:rFonts w:ascii="KaiTi" w:eastAsia="KaiTi" w:hAnsi="KaiTi"/>
          <w:lang w:val="zh-CN" w:eastAsia="zh-CN"/>
        </w:rPr>
        <w:t>缩略语：</w:t>
      </w:r>
      <w:r w:rsidRPr="003E65A0">
        <w:rPr>
          <w:rFonts w:ascii="SimSun" w:eastAsia="SimSun" w:hAnsi="SimSun"/>
          <w:lang w:val="zh-CN" w:eastAsia="zh-CN"/>
        </w:rPr>
        <w:t>泡沫技选委员会</w:t>
      </w:r>
      <w:r w:rsidR="00DE65AD" w:rsidRPr="003E65A0">
        <w:rPr>
          <w:rFonts w:eastAsia="SimSun"/>
          <w:color w:val="000000"/>
          <w:lang w:val="zh-CN" w:eastAsia="zh-CN"/>
        </w:rPr>
        <w:t>——</w:t>
      </w:r>
      <w:r w:rsidRPr="003E65A0">
        <w:rPr>
          <w:rFonts w:ascii="SimSun" w:eastAsia="SimSun" w:hAnsi="SimSun"/>
          <w:lang w:val="zh-CN" w:eastAsia="zh-CN"/>
        </w:rPr>
        <w:t>软硬质泡沫技术选择委员会；灭火技选委员会</w:t>
      </w:r>
      <w:r w:rsidR="00DE65AD" w:rsidRPr="003E65A0">
        <w:rPr>
          <w:rFonts w:eastAsia="SimSun"/>
          <w:color w:val="000000"/>
          <w:lang w:val="zh-CN" w:eastAsia="zh-CN"/>
        </w:rPr>
        <w:t>——</w:t>
      </w:r>
      <w:r w:rsidRPr="003E65A0">
        <w:rPr>
          <w:rFonts w:ascii="SimSun" w:eastAsia="SimSun" w:hAnsi="SimSun"/>
          <w:lang w:val="zh-CN" w:eastAsia="zh-CN"/>
        </w:rPr>
        <w:t>灭火技术选择委员会；甲基溴技选委员会</w:t>
      </w:r>
      <w:r w:rsidR="00DE65AD" w:rsidRPr="003E65A0">
        <w:rPr>
          <w:rFonts w:eastAsia="SimSun"/>
          <w:color w:val="000000"/>
          <w:lang w:val="zh-CN" w:eastAsia="zh-CN"/>
        </w:rPr>
        <w:t>——</w:t>
      </w:r>
      <w:r w:rsidRPr="003E65A0">
        <w:rPr>
          <w:rFonts w:ascii="SimSun" w:eastAsia="SimSun" w:hAnsi="SimSun"/>
          <w:lang w:val="zh-CN" w:eastAsia="zh-CN"/>
        </w:rPr>
        <w:t>甲基溴技术选择委员会；医化技选委员会</w:t>
      </w:r>
      <w:r w:rsidR="00DE65AD" w:rsidRPr="003E65A0">
        <w:rPr>
          <w:rFonts w:eastAsia="SimSun"/>
          <w:color w:val="000000"/>
          <w:lang w:val="zh-CN" w:eastAsia="zh-CN"/>
        </w:rPr>
        <w:t>——</w:t>
      </w:r>
      <w:r w:rsidRPr="003E65A0">
        <w:rPr>
          <w:rFonts w:ascii="SimSun" w:eastAsia="SimSun" w:hAnsi="SimSun"/>
          <w:lang w:val="zh-CN" w:eastAsia="zh-CN"/>
        </w:rPr>
        <w:t>医疗和化学品技术选择委员会。</w:t>
      </w:r>
    </w:p>
    <w:p w14:paraId="30470712" w14:textId="77777777" w:rsidR="00E62558" w:rsidRPr="003E65A0" w:rsidRDefault="00E62558" w:rsidP="00C57239">
      <w:pPr>
        <w:pStyle w:val="Normalpool"/>
        <w:rPr>
          <w:lang w:eastAsia="zh-CN"/>
        </w:rPr>
      </w:pPr>
    </w:p>
    <w:p w14:paraId="2FE70732" w14:textId="77777777" w:rsidR="00E62558" w:rsidRPr="00D245AD" w:rsidRDefault="00E62558" w:rsidP="00C57239">
      <w:pPr>
        <w:pStyle w:val="Normal-pool"/>
        <w:spacing w:before="60" w:after="120"/>
        <w:ind w:left="1247"/>
        <w:rPr>
          <w:iCs/>
          <w:color w:val="808080" w:themeColor="background1" w:themeShade="80"/>
          <w:sz w:val="17"/>
          <w:szCs w:val="17"/>
          <w:lang w:eastAsia="zh-CN"/>
        </w:rPr>
        <w:sectPr w:rsidR="00E62558" w:rsidRPr="00D245AD" w:rsidSect="005D23A3">
          <w:footnotePr>
            <w:numRestart w:val="eachSect"/>
          </w:footnotePr>
          <w:type w:val="continuous"/>
          <w:pgSz w:w="11907" w:h="16839"/>
          <w:pgMar w:top="907" w:right="992" w:bottom="1418" w:left="1418" w:header="539" w:footer="975" w:gutter="0"/>
          <w:cols w:space="708"/>
          <w:docGrid w:linePitch="360"/>
        </w:sectPr>
      </w:pPr>
    </w:p>
    <w:p w14:paraId="4D0BD1D8" w14:textId="77777777" w:rsidR="00E62558" w:rsidRPr="00B937B4" w:rsidRDefault="00E62558" w:rsidP="00C57239">
      <w:pPr>
        <w:pStyle w:val="ZZAnxheader"/>
        <w:rPr>
          <w:rFonts w:eastAsia="SimHei"/>
          <w:sz w:val="32"/>
          <w:szCs w:val="24"/>
          <w:lang w:eastAsia="zh-CN"/>
        </w:rPr>
      </w:pPr>
      <w:r w:rsidRPr="00B937B4">
        <w:rPr>
          <w:rFonts w:eastAsia="SimHei"/>
          <w:sz w:val="32"/>
          <w:szCs w:val="24"/>
          <w:lang w:val="zh-CN" w:eastAsia="zh-CN"/>
        </w:rPr>
        <w:lastRenderedPageBreak/>
        <w:t>附件四</w:t>
      </w:r>
      <w:r w:rsidRPr="00B937B4">
        <w:rPr>
          <w:rFonts w:eastAsia="SimHei"/>
          <w:b w:val="0"/>
          <w:bCs w:val="0"/>
          <w:sz w:val="32"/>
          <w:szCs w:val="24"/>
          <w:lang w:val="zh-CN" w:eastAsia="zh-CN"/>
        </w:rPr>
        <w:footnoteReference w:customMarkFollows="1" w:id="20"/>
        <w:t>*</w:t>
      </w:r>
    </w:p>
    <w:p w14:paraId="597E2CA6" w14:textId="77777777" w:rsidR="00E62558" w:rsidRPr="00B937B4" w:rsidRDefault="00E62558" w:rsidP="00C57239">
      <w:pPr>
        <w:pStyle w:val="ZZAnxtitle"/>
        <w:tabs>
          <w:tab w:val="clear" w:pos="1247"/>
        </w:tabs>
        <w:ind w:left="1170"/>
        <w:rPr>
          <w:rFonts w:eastAsia="SimHei"/>
          <w:sz w:val="32"/>
          <w:szCs w:val="28"/>
          <w:lang w:eastAsia="zh-CN"/>
        </w:rPr>
      </w:pPr>
      <w:r w:rsidRPr="00B937B4">
        <w:rPr>
          <w:rFonts w:eastAsia="SimHei"/>
          <w:sz w:val="32"/>
          <w:szCs w:val="28"/>
          <w:lang w:val="zh-CN" w:eastAsia="zh-CN"/>
        </w:rPr>
        <w:t>截至</w:t>
      </w:r>
      <w:r w:rsidRPr="00B937B4">
        <w:rPr>
          <w:rFonts w:eastAsia="SimHei"/>
          <w:sz w:val="32"/>
          <w:szCs w:val="28"/>
          <w:lang w:val="zh-CN" w:eastAsia="zh-CN"/>
        </w:rPr>
        <w:t>2026</w:t>
      </w:r>
      <w:r w:rsidRPr="00B937B4">
        <w:rPr>
          <w:rFonts w:eastAsia="SimHei"/>
          <w:sz w:val="32"/>
          <w:szCs w:val="28"/>
          <w:lang w:val="zh-CN" w:eastAsia="zh-CN"/>
        </w:rPr>
        <w:t>年</w:t>
      </w:r>
      <w:r w:rsidRPr="00B937B4">
        <w:rPr>
          <w:rFonts w:eastAsia="SimHei"/>
          <w:sz w:val="32"/>
          <w:szCs w:val="28"/>
          <w:lang w:val="zh-CN" w:eastAsia="zh-CN"/>
        </w:rPr>
        <w:t>5</w:t>
      </w:r>
      <w:r w:rsidRPr="00B937B4">
        <w:rPr>
          <w:rFonts w:eastAsia="SimHei"/>
          <w:sz w:val="32"/>
          <w:szCs w:val="28"/>
          <w:lang w:val="zh-CN" w:eastAsia="zh-CN"/>
        </w:rPr>
        <w:t>月技术和经济评估小组所需专门知识汇总表</w:t>
      </w:r>
    </w:p>
    <w:tbl>
      <w:tblPr>
        <w:tblStyle w:val="ListTable3-Accent5"/>
        <w:tblW w:w="8307" w:type="dxa"/>
        <w:jc w:val="right"/>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Pr>
      <w:tblGrid>
        <w:gridCol w:w="1975"/>
        <w:gridCol w:w="3827"/>
        <w:gridCol w:w="2505"/>
      </w:tblGrid>
      <w:tr w:rsidR="00E62558" w:rsidRPr="00B937B4" w14:paraId="3445FF5B" w14:textId="77777777" w:rsidTr="00A4058A">
        <w:trPr>
          <w:cnfStyle w:val="100000000000" w:firstRow="1" w:lastRow="0" w:firstColumn="0" w:lastColumn="0" w:oddVBand="0" w:evenVBand="0" w:oddHBand="0" w:evenHBand="0" w:firstRowFirstColumn="0" w:firstRowLastColumn="0" w:lastRowFirstColumn="0" w:lastRowLastColumn="0"/>
          <w:trHeight w:val="56"/>
          <w:jc w:val="right"/>
        </w:trPr>
        <w:tc>
          <w:tcPr>
            <w:cnfStyle w:val="001000000100" w:firstRow="0" w:lastRow="0" w:firstColumn="1" w:lastColumn="0" w:oddVBand="0" w:evenVBand="0" w:oddHBand="0" w:evenHBand="0" w:firstRowFirstColumn="1" w:firstRowLastColumn="0" w:lastRowFirstColumn="0" w:lastRowLastColumn="0"/>
            <w:tcW w:w="1975" w:type="dxa"/>
            <w:tcBorders>
              <w:top w:val="single" w:sz="4" w:space="0" w:color="auto"/>
              <w:bottom w:val="single" w:sz="12" w:space="0" w:color="auto"/>
              <w:right w:val="none" w:sz="0" w:space="0" w:color="auto"/>
            </w:tcBorders>
            <w:shd w:val="clear" w:color="auto" w:fill="auto"/>
            <w:tcMar>
              <w:left w:w="108" w:type="dxa"/>
              <w:right w:w="108" w:type="dxa"/>
            </w:tcMar>
            <w:vAlign w:val="center"/>
          </w:tcPr>
          <w:p w14:paraId="5883CCB2" w14:textId="77777777" w:rsidR="00E62558" w:rsidRPr="00642BC2" w:rsidRDefault="00E62558" w:rsidP="008F0A0B">
            <w:pPr>
              <w:pStyle w:val="Normal-pool-Table"/>
              <w:rPr>
                <w:rFonts w:ascii="SimHei" w:eastAsia="SimHei"/>
                <w:color w:val="auto"/>
                <w:sz w:val="20"/>
              </w:rPr>
            </w:pPr>
            <w:r w:rsidRPr="00642BC2">
              <w:rPr>
                <w:rFonts w:ascii="SimHei" w:eastAsia="SimHei" w:hint="eastAsia"/>
                <w:color w:val="000000"/>
                <w:sz w:val="20"/>
                <w:lang w:val="zh-CN"/>
              </w:rPr>
              <w:t>机构</w:t>
            </w:r>
          </w:p>
        </w:tc>
        <w:tc>
          <w:tcPr>
            <w:tcW w:w="3827" w:type="dxa"/>
            <w:tcBorders>
              <w:top w:val="single" w:sz="4" w:space="0" w:color="auto"/>
              <w:bottom w:val="single" w:sz="12" w:space="0" w:color="auto"/>
            </w:tcBorders>
            <w:shd w:val="clear" w:color="auto" w:fill="auto"/>
            <w:tcMar>
              <w:left w:w="108" w:type="dxa"/>
              <w:right w:w="108" w:type="dxa"/>
            </w:tcMar>
            <w:vAlign w:val="center"/>
          </w:tcPr>
          <w:p w14:paraId="5350B42F" w14:textId="77777777" w:rsidR="00E62558" w:rsidRPr="00642BC2" w:rsidRDefault="00E62558" w:rsidP="00C57239">
            <w:pPr>
              <w:pStyle w:val="Normal-pool-Table"/>
              <w:cnfStyle w:val="100000000000" w:firstRow="1" w:lastRow="0" w:firstColumn="0" w:lastColumn="0" w:oddVBand="0" w:evenVBand="0" w:oddHBand="0" w:evenHBand="0" w:firstRowFirstColumn="0" w:firstRowLastColumn="0" w:lastRowFirstColumn="0" w:lastRowLastColumn="0"/>
              <w:rPr>
                <w:rFonts w:ascii="SimHei" w:eastAsia="SimHei"/>
                <w:color w:val="auto"/>
                <w:sz w:val="20"/>
              </w:rPr>
            </w:pPr>
            <w:r w:rsidRPr="00642BC2">
              <w:rPr>
                <w:rFonts w:ascii="SimHei" w:eastAsia="SimHei" w:hint="eastAsia"/>
                <w:color w:val="000000"/>
                <w:sz w:val="20"/>
                <w:lang w:val="zh-CN"/>
              </w:rPr>
              <w:t>所需专门知识</w:t>
            </w:r>
          </w:p>
        </w:tc>
        <w:tc>
          <w:tcPr>
            <w:tcW w:w="2505" w:type="dxa"/>
            <w:tcBorders>
              <w:top w:val="single" w:sz="4" w:space="0" w:color="auto"/>
              <w:bottom w:val="single" w:sz="12" w:space="0" w:color="auto"/>
            </w:tcBorders>
            <w:shd w:val="clear" w:color="auto" w:fill="auto"/>
            <w:tcMar>
              <w:left w:w="108" w:type="dxa"/>
              <w:right w:w="108" w:type="dxa"/>
            </w:tcMar>
            <w:vAlign w:val="center"/>
          </w:tcPr>
          <w:p w14:paraId="5A1D6203" w14:textId="77777777" w:rsidR="00E62558" w:rsidRPr="00642BC2" w:rsidRDefault="00E62558" w:rsidP="008F0A0B">
            <w:pPr>
              <w:pStyle w:val="Normal-pool-Table"/>
              <w:cnfStyle w:val="100000000000" w:firstRow="1" w:lastRow="0" w:firstColumn="0" w:lastColumn="0" w:oddVBand="0" w:evenVBand="0" w:oddHBand="0" w:evenHBand="0" w:firstRowFirstColumn="0" w:firstRowLastColumn="0" w:lastRowFirstColumn="0" w:lastRowLastColumn="0"/>
              <w:rPr>
                <w:rFonts w:eastAsia="SimHei"/>
                <w:color w:val="auto"/>
                <w:sz w:val="20"/>
              </w:rPr>
            </w:pPr>
            <w:r w:rsidRPr="00642BC2">
              <w:rPr>
                <w:rFonts w:eastAsia="SimHei"/>
                <w:color w:val="000000"/>
                <w:sz w:val="20"/>
                <w:lang w:val="zh-CN"/>
              </w:rPr>
              <w:t>第</w:t>
            </w:r>
            <w:r w:rsidRPr="00642BC2">
              <w:rPr>
                <w:rFonts w:eastAsia="SimHei"/>
                <w:color w:val="000000"/>
                <w:sz w:val="20"/>
                <w:lang w:val="zh-CN"/>
              </w:rPr>
              <w:t>5</w:t>
            </w:r>
            <w:r w:rsidRPr="00642BC2">
              <w:rPr>
                <w:rFonts w:eastAsia="SimHei"/>
                <w:color w:val="000000"/>
                <w:sz w:val="20"/>
                <w:lang w:val="zh-CN"/>
              </w:rPr>
              <w:t>条</w:t>
            </w:r>
            <w:r w:rsidRPr="00642BC2">
              <w:rPr>
                <w:rFonts w:eastAsia="SimHei"/>
                <w:color w:val="000000"/>
                <w:sz w:val="20"/>
                <w:lang w:val="zh-CN"/>
              </w:rPr>
              <w:t>/</w:t>
            </w:r>
            <w:r w:rsidRPr="00642BC2">
              <w:rPr>
                <w:rFonts w:eastAsia="SimHei"/>
                <w:color w:val="000000"/>
                <w:sz w:val="20"/>
                <w:lang w:val="zh-CN"/>
              </w:rPr>
              <w:t>非第</w:t>
            </w:r>
            <w:r w:rsidRPr="00642BC2">
              <w:rPr>
                <w:rFonts w:eastAsia="SimHei"/>
                <w:color w:val="000000"/>
                <w:sz w:val="20"/>
                <w:lang w:val="zh-CN"/>
              </w:rPr>
              <w:t>5</w:t>
            </w:r>
            <w:r w:rsidRPr="00642BC2">
              <w:rPr>
                <w:rFonts w:eastAsia="SimHei"/>
                <w:color w:val="000000"/>
                <w:sz w:val="20"/>
                <w:lang w:val="zh-CN"/>
              </w:rPr>
              <w:t>条</w:t>
            </w:r>
          </w:p>
        </w:tc>
      </w:tr>
      <w:tr w:rsidR="00E62558" w:rsidRPr="00B937B4" w14:paraId="02E4BB2B" w14:textId="77777777" w:rsidTr="00992D73">
        <w:trPr>
          <w:trHeight w:val="208"/>
          <w:jc w:val="right"/>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12" w:space="0" w:color="auto"/>
              <w:right w:val="none" w:sz="0" w:space="0" w:color="auto"/>
            </w:tcBorders>
            <w:tcMar>
              <w:left w:w="108" w:type="dxa"/>
              <w:right w:w="108" w:type="dxa"/>
            </w:tcMar>
            <w:vAlign w:val="center"/>
          </w:tcPr>
          <w:p w14:paraId="7C621FF8" w14:textId="548EBDA5" w:rsidR="00E62558" w:rsidRPr="00B937B4" w:rsidRDefault="00E62558" w:rsidP="008F0A0B">
            <w:pPr>
              <w:pStyle w:val="Normal-pool-Table"/>
              <w:rPr>
                <w:rFonts w:ascii="SimHei" w:eastAsia="SimHei" w:hAnsi="SimHei"/>
                <w:sz w:val="20"/>
              </w:rPr>
            </w:pPr>
            <w:r w:rsidRPr="00B937B4">
              <w:rPr>
                <w:rFonts w:ascii="SimHei" w:eastAsia="SimHei" w:hAnsi="SimHei"/>
                <w:color w:val="000000"/>
                <w:sz w:val="20"/>
                <w:lang w:val="zh-CN"/>
              </w:rPr>
              <w:t>灭火技术选择</w:t>
            </w:r>
            <w:r w:rsidR="00854D04">
              <w:rPr>
                <w:rFonts w:ascii="SimHei" w:eastAsia="SimHei" w:hAnsi="SimHei"/>
                <w:color w:val="000000"/>
                <w:sz w:val="20"/>
                <w:lang w:val="zh-CN" w:eastAsia="zh-CN"/>
              </w:rPr>
              <w:br/>
            </w:r>
            <w:r w:rsidRPr="00B937B4">
              <w:rPr>
                <w:rFonts w:ascii="SimHei" w:eastAsia="SimHei" w:hAnsi="SimHei"/>
                <w:color w:val="000000"/>
                <w:sz w:val="20"/>
                <w:lang w:val="zh-CN"/>
              </w:rPr>
              <w:t>委员会</w:t>
            </w:r>
          </w:p>
        </w:tc>
        <w:tc>
          <w:tcPr>
            <w:tcW w:w="3827" w:type="dxa"/>
            <w:tcBorders>
              <w:top w:val="single" w:sz="12" w:space="0" w:color="auto"/>
            </w:tcBorders>
            <w:tcMar>
              <w:left w:w="108" w:type="dxa"/>
              <w:right w:w="108" w:type="dxa"/>
            </w:tcMar>
          </w:tcPr>
          <w:p w14:paraId="5B716C19"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氢氟碳化物和替代品的使用</w:t>
            </w:r>
          </w:p>
        </w:tc>
        <w:tc>
          <w:tcPr>
            <w:tcW w:w="2505" w:type="dxa"/>
            <w:tcBorders>
              <w:top w:val="single" w:sz="12" w:space="0" w:color="auto"/>
            </w:tcBorders>
            <w:tcMar>
              <w:left w:w="108" w:type="dxa"/>
              <w:right w:w="108" w:type="dxa"/>
            </w:tcMar>
          </w:tcPr>
          <w:p w14:paraId="294CD06D"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中美洲和（或）南美洲、中东和南部非洲</w:t>
            </w:r>
            <w:r w:rsidRPr="007824FE">
              <w:rPr>
                <w:rFonts w:eastAsia="SimSun"/>
                <w:color w:val="000000"/>
                <w:sz w:val="20"/>
                <w:lang w:val="zh-CN" w:eastAsia="zh-CN"/>
              </w:rPr>
              <w:t xml:space="preserve"> (2)</w:t>
            </w:r>
          </w:p>
        </w:tc>
      </w:tr>
      <w:tr w:rsidR="00E62558" w:rsidRPr="00B937B4" w14:paraId="35BD2D8D" w14:textId="77777777" w:rsidTr="001F12EF">
        <w:trPr>
          <w:trHeight w:val="54"/>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1BED24BC" w14:textId="77777777" w:rsidR="00E62558" w:rsidRPr="00B937B4" w:rsidRDefault="00E62558" w:rsidP="008F0A0B">
            <w:pPr>
              <w:pStyle w:val="Normal-pool-Table"/>
              <w:rPr>
                <w:rFonts w:ascii="SimHei" w:eastAsia="SimHei" w:hAnsi="SimHei"/>
                <w:sz w:val="20"/>
                <w:lang w:eastAsia="zh-CN"/>
              </w:rPr>
            </w:pPr>
          </w:p>
        </w:tc>
        <w:tc>
          <w:tcPr>
            <w:tcW w:w="3827" w:type="dxa"/>
            <w:tcMar>
              <w:left w:w="108" w:type="dxa"/>
              <w:right w:w="108" w:type="dxa"/>
            </w:tcMar>
          </w:tcPr>
          <w:p w14:paraId="73A6F80B"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哈龙和替代品在商船运输中的使用和拆船回收</w:t>
            </w:r>
          </w:p>
        </w:tc>
        <w:tc>
          <w:tcPr>
            <w:tcW w:w="2505" w:type="dxa"/>
            <w:tcMar>
              <w:left w:w="108" w:type="dxa"/>
              <w:right w:w="108" w:type="dxa"/>
            </w:tcMar>
          </w:tcPr>
          <w:p w14:paraId="6786B43B"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巴基斯坦</w:t>
            </w:r>
          </w:p>
        </w:tc>
      </w:tr>
      <w:tr w:rsidR="00E62558" w:rsidRPr="00B937B4" w14:paraId="52926A66" w14:textId="77777777" w:rsidTr="001F12EF">
        <w:trPr>
          <w:trHeight w:val="244"/>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35894633" w14:textId="77777777" w:rsidR="00E62558" w:rsidRPr="00B937B4" w:rsidRDefault="00E62558" w:rsidP="008F0A0B">
            <w:pPr>
              <w:pStyle w:val="Normal-pool-Table"/>
              <w:rPr>
                <w:rFonts w:ascii="SimHei" w:eastAsia="SimHei" w:hAnsi="SimHei"/>
                <w:sz w:val="20"/>
              </w:rPr>
            </w:pPr>
          </w:p>
        </w:tc>
        <w:tc>
          <w:tcPr>
            <w:tcW w:w="3827" w:type="dxa"/>
            <w:tcMar>
              <w:left w:w="108" w:type="dxa"/>
              <w:right w:w="108" w:type="dxa"/>
            </w:tcMar>
          </w:tcPr>
          <w:p w14:paraId="6E56F368"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核电站</w:t>
            </w:r>
          </w:p>
        </w:tc>
        <w:tc>
          <w:tcPr>
            <w:tcW w:w="2505" w:type="dxa"/>
            <w:tcMar>
              <w:left w:w="108" w:type="dxa"/>
              <w:right w:w="108" w:type="dxa"/>
            </w:tcMar>
          </w:tcPr>
          <w:p w14:paraId="18C4D7AB"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第</w:t>
            </w:r>
            <w:r w:rsidRPr="007824FE">
              <w:rPr>
                <w:rFonts w:eastAsia="SimSun"/>
                <w:color w:val="000000"/>
                <w:sz w:val="20"/>
                <w:lang w:val="zh-CN"/>
              </w:rPr>
              <w:t>5</w:t>
            </w:r>
            <w:r w:rsidRPr="007824FE">
              <w:rPr>
                <w:rFonts w:eastAsia="SimSun"/>
                <w:color w:val="000000"/>
                <w:sz w:val="20"/>
                <w:lang w:val="zh-CN"/>
              </w:rPr>
              <w:t>条和非第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78D10BF1" w14:textId="77777777" w:rsidTr="001F12EF">
        <w:trPr>
          <w:trHeight w:val="221"/>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5608BC7F" w14:textId="77777777" w:rsidR="00E62558" w:rsidRPr="00B937B4" w:rsidRDefault="00E62558" w:rsidP="008F0A0B">
            <w:pPr>
              <w:pStyle w:val="Normal-pool-Table"/>
              <w:rPr>
                <w:rFonts w:ascii="SimHei" w:eastAsia="SimHei" w:hAnsi="SimHei"/>
                <w:sz w:val="20"/>
              </w:rPr>
            </w:pPr>
          </w:p>
        </w:tc>
        <w:tc>
          <w:tcPr>
            <w:tcW w:w="3827" w:type="dxa"/>
            <w:tcMar>
              <w:left w:w="108" w:type="dxa"/>
              <w:right w:w="108" w:type="dxa"/>
            </w:tcMar>
          </w:tcPr>
          <w:p w14:paraId="28342E21"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pacing w:val="-12"/>
                <w:sz w:val="20"/>
                <w:lang w:eastAsia="zh-CN"/>
              </w:rPr>
            </w:pPr>
            <w:r w:rsidRPr="007824FE">
              <w:rPr>
                <w:rFonts w:eastAsia="SimSun"/>
                <w:color w:val="000000"/>
                <w:spacing w:val="-12"/>
                <w:sz w:val="20"/>
                <w:lang w:val="zh-CN" w:eastAsia="zh-CN"/>
              </w:rPr>
              <w:t>民用航空（特别是维护、修理和大修活动）</w:t>
            </w:r>
          </w:p>
        </w:tc>
        <w:tc>
          <w:tcPr>
            <w:tcW w:w="2505" w:type="dxa"/>
            <w:tcMar>
              <w:left w:w="108" w:type="dxa"/>
              <w:right w:w="108" w:type="dxa"/>
            </w:tcMar>
          </w:tcPr>
          <w:p w14:paraId="74DA613B"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第</w:t>
            </w:r>
            <w:r w:rsidRPr="007824FE">
              <w:rPr>
                <w:rFonts w:eastAsia="SimSun"/>
                <w:color w:val="000000"/>
                <w:sz w:val="20"/>
                <w:lang w:val="zh-CN"/>
              </w:rPr>
              <w:t>5</w:t>
            </w:r>
            <w:r w:rsidRPr="007824FE">
              <w:rPr>
                <w:rFonts w:eastAsia="SimSun"/>
                <w:color w:val="000000"/>
                <w:sz w:val="20"/>
                <w:lang w:val="zh-CN"/>
              </w:rPr>
              <w:t>条和非第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00E4E011" w14:textId="77777777" w:rsidTr="001F12EF">
        <w:trPr>
          <w:trHeight w:val="159"/>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06C411F8" w14:textId="77777777" w:rsidR="00E62558" w:rsidRPr="00B937B4" w:rsidRDefault="00E62558" w:rsidP="008F0A0B">
            <w:pPr>
              <w:pStyle w:val="Normal-pool-Table"/>
              <w:rPr>
                <w:rFonts w:ascii="SimHei" w:eastAsia="SimHei" w:hAnsi="SimHei"/>
                <w:sz w:val="20"/>
              </w:rPr>
            </w:pPr>
          </w:p>
        </w:tc>
        <w:tc>
          <w:tcPr>
            <w:tcW w:w="3827" w:type="dxa"/>
            <w:tcMar>
              <w:left w:w="108" w:type="dxa"/>
              <w:right w:w="108" w:type="dxa"/>
            </w:tcMar>
          </w:tcPr>
          <w:p w14:paraId="2AF1FC7C"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哈龙和氢氟碳化物再循环</w:t>
            </w:r>
          </w:p>
        </w:tc>
        <w:tc>
          <w:tcPr>
            <w:tcW w:w="2505" w:type="dxa"/>
            <w:tcMar>
              <w:left w:w="108" w:type="dxa"/>
              <w:right w:w="108" w:type="dxa"/>
            </w:tcMar>
          </w:tcPr>
          <w:p w14:paraId="206FED07"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7A615FC0" w14:textId="77777777" w:rsidTr="001F12EF">
        <w:trPr>
          <w:trHeight w:val="159"/>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67749A54" w14:textId="77777777" w:rsidR="00E62558" w:rsidRPr="00B937B4" w:rsidRDefault="00E62558" w:rsidP="008F0A0B">
            <w:pPr>
              <w:pStyle w:val="Normal-pool-Table"/>
              <w:rPr>
                <w:rFonts w:ascii="SimHei" w:eastAsia="SimHei" w:hAnsi="SimHei"/>
                <w:sz w:val="20"/>
              </w:rPr>
            </w:pPr>
          </w:p>
        </w:tc>
        <w:tc>
          <w:tcPr>
            <w:tcW w:w="3827" w:type="dxa"/>
            <w:tcMar>
              <w:left w:w="108" w:type="dxa"/>
              <w:right w:w="108" w:type="dxa"/>
            </w:tcMar>
          </w:tcPr>
          <w:p w14:paraId="7F518485"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哈龙</w:t>
            </w:r>
            <w:r w:rsidRPr="007824FE">
              <w:rPr>
                <w:rFonts w:eastAsia="SimSun"/>
                <w:color w:val="000000"/>
                <w:sz w:val="20"/>
                <w:lang w:val="zh-CN" w:eastAsia="zh-CN"/>
              </w:rPr>
              <w:t>1301</w:t>
            </w:r>
            <w:r w:rsidRPr="007824FE">
              <w:rPr>
                <w:rFonts w:eastAsia="SimSun"/>
                <w:color w:val="000000"/>
                <w:sz w:val="20"/>
                <w:lang w:val="zh-CN" w:eastAsia="zh-CN"/>
              </w:rPr>
              <w:t>的原料用途和排放</w:t>
            </w:r>
          </w:p>
        </w:tc>
        <w:tc>
          <w:tcPr>
            <w:tcW w:w="2505" w:type="dxa"/>
            <w:tcMar>
              <w:left w:w="108" w:type="dxa"/>
              <w:right w:w="108" w:type="dxa"/>
            </w:tcMar>
          </w:tcPr>
          <w:p w14:paraId="7555DF38"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第</w:t>
            </w:r>
            <w:r w:rsidRPr="007824FE">
              <w:rPr>
                <w:rFonts w:eastAsia="SimSun"/>
                <w:color w:val="000000"/>
                <w:sz w:val="20"/>
                <w:lang w:val="zh-CN"/>
              </w:rPr>
              <w:t>5</w:t>
            </w:r>
            <w:r w:rsidRPr="007824FE">
              <w:rPr>
                <w:rFonts w:eastAsia="SimSun"/>
                <w:color w:val="000000"/>
                <w:sz w:val="20"/>
                <w:lang w:val="zh-CN"/>
              </w:rPr>
              <w:t>条和非第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68BE15B9" w14:textId="77777777" w:rsidTr="001F12EF">
        <w:trPr>
          <w:trHeight w:val="1709"/>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tcMar>
              <w:left w:w="108" w:type="dxa"/>
              <w:right w:w="108" w:type="dxa"/>
            </w:tcMar>
          </w:tcPr>
          <w:p w14:paraId="04A3450F" w14:textId="030E4F24" w:rsidR="00E62558" w:rsidRPr="00B937B4" w:rsidRDefault="00E62558" w:rsidP="008F0A0B">
            <w:pPr>
              <w:pStyle w:val="Normal-pool-Table"/>
              <w:rPr>
                <w:rFonts w:ascii="SimHei" w:eastAsia="SimHei" w:hAnsi="SimHei"/>
                <w:sz w:val="20"/>
              </w:rPr>
            </w:pPr>
            <w:r w:rsidRPr="00B937B4">
              <w:rPr>
                <w:rFonts w:ascii="SimHei" w:eastAsia="SimHei" w:hAnsi="SimHei"/>
                <w:color w:val="000000"/>
                <w:sz w:val="20"/>
                <w:lang w:val="zh-CN"/>
              </w:rPr>
              <w:t>泡沫技术选择</w:t>
            </w:r>
            <w:r w:rsidR="00854D04">
              <w:rPr>
                <w:rFonts w:ascii="SimHei" w:eastAsia="SimHei" w:hAnsi="SimHei"/>
                <w:color w:val="000000"/>
                <w:sz w:val="20"/>
                <w:lang w:val="zh-CN" w:eastAsia="zh-CN"/>
              </w:rPr>
              <w:br/>
            </w:r>
            <w:r w:rsidRPr="00B937B4">
              <w:rPr>
                <w:rFonts w:ascii="SimHei" w:eastAsia="SimHei" w:hAnsi="SimHei"/>
                <w:color w:val="000000"/>
                <w:sz w:val="20"/>
                <w:lang w:val="zh-CN"/>
              </w:rPr>
              <w:t>委员会</w:t>
            </w:r>
          </w:p>
        </w:tc>
        <w:tc>
          <w:tcPr>
            <w:tcW w:w="3827" w:type="dxa"/>
            <w:tcMar>
              <w:left w:w="108" w:type="dxa"/>
              <w:right w:w="108" w:type="dxa"/>
            </w:tcMar>
          </w:tcPr>
          <w:p w14:paraId="069D111E" w14:textId="77777777" w:rsidR="00E62558" w:rsidRPr="007824FE" w:rsidRDefault="00E62558" w:rsidP="00C57239">
            <w:pPr>
              <w:pStyle w:val="Normal-pool-Table"/>
              <w:spacing w:after="120"/>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印度和中国的挤塑聚苯乙烯生产</w:t>
            </w:r>
            <w:r w:rsidRPr="007824FE">
              <w:rPr>
                <w:rFonts w:eastAsia="SimSun"/>
                <w:color w:val="000000"/>
                <w:sz w:val="20"/>
                <w:lang w:val="zh-CN" w:eastAsia="zh-CN"/>
              </w:rPr>
              <w:t>——</w:t>
            </w:r>
            <w:r w:rsidRPr="007824FE">
              <w:rPr>
                <w:rFonts w:eastAsia="SimSun"/>
                <w:color w:val="000000"/>
                <w:sz w:val="20"/>
                <w:lang w:val="zh-CN" w:eastAsia="zh-CN"/>
              </w:rPr>
              <w:t>取代即将离职的专家。</w:t>
            </w:r>
          </w:p>
          <w:p w14:paraId="52A65602" w14:textId="77777777" w:rsidR="00E62558" w:rsidRPr="007824FE" w:rsidRDefault="00E62558" w:rsidP="00C57239">
            <w:pPr>
              <w:pStyle w:val="Normal-pool-Table"/>
              <w:spacing w:before="0" w:after="0"/>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聚氨酯系统房屋技术专家</w:t>
            </w:r>
            <w:r w:rsidRPr="007824FE">
              <w:rPr>
                <w:rFonts w:eastAsia="SimSun"/>
                <w:color w:val="000000"/>
                <w:sz w:val="20"/>
                <w:lang w:val="zh-CN" w:eastAsia="zh-CN"/>
              </w:rPr>
              <w:t>——</w:t>
            </w:r>
          </w:p>
          <w:p w14:paraId="523E67B6" w14:textId="638D74CD" w:rsidR="00E62558" w:rsidRPr="007824FE" w:rsidRDefault="00E62558" w:rsidP="00C57239">
            <w:pPr>
              <w:pStyle w:val="Normal-pool-Table"/>
              <w:spacing w:before="0" w:after="0"/>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特别是来自南部非洲、大韩民国、</w:t>
            </w:r>
          </w:p>
          <w:p w14:paraId="3F1D9AEB" w14:textId="77777777" w:rsidR="00E62558" w:rsidRPr="007824FE" w:rsidRDefault="00E62558" w:rsidP="00C57239">
            <w:pPr>
              <w:pStyle w:val="Normal-pool-Table"/>
              <w:spacing w:before="0" w:after="120"/>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中东和拉丁美洲，尤其是中小企业内部的专家。</w:t>
            </w:r>
          </w:p>
          <w:p w14:paraId="6DCCEF20"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发泡剂化学和泡沫相互作用</w:t>
            </w:r>
          </w:p>
        </w:tc>
        <w:tc>
          <w:tcPr>
            <w:tcW w:w="2505" w:type="dxa"/>
            <w:tcMar>
              <w:left w:w="108" w:type="dxa"/>
              <w:right w:w="108" w:type="dxa"/>
            </w:tcMar>
          </w:tcPr>
          <w:p w14:paraId="69FEA2F2"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第</w:t>
            </w:r>
            <w:r w:rsidRPr="007824FE">
              <w:rPr>
                <w:rFonts w:eastAsia="SimSun"/>
                <w:color w:val="000000"/>
                <w:sz w:val="20"/>
                <w:lang w:val="zh-CN"/>
              </w:rPr>
              <w:t>5</w:t>
            </w:r>
            <w:r w:rsidRPr="007824FE">
              <w:rPr>
                <w:rFonts w:eastAsia="SimSun"/>
                <w:color w:val="000000"/>
                <w:sz w:val="20"/>
                <w:lang w:val="zh-CN"/>
              </w:rPr>
              <w:t>条或非第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5E0ABDDC" w14:textId="77777777" w:rsidTr="001F12EF">
        <w:trPr>
          <w:trHeight w:val="708"/>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tcMar>
              <w:left w:w="108" w:type="dxa"/>
              <w:right w:w="108" w:type="dxa"/>
            </w:tcMar>
          </w:tcPr>
          <w:p w14:paraId="5F54450E" w14:textId="56FED6A4" w:rsidR="00E62558" w:rsidRPr="00B937B4" w:rsidRDefault="00E62558" w:rsidP="008F0A0B">
            <w:pPr>
              <w:pStyle w:val="Normal-pool-Table"/>
              <w:rPr>
                <w:rFonts w:ascii="SimHei" w:eastAsia="SimHei" w:hAnsi="SimHei"/>
                <w:sz w:val="20"/>
                <w:lang w:eastAsia="zh-CN"/>
              </w:rPr>
            </w:pPr>
            <w:r w:rsidRPr="00B937B4">
              <w:rPr>
                <w:rFonts w:ascii="SimHei" w:eastAsia="SimHei" w:hAnsi="SimHei"/>
                <w:color w:val="000000"/>
                <w:sz w:val="20"/>
                <w:lang w:val="zh-CN" w:eastAsia="zh-CN"/>
              </w:rPr>
              <w:t>甲基溴技术选择</w:t>
            </w:r>
            <w:r w:rsidR="00854D04">
              <w:rPr>
                <w:rFonts w:ascii="SimHei" w:eastAsia="SimHei" w:hAnsi="SimHei"/>
                <w:color w:val="000000"/>
                <w:sz w:val="20"/>
                <w:lang w:val="zh-CN" w:eastAsia="zh-CN"/>
              </w:rPr>
              <w:br/>
            </w:r>
            <w:r w:rsidRPr="00B937B4">
              <w:rPr>
                <w:rFonts w:ascii="SimHei" w:eastAsia="SimHei" w:hAnsi="SimHei"/>
                <w:color w:val="000000"/>
                <w:sz w:val="20"/>
                <w:lang w:val="zh-CN" w:eastAsia="zh-CN"/>
              </w:rPr>
              <w:t>委员会</w:t>
            </w:r>
          </w:p>
        </w:tc>
        <w:tc>
          <w:tcPr>
            <w:tcW w:w="3827" w:type="dxa"/>
            <w:tcMar>
              <w:left w:w="108" w:type="dxa"/>
              <w:right w:w="108" w:type="dxa"/>
            </w:tcMar>
          </w:tcPr>
          <w:p w14:paraId="3EEA04AD"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在用于有效防治影响全球农产品进出口的检疫性有害生物的甲基溴替代品方面拥有专业知识的成员</w:t>
            </w:r>
          </w:p>
        </w:tc>
        <w:tc>
          <w:tcPr>
            <w:tcW w:w="2505" w:type="dxa"/>
            <w:tcMar>
              <w:left w:w="108" w:type="dxa"/>
              <w:right w:w="108" w:type="dxa"/>
            </w:tcMar>
          </w:tcPr>
          <w:p w14:paraId="32C22B7A"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第</w:t>
            </w:r>
            <w:r w:rsidRPr="007824FE">
              <w:rPr>
                <w:rFonts w:eastAsia="SimSun"/>
                <w:color w:val="000000"/>
                <w:sz w:val="20"/>
                <w:lang w:val="zh-CN"/>
              </w:rPr>
              <w:t>5</w:t>
            </w:r>
            <w:r w:rsidRPr="007824FE">
              <w:rPr>
                <w:rFonts w:eastAsia="SimSun"/>
                <w:color w:val="000000"/>
                <w:sz w:val="20"/>
                <w:lang w:val="zh-CN"/>
              </w:rPr>
              <w:t>条或非第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28CE7BF0" w14:textId="77777777" w:rsidTr="001F12EF">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val="restart"/>
            <w:tcBorders>
              <w:right w:val="none" w:sz="0" w:space="0" w:color="auto"/>
            </w:tcBorders>
            <w:tcMar>
              <w:left w:w="108" w:type="dxa"/>
              <w:right w:w="108" w:type="dxa"/>
            </w:tcMar>
            <w:vAlign w:val="center"/>
          </w:tcPr>
          <w:p w14:paraId="5D229941" w14:textId="77777777" w:rsidR="00E62558" w:rsidRPr="00B937B4" w:rsidRDefault="00E62558" w:rsidP="008F0A0B">
            <w:pPr>
              <w:pStyle w:val="Normal-pool-Table"/>
              <w:rPr>
                <w:rFonts w:ascii="SimHei" w:eastAsia="SimHei" w:hAnsi="SimHei"/>
                <w:sz w:val="20"/>
                <w:lang w:eastAsia="zh-CN"/>
              </w:rPr>
            </w:pPr>
            <w:r w:rsidRPr="00B937B4">
              <w:rPr>
                <w:rFonts w:ascii="SimHei" w:eastAsia="SimHei" w:hAnsi="SimHei"/>
                <w:color w:val="000000"/>
                <w:sz w:val="20"/>
                <w:lang w:val="zh-CN" w:eastAsia="zh-CN"/>
              </w:rPr>
              <w:t>医疗和化学品技术选择委员会</w:t>
            </w:r>
          </w:p>
        </w:tc>
        <w:tc>
          <w:tcPr>
            <w:tcW w:w="3827" w:type="dxa"/>
            <w:tcMar>
              <w:left w:w="108" w:type="dxa"/>
              <w:right w:w="108" w:type="dxa"/>
            </w:tcMar>
          </w:tcPr>
          <w:p w14:paraId="135E47E1"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气雾剂和计量吸入器推进剂制造</w:t>
            </w:r>
          </w:p>
        </w:tc>
        <w:tc>
          <w:tcPr>
            <w:tcW w:w="2505" w:type="dxa"/>
            <w:tcMar>
              <w:left w:w="108" w:type="dxa"/>
              <w:right w:w="108" w:type="dxa"/>
            </w:tcMar>
          </w:tcPr>
          <w:p w14:paraId="22F8407B"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pacing w:val="-28"/>
                <w:sz w:val="20"/>
                <w:lang w:val="zh-CN"/>
              </w:rPr>
              <w:t>A5</w:t>
            </w:r>
            <w:r w:rsidRPr="007824FE">
              <w:rPr>
                <w:rFonts w:eastAsia="SimSun"/>
                <w:color w:val="000000"/>
                <w:spacing w:val="-28"/>
                <w:sz w:val="20"/>
                <w:lang w:val="zh-CN"/>
              </w:rPr>
              <w:t>（非洲、中国、南美洲），</w:t>
            </w:r>
            <w:r w:rsidRPr="007824FE">
              <w:rPr>
                <w:rFonts w:eastAsia="SimSun"/>
                <w:color w:val="000000"/>
                <w:sz w:val="20"/>
                <w:lang w:val="zh-CN"/>
              </w:rPr>
              <w:t>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1412581C" w14:textId="77777777" w:rsidTr="001F12EF">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tcPr>
          <w:p w14:paraId="14756415" w14:textId="77777777" w:rsidR="00E62558" w:rsidRPr="00B937B4" w:rsidRDefault="00E62558" w:rsidP="008F0A0B">
            <w:pPr>
              <w:pStyle w:val="Normal-pool-Table"/>
              <w:rPr>
                <w:rFonts w:ascii="SimHei" w:eastAsia="SimHei" w:hAnsi="SimHei"/>
                <w:sz w:val="20"/>
              </w:rPr>
            </w:pPr>
          </w:p>
        </w:tc>
        <w:tc>
          <w:tcPr>
            <w:tcW w:w="3827" w:type="dxa"/>
            <w:tcMar>
              <w:left w:w="108" w:type="dxa"/>
              <w:right w:w="108" w:type="dxa"/>
            </w:tcMar>
          </w:tcPr>
          <w:p w14:paraId="768D2E73" w14:textId="692F55F6"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四氯化碳和寿命极短物质的全球制造和</w:t>
            </w:r>
            <w:r w:rsidR="003C317B" w:rsidRPr="007824FE">
              <w:rPr>
                <w:rFonts w:eastAsia="SimSun"/>
                <w:color w:val="000000"/>
                <w:sz w:val="20"/>
                <w:lang w:val="zh-CN" w:eastAsia="zh-CN"/>
              </w:rPr>
              <w:br/>
            </w:r>
            <w:r w:rsidRPr="007824FE">
              <w:rPr>
                <w:rFonts w:eastAsia="SimSun"/>
                <w:color w:val="000000"/>
                <w:sz w:val="20"/>
                <w:lang w:val="zh-CN" w:eastAsia="zh-CN"/>
              </w:rPr>
              <w:t>使用</w:t>
            </w:r>
          </w:p>
        </w:tc>
        <w:tc>
          <w:tcPr>
            <w:tcW w:w="2505" w:type="dxa"/>
            <w:tcMar>
              <w:left w:w="108" w:type="dxa"/>
              <w:right w:w="108" w:type="dxa"/>
            </w:tcMar>
          </w:tcPr>
          <w:p w14:paraId="213BF428"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第</w:t>
            </w:r>
            <w:r w:rsidRPr="007824FE">
              <w:rPr>
                <w:rFonts w:eastAsia="SimSun"/>
                <w:color w:val="000000"/>
                <w:sz w:val="20"/>
                <w:lang w:val="zh-CN"/>
              </w:rPr>
              <w:t>5</w:t>
            </w:r>
            <w:r w:rsidRPr="007824FE">
              <w:rPr>
                <w:rFonts w:eastAsia="SimSun"/>
                <w:color w:val="000000"/>
                <w:sz w:val="20"/>
                <w:lang w:val="zh-CN"/>
              </w:rPr>
              <w:t>条或非第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0EBEE2AA" w14:textId="77777777" w:rsidTr="001F12EF">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tcPr>
          <w:p w14:paraId="1ECAD8C8" w14:textId="77777777" w:rsidR="00E62558" w:rsidRPr="00B937B4" w:rsidRDefault="00E62558" w:rsidP="008F0A0B">
            <w:pPr>
              <w:pStyle w:val="Normal-pool-Table"/>
              <w:rPr>
                <w:rFonts w:ascii="SimHei" w:eastAsia="SimHei" w:hAnsi="SimHei"/>
                <w:sz w:val="20"/>
              </w:rPr>
            </w:pPr>
          </w:p>
        </w:tc>
        <w:tc>
          <w:tcPr>
            <w:tcW w:w="3827" w:type="dxa"/>
            <w:tcMar>
              <w:left w:w="108" w:type="dxa"/>
              <w:right w:w="108" w:type="dxa"/>
            </w:tcMar>
          </w:tcPr>
          <w:p w14:paraId="66EB2361"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半导体和其他电子产品制造</w:t>
            </w:r>
          </w:p>
        </w:tc>
        <w:tc>
          <w:tcPr>
            <w:tcW w:w="2505" w:type="dxa"/>
            <w:tcMar>
              <w:left w:w="108" w:type="dxa"/>
              <w:right w:w="108" w:type="dxa"/>
            </w:tcMar>
          </w:tcPr>
          <w:p w14:paraId="65B93F51"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东亚，非第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54FFAE05" w14:textId="77777777" w:rsidTr="001F12EF">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vAlign w:val="center"/>
          </w:tcPr>
          <w:p w14:paraId="4C0A5E3C" w14:textId="77777777" w:rsidR="00E62558" w:rsidRPr="00B937B4" w:rsidRDefault="00E62558" w:rsidP="008F0A0B">
            <w:pPr>
              <w:pStyle w:val="Normal-pool-Table"/>
              <w:rPr>
                <w:rFonts w:ascii="SimHei" w:eastAsia="SimHei" w:hAnsi="SimHei"/>
                <w:sz w:val="20"/>
              </w:rPr>
            </w:pPr>
          </w:p>
        </w:tc>
        <w:tc>
          <w:tcPr>
            <w:tcW w:w="3827" w:type="dxa"/>
            <w:tcMar>
              <w:left w:w="108" w:type="dxa"/>
              <w:right w:w="108" w:type="dxa"/>
            </w:tcMar>
          </w:tcPr>
          <w:p w14:paraId="44CE12C4"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报废管理和销毁技术</w:t>
            </w:r>
          </w:p>
        </w:tc>
        <w:tc>
          <w:tcPr>
            <w:tcW w:w="2505" w:type="dxa"/>
            <w:tcMar>
              <w:left w:w="108" w:type="dxa"/>
              <w:right w:w="108" w:type="dxa"/>
            </w:tcMar>
          </w:tcPr>
          <w:p w14:paraId="30B2C36B"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rPr>
            </w:pPr>
            <w:r w:rsidRPr="007824FE">
              <w:rPr>
                <w:rFonts w:eastAsia="SimSun"/>
                <w:color w:val="000000"/>
                <w:sz w:val="20"/>
                <w:lang w:val="zh-CN"/>
              </w:rPr>
              <w:t>第</w:t>
            </w:r>
            <w:r w:rsidRPr="007824FE">
              <w:rPr>
                <w:rFonts w:eastAsia="SimSun"/>
                <w:color w:val="000000"/>
                <w:sz w:val="20"/>
                <w:lang w:val="zh-CN"/>
              </w:rPr>
              <w:t>5</w:t>
            </w:r>
            <w:r w:rsidRPr="007824FE">
              <w:rPr>
                <w:rFonts w:eastAsia="SimSun"/>
                <w:color w:val="000000"/>
                <w:sz w:val="20"/>
                <w:lang w:val="zh-CN"/>
              </w:rPr>
              <w:t>条和非第</w:t>
            </w:r>
            <w:r w:rsidRPr="007824FE">
              <w:rPr>
                <w:rFonts w:eastAsia="SimSun"/>
                <w:color w:val="000000"/>
                <w:sz w:val="20"/>
                <w:lang w:val="zh-CN"/>
              </w:rPr>
              <w:t>5</w:t>
            </w:r>
            <w:r w:rsidRPr="007824FE">
              <w:rPr>
                <w:rFonts w:eastAsia="SimSun"/>
                <w:color w:val="000000"/>
                <w:sz w:val="20"/>
                <w:lang w:val="zh-CN"/>
              </w:rPr>
              <w:t>条</w:t>
            </w:r>
          </w:p>
        </w:tc>
      </w:tr>
      <w:tr w:rsidR="00E62558" w:rsidRPr="00B937B4" w14:paraId="0092C898" w14:textId="77777777" w:rsidTr="00992D73">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vAlign w:val="center"/>
          </w:tcPr>
          <w:p w14:paraId="6FC3E0F6" w14:textId="77777777" w:rsidR="00E62558" w:rsidRPr="00B937B4" w:rsidRDefault="00E62558" w:rsidP="008F0A0B">
            <w:pPr>
              <w:pStyle w:val="Normal-pool-Table"/>
              <w:rPr>
                <w:rFonts w:ascii="SimHei" w:eastAsia="SimHei" w:hAnsi="SimHei"/>
                <w:sz w:val="20"/>
                <w:lang w:eastAsia="zh-CN"/>
              </w:rPr>
            </w:pPr>
            <w:r w:rsidRPr="00B937B4">
              <w:rPr>
                <w:rFonts w:ascii="SimHei" w:eastAsia="SimHei" w:hAnsi="SimHei"/>
                <w:color w:val="000000"/>
                <w:sz w:val="20"/>
                <w:lang w:val="zh-CN" w:eastAsia="zh-CN"/>
              </w:rPr>
              <w:t>制冷、空调和热泵技术选择委员会</w:t>
            </w:r>
          </w:p>
        </w:tc>
        <w:tc>
          <w:tcPr>
            <w:tcW w:w="3827" w:type="dxa"/>
            <w:tcMar>
              <w:left w:w="108" w:type="dxa"/>
              <w:right w:w="108" w:type="dxa"/>
            </w:tcMar>
          </w:tcPr>
          <w:p w14:paraId="489A33D4"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目前不需要额外的专门知识</w:t>
            </w:r>
          </w:p>
        </w:tc>
        <w:tc>
          <w:tcPr>
            <w:tcW w:w="2505" w:type="dxa"/>
            <w:tcMar>
              <w:left w:w="108" w:type="dxa"/>
              <w:right w:w="108" w:type="dxa"/>
            </w:tcMar>
          </w:tcPr>
          <w:p w14:paraId="5EC32C99"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p>
        </w:tc>
      </w:tr>
      <w:tr w:rsidR="00E62558" w:rsidRPr="00B937B4" w14:paraId="33599684" w14:textId="77777777" w:rsidTr="00992D73">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tcBorders>
              <w:bottom w:val="single" w:sz="12" w:space="0" w:color="auto"/>
              <w:right w:val="none" w:sz="0" w:space="0" w:color="auto"/>
            </w:tcBorders>
          </w:tcPr>
          <w:p w14:paraId="1A262EFC" w14:textId="77777777" w:rsidR="00E62558" w:rsidRPr="00B937B4" w:rsidRDefault="00E62558" w:rsidP="008F0A0B">
            <w:pPr>
              <w:pStyle w:val="Normal-pool-Table"/>
              <w:rPr>
                <w:rFonts w:ascii="SimHei" w:eastAsia="SimHei" w:hAnsi="SimHei"/>
                <w:sz w:val="20"/>
              </w:rPr>
            </w:pPr>
            <w:r w:rsidRPr="00B937B4">
              <w:rPr>
                <w:rFonts w:ascii="SimHei" w:eastAsia="SimHei" w:hAnsi="SimHei"/>
                <w:color w:val="000000"/>
                <w:sz w:val="20"/>
                <w:lang w:val="zh-CN"/>
              </w:rPr>
              <w:t>高级专家</w:t>
            </w:r>
          </w:p>
        </w:tc>
        <w:tc>
          <w:tcPr>
            <w:tcW w:w="3827" w:type="dxa"/>
            <w:tcBorders>
              <w:bottom w:val="single" w:sz="12" w:space="0" w:color="auto"/>
            </w:tcBorders>
            <w:tcMar>
              <w:left w:w="108" w:type="dxa"/>
              <w:right w:w="108" w:type="dxa"/>
            </w:tcMar>
          </w:tcPr>
          <w:p w14:paraId="45E54321" w14:textId="77777777" w:rsidR="00E62558" w:rsidRPr="007824FE" w:rsidRDefault="00E62558" w:rsidP="00C57239">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r w:rsidRPr="007824FE">
              <w:rPr>
                <w:rFonts w:eastAsia="SimSun"/>
                <w:color w:val="000000"/>
                <w:sz w:val="20"/>
                <w:lang w:val="zh-CN" w:eastAsia="zh-CN"/>
              </w:rPr>
              <w:t>现任高级专家成员可提供所需专业知识</w:t>
            </w:r>
          </w:p>
        </w:tc>
        <w:tc>
          <w:tcPr>
            <w:tcW w:w="2505" w:type="dxa"/>
            <w:tcBorders>
              <w:bottom w:val="single" w:sz="12" w:space="0" w:color="auto"/>
            </w:tcBorders>
            <w:tcMar>
              <w:left w:w="108" w:type="dxa"/>
              <w:right w:w="108" w:type="dxa"/>
            </w:tcMar>
          </w:tcPr>
          <w:p w14:paraId="074D1635" w14:textId="77777777" w:rsidR="00E62558" w:rsidRPr="007824FE" w:rsidRDefault="00E62558" w:rsidP="008F0A0B">
            <w:pPr>
              <w:pStyle w:val="Normal-pool-Table"/>
              <w:cnfStyle w:val="000000000000" w:firstRow="0" w:lastRow="0" w:firstColumn="0" w:lastColumn="0" w:oddVBand="0" w:evenVBand="0" w:oddHBand="0" w:evenHBand="0" w:firstRowFirstColumn="0" w:firstRowLastColumn="0" w:lastRowFirstColumn="0" w:lastRowLastColumn="0"/>
              <w:rPr>
                <w:rFonts w:eastAsia="SimSun"/>
                <w:sz w:val="20"/>
                <w:lang w:eastAsia="zh-CN"/>
              </w:rPr>
            </w:pPr>
          </w:p>
        </w:tc>
      </w:tr>
    </w:tbl>
    <w:p w14:paraId="0EF026B0" w14:textId="77777777" w:rsidR="00E62558" w:rsidRPr="003B24CA" w:rsidRDefault="00E62558" w:rsidP="00C57239">
      <w:pPr>
        <w:pStyle w:val="Normal-pool"/>
        <w:rPr>
          <w:lang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E62558" w:rsidRPr="002D6BF9" w14:paraId="3F072148" w14:textId="77777777" w:rsidTr="002D6BF9">
        <w:trPr>
          <w:jc w:val="center"/>
        </w:trPr>
        <w:tc>
          <w:tcPr>
            <w:tcW w:w="1897" w:type="dxa"/>
          </w:tcPr>
          <w:p w14:paraId="2E08F485" w14:textId="77777777" w:rsidR="00E62558" w:rsidRPr="002D6BF9" w:rsidRDefault="00E62558" w:rsidP="00C57239">
            <w:pPr>
              <w:pStyle w:val="Normal-pool"/>
              <w:spacing w:before="520"/>
              <w:rPr>
                <w:sz w:val="24"/>
                <w:szCs w:val="24"/>
                <w:lang w:eastAsia="zh-CN"/>
              </w:rPr>
            </w:pPr>
          </w:p>
        </w:tc>
        <w:tc>
          <w:tcPr>
            <w:tcW w:w="1897" w:type="dxa"/>
          </w:tcPr>
          <w:p w14:paraId="28997034" w14:textId="77777777" w:rsidR="00E62558" w:rsidRPr="002D6BF9" w:rsidRDefault="00E62558" w:rsidP="00C57239">
            <w:pPr>
              <w:pStyle w:val="Normal-pool"/>
              <w:spacing w:before="520"/>
              <w:rPr>
                <w:sz w:val="24"/>
                <w:szCs w:val="24"/>
                <w:lang w:eastAsia="zh-CN"/>
              </w:rPr>
            </w:pPr>
          </w:p>
        </w:tc>
        <w:tc>
          <w:tcPr>
            <w:tcW w:w="1897" w:type="dxa"/>
            <w:tcBorders>
              <w:bottom w:val="single" w:sz="4" w:space="0" w:color="auto"/>
            </w:tcBorders>
          </w:tcPr>
          <w:p w14:paraId="21724539" w14:textId="77777777" w:rsidR="00E62558" w:rsidRPr="002D6BF9" w:rsidRDefault="00E62558" w:rsidP="00C57239">
            <w:pPr>
              <w:pStyle w:val="Normal-pool"/>
              <w:spacing w:before="520"/>
              <w:rPr>
                <w:sz w:val="24"/>
                <w:szCs w:val="24"/>
                <w:lang w:eastAsia="zh-CN"/>
              </w:rPr>
            </w:pPr>
          </w:p>
        </w:tc>
        <w:tc>
          <w:tcPr>
            <w:tcW w:w="1898" w:type="dxa"/>
          </w:tcPr>
          <w:p w14:paraId="37D65660" w14:textId="77777777" w:rsidR="00E62558" w:rsidRPr="002D6BF9" w:rsidRDefault="00E62558" w:rsidP="00C57239">
            <w:pPr>
              <w:pStyle w:val="Normal-pool"/>
              <w:spacing w:before="520"/>
              <w:rPr>
                <w:sz w:val="24"/>
                <w:szCs w:val="24"/>
                <w:lang w:eastAsia="zh-CN"/>
              </w:rPr>
            </w:pPr>
          </w:p>
        </w:tc>
        <w:tc>
          <w:tcPr>
            <w:tcW w:w="1898" w:type="dxa"/>
          </w:tcPr>
          <w:p w14:paraId="34BC8355" w14:textId="77777777" w:rsidR="00E62558" w:rsidRPr="002D6BF9" w:rsidRDefault="00E62558" w:rsidP="00C57239">
            <w:pPr>
              <w:pStyle w:val="Normal-pool"/>
              <w:spacing w:before="520"/>
              <w:rPr>
                <w:sz w:val="24"/>
                <w:szCs w:val="24"/>
                <w:lang w:eastAsia="zh-CN"/>
              </w:rPr>
            </w:pPr>
          </w:p>
        </w:tc>
      </w:tr>
    </w:tbl>
    <w:p w14:paraId="4D17F272" w14:textId="1E5538F3" w:rsidR="00160E27" w:rsidRPr="00160E27" w:rsidRDefault="00160E27" w:rsidP="00C57239">
      <w:pPr>
        <w:pStyle w:val="Normal-pool"/>
        <w:rPr>
          <w:rFonts w:eastAsiaTheme="minorEastAsia"/>
          <w:lang w:eastAsia="zh-CN"/>
        </w:rPr>
      </w:pPr>
    </w:p>
    <w:sectPr w:rsidR="00160E27" w:rsidRPr="00160E27" w:rsidSect="00415BBE">
      <w:footerReference w:type="first" r:id="rId17"/>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8327" w14:textId="77777777" w:rsidR="00AE5D77" w:rsidRPr="00160E27" w:rsidRDefault="00AE5D77">
      <w:r w:rsidRPr="00160E27">
        <w:separator/>
      </w:r>
    </w:p>
  </w:endnote>
  <w:endnote w:type="continuationSeparator" w:id="0">
    <w:p w14:paraId="3E6B6026" w14:textId="77777777" w:rsidR="00AE5D77" w:rsidRPr="00160E27" w:rsidRDefault="00AE5D77">
      <w:r w:rsidRPr="00160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2636" w14:textId="07F5F895" w:rsidR="00E62558" w:rsidRPr="008E0476" w:rsidRDefault="00415BBE" w:rsidP="007A6D6B">
    <w:pPr>
      <w:pStyle w:val="Footer-pool"/>
      <w:rPr>
        <w:sz w:val="20"/>
      </w:rPr>
    </w:pPr>
    <w:r w:rsidRPr="008E0476">
      <w:rPr>
        <w:rStyle w:val="PageNumber"/>
        <w:b/>
        <w:sz w:val="20"/>
      </w:rPr>
      <w:fldChar w:fldCharType="begin"/>
    </w:r>
    <w:r w:rsidRPr="008E0476">
      <w:rPr>
        <w:rStyle w:val="PageNumber"/>
        <w:b/>
        <w:sz w:val="20"/>
      </w:rPr>
      <w:instrText xml:space="preserve"> PAGE </w:instrText>
    </w:r>
    <w:r w:rsidRPr="008E0476">
      <w:rPr>
        <w:rStyle w:val="PageNumber"/>
        <w:b/>
        <w:sz w:val="20"/>
      </w:rPr>
      <w:fldChar w:fldCharType="separate"/>
    </w:r>
    <w:r w:rsidRPr="008E0476">
      <w:rPr>
        <w:rStyle w:val="PageNumber"/>
        <w:b/>
        <w:sz w:val="20"/>
      </w:rPr>
      <w:t>13</w:t>
    </w:r>
    <w:r w:rsidRPr="008E0476">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006E" w14:textId="72B913E1" w:rsidR="00E62558" w:rsidRPr="008E0476" w:rsidRDefault="00415BBE" w:rsidP="009F7857">
    <w:pPr>
      <w:pStyle w:val="Footer-pool"/>
      <w:jc w:val="right"/>
      <w:rPr>
        <w:sz w:val="20"/>
      </w:rPr>
    </w:pPr>
    <w:r w:rsidRPr="008E0476">
      <w:rPr>
        <w:rStyle w:val="PageNumber"/>
        <w:b/>
        <w:sz w:val="20"/>
      </w:rPr>
      <w:fldChar w:fldCharType="begin"/>
    </w:r>
    <w:r w:rsidRPr="008E0476">
      <w:rPr>
        <w:rStyle w:val="PageNumber"/>
        <w:b/>
        <w:sz w:val="20"/>
      </w:rPr>
      <w:instrText xml:space="preserve"> PAGE \* MERGEFORMAT </w:instrText>
    </w:r>
    <w:r w:rsidRPr="008E0476">
      <w:rPr>
        <w:rStyle w:val="PageNumber"/>
        <w:b/>
        <w:sz w:val="20"/>
      </w:rPr>
      <w:fldChar w:fldCharType="separate"/>
    </w:r>
    <w:r w:rsidRPr="008E0476">
      <w:rPr>
        <w:rStyle w:val="PageNumber"/>
        <w:b/>
        <w:sz w:val="20"/>
      </w:rPr>
      <w:t>13</w:t>
    </w:r>
    <w:r w:rsidRPr="008E0476">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2D85" w14:textId="209A1CC6" w:rsidR="00415BBE" w:rsidRDefault="00F13A82" w:rsidP="00415BBE">
    <w:pPr>
      <w:pStyle w:val="Footer-jobnumber"/>
    </w:pPr>
    <w:bookmarkStart w:id="5" w:name="FooterJobDate"/>
    <w:r>
      <w:t>K2607173[</w:t>
    </w:r>
    <w:r w:rsidR="00242772">
      <w:rPr>
        <w:rFonts w:eastAsiaTheme="minorEastAsia" w:hint="eastAsia"/>
        <w:lang w:eastAsia="zh-CN"/>
      </w:rPr>
      <w:t>C</w:t>
    </w:r>
    <w:r>
      <w:t>]</w:t>
    </w:r>
    <w:r>
      <w:tab/>
    </w:r>
    <w:r w:rsidR="00596F3D">
      <w:t>0</w:t>
    </w:r>
    <w:r w:rsidR="008E0476">
      <w:t>2</w:t>
    </w:r>
    <w:r>
      <w:t>0</w:t>
    </w:r>
    <w:r w:rsidR="008E0476">
      <w:t>7</w:t>
    </w:r>
    <w:r>
      <w:t>26</w:t>
    </w:r>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3E59" w14:textId="7FDA0278" w:rsidR="00160E27" w:rsidRPr="00160E27" w:rsidRDefault="00160E27" w:rsidP="00160E27">
    <w:pPr>
      <w:pStyle w:val="Footer-jobnumber"/>
    </w:pPr>
    <w:proofErr w:type="spellStart"/>
    <w:r w:rsidRPr="00160E27">
      <w:t>Kxxxxxx</w:t>
    </w:r>
    <w:proofErr w:type="spellEnd"/>
    <w:r w:rsidRPr="00160E27">
      <w:t>[E]</w:t>
    </w:r>
    <w:r w:rsidRPr="00160E27">
      <w:tab/>
      <w:t>210526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ABB6A" w14:textId="77777777" w:rsidR="00AE5D77" w:rsidRPr="00160E27" w:rsidRDefault="00AE5D77" w:rsidP="00C70B49">
      <w:pPr>
        <w:pStyle w:val="Footnote-Separator"/>
        <w:rPr>
          <w:szCs w:val="18"/>
        </w:rPr>
      </w:pPr>
      <w:r w:rsidRPr="00160E27">
        <w:separator/>
      </w:r>
    </w:p>
  </w:footnote>
  <w:footnote w:type="continuationSeparator" w:id="0">
    <w:p w14:paraId="5A974209" w14:textId="77777777" w:rsidR="00AE5D77" w:rsidRPr="00160E27" w:rsidRDefault="00AE5D77" w:rsidP="00C70B49">
      <w:pPr>
        <w:pStyle w:val="Footnote-Separator"/>
      </w:pPr>
      <w:r w:rsidRPr="00160E27">
        <w:continuationSeparator/>
      </w:r>
    </w:p>
  </w:footnote>
  <w:footnote w:type="continuationNotice" w:id="1">
    <w:p w14:paraId="1847DA51" w14:textId="77777777" w:rsidR="00AE5D77" w:rsidRPr="00160E27" w:rsidRDefault="00AE5D77" w:rsidP="00C70B49">
      <w:pPr>
        <w:pStyle w:val="ASpacer"/>
      </w:pPr>
    </w:p>
  </w:footnote>
  <w:footnote w:id="2">
    <w:p w14:paraId="7E40F781" w14:textId="3DD5FE57" w:rsidR="00973F05" w:rsidRPr="00344C3B" w:rsidRDefault="00973F05" w:rsidP="00344C3B">
      <w:pPr>
        <w:pStyle w:val="FootnoteText"/>
        <w:spacing w:before="20" w:after="40" w:line="240" w:lineRule="auto"/>
        <w:ind w:left="1253" w:firstLine="0"/>
        <w:rPr>
          <w:rFonts w:eastAsia="SimSun"/>
          <w:spacing w:val="0"/>
          <w:w w:val="100"/>
          <w:kern w:val="0"/>
          <w:sz w:val="20"/>
        </w:rPr>
      </w:pPr>
      <w:r w:rsidRPr="00344C3B">
        <w:rPr>
          <w:rStyle w:val="FootnoteReference"/>
          <w:spacing w:val="0"/>
          <w:w w:val="100"/>
          <w:kern w:val="0"/>
          <w:position w:val="0"/>
          <w:szCs w:val="20"/>
          <w:vertAlign w:val="baseline"/>
        </w:rPr>
        <w:sym w:font="Symbol" w:char="F02A"/>
      </w:r>
      <w:r w:rsidRPr="00344C3B">
        <w:rPr>
          <w:rFonts w:eastAsia="SimSun"/>
          <w:spacing w:val="0"/>
          <w:w w:val="100"/>
          <w:kern w:val="0"/>
          <w:sz w:val="20"/>
        </w:rPr>
        <w:t xml:space="preserve"> UNEP/OzL.Pro.WG.1/48/1</w:t>
      </w:r>
      <w:r w:rsidRPr="00344C3B">
        <w:rPr>
          <w:rFonts w:eastAsia="SimSun"/>
          <w:spacing w:val="0"/>
          <w:w w:val="100"/>
          <w:kern w:val="0"/>
          <w:sz w:val="20"/>
        </w:rPr>
        <w:t>。</w:t>
      </w:r>
    </w:p>
  </w:footnote>
  <w:footnote w:id="3">
    <w:p w14:paraId="51D7A07E" w14:textId="2DAFF3CF" w:rsidR="00E62558" w:rsidRPr="00D71B0C" w:rsidRDefault="00E62558" w:rsidP="008E0476">
      <w:pPr>
        <w:pStyle w:val="Footnote-Text"/>
        <w:ind w:left="1253"/>
        <w:rPr>
          <w:szCs w:val="18"/>
        </w:rPr>
      </w:pPr>
      <w:r w:rsidRPr="008E0476">
        <w:rPr>
          <w:rFonts w:eastAsia="SimSun"/>
          <w:sz w:val="20"/>
          <w:vertAlign w:val="superscript"/>
          <w:lang w:val="zh-CN"/>
        </w:rPr>
        <w:footnoteRef/>
      </w:r>
      <w:r w:rsidRPr="008E0476">
        <w:rPr>
          <w:rFonts w:eastAsia="SimSun"/>
          <w:sz w:val="20"/>
        </w:rPr>
        <w:t xml:space="preserve"> </w:t>
      </w:r>
      <w:r w:rsidRPr="008E0476">
        <w:rPr>
          <w:rFonts w:eastAsia="SimSun"/>
          <w:sz w:val="20"/>
          <w:lang w:val="zh-CN"/>
        </w:rPr>
        <w:t>可查阅不限成员名额工作组第四十八次会议的门户网站</w:t>
      </w:r>
      <w:hyperlink r:id="rId1" w:history="1">
        <w:r w:rsidRPr="008E0476">
          <w:rPr>
            <w:rStyle w:val="Hyperlink"/>
            <w:rFonts w:eastAsia="SimSun"/>
            <w:sz w:val="20"/>
          </w:rPr>
          <w:t>https://ozone.unep.org/meetings/48th-meeting-open-ended-working-group-parties/pre-session-documents</w:t>
        </w:r>
      </w:hyperlink>
      <w:r w:rsidRPr="008E0476">
        <w:rPr>
          <w:rFonts w:eastAsia="SimSun"/>
          <w:sz w:val="20"/>
          <w:lang w:val="zh-CN"/>
        </w:rPr>
        <w:t>。</w:t>
      </w:r>
      <w:hyperlink r:id="rId2" w:history="1"/>
    </w:p>
  </w:footnote>
  <w:footnote w:id="4">
    <w:p w14:paraId="5834DE89" w14:textId="08ABD6BE" w:rsidR="00E62558" w:rsidRPr="008D7713" w:rsidRDefault="00E62558" w:rsidP="008D7713">
      <w:pPr>
        <w:pStyle w:val="Footnote-Text"/>
        <w:ind w:left="1253"/>
        <w:rPr>
          <w:rFonts w:eastAsia="SimSun"/>
          <w:sz w:val="20"/>
        </w:rPr>
      </w:pPr>
      <w:r w:rsidRPr="008D7713">
        <w:rPr>
          <w:rStyle w:val="FootnoteReference"/>
          <w:spacing w:val="0"/>
          <w:w w:val="100"/>
          <w:position w:val="0"/>
          <w:szCs w:val="20"/>
          <w:lang w:val="zh-CN"/>
        </w:rPr>
        <w:footnoteRef/>
      </w:r>
      <w:r w:rsidRPr="008D7713">
        <w:rPr>
          <w:rFonts w:eastAsia="SimSun"/>
          <w:sz w:val="20"/>
        </w:rPr>
        <w:t xml:space="preserve"> </w:t>
      </w:r>
      <w:hyperlink r:id="rId3" w:history="1">
        <w:r w:rsidRPr="008D7713">
          <w:rPr>
            <w:rStyle w:val="Hyperlink"/>
            <w:rFonts w:eastAsia="SimSun"/>
            <w:sz w:val="20"/>
          </w:rPr>
          <w:t>https://ozone.unep.org/system/files/documents/TEAP-DecisionXXXVII6-replenishment-TF-report-May2026-RTF-report.pdf</w:t>
        </w:r>
      </w:hyperlink>
      <w:r w:rsidRPr="008D7713">
        <w:rPr>
          <w:rFonts w:eastAsia="SimSun"/>
          <w:sz w:val="20"/>
          <w:lang w:val="zh-CN"/>
        </w:rPr>
        <w:t>。</w:t>
      </w:r>
      <w:hyperlink r:id="rId4" w:history="1"/>
    </w:p>
  </w:footnote>
  <w:footnote w:id="5">
    <w:p w14:paraId="7F4A02A9" w14:textId="7431D462" w:rsidR="00E62558" w:rsidRPr="00C026EB" w:rsidRDefault="00E62558" w:rsidP="008D7713">
      <w:pPr>
        <w:pStyle w:val="Footnote-Text"/>
        <w:ind w:left="1253"/>
        <w:rPr>
          <w:lang w:eastAsia="zh-CN"/>
        </w:rPr>
      </w:pPr>
      <w:r w:rsidRPr="008D7713">
        <w:rPr>
          <w:rStyle w:val="FootnoteReference"/>
          <w:spacing w:val="0"/>
          <w:w w:val="100"/>
          <w:position w:val="0"/>
          <w:szCs w:val="20"/>
          <w:lang w:val="zh-CN"/>
        </w:rPr>
        <w:footnoteRef/>
      </w:r>
      <w:r w:rsidRPr="008D7713">
        <w:rPr>
          <w:rFonts w:eastAsia="SimSun"/>
          <w:sz w:val="20"/>
          <w:lang w:val="zh-CN" w:eastAsia="zh-CN"/>
        </w:rPr>
        <w:t xml:space="preserve"> </w:t>
      </w:r>
      <w:r w:rsidRPr="008D7713">
        <w:rPr>
          <w:rFonts w:eastAsia="SimSun"/>
          <w:sz w:val="20"/>
          <w:lang w:val="zh-CN" w:eastAsia="zh-CN"/>
        </w:rPr>
        <w:t>这些配额包括</w:t>
      </w:r>
      <w:r w:rsidRPr="008D7713">
        <w:rPr>
          <w:rFonts w:eastAsia="SimSun"/>
          <w:sz w:val="20"/>
          <w:lang w:val="zh-CN" w:eastAsia="zh-CN"/>
        </w:rPr>
        <w:t>2.5%</w:t>
      </w:r>
      <w:r w:rsidRPr="008D7713">
        <w:rPr>
          <w:rFonts w:eastAsia="SimSun"/>
          <w:sz w:val="20"/>
          <w:lang w:val="zh-CN" w:eastAsia="zh-CN"/>
        </w:rPr>
        <w:t>年平均量，用于现有制冷和空调设备的维修、</w:t>
      </w:r>
      <w:r w:rsidRPr="008D7713">
        <w:rPr>
          <w:rFonts w:eastAsia="SimSun"/>
          <w:sz w:val="20"/>
          <w:lang w:val="zh-CN" w:eastAsia="zh-CN"/>
        </w:rPr>
        <w:t>2030</w:t>
      </w:r>
      <w:r w:rsidRPr="008D7713">
        <w:rPr>
          <w:rFonts w:eastAsia="SimSun"/>
          <w:sz w:val="20"/>
          <w:lang w:val="zh-CN" w:eastAsia="zh-CN"/>
        </w:rPr>
        <w:t>年</w:t>
      </w:r>
      <w:r w:rsidRPr="008D7713">
        <w:rPr>
          <w:rFonts w:eastAsia="SimSun"/>
          <w:sz w:val="20"/>
          <w:lang w:val="zh-CN" w:eastAsia="zh-CN"/>
        </w:rPr>
        <w:t>1</w:t>
      </w:r>
      <w:r w:rsidRPr="008D7713">
        <w:rPr>
          <w:rFonts w:eastAsia="SimSun"/>
          <w:sz w:val="20"/>
          <w:lang w:val="zh-CN" w:eastAsia="zh-CN"/>
        </w:rPr>
        <w:t>月</w:t>
      </w:r>
      <w:r w:rsidRPr="008D7713">
        <w:rPr>
          <w:rFonts w:eastAsia="SimSun"/>
          <w:sz w:val="20"/>
          <w:lang w:val="zh-CN" w:eastAsia="zh-CN"/>
        </w:rPr>
        <w:t>1</w:t>
      </w:r>
      <w:r w:rsidRPr="008D7713">
        <w:rPr>
          <w:rFonts w:eastAsia="SimSun"/>
          <w:sz w:val="20"/>
          <w:lang w:val="zh-CN" w:eastAsia="zh-CN"/>
        </w:rPr>
        <w:t>日存在的灭火和消防设备的维修、火箭发动机制造中的溶剂应用以及用于烧烫伤专门治疗的局部医用气雾剂。</w:t>
      </w:r>
    </w:p>
  </w:footnote>
  <w:footnote w:id="6">
    <w:p w14:paraId="555505E1" w14:textId="77777777" w:rsidR="00E62558" w:rsidRPr="00115CBF" w:rsidRDefault="00E62558" w:rsidP="00115CBF">
      <w:pPr>
        <w:pStyle w:val="Footnote-Text"/>
        <w:ind w:left="1253"/>
        <w:rPr>
          <w:rFonts w:eastAsia="SimSun"/>
          <w:lang w:eastAsia="zh-CN"/>
        </w:rPr>
      </w:pPr>
      <w:r w:rsidRPr="00115CBF">
        <w:rPr>
          <w:rStyle w:val="FootnoteReference"/>
          <w:spacing w:val="0"/>
          <w:w w:val="100"/>
          <w:position w:val="0"/>
          <w:szCs w:val="20"/>
          <w:lang w:val="zh-CN"/>
        </w:rPr>
        <w:footnoteRef/>
      </w:r>
      <w:r w:rsidRPr="00115CBF">
        <w:rPr>
          <w:rFonts w:eastAsia="SimSun"/>
          <w:sz w:val="20"/>
          <w:szCs w:val="22"/>
          <w:lang w:val="zh-CN" w:eastAsia="zh-CN"/>
        </w:rPr>
        <w:t xml:space="preserve"> </w:t>
      </w:r>
      <w:r w:rsidRPr="00115CBF">
        <w:rPr>
          <w:rFonts w:eastAsia="SimSun"/>
          <w:sz w:val="20"/>
          <w:szCs w:val="22"/>
          <w:lang w:val="zh-CN" w:eastAsia="zh-CN"/>
        </w:rPr>
        <w:t>符合执行委员会第</w:t>
      </w:r>
      <w:r w:rsidRPr="00115CBF">
        <w:rPr>
          <w:rFonts w:eastAsia="SimSun"/>
          <w:sz w:val="20"/>
          <w:szCs w:val="22"/>
          <w:lang w:val="zh-CN" w:eastAsia="zh-CN"/>
        </w:rPr>
        <w:t>62/17</w:t>
      </w:r>
      <w:r w:rsidRPr="00115CBF">
        <w:rPr>
          <w:rFonts w:eastAsia="SimSun"/>
          <w:sz w:val="20"/>
          <w:szCs w:val="22"/>
          <w:lang w:val="zh-CN" w:eastAsia="zh-CN"/>
        </w:rPr>
        <w:t>号决定。</w:t>
      </w:r>
    </w:p>
  </w:footnote>
  <w:footnote w:id="7">
    <w:p w14:paraId="39CF6593" w14:textId="2E4A5DC0" w:rsidR="00E62558" w:rsidRPr="00CB05E3" w:rsidRDefault="00E62558" w:rsidP="00CB05E3">
      <w:pPr>
        <w:pStyle w:val="Footnote-Text"/>
        <w:ind w:left="1253"/>
        <w:rPr>
          <w:rFonts w:eastAsia="SimSun"/>
          <w:sz w:val="20"/>
        </w:rPr>
      </w:pPr>
      <w:r w:rsidRPr="00CB05E3">
        <w:rPr>
          <w:rStyle w:val="FootnoteReference"/>
          <w:spacing w:val="0"/>
          <w:w w:val="100"/>
          <w:position w:val="0"/>
          <w:szCs w:val="20"/>
          <w:lang w:val="zh-CN"/>
        </w:rPr>
        <w:footnoteRef/>
      </w:r>
      <w:r w:rsidRPr="00CB05E3">
        <w:rPr>
          <w:rFonts w:eastAsia="SimSun"/>
          <w:sz w:val="20"/>
        </w:rPr>
        <w:t xml:space="preserve"> </w:t>
      </w:r>
      <w:hyperlink r:id="rId5" w:history="1">
        <w:r w:rsidRPr="00CB05E3">
          <w:rPr>
            <w:rStyle w:val="Hyperlink"/>
            <w:rFonts w:eastAsia="SimSun"/>
            <w:sz w:val="20"/>
          </w:rPr>
          <w:t>https://ozone.unep.org/system/files/documents/TEAP-May2026-Progress-Report-vol1.pdf</w:t>
        </w:r>
      </w:hyperlink>
      <w:r w:rsidRPr="00CB05E3">
        <w:rPr>
          <w:rFonts w:eastAsia="SimSun"/>
          <w:sz w:val="20"/>
          <w:lang w:val="zh-CN"/>
        </w:rPr>
        <w:t>。</w:t>
      </w:r>
      <w:hyperlink r:id="rId6" w:history="1"/>
    </w:p>
  </w:footnote>
  <w:footnote w:id="8">
    <w:p w14:paraId="64789443" w14:textId="7BD2C1F3" w:rsidR="00E62558" w:rsidRPr="0079316B" w:rsidRDefault="00E62558" w:rsidP="0079316B">
      <w:pPr>
        <w:pStyle w:val="Footnote-Text"/>
        <w:ind w:right="137"/>
        <w:rPr>
          <w:rFonts w:eastAsia="SimSun"/>
          <w:szCs w:val="18"/>
        </w:rPr>
      </w:pPr>
      <w:r w:rsidRPr="0079316B">
        <w:rPr>
          <w:rStyle w:val="FootnoteReference"/>
          <w:spacing w:val="0"/>
          <w:w w:val="100"/>
          <w:position w:val="0"/>
          <w:szCs w:val="20"/>
          <w:lang w:val="zh-CN"/>
        </w:rPr>
        <w:footnoteRef/>
      </w:r>
      <w:r w:rsidRPr="0079316B">
        <w:rPr>
          <w:rFonts w:eastAsia="SimSun"/>
          <w:sz w:val="20"/>
          <w:szCs w:val="22"/>
        </w:rPr>
        <w:t xml:space="preserve"> UNEP/OzL.Pro.WG.1/47/2</w:t>
      </w:r>
      <w:proofErr w:type="spellStart"/>
      <w:r w:rsidRPr="0079316B">
        <w:rPr>
          <w:rFonts w:eastAsia="SimSun"/>
          <w:sz w:val="20"/>
          <w:szCs w:val="22"/>
          <w:lang w:val="zh-CN"/>
        </w:rPr>
        <w:t>号文件</w:t>
      </w:r>
      <w:r w:rsidRPr="0079316B">
        <w:rPr>
          <w:rFonts w:eastAsia="SimSun"/>
          <w:sz w:val="20"/>
          <w:szCs w:val="22"/>
        </w:rPr>
        <w:t>（</w:t>
      </w:r>
      <w:r w:rsidRPr="0079316B">
        <w:rPr>
          <w:rFonts w:eastAsia="SimSun"/>
          <w:sz w:val="20"/>
          <w:szCs w:val="22"/>
          <w:lang w:val="zh-CN"/>
        </w:rPr>
        <w:t>第</w:t>
      </w:r>
      <w:proofErr w:type="spellEnd"/>
      <w:r w:rsidRPr="0079316B">
        <w:rPr>
          <w:rFonts w:eastAsia="SimSun"/>
          <w:sz w:val="20"/>
          <w:szCs w:val="22"/>
        </w:rPr>
        <w:t>17–21</w:t>
      </w:r>
      <w:proofErr w:type="spellStart"/>
      <w:r w:rsidRPr="0079316B">
        <w:rPr>
          <w:rFonts w:eastAsia="SimSun"/>
          <w:sz w:val="20"/>
          <w:szCs w:val="22"/>
          <w:lang w:val="zh-CN"/>
        </w:rPr>
        <w:t>段</w:t>
      </w:r>
      <w:r w:rsidRPr="0079316B">
        <w:rPr>
          <w:rFonts w:eastAsia="SimSun"/>
          <w:sz w:val="20"/>
          <w:szCs w:val="22"/>
        </w:rPr>
        <w:t>）</w:t>
      </w:r>
      <w:r w:rsidRPr="0079316B">
        <w:rPr>
          <w:rFonts w:eastAsia="SimSun"/>
          <w:sz w:val="20"/>
          <w:szCs w:val="22"/>
          <w:lang w:val="zh-CN"/>
        </w:rPr>
        <w:t>及其增编</w:t>
      </w:r>
      <w:proofErr w:type="spellEnd"/>
      <w:r w:rsidR="008365A8" w:rsidRPr="00C05AD3">
        <w:rPr>
          <w:rFonts w:eastAsia="SimSun" w:hint="eastAsia"/>
          <w:sz w:val="20"/>
          <w:szCs w:val="22"/>
          <w:lang w:eastAsia="zh-CN"/>
        </w:rPr>
        <w:t>（</w:t>
      </w:r>
      <w:r w:rsidRPr="0079316B">
        <w:rPr>
          <w:rFonts w:eastAsia="SimSun"/>
          <w:sz w:val="20"/>
          <w:szCs w:val="22"/>
        </w:rPr>
        <w:t>UNEP/OzL.Pro.WG.1/47/2/Add.1</w:t>
      </w:r>
      <w:r w:rsidRPr="0079316B">
        <w:rPr>
          <w:rFonts w:eastAsia="SimSun"/>
          <w:sz w:val="20"/>
          <w:szCs w:val="22"/>
        </w:rPr>
        <w:t>（</w:t>
      </w:r>
      <w:r w:rsidRPr="0079316B">
        <w:rPr>
          <w:rFonts w:eastAsia="SimSun"/>
          <w:sz w:val="20"/>
          <w:szCs w:val="22"/>
          <w:lang w:val="zh-CN"/>
        </w:rPr>
        <w:t>第</w:t>
      </w:r>
      <w:r w:rsidRPr="0079316B">
        <w:rPr>
          <w:rFonts w:eastAsia="SimSun"/>
          <w:sz w:val="20"/>
          <w:szCs w:val="22"/>
        </w:rPr>
        <w:t>19–28</w:t>
      </w:r>
      <w:r w:rsidRPr="0079316B">
        <w:rPr>
          <w:rFonts w:eastAsia="SimSun"/>
          <w:sz w:val="20"/>
          <w:szCs w:val="22"/>
          <w:lang w:val="zh-CN"/>
        </w:rPr>
        <w:t>段和表</w:t>
      </w:r>
      <w:r w:rsidRPr="0079316B">
        <w:rPr>
          <w:rFonts w:eastAsia="SimSun"/>
          <w:sz w:val="20"/>
          <w:szCs w:val="22"/>
        </w:rPr>
        <w:t>1</w:t>
      </w:r>
      <w:r w:rsidRPr="0079316B">
        <w:rPr>
          <w:rFonts w:eastAsia="SimSun"/>
          <w:sz w:val="20"/>
          <w:szCs w:val="22"/>
        </w:rPr>
        <w:t>）</w:t>
      </w:r>
      <w:r w:rsidR="008365A8">
        <w:rPr>
          <w:rFonts w:eastAsia="SimSun" w:hint="eastAsia"/>
          <w:sz w:val="20"/>
          <w:szCs w:val="22"/>
          <w:lang w:eastAsia="zh-CN"/>
        </w:rPr>
        <w:t>）</w:t>
      </w:r>
      <w:r w:rsidRPr="0079316B">
        <w:rPr>
          <w:rFonts w:eastAsia="SimSun"/>
          <w:sz w:val="20"/>
          <w:szCs w:val="22"/>
          <w:lang w:val="zh-CN"/>
        </w:rPr>
        <w:t>。</w:t>
      </w:r>
    </w:p>
  </w:footnote>
  <w:footnote w:id="9">
    <w:p w14:paraId="00DCC2B5" w14:textId="3C35C19F" w:rsidR="00E62558" w:rsidRPr="000F1872" w:rsidRDefault="00E62558" w:rsidP="000F1872">
      <w:pPr>
        <w:pStyle w:val="Footnote-Text"/>
        <w:ind w:left="1253"/>
        <w:rPr>
          <w:rFonts w:eastAsia="SimSun"/>
          <w:sz w:val="20"/>
        </w:rPr>
      </w:pPr>
      <w:r w:rsidRPr="000F1872">
        <w:rPr>
          <w:rStyle w:val="FootnoteReference"/>
          <w:spacing w:val="0"/>
          <w:w w:val="100"/>
          <w:position w:val="0"/>
          <w:szCs w:val="20"/>
          <w:lang w:val="zh-CN"/>
        </w:rPr>
        <w:footnoteRef/>
      </w:r>
      <w:r w:rsidRPr="000F1872">
        <w:rPr>
          <w:rFonts w:eastAsia="SimSun"/>
          <w:sz w:val="20"/>
        </w:rPr>
        <w:t xml:space="preserve"> </w:t>
      </w:r>
      <w:r w:rsidRPr="000F1872">
        <w:rPr>
          <w:rFonts w:eastAsia="SimSun"/>
          <w:sz w:val="20"/>
          <w:lang w:val="zh-CN"/>
        </w:rPr>
        <w:t>见</w:t>
      </w:r>
      <w:hyperlink r:id="rId7" w:history="1">
        <w:r w:rsidRPr="000F1872">
          <w:rPr>
            <w:rStyle w:val="Hyperlink"/>
            <w:rFonts w:eastAsia="SimSun"/>
            <w:sz w:val="20"/>
          </w:rPr>
          <w:t>https://ozone.unep.org/science/assessment/teap/teap-expertise-required</w:t>
        </w:r>
      </w:hyperlink>
      <w:r w:rsidRPr="000F1872">
        <w:rPr>
          <w:rFonts w:eastAsia="SimSun"/>
          <w:sz w:val="20"/>
          <w:lang w:val="zh-CN"/>
        </w:rPr>
        <w:t>。</w:t>
      </w:r>
      <w:hyperlink r:id="rId8" w:history="1"/>
    </w:p>
  </w:footnote>
  <w:footnote w:id="10">
    <w:p w14:paraId="3026509A" w14:textId="0CFFCD1B" w:rsidR="00E62558" w:rsidRPr="004A54E0" w:rsidRDefault="00E62558" w:rsidP="004A54E0">
      <w:pPr>
        <w:pStyle w:val="Footnote-Text"/>
        <w:ind w:left="1253"/>
        <w:rPr>
          <w:rFonts w:eastAsia="SimSun"/>
          <w:sz w:val="20"/>
        </w:rPr>
      </w:pPr>
      <w:r w:rsidRPr="004A54E0">
        <w:rPr>
          <w:rStyle w:val="FootnoteReference"/>
          <w:spacing w:val="0"/>
          <w:w w:val="100"/>
          <w:position w:val="0"/>
          <w:szCs w:val="20"/>
          <w:lang w:val="zh-CN"/>
        </w:rPr>
        <w:footnoteRef/>
      </w:r>
      <w:r w:rsidRPr="004A54E0">
        <w:rPr>
          <w:rFonts w:eastAsia="SimSun"/>
          <w:sz w:val="20"/>
        </w:rPr>
        <w:t xml:space="preserve"> </w:t>
      </w:r>
      <w:hyperlink r:id="rId9" w:history="1">
        <w:r w:rsidRPr="004A54E0">
          <w:rPr>
            <w:rStyle w:val="Hyperlink"/>
            <w:rFonts w:eastAsia="SimSun"/>
            <w:sz w:val="20"/>
          </w:rPr>
          <w:t>https://ozone.unep.org/node/1941</w:t>
        </w:r>
      </w:hyperlink>
      <w:r w:rsidRPr="004A54E0">
        <w:rPr>
          <w:rFonts w:eastAsia="SimSun"/>
          <w:sz w:val="20"/>
          <w:lang w:val="zh-CN"/>
        </w:rPr>
        <w:t>。</w:t>
      </w:r>
      <w:hyperlink r:id="rId10" w:history="1"/>
    </w:p>
  </w:footnote>
  <w:footnote w:id="11">
    <w:p w14:paraId="48EEFC49" w14:textId="231C3C50" w:rsidR="00E62558" w:rsidRPr="00FF437C" w:rsidRDefault="00E62558" w:rsidP="004A54E0">
      <w:pPr>
        <w:pStyle w:val="Footnote-Text"/>
        <w:ind w:left="1253"/>
        <w:rPr>
          <w:szCs w:val="18"/>
          <w:lang w:eastAsia="zh-CN"/>
        </w:rPr>
      </w:pPr>
      <w:r w:rsidRPr="004A54E0">
        <w:rPr>
          <w:rStyle w:val="FootnoteReference"/>
          <w:spacing w:val="0"/>
          <w:w w:val="100"/>
          <w:position w:val="0"/>
          <w:szCs w:val="20"/>
          <w:lang w:val="zh-CN"/>
        </w:rPr>
        <w:footnoteRef/>
      </w:r>
      <w:r w:rsidRPr="004A54E0">
        <w:rPr>
          <w:rFonts w:eastAsia="SimSun"/>
          <w:sz w:val="20"/>
          <w:lang w:val="zh-CN" w:eastAsia="zh-CN"/>
        </w:rPr>
        <w:t xml:space="preserve"> </w:t>
      </w:r>
      <w:r w:rsidRPr="004A54E0">
        <w:rPr>
          <w:rFonts w:eastAsia="SimSun"/>
          <w:sz w:val="20"/>
          <w:lang w:val="zh-CN" w:eastAsia="zh-CN"/>
        </w:rPr>
        <w:t>尽管提交材料指出，已对</w:t>
      </w:r>
      <w:r w:rsidRPr="004A54E0">
        <w:rPr>
          <w:rFonts w:eastAsia="SimSun"/>
          <w:sz w:val="20"/>
          <w:lang w:val="zh-CN" w:eastAsia="zh-CN"/>
        </w:rPr>
        <w:t>60</w:t>
      </w:r>
      <w:r w:rsidRPr="004A54E0">
        <w:rPr>
          <w:rFonts w:eastAsia="SimSun"/>
          <w:sz w:val="20"/>
          <w:lang w:val="zh-CN" w:eastAsia="zh-CN"/>
        </w:rPr>
        <w:t>多种化合物进测试了销毁技术（其中包括全氯化和溴化化合物），但没有提供这些化合物类别的支持数据。因此，除了提供数据的受控物质类别之外，无法对这些其他物质进行基于数据的评估。</w:t>
      </w:r>
    </w:p>
  </w:footnote>
  <w:footnote w:id="12">
    <w:p w14:paraId="135167C8" w14:textId="77777777" w:rsidR="00E62558" w:rsidRPr="00B8577F" w:rsidRDefault="00E62558" w:rsidP="00B8577F">
      <w:pPr>
        <w:pStyle w:val="Footnote-Text"/>
        <w:ind w:left="1253"/>
        <w:rPr>
          <w:rFonts w:eastAsia="SimSun"/>
          <w:sz w:val="20"/>
          <w:lang w:eastAsia="zh-CN"/>
        </w:rPr>
      </w:pPr>
      <w:r w:rsidRPr="00B8577F">
        <w:rPr>
          <w:rFonts w:eastAsia="SimSun"/>
          <w:sz w:val="20"/>
          <w:lang w:val="zh-CN" w:eastAsia="zh-CN"/>
        </w:rPr>
        <w:t xml:space="preserve">* </w:t>
      </w:r>
      <w:r w:rsidRPr="00B8577F">
        <w:rPr>
          <w:rFonts w:eastAsia="SimSun"/>
          <w:sz w:val="20"/>
          <w:lang w:val="zh-CN" w:eastAsia="zh-CN"/>
        </w:rPr>
        <w:t>本附件英文原文未经正式编辑。</w:t>
      </w:r>
    </w:p>
  </w:footnote>
  <w:footnote w:id="13">
    <w:p w14:paraId="35072AFD" w14:textId="1806881B" w:rsidR="00E62558" w:rsidRPr="00D42109" w:rsidRDefault="00E62558" w:rsidP="00B8577F">
      <w:pPr>
        <w:pStyle w:val="Footnote-Text"/>
        <w:ind w:left="1253"/>
        <w:rPr>
          <w:sz w:val="20"/>
        </w:rPr>
      </w:pPr>
      <w:r w:rsidRPr="00B8577F">
        <w:rPr>
          <w:rStyle w:val="FootnoteReference"/>
          <w:spacing w:val="0"/>
          <w:w w:val="100"/>
          <w:position w:val="0"/>
          <w:szCs w:val="20"/>
          <w:lang w:val="zh-CN"/>
        </w:rPr>
        <w:footnoteRef/>
      </w:r>
      <w:r w:rsidRPr="00B8577F">
        <w:rPr>
          <w:rFonts w:eastAsia="SimSun"/>
          <w:sz w:val="20"/>
        </w:rPr>
        <w:t xml:space="preserve"> </w:t>
      </w:r>
      <w:hyperlink r:id="rId11" w:history="1">
        <w:r w:rsidR="00D42109" w:rsidRPr="00B8577F">
          <w:rPr>
            <w:rStyle w:val="Hyperlink"/>
            <w:sz w:val="20"/>
          </w:rPr>
          <w:t>https://www.multilateralfund.org/our-impact</w:t>
        </w:r>
      </w:hyperlink>
      <w:r w:rsidRPr="00B8577F">
        <w:rPr>
          <w:rFonts w:eastAsia="SimSun"/>
          <w:sz w:val="20"/>
          <w:lang w:val="zh-CN"/>
        </w:rPr>
        <w:t>。</w:t>
      </w:r>
      <w:hyperlink r:id="rId12" w:history="1"/>
    </w:p>
  </w:footnote>
  <w:footnote w:id="14">
    <w:p w14:paraId="47BB6D98" w14:textId="4F51DBBA" w:rsidR="00E62558" w:rsidRPr="00B43418" w:rsidRDefault="00E62558" w:rsidP="00B43418">
      <w:pPr>
        <w:pStyle w:val="Footnote-Text"/>
        <w:ind w:left="1253"/>
        <w:rPr>
          <w:rFonts w:eastAsia="SimSun"/>
          <w:sz w:val="20"/>
        </w:rPr>
      </w:pPr>
      <w:r w:rsidRPr="00B43418">
        <w:rPr>
          <w:rStyle w:val="FootnoteReference"/>
          <w:spacing w:val="0"/>
          <w:w w:val="100"/>
          <w:position w:val="0"/>
          <w:szCs w:val="20"/>
          <w:lang w:val="zh-CN"/>
        </w:rPr>
        <w:footnoteRef/>
      </w:r>
      <w:r w:rsidRPr="00B43418">
        <w:rPr>
          <w:rFonts w:eastAsia="SimSun"/>
          <w:sz w:val="20"/>
        </w:rPr>
        <w:t xml:space="preserve"> </w:t>
      </w:r>
      <w:hyperlink r:id="rId13" w:history="1">
        <w:r w:rsidRPr="00B43418">
          <w:rPr>
            <w:rStyle w:val="Hyperlink"/>
            <w:rFonts w:eastAsia="SimSun"/>
            <w:sz w:val="20"/>
          </w:rPr>
          <w:t>https://ozone.unep.org/treaties/montreal-protocol/meetings/thirtieth-meeting-parties/decisions/annex-i-adjustments</w:t>
        </w:r>
      </w:hyperlink>
      <w:r w:rsidR="003013C7">
        <w:rPr>
          <w:rFonts w:eastAsia="SimSun" w:hint="eastAsia"/>
          <w:sz w:val="20"/>
          <w:lang w:eastAsia="zh-CN"/>
        </w:rPr>
        <w:t>。</w:t>
      </w:r>
      <w:hyperlink r:id="rId14" w:history="1"/>
    </w:p>
  </w:footnote>
  <w:footnote w:id="15">
    <w:p w14:paraId="7C684525" w14:textId="5F6776FE" w:rsidR="00E62558" w:rsidRPr="00B43418" w:rsidRDefault="00E62558" w:rsidP="00B43418">
      <w:pPr>
        <w:pStyle w:val="Footnote-Text"/>
        <w:ind w:left="1253"/>
        <w:rPr>
          <w:rFonts w:eastAsia="SimSun"/>
          <w:sz w:val="20"/>
          <w:lang w:eastAsia="zh-CN"/>
        </w:rPr>
      </w:pPr>
      <w:r w:rsidRPr="00B43418">
        <w:rPr>
          <w:rStyle w:val="FootnoteReference"/>
          <w:spacing w:val="0"/>
          <w:w w:val="100"/>
          <w:position w:val="0"/>
          <w:szCs w:val="20"/>
          <w:lang w:val="zh-CN"/>
        </w:rPr>
        <w:footnoteRef/>
      </w:r>
      <w:r w:rsidRPr="00B43418">
        <w:rPr>
          <w:rFonts w:eastAsia="SimSun"/>
          <w:sz w:val="20"/>
          <w:lang w:val="zh-CN" w:eastAsia="zh-CN"/>
        </w:rPr>
        <w:t xml:space="preserve"> </w:t>
      </w:r>
      <w:r w:rsidRPr="003212ED">
        <w:rPr>
          <w:rFonts w:eastAsia="SimSun"/>
          <w:sz w:val="20"/>
          <w:lang w:val="zh-CN" w:eastAsia="zh-CN"/>
        </w:rPr>
        <w:t>《蒙特利尔议定书》下的第</w:t>
      </w:r>
      <w:r w:rsidR="009531E9" w:rsidRPr="003212ED">
        <w:rPr>
          <w:rFonts w:eastAsia="SimSun"/>
          <w:sz w:val="20"/>
          <w:lang w:val="zh-CN" w:eastAsia="zh-CN"/>
        </w:rPr>
        <w:t>XXVIII/2</w:t>
      </w:r>
      <w:r w:rsidRPr="003212ED">
        <w:rPr>
          <w:rFonts w:eastAsia="SimSun"/>
          <w:sz w:val="20"/>
          <w:lang w:val="zh-CN" w:eastAsia="zh-CN"/>
        </w:rPr>
        <w:t>号决定</w:t>
      </w:r>
      <w:r w:rsidRPr="00B43418">
        <w:rPr>
          <w:rFonts w:eastAsia="SimSun"/>
          <w:sz w:val="20"/>
          <w:lang w:val="zh-CN" w:eastAsia="zh-CN"/>
        </w:rPr>
        <w:t>第</w:t>
      </w:r>
      <w:r w:rsidRPr="00B43418">
        <w:rPr>
          <w:rFonts w:eastAsia="SimSun"/>
          <w:sz w:val="20"/>
          <w:lang w:val="zh-CN" w:eastAsia="zh-CN"/>
        </w:rPr>
        <w:t>2</w:t>
      </w:r>
      <w:r w:rsidRPr="00B43418">
        <w:rPr>
          <w:rFonts w:eastAsia="SimSun"/>
          <w:sz w:val="20"/>
          <w:lang w:val="zh-CN" w:eastAsia="zh-CN"/>
        </w:rPr>
        <w:t>段将巴林、印度、伊朗伊斯兰共和国、伊拉克、科威特、阿曼、巴基斯坦、卡塔尔、沙特阿拉伯和阿拉伯联合酋长国称为</w:t>
      </w:r>
      <w:r w:rsidR="009531E9">
        <w:rPr>
          <w:rFonts w:eastAsia="SimSun" w:hint="eastAsia"/>
          <w:sz w:val="20"/>
          <w:lang w:val="zh-CN" w:eastAsia="zh-CN"/>
        </w:rPr>
        <w:t>第</w:t>
      </w:r>
      <w:r w:rsidR="009531E9">
        <w:rPr>
          <w:rFonts w:eastAsia="SimSun" w:hint="eastAsia"/>
          <w:sz w:val="20"/>
          <w:lang w:val="zh-CN" w:eastAsia="zh-CN"/>
        </w:rPr>
        <w:t>5</w:t>
      </w:r>
      <w:r w:rsidR="009531E9">
        <w:rPr>
          <w:rFonts w:eastAsia="SimSun" w:hint="eastAsia"/>
          <w:sz w:val="20"/>
          <w:lang w:val="zh-CN" w:eastAsia="zh-CN"/>
        </w:rPr>
        <w:t>条</w:t>
      </w:r>
      <w:r w:rsidRPr="00B43418">
        <w:rPr>
          <w:rFonts w:eastAsia="SimSun"/>
          <w:sz w:val="20"/>
          <w:lang w:val="zh-CN" w:eastAsia="zh-CN"/>
        </w:rPr>
        <w:t>第</w:t>
      </w:r>
      <w:r w:rsidRPr="00B43418">
        <w:rPr>
          <w:rFonts w:eastAsia="SimSun"/>
          <w:sz w:val="20"/>
          <w:lang w:val="zh-CN" w:eastAsia="zh-CN"/>
        </w:rPr>
        <w:t>2</w:t>
      </w:r>
      <w:r w:rsidRPr="00B43418">
        <w:rPr>
          <w:rFonts w:eastAsia="SimSun"/>
          <w:sz w:val="20"/>
          <w:lang w:val="zh-CN" w:eastAsia="zh-CN"/>
        </w:rPr>
        <w:t>类缔约方。</w:t>
      </w:r>
    </w:p>
  </w:footnote>
  <w:footnote w:id="16">
    <w:p w14:paraId="47318FFB" w14:textId="77777777" w:rsidR="00E62558" w:rsidRPr="00B56062" w:rsidRDefault="00E62558" w:rsidP="00B43418">
      <w:pPr>
        <w:pStyle w:val="Footnote-Text"/>
        <w:ind w:left="1253"/>
        <w:rPr>
          <w:lang w:eastAsia="zh-CN"/>
        </w:rPr>
      </w:pPr>
      <w:r w:rsidRPr="00B43418">
        <w:rPr>
          <w:rStyle w:val="FootnoteReference"/>
          <w:spacing w:val="0"/>
          <w:w w:val="100"/>
          <w:position w:val="0"/>
          <w:szCs w:val="20"/>
          <w:lang w:val="zh-CN"/>
        </w:rPr>
        <w:footnoteRef/>
      </w:r>
      <w:r w:rsidRPr="00B43418">
        <w:rPr>
          <w:rFonts w:eastAsia="SimSun"/>
          <w:sz w:val="20"/>
          <w:lang w:val="zh-CN" w:eastAsia="zh-CN"/>
        </w:rPr>
        <w:t xml:space="preserve"> UNEP/OzL.Pro/ExCom/97/20</w:t>
      </w:r>
      <w:r w:rsidRPr="00B43418">
        <w:rPr>
          <w:rFonts w:eastAsia="SimSun"/>
          <w:sz w:val="20"/>
          <w:lang w:val="zh-CN" w:eastAsia="zh-CN"/>
        </w:rPr>
        <w:t>。</w:t>
      </w:r>
    </w:p>
  </w:footnote>
  <w:footnote w:id="17">
    <w:p w14:paraId="536D6D9E" w14:textId="77777777" w:rsidR="00E62558" w:rsidRPr="00BE25BB" w:rsidRDefault="00E62558" w:rsidP="009D581C">
      <w:pPr>
        <w:pStyle w:val="Footnote-Text"/>
        <w:ind w:left="1253"/>
        <w:rPr>
          <w:rFonts w:eastAsia="SimSun"/>
          <w:sz w:val="20"/>
          <w:lang w:eastAsia="zh-CN"/>
        </w:rPr>
      </w:pPr>
      <w:r w:rsidRPr="00BE25BB">
        <w:rPr>
          <w:rFonts w:eastAsia="SimSun"/>
          <w:sz w:val="20"/>
          <w:szCs w:val="22"/>
          <w:lang w:val="zh-CN" w:eastAsia="zh-CN"/>
        </w:rPr>
        <w:t xml:space="preserve">* </w:t>
      </w:r>
      <w:r w:rsidRPr="00BE25BB">
        <w:rPr>
          <w:rFonts w:eastAsia="SimSun"/>
          <w:sz w:val="20"/>
          <w:szCs w:val="22"/>
          <w:lang w:val="zh-CN" w:eastAsia="zh-CN"/>
        </w:rPr>
        <w:t>本附件英文原文未经正式编辑。</w:t>
      </w:r>
    </w:p>
  </w:footnote>
  <w:footnote w:id="18">
    <w:p w14:paraId="52653FAB" w14:textId="5280BA8C" w:rsidR="007D6FB1" w:rsidRPr="00FB116F" w:rsidRDefault="007D6FB1" w:rsidP="009D581C">
      <w:pPr>
        <w:pStyle w:val="FootnoteText"/>
        <w:spacing w:before="20" w:after="40" w:line="240" w:lineRule="auto"/>
        <w:ind w:left="1253" w:firstLine="0"/>
        <w:rPr>
          <w:szCs w:val="18"/>
        </w:rPr>
      </w:pPr>
      <w:r w:rsidRPr="00BE25BB">
        <w:rPr>
          <w:rStyle w:val="FootnoteReference"/>
          <w:spacing w:val="0"/>
          <w:w w:val="100"/>
          <w:kern w:val="0"/>
          <w:position w:val="0"/>
          <w:szCs w:val="20"/>
          <w:lang w:val="zh-CN"/>
        </w:rPr>
        <w:footnoteRef/>
      </w:r>
      <w:r w:rsidRPr="00BE25BB">
        <w:rPr>
          <w:rFonts w:eastAsia="SimSun"/>
          <w:spacing w:val="0"/>
          <w:w w:val="100"/>
          <w:kern w:val="0"/>
          <w:sz w:val="20"/>
          <w:szCs w:val="22"/>
          <w:lang w:val="zh-CN"/>
        </w:rPr>
        <w:t xml:space="preserve"> 2026</w:t>
      </w:r>
      <w:r w:rsidRPr="00BE25BB">
        <w:rPr>
          <w:rFonts w:eastAsia="SimSun"/>
          <w:spacing w:val="0"/>
          <w:w w:val="100"/>
          <w:kern w:val="0"/>
          <w:sz w:val="20"/>
          <w:szCs w:val="22"/>
          <w:lang w:val="zh-CN"/>
        </w:rPr>
        <w:t>年臭氧消耗物质和氢氟碳化物生产配额的发布公告。</w:t>
      </w:r>
    </w:p>
  </w:footnote>
  <w:footnote w:id="19">
    <w:p w14:paraId="281333A5" w14:textId="77777777" w:rsidR="00E62558" w:rsidRPr="00224F9B" w:rsidRDefault="00E62558" w:rsidP="00224F9B">
      <w:pPr>
        <w:pStyle w:val="Footnote-Text"/>
        <w:tabs>
          <w:tab w:val="clear" w:pos="1247"/>
          <w:tab w:val="clear" w:pos="1871"/>
          <w:tab w:val="clear" w:pos="2495"/>
          <w:tab w:val="clear" w:pos="3119"/>
          <w:tab w:val="clear" w:pos="3742"/>
          <w:tab w:val="clear" w:pos="4366"/>
        </w:tabs>
        <w:ind w:left="1253"/>
        <w:rPr>
          <w:sz w:val="20"/>
          <w:lang w:eastAsia="zh-CN"/>
        </w:rPr>
      </w:pPr>
      <w:r w:rsidRPr="00224F9B">
        <w:rPr>
          <w:sz w:val="20"/>
          <w:lang w:val="zh-CN" w:eastAsia="zh-CN"/>
        </w:rPr>
        <w:t>* 本附件英文原文未经正式编辑。</w:t>
      </w:r>
    </w:p>
  </w:footnote>
  <w:footnote w:id="20">
    <w:p w14:paraId="03B11457" w14:textId="77777777" w:rsidR="00E62558" w:rsidRPr="00B731FA" w:rsidRDefault="00E62558" w:rsidP="002D6BF9">
      <w:pPr>
        <w:pStyle w:val="Footnote-Text"/>
        <w:tabs>
          <w:tab w:val="clear" w:pos="1247"/>
          <w:tab w:val="clear" w:pos="1871"/>
          <w:tab w:val="clear" w:pos="2495"/>
          <w:tab w:val="clear" w:pos="3119"/>
          <w:tab w:val="clear" w:pos="3742"/>
          <w:tab w:val="clear" w:pos="4366"/>
        </w:tabs>
        <w:ind w:left="1253"/>
        <w:rPr>
          <w:rFonts w:eastAsia="SimSun"/>
          <w:szCs w:val="18"/>
          <w:lang w:eastAsia="zh-CN"/>
        </w:rPr>
      </w:pPr>
      <w:r w:rsidRPr="00B731FA">
        <w:rPr>
          <w:rFonts w:eastAsia="SimSun"/>
          <w:sz w:val="20"/>
          <w:szCs w:val="22"/>
          <w:lang w:val="zh-CN" w:eastAsia="zh-CN"/>
        </w:rPr>
        <w:t xml:space="preserve">* </w:t>
      </w:r>
      <w:r w:rsidRPr="00B731FA">
        <w:rPr>
          <w:rFonts w:eastAsia="SimSun"/>
          <w:sz w:val="20"/>
          <w:szCs w:val="22"/>
          <w:lang w:val="zh-CN" w:eastAsia="zh-CN"/>
        </w:rPr>
        <w:t>本附件英文原文未经正式编辑。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0773" w14:textId="6ADDF1EA" w:rsidR="00E62558" w:rsidRPr="008E0476" w:rsidRDefault="00596F3D" w:rsidP="008E0476">
    <w:pPr>
      <w:pStyle w:val="Header-pool"/>
      <w:spacing w:line="240" w:lineRule="auto"/>
      <w:jc w:val="left"/>
      <w:rPr>
        <w:sz w:val="20"/>
        <w:szCs w:val="20"/>
      </w:rPr>
    </w:pPr>
    <w:r w:rsidRPr="008E0476">
      <w:rPr>
        <w:noProof/>
        <w:sz w:val="20"/>
        <w:szCs w:val="20"/>
      </w:rPr>
      <w:t>UNEP/OzL.Pro.WG.1/48/2/Add.1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1012" w14:textId="2CA71700" w:rsidR="00E62558" w:rsidRPr="008E0476" w:rsidRDefault="00596F3D" w:rsidP="008E0476">
    <w:pPr>
      <w:pStyle w:val="Header-pool"/>
      <w:spacing w:line="240" w:lineRule="auto"/>
      <w:jc w:val="right"/>
      <w:rPr>
        <w:sz w:val="20"/>
        <w:szCs w:val="20"/>
      </w:rPr>
    </w:pPr>
    <w:r w:rsidRPr="008E0476">
      <w:rPr>
        <w:noProof/>
        <w:sz w:val="20"/>
        <w:szCs w:val="20"/>
      </w:rPr>
      <w:t>UNEP/OzL.Pro.WG.1/48/2/Add.1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F00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589A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0415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3249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F897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4BF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5093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41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5A7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420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C07D3E"/>
    <w:multiLevelType w:val="hybridMultilevel"/>
    <w:tmpl w:val="22B4C798"/>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2" w15:restartNumberingAfterBreak="0">
    <w:nsid w:val="14744EF8"/>
    <w:multiLevelType w:val="hybridMultilevel"/>
    <w:tmpl w:val="06DA3562"/>
    <w:lvl w:ilvl="0" w:tplc="701A2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AC22FF"/>
    <w:multiLevelType w:val="hybridMultilevel"/>
    <w:tmpl w:val="BF90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CED5E92"/>
    <w:multiLevelType w:val="hybridMultilevel"/>
    <w:tmpl w:val="BADAB9D6"/>
    <w:lvl w:ilvl="0" w:tplc="ACC47476">
      <w:start w:val="1"/>
      <w:numFmt w:val="bullet"/>
      <w:lvlText w:val="–"/>
      <w:lvlJc w:val="left"/>
      <w:pPr>
        <w:ind w:left="1968" w:hanging="360"/>
      </w:pPr>
      <w:rPr>
        <w:rFonts w:ascii="Arial" w:hAnsi="Arial" w:hint="default"/>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16" w15:restartNumberingAfterBreak="0">
    <w:nsid w:val="1D242FCE"/>
    <w:multiLevelType w:val="hybridMultilevel"/>
    <w:tmpl w:val="60A877F6"/>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7" w15:restartNumberingAfterBreak="0">
    <w:nsid w:val="25A9021A"/>
    <w:multiLevelType w:val="hybridMultilevel"/>
    <w:tmpl w:val="9738B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240F1A"/>
    <w:multiLevelType w:val="hybridMultilevel"/>
    <w:tmpl w:val="0CDA62F2"/>
    <w:lvl w:ilvl="0" w:tplc="39CCA8AA">
      <w:start w:val="1"/>
      <w:numFmt w:val="lowerLetter"/>
      <w:lvlText w:val="(%1)"/>
      <w:lvlJc w:val="left"/>
      <w:pPr>
        <w:ind w:left="1968" w:hanging="360"/>
      </w:pPr>
      <w:rPr>
        <w:rFonts w:ascii="Times New Roman" w:hAnsi="Times New Roman" w:cs="Times New Roman" w:hint="default"/>
      </w:rPr>
    </w:lvl>
    <w:lvl w:ilvl="1" w:tplc="FFFFFFFF" w:tentative="1">
      <w:start w:val="1"/>
      <w:numFmt w:val="bullet"/>
      <w:lvlText w:val="o"/>
      <w:lvlJc w:val="left"/>
      <w:pPr>
        <w:ind w:left="2688" w:hanging="360"/>
      </w:pPr>
      <w:rPr>
        <w:rFonts w:ascii="Courier New" w:hAnsi="Courier New" w:cs="Courier New" w:hint="default"/>
      </w:rPr>
    </w:lvl>
    <w:lvl w:ilvl="2" w:tplc="FFFFFFFF" w:tentative="1">
      <w:start w:val="1"/>
      <w:numFmt w:val="bullet"/>
      <w:lvlText w:val=""/>
      <w:lvlJc w:val="left"/>
      <w:pPr>
        <w:ind w:left="3408" w:hanging="360"/>
      </w:pPr>
      <w:rPr>
        <w:rFonts w:ascii="Wingdings" w:hAnsi="Wingdings" w:hint="default"/>
      </w:rPr>
    </w:lvl>
    <w:lvl w:ilvl="3" w:tplc="FFFFFFFF" w:tentative="1">
      <w:start w:val="1"/>
      <w:numFmt w:val="bullet"/>
      <w:lvlText w:val=""/>
      <w:lvlJc w:val="left"/>
      <w:pPr>
        <w:ind w:left="4128" w:hanging="360"/>
      </w:pPr>
      <w:rPr>
        <w:rFonts w:ascii="Symbol" w:hAnsi="Symbol" w:hint="default"/>
      </w:rPr>
    </w:lvl>
    <w:lvl w:ilvl="4" w:tplc="FFFFFFFF" w:tentative="1">
      <w:start w:val="1"/>
      <w:numFmt w:val="bullet"/>
      <w:lvlText w:val="o"/>
      <w:lvlJc w:val="left"/>
      <w:pPr>
        <w:ind w:left="4848" w:hanging="360"/>
      </w:pPr>
      <w:rPr>
        <w:rFonts w:ascii="Courier New" w:hAnsi="Courier New" w:cs="Courier New" w:hint="default"/>
      </w:rPr>
    </w:lvl>
    <w:lvl w:ilvl="5" w:tplc="FFFFFFFF" w:tentative="1">
      <w:start w:val="1"/>
      <w:numFmt w:val="bullet"/>
      <w:lvlText w:val=""/>
      <w:lvlJc w:val="left"/>
      <w:pPr>
        <w:ind w:left="5568" w:hanging="360"/>
      </w:pPr>
      <w:rPr>
        <w:rFonts w:ascii="Wingdings" w:hAnsi="Wingdings" w:hint="default"/>
      </w:rPr>
    </w:lvl>
    <w:lvl w:ilvl="6" w:tplc="FFFFFFFF" w:tentative="1">
      <w:start w:val="1"/>
      <w:numFmt w:val="bullet"/>
      <w:lvlText w:val=""/>
      <w:lvlJc w:val="left"/>
      <w:pPr>
        <w:ind w:left="6288" w:hanging="360"/>
      </w:pPr>
      <w:rPr>
        <w:rFonts w:ascii="Symbol" w:hAnsi="Symbol" w:hint="default"/>
      </w:rPr>
    </w:lvl>
    <w:lvl w:ilvl="7" w:tplc="FFFFFFFF" w:tentative="1">
      <w:start w:val="1"/>
      <w:numFmt w:val="bullet"/>
      <w:lvlText w:val="o"/>
      <w:lvlJc w:val="left"/>
      <w:pPr>
        <w:ind w:left="7008" w:hanging="360"/>
      </w:pPr>
      <w:rPr>
        <w:rFonts w:ascii="Courier New" w:hAnsi="Courier New" w:cs="Courier New" w:hint="default"/>
      </w:rPr>
    </w:lvl>
    <w:lvl w:ilvl="8" w:tplc="FFFFFFFF" w:tentative="1">
      <w:start w:val="1"/>
      <w:numFmt w:val="bullet"/>
      <w:lvlText w:val=""/>
      <w:lvlJc w:val="left"/>
      <w:pPr>
        <w:ind w:left="7728" w:hanging="360"/>
      </w:pPr>
      <w:rPr>
        <w:rFonts w:ascii="Wingdings" w:hAnsi="Wingdings" w:hint="default"/>
      </w:r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013783"/>
    <w:multiLevelType w:val="hybridMultilevel"/>
    <w:tmpl w:val="51FED832"/>
    <w:lvl w:ilvl="0" w:tplc="8578DED0">
      <w:start w:val="1"/>
      <w:numFmt w:val="upperLetter"/>
      <w:lvlText w:val="%1."/>
      <w:lvlJc w:val="left"/>
      <w:pPr>
        <w:ind w:left="1605" w:hanging="360"/>
      </w:pPr>
      <w:rPr>
        <w:rFonts w:hint="default"/>
        <w:color w:val="auto"/>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21" w15:restartNumberingAfterBreak="0">
    <w:nsid w:val="351A6BED"/>
    <w:multiLevelType w:val="hybridMultilevel"/>
    <w:tmpl w:val="3E440904"/>
    <w:lvl w:ilvl="0" w:tplc="63EA72E0">
      <w:numFmt w:val="bullet"/>
      <w:lvlText w:val="-"/>
      <w:lvlJc w:val="left"/>
      <w:pPr>
        <w:ind w:left="1968" w:hanging="360"/>
      </w:pPr>
      <w:rPr>
        <w:rFonts w:ascii="Calibri" w:eastAsia="Calibri" w:hAnsi="Calibri" w:cs="Calibri" w:hint="default"/>
        <w:b w:val="0"/>
        <w:bCs w:val="0"/>
        <w:i w:val="0"/>
        <w:iCs w:val="0"/>
        <w:spacing w:val="0"/>
        <w:w w:val="99"/>
        <w:sz w:val="20"/>
        <w:szCs w:val="20"/>
        <w:lang w:val="en-US" w:eastAsia="en-US" w:bidi="ar-SA"/>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22" w15:restartNumberingAfterBreak="0">
    <w:nsid w:val="3A9C2E82"/>
    <w:multiLevelType w:val="hybridMultilevel"/>
    <w:tmpl w:val="FB6CF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452CB8"/>
    <w:multiLevelType w:val="hybridMultilevel"/>
    <w:tmpl w:val="7494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26C8D"/>
    <w:multiLevelType w:val="hybridMultilevel"/>
    <w:tmpl w:val="6C904A94"/>
    <w:lvl w:ilvl="0" w:tplc="08090001">
      <w:start w:val="1"/>
      <w:numFmt w:val="bullet"/>
      <w:lvlText w:val=""/>
      <w:lvlJc w:val="left"/>
      <w:pPr>
        <w:ind w:left="1967" w:hanging="360"/>
      </w:pPr>
      <w:rPr>
        <w:rFonts w:ascii="Symbol" w:hAnsi="Symbol" w:hint="default"/>
      </w:rPr>
    </w:lvl>
    <w:lvl w:ilvl="1" w:tplc="08090003">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5" w15:restartNumberingAfterBreak="0">
    <w:nsid w:val="45191F42"/>
    <w:multiLevelType w:val="hybridMultilevel"/>
    <w:tmpl w:val="78E464A8"/>
    <w:lvl w:ilvl="0" w:tplc="06A07E12">
      <w:start w:val="1"/>
      <w:numFmt w:val="lowerLetter"/>
      <w:lvlText w:val="(%1)"/>
      <w:lvlJc w:val="left"/>
      <w:pPr>
        <w:ind w:left="2232" w:hanging="360"/>
      </w:pPr>
      <w:rPr>
        <w:rFonts w:hint="default"/>
      </w:rPr>
    </w:lvl>
    <w:lvl w:ilvl="1" w:tplc="FFFFFFFF" w:tentative="1">
      <w:start w:val="1"/>
      <w:numFmt w:val="bullet"/>
      <w:lvlText w:val="o"/>
      <w:lvlJc w:val="left"/>
      <w:pPr>
        <w:ind w:left="2952" w:hanging="360"/>
      </w:pPr>
      <w:rPr>
        <w:rFonts w:ascii="Courier New" w:hAnsi="Courier New" w:cs="Courier New" w:hint="default"/>
      </w:rPr>
    </w:lvl>
    <w:lvl w:ilvl="2" w:tplc="FFFFFFFF" w:tentative="1">
      <w:start w:val="1"/>
      <w:numFmt w:val="bullet"/>
      <w:lvlText w:val=""/>
      <w:lvlJc w:val="left"/>
      <w:pPr>
        <w:ind w:left="3672" w:hanging="360"/>
      </w:pPr>
      <w:rPr>
        <w:rFonts w:ascii="Wingdings" w:hAnsi="Wingdings" w:hint="default"/>
      </w:rPr>
    </w:lvl>
    <w:lvl w:ilvl="3" w:tplc="FFFFFFFF" w:tentative="1">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26" w15:restartNumberingAfterBreak="0">
    <w:nsid w:val="465F7AA2"/>
    <w:multiLevelType w:val="hybridMultilevel"/>
    <w:tmpl w:val="CD54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23194A"/>
    <w:multiLevelType w:val="hybridMultilevel"/>
    <w:tmpl w:val="DBC4A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B87902"/>
    <w:multiLevelType w:val="hybridMultilevel"/>
    <w:tmpl w:val="0E86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0" w15:restartNumberingAfterBreak="0">
    <w:nsid w:val="5E89699E"/>
    <w:multiLevelType w:val="hybridMultilevel"/>
    <w:tmpl w:val="477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C96EC"/>
    <w:multiLevelType w:val="hybridMultilevel"/>
    <w:tmpl w:val="CB3097A0"/>
    <w:lvl w:ilvl="0" w:tplc="4E348306">
      <w:start w:val="1"/>
      <w:numFmt w:val="bullet"/>
      <w:pStyle w:val="ListBulletTEAP"/>
      <w:lvlText w:val=""/>
      <w:lvlJc w:val="left"/>
      <w:pPr>
        <w:ind w:left="720" w:hanging="360"/>
      </w:pPr>
      <w:rPr>
        <w:rFonts w:ascii="Symbol" w:hAnsi="Symbol" w:hint="default"/>
      </w:rPr>
    </w:lvl>
    <w:lvl w:ilvl="1" w:tplc="D5E69562">
      <w:start w:val="1"/>
      <w:numFmt w:val="bullet"/>
      <w:lvlText w:val="o"/>
      <w:lvlJc w:val="left"/>
      <w:pPr>
        <w:ind w:left="1440" w:hanging="360"/>
      </w:pPr>
      <w:rPr>
        <w:rFonts w:ascii="Courier New" w:hAnsi="Courier New" w:hint="default"/>
      </w:rPr>
    </w:lvl>
    <w:lvl w:ilvl="2" w:tplc="5276DE80">
      <w:start w:val="1"/>
      <w:numFmt w:val="bullet"/>
      <w:lvlText w:val=""/>
      <w:lvlJc w:val="left"/>
      <w:pPr>
        <w:ind w:left="2160" w:hanging="360"/>
      </w:pPr>
      <w:rPr>
        <w:rFonts w:ascii="Wingdings" w:hAnsi="Wingdings" w:hint="default"/>
      </w:rPr>
    </w:lvl>
    <w:lvl w:ilvl="3" w:tplc="82D0C802">
      <w:start w:val="1"/>
      <w:numFmt w:val="bullet"/>
      <w:lvlText w:val=""/>
      <w:lvlJc w:val="left"/>
      <w:pPr>
        <w:ind w:left="2880" w:hanging="360"/>
      </w:pPr>
      <w:rPr>
        <w:rFonts w:ascii="Symbol" w:hAnsi="Symbol" w:hint="default"/>
      </w:rPr>
    </w:lvl>
    <w:lvl w:ilvl="4" w:tplc="9C06407E">
      <w:start w:val="1"/>
      <w:numFmt w:val="bullet"/>
      <w:lvlText w:val="o"/>
      <w:lvlJc w:val="left"/>
      <w:pPr>
        <w:ind w:left="3600" w:hanging="360"/>
      </w:pPr>
      <w:rPr>
        <w:rFonts w:ascii="Courier New" w:hAnsi="Courier New" w:hint="default"/>
      </w:rPr>
    </w:lvl>
    <w:lvl w:ilvl="5" w:tplc="981E4F04">
      <w:start w:val="1"/>
      <w:numFmt w:val="bullet"/>
      <w:lvlText w:val=""/>
      <w:lvlJc w:val="left"/>
      <w:pPr>
        <w:ind w:left="4320" w:hanging="360"/>
      </w:pPr>
      <w:rPr>
        <w:rFonts w:ascii="Wingdings" w:hAnsi="Wingdings" w:hint="default"/>
      </w:rPr>
    </w:lvl>
    <w:lvl w:ilvl="6" w:tplc="DC924FE8">
      <w:start w:val="1"/>
      <w:numFmt w:val="bullet"/>
      <w:lvlText w:val=""/>
      <w:lvlJc w:val="left"/>
      <w:pPr>
        <w:ind w:left="5040" w:hanging="360"/>
      </w:pPr>
      <w:rPr>
        <w:rFonts w:ascii="Symbol" w:hAnsi="Symbol" w:hint="default"/>
      </w:rPr>
    </w:lvl>
    <w:lvl w:ilvl="7" w:tplc="C7B0256C">
      <w:start w:val="1"/>
      <w:numFmt w:val="bullet"/>
      <w:lvlText w:val="o"/>
      <w:lvlJc w:val="left"/>
      <w:pPr>
        <w:ind w:left="5760" w:hanging="360"/>
      </w:pPr>
      <w:rPr>
        <w:rFonts w:ascii="Courier New" w:hAnsi="Courier New" w:hint="default"/>
      </w:rPr>
    </w:lvl>
    <w:lvl w:ilvl="8" w:tplc="0812F59C">
      <w:start w:val="1"/>
      <w:numFmt w:val="bullet"/>
      <w:lvlText w:val=""/>
      <w:lvlJc w:val="left"/>
      <w:pPr>
        <w:ind w:left="6480" w:hanging="360"/>
      </w:pPr>
      <w:rPr>
        <w:rFonts w:ascii="Wingdings" w:hAnsi="Wingdings" w:hint="default"/>
      </w:rPr>
    </w:lvl>
  </w:abstractNum>
  <w:abstractNum w:abstractNumId="32" w15:restartNumberingAfterBreak="0">
    <w:nsid w:val="67D05C68"/>
    <w:multiLevelType w:val="hybridMultilevel"/>
    <w:tmpl w:val="9F1CA256"/>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33"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4" w15:restartNumberingAfterBreak="0">
    <w:nsid w:val="71190BC7"/>
    <w:multiLevelType w:val="hybridMultilevel"/>
    <w:tmpl w:val="0096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15237"/>
    <w:multiLevelType w:val="hybridMultilevel"/>
    <w:tmpl w:val="C2E21524"/>
    <w:lvl w:ilvl="0" w:tplc="06A07E12">
      <w:start w:val="1"/>
      <w:numFmt w:val="lowerLetter"/>
      <w:lvlText w:val="(%1)"/>
      <w:lvlJc w:val="left"/>
      <w:pPr>
        <w:ind w:left="2232" w:hanging="360"/>
      </w:pPr>
      <w:rPr>
        <w:rFonts w:hint="default"/>
      </w:r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abstractNum w:abstractNumId="36" w15:restartNumberingAfterBreak="0">
    <w:nsid w:val="7ED32C37"/>
    <w:multiLevelType w:val="hybridMultilevel"/>
    <w:tmpl w:val="F7CCD102"/>
    <w:lvl w:ilvl="0" w:tplc="11A2F846">
      <w:start w:val="1"/>
      <w:numFmt w:val="chineseCountingThousand"/>
      <w:lvlText w:val="%1、"/>
      <w:lvlJc w:val="left"/>
      <w:pPr>
        <w:ind w:left="1287" w:hanging="360"/>
      </w:pPr>
      <w:rPr>
        <w:rFonts w:hint="default"/>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num w:numId="1" w16cid:durableId="560672902">
    <w:abstractNumId w:val="29"/>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num>
  <w:num w:numId="2" w16cid:durableId="1242644713">
    <w:abstractNumId w:val="33"/>
  </w:num>
  <w:num w:numId="3" w16cid:durableId="1933662228">
    <w:abstractNumId w:val="19"/>
  </w:num>
  <w:num w:numId="4" w16cid:durableId="1991909117">
    <w:abstractNumId w:val="10"/>
  </w:num>
  <w:num w:numId="5" w16cid:durableId="1138956019">
    <w:abstractNumId w:val="14"/>
  </w:num>
  <w:num w:numId="6" w16cid:durableId="2059281705">
    <w:abstractNumId w:val="9"/>
  </w:num>
  <w:num w:numId="7" w16cid:durableId="790823720">
    <w:abstractNumId w:val="7"/>
  </w:num>
  <w:num w:numId="8" w16cid:durableId="556164269">
    <w:abstractNumId w:val="6"/>
  </w:num>
  <w:num w:numId="9" w16cid:durableId="883368438">
    <w:abstractNumId w:val="5"/>
  </w:num>
  <w:num w:numId="10" w16cid:durableId="1731926964">
    <w:abstractNumId w:val="4"/>
  </w:num>
  <w:num w:numId="11" w16cid:durableId="1688019683">
    <w:abstractNumId w:val="8"/>
  </w:num>
  <w:num w:numId="12" w16cid:durableId="570043636">
    <w:abstractNumId w:val="3"/>
  </w:num>
  <w:num w:numId="13" w16cid:durableId="627318918">
    <w:abstractNumId w:val="2"/>
  </w:num>
  <w:num w:numId="14" w16cid:durableId="1811702310">
    <w:abstractNumId w:val="1"/>
  </w:num>
  <w:num w:numId="15" w16cid:durableId="500241964">
    <w:abstractNumId w:val="0"/>
  </w:num>
  <w:num w:numId="16" w16cid:durableId="341670506">
    <w:abstractNumId w:val="29"/>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2143690943">
    <w:abstractNumId w:val="29"/>
    <w:lvlOverride w:ilvl="0">
      <w:lvl w:ilvl="0">
        <w:start w:val="1"/>
        <w:numFmt w:val="decimal"/>
        <w:pStyle w:val="Normalnumber"/>
        <w:lvlText w:val="%1."/>
        <w:lvlJc w:val="left"/>
        <w:pPr>
          <w:tabs>
            <w:tab w:val="num" w:pos="1132"/>
          </w:tabs>
          <w:ind w:left="1756" w:firstLine="0"/>
        </w:pPr>
        <w:rPr>
          <w:rFonts w:hint="default"/>
        </w:rPr>
      </w:lvl>
    </w:lvlOverride>
    <w:lvlOverride w:ilvl="1">
      <w:lvl w:ilvl="1">
        <w:start w:val="1"/>
        <w:numFmt w:val="lowerLetter"/>
        <w:lvlText w:val="(%2)"/>
        <w:lvlJc w:val="left"/>
        <w:pPr>
          <w:tabs>
            <w:tab w:val="num" w:pos="3003"/>
          </w:tabs>
          <w:ind w:left="1756" w:firstLine="623"/>
        </w:pPr>
        <w:rPr>
          <w:rFonts w:hint="default"/>
        </w:rPr>
      </w:lvl>
    </w:lvlOverride>
    <w:lvlOverride w:ilvl="2">
      <w:lvl w:ilvl="2">
        <w:start w:val="1"/>
        <w:numFmt w:val="lowerRoman"/>
        <w:lvlText w:val="(%3)"/>
        <w:lvlJc w:val="left"/>
        <w:pPr>
          <w:tabs>
            <w:tab w:val="num" w:pos="3627"/>
          </w:tabs>
          <w:ind w:left="3627" w:hanging="624"/>
        </w:pPr>
        <w:rPr>
          <w:rFonts w:hint="default"/>
        </w:rPr>
      </w:lvl>
    </w:lvlOverride>
    <w:lvlOverride w:ilvl="3">
      <w:lvl w:ilvl="3">
        <w:start w:val="1"/>
        <w:numFmt w:val="lowerLetter"/>
        <w:lvlText w:val="%4."/>
        <w:lvlJc w:val="left"/>
        <w:pPr>
          <w:tabs>
            <w:tab w:val="num" w:pos="4250"/>
          </w:tabs>
          <w:ind w:left="4250" w:hanging="623"/>
        </w:pPr>
        <w:rPr>
          <w:rFonts w:hint="default"/>
        </w:rPr>
      </w:lvl>
    </w:lvlOverride>
    <w:lvlOverride w:ilvl="4">
      <w:lvl w:ilvl="4">
        <w:start w:val="1"/>
        <w:numFmt w:val="lowerRoman"/>
        <w:lvlText w:val="%5."/>
        <w:lvlJc w:val="left"/>
        <w:pPr>
          <w:tabs>
            <w:tab w:val="num" w:pos="4874"/>
          </w:tabs>
          <w:ind w:left="4874" w:hanging="624"/>
        </w:pPr>
        <w:rPr>
          <w:rFonts w:hint="default"/>
        </w:rPr>
      </w:lvl>
    </w:lvlOverride>
    <w:lvlOverride w:ilvl="5">
      <w:lvl w:ilvl="5">
        <w:start w:val="1"/>
        <w:numFmt w:val="lowerRoman"/>
        <w:lvlText w:val="%6."/>
        <w:lvlJc w:val="right"/>
        <w:pPr>
          <w:tabs>
            <w:tab w:val="num" w:pos="8344"/>
          </w:tabs>
          <w:ind w:left="8344" w:hanging="180"/>
        </w:pPr>
        <w:rPr>
          <w:rFonts w:hint="default"/>
        </w:rPr>
      </w:lvl>
    </w:lvlOverride>
    <w:lvlOverride w:ilvl="6">
      <w:lvl w:ilvl="6">
        <w:start w:val="1"/>
        <w:numFmt w:val="decimal"/>
        <w:lvlText w:val="%7."/>
        <w:lvlJc w:val="left"/>
        <w:pPr>
          <w:tabs>
            <w:tab w:val="num" w:pos="9064"/>
          </w:tabs>
          <w:ind w:left="9064" w:hanging="360"/>
        </w:pPr>
        <w:rPr>
          <w:rFonts w:hint="default"/>
        </w:rPr>
      </w:lvl>
    </w:lvlOverride>
    <w:lvlOverride w:ilvl="7">
      <w:lvl w:ilvl="7">
        <w:start w:val="1"/>
        <w:numFmt w:val="lowerLetter"/>
        <w:lvlText w:val="%8."/>
        <w:lvlJc w:val="left"/>
        <w:pPr>
          <w:tabs>
            <w:tab w:val="num" w:pos="9784"/>
          </w:tabs>
          <w:ind w:left="9784" w:hanging="360"/>
        </w:pPr>
        <w:rPr>
          <w:rFonts w:hint="default"/>
        </w:rPr>
      </w:lvl>
    </w:lvlOverride>
    <w:lvlOverride w:ilvl="8">
      <w:lvl w:ilvl="8">
        <w:start w:val="1"/>
        <w:numFmt w:val="lowerRoman"/>
        <w:lvlText w:val="%9."/>
        <w:lvlJc w:val="right"/>
        <w:pPr>
          <w:tabs>
            <w:tab w:val="num" w:pos="10504"/>
          </w:tabs>
          <w:ind w:left="10504" w:hanging="180"/>
        </w:pPr>
        <w:rPr>
          <w:rFonts w:hint="default"/>
        </w:rPr>
      </w:lvl>
    </w:lvlOverride>
  </w:num>
  <w:num w:numId="18" w16cid:durableId="517044029">
    <w:abstractNumId w:val="31"/>
  </w:num>
  <w:num w:numId="19" w16cid:durableId="539635376">
    <w:abstractNumId w:val="20"/>
  </w:num>
  <w:num w:numId="20" w16cid:durableId="1960990782">
    <w:abstractNumId w:val="15"/>
  </w:num>
  <w:num w:numId="21" w16cid:durableId="622273211">
    <w:abstractNumId w:val="13"/>
  </w:num>
  <w:num w:numId="22" w16cid:durableId="433593738">
    <w:abstractNumId w:val="30"/>
  </w:num>
  <w:num w:numId="23" w16cid:durableId="1290164004">
    <w:abstractNumId w:val="28"/>
  </w:num>
  <w:num w:numId="24" w16cid:durableId="1425801817">
    <w:abstractNumId w:val="26"/>
    <w:lvlOverride w:ilvl="0">
      <w:lvl w:ilvl="0" w:tplc="04090001">
        <w:start w:val="1"/>
        <w:numFmt w:val="bullet"/>
        <w:lvlText w:val=""/>
        <w:lvlJc w:val="left"/>
        <w:pPr>
          <w:ind w:left="1440" w:hanging="360"/>
        </w:pPr>
        <w:rPr>
          <w:rFonts w:ascii="Symbol" w:hAnsi="Symbol" w:hint="default"/>
        </w:rPr>
      </w:lvl>
    </w:lvlOverride>
  </w:num>
  <w:num w:numId="25" w16cid:durableId="1982231103">
    <w:abstractNumId w:val="21"/>
  </w:num>
  <w:num w:numId="26" w16cid:durableId="390690192">
    <w:abstractNumId w:val="34"/>
  </w:num>
  <w:num w:numId="27" w16cid:durableId="548497962">
    <w:abstractNumId w:val="17"/>
  </w:num>
  <w:num w:numId="28" w16cid:durableId="1302613649">
    <w:abstractNumId w:val="27"/>
  </w:num>
  <w:num w:numId="29" w16cid:durableId="1846477267">
    <w:abstractNumId w:val="22"/>
  </w:num>
  <w:num w:numId="30" w16cid:durableId="149367271">
    <w:abstractNumId w:val="18"/>
  </w:num>
  <w:num w:numId="31" w16cid:durableId="1056666893">
    <w:abstractNumId w:val="24"/>
    <w:lvlOverride w:ilvl="0">
      <w:lvl w:ilvl="0" w:tplc="08090001">
        <w:start w:val="1"/>
        <w:numFmt w:val="bullet"/>
        <w:lvlText w:val=""/>
        <w:lvlJc w:val="left"/>
        <w:pPr>
          <w:ind w:left="1967" w:hanging="360"/>
        </w:pPr>
        <w:rPr>
          <w:rFonts w:ascii="Symbol" w:hAnsi="Symbol" w:hint="default"/>
        </w:rPr>
      </w:lvl>
    </w:lvlOverride>
    <w:lvlOverride w:ilvl="1">
      <w:lvl w:ilvl="1" w:tplc="08090003">
        <w:start w:val="1"/>
        <w:numFmt w:val="bullet"/>
        <w:lvlText w:val="o"/>
        <w:lvlJc w:val="left"/>
        <w:pPr>
          <w:ind w:left="2687" w:hanging="360"/>
        </w:pPr>
        <w:rPr>
          <w:rFonts w:ascii="Courier New" w:hAnsi="Courier New" w:cs="Courier New" w:hint="default"/>
        </w:rPr>
      </w:lvl>
    </w:lvlOverride>
  </w:num>
  <w:num w:numId="32" w16cid:durableId="241767686">
    <w:abstractNumId w:val="29"/>
  </w:num>
  <w:num w:numId="33" w16cid:durableId="1525511044">
    <w:abstractNumId w:val="29"/>
  </w:num>
  <w:num w:numId="34" w16cid:durableId="2031488084">
    <w:abstractNumId w:val="29"/>
  </w:num>
  <w:num w:numId="35" w16cid:durableId="1307513888">
    <w:abstractNumId w:val="29"/>
  </w:num>
  <w:num w:numId="36" w16cid:durableId="1862275793">
    <w:abstractNumId w:val="29"/>
  </w:num>
  <w:num w:numId="37" w16cid:durableId="422802856">
    <w:abstractNumId w:val="29"/>
  </w:num>
  <w:num w:numId="38" w16cid:durableId="306979156">
    <w:abstractNumId w:val="29"/>
  </w:num>
  <w:num w:numId="39" w16cid:durableId="1673289769">
    <w:abstractNumId w:val="29"/>
  </w:num>
  <w:num w:numId="40" w16cid:durableId="248395068">
    <w:abstractNumId w:val="29"/>
  </w:num>
  <w:num w:numId="41" w16cid:durableId="1029792231">
    <w:abstractNumId w:val="29"/>
  </w:num>
  <w:num w:numId="42" w16cid:durableId="1334604356">
    <w:abstractNumId w:val="29"/>
  </w:num>
  <w:num w:numId="43" w16cid:durableId="1808158776">
    <w:abstractNumId w:val="29"/>
  </w:num>
  <w:num w:numId="44" w16cid:durableId="941913644">
    <w:abstractNumId w:val="29"/>
  </w:num>
  <w:num w:numId="45" w16cid:durableId="1826974412">
    <w:abstractNumId w:val="29"/>
  </w:num>
  <w:num w:numId="46" w16cid:durableId="669791964">
    <w:abstractNumId w:val="29"/>
  </w:num>
  <w:num w:numId="47" w16cid:durableId="1281718876">
    <w:abstractNumId w:val="29"/>
  </w:num>
  <w:num w:numId="48" w16cid:durableId="318849916">
    <w:abstractNumId w:val="29"/>
  </w:num>
  <w:num w:numId="49" w16cid:durableId="1435437471">
    <w:abstractNumId w:val="29"/>
  </w:num>
  <w:num w:numId="50" w16cid:durableId="203180521">
    <w:abstractNumId w:val="29"/>
  </w:num>
  <w:num w:numId="51" w16cid:durableId="892498324">
    <w:abstractNumId w:val="29"/>
  </w:num>
  <w:num w:numId="52" w16cid:durableId="551893806">
    <w:abstractNumId w:val="29"/>
  </w:num>
  <w:num w:numId="53" w16cid:durableId="87771453">
    <w:abstractNumId w:val="29"/>
  </w:num>
  <w:num w:numId="54" w16cid:durableId="984970328">
    <w:abstractNumId w:val="29"/>
  </w:num>
  <w:num w:numId="55" w16cid:durableId="957183820">
    <w:abstractNumId w:val="29"/>
  </w:num>
  <w:num w:numId="56" w16cid:durableId="1066495413">
    <w:abstractNumId w:val="29"/>
  </w:num>
  <w:num w:numId="57" w16cid:durableId="850219580">
    <w:abstractNumId w:val="29"/>
  </w:num>
  <w:num w:numId="58" w16cid:durableId="1094789522">
    <w:abstractNumId w:val="29"/>
  </w:num>
  <w:num w:numId="59" w16cid:durableId="833378104">
    <w:abstractNumId w:val="29"/>
  </w:num>
  <w:num w:numId="60" w16cid:durableId="320237646">
    <w:abstractNumId w:val="29"/>
  </w:num>
  <w:num w:numId="61" w16cid:durableId="1009597580">
    <w:abstractNumId w:val="29"/>
  </w:num>
  <w:num w:numId="62" w16cid:durableId="512885058">
    <w:abstractNumId w:val="29"/>
  </w:num>
  <w:num w:numId="63" w16cid:durableId="1478061767">
    <w:abstractNumId w:val="29"/>
  </w:num>
  <w:num w:numId="64" w16cid:durableId="1486429820">
    <w:abstractNumId w:val="29"/>
  </w:num>
  <w:num w:numId="65" w16cid:durableId="116529025">
    <w:abstractNumId w:val="29"/>
  </w:num>
  <w:num w:numId="66" w16cid:durableId="1743872517">
    <w:abstractNumId w:val="29"/>
  </w:num>
  <w:num w:numId="67" w16cid:durableId="1429423903">
    <w:abstractNumId w:val="29"/>
  </w:num>
  <w:num w:numId="68" w16cid:durableId="775713444">
    <w:abstractNumId w:val="29"/>
  </w:num>
  <w:num w:numId="69" w16cid:durableId="1000617186">
    <w:abstractNumId w:val="29"/>
  </w:num>
  <w:num w:numId="70" w16cid:durableId="1153453786">
    <w:abstractNumId w:val="29"/>
  </w:num>
  <w:num w:numId="71" w16cid:durableId="117645665">
    <w:abstractNumId w:val="29"/>
  </w:num>
  <w:num w:numId="72" w16cid:durableId="786311619">
    <w:abstractNumId w:val="29"/>
  </w:num>
  <w:num w:numId="73" w16cid:durableId="467817509">
    <w:abstractNumId w:val="29"/>
  </w:num>
  <w:num w:numId="74" w16cid:durableId="706876654">
    <w:abstractNumId w:val="29"/>
  </w:num>
  <w:num w:numId="75" w16cid:durableId="2099017103">
    <w:abstractNumId w:val="29"/>
  </w:num>
  <w:num w:numId="76" w16cid:durableId="1759599797">
    <w:abstractNumId w:val="29"/>
  </w:num>
  <w:num w:numId="77" w16cid:durableId="1689873570">
    <w:abstractNumId w:val="29"/>
  </w:num>
  <w:num w:numId="78" w16cid:durableId="93287407">
    <w:abstractNumId w:val="29"/>
  </w:num>
  <w:num w:numId="79" w16cid:durableId="1730150560">
    <w:abstractNumId w:val="29"/>
  </w:num>
  <w:num w:numId="80" w16cid:durableId="873540212">
    <w:abstractNumId w:val="29"/>
  </w:num>
  <w:num w:numId="81" w16cid:durableId="475495275">
    <w:abstractNumId w:val="29"/>
  </w:num>
  <w:num w:numId="82" w16cid:durableId="1481925123">
    <w:abstractNumId w:val="29"/>
  </w:num>
  <w:num w:numId="83" w16cid:durableId="142435229">
    <w:abstractNumId w:val="29"/>
  </w:num>
  <w:num w:numId="84" w16cid:durableId="1507136268">
    <w:abstractNumId w:val="29"/>
  </w:num>
  <w:num w:numId="85" w16cid:durableId="1947225072">
    <w:abstractNumId w:val="29"/>
  </w:num>
  <w:num w:numId="86" w16cid:durableId="437332014">
    <w:abstractNumId w:val="29"/>
  </w:num>
  <w:num w:numId="87" w16cid:durableId="1177647436">
    <w:abstractNumId w:val="29"/>
  </w:num>
  <w:num w:numId="88" w16cid:durableId="1385181627">
    <w:abstractNumId w:val="29"/>
  </w:num>
  <w:num w:numId="89" w16cid:durableId="1159424316">
    <w:abstractNumId w:val="29"/>
  </w:num>
  <w:num w:numId="90" w16cid:durableId="1064452366">
    <w:abstractNumId w:val="29"/>
  </w:num>
  <w:num w:numId="91" w16cid:durableId="1221787977">
    <w:abstractNumId w:val="29"/>
  </w:num>
  <w:num w:numId="92" w16cid:durableId="972519913">
    <w:abstractNumId w:val="29"/>
  </w:num>
  <w:num w:numId="93" w16cid:durableId="1293171172">
    <w:abstractNumId w:val="29"/>
  </w:num>
  <w:num w:numId="94" w16cid:durableId="1634360723">
    <w:abstractNumId w:val="29"/>
  </w:num>
  <w:num w:numId="95" w16cid:durableId="794257896">
    <w:abstractNumId w:val="29"/>
  </w:num>
  <w:num w:numId="96" w16cid:durableId="1814902635">
    <w:abstractNumId w:val="29"/>
  </w:num>
  <w:num w:numId="97" w16cid:durableId="494537828">
    <w:abstractNumId w:val="29"/>
  </w:num>
  <w:num w:numId="98" w16cid:durableId="1363436486">
    <w:abstractNumId w:val="29"/>
  </w:num>
  <w:num w:numId="99" w16cid:durableId="1807771688">
    <w:abstractNumId w:val="29"/>
  </w:num>
  <w:num w:numId="100" w16cid:durableId="1409226925">
    <w:abstractNumId w:val="29"/>
  </w:num>
  <w:num w:numId="101" w16cid:durableId="1441218618">
    <w:abstractNumId w:val="29"/>
  </w:num>
  <w:num w:numId="102" w16cid:durableId="7759142">
    <w:abstractNumId w:val="29"/>
  </w:num>
  <w:num w:numId="103" w16cid:durableId="1153764363">
    <w:abstractNumId w:val="12"/>
  </w:num>
  <w:num w:numId="104" w16cid:durableId="1573150954">
    <w:abstractNumId w:val="23"/>
  </w:num>
  <w:num w:numId="105" w16cid:durableId="1954088645">
    <w:abstractNumId w:val="29"/>
  </w:num>
  <w:num w:numId="106" w16cid:durableId="1186868038">
    <w:abstractNumId w:val="32"/>
  </w:num>
  <w:num w:numId="107" w16cid:durableId="911427144">
    <w:abstractNumId w:val="35"/>
    <w:lvlOverride w:ilvl="0">
      <w:lvl w:ilvl="0" w:tplc="06A07E12">
        <w:start w:val="1"/>
        <w:numFmt w:val="lowerLetter"/>
        <w:lvlText w:val="(%1)"/>
        <w:lvlJc w:val="left"/>
        <w:pPr>
          <w:ind w:left="2232" w:hanging="360"/>
        </w:pPr>
        <w:rPr>
          <w:rFonts w:hint="default"/>
        </w:rPr>
      </w:lvl>
    </w:lvlOverride>
  </w:num>
  <w:num w:numId="108" w16cid:durableId="1806506253">
    <w:abstractNumId w:val="25"/>
    <w:lvlOverride w:ilvl="0">
      <w:lvl w:ilvl="0" w:tplc="06A07E12">
        <w:start w:val="1"/>
        <w:numFmt w:val="lowerLetter"/>
        <w:lvlText w:val="(%1)"/>
        <w:lvlJc w:val="left"/>
        <w:pPr>
          <w:ind w:left="2232" w:hanging="360"/>
        </w:pPr>
        <w:rPr>
          <w:rFonts w:hint="default"/>
        </w:rPr>
      </w:lvl>
    </w:lvlOverride>
  </w:num>
  <w:num w:numId="109" w16cid:durableId="991757662">
    <w:abstractNumId w:val="11"/>
    <w:lvlOverride w:ilvl="0">
      <w:lvl w:ilvl="0" w:tplc="06A07E12">
        <w:start w:val="1"/>
        <w:numFmt w:val="lowerLetter"/>
        <w:lvlText w:val="(%1)"/>
        <w:lvlJc w:val="left"/>
        <w:pPr>
          <w:ind w:left="2174" w:hanging="360"/>
        </w:pPr>
        <w:rPr>
          <w:rFonts w:hint="default"/>
        </w:rPr>
      </w:lvl>
    </w:lvlOverride>
  </w:num>
  <w:num w:numId="110" w16cid:durableId="693842584">
    <w:abstractNumId w:val="16"/>
    <w:lvlOverride w:ilvl="0">
      <w:lvl w:ilvl="0" w:tplc="06A07E12">
        <w:start w:val="1"/>
        <w:numFmt w:val="lowerLetter"/>
        <w:lvlText w:val="(%1)"/>
        <w:lvlJc w:val="left"/>
        <w:pPr>
          <w:ind w:left="2174" w:hanging="360"/>
        </w:pPr>
        <w:rPr>
          <w:rFonts w:hint="default"/>
        </w:rPr>
      </w:lvl>
    </w:lvlOverride>
  </w:num>
  <w:num w:numId="111" w16cid:durableId="766385440">
    <w:abstractNumId w:val="3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5F"/>
    <w:rsid w:val="00000E70"/>
    <w:rsid w:val="00001112"/>
    <w:rsid w:val="0000235D"/>
    <w:rsid w:val="00005D80"/>
    <w:rsid w:val="000074E0"/>
    <w:rsid w:val="00007545"/>
    <w:rsid w:val="000079AC"/>
    <w:rsid w:val="00010985"/>
    <w:rsid w:val="00013F7F"/>
    <w:rsid w:val="000149E6"/>
    <w:rsid w:val="00014E8A"/>
    <w:rsid w:val="00016AF3"/>
    <w:rsid w:val="000176F9"/>
    <w:rsid w:val="000208C8"/>
    <w:rsid w:val="000217AB"/>
    <w:rsid w:val="000239E6"/>
    <w:rsid w:val="00023A0A"/>
    <w:rsid w:val="000247B0"/>
    <w:rsid w:val="000248BE"/>
    <w:rsid w:val="00026997"/>
    <w:rsid w:val="00030891"/>
    <w:rsid w:val="00030FB4"/>
    <w:rsid w:val="00033BEC"/>
    <w:rsid w:val="00033E0B"/>
    <w:rsid w:val="000349D7"/>
    <w:rsid w:val="00035EDE"/>
    <w:rsid w:val="00036D64"/>
    <w:rsid w:val="000378F3"/>
    <w:rsid w:val="00037937"/>
    <w:rsid w:val="00042A61"/>
    <w:rsid w:val="00042E7E"/>
    <w:rsid w:val="000430F9"/>
    <w:rsid w:val="00043E48"/>
    <w:rsid w:val="000452CE"/>
    <w:rsid w:val="0004691D"/>
    <w:rsid w:val="000509B4"/>
    <w:rsid w:val="000522D4"/>
    <w:rsid w:val="0005281B"/>
    <w:rsid w:val="00056156"/>
    <w:rsid w:val="00056B2C"/>
    <w:rsid w:val="00056D4F"/>
    <w:rsid w:val="00060139"/>
    <w:rsid w:val="0006035B"/>
    <w:rsid w:val="00064452"/>
    <w:rsid w:val="0006497E"/>
    <w:rsid w:val="00065921"/>
    <w:rsid w:val="00065FC1"/>
    <w:rsid w:val="00067722"/>
    <w:rsid w:val="00067CBC"/>
    <w:rsid w:val="0007166E"/>
    <w:rsid w:val="00071886"/>
    <w:rsid w:val="000721F2"/>
    <w:rsid w:val="00073901"/>
    <w:rsid w:val="000742BC"/>
    <w:rsid w:val="00074BF0"/>
    <w:rsid w:val="000759E2"/>
    <w:rsid w:val="00076F38"/>
    <w:rsid w:val="00077985"/>
    <w:rsid w:val="0008041D"/>
    <w:rsid w:val="0008042B"/>
    <w:rsid w:val="0008057F"/>
    <w:rsid w:val="000828D9"/>
    <w:rsid w:val="00082A0C"/>
    <w:rsid w:val="00082DCD"/>
    <w:rsid w:val="00083504"/>
    <w:rsid w:val="00083D1F"/>
    <w:rsid w:val="000845B1"/>
    <w:rsid w:val="00084E6B"/>
    <w:rsid w:val="000857B8"/>
    <w:rsid w:val="00085E4A"/>
    <w:rsid w:val="0008710B"/>
    <w:rsid w:val="0008735D"/>
    <w:rsid w:val="00093ABD"/>
    <w:rsid w:val="00093DED"/>
    <w:rsid w:val="0009640C"/>
    <w:rsid w:val="000966E5"/>
    <w:rsid w:val="0009671F"/>
    <w:rsid w:val="00097E01"/>
    <w:rsid w:val="000A14F4"/>
    <w:rsid w:val="000A238C"/>
    <w:rsid w:val="000A318C"/>
    <w:rsid w:val="000A3286"/>
    <w:rsid w:val="000A341C"/>
    <w:rsid w:val="000A39B9"/>
    <w:rsid w:val="000A4366"/>
    <w:rsid w:val="000B00E7"/>
    <w:rsid w:val="000B0814"/>
    <w:rsid w:val="000B21D5"/>
    <w:rsid w:val="000B22A2"/>
    <w:rsid w:val="000B38F4"/>
    <w:rsid w:val="000C01F7"/>
    <w:rsid w:val="000C0506"/>
    <w:rsid w:val="000C07E5"/>
    <w:rsid w:val="000C0EA1"/>
    <w:rsid w:val="000C2A52"/>
    <w:rsid w:val="000C4302"/>
    <w:rsid w:val="000C46A9"/>
    <w:rsid w:val="000C6E54"/>
    <w:rsid w:val="000C7EE5"/>
    <w:rsid w:val="000D1B23"/>
    <w:rsid w:val="000D21A6"/>
    <w:rsid w:val="000D33C0"/>
    <w:rsid w:val="000D3686"/>
    <w:rsid w:val="000D412A"/>
    <w:rsid w:val="000D4175"/>
    <w:rsid w:val="000D5884"/>
    <w:rsid w:val="000D6941"/>
    <w:rsid w:val="000D71B6"/>
    <w:rsid w:val="000E0405"/>
    <w:rsid w:val="000E4471"/>
    <w:rsid w:val="000E4889"/>
    <w:rsid w:val="000F07C6"/>
    <w:rsid w:val="000F1872"/>
    <w:rsid w:val="000F1A45"/>
    <w:rsid w:val="000F2A04"/>
    <w:rsid w:val="000F43FA"/>
    <w:rsid w:val="000F51C2"/>
    <w:rsid w:val="000F5B3E"/>
    <w:rsid w:val="000F5FD1"/>
    <w:rsid w:val="000F600C"/>
    <w:rsid w:val="000F640E"/>
    <w:rsid w:val="000F6A2D"/>
    <w:rsid w:val="000F6BFC"/>
    <w:rsid w:val="000F6CFF"/>
    <w:rsid w:val="001007A0"/>
    <w:rsid w:val="001010F0"/>
    <w:rsid w:val="00101BB2"/>
    <w:rsid w:val="0010364A"/>
    <w:rsid w:val="0010500A"/>
    <w:rsid w:val="00105A22"/>
    <w:rsid w:val="00105EB9"/>
    <w:rsid w:val="00106E68"/>
    <w:rsid w:val="001071DB"/>
    <w:rsid w:val="00107405"/>
    <w:rsid w:val="00110E0B"/>
    <w:rsid w:val="00111DA9"/>
    <w:rsid w:val="00112CEC"/>
    <w:rsid w:val="00112ED6"/>
    <w:rsid w:val="00113FA1"/>
    <w:rsid w:val="00115CBF"/>
    <w:rsid w:val="00115F73"/>
    <w:rsid w:val="001202E3"/>
    <w:rsid w:val="001203F7"/>
    <w:rsid w:val="00120F13"/>
    <w:rsid w:val="00121358"/>
    <w:rsid w:val="0012295A"/>
    <w:rsid w:val="00122EB0"/>
    <w:rsid w:val="0012331D"/>
    <w:rsid w:val="00123699"/>
    <w:rsid w:val="00124093"/>
    <w:rsid w:val="00126A80"/>
    <w:rsid w:val="00126DED"/>
    <w:rsid w:val="0013059D"/>
    <w:rsid w:val="0013134E"/>
    <w:rsid w:val="0013183B"/>
    <w:rsid w:val="00131970"/>
    <w:rsid w:val="00131A7A"/>
    <w:rsid w:val="00134575"/>
    <w:rsid w:val="00134684"/>
    <w:rsid w:val="00136811"/>
    <w:rsid w:val="001400FC"/>
    <w:rsid w:val="0014083A"/>
    <w:rsid w:val="001411B6"/>
    <w:rsid w:val="0014144D"/>
    <w:rsid w:val="00141A55"/>
    <w:rsid w:val="00141F2F"/>
    <w:rsid w:val="00142BFF"/>
    <w:rsid w:val="0014436A"/>
    <w:rsid w:val="001446A3"/>
    <w:rsid w:val="00145D3E"/>
    <w:rsid w:val="00146B14"/>
    <w:rsid w:val="00146E80"/>
    <w:rsid w:val="001508EA"/>
    <w:rsid w:val="00150BD6"/>
    <w:rsid w:val="00151192"/>
    <w:rsid w:val="00152721"/>
    <w:rsid w:val="001543C2"/>
    <w:rsid w:val="00155395"/>
    <w:rsid w:val="00160E27"/>
    <w:rsid w:val="00162785"/>
    <w:rsid w:val="00163475"/>
    <w:rsid w:val="00165734"/>
    <w:rsid w:val="00170827"/>
    <w:rsid w:val="00172E6C"/>
    <w:rsid w:val="001737C7"/>
    <w:rsid w:val="00173D27"/>
    <w:rsid w:val="001744DA"/>
    <w:rsid w:val="00174739"/>
    <w:rsid w:val="00174875"/>
    <w:rsid w:val="00180635"/>
    <w:rsid w:val="00180E72"/>
    <w:rsid w:val="0018127C"/>
    <w:rsid w:val="00181642"/>
    <w:rsid w:val="00181EC8"/>
    <w:rsid w:val="00181FC0"/>
    <w:rsid w:val="00182C27"/>
    <w:rsid w:val="00182C57"/>
    <w:rsid w:val="00182D06"/>
    <w:rsid w:val="00183524"/>
    <w:rsid w:val="00184349"/>
    <w:rsid w:val="00186821"/>
    <w:rsid w:val="0019161E"/>
    <w:rsid w:val="0019190B"/>
    <w:rsid w:val="00191E44"/>
    <w:rsid w:val="00192906"/>
    <w:rsid w:val="00195B7A"/>
    <w:rsid w:val="00195F33"/>
    <w:rsid w:val="00196EE1"/>
    <w:rsid w:val="001979A9"/>
    <w:rsid w:val="00197C63"/>
    <w:rsid w:val="001A073E"/>
    <w:rsid w:val="001A0D9E"/>
    <w:rsid w:val="001A12F5"/>
    <w:rsid w:val="001A139B"/>
    <w:rsid w:val="001A1E30"/>
    <w:rsid w:val="001A541A"/>
    <w:rsid w:val="001A5EE1"/>
    <w:rsid w:val="001A6910"/>
    <w:rsid w:val="001A73A4"/>
    <w:rsid w:val="001A7FF9"/>
    <w:rsid w:val="001B07FB"/>
    <w:rsid w:val="001B1617"/>
    <w:rsid w:val="001B1B5E"/>
    <w:rsid w:val="001B504B"/>
    <w:rsid w:val="001B5115"/>
    <w:rsid w:val="001B586A"/>
    <w:rsid w:val="001B61E6"/>
    <w:rsid w:val="001B61EF"/>
    <w:rsid w:val="001C29FC"/>
    <w:rsid w:val="001C42B2"/>
    <w:rsid w:val="001C58DC"/>
    <w:rsid w:val="001C5D71"/>
    <w:rsid w:val="001C6887"/>
    <w:rsid w:val="001D02A9"/>
    <w:rsid w:val="001D1BFE"/>
    <w:rsid w:val="001D1C3F"/>
    <w:rsid w:val="001D29CA"/>
    <w:rsid w:val="001D3874"/>
    <w:rsid w:val="001D3C0D"/>
    <w:rsid w:val="001D3F66"/>
    <w:rsid w:val="001D44DA"/>
    <w:rsid w:val="001D5344"/>
    <w:rsid w:val="001D56CB"/>
    <w:rsid w:val="001D7E75"/>
    <w:rsid w:val="001E1FBD"/>
    <w:rsid w:val="001E22D1"/>
    <w:rsid w:val="001E2404"/>
    <w:rsid w:val="001E26ED"/>
    <w:rsid w:val="001E31FF"/>
    <w:rsid w:val="001E3572"/>
    <w:rsid w:val="001E465A"/>
    <w:rsid w:val="001E56D2"/>
    <w:rsid w:val="001E636F"/>
    <w:rsid w:val="001E76E3"/>
    <w:rsid w:val="001E7D56"/>
    <w:rsid w:val="001F12EF"/>
    <w:rsid w:val="001F1300"/>
    <w:rsid w:val="001F1854"/>
    <w:rsid w:val="001F2F3B"/>
    <w:rsid w:val="001F3CF6"/>
    <w:rsid w:val="001F5884"/>
    <w:rsid w:val="001F75DE"/>
    <w:rsid w:val="001F7B57"/>
    <w:rsid w:val="001F7D4D"/>
    <w:rsid w:val="00200D58"/>
    <w:rsid w:val="002013BE"/>
    <w:rsid w:val="0020241C"/>
    <w:rsid w:val="002049F8"/>
    <w:rsid w:val="002050B2"/>
    <w:rsid w:val="0020585D"/>
    <w:rsid w:val="002063A4"/>
    <w:rsid w:val="00206A1F"/>
    <w:rsid w:val="00206F51"/>
    <w:rsid w:val="00206F97"/>
    <w:rsid w:val="0020749B"/>
    <w:rsid w:val="0021145B"/>
    <w:rsid w:val="00212C45"/>
    <w:rsid w:val="0021411C"/>
    <w:rsid w:val="00214277"/>
    <w:rsid w:val="0021712E"/>
    <w:rsid w:val="002243E9"/>
    <w:rsid w:val="00224F9B"/>
    <w:rsid w:val="00226D32"/>
    <w:rsid w:val="0022762D"/>
    <w:rsid w:val="0023011A"/>
    <w:rsid w:val="00230354"/>
    <w:rsid w:val="002308E6"/>
    <w:rsid w:val="00230A32"/>
    <w:rsid w:val="002321C0"/>
    <w:rsid w:val="00232303"/>
    <w:rsid w:val="002338A7"/>
    <w:rsid w:val="002344B5"/>
    <w:rsid w:val="00234806"/>
    <w:rsid w:val="002353DE"/>
    <w:rsid w:val="00235F28"/>
    <w:rsid w:val="00236480"/>
    <w:rsid w:val="002378D6"/>
    <w:rsid w:val="00242772"/>
    <w:rsid w:val="00243D36"/>
    <w:rsid w:val="00247707"/>
    <w:rsid w:val="002503F9"/>
    <w:rsid w:val="00252008"/>
    <w:rsid w:val="00252F58"/>
    <w:rsid w:val="002540B7"/>
    <w:rsid w:val="002544B6"/>
    <w:rsid w:val="00255D55"/>
    <w:rsid w:val="0025656D"/>
    <w:rsid w:val="00256C2F"/>
    <w:rsid w:val="00257855"/>
    <w:rsid w:val="00260385"/>
    <w:rsid w:val="002623F6"/>
    <w:rsid w:val="00262FDB"/>
    <w:rsid w:val="00263171"/>
    <w:rsid w:val="002632C1"/>
    <w:rsid w:val="00266EEB"/>
    <w:rsid w:val="00267637"/>
    <w:rsid w:val="00267689"/>
    <w:rsid w:val="0026779B"/>
    <w:rsid w:val="00267A5C"/>
    <w:rsid w:val="0027042B"/>
    <w:rsid w:val="00271DDA"/>
    <w:rsid w:val="00273509"/>
    <w:rsid w:val="002744C9"/>
    <w:rsid w:val="0027564E"/>
    <w:rsid w:val="00277919"/>
    <w:rsid w:val="002800D3"/>
    <w:rsid w:val="002816A2"/>
    <w:rsid w:val="0028230A"/>
    <w:rsid w:val="0028556E"/>
    <w:rsid w:val="00285961"/>
    <w:rsid w:val="00286740"/>
    <w:rsid w:val="00286EB5"/>
    <w:rsid w:val="00287B42"/>
    <w:rsid w:val="00290ACA"/>
    <w:rsid w:val="00291352"/>
    <w:rsid w:val="00292174"/>
    <w:rsid w:val="00292552"/>
    <w:rsid w:val="002928FF"/>
    <w:rsid w:val="002929D8"/>
    <w:rsid w:val="002935C2"/>
    <w:rsid w:val="00296F92"/>
    <w:rsid w:val="00297BD2"/>
    <w:rsid w:val="00297CC2"/>
    <w:rsid w:val="002A0F1C"/>
    <w:rsid w:val="002A237D"/>
    <w:rsid w:val="002A256B"/>
    <w:rsid w:val="002A4C53"/>
    <w:rsid w:val="002A5407"/>
    <w:rsid w:val="002A5517"/>
    <w:rsid w:val="002A5649"/>
    <w:rsid w:val="002B0672"/>
    <w:rsid w:val="002B0A82"/>
    <w:rsid w:val="002B1B4C"/>
    <w:rsid w:val="002B247F"/>
    <w:rsid w:val="002B2F52"/>
    <w:rsid w:val="002B3F14"/>
    <w:rsid w:val="002B49BA"/>
    <w:rsid w:val="002B7541"/>
    <w:rsid w:val="002C145D"/>
    <w:rsid w:val="002C2C3E"/>
    <w:rsid w:val="002C310A"/>
    <w:rsid w:val="002C533E"/>
    <w:rsid w:val="002C5525"/>
    <w:rsid w:val="002C7F6C"/>
    <w:rsid w:val="002D027F"/>
    <w:rsid w:val="002D1E9F"/>
    <w:rsid w:val="002D1F00"/>
    <w:rsid w:val="002D6BF9"/>
    <w:rsid w:val="002D7476"/>
    <w:rsid w:val="002D7A03"/>
    <w:rsid w:val="002D7A85"/>
    <w:rsid w:val="002D7B60"/>
    <w:rsid w:val="002E147B"/>
    <w:rsid w:val="002E16D1"/>
    <w:rsid w:val="002E19D4"/>
    <w:rsid w:val="002E2CE7"/>
    <w:rsid w:val="002E73F3"/>
    <w:rsid w:val="002F0362"/>
    <w:rsid w:val="002F1FC6"/>
    <w:rsid w:val="002F2DDD"/>
    <w:rsid w:val="002F2F61"/>
    <w:rsid w:val="002F3B78"/>
    <w:rsid w:val="002F4761"/>
    <w:rsid w:val="002F57AF"/>
    <w:rsid w:val="002F5C79"/>
    <w:rsid w:val="003013C7"/>
    <w:rsid w:val="00301826"/>
    <w:rsid w:val="003019E2"/>
    <w:rsid w:val="00303A1D"/>
    <w:rsid w:val="0030414B"/>
    <w:rsid w:val="00304691"/>
    <w:rsid w:val="00304BFA"/>
    <w:rsid w:val="00305D8E"/>
    <w:rsid w:val="0030649F"/>
    <w:rsid w:val="00306EDE"/>
    <w:rsid w:val="00307A1E"/>
    <w:rsid w:val="003101E8"/>
    <w:rsid w:val="003107C5"/>
    <w:rsid w:val="00311E8F"/>
    <w:rsid w:val="0031413F"/>
    <w:rsid w:val="003148BB"/>
    <w:rsid w:val="00314B80"/>
    <w:rsid w:val="00315EE0"/>
    <w:rsid w:val="003167F5"/>
    <w:rsid w:val="00316F1E"/>
    <w:rsid w:val="003174A5"/>
    <w:rsid w:val="00317976"/>
    <w:rsid w:val="003209F2"/>
    <w:rsid w:val="003212ED"/>
    <w:rsid w:val="00323885"/>
    <w:rsid w:val="00327AB2"/>
    <w:rsid w:val="00327ED7"/>
    <w:rsid w:val="00331475"/>
    <w:rsid w:val="00332F12"/>
    <w:rsid w:val="00335571"/>
    <w:rsid w:val="00336627"/>
    <w:rsid w:val="00337EAF"/>
    <w:rsid w:val="00337F74"/>
    <w:rsid w:val="0034114B"/>
    <w:rsid w:val="003429C4"/>
    <w:rsid w:val="00344B00"/>
    <w:rsid w:val="00344C3B"/>
    <w:rsid w:val="00345207"/>
    <w:rsid w:val="003456AA"/>
    <w:rsid w:val="00346F32"/>
    <w:rsid w:val="0034780E"/>
    <w:rsid w:val="00347B07"/>
    <w:rsid w:val="00347D47"/>
    <w:rsid w:val="00351A93"/>
    <w:rsid w:val="00351D12"/>
    <w:rsid w:val="00352554"/>
    <w:rsid w:val="00353E3D"/>
    <w:rsid w:val="00355EA9"/>
    <w:rsid w:val="0035779D"/>
    <w:rsid w:val="003578DE"/>
    <w:rsid w:val="00357ADF"/>
    <w:rsid w:val="00357F9A"/>
    <w:rsid w:val="00362BEA"/>
    <w:rsid w:val="003654A0"/>
    <w:rsid w:val="00365F6B"/>
    <w:rsid w:val="003669ED"/>
    <w:rsid w:val="00367EF4"/>
    <w:rsid w:val="003702F4"/>
    <w:rsid w:val="00370383"/>
    <w:rsid w:val="00370847"/>
    <w:rsid w:val="00370BF9"/>
    <w:rsid w:val="00371340"/>
    <w:rsid w:val="003723A0"/>
    <w:rsid w:val="0037296E"/>
    <w:rsid w:val="0037453C"/>
    <w:rsid w:val="00375866"/>
    <w:rsid w:val="0037597F"/>
    <w:rsid w:val="003759E2"/>
    <w:rsid w:val="00381EB1"/>
    <w:rsid w:val="00382501"/>
    <w:rsid w:val="00386795"/>
    <w:rsid w:val="00386999"/>
    <w:rsid w:val="00390145"/>
    <w:rsid w:val="0039065F"/>
    <w:rsid w:val="00394379"/>
    <w:rsid w:val="00394B23"/>
    <w:rsid w:val="0039592F"/>
    <w:rsid w:val="00395A6E"/>
    <w:rsid w:val="00396257"/>
    <w:rsid w:val="003976EE"/>
    <w:rsid w:val="00397EB8"/>
    <w:rsid w:val="003A07AB"/>
    <w:rsid w:val="003A086E"/>
    <w:rsid w:val="003A0A61"/>
    <w:rsid w:val="003A237F"/>
    <w:rsid w:val="003A37B8"/>
    <w:rsid w:val="003A4FD0"/>
    <w:rsid w:val="003A569F"/>
    <w:rsid w:val="003A60F9"/>
    <w:rsid w:val="003A69D1"/>
    <w:rsid w:val="003A6B61"/>
    <w:rsid w:val="003A747F"/>
    <w:rsid w:val="003A7705"/>
    <w:rsid w:val="003A78D4"/>
    <w:rsid w:val="003A78EB"/>
    <w:rsid w:val="003A7B93"/>
    <w:rsid w:val="003B1545"/>
    <w:rsid w:val="003B1ABA"/>
    <w:rsid w:val="003B518A"/>
    <w:rsid w:val="003B5801"/>
    <w:rsid w:val="003C035E"/>
    <w:rsid w:val="003C2DE2"/>
    <w:rsid w:val="003C317B"/>
    <w:rsid w:val="003C3267"/>
    <w:rsid w:val="003C3E98"/>
    <w:rsid w:val="003C409D"/>
    <w:rsid w:val="003C494B"/>
    <w:rsid w:val="003C5BA6"/>
    <w:rsid w:val="003D05AA"/>
    <w:rsid w:val="003D07E1"/>
    <w:rsid w:val="003D2AED"/>
    <w:rsid w:val="003D6451"/>
    <w:rsid w:val="003E171D"/>
    <w:rsid w:val="003E65A0"/>
    <w:rsid w:val="003F04EC"/>
    <w:rsid w:val="003F05EF"/>
    <w:rsid w:val="003F0E85"/>
    <w:rsid w:val="003F39F7"/>
    <w:rsid w:val="003F3D9E"/>
    <w:rsid w:val="003F4C40"/>
    <w:rsid w:val="003F5E7C"/>
    <w:rsid w:val="003F5F47"/>
    <w:rsid w:val="004003CC"/>
    <w:rsid w:val="00400AF4"/>
    <w:rsid w:val="0040102F"/>
    <w:rsid w:val="00403DB1"/>
    <w:rsid w:val="00404CB5"/>
    <w:rsid w:val="00405251"/>
    <w:rsid w:val="0040607E"/>
    <w:rsid w:val="00406C5A"/>
    <w:rsid w:val="004106DF"/>
    <w:rsid w:val="00410B8C"/>
    <w:rsid w:val="00410C55"/>
    <w:rsid w:val="00411924"/>
    <w:rsid w:val="00412054"/>
    <w:rsid w:val="00414FBA"/>
    <w:rsid w:val="00415BBE"/>
    <w:rsid w:val="0041604D"/>
    <w:rsid w:val="00416854"/>
    <w:rsid w:val="00417725"/>
    <w:rsid w:val="0041779A"/>
    <w:rsid w:val="00417B99"/>
    <w:rsid w:val="00422023"/>
    <w:rsid w:val="004220B8"/>
    <w:rsid w:val="004243CB"/>
    <w:rsid w:val="004243EA"/>
    <w:rsid w:val="004310D7"/>
    <w:rsid w:val="0043174C"/>
    <w:rsid w:val="00432DAE"/>
    <w:rsid w:val="0043340F"/>
    <w:rsid w:val="004343D8"/>
    <w:rsid w:val="004361B4"/>
    <w:rsid w:val="004363AA"/>
    <w:rsid w:val="00436497"/>
    <w:rsid w:val="00437F26"/>
    <w:rsid w:val="004403A4"/>
    <w:rsid w:val="00440FD2"/>
    <w:rsid w:val="00441E70"/>
    <w:rsid w:val="00444097"/>
    <w:rsid w:val="00444188"/>
    <w:rsid w:val="004446C0"/>
    <w:rsid w:val="004446CF"/>
    <w:rsid w:val="00445487"/>
    <w:rsid w:val="00447B66"/>
    <w:rsid w:val="00454769"/>
    <w:rsid w:val="0045569D"/>
    <w:rsid w:val="00455900"/>
    <w:rsid w:val="00456D58"/>
    <w:rsid w:val="00456D8A"/>
    <w:rsid w:val="00457D65"/>
    <w:rsid w:val="0046026E"/>
    <w:rsid w:val="004604EE"/>
    <w:rsid w:val="00460DF6"/>
    <w:rsid w:val="00466441"/>
    <w:rsid w:val="00466991"/>
    <w:rsid w:val="0047064C"/>
    <w:rsid w:val="00470F9F"/>
    <w:rsid w:val="004720AB"/>
    <w:rsid w:val="00473188"/>
    <w:rsid w:val="00474B6A"/>
    <w:rsid w:val="00474B90"/>
    <w:rsid w:val="00474D90"/>
    <w:rsid w:val="004763FC"/>
    <w:rsid w:val="00476AE0"/>
    <w:rsid w:val="00477AFF"/>
    <w:rsid w:val="00480409"/>
    <w:rsid w:val="004819FD"/>
    <w:rsid w:val="00481F0B"/>
    <w:rsid w:val="00483476"/>
    <w:rsid w:val="0048442E"/>
    <w:rsid w:val="00484DB3"/>
    <w:rsid w:val="00484DCF"/>
    <w:rsid w:val="00485E6D"/>
    <w:rsid w:val="00486823"/>
    <w:rsid w:val="00491056"/>
    <w:rsid w:val="00492054"/>
    <w:rsid w:val="0049231F"/>
    <w:rsid w:val="00493485"/>
    <w:rsid w:val="004944FD"/>
    <w:rsid w:val="00495017"/>
    <w:rsid w:val="004951FF"/>
    <w:rsid w:val="004952CF"/>
    <w:rsid w:val="00495BFE"/>
    <w:rsid w:val="00497B2A"/>
    <w:rsid w:val="004A27D1"/>
    <w:rsid w:val="004A3E46"/>
    <w:rsid w:val="004A42E1"/>
    <w:rsid w:val="004A480A"/>
    <w:rsid w:val="004A4EB4"/>
    <w:rsid w:val="004A4FCA"/>
    <w:rsid w:val="004A54E0"/>
    <w:rsid w:val="004A6D50"/>
    <w:rsid w:val="004B0C59"/>
    <w:rsid w:val="004B162C"/>
    <w:rsid w:val="004B27F2"/>
    <w:rsid w:val="004B3075"/>
    <w:rsid w:val="004B507E"/>
    <w:rsid w:val="004B775F"/>
    <w:rsid w:val="004C19E4"/>
    <w:rsid w:val="004C1AB9"/>
    <w:rsid w:val="004C2F82"/>
    <w:rsid w:val="004C33EB"/>
    <w:rsid w:val="004C3435"/>
    <w:rsid w:val="004C3DBE"/>
    <w:rsid w:val="004C44B7"/>
    <w:rsid w:val="004C5C96"/>
    <w:rsid w:val="004C6B63"/>
    <w:rsid w:val="004D02A4"/>
    <w:rsid w:val="004D06A4"/>
    <w:rsid w:val="004D1D75"/>
    <w:rsid w:val="004D4A7B"/>
    <w:rsid w:val="004D5B5D"/>
    <w:rsid w:val="004D60EA"/>
    <w:rsid w:val="004D684E"/>
    <w:rsid w:val="004E2A5A"/>
    <w:rsid w:val="004E385D"/>
    <w:rsid w:val="004E3B8F"/>
    <w:rsid w:val="004E59D4"/>
    <w:rsid w:val="004E5F10"/>
    <w:rsid w:val="004E79AC"/>
    <w:rsid w:val="004F1A81"/>
    <w:rsid w:val="004F2FD9"/>
    <w:rsid w:val="004F5A52"/>
    <w:rsid w:val="004F6B61"/>
    <w:rsid w:val="004F7ED9"/>
    <w:rsid w:val="00511095"/>
    <w:rsid w:val="00513A38"/>
    <w:rsid w:val="005148C1"/>
    <w:rsid w:val="00515AAE"/>
    <w:rsid w:val="005170CA"/>
    <w:rsid w:val="005173B7"/>
    <w:rsid w:val="005178A7"/>
    <w:rsid w:val="005215EB"/>
    <w:rsid w:val="005218D9"/>
    <w:rsid w:val="00522640"/>
    <w:rsid w:val="00523D16"/>
    <w:rsid w:val="005274C1"/>
    <w:rsid w:val="00530F76"/>
    <w:rsid w:val="00532935"/>
    <w:rsid w:val="00532E47"/>
    <w:rsid w:val="00533BC7"/>
    <w:rsid w:val="0053561F"/>
    <w:rsid w:val="005356EF"/>
    <w:rsid w:val="00535FF0"/>
    <w:rsid w:val="00536186"/>
    <w:rsid w:val="00536826"/>
    <w:rsid w:val="005435E6"/>
    <w:rsid w:val="00544CBB"/>
    <w:rsid w:val="005504FB"/>
    <w:rsid w:val="00550518"/>
    <w:rsid w:val="00552CD6"/>
    <w:rsid w:val="00555A39"/>
    <w:rsid w:val="005568FE"/>
    <w:rsid w:val="005573B5"/>
    <w:rsid w:val="00557936"/>
    <w:rsid w:val="00557E10"/>
    <w:rsid w:val="005613A1"/>
    <w:rsid w:val="005617F1"/>
    <w:rsid w:val="00564034"/>
    <w:rsid w:val="0056412E"/>
    <w:rsid w:val="00565001"/>
    <w:rsid w:val="00567B93"/>
    <w:rsid w:val="0057030B"/>
    <w:rsid w:val="005726CA"/>
    <w:rsid w:val="0057315F"/>
    <w:rsid w:val="0057441A"/>
    <w:rsid w:val="00574E01"/>
    <w:rsid w:val="00575CB3"/>
    <w:rsid w:val="00575DF1"/>
    <w:rsid w:val="00576104"/>
    <w:rsid w:val="00576482"/>
    <w:rsid w:val="0057689C"/>
    <w:rsid w:val="00577AEC"/>
    <w:rsid w:val="00577E0F"/>
    <w:rsid w:val="00581F7D"/>
    <w:rsid w:val="0058350D"/>
    <w:rsid w:val="0058715C"/>
    <w:rsid w:val="005909F3"/>
    <w:rsid w:val="0059176A"/>
    <w:rsid w:val="00591FDC"/>
    <w:rsid w:val="005920F1"/>
    <w:rsid w:val="00592FF4"/>
    <w:rsid w:val="005940BC"/>
    <w:rsid w:val="00594BA0"/>
    <w:rsid w:val="00596034"/>
    <w:rsid w:val="00596F3D"/>
    <w:rsid w:val="005A2545"/>
    <w:rsid w:val="005A41DD"/>
    <w:rsid w:val="005A451D"/>
    <w:rsid w:val="005A5E5B"/>
    <w:rsid w:val="005A7325"/>
    <w:rsid w:val="005B185F"/>
    <w:rsid w:val="005B2BEA"/>
    <w:rsid w:val="005B35C7"/>
    <w:rsid w:val="005B42A3"/>
    <w:rsid w:val="005B44EE"/>
    <w:rsid w:val="005B485F"/>
    <w:rsid w:val="005B4B51"/>
    <w:rsid w:val="005B5EAC"/>
    <w:rsid w:val="005B60BF"/>
    <w:rsid w:val="005B7161"/>
    <w:rsid w:val="005B7493"/>
    <w:rsid w:val="005C165B"/>
    <w:rsid w:val="005C1B23"/>
    <w:rsid w:val="005C1D60"/>
    <w:rsid w:val="005C552A"/>
    <w:rsid w:val="005C67C8"/>
    <w:rsid w:val="005D0249"/>
    <w:rsid w:val="005D23A3"/>
    <w:rsid w:val="005D278F"/>
    <w:rsid w:val="005D2EA4"/>
    <w:rsid w:val="005D320A"/>
    <w:rsid w:val="005D46C0"/>
    <w:rsid w:val="005D6E8C"/>
    <w:rsid w:val="005D77FC"/>
    <w:rsid w:val="005E05CC"/>
    <w:rsid w:val="005E1FB0"/>
    <w:rsid w:val="005E214F"/>
    <w:rsid w:val="005E3DAD"/>
    <w:rsid w:val="005E51C1"/>
    <w:rsid w:val="005E7308"/>
    <w:rsid w:val="005F100C"/>
    <w:rsid w:val="005F1541"/>
    <w:rsid w:val="005F17F9"/>
    <w:rsid w:val="005F403F"/>
    <w:rsid w:val="005F42A5"/>
    <w:rsid w:val="005F68DA"/>
    <w:rsid w:val="005F6B34"/>
    <w:rsid w:val="005F73DD"/>
    <w:rsid w:val="005F75E6"/>
    <w:rsid w:val="005F7BFC"/>
    <w:rsid w:val="006014DD"/>
    <w:rsid w:val="00604D1D"/>
    <w:rsid w:val="0060773B"/>
    <w:rsid w:val="00607D94"/>
    <w:rsid w:val="0061106B"/>
    <w:rsid w:val="006112E2"/>
    <w:rsid w:val="00611A8D"/>
    <w:rsid w:val="006135CF"/>
    <w:rsid w:val="00613787"/>
    <w:rsid w:val="006157B5"/>
    <w:rsid w:val="00615D81"/>
    <w:rsid w:val="006168A4"/>
    <w:rsid w:val="00617921"/>
    <w:rsid w:val="00617F59"/>
    <w:rsid w:val="006214BB"/>
    <w:rsid w:val="0062470F"/>
    <w:rsid w:val="00626FC6"/>
    <w:rsid w:val="006303B4"/>
    <w:rsid w:val="00630A58"/>
    <w:rsid w:val="00630F6D"/>
    <w:rsid w:val="006325D5"/>
    <w:rsid w:val="006329EF"/>
    <w:rsid w:val="00633CEB"/>
    <w:rsid w:val="00633D3D"/>
    <w:rsid w:val="00633F3A"/>
    <w:rsid w:val="0063457E"/>
    <w:rsid w:val="00636CC4"/>
    <w:rsid w:val="00637BA0"/>
    <w:rsid w:val="00637D31"/>
    <w:rsid w:val="00641703"/>
    <w:rsid w:val="00642BC2"/>
    <w:rsid w:val="0064308A"/>
    <w:rsid w:val="006431A6"/>
    <w:rsid w:val="006454D4"/>
    <w:rsid w:val="006459F6"/>
    <w:rsid w:val="00646564"/>
    <w:rsid w:val="0064682D"/>
    <w:rsid w:val="00647CC1"/>
    <w:rsid w:val="0065010D"/>
    <w:rsid w:val="006501AD"/>
    <w:rsid w:val="006510FD"/>
    <w:rsid w:val="006519E9"/>
    <w:rsid w:val="00651BFA"/>
    <w:rsid w:val="00651FAB"/>
    <w:rsid w:val="006533B3"/>
    <w:rsid w:val="006541A0"/>
    <w:rsid w:val="00660901"/>
    <w:rsid w:val="00661589"/>
    <w:rsid w:val="00662078"/>
    <w:rsid w:val="006627F5"/>
    <w:rsid w:val="00663A80"/>
    <w:rsid w:val="0066492A"/>
    <w:rsid w:val="00664EBA"/>
    <w:rsid w:val="006656F5"/>
    <w:rsid w:val="00665A4B"/>
    <w:rsid w:val="006661BB"/>
    <w:rsid w:val="006663BB"/>
    <w:rsid w:val="0066740F"/>
    <w:rsid w:val="00667DE4"/>
    <w:rsid w:val="006705B1"/>
    <w:rsid w:val="00670ABC"/>
    <w:rsid w:val="006731FE"/>
    <w:rsid w:val="006762B2"/>
    <w:rsid w:val="00676916"/>
    <w:rsid w:val="00676AF6"/>
    <w:rsid w:val="00677FD4"/>
    <w:rsid w:val="006808C6"/>
    <w:rsid w:val="006810F4"/>
    <w:rsid w:val="006834FC"/>
    <w:rsid w:val="00684298"/>
    <w:rsid w:val="0069026D"/>
    <w:rsid w:val="00690AC7"/>
    <w:rsid w:val="00691DAE"/>
    <w:rsid w:val="0069208B"/>
    <w:rsid w:val="00692E2A"/>
    <w:rsid w:val="00693356"/>
    <w:rsid w:val="00694317"/>
    <w:rsid w:val="00695343"/>
    <w:rsid w:val="006A14F8"/>
    <w:rsid w:val="006A1E0B"/>
    <w:rsid w:val="006A2ABA"/>
    <w:rsid w:val="006A3C9B"/>
    <w:rsid w:val="006A3F90"/>
    <w:rsid w:val="006A4648"/>
    <w:rsid w:val="006A5A6F"/>
    <w:rsid w:val="006A5A71"/>
    <w:rsid w:val="006A76F2"/>
    <w:rsid w:val="006B3263"/>
    <w:rsid w:val="006B7083"/>
    <w:rsid w:val="006C1440"/>
    <w:rsid w:val="006C15F4"/>
    <w:rsid w:val="006C1F12"/>
    <w:rsid w:val="006C212D"/>
    <w:rsid w:val="006C24BC"/>
    <w:rsid w:val="006C3865"/>
    <w:rsid w:val="006C3DDA"/>
    <w:rsid w:val="006C42C1"/>
    <w:rsid w:val="006C5EAA"/>
    <w:rsid w:val="006D0477"/>
    <w:rsid w:val="006D2347"/>
    <w:rsid w:val="006D3277"/>
    <w:rsid w:val="006D4089"/>
    <w:rsid w:val="006D6AA2"/>
    <w:rsid w:val="006D750B"/>
    <w:rsid w:val="006D7773"/>
    <w:rsid w:val="006D7EFB"/>
    <w:rsid w:val="006E2598"/>
    <w:rsid w:val="006E3E73"/>
    <w:rsid w:val="006E6591"/>
    <w:rsid w:val="006E6672"/>
    <w:rsid w:val="006E6722"/>
    <w:rsid w:val="006F10F1"/>
    <w:rsid w:val="006F4CE0"/>
    <w:rsid w:val="006F57F2"/>
    <w:rsid w:val="006F681E"/>
    <w:rsid w:val="007027B9"/>
    <w:rsid w:val="00702AAE"/>
    <w:rsid w:val="00704812"/>
    <w:rsid w:val="00705345"/>
    <w:rsid w:val="00705F38"/>
    <w:rsid w:val="00712875"/>
    <w:rsid w:val="00713424"/>
    <w:rsid w:val="00713D8F"/>
    <w:rsid w:val="0071460D"/>
    <w:rsid w:val="00714F9B"/>
    <w:rsid w:val="00715E88"/>
    <w:rsid w:val="00721A1A"/>
    <w:rsid w:val="007225B3"/>
    <w:rsid w:val="0072282F"/>
    <w:rsid w:val="0072508B"/>
    <w:rsid w:val="00730B01"/>
    <w:rsid w:val="00730E74"/>
    <w:rsid w:val="00732257"/>
    <w:rsid w:val="007347C8"/>
    <w:rsid w:val="00734CAA"/>
    <w:rsid w:val="00735DAF"/>
    <w:rsid w:val="00736583"/>
    <w:rsid w:val="00742A25"/>
    <w:rsid w:val="00742B32"/>
    <w:rsid w:val="0074401A"/>
    <w:rsid w:val="0074494E"/>
    <w:rsid w:val="00744A72"/>
    <w:rsid w:val="00744CF6"/>
    <w:rsid w:val="00747C01"/>
    <w:rsid w:val="00747FB5"/>
    <w:rsid w:val="00750B13"/>
    <w:rsid w:val="00750F3C"/>
    <w:rsid w:val="007538A5"/>
    <w:rsid w:val="0075473A"/>
    <w:rsid w:val="00755106"/>
    <w:rsid w:val="0075533C"/>
    <w:rsid w:val="00755D61"/>
    <w:rsid w:val="00755DA9"/>
    <w:rsid w:val="0075715D"/>
    <w:rsid w:val="00757581"/>
    <w:rsid w:val="00757C2B"/>
    <w:rsid w:val="007611A0"/>
    <w:rsid w:val="00762A9B"/>
    <w:rsid w:val="007658A0"/>
    <w:rsid w:val="0076685B"/>
    <w:rsid w:val="00767BED"/>
    <w:rsid w:val="00770946"/>
    <w:rsid w:val="00771992"/>
    <w:rsid w:val="00780A49"/>
    <w:rsid w:val="007824FE"/>
    <w:rsid w:val="007836F4"/>
    <w:rsid w:val="00783907"/>
    <w:rsid w:val="00783B18"/>
    <w:rsid w:val="00785376"/>
    <w:rsid w:val="007900C2"/>
    <w:rsid w:val="007903A0"/>
    <w:rsid w:val="00790DF9"/>
    <w:rsid w:val="0079316B"/>
    <w:rsid w:val="007932FB"/>
    <w:rsid w:val="0079470B"/>
    <w:rsid w:val="0079660F"/>
    <w:rsid w:val="0079689C"/>
    <w:rsid w:val="00796D3F"/>
    <w:rsid w:val="0079748D"/>
    <w:rsid w:val="007A0A11"/>
    <w:rsid w:val="007A1683"/>
    <w:rsid w:val="007A34EC"/>
    <w:rsid w:val="007A3666"/>
    <w:rsid w:val="007A36F8"/>
    <w:rsid w:val="007A5C12"/>
    <w:rsid w:val="007A6D6B"/>
    <w:rsid w:val="007A7CB0"/>
    <w:rsid w:val="007B11D9"/>
    <w:rsid w:val="007B38D8"/>
    <w:rsid w:val="007B5438"/>
    <w:rsid w:val="007B68A3"/>
    <w:rsid w:val="007C0C75"/>
    <w:rsid w:val="007C15D0"/>
    <w:rsid w:val="007C205B"/>
    <w:rsid w:val="007C2541"/>
    <w:rsid w:val="007C25A2"/>
    <w:rsid w:val="007C29EE"/>
    <w:rsid w:val="007C303E"/>
    <w:rsid w:val="007C41FE"/>
    <w:rsid w:val="007C54DC"/>
    <w:rsid w:val="007C79E7"/>
    <w:rsid w:val="007D4B0C"/>
    <w:rsid w:val="007D6288"/>
    <w:rsid w:val="007D66A8"/>
    <w:rsid w:val="007D6FB1"/>
    <w:rsid w:val="007D71BF"/>
    <w:rsid w:val="007D773D"/>
    <w:rsid w:val="007E003F"/>
    <w:rsid w:val="007E3DFC"/>
    <w:rsid w:val="007E4996"/>
    <w:rsid w:val="007E7479"/>
    <w:rsid w:val="007E7A3A"/>
    <w:rsid w:val="007F0691"/>
    <w:rsid w:val="007F259A"/>
    <w:rsid w:val="007F33B0"/>
    <w:rsid w:val="007F57BD"/>
    <w:rsid w:val="007F5D4D"/>
    <w:rsid w:val="007F5E9D"/>
    <w:rsid w:val="007F6934"/>
    <w:rsid w:val="00802E72"/>
    <w:rsid w:val="008030AE"/>
    <w:rsid w:val="00805F1D"/>
    <w:rsid w:val="0080622E"/>
    <w:rsid w:val="00814A2E"/>
    <w:rsid w:val="0081617A"/>
    <w:rsid w:val="008164F2"/>
    <w:rsid w:val="00816DEE"/>
    <w:rsid w:val="00817192"/>
    <w:rsid w:val="00817B33"/>
    <w:rsid w:val="00817CBB"/>
    <w:rsid w:val="00820CBD"/>
    <w:rsid w:val="00820CF3"/>
    <w:rsid w:val="00821395"/>
    <w:rsid w:val="0082201A"/>
    <w:rsid w:val="00822074"/>
    <w:rsid w:val="00823787"/>
    <w:rsid w:val="00823B9B"/>
    <w:rsid w:val="00826E06"/>
    <w:rsid w:val="0082713C"/>
    <w:rsid w:val="00830E26"/>
    <w:rsid w:val="0083449C"/>
    <w:rsid w:val="008365A8"/>
    <w:rsid w:val="00836849"/>
    <w:rsid w:val="00843576"/>
    <w:rsid w:val="0084392B"/>
    <w:rsid w:val="00843A1C"/>
    <w:rsid w:val="00843B64"/>
    <w:rsid w:val="00843BAD"/>
    <w:rsid w:val="00843D22"/>
    <w:rsid w:val="00844853"/>
    <w:rsid w:val="00844C7B"/>
    <w:rsid w:val="0084585D"/>
    <w:rsid w:val="00846949"/>
    <w:rsid w:val="008470BD"/>
    <w:rsid w:val="008478FC"/>
    <w:rsid w:val="0085204E"/>
    <w:rsid w:val="008522DF"/>
    <w:rsid w:val="008525D6"/>
    <w:rsid w:val="008549A8"/>
    <w:rsid w:val="00854D04"/>
    <w:rsid w:val="00855878"/>
    <w:rsid w:val="00855B82"/>
    <w:rsid w:val="0086649A"/>
    <w:rsid w:val="00867BFF"/>
    <w:rsid w:val="008705E6"/>
    <w:rsid w:val="008740C0"/>
    <w:rsid w:val="008740CB"/>
    <w:rsid w:val="008740D7"/>
    <w:rsid w:val="00874755"/>
    <w:rsid w:val="00874756"/>
    <w:rsid w:val="00874F47"/>
    <w:rsid w:val="008762CE"/>
    <w:rsid w:val="00881751"/>
    <w:rsid w:val="00881E7C"/>
    <w:rsid w:val="00882F71"/>
    <w:rsid w:val="0088480A"/>
    <w:rsid w:val="00885C04"/>
    <w:rsid w:val="0088757A"/>
    <w:rsid w:val="008911A3"/>
    <w:rsid w:val="008913BE"/>
    <w:rsid w:val="00891438"/>
    <w:rsid w:val="00892463"/>
    <w:rsid w:val="00892924"/>
    <w:rsid w:val="00892C01"/>
    <w:rsid w:val="008957DD"/>
    <w:rsid w:val="008979C2"/>
    <w:rsid w:val="00897C0F"/>
    <w:rsid w:val="00897D98"/>
    <w:rsid w:val="008A139D"/>
    <w:rsid w:val="008A1849"/>
    <w:rsid w:val="008A26B4"/>
    <w:rsid w:val="008A2B9A"/>
    <w:rsid w:val="008A3FA6"/>
    <w:rsid w:val="008A6223"/>
    <w:rsid w:val="008A6815"/>
    <w:rsid w:val="008A6CE8"/>
    <w:rsid w:val="008A6DF2"/>
    <w:rsid w:val="008A7807"/>
    <w:rsid w:val="008B0D6B"/>
    <w:rsid w:val="008B0F17"/>
    <w:rsid w:val="008B1774"/>
    <w:rsid w:val="008B3832"/>
    <w:rsid w:val="008B4A0D"/>
    <w:rsid w:val="008B4CC9"/>
    <w:rsid w:val="008B6354"/>
    <w:rsid w:val="008B77F8"/>
    <w:rsid w:val="008C0D5F"/>
    <w:rsid w:val="008C13F0"/>
    <w:rsid w:val="008C1B8B"/>
    <w:rsid w:val="008C1C63"/>
    <w:rsid w:val="008C22E8"/>
    <w:rsid w:val="008C30B4"/>
    <w:rsid w:val="008C3239"/>
    <w:rsid w:val="008C7813"/>
    <w:rsid w:val="008C7A27"/>
    <w:rsid w:val="008C7DBB"/>
    <w:rsid w:val="008D20A1"/>
    <w:rsid w:val="008D3AE0"/>
    <w:rsid w:val="008D444B"/>
    <w:rsid w:val="008D5A6F"/>
    <w:rsid w:val="008D7713"/>
    <w:rsid w:val="008D7C99"/>
    <w:rsid w:val="008E0476"/>
    <w:rsid w:val="008E0FCB"/>
    <w:rsid w:val="008E218E"/>
    <w:rsid w:val="008E6220"/>
    <w:rsid w:val="008E6B3F"/>
    <w:rsid w:val="008F0A0B"/>
    <w:rsid w:val="008F0CEB"/>
    <w:rsid w:val="008F1423"/>
    <w:rsid w:val="008F1771"/>
    <w:rsid w:val="008F31C5"/>
    <w:rsid w:val="008F3E3C"/>
    <w:rsid w:val="008F54EC"/>
    <w:rsid w:val="008F56C7"/>
    <w:rsid w:val="00901425"/>
    <w:rsid w:val="009037FE"/>
    <w:rsid w:val="009046CB"/>
    <w:rsid w:val="00907531"/>
    <w:rsid w:val="00907D78"/>
    <w:rsid w:val="00911E29"/>
    <w:rsid w:val="00917C1A"/>
    <w:rsid w:val="00917C66"/>
    <w:rsid w:val="0092178C"/>
    <w:rsid w:val="00921B83"/>
    <w:rsid w:val="009220D7"/>
    <w:rsid w:val="0092389E"/>
    <w:rsid w:val="00923EA3"/>
    <w:rsid w:val="00923FD9"/>
    <w:rsid w:val="0092433D"/>
    <w:rsid w:val="0092493F"/>
    <w:rsid w:val="00925FB4"/>
    <w:rsid w:val="009262F1"/>
    <w:rsid w:val="009269E8"/>
    <w:rsid w:val="00926A33"/>
    <w:rsid w:val="00930140"/>
    <w:rsid w:val="00930B88"/>
    <w:rsid w:val="00933B74"/>
    <w:rsid w:val="0093558B"/>
    <w:rsid w:val="009378DC"/>
    <w:rsid w:val="009403A8"/>
    <w:rsid w:val="00940DCC"/>
    <w:rsid w:val="00940FE8"/>
    <w:rsid w:val="00941698"/>
    <w:rsid w:val="0094179A"/>
    <w:rsid w:val="0094284D"/>
    <w:rsid w:val="0094459E"/>
    <w:rsid w:val="00944DBC"/>
    <w:rsid w:val="00946536"/>
    <w:rsid w:val="009469F7"/>
    <w:rsid w:val="00950977"/>
    <w:rsid w:val="00951A7B"/>
    <w:rsid w:val="009531E9"/>
    <w:rsid w:val="00954775"/>
    <w:rsid w:val="00956451"/>
    <w:rsid w:val="009564A6"/>
    <w:rsid w:val="009565B6"/>
    <w:rsid w:val="009602B1"/>
    <w:rsid w:val="009602D4"/>
    <w:rsid w:val="00961528"/>
    <w:rsid w:val="00961A1F"/>
    <w:rsid w:val="00961A33"/>
    <w:rsid w:val="009628B9"/>
    <w:rsid w:val="0096418E"/>
    <w:rsid w:val="0096638A"/>
    <w:rsid w:val="00967621"/>
    <w:rsid w:val="00967E6A"/>
    <w:rsid w:val="00971C09"/>
    <w:rsid w:val="00972BC4"/>
    <w:rsid w:val="00973BC1"/>
    <w:rsid w:val="00973F05"/>
    <w:rsid w:val="00973FCC"/>
    <w:rsid w:val="009748B2"/>
    <w:rsid w:val="00976C20"/>
    <w:rsid w:val="0097792B"/>
    <w:rsid w:val="009779FB"/>
    <w:rsid w:val="00977C49"/>
    <w:rsid w:val="00980155"/>
    <w:rsid w:val="00980797"/>
    <w:rsid w:val="00981FDA"/>
    <w:rsid w:val="009848C2"/>
    <w:rsid w:val="009849E8"/>
    <w:rsid w:val="00986368"/>
    <w:rsid w:val="00986E67"/>
    <w:rsid w:val="0099230B"/>
    <w:rsid w:val="00992D73"/>
    <w:rsid w:val="009935AC"/>
    <w:rsid w:val="00995FBB"/>
    <w:rsid w:val="009A0BCC"/>
    <w:rsid w:val="009A255D"/>
    <w:rsid w:val="009A26A1"/>
    <w:rsid w:val="009A3E29"/>
    <w:rsid w:val="009A4BA3"/>
    <w:rsid w:val="009A5799"/>
    <w:rsid w:val="009A5A40"/>
    <w:rsid w:val="009A6054"/>
    <w:rsid w:val="009B0131"/>
    <w:rsid w:val="009B1B15"/>
    <w:rsid w:val="009B41C1"/>
    <w:rsid w:val="009B4A0F"/>
    <w:rsid w:val="009B53E0"/>
    <w:rsid w:val="009B56D9"/>
    <w:rsid w:val="009B61DF"/>
    <w:rsid w:val="009B62F2"/>
    <w:rsid w:val="009C0397"/>
    <w:rsid w:val="009C0FEC"/>
    <w:rsid w:val="009C11D2"/>
    <w:rsid w:val="009C1631"/>
    <w:rsid w:val="009C1B41"/>
    <w:rsid w:val="009C1E94"/>
    <w:rsid w:val="009C3BFE"/>
    <w:rsid w:val="009C6C70"/>
    <w:rsid w:val="009C79D3"/>
    <w:rsid w:val="009C7F28"/>
    <w:rsid w:val="009D0922"/>
    <w:rsid w:val="009D0B63"/>
    <w:rsid w:val="009D541F"/>
    <w:rsid w:val="009D580D"/>
    <w:rsid w:val="009D581C"/>
    <w:rsid w:val="009D6629"/>
    <w:rsid w:val="009D7818"/>
    <w:rsid w:val="009E18AA"/>
    <w:rsid w:val="009E1A50"/>
    <w:rsid w:val="009E307E"/>
    <w:rsid w:val="009E47E3"/>
    <w:rsid w:val="009F21F7"/>
    <w:rsid w:val="009F50F7"/>
    <w:rsid w:val="009F6CC1"/>
    <w:rsid w:val="009F7857"/>
    <w:rsid w:val="00A014CE"/>
    <w:rsid w:val="00A03A4A"/>
    <w:rsid w:val="00A04BAE"/>
    <w:rsid w:val="00A04F45"/>
    <w:rsid w:val="00A05AE3"/>
    <w:rsid w:val="00A068FD"/>
    <w:rsid w:val="00A06E8E"/>
    <w:rsid w:val="00A07870"/>
    <w:rsid w:val="00A07F19"/>
    <w:rsid w:val="00A11493"/>
    <w:rsid w:val="00A1348D"/>
    <w:rsid w:val="00A142D1"/>
    <w:rsid w:val="00A14382"/>
    <w:rsid w:val="00A1489E"/>
    <w:rsid w:val="00A15595"/>
    <w:rsid w:val="00A179C4"/>
    <w:rsid w:val="00A2165F"/>
    <w:rsid w:val="00A22A7A"/>
    <w:rsid w:val="00A232EE"/>
    <w:rsid w:val="00A307D5"/>
    <w:rsid w:val="00A311B6"/>
    <w:rsid w:val="00A3151F"/>
    <w:rsid w:val="00A331C1"/>
    <w:rsid w:val="00A4058A"/>
    <w:rsid w:val="00A4175F"/>
    <w:rsid w:val="00A4346C"/>
    <w:rsid w:val="00A44411"/>
    <w:rsid w:val="00A469FA"/>
    <w:rsid w:val="00A47789"/>
    <w:rsid w:val="00A50E94"/>
    <w:rsid w:val="00A51278"/>
    <w:rsid w:val="00A535DA"/>
    <w:rsid w:val="00A548DD"/>
    <w:rsid w:val="00A55B01"/>
    <w:rsid w:val="00A55C4A"/>
    <w:rsid w:val="00A56B5B"/>
    <w:rsid w:val="00A575A5"/>
    <w:rsid w:val="00A603FF"/>
    <w:rsid w:val="00A60460"/>
    <w:rsid w:val="00A61116"/>
    <w:rsid w:val="00A626B8"/>
    <w:rsid w:val="00A63B40"/>
    <w:rsid w:val="00A657DD"/>
    <w:rsid w:val="00A65F6C"/>
    <w:rsid w:val="00A661E7"/>
    <w:rsid w:val="00A666A6"/>
    <w:rsid w:val="00A675FD"/>
    <w:rsid w:val="00A70BAD"/>
    <w:rsid w:val="00A718C7"/>
    <w:rsid w:val="00A72437"/>
    <w:rsid w:val="00A72BC4"/>
    <w:rsid w:val="00A73476"/>
    <w:rsid w:val="00A73AC6"/>
    <w:rsid w:val="00A757A0"/>
    <w:rsid w:val="00A769DD"/>
    <w:rsid w:val="00A76BAE"/>
    <w:rsid w:val="00A80611"/>
    <w:rsid w:val="00A831FC"/>
    <w:rsid w:val="00A84A35"/>
    <w:rsid w:val="00A84B15"/>
    <w:rsid w:val="00A87016"/>
    <w:rsid w:val="00A90A63"/>
    <w:rsid w:val="00A91798"/>
    <w:rsid w:val="00A92EBB"/>
    <w:rsid w:val="00A97BF8"/>
    <w:rsid w:val="00AA1269"/>
    <w:rsid w:val="00AA45A4"/>
    <w:rsid w:val="00AA4C7C"/>
    <w:rsid w:val="00AB01E7"/>
    <w:rsid w:val="00AB1825"/>
    <w:rsid w:val="00AB1F69"/>
    <w:rsid w:val="00AB30F5"/>
    <w:rsid w:val="00AB47F8"/>
    <w:rsid w:val="00AB5340"/>
    <w:rsid w:val="00AB54BB"/>
    <w:rsid w:val="00AB56EF"/>
    <w:rsid w:val="00AB7002"/>
    <w:rsid w:val="00AC010E"/>
    <w:rsid w:val="00AC01CC"/>
    <w:rsid w:val="00AC04F9"/>
    <w:rsid w:val="00AC16B8"/>
    <w:rsid w:val="00AC4542"/>
    <w:rsid w:val="00AC51AE"/>
    <w:rsid w:val="00AC7C96"/>
    <w:rsid w:val="00AD0D8E"/>
    <w:rsid w:val="00AD1807"/>
    <w:rsid w:val="00AD1E60"/>
    <w:rsid w:val="00AD209B"/>
    <w:rsid w:val="00AD2C87"/>
    <w:rsid w:val="00AD3476"/>
    <w:rsid w:val="00AD5280"/>
    <w:rsid w:val="00AD66A4"/>
    <w:rsid w:val="00AE0D49"/>
    <w:rsid w:val="00AE1245"/>
    <w:rsid w:val="00AE1A49"/>
    <w:rsid w:val="00AE237D"/>
    <w:rsid w:val="00AE2638"/>
    <w:rsid w:val="00AE2A3D"/>
    <w:rsid w:val="00AE2C21"/>
    <w:rsid w:val="00AE502A"/>
    <w:rsid w:val="00AE5921"/>
    <w:rsid w:val="00AE5D77"/>
    <w:rsid w:val="00AF0CA7"/>
    <w:rsid w:val="00AF0D5D"/>
    <w:rsid w:val="00AF0DF7"/>
    <w:rsid w:val="00AF2049"/>
    <w:rsid w:val="00AF232B"/>
    <w:rsid w:val="00AF39EE"/>
    <w:rsid w:val="00AF459F"/>
    <w:rsid w:val="00AF4967"/>
    <w:rsid w:val="00AF66F8"/>
    <w:rsid w:val="00AF71A6"/>
    <w:rsid w:val="00AF765E"/>
    <w:rsid w:val="00AF7664"/>
    <w:rsid w:val="00AF7C07"/>
    <w:rsid w:val="00B054ED"/>
    <w:rsid w:val="00B065AB"/>
    <w:rsid w:val="00B0674A"/>
    <w:rsid w:val="00B07F5A"/>
    <w:rsid w:val="00B11D6A"/>
    <w:rsid w:val="00B12E53"/>
    <w:rsid w:val="00B14A06"/>
    <w:rsid w:val="00B1725E"/>
    <w:rsid w:val="00B2128C"/>
    <w:rsid w:val="00B218ED"/>
    <w:rsid w:val="00B22C93"/>
    <w:rsid w:val="00B24C28"/>
    <w:rsid w:val="00B24DC2"/>
    <w:rsid w:val="00B25F8C"/>
    <w:rsid w:val="00B26692"/>
    <w:rsid w:val="00B27589"/>
    <w:rsid w:val="00B30BE4"/>
    <w:rsid w:val="00B31D7B"/>
    <w:rsid w:val="00B322F4"/>
    <w:rsid w:val="00B330FC"/>
    <w:rsid w:val="00B35922"/>
    <w:rsid w:val="00B35BF5"/>
    <w:rsid w:val="00B363FF"/>
    <w:rsid w:val="00B37035"/>
    <w:rsid w:val="00B37EF9"/>
    <w:rsid w:val="00B405B7"/>
    <w:rsid w:val="00B4180F"/>
    <w:rsid w:val="00B43418"/>
    <w:rsid w:val="00B43DFD"/>
    <w:rsid w:val="00B44935"/>
    <w:rsid w:val="00B453D6"/>
    <w:rsid w:val="00B45613"/>
    <w:rsid w:val="00B45E6D"/>
    <w:rsid w:val="00B460C5"/>
    <w:rsid w:val="00B46926"/>
    <w:rsid w:val="00B47790"/>
    <w:rsid w:val="00B503D9"/>
    <w:rsid w:val="00B50BA6"/>
    <w:rsid w:val="00B520D9"/>
    <w:rsid w:val="00B52222"/>
    <w:rsid w:val="00B523A2"/>
    <w:rsid w:val="00B54FE7"/>
    <w:rsid w:val="00B57C47"/>
    <w:rsid w:val="00B57D56"/>
    <w:rsid w:val="00B601BE"/>
    <w:rsid w:val="00B6256E"/>
    <w:rsid w:val="00B653D9"/>
    <w:rsid w:val="00B66540"/>
    <w:rsid w:val="00B66901"/>
    <w:rsid w:val="00B7056C"/>
    <w:rsid w:val="00B7089E"/>
    <w:rsid w:val="00B71E6D"/>
    <w:rsid w:val="00B72070"/>
    <w:rsid w:val="00B731FA"/>
    <w:rsid w:val="00B747B0"/>
    <w:rsid w:val="00B755BE"/>
    <w:rsid w:val="00B779E1"/>
    <w:rsid w:val="00B77C2A"/>
    <w:rsid w:val="00B808FC"/>
    <w:rsid w:val="00B81CAF"/>
    <w:rsid w:val="00B83120"/>
    <w:rsid w:val="00B83B4C"/>
    <w:rsid w:val="00B8418C"/>
    <w:rsid w:val="00B843BB"/>
    <w:rsid w:val="00B8577F"/>
    <w:rsid w:val="00B8583A"/>
    <w:rsid w:val="00B859A3"/>
    <w:rsid w:val="00B87AEB"/>
    <w:rsid w:val="00B9025B"/>
    <w:rsid w:val="00B913DF"/>
    <w:rsid w:val="00B91AE6"/>
    <w:rsid w:val="00B91EE1"/>
    <w:rsid w:val="00B937B4"/>
    <w:rsid w:val="00B93E8B"/>
    <w:rsid w:val="00B95B01"/>
    <w:rsid w:val="00B95FF2"/>
    <w:rsid w:val="00B9767B"/>
    <w:rsid w:val="00BA0090"/>
    <w:rsid w:val="00BA01C6"/>
    <w:rsid w:val="00BA1A67"/>
    <w:rsid w:val="00BA4891"/>
    <w:rsid w:val="00BA4A04"/>
    <w:rsid w:val="00BB106C"/>
    <w:rsid w:val="00BB2A94"/>
    <w:rsid w:val="00BB3BB5"/>
    <w:rsid w:val="00BB42A7"/>
    <w:rsid w:val="00BB44DD"/>
    <w:rsid w:val="00BB49DE"/>
    <w:rsid w:val="00BB4B66"/>
    <w:rsid w:val="00BB6883"/>
    <w:rsid w:val="00BC07FE"/>
    <w:rsid w:val="00BC30D7"/>
    <w:rsid w:val="00BC354E"/>
    <w:rsid w:val="00BC41D8"/>
    <w:rsid w:val="00BC558B"/>
    <w:rsid w:val="00BC5CC9"/>
    <w:rsid w:val="00BD0163"/>
    <w:rsid w:val="00BD159E"/>
    <w:rsid w:val="00BD19B7"/>
    <w:rsid w:val="00BD4006"/>
    <w:rsid w:val="00BD51D0"/>
    <w:rsid w:val="00BD67B1"/>
    <w:rsid w:val="00BD7424"/>
    <w:rsid w:val="00BE054B"/>
    <w:rsid w:val="00BE078E"/>
    <w:rsid w:val="00BE1B16"/>
    <w:rsid w:val="00BE25BB"/>
    <w:rsid w:val="00BE3F69"/>
    <w:rsid w:val="00BE4664"/>
    <w:rsid w:val="00BE5178"/>
    <w:rsid w:val="00BE5B5F"/>
    <w:rsid w:val="00BE726F"/>
    <w:rsid w:val="00BF2651"/>
    <w:rsid w:val="00BF3655"/>
    <w:rsid w:val="00BF7908"/>
    <w:rsid w:val="00C0033D"/>
    <w:rsid w:val="00C004D5"/>
    <w:rsid w:val="00C0095E"/>
    <w:rsid w:val="00C009B1"/>
    <w:rsid w:val="00C0216F"/>
    <w:rsid w:val="00C022F9"/>
    <w:rsid w:val="00C02351"/>
    <w:rsid w:val="00C025F1"/>
    <w:rsid w:val="00C03ECF"/>
    <w:rsid w:val="00C053B0"/>
    <w:rsid w:val="00C05AD3"/>
    <w:rsid w:val="00C07EA3"/>
    <w:rsid w:val="00C10A15"/>
    <w:rsid w:val="00C1430B"/>
    <w:rsid w:val="00C149BC"/>
    <w:rsid w:val="00C16B4A"/>
    <w:rsid w:val="00C2006C"/>
    <w:rsid w:val="00C211B3"/>
    <w:rsid w:val="00C24175"/>
    <w:rsid w:val="00C24552"/>
    <w:rsid w:val="00C246F4"/>
    <w:rsid w:val="00C252F4"/>
    <w:rsid w:val="00C2560D"/>
    <w:rsid w:val="00C264F3"/>
    <w:rsid w:val="00C26F55"/>
    <w:rsid w:val="00C30C63"/>
    <w:rsid w:val="00C31AC6"/>
    <w:rsid w:val="00C32B37"/>
    <w:rsid w:val="00C35FE3"/>
    <w:rsid w:val="00C36B8B"/>
    <w:rsid w:val="00C40251"/>
    <w:rsid w:val="00C40737"/>
    <w:rsid w:val="00C421D0"/>
    <w:rsid w:val="00C4381D"/>
    <w:rsid w:val="00C44A21"/>
    <w:rsid w:val="00C46554"/>
    <w:rsid w:val="00C47DBF"/>
    <w:rsid w:val="00C47E44"/>
    <w:rsid w:val="00C511C8"/>
    <w:rsid w:val="00C53666"/>
    <w:rsid w:val="00C538B4"/>
    <w:rsid w:val="00C54F86"/>
    <w:rsid w:val="00C552FF"/>
    <w:rsid w:val="00C558DA"/>
    <w:rsid w:val="00C55AF3"/>
    <w:rsid w:val="00C57239"/>
    <w:rsid w:val="00C60713"/>
    <w:rsid w:val="00C61AAC"/>
    <w:rsid w:val="00C61C47"/>
    <w:rsid w:val="00C66207"/>
    <w:rsid w:val="00C668EE"/>
    <w:rsid w:val="00C70B49"/>
    <w:rsid w:val="00C70F5A"/>
    <w:rsid w:val="00C7140E"/>
    <w:rsid w:val="00C7306B"/>
    <w:rsid w:val="00C74E64"/>
    <w:rsid w:val="00C75A38"/>
    <w:rsid w:val="00C75C7C"/>
    <w:rsid w:val="00C76E47"/>
    <w:rsid w:val="00C8099A"/>
    <w:rsid w:val="00C81951"/>
    <w:rsid w:val="00C82E61"/>
    <w:rsid w:val="00C835C2"/>
    <w:rsid w:val="00C838F6"/>
    <w:rsid w:val="00C83A8F"/>
    <w:rsid w:val="00C84759"/>
    <w:rsid w:val="00C854D5"/>
    <w:rsid w:val="00C865EC"/>
    <w:rsid w:val="00C869E3"/>
    <w:rsid w:val="00C875A7"/>
    <w:rsid w:val="00C915D7"/>
    <w:rsid w:val="00C9248B"/>
    <w:rsid w:val="00C92CCF"/>
    <w:rsid w:val="00C97578"/>
    <w:rsid w:val="00CA1FA9"/>
    <w:rsid w:val="00CA2EF0"/>
    <w:rsid w:val="00CA301A"/>
    <w:rsid w:val="00CA3774"/>
    <w:rsid w:val="00CA4679"/>
    <w:rsid w:val="00CA4805"/>
    <w:rsid w:val="00CA49D8"/>
    <w:rsid w:val="00CA51EB"/>
    <w:rsid w:val="00CA531C"/>
    <w:rsid w:val="00CA5A69"/>
    <w:rsid w:val="00CA6C7F"/>
    <w:rsid w:val="00CA78AF"/>
    <w:rsid w:val="00CA7986"/>
    <w:rsid w:val="00CB05E3"/>
    <w:rsid w:val="00CB09F8"/>
    <w:rsid w:val="00CB19EB"/>
    <w:rsid w:val="00CB42F8"/>
    <w:rsid w:val="00CB51C7"/>
    <w:rsid w:val="00CB618B"/>
    <w:rsid w:val="00CB6582"/>
    <w:rsid w:val="00CB6F8C"/>
    <w:rsid w:val="00CC023E"/>
    <w:rsid w:val="00CC0260"/>
    <w:rsid w:val="00CC0F70"/>
    <w:rsid w:val="00CC10A6"/>
    <w:rsid w:val="00CC49A5"/>
    <w:rsid w:val="00CC7BD9"/>
    <w:rsid w:val="00CC7DD7"/>
    <w:rsid w:val="00CD0A48"/>
    <w:rsid w:val="00CD1297"/>
    <w:rsid w:val="00CD5EB8"/>
    <w:rsid w:val="00CD5F17"/>
    <w:rsid w:val="00CD687D"/>
    <w:rsid w:val="00CD6A78"/>
    <w:rsid w:val="00CD6AC7"/>
    <w:rsid w:val="00CD7044"/>
    <w:rsid w:val="00CE02D3"/>
    <w:rsid w:val="00CE0358"/>
    <w:rsid w:val="00CE08B9"/>
    <w:rsid w:val="00CE4E94"/>
    <w:rsid w:val="00CE51CA"/>
    <w:rsid w:val="00CE524C"/>
    <w:rsid w:val="00CE5607"/>
    <w:rsid w:val="00CF141F"/>
    <w:rsid w:val="00CF2290"/>
    <w:rsid w:val="00CF2490"/>
    <w:rsid w:val="00CF4777"/>
    <w:rsid w:val="00CF5131"/>
    <w:rsid w:val="00CF5AF8"/>
    <w:rsid w:val="00CF651C"/>
    <w:rsid w:val="00CF65EA"/>
    <w:rsid w:val="00D027CB"/>
    <w:rsid w:val="00D067BB"/>
    <w:rsid w:val="00D06EA9"/>
    <w:rsid w:val="00D070CC"/>
    <w:rsid w:val="00D076BD"/>
    <w:rsid w:val="00D103AA"/>
    <w:rsid w:val="00D10540"/>
    <w:rsid w:val="00D12056"/>
    <w:rsid w:val="00D12136"/>
    <w:rsid w:val="00D1352A"/>
    <w:rsid w:val="00D13EDE"/>
    <w:rsid w:val="00D14442"/>
    <w:rsid w:val="00D14D90"/>
    <w:rsid w:val="00D15568"/>
    <w:rsid w:val="00D15B6E"/>
    <w:rsid w:val="00D169AF"/>
    <w:rsid w:val="00D220C6"/>
    <w:rsid w:val="00D22769"/>
    <w:rsid w:val="00D23129"/>
    <w:rsid w:val="00D245AD"/>
    <w:rsid w:val="00D248C0"/>
    <w:rsid w:val="00D25249"/>
    <w:rsid w:val="00D255A7"/>
    <w:rsid w:val="00D25ADA"/>
    <w:rsid w:val="00D26CCE"/>
    <w:rsid w:val="00D30DB8"/>
    <w:rsid w:val="00D33D55"/>
    <w:rsid w:val="00D349FF"/>
    <w:rsid w:val="00D356A1"/>
    <w:rsid w:val="00D3674F"/>
    <w:rsid w:val="00D37501"/>
    <w:rsid w:val="00D4086B"/>
    <w:rsid w:val="00D42109"/>
    <w:rsid w:val="00D44172"/>
    <w:rsid w:val="00D50CE8"/>
    <w:rsid w:val="00D526D8"/>
    <w:rsid w:val="00D52EDA"/>
    <w:rsid w:val="00D555F4"/>
    <w:rsid w:val="00D56769"/>
    <w:rsid w:val="00D60EE4"/>
    <w:rsid w:val="00D61ED5"/>
    <w:rsid w:val="00D63B8C"/>
    <w:rsid w:val="00D64413"/>
    <w:rsid w:val="00D644AD"/>
    <w:rsid w:val="00D65AE8"/>
    <w:rsid w:val="00D66037"/>
    <w:rsid w:val="00D712FD"/>
    <w:rsid w:val="00D7299F"/>
    <w:rsid w:val="00D72CB6"/>
    <w:rsid w:val="00D739CC"/>
    <w:rsid w:val="00D73EC2"/>
    <w:rsid w:val="00D76134"/>
    <w:rsid w:val="00D77B40"/>
    <w:rsid w:val="00D8061C"/>
    <w:rsid w:val="00D8093D"/>
    <w:rsid w:val="00D81019"/>
    <w:rsid w:val="00D8108C"/>
    <w:rsid w:val="00D81A9F"/>
    <w:rsid w:val="00D83459"/>
    <w:rsid w:val="00D842AE"/>
    <w:rsid w:val="00D84454"/>
    <w:rsid w:val="00D84DF2"/>
    <w:rsid w:val="00D87A1E"/>
    <w:rsid w:val="00D90C3D"/>
    <w:rsid w:val="00D91F75"/>
    <w:rsid w:val="00D9211C"/>
    <w:rsid w:val="00D92DE0"/>
    <w:rsid w:val="00D92FEF"/>
    <w:rsid w:val="00D93279"/>
    <w:rsid w:val="00D93A0F"/>
    <w:rsid w:val="00D93B61"/>
    <w:rsid w:val="00D942A3"/>
    <w:rsid w:val="00D958EC"/>
    <w:rsid w:val="00DA0786"/>
    <w:rsid w:val="00DA0BCB"/>
    <w:rsid w:val="00DA11E9"/>
    <w:rsid w:val="00DA16A2"/>
    <w:rsid w:val="00DA1BCA"/>
    <w:rsid w:val="00DA3FFA"/>
    <w:rsid w:val="00DA7299"/>
    <w:rsid w:val="00DB03C6"/>
    <w:rsid w:val="00DB2027"/>
    <w:rsid w:val="00DB2B2E"/>
    <w:rsid w:val="00DB2DC3"/>
    <w:rsid w:val="00DB36B7"/>
    <w:rsid w:val="00DB3E23"/>
    <w:rsid w:val="00DB43A8"/>
    <w:rsid w:val="00DB4AF9"/>
    <w:rsid w:val="00DB4DB9"/>
    <w:rsid w:val="00DB5713"/>
    <w:rsid w:val="00DC1B9D"/>
    <w:rsid w:val="00DC37F2"/>
    <w:rsid w:val="00DC3BD2"/>
    <w:rsid w:val="00DC46FF"/>
    <w:rsid w:val="00DC4A25"/>
    <w:rsid w:val="00DC5254"/>
    <w:rsid w:val="00DC5645"/>
    <w:rsid w:val="00DC5E1A"/>
    <w:rsid w:val="00DC6BA4"/>
    <w:rsid w:val="00DC6D96"/>
    <w:rsid w:val="00DC6ECF"/>
    <w:rsid w:val="00DD181C"/>
    <w:rsid w:val="00DD1A4F"/>
    <w:rsid w:val="00DD2882"/>
    <w:rsid w:val="00DD2919"/>
    <w:rsid w:val="00DD30A3"/>
    <w:rsid w:val="00DD3107"/>
    <w:rsid w:val="00DD3B4E"/>
    <w:rsid w:val="00DD3EE1"/>
    <w:rsid w:val="00DD497F"/>
    <w:rsid w:val="00DD5587"/>
    <w:rsid w:val="00DD5690"/>
    <w:rsid w:val="00DD5865"/>
    <w:rsid w:val="00DD5EFF"/>
    <w:rsid w:val="00DD6357"/>
    <w:rsid w:val="00DD7C2C"/>
    <w:rsid w:val="00DE0CD3"/>
    <w:rsid w:val="00DE65AD"/>
    <w:rsid w:val="00DE6B4D"/>
    <w:rsid w:val="00DE6E55"/>
    <w:rsid w:val="00DF0503"/>
    <w:rsid w:val="00DF1A25"/>
    <w:rsid w:val="00DF1B3B"/>
    <w:rsid w:val="00DF45BD"/>
    <w:rsid w:val="00DF5660"/>
    <w:rsid w:val="00DF6A74"/>
    <w:rsid w:val="00DF75F0"/>
    <w:rsid w:val="00E0083F"/>
    <w:rsid w:val="00E00B91"/>
    <w:rsid w:val="00E0168F"/>
    <w:rsid w:val="00E026ED"/>
    <w:rsid w:val="00E0273B"/>
    <w:rsid w:val="00E053DD"/>
    <w:rsid w:val="00E0574F"/>
    <w:rsid w:val="00E05C4B"/>
    <w:rsid w:val="00E06077"/>
    <w:rsid w:val="00E06797"/>
    <w:rsid w:val="00E0682B"/>
    <w:rsid w:val="00E06987"/>
    <w:rsid w:val="00E07E22"/>
    <w:rsid w:val="00E122BC"/>
    <w:rsid w:val="00E125B8"/>
    <w:rsid w:val="00E1265B"/>
    <w:rsid w:val="00E13B48"/>
    <w:rsid w:val="00E1404F"/>
    <w:rsid w:val="00E166A1"/>
    <w:rsid w:val="00E203A1"/>
    <w:rsid w:val="00E208D9"/>
    <w:rsid w:val="00E212E4"/>
    <w:rsid w:val="00E212EF"/>
    <w:rsid w:val="00E2135F"/>
    <w:rsid w:val="00E21C83"/>
    <w:rsid w:val="00E24ADA"/>
    <w:rsid w:val="00E25205"/>
    <w:rsid w:val="00E256F6"/>
    <w:rsid w:val="00E25C47"/>
    <w:rsid w:val="00E27B9F"/>
    <w:rsid w:val="00E31792"/>
    <w:rsid w:val="00E32F59"/>
    <w:rsid w:val="00E37F05"/>
    <w:rsid w:val="00E37F15"/>
    <w:rsid w:val="00E406EF"/>
    <w:rsid w:val="00E40EA2"/>
    <w:rsid w:val="00E426E4"/>
    <w:rsid w:val="00E440CD"/>
    <w:rsid w:val="00E44601"/>
    <w:rsid w:val="00E45BAC"/>
    <w:rsid w:val="00E463D6"/>
    <w:rsid w:val="00E46D9A"/>
    <w:rsid w:val="00E509D1"/>
    <w:rsid w:val="00E515DE"/>
    <w:rsid w:val="00E51DFA"/>
    <w:rsid w:val="00E5202B"/>
    <w:rsid w:val="00E533FA"/>
    <w:rsid w:val="00E544EE"/>
    <w:rsid w:val="00E565FF"/>
    <w:rsid w:val="00E57D0A"/>
    <w:rsid w:val="00E600D6"/>
    <w:rsid w:val="00E62558"/>
    <w:rsid w:val="00E6288A"/>
    <w:rsid w:val="00E62C6F"/>
    <w:rsid w:val="00E63C75"/>
    <w:rsid w:val="00E64058"/>
    <w:rsid w:val="00E65388"/>
    <w:rsid w:val="00E66A69"/>
    <w:rsid w:val="00E67833"/>
    <w:rsid w:val="00E71162"/>
    <w:rsid w:val="00E71C64"/>
    <w:rsid w:val="00E74ACB"/>
    <w:rsid w:val="00E75A4E"/>
    <w:rsid w:val="00E82F77"/>
    <w:rsid w:val="00E8572D"/>
    <w:rsid w:val="00E85B7D"/>
    <w:rsid w:val="00E873ED"/>
    <w:rsid w:val="00E9121B"/>
    <w:rsid w:val="00E918A0"/>
    <w:rsid w:val="00E94B48"/>
    <w:rsid w:val="00E9599F"/>
    <w:rsid w:val="00E96614"/>
    <w:rsid w:val="00EA0AE2"/>
    <w:rsid w:val="00EA18D5"/>
    <w:rsid w:val="00EA1A7D"/>
    <w:rsid w:val="00EA292F"/>
    <w:rsid w:val="00EA39E5"/>
    <w:rsid w:val="00EA42F2"/>
    <w:rsid w:val="00EA4430"/>
    <w:rsid w:val="00EA4BB4"/>
    <w:rsid w:val="00EA506F"/>
    <w:rsid w:val="00EA55ED"/>
    <w:rsid w:val="00EA571B"/>
    <w:rsid w:val="00EA7D77"/>
    <w:rsid w:val="00EB0A93"/>
    <w:rsid w:val="00EB194E"/>
    <w:rsid w:val="00EB23C2"/>
    <w:rsid w:val="00EB2819"/>
    <w:rsid w:val="00EB3106"/>
    <w:rsid w:val="00EB50D3"/>
    <w:rsid w:val="00EB5514"/>
    <w:rsid w:val="00EB582D"/>
    <w:rsid w:val="00EB749F"/>
    <w:rsid w:val="00EB7CDB"/>
    <w:rsid w:val="00EC1903"/>
    <w:rsid w:val="00EC23E0"/>
    <w:rsid w:val="00EC3A5D"/>
    <w:rsid w:val="00EC4CE6"/>
    <w:rsid w:val="00EC591A"/>
    <w:rsid w:val="00EC5A46"/>
    <w:rsid w:val="00EC5C12"/>
    <w:rsid w:val="00EC63E2"/>
    <w:rsid w:val="00EC6718"/>
    <w:rsid w:val="00EC75D7"/>
    <w:rsid w:val="00EC7D8A"/>
    <w:rsid w:val="00ED0087"/>
    <w:rsid w:val="00ED1A4C"/>
    <w:rsid w:val="00ED1F3E"/>
    <w:rsid w:val="00ED564B"/>
    <w:rsid w:val="00ED5CB8"/>
    <w:rsid w:val="00ED5E74"/>
    <w:rsid w:val="00ED6E75"/>
    <w:rsid w:val="00EE00B3"/>
    <w:rsid w:val="00EE1BA8"/>
    <w:rsid w:val="00EE1E98"/>
    <w:rsid w:val="00EE2C76"/>
    <w:rsid w:val="00EE397B"/>
    <w:rsid w:val="00EE4483"/>
    <w:rsid w:val="00EE5261"/>
    <w:rsid w:val="00EE5D75"/>
    <w:rsid w:val="00EE7846"/>
    <w:rsid w:val="00EF22B3"/>
    <w:rsid w:val="00EF23B9"/>
    <w:rsid w:val="00EF469A"/>
    <w:rsid w:val="00EF6E4B"/>
    <w:rsid w:val="00F03B69"/>
    <w:rsid w:val="00F058FE"/>
    <w:rsid w:val="00F05CA6"/>
    <w:rsid w:val="00F06523"/>
    <w:rsid w:val="00F07A50"/>
    <w:rsid w:val="00F113DA"/>
    <w:rsid w:val="00F11D03"/>
    <w:rsid w:val="00F13A82"/>
    <w:rsid w:val="00F13B6E"/>
    <w:rsid w:val="00F14E5E"/>
    <w:rsid w:val="00F15B84"/>
    <w:rsid w:val="00F16C59"/>
    <w:rsid w:val="00F22F61"/>
    <w:rsid w:val="00F23184"/>
    <w:rsid w:val="00F23497"/>
    <w:rsid w:val="00F240EA"/>
    <w:rsid w:val="00F25F15"/>
    <w:rsid w:val="00F27442"/>
    <w:rsid w:val="00F319FC"/>
    <w:rsid w:val="00F363A3"/>
    <w:rsid w:val="00F36C44"/>
    <w:rsid w:val="00F37DC8"/>
    <w:rsid w:val="00F4047A"/>
    <w:rsid w:val="00F427EC"/>
    <w:rsid w:val="00F439B3"/>
    <w:rsid w:val="00F45AA8"/>
    <w:rsid w:val="00F4737E"/>
    <w:rsid w:val="00F502DD"/>
    <w:rsid w:val="00F511D5"/>
    <w:rsid w:val="00F52A1B"/>
    <w:rsid w:val="00F53BD0"/>
    <w:rsid w:val="00F54342"/>
    <w:rsid w:val="00F55BC9"/>
    <w:rsid w:val="00F56A40"/>
    <w:rsid w:val="00F609C4"/>
    <w:rsid w:val="00F612FA"/>
    <w:rsid w:val="00F627DA"/>
    <w:rsid w:val="00F638FC"/>
    <w:rsid w:val="00F639F8"/>
    <w:rsid w:val="00F650C3"/>
    <w:rsid w:val="00F65D85"/>
    <w:rsid w:val="00F701A9"/>
    <w:rsid w:val="00F7159A"/>
    <w:rsid w:val="00F71B7E"/>
    <w:rsid w:val="00F71C51"/>
    <w:rsid w:val="00F7203C"/>
    <w:rsid w:val="00F72B11"/>
    <w:rsid w:val="00F75453"/>
    <w:rsid w:val="00F8091E"/>
    <w:rsid w:val="00F82320"/>
    <w:rsid w:val="00F85477"/>
    <w:rsid w:val="00F8576A"/>
    <w:rsid w:val="00F8615C"/>
    <w:rsid w:val="00F8787D"/>
    <w:rsid w:val="00F87ECA"/>
    <w:rsid w:val="00F90699"/>
    <w:rsid w:val="00F92C00"/>
    <w:rsid w:val="00F92DBA"/>
    <w:rsid w:val="00F94CB3"/>
    <w:rsid w:val="00F954FD"/>
    <w:rsid w:val="00F969E5"/>
    <w:rsid w:val="00F96E72"/>
    <w:rsid w:val="00F97AEE"/>
    <w:rsid w:val="00F97E54"/>
    <w:rsid w:val="00FA1C95"/>
    <w:rsid w:val="00FA30A7"/>
    <w:rsid w:val="00FA46DA"/>
    <w:rsid w:val="00FA50F9"/>
    <w:rsid w:val="00FA6BB0"/>
    <w:rsid w:val="00FA7859"/>
    <w:rsid w:val="00FB0F78"/>
    <w:rsid w:val="00FB116F"/>
    <w:rsid w:val="00FB1DFB"/>
    <w:rsid w:val="00FB1F25"/>
    <w:rsid w:val="00FB252C"/>
    <w:rsid w:val="00FB46C8"/>
    <w:rsid w:val="00FB50CB"/>
    <w:rsid w:val="00FC22A7"/>
    <w:rsid w:val="00FC43FF"/>
    <w:rsid w:val="00FC5DA0"/>
    <w:rsid w:val="00FC6D9B"/>
    <w:rsid w:val="00FC72FD"/>
    <w:rsid w:val="00FD0F6E"/>
    <w:rsid w:val="00FD16C5"/>
    <w:rsid w:val="00FD2D77"/>
    <w:rsid w:val="00FD5860"/>
    <w:rsid w:val="00FD75A9"/>
    <w:rsid w:val="00FD7905"/>
    <w:rsid w:val="00FE2251"/>
    <w:rsid w:val="00FE352D"/>
    <w:rsid w:val="00FE40EB"/>
    <w:rsid w:val="00FE457E"/>
    <w:rsid w:val="00FE49B1"/>
    <w:rsid w:val="00FE4D02"/>
    <w:rsid w:val="00FE51C9"/>
    <w:rsid w:val="00FE64FA"/>
    <w:rsid w:val="00FE7B2F"/>
    <w:rsid w:val="00FE7D41"/>
    <w:rsid w:val="00FE7D62"/>
    <w:rsid w:val="00FF0303"/>
    <w:rsid w:val="00FF05E7"/>
    <w:rsid w:val="00FF3819"/>
    <w:rsid w:val="00FF4E75"/>
    <w:rsid w:val="00FF7166"/>
    <w:rsid w:val="00FF73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D05D"/>
  <w15:chartTrackingRefBased/>
  <w15:docId w15:val="{13F5D614-F1FC-4BE3-A8F3-4A7173FE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60E2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7C29EE"/>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C29EE"/>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C29EE"/>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C29EE"/>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C29EE"/>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C29EE"/>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C29EE"/>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C29E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C29EE"/>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C29EE"/>
    <w:rPr>
      <w:rFonts w:ascii="Times New Roman" w:hAnsi="Times New Roman"/>
      <w:b/>
      <w:sz w:val="18"/>
      <w:lang w:val="en-GB"/>
    </w:rPr>
  </w:style>
  <w:style w:type="table" w:customStyle="1" w:styleId="Tabledocright">
    <w:name w:val="Table_doc_right"/>
    <w:basedOn w:val="TableNormal"/>
    <w:rsid w:val="007C29E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C29EE"/>
    <w:pPr>
      <w:ind w:left="1000"/>
    </w:pPr>
    <w:rPr>
      <w:sz w:val="18"/>
      <w:szCs w:val="18"/>
    </w:rPr>
  </w:style>
  <w:style w:type="paragraph" w:styleId="TOC7">
    <w:name w:val="toc 7"/>
    <w:basedOn w:val="Normal"/>
    <w:next w:val="Normal"/>
    <w:autoRedefine/>
    <w:semiHidden/>
    <w:rsid w:val="007C29EE"/>
    <w:pPr>
      <w:ind w:left="1200"/>
    </w:pPr>
    <w:rPr>
      <w:sz w:val="18"/>
      <w:szCs w:val="18"/>
    </w:rPr>
  </w:style>
  <w:style w:type="paragraph" w:styleId="TOC8">
    <w:name w:val="toc 8"/>
    <w:basedOn w:val="Normal"/>
    <w:next w:val="Normal"/>
    <w:autoRedefine/>
    <w:semiHidden/>
    <w:rsid w:val="007C29EE"/>
    <w:pPr>
      <w:ind w:left="1400"/>
    </w:pPr>
    <w:rPr>
      <w:sz w:val="18"/>
      <w:szCs w:val="18"/>
    </w:rPr>
  </w:style>
  <w:style w:type="paragraph" w:styleId="TOC9">
    <w:name w:val="toc 9"/>
    <w:basedOn w:val="Normal"/>
    <w:next w:val="Normal"/>
    <w:autoRedefine/>
    <w:semiHidden/>
    <w:rsid w:val="007C29EE"/>
    <w:pPr>
      <w:ind w:left="1600"/>
    </w:pPr>
    <w:rPr>
      <w:sz w:val="18"/>
      <w:szCs w:val="18"/>
    </w:rPr>
  </w:style>
  <w:style w:type="paragraph" w:customStyle="1" w:styleId="Titlefigure">
    <w:name w:val="Title_figure"/>
    <w:basedOn w:val="Titletable"/>
    <w:next w:val="NormalNonumber"/>
    <w:rsid w:val="007C29EE"/>
    <w:pPr>
      <w:tabs>
        <w:tab w:val="clear" w:pos="4990"/>
      </w:tabs>
    </w:pPr>
    <w:rPr>
      <w:bCs w:val="0"/>
    </w:rPr>
  </w:style>
  <w:style w:type="paragraph" w:styleId="TableofFigures">
    <w:name w:val="table of figures"/>
    <w:basedOn w:val="Normal"/>
    <w:next w:val="Normal"/>
    <w:autoRedefine/>
    <w:semiHidden/>
    <w:rsid w:val="007C29EE"/>
    <w:pPr>
      <w:ind w:left="1814" w:hanging="567"/>
    </w:pPr>
  </w:style>
  <w:style w:type="paragraph" w:customStyle="1" w:styleId="CH1">
    <w:name w:val="CH1"/>
    <w:basedOn w:val="Normal-pool"/>
    <w:next w:val="CH2"/>
    <w:link w:val="CH1Char"/>
    <w:qFormat/>
    <w:rsid w:val="007C29E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C29E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C29E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C29E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C29E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C29EE"/>
    <w:pPr>
      <w:tabs>
        <w:tab w:val="left" w:pos="4321"/>
        <w:tab w:val="right" w:pos="8641"/>
      </w:tabs>
      <w:spacing w:before="60"/>
    </w:pPr>
    <w:rPr>
      <w:b/>
      <w:sz w:val="18"/>
    </w:rPr>
  </w:style>
  <w:style w:type="paragraph" w:customStyle="1" w:styleId="Footer-pool">
    <w:name w:val="Footer-pool"/>
    <w:basedOn w:val="Normal-pool"/>
    <w:next w:val="Normal-pool"/>
    <w:rsid w:val="007C29EE"/>
    <w:pPr>
      <w:tabs>
        <w:tab w:val="right" w:pos="8641"/>
      </w:tabs>
      <w:spacing w:after="120"/>
    </w:pPr>
    <w:rPr>
      <w:b/>
      <w:sz w:val="18"/>
    </w:rPr>
  </w:style>
  <w:style w:type="paragraph" w:customStyle="1" w:styleId="Header-pool">
    <w:name w:val="Header-pool"/>
    <w:basedOn w:val="Normal"/>
    <w:next w:val="Normal"/>
    <w:rsid w:val="007C29EE"/>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Footnote tex"/>
    <w:link w:val="CharCharCharCharCarChar"/>
    <w:unhideWhenUsed/>
    <w:qFormat/>
    <w:rsid w:val="007C29EE"/>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7C29E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C29EE"/>
    <w:pPr>
      <w:keepNext/>
      <w:keepLines/>
      <w:suppressAutoHyphens/>
    </w:pPr>
    <w:rPr>
      <w:b/>
    </w:rPr>
  </w:style>
  <w:style w:type="paragraph" w:customStyle="1" w:styleId="AATitle2">
    <w:name w:val="AA_Title2"/>
    <w:basedOn w:val="AATitle"/>
    <w:qFormat/>
    <w:rsid w:val="007C29EE"/>
    <w:pPr>
      <w:keepNext w:val="0"/>
      <w:keepLines w:val="0"/>
      <w:tabs>
        <w:tab w:val="clear" w:pos="4990"/>
      </w:tabs>
      <w:spacing w:before="120" w:after="120"/>
    </w:pPr>
  </w:style>
  <w:style w:type="paragraph" w:customStyle="1" w:styleId="BBTitle">
    <w:name w:val="BB_Title"/>
    <w:basedOn w:val="Normal-pool"/>
    <w:qFormat/>
    <w:rsid w:val="007C29E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7C29EE"/>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7C29EE"/>
    <w:pPr>
      <w:pBdr>
        <w:bottom w:val="single" w:sz="4" w:space="1" w:color="auto"/>
      </w:pBdr>
      <w:tabs>
        <w:tab w:val="center" w:pos="4536"/>
        <w:tab w:val="right" w:pos="9072"/>
      </w:tabs>
    </w:pPr>
    <w:rPr>
      <w:rFonts w:eastAsia="PMingLiU"/>
      <w:b/>
      <w:noProof/>
      <w:sz w:val="18"/>
    </w:rPr>
  </w:style>
  <w:style w:type="character" w:styleId="Hyperlink">
    <w:name w:val="Hyperlink"/>
    <w:basedOn w:val="DefaultParagraphFont"/>
    <w:uiPriority w:val="99"/>
    <w:rsid w:val="007C29EE"/>
    <w:rPr>
      <w:color w:val="0000FF"/>
      <w:u w:val="none"/>
      <w:lang w:val="en-GB"/>
    </w:rPr>
  </w:style>
  <w:style w:type="numbering" w:customStyle="1" w:styleId="Normallist">
    <w:name w:val="Normal_list"/>
    <w:basedOn w:val="NoList"/>
    <w:rsid w:val="007C29EE"/>
    <w:pPr>
      <w:numPr>
        <w:numId w:val="32"/>
      </w:numPr>
    </w:pPr>
  </w:style>
  <w:style w:type="paragraph" w:customStyle="1" w:styleId="NormalNonumber">
    <w:name w:val="Normal_No_number"/>
    <w:basedOn w:val="Normal-pool"/>
    <w:link w:val="NormalNonumberChar"/>
    <w:qFormat/>
    <w:rsid w:val="007C29EE"/>
    <w:pPr>
      <w:spacing w:after="120"/>
      <w:ind w:left="1247"/>
    </w:pPr>
  </w:style>
  <w:style w:type="paragraph" w:customStyle="1" w:styleId="Normalnumber">
    <w:name w:val="Normal_number"/>
    <w:basedOn w:val="Normal"/>
    <w:link w:val="NormalnumberChar"/>
    <w:qFormat/>
    <w:rsid w:val="007C29EE"/>
    <w:pPr>
      <w:numPr>
        <w:numId w:val="1"/>
      </w:numPr>
    </w:pPr>
  </w:style>
  <w:style w:type="paragraph" w:customStyle="1" w:styleId="Titletable">
    <w:name w:val="Title_table"/>
    <w:basedOn w:val="Normal-pool"/>
    <w:next w:val="NormalNonumber"/>
    <w:rsid w:val="007C29EE"/>
    <w:pPr>
      <w:keepNext/>
      <w:keepLines/>
      <w:suppressAutoHyphens/>
      <w:spacing w:after="60"/>
      <w:ind w:left="1247"/>
    </w:pPr>
    <w:rPr>
      <w:b/>
      <w:bCs/>
    </w:rPr>
  </w:style>
  <w:style w:type="paragraph" w:styleId="TOC1">
    <w:name w:val="toc 1"/>
    <w:basedOn w:val="Normal"/>
    <w:next w:val="Normal"/>
    <w:autoRedefine/>
    <w:uiPriority w:val="39"/>
    <w:unhideWhenUsed/>
    <w:rsid w:val="007C29EE"/>
    <w:pPr>
      <w:tabs>
        <w:tab w:val="right" w:leader="dot" w:pos="9486"/>
      </w:tabs>
      <w:spacing w:before="240"/>
      <w:ind w:left="1984" w:hanging="737"/>
    </w:pPr>
    <w:rPr>
      <w:bCs/>
    </w:rPr>
  </w:style>
  <w:style w:type="paragraph" w:styleId="TOC2">
    <w:name w:val="toc 2"/>
    <w:basedOn w:val="Normal"/>
    <w:next w:val="Normal"/>
    <w:uiPriority w:val="39"/>
    <w:unhideWhenUsed/>
    <w:rsid w:val="007C29EE"/>
    <w:pPr>
      <w:tabs>
        <w:tab w:val="right" w:leader="dot" w:pos="9486"/>
      </w:tabs>
      <w:spacing w:before="60"/>
      <w:ind w:left="2608" w:hanging="737"/>
    </w:pPr>
  </w:style>
  <w:style w:type="paragraph" w:styleId="TOC3">
    <w:name w:val="toc 3"/>
    <w:basedOn w:val="Normal"/>
    <w:next w:val="Normal"/>
    <w:unhideWhenUsed/>
    <w:rsid w:val="007C29EE"/>
    <w:pPr>
      <w:tabs>
        <w:tab w:val="right" w:leader="dot" w:pos="9486"/>
      </w:tabs>
      <w:ind w:left="3232" w:hanging="737"/>
    </w:pPr>
    <w:rPr>
      <w:iCs/>
    </w:rPr>
  </w:style>
  <w:style w:type="paragraph" w:styleId="TOC4">
    <w:name w:val="toc 4"/>
    <w:basedOn w:val="Normal"/>
    <w:next w:val="Normal"/>
    <w:unhideWhenUsed/>
    <w:rsid w:val="007C29EE"/>
    <w:pPr>
      <w:tabs>
        <w:tab w:val="left" w:pos="1000"/>
        <w:tab w:val="right" w:leader="dot" w:pos="9486"/>
      </w:tabs>
      <w:ind w:left="3856" w:hanging="737"/>
    </w:pPr>
    <w:rPr>
      <w:szCs w:val="18"/>
    </w:rPr>
  </w:style>
  <w:style w:type="paragraph" w:styleId="TOC5">
    <w:name w:val="toc 5"/>
    <w:basedOn w:val="Normal"/>
    <w:next w:val="Normal"/>
    <w:rsid w:val="007C29EE"/>
    <w:pPr>
      <w:tabs>
        <w:tab w:val="right" w:leader="dot" w:pos="9486"/>
      </w:tabs>
      <w:ind w:left="4479" w:hanging="737"/>
    </w:pPr>
    <w:rPr>
      <w:sz w:val="18"/>
      <w:szCs w:val="18"/>
    </w:rPr>
  </w:style>
  <w:style w:type="paragraph" w:customStyle="1" w:styleId="ZZAnxheader">
    <w:name w:val="ZZ_Anx_header"/>
    <w:basedOn w:val="Normal-pool"/>
    <w:link w:val="ZZAnxheaderChar"/>
    <w:rsid w:val="007C29EE"/>
    <w:rPr>
      <w:b/>
      <w:bCs/>
      <w:sz w:val="28"/>
      <w:szCs w:val="22"/>
    </w:rPr>
  </w:style>
  <w:style w:type="paragraph" w:customStyle="1" w:styleId="ZZAnxtitle">
    <w:name w:val="ZZ_Anx_title"/>
    <w:basedOn w:val="Normal-pool"/>
    <w:link w:val="ZZAnxtitleChar"/>
    <w:rsid w:val="007C29EE"/>
    <w:pPr>
      <w:spacing w:before="360" w:after="120"/>
      <w:ind w:left="1247"/>
    </w:pPr>
    <w:rPr>
      <w:b/>
      <w:bCs/>
      <w:sz w:val="28"/>
      <w:szCs w:val="26"/>
    </w:rPr>
  </w:style>
  <w:style w:type="paragraph" w:styleId="NormalWeb">
    <w:name w:val="Normal (Web)"/>
    <w:basedOn w:val="Normal"/>
    <w:uiPriority w:val="99"/>
    <w:semiHidden/>
    <w:unhideWhenUsed/>
    <w:rsid w:val="007C29E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C29EE"/>
    <w:pPr>
      <w:spacing w:before="40" w:after="40"/>
    </w:pPr>
    <w:rPr>
      <w:sz w:val="18"/>
    </w:rPr>
  </w:style>
  <w:style w:type="paragraph" w:customStyle="1" w:styleId="Footnote-Text">
    <w:name w:val="Footnote-Text"/>
    <w:basedOn w:val="Normal-pool"/>
    <w:rsid w:val="007C29EE"/>
    <w:pPr>
      <w:spacing w:before="20" w:after="40"/>
      <w:ind w:left="1247"/>
    </w:pPr>
    <w:rPr>
      <w:sz w:val="18"/>
    </w:rPr>
  </w:style>
  <w:style w:type="paragraph" w:customStyle="1" w:styleId="AConvName">
    <w:name w:val="A_ConvName"/>
    <w:basedOn w:val="Normal-pool"/>
    <w:next w:val="Normal-pool"/>
    <w:rsid w:val="007C29EE"/>
    <w:pPr>
      <w:spacing w:before="120" w:after="240"/>
    </w:pPr>
    <w:rPr>
      <w:rFonts w:ascii="Arial" w:hAnsi="Arial"/>
      <w:b/>
      <w:sz w:val="28"/>
    </w:rPr>
  </w:style>
  <w:style w:type="paragraph" w:customStyle="1" w:styleId="ASymbol">
    <w:name w:val="A_Symbol"/>
    <w:basedOn w:val="Normal-pool"/>
    <w:rsid w:val="007C29EE"/>
    <w:pPr>
      <w:tabs>
        <w:tab w:val="clear" w:pos="624"/>
        <w:tab w:val="clear" w:pos="1247"/>
        <w:tab w:val="right" w:pos="2920"/>
      </w:tabs>
    </w:pPr>
    <w:rPr>
      <w:rFonts w:eastAsia="SimSun"/>
    </w:rPr>
  </w:style>
  <w:style w:type="paragraph" w:customStyle="1" w:styleId="AText">
    <w:name w:val="A_Text"/>
    <w:basedOn w:val="Normal-pool"/>
    <w:rsid w:val="007C29EE"/>
    <w:pPr>
      <w:spacing w:before="120"/>
    </w:pPr>
  </w:style>
  <w:style w:type="paragraph" w:customStyle="1" w:styleId="ATwoLetters">
    <w:name w:val="A_TwoLetters"/>
    <w:basedOn w:val="Normal-pool"/>
    <w:next w:val="Normal-pool"/>
    <w:rsid w:val="007C29EE"/>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C29EE"/>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C29EE"/>
    <w:rPr>
      <w:rFonts w:ascii="Tahoma" w:hAnsi="Tahoma" w:cs="Tahoma"/>
      <w:sz w:val="16"/>
      <w:szCs w:val="16"/>
    </w:rPr>
  </w:style>
  <w:style w:type="character" w:customStyle="1" w:styleId="BalloonTextChar">
    <w:name w:val="Balloon Text Char"/>
    <w:basedOn w:val="DefaultParagraphFont"/>
    <w:link w:val="BalloonText"/>
    <w:rsid w:val="007C29EE"/>
    <w:rPr>
      <w:rFonts w:ascii="Tahoma" w:eastAsia="Times New Roman" w:hAnsi="Tahoma" w:cs="Tahoma"/>
      <w:sz w:val="16"/>
      <w:szCs w:val="16"/>
      <w:lang w:val="en-GB" w:eastAsia="en-US"/>
    </w:rPr>
  </w:style>
  <w:style w:type="character" w:styleId="CommentReference">
    <w:name w:val="annotation reference"/>
    <w:basedOn w:val="DefaultParagraphFont"/>
    <w:uiPriority w:val="99"/>
    <w:unhideWhenUsed/>
    <w:rsid w:val="007C29EE"/>
    <w:rPr>
      <w:rFonts w:ascii="Times New Roman" w:eastAsia="SimSun" w:hAnsi="Times New Roman"/>
      <w:sz w:val="6"/>
      <w:szCs w:val="16"/>
      <w:lang w:val="en-GB"/>
    </w:rPr>
  </w:style>
  <w:style w:type="paragraph" w:styleId="CommentText">
    <w:name w:val="annotation text"/>
    <w:basedOn w:val="Normal"/>
    <w:link w:val="CommentTextChar"/>
    <w:uiPriority w:val="99"/>
    <w:unhideWhenUsed/>
    <w:rsid w:val="007C29EE"/>
  </w:style>
  <w:style w:type="character" w:customStyle="1" w:styleId="CommentTextChar">
    <w:name w:val="Comment Text Char"/>
    <w:basedOn w:val="DefaultParagraphFont"/>
    <w:link w:val="CommentText"/>
    <w:uiPriority w:val="99"/>
    <w:rsid w:val="007C29EE"/>
    <w:rPr>
      <w:rFonts w:eastAsia="Times New Roman"/>
      <w:lang w:val="en-GB" w:eastAsia="en-US"/>
    </w:rPr>
  </w:style>
  <w:style w:type="paragraph" w:styleId="CommentSubject">
    <w:name w:val="annotation subject"/>
    <w:basedOn w:val="CommentText"/>
    <w:next w:val="CommentText"/>
    <w:link w:val="CommentSubjectChar"/>
    <w:semiHidden/>
    <w:unhideWhenUsed/>
    <w:rsid w:val="007C29EE"/>
    <w:rPr>
      <w:b/>
      <w:bCs/>
    </w:rPr>
  </w:style>
  <w:style w:type="character" w:customStyle="1" w:styleId="CommentSubjectChar">
    <w:name w:val="Comment Subject Char"/>
    <w:basedOn w:val="CommentTextChar"/>
    <w:link w:val="CommentSubject"/>
    <w:semiHidden/>
    <w:rsid w:val="007C29EE"/>
    <w:rPr>
      <w:rFonts w:eastAsia="Times New Roman"/>
      <w:b/>
      <w:bCs/>
      <w:lang w:val="en-GB" w:eastAsia="en-US"/>
    </w:rPr>
  </w:style>
  <w:style w:type="character" w:styleId="FollowedHyperlink">
    <w:name w:val="FollowedHyperlink"/>
    <w:uiPriority w:val="99"/>
    <w:semiHidden/>
    <w:rsid w:val="007C29EE"/>
    <w:rPr>
      <w:color w:val="0000FF"/>
      <w:u w:val="none"/>
      <w:lang w:val="en-GB"/>
    </w:rPr>
  </w:style>
  <w:style w:type="character" w:customStyle="1" w:styleId="FooterChar">
    <w:name w:val="Footer Char"/>
    <w:basedOn w:val="DefaultParagraphFont"/>
    <w:link w:val="CH4"/>
    <w:rsid w:val="007C29EE"/>
    <w:rPr>
      <w:rFonts w:eastAsia="Times New Roman"/>
      <w:b/>
      <w:lang w:val="en-GB" w:eastAsia="en-US"/>
    </w:rPr>
  </w:style>
  <w:style w:type="character" w:customStyle="1" w:styleId="HeaderChar">
    <w:name w:val="Header Char"/>
    <w:basedOn w:val="DefaultParagraphFont"/>
    <w:link w:val="Header"/>
    <w:semiHidden/>
    <w:rsid w:val="007C29EE"/>
    <w:rPr>
      <w:rFonts w:eastAsia="Times New Roman"/>
      <w:b/>
      <w:sz w:val="18"/>
      <w:lang w:val="en-GB" w:eastAsia="en-US"/>
    </w:rPr>
  </w:style>
  <w:style w:type="character" w:customStyle="1" w:styleId="Heading1Char">
    <w:name w:val="Heading 1 Char"/>
    <w:basedOn w:val="DefaultParagraphFont"/>
    <w:link w:val="Heading1"/>
    <w:rsid w:val="007C29EE"/>
    <w:rPr>
      <w:rFonts w:eastAsia="Times New Roman"/>
      <w:b/>
      <w:sz w:val="28"/>
      <w:szCs w:val="28"/>
      <w:lang w:val="en-GB" w:eastAsia="en-US"/>
    </w:rPr>
  </w:style>
  <w:style w:type="character" w:customStyle="1" w:styleId="Heading2Char">
    <w:name w:val="Heading 2 Char"/>
    <w:basedOn w:val="DefaultParagraphFont"/>
    <w:link w:val="Heading2"/>
    <w:rsid w:val="007C29EE"/>
    <w:rPr>
      <w:rFonts w:eastAsia="Times New Roman"/>
      <w:b/>
      <w:sz w:val="24"/>
      <w:szCs w:val="24"/>
      <w:lang w:val="en-GB" w:eastAsia="en-US"/>
    </w:rPr>
  </w:style>
  <w:style w:type="character" w:customStyle="1" w:styleId="Heading3Char">
    <w:name w:val="Heading 3 Char"/>
    <w:basedOn w:val="DefaultParagraphFont"/>
    <w:link w:val="Heading3"/>
    <w:rsid w:val="007C29EE"/>
    <w:rPr>
      <w:rFonts w:eastAsia="Times New Roman"/>
      <w:b/>
      <w:lang w:val="en-GB" w:eastAsia="en-US"/>
    </w:rPr>
  </w:style>
  <w:style w:type="character" w:customStyle="1" w:styleId="Heading4Char">
    <w:name w:val="Heading 4 Char"/>
    <w:basedOn w:val="DefaultParagraphFont"/>
    <w:link w:val="Heading4"/>
    <w:rsid w:val="007C29EE"/>
    <w:rPr>
      <w:rFonts w:eastAsia="Times New Roman"/>
      <w:b/>
      <w:lang w:val="en-GB" w:eastAsia="en-US"/>
    </w:rPr>
  </w:style>
  <w:style w:type="character" w:customStyle="1" w:styleId="Heading5Char">
    <w:name w:val="Heading 5 Char"/>
    <w:basedOn w:val="DefaultParagraphFont"/>
    <w:link w:val="Heading5"/>
    <w:rsid w:val="007C29EE"/>
    <w:rPr>
      <w:rFonts w:eastAsia="Times New Roman"/>
      <w:b/>
      <w:lang w:val="en-GB" w:eastAsia="en-US"/>
    </w:rPr>
  </w:style>
  <w:style w:type="character" w:customStyle="1" w:styleId="Heading6Char">
    <w:name w:val="Heading 6 Char"/>
    <w:basedOn w:val="DefaultParagraphFont"/>
    <w:link w:val="Heading6"/>
    <w:semiHidden/>
    <w:rsid w:val="007C29EE"/>
    <w:rPr>
      <w:rFonts w:eastAsia="Times New Roman"/>
      <w:bCs/>
      <w:sz w:val="24"/>
      <w:lang w:val="en-GB" w:eastAsia="en-US"/>
    </w:rPr>
  </w:style>
  <w:style w:type="character" w:customStyle="1" w:styleId="Heading7Char">
    <w:name w:val="Heading 7 Char"/>
    <w:basedOn w:val="DefaultParagraphFont"/>
    <w:link w:val="Heading7"/>
    <w:semiHidden/>
    <w:rsid w:val="007C29EE"/>
    <w:rPr>
      <w:rFonts w:eastAsia="Times New Roman"/>
      <w:b/>
      <w:snapToGrid w:val="0"/>
      <w:u w:val="single"/>
      <w:lang w:val="en-GB" w:eastAsia="en-US"/>
    </w:rPr>
  </w:style>
  <w:style w:type="character" w:customStyle="1" w:styleId="Heading8Char">
    <w:name w:val="Heading 8 Char"/>
    <w:basedOn w:val="DefaultParagraphFont"/>
    <w:link w:val="Heading8"/>
    <w:semiHidden/>
    <w:rsid w:val="007C29EE"/>
    <w:rPr>
      <w:rFonts w:eastAsia="Times New Roman"/>
      <w:b/>
      <w:snapToGrid w:val="0"/>
      <w:u w:val="single"/>
      <w:lang w:val="en-GB" w:eastAsia="en-US"/>
    </w:rPr>
  </w:style>
  <w:style w:type="character" w:customStyle="1" w:styleId="Heading9Char">
    <w:name w:val="Heading 9 Char"/>
    <w:basedOn w:val="DefaultParagraphFont"/>
    <w:link w:val="Heading9"/>
    <w:semiHidden/>
    <w:rsid w:val="007C29EE"/>
    <w:rPr>
      <w:rFonts w:eastAsia="Times New Roman"/>
      <w:snapToGrid w:val="0"/>
      <w:u w:val="single"/>
      <w:lang w:val="en-GB" w:eastAsia="en-US"/>
    </w:rPr>
  </w:style>
  <w:style w:type="paragraph" w:styleId="ListParagraph">
    <w:name w:val="List Paragraph"/>
    <w:basedOn w:val="Normal"/>
    <w:link w:val="ListParagraphChar"/>
    <w:uiPriority w:val="34"/>
    <w:qFormat/>
    <w:rsid w:val="007C29EE"/>
    <w:pPr>
      <w:ind w:left="720"/>
      <w:contextualSpacing/>
    </w:pPr>
  </w:style>
  <w:style w:type="paragraph" w:styleId="NoSpacing">
    <w:name w:val="No Spacing"/>
    <w:uiPriority w:val="1"/>
    <w:qFormat/>
    <w:rsid w:val="007C29EE"/>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C29EE"/>
    <w:rPr>
      <w:rFonts w:eastAsia="Times New Roman"/>
      <w:lang w:val="en-GB" w:eastAsia="en-US"/>
    </w:rPr>
  </w:style>
  <w:style w:type="character" w:styleId="PlaceholderText">
    <w:name w:val="Placeholder Text"/>
    <w:basedOn w:val="DefaultParagraphFont"/>
    <w:uiPriority w:val="99"/>
    <w:semiHidden/>
    <w:rsid w:val="007C29EE"/>
    <w:rPr>
      <w:color w:val="808080"/>
      <w:lang w:val="en-GB"/>
    </w:rPr>
  </w:style>
  <w:style w:type="table" w:styleId="TableGrid">
    <w:name w:val="Table Grid"/>
    <w:basedOn w:val="TableNormal"/>
    <w:uiPriority w:val="59"/>
    <w:rsid w:val="007C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C29EE"/>
    <w:pPr>
      <w:spacing w:before="120" w:after="240"/>
    </w:pPr>
  </w:style>
  <w:style w:type="character" w:customStyle="1" w:styleId="ALogoChar">
    <w:name w:val="A_Logo Char"/>
    <w:basedOn w:val="DefaultParagraphFont"/>
    <w:link w:val="ALogo"/>
    <w:rsid w:val="007C29EE"/>
    <w:rPr>
      <w:rFonts w:eastAsia="Times New Roman"/>
      <w:lang w:val="en-GB" w:eastAsia="en-US"/>
    </w:rPr>
  </w:style>
  <w:style w:type="paragraph" w:customStyle="1" w:styleId="ASpacer">
    <w:name w:val="A_Spacer"/>
    <w:basedOn w:val="Normal-pool"/>
    <w:link w:val="ASpacerChar"/>
    <w:qFormat/>
    <w:rsid w:val="007C29EE"/>
    <w:rPr>
      <w:sz w:val="2"/>
    </w:rPr>
  </w:style>
  <w:style w:type="character" w:customStyle="1" w:styleId="ASpacerChar">
    <w:name w:val="A_Spacer Char"/>
    <w:basedOn w:val="DefaultParagraphFont"/>
    <w:link w:val="ASpacer"/>
    <w:rsid w:val="007C29EE"/>
    <w:rPr>
      <w:rFonts w:eastAsia="Times New Roman"/>
      <w:sz w:val="2"/>
      <w:lang w:val="en-GB" w:eastAsia="en-US"/>
    </w:rPr>
  </w:style>
  <w:style w:type="paragraph" w:customStyle="1" w:styleId="AATitle1">
    <w:name w:val="AA_Title1"/>
    <w:basedOn w:val="Normal-pool"/>
    <w:qFormat/>
    <w:rsid w:val="007C29EE"/>
  </w:style>
  <w:style w:type="character" w:styleId="UnresolvedMention">
    <w:name w:val="Unresolved Mention"/>
    <w:basedOn w:val="DefaultParagraphFont"/>
    <w:uiPriority w:val="99"/>
    <w:semiHidden/>
    <w:rsid w:val="007C29EE"/>
    <w:rPr>
      <w:color w:val="605E5C"/>
      <w:shd w:val="clear" w:color="auto" w:fill="E1DFDD"/>
      <w:lang w:val="en-GB"/>
    </w:rPr>
  </w:style>
  <w:style w:type="paragraph" w:customStyle="1" w:styleId="ANormal">
    <w:name w:val="A_Normal"/>
    <w:basedOn w:val="Normal-pool"/>
    <w:qFormat/>
    <w:rsid w:val="007C29EE"/>
  </w:style>
  <w:style w:type="paragraph" w:customStyle="1" w:styleId="AText0">
    <w:name w:val="A_Text0"/>
    <w:basedOn w:val="AText"/>
    <w:next w:val="AText"/>
    <w:qFormat/>
    <w:rsid w:val="007C29EE"/>
    <w:pPr>
      <w:tabs>
        <w:tab w:val="clear" w:pos="4990"/>
      </w:tabs>
      <w:spacing w:before="0" w:after="120"/>
    </w:pPr>
  </w:style>
  <w:style w:type="paragraph" w:styleId="Footer">
    <w:name w:val="footer"/>
    <w:basedOn w:val="Normal"/>
    <w:link w:val="FooterChar1"/>
    <w:uiPriority w:val="99"/>
    <w:unhideWhenUsed/>
    <w:rsid w:val="007C29EE"/>
    <w:pPr>
      <w:tabs>
        <w:tab w:val="clear" w:pos="1247"/>
        <w:tab w:val="right" w:pos="8641"/>
      </w:tabs>
    </w:pPr>
    <w:rPr>
      <w:rFonts w:eastAsia="PMingLiU"/>
      <w:b/>
      <w:noProof/>
      <w:sz w:val="17"/>
    </w:rPr>
  </w:style>
  <w:style w:type="character" w:customStyle="1" w:styleId="FooterChar1">
    <w:name w:val="Footer Char1"/>
    <w:basedOn w:val="DefaultParagraphFont"/>
    <w:link w:val="Footer"/>
    <w:uiPriority w:val="99"/>
    <w:rsid w:val="007C29EE"/>
    <w:rPr>
      <w:rFonts w:eastAsia="Times New Roman"/>
      <w:b/>
      <w:sz w:val="18"/>
      <w:lang w:val="en-GB" w:eastAsia="en-US"/>
    </w:rPr>
  </w:style>
  <w:style w:type="paragraph" w:customStyle="1" w:styleId="Normal-pool">
    <w:name w:val="Normal-pool"/>
    <w:link w:val="Normal-poolChar"/>
    <w:qFormat/>
    <w:rsid w:val="007C29EE"/>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7C29E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C29EE"/>
    <w:pPr>
      <w:spacing w:before="60"/>
      <w:ind w:left="624"/>
    </w:pPr>
    <w:rPr>
      <w:rFonts w:eastAsiaTheme="minorEastAsia"/>
      <w:sz w:val="18"/>
    </w:rPr>
  </w:style>
  <w:style w:type="paragraph" w:styleId="Bibliography">
    <w:name w:val="Bibliography"/>
    <w:basedOn w:val="Normal"/>
    <w:next w:val="Normal"/>
    <w:uiPriority w:val="37"/>
    <w:semiHidden/>
    <w:rsid w:val="007C29EE"/>
  </w:style>
  <w:style w:type="paragraph" w:styleId="BlockText">
    <w:name w:val="Block Text"/>
    <w:basedOn w:val="Normal"/>
    <w:semiHidden/>
    <w:unhideWhenUsed/>
    <w:rsid w:val="007C29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C29EE"/>
  </w:style>
  <w:style w:type="character" w:customStyle="1" w:styleId="BodyTextChar">
    <w:name w:val="Body Text Char"/>
    <w:basedOn w:val="DefaultParagraphFont"/>
    <w:link w:val="BodyText"/>
    <w:semiHidden/>
    <w:rsid w:val="007C29EE"/>
    <w:rPr>
      <w:rFonts w:eastAsia="Times New Roman"/>
      <w:lang w:val="en-GB" w:eastAsia="en-US"/>
    </w:rPr>
  </w:style>
  <w:style w:type="paragraph" w:styleId="BodyText2">
    <w:name w:val="Body Text 2"/>
    <w:basedOn w:val="Normal"/>
    <w:link w:val="BodyText2Char"/>
    <w:semiHidden/>
    <w:unhideWhenUsed/>
    <w:rsid w:val="007C29EE"/>
    <w:pPr>
      <w:spacing w:line="480" w:lineRule="auto"/>
    </w:pPr>
  </w:style>
  <w:style w:type="character" w:customStyle="1" w:styleId="BodyText2Char">
    <w:name w:val="Body Text 2 Char"/>
    <w:basedOn w:val="DefaultParagraphFont"/>
    <w:link w:val="BodyText2"/>
    <w:semiHidden/>
    <w:rsid w:val="007C29EE"/>
    <w:rPr>
      <w:rFonts w:eastAsia="Times New Roman"/>
      <w:lang w:val="en-GB" w:eastAsia="en-US"/>
    </w:rPr>
  </w:style>
  <w:style w:type="paragraph" w:styleId="BodyText3">
    <w:name w:val="Body Text 3"/>
    <w:basedOn w:val="Normal"/>
    <w:link w:val="BodyText3Char"/>
    <w:semiHidden/>
    <w:unhideWhenUsed/>
    <w:rsid w:val="007C29EE"/>
    <w:rPr>
      <w:sz w:val="16"/>
      <w:szCs w:val="16"/>
    </w:rPr>
  </w:style>
  <w:style w:type="character" w:customStyle="1" w:styleId="BodyText3Char">
    <w:name w:val="Body Text 3 Char"/>
    <w:basedOn w:val="DefaultParagraphFont"/>
    <w:link w:val="BodyText3"/>
    <w:semiHidden/>
    <w:rsid w:val="007C29EE"/>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C29EE"/>
    <w:pPr>
      <w:spacing w:after="0"/>
      <w:ind w:firstLine="360"/>
    </w:pPr>
  </w:style>
  <w:style w:type="character" w:customStyle="1" w:styleId="BodyTextFirstIndentChar">
    <w:name w:val="Body Text First Indent Char"/>
    <w:basedOn w:val="BodyTextChar"/>
    <w:link w:val="BodyTextFirstIndent"/>
    <w:semiHidden/>
    <w:rsid w:val="007C29EE"/>
    <w:rPr>
      <w:rFonts w:eastAsia="Times New Roman"/>
      <w:lang w:val="en-GB" w:eastAsia="en-US"/>
    </w:rPr>
  </w:style>
  <w:style w:type="paragraph" w:styleId="BodyTextIndent">
    <w:name w:val="Body Text Indent"/>
    <w:basedOn w:val="Normal"/>
    <w:link w:val="BodyTextIndentChar"/>
    <w:semiHidden/>
    <w:unhideWhenUsed/>
    <w:rsid w:val="007C29EE"/>
    <w:pPr>
      <w:ind w:left="283"/>
    </w:pPr>
  </w:style>
  <w:style w:type="character" w:customStyle="1" w:styleId="BodyTextIndentChar">
    <w:name w:val="Body Text Indent Char"/>
    <w:basedOn w:val="DefaultParagraphFont"/>
    <w:link w:val="BodyTextIndent"/>
    <w:semiHidden/>
    <w:rsid w:val="007C29EE"/>
    <w:rPr>
      <w:rFonts w:eastAsia="Times New Roman"/>
      <w:lang w:val="en-GB" w:eastAsia="en-US"/>
    </w:rPr>
  </w:style>
  <w:style w:type="paragraph" w:styleId="BodyTextFirstIndent2">
    <w:name w:val="Body Text First Indent 2"/>
    <w:basedOn w:val="BodyTextIndent"/>
    <w:link w:val="BodyTextFirstIndent2Char"/>
    <w:semiHidden/>
    <w:unhideWhenUsed/>
    <w:rsid w:val="007C29EE"/>
    <w:pPr>
      <w:spacing w:after="0"/>
      <w:ind w:left="360" w:firstLine="360"/>
    </w:pPr>
  </w:style>
  <w:style w:type="character" w:customStyle="1" w:styleId="BodyTextFirstIndent2Char">
    <w:name w:val="Body Text First Indent 2 Char"/>
    <w:basedOn w:val="BodyTextIndentChar"/>
    <w:link w:val="BodyTextFirstIndent2"/>
    <w:semiHidden/>
    <w:rsid w:val="007C29EE"/>
    <w:rPr>
      <w:rFonts w:eastAsia="Times New Roman"/>
      <w:lang w:val="en-GB" w:eastAsia="en-US"/>
    </w:rPr>
  </w:style>
  <w:style w:type="paragraph" w:styleId="BodyTextIndent2">
    <w:name w:val="Body Text Indent 2"/>
    <w:basedOn w:val="Normal"/>
    <w:link w:val="BodyTextIndent2Char"/>
    <w:semiHidden/>
    <w:unhideWhenUsed/>
    <w:rsid w:val="007C29EE"/>
    <w:pPr>
      <w:spacing w:line="480" w:lineRule="auto"/>
      <w:ind w:left="283"/>
    </w:pPr>
  </w:style>
  <w:style w:type="character" w:customStyle="1" w:styleId="BodyTextIndent2Char">
    <w:name w:val="Body Text Indent 2 Char"/>
    <w:basedOn w:val="DefaultParagraphFont"/>
    <w:link w:val="BodyTextIndent2"/>
    <w:semiHidden/>
    <w:rsid w:val="007C29EE"/>
    <w:rPr>
      <w:rFonts w:eastAsia="Times New Roman"/>
      <w:lang w:val="en-GB" w:eastAsia="en-US"/>
    </w:rPr>
  </w:style>
  <w:style w:type="paragraph" w:styleId="BodyTextIndent3">
    <w:name w:val="Body Text Indent 3"/>
    <w:basedOn w:val="Normal"/>
    <w:link w:val="BodyTextIndent3Char"/>
    <w:semiHidden/>
    <w:unhideWhenUsed/>
    <w:rsid w:val="007C29EE"/>
    <w:pPr>
      <w:ind w:left="283"/>
    </w:pPr>
    <w:rPr>
      <w:sz w:val="16"/>
      <w:szCs w:val="16"/>
    </w:rPr>
  </w:style>
  <w:style w:type="character" w:customStyle="1" w:styleId="BodyTextIndent3Char">
    <w:name w:val="Body Text Indent 3 Char"/>
    <w:basedOn w:val="DefaultParagraphFont"/>
    <w:link w:val="BodyTextIndent3"/>
    <w:semiHidden/>
    <w:rsid w:val="007C29EE"/>
    <w:rPr>
      <w:rFonts w:eastAsia="Times New Roman"/>
      <w:sz w:val="16"/>
      <w:szCs w:val="16"/>
      <w:lang w:val="en-GB" w:eastAsia="en-US"/>
    </w:rPr>
  </w:style>
  <w:style w:type="character" w:styleId="BookTitle">
    <w:name w:val="Book Title"/>
    <w:basedOn w:val="DefaultParagraphFont"/>
    <w:uiPriority w:val="33"/>
    <w:qFormat/>
    <w:rsid w:val="007C29EE"/>
    <w:rPr>
      <w:b/>
      <w:bCs/>
      <w:i/>
      <w:iCs/>
      <w:spacing w:val="5"/>
      <w:lang w:val="en-GB"/>
    </w:rPr>
  </w:style>
  <w:style w:type="paragraph" w:styleId="Caption">
    <w:name w:val="caption"/>
    <w:basedOn w:val="Normal"/>
    <w:next w:val="Normal"/>
    <w:uiPriority w:val="35"/>
    <w:semiHidden/>
    <w:unhideWhenUsed/>
    <w:qFormat/>
    <w:rsid w:val="007C29EE"/>
    <w:pPr>
      <w:spacing w:after="200"/>
    </w:pPr>
    <w:rPr>
      <w:i/>
      <w:iCs/>
      <w:color w:val="1F497D" w:themeColor="text2"/>
      <w:sz w:val="18"/>
      <w:szCs w:val="18"/>
    </w:rPr>
  </w:style>
  <w:style w:type="paragraph" w:styleId="Closing">
    <w:name w:val="Closing"/>
    <w:basedOn w:val="Normal"/>
    <w:link w:val="ClosingChar"/>
    <w:semiHidden/>
    <w:unhideWhenUsed/>
    <w:rsid w:val="007C29EE"/>
    <w:pPr>
      <w:ind w:left="4252"/>
    </w:pPr>
  </w:style>
  <w:style w:type="character" w:customStyle="1" w:styleId="ClosingChar">
    <w:name w:val="Closing Char"/>
    <w:basedOn w:val="DefaultParagraphFont"/>
    <w:link w:val="Closing"/>
    <w:semiHidden/>
    <w:rsid w:val="007C29EE"/>
    <w:rPr>
      <w:rFonts w:eastAsia="Times New Roman"/>
      <w:lang w:val="en-GB" w:eastAsia="en-US"/>
    </w:rPr>
  </w:style>
  <w:style w:type="table" w:styleId="ColorfulGrid">
    <w:name w:val="Colorful Grid"/>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29E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29E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29E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29E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29E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29E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29E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29E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29E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29E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29E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C29E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29E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29E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29E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29E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29E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29E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C29EE"/>
  </w:style>
  <w:style w:type="character" w:customStyle="1" w:styleId="DateChar">
    <w:name w:val="Date Char"/>
    <w:basedOn w:val="DefaultParagraphFont"/>
    <w:link w:val="Date"/>
    <w:semiHidden/>
    <w:rsid w:val="007C29EE"/>
    <w:rPr>
      <w:rFonts w:eastAsia="Times New Roman"/>
      <w:lang w:val="en-GB" w:eastAsia="en-US"/>
    </w:rPr>
  </w:style>
  <w:style w:type="paragraph" w:styleId="DocumentMap">
    <w:name w:val="Document Map"/>
    <w:basedOn w:val="Normal"/>
    <w:link w:val="DocumentMapChar"/>
    <w:semiHidden/>
    <w:unhideWhenUsed/>
    <w:rsid w:val="007C29EE"/>
    <w:rPr>
      <w:rFonts w:ascii="Segoe UI" w:hAnsi="Segoe UI" w:cs="Segoe UI"/>
      <w:sz w:val="16"/>
      <w:szCs w:val="16"/>
    </w:rPr>
  </w:style>
  <w:style w:type="character" w:customStyle="1" w:styleId="DocumentMapChar">
    <w:name w:val="Document Map Char"/>
    <w:basedOn w:val="DefaultParagraphFont"/>
    <w:link w:val="DocumentMap"/>
    <w:semiHidden/>
    <w:rsid w:val="007C29E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C29EE"/>
  </w:style>
  <w:style w:type="character" w:customStyle="1" w:styleId="E-mailSignatureChar">
    <w:name w:val="E-mail Signature Char"/>
    <w:basedOn w:val="DefaultParagraphFont"/>
    <w:link w:val="E-mailSignature"/>
    <w:semiHidden/>
    <w:rsid w:val="007C29EE"/>
    <w:rPr>
      <w:rFonts w:eastAsia="Times New Roman"/>
      <w:lang w:val="en-GB" w:eastAsia="en-US"/>
    </w:rPr>
  </w:style>
  <w:style w:type="character" w:styleId="Emphasis">
    <w:name w:val="Emphasis"/>
    <w:basedOn w:val="DefaultParagraphFont"/>
    <w:qFormat/>
    <w:rsid w:val="007C29EE"/>
    <w:rPr>
      <w:i/>
      <w:iCs/>
      <w:lang w:val="en-GB"/>
    </w:rPr>
  </w:style>
  <w:style w:type="character" w:styleId="EndnoteReference">
    <w:name w:val="endnote reference"/>
    <w:basedOn w:val="FootnoteReference"/>
    <w:semiHidden/>
    <w:unhideWhenUsed/>
    <w:rsid w:val="007C29EE"/>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7C29EE"/>
  </w:style>
  <w:style w:type="character" w:customStyle="1" w:styleId="EndnoteTextChar">
    <w:name w:val="Endnote Text Char"/>
    <w:basedOn w:val="DefaultParagraphFont"/>
    <w:link w:val="EndnoteText"/>
    <w:semiHidden/>
    <w:rsid w:val="007C29EE"/>
    <w:rPr>
      <w:rFonts w:eastAsia="Times New Roman"/>
      <w:lang w:val="en-GB" w:eastAsia="en-US"/>
    </w:rPr>
  </w:style>
  <w:style w:type="paragraph" w:styleId="EnvelopeAddress">
    <w:name w:val="envelope address"/>
    <w:basedOn w:val="Normal"/>
    <w:semiHidden/>
    <w:unhideWhenUsed/>
    <w:rsid w:val="007C29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C29EE"/>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unhideWhenUsed/>
    <w:qFormat/>
    <w:rsid w:val="007C29EE"/>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rsid w:val="007C29EE"/>
    <w:rPr>
      <w:rFonts w:eastAsia="Times New Roman"/>
      <w:lang w:val="en-GB" w:eastAsia="en-US"/>
    </w:rPr>
  </w:style>
  <w:style w:type="table" w:styleId="GridTable1Light">
    <w:name w:val="Grid Table 1 Light"/>
    <w:basedOn w:val="TableNormal"/>
    <w:uiPriority w:val="46"/>
    <w:rsid w:val="007C29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29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29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29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29E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29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29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29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29E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29E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29E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29E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29E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29E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C29EE"/>
    <w:rPr>
      <w:color w:val="2B579A"/>
      <w:shd w:val="clear" w:color="auto" w:fill="E1DFDD"/>
      <w:lang w:val="en-GB"/>
    </w:rPr>
  </w:style>
  <w:style w:type="character" w:styleId="HTMLAcronym">
    <w:name w:val="HTML Acronym"/>
    <w:basedOn w:val="DefaultParagraphFont"/>
    <w:semiHidden/>
    <w:unhideWhenUsed/>
    <w:rsid w:val="007C29EE"/>
    <w:rPr>
      <w:lang w:val="en-GB"/>
    </w:rPr>
  </w:style>
  <w:style w:type="paragraph" w:styleId="HTMLAddress">
    <w:name w:val="HTML Address"/>
    <w:basedOn w:val="Normal"/>
    <w:link w:val="HTMLAddressChar"/>
    <w:semiHidden/>
    <w:unhideWhenUsed/>
    <w:rsid w:val="007C29EE"/>
    <w:rPr>
      <w:i/>
      <w:iCs/>
    </w:rPr>
  </w:style>
  <w:style w:type="character" w:customStyle="1" w:styleId="HTMLAddressChar">
    <w:name w:val="HTML Address Char"/>
    <w:basedOn w:val="DefaultParagraphFont"/>
    <w:link w:val="HTMLAddress"/>
    <w:semiHidden/>
    <w:rsid w:val="007C29EE"/>
    <w:rPr>
      <w:rFonts w:eastAsia="Times New Roman"/>
      <w:i/>
      <w:iCs/>
      <w:lang w:val="en-GB" w:eastAsia="en-US"/>
    </w:rPr>
  </w:style>
  <w:style w:type="character" w:styleId="HTMLCite">
    <w:name w:val="HTML Cite"/>
    <w:basedOn w:val="DefaultParagraphFont"/>
    <w:semiHidden/>
    <w:unhideWhenUsed/>
    <w:rsid w:val="007C29EE"/>
    <w:rPr>
      <w:i/>
      <w:iCs/>
      <w:lang w:val="en-GB"/>
    </w:rPr>
  </w:style>
  <w:style w:type="character" w:styleId="HTMLCode">
    <w:name w:val="HTML Code"/>
    <w:basedOn w:val="DefaultParagraphFont"/>
    <w:semiHidden/>
    <w:unhideWhenUsed/>
    <w:rsid w:val="007C29EE"/>
    <w:rPr>
      <w:rFonts w:ascii="Consolas" w:hAnsi="Consolas"/>
      <w:sz w:val="20"/>
      <w:szCs w:val="20"/>
      <w:lang w:val="en-GB"/>
    </w:rPr>
  </w:style>
  <w:style w:type="character" w:styleId="HTMLDefinition">
    <w:name w:val="HTML Definition"/>
    <w:basedOn w:val="DefaultParagraphFont"/>
    <w:semiHidden/>
    <w:unhideWhenUsed/>
    <w:rsid w:val="007C29EE"/>
    <w:rPr>
      <w:i/>
      <w:iCs/>
      <w:lang w:val="en-GB"/>
    </w:rPr>
  </w:style>
  <w:style w:type="character" w:styleId="HTMLKeyboard">
    <w:name w:val="HTML Keyboard"/>
    <w:basedOn w:val="DefaultParagraphFont"/>
    <w:semiHidden/>
    <w:unhideWhenUsed/>
    <w:rsid w:val="007C29EE"/>
    <w:rPr>
      <w:rFonts w:ascii="Consolas" w:hAnsi="Consolas"/>
      <w:sz w:val="20"/>
      <w:szCs w:val="20"/>
      <w:lang w:val="en-GB"/>
    </w:rPr>
  </w:style>
  <w:style w:type="paragraph" w:styleId="HTMLPreformatted">
    <w:name w:val="HTML Preformatted"/>
    <w:basedOn w:val="Normal"/>
    <w:link w:val="HTMLPreformattedChar"/>
    <w:semiHidden/>
    <w:unhideWhenUsed/>
    <w:rsid w:val="007C29EE"/>
    <w:rPr>
      <w:rFonts w:ascii="Consolas" w:hAnsi="Consolas"/>
    </w:rPr>
  </w:style>
  <w:style w:type="character" w:customStyle="1" w:styleId="HTMLPreformattedChar">
    <w:name w:val="HTML Preformatted Char"/>
    <w:basedOn w:val="DefaultParagraphFont"/>
    <w:link w:val="HTMLPreformatted"/>
    <w:semiHidden/>
    <w:rsid w:val="007C29EE"/>
    <w:rPr>
      <w:rFonts w:ascii="Consolas" w:eastAsia="Times New Roman" w:hAnsi="Consolas"/>
      <w:lang w:val="en-GB" w:eastAsia="en-US"/>
    </w:rPr>
  </w:style>
  <w:style w:type="character" w:styleId="HTMLSample">
    <w:name w:val="HTML Sample"/>
    <w:basedOn w:val="DefaultParagraphFont"/>
    <w:semiHidden/>
    <w:unhideWhenUsed/>
    <w:rsid w:val="007C29EE"/>
    <w:rPr>
      <w:rFonts w:ascii="Consolas" w:hAnsi="Consolas"/>
      <w:sz w:val="24"/>
      <w:szCs w:val="24"/>
      <w:lang w:val="en-GB"/>
    </w:rPr>
  </w:style>
  <w:style w:type="character" w:styleId="HTMLTypewriter">
    <w:name w:val="HTML Typewriter"/>
    <w:basedOn w:val="DefaultParagraphFont"/>
    <w:semiHidden/>
    <w:unhideWhenUsed/>
    <w:rsid w:val="007C29EE"/>
    <w:rPr>
      <w:rFonts w:ascii="Consolas" w:hAnsi="Consolas"/>
      <w:sz w:val="20"/>
      <w:szCs w:val="20"/>
      <w:lang w:val="en-GB"/>
    </w:rPr>
  </w:style>
  <w:style w:type="character" w:styleId="HTMLVariable">
    <w:name w:val="HTML Variable"/>
    <w:basedOn w:val="DefaultParagraphFont"/>
    <w:semiHidden/>
    <w:unhideWhenUsed/>
    <w:rsid w:val="007C29EE"/>
    <w:rPr>
      <w:i/>
      <w:iCs/>
      <w:lang w:val="en-GB"/>
    </w:rPr>
  </w:style>
  <w:style w:type="paragraph" w:styleId="Index1">
    <w:name w:val="index 1"/>
    <w:basedOn w:val="Normal"/>
    <w:next w:val="Normal"/>
    <w:autoRedefine/>
    <w:semiHidden/>
    <w:unhideWhenUsed/>
    <w:rsid w:val="007C29EE"/>
    <w:pPr>
      <w:tabs>
        <w:tab w:val="clear" w:pos="1247"/>
      </w:tabs>
      <w:ind w:left="200" w:hanging="200"/>
    </w:pPr>
  </w:style>
  <w:style w:type="paragraph" w:styleId="Index2">
    <w:name w:val="index 2"/>
    <w:basedOn w:val="Normal"/>
    <w:next w:val="Normal"/>
    <w:autoRedefine/>
    <w:semiHidden/>
    <w:unhideWhenUsed/>
    <w:rsid w:val="007C29EE"/>
    <w:pPr>
      <w:tabs>
        <w:tab w:val="clear" w:pos="1247"/>
      </w:tabs>
      <w:ind w:left="400" w:hanging="200"/>
    </w:pPr>
  </w:style>
  <w:style w:type="paragraph" w:styleId="Index3">
    <w:name w:val="index 3"/>
    <w:basedOn w:val="Normal"/>
    <w:next w:val="Normal"/>
    <w:autoRedefine/>
    <w:semiHidden/>
    <w:unhideWhenUsed/>
    <w:rsid w:val="007C29EE"/>
    <w:pPr>
      <w:tabs>
        <w:tab w:val="clear" w:pos="1247"/>
      </w:tabs>
      <w:ind w:left="600" w:hanging="200"/>
    </w:pPr>
  </w:style>
  <w:style w:type="paragraph" w:styleId="Index4">
    <w:name w:val="index 4"/>
    <w:basedOn w:val="Normal"/>
    <w:next w:val="Normal"/>
    <w:autoRedefine/>
    <w:semiHidden/>
    <w:unhideWhenUsed/>
    <w:rsid w:val="007C29EE"/>
    <w:pPr>
      <w:tabs>
        <w:tab w:val="clear" w:pos="1247"/>
      </w:tabs>
      <w:ind w:left="800" w:hanging="200"/>
    </w:pPr>
  </w:style>
  <w:style w:type="paragraph" w:styleId="Index5">
    <w:name w:val="index 5"/>
    <w:basedOn w:val="Normal"/>
    <w:next w:val="Normal"/>
    <w:autoRedefine/>
    <w:semiHidden/>
    <w:unhideWhenUsed/>
    <w:rsid w:val="007C29EE"/>
    <w:pPr>
      <w:tabs>
        <w:tab w:val="clear" w:pos="1247"/>
      </w:tabs>
      <w:ind w:left="1000" w:hanging="200"/>
    </w:pPr>
  </w:style>
  <w:style w:type="paragraph" w:styleId="Index6">
    <w:name w:val="index 6"/>
    <w:basedOn w:val="Normal"/>
    <w:next w:val="Normal"/>
    <w:autoRedefine/>
    <w:semiHidden/>
    <w:unhideWhenUsed/>
    <w:rsid w:val="007C29EE"/>
    <w:pPr>
      <w:tabs>
        <w:tab w:val="clear" w:pos="1247"/>
      </w:tabs>
      <w:ind w:left="1200" w:hanging="200"/>
    </w:pPr>
  </w:style>
  <w:style w:type="paragraph" w:styleId="Index7">
    <w:name w:val="index 7"/>
    <w:basedOn w:val="Normal"/>
    <w:next w:val="Normal"/>
    <w:autoRedefine/>
    <w:semiHidden/>
    <w:unhideWhenUsed/>
    <w:rsid w:val="007C29EE"/>
    <w:pPr>
      <w:tabs>
        <w:tab w:val="clear" w:pos="1247"/>
      </w:tabs>
      <w:ind w:left="1400" w:hanging="200"/>
    </w:pPr>
  </w:style>
  <w:style w:type="paragraph" w:styleId="Index8">
    <w:name w:val="index 8"/>
    <w:basedOn w:val="Normal"/>
    <w:next w:val="Normal"/>
    <w:autoRedefine/>
    <w:semiHidden/>
    <w:unhideWhenUsed/>
    <w:rsid w:val="007C29EE"/>
    <w:pPr>
      <w:tabs>
        <w:tab w:val="clear" w:pos="1247"/>
      </w:tabs>
      <w:ind w:left="1600" w:hanging="200"/>
    </w:pPr>
  </w:style>
  <w:style w:type="paragraph" w:styleId="Index9">
    <w:name w:val="index 9"/>
    <w:basedOn w:val="Normal"/>
    <w:next w:val="Normal"/>
    <w:autoRedefine/>
    <w:semiHidden/>
    <w:unhideWhenUsed/>
    <w:rsid w:val="007C29EE"/>
    <w:pPr>
      <w:tabs>
        <w:tab w:val="clear" w:pos="1247"/>
      </w:tabs>
      <w:ind w:left="1800" w:hanging="200"/>
    </w:pPr>
  </w:style>
  <w:style w:type="paragraph" w:styleId="IndexHeading">
    <w:name w:val="index heading"/>
    <w:basedOn w:val="Normal"/>
    <w:next w:val="Index1"/>
    <w:semiHidden/>
    <w:unhideWhenUsed/>
    <w:rsid w:val="007C29EE"/>
    <w:rPr>
      <w:rFonts w:asciiTheme="majorHAnsi" w:eastAsiaTheme="majorEastAsia" w:hAnsiTheme="majorHAnsi" w:cstheme="majorBidi"/>
      <w:b/>
      <w:bCs/>
    </w:rPr>
  </w:style>
  <w:style w:type="character" w:styleId="IntenseEmphasis">
    <w:name w:val="Intense Emphasis"/>
    <w:basedOn w:val="DefaultParagraphFont"/>
    <w:uiPriority w:val="21"/>
    <w:qFormat/>
    <w:rsid w:val="007C29EE"/>
    <w:rPr>
      <w:i/>
      <w:iCs/>
      <w:color w:val="4F81BD" w:themeColor="accent1"/>
      <w:lang w:val="en-GB"/>
    </w:rPr>
  </w:style>
  <w:style w:type="paragraph" w:styleId="IntenseQuote">
    <w:name w:val="Intense Quote"/>
    <w:basedOn w:val="Normal"/>
    <w:next w:val="Normal"/>
    <w:link w:val="IntenseQuoteChar"/>
    <w:uiPriority w:val="30"/>
    <w:qFormat/>
    <w:rsid w:val="007C29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29EE"/>
    <w:rPr>
      <w:rFonts w:eastAsia="Times New Roman"/>
      <w:i/>
      <w:iCs/>
      <w:color w:val="4F81BD" w:themeColor="accent1"/>
      <w:lang w:val="en-GB" w:eastAsia="en-US"/>
    </w:rPr>
  </w:style>
  <w:style w:type="character" w:styleId="IntenseReference">
    <w:name w:val="Intense Reference"/>
    <w:basedOn w:val="DefaultParagraphFont"/>
    <w:uiPriority w:val="32"/>
    <w:qFormat/>
    <w:rsid w:val="007C29EE"/>
    <w:rPr>
      <w:b/>
      <w:bCs/>
      <w:smallCaps/>
      <w:color w:val="4F81BD" w:themeColor="accent1"/>
      <w:spacing w:val="5"/>
      <w:lang w:val="en-GB"/>
    </w:rPr>
  </w:style>
  <w:style w:type="table" w:styleId="LightGrid">
    <w:name w:val="Light Grid"/>
    <w:basedOn w:val="TableNormal"/>
    <w:uiPriority w:val="62"/>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29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29E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29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29E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29E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29E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29E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C29EE"/>
    <w:rPr>
      <w:sz w:val="14"/>
      <w:lang w:val="en-GB"/>
    </w:rPr>
  </w:style>
  <w:style w:type="paragraph" w:styleId="List">
    <w:name w:val="List"/>
    <w:basedOn w:val="Normal"/>
    <w:semiHidden/>
    <w:unhideWhenUsed/>
    <w:rsid w:val="007C29EE"/>
    <w:pPr>
      <w:ind w:left="283" w:hanging="283"/>
      <w:contextualSpacing/>
    </w:pPr>
  </w:style>
  <w:style w:type="paragraph" w:styleId="List2">
    <w:name w:val="List 2"/>
    <w:basedOn w:val="Normal"/>
    <w:semiHidden/>
    <w:unhideWhenUsed/>
    <w:rsid w:val="007C29EE"/>
    <w:pPr>
      <w:ind w:left="566" w:hanging="283"/>
      <w:contextualSpacing/>
    </w:pPr>
  </w:style>
  <w:style w:type="paragraph" w:styleId="List3">
    <w:name w:val="List 3"/>
    <w:basedOn w:val="Normal"/>
    <w:semiHidden/>
    <w:unhideWhenUsed/>
    <w:rsid w:val="007C29EE"/>
    <w:pPr>
      <w:ind w:left="849" w:hanging="283"/>
      <w:contextualSpacing/>
    </w:pPr>
  </w:style>
  <w:style w:type="paragraph" w:styleId="List4">
    <w:name w:val="List 4"/>
    <w:basedOn w:val="Normal"/>
    <w:semiHidden/>
    <w:unhideWhenUsed/>
    <w:rsid w:val="007C29EE"/>
    <w:pPr>
      <w:ind w:left="1132" w:hanging="283"/>
      <w:contextualSpacing/>
    </w:pPr>
  </w:style>
  <w:style w:type="paragraph" w:styleId="List5">
    <w:name w:val="List 5"/>
    <w:basedOn w:val="Normal"/>
    <w:semiHidden/>
    <w:unhideWhenUsed/>
    <w:rsid w:val="007C29EE"/>
    <w:pPr>
      <w:ind w:left="1415" w:hanging="283"/>
      <w:contextualSpacing/>
    </w:pPr>
  </w:style>
  <w:style w:type="paragraph" w:styleId="ListBullet">
    <w:name w:val="List Bullet"/>
    <w:basedOn w:val="Normal"/>
    <w:semiHidden/>
    <w:rsid w:val="007C29EE"/>
    <w:pPr>
      <w:numPr>
        <w:numId w:val="6"/>
      </w:numPr>
      <w:contextualSpacing/>
    </w:pPr>
  </w:style>
  <w:style w:type="paragraph" w:styleId="ListBullet2">
    <w:name w:val="List Bullet 2"/>
    <w:basedOn w:val="Normal"/>
    <w:semiHidden/>
    <w:unhideWhenUsed/>
    <w:rsid w:val="007C29EE"/>
    <w:pPr>
      <w:numPr>
        <w:numId w:val="7"/>
      </w:numPr>
      <w:contextualSpacing/>
    </w:pPr>
  </w:style>
  <w:style w:type="paragraph" w:styleId="ListBullet3">
    <w:name w:val="List Bullet 3"/>
    <w:basedOn w:val="Normal"/>
    <w:semiHidden/>
    <w:unhideWhenUsed/>
    <w:rsid w:val="007C29EE"/>
    <w:pPr>
      <w:numPr>
        <w:numId w:val="8"/>
      </w:numPr>
      <w:contextualSpacing/>
    </w:pPr>
  </w:style>
  <w:style w:type="paragraph" w:styleId="ListBullet4">
    <w:name w:val="List Bullet 4"/>
    <w:basedOn w:val="Normal"/>
    <w:semiHidden/>
    <w:unhideWhenUsed/>
    <w:rsid w:val="007C29EE"/>
    <w:pPr>
      <w:numPr>
        <w:numId w:val="9"/>
      </w:numPr>
      <w:contextualSpacing/>
    </w:pPr>
  </w:style>
  <w:style w:type="paragraph" w:styleId="ListBullet5">
    <w:name w:val="List Bullet 5"/>
    <w:basedOn w:val="Normal"/>
    <w:semiHidden/>
    <w:unhideWhenUsed/>
    <w:rsid w:val="007C29EE"/>
    <w:pPr>
      <w:numPr>
        <w:numId w:val="10"/>
      </w:numPr>
      <w:contextualSpacing/>
    </w:pPr>
  </w:style>
  <w:style w:type="paragraph" w:styleId="ListContinue">
    <w:name w:val="List Continue"/>
    <w:basedOn w:val="Normal"/>
    <w:semiHidden/>
    <w:unhideWhenUsed/>
    <w:rsid w:val="007C29EE"/>
    <w:pPr>
      <w:ind w:left="283"/>
      <w:contextualSpacing/>
    </w:pPr>
  </w:style>
  <w:style w:type="paragraph" w:styleId="ListContinue2">
    <w:name w:val="List Continue 2"/>
    <w:basedOn w:val="Normal"/>
    <w:semiHidden/>
    <w:unhideWhenUsed/>
    <w:rsid w:val="007C29EE"/>
    <w:pPr>
      <w:ind w:left="566"/>
      <w:contextualSpacing/>
    </w:pPr>
  </w:style>
  <w:style w:type="paragraph" w:styleId="ListContinue3">
    <w:name w:val="List Continue 3"/>
    <w:basedOn w:val="Normal"/>
    <w:semiHidden/>
    <w:rsid w:val="007C29EE"/>
    <w:pPr>
      <w:ind w:left="849"/>
      <w:contextualSpacing/>
    </w:pPr>
  </w:style>
  <w:style w:type="paragraph" w:styleId="ListContinue4">
    <w:name w:val="List Continue 4"/>
    <w:basedOn w:val="Normal"/>
    <w:semiHidden/>
    <w:rsid w:val="007C29EE"/>
    <w:pPr>
      <w:ind w:left="1132"/>
      <w:contextualSpacing/>
    </w:pPr>
  </w:style>
  <w:style w:type="paragraph" w:styleId="ListContinue5">
    <w:name w:val="List Continue 5"/>
    <w:basedOn w:val="Normal"/>
    <w:semiHidden/>
    <w:rsid w:val="007C29EE"/>
    <w:pPr>
      <w:ind w:left="1415"/>
      <w:contextualSpacing/>
    </w:pPr>
  </w:style>
  <w:style w:type="paragraph" w:styleId="ListNumber">
    <w:name w:val="List Number"/>
    <w:basedOn w:val="Normal"/>
    <w:semiHidden/>
    <w:rsid w:val="007C29EE"/>
    <w:pPr>
      <w:numPr>
        <w:numId w:val="11"/>
      </w:numPr>
      <w:contextualSpacing/>
    </w:pPr>
  </w:style>
  <w:style w:type="paragraph" w:styleId="ListNumber2">
    <w:name w:val="List Number 2"/>
    <w:basedOn w:val="Normal"/>
    <w:semiHidden/>
    <w:unhideWhenUsed/>
    <w:rsid w:val="007C29EE"/>
    <w:pPr>
      <w:numPr>
        <w:numId w:val="12"/>
      </w:numPr>
      <w:contextualSpacing/>
    </w:pPr>
  </w:style>
  <w:style w:type="paragraph" w:styleId="ListNumber3">
    <w:name w:val="List Number 3"/>
    <w:basedOn w:val="Normal"/>
    <w:semiHidden/>
    <w:unhideWhenUsed/>
    <w:rsid w:val="007C29EE"/>
    <w:pPr>
      <w:numPr>
        <w:numId w:val="13"/>
      </w:numPr>
      <w:contextualSpacing/>
    </w:pPr>
  </w:style>
  <w:style w:type="paragraph" w:styleId="ListNumber4">
    <w:name w:val="List Number 4"/>
    <w:basedOn w:val="Normal"/>
    <w:semiHidden/>
    <w:unhideWhenUsed/>
    <w:rsid w:val="007C29EE"/>
    <w:pPr>
      <w:numPr>
        <w:numId w:val="14"/>
      </w:numPr>
      <w:contextualSpacing/>
    </w:pPr>
  </w:style>
  <w:style w:type="paragraph" w:styleId="ListNumber5">
    <w:name w:val="List Number 5"/>
    <w:basedOn w:val="Normal"/>
    <w:semiHidden/>
    <w:unhideWhenUsed/>
    <w:rsid w:val="007C29EE"/>
    <w:pPr>
      <w:numPr>
        <w:numId w:val="15"/>
      </w:numPr>
      <w:contextualSpacing/>
    </w:pPr>
  </w:style>
  <w:style w:type="table" w:styleId="ListTable1Light">
    <w:name w:val="List Table 1 Light"/>
    <w:basedOn w:val="TableNormal"/>
    <w:uiPriority w:val="46"/>
    <w:rsid w:val="007C29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29E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29E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29E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29E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29E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29E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29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29E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29E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29E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29E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29E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29E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29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29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29E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29E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29E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29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29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29E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29E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29E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29E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29E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29E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29E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29E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29E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29E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29E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29E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29E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29E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29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29E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29E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29E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29E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29E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29E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C29E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7C29EE"/>
    <w:rPr>
      <w:rFonts w:ascii="Consolas" w:eastAsia="Times New Roman" w:hAnsi="Consolas"/>
      <w:lang w:val="en-GB" w:eastAsia="en-US"/>
    </w:rPr>
  </w:style>
  <w:style w:type="table" w:styleId="MediumGrid1">
    <w:name w:val="Medium Grid 1"/>
    <w:basedOn w:val="TableNormal"/>
    <w:uiPriority w:val="67"/>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29E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29E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29E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29E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29E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29E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29E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7C29EE"/>
    <w:rPr>
      <w:color w:val="2B579A"/>
      <w:shd w:val="clear" w:color="auto" w:fill="E1DFDD"/>
      <w:lang w:val="en-GB"/>
    </w:rPr>
  </w:style>
  <w:style w:type="paragraph" w:styleId="MessageHeader">
    <w:name w:val="Message Header"/>
    <w:basedOn w:val="Normal"/>
    <w:link w:val="MessageHeaderChar"/>
    <w:semiHidden/>
    <w:rsid w:val="007C29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C29EE"/>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C29EE"/>
    <w:pPr>
      <w:ind w:left="720"/>
    </w:pPr>
  </w:style>
  <w:style w:type="paragraph" w:styleId="NoteHeading">
    <w:name w:val="Note Heading"/>
    <w:basedOn w:val="Normal"/>
    <w:next w:val="Normal"/>
    <w:link w:val="NoteHeadingChar"/>
    <w:semiHidden/>
    <w:unhideWhenUsed/>
    <w:rsid w:val="007C29EE"/>
  </w:style>
  <w:style w:type="character" w:customStyle="1" w:styleId="NoteHeadingChar">
    <w:name w:val="Note Heading Char"/>
    <w:basedOn w:val="DefaultParagraphFont"/>
    <w:link w:val="NoteHeading"/>
    <w:semiHidden/>
    <w:rsid w:val="007C29EE"/>
    <w:rPr>
      <w:rFonts w:eastAsia="Times New Roman"/>
      <w:lang w:val="en-GB" w:eastAsia="en-US"/>
    </w:rPr>
  </w:style>
  <w:style w:type="table" w:styleId="PlainTable1">
    <w:name w:val="Plain Table 1"/>
    <w:basedOn w:val="TableNormal"/>
    <w:uiPriority w:val="41"/>
    <w:rsid w:val="007C29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2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29EE"/>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2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29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C29EE"/>
    <w:rPr>
      <w:rFonts w:ascii="Consolas" w:hAnsi="Consolas"/>
      <w:szCs w:val="21"/>
    </w:rPr>
  </w:style>
  <w:style w:type="character" w:customStyle="1" w:styleId="PlainTextChar">
    <w:name w:val="Plain Text Char"/>
    <w:basedOn w:val="DefaultParagraphFont"/>
    <w:link w:val="PlainText"/>
    <w:semiHidden/>
    <w:rsid w:val="007C29EE"/>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7C2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E"/>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C29EE"/>
  </w:style>
  <w:style w:type="character" w:customStyle="1" w:styleId="SalutationChar">
    <w:name w:val="Salutation Char"/>
    <w:basedOn w:val="DefaultParagraphFont"/>
    <w:link w:val="Salutation"/>
    <w:semiHidden/>
    <w:rsid w:val="007C29EE"/>
    <w:rPr>
      <w:rFonts w:eastAsia="Times New Roman"/>
      <w:lang w:val="en-GB" w:eastAsia="en-US"/>
    </w:rPr>
  </w:style>
  <w:style w:type="paragraph" w:styleId="Signature">
    <w:name w:val="Signature"/>
    <w:basedOn w:val="Normal"/>
    <w:link w:val="SignatureChar"/>
    <w:semiHidden/>
    <w:unhideWhenUsed/>
    <w:rsid w:val="007C29EE"/>
    <w:pPr>
      <w:ind w:left="4252"/>
    </w:pPr>
  </w:style>
  <w:style w:type="character" w:customStyle="1" w:styleId="SignatureChar">
    <w:name w:val="Signature Char"/>
    <w:basedOn w:val="DefaultParagraphFont"/>
    <w:link w:val="Signature"/>
    <w:semiHidden/>
    <w:rsid w:val="007C29EE"/>
    <w:rPr>
      <w:rFonts w:eastAsia="Times New Roman"/>
      <w:lang w:val="en-GB" w:eastAsia="en-US"/>
    </w:rPr>
  </w:style>
  <w:style w:type="character" w:styleId="SmartHyperlink">
    <w:name w:val="Smart Hyperlink"/>
    <w:basedOn w:val="DefaultParagraphFont"/>
    <w:uiPriority w:val="99"/>
    <w:semiHidden/>
    <w:rsid w:val="007C29EE"/>
    <w:rPr>
      <w:u w:val="dotted"/>
      <w:lang w:val="en-GB"/>
    </w:rPr>
  </w:style>
  <w:style w:type="character" w:styleId="SmartLink">
    <w:name w:val="Smart Link"/>
    <w:basedOn w:val="DefaultParagraphFont"/>
    <w:uiPriority w:val="99"/>
    <w:semiHidden/>
    <w:unhideWhenUsed/>
    <w:rsid w:val="007C29EE"/>
    <w:rPr>
      <w:color w:val="0000FF"/>
      <w:u w:val="single"/>
      <w:shd w:val="clear" w:color="auto" w:fill="F3F2F1"/>
      <w:lang w:val="en-GB"/>
    </w:rPr>
  </w:style>
  <w:style w:type="character" w:styleId="Strong">
    <w:name w:val="Strong"/>
    <w:basedOn w:val="DefaultParagraphFont"/>
    <w:qFormat/>
    <w:rsid w:val="007C29EE"/>
    <w:rPr>
      <w:b/>
      <w:bCs/>
      <w:lang w:val="en-GB"/>
    </w:rPr>
  </w:style>
  <w:style w:type="paragraph" w:styleId="Subtitle">
    <w:name w:val="Subtitle"/>
    <w:basedOn w:val="Normal"/>
    <w:next w:val="Normal"/>
    <w:link w:val="SubtitleChar"/>
    <w:qFormat/>
    <w:rsid w:val="007C29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9E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7C29EE"/>
    <w:rPr>
      <w:i/>
      <w:iCs/>
      <w:color w:val="404040" w:themeColor="text1" w:themeTint="BF"/>
      <w:lang w:val="en-GB"/>
    </w:rPr>
  </w:style>
  <w:style w:type="character" w:styleId="SubtleReference">
    <w:name w:val="Subtle Reference"/>
    <w:basedOn w:val="DefaultParagraphFont"/>
    <w:uiPriority w:val="31"/>
    <w:qFormat/>
    <w:rsid w:val="007C29EE"/>
    <w:rPr>
      <w:smallCaps/>
      <w:color w:val="5A5A5A" w:themeColor="text1" w:themeTint="A5"/>
      <w:lang w:val="en-GB"/>
    </w:rPr>
  </w:style>
  <w:style w:type="table" w:styleId="Table3Deffects1">
    <w:name w:val="Table 3D effect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2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C29EE"/>
    <w:pPr>
      <w:tabs>
        <w:tab w:val="clear" w:pos="1247"/>
      </w:tabs>
      <w:ind w:left="200" w:hanging="200"/>
    </w:pPr>
  </w:style>
  <w:style w:type="table" w:styleId="TableProfessional">
    <w:name w:val="Table Professional"/>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C2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29E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C29E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29E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SmartLink1">
    <w:name w:val="SmartLink1"/>
    <w:basedOn w:val="DefaultParagraphFont"/>
    <w:uiPriority w:val="99"/>
    <w:semiHidden/>
    <w:unhideWhenUsed/>
    <w:rsid w:val="00E62558"/>
    <w:rPr>
      <w:color w:val="0000FF"/>
      <w:u w:val="single"/>
      <w:shd w:val="clear" w:color="auto" w:fill="F3F2F1"/>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E62558"/>
    <w:pPr>
      <w:tabs>
        <w:tab w:val="clear" w:pos="1247"/>
        <w:tab w:val="clear" w:pos="1814"/>
        <w:tab w:val="clear" w:pos="2381"/>
        <w:tab w:val="clear" w:pos="2948"/>
        <w:tab w:val="clear" w:pos="3515"/>
      </w:tabs>
      <w:spacing w:after="160" w:line="240" w:lineRule="exact"/>
    </w:pPr>
    <w:rPr>
      <w:rFonts w:eastAsia="SimSun"/>
      <w:szCs w:val="18"/>
      <w:vertAlign w:val="superscript"/>
    </w:rPr>
  </w:style>
  <w:style w:type="character" w:customStyle="1" w:styleId="Normal-poolChar">
    <w:name w:val="Normal-pool Char"/>
    <w:link w:val="Normal-pool"/>
    <w:locked/>
    <w:rsid w:val="00E62558"/>
    <w:rPr>
      <w:rFonts w:eastAsia="Times New Roman"/>
      <w:lang w:val="en-GB" w:eastAsia="en-US"/>
    </w:rPr>
  </w:style>
  <w:style w:type="character" w:customStyle="1" w:styleId="ZZAnxtitleChar">
    <w:name w:val="ZZ_Anx_title Char"/>
    <w:link w:val="ZZAnxtitle"/>
    <w:rsid w:val="00E62558"/>
    <w:rPr>
      <w:rFonts w:eastAsia="Times New Roman"/>
      <w:b/>
      <w:bCs/>
      <w:sz w:val="28"/>
      <w:szCs w:val="26"/>
      <w:lang w:val="en-GB" w:eastAsia="en-US"/>
    </w:rPr>
  </w:style>
  <w:style w:type="character" w:customStyle="1" w:styleId="NormalNonumberChar">
    <w:name w:val="Normal_No_number Char"/>
    <w:link w:val="NormalNonumber"/>
    <w:rsid w:val="00E62558"/>
    <w:rPr>
      <w:rFonts w:eastAsia="Times New Roman"/>
      <w:lang w:val="en-GB" w:eastAsia="en-US"/>
    </w:rPr>
  </w:style>
  <w:style w:type="numbering" w:customStyle="1" w:styleId="Normallist1">
    <w:name w:val="Normal_list1"/>
    <w:basedOn w:val="NoList"/>
    <w:rsid w:val="00E62558"/>
  </w:style>
  <w:style w:type="character" w:customStyle="1" w:styleId="job-value">
    <w:name w:val="job-value"/>
    <w:basedOn w:val="DefaultParagraphFont"/>
    <w:semiHidden/>
    <w:rsid w:val="00E62558"/>
    <w:rPr>
      <w:lang w:val="en-US"/>
    </w:rPr>
  </w:style>
  <w:style w:type="character" w:customStyle="1" w:styleId="job-symbol">
    <w:name w:val="job-symbol"/>
    <w:basedOn w:val="DefaultParagraphFont"/>
    <w:semiHidden/>
    <w:rsid w:val="00E62558"/>
    <w:rPr>
      <w:lang w:val="en-GB"/>
    </w:rPr>
  </w:style>
  <w:style w:type="character" w:customStyle="1" w:styleId="CH2Char">
    <w:name w:val="CH2 Char"/>
    <w:link w:val="CH2"/>
    <w:locked/>
    <w:rsid w:val="00E62558"/>
    <w:rPr>
      <w:rFonts w:eastAsia="Times New Roman"/>
      <w:b/>
      <w:sz w:val="24"/>
      <w:szCs w:val="24"/>
      <w:lang w:val="en-GB" w:eastAsia="en-US"/>
    </w:rPr>
  </w:style>
  <w:style w:type="paragraph" w:styleId="Revision">
    <w:name w:val="Revision"/>
    <w:hidden/>
    <w:uiPriority w:val="99"/>
    <w:semiHidden/>
    <w:rsid w:val="00E62558"/>
    <w:rPr>
      <w:rFonts w:eastAsia="Times New Roman"/>
      <w:lang w:val="en-US" w:eastAsia="en-US"/>
    </w:rPr>
  </w:style>
  <w:style w:type="character" w:customStyle="1" w:styleId="ui-provider">
    <w:name w:val="ui-provider"/>
    <w:basedOn w:val="DefaultParagraphFont"/>
    <w:semiHidden/>
    <w:rsid w:val="00E62558"/>
    <w:rPr>
      <w:lang w:val="en-GB"/>
    </w:rPr>
  </w:style>
  <w:style w:type="numbering" w:customStyle="1" w:styleId="Normallist2">
    <w:name w:val="Normal_list2"/>
    <w:basedOn w:val="NoList"/>
    <w:rsid w:val="00E62558"/>
  </w:style>
  <w:style w:type="paragraph" w:customStyle="1" w:styleId="Normalpool">
    <w:name w:val="Normal_pool"/>
    <w:link w:val="NormalpoolChar"/>
    <w:qFormat/>
    <w:rsid w:val="00E62558"/>
    <w:pPr>
      <w:tabs>
        <w:tab w:val="left" w:pos="624"/>
      </w:tabs>
    </w:pPr>
    <w:rPr>
      <w:rFonts w:eastAsia="Times New Roman"/>
      <w:lang w:val="en-US" w:eastAsia="en-US"/>
    </w:rPr>
  </w:style>
  <w:style w:type="character" w:customStyle="1" w:styleId="NormalpoolChar">
    <w:name w:val="Normal_pool Char"/>
    <w:link w:val="Normalpool"/>
    <w:locked/>
    <w:rsid w:val="00E62558"/>
    <w:rPr>
      <w:rFonts w:eastAsia="Times New Roman"/>
      <w:lang w:val="en-US" w:eastAsia="en-US"/>
    </w:rPr>
  </w:style>
  <w:style w:type="character" w:customStyle="1" w:styleId="job-number">
    <w:name w:val="job-number"/>
    <w:basedOn w:val="DefaultParagraphFont"/>
    <w:rsid w:val="00E62558"/>
    <w:rPr>
      <w:lang w:val="en-GB"/>
    </w:rPr>
  </w:style>
  <w:style w:type="character" w:customStyle="1" w:styleId="ZZAnxheaderChar">
    <w:name w:val="ZZ_Anx_header Char"/>
    <w:link w:val="ZZAnxheader"/>
    <w:rsid w:val="00E62558"/>
    <w:rPr>
      <w:rFonts w:eastAsia="Times New Roman"/>
      <w:b/>
      <w:bCs/>
      <w:sz w:val="28"/>
      <w:szCs w:val="22"/>
      <w:lang w:val="en-GB" w:eastAsia="en-US"/>
    </w:rPr>
  </w:style>
  <w:style w:type="numbering" w:customStyle="1" w:styleId="Normallist3">
    <w:name w:val="Normal_list3"/>
    <w:basedOn w:val="NoList"/>
    <w:rsid w:val="00E62558"/>
  </w:style>
  <w:style w:type="character" w:customStyle="1" w:styleId="ListParagraphChar">
    <w:name w:val="List Paragraph Char"/>
    <w:link w:val="ListParagraph"/>
    <w:uiPriority w:val="34"/>
    <w:locked/>
    <w:rsid w:val="00E62558"/>
    <w:rPr>
      <w:rFonts w:eastAsia="Times New Roman"/>
      <w:lang w:val="en-GB" w:eastAsia="en-US"/>
    </w:rPr>
  </w:style>
  <w:style w:type="paragraph" w:customStyle="1" w:styleId="Style15">
    <w:name w:val="Style15"/>
    <w:basedOn w:val="Normal"/>
    <w:qFormat/>
    <w:rsid w:val="00E62558"/>
    <w:pPr>
      <w:tabs>
        <w:tab w:val="clear" w:pos="1247"/>
        <w:tab w:val="clear" w:pos="1814"/>
        <w:tab w:val="clear" w:pos="2381"/>
        <w:tab w:val="clear" w:pos="2948"/>
        <w:tab w:val="clear" w:pos="3515"/>
        <w:tab w:val="left" w:pos="720"/>
        <w:tab w:val="left" w:pos="1080"/>
      </w:tabs>
    </w:pPr>
    <w:rPr>
      <w:b/>
      <w:color w:val="000000"/>
    </w:rPr>
  </w:style>
  <w:style w:type="paragraph" w:customStyle="1" w:styleId="Heading4TEAP">
    <w:name w:val="Heading 4 TEAP"/>
    <w:basedOn w:val="Heading3"/>
    <w:semiHidden/>
    <w:qFormat/>
    <w:rsid w:val="00E62558"/>
    <w:pPr>
      <w:widowControl w:val="0"/>
      <w:numPr>
        <w:numId w:val="0"/>
      </w:numPr>
      <w:tabs>
        <w:tab w:val="clear" w:pos="1871"/>
        <w:tab w:val="clear" w:pos="2495"/>
        <w:tab w:val="clear" w:pos="3119"/>
        <w:tab w:val="clear" w:pos="3742"/>
        <w:tab w:val="clear" w:pos="4366"/>
      </w:tabs>
      <w:suppressAutoHyphens w:val="0"/>
      <w:adjustRightInd w:val="0"/>
      <w:spacing w:before="120" w:after="240" w:line="259" w:lineRule="auto"/>
      <w:ind w:left="851" w:right="29" w:hanging="851"/>
      <w:outlineLvl w:val="3"/>
    </w:pPr>
    <w:rPr>
      <w:rFonts w:eastAsia="SimSun"/>
      <w:bCs/>
      <w:iCs/>
      <w:snapToGrid w:val="0"/>
      <w:color w:val="000000" w:themeColor="text1"/>
      <w:sz w:val="22"/>
      <w:szCs w:val="22"/>
      <w:shd w:val="clear" w:color="auto" w:fill="FFFFFF"/>
      <w:lang w:val="en-US" w:eastAsia="ja-JP"/>
    </w:rPr>
  </w:style>
  <w:style w:type="paragraph" w:customStyle="1" w:styleId="Style10ptAfter6pt1">
    <w:name w:val="Style 10 pt After:  6 pt1"/>
    <w:basedOn w:val="Normal"/>
    <w:autoRedefine/>
    <w:semiHidden/>
    <w:rsid w:val="00E62558"/>
    <w:pPr>
      <w:keepNext/>
      <w:keepLines/>
      <w:tabs>
        <w:tab w:val="clear" w:pos="1247"/>
        <w:tab w:val="clear" w:pos="1814"/>
        <w:tab w:val="clear" w:pos="2381"/>
        <w:tab w:val="clear" w:pos="2948"/>
        <w:tab w:val="clear" w:pos="3515"/>
      </w:tabs>
    </w:pPr>
    <w:rPr>
      <w:color w:val="000000" w:themeColor="text1"/>
      <w:sz w:val="22"/>
    </w:rPr>
  </w:style>
  <w:style w:type="character" w:customStyle="1" w:styleId="normaltextrun">
    <w:name w:val="normaltextrun"/>
    <w:basedOn w:val="DefaultParagraphFont"/>
    <w:rsid w:val="00E62558"/>
    <w:rPr>
      <w:lang w:val="en-GB"/>
    </w:rPr>
  </w:style>
  <w:style w:type="character" w:customStyle="1" w:styleId="eop">
    <w:name w:val="eop"/>
    <w:basedOn w:val="DefaultParagraphFont"/>
    <w:semiHidden/>
    <w:rsid w:val="00E62558"/>
    <w:rPr>
      <w:lang w:val="en-GB"/>
    </w:rPr>
  </w:style>
  <w:style w:type="paragraph" w:customStyle="1" w:styleId="paragraph">
    <w:name w:val="paragraph"/>
    <w:basedOn w:val="Normal"/>
    <w:semiHidden/>
    <w:rsid w:val="00E62558"/>
    <w:pPr>
      <w:tabs>
        <w:tab w:val="clear" w:pos="1247"/>
        <w:tab w:val="clear" w:pos="1814"/>
        <w:tab w:val="clear" w:pos="2381"/>
        <w:tab w:val="clear" w:pos="2948"/>
        <w:tab w:val="clear" w:pos="3515"/>
      </w:tabs>
      <w:spacing w:before="100" w:beforeAutospacing="1" w:after="100" w:afterAutospacing="1"/>
    </w:pPr>
    <w:rPr>
      <w:sz w:val="24"/>
      <w:szCs w:val="24"/>
    </w:rPr>
  </w:style>
  <w:style w:type="numbering" w:customStyle="1" w:styleId="Normallist4">
    <w:name w:val="Normal_list4"/>
    <w:basedOn w:val="NoList"/>
    <w:rsid w:val="00E62558"/>
  </w:style>
  <w:style w:type="character" w:customStyle="1" w:styleId="cf01">
    <w:name w:val="cf01"/>
    <w:basedOn w:val="DefaultParagraphFont"/>
    <w:rsid w:val="00E62558"/>
    <w:rPr>
      <w:rFonts w:ascii="Segoe UI" w:hAnsi="Segoe UI" w:cs="Segoe UI" w:hint="default"/>
      <w:i/>
      <w:iCs/>
      <w:sz w:val="18"/>
      <w:szCs w:val="18"/>
      <w:lang w:val="en-GB"/>
    </w:rPr>
  </w:style>
  <w:style w:type="character" w:customStyle="1" w:styleId="CH1Char">
    <w:name w:val="CH1 Char"/>
    <w:link w:val="CH1"/>
    <w:locked/>
    <w:rsid w:val="00E62558"/>
    <w:rPr>
      <w:rFonts w:eastAsia="Times New Roman"/>
      <w:b/>
      <w:sz w:val="28"/>
      <w:szCs w:val="28"/>
      <w:lang w:val="en-GB" w:eastAsia="en-US"/>
    </w:rPr>
  </w:style>
  <w:style w:type="table" w:customStyle="1" w:styleId="TableGrid10">
    <w:name w:val="Table Grid1"/>
    <w:basedOn w:val="TableNormal"/>
    <w:next w:val="TableGrid"/>
    <w:uiPriority w:val="39"/>
    <w:rsid w:val="00E62558"/>
    <w:rPr>
      <w:rFonts w:asciiTheme="minorHAnsi" w:eastAsia="Aptos"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5">
    <w:name w:val="Normal_list5"/>
    <w:basedOn w:val="NoList"/>
    <w:rsid w:val="00E62558"/>
  </w:style>
  <w:style w:type="character" w:customStyle="1" w:styleId="Hyperlink0">
    <w:name w:val="Hyperlink.0"/>
    <w:autoRedefine/>
    <w:rsid w:val="00E62558"/>
    <w:rPr>
      <w:color w:val="0000FF"/>
      <w:u w:val="single" w:color="0000FF"/>
      <w:lang w:val="en-US"/>
    </w:rPr>
  </w:style>
  <w:style w:type="character" w:customStyle="1" w:styleId="CommentTextChar2">
    <w:name w:val="Comment Text Char2"/>
    <w:basedOn w:val="DefaultParagraphFont"/>
    <w:uiPriority w:val="99"/>
    <w:rsid w:val="00E62558"/>
    <w:rPr>
      <w:rFonts w:ascii="Arial" w:hAnsi="Arial"/>
      <w:lang w:val="en-GB" w:eastAsia="zh-CN"/>
    </w:rPr>
  </w:style>
  <w:style w:type="paragraph" w:customStyle="1" w:styleId="Default">
    <w:name w:val="Default"/>
    <w:rsid w:val="00E62558"/>
    <w:pPr>
      <w:autoSpaceDE w:val="0"/>
      <w:autoSpaceDN w:val="0"/>
      <w:adjustRightInd w:val="0"/>
    </w:pPr>
    <w:rPr>
      <w:rFonts w:eastAsiaTheme="minorHAnsi"/>
      <w:color w:val="000000"/>
      <w:sz w:val="24"/>
      <w:szCs w:val="24"/>
      <w:lang w:eastAsia="en-US"/>
      <w14:ligatures w14:val="standardContextual"/>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qFormat/>
    <w:rsid w:val="00E62558"/>
    <w:rPr>
      <w:b w:val="0"/>
      <w:bCs w:val="0"/>
      <w:i/>
      <w:iCs w:val="0"/>
      <w:noProof w:val="0"/>
      <w:color w:val="000000"/>
      <w:sz w:val="24"/>
      <w:lang w:val="en-GB" w:eastAsia="en-US"/>
    </w:rPr>
  </w:style>
  <w:style w:type="paragraph" w:customStyle="1" w:styleId="ListBulletTEAP">
    <w:name w:val="List Bullet TEAP"/>
    <w:basedOn w:val="ListBullet"/>
    <w:qFormat/>
    <w:rsid w:val="00E62558"/>
    <w:pPr>
      <w:numPr>
        <w:numId w:val="18"/>
      </w:numPr>
      <w:tabs>
        <w:tab w:val="clear" w:pos="1247"/>
        <w:tab w:val="clear" w:pos="1814"/>
        <w:tab w:val="clear" w:pos="2381"/>
        <w:tab w:val="clear" w:pos="2948"/>
        <w:tab w:val="clear" w:pos="3515"/>
      </w:tabs>
      <w:spacing w:after="240"/>
      <w:ind w:left="0" w:firstLine="0"/>
      <w:contextualSpacing w:val="0"/>
    </w:pPr>
    <w:rPr>
      <w:sz w:val="22"/>
    </w:rPr>
  </w:style>
  <w:style w:type="table" w:customStyle="1" w:styleId="TableGrid0">
    <w:name w:val="Table Grid0"/>
    <w:basedOn w:val="TableNormal"/>
    <w:uiPriority w:val="39"/>
    <w:locked/>
    <w:rsid w:val="00E62558"/>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列出段落"/>
    <w:basedOn w:val="Normal"/>
    <w:uiPriority w:val="34"/>
    <w:qFormat/>
    <w:locked/>
    <w:rsid w:val="00E62558"/>
    <w:pPr>
      <w:tabs>
        <w:tab w:val="clear" w:pos="1247"/>
        <w:tab w:val="clear" w:pos="1814"/>
        <w:tab w:val="clear" w:pos="2381"/>
        <w:tab w:val="clear" w:pos="2948"/>
        <w:tab w:val="clear" w:pos="3515"/>
      </w:tabs>
      <w:autoSpaceDE w:val="0"/>
      <w:autoSpaceDN w:val="0"/>
      <w:spacing w:after="200"/>
      <w:ind w:left="720"/>
    </w:pPr>
    <w:rPr>
      <w:rFonts w:ascii="Cambria" w:hAnsi="Cambria"/>
      <w:sz w:val="22"/>
      <w:szCs w:val="22"/>
      <w:lang w:val="en-CA"/>
    </w:rPr>
  </w:style>
  <w:style w:type="table" w:customStyle="1" w:styleId="GridTable5Dark-Accent11">
    <w:name w:val="Grid Table 5 Dark - Accent 11"/>
    <w:basedOn w:val="TableNormal"/>
    <w:next w:val="GridTable5Dark-Accent1"/>
    <w:uiPriority w:val="50"/>
    <w:rsid w:val="00E62558"/>
    <w:rPr>
      <w:rFonts w:ascii="Calibri" w:eastAsia="Calibri" w:hAnsi="Calibri"/>
      <w:sz w:val="24"/>
      <w:szCs w:val="24"/>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CHAATitle">
    <w:name w:val="CH_AA_Title"/>
    <w:basedOn w:val="Normal"/>
    <w:qFormat/>
    <w:rsid w:val="00C865EC"/>
    <w:pPr>
      <w:keepNext/>
      <w:keepLines/>
      <w:tabs>
        <w:tab w:val="clear" w:pos="1814"/>
        <w:tab w:val="clear" w:pos="2381"/>
        <w:tab w:val="clear" w:pos="2948"/>
        <w:tab w:val="clear" w:pos="3515"/>
        <w:tab w:val="left" w:pos="1871"/>
        <w:tab w:val="left" w:pos="2495"/>
        <w:tab w:val="left" w:pos="3119"/>
        <w:tab w:val="left" w:pos="3742"/>
        <w:tab w:val="left" w:pos="4366"/>
      </w:tabs>
      <w:suppressAutoHyphens/>
      <w:spacing w:after="0" w:line="240" w:lineRule="auto"/>
      <w:jc w:val="left"/>
    </w:pPr>
    <w:rPr>
      <w:rFonts w:ascii="SimHei" w:eastAsia="SimHei" w:hAnsi="SimHei" w:cs="Times New Roman Bold"/>
      <w:b/>
      <w:sz w:val="24"/>
      <w:szCs w:val="20"/>
      <w:lang w:val="en-GB" w:eastAsia="zh-TW"/>
    </w:rPr>
  </w:style>
  <w:style w:type="paragraph" w:customStyle="1" w:styleId="CHAATitle2">
    <w:name w:val="CH_AA_Title2"/>
    <w:basedOn w:val="CHAATitle"/>
    <w:qFormat/>
    <w:rsid w:val="00C865EC"/>
    <w:pPr>
      <w:keepNext w:val="0"/>
      <w:keepLines w:val="0"/>
      <w:tabs>
        <w:tab w:val="clear" w:pos="1247"/>
      </w:tabs>
      <w:spacing w:before="120" w:after="120"/>
    </w:pPr>
    <w:rPr>
      <w:szCs w:val="24"/>
    </w:rPr>
  </w:style>
  <w:style w:type="paragraph" w:customStyle="1" w:styleId="CHAATitle1">
    <w:name w:val="CH_AA_Title1"/>
    <w:basedOn w:val="Normal"/>
    <w:qFormat/>
    <w:rsid w:val="00C865EC"/>
    <w:pPr>
      <w:tabs>
        <w:tab w:val="clear" w:pos="1814"/>
        <w:tab w:val="clear" w:pos="2381"/>
        <w:tab w:val="clear" w:pos="2948"/>
        <w:tab w:val="clear" w:pos="3515"/>
        <w:tab w:val="left" w:pos="1871"/>
        <w:tab w:val="left" w:pos="2495"/>
        <w:tab w:val="left" w:pos="3119"/>
        <w:tab w:val="left" w:pos="3742"/>
        <w:tab w:val="left" w:pos="4366"/>
      </w:tabs>
      <w:spacing w:after="0" w:line="240" w:lineRule="auto"/>
      <w:jc w:val="left"/>
    </w:pPr>
    <w:rPr>
      <w:rFonts w:ascii="SimSun" w:eastAsia="SimSun" w:hAnsi="SimSun"/>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zone.unep.org/science/assessment/teap/teap-expertise-required" TargetMode="External"/><Relationship Id="rId13" Type="http://schemas.openxmlformats.org/officeDocument/2006/relationships/hyperlink" Target="https://ozone.unep.org/treaties/montreal-protocol/meetings/thirtieth-meeting-parties/decisions/annex-i-adjustments" TargetMode="External"/><Relationship Id="rId3" Type="http://schemas.openxmlformats.org/officeDocument/2006/relationships/hyperlink" Target="https://ozone.unep.org/system/files/documents/TEAP-DecisionXXXVII6-replenishment-TF-report-May2026-RTF-report.pdf" TargetMode="External"/><Relationship Id="rId7" Type="http://schemas.openxmlformats.org/officeDocument/2006/relationships/hyperlink" Target="https://ozone.unep.org/science/assessment/teap/teap-expertise-required" TargetMode="External"/><Relationship Id="rId12" Type="http://schemas.openxmlformats.org/officeDocument/2006/relationships/hyperlink" Target="https://www.multilateralfund.org/our-impact" TargetMode="External"/><Relationship Id="rId2" Type="http://schemas.openxmlformats.org/officeDocument/2006/relationships/hyperlink" Target="https://ozone.unep.org/meetings/48th-meeting-open-ended-working-group-parties/pre-session-documents" TargetMode="External"/><Relationship Id="rId1" Type="http://schemas.openxmlformats.org/officeDocument/2006/relationships/hyperlink" Target="https://ozone.unep.org/meetings/48th-meeting-open-ended-working-group-parties/pre-session-documents" TargetMode="External"/><Relationship Id="rId6" Type="http://schemas.openxmlformats.org/officeDocument/2006/relationships/hyperlink" Target="https://ozone.unep.org/system/files/documents/TEAP-May2026-Progress-Report-vol1.pdf" TargetMode="External"/><Relationship Id="rId11" Type="http://schemas.openxmlformats.org/officeDocument/2006/relationships/hyperlink" Target="https://www.multilateralfund.org/our-impact" TargetMode="External"/><Relationship Id="rId5" Type="http://schemas.openxmlformats.org/officeDocument/2006/relationships/hyperlink" Target="https://ozone.unep.org/system/files/documents/TEAP-May2026-Progress-Report-vol1.pdf" TargetMode="External"/><Relationship Id="rId10" Type="http://schemas.openxmlformats.org/officeDocument/2006/relationships/hyperlink" Target="https://ozone.unep.org/node/1941" TargetMode="External"/><Relationship Id="rId4" Type="http://schemas.openxmlformats.org/officeDocument/2006/relationships/hyperlink" Target="https://ozone.unep.org/system/files/documents/TEAP-DecisionXXXVII6-replenishment-TF-report-May2026-RTF-report.pdf" TargetMode="External"/><Relationship Id="rId9" Type="http://schemas.openxmlformats.org/officeDocument/2006/relationships/hyperlink" Target="https://ozone.unep.org/node/1941" TargetMode="External"/><Relationship Id="rId14" Type="http://schemas.openxmlformats.org/officeDocument/2006/relationships/hyperlink" Target="https://ozone.unep.org/treaties/montreal-protocol/meetings/thirtieth-meeting-parties/decisions/annex-i-adju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F1F2DC91-B7AC-4521-9E61-DC9241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34</TotalTime>
  <Pages>30</Pages>
  <Words>4606</Words>
  <Characters>26258</Characters>
  <Application>Microsoft Office Word</Application>
  <DocSecurity>0</DocSecurity>
  <PresentationFormat/>
  <Lines>218</Lines>
  <Paragraphs>61</Paragraphs>
  <ScaleCrop>false</ScaleCrop>
  <HeadingPairs>
    <vt:vector size="2" baseType="variant">
      <vt:variant>
        <vt:lpstr>Title</vt:lpstr>
      </vt:variant>
      <vt:variant>
        <vt:i4>1</vt:i4>
      </vt:variant>
    </vt:vector>
  </HeadingPairs>
  <TitlesOfParts>
    <vt:vector size="1" baseType="lpstr">
      <vt:lpstr>NATIONS UNIES</vt:lpstr>
    </vt:vector>
  </TitlesOfParts>
  <Manager/>
  <Company/>
  <LinksUpToDate>false</LinksUpToDate>
  <CharactersWithSpaces>30803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Julius Njenga</cp:lastModifiedBy>
  <cp:revision>11</cp:revision>
  <cp:lastPrinted>2026-07-07T10:24:00Z</cp:lastPrinted>
  <dcterms:created xsi:type="dcterms:W3CDTF">2026-07-06T09:21:00Z</dcterms:created>
  <dcterms:modified xsi:type="dcterms:W3CDTF">2026-07-07T10:24:00Z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jin.bao@un.org</vt:lpwstr>
  </property>
  <property fmtid="{D5CDD505-2E9C-101B-9397-08002B2CF9AE}" pid="21" name="GeneratedDate">
    <vt:lpwstr>06/18/2026 07:23:54</vt:lpwstr>
  </property>
  <property fmtid="{D5CDD505-2E9C-101B-9397-08002B2CF9AE}" pid="22" name="OriginalDocID">
    <vt:lpwstr>fd0ee4b3-2b99-4888-8ef9-d6daba95f7db</vt:lpwstr>
  </property>
</Properties>
</file>