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0C4811" w:rsidRPr="00031EDC" w14:paraId="10D533F3" w14:textId="77777777" w:rsidTr="00160C6C">
        <w:trPr>
          <w:trHeight w:val="850"/>
        </w:trPr>
        <w:tc>
          <w:tcPr>
            <w:tcW w:w="1559" w:type="dxa"/>
          </w:tcPr>
          <w:p w14:paraId="2CF5F619" w14:textId="77777777" w:rsidR="000C4811" w:rsidRPr="00031EDC" w:rsidRDefault="000C4811" w:rsidP="0061328A">
            <w:pPr>
              <w:pStyle w:val="AUnitedNations"/>
              <w:rPr>
                <w:rFonts w:ascii="SimHei" w:eastAsia="SimHei" w:hAnsi="Times New Roman" w:cs="Times New Roman"/>
                <w:sz w:val="32"/>
                <w:szCs w:val="32"/>
              </w:rPr>
            </w:pPr>
            <w:r w:rsidRPr="00031EDC">
              <w:rPr>
                <w:rFonts w:ascii="SimHei" w:eastAsia="SimHei" w:hAnsi="Times New Roman" w:cs="Times New Roman" w:hint="eastAsia"/>
                <w:sz w:val="32"/>
                <w:szCs w:val="32"/>
              </w:rPr>
              <w:t>联合国</w:t>
            </w:r>
          </w:p>
        </w:tc>
        <w:tc>
          <w:tcPr>
            <w:tcW w:w="6520" w:type="dxa"/>
          </w:tcPr>
          <w:p w14:paraId="72EEF9EA" w14:textId="77777777" w:rsidR="000C4811" w:rsidRPr="00031EDC" w:rsidRDefault="000C4811" w:rsidP="0061328A">
            <w:pPr>
              <w:pStyle w:val="Normal-pool"/>
            </w:pPr>
            <w:r w:rsidRPr="00031EDC">
              <w:rPr>
                <w:noProof/>
                <w14:ligatures w14:val="standardContextual"/>
              </w:rPr>
              <w:drawing>
                <wp:anchor distT="0" distB="0" distL="114300" distR="114300" simplePos="0" relativeHeight="251659264" behindDoc="0" locked="0" layoutInCell="1" allowOverlap="1" wp14:anchorId="0B8C45B8" wp14:editId="1F5B59CB">
                  <wp:simplePos x="0" y="0"/>
                  <wp:positionH relativeFrom="column">
                    <wp:posOffset>3175</wp:posOffset>
                  </wp:positionH>
                  <wp:positionV relativeFrom="paragraph">
                    <wp:posOffset>-4445</wp:posOffset>
                  </wp:positionV>
                  <wp:extent cx="1305763" cy="573559"/>
                  <wp:effectExtent l="0" t="0" r="8890" b="0"/>
                  <wp:wrapNone/>
                  <wp:docPr id="51897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97732" name=""/>
                          <pic:cNvPicPr/>
                        </pic:nvPicPr>
                        <pic:blipFill>
                          <a:blip r:embed="rId11">
                            <a:extLst>
                              <a:ext uri="{28A0092B-C50C-407E-A947-70E740481C1C}">
                                <a14:useLocalDpi xmlns:a14="http://schemas.microsoft.com/office/drawing/2010/main" val="0"/>
                              </a:ext>
                            </a:extLst>
                          </a:blip>
                          <a:stretch>
                            <a:fillRect/>
                          </a:stretch>
                        </pic:blipFill>
                        <pic:spPr>
                          <a:xfrm>
                            <a:off x="0" y="0"/>
                            <a:ext cx="1305763" cy="573559"/>
                          </a:xfrm>
                          <a:prstGeom prst="rect">
                            <a:avLst/>
                          </a:prstGeom>
                        </pic:spPr>
                      </pic:pic>
                    </a:graphicData>
                  </a:graphic>
                </wp:anchor>
              </w:drawing>
            </w:r>
          </w:p>
        </w:tc>
        <w:tc>
          <w:tcPr>
            <w:tcW w:w="1417" w:type="dxa"/>
          </w:tcPr>
          <w:p w14:paraId="54F6883B" w14:textId="77777777" w:rsidR="000C4811" w:rsidRPr="00031EDC" w:rsidRDefault="000C4811" w:rsidP="0061328A">
            <w:pPr>
              <w:pStyle w:val="Normal-pool"/>
            </w:pPr>
          </w:p>
        </w:tc>
      </w:tr>
    </w:tbl>
    <w:p w14:paraId="5E36B60F" w14:textId="77777777" w:rsidR="000C4811" w:rsidRPr="00031EDC" w:rsidRDefault="000C4811" w:rsidP="0061328A">
      <w:pPr>
        <w:pStyle w:val="ASpacer"/>
      </w:pPr>
    </w:p>
    <w:tbl>
      <w:tblPr>
        <w:tblW w:w="9496" w:type="dxa"/>
        <w:tblLook w:val="0000" w:firstRow="0" w:lastRow="0" w:firstColumn="0" w:lastColumn="0" w:noHBand="0" w:noVBand="0"/>
      </w:tblPr>
      <w:tblGrid>
        <w:gridCol w:w="6378"/>
        <w:gridCol w:w="3118"/>
      </w:tblGrid>
      <w:tr w:rsidR="000C4811" w:rsidRPr="00031EDC" w14:paraId="2EE49A36" w14:textId="77777777" w:rsidTr="00160C6C">
        <w:trPr>
          <w:trHeight w:val="340"/>
        </w:trPr>
        <w:tc>
          <w:tcPr>
            <w:tcW w:w="3358" w:type="pct"/>
            <w:vAlign w:val="bottom"/>
          </w:tcPr>
          <w:p w14:paraId="73F353E8" w14:textId="77777777" w:rsidR="000C4811" w:rsidRPr="00031EDC" w:rsidRDefault="000C4811" w:rsidP="0061328A">
            <w:pPr>
              <w:pStyle w:val="Normal-pool"/>
            </w:pPr>
          </w:p>
        </w:tc>
        <w:tc>
          <w:tcPr>
            <w:tcW w:w="1642" w:type="pct"/>
            <w:noWrap/>
            <w:vAlign w:val="bottom"/>
          </w:tcPr>
          <w:p w14:paraId="58E6F227" w14:textId="6C20D7B6" w:rsidR="000C4811" w:rsidRPr="00031EDC" w:rsidRDefault="000C4811" w:rsidP="0061328A">
            <w:pPr>
              <w:pStyle w:val="ASymbol"/>
            </w:pPr>
            <w:r w:rsidRPr="00031EDC">
              <w:rPr>
                <w:b/>
                <w:sz w:val="28"/>
              </w:rPr>
              <w:t>UNEP</w:t>
            </w:r>
            <w:r w:rsidRPr="00031EDC">
              <w:t>/OzL.Pro.WG.1/48/</w:t>
            </w:r>
            <w:r w:rsidR="00052A6D" w:rsidRPr="00031EDC">
              <w:t>3</w:t>
            </w:r>
          </w:p>
        </w:tc>
      </w:tr>
    </w:tbl>
    <w:p w14:paraId="12FCCD81" w14:textId="77777777" w:rsidR="000C4811" w:rsidRPr="00031EDC" w:rsidRDefault="000C4811" w:rsidP="0061328A">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5386"/>
        <w:gridCol w:w="992"/>
        <w:gridCol w:w="3118"/>
      </w:tblGrid>
      <w:tr w:rsidR="000C4811" w:rsidRPr="00031EDC" w14:paraId="0863213C" w14:textId="77777777" w:rsidTr="00160C6C">
        <w:trPr>
          <w:trHeight w:val="2098"/>
        </w:trPr>
        <w:tc>
          <w:tcPr>
            <w:tcW w:w="5386" w:type="dxa"/>
          </w:tcPr>
          <w:p w14:paraId="07649712" w14:textId="77777777" w:rsidR="000C4811" w:rsidRPr="00031EDC" w:rsidRDefault="000C4811" w:rsidP="0061328A">
            <w:pPr>
              <w:pStyle w:val="AConvName"/>
              <w:rPr>
                <w:rFonts w:ascii="SimHei" w:eastAsia="SimHei" w:hAnsi="Times New Roman"/>
                <w:sz w:val="32"/>
                <w:szCs w:val="32"/>
                <w:lang w:eastAsia="zh-CN"/>
              </w:rPr>
            </w:pPr>
            <w:r w:rsidRPr="00031EDC">
              <w:rPr>
                <w:rFonts w:ascii="SimHei" w:eastAsia="SimHei" w:hAnsi="Times New Roman" w:hint="eastAsia"/>
                <w:sz w:val="32"/>
                <w:szCs w:val="32"/>
                <w:lang w:eastAsia="zh-CN"/>
              </w:rPr>
              <w:t>关于消耗臭氧层物质的</w:t>
            </w:r>
            <w:r w:rsidRPr="00031EDC">
              <w:rPr>
                <w:rFonts w:ascii="SimHei" w:eastAsia="SimHei" w:hAnsi="Times New Roman" w:hint="eastAsia"/>
                <w:sz w:val="32"/>
                <w:szCs w:val="32"/>
                <w:lang w:eastAsia="zh-CN"/>
              </w:rPr>
              <w:br/>
              <w:t>蒙特利尔议定书</w:t>
            </w:r>
          </w:p>
        </w:tc>
        <w:tc>
          <w:tcPr>
            <w:tcW w:w="992" w:type="dxa"/>
          </w:tcPr>
          <w:p w14:paraId="390452C6" w14:textId="77777777" w:rsidR="000C4811" w:rsidRPr="00031EDC" w:rsidRDefault="000C4811" w:rsidP="0061328A">
            <w:pPr>
              <w:pStyle w:val="Normal-pool"/>
              <w:rPr>
                <w:lang w:eastAsia="zh-CN"/>
              </w:rPr>
            </w:pPr>
          </w:p>
        </w:tc>
        <w:tc>
          <w:tcPr>
            <w:tcW w:w="3118" w:type="dxa"/>
          </w:tcPr>
          <w:p w14:paraId="75E84979" w14:textId="13B731EA" w:rsidR="000C4811" w:rsidRPr="00031EDC" w:rsidRDefault="000C4811" w:rsidP="0061328A">
            <w:pPr>
              <w:pStyle w:val="AText"/>
            </w:pPr>
            <w:r w:rsidRPr="00031EDC">
              <w:t>Distr.: General</w:t>
            </w:r>
            <w:r w:rsidR="009A712D" w:rsidRPr="00031EDC">
              <w:t xml:space="preserve"> </w:t>
            </w:r>
          </w:p>
          <w:p w14:paraId="6B579519" w14:textId="4D8F7638" w:rsidR="000C4811" w:rsidRPr="00031EDC" w:rsidRDefault="009A712D" w:rsidP="0061328A">
            <w:pPr>
              <w:pStyle w:val="AText0"/>
              <w:rPr>
                <w:rFonts w:eastAsiaTheme="minorEastAsia"/>
              </w:rPr>
            </w:pPr>
            <w:bookmarkStart w:id="0" w:name="DistributionDate"/>
            <w:r w:rsidRPr="00031EDC">
              <w:rPr>
                <w:rFonts w:eastAsiaTheme="minorEastAsia"/>
              </w:rPr>
              <w:t>27 April 2026</w:t>
            </w:r>
            <w:bookmarkEnd w:id="0"/>
            <w:r w:rsidRPr="00031EDC">
              <w:rPr>
                <w:rFonts w:eastAsiaTheme="minorEastAsia"/>
              </w:rPr>
              <w:t xml:space="preserve"> </w:t>
            </w:r>
          </w:p>
          <w:p w14:paraId="19FFE0E3" w14:textId="77777777" w:rsidR="000C4811" w:rsidRPr="00031EDC" w:rsidRDefault="000C4811" w:rsidP="0061328A">
            <w:pPr>
              <w:pStyle w:val="AText"/>
            </w:pPr>
            <w:r w:rsidRPr="00031EDC">
              <w:t xml:space="preserve">Chinese </w:t>
            </w:r>
            <w:r w:rsidRPr="00031EDC">
              <w:br/>
              <w:t>Original: English</w:t>
            </w:r>
          </w:p>
        </w:tc>
      </w:tr>
    </w:tbl>
    <w:p w14:paraId="5DFEBA2F" w14:textId="77777777" w:rsidR="000C4811" w:rsidRPr="00031EDC" w:rsidRDefault="000C4811" w:rsidP="0061328A">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0C4811" w:rsidRPr="00031EDC" w14:paraId="1B3641F0" w14:textId="77777777" w:rsidTr="00160C6C">
        <w:trPr>
          <w:trHeight w:val="57"/>
        </w:trPr>
        <w:tc>
          <w:tcPr>
            <w:tcW w:w="5301" w:type="dxa"/>
          </w:tcPr>
          <w:p w14:paraId="1039908B" w14:textId="77777777" w:rsidR="000C4811" w:rsidRPr="00031EDC" w:rsidRDefault="000C4811" w:rsidP="0061328A">
            <w:pPr>
              <w:pStyle w:val="CHAATitle"/>
              <w:rPr>
                <w:rFonts w:ascii="Times New Roman" w:hAnsi="Times New Roman" w:cs="Times New Roman"/>
                <w:lang w:eastAsia="zh-CN"/>
              </w:rPr>
            </w:pPr>
            <w:r w:rsidRPr="00031EDC">
              <w:rPr>
                <w:rFonts w:ascii="Times New Roman" w:hAnsi="Times New Roman" w:cs="Times New Roman" w:hint="eastAsia"/>
                <w:lang w:eastAsia="zh-CN"/>
              </w:rPr>
              <w:t>关于消耗臭氧层物质的蒙特利尔议定书</w:t>
            </w:r>
            <w:r w:rsidRPr="00031EDC">
              <w:rPr>
                <w:rFonts w:ascii="Times New Roman" w:hAnsi="Times New Roman" w:cs="Times New Roman" w:hint="eastAsia"/>
                <w:lang w:eastAsia="zh-CN"/>
              </w:rPr>
              <w:br/>
            </w:r>
            <w:r w:rsidRPr="00031EDC">
              <w:rPr>
                <w:rFonts w:ascii="Times New Roman" w:hAnsi="Times New Roman" w:cs="Times New Roman" w:hint="eastAsia"/>
                <w:lang w:eastAsia="zh-CN"/>
              </w:rPr>
              <w:t>缔约方不限成员名额工作组</w:t>
            </w:r>
          </w:p>
          <w:p w14:paraId="0B6AD474" w14:textId="02286099" w:rsidR="000C4811" w:rsidRPr="00031EDC" w:rsidRDefault="000C4811" w:rsidP="0061328A">
            <w:pPr>
              <w:pStyle w:val="CHAATitle"/>
              <w:rPr>
                <w:rFonts w:ascii="Times New Roman" w:hAnsi="Times New Roman" w:cs="Times New Roman"/>
                <w:lang w:eastAsia="zh-CN"/>
              </w:rPr>
            </w:pPr>
            <w:r w:rsidRPr="00031EDC">
              <w:rPr>
                <w:rFonts w:ascii="Times New Roman" w:hAnsi="Times New Roman" w:cs="Times New Roman" w:hint="eastAsia"/>
                <w:lang w:eastAsia="zh-CN"/>
              </w:rPr>
              <w:t>第四十八次会议</w:t>
            </w:r>
          </w:p>
          <w:p w14:paraId="0B9A562B" w14:textId="77777777" w:rsidR="000C4811" w:rsidRPr="00031EDC" w:rsidRDefault="000C4811" w:rsidP="0061328A">
            <w:pPr>
              <w:pStyle w:val="CHAATitle1"/>
              <w:rPr>
                <w:rFonts w:ascii="Times New Roman" w:hAnsi="Times New Roman"/>
                <w:lang w:eastAsia="zh-CN"/>
              </w:rPr>
            </w:pPr>
            <w:r w:rsidRPr="00031EDC">
              <w:rPr>
                <w:rFonts w:ascii="Times New Roman" w:hAnsi="Times New Roman" w:hint="eastAsia"/>
                <w:lang w:eastAsia="zh-CN"/>
              </w:rPr>
              <w:t>2026</w:t>
            </w:r>
            <w:r w:rsidRPr="00031EDC">
              <w:rPr>
                <w:rFonts w:ascii="Times New Roman" w:hAnsi="Times New Roman" w:hint="eastAsia"/>
                <w:lang w:eastAsia="zh-CN"/>
              </w:rPr>
              <w:t>年</w:t>
            </w:r>
            <w:r w:rsidRPr="00031EDC">
              <w:rPr>
                <w:rFonts w:ascii="Times New Roman" w:hAnsi="Times New Roman" w:hint="eastAsia"/>
                <w:lang w:eastAsia="zh-CN"/>
              </w:rPr>
              <w:t>7</w:t>
            </w:r>
            <w:r w:rsidRPr="00031EDC">
              <w:rPr>
                <w:rFonts w:ascii="Times New Roman" w:hAnsi="Times New Roman" w:hint="eastAsia"/>
                <w:lang w:eastAsia="zh-CN"/>
              </w:rPr>
              <w:t>月</w:t>
            </w:r>
            <w:r w:rsidRPr="00031EDC">
              <w:rPr>
                <w:rFonts w:ascii="Times New Roman" w:hAnsi="Times New Roman" w:hint="eastAsia"/>
                <w:lang w:eastAsia="zh-CN"/>
              </w:rPr>
              <w:t>13</w:t>
            </w:r>
            <w:r w:rsidRPr="00031EDC">
              <w:rPr>
                <w:rFonts w:ascii="Times New Roman" w:hAnsi="Times New Roman" w:hint="eastAsia"/>
                <w:lang w:eastAsia="zh-CN"/>
              </w:rPr>
              <w:t>日至</w:t>
            </w:r>
            <w:r w:rsidRPr="00031EDC">
              <w:rPr>
                <w:rFonts w:ascii="Times New Roman" w:hAnsi="Times New Roman" w:hint="eastAsia"/>
                <w:lang w:eastAsia="zh-CN"/>
              </w:rPr>
              <w:t>17</w:t>
            </w:r>
            <w:r w:rsidRPr="00031EDC">
              <w:rPr>
                <w:rFonts w:ascii="Times New Roman" w:hAnsi="Times New Roman" w:hint="eastAsia"/>
                <w:lang w:eastAsia="zh-CN"/>
              </w:rPr>
              <w:t>日，曼谷</w:t>
            </w:r>
          </w:p>
          <w:p w14:paraId="5A78CBDB" w14:textId="77777777" w:rsidR="00C4591E" w:rsidRPr="00031EDC" w:rsidRDefault="00C4591E" w:rsidP="0061328A">
            <w:pPr>
              <w:pStyle w:val="AATitle1"/>
              <w:rPr>
                <w:rFonts w:eastAsiaTheme="minorEastAsia"/>
                <w:sz w:val="24"/>
                <w:szCs w:val="24"/>
                <w:lang w:eastAsia="zh-CN"/>
              </w:rPr>
            </w:pPr>
            <w:bookmarkStart w:id="1" w:name="CorNot1AgItem"/>
            <w:r w:rsidRPr="00031EDC">
              <w:rPr>
                <w:color w:val="000000"/>
                <w:sz w:val="24"/>
                <w:szCs w:val="24"/>
                <w:lang w:val="zh-CN" w:eastAsia="zh-CN"/>
              </w:rPr>
              <w:t>临时议程</w:t>
            </w:r>
            <w:r w:rsidRPr="00031EDC">
              <w:rPr>
                <w:bCs/>
                <w:color w:val="000000"/>
                <w:sz w:val="24"/>
                <w:szCs w:val="24"/>
                <w:lang w:val="zh-CN" w:eastAsia="zh-CN"/>
              </w:rPr>
              <w:footnoteReference w:customMarkFollows="1" w:id="2"/>
              <w:t>*</w:t>
            </w:r>
            <w:r w:rsidRPr="00031EDC">
              <w:rPr>
                <w:color w:val="000000"/>
                <w:sz w:val="24"/>
                <w:szCs w:val="24"/>
                <w:lang w:val="zh-CN" w:eastAsia="zh-CN"/>
              </w:rPr>
              <w:t>项目7</w:t>
            </w:r>
            <w:bookmarkEnd w:id="1"/>
          </w:p>
          <w:p w14:paraId="1C652336" w14:textId="6731831F" w:rsidR="00F84D98" w:rsidRPr="00031EDC" w:rsidRDefault="00C4591E" w:rsidP="0061328A">
            <w:pPr>
              <w:pStyle w:val="CHAATitle1"/>
              <w:spacing w:before="120" w:after="120"/>
              <w:rPr>
                <w:rFonts w:ascii="Times New Roman" w:hAnsi="Times New Roman"/>
                <w:b/>
                <w:lang w:eastAsia="zh-CN"/>
              </w:rPr>
            </w:pPr>
            <w:bookmarkStart w:id="2" w:name="CorNot1AgTitle"/>
            <w:r w:rsidRPr="00031EDC">
              <w:rPr>
                <w:rFonts w:ascii="SimHei" w:eastAsia="SimHei" w:hAnsi="SimHei"/>
                <w:b/>
                <w:color w:val="000000"/>
                <w:lang w:val="zh-CN" w:eastAsia="zh-CN"/>
              </w:rPr>
              <w:t>进一步加强蒙特利尔议定书各机构</w:t>
            </w:r>
            <w:bookmarkEnd w:id="2"/>
          </w:p>
        </w:tc>
        <w:tc>
          <w:tcPr>
            <w:tcW w:w="4195" w:type="dxa"/>
          </w:tcPr>
          <w:p w14:paraId="6F048384" w14:textId="77777777" w:rsidR="000C4811" w:rsidRPr="00031EDC" w:rsidRDefault="000C4811" w:rsidP="0061328A">
            <w:pPr>
              <w:pStyle w:val="Normal-pool"/>
              <w:rPr>
                <w:lang w:eastAsia="zh-CN"/>
              </w:rPr>
            </w:pPr>
          </w:p>
        </w:tc>
      </w:tr>
    </w:tbl>
    <w:p w14:paraId="7BE78822" w14:textId="77777777" w:rsidR="006A1F5E" w:rsidRPr="00031EDC" w:rsidRDefault="006A1F5E" w:rsidP="0061328A">
      <w:pPr>
        <w:pStyle w:val="BBTitle"/>
        <w:ind w:left="1253" w:right="0"/>
        <w:rPr>
          <w:rFonts w:ascii="SimHei" w:eastAsia="SimHei" w:hAnsi="SimHei"/>
          <w:sz w:val="32"/>
          <w:szCs w:val="32"/>
          <w:lang w:eastAsia="zh-CN"/>
        </w:rPr>
      </w:pPr>
      <w:r w:rsidRPr="00031EDC">
        <w:rPr>
          <w:rFonts w:ascii="SimHei" w:eastAsia="SimHei" w:hAnsi="SimHei" w:cs="SimSun" w:hint="eastAsia"/>
          <w:bCs/>
          <w:sz w:val="32"/>
          <w:szCs w:val="32"/>
          <w:lang w:val="zh-CN" w:eastAsia="zh-CN"/>
        </w:rPr>
        <w:t>缔约方提供的受控物质非法贸易信息汇编和最佳做法综述</w:t>
      </w:r>
    </w:p>
    <w:p w14:paraId="7C5E8BDD" w14:textId="77777777" w:rsidR="006A1F5E" w:rsidRPr="00031EDC" w:rsidRDefault="006A1F5E" w:rsidP="0061328A">
      <w:pPr>
        <w:pStyle w:val="CH2"/>
        <w:ind w:left="1253" w:right="619" w:hanging="1253"/>
        <w:rPr>
          <w:rFonts w:ascii="SimHei" w:eastAsia="SimHei" w:hAnsi="SimHei"/>
        </w:rPr>
      </w:pPr>
      <w:r w:rsidRPr="00031EDC">
        <w:rPr>
          <w:lang w:val="zh-CN" w:eastAsia="zh-CN"/>
        </w:rPr>
        <w:tab/>
      </w:r>
      <w:r w:rsidRPr="00031EDC">
        <w:rPr>
          <w:rFonts w:ascii="SimHei" w:eastAsia="SimHei" w:hAnsi="SimHei"/>
          <w:sz w:val="28"/>
          <w:szCs w:val="28"/>
          <w:lang w:val="zh-CN" w:eastAsia="zh-CN"/>
        </w:rPr>
        <w:tab/>
      </w:r>
      <w:r w:rsidRPr="00031EDC">
        <w:rPr>
          <w:rFonts w:ascii="SimHei" w:eastAsia="SimHei" w:hAnsi="SimHei" w:cs="SimSun" w:hint="eastAsia"/>
          <w:bCs/>
          <w:sz w:val="28"/>
          <w:szCs w:val="28"/>
          <w:lang w:val="zh-CN"/>
        </w:rPr>
        <w:t>秘书处的说明</w:t>
      </w:r>
    </w:p>
    <w:p w14:paraId="5228A5E1" w14:textId="2F8F80E4" w:rsidR="006A1F5E" w:rsidRPr="00031EDC" w:rsidRDefault="006A1F5E" w:rsidP="00E660E8">
      <w:pPr>
        <w:pStyle w:val="CH1"/>
        <w:numPr>
          <w:ilvl w:val="0"/>
          <w:numId w:val="19"/>
        </w:numPr>
        <w:tabs>
          <w:tab w:val="clear" w:pos="851"/>
          <w:tab w:val="clear" w:pos="1247"/>
          <w:tab w:val="clear" w:pos="1871"/>
          <w:tab w:val="clear" w:pos="2495"/>
          <w:tab w:val="clear" w:pos="3119"/>
          <w:tab w:val="clear" w:pos="3742"/>
          <w:tab w:val="clear" w:pos="4366"/>
          <w:tab w:val="clear" w:pos="4990"/>
        </w:tabs>
        <w:ind w:left="1260" w:right="288" w:hanging="900"/>
        <w:rPr>
          <w:rFonts w:eastAsia="SimHei"/>
          <w:sz w:val="32"/>
          <w:szCs w:val="32"/>
        </w:rPr>
      </w:pPr>
      <w:r w:rsidRPr="00031EDC">
        <w:rPr>
          <w:rFonts w:eastAsia="SimHei"/>
          <w:bCs/>
          <w:sz w:val="32"/>
          <w:szCs w:val="32"/>
          <w:lang w:val="zh-CN"/>
        </w:rPr>
        <w:t>导言</w:t>
      </w:r>
    </w:p>
    <w:p w14:paraId="7C7087AB" w14:textId="675E96A9"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本说明更新了根据第</w:t>
      </w:r>
      <w:r w:rsidRPr="00031EDC">
        <w:rPr>
          <w:sz w:val="24"/>
          <w:szCs w:val="24"/>
          <w:lang w:val="zh-CN"/>
        </w:rPr>
        <w:t>XXXVI/9</w:t>
      </w:r>
      <w:r w:rsidRPr="00031EDC">
        <w:rPr>
          <w:rFonts w:ascii="SimSun" w:eastAsia="SimSun" w:hAnsi="SimSun" w:cs="SimSun" w:hint="eastAsia"/>
          <w:sz w:val="24"/>
          <w:szCs w:val="24"/>
          <w:lang w:val="zh-CN"/>
        </w:rPr>
        <w:t>号决定第</w:t>
      </w:r>
      <w:r w:rsidRPr="00031EDC">
        <w:rPr>
          <w:sz w:val="24"/>
          <w:szCs w:val="24"/>
          <w:lang w:val="zh-CN"/>
        </w:rPr>
        <w:t>3</w:t>
      </w:r>
      <w:r w:rsidRPr="00031EDC">
        <w:rPr>
          <w:rFonts w:ascii="SimSun" w:eastAsia="SimSun" w:hAnsi="SimSun" w:cs="SimSun" w:hint="eastAsia"/>
          <w:sz w:val="24"/>
          <w:szCs w:val="24"/>
          <w:lang w:val="zh-CN"/>
        </w:rPr>
        <w:t>段编写的同一标题文件（</w:t>
      </w:r>
      <w:r w:rsidRPr="00031EDC">
        <w:rPr>
          <w:sz w:val="24"/>
          <w:szCs w:val="24"/>
          <w:lang w:val="zh-CN"/>
        </w:rPr>
        <w:t>UNEP/OzL.Pro.WG.1/47/5</w:t>
      </w:r>
      <w:r w:rsidRPr="00031EDC">
        <w:rPr>
          <w:rFonts w:ascii="SimSun" w:eastAsia="SimSun" w:hAnsi="SimSun" w:cs="SimSun" w:hint="eastAsia"/>
          <w:sz w:val="24"/>
          <w:szCs w:val="24"/>
          <w:lang w:val="zh-CN"/>
        </w:rPr>
        <w:t>）。在该决定中，关于消耗臭氧层物质的蒙特利尔议定书缔约方第三十六次会议请臭氧秘书处汇编缔约方根据第</w:t>
      </w:r>
      <w:r w:rsidRPr="00031EDC">
        <w:rPr>
          <w:sz w:val="24"/>
          <w:szCs w:val="24"/>
          <w:lang w:val="zh-CN"/>
        </w:rPr>
        <w:t>XXXV/12</w:t>
      </w:r>
      <w:r w:rsidRPr="00031EDC">
        <w:rPr>
          <w:rFonts w:ascii="SimSun" w:eastAsia="SimSun" w:hAnsi="SimSun" w:cs="SimSun" w:hint="eastAsia"/>
          <w:sz w:val="24"/>
          <w:szCs w:val="24"/>
          <w:lang w:val="zh-CN"/>
        </w:rPr>
        <w:t>号决定提供的关于进一步加强蒙特利尔议定书各机构（包括打击非法贸易的机构）的信息，并综述防止受控物质非法贸易的最佳做法，供缔约方第三十</w:t>
      </w:r>
      <w:r w:rsidR="00E96820" w:rsidRPr="00031EDC">
        <w:rPr>
          <w:rFonts w:ascii="SimSun" w:eastAsia="SimSun" w:hAnsi="SimSun" w:cs="SimSun" w:hint="eastAsia"/>
          <w:sz w:val="24"/>
          <w:szCs w:val="24"/>
        </w:rPr>
        <w:t>七</w:t>
      </w:r>
      <w:r w:rsidRPr="00031EDC">
        <w:rPr>
          <w:rFonts w:ascii="SimSun" w:eastAsia="SimSun" w:hAnsi="SimSun" w:cs="SimSun" w:hint="eastAsia"/>
          <w:sz w:val="24"/>
          <w:szCs w:val="24"/>
          <w:lang w:val="zh-CN"/>
        </w:rPr>
        <w:t>次会议审议。</w:t>
      </w:r>
      <w:r w:rsidRPr="00031EDC">
        <w:rPr>
          <w:sz w:val="24"/>
          <w:szCs w:val="24"/>
          <w:lang w:val="zh-CN"/>
        </w:rPr>
        <w:t>UNEP/OzL.Pro.WG.1/47/5</w:t>
      </w:r>
      <w:r w:rsidRPr="00031EDC">
        <w:rPr>
          <w:rFonts w:ascii="SimSun" w:eastAsia="SimSun" w:hAnsi="SimSun" w:cs="SimSun" w:hint="eastAsia"/>
          <w:sz w:val="24"/>
          <w:szCs w:val="24"/>
          <w:lang w:val="zh-CN"/>
        </w:rPr>
        <w:t>号文件已在议定书缔约方不限成员名额工作组第四十七次会议之前提供。本说明参考了</w:t>
      </w:r>
      <w:r w:rsidRPr="00031EDC">
        <w:rPr>
          <w:sz w:val="24"/>
          <w:szCs w:val="24"/>
          <w:lang w:val="zh-CN"/>
        </w:rPr>
        <w:t>2025</w:t>
      </w:r>
      <w:r w:rsidRPr="00031EDC">
        <w:rPr>
          <w:rFonts w:ascii="SimSun" w:eastAsia="SimSun" w:hAnsi="SimSun" w:cs="SimSun" w:hint="eastAsia"/>
          <w:sz w:val="24"/>
          <w:szCs w:val="24"/>
          <w:lang w:val="zh-CN"/>
        </w:rPr>
        <w:t>年</w:t>
      </w:r>
      <w:r w:rsidRPr="00031EDC">
        <w:rPr>
          <w:sz w:val="24"/>
          <w:szCs w:val="24"/>
          <w:lang w:val="zh-CN"/>
        </w:rPr>
        <w:t>4</w:t>
      </w:r>
      <w:r w:rsidRPr="00031EDC">
        <w:rPr>
          <w:rFonts w:ascii="SimSun" w:eastAsia="SimSun" w:hAnsi="SimSun" w:cs="SimSun" w:hint="eastAsia"/>
          <w:sz w:val="24"/>
          <w:szCs w:val="24"/>
          <w:lang w:val="zh-CN"/>
        </w:rPr>
        <w:t>月</w:t>
      </w:r>
      <w:r w:rsidRPr="00031EDC">
        <w:rPr>
          <w:sz w:val="24"/>
          <w:szCs w:val="24"/>
          <w:lang w:val="zh-CN"/>
        </w:rPr>
        <w:t>22</w:t>
      </w:r>
      <w:r w:rsidRPr="00031EDC">
        <w:rPr>
          <w:rFonts w:ascii="SimSun" w:eastAsia="SimSun" w:hAnsi="SimSun" w:cs="SimSun" w:hint="eastAsia"/>
          <w:sz w:val="24"/>
          <w:szCs w:val="24"/>
          <w:lang w:val="zh-CN"/>
        </w:rPr>
        <w:t>日以来缔约方提交的信息，并回应了第</w:t>
      </w:r>
      <w:r w:rsidRPr="00031EDC">
        <w:rPr>
          <w:sz w:val="24"/>
          <w:szCs w:val="24"/>
          <w:lang w:val="zh-CN"/>
        </w:rPr>
        <w:t>XXXV/12</w:t>
      </w:r>
      <w:r w:rsidRPr="00031EDC">
        <w:rPr>
          <w:rFonts w:ascii="SimSun" w:eastAsia="SimSun" w:hAnsi="SimSun" w:cs="SimSun" w:hint="eastAsia"/>
          <w:sz w:val="24"/>
          <w:szCs w:val="24"/>
          <w:lang w:val="zh-CN"/>
        </w:rPr>
        <w:t>号决定第</w:t>
      </w:r>
      <w:r w:rsidRPr="00031EDC">
        <w:rPr>
          <w:sz w:val="24"/>
          <w:szCs w:val="24"/>
          <w:lang w:val="zh-CN"/>
        </w:rPr>
        <w:t>2</w:t>
      </w:r>
      <w:r w:rsidRPr="00031EDC">
        <w:rPr>
          <w:rFonts w:ascii="SimSun" w:eastAsia="SimSun" w:hAnsi="SimSun" w:cs="SimSun" w:hint="eastAsia"/>
          <w:sz w:val="24"/>
          <w:szCs w:val="24"/>
          <w:lang w:val="zh-CN"/>
        </w:rPr>
        <w:t>段中的请求，即请秘书处在不限成员名额工作组第四十六次会议之前，并在此后每年提供一份缔约方根据第</w:t>
      </w:r>
      <w:r w:rsidRPr="00031EDC">
        <w:rPr>
          <w:sz w:val="24"/>
          <w:szCs w:val="24"/>
          <w:lang w:val="zh-CN"/>
        </w:rPr>
        <w:t>XXXV/12</w:t>
      </w:r>
      <w:r w:rsidRPr="00031EDC">
        <w:rPr>
          <w:rFonts w:ascii="SimSun" w:eastAsia="SimSun" w:hAnsi="SimSun" w:cs="SimSun" w:hint="eastAsia"/>
          <w:sz w:val="24"/>
          <w:szCs w:val="24"/>
          <w:lang w:val="zh-CN"/>
        </w:rPr>
        <w:t>号决定第</w:t>
      </w:r>
      <w:r w:rsidRPr="00031EDC">
        <w:rPr>
          <w:sz w:val="24"/>
          <w:szCs w:val="24"/>
          <w:lang w:val="zh-CN"/>
        </w:rPr>
        <w:t>1</w:t>
      </w:r>
      <w:r w:rsidRPr="00031EDC">
        <w:rPr>
          <w:rFonts w:ascii="SimSun" w:eastAsia="SimSun" w:hAnsi="SimSun" w:cs="SimSun" w:hint="eastAsia"/>
          <w:sz w:val="24"/>
          <w:szCs w:val="24"/>
          <w:lang w:val="zh-CN"/>
        </w:rPr>
        <w:t>段和第</w:t>
      </w:r>
      <w:r w:rsidRPr="00031EDC">
        <w:rPr>
          <w:sz w:val="24"/>
          <w:szCs w:val="24"/>
          <w:lang w:val="zh-CN"/>
        </w:rPr>
        <w:t>XXXIV/8</w:t>
      </w:r>
      <w:r w:rsidRPr="00031EDC">
        <w:rPr>
          <w:rFonts w:ascii="SimSun" w:eastAsia="SimSun" w:hAnsi="SimSun" w:cs="SimSun" w:hint="eastAsia"/>
          <w:sz w:val="24"/>
          <w:szCs w:val="24"/>
          <w:lang w:val="zh-CN"/>
        </w:rPr>
        <w:t>号决定所提供资料的汇编。</w:t>
      </w:r>
    </w:p>
    <w:p w14:paraId="0411B0A6" w14:textId="47B52572"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在第</w:t>
      </w:r>
      <w:r w:rsidRPr="00031EDC">
        <w:rPr>
          <w:sz w:val="24"/>
          <w:szCs w:val="24"/>
          <w:lang w:val="zh-CN"/>
        </w:rPr>
        <w:t>XXXV/12</w:t>
      </w:r>
      <w:r w:rsidRPr="00031EDC">
        <w:rPr>
          <w:rFonts w:ascii="SimSun" w:eastAsia="SimSun" w:hAnsi="SimSun" w:cs="SimSun" w:hint="eastAsia"/>
          <w:sz w:val="24"/>
          <w:szCs w:val="24"/>
          <w:lang w:val="zh-CN"/>
        </w:rPr>
        <w:t>号决定中，缔约方第三十五次会议回顾第</w:t>
      </w:r>
      <w:r w:rsidRPr="00031EDC">
        <w:rPr>
          <w:sz w:val="24"/>
          <w:szCs w:val="24"/>
          <w:lang w:val="zh-CN"/>
        </w:rPr>
        <w:t>XIV/7</w:t>
      </w:r>
      <w:r w:rsidRPr="00031EDC">
        <w:rPr>
          <w:rFonts w:ascii="SimSun" w:eastAsia="SimSun" w:hAnsi="SimSun" w:cs="SimSun" w:hint="eastAsia"/>
          <w:sz w:val="24"/>
          <w:szCs w:val="24"/>
          <w:lang w:val="zh-CN"/>
        </w:rPr>
        <w:t>、</w:t>
      </w:r>
      <w:r w:rsidRPr="00031EDC">
        <w:rPr>
          <w:sz w:val="24"/>
          <w:szCs w:val="24"/>
          <w:lang w:val="zh-CN"/>
        </w:rPr>
        <w:t>XXXI/3</w:t>
      </w:r>
      <w:r w:rsidRPr="00031EDC">
        <w:rPr>
          <w:rFonts w:ascii="SimSun" w:eastAsia="SimSun" w:hAnsi="SimSun" w:cs="SimSun" w:hint="eastAsia"/>
          <w:sz w:val="24"/>
          <w:szCs w:val="24"/>
          <w:lang w:val="zh-CN"/>
        </w:rPr>
        <w:t>和</w:t>
      </w:r>
      <w:r w:rsidRPr="00031EDC">
        <w:rPr>
          <w:sz w:val="24"/>
          <w:szCs w:val="24"/>
          <w:lang w:val="zh-CN"/>
        </w:rPr>
        <w:t>XXXIV/8</w:t>
      </w:r>
      <w:r w:rsidRPr="00031EDC">
        <w:rPr>
          <w:rFonts w:ascii="SimSun" w:eastAsia="SimSun" w:hAnsi="SimSun" w:cs="SimSun" w:hint="eastAsia"/>
          <w:sz w:val="24"/>
          <w:szCs w:val="24"/>
          <w:lang w:val="zh-CN"/>
        </w:rPr>
        <w:t>号决定，并在第</w:t>
      </w:r>
      <w:r w:rsidRPr="00031EDC">
        <w:rPr>
          <w:sz w:val="24"/>
          <w:szCs w:val="24"/>
          <w:lang w:val="zh-CN"/>
        </w:rPr>
        <w:t>1</w:t>
      </w:r>
      <w:r w:rsidRPr="00031EDC">
        <w:rPr>
          <w:rFonts w:ascii="SimSun" w:eastAsia="SimSun" w:hAnsi="SimSun" w:cs="SimSun" w:hint="eastAsia"/>
          <w:sz w:val="24"/>
          <w:szCs w:val="24"/>
          <w:lang w:val="zh-CN"/>
        </w:rPr>
        <w:t>段中鼓励缔约方促进关于防止受控物质非法贸易的最佳做法的信息交流，并向秘书处通报试图未经授权进口受控物质的实体所采用的做法，其中可能包括在受控物质容器上贴虚假标签或在海关申报单上谎报受控物质。</w:t>
      </w:r>
    </w:p>
    <w:p w14:paraId="35B277CB" w14:textId="32C6AE3B"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在编写本说明时，秘书处考虑了缔约方多年来根据先前关于该主题的决定（即第</w:t>
      </w:r>
      <w:r w:rsidRPr="00031EDC">
        <w:rPr>
          <w:sz w:val="24"/>
          <w:szCs w:val="24"/>
          <w:lang w:val="zh-CN"/>
        </w:rPr>
        <w:t>XIV/7</w:t>
      </w:r>
      <w:r w:rsidRPr="00031EDC">
        <w:rPr>
          <w:rFonts w:ascii="SimSun" w:eastAsia="SimSun" w:hAnsi="SimSun" w:cs="SimSun" w:hint="eastAsia"/>
          <w:sz w:val="24"/>
          <w:szCs w:val="24"/>
          <w:lang w:val="zh-CN"/>
        </w:rPr>
        <w:t>、</w:t>
      </w:r>
      <w:r w:rsidRPr="00031EDC">
        <w:rPr>
          <w:sz w:val="24"/>
          <w:szCs w:val="24"/>
          <w:lang w:val="zh-CN"/>
        </w:rPr>
        <w:t>XXXI/3</w:t>
      </w:r>
      <w:r w:rsidRPr="00031EDC">
        <w:rPr>
          <w:rFonts w:ascii="SimSun" w:eastAsia="SimSun" w:hAnsi="SimSun" w:cs="SimSun" w:hint="eastAsia"/>
          <w:sz w:val="24"/>
          <w:szCs w:val="24"/>
          <w:lang w:val="zh-CN"/>
        </w:rPr>
        <w:t>和</w:t>
      </w:r>
      <w:r w:rsidRPr="00031EDC">
        <w:rPr>
          <w:sz w:val="24"/>
          <w:szCs w:val="24"/>
          <w:lang w:val="zh-CN"/>
        </w:rPr>
        <w:t>XXXIV/8</w:t>
      </w:r>
      <w:r w:rsidRPr="00031EDC">
        <w:rPr>
          <w:rFonts w:ascii="SimSun" w:eastAsia="SimSun" w:hAnsi="SimSun" w:cs="SimSun" w:hint="eastAsia"/>
          <w:sz w:val="24"/>
          <w:szCs w:val="24"/>
          <w:lang w:val="zh-CN"/>
        </w:rPr>
        <w:t>号决定）自愿报告的所有非法贸易案件。在这些决定中，缔约方会议强调，必须通过向秘书处报告经充分证实的案件、分享关于执法行动和已知非法生产原因的信息以及促进缔约方之间的信息交流</w:t>
      </w:r>
      <w:r w:rsidRPr="00031EDC">
        <w:rPr>
          <w:rFonts w:ascii="SimSun" w:eastAsia="SimSun" w:hAnsi="SimSun" w:cs="SimSun" w:hint="eastAsia"/>
          <w:sz w:val="24"/>
          <w:szCs w:val="24"/>
          <w:lang w:val="zh-CN"/>
        </w:rPr>
        <w:lastRenderedPageBreak/>
        <w:t>来改进对受控物质非法贸易的监测和预防。在第</w:t>
      </w:r>
      <w:r w:rsidR="00635F63" w:rsidRPr="00031EDC">
        <w:rPr>
          <w:sz w:val="24"/>
          <w:szCs w:val="24"/>
          <w:lang w:val="zh-CN"/>
        </w:rPr>
        <w:t>XXXIV/8</w:t>
      </w:r>
      <w:r w:rsidRPr="00031EDC">
        <w:rPr>
          <w:rFonts w:ascii="SimSun" w:eastAsia="SimSun" w:hAnsi="SimSun" w:cs="SimSun" w:hint="eastAsia"/>
          <w:sz w:val="24"/>
          <w:szCs w:val="24"/>
          <w:lang w:val="zh-CN"/>
        </w:rPr>
        <w:t>号决定第</w:t>
      </w:r>
      <w:r w:rsidRPr="00031EDC">
        <w:rPr>
          <w:sz w:val="24"/>
          <w:szCs w:val="24"/>
          <w:lang w:val="zh-CN"/>
        </w:rPr>
        <w:t>3</w:t>
      </w:r>
      <w:r w:rsidRPr="00031EDC">
        <w:rPr>
          <w:rFonts w:ascii="SimSun" w:eastAsia="SimSun" w:hAnsi="SimSun" w:cs="SimSun" w:hint="eastAsia"/>
          <w:sz w:val="24"/>
          <w:szCs w:val="24"/>
          <w:lang w:val="zh-CN"/>
        </w:rPr>
        <w:t>段中，缔约方第三十四次会议还鼓励缔约方在力所能及的范围内提供有关非法贸易情况的更多信息。请秘书处收集和传播此类信息，以支持遵约和及时淘汰受控物质。</w:t>
      </w:r>
    </w:p>
    <w:p w14:paraId="1AAA7606" w14:textId="6FB6ABCE"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截至本说明之日，秘书处收到的所有</w:t>
      </w:r>
      <w:r w:rsidRPr="00031EDC">
        <w:rPr>
          <w:sz w:val="24"/>
          <w:szCs w:val="24"/>
          <w:lang w:val="zh-CN"/>
        </w:rPr>
        <w:t>1 107</w:t>
      </w:r>
      <w:r w:rsidRPr="00031EDC">
        <w:rPr>
          <w:rFonts w:ascii="SimSun" w:eastAsia="SimSun" w:hAnsi="SimSun" w:cs="SimSun" w:hint="eastAsia"/>
          <w:sz w:val="24"/>
          <w:szCs w:val="24"/>
          <w:lang w:val="zh-CN"/>
        </w:rPr>
        <w:t>份</w:t>
      </w:r>
      <w:r w:rsidRPr="00031EDC">
        <w:rPr>
          <w:rStyle w:val="FootnoteReference"/>
          <w:spacing w:val="0"/>
          <w:w w:val="100"/>
          <w:position w:val="0"/>
          <w:sz w:val="24"/>
          <w:szCs w:val="24"/>
          <w:lang w:val="zh-CN"/>
        </w:rPr>
        <w:footnoteReference w:id="3"/>
      </w:r>
      <w:r w:rsidRPr="00031EDC">
        <w:rPr>
          <w:rFonts w:ascii="SimSun" w:eastAsia="SimSun" w:hAnsi="SimSun" w:cs="SimSun" w:hint="eastAsia"/>
          <w:sz w:val="24"/>
          <w:szCs w:val="24"/>
          <w:lang w:val="zh-CN"/>
        </w:rPr>
        <w:t>非法贸易报告均已公布于非法贸易案件在线数据库。</w:t>
      </w:r>
      <w:r w:rsidRPr="00031EDC">
        <w:rPr>
          <w:rStyle w:val="FootnoteReference"/>
          <w:spacing w:val="0"/>
          <w:w w:val="100"/>
          <w:position w:val="0"/>
          <w:sz w:val="24"/>
          <w:szCs w:val="24"/>
          <w:lang w:val="zh-CN"/>
        </w:rPr>
        <w:footnoteReference w:id="4"/>
      </w:r>
      <w:r w:rsidR="002A2FD3" w:rsidRPr="00031EDC">
        <w:rPr>
          <w:rFonts w:eastAsia="SimSun"/>
          <w:sz w:val="24"/>
          <w:szCs w:val="24"/>
        </w:rPr>
        <w:t xml:space="preserve"> </w:t>
      </w:r>
      <w:r w:rsidRPr="00031EDC">
        <w:rPr>
          <w:rFonts w:ascii="SimSun" w:eastAsia="SimSun" w:hAnsi="SimSun" w:cs="SimSun" w:hint="eastAsia"/>
          <w:sz w:val="24"/>
          <w:szCs w:val="24"/>
          <w:lang w:val="zh-CN"/>
        </w:rPr>
        <w:t>在通知秘书处没有非法贸易案件需要报告的缔约方中，有两个缔约方提供了有关此类贸易预防和应对措施的补充信息，在编写本说明时已考虑到这些信息。</w:t>
      </w:r>
    </w:p>
    <w:p w14:paraId="187E7E67" w14:textId="33645086"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根据关于三氯氟甲烷意外排放以及为加强《蒙特利尔议定书》有效实施和执行而强化体制程序的第</w:t>
      </w:r>
      <w:r w:rsidRPr="00031EDC">
        <w:rPr>
          <w:sz w:val="24"/>
          <w:szCs w:val="24"/>
          <w:lang w:val="zh-CN"/>
        </w:rPr>
        <w:t>XXXI/3</w:t>
      </w:r>
      <w:r w:rsidRPr="00031EDC">
        <w:rPr>
          <w:rFonts w:ascii="SimSun" w:eastAsia="SimSun" w:hAnsi="SimSun" w:cs="SimSun" w:hint="eastAsia"/>
          <w:sz w:val="24"/>
          <w:szCs w:val="24"/>
          <w:lang w:val="zh-CN"/>
        </w:rPr>
        <w:t>号决定，缔约方一直在报告非法生产和消费受控物质的案件。根据该决定提交的所有</w:t>
      </w:r>
      <w:r w:rsidRPr="00031EDC">
        <w:rPr>
          <w:sz w:val="24"/>
          <w:szCs w:val="24"/>
          <w:lang w:val="zh-CN"/>
        </w:rPr>
        <w:t>31</w:t>
      </w:r>
      <w:r w:rsidRPr="00031EDC">
        <w:rPr>
          <w:rFonts w:ascii="SimSun" w:eastAsia="SimSun" w:hAnsi="SimSun" w:cs="SimSun" w:hint="eastAsia"/>
          <w:sz w:val="24"/>
          <w:szCs w:val="24"/>
          <w:lang w:val="zh-CN"/>
        </w:rPr>
        <w:t>起案件均已公布于单独的在线数据库，</w:t>
      </w:r>
      <w:r w:rsidRPr="00031EDC">
        <w:rPr>
          <w:sz w:val="24"/>
          <w:szCs w:val="24"/>
          <w:vertAlign w:val="superscript"/>
          <w:lang w:val="zh-CN"/>
        </w:rPr>
        <w:footnoteReference w:id="5"/>
      </w:r>
      <w:r w:rsidRPr="00031EDC">
        <w:rPr>
          <w:sz w:val="24"/>
          <w:szCs w:val="24"/>
          <w:lang w:val="zh-CN"/>
        </w:rPr>
        <w:t xml:space="preserve"> </w:t>
      </w:r>
      <w:r w:rsidRPr="00031EDC">
        <w:rPr>
          <w:rFonts w:ascii="SimSun" w:eastAsia="SimSun" w:hAnsi="SimSun" w:cs="SimSun" w:hint="eastAsia"/>
          <w:sz w:val="24"/>
          <w:szCs w:val="24"/>
          <w:lang w:val="zh-CN"/>
        </w:rPr>
        <w:t>并列入下文所载的汇编。</w:t>
      </w:r>
    </w:p>
    <w:p w14:paraId="47C3EE10" w14:textId="2A71E98A"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为了避免重复，本说明以秘书处之前就缔约方提供的受控物质非法贸易信息编写的说明为基础。</w:t>
      </w:r>
      <w:r w:rsidRPr="00031EDC">
        <w:rPr>
          <w:sz w:val="24"/>
          <w:szCs w:val="24"/>
          <w:vertAlign w:val="superscript"/>
          <w:lang w:val="zh-CN"/>
        </w:rPr>
        <w:footnoteReference w:id="6"/>
      </w:r>
    </w:p>
    <w:p w14:paraId="4290C1F1" w14:textId="57A3A1D2"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第二节概述了所报告的受控物质非法贸易案件，包括</w:t>
      </w:r>
      <w:r w:rsidRPr="00031EDC">
        <w:rPr>
          <w:sz w:val="24"/>
          <w:szCs w:val="24"/>
          <w:lang w:val="zh-CN"/>
        </w:rPr>
        <w:t>31</w:t>
      </w:r>
      <w:r w:rsidRPr="00031EDC">
        <w:rPr>
          <w:rFonts w:ascii="SimSun" w:eastAsia="SimSun" w:hAnsi="SimSun" w:cs="SimSun" w:hint="eastAsia"/>
          <w:sz w:val="24"/>
          <w:szCs w:val="24"/>
          <w:lang w:val="zh-CN"/>
        </w:rPr>
        <w:t>起非法生产和消费案件，并着重介绍了此类贸易中经常出现的模式，包括所报告的案件数量、最常贩运的物质和非法贸易方法。还综述了国家主管部门在侦查非法贸易、执法和处置被扣留物质方面所采用的做法。</w:t>
      </w:r>
    </w:p>
    <w:p w14:paraId="466D0421" w14:textId="6F192A32"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第三节概述了自</w:t>
      </w:r>
      <w:r w:rsidRPr="00031EDC">
        <w:rPr>
          <w:sz w:val="24"/>
          <w:szCs w:val="24"/>
          <w:lang w:val="zh-CN"/>
        </w:rPr>
        <w:t>2025</w:t>
      </w:r>
      <w:r w:rsidRPr="00031EDC">
        <w:rPr>
          <w:rFonts w:ascii="SimSun" w:eastAsia="SimSun" w:hAnsi="SimSun" w:cs="SimSun" w:hint="eastAsia"/>
          <w:sz w:val="24"/>
          <w:szCs w:val="24"/>
          <w:lang w:val="zh-CN"/>
        </w:rPr>
        <w:t>年</w:t>
      </w:r>
      <w:r w:rsidRPr="00031EDC">
        <w:rPr>
          <w:sz w:val="24"/>
          <w:szCs w:val="24"/>
          <w:lang w:val="zh-CN"/>
        </w:rPr>
        <w:t>4</w:t>
      </w:r>
      <w:r w:rsidRPr="00031EDC">
        <w:rPr>
          <w:rFonts w:ascii="SimSun" w:eastAsia="SimSun" w:hAnsi="SimSun" w:cs="SimSun" w:hint="eastAsia"/>
          <w:sz w:val="24"/>
          <w:szCs w:val="24"/>
          <w:lang w:val="zh-CN"/>
        </w:rPr>
        <w:t>月</w:t>
      </w:r>
      <w:r w:rsidRPr="00031EDC">
        <w:rPr>
          <w:sz w:val="24"/>
          <w:szCs w:val="24"/>
          <w:lang w:val="zh-CN"/>
        </w:rPr>
        <w:t>22</w:t>
      </w:r>
      <w:r w:rsidRPr="00031EDC">
        <w:rPr>
          <w:rFonts w:ascii="SimSun" w:eastAsia="SimSun" w:hAnsi="SimSun" w:cs="SimSun" w:hint="eastAsia"/>
          <w:sz w:val="24"/>
          <w:szCs w:val="24"/>
          <w:lang w:val="zh-CN"/>
        </w:rPr>
        <w:t>日以来报告的</w:t>
      </w:r>
      <w:r w:rsidRPr="00031EDC">
        <w:rPr>
          <w:sz w:val="24"/>
          <w:szCs w:val="24"/>
          <w:lang w:val="zh-CN"/>
        </w:rPr>
        <w:t>321</w:t>
      </w:r>
      <w:r w:rsidRPr="00031EDC">
        <w:rPr>
          <w:rFonts w:ascii="SimSun" w:eastAsia="SimSun" w:hAnsi="SimSun" w:cs="SimSun" w:hint="eastAsia"/>
          <w:sz w:val="24"/>
          <w:szCs w:val="24"/>
          <w:lang w:val="zh-CN"/>
        </w:rPr>
        <w:t>起案件中发现的预防和应对受控物质非法贸易的显著最佳做法，以及与预防和应对非法生产和消费有关的几种最佳做法，补充了先前关于该事项的说明中已确定的最佳做法。</w:t>
      </w:r>
    </w:p>
    <w:p w14:paraId="5F444E10" w14:textId="4FABF744" w:rsidR="006A1F5E" w:rsidRPr="00031EDC" w:rsidRDefault="006A1F5E" w:rsidP="00E660E8">
      <w:pPr>
        <w:pStyle w:val="CH1"/>
        <w:numPr>
          <w:ilvl w:val="0"/>
          <w:numId w:val="19"/>
        </w:numPr>
        <w:tabs>
          <w:tab w:val="clear" w:pos="851"/>
          <w:tab w:val="clear" w:pos="1247"/>
          <w:tab w:val="clear" w:pos="1871"/>
          <w:tab w:val="clear" w:pos="2495"/>
          <w:tab w:val="clear" w:pos="3119"/>
          <w:tab w:val="clear" w:pos="3742"/>
          <w:tab w:val="clear" w:pos="4366"/>
          <w:tab w:val="clear" w:pos="4990"/>
        </w:tabs>
        <w:ind w:left="1260" w:right="288" w:hanging="900"/>
        <w:rPr>
          <w:rFonts w:eastAsia="SimHei"/>
          <w:sz w:val="32"/>
          <w:szCs w:val="32"/>
          <w:lang w:eastAsia="zh-CN"/>
        </w:rPr>
      </w:pPr>
      <w:r w:rsidRPr="00031EDC">
        <w:rPr>
          <w:rFonts w:eastAsia="SimHei"/>
          <w:bCs/>
          <w:sz w:val="32"/>
          <w:szCs w:val="32"/>
          <w:lang w:val="zh-CN" w:eastAsia="zh-CN"/>
        </w:rPr>
        <w:t>已报告的非法贸易案件汇编和最佳做法综述</w:t>
      </w:r>
    </w:p>
    <w:p w14:paraId="5A73A11D" w14:textId="28A255BE" w:rsidR="006A1F5E" w:rsidRPr="00031EDC" w:rsidRDefault="006A1F5E" w:rsidP="004C6CF0">
      <w:pPr>
        <w:pStyle w:val="CH2"/>
        <w:numPr>
          <w:ilvl w:val="0"/>
          <w:numId w:val="20"/>
        </w:numPr>
        <w:tabs>
          <w:tab w:val="clear" w:pos="851"/>
          <w:tab w:val="clear" w:pos="1247"/>
          <w:tab w:val="clear" w:pos="1871"/>
          <w:tab w:val="clear" w:pos="2495"/>
          <w:tab w:val="clear" w:pos="3119"/>
          <w:tab w:val="clear" w:pos="3742"/>
          <w:tab w:val="clear" w:pos="4366"/>
          <w:tab w:val="clear" w:pos="4990"/>
        </w:tabs>
        <w:ind w:left="1260" w:right="619" w:hanging="720"/>
        <w:rPr>
          <w:rFonts w:eastAsia="SimHei"/>
          <w:sz w:val="28"/>
          <w:szCs w:val="28"/>
          <w:lang w:eastAsia="zh-CN"/>
        </w:rPr>
      </w:pPr>
      <w:r w:rsidRPr="00031EDC">
        <w:rPr>
          <w:rFonts w:eastAsia="SimHei"/>
          <w:bCs/>
          <w:sz w:val="28"/>
          <w:szCs w:val="28"/>
          <w:lang w:val="zh-CN" w:eastAsia="zh-CN"/>
        </w:rPr>
        <w:t>已报告的受控物质非法进出口案件的数量</w:t>
      </w:r>
    </w:p>
    <w:p w14:paraId="20F8C58E" w14:textId="0B16E94D"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截至</w:t>
      </w:r>
      <w:r w:rsidRPr="00031EDC">
        <w:rPr>
          <w:sz w:val="24"/>
          <w:szCs w:val="24"/>
          <w:lang w:val="zh-CN"/>
        </w:rPr>
        <w:t>2026</w:t>
      </w:r>
      <w:r w:rsidRPr="00031EDC">
        <w:rPr>
          <w:rFonts w:ascii="SimSun" w:eastAsia="SimSun" w:hAnsi="SimSun" w:cs="SimSun" w:hint="eastAsia"/>
          <w:sz w:val="24"/>
          <w:szCs w:val="24"/>
          <w:lang w:val="zh-CN"/>
        </w:rPr>
        <w:t>年</w:t>
      </w:r>
      <w:r w:rsidRPr="00031EDC">
        <w:rPr>
          <w:sz w:val="24"/>
          <w:szCs w:val="24"/>
          <w:lang w:val="zh-CN"/>
        </w:rPr>
        <w:t>4</w:t>
      </w:r>
      <w:r w:rsidRPr="00031EDC">
        <w:rPr>
          <w:rFonts w:ascii="SimSun" w:eastAsia="SimSun" w:hAnsi="SimSun" w:cs="SimSun" w:hint="eastAsia"/>
          <w:sz w:val="24"/>
          <w:szCs w:val="24"/>
          <w:lang w:val="zh-CN"/>
        </w:rPr>
        <w:t>月</w:t>
      </w:r>
      <w:r w:rsidRPr="00031EDC">
        <w:rPr>
          <w:sz w:val="24"/>
          <w:szCs w:val="24"/>
          <w:lang w:val="zh-CN"/>
        </w:rPr>
        <w:t>27</w:t>
      </w:r>
      <w:r w:rsidRPr="00031EDC">
        <w:rPr>
          <w:rFonts w:ascii="SimSun" w:eastAsia="SimSun" w:hAnsi="SimSun" w:cs="SimSun" w:hint="eastAsia"/>
          <w:sz w:val="24"/>
          <w:szCs w:val="24"/>
          <w:lang w:val="zh-CN"/>
        </w:rPr>
        <w:t>日，《蒙特利尔议定书》受控物质非法贸易（进出口）数据库收录了</w:t>
      </w:r>
      <w:r w:rsidRPr="00031EDC">
        <w:rPr>
          <w:sz w:val="24"/>
          <w:szCs w:val="24"/>
          <w:lang w:val="zh-CN"/>
        </w:rPr>
        <w:t>1</w:t>
      </w:r>
      <w:r w:rsidR="000E5A71" w:rsidRPr="00031EDC">
        <w:rPr>
          <w:sz w:val="24"/>
          <w:szCs w:val="24"/>
        </w:rPr>
        <w:t xml:space="preserve"> </w:t>
      </w:r>
      <w:r w:rsidRPr="00031EDC">
        <w:rPr>
          <w:sz w:val="24"/>
          <w:szCs w:val="24"/>
          <w:lang w:val="zh-CN"/>
        </w:rPr>
        <w:t>107</w:t>
      </w:r>
      <w:r w:rsidRPr="00031EDC">
        <w:rPr>
          <w:rFonts w:ascii="SimSun" w:eastAsia="SimSun" w:hAnsi="SimSun" w:cs="SimSun" w:hint="eastAsia"/>
          <w:sz w:val="24"/>
          <w:szCs w:val="24"/>
          <w:lang w:val="zh-CN"/>
        </w:rPr>
        <w:t>起案件。上一份关于非法贸易的说明（</w:t>
      </w:r>
      <w:r w:rsidRPr="00031EDC">
        <w:rPr>
          <w:sz w:val="24"/>
          <w:szCs w:val="24"/>
          <w:lang w:val="zh-CN"/>
        </w:rPr>
        <w:t>UNEP/</w:t>
      </w:r>
      <w:r w:rsidR="00DE5E87" w:rsidRPr="00031EDC">
        <w:rPr>
          <w:sz w:val="24"/>
          <w:szCs w:val="24"/>
        </w:rPr>
        <w:t xml:space="preserve"> </w:t>
      </w:r>
      <w:r w:rsidRPr="00031EDC">
        <w:rPr>
          <w:sz w:val="24"/>
          <w:szCs w:val="24"/>
          <w:lang w:val="zh-CN"/>
        </w:rPr>
        <w:t>OzL.Pro.WG.1/47/5</w:t>
      </w:r>
      <w:r w:rsidRPr="00031EDC">
        <w:rPr>
          <w:rFonts w:ascii="SimSun" w:eastAsia="SimSun" w:hAnsi="SimSun" w:cs="SimSun" w:hint="eastAsia"/>
          <w:sz w:val="24"/>
          <w:szCs w:val="24"/>
          <w:lang w:val="zh-CN"/>
        </w:rPr>
        <w:t>）涵盖了</w:t>
      </w:r>
      <w:r w:rsidRPr="00031EDC">
        <w:rPr>
          <w:sz w:val="24"/>
          <w:szCs w:val="24"/>
          <w:lang w:val="zh-CN"/>
        </w:rPr>
        <w:t>2002</w:t>
      </w:r>
      <w:r w:rsidRPr="00031EDC">
        <w:rPr>
          <w:rFonts w:ascii="SimSun" w:eastAsia="SimSun" w:hAnsi="SimSun" w:cs="SimSun" w:hint="eastAsia"/>
          <w:sz w:val="24"/>
          <w:szCs w:val="24"/>
          <w:lang w:val="zh-CN"/>
        </w:rPr>
        <w:t>年至</w:t>
      </w:r>
      <w:r w:rsidRPr="00031EDC">
        <w:rPr>
          <w:sz w:val="24"/>
          <w:szCs w:val="24"/>
          <w:lang w:val="zh-CN"/>
        </w:rPr>
        <w:t>2025</w:t>
      </w:r>
      <w:r w:rsidRPr="00031EDC">
        <w:rPr>
          <w:rFonts w:ascii="SimSun" w:eastAsia="SimSun" w:hAnsi="SimSun" w:cs="SimSun" w:hint="eastAsia"/>
          <w:sz w:val="24"/>
          <w:szCs w:val="24"/>
          <w:lang w:val="zh-CN"/>
        </w:rPr>
        <w:t>年</w:t>
      </w:r>
      <w:r w:rsidRPr="00031EDC">
        <w:rPr>
          <w:sz w:val="24"/>
          <w:szCs w:val="24"/>
          <w:lang w:val="zh-CN"/>
        </w:rPr>
        <w:t>4</w:t>
      </w:r>
      <w:r w:rsidRPr="00031EDC">
        <w:rPr>
          <w:rFonts w:ascii="SimSun" w:eastAsia="SimSun" w:hAnsi="SimSun" w:cs="SimSun" w:hint="eastAsia"/>
          <w:sz w:val="24"/>
          <w:szCs w:val="24"/>
          <w:lang w:val="zh-CN"/>
        </w:rPr>
        <w:t>月期间报告的</w:t>
      </w:r>
      <w:r w:rsidRPr="00031EDC">
        <w:rPr>
          <w:sz w:val="24"/>
          <w:szCs w:val="24"/>
          <w:lang w:val="zh-CN"/>
        </w:rPr>
        <w:t>786</w:t>
      </w:r>
      <w:r w:rsidRPr="00031EDC">
        <w:rPr>
          <w:rFonts w:ascii="SimSun" w:eastAsia="SimSun" w:hAnsi="SimSun" w:cs="SimSun" w:hint="eastAsia"/>
          <w:sz w:val="24"/>
          <w:szCs w:val="24"/>
          <w:lang w:val="zh-CN"/>
        </w:rPr>
        <w:t>起案件。</w:t>
      </w:r>
      <w:r w:rsidRPr="00031EDC">
        <w:rPr>
          <w:sz w:val="24"/>
          <w:szCs w:val="24"/>
          <w:lang w:val="zh-CN"/>
        </w:rPr>
        <w:t>2025</w:t>
      </w:r>
      <w:r w:rsidRPr="00031EDC">
        <w:rPr>
          <w:rFonts w:ascii="SimSun" w:eastAsia="SimSun" w:hAnsi="SimSun" w:cs="SimSun" w:hint="eastAsia"/>
          <w:sz w:val="24"/>
          <w:szCs w:val="24"/>
          <w:lang w:val="zh-CN"/>
        </w:rPr>
        <w:t>年</w:t>
      </w:r>
      <w:r w:rsidR="00635F63" w:rsidRPr="00031EDC">
        <w:rPr>
          <w:rFonts w:eastAsiaTheme="minorEastAsia" w:hint="eastAsia"/>
          <w:sz w:val="24"/>
          <w:szCs w:val="24"/>
          <w:lang w:val="zh-CN"/>
        </w:rPr>
        <w:t>4</w:t>
      </w:r>
      <w:r w:rsidRPr="00031EDC">
        <w:rPr>
          <w:rFonts w:ascii="SimSun" w:eastAsia="SimSun" w:hAnsi="SimSun" w:cs="SimSun" w:hint="eastAsia"/>
          <w:sz w:val="24"/>
          <w:szCs w:val="24"/>
          <w:lang w:val="zh-CN"/>
        </w:rPr>
        <w:t>月至</w:t>
      </w:r>
      <w:r w:rsidRPr="00031EDC">
        <w:rPr>
          <w:sz w:val="24"/>
          <w:szCs w:val="24"/>
          <w:lang w:val="zh-CN"/>
        </w:rPr>
        <w:t>2026</w:t>
      </w:r>
      <w:r w:rsidRPr="00031EDC">
        <w:rPr>
          <w:rFonts w:ascii="SimSun" w:eastAsia="SimSun" w:hAnsi="SimSun" w:cs="SimSun" w:hint="eastAsia"/>
          <w:sz w:val="24"/>
          <w:szCs w:val="24"/>
          <w:lang w:val="zh-CN"/>
        </w:rPr>
        <w:t>年</w:t>
      </w:r>
      <w:r w:rsidRPr="00031EDC">
        <w:rPr>
          <w:sz w:val="24"/>
          <w:szCs w:val="24"/>
          <w:lang w:val="zh-CN"/>
        </w:rPr>
        <w:t>4</w:t>
      </w:r>
      <w:r w:rsidRPr="00031EDC">
        <w:rPr>
          <w:rFonts w:ascii="SimSun" w:eastAsia="SimSun" w:hAnsi="SimSun" w:cs="SimSun" w:hint="eastAsia"/>
          <w:sz w:val="24"/>
          <w:szCs w:val="24"/>
          <w:lang w:val="zh-CN"/>
        </w:rPr>
        <w:t>月期间，</w:t>
      </w:r>
      <w:r w:rsidRPr="00031EDC">
        <w:rPr>
          <w:sz w:val="24"/>
          <w:szCs w:val="24"/>
          <w:lang w:val="zh-CN"/>
        </w:rPr>
        <w:t>18</w:t>
      </w:r>
      <w:r w:rsidRPr="00031EDC">
        <w:rPr>
          <w:rFonts w:ascii="SimSun" w:eastAsia="SimSun" w:hAnsi="SimSun" w:cs="SimSun" w:hint="eastAsia"/>
          <w:sz w:val="24"/>
          <w:szCs w:val="24"/>
          <w:lang w:val="zh-CN"/>
        </w:rPr>
        <w:t>个缔约方自愿报告了</w:t>
      </w:r>
      <w:r w:rsidRPr="00031EDC">
        <w:rPr>
          <w:sz w:val="24"/>
          <w:szCs w:val="24"/>
          <w:lang w:val="zh-CN"/>
        </w:rPr>
        <w:t>321</w:t>
      </w:r>
      <w:r w:rsidRPr="00031EDC">
        <w:rPr>
          <w:rFonts w:ascii="SimSun" w:eastAsia="SimSun" w:hAnsi="SimSun" w:cs="SimSun" w:hint="eastAsia"/>
          <w:sz w:val="24"/>
          <w:szCs w:val="24"/>
          <w:lang w:val="zh-CN"/>
        </w:rPr>
        <w:t>起新的受控物质非法贸易案件，其中两个缔约方为首次自愿报告。另有</w:t>
      </w:r>
      <w:r w:rsidRPr="00031EDC">
        <w:rPr>
          <w:sz w:val="24"/>
          <w:szCs w:val="24"/>
          <w:lang w:val="zh-CN"/>
        </w:rPr>
        <w:t>10</w:t>
      </w:r>
      <w:r w:rsidRPr="00031EDC">
        <w:rPr>
          <w:rFonts w:ascii="SimSun" w:eastAsia="SimSun" w:hAnsi="SimSun" w:cs="SimSun" w:hint="eastAsia"/>
          <w:sz w:val="24"/>
          <w:szCs w:val="24"/>
          <w:lang w:val="zh-CN"/>
        </w:rPr>
        <w:t>个缔约方表示其没有任何非法贸易案件需要报告。然而，其中两个缔约方提供了有关预防和应对此类贸易措施的补充信息。下图显示了</w:t>
      </w:r>
      <w:r w:rsidRPr="00031EDC">
        <w:rPr>
          <w:sz w:val="24"/>
          <w:szCs w:val="24"/>
          <w:lang w:val="zh-CN"/>
        </w:rPr>
        <w:t>2002</w:t>
      </w:r>
      <w:r w:rsidRPr="00031EDC">
        <w:rPr>
          <w:rFonts w:ascii="SimSun" w:eastAsia="SimSun" w:hAnsi="SimSun" w:cs="SimSun" w:hint="eastAsia"/>
          <w:sz w:val="24"/>
          <w:szCs w:val="24"/>
          <w:lang w:val="zh-CN"/>
        </w:rPr>
        <w:t>年至</w:t>
      </w:r>
      <w:r w:rsidRPr="00031EDC">
        <w:rPr>
          <w:sz w:val="24"/>
          <w:szCs w:val="24"/>
          <w:lang w:val="zh-CN"/>
        </w:rPr>
        <w:t>2026</w:t>
      </w:r>
      <w:r w:rsidRPr="00031EDC">
        <w:rPr>
          <w:rFonts w:ascii="SimSun" w:eastAsia="SimSun" w:hAnsi="SimSun" w:cs="SimSun" w:hint="eastAsia"/>
          <w:sz w:val="24"/>
          <w:szCs w:val="24"/>
          <w:lang w:val="zh-CN"/>
        </w:rPr>
        <w:t>年每年报告的案件数量，其中</w:t>
      </w:r>
      <w:r w:rsidRPr="00031EDC">
        <w:rPr>
          <w:sz w:val="24"/>
          <w:szCs w:val="24"/>
          <w:lang w:val="zh-CN"/>
        </w:rPr>
        <w:t>2026</w:t>
      </w:r>
      <w:r w:rsidRPr="00031EDC">
        <w:rPr>
          <w:rFonts w:ascii="SimSun" w:eastAsia="SimSun" w:hAnsi="SimSun" w:cs="SimSun" w:hint="eastAsia"/>
          <w:sz w:val="24"/>
          <w:szCs w:val="24"/>
          <w:lang w:val="zh-CN"/>
        </w:rPr>
        <w:t>年数据为截至</w:t>
      </w:r>
      <w:r w:rsidRPr="00031EDC">
        <w:rPr>
          <w:sz w:val="24"/>
          <w:szCs w:val="24"/>
          <w:lang w:val="zh-CN"/>
        </w:rPr>
        <w:t>2026</w:t>
      </w:r>
      <w:r w:rsidRPr="00031EDC">
        <w:rPr>
          <w:rFonts w:ascii="SimSun" w:eastAsia="SimSun" w:hAnsi="SimSun" w:cs="SimSun" w:hint="eastAsia"/>
          <w:sz w:val="24"/>
          <w:szCs w:val="24"/>
          <w:lang w:val="zh-CN"/>
        </w:rPr>
        <w:t>年</w:t>
      </w:r>
      <w:r w:rsidRPr="00031EDC">
        <w:rPr>
          <w:sz w:val="24"/>
          <w:szCs w:val="24"/>
          <w:lang w:val="zh-CN"/>
        </w:rPr>
        <w:t>4</w:t>
      </w:r>
      <w:r w:rsidRPr="00031EDC">
        <w:rPr>
          <w:rFonts w:ascii="SimSun" w:eastAsia="SimSun" w:hAnsi="SimSun" w:cs="SimSun" w:hint="eastAsia"/>
          <w:sz w:val="24"/>
          <w:szCs w:val="24"/>
          <w:lang w:val="zh-CN"/>
        </w:rPr>
        <w:t>月</w:t>
      </w:r>
      <w:r w:rsidRPr="00031EDC">
        <w:rPr>
          <w:sz w:val="24"/>
          <w:szCs w:val="24"/>
          <w:lang w:val="zh-CN"/>
        </w:rPr>
        <w:t>27</w:t>
      </w:r>
      <w:r w:rsidRPr="00031EDC">
        <w:rPr>
          <w:rFonts w:ascii="SimSun" w:eastAsia="SimSun" w:hAnsi="SimSun" w:cs="SimSun" w:hint="eastAsia"/>
          <w:sz w:val="24"/>
          <w:szCs w:val="24"/>
          <w:lang w:val="zh-CN"/>
        </w:rPr>
        <w:t>日的数据。</w:t>
      </w:r>
    </w:p>
    <w:p w14:paraId="02BFA145" w14:textId="0900D69D"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上文第</w:t>
      </w:r>
      <w:r w:rsidRPr="00031EDC">
        <w:rPr>
          <w:sz w:val="24"/>
          <w:szCs w:val="24"/>
          <w:lang w:val="zh-CN"/>
        </w:rPr>
        <w:t>2</w:t>
      </w:r>
      <w:r w:rsidRPr="00031EDC">
        <w:rPr>
          <w:rFonts w:ascii="SimSun" w:eastAsia="SimSun" w:hAnsi="SimSun" w:cs="SimSun" w:hint="eastAsia"/>
          <w:sz w:val="24"/>
          <w:szCs w:val="24"/>
          <w:lang w:val="zh-CN"/>
        </w:rPr>
        <w:t>和第</w:t>
      </w:r>
      <w:r w:rsidRPr="00031EDC">
        <w:rPr>
          <w:sz w:val="24"/>
          <w:szCs w:val="24"/>
          <w:lang w:val="zh-CN"/>
        </w:rPr>
        <w:t>3</w:t>
      </w:r>
      <w:r w:rsidRPr="00031EDC">
        <w:rPr>
          <w:rFonts w:ascii="SimSun" w:eastAsia="SimSun" w:hAnsi="SimSun" w:cs="SimSun" w:hint="eastAsia"/>
          <w:sz w:val="24"/>
          <w:szCs w:val="24"/>
          <w:lang w:val="zh-CN"/>
        </w:rPr>
        <w:t>段援引的决定要求报告已得到充分证实的案件，即这些案件的相关法律或行政诉讼程序已经完成，并已确定发生了非法贸易。如上文第</w:t>
      </w:r>
      <w:r w:rsidRPr="00031EDC">
        <w:rPr>
          <w:sz w:val="24"/>
          <w:szCs w:val="24"/>
          <w:lang w:val="zh-CN"/>
        </w:rPr>
        <w:t>3</w:t>
      </w:r>
      <w:r w:rsidRPr="00031EDC">
        <w:rPr>
          <w:rFonts w:ascii="SimSun" w:eastAsia="SimSun" w:hAnsi="SimSun" w:cs="SimSun" w:hint="eastAsia"/>
          <w:sz w:val="24"/>
          <w:szCs w:val="24"/>
          <w:lang w:val="zh-CN"/>
        </w:rPr>
        <w:t>段所述，第</w:t>
      </w:r>
      <w:r w:rsidR="00635F63" w:rsidRPr="00031EDC">
        <w:rPr>
          <w:sz w:val="24"/>
          <w:szCs w:val="24"/>
          <w:lang w:val="zh-CN"/>
        </w:rPr>
        <w:t>XXXIV/8</w:t>
      </w:r>
      <w:r w:rsidRPr="00031EDC">
        <w:rPr>
          <w:rFonts w:ascii="SimSun" w:eastAsia="SimSun" w:hAnsi="SimSun" w:cs="SimSun" w:hint="eastAsia"/>
          <w:sz w:val="24"/>
          <w:szCs w:val="24"/>
          <w:lang w:val="zh-CN"/>
        </w:rPr>
        <w:t>号决定第</w:t>
      </w:r>
      <w:r w:rsidRPr="00031EDC">
        <w:rPr>
          <w:sz w:val="24"/>
          <w:szCs w:val="24"/>
          <w:lang w:val="zh-CN"/>
        </w:rPr>
        <w:t>3</w:t>
      </w:r>
      <w:r w:rsidRPr="00031EDC">
        <w:rPr>
          <w:rFonts w:ascii="SimSun" w:eastAsia="SimSun" w:hAnsi="SimSun" w:cs="SimSun" w:hint="eastAsia"/>
          <w:sz w:val="24"/>
          <w:szCs w:val="24"/>
          <w:lang w:val="zh-CN"/>
        </w:rPr>
        <w:t>段还鼓励缔约方在力所能及的范围内提供有关非法贸易情况的更多信息。因此，缔约方还报告了尚未得到充分证明或诉讼仍在进行中的案件。一个缔约方提供了先前报告的案件的最新司法处理结果。在向缔约方发送的</w:t>
      </w:r>
      <w:r w:rsidRPr="00031EDC">
        <w:rPr>
          <w:sz w:val="24"/>
          <w:szCs w:val="24"/>
          <w:lang w:val="zh-CN"/>
        </w:rPr>
        <w:t>2026</w:t>
      </w:r>
      <w:r w:rsidRPr="00031EDC">
        <w:rPr>
          <w:rFonts w:ascii="SimSun" w:eastAsia="SimSun" w:hAnsi="SimSun" w:cs="SimSun" w:hint="eastAsia"/>
          <w:sz w:val="24"/>
          <w:szCs w:val="24"/>
          <w:lang w:val="zh-CN"/>
        </w:rPr>
        <w:t>年年度提醒函中，秘书处鼓励缔约方在可能的情况下提</w:t>
      </w:r>
      <w:r w:rsidRPr="00031EDC">
        <w:rPr>
          <w:rFonts w:ascii="SimSun" w:eastAsia="SimSun" w:hAnsi="SimSun" w:cs="SimSun" w:hint="eastAsia"/>
          <w:sz w:val="24"/>
          <w:szCs w:val="24"/>
          <w:lang w:val="zh-CN"/>
        </w:rPr>
        <w:lastRenderedPageBreak/>
        <w:t>供有关先前报告案件司法处理结果的最新信息，并将在今后的提醒中继续这样鼓励，以促进共享信息和确定有效的执法实践。</w:t>
      </w:r>
    </w:p>
    <w:p w14:paraId="0C9A8EE3" w14:textId="4CC4746E" w:rsidR="006A1F5E" w:rsidRPr="00031EDC" w:rsidRDefault="006A1F5E" w:rsidP="004C6CF0">
      <w:pPr>
        <w:pStyle w:val="CH2"/>
        <w:numPr>
          <w:ilvl w:val="0"/>
          <w:numId w:val="20"/>
        </w:numPr>
        <w:tabs>
          <w:tab w:val="clear" w:pos="851"/>
          <w:tab w:val="clear" w:pos="1247"/>
          <w:tab w:val="clear" w:pos="1871"/>
          <w:tab w:val="clear" w:pos="2495"/>
          <w:tab w:val="clear" w:pos="3119"/>
          <w:tab w:val="clear" w:pos="3742"/>
          <w:tab w:val="clear" w:pos="4366"/>
          <w:tab w:val="clear" w:pos="4990"/>
        </w:tabs>
        <w:ind w:left="1260" w:right="619" w:hanging="720"/>
        <w:rPr>
          <w:rFonts w:eastAsia="SimHei"/>
          <w:bCs/>
          <w:sz w:val="28"/>
          <w:szCs w:val="28"/>
          <w:lang w:val="zh-CN" w:eastAsia="zh-CN"/>
        </w:rPr>
      </w:pPr>
      <w:r w:rsidRPr="00031EDC">
        <w:rPr>
          <w:rFonts w:eastAsia="SimHei" w:hint="eastAsia"/>
          <w:bCs/>
          <w:sz w:val="28"/>
          <w:szCs w:val="28"/>
          <w:lang w:val="zh-CN" w:eastAsia="zh-CN"/>
        </w:rPr>
        <w:t>已报告非法贸易案件的缔约方</w:t>
      </w:r>
    </w:p>
    <w:p w14:paraId="20686480" w14:textId="59ECFA9E"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自</w:t>
      </w:r>
      <w:r w:rsidRPr="00031EDC">
        <w:rPr>
          <w:sz w:val="24"/>
          <w:szCs w:val="24"/>
          <w:lang w:val="zh-CN"/>
        </w:rPr>
        <w:t>2002</w:t>
      </w:r>
      <w:r w:rsidRPr="00031EDC">
        <w:rPr>
          <w:rFonts w:ascii="SimSun" w:eastAsia="SimSun" w:hAnsi="SimSun" w:cs="SimSun" w:hint="eastAsia"/>
          <w:sz w:val="24"/>
          <w:szCs w:val="24"/>
          <w:lang w:val="zh-CN"/>
        </w:rPr>
        <w:t>年报告首批案件以来，《蒙特利尔议定书》的下列总共</w:t>
      </w:r>
      <w:r w:rsidRPr="00031EDC">
        <w:rPr>
          <w:sz w:val="24"/>
          <w:szCs w:val="24"/>
          <w:lang w:val="zh-CN"/>
        </w:rPr>
        <w:t>51</w:t>
      </w:r>
      <w:r w:rsidRPr="00031EDC">
        <w:rPr>
          <w:rFonts w:ascii="SimSun" w:eastAsia="SimSun" w:hAnsi="SimSun" w:cs="SimSun" w:hint="eastAsia"/>
          <w:sz w:val="24"/>
          <w:szCs w:val="24"/>
          <w:lang w:val="zh-CN"/>
        </w:rPr>
        <w:t>个缔约方报告了非法贸易案件：安哥拉、阿根廷、亚美尼亚、澳大利亚、比利时、保加利亚、布基纳法索、中国、哥伦比亚、克罗地亚、塞浦路斯、捷克、刚果民主共和国、丹麦、爱沙尼亚、芬兰、法国、格鲁吉亚、德国、希腊、洪都拉斯、匈牙利、爱尔兰、意大利、日本、肯尼亚、吉尔吉斯斯坦、利比亚、立陶宛、墨西哥、密克罗尼西亚联邦、纳米比亚、荷兰王国、尼日利亚、北马其顿、巴布亚新几内亚、巴拉圭、秘鲁、菲律宾、波兰、罗马尼亚、塞舌尔、新加坡、西班牙、斯里兰卡、泰国、土耳其、土库曼斯坦、大不列颠及北爱尔兰联合王国、美利坚合众国和乌兹别克斯坦。</w:t>
      </w:r>
    </w:p>
    <w:p w14:paraId="5FE4384A" w14:textId="77777777" w:rsidR="006A1F5E" w:rsidRPr="00031EDC" w:rsidRDefault="006A1F5E" w:rsidP="006919C8">
      <w:pPr>
        <w:pStyle w:val="Titlefigure"/>
        <w:keepLines w:val="0"/>
        <w:tabs>
          <w:tab w:val="clear" w:pos="1247"/>
          <w:tab w:val="left" w:pos="1134"/>
        </w:tabs>
        <w:suppressAutoHyphens w:val="0"/>
        <w:spacing w:before="120" w:after="120"/>
        <w:ind w:left="1253"/>
        <w:rPr>
          <w:rFonts w:ascii="SimHei" w:eastAsia="SimHei" w:hAnsi="SimHei"/>
          <w:bCs/>
          <w:sz w:val="24"/>
          <w:szCs w:val="24"/>
          <w:lang w:eastAsia="zh-CN"/>
        </w:rPr>
      </w:pPr>
      <w:r w:rsidRPr="00031EDC">
        <w:rPr>
          <w:rFonts w:ascii="SimHei" w:eastAsia="SimHei" w:hAnsi="SimHei" w:cs="SimSun" w:hint="eastAsia"/>
          <w:bCs/>
          <w:sz w:val="24"/>
          <w:szCs w:val="24"/>
          <w:lang w:val="zh-CN" w:eastAsia="zh-CN"/>
        </w:rPr>
        <w:t>按报告年份分列的已报告案件数量</w:t>
      </w:r>
    </w:p>
    <w:p w14:paraId="51504982" w14:textId="77777777" w:rsidR="006A1F5E" w:rsidRPr="00031EDC" w:rsidRDefault="006A1F5E" w:rsidP="0061328A">
      <w:pPr>
        <w:pStyle w:val="NormalNonumber"/>
        <w:tabs>
          <w:tab w:val="clear" w:pos="1247"/>
          <w:tab w:val="left" w:pos="1134"/>
        </w:tabs>
        <w:spacing w:after="240"/>
        <w:ind w:left="1248"/>
        <w:rPr>
          <w:sz w:val="24"/>
          <w:szCs w:val="24"/>
        </w:rPr>
      </w:pPr>
      <w:r w:rsidRPr="00031EDC">
        <w:rPr>
          <w:noProof/>
          <w:sz w:val="24"/>
          <w:szCs w:val="24"/>
        </w:rPr>
        <w:drawing>
          <wp:inline distT="0" distB="0" distL="0" distR="0" wp14:anchorId="710F6505" wp14:editId="408BC29C">
            <wp:extent cx="4572000" cy="2743200"/>
            <wp:effectExtent l="0" t="0" r="0" b="0"/>
            <wp:docPr id="1320115703" name="Chart 1">
              <a:extLst xmlns:a="http://schemas.openxmlformats.org/drawingml/2006/main">
                <a:ext uri="{FF2B5EF4-FFF2-40B4-BE49-F238E27FC236}">
                  <a16:creationId xmlns:a16="http://schemas.microsoft.com/office/drawing/2014/main" id="{1B7A4FDE-7458-BDD5-A3C2-9B9D5E50B3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020E17D" w14:textId="4B6956DC"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在这</w:t>
      </w:r>
      <w:r w:rsidRPr="00031EDC">
        <w:rPr>
          <w:sz w:val="24"/>
          <w:szCs w:val="24"/>
          <w:lang w:val="zh-CN"/>
        </w:rPr>
        <w:t>51</w:t>
      </w:r>
      <w:r w:rsidRPr="00031EDC">
        <w:rPr>
          <w:rFonts w:ascii="SimSun" w:eastAsia="SimSun" w:hAnsi="SimSun" w:cs="SimSun" w:hint="eastAsia"/>
          <w:sz w:val="24"/>
          <w:szCs w:val="24"/>
          <w:lang w:val="zh-CN"/>
        </w:rPr>
        <w:t>个缔约方中，有</w:t>
      </w:r>
      <w:r w:rsidRPr="00031EDC">
        <w:rPr>
          <w:sz w:val="24"/>
          <w:szCs w:val="24"/>
          <w:lang w:val="zh-CN"/>
        </w:rPr>
        <w:t>27</w:t>
      </w:r>
      <w:r w:rsidRPr="00031EDC">
        <w:rPr>
          <w:rFonts w:ascii="SimSun" w:eastAsia="SimSun" w:hAnsi="SimSun" w:cs="SimSun" w:hint="eastAsia"/>
          <w:sz w:val="24"/>
          <w:szCs w:val="24"/>
          <w:lang w:val="zh-CN"/>
        </w:rPr>
        <w:t>个是按《蒙特利尔议定书》第</w:t>
      </w:r>
      <w:r w:rsidRPr="00031EDC">
        <w:rPr>
          <w:sz w:val="24"/>
          <w:szCs w:val="24"/>
          <w:lang w:val="zh-CN"/>
        </w:rPr>
        <w:t>5</w:t>
      </w:r>
      <w:r w:rsidRPr="00031EDC">
        <w:rPr>
          <w:rFonts w:ascii="SimSun" w:eastAsia="SimSun" w:hAnsi="SimSun" w:cs="SimSun" w:hint="eastAsia"/>
          <w:sz w:val="24"/>
          <w:szCs w:val="24"/>
          <w:lang w:val="zh-CN"/>
        </w:rPr>
        <w:t>条第</w:t>
      </w:r>
      <w:r w:rsidRPr="00031EDC">
        <w:rPr>
          <w:sz w:val="24"/>
          <w:szCs w:val="24"/>
          <w:lang w:val="zh-CN"/>
        </w:rPr>
        <w:t>1</w:t>
      </w:r>
      <w:r w:rsidRPr="00031EDC">
        <w:rPr>
          <w:rFonts w:ascii="SimSun" w:eastAsia="SimSun" w:hAnsi="SimSun" w:cs="SimSun" w:hint="eastAsia"/>
          <w:sz w:val="24"/>
          <w:szCs w:val="24"/>
          <w:lang w:val="zh-CN"/>
        </w:rPr>
        <w:t>款行事的缔约方（第</w:t>
      </w:r>
      <w:r w:rsidRPr="00031EDC">
        <w:rPr>
          <w:sz w:val="24"/>
          <w:szCs w:val="24"/>
          <w:lang w:val="zh-CN"/>
        </w:rPr>
        <w:t>5</w:t>
      </w:r>
      <w:r w:rsidRPr="00031EDC">
        <w:rPr>
          <w:rFonts w:ascii="SimSun" w:eastAsia="SimSun" w:hAnsi="SimSun" w:cs="SimSun" w:hint="eastAsia"/>
          <w:sz w:val="24"/>
          <w:szCs w:val="24"/>
          <w:lang w:val="zh-CN"/>
        </w:rPr>
        <w:t>条缔约方），而其余</w:t>
      </w:r>
      <w:r w:rsidRPr="00031EDC">
        <w:rPr>
          <w:sz w:val="24"/>
          <w:szCs w:val="24"/>
          <w:lang w:val="zh-CN"/>
        </w:rPr>
        <w:t>24</w:t>
      </w:r>
      <w:r w:rsidRPr="00031EDC">
        <w:rPr>
          <w:rFonts w:ascii="SimSun" w:eastAsia="SimSun" w:hAnsi="SimSun" w:cs="SimSun" w:hint="eastAsia"/>
          <w:sz w:val="24"/>
          <w:szCs w:val="24"/>
          <w:lang w:val="zh-CN"/>
        </w:rPr>
        <w:t>个是非按第</w:t>
      </w:r>
      <w:r w:rsidRPr="00031EDC">
        <w:rPr>
          <w:sz w:val="24"/>
          <w:szCs w:val="24"/>
          <w:lang w:val="zh-CN"/>
        </w:rPr>
        <w:t>5</w:t>
      </w:r>
      <w:r w:rsidRPr="00031EDC">
        <w:rPr>
          <w:rFonts w:ascii="SimSun" w:eastAsia="SimSun" w:hAnsi="SimSun" w:cs="SimSun" w:hint="eastAsia"/>
          <w:sz w:val="24"/>
          <w:szCs w:val="24"/>
          <w:lang w:val="zh-CN"/>
        </w:rPr>
        <w:t>条第</w:t>
      </w:r>
      <w:r w:rsidRPr="00031EDC">
        <w:rPr>
          <w:sz w:val="24"/>
          <w:szCs w:val="24"/>
          <w:lang w:val="zh-CN"/>
        </w:rPr>
        <w:t>1</w:t>
      </w:r>
      <w:r w:rsidRPr="00031EDC">
        <w:rPr>
          <w:rFonts w:ascii="SimSun" w:eastAsia="SimSun" w:hAnsi="SimSun" w:cs="SimSun" w:hint="eastAsia"/>
          <w:sz w:val="24"/>
          <w:szCs w:val="24"/>
          <w:lang w:val="zh-CN"/>
        </w:rPr>
        <w:t>款行事的缔约方（非第</w:t>
      </w:r>
      <w:r w:rsidRPr="00031EDC">
        <w:rPr>
          <w:sz w:val="24"/>
          <w:szCs w:val="24"/>
          <w:lang w:val="zh-CN"/>
        </w:rPr>
        <w:t>5</w:t>
      </w:r>
      <w:r w:rsidRPr="00031EDC">
        <w:rPr>
          <w:rFonts w:ascii="SimSun" w:eastAsia="SimSun" w:hAnsi="SimSun" w:cs="SimSun" w:hint="eastAsia"/>
          <w:sz w:val="24"/>
          <w:szCs w:val="24"/>
          <w:lang w:val="zh-CN"/>
        </w:rPr>
        <w:t>条缔约方）。两个缔约方（一个第</w:t>
      </w:r>
      <w:r w:rsidRPr="00031EDC">
        <w:rPr>
          <w:sz w:val="24"/>
          <w:szCs w:val="24"/>
          <w:lang w:val="zh-CN"/>
        </w:rPr>
        <w:t>5</w:t>
      </w:r>
      <w:r w:rsidRPr="00031EDC">
        <w:rPr>
          <w:rFonts w:ascii="SimSun" w:eastAsia="SimSun" w:hAnsi="SimSun" w:cs="SimSun" w:hint="eastAsia"/>
          <w:sz w:val="24"/>
          <w:szCs w:val="24"/>
          <w:lang w:val="zh-CN"/>
        </w:rPr>
        <w:t>条缔约方和一个非第</w:t>
      </w:r>
      <w:r w:rsidRPr="00031EDC">
        <w:rPr>
          <w:sz w:val="24"/>
          <w:szCs w:val="24"/>
          <w:lang w:val="zh-CN"/>
        </w:rPr>
        <w:t>5</w:t>
      </w:r>
      <w:r w:rsidRPr="00031EDC">
        <w:rPr>
          <w:rFonts w:ascii="SimSun" w:eastAsia="SimSun" w:hAnsi="SimSun" w:cs="SimSun" w:hint="eastAsia"/>
          <w:sz w:val="24"/>
          <w:szCs w:val="24"/>
          <w:lang w:val="zh-CN"/>
        </w:rPr>
        <w:t>条缔约方）在报告期内首次报告了病例。表</w:t>
      </w:r>
      <w:r w:rsidRPr="00031EDC">
        <w:rPr>
          <w:sz w:val="24"/>
          <w:szCs w:val="24"/>
          <w:lang w:val="zh-CN"/>
        </w:rPr>
        <w:t>1</w:t>
      </w:r>
      <w:r w:rsidRPr="00031EDC">
        <w:rPr>
          <w:rFonts w:ascii="SimSun" w:eastAsia="SimSun" w:hAnsi="SimSun" w:cs="SimSun" w:hint="eastAsia"/>
          <w:sz w:val="24"/>
          <w:szCs w:val="24"/>
          <w:lang w:val="zh-CN"/>
        </w:rPr>
        <w:t>显示了迄今已报告的所有案件的地域分布情况。</w:t>
      </w:r>
    </w:p>
    <w:p w14:paraId="5877230B" w14:textId="553FE576" w:rsidR="006A1F5E" w:rsidRPr="00031EDC" w:rsidRDefault="006A1F5E" w:rsidP="007541D3">
      <w:pPr>
        <w:pStyle w:val="Titletable"/>
        <w:tabs>
          <w:tab w:val="clear" w:pos="1247"/>
          <w:tab w:val="left" w:pos="1134"/>
        </w:tabs>
        <w:spacing w:before="240"/>
        <w:ind w:left="1253"/>
        <w:rPr>
          <w:rFonts w:ascii="SimHei" w:eastAsia="SimHei" w:hAnsi="SimHei"/>
          <w:sz w:val="24"/>
          <w:szCs w:val="24"/>
          <w:lang w:eastAsia="zh-CN"/>
        </w:rPr>
      </w:pPr>
      <w:r w:rsidRPr="00031EDC">
        <w:rPr>
          <w:rFonts w:ascii="SimSun" w:eastAsia="SimSun" w:hAnsi="SimSun" w:cs="SimSun" w:hint="eastAsia"/>
          <w:b w:val="0"/>
          <w:bCs w:val="0"/>
          <w:sz w:val="24"/>
          <w:szCs w:val="24"/>
          <w:lang w:val="zh-CN" w:eastAsia="zh-CN"/>
        </w:rPr>
        <w:t>表</w:t>
      </w:r>
      <w:r w:rsidRPr="00031EDC">
        <w:rPr>
          <w:b w:val="0"/>
          <w:bCs w:val="0"/>
          <w:sz w:val="24"/>
          <w:szCs w:val="24"/>
          <w:lang w:val="zh-CN" w:eastAsia="zh-CN"/>
        </w:rPr>
        <w:t>1</w:t>
      </w:r>
      <w:r w:rsidR="0010439D" w:rsidRPr="00031EDC">
        <w:rPr>
          <w:b w:val="0"/>
          <w:bCs w:val="0"/>
          <w:sz w:val="24"/>
          <w:szCs w:val="24"/>
          <w:lang w:val="en-US" w:eastAsia="zh-CN"/>
        </w:rPr>
        <w:t xml:space="preserve"> </w:t>
      </w:r>
      <w:r w:rsidR="0010439D" w:rsidRPr="00031EDC">
        <w:rPr>
          <w:rFonts w:eastAsiaTheme="minorEastAsia"/>
          <w:b w:val="0"/>
          <w:bCs w:val="0"/>
          <w:sz w:val="24"/>
          <w:szCs w:val="24"/>
          <w:lang w:val="en-US" w:eastAsia="zh-CN"/>
        </w:rPr>
        <w:br/>
      </w:r>
      <w:r w:rsidRPr="00031EDC">
        <w:rPr>
          <w:rFonts w:ascii="SimHei" w:eastAsia="SimHei" w:hAnsi="SimHei" w:cs="SimSun" w:hint="eastAsia"/>
          <w:sz w:val="24"/>
          <w:szCs w:val="24"/>
          <w:lang w:val="zh-CN" w:eastAsia="zh-CN"/>
        </w:rPr>
        <w:t>已报告案件的地域分布情况</w:t>
      </w:r>
    </w:p>
    <w:tbl>
      <w:tblPr>
        <w:tblStyle w:val="GridTable1Light"/>
        <w:tblW w:w="828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3960"/>
      </w:tblGrid>
      <w:tr w:rsidR="006A1F5E" w:rsidRPr="00031EDC" w14:paraId="75B6772E" w14:textId="77777777" w:rsidTr="007541D3">
        <w:trPr>
          <w:cnfStyle w:val="100000000000" w:firstRow="1" w:lastRow="0" w:firstColumn="0" w:lastColumn="0" w:oddVBand="0" w:evenVBand="0" w:oddHBand="0" w:evenHBand="0" w:firstRowFirstColumn="0" w:firstRowLastColumn="0" w:lastRowFirstColumn="0" w:lastRowLastColumn="0"/>
          <w:trHeight w:val="57"/>
          <w:jc w:val="right"/>
        </w:trPr>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auto"/>
              <w:bottom w:val="single" w:sz="12" w:space="0" w:color="auto"/>
            </w:tcBorders>
            <w:noWrap/>
            <w:vAlign w:val="bottom"/>
          </w:tcPr>
          <w:p w14:paraId="6D884465" w14:textId="77777777" w:rsidR="006A1F5E" w:rsidRPr="00031EDC" w:rsidRDefault="006A1F5E" w:rsidP="008A22B4">
            <w:pPr>
              <w:pStyle w:val="Normal-pool-Table"/>
              <w:tabs>
                <w:tab w:val="clear" w:pos="1247"/>
                <w:tab w:val="left" w:pos="1134"/>
              </w:tabs>
              <w:ind w:left="1134" w:hanging="1134"/>
              <w:rPr>
                <w:rFonts w:eastAsia="KaiTi"/>
                <w:b w:val="0"/>
                <w:bCs w:val="0"/>
                <w:i/>
                <w:iCs/>
                <w:sz w:val="20"/>
              </w:rPr>
            </w:pPr>
            <w:r w:rsidRPr="00031EDC">
              <w:rPr>
                <w:rFonts w:eastAsia="KaiTi"/>
                <w:b w:val="0"/>
                <w:bCs w:val="0"/>
                <w:color w:val="000000"/>
                <w:sz w:val="20"/>
                <w:lang w:val="zh-CN"/>
              </w:rPr>
              <w:t>联合国地理区域</w:t>
            </w:r>
          </w:p>
        </w:tc>
        <w:tc>
          <w:tcPr>
            <w:tcW w:w="3960" w:type="dxa"/>
            <w:tcBorders>
              <w:top w:val="single" w:sz="4" w:space="0" w:color="auto"/>
              <w:bottom w:val="single" w:sz="12" w:space="0" w:color="auto"/>
            </w:tcBorders>
            <w:noWrap/>
            <w:vAlign w:val="bottom"/>
          </w:tcPr>
          <w:p w14:paraId="1FB4CA02" w14:textId="233602F3" w:rsidR="006A1F5E" w:rsidRPr="00031EDC" w:rsidRDefault="006A1F5E" w:rsidP="008A22B4">
            <w:pPr>
              <w:pStyle w:val="Normal-pool-Table"/>
              <w:jc w:val="right"/>
              <w:cnfStyle w:val="100000000000" w:firstRow="1" w:lastRow="0" w:firstColumn="0" w:lastColumn="0" w:oddVBand="0" w:evenVBand="0" w:oddHBand="0" w:evenHBand="0" w:firstRowFirstColumn="0" w:firstRowLastColumn="0" w:lastRowFirstColumn="0" w:lastRowLastColumn="0"/>
              <w:rPr>
                <w:rFonts w:eastAsia="KaiTi"/>
                <w:b w:val="0"/>
                <w:bCs w:val="0"/>
                <w:sz w:val="20"/>
                <w:lang w:eastAsia="zh-CN"/>
              </w:rPr>
            </w:pPr>
            <w:r w:rsidRPr="00031EDC">
              <w:rPr>
                <w:rFonts w:eastAsia="KaiTi"/>
                <w:b w:val="0"/>
                <w:bCs w:val="0"/>
                <w:color w:val="000000"/>
                <w:sz w:val="20"/>
                <w:lang w:val="zh-CN" w:eastAsia="zh-CN"/>
              </w:rPr>
              <w:t>截至</w:t>
            </w:r>
            <w:r w:rsidRPr="00031EDC">
              <w:rPr>
                <w:rFonts w:eastAsia="KaiTi"/>
                <w:b w:val="0"/>
                <w:bCs w:val="0"/>
                <w:color w:val="000000"/>
                <w:sz w:val="20"/>
                <w:lang w:val="zh-CN" w:eastAsia="zh-CN"/>
              </w:rPr>
              <w:t>2026</w:t>
            </w:r>
            <w:r w:rsidRPr="00031EDC">
              <w:rPr>
                <w:rFonts w:eastAsia="KaiTi"/>
                <w:b w:val="0"/>
                <w:bCs w:val="0"/>
                <w:color w:val="000000"/>
                <w:sz w:val="20"/>
                <w:lang w:val="zh-CN" w:eastAsia="zh-CN"/>
              </w:rPr>
              <w:t>年</w:t>
            </w:r>
            <w:r w:rsidRPr="00031EDC">
              <w:rPr>
                <w:rFonts w:eastAsia="KaiTi"/>
                <w:b w:val="0"/>
                <w:bCs w:val="0"/>
                <w:color w:val="000000"/>
                <w:sz w:val="20"/>
                <w:lang w:val="zh-CN" w:eastAsia="zh-CN"/>
              </w:rPr>
              <w:t>4</w:t>
            </w:r>
            <w:r w:rsidRPr="00031EDC">
              <w:rPr>
                <w:rFonts w:eastAsia="KaiTi"/>
                <w:b w:val="0"/>
                <w:bCs w:val="0"/>
                <w:color w:val="000000"/>
                <w:sz w:val="20"/>
                <w:lang w:val="zh-CN" w:eastAsia="zh-CN"/>
              </w:rPr>
              <w:t>月</w:t>
            </w:r>
            <w:r w:rsidRPr="00031EDC">
              <w:rPr>
                <w:rFonts w:eastAsia="KaiTi"/>
                <w:b w:val="0"/>
                <w:bCs w:val="0"/>
                <w:color w:val="000000"/>
                <w:sz w:val="20"/>
                <w:lang w:val="zh-CN" w:eastAsia="zh-CN"/>
              </w:rPr>
              <w:t>27</w:t>
            </w:r>
            <w:r w:rsidRPr="00031EDC">
              <w:rPr>
                <w:rFonts w:eastAsia="KaiTi"/>
                <w:b w:val="0"/>
                <w:bCs w:val="0"/>
                <w:color w:val="000000"/>
                <w:sz w:val="20"/>
                <w:lang w:val="zh-CN" w:eastAsia="zh-CN"/>
              </w:rPr>
              <w:t>日报告的案件数量</w:t>
            </w:r>
          </w:p>
        </w:tc>
      </w:tr>
      <w:tr w:rsidR="006A1F5E" w:rsidRPr="00031EDC" w14:paraId="1BCF3F36" w14:textId="77777777" w:rsidTr="007541D3">
        <w:trPr>
          <w:trHeight w:val="57"/>
          <w:jc w:val="right"/>
        </w:trPr>
        <w:tc>
          <w:tcPr>
            <w:cnfStyle w:val="001000000000" w:firstRow="0" w:lastRow="0" w:firstColumn="1" w:lastColumn="0" w:oddVBand="0" w:evenVBand="0" w:oddHBand="0" w:evenHBand="0" w:firstRowFirstColumn="0" w:firstRowLastColumn="0" w:lastRowFirstColumn="0" w:lastRowLastColumn="0"/>
            <w:tcW w:w="4320" w:type="dxa"/>
            <w:tcBorders>
              <w:top w:val="single" w:sz="12" w:space="0" w:color="auto"/>
            </w:tcBorders>
            <w:noWrap/>
            <w:hideMark/>
          </w:tcPr>
          <w:p w14:paraId="74071259" w14:textId="77777777" w:rsidR="006A1F5E" w:rsidRPr="00031EDC" w:rsidRDefault="006A1F5E" w:rsidP="008A22B4">
            <w:pPr>
              <w:pStyle w:val="Normal-pool-Table"/>
              <w:tabs>
                <w:tab w:val="clear" w:pos="1247"/>
                <w:tab w:val="left" w:pos="1134"/>
              </w:tabs>
              <w:ind w:left="1134" w:hanging="1134"/>
              <w:rPr>
                <w:b w:val="0"/>
                <w:bCs w:val="0"/>
                <w:sz w:val="20"/>
              </w:rPr>
            </w:pPr>
            <w:r w:rsidRPr="00031EDC">
              <w:rPr>
                <w:rFonts w:ascii="SimSun" w:eastAsia="SimSun" w:hAnsi="SimSun" w:cs="SimSun" w:hint="eastAsia"/>
                <w:b w:val="0"/>
                <w:bCs w:val="0"/>
                <w:color w:val="000000"/>
                <w:sz w:val="20"/>
                <w:lang w:val="zh-CN"/>
              </w:rPr>
              <w:t>非洲国家</w:t>
            </w:r>
          </w:p>
        </w:tc>
        <w:tc>
          <w:tcPr>
            <w:tcW w:w="3960" w:type="dxa"/>
            <w:tcBorders>
              <w:top w:val="single" w:sz="12" w:space="0" w:color="auto"/>
            </w:tcBorders>
            <w:noWrap/>
          </w:tcPr>
          <w:p w14:paraId="4E57DD3D" w14:textId="77777777" w:rsidR="006A1F5E" w:rsidRPr="00031EDC" w:rsidRDefault="006A1F5E" w:rsidP="008A22B4">
            <w:pPr>
              <w:pStyle w:val="Normal-pool-Table"/>
              <w:tabs>
                <w:tab w:val="clear" w:pos="1247"/>
                <w:tab w:val="left" w:pos="1134"/>
              </w:tabs>
              <w:ind w:left="1134"/>
              <w:jc w:val="right"/>
              <w:cnfStyle w:val="000000000000" w:firstRow="0" w:lastRow="0" w:firstColumn="0" w:lastColumn="0" w:oddVBand="0" w:evenVBand="0" w:oddHBand="0" w:evenHBand="0" w:firstRowFirstColumn="0" w:firstRowLastColumn="0" w:lastRowFirstColumn="0" w:lastRowLastColumn="0"/>
              <w:rPr>
                <w:sz w:val="20"/>
              </w:rPr>
            </w:pPr>
            <w:r w:rsidRPr="00031EDC">
              <w:rPr>
                <w:color w:val="000000"/>
                <w:sz w:val="20"/>
                <w:lang w:val="zh-CN"/>
              </w:rPr>
              <w:t>35</w:t>
            </w:r>
          </w:p>
        </w:tc>
      </w:tr>
      <w:tr w:rsidR="006A1F5E" w:rsidRPr="00031EDC" w14:paraId="7EB10995" w14:textId="77777777" w:rsidTr="007541D3">
        <w:trPr>
          <w:trHeight w:val="57"/>
          <w:jc w:val="right"/>
        </w:trPr>
        <w:tc>
          <w:tcPr>
            <w:cnfStyle w:val="001000000000" w:firstRow="0" w:lastRow="0" w:firstColumn="1" w:lastColumn="0" w:oddVBand="0" w:evenVBand="0" w:oddHBand="0" w:evenHBand="0" w:firstRowFirstColumn="0" w:firstRowLastColumn="0" w:lastRowFirstColumn="0" w:lastRowLastColumn="0"/>
            <w:tcW w:w="4320" w:type="dxa"/>
            <w:noWrap/>
            <w:hideMark/>
          </w:tcPr>
          <w:p w14:paraId="78B8AA1E" w14:textId="77777777" w:rsidR="006A1F5E" w:rsidRPr="00031EDC" w:rsidRDefault="006A1F5E" w:rsidP="008A22B4">
            <w:pPr>
              <w:pStyle w:val="Normal-pool-Table"/>
              <w:tabs>
                <w:tab w:val="clear" w:pos="1247"/>
                <w:tab w:val="left" w:pos="1134"/>
              </w:tabs>
              <w:ind w:left="1134" w:hanging="1134"/>
              <w:rPr>
                <w:b w:val="0"/>
                <w:bCs w:val="0"/>
                <w:sz w:val="20"/>
              </w:rPr>
            </w:pPr>
            <w:r w:rsidRPr="00031EDC">
              <w:rPr>
                <w:rFonts w:ascii="SimSun" w:eastAsia="SimSun" w:hAnsi="SimSun" w:cs="SimSun" w:hint="eastAsia"/>
                <w:b w:val="0"/>
                <w:bCs w:val="0"/>
                <w:color w:val="000000"/>
                <w:sz w:val="20"/>
                <w:lang w:val="zh-CN"/>
              </w:rPr>
              <w:t>亚太国家</w:t>
            </w:r>
          </w:p>
        </w:tc>
        <w:tc>
          <w:tcPr>
            <w:tcW w:w="3960" w:type="dxa"/>
            <w:noWrap/>
          </w:tcPr>
          <w:p w14:paraId="5F63473E" w14:textId="77777777" w:rsidR="006A1F5E" w:rsidRPr="00031EDC" w:rsidRDefault="006A1F5E" w:rsidP="008A22B4">
            <w:pPr>
              <w:pStyle w:val="Normal-pool-Table"/>
              <w:tabs>
                <w:tab w:val="clear" w:pos="1247"/>
                <w:tab w:val="left" w:pos="1134"/>
              </w:tabs>
              <w:ind w:left="1134"/>
              <w:jc w:val="right"/>
              <w:cnfStyle w:val="000000000000" w:firstRow="0" w:lastRow="0" w:firstColumn="0" w:lastColumn="0" w:oddVBand="0" w:evenVBand="0" w:oddHBand="0" w:evenHBand="0" w:firstRowFirstColumn="0" w:firstRowLastColumn="0" w:lastRowFirstColumn="0" w:lastRowLastColumn="0"/>
              <w:rPr>
                <w:sz w:val="20"/>
              </w:rPr>
            </w:pPr>
            <w:r w:rsidRPr="00031EDC">
              <w:rPr>
                <w:color w:val="000000"/>
                <w:sz w:val="20"/>
                <w:lang w:val="zh-CN"/>
              </w:rPr>
              <w:t>78</w:t>
            </w:r>
          </w:p>
        </w:tc>
      </w:tr>
      <w:tr w:rsidR="006A1F5E" w:rsidRPr="00031EDC" w14:paraId="329F3763" w14:textId="77777777" w:rsidTr="007541D3">
        <w:trPr>
          <w:trHeight w:val="57"/>
          <w:jc w:val="right"/>
        </w:trPr>
        <w:tc>
          <w:tcPr>
            <w:cnfStyle w:val="001000000000" w:firstRow="0" w:lastRow="0" w:firstColumn="1" w:lastColumn="0" w:oddVBand="0" w:evenVBand="0" w:oddHBand="0" w:evenHBand="0" w:firstRowFirstColumn="0" w:firstRowLastColumn="0" w:lastRowFirstColumn="0" w:lastRowLastColumn="0"/>
            <w:tcW w:w="4320" w:type="dxa"/>
            <w:noWrap/>
            <w:hideMark/>
          </w:tcPr>
          <w:p w14:paraId="68C9A731" w14:textId="77777777" w:rsidR="006A1F5E" w:rsidRPr="00031EDC" w:rsidRDefault="006A1F5E" w:rsidP="008A22B4">
            <w:pPr>
              <w:pStyle w:val="Normal-pool-Table"/>
              <w:tabs>
                <w:tab w:val="clear" w:pos="1247"/>
                <w:tab w:val="left" w:pos="1134"/>
              </w:tabs>
              <w:ind w:left="1134" w:hanging="1134"/>
              <w:rPr>
                <w:b w:val="0"/>
                <w:bCs w:val="0"/>
                <w:sz w:val="20"/>
              </w:rPr>
            </w:pPr>
            <w:r w:rsidRPr="00031EDC">
              <w:rPr>
                <w:rFonts w:ascii="SimSun" w:eastAsia="SimSun" w:hAnsi="SimSun" w:cs="SimSun" w:hint="eastAsia"/>
                <w:b w:val="0"/>
                <w:bCs w:val="0"/>
                <w:color w:val="000000"/>
                <w:sz w:val="20"/>
                <w:lang w:val="zh-CN"/>
              </w:rPr>
              <w:t>东欧国家</w:t>
            </w:r>
          </w:p>
        </w:tc>
        <w:tc>
          <w:tcPr>
            <w:tcW w:w="3960" w:type="dxa"/>
            <w:noWrap/>
          </w:tcPr>
          <w:p w14:paraId="1B1FEBA1" w14:textId="77777777" w:rsidR="006A1F5E" w:rsidRPr="00031EDC" w:rsidRDefault="006A1F5E" w:rsidP="008A22B4">
            <w:pPr>
              <w:pStyle w:val="Normal-pool-Table"/>
              <w:tabs>
                <w:tab w:val="clear" w:pos="1247"/>
                <w:tab w:val="left" w:pos="1134"/>
              </w:tabs>
              <w:ind w:left="1134"/>
              <w:jc w:val="right"/>
              <w:cnfStyle w:val="000000000000" w:firstRow="0" w:lastRow="0" w:firstColumn="0" w:lastColumn="0" w:oddVBand="0" w:evenVBand="0" w:oddHBand="0" w:evenHBand="0" w:firstRowFirstColumn="0" w:firstRowLastColumn="0" w:lastRowFirstColumn="0" w:lastRowLastColumn="0"/>
              <w:rPr>
                <w:sz w:val="20"/>
              </w:rPr>
            </w:pPr>
            <w:r w:rsidRPr="00031EDC">
              <w:rPr>
                <w:color w:val="000000"/>
                <w:sz w:val="20"/>
                <w:lang w:val="zh-CN"/>
              </w:rPr>
              <w:t>589</w:t>
            </w:r>
          </w:p>
        </w:tc>
      </w:tr>
      <w:tr w:rsidR="006A1F5E" w:rsidRPr="00031EDC" w14:paraId="0B45AE64" w14:textId="77777777" w:rsidTr="007541D3">
        <w:trPr>
          <w:trHeight w:val="57"/>
          <w:jc w:val="right"/>
        </w:trPr>
        <w:tc>
          <w:tcPr>
            <w:cnfStyle w:val="001000000000" w:firstRow="0" w:lastRow="0" w:firstColumn="1" w:lastColumn="0" w:oddVBand="0" w:evenVBand="0" w:oddHBand="0" w:evenHBand="0" w:firstRowFirstColumn="0" w:firstRowLastColumn="0" w:lastRowFirstColumn="0" w:lastRowLastColumn="0"/>
            <w:tcW w:w="4320" w:type="dxa"/>
            <w:noWrap/>
            <w:hideMark/>
          </w:tcPr>
          <w:p w14:paraId="211C97C6" w14:textId="77777777" w:rsidR="006A1F5E" w:rsidRPr="00031EDC" w:rsidRDefault="006A1F5E" w:rsidP="008A22B4">
            <w:pPr>
              <w:pStyle w:val="Normal-pool-Table"/>
              <w:tabs>
                <w:tab w:val="clear" w:pos="1247"/>
                <w:tab w:val="left" w:pos="1134"/>
              </w:tabs>
              <w:ind w:left="1134" w:hanging="1134"/>
              <w:rPr>
                <w:b w:val="0"/>
                <w:bCs w:val="0"/>
                <w:sz w:val="20"/>
                <w:lang w:eastAsia="zh-CN"/>
              </w:rPr>
            </w:pPr>
            <w:r w:rsidRPr="00031EDC">
              <w:rPr>
                <w:rFonts w:ascii="SimSun" w:eastAsia="SimSun" w:hAnsi="SimSun" w:cs="SimSun" w:hint="eastAsia"/>
                <w:b w:val="0"/>
                <w:bCs w:val="0"/>
                <w:color w:val="000000"/>
                <w:sz w:val="20"/>
                <w:lang w:val="zh-CN" w:eastAsia="zh-CN"/>
              </w:rPr>
              <w:t>拉丁美洲和加勒比国家</w:t>
            </w:r>
          </w:p>
        </w:tc>
        <w:tc>
          <w:tcPr>
            <w:tcW w:w="3960" w:type="dxa"/>
            <w:noWrap/>
          </w:tcPr>
          <w:p w14:paraId="60F7535B" w14:textId="77777777" w:rsidR="006A1F5E" w:rsidRPr="00031EDC" w:rsidRDefault="006A1F5E" w:rsidP="008A22B4">
            <w:pPr>
              <w:pStyle w:val="Normal-pool-Table"/>
              <w:tabs>
                <w:tab w:val="clear" w:pos="1247"/>
                <w:tab w:val="left" w:pos="1134"/>
              </w:tabs>
              <w:ind w:left="1134"/>
              <w:jc w:val="right"/>
              <w:cnfStyle w:val="000000000000" w:firstRow="0" w:lastRow="0" w:firstColumn="0" w:lastColumn="0" w:oddVBand="0" w:evenVBand="0" w:oddHBand="0" w:evenHBand="0" w:firstRowFirstColumn="0" w:firstRowLastColumn="0" w:lastRowFirstColumn="0" w:lastRowLastColumn="0"/>
              <w:rPr>
                <w:sz w:val="20"/>
              </w:rPr>
            </w:pPr>
            <w:r w:rsidRPr="00031EDC">
              <w:rPr>
                <w:color w:val="000000"/>
                <w:sz w:val="20"/>
                <w:lang w:val="zh-CN"/>
              </w:rPr>
              <w:t>26</w:t>
            </w:r>
          </w:p>
        </w:tc>
      </w:tr>
      <w:tr w:rsidR="006A1F5E" w:rsidRPr="00031EDC" w14:paraId="22E2FB7B" w14:textId="77777777" w:rsidTr="007541D3">
        <w:trPr>
          <w:trHeight w:val="57"/>
          <w:jc w:val="right"/>
        </w:trPr>
        <w:tc>
          <w:tcPr>
            <w:cnfStyle w:val="001000000000" w:firstRow="0" w:lastRow="0" w:firstColumn="1" w:lastColumn="0" w:oddVBand="0" w:evenVBand="0" w:oddHBand="0" w:evenHBand="0" w:firstRowFirstColumn="0" w:firstRowLastColumn="0" w:lastRowFirstColumn="0" w:lastRowLastColumn="0"/>
            <w:tcW w:w="4320" w:type="dxa"/>
            <w:tcBorders>
              <w:bottom w:val="single" w:sz="4" w:space="0" w:color="auto"/>
            </w:tcBorders>
            <w:noWrap/>
            <w:hideMark/>
          </w:tcPr>
          <w:p w14:paraId="0B3FEE20" w14:textId="77777777" w:rsidR="006A1F5E" w:rsidRPr="00031EDC" w:rsidRDefault="006A1F5E" w:rsidP="008A22B4">
            <w:pPr>
              <w:pStyle w:val="Normal-pool-Table"/>
              <w:tabs>
                <w:tab w:val="clear" w:pos="1247"/>
                <w:tab w:val="left" w:pos="1134"/>
              </w:tabs>
              <w:ind w:left="1134" w:hanging="1134"/>
              <w:rPr>
                <w:b w:val="0"/>
                <w:bCs w:val="0"/>
                <w:sz w:val="20"/>
              </w:rPr>
            </w:pPr>
            <w:r w:rsidRPr="00031EDC">
              <w:rPr>
                <w:rFonts w:ascii="SimSun" w:eastAsia="SimSun" w:hAnsi="SimSun" w:cs="SimSun" w:hint="eastAsia"/>
                <w:b w:val="0"/>
                <w:bCs w:val="0"/>
                <w:color w:val="000000"/>
                <w:sz w:val="20"/>
                <w:lang w:val="zh-CN"/>
              </w:rPr>
              <w:t>西欧和其他国家</w:t>
            </w:r>
          </w:p>
        </w:tc>
        <w:tc>
          <w:tcPr>
            <w:tcW w:w="3960" w:type="dxa"/>
            <w:tcBorders>
              <w:bottom w:val="single" w:sz="4" w:space="0" w:color="auto"/>
            </w:tcBorders>
            <w:noWrap/>
          </w:tcPr>
          <w:p w14:paraId="2E9EF327" w14:textId="6A1BF3A0" w:rsidR="006A1F5E" w:rsidRPr="00031EDC" w:rsidRDefault="006A1F5E" w:rsidP="008A22B4">
            <w:pPr>
              <w:pStyle w:val="Normal-pool-Table"/>
              <w:tabs>
                <w:tab w:val="clear" w:pos="1247"/>
                <w:tab w:val="left" w:pos="1134"/>
              </w:tabs>
              <w:ind w:left="1134"/>
              <w:jc w:val="right"/>
              <w:cnfStyle w:val="000000000000" w:firstRow="0" w:lastRow="0" w:firstColumn="0" w:lastColumn="0" w:oddVBand="0" w:evenVBand="0" w:oddHBand="0" w:evenHBand="0" w:firstRowFirstColumn="0" w:firstRowLastColumn="0" w:lastRowFirstColumn="0" w:lastRowLastColumn="0"/>
              <w:rPr>
                <w:sz w:val="20"/>
              </w:rPr>
            </w:pPr>
            <w:r w:rsidRPr="00031EDC">
              <w:rPr>
                <w:color w:val="000000"/>
                <w:sz w:val="20"/>
                <w:lang w:val="zh-CN"/>
              </w:rPr>
              <w:t>379</w:t>
            </w:r>
          </w:p>
        </w:tc>
      </w:tr>
      <w:tr w:rsidR="006A1F5E" w:rsidRPr="00031EDC" w14:paraId="18A1FF7C" w14:textId="77777777" w:rsidTr="007541D3">
        <w:trPr>
          <w:trHeight w:val="57"/>
          <w:jc w:val="right"/>
        </w:trPr>
        <w:tc>
          <w:tcPr>
            <w:cnfStyle w:val="001000000000" w:firstRow="0" w:lastRow="0" w:firstColumn="1" w:lastColumn="0" w:oddVBand="0" w:evenVBand="0" w:oddHBand="0" w:evenHBand="0" w:firstRowFirstColumn="0" w:firstRowLastColumn="0" w:lastRowFirstColumn="0" w:lastRowLastColumn="0"/>
            <w:tcW w:w="4320" w:type="dxa"/>
            <w:tcBorders>
              <w:top w:val="single" w:sz="4" w:space="0" w:color="auto"/>
              <w:bottom w:val="single" w:sz="12" w:space="0" w:color="auto"/>
            </w:tcBorders>
            <w:noWrap/>
          </w:tcPr>
          <w:p w14:paraId="78D66F21" w14:textId="77777777" w:rsidR="006A1F5E" w:rsidRPr="00031EDC" w:rsidRDefault="006A1F5E" w:rsidP="008A22B4">
            <w:pPr>
              <w:pStyle w:val="Normal-pool-Table"/>
              <w:tabs>
                <w:tab w:val="clear" w:pos="1247"/>
                <w:tab w:val="left" w:pos="1134"/>
              </w:tabs>
              <w:ind w:left="1134" w:hanging="1134"/>
              <w:rPr>
                <w:rFonts w:ascii="SimHei" w:eastAsia="SimHei" w:hAnsi="SimHei"/>
                <w:sz w:val="20"/>
              </w:rPr>
            </w:pPr>
            <w:r w:rsidRPr="00031EDC">
              <w:rPr>
                <w:rFonts w:ascii="SimHei" w:eastAsia="SimHei" w:hAnsi="SimHei" w:cs="SimSun" w:hint="eastAsia"/>
                <w:color w:val="000000"/>
                <w:sz w:val="20"/>
                <w:lang w:val="zh-CN"/>
              </w:rPr>
              <w:t>共计</w:t>
            </w:r>
          </w:p>
        </w:tc>
        <w:tc>
          <w:tcPr>
            <w:tcW w:w="3960" w:type="dxa"/>
            <w:tcBorders>
              <w:top w:val="single" w:sz="4" w:space="0" w:color="auto"/>
              <w:bottom w:val="single" w:sz="12" w:space="0" w:color="auto"/>
            </w:tcBorders>
            <w:noWrap/>
          </w:tcPr>
          <w:p w14:paraId="55722FD6" w14:textId="4D5E28AD" w:rsidR="006A1F5E" w:rsidRPr="00031EDC" w:rsidRDefault="006A1F5E" w:rsidP="008A22B4">
            <w:pPr>
              <w:pStyle w:val="Normal-pool-Table"/>
              <w:tabs>
                <w:tab w:val="clear" w:pos="1247"/>
                <w:tab w:val="left" w:pos="1134"/>
              </w:tabs>
              <w:ind w:left="1134"/>
              <w:jc w:val="right"/>
              <w:cnfStyle w:val="000000000000" w:firstRow="0" w:lastRow="0" w:firstColumn="0" w:lastColumn="0" w:oddVBand="0" w:evenVBand="0" w:oddHBand="0" w:evenHBand="0" w:firstRowFirstColumn="0" w:firstRowLastColumn="0" w:lastRowFirstColumn="0" w:lastRowLastColumn="0"/>
              <w:rPr>
                <w:b/>
                <w:bCs/>
                <w:sz w:val="20"/>
              </w:rPr>
            </w:pPr>
            <w:r w:rsidRPr="00031EDC">
              <w:rPr>
                <w:b/>
                <w:bCs/>
                <w:color w:val="000000"/>
                <w:sz w:val="20"/>
                <w:lang w:val="zh-CN"/>
              </w:rPr>
              <w:t>1 107</w:t>
            </w:r>
          </w:p>
        </w:tc>
      </w:tr>
    </w:tbl>
    <w:p w14:paraId="4B71678D" w14:textId="304B4FBD" w:rsidR="006A1F5E" w:rsidRPr="00031EDC" w:rsidRDefault="006A1F5E" w:rsidP="0061328A">
      <w:pPr>
        <w:pStyle w:val="Normalnumber"/>
        <w:tabs>
          <w:tab w:val="clear" w:pos="1247"/>
          <w:tab w:val="clear" w:pos="1814"/>
          <w:tab w:val="clear" w:pos="2381"/>
          <w:tab w:val="clear" w:pos="2948"/>
          <w:tab w:val="clear" w:pos="3515"/>
          <w:tab w:val="num" w:pos="624"/>
        </w:tabs>
        <w:spacing w:before="240" w:line="240" w:lineRule="auto"/>
        <w:rPr>
          <w:sz w:val="24"/>
          <w:szCs w:val="24"/>
        </w:rPr>
      </w:pPr>
      <w:r w:rsidRPr="00031EDC">
        <w:rPr>
          <w:rFonts w:ascii="SimSun" w:eastAsia="SimSun" w:hAnsi="SimSun" w:cs="SimSun" w:hint="eastAsia"/>
          <w:sz w:val="24"/>
          <w:szCs w:val="24"/>
          <w:lang w:val="zh-CN"/>
        </w:rPr>
        <w:lastRenderedPageBreak/>
        <w:t>本说明中提到的大部分缔约方提交信息来自少数几个国家：如表</w:t>
      </w:r>
      <w:r w:rsidRPr="00031EDC">
        <w:rPr>
          <w:sz w:val="24"/>
          <w:szCs w:val="24"/>
          <w:lang w:val="zh-CN"/>
        </w:rPr>
        <w:t>2</w:t>
      </w:r>
      <w:r w:rsidRPr="00031EDC">
        <w:rPr>
          <w:rFonts w:ascii="SimSun" w:eastAsia="SimSun" w:hAnsi="SimSun" w:cs="SimSun" w:hint="eastAsia"/>
          <w:sz w:val="24"/>
          <w:szCs w:val="24"/>
          <w:lang w:val="zh-CN"/>
        </w:rPr>
        <w:t>所示，在迄今已报告的</w:t>
      </w:r>
      <w:r w:rsidRPr="00031EDC">
        <w:rPr>
          <w:sz w:val="24"/>
          <w:szCs w:val="24"/>
          <w:lang w:val="zh-CN"/>
        </w:rPr>
        <w:t>1 107</w:t>
      </w:r>
      <w:r w:rsidRPr="00031EDC">
        <w:rPr>
          <w:rFonts w:ascii="SimSun" w:eastAsia="SimSun" w:hAnsi="SimSun" w:cs="SimSun" w:hint="eastAsia"/>
          <w:sz w:val="24"/>
          <w:szCs w:val="24"/>
          <w:lang w:val="zh-CN"/>
        </w:rPr>
        <w:t>起案件中，</w:t>
      </w:r>
      <w:r w:rsidRPr="00031EDC">
        <w:rPr>
          <w:sz w:val="24"/>
          <w:szCs w:val="24"/>
          <w:lang w:val="zh-CN"/>
        </w:rPr>
        <w:t>80%</w:t>
      </w:r>
      <w:r w:rsidRPr="00031EDC">
        <w:rPr>
          <w:rFonts w:ascii="SimSun" w:eastAsia="SimSun" w:hAnsi="SimSun" w:cs="SimSun" w:hint="eastAsia"/>
          <w:sz w:val="24"/>
          <w:szCs w:val="24"/>
          <w:lang w:val="zh-CN"/>
        </w:rPr>
        <w:t>以上是由</w:t>
      </w:r>
      <w:r w:rsidRPr="00031EDC">
        <w:rPr>
          <w:sz w:val="24"/>
          <w:szCs w:val="24"/>
          <w:lang w:val="zh-CN"/>
        </w:rPr>
        <w:t>11</w:t>
      </w:r>
      <w:r w:rsidRPr="00031EDC">
        <w:rPr>
          <w:rFonts w:ascii="SimSun" w:eastAsia="SimSun" w:hAnsi="SimSun" w:cs="SimSun" w:hint="eastAsia"/>
          <w:sz w:val="24"/>
          <w:szCs w:val="24"/>
          <w:lang w:val="zh-CN"/>
        </w:rPr>
        <w:t>个缔约方报告的。</w:t>
      </w:r>
    </w:p>
    <w:p w14:paraId="589E5EF1" w14:textId="580512FF" w:rsidR="006A1F5E" w:rsidRPr="00031EDC" w:rsidRDefault="006A1F5E" w:rsidP="003B6500">
      <w:pPr>
        <w:pStyle w:val="Titletable"/>
        <w:tabs>
          <w:tab w:val="clear" w:pos="1247"/>
          <w:tab w:val="left" w:pos="1134"/>
        </w:tabs>
        <w:suppressAutoHyphens w:val="0"/>
        <w:spacing w:before="240"/>
        <w:ind w:left="1253"/>
        <w:rPr>
          <w:rFonts w:eastAsia="SimHei"/>
          <w:sz w:val="24"/>
          <w:szCs w:val="24"/>
          <w:lang w:eastAsia="zh-CN"/>
        </w:rPr>
      </w:pPr>
      <w:r w:rsidRPr="00031EDC">
        <w:rPr>
          <w:rFonts w:ascii="SimSun" w:eastAsia="SimSun" w:hAnsi="SimSun" w:cs="SimSun" w:hint="eastAsia"/>
          <w:b w:val="0"/>
          <w:bCs w:val="0"/>
          <w:sz w:val="24"/>
          <w:szCs w:val="24"/>
          <w:lang w:val="zh-CN" w:eastAsia="zh-CN"/>
        </w:rPr>
        <w:t>表</w:t>
      </w:r>
      <w:r w:rsidRPr="00031EDC">
        <w:rPr>
          <w:b w:val="0"/>
          <w:bCs w:val="0"/>
          <w:sz w:val="24"/>
          <w:szCs w:val="24"/>
          <w:lang w:val="zh-CN" w:eastAsia="zh-CN"/>
        </w:rPr>
        <w:t>2</w:t>
      </w:r>
      <w:r w:rsidR="003B6500" w:rsidRPr="00031EDC">
        <w:rPr>
          <w:rFonts w:eastAsiaTheme="minorEastAsia"/>
          <w:b w:val="0"/>
          <w:bCs w:val="0"/>
          <w:sz w:val="24"/>
          <w:szCs w:val="24"/>
          <w:lang w:val="en-US" w:eastAsia="zh-CN"/>
        </w:rPr>
        <w:t xml:space="preserve"> </w:t>
      </w:r>
      <w:r w:rsidR="003B6500" w:rsidRPr="00031EDC">
        <w:rPr>
          <w:rFonts w:eastAsiaTheme="minorEastAsia"/>
          <w:b w:val="0"/>
          <w:bCs w:val="0"/>
          <w:sz w:val="24"/>
          <w:szCs w:val="24"/>
          <w:lang w:val="en-US" w:eastAsia="zh-CN"/>
        </w:rPr>
        <w:br/>
      </w:r>
      <w:r w:rsidRPr="00031EDC">
        <w:rPr>
          <w:rFonts w:eastAsia="SimHei"/>
          <w:sz w:val="24"/>
          <w:szCs w:val="24"/>
          <w:lang w:val="zh-CN" w:eastAsia="zh-CN"/>
        </w:rPr>
        <w:t>报告案件数量最多的缔约方</w:t>
      </w:r>
      <w:r w:rsidRPr="00031EDC">
        <w:rPr>
          <w:rStyle w:val="FootnoteReference"/>
          <w:rFonts w:eastAsia="SimHei"/>
          <w:spacing w:val="0"/>
          <w:w w:val="100"/>
          <w:position w:val="0"/>
          <w:sz w:val="24"/>
          <w:szCs w:val="24"/>
          <w:lang w:val="zh-CN"/>
        </w:rPr>
        <w:footnoteReference w:id="7"/>
      </w:r>
    </w:p>
    <w:tbl>
      <w:tblPr>
        <w:tblW w:w="8307" w:type="dxa"/>
        <w:jc w:val="right"/>
        <w:tblLayout w:type="fixed"/>
        <w:tblLook w:val="04A0" w:firstRow="1" w:lastRow="0" w:firstColumn="1" w:lastColumn="0" w:noHBand="0" w:noVBand="1"/>
      </w:tblPr>
      <w:tblGrid>
        <w:gridCol w:w="4153"/>
        <w:gridCol w:w="4154"/>
      </w:tblGrid>
      <w:tr w:rsidR="006A1F5E" w:rsidRPr="00031EDC" w14:paraId="76DFF6A6" w14:textId="77777777" w:rsidTr="00B827CE">
        <w:trPr>
          <w:trHeight w:val="57"/>
          <w:jc w:val="right"/>
        </w:trPr>
        <w:tc>
          <w:tcPr>
            <w:tcW w:w="4153" w:type="dxa"/>
            <w:tcBorders>
              <w:top w:val="single" w:sz="4" w:space="0" w:color="auto"/>
              <w:bottom w:val="single" w:sz="12" w:space="0" w:color="auto"/>
            </w:tcBorders>
            <w:noWrap/>
            <w:vAlign w:val="bottom"/>
          </w:tcPr>
          <w:p w14:paraId="4EAD31C5" w14:textId="77777777" w:rsidR="006A1F5E" w:rsidRPr="00031EDC" w:rsidRDefault="006A1F5E" w:rsidP="008A22B4">
            <w:pPr>
              <w:pStyle w:val="Normal-pool-Table"/>
              <w:keepNext/>
              <w:keepLines/>
              <w:rPr>
                <w:rFonts w:ascii="KaiTi" w:eastAsia="KaiTi" w:hAnsi="KaiTi"/>
                <w:i/>
                <w:iCs/>
                <w:sz w:val="20"/>
              </w:rPr>
            </w:pPr>
            <w:r w:rsidRPr="00031EDC">
              <w:rPr>
                <w:rFonts w:ascii="KaiTi" w:eastAsia="KaiTi" w:hAnsi="KaiTi" w:cs="SimSun" w:hint="eastAsia"/>
                <w:color w:val="000000"/>
                <w:sz w:val="20"/>
                <w:lang w:val="zh-CN"/>
              </w:rPr>
              <w:t>缔约方</w:t>
            </w:r>
          </w:p>
        </w:tc>
        <w:tc>
          <w:tcPr>
            <w:tcW w:w="4154" w:type="dxa"/>
            <w:tcBorders>
              <w:top w:val="single" w:sz="4" w:space="0" w:color="auto"/>
              <w:bottom w:val="single" w:sz="12" w:space="0" w:color="auto"/>
            </w:tcBorders>
            <w:noWrap/>
            <w:vAlign w:val="bottom"/>
          </w:tcPr>
          <w:p w14:paraId="655B33D2" w14:textId="77777777" w:rsidR="006A1F5E" w:rsidRPr="00031EDC" w:rsidRDefault="006A1F5E" w:rsidP="008A22B4">
            <w:pPr>
              <w:pStyle w:val="Normal-pool-Table"/>
              <w:keepNext/>
              <w:keepLines/>
              <w:jc w:val="right"/>
              <w:rPr>
                <w:rFonts w:ascii="KaiTi" w:eastAsia="KaiTi" w:hAnsi="KaiTi"/>
                <w:i/>
                <w:iCs/>
                <w:sz w:val="20"/>
              </w:rPr>
            </w:pPr>
            <w:r w:rsidRPr="00031EDC">
              <w:rPr>
                <w:rFonts w:ascii="KaiTi" w:eastAsia="KaiTi" w:hAnsi="KaiTi" w:cs="SimSun" w:hint="eastAsia"/>
                <w:color w:val="000000"/>
                <w:sz w:val="20"/>
                <w:lang w:val="zh-CN"/>
              </w:rPr>
              <w:t>案件数量</w:t>
            </w:r>
          </w:p>
        </w:tc>
      </w:tr>
      <w:tr w:rsidR="006A1F5E" w:rsidRPr="00031EDC" w14:paraId="1FD4B123" w14:textId="77777777" w:rsidTr="00B827CE">
        <w:trPr>
          <w:trHeight w:val="57"/>
          <w:jc w:val="right"/>
        </w:trPr>
        <w:tc>
          <w:tcPr>
            <w:tcW w:w="4153" w:type="dxa"/>
            <w:tcBorders>
              <w:top w:val="single" w:sz="12" w:space="0" w:color="auto"/>
            </w:tcBorders>
            <w:noWrap/>
            <w:vAlign w:val="bottom"/>
            <w:hideMark/>
          </w:tcPr>
          <w:p w14:paraId="090625B6" w14:textId="77777777" w:rsidR="006A1F5E" w:rsidRPr="00031EDC" w:rsidRDefault="006A1F5E" w:rsidP="008A22B4">
            <w:pPr>
              <w:pStyle w:val="Normal-pool-Table"/>
              <w:keepNext/>
              <w:keepLines/>
              <w:rPr>
                <w:sz w:val="20"/>
              </w:rPr>
            </w:pPr>
            <w:r w:rsidRPr="00031EDC">
              <w:rPr>
                <w:rFonts w:ascii="SimSun" w:eastAsia="SimSun" w:hAnsi="SimSun" w:cs="SimSun" w:hint="eastAsia"/>
                <w:color w:val="000000"/>
                <w:sz w:val="20"/>
                <w:lang w:val="zh-CN"/>
              </w:rPr>
              <w:t>保加利亚</w:t>
            </w:r>
          </w:p>
        </w:tc>
        <w:tc>
          <w:tcPr>
            <w:tcW w:w="4154" w:type="dxa"/>
            <w:tcBorders>
              <w:top w:val="single" w:sz="12" w:space="0" w:color="auto"/>
            </w:tcBorders>
            <w:noWrap/>
            <w:vAlign w:val="bottom"/>
            <w:hideMark/>
          </w:tcPr>
          <w:p w14:paraId="4BE15DB4" w14:textId="77777777" w:rsidR="006A1F5E" w:rsidRPr="00031EDC" w:rsidRDefault="006A1F5E" w:rsidP="008A22B4">
            <w:pPr>
              <w:pStyle w:val="Normal-pool-Table"/>
              <w:keepNext/>
              <w:keepLines/>
              <w:jc w:val="right"/>
              <w:rPr>
                <w:sz w:val="20"/>
              </w:rPr>
            </w:pPr>
            <w:r w:rsidRPr="00031EDC">
              <w:rPr>
                <w:color w:val="000000"/>
                <w:sz w:val="20"/>
                <w:lang w:val="zh-CN"/>
              </w:rPr>
              <w:t>239</w:t>
            </w:r>
          </w:p>
        </w:tc>
      </w:tr>
      <w:tr w:rsidR="006A1F5E" w:rsidRPr="00031EDC" w14:paraId="302EC953" w14:textId="77777777" w:rsidTr="00B827CE">
        <w:trPr>
          <w:trHeight w:val="57"/>
          <w:jc w:val="right"/>
        </w:trPr>
        <w:tc>
          <w:tcPr>
            <w:tcW w:w="4153" w:type="dxa"/>
            <w:noWrap/>
            <w:vAlign w:val="bottom"/>
            <w:hideMark/>
          </w:tcPr>
          <w:p w14:paraId="3D9C5106" w14:textId="77777777" w:rsidR="006A1F5E" w:rsidRPr="00031EDC" w:rsidRDefault="006A1F5E" w:rsidP="008A22B4">
            <w:pPr>
              <w:pStyle w:val="Normal-pool-Table"/>
              <w:rPr>
                <w:sz w:val="20"/>
              </w:rPr>
            </w:pPr>
            <w:r w:rsidRPr="00031EDC">
              <w:rPr>
                <w:rFonts w:ascii="SimSun" w:eastAsia="SimSun" w:hAnsi="SimSun" w:cs="SimSun" w:hint="eastAsia"/>
                <w:color w:val="000000"/>
                <w:sz w:val="20"/>
                <w:lang w:val="zh-CN"/>
              </w:rPr>
              <w:t>美利坚合众国</w:t>
            </w:r>
          </w:p>
        </w:tc>
        <w:tc>
          <w:tcPr>
            <w:tcW w:w="4154" w:type="dxa"/>
            <w:noWrap/>
            <w:vAlign w:val="bottom"/>
            <w:hideMark/>
          </w:tcPr>
          <w:p w14:paraId="30DD2DB2" w14:textId="543EC5CC" w:rsidR="006A1F5E" w:rsidRPr="00031EDC" w:rsidRDefault="006A1F5E" w:rsidP="008A22B4">
            <w:pPr>
              <w:pStyle w:val="Normal-pool-Table"/>
              <w:jc w:val="right"/>
              <w:rPr>
                <w:sz w:val="20"/>
              </w:rPr>
            </w:pPr>
            <w:r w:rsidRPr="00031EDC">
              <w:rPr>
                <w:color w:val="000000"/>
                <w:sz w:val="20"/>
                <w:lang w:val="zh-CN"/>
              </w:rPr>
              <w:t>166</w:t>
            </w:r>
          </w:p>
        </w:tc>
      </w:tr>
      <w:tr w:rsidR="006A1F5E" w:rsidRPr="00031EDC" w14:paraId="58CAA51A" w14:textId="77777777" w:rsidTr="00B827CE">
        <w:trPr>
          <w:trHeight w:val="57"/>
          <w:jc w:val="right"/>
        </w:trPr>
        <w:tc>
          <w:tcPr>
            <w:tcW w:w="4153" w:type="dxa"/>
            <w:noWrap/>
            <w:vAlign w:val="bottom"/>
          </w:tcPr>
          <w:p w14:paraId="0DEE4FD2" w14:textId="77777777" w:rsidR="006A1F5E" w:rsidRPr="00031EDC" w:rsidRDefault="006A1F5E" w:rsidP="008A22B4">
            <w:pPr>
              <w:pStyle w:val="Normal-pool-Table"/>
              <w:rPr>
                <w:color w:val="000000"/>
                <w:sz w:val="20"/>
              </w:rPr>
            </w:pPr>
            <w:r w:rsidRPr="00031EDC">
              <w:rPr>
                <w:rFonts w:ascii="SimSun" w:eastAsia="SimSun" w:hAnsi="SimSun" w:cs="SimSun" w:hint="eastAsia"/>
                <w:color w:val="000000"/>
                <w:sz w:val="20"/>
                <w:lang w:val="zh-CN"/>
              </w:rPr>
              <w:t>波兰</w:t>
            </w:r>
          </w:p>
        </w:tc>
        <w:tc>
          <w:tcPr>
            <w:tcW w:w="4154" w:type="dxa"/>
            <w:noWrap/>
            <w:vAlign w:val="bottom"/>
          </w:tcPr>
          <w:p w14:paraId="0A78D687" w14:textId="77777777" w:rsidR="006A1F5E" w:rsidRPr="00031EDC" w:rsidRDefault="006A1F5E" w:rsidP="008A22B4">
            <w:pPr>
              <w:pStyle w:val="Normal-pool-Table"/>
              <w:jc w:val="right"/>
              <w:rPr>
                <w:color w:val="000000"/>
                <w:sz w:val="20"/>
              </w:rPr>
            </w:pPr>
            <w:r w:rsidRPr="00031EDC">
              <w:rPr>
                <w:color w:val="000000"/>
                <w:sz w:val="20"/>
                <w:lang w:val="zh-CN"/>
              </w:rPr>
              <w:t>164</w:t>
            </w:r>
          </w:p>
        </w:tc>
      </w:tr>
      <w:tr w:rsidR="006A1F5E" w:rsidRPr="00031EDC" w14:paraId="10067E47" w14:textId="77777777" w:rsidTr="00B827CE">
        <w:trPr>
          <w:trHeight w:val="57"/>
          <w:jc w:val="right"/>
        </w:trPr>
        <w:tc>
          <w:tcPr>
            <w:tcW w:w="4153" w:type="dxa"/>
            <w:noWrap/>
            <w:vAlign w:val="bottom"/>
            <w:hideMark/>
          </w:tcPr>
          <w:p w14:paraId="712CA8CA" w14:textId="77777777" w:rsidR="006A1F5E" w:rsidRPr="00031EDC" w:rsidRDefault="006A1F5E" w:rsidP="008A22B4">
            <w:pPr>
              <w:pStyle w:val="Normal-pool-Table"/>
              <w:rPr>
                <w:sz w:val="20"/>
              </w:rPr>
            </w:pPr>
            <w:r w:rsidRPr="00031EDC">
              <w:rPr>
                <w:rFonts w:ascii="SimSun" w:eastAsia="SimSun" w:hAnsi="SimSun" w:cs="SimSun" w:hint="eastAsia"/>
                <w:color w:val="000000"/>
                <w:sz w:val="20"/>
                <w:lang w:val="zh-CN"/>
              </w:rPr>
              <w:t>立陶宛</w:t>
            </w:r>
          </w:p>
        </w:tc>
        <w:tc>
          <w:tcPr>
            <w:tcW w:w="4154" w:type="dxa"/>
            <w:noWrap/>
            <w:vAlign w:val="bottom"/>
            <w:hideMark/>
          </w:tcPr>
          <w:p w14:paraId="59543F1F" w14:textId="77777777" w:rsidR="006A1F5E" w:rsidRPr="00031EDC" w:rsidRDefault="006A1F5E" w:rsidP="008A22B4">
            <w:pPr>
              <w:pStyle w:val="Normal-pool-Table"/>
              <w:jc w:val="right"/>
              <w:rPr>
                <w:sz w:val="20"/>
              </w:rPr>
            </w:pPr>
            <w:r w:rsidRPr="00031EDC">
              <w:rPr>
                <w:color w:val="000000"/>
                <w:sz w:val="20"/>
                <w:lang w:val="zh-CN"/>
              </w:rPr>
              <w:t>137</w:t>
            </w:r>
          </w:p>
        </w:tc>
      </w:tr>
      <w:tr w:rsidR="006A1F5E" w:rsidRPr="00031EDC" w14:paraId="0E75425A" w14:textId="77777777" w:rsidTr="00B827CE">
        <w:trPr>
          <w:trHeight w:val="57"/>
          <w:jc w:val="right"/>
        </w:trPr>
        <w:tc>
          <w:tcPr>
            <w:tcW w:w="4153" w:type="dxa"/>
            <w:noWrap/>
            <w:vAlign w:val="bottom"/>
          </w:tcPr>
          <w:p w14:paraId="6427207D" w14:textId="77777777" w:rsidR="006A1F5E" w:rsidRPr="00031EDC" w:rsidRDefault="006A1F5E" w:rsidP="008A22B4">
            <w:pPr>
              <w:pStyle w:val="Normal-pool-Table"/>
              <w:rPr>
                <w:color w:val="000000"/>
                <w:sz w:val="20"/>
              </w:rPr>
            </w:pPr>
            <w:r w:rsidRPr="00031EDC">
              <w:rPr>
                <w:rFonts w:ascii="SimSun" w:eastAsia="SimSun" w:hAnsi="SimSun" w:cs="SimSun" w:hint="eastAsia"/>
                <w:color w:val="000000"/>
                <w:sz w:val="20"/>
                <w:lang w:val="zh-CN"/>
              </w:rPr>
              <w:t>法国</w:t>
            </w:r>
          </w:p>
        </w:tc>
        <w:tc>
          <w:tcPr>
            <w:tcW w:w="4154" w:type="dxa"/>
            <w:noWrap/>
            <w:vAlign w:val="bottom"/>
          </w:tcPr>
          <w:p w14:paraId="4C164C2D" w14:textId="77777777" w:rsidR="006A1F5E" w:rsidRPr="00031EDC" w:rsidRDefault="006A1F5E" w:rsidP="008A22B4">
            <w:pPr>
              <w:pStyle w:val="Normal-pool-Table"/>
              <w:jc w:val="right"/>
              <w:rPr>
                <w:color w:val="000000"/>
                <w:sz w:val="20"/>
              </w:rPr>
            </w:pPr>
            <w:r w:rsidRPr="00031EDC">
              <w:rPr>
                <w:color w:val="000000"/>
                <w:sz w:val="20"/>
                <w:lang w:val="zh-CN"/>
              </w:rPr>
              <w:t>66</w:t>
            </w:r>
          </w:p>
        </w:tc>
      </w:tr>
      <w:tr w:rsidR="006A1F5E" w:rsidRPr="00031EDC" w14:paraId="6223F6DC" w14:textId="77777777" w:rsidTr="00B827CE">
        <w:trPr>
          <w:trHeight w:val="57"/>
          <w:jc w:val="right"/>
        </w:trPr>
        <w:tc>
          <w:tcPr>
            <w:tcW w:w="4153" w:type="dxa"/>
            <w:noWrap/>
            <w:vAlign w:val="bottom"/>
            <w:hideMark/>
          </w:tcPr>
          <w:p w14:paraId="437F2EAB" w14:textId="77777777" w:rsidR="006A1F5E" w:rsidRPr="00031EDC" w:rsidRDefault="006A1F5E" w:rsidP="008A22B4">
            <w:pPr>
              <w:pStyle w:val="Normal-pool-Table"/>
              <w:rPr>
                <w:sz w:val="20"/>
              </w:rPr>
            </w:pPr>
            <w:r w:rsidRPr="00031EDC">
              <w:rPr>
                <w:rFonts w:ascii="SimSun" w:eastAsia="SimSun" w:hAnsi="SimSun" w:cs="SimSun" w:hint="eastAsia"/>
                <w:color w:val="000000"/>
                <w:sz w:val="20"/>
                <w:lang w:val="zh-CN"/>
              </w:rPr>
              <w:t>意大利</w:t>
            </w:r>
          </w:p>
        </w:tc>
        <w:tc>
          <w:tcPr>
            <w:tcW w:w="4154" w:type="dxa"/>
            <w:noWrap/>
            <w:vAlign w:val="bottom"/>
            <w:hideMark/>
          </w:tcPr>
          <w:p w14:paraId="012E23E7" w14:textId="77777777" w:rsidR="006A1F5E" w:rsidRPr="00031EDC" w:rsidRDefault="006A1F5E" w:rsidP="008A22B4">
            <w:pPr>
              <w:pStyle w:val="Normal-pool-Table"/>
              <w:jc w:val="right"/>
              <w:rPr>
                <w:sz w:val="20"/>
              </w:rPr>
            </w:pPr>
            <w:r w:rsidRPr="00031EDC">
              <w:rPr>
                <w:color w:val="000000"/>
                <w:sz w:val="20"/>
                <w:lang w:val="zh-CN"/>
              </w:rPr>
              <w:t>62</w:t>
            </w:r>
          </w:p>
        </w:tc>
      </w:tr>
      <w:tr w:rsidR="006A1F5E" w:rsidRPr="00031EDC" w14:paraId="0CA5CA58" w14:textId="77777777" w:rsidTr="00B827CE">
        <w:trPr>
          <w:trHeight w:val="57"/>
          <w:jc w:val="right"/>
        </w:trPr>
        <w:tc>
          <w:tcPr>
            <w:tcW w:w="4153" w:type="dxa"/>
            <w:noWrap/>
            <w:vAlign w:val="bottom"/>
            <w:hideMark/>
          </w:tcPr>
          <w:p w14:paraId="18C23AA1" w14:textId="77777777" w:rsidR="006A1F5E" w:rsidRPr="00031EDC" w:rsidRDefault="006A1F5E" w:rsidP="008A22B4">
            <w:pPr>
              <w:pStyle w:val="Normal-pool-Table"/>
              <w:rPr>
                <w:sz w:val="20"/>
              </w:rPr>
            </w:pPr>
            <w:r w:rsidRPr="00031EDC">
              <w:rPr>
                <w:rFonts w:ascii="SimSun" w:eastAsia="SimSun" w:hAnsi="SimSun" w:cs="SimSun" w:hint="eastAsia"/>
                <w:color w:val="000000"/>
                <w:sz w:val="20"/>
                <w:lang w:val="zh-CN"/>
              </w:rPr>
              <w:t>西班牙</w:t>
            </w:r>
          </w:p>
        </w:tc>
        <w:tc>
          <w:tcPr>
            <w:tcW w:w="4154" w:type="dxa"/>
            <w:noWrap/>
            <w:vAlign w:val="bottom"/>
            <w:hideMark/>
          </w:tcPr>
          <w:p w14:paraId="6E4FF639" w14:textId="77777777" w:rsidR="006A1F5E" w:rsidRPr="00031EDC" w:rsidRDefault="006A1F5E" w:rsidP="008A22B4">
            <w:pPr>
              <w:pStyle w:val="Normal-pool-Table"/>
              <w:jc w:val="right"/>
              <w:rPr>
                <w:sz w:val="20"/>
              </w:rPr>
            </w:pPr>
            <w:r w:rsidRPr="00031EDC">
              <w:rPr>
                <w:color w:val="000000"/>
                <w:sz w:val="20"/>
                <w:lang w:val="zh-CN"/>
              </w:rPr>
              <w:t>30</w:t>
            </w:r>
          </w:p>
        </w:tc>
      </w:tr>
      <w:tr w:rsidR="006A1F5E" w:rsidRPr="00031EDC" w14:paraId="44126750" w14:textId="77777777" w:rsidTr="00B827CE">
        <w:trPr>
          <w:trHeight w:val="57"/>
          <w:jc w:val="right"/>
        </w:trPr>
        <w:tc>
          <w:tcPr>
            <w:tcW w:w="4153" w:type="dxa"/>
            <w:noWrap/>
            <w:vAlign w:val="bottom"/>
            <w:hideMark/>
          </w:tcPr>
          <w:p w14:paraId="4F503928" w14:textId="77777777" w:rsidR="006A1F5E" w:rsidRPr="00031EDC" w:rsidRDefault="006A1F5E" w:rsidP="008A22B4">
            <w:pPr>
              <w:pStyle w:val="Normal-pool-Table"/>
              <w:rPr>
                <w:sz w:val="20"/>
              </w:rPr>
            </w:pPr>
            <w:r w:rsidRPr="00031EDC">
              <w:rPr>
                <w:rFonts w:ascii="SimSun" w:eastAsia="SimSun" w:hAnsi="SimSun" w:cs="SimSun" w:hint="eastAsia"/>
                <w:color w:val="000000"/>
                <w:sz w:val="20"/>
                <w:lang w:val="zh-CN"/>
              </w:rPr>
              <w:t>中国</w:t>
            </w:r>
          </w:p>
        </w:tc>
        <w:tc>
          <w:tcPr>
            <w:tcW w:w="4154" w:type="dxa"/>
            <w:noWrap/>
            <w:vAlign w:val="bottom"/>
            <w:hideMark/>
          </w:tcPr>
          <w:p w14:paraId="53AD8D4B" w14:textId="77777777" w:rsidR="006A1F5E" w:rsidRPr="00031EDC" w:rsidRDefault="006A1F5E" w:rsidP="008A22B4">
            <w:pPr>
              <w:pStyle w:val="Normal-pool-Table"/>
              <w:jc w:val="right"/>
              <w:rPr>
                <w:sz w:val="20"/>
              </w:rPr>
            </w:pPr>
            <w:r w:rsidRPr="00031EDC">
              <w:rPr>
                <w:color w:val="000000"/>
                <w:sz w:val="20"/>
                <w:lang w:val="zh-CN"/>
              </w:rPr>
              <w:t>16</w:t>
            </w:r>
          </w:p>
        </w:tc>
      </w:tr>
      <w:tr w:rsidR="006A1F5E" w:rsidRPr="00031EDC" w14:paraId="01A51AE4" w14:textId="77777777" w:rsidTr="00B827CE">
        <w:trPr>
          <w:trHeight w:val="57"/>
          <w:jc w:val="right"/>
        </w:trPr>
        <w:tc>
          <w:tcPr>
            <w:tcW w:w="4153" w:type="dxa"/>
            <w:noWrap/>
            <w:vAlign w:val="bottom"/>
          </w:tcPr>
          <w:p w14:paraId="11124594" w14:textId="77777777" w:rsidR="006A1F5E" w:rsidRPr="00031EDC" w:rsidRDefault="006A1F5E" w:rsidP="008A22B4">
            <w:pPr>
              <w:pStyle w:val="Normal-pool-Table"/>
              <w:rPr>
                <w:color w:val="000000"/>
                <w:sz w:val="20"/>
              </w:rPr>
            </w:pPr>
            <w:r w:rsidRPr="00031EDC">
              <w:rPr>
                <w:rFonts w:ascii="SimSun" w:eastAsia="SimSun" w:hAnsi="SimSun" w:cs="SimSun" w:hint="eastAsia"/>
                <w:color w:val="000000"/>
                <w:sz w:val="20"/>
                <w:lang w:val="zh-CN"/>
              </w:rPr>
              <w:t>德国</w:t>
            </w:r>
          </w:p>
        </w:tc>
        <w:tc>
          <w:tcPr>
            <w:tcW w:w="4154" w:type="dxa"/>
            <w:noWrap/>
            <w:vAlign w:val="bottom"/>
          </w:tcPr>
          <w:p w14:paraId="0503E642" w14:textId="77777777" w:rsidR="006A1F5E" w:rsidRPr="00031EDC" w:rsidRDefault="006A1F5E" w:rsidP="008A22B4">
            <w:pPr>
              <w:pStyle w:val="Normal-pool-Table"/>
              <w:jc w:val="right"/>
              <w:rPr>
                <w:color w:val="000000"/>
                <w:sz w:val="20"/>
              </w:rPr>
            </w:pPr>
            <w:r w:rsidRPr="00031EDC">
              <w:rPr>
                <w:color w:val="000000"/>
                <w:sz w:val="20"/>
                <w:lang w:val="zh-CN"/>
              </w:rPr>
              <w:t>16</w:t>
            </w:r>
          </w:p>
        </w:tc>
      </w:tr>
      <w:tr w:rsidR="006A1F5E" w:rsidRPr="00031EDC" w14:paraId="613D75BD" w14:textId="77777777" w:rsidTr="00B827CE">
        <w:trPr>
          <w:trHeight w:val="57"/>
          <w:jc w:val="right"/>
        </w:trPr>
        <w:tc>
          <w:tcPr>
            <w:tcW w:w="4153" w:type="dxa"/>
            <w:noWrap/>
            <w:vAlign w:val="bottom"/>
            <w:hideMark/>
          </w:tcPr>
          <w:p w14:paraId="3605570C" w14:textId="77777777" w:rsidR="006A1F5E" w:rsidRPr="00031EDC" w:rsidRDefault="006A1F5E" w:rsidP="008A22B4">
            <w:pPr>
              <w:pStyle w:val="Normal-pool-Table"/>
              <w:rPr>
                <w:sz w:val="20"/>
              </w:rPr>
            </w:pPr>
            <w:r w:rsidRPr="00031EDC">
              <w:rPr>
                <w:rFonts w:ascii="SimSun" w:eastAsia="SimSun" w:hAnsi="SimSun" w:cs="SimSun" w:hint="eastAsia"/>
                <w:color w:val="000000"/>
                <w:sz w:val="20"/>
                <w:lang w:val="zh-CN"/>
              </w:rPr>
              <w:t>塞舌尔</w:t>
            </w:r>
          </w:p>
        </w:tc>
        <w:tc>
          <w:tcPr>
            <w:tcW w:w="4154" w:type="dxa"/>
            <w:noWrap/>
            <w:vAlign w:val="bottom"/>
            <w:hideMark/>
          </w:tcPr>
          <w:p w14:paraId="05E94660" w14:textId="77777777" w:rsidR="006A1F5E" w:rsidRPr="00031EDC" w:rsidRDefault="006A1F5E" w:rsidP="008A22B4">
            <w:pPr>
              <w:pStyle w:val="Normal-pool-Table"/>
              <w:jc w:val="right"/>
              <w:rPr>
                <w:sz w:val="20"/>
              </w:rPr>
            </w:pPr>
            <w:r w:rsidRPr="00031EDC">
              <w:rPr>
                <w:color w:val="000000"/>
                <w:sz w:val="20"/>
                <w:lang w:val="zh-CN"/>
              </w:rPr>
              <w:t>15</w:t>
            </w:r>
          </w:p>
        </w:tc>
      </w:tr>
      <w:tr w:rsidR="006A1F5E" w:rsidRPr="00031EDC" w14:paraId="16D409D2" w14:textId="77777777" w:rsidTr="00B827CE">
        <w:trPr>
          <w:trHeight w:val="57"/>
          <w:jc w:val="right"/>
        </w:trPr>
        <w:tc>
          <w:tcPr>
            <w:tcW w:w="4153" w:type="dxa"/>
            <w:tcBorders>
              <w:bottom w:val="single" w:sz="4" w:space="0" w:color="auto"/>
            </w:tcBorders>
            <w:noWrap/>
            <w:vAlign w:val="bottom"/>
            <w:hideMark/>
          </w:tcPr>
          <w:p w14:paraId="0DDABB97" w14:textId="77777777" w:rsidR="006A1F5E" w:rsidRPr="00031EDC" w:rsidRDefault="006A1F5E" w:rsidP="008A22B4">
            <w:pPr>
              <w:pStyle w:val="Normal-pool-Table"/>
              <w:rPr>
                <w:sz w:val="20"/>
              </w:rPr>
            </w:pPr>
            <w:r w:rsidRPr="00031EDC">
              <w:rPr>
                <w:rFonts w:ascii="SimSun" w:eastAsia="SimSun" w:hAnsi="SimSun" w:cs="SimSun" w:hint="eastAsia"/>
                <w:color w:val="000000"/>
                <w:sz w:val="20"/>
                <w:lang w:val="zh-CN"/>
              </w:rPr>
              <w:t>澳大利亚</w:t>
            </w:r>
          </w:p>
        </w:tc>
        <w:tc>
          <w:tcPr>
            <w:tcW w:w="4154" w:type="dxa"/>
            <w:tcBorders>
              <w:bottom w:val="single" w:sz="4" w:space="0" w:color="auto"/>
            </w:tcBorders>
            <w:noWrap/>
            <w:vAlign w:val="bottom"/>
            <w:hideMark/>
          </w:tcPr>
          <w:p w14:paraId="1B5B40DC" w14:textId="77777777" w:rsidR="006A1F5E" w:rsidRPr="00031EDC" w:rsidRDefault="006A1F5E" w:rsidP="008A22B4">
            <w:pPr>
              <w:pStyle w:val="Normal-pool-Table"/>
              <w:jc w:val="right"/>
              <w:rPr>
                <w:sz w:val="20"/>
              </w:rPr>
            </w:pPr>
            <w:r w:rsidRPr="00031EDC">
              <w:rPr>
                <w:color w:val="000000"/>
                <w:sz w:val="20"/>
                <w:lang w:val="zh-CN"/>
              </w:rPr>
              <w:t>15</w:t>
            </w:r>
          </w:p>
        </w:tc>
      </w:tr>
      <w:tr w:rsidR="006A1F5E" w:rsidRPr="00031EDC" w14:paraId="6051B6EA" w14:textId="77777777" w:rsidTr="00B827CE">
        <w:trPr>
          <w:trHeight w:val="57"/>
          <w:jc w:val="right"/>
        </w:trPr>
        <w:tc>
          <w:tcPr>
            <w:tcW w:w="4153" w:type="dxa"/>
            <w:tcBorders>
              <w:top w:val="single" w:sz="4" w:space="0" w:color="auto"/>
              <w:bottom w:val="single" w:sz="12" w:space="0" w:color="auto"/>
            </w:tcBorders>
            <w:noWrap/>
          </w:tcPr>
          <w:p w14:paraId="5F898538" w14:textId="77777777" w:rsidR="006A1F5E" w:rsidRPr="00031EDC" w:rsidRDefault="006A1F5E" w:rsidP="008A22B4">
            <w:pPr>
              <w:pStyle w:val="Normal-pool-Table"/>
              <w:rPr>
                <w:rFonts w:ascii="SimHei" w:eastAsia="SimHei" w:hAnsi="SimHei"/>
                <w:b/>
                <w:bCs/>
                <w:sz w:val="20"/>
              </w:rPr>
            </w:pPr>
            <w:r w:rsidRPr="00031EDC">
              <w:rPr>
                <w:rFonts w:ascii="SimHei" w:eastAsia="SimHei" w:hAnsi="SimHei" w:cs="SimSun" w:hint="eastAsia"/>
                <w:b/>
                <w:bCs/>
                <w:color w:val="000000"/>
                <w:sz w:val="20"/>
                <w:lang w:val="zh-CN"/>
              </w:rPr>
              <w:t>共计</w:t>
            </w:r>
          </w:p>
        </w:tc>
        <w:tc>
          <w:tcPr>
            <w:tcW w:w="4154" w:type="dxa"/>
            <w:tcBorders>
              <w:top w:val="single" w:sz="4" w:space="0" w:color="auto"/>
              <w:bottom w:val="single" w:sz="12" w:space="0" w:color="auto"/>
            </w:tcBorders>
            <w:noWrap/>
          </w:tcPr>
          <w:p w14:paraId="39C89D92" w14:textId="07370F89" w:rsidR="006A1F5E" w:rsidRPr="00031EDC" w:rsidRDefault="006A1F5E" w:rsidP="008A22B4">
            <w:pPr>
              <w:pStyle w:val="Normal-pool-Table"/>
              <w:jc w:val="right"/>
              <w:rPr>
                <w:b/>
                <w:bCs/>
                <w:sz w:val="20"/>
              </w:rPr>
            </w:pPr>
            <w:r w:rsidRPr="00031EDC">
              <w:rPr>
                <w:b/>
                <w:bCs/>
                <w:color w:val="000000"/>
                <w:sz w:val="20"/>
                <w:lang w:val="zh-CN"/>
              </w:rPr>
              <w:t>926</w:t>
            </w:r>
          </w:p>
        </w:tc>
      </w:tr>
    </w:tbl>
    <w:p w14:paraId="39E316C9" w14:textId="28C9AFFB" w:rsidR="006A1F5E" w:rsidRPr="00031EDC" w:rsidRDefault="006A1F5E" w:rsidP="004C6CF0">
      <w:pPr>
        <w:pStyle w:val="CH2"/>
        <w:numPr>
          <w:ilvl w:val="0"/>
          <w:numId w:val="20"/>
        </w:numPr>
        <w:tabs>
          <w:tab w:val="clear" w:pos="851"/>
          <w:tab w:val="clear" w:pos="1247"/>
          <w:tab w:val="clear" w:pos="1871"/>
          <w:tab w:val="clear" w:pos="2495"/>
          <w:tab w:val="clear" w:pos="3119"/>
          <w:tab w:val="clear" w:pos="3742"/>
          <w:tab w:val="clear" w:pos="4366"/>
          <w:tab w:val="clear" w:pos="4990"/>
        </w:tabs>
        <w:ind w:left="1260" w:right="619" w:hanging="720"/>
        <w:rPr>
          <w:rFonts w:eastAsia="SimHei"/>
          <w:bCs/>
          <w:sz w:val="28"/>
          <w:szCs w:val="28"/>
          <w:lang w:val="zh-CN" w:eastAsia="zh-CN"/>
        </w:rPr>
      </w:pPr>
      <w:r w:rsidRPr="00031EDC">
        <w:rPr>
          <w:rFonts w:eastAsia="SimHei" w:hint="eastAsia"/>
          <w:bCs/>
          <w:sz w:val="28"/>
          <w:szCs w:val="28"/>
          <w:lang w:val="zh-CN" w:eastAsia="zh-CN"/>
        </w:rPr>
        <w:t>贸易物质和数量</w:t>
      </w:r>
    </w:p>
    <w:p w14:paraId="57EDE673" w14:textId="0214B6A3"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已报告的非法贸易案件涉及约</w:t>
      </w:r>
      <w:r w:rsidRPr="00031EDC">
        <w:rPr>
          <w:sz w:val="24"/>
          <w:szCs w:val="24"/>
          <w:lang w:val="zh-CN"/>
        </w:rPr>
        <w:t>42</w:t>
      </w:r>
      <w:r w:rsidRPr="00031EDC">
        <w:rPr>
          <w:rFonts w:ascii="SimSun" w:eastAsia="SimSun" w:hAnsi="SimSun" w:cs="SimSun" w:hint="eastAsia"/>
          <w:sz w:val="24"/>
          <w:szCs w:val="24"/>
          <w:lang w:val="zh-CN"/>
        </w:rPr>
        <w:t>种不同的物质，总重量约为</w:t>
      </w:r>
      <w:r w:rsidRPr="00031EDC">
        <w:rPr>
          <w:sz w:val="24"/>
          <w:szCs w:val="24"/>
          <w:lang w:val="zh-CN"/>
        </w:rPr>
        <w:t>370</w:t>
      </w:r>
      <w:r w:rsidRPr="00031EDC">
        <w:rPr>
          <w:rFonts w:ascii="SimSun" w:eastAsia="SimSun" w:hAnsi="SimSun" w:cs="SimSun" w:hint="eastAsia"/>
          <w:sz w:val="24"/>
          <w:szCs w:val="24"/>
          <w:lang w:val="zh-CN"/>
        </w:rPr>
        <w:t>万千克，相当于约</w:t>
      </w:r>
      <w:r w:rsidRPr="00031EDC">
        <w:rPr>
          <w:sz w:val="24"/>
          <w:szCs w:val="24"/>
          <w:lang w:val="zh-CN"/>
        </w:rPr>
        <w:t>45</w:t>
      </w:r>
      <w:r w:rsidRPr="00031EDC">
        <w:rPr>
          <w:rFonts w:ascii="SimSun" w:eastAsia="SimSun" w:hAnsi="SimSun" w:cs="SimSun" w:hint="eastAsia"/>
          <w:sz w:val="24"/>
          <w:szCs w:val="24"/>
          <w:lang w:val="zh-CN"/>
        </w:rPr>
        <w:t>亿二氧化碳当量吨的排放量。在</w:t>
      </w:r>
      <w:r w:rsidRPr="00031EDC">
        <w:rPr>
          <w:sz w:val="24"/>
          <w:szCs w:val="24"/>
          <w:lang w:val="zh-CN"/>
        </w:rPr>
        <w:t>321</w:t>
      </w:r>
      <w:r w:rsidRPr="00031EDC">
        <w:rPr>
          <w:rFonts w:ascii="SimSun" w:eastAsia="SimSun" w:hAnsi="SimSun" w:cs="SimSun" w:hint="eastAsia"/>
          <w:sz w:val="24"/>
          <w:szCs w:val="24"/>
          <w:lang w:val="zh-CN"/>
        </w:rPr>
        <w:t>起新报告的案件中，物质的总重量超过</w:t>
      </w:r>
      <w:r w:rsidRPr="00031EDC">
        <w:rPr>
          <w:sz w:val="24"/>
          <w:szCs w:val="24"/>
          <w:lang w:val="zh-CN"/>
        </w:rPr>
        <w:t>751 222</w:t>
      </w:r>
      <w:r w:rsidRPr="00031EDC">
        <w:rPr>
          <w:rFonts w:ascii="SimSun" w:eastAsia="SimSun" w:hAnsi="SimSun" w:cs="SimSun" w:hint="eastAsia"/>
          <w:sz w:val="24"/>
          <w:szCs w:val="24"/>
          <w:lang w:val="zh-CN"/>
        </w:rPr>
        <w:t>千克。</w:t>
      </w:r>
    </w:p>
    <w:p w14:paraId="5CAEA3EA" w14:textId="1EC62876" w:rsidR="006A1F5E" w:rsidRPr="00031EDC" w:rsidRDefault="006A1F5E" w:rsidP="008A22B4">
      <w:pPr>
        <w:pStyle w:val="Titletable"/>
        <w:tabs>
          <w:tab w:val="clear" w:pos="1247"/>
          <w:tab w:val="left" w:pos="1134"/>
        </w:tabs>
        <w:suppressAutoHyphens w:val="0"/>
        <w:spacing w:before="240"/>
        <w:ind w:left="1253"/>
        <w:rPr>
          <w:rFonts w:eastAsia="SimHei"/>
          <w:sz w:val="24"/>
          <w:szCs w:val="24"/>
          <w:vertAlign w:val="superscript"/>
          <w:lang w:eastAsia="zh-CN"/>
        </w:rPr>
      </w:pPr>
      <w:r w:rsidRPr="00031EDC">
        <w:rPr>
          <w:rFonts w:ascii="SimSun" w:eastAsia="SimSun" w:hAnsi="SimSun" w:cs="SimSun" w:hint="eastAsia"/>
          <w:b w:val="0"/>
          <w:bCs w:val="0"/>
          <w:sz w:val="24"/>
          <w:szCs w:val="24"/>
          <w:lang w:val="zh-CN" w:eastAsia="zh-CN"/>
        </w:rPr>
        <w:t>表</w:t>
      </w:r>
      <w:r w:rsidRPr="00031EDC">
        <w:rPr>
          <w:b w:val="0"/>
          <w:bCs w:val="0"/>
          <w:sz w:val="24"/>
          <w:szCs w:val="24"/>
          <w:lang w:val="zh-CN" w:eastAsia="zh-CN"/>
        </w:rPr>
        <w:t>3</w:t>
      </w:r>
      <w:r w:rsidR="008A22B4" w:rsidRPr="00031EDC">
        <w:rPr>
          <w:rFonts w:eastAsiaTheme="minorEastAsia"/>
          <w:b w:val="0"/>
          <w:bCs w:val="0"/>
          <w:sz w:val="24"/>
          <w:szCs w:val="24"/>
          <w:lang w:val="en-US" w:eastAsia="zh-CN"/>
        </w:rPr>
        <w:t xml:space="preserve"> </w:t>
      </w:r>
      <w:r w:rsidR="008A22B4" w:rsidRPr="00031EDC">
        <w:rPr>
          <w:rFonts w:eastAsiaTheme="minorEastAsia"/>
          <w:b w:val="0"/>
          <w:bCs w:val="0"/>
          <w:sz w:val="24"/>
          <w:szCs w:val="24"/>
          <w:lang w:val="en-US" w:eastAsia="zh-CN"/>
        </w:rPr>
        <w:br/>
      </w:r>
      <w:r w:rsidRPr="00031EDC">
        <w:rPr>
          <w:rFonts w:eastAsia="SimHei"/>
          <w:sz w:val="24"/>
          <w:szCs w:val="24"/>
          <w:lang w:val="zh-CN" w:eastAsia="zh-CN"/>
        </w:rPr>
        <w:t>按已报告案件的数量、重量和占总重量百分比</w:t>
      </w:r>
      <w:r w:rsidRPr="00031EDC">
        <w:rPr>
          <w:rFonts w:eastAsia="SimHei"/>
          <w:sz w:val="24"/>
          <w:szCs w:val="24"/>
          <w:vertAlign w:val="superscript"/>
          <w:lang w:val="zh-CN" w:eastAsia="zh-CN"/>
        </w:rPr>
        <w:t>a</w:t>
      </w:r>
      <w:r w:rsidRPr="00031EDC">
        <w:rPr>
          <w:rFonts w:eastAsia="SimHei"/>
          <w:sz w:val="24"/>
          <w:szCs w:val="24"/>
          <w:lang w:val="zh-CN" w:eastAsia="zh-CN"/>
        </w:rPr>
        <w:t>分列的最常见非法贸易物质</w:t>
      </w:r>
      <w:r w:rsidRPr="00031EDC">
        <w:rPr>
          <w:rFonts w:eastAsia="SimHei"/>
          <w:sz w:val="24"/>
          <w:szCs w:val="24"/>
          <w:vertAlign w:val="superscript"/>
          <w:lang w:val="zh-CN" w:eastAsia="zh-CN"/>
        </w:rPr>
        <w:t>b</w:t>
      </w:r>
    </w:p>
    <w:tbl>
      <w:tblPr>
        <w:tblW w:w="8280" w:type="dxa"/>
        <w:jc w:val="right"/>
        <w:tblLayout w:type="fixed"/>
        <w:tblLook w:val="04A0" w:firstRow="1" w:lastRow="0" w:firstColumn="1" w:lastColumn="0" w:noHBand="0" w:noVBand="1"/>
      </w:tblPr>
      <w:tblGrid>
        <w:gridCol w:w="2700"/>
        <w:gridCol w:w="1872"/>
        <w:gridCol w:w="1440"/>
        <w:gridCol w:w="2268"/>
      </w:tblGrid>
      <w:tr w:rsidR="006A1F5E" w:rsidRPr="00031EDC" w14:paraId="602E81E7" w14:textId="77777777" w:rsidTr="00FA2F9B">
        <w:trPr>
          <w:trHeight w:val="290"/>
          <w:jc w:val="right"/>
        </w:trPr>
        <w:tc>
          <w:tcPr>
            <w:tcW w:w="2700" w:type="dxa"/>
            <w:tcBorders>
              <w:top w:val="single" w:sz="4" w:space="0" w:color="auto"/>
              <w:left w:val="nil"/>
              <w:bottom w:val="single" w:sz="12" w:space="0" w:color="auto"/>
              <w:right w:val="nil"/>
            </w:tcBorders>
            <w:noWrap/>
            <w:vAlign w:val="bottom"/>
          </w:tcPr>
          <w:p w14:paraId="32D3358E" w14:textId="77777777" w:rsidR="006A1F5E" w:rsidRPr="00031EDC" w:rsidRDefault="006A1F5E" w:rsidP="00FA2F9B">
            <w:pPr>
              <w:pStyle w:val="Normal-pool-Table"/>
              <w:rPr>
                <w:rFonts w:ascii="KaiTi" w:eastAsia="KaiTi" w:hAnsi="KaiTi"/>
                <w:i/>
                <w:iCs/>
                <w:sz w:val="20"/>
              </w:rPr>
            </w:pPr>
            <w:r w:rsidRPr="00031EDC">
              <w:rPr>
                <w:rFonts w:ascii="KaiTi" w:eastAsia="KaiTi" w:hAnsi="KaiTi" w:cs="SimSun" w:hint="eastAsia"/>
                <w:color w:val="000000"/>
                <w:sz w:val="20"/>
                <w:lang w:val="zh-CN"/>
              </w:rPr>
              <w:t>物质</w:t>
            </w:r>
          </w:p>
        </w:tc>
        <w:tc>
          <w:tcPr>
            <w:tcW w:w="1872" w:type="dxa"/>
            <w:tcBorders>
              <w:top w:val="single" w:sz="4" w:space="0" w:color="auto"/>
              <w:left w:val="nil"/>
              <w:bottom w:val="single" w:sz="12" w:space="0" w:color="auto"/>
              <w:right w:val="nil"/>
            </w:tcBorders>
            <w:vAlign w:val="bottom"/>
          </w:tcPr>
          <w:p w14:paraId="6BBA517D" w14:textId="77777777" w:rsidR="006A1F5E" w:rsidRPr="00031EDC" w:rsidRDefault="006A1F5E" w:rsidP="00FA2F9B">
            <w:pPr>
              <w:pStyle w:val="Normal-pool-Table"/>
              <w:jc w:val="right"/>
              <w:rPr>
                <w:rFonts w:ascii="KaiTi" w:eastAsia="KaiTi" w:hAnsi="KaiTi"/>
                <w:i/>
                <w:iCs/>
                <w:sz w:val="20"/>
              </w:rPr>
            </w:pPr>
            <w:r w:rsidRPr="00031EDC">
              <w:rPr>
                <w:rFonts w:ascii="KaiTi" w:eastAsia="KaiTi" w:hAnsi="KaiTi" w:cs="SimSun" w:hint="eastAsia"/>
                <w:color w:val="000000"/>
                <w:sz w:val="20"/>
                <w:lang w:val="zh-CN"/>
              </w:rPr>
              <w:t>已报告案件的数量</w:t>
            </w:r>
          </w:p>
        </w:tc>
        <w:tc>
          <w:tcPr>
            <w:tcW w:w="1440" w:type="dxa"/>
            <w:tcBorders>
              <w:top w:val="single" w:sz="4" w:space="0" w:color="auto"/>
              <w:left w:val="nil"/>
              <w:bottom w:val="single" w:sz="12" w:space="0" w:color="auto"/>
              <w:right w:val="nil"/>
            </w:tcBorders>
            <w:noWrap/>
            <w:vAlign w:val="bottom"/>
          </w:tcPr>
          <w:p w14:paraId="65D51E7F" w14:textId="77777777" w:rsidR="006A1F5E" w:rsidRPr="00031EDC" w:rsidRDefault="006A1F5E" w:rsidP="00FA2F9B">
            <w:pPr>
              <w:pStyle w:val="Normal-pool-Table"/>
              <w:jc w:val="right"/>
              <w:rPr>
                <w:rFonts w:ascii="KaiTi" w:eastAsia="KaiTi" w:hAnsi="KaiTi"/>
                <w:i/>
                <w:iCs/>
                <w:sz w:val="20"/>
              </w:rPr>
            </w:pPr>
            <w:r w:rsidRPr="00031EDC">
              <w:rPr>
                <w:rFonts w:ascii="KaiTi" w:eastAsia="KaiTi" w:hAnsi="KaiTi" w:cs="SimSun" w:hint="eastAsia"/>
                <w:color w:val="000000"/>
                <w:sz w:val="20"/>
                <w:lang w:val="zh-CN"/>
              </w:rPr>
              <w:t>物质总重量</w:t>
            </w:r>
          </w:p>
        </w:tc>
        <w:tc>
          <w:tcPr>
            <w:tcW w:w="2268" w:type="dxa"/>
            <w:tcBorders>
              <w:top w:val="single" w:sz="4" w:space="0" w:color="auto"/>
              <w:left w:val="nil"/>
              <w:bottom w:val="single" w:sz="12" w:space="0" w:color="auto"/>
              <w:right w:val="nil"/>
            </w:tcBorders>
            <w:noWrap/>
            <w:vAlign w:val="bottom"/>
          </w:tcPr>
          <w:p w14:paraId="3BFFD22B" w14:textId="77777777" w:rsidR="006A1F5E" w:rsidRPr="00031EDC" w:rsidRDefault="006A1F5E" w:rsidP="00FA2F9B">
            <w:pPr>
              <w:pStyle w:val="Normal-pool-Table"/>
              <w:jc w:val="right"/>
              <w:rPr>
                <w:rFonts w:ascii="KaiTi" w:eastAsia="KaiTi" w:hAnsi="KaiTi"/>
                <w:i/>
                <w:iCs/>
                <w:sz w:val="20"/>
              </w:rPr>
            </w:pPr>
            <w:r w:rsidRPr="00031EDC">
              <w:rPr>
                <w:rFonts w:ascii="KaiTi" w:eastAsia="KaiTi" w:hAnsi="KaiTi" w:cs="SimSun" w:hint="eastAsia"/>
                <w:color w:val="000000"/>
                <w:sz w:val="20"/>
                <w:lang w:val="zh-CN"/>
              </w:rPr>
              <w:t>占物质总重量百分比</w:t>
            </w:r>
          </w:p>
        </w:tc>
      </w:tr>
      <w:tr w:rsidR="006A1F5E" w:rsidRPr="00031EDC" w14:paraId="5A30C4D0" w14:textId="77777777" w:rsidTr="00FA2F9B">
        <w:trPr>
          <w:trHeight w:val="236"/>
          <w:jc w:val="right"/>
        </w:trPr>
        <w:tc>
          <w:tcPr>
            <w:tcW w:w="2700" w:type="dxa"/>
            <w:tcBorders>
              <w:top w:val="single" w:sz="12" w:space="0" w:color="auto"/>
              <w:left w:val="nil"/>
              <w:bottom w:val="nil"/>
              <w:right w:val="nil"/>
            </w:tcBorders>
            <w:noWrap/>
            <w:vAlign w:val="bottom"/>
            <w:hideMark/>
          </w:tcPr>
          <w:p w14:paraId="733A634A" w14:textId="66D57210" w:rsidR="006A1F5E" w:rsidRPr="00031EDC" w:rsidRDefault="006A1F5E" w:rsidP="00FA2F9B">
            <w:pPr>
              <w:pStyle w:val="Normal-pool-Table"/>
              <w:rPr>
                <w:sz w:val="20"/>
              </w:rPr>
            </w:pPr>
            <w:r w:rsidRPr="00031EDC">
              <w:rPr>
                <w:color w:val="000000"/>
                <w:sz w:val="20"/>
                <w:lang w:val="zh-CN"/>
              </w:rPr>
              <w:t>HFC</w:t>
            </w:r>
            <w:r w:rsidR="005F316B" w:rsidRPr="00031EDC">
              <w:rPr>
                <w:color w:val="000000"/>
                <w:sz w:val="20"/>
                <w:lang w:val="zh-CN"/>
              </w:rPr>
              <w:t>-</w:t>
            </w:r>
            <w:r w:rsidRPr="00031EDC">
              <w:rPr>
                <w:color w:val="000000"/>
                <w:sz w:val="20"/>
                <w:lang w:val="zh-CN"/>
              </w:rPr>
              <w:t>134a</w:t>
            </w:r>
          </w:p>
        </w:tc>
        <w:tc>
          <w:tcPr>
            <w:tcW w:w="1872" w:type="dxa"/>
            <w:tcBorders>
              <w:top w:val="single" w:sz="12" w:space="0" w:color="auto"/>
              <w:left w:val="nil"/>
              <w:bottom w:val="nil"/>
              <w:right w:val="nil"/>
            </w:tcBorders>
            <w:vAlign w:val="bottom"/>
          </w:tcPr>
          <w:p w14:paraId="22000F10" w14:textId="77777777" w:rsidR="006A1F5E" w:rsidRPr="00031EDC" w:rsidRDefault="006A1F5E" w:rsidP="00FA2F9B">
            <w:pPr>
              <w:pStyle w:val="Normal-pool-Table"/>
              <w:jc w:val="right"/>
              <w:rPr>
                <w:sz w:val="20"/>
              </w:rPr>
            </w:pPr>
            <w:r w:rsidRPr="00031EDC">
              <w:rPr>
                <w:color w:val="000000"/>
                <w:sz w:val="20"/>
                <w:lang w:val="zh-CN"/>
              </w:rPr>
              <w:t>380</w:t>
            </w:r>
          </w:p>
        </w:tc>
        <w:tc>
          <w:tcPr>
            <w:tcW w:w="1440" w:type="dxa"/>
            <w:tcBorders>
              <w:top w:val="single" w:sz="12" w:space="0" w:color="auto"/>
              <w:left w:val="nil"/>
              <w:bottom w:val="nil"/>
              <w:right w:val="nil"/>
            </w:tcBorders>
            <w:noWrap/>
            <w:vAlign w:val="bottom"/>
            <w:hideMark/>
          </w:tcPr>
          <w:p w14:paraId="774E91FB" w14:textId="77777777" w:rsidR="006A1F5E" w:rsidRPr="00031EDC" w:rsidRDefault="006A1F5E" w:rsidP="00FA2F9B">
            <w:pPr>
              <w:pStyle w:val="Normal-pool-Table"/>
              <w:jc w:val="right"/>
              <w:rPr>
                <w:sz w:val="20"/>
              </w:rPr>
            </w:pPr>
            <w:r w:rsidRPr="00031EDC">
              <w:rPr>
                <w:color w:val="000000"/>
                <w:sz w:val="20"/>
                <w:lang w:val="zh-CN"/>
              </w:rPr>
              <w:t>594 201</w:t>
            </w:r>
          </w:p>
        </w:tc>
        <w:tc>
          <w:tcPr>
            <w:tcW w:w="2268" w:type="dxa"/>
            <w:tcBorders>
              <w:top w:val="single" w:sz="12" w:space="0" w:color="auto"/>
              <w:left w:val="nil"/>
              <w:bottom w:val="nil"/>
              <w:right w:val="nil"/>
            </w:tcBorders>
            <w:noWrap/>
            <w:vAlign w:val="bottom"/>
            <w:hideMark/>
          </w:tcPr>
          <w:p w14:paraId="1C433ABA" w14:textId="77777777" w:rsidR="006A1F5E" w:rsidRPr="00031EDC" w:rsidRDefault="006A1F5E" w:rsidP="00FA2F9B">
            <w:pPr>
              <w:pStyle w:val="Normal-pool-Table"/>
              <w:jc w:val="right"/>
              <w:rPr>
                <w:sz w:val="20"/>
              </w:rPr>
            </w:pPr>
            <w:r w:rsidRPr="00031EDC">
              <w:rPr>
                <w:color w:val="000000"/>
                <w:sz w:val="20"/>
                <w:lang w:val="zh-CN"/>
              </w:rPr>
              <w:t>15.6</w:t>
            </w:r>
          </w:p>
        </w:tc>
      </w:tr>
      <w:tr w:rsidR="006A1F5E" w:rsidRPr="00031EDC" w14:paraId="39206172" w14:textId="77777777" w:rsidTr="00FA2F9B">
        <w:trPr>
          <w:trHeight w:val="290"/>
          <w:jc w:val="right"/>
        </w:trPr>
        <w:tc>
          <w:tcPr>
            <w:tcW w:w="2700" w:type="dxa"/>
            <w:tcBorders>
              <w:top w:val="nil"/>
              <w:left w:val="nil"/>
              <w:bottom w:val="nil"/>
              <w:right w:val="nil"/>
            </w:tcBorders>
            <w:noWrap/>
            <w:vAlign w:val="bottom"/>
            <w:hideMark/>
          </w:tcPr>
          <w:p w14:paraId="1BFB5833" w14:textId="77777777" w:rsidR="006A1F5E" w:rsidRPr="00031EDC" w:rsidRDefault="006A1F5E" w:rsidP="00FA2F9B">
            <w:pPr>
              <w:pStyle w:val="Normal-pool-Table"/>
              <w:rPr>
                <w:sz w:val="20"/>
              </w:rPr>
            </w:pPr>
            <w:r w:rsidRPr="00031EDC">
              <w:rPr>
                <w:color w:val="000000"/>
                <w:sz w:val="20"/>
                <w:lang w:val="zh-CN"/>
              </w:rPr>
              <w:t>R-404A</w:t>
            </w:r>
          </w:p>
        </w:tc>
        <w:tc>
          <w:tcPr>
            <w:tcW w:w="1872" w:type="dxa"/>
            <w:tcBorders>
              <w:top w:val="nil"/>
              <w:left w:val="nil"/>
              <w:bottom w:val="nil"/>
              <w:right w:val="nil"/>
            </w:tcBorders>
            <w:vAlign w:val="bottom"/>
          </w:tcPr>
          <w:p w14:paraId="147360F1" w14:textId="77777777" w:rsidR="006A1F5E" w:rsidRPr="00031EDC" w:rsidRDefault="006A1F5E" w:rsidP="00FA2F9B">
            <w:pPr>
              <w:pStyle w:val="Normal-pool-Table"/>
              <w:jc w:val="right"/>
              <w:rPr>
                <w:sz w:val="20"/>
              </w:rPr>
            </w:pPr>
            <w:r w:rsidRPr="00031EDC">
              <w:rPr>
                <w:color w:val="000000"/>
                <w:sz w:val="20"/>
                <w:lang w:val="zh-CN"/>
              </w:rPr>
              <w:t>215</w:t>
            </w:r>
          </w:p>
        </w:tc>
        <w:tc>
          <w:tcPr>
            <w:tcW w:w="1440" w:type="dxa"/>
            <w:tcBorders>
              <w:top w:val="nil"/>
              <w:left w:val="nil"/>
              <w:bottom w:val="nil"/>
              <w:right w:val="nil"/>
            </w:tcBorders>
            <w:noWrap/>
            <w:vAlign w:val="bottom"/>
            <w:hideMark/>
          </w:tcPr>
          <w:p w14:paraId="295AAACF" w14:textId="77777777" w:rsidR="006A1F5E" w:rsidRPr="00031EDC" w:rsidRDefault="006A1F5E" w:rsidP="00FA2F9B">
            <w:pPr>
              <w:pStyle w:val="Normal-pool-Table"/>
              <w:jc w:val="right"/>
              <w:rPr>
                <w:sz w:val="20"/>
              </w:rPr>
            </w:pPr>
            <w:r w:rsidRPr="00031EDC">
              <w:rPr>
                <w:color w:val="000000"/>
                <w:sz w:val="20"/>
                <w:lang w:val="zh-CN"/>
              </w:rPr>
              <w:t>358 803</w:t>
            </w:r>
          </w:p>
        </w:tc>
        <w:tc>
          <w:tcPr>
            <w:tcW w:w="2268" w:type="dxa"/>
            <w:tcBorders>
              <w:top w:val="nil"/>
              <w:left w:val="nil"/>
              <w:bottom w:val="nil"/>
              <w:right w:val="nil"/>
            </w:tcBorders>
            <w:noWrap/>
            <w:vAlign w:val="bottom"/>
            <w:hideMark/>
          </w:tcPr>
          <w:p w14:paraId="165795F4" w14:textId="6FAF3998" w:rsidR="006A1F5E" w:rsidRPr="00031EDC" w:rsidRDefault="006A1F5E" w:rsidP="00FA2F9B">
            <w:pPr>
              <w:pStyle w:val="Normal-pool-Table"/>
              <w:jc w:val="right"/>
              <w:rPr>
                <w:sz w:val="20"/>
              </w:rPr>
            </w:pPr>
            <w:r w:rsidRPr="00031EDC">
              <w:rPr>
                <w:color w:val="000000"/>
                <w:sz w:val="20"/>
                <w:lang w:val="zh-CN"/>
              </w:rPr>
              <w:t>9.5</w:t>
            </w:r>
          </w:p>
        </w:tc>
      </w:tr>
      <w:tr w:rsidR="006A1F5E" w:rsidRPr="00031EDC" w14:paraId="076CCB5E" w14:textId="77777777" w:rsidTr="00FA2F9B">
        <w:trPr>
          <w:trHeight w:val="290"/>
          <w:jc w:val="right"/>
        </w:trPr>
        <w:tc>
          <w:tcPr>
            <w:tcW w:w="2700" w:type="dxa"/>
            <w:tcBorders>
              <w:top w:val="nil"/>
              <w:left w:val="nil"/>
              <w:bottom w:val="nil"/>
              <w:right w:val="nil"/>
            </w:tcBorders>
            <w:noWrap/>
            <w:vAlign w:val="bottom"/>
            <w:hideMark/>
          </w:tcPr>
          <w:p w14:paraId="2A4727E9" w14:textId="77777777" w:rsidR="006A1F5E" w:rsidRPr="00031EDC" w:rsidRDefault="006A1F5E" w:rsidP="00FA2F9B">
            <w:pPr>
              <w:pStyle w:val="Normal-pool-Table"/>
              <w:rPr>
                <w:sz w:val="20"/>
              </w:rPr>
            </w:pPr>
            <w:r w:rsidRPr="00031EDC">
              <w:rPr>
                <w:color w:val="000000"/>
                <w:sz w:val="20"/>
                <w:lang w:val="zh-CN"/>
              </w:rPr>
              <w:t>R-410A</w:t>
            </w:r>
          </w:p>
        </w:tc>
        <w:tc>
          <w:tcPr>
            <w:tcW w:w="1872" w:type="dxa"/>
            <w:tcBorders>
              <w:top w:val="nil"/>
              <w:left w:val="nil"/>
              <w:bottom w:val="nil"/>
              <w:right w:val="nil"/>
            </w:tcBorders>
            <w:vAlign w:val="bottom"/>
          </w:tcPr>
          <w:p w14:paraId="06D2D2CA" w14:textId="77777777" w:rsidR="006A1F5E" w:rsidRPr="00031EDC" w:rsidRDefault="006A1F5E" w:rsidP="00FA2F9B">
            <w:pPr>
              <w:pStyle w:val="Normal-pool-Table"/>
              <w:jc w:val="right"/>
              <w:rPr>
                <w:sz w:val="20"/>
              </w:rPr>
            </w:pPr>
            <w:r w:rsidRPr="00031EDC">
              <w:rPr>
                <w:color w:val="000000"/>
                <w:sz w:val="20"/>
                <w:lang w:val="zh-CN"/>
              </w:rPr>
              <w:t>121</w:t>
            </w:r>
          </w:p>
        </w:tc>
        <w:tc>
          <w:tcPr>
            <w:tcW w:w="1440" w:type="dxa"/>
            <w:tcBorders>
              <w:top w:val="nil"/>
              <w:left w:val="nil"/>
              <w:bottom w:val="nil"/>
              <w:right w:val="nil"/>
            </w:tcBorders>
            <w:noWrap/>
            <w:vAlign w:val="bottom"/>
            <w:hideMark/>
          </w:tcPr>
          <w:p w14:paraId="60ED4B40" w14:textId="77777777" w:rsidR="006A1F5E" w:rsidRPr="00031EDC" w:rsidRDefault="006A1F5E" w:rsidP="00FA2F9B">
            <w:pPr>
              <w:pStyle w:val="Normal-pool-Table"/>
              <w:jc w:val="right"/>
              <w:rPr>
                <w:sz w:val="20"/>
              </w:rPr>
            </w:pPr>
            <w:r w:rsidRPr="00031EDC">
              <w:rPr>
                <w:color w:val="000000"/>
                <w:sz w:val="20"/>
                <w:lang w:val="zh-CN"/>
              </w:rPr>
              <w:t>441 062</w:t>
            </w:r>
          </w:p>
        </w:tc>
        <w:tc>
          <w:tcPr>
            <w:tcW w:w="2268" w:type="dxa"/>
            <w:tcBorders>
              <w:top w:val="nil"/>
              <w:left w:val="nil"/>
              <w:bottom w:val="nil"/>
              <w:right w:val="nil"/>
            </w:tcBorders>
            <w:noWrap/>
            <w:vAlign w:val="bottom"/>
            <w:hideMark/>
          </w:tcPr>
          <w:p w14:paraId="0A6CB51D" w14:textId="304166C5" w:rsidR="006A1F5E" w:rsidRPr="00031EDC" w:rsidRDefault="006A1F5E" w:rsidP="00FA2F9B">
            <w:pPr>
              <w:pStyle w:val="Normal-pool-Table"/>
              <w:jc w:val="right"/>
              <w:rPr>
                <w:sz w:val="20"/>
              </w:rPr>
            </w:pPr>
            <w:r w:rsidRPr="00031EDC">
              <w:rPr>
                <w:color w:val="000000"/>
                <w:sz w:val="20"/>
                <w:lang w:val="zh-CN"/>
              </w:rPr>
              <w:t>11.6</w:t>
            </w:r>
          </w:p>
        </w:tc>
      </w:tr>
      <w:tr w:rsidR="006A1F5E" w:rsidRPr="00031EDC" w14:paraId="742A9EBA" w14:textId="77777777" w:rsidTr="00FA2F9B">
        <w:trPr>
          <w:trHeight w:val="290"/>
          <w:jc w:val="right"/>
        </w:trPr>
        <w:tc>
          <w:tcPr>
            <w:tcW w:w="2700" w:type="dxa"/>
            <w:tcBorders>
              <w:top w:val="nil"/>
              <w:left w:val="nil"/>
              <w:bottom w:val="nil"/>
              <w:right w:val="nil"/>
            </w:tcBorders>
            <w:noWrap/>
            <w:vAlign w:val="bottom"/>
            <w:hideMark/>
          </w:tcPr>
          <w:p w14:paraId="73C2809B" w14:textId="77777777" w:rsidR="006A1F5E" w:rsidRPr="00031EDC" w:rsidRDefault="006A1F5E" w:rsidP="00FA2F9B">
            <w:pPr>
              <w:pStyle w:val="Normal-pool-Table"/>
              <w:rPr>
                <w:sz w:val="20"/>
              </w:rPr>
            </w:pPr>
            <w:r w:rsidRPr="00031EDC">
              <w:rPr>
                <w:rFonts w:ascii="SimSun" w:eastAsia="SimSun" w:hAnsi="SimSun" w:cs="SimSun" w:hint="eastAsia"/>
                <w:color w:val="000000"/>
                <w:sz w:val="20"/>
                <w:lang w:val="zh-CN"/>
              </w:rPr>
              <w:t>二氟氯甲烷</w:t>
            </w:r>
          </w:p>
        </w:tc>
        <w:tc>
          <w:tcPr>
            <w:tcW w:w="1872" w:type="dxa"/>
            <w:tcBorders>
              <w:top w:val="nil"/>
              <w:left w:val="nil"/>
              <w:bottom w:val="nil"/>
              <w:right w:val="nil"/>
            </w:tcBorders>
            <w:vAlign w:val="bottom"/>
          </w:tcPr>
          <w:p w14:paraId="07CCA1A3" w14:textId="77777777" w:rsidR="006A1F5E" w:rsidRPr="00031EDC" w:rsidRDefault="006A1F5E" w:rsidP="00FA2F9B">
            <w:pPr>
              <w:pStyle w:val="Normal-pool-Table"/>
              <w:jc w:val="right"/>
              <w:rPr>
                <w:sz w:val="20"/>
              </w:rPr>
            </w:pPr>
            <w:r w:rsidRPr="00031EDC">
              <w:rPr>
                <w:color w:val="000000"/>
                <w:sz w:val="20"/>
                <w:lang w:val="zh-CN"/>
              </w:rPr>
              <w:t>101</w:t>
            </w:r>
          </w:p>
        </w:tc>
        <w:tc>
          <w:tcPr>
            <w:tcW w:w="1440" w:type="dxa"/>
            <w:tcBorders>
              <w:top w:val="nil"/>
              <w:left w:val="nil"/>
              <w:bottom w:val="nil"/>
              <w:right w:val="nil"/>
            </w:tcBorders>
            <w:noWrap/>
            <w:vAlign w:val="bottom"/>
            <w:hideMark/>
          </w:tcPr>
          <w:p w14:paraId="5061B046" w14:textId="77777777" w:rsidR="006A1F5E" w:rsidRPr="00031EDC" w:rsidRDefault="006A1F5E" w:rsidP="00FA2F9B">
            <w:pPr>
              <w:pStyle w:val="Normal-pool-Table"/>
              <w:jc w:val="right"/>
              <w:rPr>
                <w:sz w:val="20"/>
              </w:rPr>
            </w:pPr>
            <w:r w:rsidRPr="00031EDC">
              <w:rPr>
                <w:color w:val="000000"/>
                <w:sz w:val="20"/>
                <w:lang w:val="zh-CN"/>
              </w:rPr>
              <w:t>392 795</w:t>
            </w:r>
          </w:p>
        </w:tc>
        <w:tc>
          <w:tcPr>
            <w:tcW w:w="2268" w:type="dxa"/>
            <w:tcBorders>
              <w:top w:val="nil"/>
              <w:left w:val="nil"/>
              <w:bottom w:val="nil"/>
              <w:right w:val="nil"/>
            </w:tcBorders>
            <w:noWrap/>
            <w:vAlign w:val="bottom"/>
            <w:hideMark/>
          </w:tcPr>
          <w:p w14:paraId="4EB440E6" w14:textId="77777777" w:rsidR="006A1F5E" w:rsidRPr="00031EDC" w:rsidRDefault="006A1F5E" w:rsidP="00FA2F9B">
            <w:pPr>
              <w:pStyle w:val="Normal-pool-Table"/>
              <w:jc w:val="right"/>
              <w:rPr>
                <w:sz w:val="20"/>
              </w:rPr>
            </w:pPr>
            <w:r w:rsidRPr="00031EDC">
              <w:rPr>
                <w:color w:val="000000"/>
                <w:sz w:val="20"/>
                <w:lang w:val="zh-CN"/>
              </w:rPr>
              <w:t>10.3</w:t>
            </w:r>
          </w:p>
        </w:tc>
      </w:tr>
      <w:tr w:rsidR="006A1F5E" w:rsidRPr="00031EDC" w14:paraId="7A4B40DA" w14:textId="77777777" w:rsidTr="00FA2F9B">
        <w:trPr>
          <w:trHeight w:val="290"/>
          <w:jc w:val="right"/>
        </w:trPr>
        <w:tc>
          <w:tcPr>
            <w:tcW w:w="2700" w:type="dxa"/>
            <w:tcBorders>
              <w:top w:val="nil"/>
              <w:left w:val="nil"/>
              <w:bottom w:val="nil"/>
              <w:right w:val="nil"/>
            </w:tcBorders>
            <w:noWrap/>
            <w:vAlign w:val="bottom"/>
            <w:hideMark/>
          </w:tcPr>
          <w:p w14:paraId="22184A58" w14:textId="77777777" w:rsidR="006A1F5E" w:rsidRPr="00031EDC" w:rsidRDefault="006A1F5E" w:rsidP="00FA2F9B">
            <w:pPr>
              <w:pStyle w:val="Normal-pool-Table"/>
              <w:rPr>
                <w:sz w:val="20"/>
              </w:rPr>
            </w:pPr>
            <w:r w:rsidRPr="00031EDC">
              <w:rPr>
                <w:rFonts w:ascii="SimSun" w:eastAsia="SimSun" w:hAnsi="SimSun" w:cs="SimSun" w:hint="eastAsia"/>
                <w:color w:val="000000"/>
                <w:sz w:val="20"/>
                <w:lang w:val="zh-CN"/>
              </w:rPr>
              <w:t>二氟甲烷</w:t>
            </w:r>
          </w:p>
        </w:tc>
        <w:tc>
          <w:tcPr>
            <w:tcW w:w="1872" w:type="dxa"/>
            <w:tcBorders>
              <w:top w:val="nil"/>
              <w:left w:val="nil"/>
              <w:bottom w:val="nil"/>
              <w:right w:val="nil"/>
            </w:tcBorders>
            <w:vAlign w:val="bottom"/>
          </w:tcPr>
          <w:p w14:paraId="18E8E6B7" w14:textId="77777777" w:rsidR="006A1F5E" w:rsidRPr="00031EDC" w:rsidRDefault="006A1F5E" w:rsidP="00FA2F9B">
            <w:pPr>
              <w:pStyle w:val="Normal-pool-Table"/>
              <w:jc w:val="right"/>
              <w:rPr>
                <w:sz w:val="20"/>
              </w:rPr>
            </w:pPr>
            <w:r w:rsidRPr="00031EDC">
              <w:rPr>
                <w:color w:val="000000"/>
                <w:sz w:val="20"/>
                <w:lang w:val="zh-CN"/>
              </w:rPr>
              <w:t>52</w:t>
            </w:r>
          </w:p>
        </w:tc>
        <w:tc>
          <w:tcPr>
            <w:tcW w:w="1440" w:type="dxa"/>
            <w:tcBorders>
              <w:top w:val="nil"/>
              <w:left w:val="nil"/>
              <w:bottom w:val="nil"/>
              <w:right w:val="nil"/>
            </w:tcBorders>
            <w:noWrap/>
            <w:vAlign w:val="bottom"/>
            <w:hideMark/>
          </w:tcPr>
          <w:p w14:paraId="39E7BEAA" w14:textId="77777777" w:rsidR="006A1F5E" w:rsidRPr="00031EDC" w:rsidRDefault="006A1F5E" w:rsidP="00FA2F9B">
            <w:pPr>
              <w:pStyle w:val="Normal-pool-Table"/>
              <w:jc w:val="right"/>
              <w:rPr>
                <w:sz w:val="20"/>
              </w:rPr>
            </w:pPr>
            <w:r w:rsidRPr="00031EDC">
              <w:rPr>
                <w:color w:val="000000"/>
                <w:sz w:val="20"/>
                <w:lang w:val="zh-CN"/>
              </w:rPr>
              <w:t>62 324</w:t>
            </w:r>
          </w:p>
        </w:tc>
        <w:tc>
          <w:tcPr>
            <w:tcW w:w="2268" w:type="dxa"/>
            <w:tcBorders>
              <w:top w:val="nil"/>
              <w:left w:val="nil"/>
              <w:bottom w:val="nil"/>
              <w:right w:val="nil"/>
            </w:tcBorders>
            <w:noWrap/>
            <w:vAlign w:val="bottom"/>
            <w:hideMark/>
          </w:tcPr>
          <w:p w14:paraId="0A8A64D7" w14:textId="77777777" w:rsidR="006A1F5E" w:rsidRPr="00031EDC" w:rsidRDefault="006A1F5E" w:rsidP="00FA2F9B">
            <w:pPr>
              <w:pStyle w:val="Normal-pool-Table"/>
              <w:jc w:val="right"/>
              <w:rPr>
                <w:sz w:val="20"/>
              </w:rPr>
            </w:pPr>
            <w:r w:rsidRPr="00031EDC">
              <w:rPr>
                <w:color w:val="000000"/>
                <w:sz w:val="20"/>
                <w:lang w:val="zh-CN"/>
              </w:rPr>
              <w:t>1.6</w:t>
            </w:r>
          </w:p>
        </w:tc>
      </w:tr>
      <w:tr w:rsidR="006A1F5E" w:rsidRPr="00031EDC" w14:paraId="3613FF8F" w14:textId="77777777" w:rsidTr="00FA2F9B">
        <w:trPr>
          <w:trHeight w:val="290"/>
          <w:jc w:val="right"/>
        </w:trPr>
        <w:tc>
          <w:tcPr>
            <w:tcW w:w="2700" w:type="dxa"/>
            <w:tcBorders>
              <w:top w:val="nil"/>
              <w:left w:val="nil"/>
              <w:bottom w:val="nil"/>
              <w:right w:val="nil"/>
            </w:tcBorders>
            <w:noWrap/>
            <w:vAlign w:val="bottom"/>
            <w:hideMark/>
          </w:tcPr>
          <w:p w14:paraId="3403E69A" w14:textId="77777777" w:rsidR="006A1F5E" w:rsidRPr="00031EDC" w:rsidRDefault="006A1F5E" w:rsidP="00FA2F9B">
            <w:pPr>
              <w:pStyle w:val="Normal-pool-Table"/>
              <w:rPr>
                <w:sz w:val="20"/>
              </w:rPr>
            </w:pPr>
            <w:r w:rsidRPr="00031EDC">
              <w:rPr>
                <w:rFonts w:ascii="SimSun" w:eastAsia="SimSun" w:hAnsi="SimSun" w:cs="SimSun" w:hint="eastAsia"/>
                <w:color w:val="000000"/>
                <w:sz w:val="20"/>
                <w:lang w:val="zh-CN"/>
              </w:rPr>
              <w:t>二氟二氯甲烷</w:t>
            </w:r>
          </w:p>
        </w:tc>
        <w:tc>
          <w:tcPr>
            <w:tcW w:w="1872" w:type="dxa"/>
            <w:tcBorders>
              <w:top w:val="nil"/>
              <w:left w:val="nil"/>
              <w:bottom w:val="nil"/>
              <w:right w:val="nil"/>
            </w:tcBorders>
            <w:vAlign w:val="bottom"/>
          </w:tcPr>
          <w:p w14:paraId="14B28215" w14:textId="77777777" w:rsidR="006A1F5E" w:rsidRPr="00031EDC" w:rsidRDefault="006A1F5E" w:rsidP="00FA2F9B">
            <w:pPr>
              <w:pStyle w:val="Normal-pool-Table"/>
              <w:jc w:val="right"/>
              <w:rPr>
                <w:sz w:val="20"/>
              </w:rPr>
            </w:pPr>
            <w:r w:rsidRPr="00031EDC">
              <w:rPr>
                <w:color w:val="000000"/>
                <w:sz w:val="20"/>
                <w:lang w:val="zh-CN"/>
              </w:rPr>
              <w:t>42</w:t>
            </w:r>
          </w:p>
        </w:tc>
        <w:tc>
          <w:tcPr>
            <w:tcW w:w="1440" w:type="dxa"/>
            <w:tcBorders>
              <w:top w:val="nil"/>
              <w:left w:val="nil"/>
              <w:bottom w:val="nil"/>
              <w:right w:val="nil"/>
            </w:tcBorders>
            <w:noWrap/>
            <w:vAlign w:val="bottom"/>
            <w:hideMark/>
          </w:tcPr>
          <w:p w14:paraId="1F3514D5" w14:textId="77777777" w:rsidR="006A1F5E" w:rsidRPr="00031EDC" w:rsidRDefault="006A1F5E" w:rsidP="00FA2F9B">
            <w:pPr>
              <w:pStyle w:val="Normal-pool-Table"/>
              <w:jc w:val="right"/>
              <w:rPr>
                <w:sz w:val="20"/>
              </w:rPr>
            </w:pPr>
            <w:r w:rsidRPr="00031EDC">
              <w:rPr>
                <w:color w:val="000000"/>
                <w:sz w:val="20"/>
                <w:lang w:val="zh-CN"/>
              </w:rPr>
              <w:t>340 815</w:t>
            </w:r>
          </w:p>
        </w:tc>
        <w:tc>
          <w:tcPr>
            <w:tcW w:w="2268" w:type="dxa"/>
            <w:tcBorders>
              <w:top w:val="nil"/>
              <w:left w:val="nil"/>
              <w:bottom w:val="nil"/>
              <w:right w:val="nil"/>
            </w:tcBorders>
            <w:noWrap/>
            <w:vAlign w:val="bottom"/>
            <w:hideMark/>
          </w:tcPr>
          <w:p w14:paraId="526CE181" w14:textId="77777777" w:rsidR="006A1F5E" w:rsidRPr="00031EDC" w:rsidRDefault="006A1F5E" w:rsidP="00FA2F9B">
            <w:pPr>
              <w:pStyle w:val="Normal-pool-Table"/>
              <w:jc w:val="right"/>
              <w:rPr>
                <w:sz w:val="20"/>
              </w:rPr>
            </w:pPr>
            <w:r w:rsidRPr="00031EDC">
              <w:rPr>
                <w:color w:val="000000"/>
                <w:sz w:val="20"/>
                <w:lang w:val="zh-CN"/>
              </w:rPr>
              <w:t>8.9</w:t>
            </w:r>
          </w:p>
        </w:tc>
      </w:tr>
      <w:tr w:rsidR="006A1F5E" w:rsidRPr="00031EDC" w14:paraId="69189CDA" w14:textId="77777777" w:rsidTr="00FA2F9B">
        <w:trPr>
          <w:trHeight w:val="290"/>
          <w:jc w:val="right"/>
        </w:trPr>
        <w:tc>
          <w:tcPr>
            <w:tcW w:w="2700" w:type="dxa"/>
            <w:tcBorders>
              <w:top w:val="nil"/>
              <w:left w:val="nil"/>
              <w:bottom w:val="nil"/>
              <w:right w:val="nil"/>
            </w:tcBorders>
            <w:noWrap/>
            <w:vAlign w:val="bottom"/>
            <w:hideMark/>
          </w:tcPr>
          <w:p w14:paraId="383FE7CB" w14:textId="77777777" w:rsidR="006A1F5E" w:rsidRPr="00031EDC" w:rsidRDefault="006A1F5E" w:rsidP="00FA2F9B">
            <w:pPr>
              <w:pStyle w:val="Normal-pool-Table"/>
              <w:rPr>
                <w:sz w:val="20"/>
              </w:rPr>
            </w:pPr>
            <w:r w:rsidRPr="00031EDC">
              <w:rPr>
                <w:color w:val="000000"/>
                <w:sz w:val="20"/>
                <w:lang w:val="zh-CN"/>
              </w:rPr>
              <w:t>R-407C</w:t>
            </w:r>
          </w:p>
        </w:tc>
        <w:tc>
          <w:tcPr>
            <w:tcW w:w="1872" w:type="dxa"/>
            <w:tcBorders>
              <w:top w:val="nil"/>
              <w:left w:val="nil"/>
              <w:bottom w:val="nil"/>
              <w:right w:val="nil"/>
            </w:tcBorders>
            <w:vAlign w:val="bottom"/>
          </w:tcPr>
          <w:p w14:paraId="06AC1E3B" w14:textId="77777777" w:rsidR="006A1F5E" w:rsidRPr="00031EDC" w:rsidRDefault="006A1F5E" w:rsidP="00FA2F9B">
            <w:pPr>
              <w:pStyle w:val="Normal-pool-Table"/>
              <w:jc w:val="right"/>
              <w:rPr>
                <w:sz w:val="20"/>
              </w:rPr>
            </w:pPr>
            <w:r w:rsidRPr="00031EDC">
              <w:rPr>
                <w:color w:val="000000"/>
                <w:sz w:val="20"/>
                <w:lang w:val="zh-CN"/>
              </w:rPr>
              <w:t>32</w:t>
            </w:r>
          </w:p>
        </w:tc>
        <w:tc>
          <w:tcPr>
            <w:tcW w:w="1440" w:type="dxa"/>
            <w:tcBorders>
              <w:top w:val="nil"/>
              <w:left w:val="nil"/>
              <w:bottom w:val="nil"/>
              <w:right w:val="nil"/>
            </w:tcBorders>
            <w:noWrap/>
            <w:vAlign w:val="bottom"/>
            <w:hideMark/>
          </w:tcPr>
          <w:p w14:paraId="14107BDA" w14:textId="77777777" w:rsidR="006A1F5E" w:rsidRPr="00031EDC" w:rsidRDefault="006A1F5E" w:rsidP="00FA2F9B">
            <w:pPr>
              <w:pStyle w:val="Normal-pool-Table"/>
              <w:jc w:val="right"/>
              <w:rPr>
                <w:sz w:val="20"/>
              </w:rPr>
            </w:pPr>
            <w:r w:rsidRPr="00031EDC">
              <w:rPr>
                <w:color w:val="000000"/>
                <w:sz w:val="20"/>
                <w:lang w:val="zh-CN"/>
              </w:rPr>
              <w:t>66 372</w:t>
            </w:r>
          </w:p>
        </w:tc>
        <w:tc>
          <w:tcPr>
            <w:tcW w:w="2268" w:type="dxa"/>
            <w:tcBorders>
              <w:top w:val="nil"/>
              <w:left w:val="nil"/>
              <w:bottom w:val="nil"/>
              <w:right w:val="nil"/>
            </w:tcBorders>
            <w:noWrap/>
            <w:vAlign w:val="bottom"/>
            <w:hideMark/>
          </w:tcPr>
          <w:p w14:paraId="576C196F" w14:textId="77777777" w:rsidR="006A1F5E" w:rsidRPr="00031EDC" w:rsidRDefault="006A1F5E" w:rsidP="00FA2F9B">
            <w:pPr>
              <w:pStyle w:val="Normal-pool-Table"/>
              <w:jc w:val="right"/>
              <w:rPr>
                <w:sz w:val="20"/>
              </w:rPr>
            </w:pPr>
            <w:r w:rsidRPr="00031EDC">
              <w:rPr>
                <w:color w:val="000000"/>
                <w:sz w:val="20"/>
                <w:lang w:val="zh-CN"/>
              </w:rPr>
              <w:t>1.7</w:t>
            </w:r>
          </w:p>
        </w:tc>
      </w:tr>
      <w:tr w:rsidR="006A1F5E" w:rsidRPr="00031EDC" w14:paraId="14D86030" w14:textId="77777777" w:rsidTr="00FA2F9B">
        <w:trPr>
          <w:trHeight w:val="290"/>
          <w:jc w:val="right"/>
        </w:trPr>
        <w:tc>
          <w:tcPr>
            <w:tcW w:w="2700" w:type="dxa"/>
            <w:tcBorders>
              <w:top w:val="nil"/>
              <w:left w:val="nil"/>
              <w:bottom w:val="nil"/>
              <w:right w:val="nil"/>
            </w:tcBorders>
            <w:noWrap/>
            <w:vAlign w:val="bottom"/>
            <w:hideMark/>
          </w:tcPr>
          <w:p w14:paraId="704635C1" w14:textId="77777777" w:rsidR="006A1F5E" w:rsidRPr="00031EDC" w:rsidRDefault="006A1F5E" w:rsidP="00FA2F9B">
            <w:pPr>
              <w:pStyle w:val="Normal-pool-Table"/>
              <w:rPr>
                <w:sz w:val="20"/>
                <w:lang w:eastAsia="zh-CN"/>
              </w:rPr>
            </w:pPr>
            <w:r w:rsidRPr="00031EDC">
              <w:rPr>
                <w:rFonts w:ascii="SimSun" w:eastAsia="SimSun" w:hAnsi="SimSun" w:cs="SimSun" w:hint="eastAsia"/>
                <w:color w:val="000000"/>
                <w:sz w:val="20"/>
                <w:lang w:val="zh-CN" w:eastAsia="zh-CN"/>
              </w:rPr>
              <w:t>氢氟碳化物（未具体说明）</w:t>
            </w:r>
          </w:p>
        </w:tc>
        <w:tc>
          <w:tcPr>
            <w:tcW w:w="1872" w:type="dxa"/>
            <w:tcBorders>
              <w:top w:val="nil"/>
              <w:left w:val="nil"/>
              <w:bottom w:val="nil"/>
              <w:right w:val="nil"/>
            </w:tcBorders>
            <w:vAlign w:val="bottom"/>
          </w:tcPr>
          <w:p w14:paraId="50890FCB" w14:textId="77777777" w:rsidR="006A1F5E" w:rsidRPr="00031EDC" w:rsidRDefault="006A1F5E" w:rsidP="00FA2F9B">
            <w:pPr>
              <w:pStyle w:val="Normal-pool-Table"/>
              <w:jc w:val="right"/>
              <w:rPr>
                <w:sz w:val="20"/>
              </w:rPr>
            </w:pPr>
            <w:r w:rsidRPr="00031EDC">
              <w:rPr>
                <w:color w:val="000000"/>
                <w:sz w:val="20"/>
                <w:lang w:val="zh-CN"/>
              </w:rPr>
              <w:t>22</w:t>
            </w:r>
          </w:p>
        </w:tc>
        <w:tc>
          <w:tcPr>
            <w:tcW w:w="1440" w:type="dxa"/>
            <w:tcBorders>
              <w:top w:val="nil"/>
              <w:left w:val="nil"/>
              <w:bottom w:val="nil"/>
              <w:right w:val="nil"/>
            </w:tcBorders>
            <w:noWrap/>
            <w:vAlign w:val="bottom"/>
            <w:hideMark/>
          </w:tcPr>
          <w:p w14:paraId="352FC121" w14:textId="77777777" w:rsidR="006A1F5E" w:rsidRPr="00031EDC" w:rsidRDefault="006A1F5E" w:rsidP="00FA2F9B">
            <w:pPr>
              <w:pStyle w:val="Normal-pool-Table"/>
              <w:jc w:val="right"/>
              <w:rPr>
                <w:sz w:val="20"/>
              </w:rPr>
            </w:pPr>
            <w:r w:rsidRPr="00031EDC">
              <w:rPr>
                <w:color w:val="000000"/>
                <w:sz w:val="20"/>
                <w:lang w:val="zh-CN"/>
              </w:rPr>
              <w:t>369 423</w:t>
            </w:r>
          </w:p>
        </w:tc>
        <w:tc>
          <w:tcPr>
            <w:tcW w:w="2268" w:type="dxa"/>
            <w:tcBorders>
              <w:top w:val="nil"/>
              <w:left w:val="nil"/>
              <w:bottom w:val="nil"/>
              <w:right w:val="nil"/>
            </w:tcBorders>
            <w:noWrap/>
            <w:vAlign w:val="bottom"/>
            <w:hideMark/>
          </w:tcPr>
          <w:p w14:paraId="0410D56D" w14:textId="77777777" w:rsidR="006A1F5E" w:rsidRPr="00031EDC" w:rsidRDefault="006A1F5E" w:rsidP="00FA2F9B">
            <w:pPr>
              <w:pStyle w:val="Normal-pool-Table"/>
              <w:jc w:val="right"/>
              <w:rPr>
                <w:sz w:val="20"/>
              </w:rPr>
            </w:pPr>
            <w:r w:rsidRPr="00031EDC">
              <w:rPr>
                <w:color w:val="000000"/>
                <w:sz w:val="20"/>
                <w:lang w:val="zh-CN"/>
              </w:rPr>
              <w:t>9.7</w:t>
            </w:r>
          </w:p>
        </w:tc>
      </w:tr>
      <w:tr w:rsidR="006A1F5E" w:rsidRPr="00031EDC" w14:paraId="2ECB9D05" w14:textId="77777777" w:rsidTr="00FA2F9B">
        <w:trPr>
          <w:trHeight w:val="290"/>
          <w:jc w:val="right"/>
        </w:trPr>
        <w:tc>
          <w:tcPr>
            <w:tcW w:w="2700" w:type="dxa"/>
            <w:tcBorders>
              <w:top w:val="nil"/>
              <w:left w:val="nil"/>
              <w:right w:val="nil"/>
            </w:tcBorders>
            <w:noWrap/>
            <w:vAlign w:val="bottom"/>
            <w:hideMark/>
          </w:tcPr>
          <w:p w14:paraId="4BEEBDA5" w14:textId="77777777" w:rsidR="006A1F5E" w:rsidRPr="00031EDC" w:rsidRDefault="006A1F5E" w:rsidP="00FA2F9B">
            <w:pPr>
              <w:pStyle w:val="Normal-pool-Table"/>
              <w:rPr>
                <w:sz w:val="20"/>
              </w:rPr>
            </w:pPr>
            <w:r w:rsidRPr="00031EDC">
              <w:rPr>
                <w:color w:val="000000"/>
                <w:sz w:val="20"/>
                <w:lang w:val="zh-CN"/>
              </w:rPr>
              <w:t>R-507A</w:t>
            </w:r>
          </w:p>
        </w:tc>
        <w:tc>
          <w:tcPr>
            <w:tcW w:w="1872" w:type="dxa"/>
            <w:tcBorders>
              <w:top w:val="nil"/>
              <w:left w:val="nil"/>
              <w:right w:val="nil"/>
            </w:tcBorders>
            <w:vAlign w:val="bottom"/>
          </w:tcPr>
          <w:p w14:paraId="20EE433A" w14:textId="77777777" w:rsidR="006A1F5E" w:rsidRPr="00031EDC" w:rsidRDefault="006A1F5E" w:rsidP="00FA2F9B">
            <w:pPr>
              <w:pStyle w:val="Normal-pool-Table"/>
              <w:jc w:val="right"/>
              <w:rPr>
                <w:sz w:val="20"/>
              </w:rPr>
            </w:pPr>
            <w:r w:rsidRPr="00031EDC">
              <w:rPr>
                <w:color w:val="000000"/>
                <w:sz w:val="20"/>
                <w:lang w:val="zh-CN"/>
              </w:rPr>
              <w:t>19</w:t>
            </w:r>
          </w:p>
        </w:tc>
        <w:tc>
          <w:tcPr>
            <w:tcW w:w="1440" w:type="dxa"/>
            <w:tcBorders>
              <w:top w:val="nil"/>
              <w:left w:val="nil"/>
              <w:right w:val="nil"/>
            </w:tcBorders>
            <w:noWrap/>
            <w:vAlign w:val="bottom"/>
            <w:hideMark/>
          </w:tcPr>
          <w:p w14:paraId="6F95CB34" w14:textId="77777777" w:rsidR="006A1F5E" w:rsidRPr="00031EDC" w:rsidRDefault="006A1F5E" w:rsidP="00FA2F9B">
            <w:pPr>
              <w:pStyle w:val="Normal-pool-Table"/>
              <w:jc w:val="right"/>
              <w:rPr>
                <w:sz w:val="20"/>
              </w:rPr>
            </w:pPr>
            <w:r w:rsidRPr="00031EDC">
              <w:rPr>
                <w:color w:val="000000"/>
                <w:sz w:val="20"/>
                <w:lang w:val="zh-CN"/>
              </w:rPr>
              <w:t>136 502</w:t>
            </w:r>
          </w:p>
        </w:tc>
        <w:tc>
          <w:tcPr>
            <w:tcW w:w="2268" w:type="dxa"/>
            <w:tcBorders>
              <w:top w:val="nil"/>
              <w:left w:val="nil"/>
              <w:right w:val="nil"/>
            </w:tcBorders>
            <w:noWrap/>
            <w:vAlign w:val="bottom"/>
            <w:hideMark/>
          </w:tcPr>
          <w:p w14:paraId="60A18080" w14:textId="77777777" w:rsidR="006A1F5E" w:rsidRPr="00031EDC" w:rsidRDefault="006A1F5E" w:rsidP="00FA2F9B">
            <w:pPr>
              <w:pStyle w:val="Normal-pool-Table"/>
              <w:jc w:val="right"/>
              <w:rPr>
                <w:sz w:val="20"/>
              </w:rPr>
            </w:pPr>
            <w:r w:rsidRPr="00031EDC">
              <w:rPr>
                <w:color w:val="000000"/>
                <w:sz w:val="20"/>
                <w:lang w:val="zh-CN"/>
              </w:rPr>
              <w:t>3.6</w:t>
            </w:r>
          </w:p>
        </w:tc>
      </w:tr>
      <w:tr w:rsidR="006A1F5E" w:rsidRPr="00031EDC" w14:paraId="784B33B9" w14:textId="77777777" w:rsidTr="00FA2F9B">
        <w:trPr>
          <w:trHeight w:val="290"/>
          <w:jc w:val="right"/>
        </w:trPr>
        <w:tc>
          <w:tcPr>
            <w:tcW w:w="2700" w:type="dxa"/>
            <w:tcBorders>
              <w:top w:val="nil"/>
              <w:left w:val="nil"/>
              <w:bottom w:val="single" w:sz="4" w:space="0" w:color="auto"/>
              <w:right w:val="nil"/>
            </w:tcBorders>
            <w:noWrap/>
            <w:vAlign w:val="bottom"/>
            <w:hideMark/>
          </w:tcPr>
          <w:p w14:paraId="54539F95" w14:textId="77777777" w:rsidR="006A1F5E" w:rsidRPr="00031EDC" w:rsidRDefault="006A1F5E" w:rsidP="00FA2F9B">
            <w:pPr>
              <w:pStyle w:val="Normal-pool-Table"/>
              <w:rPr>
                <w:sz w:val="20"/>
              </w:rPr>
            </w:pPr>
            <w:r w:rsidRPr="00031EDC">
              <w:rPr>
                <w:color w:val="000000"/>
                <w:sz w:val="20"/>
                <w:lang w:val="zh-CN"/>
              </w:rPr>
              <w:t>HFC-125</w:t>
            </w:r>
          </w:p>
        </w:tc>
        <w:tc>
          <w:tcPr>
            <w:tcW w:w="1872" w:type="dxa"/>
            <w:tcBorders>
              <w:top w:val="nil"/>
              <w:left w:val="nil"/>
              <w:bottom w:val="single" w:sz="4" w:space="0" w:color="auto"/>
              <w:right w:val="nil"/>
            </w:tcBorders>
            <w:vAlign w:val="bottom"/>
          </w:tcPr>
          <w:p w14:paraId="271DFE02" w14:textId="77777777" w:rsidR="006A1F5E" w:rsidRPr="00031EDC" w:rsidRDefault="006A1F5E" w:rsidP="00FA2F9B">
            <w:pPr>
              <w:pStyle w:val="Normal-pool-Table"/>
              <w:jc w:val="right"/>
              <w:rPr>
                <w:sz w:val="20"/>
              </w:rPr>
            </w:pPr>
            <w:r w:rsidRPr="00031EDC">
              <w:rPr>
                <w:color w:val="000000"/>
                <w:sz w:val="20"/>
                <w:lang w:val="zh-CN"/>
              </w:rPr>
              <w:t>11</w:t>
            </w:r>
          </w:p>
        </w:tc>
        <w:tc>
          <w:tcPr>
            <w:tcW w:w="1440" w:type="dxa"/>
            <w:tcBorders>
              <w:top w:val="nil"/>
              <w:left w:val="nil"/>
              <w:bottom w:val="single" w:sz="4" w:space="0" w:color="auto"/>
              <w:right w:val="nil"/>
            </w:tcBorders>
            <w:noWrap/>
            <w:vAlign w:val="bottom"/>
            <w:hideMark/>
          </w:tcPr>
          <w:p w14:paraId="44A65543" w14:textId="77777777" w:rsidR="006A1F5E" w:rsidRPr="00031EDC" w:rsidRDefault="006A1F5E" w:rsidP="00FA2F9B">
            <w:pPr>
              <w:pStyle w:val="Normal-pool-Table"/>
              <w:jc w:val="right"/>
              <w:rPr>
                <w:sz w:val="20"/>
              </w:rPr>
            </w:pPr>
            <w:r w:rsidRPr="00031EDC">
              <w:rPr>
                <w:color w:val="000000"/>
                <w:sz w:val="20"/>
                <w:lang w:val="zh-CN"/>
              </w:rPr>
              <w:t>57 756</w:t>
            </w:r>
          </w:p>
        </w:tc>
        <w:tc>
          <w:tcPr>
            <w:tcW w:w="2268" w:type="dxa"/>
            <w:tcBorders>
              <w:top w:val="nil"/>
              <w:left w:val="nil"/>
              <w:bottom w:val="single" w:sz="4" w:space="0" w:color="auto"/>
              <w:right w:val="nil"/>
            </w:tcBorders>
            <w:noWrap/>
            <w:vAlign w:val="bottom"/>
            <w:hideMark/>
          </w:tcPr>
          <w:p w14:paraId="3C21D092" w14:textId="77777777" w:rsidR="006A1F5E" w:rsidRPr="00031EDC" w:rsidRDefault="006A1F5E" w:rsidP="00FA2F9B">
            <w:pPr>
              <w:pStyle w:val="Normal-pool-Table"/>
              <w:jc w:val="right"/>
              <w:rPr>
                <w:sz w:val="20"/>
              </w:rPr>
            </w:pPr>
            <w:r w:rsidRPr="00031EDC">
              <w:rPr>
                <w:color w:val="000000"/>
                <w:sz w:val="20"/>
                <w:lang w:val="zh-CN"/>
              </w:rPr>
              <w:t>1.5</w:t>
            </w:r>
          </w:p>
        </w:tc>
      </w:tr>
      <w:tr w:rsidR="006A1F5E" w:rsidRPr="00031EDC" w14:paraId="1A1F7B50" w14:textId="77777777" w:rsidTr="00FA2F9B">
        <w:trPr>
          <w:trHeight w:val="290"/>
          <w:jc w:val="right"/>
        </w:trPr>
        <w:tc>
          <w:tcPr>
            <w:tcW w:w="2700" w:type="dxa"/>
            <w:tcBorders>
              <w:top w:val="single" w:sz="4" w:space="0" w:color="auto"/>
              <w:left w:val="nil"/>
              <w:bottom w:val="single" w:sz="12" w:space="0" w:color="auto"/>
              <w:right w:val="nil"/>
            </w:tcBorders>
            <w:noWrap/>
            <w:vAlign w:val="bottom"/>
          </w:tcPr>
          <w:p w14:paraId="780C335E" w14:textId="77777777" w:rsidR="006A1F5E" w:rsidRPr="00031EDC" w:rsidRDefault="006A1F5E" w:rsidP="00FA2F9B">
            <w:pPr>
              <w:pStyle w:val="Normal-pool-Table"/>
              <w:rPr>
                <w:rFonts w:eastAsia="SimHei"/>
                <w:b/>
                <w:bCs/>
                <w:sz w:val="20"/>
              </w:rPr>
            </w:pPr>
            <w:r w:rsidRPr="00031EDC">
              <w:rPr>
                <w:rFonts w:eastAsia="SimHei"/>
                <w:b/>
                <w:bCs/>
                <w:color w:val="000000"/>
                <w:sz w:val="20"/>
                <w:lang w:val="zh-CN"/>
              </w:rPr>
              <w:t>共计</w:t>
            </w:r>
          </w:p>
        </w:tc>
        <w:tc>
          <w:tcPr>
            <w:tcW w:w="1872" w:type="dxa"/>
            <w:tcBorders>
              <w:top w:val="single" w:sz="4" w:space="0" w:color="auto"/>
              <w:left w:val="nil"/>
              <w:bottom w:val="single" w:sz="12" w:space="0" w:color="auto"/>
              <w:right w:val="nil"/>
            </w:tcBorders>
          </w:tcPr>
          <w:p w14:paraId="071BA466" w14:textId="77777777" w:rsidR="006A1F5E" w:rsidRPr="00031EDC" w:rsidRDefault="006A1F5E" w:rsidP="00FA2F9B">
            <w:pPr>
              <w:pStyle w:val="Normal-pool-Table"/>
              <w:jc w:val="right"/>
              <w:rPr>
                <w:rFonts w:eastAsia="SimHei"/>
                <w:b/>
                <w:bCs/>
                <w:sz w:val="20"/>
              </w:rPr>
            </w:pPr>
            <w:r w:rsidRPr="00031EDC">
              <w:rPr>
                <w:rFonts w:eastAsia="SimHei"/>
                <w:b/>
                <w:bCs/>
                <w:color w:val="000000"/>
                <w:sz w:val="20"/>
                <w:lang w:val="zh-CN"/>
              </w:rPr>
              <w:t>995</w:t>
            </w:r>
          </w:p>
        </w:tc>
        <w:tc>
          <w:tcPr>
            <w:tcW w:w="1440" w:type="dxa"/>
            <w:tcBorders>
              <w:top w:val="single" w:sz="4" w:space="0" w:color="auto"/>
              <w:left w:val="nil"/>
              <w:bottom w:val="single" w:sz="12" w:space="0" w:color="auto"/>
              <w:right w:val="nil"/>
            </w:tcBorders>
            <w:noWrap/>
          </w:tcPr>
          <w:p w14:paraId="4A7E8B49" w14:textId="08A6C771" w:rsidR="006A1F5E" w:rsidRPr="00031EDC" w:rsidRDefault="006A1F5E" w:rsidP="00FA2F9B">
            <w:pPr>
              <w:pStyle w:val="Normal-pool-Table"/>
              <w:jc w:val="right"/>
              <w:rPr>
                <w:rFonts w:eastAsia="SimHei"/>
                <w:b/>
                <w:bCs/>
                <w:sz w:val="20"/>
              </w:rPr>
            </w:pPr>
            <w:r w:rsidRPr="00031EDC">
              <w:rPr>
                <w:rFonts w:eastAsia="SimHei"/>
                <w:b/>
                <w:bCs/>
                <w:color w:val="000000"/>
                <w:sz w:val="20"/>
                <w:lang w:val="zh-CN"/>
              </w:rPr>
              <w:t>2 820 053</w:t>
            </w:r>
          </w:p>
        </w:tc>
        <w:tc>
          <w:tcPr>
            <w:tcW w:w="2268" w:type="dxa"/>
            <w:tcBorders>
              <w:top w:val="single" w:sz="4" w:space="0" w:color="auto"/>
              <w:left w:val="nil"/>
              <w:bottom w:val="single" w:sz="12" w:space="0" w:color="auto"/>
              <w:right w:val="nil"/>
            </w:tcBorders>
            <w:noWrap/>
          </w:tcPr>
          <w:p w14:paraId="73B24C21" w14:textId="5CD50AAE" w:rsidR="006A1F5E" w:rsidRPr="00031EDC" w:rsidRDefault="006A1F5E" w:rsidP="00FA2F9B">
            <w:pPr>
              <w:pStyle w:val="Normal-pool-Table"/>
              <w:jc w:val="right"/>
              <w:rPr>
                <w:rFonts w:eastAsia="SimHei"/>
                <w:b/>
                <w:bCs/>
                <w:sz w:val="20"/>
              </w:rPr>
            </w:pPr>
            <w:r w:rsidRPr="00031EDC">
              <w:rPr>
                <w:rFonts w:eastAsia="SimHei"/>
                <w:b/>
                <w:bCs/>
                <w:color w:val="000000"/>
                <w:sz w:val="20"/>
                <w:lang w:val="zh-CN"/>
              </w:rPr>
              <w:t>74</w:t>
            </w:r>
          </w:p>
        </w:tc>
      </w:tr>
    </w:tbl>
    <w:p w14:paraId="44CA6023" w14:textId="7C2EB79F" w:rsidR="006A1F5E" w:rsidRPr="00031EDC" w:rsidRDefault="006A1F5E" w:rsidP="0016613E">
      <w:pPr>
        <w:pStyle w:val="Normal-pool"/>
        <w:tabs>
          <w:tab w:val="clear" w:pos="624"/>
          <w:tab w:val="clear" w:pos="1247"/>
          <w:tab w:val="clear" w:pos="1871"/>
          <w:tab w:val="clear" w:pos="2495"/>
          <w:tab w:val="clear" w:pos="3119"/>
          <w:tab w:val="clear" w:pos="3742"/>
          <w:tab w:val="clear" w:pos="4366"/>
          <w:tab w:val="left" w:pos="1134"/>
          <w:tab w:val="left" w:pos="1814"/>
          <w:tab w:val="left" w:pos="2381"/>
          <w:tab w:val="left" w:pos="2948"/>
          <w:tab w:val="left" w:pos="3515"/>
          <w:tab w:val="left" w:pos="4082"/>
        </w:tabs>
        <w:spacing w:before="60"/>
        <w:ind w:left="1253" w:right="283"/>
        <w:rPr>
          <w:lang w:eastAsia="zh-CN"/>
        </w:rPr>
      </w:pPr>
      <w:r w:rsidRPr="00031EDC">
        <w:rPr>
          <w:sz w:val="24"/>
          <w:szCs w:val="24"/>
          <w:lang w:val="zh-CN" w:eastAsia="zh-CN"/>
        </w:rPr>
        <w:tab/>
      </w:r>
      <w:r w:rsidRPr="00031EDC">
        <w:rPr>
          <w:vertAlign w:val="superscript"/>
          <w:lang w:val="zh-CN" w:eastAsia="zh-CN"/>
        </w:rPr>
        <w:t>a</w:t>
      </w:r>
      <w:r w:rsidRPr="00031EDC">
        <w:rPr>
          <w:lang w:val="zh-CN" w:eastAsia="zh-CN"/>
        </w:rPr>
        <w:t xml:space="preserve"> </w:t>
      </w:r>
      <w:r w:rsidR="00440ED5" w:rsidRPr="00031EDC">
        <w:rPr>
          <w:rFonts w:ascii="SimSun" w:eastAsia="SimSun" w:hAnsi="SimSun" w:cs="SimSun" w:hint="eastAsia"/>
          <w:lang w:val="zh-CN" w:eastAsia="zh-CN"/>
        </w:rPr>
        <w:t>一些报告的案例不包括相关物质的重量，所以无法纳入重量计算中。因此，得到的总数为约数。</w:t>
      </w:r>
    </w:p>
    <w:p w14:paraId="22D701C6" w14:textId="2F982E23" w:rsidR="006A1F5E" w:rsidRPr="00031EDC" w:rsidRDefault="006A1F5E" w:rsidP="00293689">
      <w:pPr>
        <w:pStyle w:val="Normal-pool"/>
        <w:tabs>
          <w:tab w:val="clear" w:pos="624"/>
          <w:tab w:val="clear" w:pos="1247"/>
          <w:tab w:val="clear" w:pos="1871"/>
          <w:tab w:val="clear" w:pos="2495"/>
          <w:tab w:val="clear" w:pos="3119"/>
          <w:tab w:val="clear" w:pos="3742"/>
          <w:tab w:val="clear" w:pos="4366"/>
          <w:tab w:val="left" w:pos="1134"/>
          <w:tab w:val="left" w:pos="1814"/>
          <w:tab w:val="left" w:pos="2381"/>
          <w:tab w:val="left" w:pos="2948"/>
          <w:tab w:val="left" w:pos="3515"/>
          <w:tab w:val="left" w:pos="4082"/>
        </w:tabs>
        <w:spacing w:before="60" w:after="180"/>
        <w:ind w:left="1247" w:right="227"/>
        <w:rPr>
          <w:lang w:eastAsia="zh-CN"/>
        </w:rPr>
      </w:pPr>
      <w:r w:rsidRPr="00031EDC">
        <w:rPr>
          <w:lang w:val="zh-CN" w:eastAsia="zh-CN"/>
        </w:rPr>
        <w:tab/>
      </w:r>
      <w:r w:rsidRPr="00031EDC">
        <w:rPr>
          <w:vertAlign w:val="superscript"/>
          <w:lang w:val="zh-CN" w:eastAsia="zh-CN"/>
        </w:rPr>
        <w:t>b</w:t>
      </w:r>
      <w:r w:rsidRPr="00031EDC">
        <w:rPr>
          <w:lang w:val="zh-CN" w:eastAsia="zh-CN"/>
        </w:rPr>
        <w:t xml:space="preserve"> </w:t>
      </w:r>
      <w:r w:rsidR="00440ED5" w:rsidRPr="00031EDC">
        <w:rPr>
          <w:rFonts w:ascii="SimSun" w:eastAsia="SimSun" w:hAnsi="SimSun" w:cs="SimSun" w:hint="eastAsia"/>
          <w:lang w:val="zh-CN" w:eastAsia="zh-CN"/>
        </w:rPr>
        <w:t>所有纯净物均按其化学类型表示，如含氢氯氟烃或氢氟碳化物，混合物按其名称以</w:t>
      </w:r>
      <w:r w:rsidR="00440ED5" w:rsidRPr="00031EDC">
        <w:rPr>
          <w:rFonts w:ascii="SimSun" w:eastAsia="SimSun" w:hAnsi="SimSun"/>
          <w:lang w:val="zh-CN" w:eastAsia="zh-CN"/>
        </w:rPr>
        <w:t>“</w:t>
      </w:r>
      <w:r w:rsidR="00440ED5" w:rsidRPr="00031EDC">
        <w:rPr>
          <w:lang w:val="zh-CN" w:eastAsia="zh-CN"/>
        </w:rPr>
        <w:t>R</w:t>
      </w:r>
      <w:r w:rsidR="00440ED5" w:rsidRPr="00031EDC">
        <w:rPr>
          <w:rFonts w:ascii="SimSun" w:eastAsia="SimSun" w:hAnsi="SimSun"/>
          <w:lang w:val="zh-CN" w:eastAsia="zh-CN"/>
        </w:rPr>
        <w:t>”</w:t>
      </w:r>
      <w:r w:rsidR="00440ED5" w:rsidRPr="00031EDC">
        <w:rPr>
          <w:rFonts w:ascii="SimSun" w:eastAsia="SimSun" w:hAnsi="SimSun" w:cs="SimSun" w:hint="eastAsia"/>
          <w:lang w:val="zh-CN" w:eastAsia="zh-CN"/>
        </w:rPr>
        <w:t>前缀表示。</w:t>
      </w:r>
    </w:p>
    <w:p w14:paraId="2D6BC15A" w14:textId="3E55163E"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lastRenderedPageBreak/>
        <w:t>在报告的</w:t>
      </w:r>
      <w:r w:rsidRPr="00031EDC">
        <w:rPr>
          <w:sz w:val="24"/>
          <w:szCs w:val="24"/>
          <w:lang w:val="zh-CN"/>
        </w:rPr>
        <w:t>1 107</w:t>
      </w:r>
      <w:r w:rsidRPr="00031EDC">
        <w:rPr>
          <w:rFonts w:ascii="SimSun" w:eastAsia="SimSun" w:hAnsi="SimSun" w:cs="SimSun" w:hint="eastAsia"/>
          <w:sz w:val="24"/>
          <w:szCs w:val="24"/>
          <w:lang w:val="zh-CN"/>
        </w:rPr>
        <w:t>起非法贸易案件中，有</w:t>
      </w:r>
      <w:r w:rsidRPr="00031EDC">
        <w:rPr>
          <w:sz w:val="24"/>
          <w:szCs w:val="24"/>
          <w:lang w:val="zh-CN"/>
        </w:rPr>
        <w:t>753</w:t>
      </w:r>
      <w:r w:rsidRPr="00031EDC">
        <w:rPr>
          <w:rFonts w:ascii="SimSun" w:eastAsia="SimSun" w:hAnsi="SimSun" w:cs="SimSun" w:hint="eastAsia"/>
          <w:sz w:val="24"/>
          <w:szCs w:val="24"/>
          <w:lang w:val="zh-CN"/>
        </w:rPr>
        <w:t>起涉及目的地国报告的非法进口受控物质。出口国共报告非法出口相关案件</w:t>
      </w:r>
      <w:r w:rsidRPr="00031EDC">
        <w:rPr>
          <w:sz w:val="24"/>
          <w:szCs w:val="24"/>
          <w:lang w:val="zh-CN"/>
        </w:rPr>
        <w:t>73</w:t>
      </w:r>
      <w:r w:rsidRPr="00031EDC">
        <w:rPr>
          <w:rFonts w:ascii="SimSun" w:eastAsia="SimSun" w:hAnsi="SimSun" w:cs="SimSun" w:hint="eastAsia"/>
          <w:sz w:val="24"/>
          <w:szCs w:val="24"/>
          <w:lang w:val="zh-CN"/>
        </w:rPr>
        <w:t>起。在</w:t>
      </w:r>
      <w:r w:rsidRPr="00031EDC">
        <w:rPr>
          <w:sz w:val="24"/>
          <w:szCs w:val="24"/>
          <w:lang w:val="zh-CN"/>
        </w:rPr>
        <w:t>41</w:t>
      </w:r>
      <w:r w:rsidRPr="00031EDC">
        <w:rPr>
          <w:rFonts w:ascii="SimSun" w:eastAsia="SimSun" w:hAnsi="SimSun" w:cs="SimSun" w:hint="eastAsia"/>
          <w:sz w:val="24"/>
          <w:szCs w:val="24"/>
          <w:lang w:val="zh-CN"/>
        </w:rPr>
        <w:t>起案件中，这些物质是通过报告国过境的。在另一些案件中，没有具体说明进口国和</w:t>
      </w:r>
      <w:r w:rsidRPr="00031EDC">
        <w:rPr>
          <w:sz w:val="24"/>
          <w:szCs w:val="24"/>
          <w:lang w:val="zh-CN"/>
        </w:rPr>
        <w:t>/</w:t>
      </w:r>
      <w:r w:rsidRPr="00031EDC">
        <w:rPr>
          <w:rFonts w:ascii="SimSun" w:eastAsia="SimSun" w:hAnsi="SimSun" w:cs="SimSun" w:hint="eastAsia"/>
          <w:sz w:val="24"/>
          <w:szCs w:val="24"/>
          <w:lang w:val="zh-CN"/>
        </w:rPr>
        <w:t>或出口国，或在报告时仍不清楚。</w:t>
      </w:r>
    </w:p>
    <w:p w14:paraId="19E56AEC" w14:textId="614318D8"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sz w:val="24"/>
          <w:szCs w:val="24"/>
          <w:lang w:val="zh-CN"/>
        </w:rPr>
        <w:t>35</w:t>
      </w:r>
      <w:r w:rsidRPr="00031EDC">
        <w:rPr>
          <w:rFonts w:ascii="SimSun" w:eastAsia="SimSun" w:hAnsi="SimSun" w:cs="SimSun" w:hint="eastAsia"/>
          <w:sz w:val="24"/>
          <w:szCs w:val="24"/>
          <w:lang w:val="zh-CN"/>
        </w:rPr>
        <w:t>起案件涉及含有受控物质的设备的非法贸易，其中包括空调机组、热泵、冷却器、冰箱、制冰机、冰淇淋机和灭火器。与此类设备有关的最常见受控物质是二氟氯甲烷、二氟甲烷、</w:t>
      </w:r>
      <w:r w:rsidRPr="00031EDC">
        <w:rPr>
          <w:sz w:val="24"/>
          <w:szCs w:val="24"/>
          <w:lang w:val="zh-CN"/>
        </w:rPr>
        <w:t>R-410A</w:t>
      </w:r>
      <w:r w:rsidRPr="00031EDC">
        <w:rPr>
          <w:rFonts w:ascii="SimSun" w:eastAsia="SimSun" w:hAnsi="SimSun" w:cs="SimSun" w:hint="eastAsia"/>
          <w:sz w:val="24"/>
          <w:szCs w:val="24"/>
          <w:lang w:val="zh-CN"/>
        </w:rPr>
        <w:t>和二氟二氯甲烷。在</w:t>
      </w:r>
      <w:r w:rsidRPr="00031EDC">
        <w:rPr>
          <w:sz w:val="24"/>
          <w:szCs w:val="24"/>
          <w:lang w:val="zh-CN"/>
        </w:rPr>
        <w:t>321</w:t>
      </w:r>
      <w:r w:rsidRPr="00031EDC">
        <w:rPr>
          <w:rFonts w:ascii="SimSun" w:eastAsia="SimSun" w:hAnsi="SimSun" w:cs="SimSun" w:hint="eastAsia"/>
          <w:sz w:val="24"/>
          <w:szCs w:val="24"/>
          <w:lang w:val="zh-CN"/>
        </w:rPr>
        <w:t>起新报告的病例中，</w:t>
      </w:r>
      <w:r w:rsidRPr="00031EDC">
        <w:rPr>
          <w:sz w:val="24"/>
          <w:szCs w:val="24"/>
          <w:lang w:val="zh-CN"/>
        </w:rPr>
        <w:t>17</w:t>
      </w:r>
      <w:r w:rsidRPr="00031EDC">
        <w:rPr>
          <w:rFonts w:ascii="SimSun" w:eastAsia="SimSun" w:hAnsi="SimSun" w:cs="SimSun" w:hint="eastAsia"/>
          <w:sz w:val="24"/>
          <w:szCs w:val="24"/>
          <w:lang w:val="zh-CN"/>
        </w:rPr>
        <w:t>起与含有受控物质的设备有关。</w:t>
      </w:r>
    </w:p>
    <w:p w14:paraId="11438F51" w14:textId="0D6B51E8" w:rsidR="006A1F5E" w:rsidRPr="00031EDC" w:rsidRDefault="006A1F5E" w:rsidP="004C6CF0">
      <w:pPr>
        <w:pStyle w:val="CH2"/>
        <w:numPr>
          <w:ilvl w:val="0"/>
          <w:numId w:val="20"/>
        </w:numPr>
        <w:tabs>
          <w:tab w:val="clear" w:pos="851"/>
          <w:tab w:val="clear" w:pos="1247"/>
          <w:tab w:val="clear" w:pos="1871"/>
          <w:tab w:val="clear" w:pos="2495"/>
          <w:tab w:val="clear" w:pos="3119"/>
          <w:tab w:val="clear" w:pos="3742"/>
          <w:tab w:val="clear" w:pos="4366"/>
          <w:tab w:val="clear" w:pos="4990"/>
        </w:tabs>
        <w:ind w:left="1260" w:right="619" w:hanging="720"/>
        <w:rPr>
          <w:rFonts w:eastAsia="SimHei"/>
          <w:sz w:val="28"/>
          <w:szCs w:val="28"/>
          <w:lang w:eastAsia="zh-CN"/>
        </w:rPr>
      </w:pPr>
      <w:r w:rsidRPr="00031EDC">
        <w:rPr>
          <w:rFonts w:eastAsia="SimHei"/>
          <w:bCs/>
          <w:sz w:val="28"/>
          <w:szCs w:val="28"/>
          <w:lang w:val="zh-CN" w:eastAsia="zh-CN"/>
        </w:rPr>
        <w:t>已报告的所有非法贸易和非法生产案件概览</w:t>
      </w:r>
    </w:p>
    <w:p w14:paraId="67DDD703" w14:textId="6774B9AE" w:rsidR="006A1F5E" w:rsidRPr="00031EDC" w:rsidRDefault="006A1F5E" w:rsidP="00765E4D">
      <w:pPr>
        <w:pStyle w:val="CH3"/>
        <w:numPr>
          <w:ilvl w:val="6"/>
          <w:numId w:val="22"/>
        </w:numPr>
        <w:tabs>
          <w:tab w:val="clear" w:pos="851"/>
          <w:tab w:val="clear" w:pos="1247"/>
          <w:tab w:val="clear" w:pos="1871"/>
          <w:tab w:val="clear" w:pos="2495"/>
          <w:tab w:val="clear" w:pos="3119"/>
          <w:tab w:val="clear" w:pos="3742"/>
          <w:tab w:val="clear" w:pos="4366"/>
          <w:tab w:val="clear" w:pos="4990"/>
        </w:tabs>
        <w:ind w:left="1260" w:right="619" w:hanging="630"/>
        <w:rPr>
          <w:rFonts w:eastAsia="SimHei"/>
          <w:sz w:val="24"/>
          <w:szCs w:val="24"/>
        </w:rPr>
      </w:pPr>
      <w:r w:rsidRPr="00031EDC">
        <w:rPr>
          <w:rFonts w:eastAsia="SimHei"/>
          <w:bCs/>
          <w:sz w:val="24"/>
          <w:szCs w:val="24"/>
          <w:lang w:val="zh-CN"/>
        </w:rPr>
        <w:t>非法进出口案件</w:t>
      </w:r>
    </w:p>
    <w:p w14:paraId="448E7DF5" w14:textId="0576C4A1" w:rsidR="006A1F5E" w:rsidRPr="00031EDC" w:rsidRDefault="006A1F5E" w:rsidP="00765E4D">
      <w:pPr>
        <w:pStyle w:val="CH4"/>
        <w:numPr>
          <w:ilvl w:val="1"/>
          <w:numId w:val="24"/>
        </w:numPr>
        <w:tabs>
          <w:tab w:val="clear" w:pos="851"/>
          <w:tab w:val="clear" w:pos="1247"/>
          <w:tab w:val="clear" w:pos="1871"/>
          <w:tab w:val="clear" w:pos="2495"/>
          <w:tab w:val="clear" w:pos="3119"/>
          <w:tab w:val="clear" w:pos="3742"/>
          <w:tab w:val="clear" w:pos="4366"/>
          <w:tab w:val="clear" w:pos="4990"/>
        </w:tabs>
        <w:ind w:left="1260" w:right="288" w:hanging="720"/>
        <w:rPr>
          <w:rFonts w:eastAsia="SimHei"/>
          <w:sz w:val="24"/>
          <w:szCs w:val="24"/>
        </w:rPr>
      </w:pPr>
      <w:r w:rsidRPr="00031EDC">
        <w:rPr>
          <w:rFonts w:eastAsia="SimHei"/>
          <w:bCs/>
          <w:sz w:val="24"/>
          <w:szCs w:val="24"/>
          <w:lang w:val="zh-CN"/>
        </w:rPr>
        <w:t>非法贸易方法</w:t>
      </w:r>
    </w:p>
    <w:p w14:paraId="2983011D" w14:textId="0035FBE3"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对报告的</w:t>
      </w:r>
      <w:r w:rsidRPr="00031EDC">
        <w:rPr>
          <w:sz w:val="24"/>
          <w:szCs w:val="24"/>
          <w:lang w:val="zh-CN"/>
        </w:rPr>
        <w:t>1 107</w:t>
      </w:r>
      <w:r w:rsidRPr="00031EDC">
        <w:rPr>
          <w:rFonts w:ascii="SimSun" w:eastAsia="SimSun" w:hAnsi="SimSun" w:cs="SimSun" w:hint="eastAsia"/>
          <w:sz w:val="24"/>
          <w:szCs w:val="24"/>
          <w:lang w:val="zh-CN"/>
        </w:rPr>
        <w:t>起非法进出口案件的审查显示，非法贸易中最普遍使用的方法同时涉及文件不合规和实际逃避。走私是报告中最常见的方法（</w:t>
      </w:r>
      <w:r w:rsidRPr="00031EDC">
        <w:rPr>
          <w:sz w:val="24"/>
          <w:szCs w:val="24"/>
          <w:lang w:val="zh-CN"/>
        </w:rPr>
        <w:t>192</w:t>
      </w:r>
      <w:r w:rsidRPr="00031EDC">
        <w:rPr>
          <w:rFonts w:ascii="SimSun" w:eastAsia="SimSun" w:hAnsi="SimSun" w:cs="SimSun" w:hint="eastAsia"/>
          <w:sz w:val="24"/>
          <w:szCs w:val="24"/>
          <w:lang w:val="zh-CN"/>
        </w:rPr>
        <w:t>起案件），其次是在没有所需许可证和</w:t>
      </w:r>
      <w:r w:rsidR="00635F63" w:rsidRPr="00031EDC">
        <w:rPr>
          <w:rFonts w:ascii="SimSun" w:eastAsia="SimSun" w:hAnsi="SimSun" w:hint="eastAsia"/>
          <w:sz w:val="24"/>
          <w:szCs w:val="24"/>
          <w:lang w:val="zh-CN"/>
        </w:rPr>
        <w:t>（</w:t>
      </w:r>
      <w:r w:rsidRPr="00031EDC">
        <w:rPr>
          <w:rFonts w:ascii="SimSun" w:eastAsia="SimSun" w:hAnsi="SimSun" w:cs="SimSun" w:hint="eastAsia"/>
          <w:sz w:val="24"/>
          <w:szCs w:val="24"/>
          <w:lang w:val="zh-CN"/>
        </w:rPr>
        <w:t>或</w:t>
      </w:r>
      <w:r w:rsidR="00635F63" w:rsidRPr="00031EDC">
        <w:rPr>
          <w:rFonts w:ascii="SimSun" w:eastAsia="SimSun" w:hAnsi="SimSun" w:cs="SimSun" w:hint="eastAsia"/>
          <w:sz w:val="24"/>
          <w:szCs w:val="24"/>
          <w:lang w:val="zh-CN"/>
        </w:rPr>
        <w:t>）</w:t>
      </w:r>
      <w:r w:rsidRPr="00031EDC">
        <w:rPr>
          <w:rFonts w:ascii="SimSun" w:eastAsia="SimSun" w:hAnsi="SimSun" w:cs="SimSun" w:hint="eastAsia"/>
          <w:sz w:val="24"/>
          <w:szCs w:val="24"/>
          <w:lang w:val="zh-CN"/>
        </w:rPr>
        <w:t>配额分配的情况下进行交易（</w:t>
      </w:r>
      <w:r w:rsidRPr="00031EDC">
        <w:rPr>
          <w:sz w:val="24"/>
          <w:szCs w:val="24"/>
          <w:lang w:val="zh-CN"/>
        </w:rPr>
        <w:t>166</w:t>
      </w:r>
      <w:r w:rsidRPr="00031EDC">
        <w:rPr>
          <w:rFonts w:ascii="SimSun" w:eastAsia="SimSun" w:hAnsi="SimSun" w:cs="SimSun" w:hint="eastAsia"/>
          <w:sz w:val="24"/>
          <w:szCs w:val="24"/>
          <w:lang w:val="zh-CN"/>
        </w:rPr>
        <w:t>起案件）以及走私不可再填充气瓶（</w:t>
      </w:r>
      <w:r w:rsidRPr="00031EDC">
        <w:rPr>
          <w:sz w:val="24"/>
          <w:szCs w:val="24"/>
          <w:lang w:val="zh-CN"/>
        </w:rPr>
        <w:t>139</w:t>
      </w:r>
      <w:r w:rsidRPr="00031EDC">
        <w:rPr>
          <w:rFonts w:ascii="SimSun" w:eastAsia="SimSun" w:hAnsi="SimSun" w:cs="SimSun" w:hint="eastAsia"/>
          <w:sz w:val="24"/>
          <w:szCs w:val="24"/>
          <w:lang w:val="zh-CN"/>
        </w:rPr>
        <w:t>起案件），无论是单独进行还是与其他违法行为相结合。</w:t>
      </w:r>
    </w:p>
    <w:p w14:paraId="21CE7899" w14:textId="68A4D554"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虚假申报物质（</w:t>
      </w:r>
      <w:r w:rsidRPr="00031EDC">
        <w:rPr>
          <w:sz w:val="24"/>
          <w:szCs w:val="24"/>
          <w:lang w:val="zh-CN"/>
        </w:rPr>
        <w:t>92</w:t>
      </w:r>
      <w:r w:rsidRPr="00031EDC">
        <w:rPr>
          <w:rFonts w:ascii="SimSun" w:eastAsia="SimSun" w:hAnsi="SimSun" w:cs="SimSun" w:hint="eastAsia"/>
          <w:sz w:val="24"/>
          <w:szCs w:val="24"/>
          <w:lang w:val="zh-CN"/>
        </w:rPr>
        <w:t>起案件仅涉及此问题，总共</w:t>
      </w:r>
      <w:r w:rsidRPr="00031EDC">
        <w:rPr>
          <w:sz w:val="24"/>
          <w:szCs w:val="24"/>
          <w:lang w:val="zh-CN"/>
        </w:rPr>
        <w:t>168</w:t>
      </w:r>
      <w:r w:rsidRPr="00031EDC">
        <w:rPr>
          <w:rFonts w:ascii="SimSun" w:eastAsia="SimSun" w:hAnsi="SimSun" w:cs="SimSun" w:hint="eastAsia"/>
          <w:sz w:val="24"/>
          <w:szCs w:val="24"/>
          <w:lang w:val="zh-CN"/>
        </w:rPr>
        <w:t>起案件涉及此问题）、未申报（</w:t>
      </w:r>
      <w:r w:rsidRPr="00031EDC">
        <w:rPr>
          <w:sz w:val="24"/>
          <w:szCs w:val="24"/>
          <w:lang w:val="zh-CN"/>
        </w:rPr>
        <w:t>121</w:t>
      </w:r>
      <w:r w:rsidRPr="00031EDC">
        <w:rPr>
          <w:rFonts w:ascii="SimSun" w:eastAsia="SimSun" w:hAnsi="SimSun" w:cs="SimSun" w:hint="eastAsia"/>
          <w:sz w:val="24"/>
          <w:szCs w:val="24"/>
          <w:lang w:val="zh-CN"/>
        </w:rPr>
        <w:t>起案件）和虚假标签（</w:t>
      </w:r>
      <w:r w:rsidRPr="00031EDC">
        <w:rPr>
          <w:sz w:val="24"/>
          <w:szCs w:val="24"/>
          <w:lang w:val="zh-CN"/>
        </w:rPr>
        <w:t>39</w:t>
      </w:r>
      <w:r w:rsidRPr="00031EDC">
        <w:rPr>
          <w:rFonts w:ascii="SimSun" w:eastAsia="SimSun" w:hAnsi="SimSun" w:cs="SimSun" w:hint="eastAsia"/>
          <w:sz w:val="24"/>
          <w:szCs w:val="24"/>
          <w:lang w:val="zh-CN"/>
        </w:rPr>
        <w:t>起案件仅涉及此问题；总共</w:t>
      </w:r>
      <w:r w:rsidRPr="00031EDC">
        <w:rPr>
          <w:sz w:val="24"/>
          <w:szCs w:val="24"/>
          <w:lang w:val="zh-CN"/>
        </w:rPr>
        <w:t>54</w:t>
      </w:r>
      <w:r w:rsidRPr="00031EDC">
        <w:rPr>
          <w:rFonts w:ascii="SimSun" w:eastAsia="SimSun" w:hAnsi="SimSun" w:cs="SimSun" w:hint="eastAsia"/>
          <w:sz w:val="24"/>
          <w:szCs w:val="24"/>
          <w:lang w:val="zh-CN"/>
        </w:rPr>
        <w:t>起案件涉及此问题）经常与走私行为同时出现。隐藏行为在</w:t>
      </w:r>
      <w:r w:rsidRPr="00031EDC">
        <w:rPr>
          <w:sz w:val="24"/>
          <w:szCs w:val="24"/>
          <w:lang w:val="zh-CN"/>
        </w:rPr>
        <w:t>30</w:t>
      </w:r>
      <w:r w:rsidRPr="00031EDC">
        <w:rPr>
          <w:rFonts w:ascii="SimSun" w:eastAsia="SimSun" w:hAnsi="SimSun" w:cs="SimSun" w:hint="eastAsia"/>
          <w:sz w:val="24"/>
          <w:szCs w:val="24"/>
          <w:lang w:val="zh-CN"/>
        </w:rPr>
        <w:t>起案件中单独出现，在另外</w:t>
      </w:r>
      <w:r w:rsidRPr="00031EDC">
        <w:rPr>
          <w:sz w:val="24"/>
          <w:szCs w:val="24"/>
          <w:lang w:val="zh-CN"/>
        </w:rPr>
        <w:t>113</w:t>
      </w:r>
      <w:r w:rsidRPr="00031EDC">
        <w:rPr>
          <w:rFonts w:ascii="SimSun" w:eastAsia="SimSun" w:hAnsi="SimSun" w:cs="SimSun" w:hint="eastAsia"/>
          <w:sz w:val="24"/>
          <w:szCs w:val="24"/>
          <w:lang w:val="zh-CN"/>
        </w:rPr>
        <w:t>起案件与其他方法同时出现，包括在合法货物中出现。与配额相关的违规行为（包括缺乏配额、超出配额、滥用豁免以及涉及未注册运营商或丢失文件的案件）很常见，反映了许可、登记和配额管理方面的差距。在</w:t>
      </w:r>
      <w:r w:rsidRPr="00031EDC">
        <w:rPr>
          <w:sz w:val="24"/>
          <w:szCs w:val="24"/>
          <w:lang w:val="zh-CN"/>
        </w:rPr>
        <w:t>71</w:t>
      </w:r>
      <w:r w:rsidRPr="00031EDC">
        <w:rPr>
          <w:rFonts w:ascii="SimSun" w:eastAsia="SimSun" w:hAnsi="SimSun" w:cs="SimSun" w:hint="eastAsia"/>
          <w:sz w:val="24"/>
          <w:szCs w:val="24"/>
          <w:lang w:val="zh-CN"/>
        </w:rPr>
        <w:t>起案件中，非法贸易方法记录为</w:t>
      </w:r>
      <w:r w:rsidRPr="00031EDC">
        <w:rPr>
          <w:rFonts w:ascii="SimSun" w:eastAsia="SimSun" w:hAnsi="SimSun"/>
          <w:sz w:val="24"/>
          <w:szCs w:val="24"/>
          <w:lang w:val="zh-CN"/>
        </w:rPr>
        <w:t>“</w:t>
      </w:r>
      <w:r w:rsidRPr="00031EDC">
        <w:rPr>
          <w:rFonts w:ascii="SimSun" w:eastAsia="SimSun" w:hAnsi="SimSun" w:cs="SimSun" w:hint="eastAsia"/>
          <w:sz w:val="24"/>
          <w:szCs w:val="24"/>
          <w:lang w:val="zh-CN"/>
        </w:rPr>
        <w:t>不详</w:t>
      </w:r>
      <w:r w:rsidRPr="00031EDC">
        <w:rPr>
          <w:rFonts w:ascii="SimSun" w:eastAsia="SimSun" w:hAnsi="SimSun"/>
          <w:sz w:val="24"/>
          <w:szCs w:val="24"/>
          <w:lang w:val="zh-CN"/>
        </w:rPr>
        <w:t>”</w:t>
      </w:r>
      <w:r w:rsidRPr="00031EDC">
        <w:rPr>
          <w:rFonts w:ascii="SimSun" w:eastAsia="SimSun" w:hAnsi="SimSun" w:cs="SimSun" w:hint="eastAsia"/>
          <w:sz w:val="24"/>
          <w:szCs w:val="24"/>
          <w:lang w:val="zh-CN"/>
        </w:rPr>
        <w:t>。</w:t>
      </w:r>
    </w:p>
    <w:p w14:paraId="08F54EDE" w14:textId="2D6C7159"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在新报告的案件中，最常见的方法涉及未申报物质和走私不可再填充气瓶的结合（</w:t>
      </w:r>
      <w:r w:rsidRPr="00031EDC">
        <w:rPr>
          <w:sz w:val="24"/>
          <w:szCs w:val="24"/>
          <w:lang w:val="zh-CN"/>
        </w:rPr>
        <w:t>61</w:t>
      </w:r>
      <w:r w:rsidRPr="00031EDC">
        <w:rPr>
          <w:rFonts w:ascii="SimSun" w:eastAsia="SimSun" w:hAnsi="SimSun" w:cs="SimSun" w:hint="eastAsia"/>
          <w:sz w:val="24"/>
          <w:szCs w:val="24"/>
          <w:lang w:val="zh-CN"/>
        </w:rPr>
        <w:t>起）。据报告，</w:t>
      </w:r>
      <w:r w:rsidRPr="00031EDC">
        <w:rPr>
          <w:sz w:val="24"/>
          <w:szCs w:val="24"/>
          <w:lang w:val="zh-CN"/>
        </w:rPr>
        <w:t>68</w:t>
      </w:r>
      <w:r w:rsidRPr="00031EDC">
        <w:rPr>
          <w:rFonts w:ascii="SimSun" w:eastAsia="SimSun" w:hAnsi="SimSun" w:cs="SimSun" w:hint="eastAsia"/>
          <w:sz w:val="24"/>
          <w:szCs w:val="24"/>
          <w:lang w:val="zh-CN"/>
        </w:rPr>
        <w:t>起案件涉及缺乏许可证和配额，</w:t>
      </w:r>
      <w:r w:rsidRPr="00031EDC">
        <w:rPr>
          <w:sz w:val="24"/>
          <w:szCs w:val="24"/>
          <w:lang w:val="zh-CN"/>
        </w:rPr>
        <w:t>40</w:t>
      </w:r>
      <w:r w:rsidRPr="00031EDC">
        <w:rPr>
          <w:rFonts w:ascii="SimSun" w:eastAsia="SimSun" w:hAnsi="SimSun" w:cs="SimSun" w:hint="eastAsia"/>
          <w:sz w:val="24"/>
          <w:szCs w:val="24"/>
          <w:lang w:val="zh-CN"/>
        </w:rPr>
        <w:t>起案件涉及虚假申报。许多案件涉及两种或多种方法，凸显了非法贸易行为的分层性质。</w:t>
      </w:r>
    </w:p>
    <w:p w14:paraId="45DF407D" w14:textId="07876780" w:rsidR="006A1F5E" w:rsidRPr="00031EDC" w:rsidRDefault="006A1F5E" w:rsidP="00765E4D">
      <w:pPr>
        <w:pStyle w:val="CH4"/>
        <w:numPr>
          <w:ilvl w:val="1"/>
          <w:numId w:val="24"/>
        </w:numPr>
        <w:tabs>
          <w:tab w:val="clear" w:pos="851"/>
          <w:tab w:val="clear" w:pos="1247"/>
          <w:tab w:val="clear" w:pos="1871"/>
          <w:tab w:val="clear" w:pos="2495"/>
          <w:tab w:val="clear" w:pos="3119"/>
          <w:tab w:val="clear" w:pos="3742"/>
          <w:tab w:val="clear" w:pos="4366"/>
          <w:tab w:val="clear" w:pos="4990"/>
        </w:tabs>
        <w:ind w:left="1260" w:right="288" w:hanging="720"/>
        <w:rPr>
          <w:rFonts w:eastAsia="SimHei"/>
          <w:sz w:val="24"/>
          <w:szCs w:val="24"/>
        </w:rPr>
      </w:pPr>
      <w:r w:rsidRPr="00031EDC">
        <w:rPr>
          <w:rFonts w:eastAsia="SimHei"/>
          <w:bCs/>
          <w:sz w:val="24"/>
          <w:szCs w:val="24"/>
          <w:lang w:val="zh-CN"/>
        </w:rPr>
        <w:t>侦查方法</w:t>
      </w:r>
    </w:p>
    <w:p w14:paraId="20B9CAD6" w14:textId="3EE90B9E"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报告的信息表明，侦查主要依赖于入境点的例行海关管制。最常提及的方法是随机检查（</w:t>
      </w:r>
      <w:r w:rsidRPr="00031EDC">
        <w:rPr>
          <w:sz w:val="24"/>
          <w:szCs w:val="24"/>
          <w:lang w:val="zh-CN"/>
        </w:rPr>
        <w:t>253</w:t>
      </w:r>
      <w:r w:rsidR="005F3FA0" w:rsidRPr="00031EDC">
        <w:rPr>
          <w:rFonts w:ascii="SimSun" w:eastAsia="SimSun" w:hAnsi="SimSun" w:cs="SimSun" w:hint="eastAsia"/>
          <w:sz w:val="24"/>
          <w:szCs w:val="24"/>
          <w:lang w:val="zh-CN"/>
        </w:rPr>
        <w:t>起</w:t>
      </w:r>
      <w:r w:rsidRPr="00031EDC">
        <w:rPr>
          <w:rFonts w:ascii="SimSun" w:eastAsia="SimSun" w:hAnsi="SimSun" w:cs="SimSun" w:hint="eastAsia"/>
          <w:sz w:val="24"/>
          <w:szCs w:val="24"/>
          <w:lang w:val="zh-CN"/>
        </w:rPr>
        <w:t>）、文件检查（</w:t>
      </w:r>
      <w:r w:rsidRPr="00031EDC">
        <w:rPr>
          <w:sz w:val="24"/>
          <w:szCs w:val="24"/>
          <w:lang w:val="zh-CN"/>
        </w:rPr>
        <w:t>188</w:t>
      </w:r>
      <w:r w:rsidR="005F3FA0" w:rsidRPr="00031EDC">
        <w:rPr>
          <w:rFonts w:ascii="SimSun" w:eastAsia="SimSun" w:hAnsi="SimSun" w:cs="SimSun" w:hint="eastAsia"/>
          <w:sz w:val="24"/>
          <w:szCs w:val="24"/>
          <w:lang w:val="zh-CN"/>
        </w:rPr>
        <w:t>起</w:t>
      </w:r>
      <w:r w:rsidRPr="00031EDC">
        <w:rPr>
          <w:rFonts w:ascii="SimSun" w:eastAsia="SimSun" w:hAnsi="SimSun" w:cs="SimSun" w:hint="eastAsia"/>
          <w:sz w:val="24"/>
          <w:szCs w:val="24"/>
          <w:lang w:val="zh-CN"/>
        </w:rPr>
        <w:t>）和货物实物检查（</w:t>
      </w:r>
      <w:r w:rsidRPr="00031EDC">
        <w:rPr>
          <w:sz w:val="24"/>
          <w:szCs w:val="24"/>
          <w:lang w:val="zh-CN"/>
        </w:rPr>
        <w:t>157</w:t>
      </w:r>
      <w:r w:rsidR="005F3FA0" w:rsidRPr="00031EDC">
        <w:rPr>
          <w:rFonts w:ascii="SimSun" w:eastAsia="SimSun" w:hAnsi="SimSun" w:cs="SimSun" w:hint="eastAsia"/>
          <w:sz w:val="24"/>
          <w:szCs w:val="24"/>
          <w:lang w:val="zh-CN"/>
        </w:rPr>
        <w:t>起</w:t>
      </w:r>
      <w:r w:rsidRPr="00031EDC">
        <w:rPr>
          <w:rFonts w:ascii="SimSun" w:eastAsia="SimSun" w:hAnsi="SimSun" w:cs="SimSun" w:hint="eastAsia"/>
          <w:sz w:val="24"/>
          <w:szCs w:val="24"/>
          <w:lang w:val="zh-CN"/>
        </w:rPr>
        <w:t>）。更有针对性的方法在报告中出现频率较低，包括情报或举报信息（</w:t>
      </w:r>
      <w:r w:rsidRPr="00031EDC">
        <w:rPr>
          <w:sz w:val="24"/>
          <w:szCs w:val="24"/>
          <w:lang w:val="zh-CN"/>
        </w:rPr>
        <w:t>25</w:t>
      </w:r>
      <w:r w:rsidR="005F3FA0" w:rsidRPr="00031EDC">
        <w:rPr>
          <w:rFonts w:ascii="SimSun" w:eastAsia="SimSun" w:hAnsi="SimSun" w:cs="SimSun" w:hint="eastAsia"/>
          <w:sz w:val="24"/>
          <w:szCs w:val="24"/>
          <w:lang w:val="zh-CN"/>
        </w:rPr>
        <w:t>起</w:t>
      </w:r>
      <w:r w:rsidRPr="00031EDC">
        <w:rPr>
          <w:rFonts w:ascii="SimSun" w:eastAsia="SimSun" w:hAnsi="SimSun" w:cs="SimSun" w:hint="eastAsia"/>
          <w:sz w:val="24"/>
          <w:szCs w:val="24"/>
          <w:lang w:val="zh-CN"/>
        </w:rPr>
        <w:t>）和风险评估（</w:t>
      </w:r>
      <w:r w:rsidRPr="00031EDC">
        <w:rPr>
          <w:sz w:val="24"/>
          <w:szCs w:val="24"/>
          <w:lang w:val="zh-CN"/>
        </w:rPr>
        <w:t>29</w:t>
      </w:r>
      <w:r w:rsidR="005F3FA0" w:rsidRPr="00031EDC">
        <w:rPr>
          <w:rFonts w:ascii="SimSun" w:eastAsia="SimSun" w:hAnsi="SimSun" w:cs="SimSun" w:hint="eastAsia"/>
          <w:sz w:val="24"/>
          <w:szCs w:val="24"/>
          <w:lang w:val="zh-CN"/>
        </w:rPr>
        <w:t>起</w:t>
      </w:r>
      <w:r w:rsidRPr="00031EDC">
        <w:rPr>
          <w:rFonts w:ascii="SimSun" w:eastAsia="SimSun" w:hAnsi="SimSun" w:cs="SimSun" w:hint="eastAsia"/>
          <w:sz w:val="24"/>
          <w:szCs w:val="24"/>
          <w:lang w:val="zh-CN"/>
        </w:rPr>
        <w:t>）。其他方法包括数据监测和差异分析（</w:t>
      </w:r>
      <w:r w:rsidRPr="00031EDC">
        <w:rPr>
          <w:sz w:val="24"/>
          <w:szCs w:val="24"/>
          <w:lang w:val="zh-CN"/>
        </w:rPr>
        <w:t>5</w:t>
      </w:r>
      <w:r w:rsidR="00635F63" w:rsidRPr="00031EDC">
        <w:rPr>
          <w:rFonts w:ascii="SimSun" w:eastAsia="SimSun" w:hAnsi="SimSun" w:cs="SimSun" w:hint="eastAsia"/>
          <w:sz w:val="24"/>
          <w:szCs w:val="24"/>
          <w:lang w:val="zh-CN"/>
        </w:rPr>
        <w:t>起</w:t>
      </w:r>
      <w:r w:rsidRPr="00031EDC">
        <w:rPr>
          <w:rFonts w:ascii="SimSun" w:eastAsia="SimSun" w:hAnsi="SimSun" w:cs="SimSun" w:hint="eastAsia"/>
          <w:sz w:val="24"/>
          <w:szCs w:val="24"/>
          <w:lang w:val="zh-CN"/>
        </w:rPr>
        <w:t>）、清关后审计（</w:t>
      </w:r>
      <w:r w:rsidRPr="00031EDC">
        <w:rPr>
          <w:sz w:val="24"/>
          <w:szCs w:val="24"/>
          <w:lang w:val="zh-CN"/>
        </w:rPr>
        <w:t>4</w:t>
      </w:r>
      <w:r w:rsidR="005F3FA0" w:rsidRPr="00031EDC">
        <w:rPr>
          <w:rFonts w:ascii="SimSun" w:eastAsia="SimSun" w:hAnsi="SimSun" w:cs="SimSun" w:hint="eastAsia"/>
          <w:sz w:val="24"/>
          <w:szCs w:val="24"/>
          <w:lang w:val="zh-CN"/>
        </w:rPr>
        <w:t>起</w:t>
      </w:r>
      <w:r w:rsidRPr="00031EDC">
        <w:rPr>
          <w:rFonts w:ascii="SimSun" w:eastAsia="SimSun" w:hAnsi="SimSun" w:cs="SimSun" w:hint="eastAsia"/>
          <w:sz w:val="24"/>
          <w:szCs w:val="24"/>
          <w:lang w:val="zh-CN"/>
        </w:rPr>
        <w:t>）、气瓶内物质的实验室分析（</w:t>
      </w:r>
      <w:r w:rsidRPr="00031EDC">
        <w:rPr>
          <w:sz w:val="24"/>
          <w:szCs w:val="24"/>
          <w:lang w:val="zh-CN"/>
        </w:rPr>
        <w:t>2</w:t>
      </w:r>
      <w:r w:rsidR="005F3FA0" w:rsidRPr="00031EDC">
        <w:rPr>
          <w:rFonts w:ascii="SimSun" w:eastAsia="SimSun" w:hAnsi="SimSun" w:cs="SimSun" w:hint="eastAsia"/>
          <w:sz w:val="24"/>
          <w:szCs w:val="24"/>
          <w:lang w:val="zh-CN"/>
        </w:rPr>
        <w:t>起</w:t>
      </w:r>
      <w:r w:rsidRPr="00031EDC">
        <w:rPr>
          <w:rFonts w:ascii="SimSun" w:eastAsia="SimSun" w:hAnsi="SimSun" w:cs="SimSun" w:hint="eastAsia"/>
          <w:sz w:val="24"/>
          <w:szCs w:val="24"/>
          <w:lang w:val="zh-CN"/>
        </w:rPr>
        <w:t>）、借助非正式事先知情同意程序防止非法贸易（</w:t>
      </w:r>
      <w:r w:rsidRPr="00031EDC">
        <w:rPr>
          <w:sz w:val="24"/>
          <w:szCs w:val="24"/>
          <w:lang w:val="zh-CN"/>
        </w:rPr>
        <w:t>1</w:t>
      </w:r>
      <w:r w:rsidR="005F3FA0" w:rsidRPr="00031EDC">
        <w:rPr>
          <w:rFonts w:ascii="SimSun" w:eastAsia="SimSun" w:hAnsi="SimSun" w:cs="SimSun" w:hint="eastAsia"/>
          <w:sz w:val="24"/>
          <w:szCs w:val="24"/>
          <w:lang w:val="zh-CN"/>
        </w:rPr>
        <w:t>起</w:t>
      </w:r>
      <w:r w:rsidRPr="00031EDC">
        <w:rPr>
          <w:rFonts w:ascii="SimSun" w:eastAsia="SimSun" w:hAnsi="SimSun" w:cs="SimSun" w:hint="eastAsia"/>
          <w:sz w:val="24"/>
          <w:szCs w:val="24"/>
          <w:lang w:val="zh-CN"/>
        </w:rPr>
        <w:t>）、自我报告（</w:t>
      </w:r>
      <w:r w:rsidRPr="00031EDC">
        <w:rPr>
          <w:sz w:val="24"/>
          <w:szCs w:val="24"/>
          <w:lang w:val="zh-CN"/>
        </w:rPr>
        <w:t>1</w:t>
      </w:r>
      <w:r w:rsidR="005F3FA0" w:rsidRPr="00031EDC">
        <w:rPr>
          <w:rFonts w:ascii="SimSun" w:eastAsia="SimSun" w:hAnsi="SimSun" w:cs="SimSun" w:hint="eastAsia"/>
          <w:sz w:val="24"/>
          <w:szCs w:val="24"/>
          <w:lang w:val="zh-CN"/>
        </w:rPr>
        <w:t>起</w:t>
      </w:r>
      <w:r w:rsidRPr="00031EDC">
        <w:rPr>
          <w:rFonts w:ascii="SimSun" w:eastAsia="SimSun" w:hAnsi="SimSun" w:cs="SimSun" w:hint="eastAsia"/>
          <w:sz w:val="24"/>
          <w:szCs w:val="24"/>
          <w:lang w:val="zh-CN"/>
        </w:rPr>
        <w:t>）和</w:t>
      </w:r>
      <w:r w:rsidRPr="00031EDC">
        <w:rPr>
          <w:sz w:val="24"/>
          <w:szCs w:val="24"/>
          <w:lang w:val="zh-CN"/>
        </w:rPr>
        <w:t>X</w:t>
      </w:r>
      <w:r w:rsidRPr="00031EDC">
        <w:rPr>
          <w:rFonts w:ascii="SimSun" w:eastAsia="SimSun" w:hAnsi="SimSun" w:cs="SimSun" w:hint="eastAsia"/>
          <w:sz w:val="24"/>
          <w:szCs w:val="24"/>
          <w:lang w:val="zh-CN"/>
        </w:rPr>
        <w:t>光扫描货物（</w:t>
      </w:r>
      <w:r w:rsidRPr="00031EDC">
        <w:rPr>
          <w:sz w:val="24"/>
          <w:szCs w:val="24"/>
          <w:lang w:val="zh-CN"/>
        </w:rPr>
        <w:t>1</w:t>
      </w:r>
      <w:r w:rsidR="005F3FA0" w:rsidRPr="00031EDC">
        <w:rPr>
          <w:rFonts w:ascii="SimSun" w:eastAsia="SimSun" w:hAnsi="SimSun" w:cs="SimSun" w:hint="eastAsia"/>
          <w:sz w:val="24"/>
          <w:szCs w:val="24"/>
          <w:lang w:val="zh-CN"/>
        </w:rPr>
        <w:t>起</w:t>
      </w:r>
      <w:r w:rsidRPr="00031EDC">
        <w:rPr>
          <w:rFonts w:ascii="SimSun" w:eastAsia="SimSun" w:hAnsi="SimSun" w:cs="SimSun" w:hint="eastAsia"/>
          <w:sz w:val="24"/>
          <w:szCs w:val="24"/>
          <w:lang w:val="zh-CN"/>
        </w:rPr>
        <w:t>）。在</w:t>
      </w:r>
      <w:r w:rsidRPr="00031EDC">
        <w:rPr>
          <w:sz w:val="24"/>
          <w:szCs w:val="24"/>
          <w:lang w:val="zh-CN"/>
        </w:rPr>
        <w:t>13</w:t>
      </w:r>
      <w:r w:rsidRPr="00031EDC">
        <w:rPr>
          <w:rFonts w:ascii="SimSun" w:eastAsia="SimSun" w:hAnsi="SimSun" w:cs="SimSun" w:hint="eastAsia"/>
          <w:sz w:val="24"/>
          <w:szCs w:val="24"/>
          <w:lang w:val="zh-CN"/>
        </w:rPr>
        <w:t>起案件中提到使用制冷剂识别仪，包括与其他方法结合使用。</w:t>
      </w:r>
    </w:p>
    <w:p w14:paraId="12A73BE7" w14:textId="7A0540A1"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在新报告的案件中，基于文件和船舶的检查仍是最普遍的方法，共有</w:t>
      </w:r>
      <w:r w:rsidRPr="00031EDC">
        <w:rPr>
          <w:sz w:val="24"/>
          <w:szCs w:val="24"/>
          <w:lang w:val="zh-CN"/>
        </w:rPr>
        <w:t>82</w:t>
      </w:r>
      <w:r w:rsidRPr="00031EDC">
        <w:rPr>
          <w:rFonts w:ascii="SimSun" w:eastAsia="SimSun" w:hAnsi="SimSun" w:cs="SimSun" w:hint="eastAsia"/>
          <w:sz w:val="24"/>
          <w:szCs w:val="24"/>
          <w:lang w:val="zh-CN"/>
        </w:rPr>
        <w:t>例，表明仍然依赖这些一线管控措施。两个表示没有非法贸易案件可报告的缔约方认为，这种情况是因为海关和其他执法当局之间进行了机构间合作，以采用旨在防止非法贸易的风险管理方法。</w:t>
      </w:r>
    </w:p>
    <w:p w14:paraId="34B1BD53" w14:textId="6F9C96AF"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rFonts w:eastAsia="Aptos"/>
          <w:sz w:val="24"/>
          <w:szCs w:val="24"/>
          <w14:ligatures w14:val="standardContextual"/>
        </w:rPr>
      </w:pPr>
      <w:r w:rsidRPr="00031EDC">
        <w:rPr>
          <w:rFonts w:ascii="SimSun" w:eastAsia="SimSun" w:hAnsi="SimSun" w:cs="SimSun" w:hint="eastAsia"/>
          <w:sz w:val="24"/>
          <w:szCs w:val="24"/>
          <w:lang w:val="zh-CN"/>
        </w:rPr>
        <w:t>这些数据凸显了维持强大的一线检查能力的重要性，因为标准的海关管制措施仍然在识别违规货物方面发挥核心作用。与此同时，侦查工作集中在海关主导的流程中，可能表明其他执法行为体的参与有限，未接受检查的货物可</w:t>
      </w:r>
      <w:r w:rsidRPr="00031EDC">
        <w:rPr>
          <w:rFonts w:ascii="SimSun" w:eastAsia="SimSun" w:hAnsi="SimSun" w:cs="SimSun" w:hint="eastAsia"/>
          <w:sz w:val="24"/>
          <w:szCs w:val="24"/>
          <w:lang w:val="zh-CN"/>
        </w:rPr>
        <w:lastRenderedPageBreak/>
        <w:t>能会逃避侦查。情报主导和基于风险的方法的使用相对有限，表明还有进一步加强补充措施的空间。通过进一步整合情报、风险评估和技术工具，同时加强机构间合作，可以提高执法部门查出更多非法贸易案件并支持更全面执法应对措施的能力。</w:t>
      </w:r>
    </w:p>
    <w:p w14:paraId="21B8D9AB" w14:textId="654DB6BA"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rFonts w:eastAsia="Aptos"/>
          <w:sz w:val="24"/>
          <w:szCs w:val="24"/>
          <w14:ligatures w14:val="standardContextual"/>
        </w:rPr>
      </w:pPr>
      <w:r w:rsidRPr="00031EDC">
        <w:rPr>
          <w:rFonts w:ascii="SimSun" w:eastAsia="SimSun" w:hAnsi="SimSun" w:cs="SimSun" w:hint="eastAsia"/>
          <w:sz w:val="24"/>
          <w:szCs w:val="24"/>
          <w:lang w:val="zh-CN"/>
        </w:rPr>
        <w:t>另一类案件包括没有记录侦查方法的案件，或细节模糊不清并与其他信息混杂在一起的案件。在</w:t>
      </w:r>
      <w:r w:rsidRPr="00031EDC">
        <w:rPr>
          <w:sz w:val="24"/>
          <w:szCs w:val="24"/>
          <w:lang w:val="zh-CN"/>
        </w:rPr>
        <w:t>397</w:t>
      </w:r>
      <w:r w:rsidRPr="00031EDC">
        <w:rPr>
          <w:rFonts w:ascii="SimSun" w:eastAsia="SimSun" w:hAnsi="SimSun" w:cs="SimSun" w:hint="eastAsia"/>
          <w:sz w:val="24"/>
          <w:szCs w:val="24"/>
          <w:lang w:val="zh-CN"/>
        </w:rPr>
        <w:t>起案件（包括一些新报告的案件）中，由于所提供的详细情况不足，无法充分了解所采用的执法做法及其影响。秘书处会继续与缔约方接触，力求澄清所报告的信息，以加强完整性和一致性，同时注意需要避免增加缔约方的报告负担。</w:t>
      </w:r>
    </w:p>
    <w:p w14:paraId="4B8337A8" w14:textId="61D64812" w:rsidR="006A1F5E" w:rsidRPr="00031EDC" w:rsidRDefault="006A1F5E" w:rsidP="00765E4D">
      <w:pPr>
        <w:pStyle w:val="CH4"/>
        <w:numPr>
          <w:ilvl w:val="1"/>
          <w:numId w:val="24"/>
        </w:numPr>
        <w:tabs>
          <w:tab w:val="clear" w:pos="851"/>
          <w:tab w:val="clear" w:pos="1247"/>
          <w:tab w:val="clear" w:pos="1871"/>
          <w:tab w:val="clear" w:pos="2495"/>
          <w:tab w:val="clear" w:pos="3119"/>
          <w:tab w:val="clear" w:pos="3742"/>
          <w:tab w:val="clear" w:pos="4366"/>
          <w:tab w:val="clear" w:pos="4990"/>
        </w:tabs>
        <w:ind w:left="1260" w:right="288" w:hanging="720"/>
        <w:rPr>
          <w:rFonts w:eastAsia="SimHei"/>
          <w:bCs/>
          <w:sz w:val="24"/>
          <w:szCs w:val="24"/>
          <w:lang w:val="zh-CN"/>
        </w:rPr>
      </w:pPr>
      <w:r w:rsidRPr="00031EDC">
        <w:rPr>
          <w:rFonts w:eastAsia="SimHei" w:hint="eastAsia"/>
          <w:bCs/>
          <w:sz w:val="24"/>
          <w:szCs w:val="24"/>
          <w:lang w:val="zh-CN"/>
        </w:rPr>
        <w:t>执法行动</w:t>
      </w:r>
    </w:p>
    <w:p w14:paraId="03FB0D43" w14:textId="006C3D17"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对所有</w:t>
      </w:r>
      <w:r w:rsidRPr="00031EDC">
        <w:rPr>
          <w:sz w:val="24"/>
          <w:szCs w:val="24"/>
          <w:lang w:val="zh-CN"/>
        </w:rPr>
        <w:t>1</w:t>
      </w:r>
      <w:r w:rsidR="007F50D1" w:rsidRPr="00031EDC">
        <w:rPr>
          <w:sz w:val="24"/>
          <w:szCs w:val="24"/>
        </w:rPr>
        <w:t xml:space="preserve"> </w:t>
      </w:r>
      <w:r w:rsidRPr="00031EDC">
        <w:rPr>
          <w:sz w:val="24"/>
          <w:szCs w:val="24"/>
          <w:lang w:val="zh-CN"/>
        </w:rPr>
        <w:t>107</w:t>
      </w:r>
      <w:r w:rsidRPr="00031EDC">
        <w:rPr>
          <w:rFonts w:ascii="SimSun" w:eastAsia="SimSun" w:hAnsi="SimSun" w:cs="SimSun" w:hint="eastAsia"/>
          <w:sz w:val="24"/>
          <w:szCs w:val="24"/>
          <w:lang w:val="zh-CN"/>
        </w:rPr>
        <w:t>起已报告案件的审查表明，执法行动</w:t>
      </w:r>
      <w:r w:rsidRPr="00031EDC">
        <w:rPr>
          <w:sz w:val="24"/>
          <w:szCs w:val="24"/>
          <w:vertAlign w:val="superscript"/>
          <w:lang w:val="zh-CN"/>
        </w:rPr>
        <w:footnoteReference w:id="8"/>
      </w:r>
      <w:r w:rsidRPr="00031EDC">
        <w:rPr>
          <w:rFonts w:ascii="SimSun" w:eastAsia="SimSun" w:hAnsi="SimSun" w:cs="SimSun" w:hint="eastAsia"/>
          <w:sz w:val="24"/>
          <w:szCs w:val="24"/>
          <w:lang w:val="zh-CN"/>
        </w:rPr>
        <w:t>的类型和严厉程度各不相同。这些行动是按照执法周期以分级和组合方式实施的。</w:t>
      </w:r>
    </w:p>
    <w:p w14:paraId="51388606" w14:textId="2C0CF922"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一旦发现非法贸易事件，扣押（理解为暂时没收货物）非法进口或企图非法出口的受控物质或者货物往往是在调查情况明确之前防止货物进入市场的初步措施。</w:t>
      </w:r>
      <w:r w:rsidRPr="00031EDC">
        <w:rPr>
          <w:sz w:val="24"/>
          <w:szCs w:val="24"/>
          <w:vertAlign w:val="superscript"/>
          <w:lang w:val="zh-CN"/>
        </w:rPr>
        <w:footnoteReference w:id="9"/>
      </w:r>
      <w:r w:rsidR="003A1322" w:rsidRPr="00031EDC">
        <w:rPr>
          <w:rFonts w:eastAsia="SimSun"/>
          <w:sz w:val="24"/>
          <w:szCs w:val="24"/>
        </w:rPr>
        <w:t xml:space="preserve"> </w:t>
      </w:r>
      <w:r w:rsidRPr="00031EDC">
        <w:rPr>
          <w:rFonts w:ascii="SimSun" w:eastAsia="SimSun" w:hAnsi="SimSun" w:cs="SimSun" w:hint="eastAsia"/>
          <w:sz w:val="24"/>
          <w:szCs w:val="24"/>
          <w:lang w:val="zh-CN"/>
        </w:rPr>
        <w:t>随后会向行政或司法主管部门起诉，并启动行政或刑事诉讼程序，这些诉讼程序均以反走私和（或）环境法为依据。</w:t>
      </w:r>
    </w:p>
    <w:p w14:paraId="007A8759" w14:textId="508D1ABF"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已报告案件中提到的诉讼程序的法律结果包括：</w:t>
      </w:r>
    </w:p>
    <w:p w14:paraId="77A71BC6" w14:textId="0D2A7EDA" w:rsidR="006A1F5E" w:rsidRPr="00031EDC" w:rsidRDefault="006A1F5E" w:rsidP="0061328A">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扣押或没收（永久性收缴）</w:t>
      </w:r>
      <w:r w:rsidRPr="00031EDC">
        <w:rPr>
          <w:sz w:val="24"/>
          <w:szCs w:val="24"/>
          <w:vertAlign w:val="superscript"/>
          <w:lang w:val="zh-CN"/>
        </w:rPr>
        <w:footnoteReference w:id="10"/>
      </w:r>
      <w:r w:rsidRPr="00031EDC">
        <w:rPr>
          <w:rFonts w:ascii="SimSun" w:eastAsia="SimSun" w:hAnsi="SimSun" w:cs="SimSun" w:hint="eastAsia"/>
          <w:sz w:val="24"/>
          <w:szCs w:val="24"/>
          <w:lang w:val="zh-CN"/>
        </w:rPr>
        <w:t>，记录在约</w:t>
      </w:r>
      <w:r w:rsidRPr="00031EDC">
        <w:rPr>
          <w:sz w:val="24"/>
          <w:szCs w:val="24"/>
          <w:lang w:val="zh-CN"/>
        </w:rPr>
        <w:t>636</w:t>
      </w:r>
      <w:r w:rsidRPr="00031EDC">
        <w:rPr>
          <w:rFonts w:ascii="SimSun" w:eastAsia="SimSun" w:hAnsi="SimSun" w:cs="SimSun" w:hint="eastAsia"/>
          <w:sz w:val="24"/>
          <w:szCs w:val="24"/>
          <w:lang w:val="zh-CN"/>
        </w:rPr>
        <w:t>起案件中；</w:t>
      </w:r>
    </w:p>
    <w:p w14:paraId="60E16ED8" w14:textId="0D6F7203" w:rsidR="006A1F5E" w:rsidRPr="00031EDC" w:rsidRDefault="006A1F5E" w:rsidP="0061328A">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在</w:t>
      </w:r>
      <w:r w:rsidRPr="00031EDC">
        <w:rPr>
          <w:sz w:val="24"/>
          <w:szCs w:val="24"/>
          <w:lang w:val="zh-CN"/>
        </w:rPr>
        <w:t>265</w:t>
      </w:r>
      <w:r w:rsidRPr="00031EDC">
        <w:rPr>
          <w:rFonts w:ascii="SimSun" w:eastAsia="SimSun" w:hAnsi="SimSun" w:cs="SimSun" w:hint="eastAsia"/>
          <w:sz w:val="24"/>
          <w:szCs w:val="24"/>
          <w:lang w:val="zh-CN"/>
        </w:rPr>
        <w:t>起案件中判处了罚款和经济处罚，其程度可根据违规的性质和范围有很大差异，包括针对通过隐藏方法向一个第五条缔约方非法进口</w:t>
      </w:r>
      <w:r w:rsidRPr="00031EDC">
        <w:rPr>
          <w:sz w:val="24"/>
          <w:szCs w:val="24"/>
          <w:lang w:val="zh-CN"/>
        </w:rPr>
        <w:t>36</w:t>
      </w:r>
      <w:r w:rsidRPr="00031EDC">
        <w:rPr>
          <w:rFonts w:ascii="SimSun" w:eastAsia="SimSun" w:hAnsi="SimSun" w:cs="SimSun" w:hint="eastAsia"/>
          <w:sz w:val="24"/>
          <w:szCs w:val="24"/>
          <w:lang w:val="zh-CN"/>
        </w:rPr>
        <w:t>千克</w:t>
      </w:r>
      <w:r w:rsidRPr="00031EDC">
        <w:rPr>
          <w:sz w:val="24"/>
          <w:szCs w:val="24"/>
          <w:lang w:val="zh-CN"/>
        </w:rPr>
        <w:t>HFC-134a</w:t>
      </w:r>
      <w:r w:rsidRPr="00031EDC">
        <w:rPr>
          <w:rFonts w:ascii="SimSun" w:eastAsia="SimSun" w:hAnsi="SimSun" w:cs="SimSun" w:hint="eastAsia"/>
          <w:sz w:val="24"/>
          <w:szCs w:val="24"/>
          <w:lang w:val="zh-CN"/>
        </w:rPr>
        <w:t>和二氟二氯甲烷罚款</w:t>
      </w:r>
      <w:r w:rsidRPr="00031EDC">
        <w:rPr>
          <w:sz w:val="24"/>
          <w:szCs w:val="24"/>
          <w:lang w:val="zh-CN"/>
        </w:rPr>
        <w:t>25</w:t>
      </w:r>
      <w:r w:rsidRPr="00031EDC">
        <w:rPr>
          <w:rFonts w:ascii="SimSun" w:eastAsia="SimSun" w:hAnsi="SimSun" w:cs="SimSun" w:hint="eastAsia"/>
          <w:sz w:val="24"/>
          <w:szCs w:val="24"/>
          <w:lang w:val="zh-CN"/>
        </w:rPr>
        <w:t>美元、针对在没有许可证的情况下通过虚假申报向另一个第</w:t>
      </w:r>
      <w:r w:rsidR="00635F63" w:rsidRPr="00031EDC">
        <w:rPr>
          <w:rFonts w:eastAsia="SimSun"/>
          <w:sz w:val="24"/>
          <w:szCs w:val="24"/>
          <w:lang w:val="zh-CN"/>
        </w:rPr>
        <w:t>5</w:t>
      </w:r>
      <w:r w:rsidRPr="00031EDC">
        <w:rPr>
          <w:rFonts w:ascii="SimSun" w:eastAsia="SimSun" w:hAnsi="SimSun" w:cs="SimSun" w:hint="eastAsia"/>
          <w:sz w:val="24"/>
          <w:szCs w:val="24"/>
          <w:lang w:val="zh-CN"/>
        </w:rPr>
        <w:t>条缔约方非法进口</w:t>
      </w:r>
      <w:r w:rsidRPr="00031EDC">
        <w:rPr>
          <w:sz w:val="24"/>
          <w:szCs w:val="24"/>
          <w:lang w:val="zh-CN"/>
        </w:rPr>
        <w:t>544</w:t>
      </w:r>
      <w:r w:rsidRPr="00031EDC">
        <w:rPr>
          <w:rFonts w:ascii="SimSun" w:eastAsia="SimSun" w:hAnsi="SimSun" w:cs="SimSun" w:hint="eastAsia"/>
          <w:sz w:val="24"/>
          <w:szCs w:val="24"/>
          <w:lang w:val="zh-CN"/>
        </w:rPr>
        <w:t>千克二氟氯甲烷罚款</w:t>
      </w:r>
      <w:r w:rsidRPr="00031EDC">
        <w:rPr>
          <w:sz w:val="24"/>
          <w:szCs w:val="24"/>
          <w:lang w:val="zh-CN"/>
        </w:rPr>
        <w:t>12 700</w:t>
      </w:r>
      <w:r w:rsidRPr="00031EDC">
        <w:rPr>
          <w:rFonts w:ascii="SimSun" w:eastAsia="SimSun" w:hAnsi="SimSun" w:cs="SimSun" w:hint="eastAsia"/>
          <w:sz w:val="24"/>
          <w:szCs w:val="24"/>
          <w:lang w:val="zh-CN"/>
        </w:rPr>
        <w:t>美元，以及针对通过虚假申报和虚假标签向一个非第五条缔约方非法进口</w:t>
      </w:r>
      <w:r w:rsidRPr="00031EDC">
        <w:rPr>
          <w:sz w:val="24"/>
          <w:szCs w:val="24"/>
          <w:lang w:val="zh-CN"/>
        </w:rPr>
        <w:t>22 900</w:t>
      </w:r>
      <w:r w:rsidRPr="00031EDC">
        <w:rPr>
          <w:rFonts w:ascii="SimSun" w:eastAsia="SimSun" w:hAnsi="SimSun" w:cs="SimSun" w:hint="eastAsia"/>
          <w:sz w:val="24"/>
          <w:szCs w:val="24"/>
          <w:lang w:val="zh-CN"/>
        </w:rPr>
        <w:t>千克二氟氯甲烷罚款</w:t>
      </w:r>
      <w:r w:rsidRPr="00031EDC">
        <w:rPr>
          <w:sz w:val="24"/>
          <w:szCs w:val="24"/>
          <w:lang w:val="zh-CN"/>
        </w:rPr>
        <w:t>40 000</w:t>
      </w:r>
      <w:r w:rsidRPr="00031EDC">
        <w:rPr>
          <w:rFonts w:ascii="SimSun" w:eastAsia="SimSun" w:hAnsi="SimSun" w:cs="SimSun" w:hint="eastAsia"/>
          <w:sz w:val="24"/>
          <w:szCs w:val="24"/>
          <w:lang w:val="zh-CN"/>
        </w:rPr>
        <w:t>美元。</w:t>
      </w:r>
    </w:p>
    <w:p w14:paraId="436639D9" w14:textId="01F03CAC" w:rsidR="006A1F5E" w:rsidRPr="00031EDC" w:rsidRDefault="006A1F5E" w:rsidP="0061328A">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约有</w:t>
      </w:r>
      <w:r w:rsidRPr="00031EDC">
        <w:rPr>
          <w:sz w:val="24"/>
          <w:szCs w:val="24"/>
          <w:lang w:val="zh-CN"/>
        </w:rPr>
        <w:t>215</w:t>
      </w:r>
      <w:r w:rsidRPr="00031EDC">
        <w:rPr>
          <w:rFonts w:ascii="SimSun" w:eastAsia="SimSun" w:hAnsi="SimSun" w:cs="SimSun" w:hint="eastAsia"/>
          <w:sz w:val="24"/>
          <w:szCs w:val="24"/>
          <w:lang w:val="zh-CN"/>
        </w:rPr>
        <w:t>起案件记录了再出口或拒绝入境情况，包括货物退回原产国或在边境拒绝货物入境；</w:t>
      </w:r>
    </w:p>
    <w:p w14:paraId="43C60A74" w14:textId="70A2D0B1" w:rsidR="006A1F5E" w:rsidRPr="00031EDC" w:rsidRDefault="006A1F5E" w:rsidP="0061328A">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在大约</w:t>
      </w:r>
      <w:r w:rsidRPr="00031EDC">
        <w:rPr>
          <w:sz w:val="24"/>
          <w:szCs w:val="24"/>
          <w:lang w:val="zh-CN"/>
        </w:rPr>
        <w:t>63</w:t>
      </w:r>
      <w:r w:rsidRPr="00031EDC">
        <w:rPr>
          <w:rFonts w:ascii="SimSun" w:eastAsia="SimSun" w:hAnsi="SimSun" w:cs="SimSun" w:hint="eastAsia"/>
          <w:sz w:val="24"/>
          <w:szCs w:val="24"/>
          <w:lang w:val="zh-CN"/>
        </w:rPr>
        <w:t>起案件中提出了刑事指控，涉及从事非法贸易的个人和法律实体，结果包括没收、罚款、暂停或吊销执照、逮捕，在某些情况下还包括监禁；</w:t>
      </w:r>
    </w:p>
    <w:p w14:paraId="1F8BEF11" w14:textId="77777777" w:rsidR="006A1F5E" w:rsidRPr="00031EDC" w:rsidRDefault="006A1F5E" w:rsidP="0061328A">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约有</w:t>
      </w:r>
      <w:r w:rsidRPr="00031EDC">
        <w:rPr>
          <w:sz w:val="24"/>
          <w:szCs w:val="24"/>
          <w:lang w:val="zh-CN"/>
        </w:rPr>
        <w:t>26</w:t>
      </w:r>
      <w:r w:rsidRPr="00031EDC">
        <w:rPr>
          <w:rFonts w:ascii="SimSun" w:eastAsia="SimSun" w:hAnsi="SimSun" w:cs="SimSun" w:hint="eastAsia"/>
          <w:sz w:val="24"/>
          <w:szCs w:val="24"/>
          <w:lang w:val="zh-CN"/>
        </w:rPr>
        <w:t>起案件记录了合规令，要求违法者根据适用的许可证和配额制度规范其活动，其后货物才可放行或合法流通；</w:t>
      </w:r>
    </w:p>
    <w:p w14:paraId="565F1A5E" w14:textId="77777777" w:rsidR="006A1F5E" w:rsidRPr="00031EDC" w:rsidRDefault="006A1F5E" w:rsidP="0061328A">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记录了大约</w:t>
      </w:r>
      <w:r w:rsidRPr="00031EDC">
        <w:rPr>
          <w:sz w:val="24"/>
          <w:szCs w:val="24"/>
          <w:lang w:val="zh-CN"/>
        </w:rPr>
        <w:t>44</w:t>
      </w:r>
      <w:r w:rsidRPr="00031EDC">
        <w:rPr>
          <w:rFonts w:ascii="SimSun" w:eastAsia="SimSun" w:hAnsi="SimSun" w:cs="SimSun" w:hint="eastAsia"/>
          <w:sz w:val="24"/>
          <w:szCs w:val="24"/>
          <w:lang w:val="zh-CN"/>
        </w:rPr>
        <w:t>起案件，在规范化或违法者与有关部门达成行政协议后结案；</w:t>
      </w:r>
    </w:p>
    <w:p w14:paraId="19837506" w14:textId="234EDF58" w:rsidR="006A1F5E" w:rsidRPr="00031EDC" w:rsidRDefault="006A1F5E" w:rsidP="0061328A">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其他执法措施，包括由犯罪者承担费用销毁货物（</w:t>
      </w:r>
      <w:r w:rsidRPr="00031EDC">
        <w:rPr>
          <w:sz w:val="24"/>
          <w:szCs w:val="24"/>
          <w:lang w:val="zh-CN"/>
        </w:rPr>
        <w:t>12</w:t>
      </w:r>
      <w:r w:rsidRPr="00031EDC">
        <w:rPr>
          <w:rFonts w:ascii="SimSun" w:eastAsia="SimSun" w:hAnsi="SimSun" w:cs="SimSun" w:hint="eastAsia"/>
          <w:sz w:val="24"/>
          <w:szCs w:val="24"/>
          <w:lang w:val="zh-CN"/>
        </w:rPr>
        <w:t>起）、警告或通知（</w:t>
      </w:r>
      <w:r w:rsidRPr="00031EDC">
        <w:rPr>
          <w:sz w:val="24"/>
          <w:szCs w:val="24"/>
          <w:lang w:val="zh-CN"/>
        </w:rPr>
        <w:t>12</w:t>
      </w:r>
      <w:r w:rsidRPr="00031EDC">
        <w:rPr>
          <w:rFonts w:ascii="SimSun" w:eastAsia="SimSun" w:hAnsi="SimSun" w:cs="SimSun" w:hint="eastAsia"/>
          <w:sz w:val="24"/>
          <w:szCs w:val="24"/>
          <w:lang w:val="zh-CN"/>
        </w:rPr>
        <w:t>起案件）以及暂停、撤销或重新分配许可证和配额，特别是涉及超过配额和文件记录相关违规行为的案件。</w:t>
      </w:r>
    </w:p>
    <w:p w14:paraId="632D17BB" w14:textId="03A884CA"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lastRenderedPageBreak/>
        <w:t>在新报告的案件中，最常见的执法行动是没收或扣押、拒绝入境或再出口、罚款或处罚通知以及规范化之后结案（有关规范化方法的详细信息，见下文第</w:t>
      </w:r>
      <w:r w:rsidRPr="00031EDC">
        <w:rPr>
          <w:sz w:val="24"/>
          <w:szCs w:val="24"/>
          <w:lang w:val="zh-CN"/>
        </w:rPr>
        <w:t>33</w:t>
      </w:r>
      <w:r w:rsidRPr="00031EDC">
        <w:rPr>
          <w:rFonts w:ascii="SimSun" w:eastAsia="SimSun" w:hAnsi="SimSun" w:cs="SimSun" w:hint="eastAsia"/>
          <w:sz w:val="24"/>
          <w:szCs w:val="24"/>
          <w:lang w:val="zh-CN"/>
        </w:rPr>
        <w:t>段）。</w:t>
      </w:r>
    </w:p>
    <w:p w14:paraId="53F455BF" w14:textId="7607A09C" w:rsidR="006A1F5E" w:rsidRPr="00031EDC" w:rsidRDefault="00D60152"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根据所审查的案件，在综合法律框架的基础上将执法行动和相应处罚结合起来，是一种更有力的执法对策；例如，在对违法行为处以罚款的同时，还可处以其他形式的处罚，如没收、再出口或销毁，且费用由违法者承担。在这种情况下，违法者的总经济负担可能很重，从而起到有效的威慑作用。</w:t>
      </w:r>
    </w:p>
    <w:p w14:paraId="5F8A610B" w14:textId="17CE0140" w:rsidR="006A1F5E" w:rsidRPr="00031EDC" w:rsidRDefault="00834507"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大约</w:t>
      </w:r>
      <w:r w:rsidRPr="00031EDC">
        <w:rPr>
          <w:sz w:val="24"/>
          <w:szCs w:val="24"/>
          <w:lang w:val="zh-CN"/>
        </w:rPr>
        <w:t>153</w:t>
      </w:r>
      <w:r w:rsidRPr="00031EDC">
        <w:rPr>
          <w:rFonts w:ascii="SimSun" w:eastAsia="SimSun" w:hAnsi="SimSun" w:cs="SimSun" w:hint="eastAsia"/>
          <w:sz w:val="24"/>
          <w:szCs w:val="24"/>
          <w:lang w:val="zh-CN"/>
        </w:rPr>
        <w:t>起案件中记录了</w:t>
      </w:r>
      <w:r w:rsidRPr="00031EDC">
        <w:rPr>
          <w:rFonts w:ascii="SimSun" w:eastAsia="SimSun" w:hAnsi="SimSun"/>
          <w:sz w:val="24"/>
          <w:szCs w:val="24"/>
          <w:lang w:val="zh-CN"/>
        </w:rPr>
        <w:t>“</w:t>
      </w:r>
      <w:r w:rsidRPr="00031EDC">
        <w:rPr>
          <w:rFonts w:ascii="SimSun" w:eastAsia="SimSun" w:hAnsi="SimSun" w:cs="SimSun" w:hint="eastAsia"/>
          <w:sz w:val="24"/>
          <w:szCs w:val="24"/>
          <w:lang w:val="zh-CN"/>
        </w:rPr>
        <w:t>正在进行</w:t>
      </w:r>
      <w:r w:rsidRPr="00031EDC">
        <w:rPr>
          <w:rFonts w:ascii="SimSun" w:eastAsia="SimSun" w:hAnsi="SimSun"/>
          <w:sz w:val="24"/>
          <w:szCs w:val="24"/>
          <w:lang w:val="zh-CN"/>
        </w:rPr>
        <w:t>”</w:t>
      </w:r>
      <w:r w:rsidRPr="00031EDC">
        <w:rPr>
          <w:rFonts w:ascii="SimSun" w:eastAsia="SimSun" w:hAnsi="SimSun" w:cs="SimSun" w:hint="eastAsia"/>
          <w:sz w:val="24"/>
          <w:szCs w:val="24"/>
          <w:lang w:val="zh-CN"/>
        </w:rPr>
        <w:t>的调查、起诉和法律程序。在</w:t>
      </w:r>
      <w:r w:rsidRPr="00031EDC">
        <w:rPr>
          <w:sz w:val="24"/>
          <w:szCs w:val="24"/>
          <w:lang w:val="zh-CN"/>
        </w:rPr>
        <w:t>60</w:t>
      </w:r>
      <w:r w:rsidRPr="00031EDC">
        <w:rPr>
          <w:rFonts w:ascii="SimSun" w:eastAsia="SimSun" w:hAnsi="SimSun" w:cs="SimSun" w:hint="eastAsia"/>
          <w:sz w:val="24"/>
          <w:szCs w:val="24"/>
          <w:lang w:val="zh-CN"/>
        </w:rPr>
        <w:t>起案件中，由于报告方提供的信息有限，无法确定最终的执行结果。这可能反映了行政或司法程序的拖延（特别是在需要机构间协调的案件中），或者反映了案件跟踪和报告系统的漏洞。近年来，秘书处鼓励缔约方提供先前报告案件的最新情况，以提高结果数据的完整性，并支持对第</w:t>
      </w:r>
      <w:r w:rsidRPr="00031EDC">
        <w:rPr>
          <w:sz w:val="24"/>
          <w:szCs w:val="24"/>
          <w:lang w:val="zh-CN"/>
        </w:rPr>
        <w:t>5</w:t>
      </w:r>
      <w:r w:rsidRPr="00031EDC">
        <w:rPr>
          <w:rFonts w:ascii="SimSun" w:eastAsia="SimSun" w:hAnsi="SimSun" w:cs="SimSun" w:hint="eastAsia"/>
          <w:sz w:val="24"/>
          <w:szCs w:val="24"/>
          <w:lang w:val="zh-CN"/>
        </w:rPr>
        <w:t>条和非第</w:t>
      </w:r>
      <w:r w:rsidRPr="00031EDC">
        <w:rPr>
          <w:sz w:val="24"/>
          <w:szCs w:val="24"/>
          <w:lang w:val="zh-CN"/>
        </w:rPr>
        <w:t>5</w:t>
      </w:r>
      <w:r w:rsidRPr="00031EDC">
        <w:rPr>
          <w:rFonts w:ascii="SimSun" w:eastAsia="SimSun" w:hAnsi="SimSun" w:cs="SimSun" w:hint="eastAsia"/>
          <w:sz w:val="24"/>
          <w:szCs w:val="24"/>
          <w:lang w:val="zh-CN"/>
        </w:rPr>
        <w:t>条缔约方的执法有效性进行更准确的评估。</w:t>
      </w:r>
    </w:p>
    <w:p w14:paraId="5AB9C8F9" w14:textId="65A460BE" w:rsidR="006A1F5E" w:rsidRPr="00031EDC" w:rsidRDefault="006A1F5E" w:rsidP="00765E4D">
      <w:pPr>
        <w:pStyle w:val="CH4"/>
        <w:numPr>
          <w:ilvl w:val="1"/>
          <w:numId w:val="24"/>
        </w:numPr>
        <w:tabs>
          <w:tab w:val="clear" w:pos="851"/>
          <w:tab w:val="clear" w:pos="1247"/>
          <w:tab w:val="clear" w:pos="1871"/>
          <w:tab w:val="clear" w:pos="2495"/>
          <w:tab w:val="clear" w:pos="3119"/>
          <w:tab w:val="clear" w:pos="3742"/>
          <w:tab w:val="clear" w:pos="4366"/>
          <w:tab w:val="clear" w:pos="4990"/>
        </w:tabs>
        <w:ind w:left="1260" w:right="288" w:hanging="720"/>
        <w:rPr>
          <w:rFonts w:eastAsia="SimHei"/>
          <w:bCs/>
          <w:sz w:val="24"/>
          <w:szCs w:val="24"/>
          <w:lang w:val="zh-CN"/>
        </w:rPr>
      </w:pPr>
      <w:r w:rsidRPr="00031EDC">
        <w:rPr>
          <w:rFonts w:eastAsia="SimHei" w:hint="eastAsia"/>
          <w:bCs/>
          <w:sz w:val="24"/>
          <w:szCs w:val="24"/>
          <w:lang w:val="zh-CN"/>
        </w:rPr>
        <w:t>被扣留物质的处置</w:t>
      </w:r>
    </w:p>
    <w:p w14:paraId="245FDA77" w14:textId="5512BEF4"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第</w:t>
      </w:r>
      <w:r w:rsidRPr="00031EDC">
        <w:rPr>
          <w:sz w:val="24"/>
          <w:szCs w:val="24"/>
          <w:lang w:val="zh-CN"/>
        </w:rPr>
        <w:t>XXXVI/9</w:t>
      </w:r>
      <w:r w:rsidRPr="00031EDC">
        <w:rPr>
          <w:rFonts w:ascii="SimSun" w:eastAsia="SimSun" w:hAnsi="SimSun" w:cs="SimSun" w:hint="eastAsia"/>
          <w:sz w:val="24"/>
          <w:szCs w:val="24"/>
          <w:lang w:val="zh-CN"/>
        </w:rPr>
        <w:t>号决定第</w:t>
      </w:r>
      <w:r w:rsidRPr="00031EDC">
        <w:rPr>
          <w:sz w:val="24"/>
          <w:szCs w:val="24"/>
          <w:lang w:val="zh-CN"/>
        </w:rPr>
        <w:t>5</w:t>
      </w:r>
      <w:r w:rsidRPr="00031EDC">
        <w:rPr>
          <w:rFonts w:ascii="SimSun" w:eastAsia="SimSun" w:hAnsi="SimSun" w:cs="SimSun" w:hint="eastAsia"/>
          <w:sz w:val="24"/>
          <w:szCs w:val="24"/>
          <w:lang w:val="zh-CN"/>
        </w:rPr>
        <w:t>段邀请缔约方提供信息，说明其如何应对被扣留物质的处置问题（理解为对被扣留物质的最终处理，包括在法律程序结束后酌情销毁或转让其所有权或控制权）。有效处置会确保限制货物或违禁货物不再流通，并防止其重新进入合法市场。</w:t>
      </w:r>
    </w:p>
    <w:p w14:paraId="0C4CD130" w14:textId="610FDFF0"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通过审查缔约方报告的处置方法发现，在</w:t>
      </w:r>
      <w:r w:rsidRPr="00031EDC">
        <w:rPr>
          <w:sz w:val="24"/>
          <w:szCs w:val="24"/>
          <w:lang w:val="zh-CN"/>
        </w:rPr>
        <w:t>283</w:t>
      </w:r>
      <w:r w:rsidRPr="00031EDC">
        <w:rPr>
          <w:rFonts w:ascii="SimSun" w:eastAsia="SimSun" w:hAnsi="SimSun" w:cs="SimSun" w:hint="eastAsia"/>
          <w:sz w:val="24"/>
          <w:szCs w:val="24"/>
          <w:lang w:val="zh-CN"/>
        </w:rPr>
        <w:t>起案件中报告的销毁行动是最常用的最终处置方法，主要用于臭氧消耗潜能或全球升温潜能很高的物质。在已报告案件中使用这种方法反映了存在适当的销毁设施。</w:t>
      </w:r>
    </w:p>
    <w:p w14:paraId="7A01DCA0" w14:textId="027375BB"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在</w:t>
      </w:r>
      <w:r w:rsidRPr="00031EDC">
        <w:rPr>
          <w:sz w:val="24"/>
          <w:szCs w:val="24"/>
          <w:lang w:val="zh-CN"/>
        </w:rPr>
        <w:t>137</w:t>
      </w:r>
      <w:r w:rsidRPr="00031EDC">
        <w:rPr>
          <w:rFonts w:ascii="SimSun" w:eastAsia="SimSun" w:hAnsi="SimSun" w:cs="SimSun" w:hint="eastAsia"/>
          <w:sz w:val="24"/>
          <w:szCs w:val="24"/>
          <w:lang w:val="zh-CN"/>
        </w:rPr>
        <w:t>起案件中，当货物无法合法进口时，则进行再出口（即退回出口国）。虽然再出口可以解决当前的进口违规问题，但其有效性取决于出口国的后续管控措施，以及是否有充足的协调来确保退回的商品不会重新进入流通。</w:t>
      </w:r>
    </w:p>
    <w:p w14:paraId="3479DD30" w14:textId="43287A9E"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据报告，在</w:t>
      </w:r>
      <w:r w:rsidRPr="00031EDC">
        <w:rPr>
          <w:sz w:val="24"/>
          <w:szCs w:val="24"/>
          <w:lang w:val="zh-CN"/>
        </w:rPr>
        <w:t>61</w:t>
      </w:r>
      <w:r w:rsidRPr="00031EDC">
        <w:rPr>
          <w:rFonts w:ascii="SimSun" w:eastAsia="SimSun" w:hAnsi="SimSun" w:cs="SimSun" w:hint="eastAsia"/>
          <w:sz w:val="24"/>
          <w:szCs w:val="24"/>
          <w:lang w:val="zh-CN"/>
        </w:rPr>
        <w:t>起案件中，在解决最初的不合规问题后，允许货物重新进入流通。在其中</w:t>
      </w:r>
      <w:r w:rsidRPr="00031EDC">
        <w:rPr>
          <w:sz w:val="24"/>
          <w:szCs w:val="24"/>
          <w:lang w:val="zh-CN"/>
        </w:rPr>
        <w:t>44</w:t>
      </w:r>
      <w:r w:rsidRPr="00031EDC">
        <w:rPr>
          <w:rFonts w:ascii="SimSun" w:eastAsia="SimSun" w:hAnsi="SimSun" w:cs="SimSun" w:hint="eastAsia"/>
          <w:sz w:val="24"/>
          <w:szCs w:val="24"/>
          <w:lang w:val="zh-CN"/>
        </w:rPr>
        <w:t>起案件中，货物或是在进口条件规范化后（随后通过出示有效许可证、配额分配或其他所需文件满足进口要求），或是在缴纳罚款或发出合规令后直接发还给所有者。在另外八起货物起初被扣留等待核实的案件中，在出示有效进口许可证或完成文件要求后，允许这些货物出口或再出口。其余九起案件涉及在遵守相关监管要求后，或者在行政机关确定不存在故意违法行为后允许进入市场或普遍流通。</w:t>
      </w:r>
    </w:p>
    <w:p w14:paraId="4227460A" w14:textId="043F21DB"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所提到的其他方案包括将货物拍卖给符合条件的公司。虽然这种办法可以使行政管理部门得以回收资源，但不应超过可用配额。还提到在海关场地储存。在这些案件中，这些流程的最后结果不得而知，也没有向秘书处提供最新情况。在少数案件中，所报告的处理方式包括将物质送往回收设施或捐赠给海军。</w:t>
      </w:r>
    </w:p>
    <w:p w14:paraId="77B6D209" w14:textId="45D9F4CA"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在大量案件（</w:t>
      </w:r>
      <w:r w:rsidRPr="00031EDC">
        <w:rPr>
          <w:sz w:val="24"/>
          <w:szCs w:val="24"/>
          <w:lang w:val="zh-CN"/>
        </w:rPr>
        <w:t>507</w:t>
      </w:r>
      <w:r w:rsidRPr="00031EDC">
        <w:rPr>
          <w:rFonts w:ascii="SimSun" w:eastAsia="SimSun" w:hAnsi="SimSun" w:cs="SimSun" w:hint="eastAsia"/>
          <w:sz w:val="24"/>
          <w:szCs w:val="24"/>
          <w:lang w:val="zh-CN"/>
        </w:rPr>
        <w:t>起）中，被扣留物质的最后处置情况不详。这些案件可能涉及正在进行调查、待决裁决或未决诉讼。一般而言，可以认为国家受控物质处置程序（包括明确的案件解决时限）是一种良好做法，可以防止被扣留物质在储存期间的积累和意外泄漏。加强对最终结果的报告可以支持改善监测，并帮助确定管理被扣留受控物质的其他有效方法。</w:t>
      </w:r>
    </w:p>
    <w:p w14:paraId="3BA48C65" w14:textId="696ADD1F" w:rsidR="006A1F5E" w:rsidRPr="00031EDC" w:rsidRDefault="006A1F5E" w:rsidP="00765E4D">
      <w:pPr>
        <w:pStyle w:val="CH3"/>
        <w:numPr>
          <w:ilvl w:val="6"/>
          <w:numId w:val="22"/>
        </w:numPr>
        <w:tabs>
          <w:tab w:val="clear" w:pos="851"/>
          <w:tab w:val="clear" w:pos="1247"/>
          <w:tab w:val="clear" w:pos="1871"/>
          <w:tab w:val="clear" w:pos="2495"/>
          <w:tab w:val="clear" w:pos="3119"/>
          <w:tab w:val="clear" w:pos="3742"/>
          <w:tab w:val="clear" w:pos="4366"/>
          <w:tab w:val="clear" w:pos="4990"/>
        </w:tabs>
        <w:ind w:left="1260" w:right="619" w:hanging="630"/>
        <w:rPr>
          <w:rFonts w:eastAsia="SimHei"/>
          <w:bCs/>
          <w:sz w:val="24"/>
          <w:szCs w:val="24"/>
          <w:lang w:val="zh-CN" w:eastAsia="zh-CN"/>
        </w:rPr>
      </w:pPr>
      <w:r w:rsidRPr="00031EDC">
        <w:rPr>
          <w:rFonts w:eastAsia="SimHei" w:hint="eastAsia"/>
          <w:bCs/>
          <w:sz w:val="24"/>
          <w:szCs w:val="24"/>
          <w:lang w:val="zh-CN" w:eastAsia="zh-CN"/>
        </w:rPr>
        <w:lastRenderedPageBreak/>
        <w:t>根据第</w:t>
      </w:r>
      <w:r w:rsidRPr="00031EDC">
        <w:rPr>
          <w:rFonts w:eastAsia="SimHei"/>
          <w:bCs/>
          <w:sz w:val="24"/>
          <w:szCs w:val="24"/>
          <w:lang w:val="zh-CN" w:eastAsia="zh-CN"/>
        </w:rPr>
        <w:t>XXXI/3</w:t>
      </w:r>
      <w:r w:rsidRPr="00031EDC">
        <w:rPr>
          <w:rFonts w:eastAsia="SimHei" w:hint="eastAsia"/>
          <w:bCs/>
          <w:sz w:val="24"/>
          <w:szCs w:val="24"/>
          <w:lang w:val="zh-CN" w:eastAsia="zh-CN"/>
        </w:rPr>
        <w:t>号决定报告的案件</w:t>
      </w:r>
    </w:p>
    <w:p w14:paraId="32AAD28A" w14:textId="4CE474B1"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在</w:t>
      </w:r>
      <w:r w:rsidRPr="00031EDC">
        <w:rPr>
          <w:sz w:val="24"/>
          <w:szCs w:val="24"/>
          <w:lang w:val="zh-CN"/>
        </w:rPr>
        <w:t>2022–2026</w:t>
      </w:r>
      <w:r w:rsidRPr="00031EDC">
        <w:rPr>
          <w:rFonts w:ascii="SimSun" w:eastAsia="SimSun" w:hAnsi="SimSun" w:cs="SimSun" w:hint="eastAsia"/>
          <w:sz w:val="24"/>
          <w:szCs w:val="24"/>
          <w:lang w:val="zh-CN"/>
        </w:rPr>
        <w:t>年期间，四个缔约方，即中国、荷兰王国、联合王国和美国，根据第</w:t>
      </w:r>
      <w:r w:rsidRPr="00031EDC">
        <w:rPr>
          <w:sz w:val="24"/>
          <w:szCs w:val="24"/>
          <w:lang w:val="zh-CN"/>
        </w:rPr>
        <w:t>XXXI/3</w:t>
      </w:r>
      <w:r w:rsidRPr="00031EDC">
        <w:rPr>
          <w:rFonts w:ascii="SimSun" w:eastAsia="SimSun" w:hAnsi="SimSun" w:cs="SimSun" w:hint="eastAsia"/>
          <w:sz w:val="24"/>
          <w:szCs w:val="24"/>
          <w:lang w:val="zh-CN"/>
        </w:rPr>
        <w:t>号决定第</w:t>
      </w:r>
      <w:r w:rsidRPr="00031EDC">
        <w:rPr>
          <w:sz w:val="24"/>
          <w:szCs w:val="24"/>
          <w:lang w:val="zh-CN"/>
        </w:rPr>
        <w:t>5 (d)</w:t>
      </w:r>
      <w:r w:rsidRPr="00031EDC">
        <w:rPr>
          <w:rFonts w:ascii="SimSun" w:eastAsia="SimSun" w:hAnsi="SimSun" w:cs="SimSun" w:hint="eastAsia"/>
          <w:sz w:val="24"/>
          <w:szCs w:val="24"/>
          <w:lang w:val="zh-CN"/>
        </w:rPr>
        <w:t>段共报告了</w:t>
      </w:r>
      <w:r w:rsidRPr="00031EDC">
        <w:rPr>
          <w:sz w:val="24"/>
          <w:szCs w:val="24"/>
          <w:lang w:val="zh-CN"/>
        </w:rPr>
        <w:t>31</w:t>
      </w:r>
      <w:r w:rsidRPr="00031EDC">
        <w:rPr>
          <w:rFonts w:ascii="SimSun" w:eastAsia="SimSun" w:hAnsi="SimSun" w:cs="SimSun" w:hint="eastAsia"/>
          <w:sz w:val="24"/>
          <w:szCs w:val="24"/>
          <w:lang w:val="zh-CN"/>
        </w:rPr>
        <w:t>起非法生产和消费案件。这些案件包括发生了非法进口的情况。</w:t>
      </w:r>
    </w:p>
    <w:p w14:paraId="5E5BB56C" w14:textId="79864E6F"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这些类型活动的主要特征是与配额相关的违规行为，包括在没有足够分配或授权的情况下进口受监管的氢氟碳化物。其他报告的案件涉及非法生产一氟二氯乙烷、二氟氯甲烷和氢氟碳化物等物质，以及违反国内监管框架销售或分销违禁物品，包括含有</w:t>
      </w:r>
      <w:r w:rsidRPr="00031EDC">
        <w:rPr>
          <w:sz w:val="24"/>
          <w:szCs w:val="24"/>
          <w:lang w:val="zh-CN"/>
        </w:rPr>
        <w:t>HFC-134a</w:t>
      </w:r>
      <w:r w:rsidRPr="00031EDC">
        <w:rPr>
          <w:rFonts w:ascii="SimSun" w:eastAsia="SimSun" w:hAnsi="SimSun" w:cs="SimSun" w:hint="eastAsia"/>
          <w:sz w:val="24"/>
          <w:szCs w:val="24"/>
          <w:lang w:val="zh-CN"/>
        </w:rPr>
        <w:t>的不可再填充气瓶。有些案例还反映了未满足监管要求的情况，包括缺乏要求的认证或标签。</w:t>
      </w:r>
    </w:p>
    <w:p w14:paraId="7F4BE066" w14:textId="307BE5A5"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这些案件中报告的侦查方法包括实物检查、举报人报告和基于数据的方法，例如报告和交叉验证系统以及海关数据分析。还报告了跨境信息共享安排，包括英国和欧盟之间的这种安排。</w:t>
      </w:r>
    </w:p>
    <w:p w14:paraId="1CECA60A" w14:textId="4E579CB2"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所报告的执法行动涵盖一系列行政、民事和刑事措施，包括取消和重新分配配额或消费限额、扣押和销毁物质以及罚款或处罚。行政措施得到了突出体现，特别是在涉及未经必要授权而实行进口的案件中；在此情况下，会在既定监管框架内调整配额或消费限额。对未能获得足够配额授权的情况进行了民事处罚，而针对不可再填充气瓶等违禁产品采取了包括扣押和销毁在内的刑事措施。</w:t>
      </w:r>
    </w:p>
    <w:p w14:paraId="3DAA8036" w14:textId="3B23AA39" w:rsidR="006A1F5E" w:rsidRPr="00031EDC" w:rsidRDefault="006A1F5E" w:rsidP="00E660E8">
      <w:pPr>
        <w:pStyle w:val="CH1"/>
        <w:numPr>
          <w:ilvl w:val="0"/>
          <w:numId w:val="19"/>
        </w:numPr>
        <w:tabs>
          <w:tab w:val="clear" w:pos="851"/>
          <w:tab w:val="clear" w:pos="1247"/>
          <w:tab w:val="clear" w:pos="1871"/>
          <w:tab w:val="clear" w:pos="2495"/>
          <w:tab w:val="clear" w:pos="3119"/>
          <w:tab w:val="clear" w:pos="3742"/>
          <w:tab w:val="clear" w:pos="4366"/>
          <w:tab w:val="clear" w:pos="4990"/>
        </w:tabs>
        <w:ind w:left="1260" w:right="288" w:hanging="900"/>
        <w:rPr>
          <w:rFonts w:eastAsia="SimHei"/>
          <w:sz w:val="32"/>
          <w:szCs w:val="32"/>
        </w:rPr>
      </w:pPr>
      <w:r w:rsidRPr="00031EDC">
        <w:rPr>
          <w:rFonts w:eastAsia="SimHei"/>
          <w:bCs/>
          <w:sz w:val="32"/>
          <w:szCs w:val="32"/>
          <w:lang w:val="zh-CN"/>
        </w:rPr>
        <w:t>最佳做法摘要</w:t>
      </w:r>
    </w:p>
    <w:p w14:paraId="51056265" w14:textId="72FADCBF"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通过全面审查缔约方报告的非法贸易案件发现，如上文所综述，有几种最佳做法可有效支持全周期应对非法贸易方面的执法工作：预防、侦查、处理违法行为以及处置被扣留物质。其中一些做法和其他做法已在前几份说明中作了着重介绍（见上文第</w:t>
      </w:r>
      <w:r w:rsidRPr="00031EDC">
        <w:rPr>
          <w:sz w:val="24"/>
          <w:szCs w:val="24"/>
          <w:lang w:val="zh-CN"/>
        </w:rPr>
        <w:t>6</w:t>
      </w:r>
      <w:r w:rsidRPr="00031EDC">
        <w:rPr>
          <w:rFonts w:ascii="SimSun" w:eastAsia="SimSun" w:hAnsi="SimSun" w:cs="SimSun" w:hint="eastAsia"/>
          <w:sz w:val="24"/>
          <w:szCs w:val="24"/>
          <w:lang w:val="zh-CN"/>
        </w:rPr>
        <w:t>段）。采用这些做法表明打击非法贸易的办法是系统性的。</w:t>
      </w:r>
    </w:p>
    <w:p w14:paraId="569CA12B" w14:textId="64550D1C" w:rsidR="006A1F5E" w:rsidRPr="00031EDC" w:rsidRDefault="006A1F5E" w:rsidP="0061328A">
      <w:pPr>
        <w:pStyle w:val="Normalnumber"/>
        <w:tabs>
          <w:tab w:val="clear" w:pos="1247"/>
          <w:tab w:val="clear" w:pos="1814"/>
          <w:tab w:val="clear" w:pos="2381"/>
          <w:tab w:val="clear" w:pos="2948"/>
          <w:tab w:val="clear" w:pos="3515"/>
          <w:tab w:val="num" w:pos="624"/>
        </w:tabs>
        <w:spacing w:line="240" w:lineRule="auto"/>
        <w:rPr>
          <w:sz w:val="24"/>
          <w:szCs w:val="24"/>
        </w:rPr>
      </w:pPr>
      <w:r w:rsidRPr="00031EDC">
        <w:rPr>
          <w:rFonts w:ascii="SimSun" w:eastAsia="SimSun" w:hAnsi="SimSun" w:cs="SimSun" w:hint="eastAsia"/>
          <w:sz w:val="24"/>
          <w:szCs w:val="24"/>
          <w:lang w:val="zh-CN"/>
        </w:rPr>
        <w:t>本节着重介绍了在</w:t>
      </w:r>
      <w:r w:rsidRPr="00031EDC">
        <w:rPr>
          <w:sz w:val="24"/>
          <w:szCs w:val="24"/>
          <w:lang w:val="zh-CN"/>
        </w:rPr>
        <w:t>321</w:t>
      </w:r>
      <w:r w:rsidRPr="00031EDC">
        <w:rPr>
          <w:rFonts w:ascii="SimSun" w:eastAsia="SimSun" w:hAnsi="SimSun" w:cs="SimSun" w:hint="eastAsia"/>
          <w:sz w:val="24"/>
          <w:szCs w:val="24"/>
          <w:lang w:val="zh-CN"/>
        </w:rPr>
        <w:t>起新报告的非法贸易案件和另外</w:t>
      </w:r>
      <w:r w:rsidRPr="00031EDC">
        <w:rPr>
          <w:sz w:val="24"/>
          <w:szCs w:val="24"/>
          <w:lang w:val="zh-CN"/>
        </w:rPr>
        <w:t>6</w:t>
      </w:r>
      <w:r w:rsidRPr="00031EDC">
        <w:rPr>
          <w:rFonts w:ascii="SimSun" w:eastAsia="SimSun" w:hAnsi="SimSun" w:cs="SimSun" w:hint="eastAsia"/>
          <w:sz w:val="24"/>
          <w:szCs w:val="24"/>
          <w:lang w:val="zh-CN"/>
        </w:rPr>
        <w:t>起非法生产和消费案件中确定的做法，从而在前几份说明的基础上更进一步：</w:t>
      </w:r>
    </w:p>
    <w:p w14:paraId="51DFDEB7" w14:textId="77777777" w:rsidR="006A1F5E" w:rsidRPr="00031EDC" w:rsidRDefault="006A1F5E" w:rsidP="0061328A">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明确定义的立法和监管框架，包括由相称处罚支持的许可证和配额制度，为执法提供了坚实的基础，并有助于一致的监管实施，同时允许灵活应对不同类型的违规行为；</w:t>
      </w:r>
    </w:p>
    <w:p w14:paraId="146FE222" w14:textId="6AE3093A" w:rsidR="006A1F5E" w:rsidRPr="00031EDC" w:rsidRDefault="006A1F5E" w:rsidP="0061328A">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包括海关、环境机构和其他主管机构在内的相关国家主管部门之间的协调以及信息共享方面的跨境合作，会加强执法工作，并有助于预防非法贸易，包括在边境入境点进行结构化信息交流和联合行动。非正式事先知情同意系统等机制说明了这种方法；</w:t>
      </w:r>
    </w:p>
    <w:p w14:paraId="2342E90D" w14:textId="77777777" w:rsidR="006A1F5E" w:rsidRPr="00031EDC" w:rsidRDefault="006A1F5E" w:rsidP="0061328A">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与私营部门和行业利益攸关方（包括有许可证的进口商、分销商和行业协会）进行接触，会通过举报和自愿报告促进早期发现。在一些情况下，这种合作有助于启动执法行动；</w:t>
      </w:r>
    </w:p>
    <w:p w14:paraId="58F36220" w14:textId="22E5F5AD" w:rsidR="006A1F5E" w:rsidRPr="00031EDC" w:rsidRDefault="006A1F5E" w:rsidP="0061328A">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在边境入境点使用现代检测工具和基于风险的检查方法，包括制冷剂识别仪、分析技术、实验室测试和其他检查技术，会有助于识别受控物质，并帮助解决虚假申报、隐藏和其他形式的不合规问题；</w:t>
      </w:r>
    </w:p>
    <w:p w14:paraId="0C084DA1" w14:textId="77777777" w:rsidR="006A1F5E" w:rsidRPr="00031EDC" w:rsidRDefault="006A1F5E" w:rsidP="0061328A">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lastRenderedPageBreak/>
        <w:t>通过清关后文件审计和市场内监督来补充边境管制，会使有关部门能够发现货物进入流通后发生的违规行为，包括超过配额和运营商未注册，并支持对供应链进行更广泛的监督；</w:t>
      </w:r>
    </w:p>
    <w:p w14:paraId="3596D176" w14:textId="77777777" w:rsidR="006A1F5E" w:rsidRPr="00031EDC" w:rsidRDefault="006A1F5E" w:rsidP="0061328A">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鉴于数字渠道越来越多地用于非法贸易，在与相关利益攸关方合作和共享信息的支持下，持续监测在线平台和电子商务环境仍然很重要；</w:t>
      </w:r>
    </w:p>
    <w:p w14:paraId="75EE69A4" w14:textId="3819A13F" w:rsidR="006A1F5E" w:rsidRPr="00031EDC" w:rsidRDefault="006A1F5E" w:rsidP="0061328A">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根据二氧化碳当量排放量来衡量违规行为，可为评估违规行为的规模并支持基于环境影响的相称执法应对措施提供依据；</w:t>
      </w:r>
    </w:p>
    <w:p w14:paraId="5657A73F" w14:textId="77777777" w:rsidR="006A1F5E" w:rsidRPr="00031EDC" w:rsidRDefault="006A1F5E" w:rsidP="0061328A">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使用配额调整，包括将撤销的限额重新分配给遵守规定的实体，有利于采取基于市场的遵约激励措施，并会加强对许可证和配额制度的遵守；</w:t>
      </w:r>
    </w:p>
    <w:p w14:paraId="7BB800A9" w14:textId="77777777" w:rsidR="006A1F5E" w:rsidRPr="00031EDC" w:rsidRDefault="006A1F5E" w:rsidP="0061328A">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针对全球升温潜能值高的物质和臭氧消耗物质（包括相关设备和应用，例如汽车空调系统中使用的制冷剂和不可再填充气瓶）采取有针对性的执法行动，会提高管控措施的有效性；</w:t>
      </w:r>
    </w:p>
    <w:p w14:paraId="5CFE5F5C" w14:textId="77777777" w:rsidR="006A1F5E" w:rsidRPr="00031EDC" w:rsidRDefault="006A1F5E" w:rsidP="0061328A">
      <w:pPr>
        <w:pStyle w:val="Normalnumber"/>
        <w:numPr>
          <w:ilvl w:val="0"/>
          <w:numId w:val="16"/>
        </w:numPr>
        <w:tabs>
          <w:tab w:val="clear" w:pos="1247"/>
          <w:tab w:val="clear" w:pos="1814"/>
          <w:tab w:val="clear" w:pos="2381"/>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综合合规框架将许可证制度、边境检查、机构间协调和执法人员能力建设结合起来，会加强国家执法系统的整体有效性；</w:t>
      </w:r>
    </w:p>
    <w:p w14:paraId="259D31F4" w14:textId="77777777" w:rsidR="006A1F5E" w:rsidRPr="00031EDC" w:rsidRDefault="006A1F5E" w:rsidP="0061328A">
      <w:pPr>
        <w:pStyle w:val="Normalnumber"/>
        <w:keepNext/>
        <w:keepLines/>
        <w:numPr>
          <w:ilvl w:val="0"/>
          <w:numId w:val="16"/>
        </w:numPr>
        <w:tabs>
          <w:tab w:val="clear" w:pos="1247"/>
          <w:tab w:val="clear" w:pos="1814"/>
          <w:tab w:val="clear" w:pos="2381"/>
          <w:tab w:val="clear" w:pos="2948"/>
          <w:tab w:val="clear" w:pos="3515"/>
          <w:tab w:val="left" w:pos="624"/>
        </w:tabs>
        <w:spacing w:line="240" w:lineRule="auto"/>
        <w:ind w:left="1247" w:firstLine="624"/>
        <w:rPr>
          <w:sz w:val="24"/>
          <w:szCs w:val="24"/>
        </w:rPr>
      </w:pPr>
      <w:r w:rsidRPr="00031EDC">
        <w:rPr>
          <w:rFonts w:ascii="SimSun" w:eastAsia="SimSun" w:hAnsi="SimSun" w:cs="SimSun" w:hint="eastAsia"/>
          <w:sz w:val="24"/>
          <w:szCs w:val="24"/>
          <w:lang w:val="zh-CN"/>
        </w:rPr>
        <w:t>有适当的销毁设施可用，是将销毁用作处置方法的一个关键前提条件。在国内没有此类设施的情况下，有关部门采取了再出口的方式，这可能带来重新进入流通的风险。通过加强获取国家或区域销毁能力的途径，可以提高执法结果的完整性和有效性。</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6A1F5E" w:rsidRPr="00353DCB" w14:paraId="4CB64CE2" w14:textId="77777777" w:rsidTr="00353DCB">
        <w:trPr>
          <w:jc w:val="center"/>
        </w:trPr>
        <w:tc>
          <w:tcPr>
            <w:tcW w:w="1897" w:type="dxa"/>
          </w:tcPr>
          <w:p w14:paraId="1A9215D7" w14:textId="77777777" w:rsidR="006A1F5E" w:rsidRPr="00353DCB" w:rsidRDefault="006A1F5E" w:rsidP="0061328A">
            <w:pPr>
              <w:pStyle w:val="Normal-pool"/>
              <w:spacing w:before="520"/>
              <w:rPr>
                <w:sz w:val="24"/>
                <w:szCs w:val="24"/>
                <w:lang w:eastAsia="zh-CN"/>
              </w:rPr>
            </w:pPr>
          </w:p>
        </w:tc>
        <w:tc>
          <w:tcPr>
            <w:tcW w:w="1897" w:type="dxa"/>
          </w:tcPr>
          <w:p w14:paraId="715C956C" w14:textId="77777777" w:rsidR="006A1F5E" w:rsidRPr="00353DCB" w:rsidRDefault="006A1F5E" w:rsidP="0061328A">
            <w:pPr>
              <w:pStyle w:val="Normal-pool"/>
              <w:spacing w:before="520"/>
              <w:rPr>
                <w:sz w:val="24"/>
                <w:szCs w:val="24"/>
                <w:lang w:eastAsia="zh-CN"/>
              </w:rPr>
            </w:pPr>
          </w:p>
        </w:tc>
        <w:tc>
          <w:tcPr>
            <w:tcW w:w="1897" w:type="dxa"/>
            <w:tcBorders>
              <w:bottom w:val="single" w:sz="4" w:space="0" w:color="auto"/>
            </w:tcBorders>
          </w:tcPr>
          <w:p w14:paraId="07DD328B" w14:textId="77777777" w:rsidR="006A1F5E" w:rsidRPr="00353DCB" w:rsidRDefault="006A1F5E" w:rsidP="0061328A">
            <w:pPr>
              <w:pStyle w:val="Normal-pool"/>
              <w:spacing w:before="520"/>
              <w:rPr>
                <w:sz w:val="24"/>
                <w:szCs w:val="24"/>
                <w:lang w:eastAsia="zh-CN"/>
              </w:rPr>
            </w:pPr>
          </w:p>
        </w:tc>
        <w:tc>
          <w:tcPr>
            <w:tcW w:w="1898" w:type="dxa"/>
          </w:tcPr>
          <w:p w14:paraId="4BE8BDF6" w14:textId="77777777" w:rsidR="006A1F5E" w:rsidRPr="00353DCB" w:rsidRDefault="006A1F5E" w:rsidP="0061328A">
            <w:pPr>
              <w:pStyle w:val="Normal-pool"/>
              <w:spacing w:before="520"/>
              <w:rPr>
                <w:sz w:val="24"/>
                <w:szCs w:val="24"/>
                <w:lang w:eastAsia="zh-CN"/>
              </w:rPr>
            </w:pPr>
          </w:p>
        </w:tc>
        <w:tc>
          <w:tcPr>
            <w:tcW w:w="1898" w:type="dxa"/>
          </w:tcPr>
          <w:p w14:paraId="3ACC5A70" w14:textId="77777777" w:rsidR="006A1F5E" w:rsidRPr="00353DCB" w:rsidRDefault="006A1F5E" w:rsidP="0061328A">
            <w:pPr>
              <w:pStyle w:val="Normal-pool"/>
              <w:spacing w:before="520"/>
              <w:rPr>
                <w:sz w:val="24"/>
                <w:szCs w:val="24"/>
                <w:lang w:eastAsia="zh-CN"/>
              </w:rPr>
            </w:pPr>
          </w:p>
        </w:tc>
      </w:tr>
    </w:tbl>
    <w:p w14:paraId="59182595" w14:textId="4357A1EC" w:rsidR="0074187B" w:rsidRPr="0061328A" w:rsidRDefault="0074187B" w:rsidP="0061328A">
      <w:pPr>
        <w:pStyle w:val="Normal-pool"/>
        <w:rPr>
          <w:rFonts w:eastAsiaTheme="minorEastAsia"/>
          <w:lang w:eastAsia="zh-CN"/>
        </w:rPr>
      </w:pPr>
    </w:p>
    <w:sectPr w:rsidR="0074187B" w:rsidRPr="0061328A" w:rsidSect="0074187B">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1856" w14:textId="77777777" w:rsidR="00950BED" w:rsidRPr="0074187B" w:rsidRDefault="00950BED">
      <w:r w:rsidRPr="0074187B">
        <w:separator/>
      </w:r>
    </w:p>
  </w:endnote>
  <w:endnote w:type="continuationSeparator" w:id="0">
    <w:p w14:paraId="1CF14FC9" w14:textId="77777777" w:rsidR="00950BED" w:rsidRPr="0074187B" w:rsidRDefault="00950BED">
      <w:r w:rsidRPr="007418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422" w14:textId="1DE0B79D" w:rsidR="007A36F8" w:rsidRPr="00336079" w:rsidRDefault="0074187B" w:rsidP="00F1479A">
    <w:pPr>
      <w:pStyle w:val="Footer-pool"/>
      <w:rPr>
        <w:sz w:val="20"/>
      </w:rPr>
    </w:pPr>
    <w:r w:rsidRPr="00336079">
      <w:rPr>
        <w:rStyle w:val="PageNumber"/>
        <w:b/>
        <w:sz w:val="20"/>
      </w:rPr>
      <w:fldChar w:fldCharType="begin"/>
    </w:r>
    <w:r w:rsidRPr="00336079">
      <w:rPr>
        <w:rStyle w:val="PageNumber"/>
        <w:b/>
        <w:sz w:val="20"/>
      </w:rPr>
      <w:instrText xml:space="preserve"> PAGE </w:instrText>
    </w:r>
    <w:r w:rsidRPr="00336079">
      <w:rPr>
        <w:rStyle w:val="PageNumber"/>
        <w:b/>
        <w:sz w:val="20"/>
      </w:rPr>
      <w:fldChar w:fldCharType="separate"/>
    </w:r>
    <w:r w:rsidRPr="00336079">
      <w:rPr>
        <w:rStyle w:val="PageNumber"/>
        <w:b/>
        <w:sz w:val="20"/>
      </w:rPr>
      <w:t>1</w:t>
    </w:r>
    <w:r w:rsidRPr="00336079">
      <w:rPr>
        <w:rStyle w:val="PageNumbe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9E12" w14:textId="7CBFD551" w:rsidR="007A36F8" w:rsidRPr="00336079" w:rsidRDefault="0074187B" w:rsidP="00F1479A">
    <w:pPr>
      <w:pStyle w:val="Footer-pool"/>
      <w:jc w:val="right"/>
      <w:rPr>
        <w:sz w:val="20"/>
      </w:rPr>
    </w:pPr>
    <w:r w:rsidRPr="00336079">
      <w:rPr>
        <w:rStyle w:val="PageNumber"/>
        <w:b/>
        <w:sz w:val="20"/>
      </w:rPr>
      <w:fldChar w:fldCharType="begin"/>
    </w:r>
    <w:r w:rsidRPr="00336079">
      <w:rPr>
        <w:rStyle w:val="PageNumber"/>
        <w:b/>
        <w:sz w:val="20"/>
      </w:rPr>
      <w:instrText xml:space="preserve"> PAGE \* MERGEFORMAT </w:instrText>
    </w:r>
    <w:r w:rsidRPr="00336079">
      <w:rPr>
        <w:rStyle w:val="PageNumber"/>
        <w:b/>
        <w:sz w:val="20"/>
      </w:rPr>
      <w:fldChar w:fldCharType="separate"/>
    </w:r>
    <w:r w:rsidRPr="00336079">
      <w:rPr>
        <w:rStyle w:val="PageNumber"/>
        <w:b/>
        <w:sz w:val="20"/>
      </w:rPr>
      <w:t>1</w:t>
    </w:r>
    <w:r w:rsidRPr="00336079">
      <w:rPr>
        <w:rStyle w:val="PageNumber"/>
        <w:b/>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CD1E" w14:textId="26636F22" w:rsidR="0074187B" w:rsidRPr="0074187B" w:rsidRDefault="00387C03" w:rsidP="0074187B">
    <w:pPr>
      <w:pStyle w:val="Footer-jobnumber"/>
    </w:pPr>
    <w:bookmarkStart w:id="3" w:name="FooterJobDate"/>
    <w:r>
      <w:t>K2606064[</w:t>
    </w:r>
    <w:r w:rsidR="00D7589C">
      <w:rPr>
        <w:rFonts w:eastAsiaTheme="minorEastAsia" w:hint="eastAsia"/>
        <w:lang w:eastAsia="zh-CN"/>
      </w:rPr>
      <w:t>C</w:t>
    </w:r>
    <w:r>
      <w:t>]</w:t>
    </w:r>
    <w:r>
      <w:tab/>
    </w:r>
    <w:r w:rsidR="00716DAF">
      <w:rPr>
        <w:rFonts w:eastAsiaTheme="minorEastAsia" w:hint="eastAsia"/>
        <w:lang w:eastAsia="zh-CN"/>
      </w:rPr>
      <w:t>03</w:t>
    </w:r>
    <w:r>
      <w:t>0</w:t>
    </w:r>
    <w:r w:rsidR="00716DAF">
      <w:rPr>
        <w:rFonts w:eastAsiaTheme="minorEastAsia" w:hint="eastAsia"/>
        <w:lang w:eastAsia="zh-CN"/>
      </w:rPr>
      <w:t>6</w:t>
    </w:r>
    <w:r>
      <w:t>26</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D9AE" w14:textId="77777777" w:rsidR="00950BED" w:rsidRPr="0074187B" w:rsidRDefault="00950BED" w:rsidP="00387C03">
      <w:pPr>
        <w:pStyle w:val="Footnote-Separator"/>
        <w:tabs>
          <w:tab w:val="clear" w:pos="1247"/>
          <w:tab w:val="clear" w:pos="1871"/>
          <w:tab w:val="clear" w:pos="2495"/>
          <w:tab w:val="clear" w:pos="3119"/>
          <w:tab w:val="clear" w:pos="3742"/>
          <w:tab w:val="clear" w:pos="4366"/>
          <w:tab w:val="clear" w:pos="4990"/>
        </w:tabs>
        <w:rPr>
          <w:szCs w:val="18"/>
        </w:rPr>
      </w:pPr>
      <w:r w:rsidRPr="0074187B">
        <w:separator/>
      </w:r>
    </w:p>
  </w:footnote>
  <w:footnote w:type="continuationSeparator" w:id="0">
    <w:p w14:paraId="069B9682" w14:textId="77777777" w:rsidR="00950BED" w:rsidRPr="0074187B" w:rsidRDefault="00950BED" w:rsidP="00C70B49">
      <w:pPr>
        <w:pStyle w:val="Footnote-Separator"/>
      </w:pPr>
      <w:r w:rsidRPr="0074187B">
        <w:continuationSeparator/>
      </w:r>
    </w:p>
  </w:footnote>
  <w:footnote w:type="continuationNotice" w:id="1">
    <w:p w14:paraId="37144A39" w14:textId="77777777" w:rsidR="00950BED" w:rsidRPr="0074187B" w:rsidRDefault="00950BED" w:rsidP="00C70B49">
      <w:pPr>
        <w:pStyle w:val="ASpacer"/>
      </w:pPr>
    </w:p>
  </w:footnote>
  <w:footnote w:id="2">
    <w:p w14:paraId="7180320C" w14:textId="77777777" w:rsidR="00C4591E" w:rsidRPr="009F6010" w:rsidRDefault="00C4591E" w:rsidP="0061328A">
      <w:pPr>
        <w:pStyle w:val="Footnote-Text"/>
        <w:tabs>
          <w:tab w:val="clear" w:pos="1247"/>
          <w:tab w:val="clear" w:pos="1871"/>
          <w:tab w:val="clear" w:pos="2495"/>
          <w:tab w:val="clear" w:pos="3119"/>
          <w:tab w:val="clear" w:pos="3742"/>
          <w:tab w:val="clear" w:pos="4366"/>
          <w:tab w:val="clear" w:pos="4990"/>
        </w:tabs>
        <w:ind w:left="1253"/>
        <w:rPr>
          <w:sz w:val="20"/>
          <w:lang w:eastAsia="zh-CN"/>
        </w:rPr>
      </w:pPr>
      <w:r w:rsidRPr="009F6010">
        <w:rPr>
          <w:sz w:val="20"/>
          <w:lang w:val="zh-CN" w:eastAsia="zh-CN"/>
        </w:rPr>
        <w:t>* UNEP/OzL.Pro.WG.1/48/1。</w:t>
      </w:r>
    </w:p>
  </w:footnote>
  <w:footnote w:id="3">
    <w:p w14:paraId="757BD26C" w14:textId="6B0EAE35" w:rsidR="006A1F5E" w:rsidRPr="009F6010" w:rsidRDefault="006A1F5E" w:rsidP="0061328A">
      <w:pPr>
        <w:pStyle w:val="Footnote-Text"/>
        <w:tabs>
          <w:tab w:val="clear" w:pos="1247"/>
          <w:tab w:val="clear" w:pos="1871"/>
          <w:tab w:val="clear" w:pos="2495"/>
          <w:tab w:val="clear" w:pos="3119"/>
          <w:tab w:val="clear" w:pos="3742"/>
          <w:tab w:val="clear" w:pos="4366"/>
          <w:tab w:val="clear" w:pos="4990"/>
        </w:tabs>
        <w:ind w:left="1253"/>
        <w:rPr>
          <w:rFonts w:eastAsia="SimSun"/>
          <w:sz w:val="20"/>
          <w:lang w:eastAsia="zh-CN"/>
        </w:rPr>
      </w:pPr>
      <w:r w:rsidRPr="009F6010">
        <w:rPr>
          <w:rStyle w:val="FootnoteReference"/>
          <w:spacing w:val="0"/>
          <w:w w:val="100"/>
          <w:position w:val="0"/>
          <w:szCs w:val="20"/>
          <w:lang w:val="zh-CN"/>
        </w:rPr>
        <w:footnoteRef/>
      </w:r>
      <w:r w:rsidRPr="009F6010">
        <w:rPr>
          <w:rFonts w:eastAsia="SimSun"/>
          <w:sz w:val="20"/>
          <w:lang w:val="zh-CN" w:eastAsia="zh-CN"/>
        </w:rPr>
        <w:t xml:space="preserve"> </w:t>
      </w:r>
      <w:r w:rsidRPr="009F6010">
        <w:rPr>
          <w:rFonts w:eastAsia="SimSun"/>
          <w:sz w:val="20"/>
          <w:lang w:val="zh-CN" w:eastAsia="zh-CN"/>
        </w:rPr>
        <w:t>就本说明而言，案件数量对应于缔约方提交的报告表中的条目数量。</w:t>
      </w:r>
    </w:p>
  </w:footnote>
  <w:footnote w:id="4">
    <w:p w14:paraId="2A447159" w14:textId="4E91E110" w:rsidR="006A1F5E" w:rsidRPr="009F6010" w:rsidRDefault="006A1F5E" w:rsidP="0061328A">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9F6010">
        <w:rPr>
          <w:rStyle w:val="FootnoteReference"/>
          <w:spacing w:val="0"/>
          <w:w w:val="100"/>
          <w:position w:val="0"/>
          <w:szCs w:val="20"/>
          <w:lang w:val="zh-CN"/>
        </w:rPr>
        <w:footnoteRef/>
      </w:r>
      <w:r w:rsidRPr="009F6010">
        <w:rPr>
          <w:rFonts w:eastAsia="SimSun"/>
          <w:sz w:val="20"/>
        </w:rPr>
        <w:t xml:space="preserve"> </w:t>
      </w:r>
      <w:hyperlink r:id="rId1" w:history="1">
        <w:r w:rsidRPr="009F6010">
          <w:rPr>
            <w:rStyle w:val="Hyperlink"/>
            <w:rFonts w:eastAsia="SimSun"/>
            <w:sz w:val="20"/>
          </w:rPr>
          <w:t>https://ozone.unep.org/countries/additional-reported-information/illegal-trade</w:t>
        </w:r>
      </w:hyperlink>
      <w:r w:rsidRPr="009F6010">
        <w:rPr>
          <w:rFonts w:eastAsia="SimSun"/>
          <w:sz w:val="20"/>
          <w:lang w:val="zh-CN"/>
        </w:rPr>
        <w:t>。</w:t>
      </w:r>
      <w:hyperlink r:id="rId2" w:history="1"/>
    </w:p>
  </w:footnote>
  <w:footnote w:id="5">
    <w:p w14:paraId="1EBD1D67" w14:textId="36752797" w:rsidR="006A1F5E" w:rsidRPr="009F6010" w:rsidRDefault="006A1F5E" w:rsidP="0061328A">
      <w:pPr>
        <w:pStyle w:val="Footnote-Text"/>
        <w:tabs>
          <w:tab w:val="clear" w:pos="1247"/>
          <w:tab w:val="clear" w:pos="1871"/>
          <w:tab w:val="clear" w:pos="2495"/>
          <w:tab w:val="clear" w:pos="3119"/>
          <w:tab w:val="clear" w:pos="3742"/>
          <w:tab w:val="clear" w:pos="4366"/>
          <w:tab w:val="clear" w:pos="4990"/>
        </w:tabs>
        <w:ind w:left="1253"/>
        <w:rPr>
          <w:rFonts w:eastAsia="SimSun"/>
          <w:sz w:val="20"/>
        </w:rPr>
      </w:pPr>
      <w:r w:rsidRPr="009F6010">
        <w:rPr>
          <w:rStyle w:val="FootnoteReference"/>
          <w:spacing w:val="0"/>
          <w:w w:val="100"/>
          <w:position w:val="0"/>
          <w:szCs w:val="20"/>
          <w:lang w:val="zh-CN"/>
        </w:rPr>
        <w:footnoteRef/>
      </w:r>
      <w:r w:rsidRPr="009F6010">
        <w:rPr>
          <w:rFonts w:eastAsia="SimSun"/>
          <w:sz w:val="20"/>
        </w:rPr>
        <w:t xml:space="preserve"> </w:t>
      </w:r>
      <w:hyperlink r:id="rId3" w:history="1">
        <w:r w:rsidRPr="009F6010">
          <w:rPr>
            <w:rStyle w:val="Hyperlink"/>
            <w:rFonts w:eastAsia="SimSun"/>
            <w:sz w:val="20"/>
          </w:rPr>
          <w:t>https://ozone.unep.org/countries/additional-reported-information/illegal-trade-decisionxxxi3</w:t>
        </w:r>
      </w:hyperlink>
      <w:r w:rsidRPr="009F6010">
        <w:rPr>
          <w:rFonts w:eastAsia="SimSun"/>
          <w:sz w:val="20"/>
          <w:lang w:val="zh-CN"/>
        </w:rPr>
        <w:t>。</w:t>
      </w:r>
      <w:hyperlink r:id="rId4" w:history="1"/>
    </w:p>
  </w:footnote>
  <w:footnote w:id="6">
    <w:p w14:paraId="581DC97D" w14:textId="7CAAE666" w:rsidR="006A1F5E" w:rsidRPr="009F6010" w:rsidRDefault="006A1F5E" w:rsidP="0061328A">
      <w:pPr>
        <w:pStyle w:val="Footnote-Text"/>
        <w:tabs>
          <w:tab w:val="clear" w:pos="1247"/>
          <w:tab w:val="clear" w:pos="1871"/>
          <w:tab w:val="clear" w:pos="2495"/>
          <w:tab w:val="clear" w:pos="3119"/>
          <w:tab w:val="clear" w:pos="3742"/>
          <w:tab w:val="clear" w:pos="4366"/>
          <w:tab w:val="clear" w:pos="4990"/>
        </w:tabs>
        <w:ind w:left="1253"/>
        <w:rPr>
          <w:sz w:val="20"/>
        </w:rPr>
      </w:pPr>
      <w:r w:rsidRPr="009F6010">
        <w:rPr>
          <w:rStyle w:val="FootnoteReference"/>
          <w:spacing w:val="0"/>
          <w:w w:val="100"/>
          <w:position w:val="0"/>
          <w:szCs w:val="20"/>
          <w:lang w:val="zh-CN"/>
        </w:rPr>
        <w:footnoteRef/>
      </w:r>
      <w:r w:rsidRPr="009F6010">
        <w:rPr>
          <w:rFonts w:eastAsia="SimSun"/>
          <w:sz w:val="20"/>
        </w:rPr>
        <w:t xml:space="preserve"> </w:t>
      </w:r>
      <w:r w:rsidRPr="009F6010">
        <w:rPr>
          <w:rFonts w:eastAsia="SimSun"/>
          <w:sz w:val="20"/>
          <w:lang w:val="zh-CN"/>
        </w:rPr>
        <w:t>特别是</w:t>
      </w:r>
      <w:r w:rsidRPr="009F6010">
        <w:rPr>
          <w:rFonts w:eastAsia="SimSun"/>
          <w:sz w:val="20"/>
        </w:rPr>
        <w:t>UNEP/OzL.Pro.WG.1/47/5</w:t>
      </w:r>
      <w:r w:rsidRPr="009F6010">
        <w:rPr>
          <w:rFonts w:eastAsia="SimSun"/>
          <w:sz w:val="20"/>
          <w:lang w:val="zh-CN"/>
        </w:rPr>
        <w:t>、</w:t>
      </w:r>
      <w:r w:rsidRPr="009F6010">
        <w:rPr>
          <w:rFonts w:eastAsia="SimSun"/>
          <w:sz w:val="20"/>
        </w:rPr>
        <w:t>UNEP/OzL.Pro.WG.1/46/4</w:t>
      </w:r>
      <w:r w:rsidRPr="009F6010">
        <w:rPr>
          <w:rFonts w:eastAsia="SimSun"/>
          <w:sz w:val="20"/>
          <w:lang w:val="zh-CN"/>
        </w:rPr>
        <w:t>和</w:t>
      </w:r>
      <w:r w:rsidRPr="009F6010">
        <w:rPr>
          <w:rFonts w:eastAsia="SimSun"/>
          <w:sz w:val="20"/>
        </w:rPr>
        <w:t>UNEP/OzL.Pro/Workshop.11/2/Add.1–UNEP/OzL.Pro.WG.1/45/5/Add.1</w:t>
      </w:r>
      <w:r w:rsidRPr="009F6010">
        <w:rPr>
          <w:rFonts w:eastAsia="SimSun"/>
          <w:sz w:val="20"/>
          <w:lang w:val="zh-CN"/>
        </w:rPr>
        <w:t>号文件。</w:t>
      </w:r>
      <w:hyperlink r:id="rId5" w:history="1"/>
      <w:hyperlink r:id="rId6" w:history="1"/>
      <w:hyperlink r:id="rId7" w:history="1"/>
    </w:p>
  </w:footnote>
  <w:footnote w:id="7">
    <w:p w14:paraId="09C7AEC8" w14:textId="4355DC0D" w:rsidR="006A1F5E" w:rsidRPr="009F6010" w:rsidRDefault="006A1F5E" w:rsidP="0061328A">
      <w:pPr>
        <w:pStyle w:val="Footnote-Text"/>
        <w:tabs>
          <w:tab w:val="clear" w:pos="1247"/>
          <w:tab w:val="clear" w:pos="1871"/>
          <w:tab w:val="clear" w:pos="2495"/>
          <w:tab w:val="clear" w:pos="3119"/>
          <w:tab w:val="clear" w:pos="3742"/>
          <w:tab w:val="clear" w:pos="4366"/>
          <w:tab w:val="clear" w:pos="4990"/>
        </w:tabs>
        <w:ind w:left="1253"/>
        <w:rPr>
          <w:rFonts w:eastAsia="SimSun"/>
          <w:sz w:val="20"/>
          <w:lang w:eastAsia="zh-CN"/>
        </w:rPr>
      </w:pPr>
      <w:r w:rsidRPr="009F6010">
        <w:rPr>
          <w:rStyle w:val="FootnoteReference"/>
          <w:spacing w:val="0"/>
          <w:w w:val="100"/>
          <w:position w:val="0"/>
          <w:szCs w:val="20"/>
          <w:lang w:val="zh-CN"/>
        </w:rPr>
        <w:footnoteRef/>
      </w:r>
      <w:r w:rsidRPr="009F6010">
        <w:rPr>
          <w:rFonts w:eastAsia="SimSun"/>
          <w:sz w:val="20"/>
          <w:lang w:val="zh-CN" w:eastAsia="zh-CN"/>
        </w:rPr>
        <w:t xml:space="preserve"> </w:t>
      </w:r>
      <w:r w:rsidRPr="009F6010">
        <w:rPr>
          <w:rFonts w:eastAsia="SimSun"/>
          <w:sz w:val="20"/>
          <w:lang w:val="zh-CN" w:eastAsia="zh-CN"/>
        </w:rPr>
        <w:t>就本说明而言，案件数量对应于缔约方提交的报告表中的条目数量（见上文脚注</w:t>
      </w:r>
      <w:r w:rsidRPr="009F6010">
        <w:rPr>
          <w:rFonts w:eastAsia="SimSun"/>
          <w:sz w:val="20"/>
          <w:lang w:val="zh-CN" w:eastAsia="zh-CN"/>
        </w:rPr>
        <w:t>1</w:t>
      </w:r>
      <w:r w:rsidRPr="009F6010">
        <w:rPr>
          <w:rFonts w:eastAsia="SimSun"/>
          <w:sz w:val="20"/>
          <w:lang w:val="zh-CN" w:eastAsia="zh-CN"/>
        </w:rPr>
        <w:t>）。</w:t>
      </w:r>
    </w:p>
  </w:footnote>
  <w:footnote w:id="8">
    <w:p w14:paraId="4C88F77C" w14:textId="7BC676C1" w:rsidR="006A1F5E" w:rsidRPr="009F6010" w:rsidRDefault="006A1F5E" w:rsidP="0061328A">
      <w:pPr>
        <w:pStyle w:val="Footnote-Text"/>
        <w:tabs>
          <w:tab w:val="clear" w:pos="1247"/>
          <w:tab w:val="clear" w:pos="1871"/>
          <w:tab w:val="clear" w:pos="2495"/>
          <w:tab w:val="clear" w:pos="3119"/>
          <w:tab w:val="clear" w:pos="3742"/>
          <w:tab w:val="clear" w:pos="4366"/>
          <w:tab w:val="clear" w:pos="4990"/>
        </w:tabs>
        <w:ind w:left="1253"/>
        <w:rPr>
          <w:rFonts w:eastAsia="SimSun"/>
          <w:sz w:val="20"/>
          <w:lang w:eastAsia="zh-CN"/>
        </w:rPr>
      </w:pPr>
      <w:r w:rsidRPr="009F6010">
        <w:rPr>
          <w:rFonts w:eastAsia="SimSun"/>
          <w:sz w:val="20"/>
          <w:vertAlign w:val="superscript"/>
          <w:lang w:val="zh-CN"/>
        </w:rPr>
        <w:footnoteRef/>
      </w:r>
      <w:r w:rsidRPr="009F6010">
        <w:rPr>
          <w:rFonts w:eastAsia="SimSun"/>
          <w:sz w:val="20"/>
          <w:lang w:val="zh-CN" w:eastAsia="zh-CN"/>
        </w:rPr>
        <w:t xml:space="preserve"> </w:t>
      </w:r>
      <w:r w:rsidRPr="009F6010">
        <w:rPr>
          <w:rFonts w:eastAsia="SimSun"/>
          <w:sz w:val="20"/>
          <w:lang w:val="zh-CN" w:eastAsia="zh-CN"/>
        </w:rPr>
        <w:t>就本说明而言，用于指称不同执法行动的用语参考了所报告的案件。然而，我们认识到，其法律定义可能因国而异。</w:t>
      </w:r>
    </w:p>
  </w:footnote>
  <w:footnote w:id="9">
    <w:p w14:paraId="3D8B3F2A" w14:textId="6EF6467C" w:rsidR="006A1F5E" w:rsidRPr="009F6010" w:rsidRDefault="006A1F5E" w:rsidP="0061328A">
      <w:pPr>
        <w:pStyle w:val="Footnote-Text"/>
        <w:tabs>
          <w:tab w:val="clear" w:pos="1247"/>
          <w:tab w:val="clear" w:pos="1871"/>
          <w:tab w:val="clear" w:pos="2495"/>
          <w:tab w:val="clear" w:pos="3119"/>
          <w:tab w:val="clear" w:pos="3742"/>
          <w:tab w:val="clear" w:pos="4366"/>
          <w:tab w:val="clear" w:pos="4990"/>
        </w:tabs>
        <w:ind w:left="1253"/>
        <w:rPr>
          <w:rFonts w:eastAsia="SimSun"/>
          <w:sz w:val="20"/>
          <w:lang w:eastAsia="zh-CN"/>
        </w:rPr>
      </w:pPr>
      <w:r w:rsidRPr="009F6010">
        <w:rPr>
          <w:rFonts w:eastAsia="SimSun"/>
          <w:sz w:val="20"/>
          <w:vertAlign w:val="superscript"/>
          <w:lang w:val="zh-CN"/>
        </w:rPr>
        <w:footnoteRef/>
      </w:r>
      <w:r w:rsidRPr="009F6010">
        <w:rPr>
          <w:rFonts w:eastAsia="SimSun"/>
          <w:sz w:val="20"/>
          <w:lang w:val="zh-CN" w:eastAsia="zh-CN"/>
        </w:rPr>
        <w:t xml:space="preserve"> </w:t>
      </w:r>
      <w:r w:rsidRPr="009F6010">
        <w:rPr>
          <w:rFonts w:eastAsia="SimSun"/>
          <w:sz w:val="20"/>
          <w:lang w:val="zh-CN" w:eastAsia="zh-CN"/>
        </w:rPr>
        <w:t>联合国毒品和犯罪问题办公室，《为没收犯罪所得目的开展国际合作手册》（联合国出版物，</w:t>
      </w:r>
      <w:r w:rsidRPr="009F6010">
        <w:rPr>
          <w:rFonts w:eastAsia="SimSun"/>
          <w:sz w:val="20"/>
          <w:lang w:val="zh-CN" w:eastAsia="zh-CN"/>
        </w:rPr>
        <w:t>2020</w:t>
      </w:r>
      <w:r w:rsidRPr="009F6010">
        <w:rPr>
          <w:rFonts w:eastAsia="SimSun"/>
          <w:sz w:val="20"/>
          <w:lang w:val="zh-CN" w:eastAsia="zh-CN"/>
        </w:rPr>
        <w:t>），该手册对此的定义源自《联合国打击跨国有组织犯罪公约》。</w:t>
      </w:r>
    </w:p>
  </w:footnote>
  <w:footnote w:id="10">
    <w:p w14:paraId="22031669" w14:textId="77777777" w:rsidR="006A1F5E" w:rsidRPr="009F6010" w:rsidRDefault="006A1F5E" w:rsidP="0061328A">
      <w:pPr>
        <w:pStyle w:val="Footnote-Text"/>
        <w:tabs>
          <w:tab w:val="clear" w:pos="1247"/>
          <w:tab w:val="clear" w:pos="1871"/>
          <w:tab w:val="clear" w:pos="2495"/>
          <w:tab w:val="clear" w:pos="3119"/>
          <w:tab w:val="clear" w:pos="3742"/>
          <w:tab w:val="clear" w:pos="4366"/>
          <w:tab w:val="clear" w:pos="4990"/>
        </w:tabs>
        <w:ind w:left="1253"/>
        <w:rPr>
          <w:sz w:val="20"/>
        </w:rPr>
      </w:pPr>
      <w:r w:rsidRPr="009F6010">
        <w:rPr>
          <w:rFonts w:eastAsia="SimSun"/>
          <w:sz w:val="20"/>
          <w:vertAlign w:val="superscript"/>
          <w:lang w:val="zh-CN"/>
        </w:rPr>
        <w:footnoteRef/>
      </w:r>
      <w:r w:rsidRPr="009F6010">
        <w:rPr>
          <w:rFonts w:eastAsia="SimSun"/>
          <w:sz w:val="20"/>
          <w:lang w:val="zh-CN"/>
        </w:rPr>
        <w:t xml:space="preserve"> </w:t>
      </w:r>
      <w:r w:rsidRPr="009F6010">
        <w:rPr>
          <w:rFonts w:eastAsia="SimSun"/>
          <w:sz w:val="20"/>
          <w:lang w:val="zh-CN"/>
        </w:rPr>
        <w:t>同上。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EB77F" w14:textId="64027045" w:rsidR="007A36F8" w:rsidRPr="00336079" w:rsidRDefault="007E5159" w:rsidP="00336079">
    <w:pPr>
      <w:pStyle w:val="Header-pool"/>
      <w:spacing w:line="240" w:lineRule="auto"/>
      <w:rPr>
        <w:sz w:val="20"/>
        <w:szCs w:val="20"/>
      </w:rPr>
    </w:pPr>
    <w:r w:rsidRPr="00336079">
      <w:rPr>
        <w:noProof/>
        <w:sz w:val="20"/>
        <w:szCs w:val="20"/>
      </w:rPr>
      <w:t>UNEP/OzL.Pro.WG.1/48/3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AE3B" w14:textId="46D19064" w:rsidR="007A36F8" w:rsidRPr="00336079" w:rsidRDefault="007E5159" w:rsidP="00336079">
    <w:pPr>
      <w:pStyle w:val="Header-pool"/>
      <w:spacing w:line="240" w:lineRule="auto"/>
      <w:jc w:val="right"/>
      <w:rPr>
        <w:sz w:val="20"/>
        <w:szCs w:val="20"/>
      </w:rPr>
    </w:pPr>
    <w:r w:rsidRPr="00336079">
      <w:rPr>
        <w:noProof/>
        <w:sz w:val="20"/>
        <w:szCs w:val="20"/>
      </w:rPr>
      <w:t>UNEP/OzL.Pro.WG.1/48/3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09414" w14:textId="77777777" w:rsidR="00755E71" w:rsidRDefault="00755E71" w:rsidP="00755E71">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AE3C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DC91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BA24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A3AFCA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80FD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A834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0268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32AA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0A87A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97887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4D62DCE"/>
    <w:multiLevelType w:val="hybridMultilevel"/>
    <w:tmpl w:val="25C8CB40"/>
    <w:lvl w:ilvl="0" w:tplc="FFFFFFFF">
      <w:start w:val="1"/>
      <w:numFmt w:val="lowerLetter"/>
      <w:lvlText w:val="(%1)"/>
      <w:lvlJc w:val="left"/>
      <w:pPr>
        <w:ind w:left="1571" w:hanging="360"/>
      </w:pPr>
      <w:rPr>
        <w:rFonts w:ascii="Times New Roman" w:hAnsi="Times New Roman" w:hint="default"/>
        <w:sz w:val="20"/>
      </w:rPr>
    </w:lvl>
    <w:lvl w:ilvl="1" w:tplc="DA988E32">
      <w:start w:val="1"/>
      <w:numFmt w:val="lowerLetter"/>
      <w:lvlText w:val="(%2)"/>
      <w:lvlJc w:val="left"/>
      <w:pPr>
        <w:ind w:left="2291" w:hanging="360"/>
      </w:pPr>
      <w:rPr>
        <w:rFonts w:ascii="Times New Roman" w:hAnsi="Times New Roman" w:hint="default"/>
        <w:sz w:val="24"/>
        <w:szCs w:val="24"/>
      </w:r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18F81ED9"/>
    <w:multiLevelType w:val="hybridMultilevel"/>
    <w:tmpl w:val="353CB1AE"/>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1DE755F5"/>
    <w:multiLevelType w:val="hybridMultilevel"/>
    <w:tmpl w:val="62386FF4"/>
    <w:lvl w:ilvl="0" w:tplc="2B269E46">
      <w:start w:val="1"/>
      <w:numFmt w:val="lowerLetter"/>
      <w:lvlText w:val="(%1)"/>
      <w:lvlJc w:val="left"/>
      <w:pPr>
        <w:ind w:left="2231" w:hanging="360"/>
      </w:pPr>
      <w:rPr>
        <w:rFonts w:hint="default"/>
      </w:rPr>
    </w:lvl>
    <w:lvl w:ilvl="1" w:tplc="20000019" w:tentative="1">
      <w:start w:val="1"/>
      <w:numFmt w:val="lowerLetter"/>
      <w:lvlText w:val="%2."/>
      <w:lvlJc w:val="left"/>
      <w:pPr>
        <w:ind w:left="2951" w:hanging="360"/>
      </w:pPr>
    </w:lvl>
    <w:lvl w:ilvl="2" w:tplc="2000001B" w:tentative="1">
      <w:start w:val="1"/>
      <w:numFmt w:val="lowerRoman"/>
      <w:lvlText w:val="%3."/>
      <w:lvlJc w:val="right"/>
      <w:pPr>
        <w:ind w:left="3671" w:hanging="180"/>
      </w:pPr>
    </w:lvl>
    <w:lvl w:ilvl="3" w:tplc="2000000F" w:tentative="1">
      <w:start w:val="1"/>
      <w:numFmt w:val="decimal"/>
      <w:lvlText w:val="%4."/>
      <w:lvlJc w:val="left"/>
      <w:pPr>
        <w:ind w:left="4391" w:hanging="360"/>
      </w:pPr>
    </w:lvl>
    <w:lvl w:ilvl="4" w:tplc="20000019" w:tentative="1">
      <w:start w:val="1"/>
      <w:numFmt w:val="lowerLetter"/>
      <w:lvlText w:val="%5."/>
      <w:lvlJc w:val="left"/>
      <w:pPr>
        <w:ind w:left="5111" w:hanging="360"/>
      </w:pPr>
    </w:lvl>
    <w:lvl w:ilvl="5" w:tplc="2000001B" w:tentative="1">
      <w:start w:val="1"/>
      <w:numFmt w:val="lowerRoman"/>
      <w:lvlText w:val="%6."/>
      <w:lvlJc w:val="right"/>
      <w:pPr>
        <w:ind w:left="5831" w:hanging="180"/>
      </w:pPr>
    </w:lvl>
    <w:lvl w:ilvl="6" w:tplc="2000000F" w:tentative="1">
      <w:start w:val="1"/>
      <w:numFmt w:val="decimal"/>
      <w:lvlText w:val="%7."/>
      <w:lvlJc w:val="left"/>
      <w:pPr>
        <w:ind w:left="6551" w:hanging="360"/>
      </w:pPr>
    </w:lvl>
    <w:lvl w:ilvl="7" w:tplc="20000019" w:tentative="1">
      <w:start w:val="1"/>
      <w:numFmt w:val="lowerLetter"/>
      <w:lvlText w:val="%8."/>
      <w:lvlJc w:val="left"/>
      <w:pPr>
        <w:ind w:left="7271" w:hanging="360"/>
      </w:pPr>
    </w:lvl>
    <w:lvl w:ilvl="8" w:tplc="2000001B" w:tentative="1">
      <w:start w:val="1"/>
      <w:numFmt w:val="lowerRoman"/>
      <w:lvlText w:val="%9."/>
      <w:lvlJc w:val="right"/>
      <w:pPr>
        <w:ind w:left="7991" w:hanging="180"/>
      </w:pPr>
    </w:lvl>
  </w:abstractNum>
  <w:abstractNum w:abstractNumId="15" w15:restartNumberingAfterBreak="0">
    <w:nsid w:val="213513D4"/>
    <w:multiLevelType w:val="hybridMultilevel"/>
    <w:tmpl w:val="A8BCDABA"/>
    <w:lvl w:ilvl="0" w:tplc="C0400D0E">
      <w:start w:val="1"/>
      <w:numFmt w:val="upperLetter"/>
      <w:lvlText w:val="%1."/>
      <w:lvlJc w:val="left"/>
      <w:pPr>
        <w:ind w:left="1020" w:hanging="360"/>
      </w:pPr>
    </w:lvl>
    <w:lvl w:ilvl="1" w:tplc="5344B856">
      <w:start w:val="1"/>
      <w:numFmt w:val="upperLetter"/>
      <w:lvlText w:val="%2."/>
      <w:lvlJc w:val="left"/>
      <w:pPr>
        <w:ind w:left="1020" w:hanging="360"/>
      </w:pPr>
    </w:lvl>
    <w:lvl w:ilvl="2" w:tplc="4EA20854">
      <w:start w:val="1"/>
      <w:numFmt w:val="upperLetter"/>
      <w:lvlText w:val="%3."/>
      <w:lvlJc w:val="left"/>
      <w:pPr>
        <w:ind w:left="1020" w:hanging="360"/>
      </w:pPr>
    </w:lvl>
    <w:lvl w:ilvl="3" w:tplc="D560505A">
      <w:start w:val="1"/>
      <w:numFmt w:val="upperLetter"/>
      <w:lvlText w:val="%4."/>
      <w:lvlJc w:val="left"/>
      <w:pPr>
        <w:ind w:left="1020" w:hanging="360"/>
      </w:pPr>
    </w:lvl>
    <w:lvl w:ilvl="4" w:tplc="E50A45BA">
      <w:start w:val="1"/>
      <w:numFmt w:val="upperLetter"/>
      <w:lvlText w:val="%5."/>
      <w:lvlJc w:val="left"/>
      <w:pPr>
        <w:ind w:left="1020" w:hanging="360"/>
      </w:pPr>
    </w:lvl>
    <w:lvl w:ilvl="5" w:tplc="7840BDA4">
      <w:start w:val="1"/>
      <w:numFmt w:val="upperLetter"/>
      <w:lvlText w:val="%6."/>
      <w:lvlJc w:val="left"/>
      <w:pPr>
        <w:ind w:left="1020" w:hanging="360"/>
      </w:pPr>
    </w:lvl>
    <w:lvl w:ilvl="6" w:tplc="C1F8DBA2">
      <w:start w:val="1"/>
      <w:numFmt w:val="upperLetter"/>
      <w:lvlText w:val="%7."/>
      <w:lvlJc w:val="left"/>
      <w:pPr>
        <w:ind w:left="1020" w:hanging="360"/>
      </w:pPr>
    </w:lvl>
    <w:lvl w:ilvl="7" w:tplc="746E2716">
      <w:start w:val="1"/>
      <w:numFmt w:val="upperLetter"/>
      <w:lvlText w:val="%8."/>
      <w:lvlJc w:val="left"/>
      <w:pPr>
        <w:ind w:left="1020" w:hanging="360"/>
      </w:pPr>
    </w:lvl>
    <w:lvl w:ilvl="8" w:tplc="EADA3D86">
      <w:start w:val="1"/>
      <w:numFmt w:val="upperLetter"/>
      <w:lvlText w:val="%9."/>
      <w:lvlJc w:val="left"/>
      <w:pPr>
        <w:ind w:left="1020" w:hanging="360"/>
      </w:pPr>
    </w:lvl>
  </w:abstractNum>
  <w:abstractNum w:abstractNumId="1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8" w15:restartNumberingAfterBreak="0">
    <w:nsid w:val="55AB41C2"/>
    <w:multiLevelType w:val="hybridMultilevel"/>
    <w:tmpl w:val="EF66CA64"/>
    <w:lvl w:ilvl="0" w:tplc="280A730C">
      <w:start w:val="1"/>
      <w:numFmt w:val="upperLetter"/>
      <w:lvlText w:val="%1."/>
      <w:lvlJc w:val="left"/>
      <w:pPr>
        <w:ind w:left="1236" w:hanging="530"/>
      </w:pPr>
      <w:rPr>
        <w:rFonts w:hint="default"/>
      </w:rPr>
    </w:lvl>
    <w:lvl w:ilvl="1" w:tplc="08090019" w:tentative="1">
      <w:start w:val="1"/>
      <w:numFmt w:val="lowerLetter"/>
      <w:lvlText w:val="%2."/>
      <w:lvlJc w:val="left"/>
      <w:pPr>
        <w:ind w:left="1786" w:hanging="360"/>
      </w:pPr>
    </w:lvl>
    <w:lvl w:ilvl="2" w:tplc="0809001B" w:tentative="1">
      <w:start w:val="1"/>
      <w:numFmt w:val="lowerRoman"/>
      <w:lvlText w:val="%3."/>
      <w:lvlJc w:val="right"/>
      <w:pPr>
        <w:ind w:left="2506" w:hanging="180"/>
      </w:pPr>
    </w:lvl>
    <w:lvl w:ilvl="3" w:tplc="0809000F" w:tentative="1">
      <w:start w:val="1"/>
      <w:numFmt w:val="decimal"/>
      <w:lvlText w:val="%4."/>
      <w:lvlJc w:val="left"/>
      <w:pPr>
        <w:ind w:left="3226" w:hanging="360"/>
      </w:pPr>
    </w:lvl>
    <w:lvl w:ilvl="4" w:tplc="08090019" w:tentative="1">
      <w:start w:val="1"/>
      <w:numFmt w:val="lowerLetter"/>
      <w:lvlText w:val="%5."/>
      <w:lvlJc w:val="left"/>
      <w:pPr>
        <w:ind w:left="3946" w:hanging="360"/>
      </w:pPr>
    </w:lvl>
    <w:lvl w:ilvl="5" w:tplc="0809001B" w:tentative="1">
      <w:start w:val="1"/>
      <w:numFmt w:val="lowerRoman"/>
      <w:lvlText w:val="%6."/>
      <w:lvlJc w:val="right"/>
      <w:pPr>
        <w:ind w:left="4666" w:hanging="180"/>
      </w:pPr>
    </w:lvl>
    <w:lvl w:ilvl="6" w:tplc="0809000F" w:tentative="1">
      <w:start w:val="1"/>
      <w:numFmt w:val="decimal"/>
      <w:lvlText w:val="%7."/>
      <w:lvlJc w:val="left"/>
      <w:pPr>
        <w:ind w:left="5386" w:hanging="360"/>
      </w:pPr>
    </w:lvl>
    <w:lvl w:ilvl="7" w:tplc="08090019" w:tentative="1">
      <w:start w:val="1"/>
      <w:numFmt w:val="lowerLetter"/>
      <w:lvlText w:val="%8."/>
      <w:lvlJc w:val="left"/>
      <w:pPr>
        <w:ind w:left="6106" w:hanging="360"/>
      </w:pPr>
    </w:lvl>
    <w:lvl w:ilvl="8" w:tplc="0809001B" w:tentative="1">
      <w:start w:val="1"/>
      <w:numFmt w:val="lowerRoman"/>
      <w:lvlText w:val="%9."/>
      <w:lvlJc w:val="right"/>
      <w:pPr>
        <w:ind w:left="6826" w:hanging="180"/>
      </w:pPr>
    </w:lvl>
  </w:abstractNum>
  <w:abstractNum w:abstractNumId="1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0" w15:restartNumberingAfterBreak="0">
    <w:nsid w:val="76265AC1"/>
    <w:multiLevelType w:val="hybridMultilevel"/>
    <w:tmpl w:val="C1A44A62"/>
    <w:lvl w:ilvl="0" w:tplc="08090015">
      <w:start w:val="1"/>
      <w:numFmt w:val="upperLetter"/>
      <w:lvlText w:val="%1."/>
      <w:lvlJc w:val="left"/>
      <w:pPr>
        <w:ind w:left="1426" w:hanging="360"/>
      </w:pPr>
    </w:lvl>
    <w:lvl w:ilvl="1" w:tplc="08090019" w:tentative="1">
      <w:start w:val="1"/>
      <w:numFmt w:val="lowerLetter"/>
      <w:lvlText w:val="%2."/>
      <w:lvlJc w:val="left"/>
      <w:pPr>
        <w:ind w:left="2146" w:hanging="360"/>
      </w:pPr>
    </w:lvl>
    <w:lvl w:ilvl="2" w:tplc="0809001B" w:tentative="1">
      <w:start w:val="1"/>
      <w:numFmt w:val="lowerRoman"/>
      <w:lvlText w:val="%3."/>
      <w:lvlJc w:val="right"/>
      <w:pPr>
        <w:ind w:left="2866" w:hanging="180"/>
      </w:pPr>
    </w:lvl>
    <w:lvl w:ilvl="3" w:tplc="0809000F" w:tentative="1">
      <w:start w:val="1"/>
      <w:numFmt w:val="decimal"/>
      <w:lvlText w:val="%4."/>
      <w:lvlJc w:val="left"/>
      <w:pPr>
        <w:ind w:left="3586" w:hanging="360"/>
      </w:pPr>
    </w:lvl>
    <w:lvl w:ilvl="4" w:tplc="08090019" w:tentative="1">
      <w:start w:val="1"/>
      <w:numFmt w:val="lowerLetter"/>
      <w:lvlText w:val="%5."/>
      <w:lvlJc w:val="left"/>
      <w:pPr>
        <w:ind w:left="4306" w:hanging="360"/>
      </w:pPr>
    </w:lvl>
    <w:lvl w:ilvl="5" w:tplc="0809001B" w:tentative="1">
      <w:start w:val="1"/>
      <w:numFmt w:val="lowerRoman"/>
      <w:lvlText w:val="%6."/>
      <w:lvlJc w:val="right"/>
      <w:pPr>
        <w:ind w:left="5026" w:hanging="180"/>
      </w:pPr>
    </w:lvl>
    <w:lvl w:ilvl="6" w:tplc="0809000F" w:tentative="1">
      <w:start w:val="1"/>
      <w:numFmt w:val="decimal"/>
      <w:lvlText w:val="%7."/>
      <w:lvlJc w:val="left"/>
      <w:pPr>
        <w:ind w:left="5746" w:hanging="360"/>
      </w:pPr>
    </w:lvl>
    <w:lvl w:ilvl="7" w:tplc="08090019" w:tentative="1">
      <w:start w:val="1"/>
      <w:numFmt w:val="lowerLetter"/>
      <w:lvlText w:val="%8."/>
      <w:lvlJc w:val="left"/>
      <w:pPr>
        <w:ind w:left="6466" w:hanging="360"/>
      </w:pPr>
    </w:lvl>
    <w:lvl w:ilvl="8" w:tplc="0809001B" w:tentative="1">
      <w:start w:val="1"/>
      <w:numFmt w:val="lowerRoman"/>
      <w:lvlText w:val="%9."/>
      <w:lvlJc w:val="right"/>
      <w:pPr>
        <w:ind w:left="7186" w:hanging="180"/>
      </w:pPr>
    </w:lvl>
  </w:abstractNum>
  <w:abstractNum w:abstractNumId="21" w15:restartNumberingAfterBreak="0">
    <w:nsid w:val="7D063023"/>
    <w:multiLevelType w:val="hybridMultilevel"/>
    <w:tmpl w:val="F7E00468"/>
    <w:lvl w:ilvl="0" w:tplc="09F65FFA">
      <w:start w:val="1"/>
      <w:numFmt w:val="lowerLetter"/>
      <w:lvlText w:val="(%1)"/>
      <w:lvlJc w:val="left"/>
      <w:pPr>
        <w:ind w:left="1571" w:hanging="360"/>
      </w:pPr>
      <w:rPr>
        <w:rFonts w:ascii="Times New Roman" w:hAnsi="Times New Roman" w:hint="default"/>
        <w:sz w:val="20"/>
      </w:r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2" w15:restartNumberingAfterBreak="0">
    <w:nsid w:val="7F3E3C38"/>
    <w:multiLevelType w:val="hybridMultilevel"/>
    <w:tmpl w:val="D938C48C"/>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16cid:durableId="560672902">
    <w:abstractNumId w:val="17"/>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19"/>
  </w:num>
  <w:num w:numId="3" w16cid:durableId="1933662228">
    <w:abstractNumId w:val="16"/>
  </w:num>
  <w:num w:numId="4" w16cid:durableId="1991909117">
    <w:abstractNumId w:val="10"/>
  </w:num>
  <w:num w:numId="5" w16cid:durableId="1138956019">
    <w:abstractNumId w:val="13"/>
  </w:num>
  <w:num w:numId="6" w16cid:durableId="442113659">
    <w:abstractNumId w:val="9"/>
  </w:num>
  <w:num w:numId="7" w16cid:durableId="224728022">
    <w:abstractNumId w:val="7"/>
  </w:num>
  <w:num w:numId="8" w16cid:durableId="241841544">
    <w:abstractNumId w:val="6"/>
  </w:num>
  <w:num w:numId="9" w16cid:durableId="375861515">
    <w:abstractNumId w:val="5"/>
  </w:num>
  <w:num w:numId="10" w16cid:durableId="915164644">
    <w:abstractNumId w:val="4"/>
  </w:num>
  <w:num w:numId="11" w16cid:durableId="1039668294">
    <w:abstractNumId w:val="8"/>
  </w:num>
  <w:num w:numId="12" w16cid:durableId="1447046328">
    <w:abstractNumId w:val="3"/>
  </w:num>
  <w:num w:numId="13" w16cid:durableId="1349872902">
    <w:abstractNumId w:val="2"/>
  </w:num>
  <w:num w:numId="14" w16cid:durableId="1489857600">
    <w:abstractNumId w:val="1"/>
  </w:num>
  <w:num w:numId="15" w16cid:durableId="157425290">
    <w:abstractNumId w:val="0"/>
  </w:num>
  <w:num w:numId="16" w16cid:durableId="1318999252">
    <w:abstractNumId w:val="14"/>
  </w:num>
  <w:num w:numId="17" w16cid:durableId="1270550909">
    <w:abstractNumId w:val="15"/>
  </w:num>
  <w:num w:numId="18" w16cid:durableId="1767730155">
    <w:abstractNumId w:val="17"/>
  </w:num>
  <w:num w:numId="19" w16cid:durableId="380901754">
    <w:abstractNumId w:val="12"/>
  </w:num>
  <w:num w:numId="20" w16cid:durableId="273753866">
    <w:abstractNumId w:val="20"/>
  </w:num>
  <w:num w:numId="21" w16cid:durableId="1727558420">
    <w:abstractNumId w:val="18"/>
  </w:num>
  <w:num w:numId="22" w16cid:durableId="1101484997">
    <w:abstractNumId w:val="22"/>
  </w:num>
  <w:num w:numId="23" w16cid:durableId="276178011">
    <w:abstractNumId w:val="21"/>
  </w:num>
  <w:num w:numId="24" w16cid:durableId="208071416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A4F"/>
    <w:rsid w:val="00003B0D"/>
    <w:rsid w:val="000049A5"/>
    <w:rsid w:val="00004CEA"/>
    <w:rsid w:val="00010DE8"/>
    <w:rsid w:val="00011A59"/>
    <w:rsid w:val="000139A5"/>
    <w:rsid w:val="000149E6"/>
    <w:rsid w:val="00015903"/>
    <w:rsid w:val="00016AF3"/>
    <w:rsid w:val="00020327"/>
    <w:rsid w:val="000208C8"/>
    <w:rsid w:val="00023A86"/>
    <w:rsid w:val="000247B0"/>
    <w:rsid w:val="00026997"/>
    <w:rsid w:val="00031C4C"/>
    <w:rsid w:val="00031EDC"/>
    <w:rsid w:val="00033E0B"/>
    <w:rsid w:val="00035EDE"/>
    <w:rsid w:val="00037286"/>
    <w:rsid w:val="00041E74"/>
    <w:rsid w:val="000509B4"/>
    <w:rsid w:val="000515C8"/>
    <w:rsid w:val="00052A6D"/>
    <w:rsid w:val="00056B2C"/>
    <w:rsid w:val="0006035B"/>
    <w:rsid w:val="00064B98"/>
    <w:rsid w:val="00065F92"/>
    <w:rsid w:val="00067FE6"/>
    <w:rsid w:val="0007166E"/>
    <w:rsid w:val="00071886"/>
    <w:rsid w:val="000723AE"/>
    <w:rsid w:val="000742BC"/>
    <w:rsid w:val="00076843"/>
    <w:rsid w:val="0008041D"/>
    <w:rsid w:val="00082A0C"/>
    <w:rsid w:val="00082DCD"/>
    <w:rsid w:val="00083504"/>
    <w:rsid w:val="00083913"/>
    <w:rsid w:val="0008710B"/>
    <w:rsid w:val="000872CE"/>
    <w:rsid w:val="00095BE8"/>
    <w:rsid w:val="0009640C"/>
    <w:rsid w:val="000A369B"/>
    <w:rsid w:val="000B0BA7"/>
    <w:rsid w:val="000B1358"/>
    <w:rsid w:val="000B21D5"/>
    <w:rsid w:val="000B22A2"/>
    <w:rsid w:val="000B35C7"/>
    <w:rsid w:val="000B6FB2"/>
    <w:rsid w:val="000C0033"/>
    <w:rsid w:val="000C28EB"/>
    <w:rsid w:val="000C2A52"/>
    <w:rsid w:val="000C46A9"/>
    <w:rsid w:val="000C4811"/>
    <w:rsid w:val="000C73BF"/>
    <w:rsid w:val="000D09E4"/>
    <w:rsid w:val="000D15B9"/>
    <w:rsid w:val="000D33C0"/>
    <w:rsid w:val="000D5884"/>
    <w:rsid w:val="000D6941"/>
    <w:rsid w:val="000D71B6"/>
    <w:rsid w:val="000E0405"/>
    <w:rsid w:val="000E5A71"/>
    <w:rsid w:val="000E7CF6"/>
    <w:rsid w:val="000F0CEA"/>
    <w:rsid w:val="000F6CFF"/>
    <w:rsid w:val="00101177"/>
    <w:rsid w:val="001020D4"/>
    <w:rsid w:val="0010439D"/>
    <w:rsid w:val="00104A4A"/>
    <w:rsid w:val="00105E94"/>
    <w:rsid w:val="00107B03"/>
    <w:rsid w:val="00111316"/>
    <w:rsid w:val="00115F73"/>
    <w:rsid w:val="001202E3"/>
    <w:rsid w:val="00123699"/>
    <w:rsid w:val="00126098"/>
    <w:rsid w:val="0013059D"/>
    <w:rsid w:val="00131A23"/>
    <w:rsid w:val="00137217"/>
    <w:rsid w:val="0014083A"/>
    <w:rsid w:val="00141A55"/>
    <w:rsid w:val="00141F2F"/>
    <w:rsid w:val="001446A3"/>
    <w:rsid w:val="0014626F"/>
    <w:rsid w:val="00155395"/>
    <w:rsid w:val="001558A8"/>
    <w:rsid w:val="0016613E"/>
    <w:rsid w:val="00166638"/>
    <w:rsid w:val="00172E6C"/>
    <w:rsid w:val="00173A4F"/>
    <w:rsid w:val="00173D27"/>
    <w:rsid w:val="00174739"/>
    <w:rsid w:val="00175BB6"/>
    <w:rsid w:val="0018127C"/>
    <w:rsid w:val="00181EC8"/>
    <w:rsid w:val="00181FC0"/>
    <w:rsid w:val="00184090"/>
    <w:rsid w:val="00184349"/>
    <w:rsid w:val="001915ED"/>
    <w:rsid w:val="0019161E"/>
    <w:rsid w:val="00195F33"/>
    <w:rsid w:val="00197C63"/>
    <w:rsid w:val="001A27D3"/>
    <w:rsid w:val="001A5EE1"/>
    <w:rsid w:val="001A6EA0"/>
    <w:rsid w:val="001A77C2"/>
    <w:rsid w:val="001A7FF9"/>
    <w:rsid w:val="001B0141"/>
    <w:rsid w:val="001B1617"/>
    <w:rsid w:val="001B1A17"/>
    <w:rsid w:val="001B4598"/>
    <w:rsid w:val="001B504B"/>
    <w:rsid w:val="001B5627"/>
    <w:rsid w:val="001B7C4A"/>
    <w:rsid w:val="001B7CD8"/>
    <w:rsid w:val="001C29FC"/>
    <w:rsid w:val="001D3874"/>
    <w:rsid w:val="001D40E9"/>
    <w:rsid w:val="001D5344"/>
    <w:rsid w:val="001D61D0"/>
    <w:rsid w:val="001D7E75"/>
    <w:rsid w:val="001E1365"/>
    <w:rsid w:val="001E22D1"/>
    <w:rsid w:val="001E4B9A"/>
    <w:rsid w:val="001E56D2"/>
    <w:rsid w:val="001E7D56"/>
    <w:rsid w:val="001F75DE"/>
    <w:rsid w:val="001F7AD9"/>
    <w:rsid w:val="00200D58"/>
    <w:rsid w:val="00200EFE"/>
    <w:rsid w:val="002013BE"/>
    <w:rsid w:val="002063A4"/>
    <w:rsid w:val="002065F3"/>
    <w:rsid w:val="00206F97"/>
    <w:rsid w:val="00210124"/>
    <w:rsid w:val="0021145B"/>
    <w:rsid w:val="00211B68"/>
    <w:rsid w:val="00213581"/>
    <w:rsid w:val="00214277"/>
    <w:rsid w:val="002160AB"/>
    <w:rsid w:val="00220F2F"/>
    <w:rsid w:val="0022151C"/>
    <w:rsid w:val="00224BF2"/>
    <w:rsid w:val="0022762D"/>
    <w:rsid w:val="00227861"/>
    <w:rsid w:val="002311D5"/>
    <w:rsid w:val="00232303"/>
    <w:rsid w:val="00234806"/>
    <w:rsid w:val="002377E7"/>
    <w:rsid w:val="002378D6"/>
    <w:rsid w:val="00243D36"/>
    <w:rsid w:val="00246903"/>
    <w:rsid w:val="00247707"/>
    <w:rsid w:val="00255D18"/>
    <w:rsid w:val="00257022"/>
    <w:rsid w:val="00261BB3"/>
    <w:rsid w:val="00263171"/>
    <w:rsid w:val="002750C9"/>
    <w:rsid w:val="00277919"/>
    <w:rsid w:val="002858E8"/>
    <w:rsid w:val="00286740"/>
    <w:rsid w:val="00287B42"/>
    <w:rsid w:val="002929D8"/>
    <w:rsid w:val="002935C2"/>
    <w:rsid w:val="00293689"/>
    <w:rsid w:val="00297D93"/>
    <w:rsid w:val="002A0B07"/>
    <w:rsid w:val="002A237D"/>
    <w:rsid w:val="002A2BF7"/>
    <w:rsid w:val="002A2FD3"/>
    <w:rsid w:val="002A4C53"/>
    <w:rsid w:val="002A59ED"/>
    <w:rsid w:val="002B0672"/>
    <w:rsid w:val="002B1B4C"/>
    <w:rsid w:val="002B247F"/>
    <w:rsid w:val="002C145D"/>
    <w:rsid w:val="002C2C3E"/>
    <w:rsid w:val="002C4AFB"/>
    <w:rsid w:val="002C533E"/>
    <w:rsid w:val="002C5525"/>
    <w:rsid w:val="002D027F"/>
    <w:rsid w:val="002D7A85"/>
    <w:rsid w:val="002D7B60"/>
    <w:rsid w:val="002E19D4"/>
    <w:rsid w:val="002E39FF"/>
    <w:rsid w:val="002E4177"/>
    <w:rsid w:val="002F0362"/>
    <w:rsid w:val="002F2C60"/>
    <w:rsid w:val="002F4038"/>
    <w:rsid w:val="002F4761"/>
    <w:rsid w:val="002F5C79"/>
    <w:rsid w:val="002F7994"/>
    <w:rsid w:val="002F7CB9"/>
    <w:rsid w:val="003019E2"/>
    <w:rsid w:val="0030279F"/>
    <w:rsid w:val="0031413F"/>
    <w:rsid w:val="003148BB"/>
    <w:rsid w:val="00317976"/>
    <w:rsid w:val="0032262C"/>
    <w:rsid w:val="00323885"/>
    <w:rsid w:val="00331475"/>
    <w:rsid w:val="003318B7"/>
    <w:rsid w:val="0033212E"/>
    <w:rsid w:val="00336079"/>
    <w:rsid w:val="00336869"/>
    <w:rsid w:val="00337AC4"/>
    <w:rsid w:val="0035158A"/>
    <w:rsid w:val="00351A93"/>
    <w:rsid w:val="00353AD4"/>
    <w:rsid w:val="00353DCB"/>
    <w:rsid w:val="00354F33"/>
    <w:rsid w:val="00355EA9"/>
    <w:rsid w:val="003578DE"/>
    <w:rsid w:val="00363B6C"/>
    <w:rsid w:val="00365F6B"/>
    <w:rsid w:val="00370BF9"/>
    <w:rsid w:val="00371340"/>
    <w:rsid w:val="003759E2"/>
    <w:rsid w:val="00375AC6"/>
    <w:rsid w:val="00377D38"/>
    <w:rsid w:val="0038534A"/>
    <w:rsid w:val="00386999"/>
    <w:rsid w:val="00387C03"/>
    <w:rsid w:val="00390145"/>
    <w:rsid w:val="0039028A"/>
    <w:rsid w:val="00394379"/>
    <w:rsid w:val="00396257"/>
    <w:rsid w:val="00397EB8"/>
    <w:rsid w:val="003A07AB"/>
    <w:rsid w:val="003A086E"/>
    <w:rsid w:val="003A1322"/>
    <w:rsid w:val="003A300F"/>
    <w:rsid w:val="003A37B8"/>
    <w:rsid w:val="003A4FD0"/>
    <w:rsid w:val="003A52FC"/>
    <w:rsid w:val="003A69D1"/>
    <w:rsid w:val="003A6E7D"/>
    <w:rsid w:val="003A76C0"/>
    <w:rsid w:val="003A7705"/>
    <w:rsid w:val="003B1545"/>
    <w:rsid w:val="003B3828"/>
    <w:rsid w:val="003B6500"/>
    <w:rsid w:val="003B6CC5"/>
    <w:rsid w:val="003C035E"/>
    <w:rsid w:val="003C3267"/>
    <w:rsid w:val="003C409D"/>
    <w:rsid w:val="003C5BA6"/>
    <w:rsid w:val="003D27C3"/>
    <w:rsid w:val="003D5CF3"/>
    <w:rsid w:val="003E3BCD"/>
    <w:rsid w:val="003F0E85"/>
    <w:rsid w:val="003F179F"/>
    <w:rsid w:val="003F1C2B"/>
    <w:rsid w:val="003F6C9C"/>
    <w:rsid w:val="00404CB5"/>
    <w:rsid w:val="00405251"/>
    <w:rsid w:val="004065EB"/>
    <w:rsid w:val="00410C55"/>
    <w:rsid w:val="004123A9"/>
    <w:rsid w:val="0041604D"/>
    <w:rsid w:val="00416854"/>
    <w:rsid w:val="00417725"/>
    <w:rsid w:val="0041779A"/>
    <w:rsid w:val="00417B99"/>
    <w:rsid w:val="00417EFD"/>
    <w:rsid w:val="0042020C"/>
    <w:rsid w:val="004212E4"/>
    <w:rsid w:val="004233BC"/>
    <w:rsid w:val="004243EA"/>
    <w:rsid w:val="00427834"/>
    <w:rsid w:val="00434B55"/>
    <w:rsid w:val="004369F1"/>
    <w:rsid w:val="00437926"/>
    <w:rsid w:val="00437F26"/>
    <w:rsid w:val="0044040C"/>
    <w:rsid w:val="00440ED5"/>
    <w:rsid w:val="00444097"/>
    <w:rsid w:val="00445487"/>
    <w:rsid w:val="00451E64"/>
    <w:rsid w:val="00454769"/>
    <w:rsid w:val="00455C96"/>
    <w:rsid w:val="00456D58"/>
    <w:rsid w:val="004601A3"/>
    <w:rsid w:val="0046268D"/>
    <w:rsid w:val="00466991"/>
    <w:rsid w:val="0047064C"/>
    <w:rsid w:val="00473212"/>
    <w:rsid w:val="00473658"/>
    <w:rsid w:val="00474D90"/>
    <w:rsid w:val="00477ACF"/>
    <w:rsid w:val="00477AFF"/>
    <w:rsid w:val="00481F0B"/>
    <w:rsid w:val="00492BEF"/>
    <w:rsid w:val="00493259"/>
    <w:rsid w:val="00495BFE"/>
    <w:rsid w:val="004A2B14"/>
    <w:rsid w:val="004A42E1"/>
    <w:rsid w:val="004A497A"/>
    <w:rsid w:val="004A6EF4"/>
    <w:rsid w:val="004B07DD"/>
    <w:rsid w:val="004B162C"/>
    <w:rsid w:val="004B2F71"/>
    <w:rsid w:val="004B420B"/>
    <w:rsid w:val="004C261E"/>
    <w:rsid w:val="004C2F00"/>
    <w:rsid w:val="004C3135"/>
    <w:rsid w:val="004C32EF"/>
    <w:rsid w:val="004C3DBE"/>
    <w:rsid w:val="004C51F4"/>
    <w:rsid w:val="004C5C96"/>
    <w:rsid w:val="004C6CF0"/>
    <w:rsid w:val="004D067A"/>
    <w:rsid w:val="004D06A4"/>
    <w:rsid w:val="004D1319"/>
    <w:rsid w:val="004D3626"/>
    <w:rsid w:val="004D3F13"/>
    <w:rsid w:val="004D60EA"/>
    <w:rsid w:val="004E30C6"/>
    <w:rsid w:val="004E3C89"/>
    <w:rsid w:val="004E59D4"/>
    <w:rsid w:val="004E7605"/>
    <w:rsid w:val="004E7821"/>
    <w:rsid w:val="004E79AC"/>
    <w:rsid w:val="004F1A81"/>
    <w:rsid w:val="004F39E9"/>
    <w:rsid w:val="00506479"/>
    <w:rsid w:val="00512F70"/>
    <w:rsid w:val="005218D9"/>
    <w:rsid w:val="005248DF"/>
    <w:rsid w:val="00532E47"/>
    <w:rsid w:val="00535274"/>
    <w:rsid w:val="00536186"/>
    <w:rsid w:val="00536826"/>
    <w:rsid w:val="00544CBB"/>
    <w:rsid w:val="00550518"/>
    <w:rsid w:val="00552CD6"/>
    <w:rsid w:val="00564871"/>
    <w:rsid w:val="0057315F"/>
    <w:rsid w:val="00575DF1"/>
    <w:rsid w:val="00576104"/>
    <w:rsid w:val="00582712"/>
    <w:rsid w:val="00582D26"/>
    <w:rsid w:val="00590700"/>
    <w:rsid w:val="00590AB7"/>
    <w:rsid w:val="0059379A"/>
    <w:rsid w:val="005940BC"/>
    <w:rsid w:val="00594396"/>
    <w:rsid w:val="00594BA0"/>
    <w:rsid w:val="005A35AD"/>
    <w:rsid w:val="005A6439"/>
    <w:rsid w:val="005C14E7"/>
    <w:rsid w:val="005C1861"/>
    <w:rsid w:val="005C30D5"/>
    <w:rsid w:val="005C67C8"/>
    <w:rsid w:val="005D0249"/>
    <w:rsid w:val="005D2784"/>
    <w:rsid w:val="005D5F2D"/>
    <w:rsid w:val="005D6E8C"/>
    <w:rsid w:val="005E2E66"/>
    <w:rsid w:val="005F100C"/>
    <w:rsid w:val="005F1B38"/>
    <w:rsid w:val="005F316B"/>
    <w:rsid w:val="005F3FA0"/>
    <w:rsid w:val="005F5066"/>
    <w:rsid w:val="005F5708"/>
    <w:rsid w:val="005F68DA"/>
    <w:rsid w:val="005F75E6"/>
    <w:rsid w:val="006009CB"/>
    <w:rsid w:val="006014DD"/>
    <w:rsid w:val="0060773B"/>
    <w:rsid w:val="00607D94"/>
    <w:rsid w:val="00610C80"/>
    <w:rsid w:val="0061328A"/>
    <w:rsid w:val="006157B5"/>
    <w:rsid w:val="00616A0D"/>
    <w:rsid w:val="00621537"/>
    <w:rsid w:val="00623D76"/>
    <w:rsid w:val="006249A4"/>
    <w:rsid w:val="006264A6"/>
    <w:rsid w:val="00626FC6"/>
    <w:rsid w:val="006303B4"/>
    <w:rsid w:val="00631F2D"/>
    <w:rsid w:val="00633CEB"/>
    <w:rsid w:val="00633D3D"/>
    <w:rsid w:val="00633F3A"/>
    <w:rsid w:val="00635C7B"/>
    <w:rsid w:val="00635DDE"/>
    <w:rsid w:val="00635F63"/>
    <w:rsid w:val="00636025"/>
    <w:rsid w:val="00641703"/>
    <w:rsid w:val="006431A6"/>
    <w:rsid w:val="006459F6"/>
    <w:rsid w:val="006501AD"/>
    <w:rsid w:val="00651BFA"/>
    <w:rsid w:val="006533B3"/>
    <w:rsid w:val="00655FD3"/>
    <w:rsid w:val="00663A80"/>
    <w:rsid w:val="00665A4B"/>
    <w:rsid w:val="00667F06"/>
    <w:rsid w:val="006731FE"/>
    <w:rsid w:val="006762E6"/>
    <w:rsid w:val="0068416B"/>
    <w:rsid w:val="0068417F"/>
    <w:rsid w:val="00686F0A"/>
    <w:rsid w:val="00687AB5"/>
    <w:rsid w:val="006919C8"/>
    <w:rsid w:val="00692E2A"/>
    <w:rsid w:val="006A1F5E"/>
    <w:rsid w:val="006A76F2"/>
    <w:rsid w:val="006B3B72"/>
    <w:rsid w:val="006B50BE"/>
    <w:rsid w:val="006C3BF9"/>
    <w:rsid w:val="006C3DDA"/>
    <w:rsid w:val="006D3277"/>
    <w:rsid w:val="006D4C96"/>
    <w:rsid w:val="006D7EFB"/>
    <w:rsid w:val="006E44B8"/>
    <w:rsid w:val="006E6672"/>
    <w:rsid w:val="006E6722"/>
    <w:rsid w:val="006E75DA"/>
    <w:rsid w:val="006F10F1"/>
    <w:rsid w:val="006F1E23"/>
    <w:rsid w:val="006F749A"/>
    <w:rsid w:val="0070079C"/>
    <w:rsid w:val="007027B9"/>
    <w:rsid w:val="0070281C"/>
    <w:rsid w:val="007035C0"/>
    <w:rsid w:val="00703664"/>
    <w:rsid w:val="00711C2D"/>
    <w:rsid w:val="00713D8F"/>
    <w:rsid w:val="00715CFD"/>
    <w:rsid w:val="00715E88"/>
    <w:rsid w:val="007163F8"/>
    <w:rsid w:val="00716DAF"/>
    <w:rsid w:val="007237BD"/>
    <w:rsid w:val="00723A0A"/>
    <w:rsid w:val="0072508B"/>
    <w:rsid w:val="00725D7A"/>
    <w:rsid w:val="00730C55"/>
    <w:rsid w:val="00732257"/>
    <w:rsid w:val="00734CAA"/>
    <w:rsid w:val="00736583"/>
    <w:rsid w:val="00741092"/>
    <w:rsid w:val="0074187B"/>
    <w:rsid w:val="00744DED"/>
    <w:rsid w:val="007541D3"/>
    <w:rsid w:val="0075473A"/>
    <w:rsid w:val="00755106"/>
    <w:rsid w:val="0075533C"/>
    <w:rsid w:val="00755E71"/>
    <w:rsid w:val="00757581"/>
    <w:rsid w:val="007611A0"/>
    <w:rsid w:val="007658A0"/>
    <w:rsid w:val="00765E4D"/>
    <w:rsid w:val="007661C5"/>
    <w:rsid w:val="00771296"/>
    <w:rsid w:val="00771992"/>
    <w:rsid w:val="00783907"/>
    <w:rsid w:val="00787A36"/>
    <w:rsid w:val="00794672"/>
    <w:rsid w:val="007963C5"/>
    <w:rsid w:val="0079650A"/>
    <w:rsid w:val="00796D3F"/>
    <w:rsid w:val="007A1683"/>
    <w:rsid w:val="007A36F8"/>
    <w:rsid w:val="007A5C12"/>
    <w:rsid w:val="007A7CB0"/>
    <w:rsid w:val="007B126D"/>
    <w:rsid w:val="007B1374"/>
    <w:rsid w:val="007B68A3"/>
    <w:rsid w:val="007C2418"/>
    <w:rsid w:val="007C2541"/>
    <w:rsid w:val="007C2E66"/>
    <w:rsid w:val="007D66A8"/>
    <w:rsid w:val="007D773D"/>
    <w:rsid w:val="007E003F"/>
    <w:rsid w:val="007E3F3A"/>
    <w:rsid w:val="007E4C83"/>
    <w:rsid w:val="007E5159"/>
    <w:rsid w:val="007F0C50"/>
    <w:rsid w:val="007F1AC9"/>
    <w:rsid w:val="007F50D1"/>
    <w:rsid w:val="008000A2"/>
    <w:rsid w:val="00802E72"/>
    <w:rsid w:val="00802FAB"/>
    <w:rsid w:val="00804013"/>
    <w:rsid w:val="008040A7"/>
    <w:rsid w:val="00805F1D"/>
    <w:rsid w:val="008061A7"/>
    <w:rsid w:val="00811A6A"/>
    <w:rsid w:val="008164F2"/>
    <w:rsid w:val="00821395"/>
    <w:rsid w:val="00824E0D"/>
    <w:rsid w:val="00826843"/>
    <w:rsid w:val="00830E26"/>
    <w:rsid w:val="00832828"/>
    <w:rsid w:val="00834507"/>
    <w:rsid w:val="00842776"/>
    <w:rsid w:val="00843576"/>
    <w:rsid w:val="00843B64"/>
    <w:rsid w:val="008440E7"/>
    <w:rsid w:val="008470BD"/>
    <w:rsid w:val="008478FC"/>
    <w:rsid w:val="00847E0A"/>
    <w:rsid w:val="008508FB"/>
    <w:rsid w:val="00854647"/>
    <w:rsid w:val="0086263F"/>
    <w:rsid w:val="00865C4C"/>
    <w:rsid w:val="0086769E"/>
    <w:rsid w:val="00867BFF"/>
    <w:rsid w:val="00872330"/>
    <w:rsid w:val="00873A41"/>
    <w:rsid w:val="0088480A"/>
    <w:rsid w:val="0088687C"/>
    <w:rsid w:val="0088757A"/>
    <w:rsid w:val="008908DD"/>
    <w:rsid w:val="00890D64"/>
    <w:rsid w:val="00894540"/>
    <w:rsid w:val="008957DD"/>
    <w:rsid w:val="00897D98"/>
    <w:rsid w:val="008A0222"/>
    <w:rsid w:val="008A1635"/>
    <w:rsid w:val="008A22B4"/>
    <w:rsid w:val="008A26B4"/>
    <w:rsid w:val="008A5130"/>
    <w:rsid w:val="008A6DF2"/>
    <w:rsid w:val="008A7807"/>
    <w:rsid w:val="008B0D6B"/>
    <w:rsid w:val="008B14D6"/>
    <w:rsid w:val="008B3832"/>
    <w:rsid w:val="008B4CC9"/>
    <w:rsid w:val="008B6FFF"/>
    <w:rsid w:val="008C13F0"/>
    <w:rsid w:val="008C1B8B"/>
    <w:rsid w:val="008C660A"/>
    <w:rsid w:val="008C6E30"/>
    <w:rsid w:val="008D1F0B"/>
    <w:rsid w:val="008D3AE0"/>
    <w:rsid w:val="008D6349"/>
    <w:rsid w:val="008D7C99"/>
    <w:rsid w:val="008E0EC2"/>
    <w:rsid w:val="008E0FCB"/>
    <w:rsid w:val="008E182C"/>
    <w:rsid w:val="008E5764"/>
    <w:rsid w:val="008E76B1"/>
    <w:rsid w:val="008E7BEE"/>
    <w:rsid w:val="008F10F1"/>
    <w:rsid w:val="008F29AA"/>
    <w:rsid w:val="008F4856"/>
    <w:rsid w:val="0090336D"/>
    <w:rsid w:val="00907A4F"/>
    <w:rsid w:val="00907D78"/>
    <w:rsid w:val="00917387"/>
    <w:rsid w:val="0092178C"/>
    <w:rsid w:val="00921838"/>
    <w:rsid w:val="00921948"/>
    <w:rsid w:val="0092449E"/>
    <w:rsid w:val="0092493F"/>
    <w:rsid w:val="00930B88"/>
    <w:rsid w:val="009328C9"/>
    <w:rsid w:val="009378DC"/>
    <w:rsid w:val="00940DCC"/>
    <w:rsid w:val="0094179A"/>
    <w:rsid w:val="0094459E"/>
    <w:rsid w:val="00944DBC"/>
    <w:rsid w:val="00950977"/>
    <w:rsid w:val="00950BED"/>
    <w:rsid w:val="00951A7B"/>
    <w:rsid w:val="00954F60"/>
    <w:rsid w:val="009564A6"/>
    <w:rsid w:val="009613DD"/>
    <w:rsid w:val="00961A33"/>
    <w:rsid w:val="00961FA9"/>
    <w:rsid w:val="009627B8"/>
    <w:rsid w:val="009628B9"/>
    <w:rsid w:val="009663E0"/>
    <w:rsid w:val="00967621"/>
    <w:rsid w:val="00967E6A"/>
    <w:rsid w:val="00971EF9"/>
    <w:rsid w:val="00973025"/>
    <w:rsid w:val="00980797"/>
    <w:rsid w:val="00983DC9"/>
    <w:rsid w:val="009866D3"/>
    <w:rsid w:val="0099138D"/>
    <w:rsid w:val="00992225"/>
    <w:rsid w:val="009935AC"/>
    <w:rsid w:val="00995CA9"/>
    <w:rsid w:val="00996A19"/>
    <w:rsid w:val="009A30E9"/>
    <w:rsid w:val="009A3F5F"/>
    <w:rsid w:val="009A6054"/>
    <w:rsid w:val="009A6A77"/>
    <w:rsid w:val="009A712D"/>
    <w:rsid w:val="009B0684"/>
    <w:rsid w:val="009B4A0F"/>
    <w:rsid w:val="009B7998"/>
    <w:rsid w:val="009C0FEC"/>
    <w:rsid w:val="009C11D2"/>
    <w:rsid w:val="009C2660"/>
    <w:rsid w:val="009C6C70"/>
    <w:rsid w:val="009D0922"/>
    <w:rsid w:val="009D0B63"/>
    <w:rsid w:val="009D3A75"/>
    <w:rsid w:val="009D5A36"/>
    <w:rsid w:val="009E1A50"/>
    <w:rsid w:val="009E307E"/>
    <w:rsid w:val="009E47E3"/>
    <w:rsid w:val="009F2289"/>
    <w:rsid w:val="009F341F"/>
    <w:rsid w:val="009F490E"/>
    <w:rsid w:val="009F6010"/>
    <w:rsid w:val="00A02362"/>
    <w:rsid w:val="00A03A4A"/>
    <w:rsid w:val="00A07870"/>
    <w:rsid w:val="00A07F19"/>
    <w:rsid w:val="00A12C5D"/>
    <w:rsid w:val="00A1348D"/>
    <w:rsid w:val="00A142D1"/>
    <w:rsid w:val="00A1489E"/>
    <w:rsid w:val="00A17D43"/>
    <w:rsid w:val="00A2099E"/>
    <w:rsid w:val="00A232EE"/>
    <w:rsid w:val="00A30EA1"/>
    <w:rsid w:val="00A348AD"/>
    <w:rsid w:val="00A4175F"/>
    <w:rsid w:val="00A421CD"/>
    <w:rsid w:val="00A44411"/>
    <w:rsid w:val="00A469FA"/>
    <w:rsid w:val="00A47502"/>
    <w:rsid w:val="00A4781A"/>
    <w:rsid w:val="00A50E94"/>
    <w:rsid w:val="00A55B01"/>
    <w:rsid w:val="00A56546"/>
    <w:rsid w:val="00A56B5B"/>
    <w:rsid w:val="00A57D06"/>
    <w:rsid w:val="00A603FF"/>
    <w:rsid w:val="00A657DD"/>
    <w:rsid w:val="00A666A6"/>
    <w:rsid w:val="00A675FD"/>
    <w:rsid w:val="00A7034A"/>
    <w:rsid w:val="00A72437"/>
    <w:rsid w:val="00A800B7"/>
    <w:rsid w:val="00A80611"/>
    <w:rsid w:val="00A845BD"/>
    <w:rsid w:val="00A84B15"/>
    <w:rsid w:val="00A87016"/>
    <w:rsid w:val="00AA4524"/>
    <w:rsid w:val="00AA4C3D"/>
    <w:rsid w:val="00AB1F69"/>
    <w:rsid w:val="00AB5340"/>
    <w:rsid w:val="00AB6293"/>
    <w:rsid w:val="00AC010E"/>
    <w:rsid w:val="00AC01CC"/>
    <w:rsid w:val="00AC16B8"/>
    <w:rsid w:val="00AC4CD2"/>
    <w:rsid w:val="00AC7C96"/>
    <w:rsid w:val="00AD1274"/>
    <w:rsid w:val="00AD3F01"/>
    <w:rsid w:val="00AD481F"/>
    <w:rsid w:val="00AE2080"/>
    <w:rsid w:val="00AE237D"/>
    <w:rsid w:val="00AE2A3D"/>
    <w:rsid w:val="00AE502A"/>
    <w:rsid w:val="00AF0DF7"/>
    <w:rsid w:val="00AF2E97"/>
    <w:rsid w:val="00AF7C07"/>
    <w:rsid w:val="00B02658"/>
    <w:rsid w:val="00B1466C"/>
    <w:rsid w:val="00B14744"/>
    <w:rsid w:val="00B209FE"/>
    <w:rsid w:val="00B22C93"/>
    <w:rsid w:val="00B22F94"/>
    <w:rsid w:val="00B27589"/>
    <w:rsid w:val="00B32CB0"/>
    <w:rsid w:val="00B34886"/>
    <w:rsid w:val="00B371E0"/>
    <w:rsid w:val="00B37EF9"/>
    <w:rsid w:val="00B405B7"/>
    <w:rsid w:val="00B436D1"/>
    <w:rsid w:val="00B45E6D"/>
    <w:rsid w:val="00B52222"/>
    <w:rsid w:val="00B523A2"/>
    <w:rsid w:val="00B54FE7"/>
    <w:rsid w:val="00B57C47"/>
    <w:rsid w:val="00B62670"/>
    <w:rsid w:val="00B66901"/>
    <w:rsid w:val="00B678B2"/>
    <w:rsid w:val="00B71E6D"/>
    <w:rsid w:val="00B72070"/>
    <w:rsid w:val="00B779E1"/>
    <w:rsid w:val="00B83906"/>
    <w:rsid w:val="00B859A3"/>
    <w:rsid w:val="00B918F2"/>
    <w:rsid w:val="00B91BAD"/>
    <w:rsid w:val="00B91EE1"/>
    <w:rsid w:val="00B93D08"/>
    <w:rsid w:val="00B94EC8"/>
    <w:rsid w:val="00BA0090"/>
    <w:rsid w:val="00BA1A67"/>
    <w:rsid w:val="00BA5F60"/>
    <w:rsid w:val="00BA684D"/>
    <w:rsid w:val="00BB1BD8"/>
    <w:rsid w:val="00BB2963"/>
    <w:rsid w:val="00BB43D8"/>
    <w:rsid w:val="00BB49DE"/>
    <w:rsid w:val="00BB5F8D"/>
    <w:rsid w:val="00BC07FE"/>
    <w:rsid w:val="00BC34E8"/>
    <w:rsid w:val="00BD0163"/>
    <w:rsid w:val="00BD088B"/>
    <w:rsid w:val="00BD159E"/>
    <w:rsid w:val="00BD1AE4"/>
    <w:rsid w:val="00BD34D5"/>
    <w:rsid w:val="00BD3668"/>
    <w:rsid w:val="00BD4973"/>
    <w:rsid w:val="00BE5B5F"/>
    <w:rsid w:val="00BF49F8"/>
    <w:rsid w:val="00BF5B50"/>
    <w:rsid w:val="00C0704B"/>
    <w:rsid w:val="00C074B3"/>
    <w:rsid w:val="00C12775"/>
    <w:rsid w:val="00C16B63"/>
    <w:rsid w:val="00C26F55"/>
    <w:rsid w:val="00C27485"/>
    <w:rsid w:val="00C30782"/>
    <w:rsid w:val="00C30C63"/>
    <w:rsid w:val="00C32B37"/>
    <w:rsid w:val="00C34876"/>
    <w:rsid w:val="00C36B8B"/>
    <w:rsid w:val="00C42643"/>
    <w:rsid w:val="00C4591E"/>
    <w:rsid w:val="00C47DBF"/>
    <w:rsid w:val="00C5012C"/>
    <w:rsid w:val="00C53666"/>
    <w:rsid w:val="00C552FF"/>
    <w:rsid w:val="00C558DA"/>
    <w:rsid w:val="00C55AF3"/>
    <w:rsid w:val="00C5607C"/>
    <w:rsid w:val="00C60713"/>
    <w:rsid w:val="00C61491"/>
    <w:rsid w:val="00C61E0C"/>
    <w:rsid w:val="00C67D0B"/>
    <w:rsid w:val="00C70B49"/>
    <w:rsid w:val="00C70F49"/>
    <w:rsid w:val="00C71D57"/>
    <w:rsid w:val="00C71F80"/>
    <w:rsid w:val="00C75C7C"/>
    <w:rsid w:val="00C762EF"/>
    <w:rsid w:val="00C81951"/>
    <w:rsid w:val="00C83A8F"/>
    <w:rsid w:val="00C843CD"/>
    <w:rsid w:val="00C84759"/>
    <w:rsid w:val="00C85023"/>
    <w:rsid w:val="00C8546D"/>
    <w:rsid w:val="00C97578"/>
    <w:rsid w:val="00CA3CFB"/>
    <w:rsid w:val="00CA6C7F"/>
    <w:rsid w:val="00CA78AF"/>
    <w:rsid w:val="00CB27F3"/>
    <w:rsid w:val="00CB6CD4"/>
    <w:rsid w:val="00CB6F8C"/>
    <w:rsid w:val="00CC0260"/>
    <w:rsid w:val="00CC10A6"/>
    <w:rsid w:val="00CC192D"/>
    <w:rsid w:val="00CC2443"/>
    <w:rsid w:val="00CC38C3"/>
    <w:rsid w:val="00CC390A"/>
    <w:rsid w:val="00CC7DF9"/>
    <w:rsid w:val="00CD09D6"/>
    <w:rsid w:val="00CD3B30"/>
    <w:rsid w:val="00CD5EB8"/>
    <w:rsid w:val="00CD6AC7"/>
    <w:rsid w:val="00CD7044"/>
    <w:rsid w:val="00CE0360"/>
    <w:rsid w:val="00CE08B9"/>
    <w:rsid w:val="00CE23B6"/>
    <w:rsid w:val="00CE524C"/>
    <w:rsid w:val="00CE7C27"/>
    <w:rsid w:val="00CF141F"/>
    <w:rsid w:val="00CF4777"/>
    <w:rsid w:val="00CF5AF8"/>
    <w:rsid w:val="00D067BB"/>
    <w:rsid w:val="00D070CC"/>
    <w:rsid w:val="00D11E90"/>
    <w:rsid w:val="00D1352A"/>
    <w:rsid w:val="00D13A99"/>
    <w:rsid w:val="00D13EDE"/>
    <w:rsid w:val="00D169AF"/>
    <w:rsid w:val="00D2434A"/>
    <w:rsid w:val="00D25249"/>
    <w:rsid w:val="00D255A7"/>
    <w:rsid w:val="00D26D33"/>
    <w:rsid w:val="00D31CDA"/>
    <w:rsid w:val="00D34B46"/>
    <w:rsid w:val="00D42143"/>
    <w:rsid w:val="00D42AE2"/>
    <w:rsid w:val="00D44172"/>
    <w:rsid w:val="00D52175"/>
    <w:rsid w:val="00D526D8"/>
    <w:rsid w:val="00D60152"/>
    <w:rsid w:val="00D62ABE"/>
    <w:rsid w:val="00D63B8C"/>
    <w:rsid w:val="00D648A4"/>
    <w:rsid w:val="00D70B0E"/>
    <w:rsid w:val="00D712FD"/>
    <w:rsid w:val="00D72B7C"/>
    <w:rsid w:val="00D72CB6"/>
    <w:rsid w:val="00D739CC"/>
    <w:rsid w:val="00D74317"/>
    <w:rsid w:val="00D743EE"/>
    <w:rsid w:val="00D7589C"/>
    <w:rsid w:val="00D8093D"/>
    <w:rsid w:val="00D8108C"/>
    <w:rsid w:val="00D83B14"/>
    <w:rsid w:val="00D842AE"/>
    <w:rsid w:val="00D90F57"/>
    <w:rsid w:val="00D9211C"/>
    <w:rsid w:val="00D92DE0"/>
    <w:rsid w:val="00D92FEF"/>
    <w:rsid w:val="00D93A0F"/>
    <w:rsid w:val="00D972E4"/>
    <w:rsid w:val="00DA1BCA"/>
    <w:rsid w:val="00DA3FFA"/>
    <w:rsid w:val="00DA7299"/>
    <w:rsid w:val="00DB36B7"/>
    <w:rsid w:val="00DB3E23"/>
    <w:rsid w:val="00DB70DF"/>
    <w:rsid w:val="00DC43F4"/>
    <w:rsid w:val="00DC46FF"/>
    <w:rsid w:val="00DC5254"/>
    <w:rsid w:val="00DC5BEF"/>
    <w:rsid w:val="00DD1552"/>
    <w:rsid w:val="00DD1A4F"/>
    <w:rsid w:val="00DD3107"/>
    <w:rsid w:val="00DD5820"/>
    <w:rsid w:val="00DD5EFF"/>
    <w:rsid w:val="00DD714F"/>
    <w:rsid w:val="00DD7C2C"/>
    <w:rsid w:val="00DE2CFA"/>
    <w:rsid w:val="00DE5E87"/>
    <w:rsid w:val="00DE6E55"/>
    <w:rsid w:val="00DE7FD2"/>
    <w:rsid w:val="00DF032F"/>
    <w:rsid w:val="00DF5660"/>
    <w:rsid w:val="00DF5A82"/>
    <w:rsid w:val="00DF5ABB"/>
    <w:rsid w:val="00DF719E"/>
    <w:rsid w:val="00E0042E"/>
    <w:rsid w:val="00E028E5"/>
    <w:rsid w:val="00E0318B"/>
    <w:rsid w:val="00E0574F"/>
    <w:rsid w:val="00E06797"/>
    <w:rsid w:val="00E122BC"/>
    <w:rsid w:val="00E1265B"/>
    <w:rsid w:val="00E135E9"/>
    <w:rsid w:val="00E13B48"/>
    <w:rsid w:val="00E1404F"/>
    <w:rsid w:val="00E15FDA"/>
    <w:rsid w:val="00E212EF"/>
    <w:rsid w:val="00E214BC"/>
    <w:rsid w:val="00E21C83"/>
    <w:rsid w:val="00E24ADA"/>
    <w:rsid w:val="00E256F6"/>
    <w:rsid w:val="00E2771B"/>
    <w:rsid w:val="00E32F59"/>
    <w:rsid w:val="00E33495"/>
    <w:rsid w:val="00E37F15"/>
    <w:rsid w:val="00E43E9C"/>
    <w:rsid w:val="00E440CD"/>
    <w:rsid w:val="00E46D9A"/>
    <w:rsid w:val="00E509D1"/>
    <w:rsid w:val="00E55A0C"/>
    <w:rsid w:val="00E565FF"/>
    <w:rsid w:val="00E5697E"/>
    <w:rsid w:val="00E600D6"/>
    <w:rsid w:val="00E608F7"/>
    <w:rsid w:val="00E63C75"/>
    <w:rsid w:val="00E65388"/>
    <w:rsid w:val="00E660E8"/>
    <w:rsid w:val="00E67833"/>
    <w:rsid w:val="00E746BF"/>
    <w:rsid w:val="00E74ACB"/>
    <w:rsid w:val="00E74DFE"/>
    <w:rsid w:val="00E76338"/>
    <w:rsid w:val="00E77A92"/>
    <w:rsid w:val="00E85B7D"/>
    <w:rsid w:val="00E870A4"/>
    <w:rsid w:val="00E90CB9"/>
    <w:rsid w:val="00E9121B"/>
    <w:rsid w:val="00E94B48"/>
    <w:rsid w:val="00E96614"/>
    <w:rsid w:val="00E96820"/>
    <w:rsid w:val="00EA02A8"/>
    <w:rsid w:val="00EA0AE2"/>
    <w:rsid w:val="00EA292F"/>
    <w:rsid w:val="00EA39E5"/>
    <w:rsid w:val="00EA5C76"/>
    <w:rsid w:val="00EB3106"/>
    <w:rsid w:val="00EB6959"/>
    <w:rsid w:val="00EC5A46"/>
    <w:rsid w:val="00EC63E2"/>
    <w:rsid w:val="00ED0087"/>
    <w:rsid w:val="00ED1F3E"/>
    <w:rsid w:val="00ED2AEB"/>
    <w:rsid w:val="00ED4503"/>
    <w:rsid w:val="00EE14AA"/>
    <w:rsid w:val="00EE1BA8"/>
    <w:rsid w:val="00EE1C1B"/>
    <w:rsid w:val="00EE1E98"/>
    <w:rsid w:val="00EE397B"/>
    <w:rsid w:val="00EE4483"/>
    <w:rsid w:val="00EE4B9B"/>
    <w:rsid w:val="00EE4F62"/>
    <w:rsid w:val="00EE5261"/>
    <w:rsid w:val="00EE66BB"/>
    <w:rsid w:val="00EE73EF"/>
    <w:rsid w:val="00EF22B3"/>
    <w:rsid w:val="00EF469A"/>
    <w:rsid w:val="00EF5B10"/>
    <w:rsid w:val="00EF629A"/>
    <w:rsid w:val="00F03B69"/>
    <w:rsid w:val="00F051FF"/>
    <w:rsid w:val="00F05B20"/>
    <w:rsid w:val="00F07A50"/>
    <w:rsid w:val="00F105D3"/>
    <w:rsid w:val="00F113DA"/>
    <w:rsid w:val="00F1419D"/>
    <w:rsid w:val="00F1479A"/>
    <w:rsid w:val="00F17A1E"/>
    <w:rsid w:val="00F23184"/>
    <w:rsid w:val="00F25F15"/>
    <w:rsid w:val="00F31593"/>
    <w:rsid w:val="00F316F0"/>
    <w:rsid w:val="00F319FC"/>
    <w:rsid w:val="00F37DC8"/>
    <w:rsid w:val="00F439B3"/>
    <w:rsid w:val="00F45AA8"/>
    <w:rsid w:val="00F502DD"/>
    <w:rsid w:val="00F511D5"/>
    <w:rsid w:val="00F513D6"/>
    <w:rsid w:val="00F52A1B"/>
    <w:rsid w:val="00F55FC0"/>
    <w:rsid w:val="00F607B7"/>
    <w:rsid w:val="00F63517"/>
    <w:rsid w:val="00F638FC"/>
    <w:rsid w:val="00F64159"/>
    <w:rsid w:val="00F650C3"/>
    <w:rsid w:val="00F65D85"/>
    <w:rsid w:val="00F7203C"/>
    <w:rsid w:val="00F739A5"/>
    <w:rsid w:val="00F75453"/>
    <w:rsid w:val="00F75A27"/>
    <w:rsid w:val="00F8091E"/>
    <w:rsid w:val="00F81A79"/>
    <w:rsid w:val="00F82206"/>
    <w:rsid w:val="00F833D9"/>
    <w:rsid w:val="00F84A0C"/>
    <w:rsid w:val="00F84C62"/>
    <w:rsid w:val="00F84D98"/>
    <w:rsid w:val="00F8615C"/>
    <w:rsid w:val="00F963C3"/>
    <w:rsid w:val="00F9657B"/>
    <w:rsid w:val="00F969E5"/>
    <w:rsid w:val="00F97AEE"/>
    <w:rsid w:val="00F97E54"/>
    <w:rsid w:val="00FA04C1"/>
    <w:rsid w:val="00FA1C95"/>
    <w:rsid w:val="00FA2F9B"/>
    <w:rsid w:val="00FA5468"/>
    <w:rsid w:val="00FA598C"/>
    <w:rsid w:val="00FA6BB0"/>
    <w:rsid w:val="00FB0AC9"/>
    <w:rsid w:val="00FB1828"/>
    <w:rsid w:val="00FB1B51"/>
    <w:rsid w:val="00FB1DFB"/>
    <w:rsid w:val="00FB3574"/>
    <w:rsid w:val="00FB7583"/>
    <w:rsid w:val="00FC7A3D"/>
    <w:rsid w:val="00FD2438"/>
    <w:rsid w:val="00FD2ADF"/>
    <w:rsid w:val="00FD2D77"/>
    <w:rsid w:val="00FD5860"/>
    <w:rsid w:val="00FD75AC"/>
    <w:rsid w:val="00FE2885"/>
    <w:rsid w:val="00FE352D"/>
    <w:rsid w:val="00FE40EB"/>
    <w:rsid w:val="00FE4D02"/>
    <w:rsid w:val="00FE51C9"/>
    <w:rsid w:val="00FE587C"/>
    <w:rsid w:val="00FE76CA"/>
    <w:rsid w:val="00FE7B2F"/>
    <w:rsid w:val="00FE7D62"/>
    <w:rsid w:val="00FF1109"/>
    <w:rsid w:val="00FF3819"/>
    <w:rsid w:val="00FF4B7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893D7"/>
  <w15:chartTrackingRefBased/>
  <w15:docId w15:val="{1039505C-1132-41F1-A228-DE14C9AC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74187B"/>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C71D57"/>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C71D57"/>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C71D57"/>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C71D57"/>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C71D57"/>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C71D57"/>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C71D57"/>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C71D57"/>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C71D57"/>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C71D57"/>
    <w:rPr>
      <w:rFonts w:ascii="Times New Roman" w:hAnsi="Times New Roman"/>
      <w:b/>
      <w:sz w:val="18"/>
      <w:lang w:val="en-GB"/>
    </w:rPr>
  </w:style>
  <w:style w:type="table" w:customStyle="1" w:styleId="Tabledocright">
    <w:name w:val="Table_doc_right"/>
    <w:basedOn w:val="TableNormal"/>
    <w:rsid w:val="00C71D57"/>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C71D57"/>
    <w:pPr>
      <w:ind w:left="1000"/>
    </w:pPr>
    <w:rPr>
      <w:sz w:val="18"/>
      <w:szCs w:val="18"/>
    </w:rPr>
  </w:style>
  <w:style w:type="paragraph" w:styleId="TOC7">
    <w:name w:val="toc 7"/>
    <w:basedOn w:val="Normal"/>
    <w:next w:val="Normal"/>
    <w:autoRedefine/>
    <w:semiHidden/>
    <w:rsid w:val="00C71D57"/>
    <w:pPr>
      <w:ind w:left="1200"/>
    </w:pPr>
    <w:rPr>
      <w:sz w:val="18"/>
      <w:szCs w:val="18"/>
    </w:rPr>
  </w:style>
  <w:style w:type="paragraph" w:styleId="TOC8">
    <w:name w:val="toc 8"/>
    <w:basedOn w:val="Normal"/>
    <w:next w:val="Normal"/>
    <w:autoRedefine/>
    <w:semiHidden/>
    <w:rsid w:val="00C71D57"/>
    <w:pPr>
      <w:ind w:left="1400"/>
    </w:pPr>
    <w:rPr>
      <w:sz w:val="18"/>
      <w:szCs w:val="18"/>
    </w:rPr>
  </w:style>
  <w:style w:type="paragraph" w:styleId="TOC9">
    <w:name w:val="toc 9"/>
    <w:basedOn w:val="Normal"/>
    <w:next w:val="Normal"/>
    <w:autoRedefine/>
    <w:semiHidden/>
    <w:rsid w:val="00C71D57"/>
    <w:pPr>
      <w:ind w:left="1600"/>
    </w:pPr>
    <w:rPr>
      <w:sz w:val="18"/>
      <w:szCs w:val="18"/>
    </w:rPr>
  </w:style>
  <w:style w:type="paragraph" w:customStyle="1" w:styleId="Titlefigure">
    <w:name w:val="Title_figure"/>
    <w:basedOn w:val="Titletable"/>
    <w:next w:val="NormalNonumber"/>
    <w:rsid w:val="00C71D57"/>
    <w:pPr>
      <w:tabs>
        <w:tab w:val="clear" w:pos="4990"/>
      </w:tabs>
    </w:pPr>
    <w:rPr>
      <w:bCs w:val="0"/>
    </w:rPr>
  </w:style>
  <w:style w:type="paragraph" w:styleId="TableofFigures">
    <w:name w:val="table of figures"/>
    <w:basedOn w:val="Normal"/>
    <w:next w:val="Normal"/>
    <w:autoRedefine/>
    <w:semiHidden/>
    <w:rsid w:val="00C71D57"/>
    <w:pPr>
      <w:ind w:left="1814" w:hanging="567"/>
    </w:pPr>
  </w:style>
  <w:style w:type="paragraph" w:customStyle="1" w:styleId="CH1">
    <w:name w:val="CH1"/>
    <w:basedOn w:val="Normal-pool"/>
    <w:next w:val="CH2"/>
    <w:link w:val="CH1Char"/>
    <w:qFormat/>
    <w:rsid w:val="00C71D57"/>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C71D57"/>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C71D57"/>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C71D57"/>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C71D57"/>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C71D57"/>
    <w:pPr>
      <w:tabs>
        <w:tab w:val="left" w:pos="4321"/>
        <w:tab w:val="right" w:pos="8641"/>
      </w:tabs>
      <w:spacing w:before="60"/>
    </w:pPr>
    <w:rPr>
      <w:b/>
      <w:sz w:val="18"/>
    </w:rPr>
  </w:style>
  <w:style w:type="paragraph" w:customStyle="1" w:styleId="Footer-pool">
    <w:name w:val="Footer-pool"/>
    <w:basedOn w:val="Normal-pool"/>
    <w:next w:val="Normal-pool"/>
    <w:rsid w:val="00C71D57"/>
    <w:pPr>
      <w:tabs>
        <w:tab w:val="right" w:pos="8641"/>
      </w:tabs>
      <w:spacing w:after="120"/>
    </w:pPr>
    <w:rPr>
      <w:b/>
      <w:sz w:val="18"/>
    </w:rPr>
  </w:style>
  <w:style w:type="paragraph" w:customStyle="1" w:styleId="Header-pool">
    <w:name w:val="Header-pool"/>
    <w:basedOn w:val="Normal"/>
    <w:next w:val="Normal"/>
    <w:rsid w:val="00C71D57"/>
    <w:pPr>
      <w:pBdr>
        <w:bottom w:val="single" w:sz="4" w:space="1" w:color="auto"/>
      </w:pBdr>
      <w:tabs>
        <w:tab w:val="right" w:pos="9072"/>
      </w:tabs>
    </w:pPr>
    <w:rPr>
      <w:b/>
      <w:sz w:val="18"/>
    </w:rPr>
  </w:style>
  <w:style w:type="character" w:styleId="FootnoteReference">
    <w:name w:val="footnote reference"/>
    <w:unhideWhenUsed/>
    <w:qFormat/>
    <w:rsid w:val="00C71D57"/>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C71D57"/>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C71D57"/>
    <w:pPr>
      <w:keepNext/>
      <w:keepLines/>
      <w:suppressAutoHyphens/>
    </w:pPr>
    <w:rPr>
      <w:b/>
    </w:rPr>
  </w:style>
  <w:style w:type="paragraph" w:customStyle="1" w:styleId="AATitle2">
    <w:name w:val="AA_Title2"/>
    <w:basedOn w:val="AATitle"/>
    <w:rsid w:val="00C71D57"/>
    <w:pPr>
      <w:keepNext w:val="0"/>
      <w:keepLines w:val="0"/>
      <w:tabs>
        <w:tab w:val="clear" w:pos="4990"/>
      </w:tabs>
      <w:spacing w:before="120" w:after="120"/>
    </w:pPr>
  </w:style>
  <w:style w:type="paragraph" w:customStyle="1" w:styleId="BBTitle">
    <w:name w:val="BB_Title"/>
    <w:basedOn w:val="Normal-pool"/>
    <w:link w:val="BBTitleChar"/>
    <w:qFormat/>
    <w:rsid w:val="00C71D57"/>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C71D57"/>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C71D57"/>
    <w:pPr>
      <w:pBdr>
        <w:bottom w:val="single" w:sz="4" w:space="1" w:color="auto"/>
      </w:pBdr>
      <w:tabs>
        <w:tab w:val="center" w:pos="4536"/>
        <w:tab w:val="right" w:pos="9072"/>
      </w:tabs>
    </w:pPr>
    <w:rPr>
      <w:rFonts w:eastAsia="PMingLiU"/>
      <w:b/>
      <w:noProof/>
      <w:sz w:val="18"/>
    </w:rPr>
  </w:style>
  <w:style w:type="character" w:styleId="Hyperlink">
    <w:name w:val="Hyperlink"/>
    <w:basedOn w:val="DefaultParagraphFont"/>
    <w:uiPriority w:val="99"/>
    <w:rsid w:val="00C71D57"/>
    <w:rPr>
      <w:color w:val="0000FF"/>
      <w:u w:val="none"/>
      <w:lang w:val="en-GB"/>
    </w:rPr>
  </w:style>
  <w:style w:type="numbering" w:customStyle="1" w:styleId="Normallist">
    <w:name w:val="Normal_list"/>
    <w:basedOn w:val="NoList"/>
    <w:rsid w:val="00C71D57"/>
    <w:pPr>
      <w:numPr>
        <w:numId w:val="18"/>
      </w:numPr>
    </w:pPr>
  </w:style>
  <w:style w:type="paragraph" w:customStyle="1" w:styleId="NormalNonumber">
    <w:name w:val="Normal_No_number"/>
    <w:basedOn w:val="Normal-pool"/>
    <w:qFormat/>
    <w:rsid w:val="00C71D57"/>
    <w:pPr>
      <w:spacing w:after="120"/>
      <w:ind w:left="1247"/>
    </w:pPr>
  </w:style>
  <w:style w:type="paragraph" w:customStyle="1" w:styleId="Normalnumber">
    <w:name w:val="Normal_number"/>
    <w:basedOn w:val="Normal"/>
    <w:link w:val="NormalnumberChar"/>
    <w:qFormat/>
    <w:rsid w:val="00C71D57"/>
    <w:pPr>
      <w:numPr>
        <w:numId w:val="1"/>
      </w:numPr>
      <w:tabs>
        <w:tab w:val="clear" w:pos="624"/>
      </w:tabs>
      <w:ind w:left="1247"/>
    </w:pPr>
  </w:style>
  <w:style w:type="paragraph" w:customStyle="1" w:styleId="Titletable">
    <w:name w:val="Title_table"/>
    <w:basedOn w:val="Normal-pool"/>
    <w:next w:val="NormalNonumber"/>
    <w:rsid w:val="00C71D57"/>
    <w:pPr>
      <w:keepNext/>
      <w:keepLines/>
      <w:suppressAutoHyphens/>
      <w:spacing w:after="60"/>
      <w:ind w:left="1247"/>
    </w:pPr>
    <w:rPr>
      <w:b/>
      <w:bCs/>
    </w:rPr>
  </w:style>
  <w:style w:type="paragraph" w:styleId="TOC1">
    <w:name w:val="toc 1"/>
    <w:basedOn w:val="Normal"/>
    <w:next w:val="Normal"/>
    <w:autoRedefine/>
    <w:uiPriority w:val="39"/>
    <w:unhideWhenUsed/>
    <w:rsid w:val="00C71D57"/>
    <w:pPr>
      <w:tabs>
        <w:tab w:val="right" w:leader="dot" w:pos="9486"/>
      </w:tabs>
      <w:spacing w:before="240"/>
      <w:ind w:left="1984" w:hanging="737"/>
    </w:pPr>
    <w:rPr>
      <w:bCs/>
    </w:rPr>
  </w:style>
  <w:style w:type="paragraph" w:styleId="TOC2">
    <w:name w:val="toc 2"/>
    <w:basedOn w:val="Normal"/>
    <w:next w:val="Normal"/>
    <w:uiPriority w:val="39"/>
    <w:unhideWhenUsed/>
    <w:rsid w:val="00C71D57"/>
    <w:pPr>
      <w:tabs>
        <w:tab w:val="right" w:leader="dot" w:pos="9486"/>
      </w:tabs>
      <w:spacing w:before="60"/>
      <w:ind w:left="2608" w:hanging="737"/>
    </w:pPr>
  </w:style>
  <w:style w:type="paragraph" w:styleId="TOC3">
    <w:name w:val="toc 3"/>
    <w:basedOn w:val="Normal"/>
    <w:next w:val="Normal"/>
    <w:uiPriority w:val="39"/>
    <w:unhideWhenUsed/>
    <w:rsid w:val="00C71D57"/>
    <w:pPr>
      <w:tabs>
        <w:tab w:val="right" w:leader="dot" w:pos="9486"/>
      </w:tabs>
      <w:ind w:left="3232" w:hanging="737"/>
    </w:pPr>
    <w:rPr>
      <w:iCs/>
    </w:rPr>
  </w:style>
  <w:style w:type="paragraph" w:styleId="TOC4">
    <w:name w:val="toc 4"/>
    <w:basedOn w:val="Normal"/>
    <w:next w:val="Normal"/>
    <w:uiPriority w:val="39"/>
    <w:unhideWhenUsed/>
    <w:rsid w:val="00C71D57"/>
    <w:pPr>
      <w:tabs>
        <w:tab w:val="left" w:pos="1000"/>
        <w:tab w:val="right" w:leader="dot" w:pos="9486"/>
      </w:tabs>
      <w:ind w:left="3856" w:hanging="737"/>
    </w:pPr>
    <w:rPr>
      <w:szCs w:val="18"/>
    </w:rPr>
  </w:style>
  <w:style w:type="paragraph" w:styleId="TOC5">
    <w:name w:val="toc 5"/>
    <w:basedOn w:val="Normal"/>
    <w:next w:val="Normal"/>
    <w:uiPriority w:val="39"/>
    <w:rsid w:val="00C71D57"/>
    <w:pPr>
      <w:tabs>
        <w:tab w:val="right" w:leader="dot" w:pos="9486"/>
      </w:tabs>
      <w:ind w:left="4479" w:hanging="737"/>
    </w:pPr>
    <w:rPr>
      <w:sz w:val="18"/>
      <w:szCs w:val="18"/>
    </w:rPr>
  </w:style>
  <w:style w:type="paragraph" w:customStyle="1" w:styleId="ZZAnxheader">
    <w:name w:val="ZZ_Anx_header"/>
    <w:basedOn w:val="Normal-pool"/>
    <w:rsid w:val="00C71D57"/>
    <w:rPr>
      <w:b/>
      <w:bCs/>
      <w:sz w:val="28"/>
      <w:szCs w:val="22"/>
    </w:rPr>
  </w:style>
  <w:style w:type="paragraph" w:customStyle="1" w:styleId="ZZAnxtitle">
    <w:name w:val="ZZ_Anx_title"/>
    <w:basedOn w:val="Normal-pool"/>
    <w:rsid w:val="00C71D57"/>
    <w:pPr>
      <w:spacing w:before="360" w:after="120"/>
      <w:ind w:left="1247"/>
    </w:pPr>
    <w:rPr>
      <w:b/>
      <w:bCs/>
      <w:sz w:val="28"/>
      <w:szCs w:val="26"/>
    </w:rPr>
  </w:style>
  <w:style w:type="paragraph" w:styleId="NormalWeb">
    <w:name w:val="Normal (Web)"/>
    <w:basedOn w:val="Normal"/>
    <w:uiPriority w:val="99"/>
    <w:semiHidden/>
    <w:unhideWhenUsed/>
    <w:rsid w:val="00C71D57"/>
    <w:pPr>
      <w:spacing w:before="100" w:beforeAutospacing="1" w:after="100" w:afterAutospacing="1"/>
    </w:pPr>
    <w:rPr>
      <w:rFonts w:eastAsiaTheme="minorEastAsia"/>
      <w:sz w:val="24"/>
      <w:szCs w:val="24"/>
    </w:rPr>
  </w:style>
  <w:style w:type="paragraph" w:customStyle="1" w:styleId="Normal-pool-Table">
    <w:name w:val="Normal-pool-Table"/>
    <w:basedOn w:val="Normal-pool"/>
    <w:rsid w:val="00C71D57"/>
    <w:pPr>
      <w:spacing w:before="40" w:after="40"/>
    </w:pPr>
    <w:rPr>
      <w:sz w:val="18"/>
    </w:rPr>
  </w:style>
  <w:style w:type="paragraph" w:customStyle="1" w:styleId="Footnote-Text">
    <w:name w:val="Footnote-Text"/>
    <w:basedOn w:val="Normal-pool"/>
    <w:rsid w:val="00C71D57"/>
    <w:pPr>
      <w:spacing w:before="20" w:after="40"/>
      <w:ind w:left="1247"/>
    </w:pPr>
    <w:rPr>
      <w:sz w:val="18"/>
    </w:rPr>
  </w:style>
  <w:style w:type="paragraph" w:customStyle="1" w:styleId="AConvName">
    <w:name w:val="A_ConvName"/>
    <w:basedOn w:val="Normal-pool"/>
    <w:next w:val="Normal-pool"/>
    <w:rsid w:val="00C71D57"/>
    <w:pPr>
      <w:spacing w:before="120" w:after="240"/>
    </w:pPr>
    <w:rPr>
      <w:rFonts w:ascii="Arial" w:hAnsi="Arial"/>
      <w:b/>
      <w:sz w:val="28"/>
    </w:rPr>
  </w:style>
  <w:style w:type="paragraph" w:customStyle="1" w:styleId="ASymbol">
    <w:name w:val="A_Symbol"/>
    <w:basedOn w:val="Normal-pool"/>
    <w:rsid w:val="00C71D57"/>
    <w:pPr>
      <w:tabs>
        <w:tab w:val="clear" w:pos="624"/>
        <w:tab w:val="clear" w:pos="1247"/>
        <w:tab w:val="right" w:pos="2920"/>
      </w:tabs>
    </w:pPr>
    <w:rPr>
      <w:rFonts w:eastAsia="SimSun"/>
    </w:rPr>
  </w:style>
  <w:style w:type="paragraph" w:customStyle="1" w:styleId="AText">
    <w:name w:val="A_Text"/>
    <w:basedOn w:val="Normal-pool"/>
    <w:rsid w:val="00C71D57"/>
    <w:pPr>
      <w:spacing w:before="120"/>
    </w:pPr>
  </w:style>
  <w:style w:type="paragraph" w:customStyle="1" w:styleId="ATwoLetters">
    <w:name w:val="A_TwoLetters"/>
    <w:basedOn w:val="Normal-pool"/>
    <w:next w:val="Normal-pool"/>
    <w:rsid w:val="00C71D57"/>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C71D57"/>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C71D57"/>
    <w:rPr>
      <w:rFonts w:ascii="Tahoma" w:hAnsi="Tahoma" w:cs="Tahoma"/>
      <w:sz w:val="16"/>
      <w:szCs w:val="16"/>
    </w:rPr>
  </w:style>
  <w:style w:type="character" w:customStyle="1" w:styleId="BalloonTextChar">
    <w:name w:val="Balloon Text Char"/>
    <w:basedOn w:val="DefaultParagraphFont"/>
    <w:link w:val="BalloonText"/>
    <w:rsid w:val="00C71D57"/>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C71D57"/>
    <w:rPr>
      <w:rFonts w:ascii="Times New Roman" w:eastAsia="SimSun" w:hAnsi="Times New Roman"/>
      <w:sz w:val="6"/>
      <w:szCs w:val="16"/>
      <w:lang w:val="en-GB"/>
    </w:rPr>
  </w:style>
  <w:style w:type="paragraph" w:styleId="CommentText">
    <w:name w:val="annotation text"/>
    <w:basedOn w:val="Normal"/>
    <w:link w:val="CommentTextChar"/>
    <w:unhideWhenUsed/>
    <w:rsid w:val="00C71D57"/>
  </w:style>
  <w:style w:type="character" w:customStyle="1" w:styleId="CommentTextChar">
    <w:name w:val="Comment Text Char"/>
    <w:basedOn w:val="DefaultParagraphFont"/>
    <w:link w:val="CommentText"/>
    <w:rsid w:val="00C71D57"/>
    <w:rPr>
      <w:rFonts w:eastAsia="Times New Roman"/>
      <w:lang w:val="en-GB" w:eastAsia="en-US"/>
    </w:rPr>
  </w:style>
  <w:style w:type="paragraph" w:styleId="CommentSubject">
    <w:name w:val="annotation subject"/>
    <w:basedOn w:val="CommentText"/>
    <w:next w:val="CommentText"/>
    <w:link w:val="CommentSubjectChar"/>
    <w:semiHidden/>
    <w:unhideWhenUsed/>
    <w:rsid w:val="00C71D57"/>
    <w:rPr>
      <w:b/>
      <w:bCs/>
    </w:rPr>
  </w:style>
  <w:style w:type="character" w:customStyle="1" w:styleId="CommentSubjectChar">
    <w:name w:val="Comment Subject Char"/>
    <w:basedOn w:val="CommentTextChar"/>
    <w:link w:val="CommentSubject"/>
    <w:semiHidden/>
    <w:rsid w:val="00C71D57"/>
    <w:rPr>
      <w:rFonts w:eastAsia="Times New Roman"/>
      <w:b/>
      <w:bCs/>
      <w:lang w:val="en-GB" w:eastAsia="en-US"/>
    </w:rPr>
  </w:style>
  <w:style w:type="character" w:styleId="FollowedHyperlink">
    <w:name w:val="FollowedHyperlink"/>
    <w:uiPriority w:val="99"/>
    <w:semiHidden/>
    <w:rsid w:val="00C71D57"/>
    <w:rPr>
      <w:color w:val="0000FF"/>
      <w:u w:val="none"/>
      <w:lang w:val="en-GB"/>
    </w:rPr>
  </w:style>
  <w:style w:type="character" w:customStyle="1" w:styleId="FooterChar">
    <w:name w:val="Footer Char"/>
    <w:basedOn w:val="DefaultParagraphFont"/>
    <w:link w:val="CH4"/>
    <w:rsid w:val="00C71D57"/>
    <w:rPr>
      <w:rFonts w:eastAsia="Times New Roman"/>
      <w:b/>
      <w:lang w:val="en-GB" w:eastAsia="en-US"/>
    </w:rPr>
  </w:style>
  <w:style w:type="character" w:customStyle="1" w:styleId="HeaderChar">
    <w:name w:val="Header Char"/>
    <w:basedOn w:val="DefaultParagraphFont"/>
    <w:link w:val="Header"/>
    <w:semiHidden/>
    <w:rsid w:val="00C71D57"/>
    <w:rPr>
      <w:rFonts w:eastAsia="Times New Roman"/>
      <w:b/>
      <w:sz w:val="18"/>
      <w:lang w:val="en-GB" w:eastAsia="en-US"/>
    </w:rPr>
  </w:style>
  <w:style w:type="character" w:customStyle="1" w:styleId="Heading1Char">
    <w:name w:val="Heading 1 Char"/>
    <w:basedOn w:val="DefaultParagraphFont"/>
    <w:link w:val="Heading1"/>
    <w:rsid w:val="00C71D57"/>
    <w:rPr>
      <w:rFonts w:eastAsia="Times New Roman"/>
      <w:b/>
      <w:sz w:val="28"/>
      <w:szCs w:val="28"/>
      <w:lang w:val="en-GB" w:eastAsia="en-US"/>
    </w:rPr>
  </w:style>
  <w:style w:type="character" w:customStyle="1" w:styleId="Heading2Char">
    <w:name w:val="Heading 2 Char"/>
    <w:basedOn w:val="DefaultParagraphFont"/>
    <w:link w:val="Heading2"/>
    <w:rsid w:val="00C71D57"/>
    <w:rPr>
      <w:rFonts w:eastAsia="Times New Roman"/>
      <w:b/>
      <w:sz w:val="24"/>
      <w:szCs w:val="24"/>
      <w:lang w:val="en-GB" w:eastAsia="en-US"/>
    </w:rPr>
  </w:style>
  <w:style w:type="character" w:customStyle="1" w:styleId="Heading3Char">
    <w:name w:val="Heading 3 Char"/>
    <w:basedOn w:val="DefaultParagraphFont"/>
    <w:link w:val="Heading3"/>
    <w:rsid w:val="00C71D57"/>
    <w:rPr>
      <w:rFonts w:eastAsia="Times New Roman"/>
      <w:b/>
      <w:lang w:val="en-GB" w:eastAsia="en-US"/>
    </w:rPr>
  </w:style>
  <w:style w:type="character" w:customStyle="1" w:styleId="Heading4Char">
    <w:name w:val="Heading 4 Char"/>
    <w:basedOn w:val="DefaultParagraphFont"/>
    <w:link w:val="Heading4"/>
    <w:rsid w:val="00C71D57"/>
    <w:rPr>
      <w:rFonts w:eastAsia="Times New Roman"/>
      <w:b/>
      <w:lang w:val="en-GB" w:eastAsia="en-US"/>
    </w:rPr>
  </w:style>
  <w:style w:type="character" w:customStyle="1" w:styleId="Heading5Char">
    <w:name w:val="Heading 5 Char"/>
    <w:basedOn w:val="DefaultParagraphFont"/>
    <w:link w:val="Heading5"/>
    <w:rsid w:val="00C71D57"/>
    <w:rPr>
      <w:rFonts w:eastAsia="Times New Roman"/>
      <w:b/>
      <w:lang w:val="en-GB" w:eastAsia="en-US"/>
    </w:rPr>
  </w:style>
  <w:style w:type="character" w:customStyle="1" w:styleId="Heading6Char">
    <w:name w:val="Heading 6 Char"/>
    <w:basedOn w:val="DefaultParagraphFont"/>
    <w:link w:val="Heading6"/>
    <w:semiHidden/>
    <w:rsid w:val="00C71D57"/>
    <w:rPr>
      <w:rFonts w:eastAsia="Times New Roman"/>
      <w:bCs/>
      <w:sz w:val="24"/>
      <w:lang w:val="en-GB" w:eastAsia="en-US"/>
    </w:rPr>
  </w:style>
  <w:style w:type="character" w:customStyle="1" w:styleId="Heading7Char">
    <w:name w:val="Heading 7 Char"/>
    <w:basedOn w:val="DefaultParagraphFont"/>
    <w:link w:val="Heading7"/>
    <w:semiHidden/>
    <w:rsid w:val="00C71D57"/>
    <w:rPr>
      <w:rFonts w:eastAsia="Times New Roman"/>
      <w:b/>
      <w:snapToGrid w:val="0"/>
      <w:u w:val="single"/>
      <w:lang w:val="en-GB" w:eastAsia="en-US"/>
    </w:rPr>
  </w:style>
  <w:style w:type="character" w:customStyle="1" w:styleId="Heading8Char">
    <w:name w:val="Heading 8 Char"/>
    <w:basedOn w:val="DefaultParagraphFont"/>
    <w:link w:val="Heading8"/>
    <w:semiHidden/>
    <w:rsid w:val="00C71D57"/>
    <w:rPr>
      <w:rFonts w:eastAsia="Times New Roman"/>
      <w:b/>
      <w:snapToGrid w:val="0"/>
      <w:u w:val="single"/>
      <w:lang w:val="en-GB" w:eastAsia="en-US"/>
    </w:rPr>
  </w:style>
  <w:style w:type="character" w:customStyle="1" w:styleId="Heading9Char">
    <w:name w:val="Heading 9 Char"/>
    <w:basedOn w:val="DefaultParagraphFont"/>
    <w:link w:val="Heading9"/>
    <w:semiHidden/>
    <w:rsid w:val="00C71D57"/>
    <w:rPr>
      <w:rFonts w:eastAsia="Times New Roman"/>
      <w:snapToGrid w:val="0"/>
      <w:u w:val="single"/>
      <w:lang w:val="en-GB" w:eastAsia="en-US"/>
    </w:rPr>
  </w:style>
  <w:style w:type="paragraph" w:styleId="ListParagraph">
    <w:name w:val="List Paragraph"/>
    <w:basedOn w:val="Normal"/>
    <w:uiPriority w:val="34"/>
    <w:qFormat/>
    <w:rsid w:val="00C71D57"/>
    <w:pPr>
      <w:ind w:left="720"/>
      <w:contextualSpacing/>
    </w:pPr>
  </w:style>
  <w:style w:type="paragraph" w:styleId="NoSpacing">
    <w:name w:val="No Spacing"/>
    <w:uiPriority w:val="1"/>
    <w:semiHidden/>
    <w:qFormat/>
    <w:rsid w:val="00C71D57"/>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C71D57"/>
    <w:rPr>
      <w:rFonts w:eastAsia="Times New Roman"/>
      <w:lang w:val="en-GB" w:eastAsia="en-US"/>
    </w:rPr>
  </w:style>
  <w:style w:type="character" w:styleId="PlaceholderText">
    <w:name w:val="Placeholder Text"/>
    <w:basedOn w:val="DefaultParagraphFont"/>
    <w:uiPriority w:val="99"/>
    <w:semiHidden/>
    <w:rsid w:val="00C71D57"/>
    <w:rPr>
      <w:color w:val="808080"/>
      <w:lang w:val="en-GB"/>
    </w:rPr>
  </w:style>
  <w:style w:type="table" w:styleId="TableGrid">
    <w:name w:val="Table Grid"/>
    <w:basedOn w:val="TableNormal"/>
    <w:rsid w:val="00C71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C71D57"/>
    <w:pPr>
      <w:spacing w:before="120" w:after="240"/>
    </w:pPr>
  </w:style>
  <w:style w:type="character" w:customStyle="1" w:styleId="ALogoChar">
    <w:name w:val="A_Logo Char"/>
    <w:basedOn w:val="DefaultParagraphFont"/>
    <w:link w:val="ALogo"/>
    <w:rsid w:val="00C71D57"/>
    <w:rPr>
      <w:rFonts w:eastAsia="Times New Roman"/>
      <w:lang w:val="en-GB" w:eastAsia="en-US"/>
    </w:rPr>
  </w:style>
  <w:style w:type="paragraph" w:customStyle="1" w:styleId="ASpacer">
    <w:name w:val="A_Spacer"/>
    <w:basedOn w:val="Normal-pool"/>
    <w:link w:val="ASpacerChar"/>
    <w:qFormat/>
    <w:rsid w:val="00C71D57"/>
    <w:rPr>
      <w:sz w:val="2"/>
    </w:rPr>
  </w:style>
  <w:style w:type="character" w:customStyle="1" w:styleId="ASpacerChar">
    <w:name w:val="A_Spacer Char"/>
    <w:basedOn w:val="DefaultParagraphFont"/>
    <w:link w:val="ASpacer"/>
    <w:rsid w:val="00C71D57"/>
    <w:rPr>
      <w:rFonts w:eastAsia="Times New Roman"/>
      <w:sz w:val="2"/>
      <w:lang w:val="en-GB" w:eastAsia="en-US"/>
    </w:rPr>
  </w:style>
  <w:style w:type="paragraph" w:customStyle="1" w:styleId="AATitle1">
    <w:name w:val="AA_Title1"/>
    <w:basedOn w:val="Normal-pool"/>
    <w:rsid w:val="00C71D57"/>
  </w:style>
  <w:style w:type="character" w:styleId="UnresolvedMention">
    <w:name w:val="Unresolved Mention"/>
    <w:basedOn w:val="DefaultParagraphFont"/>
    <w:uiPriority w:val="99"/>
    <w:semiHidden/>
    <w:rsid w:val="00C71D57"/>
    <w:rPr>
      <w:color w:val="605E5C"/>
      <w:shd w:val="clear" w:color="auto" w:fill="E1DFDD"/>
      <w:lang w:val="en-GB"/>
    </w:rPr>
  </w:style>
  <w:style w:type="paragraph" w:customStyle="1" w:styleId="ANormal">
    <w:name w:val="A_Normal"/>
    <w:basedOn w:val="Normal-pool"/>
    <w:rsid w:val="00C71D57"/>
  </w:style>
  <w:style w:type="paragraph" w:customStyle="1" w:styleId="AText0">
    <w:name w:val="A_Text0"/>
    <w:basedOn w:val="AText"/>
    <w:next w:val="AText"/>
    <w:qFormat/>
    <w:rsid w:val="00C71D57"/>
    <w:pPr>
      <w:tabs>
        <w:tab w:val="clear" w:pos="4990"/>
      </w:tabs>
      <w:spacing w:before="0" w:after="120"/>
    </w:pPr>
  </w:style>
  <w:style w:type="paragraph" w:styleId="Footer">
    <w:name w:val="footer"/>
    <w:basedOn w:val="Normal"/>
    <w:link w:val="FooterChar1"/>
    <w:unhideWhenUsed/>
    <w:rsid w:val="00C71D57"/>
    <w:pPr>
      <w:tabs>
        <w:tab w:val="clear" w:pos="1247"/>
        <w:tab w:val="right" w:pos="8641"/>
      </w:tabs>
    </w:pPr>
    <w:rPr>
      <w:rFonts w:eastAsia="PMingLiU"/>
      <w:b/>
      <w:noProof/>
      <w:sz w:val="17"/>
    </w:rPr>
  </w:style>
  <w:style w:type="character" w:customStyle="1" w:styleId="FooterChar1">
    <w:name w:val="Footer Char1"/>
    <w:basedOn w:val="DefaultParagraphFont"/>
    <w:link w:val="Footer"/>
    <w:rsid w:val="00C71D57"/>
    <w:rPr>
      <w:rFonts w:eastAsia="Times New Roman"/>
      <w:b/>
      <w:sz w:val="18"/>
      <w:lang w:val="en-GB" w:eastAsia="en-US"/>
    </w:rPr>
  </w:style>
  <w:style w:type="paragraph" w:customStyle="1" w:styleId="Normal-pool">
    <w:name w:val="Normal-pool"/>
    <w:link w:val="Normal-poolChar"/>
    <w:qFormat/>
    <w:rsid w:val="00C71D57"/>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C71D57"/>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C71D57"/>
    <w:pPr>
      <w:spacing w:before="60"/>
      <w:ind w:left="624"/>
    </w:pPr>
    <w:rPr>
      <w:rFonts w:eastAsiaTheme="minorEastAsia"/>
      <w:sz w:val="18"/>
    </w:rPr>
  </w:style>
  <w:style w:type="paragraph" w:styleId="Bibliography">
    <w:name w:val="Bibliography"/>
    <w:basedOn w:val="Normal"/>
    <w:next w:val="Normal"/>
    <w:uiPriority w:val="37"/>
    <w:semiHidden/>
    <w:rsid w:val="00C71D57"/>
  </w:style>
  <w:style w:type="paragraph" w:styleId="BlockText">
    <w:name w:val="Block Text"/>
    <w:basedOn w:val="Normal"/>
    <w:semiHidden/>
    <w:unhideWhenUsed/>
    <w:rsid w:val="00C71D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C71D57"/>
  </w:style>
  <w:style w:type="character" w:customStyle="1" w:styleId="BodyTextChar">
    <w:name w:val="Body Text Char"/>
    <w:basedOn w:val="DefaultParagraphFont"/>
    <w:link w:val="BodyText"/>
    <w:semiHidden/>
    <w:rsid w:val="00C71D57"/>
    <w:rPr>
      <w:rFonts w:eastAsia="Times New Roman"/>
      <w:lang w:val="en-GB" w:eastAsia="en-US"/>
    </w:rPr>
  </w:style>
  <w:style w:type="paragraph" w:styleId="BodyText2">
    <w:name w:val="Body Text 2"/>
    <w:basedOn w:val="Normal"/>
    <w:link w:val="BodyText2Char"/>
    <w:semiHidden/>
    <w:unhideWhenUsed/>
    <w:rsid w:val="00C71D57"/>
    <w:pPr>
      <w:spacing w:line="480" w:lineRule="auto"/>
    </w:pPr>
  </w:style>
  <w:style w:type="character" w:customStyle="1" w:styleId="BodyText2Char">
    <w:name w:val="Body Text 2 Char"/>
    <w:basedOn w:val="DefaultParagraphFont"/>
    <w:link w:val="BodyText2"/>
    <w:semiHidden/>
    <w:rsid w:val="00C71D57"/>
    <w:rPr>
      <w:rFonts w:eastAsia="Times New Roman"/>
      <w:lang w:val="en-GB" w:eastAsia="en-US"/>
    </w:rPr>
  </w:style>
  <w:style w:type="paragraph" w:styleId="BodyText3">
    <w:name w:val="Body Text 3"/>
    <w:basedOn w:val="Normal"/>
    <w:link w:val="BodyText3Char"/>
    <w:semiHidden/>
    <w:unhideWhenUsed/>
    <w:rsid w:val="00C71D57"/>
    <w:rPr>
      <w:sz w:val="16"/>
      <w:szCs w:val="16"/>
    </w:rPr>
  </w:style>
  <w:style w:type="character" w:customStyle="1" w:styleId="BodyText3Char">
    <w:name w:val="Body Text 3 Char"/>
    <w:basedOn w:val="DefaultParagraphFont"/>
    <w:link w:val="BodyText3"/>
    <w:semiHidden/>
    <w:rsid w:val="00C71D57"/>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C71D57"/>
    <w:pPr>
      <w:spacing w:after="0"/>
      <w:ind w:firstLine="360"/>
    </w:pPr>
  </w:style>
  <w:style w:type="character" w:customStyle="1" w:styleId="BodyTextFirstIndentChar">
    <w:name w:val="Body Text First Indent Char"/>
    <w:basedOn w:val="BodyTextChar"/>
    <w:link w:val="BodyTextFirstIndent"/>
    <w:semiHidden/>
    <w:rsid w:val="00C71D57"/>
    <w:rPr>
      <w:rFonts w:eastAsia="Times New Roman"/>
      <w:lang w:val="en-GB" w:eastAsia="en-US"/>
    </w:rPr>
  </w:style>
  <w:style w:type="paragraph" w:styleId="BodyTextIndent">
    <w:name w:val="Body Text Indent"/>
    <w:basedOn w:val="Normal"/>
    <w:link w:val="BodyTextIndentChar"/>
    <w:semiHidden/>
    <w:unhideWhenUsed/>
    <w:rsid w:val="00C71D57"/>
    <w:pPr>
      <w:ind w:left="283"/>
    </w:pPr>
  </w:style>
  <w:style w:type="character" w:customStyle="1" w:styleId="BodyTextIndentChar">
    <w:name w:val="Body Text Indent Char"/>
    <w:basedOn w:val="DefaultParagraphFont"/>
    <w:link w:val="BodyTextIndent"/>
    <w:semiHidden/>
    <w:rsid w:val="00C71D57"/>
    <w:rPr>
      <w:rFonts w:eastAsia="Times New Roman"/>
      <w:lang w:val="en-GB" w:eastAsia="en-US"/>
    </w:rPr>
  </w:style>
  <w:style w:type="paragraph" w:styleId="BodyTextFirstIndent2">
    <w:name w:val="Body Text First Indent 2"/>
    <w:basedOn w:val="BodyTextIndent"/>
    <w:link w:val="BodyTextFirstIndent2Char"/>
    <w:semiHidden/>
    <w:unhideWhenUsed/>
    <w:rsid w:val="00C71D57"/>
    <w:pPr>
      <w:spacing w:after="0"/>
      <w:ind w:left="360" w:firstLine="360"/>
    </w:pPr>
  </w:style>
  <w:style w:type="character" w:customStyle="1" w:styleId="BodyTextFirstIndent2Char">
    <w:name w:val="Body Text First Indent 2 Char"/>
    <w:basedOn w:val="BodyTextIndentChar"/>
    <w:link w:val="BodyTextFirstIndent2"/>
    <w:semiHidden/>
    <w:rsid w:val="00C71D57"/>
    <w:rPr>
      <w:rFonts w:eastAsia="Times New Roman"/>
      <w:lang w:val="en-GB" w:eastAsia="en-US"/>
    </w:rPr>
  </w:style>
  <w:style w:type="paragraph" w:styleId="BodyTextIndent2">
    <w:name w:val="Body Text Indent 2"/>
    <w:basedOn w:val="Normal"/>
    <w:link w:val="BodyTextIndent2Char"/>
    <w:semiHidden/>
    <w:unhideWhenUsed/>
    <w:rsid w:val="00C71D57"/>
    <w:pPr>
      <w:spacing w:line="480" w:lineRule="auto"/>
      <w:ind w:left="283"/>
    </w:pPr>
  </w:style>
  <w:style w:type="character" w:customStyle="1" w:styleId="BodyTextIndent2Char">
    <w:name w:val="Body Text Indent 2 Char"/>
    <w:basedOn w:val="DefaultParagraphFont"/>
    <w:link w:val="BodyTextIndent2"/>
    <w:semiHidden/>
    <w:rsid w:val="00C71D57"/>
    <w:rPr>
      <w:rFonts w:eastAsia="Times New Roman"/>
      <w:lang w:val="en-GB" w:eastAsia="en-US"/>
    </w:rPr>
  </w:style>
  <w:style w:type="paragraph" w:styleId="BodyTextIndent3">
    <w:name w:val="Body Text Indent 3"/>
    <w:basedOn w:val="Normal"/>
    <w:link w:val="BodyTextIndent3Char"/>
    <w:semiHidden/>
    <w:unhideWhenUsed/>
    <w:rsid w:val="00C71D57"/>
    <w:pPr>
      <w:ind w:left="283"/>
    </w:pPr>
    <w:rPr>
      <w:sz w:val="16"/>
      <w:szCs w:val="16"/>
    </w:rPr>
  </w:style>
  <w:style w:type="character" w:customStyle="1" w:styleId="BodyTextIndent3Char">
    <w:name w:val="Body Text Indent 3 Char"/>
    <w:basedOn w:val="DefaultParagraphFont"/>
    <w:link w:val="BodyTextIndent3"/>
    <w:semiHidden/>
    <w:rsid w:val="00C71D57"/>
    <w:rPr>
      <w:rFonts w:eastAsia="Times New Roman"/>
      <w:sz w:val="16"/>
      <w:szCs w:val="16"/>
      <w:lang w:val="en-GB" w:eastAsia="en-US"/>
    </w:rPr>
  </w:style>
  <w:style w:type="character" w:styleId="BookTitle">
    <w:name w:val="Book Title"/>
    <w:basedOn w:val="DefaultParagraphFont"/>
    <w:uiPriority w:val="33"/>
    <w:semiHidden/>
    <w:qFormat/>
    <w:rsid w:val="00C71D57"/>
    <w:rPr>
      <w:b/>
      <w:bCs/>
      <w:i/>
      <w:iCs/>
      <w:spacing w:val="5"/>
      <w:lang w:val="en-GB"/>
    </w:rPr>
  </w:style>
  <w:style w:type="paragraph" w:styleId="Caption">
    <w:name w:val="caption"/>
    <w:basedOn w:val="Normal"/>
    <w:next w:val="Normal"/>
    <w:semiHidden/>
    <w:unhideWhenUsed/>
    <w:qFormat/>
    <w:rsid w:val="00C71D57"/>
    <w:pPr>
      <w:spacing w:after="200"/>
    </w:pPr>
    <w:rPr>
      <w:i/>
      <w:iCs/>
      <w:color w:val="1F497D" w:themeColor="text2"/>
      <w:sz w:val="18"/>
      <w:szCs w:val="18"/>
    </w:rPr>
  </w:style>
  <w:style w:type="paragraph" w:styleId="Closing">
    <w:name w:val="Closing"/>
    <w:basedOn w:val="Normal"/>
    <w:link w:val="ClosingChar"/>
    <w:semiHidden/>
    <w:unhideWhenUsed/>
    <w:rsid w:val="00C71D57"/>
    <w:pPr>
      <w:ind w:left="4252"/>
    </w:pPr>
  </w:style>
  <w:style w:type="character" w:customStyle="1" w:styleId="ClosingChar">
    <w:name w:val="Closing Char"/>
    <w:basedOn w:val="DefaultParagraphFont"/>
    <w:link w:val="Closing"/>
    <w:semiHidden/>
    <w:rsid w:val="00C71D57"/>
    <w:rPr>
      <w:rFonts w:eastAsia="Times New Roman"/>
      <w:lang w:val="en-GB" w:eastAsia="en-US"/>
    </w:rPr>
  </w:style>
  <w:style w:type="table" w:styleId="ColorfulGrid">
    <w:name w:val="Colorful Grid"/>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71D5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71D5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1D5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71D5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71D5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71D5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71D5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71D5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1D5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1D5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71D5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1D5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1D5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71D5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1D5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71D5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71D5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71D5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71D5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71D5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C71D57"/>
  </w:style>
  <w:style w:type="character" w:customStyle="1" w:styleId="DateChar">
    <w:name w:val="Date Char"/>
    <w:basedOn w:val="DefaultParagraphFont"/>
    <w:link w:val="Date"/>
    <w:semiHidden/>
    <w:rsid w:val="00C71D57"/>
    <w:rPr>
      <w:rFonts w:eastAsia="Times New Roman"/>
      <w:lang w:val="en-GB" w:eastAsia="en-US"/>
    </w:rPr>
  </w:style>
  <w:style w:type="paragraph" w:styleId="DocumentMap">
    <w:name w:val="Document Map"/>
    <w:basedOn w:val="Normal"/>
    <w:link w:val="DocumentMapChar"/>
    <w:semiHidden/>
    <w:unhideWhenUsed/>
    <w:rsid w:val="00C71D57"/>
    <w:rPr>
      <w:rFonts w:ascii="Segoe UI" w:hAnsi="Segoe UI" w:cs="Segoe UI"/>
      <w:sz w:val="16"/>
      <w:szCs w:val="16"/>
    </w:rPr>
  </w:style>
  <w:style w:type="character" w:customStyle="1" w:styleId="DocumentMapChar">
    <w:name w:val="Document Map Char"/>
    <w:basedOn w:val="DefaultParagraphFont"/>
    <w:link w:val="DocumentMap"/>
    <w:semiHidden/>
    <w:rsid w:val="00C71D57"/>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C71D57"/>
  </w:style>
  <w:style w:type="character" w:customStyle="1" w:styleId="E-mailSignatureChar">
    <w:name w:val="E-mail Signature Char"/>
    <w:basedOn w:val="DefaultParagraphFont"/>
    <w:link w:val="E-mailSignature"/>
    <w:semiHidden/>
    <w:rsid w:val="00C71D57"/>
    <w:rPr>
      <w:rFonts w:eastAsia="Times New Roman"/>
      <w:lang w:val="en-GB" w:eastAsia="en-US"/>
    </w:rPr>
  </w:style>
  <w:style w:type="character" w:styleId="Emphasis">
    <w:name w:val="Emphasis"/>
    <w:basedOn w:val="DefaultParagraphFont"/>
    <w:semiHidden/>
    <w:qFormat/>
    <w:rsid w:val="00C71D57"/>
    <w:rPr>
      <w:i/>
      <w:iCs/>
      <w:lang w:val="en-GB"/>
    </w:rPr>
  </w:style>
  <w:style w:type="character" w:styleId="EndnoteReference">
    <w:name w:val="endnote reference"/>
    <w:basedOn w:val="FootnoteReference"/>
    <w:semiHidden/>
    <w:unhideWhenUsed/>
    <w:rsid w:val="00C71D57"/>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C71D57"/>
  </w:style>
  <w:style w:type="character" w:customStyle="1" w:styleId="EndnoteTextChar">
    <w:name w:val="Endnote Text Char"/>
    <w:basedOn w:val="DefaultParagraphFont"/>
    <w:link w:val="EndnoteText"/>
    <w:semiHidden/>
    <w:rsid w:val="00C71D57"/>
    <w:rPr>
      <w:rFonts w:eastAsia="Times New Roman"/>
      <w:lang w:val="en-GB" w:eastAsia="en-US"/>
    </w:rPr>
  </w:style>
  <w:style w:type="paragraph" w:styleId="EnvelopeAddress">
    <w:name w:val="envelope address"/>
    <w:basedOn w:val="Normal"/>
    <w:semiHidden/>
    <w:unhideWhenUsed/>
    <w:rsid w:val="00C71D5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71D57"/>
    <w:rPr>
      <w:rFonts w:asciiTheme="majorHAnsi" w:eastAsiaTheme="majorEastAsia" w:hAnsiTheme="majorHAnsi" w:cstheme="majorBidi"/>
    </w:rPr>
  </w:style>
  <w:style w:type="paragraph" w:styleId="FootnoteText">
    <w:name w:val="footnote text"/>
    <w:basedOn w:val="Normal"/>
    <w:link w:val="FootnoteTextChar"/>
    <w:semiHidden/>
    <w:unhideWhenUsed/>
    <w:rsid w:val="00C71D57"/>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semiHidden/>
    <w:rsid w:val="00C71D57"/>
    <w:rPr>
      <w:rFonts w:eastAsia="Times New Roman"/>
      <w:lang w:val="en-GB" w:eastAsia="en-US"/>
    </w:rPr>
  </w:style>
  <w:style w:type="table" w:styleId="GridTable1Light">
    <w:name w:val="Grid Table 1 Light"/>
    <w:basedOn w:val="TableNormal"/>
    <w:uiPriority w:val="46"/>
    <w:rsid w:val="00C71D5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1D5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1D5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1D5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1D5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1D5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1D5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1D5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71D5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71D5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71D5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71D5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71D5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71D5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71D5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7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7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7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7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7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7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7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71D5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71D5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71D5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71D5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71D5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71D5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71D5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C71D57"/>
    <w:rPr>
      <w:color w:val="2B579A"/>
      <w:shd w:val="clear" w:color="auto" w:fill="E1DFDD"/>
      <w:lang w:val="en-GB"/>
    </w:rPr>
  </w:style>
  <w:style w:type="character" w:styleId="HTMLAcronym">
    <w:name w:val="HTML Acronym"/>
    <w:basedOn w:val="DefaultParagraphFont"/>
    <w:semiHidden/>
    <w:unhideWhenUsed/>
    <w:rsid w:val="00C71D57"/>
    <w:rPr>
      <w:lang w:val="en-GB"/>
    </w:rPr>
  </w:style>
  <w:style w:type="paragraph" w:styleId="HTMLAddress">
    <w:name w:val="HTML Address"/>
    <w:basedOn w:val="Normal"/>
    <w:link w:val="HTMLAddressChar"/>
    <w:semiHidden/>
    <w:unhideWhenUsed/>
    <w:rsid w:val="00C71D57"/>
    <w:rPr>
      <w:i/>
      <w:iCs/>
    </w:rPr>
  </w:style>
  <w:style w:type="character" w:customStyle="1" w:styleId="HTMLAddressChar">
    <w:name w:val="HTML Address Char"/>
    <w:basedOn w:val="DefaultParagraphFont"/>
    <w:link w:val="HTMLAddress"/>
    <w:semiHidden/>
    <w:rsid w:val="00C71D57"/>
    <w:rPr>
      <w:rFonts w:eastAsia="Times New Roman"/>
      <w:i/>
      <w:iCs/>
      <w:lang w:val="en-GB" w:eastAsia="en-US"/>
    </w:rPr>
  </w:style>
  <w:style w:type="character" w:styleId="HTMLCite">
    <w:name w:val="HTML Cite"/>
    <w:basedOn w:val="DefaultParagraphFont"/>
    <w:semiHidden/>
    <w:unhideWhenUsed/>
    <w:rsid w:val="00C71D57"/>
    <w:rPr>
      <w:i/>
      <w:iCs/>
      <w:lang w:val="en-GB"/>
    </w:rPr>
  </w:style>
  <w:style w:type="character" w:styleId="HTMLCode">
    <w:name w:val="HTML Code"/>
    <w:basedOn w:val="DefaultParagraphFont"/>
    <w:semiHidden/>
    <w:unhideWhenUsed/>
    <w:rsid w:val="00C71D57"/>
    <w:rPr>
      <w:rFonts w:ascii="Consolas" w:hAnsi="Consolas"/>
      <w:sz w:val="20"/>
      <w:szCs w:val="20"/>
      <w:lang w:val="en-GB"/>
    </w:rPr>
  </w:style>
  <w:style w:type="character" w:styleId="HTMLDefinition">
    <w:name w:val="HTML Definition"/>
    <w:basedOn w:val="DefaultParagraphFont"/>
    <w:semiHidden/>
    <w:unhideWhenUsed/>
    <w:rsid w:val="00C71D57"/>
    <w:rPr>
      <w:i/>
      <w:iCs/>
      <w:lang w:val="en-GB"/>
    </w:rPr>
  </w:style>
  <w:style w:type="character" w:styleId="HTMLKeyboard">
    <w:name w:val="HTML Keyboard"/>
    <w:basedOn w:val="DefaultParagraphFont"/>
    <w:semiHidden/>
    <w:unhideWhenUsed/>
    <w:rsid w:val="00C71D57"/>
    <w:rPr>
      <w:rFonts w:ascii="Consolas" w:hAnsi="Consolas"/>
      <w:sz w:val="20"/>
      <w:szCs w:val="20"/>
      <w:lang w:val="en-GB"/>
    </w:rPr>
  </w:style>
  <w:style w:type="paragraph" w:styleId="HTMLPreformatted">
    <w:name w:val="HTML Preformatted"/>
    <w:basedOn w:val="Normal"/>
    <w:link w:val="HTMLPreformattedChar"/>
    <w:semiHidden/>
    <w:unhideWhenUsed/>
    <w:rsid w:val="00C71D57"/>
    <w:rPr>
      <w:rFonts w:ascii="Consolas" w:hAnsi="Consolas"/>
    </w:rPr>
  </w:style>
  <w:style w:type="character" w:customStyle="1" w:styleId="HTMLPreformattedChar">
    <w:name w:val="HTML Preformatted Char"/>
    <w:basedOn w:val="DefaultParagraphFont"/>
    <w:link w:val="HTMLPreformatted"/>
    <w:semiHidden/>
    <w:rsid w:val="00C71D57"/>
    <w:rPr>
      <w:rFonts w:ascii="Consolas" w:eastAsia="Times New Roman" w:hAnsi="Consolas"/>
      <w:lang w:val="en-GB" w:eastAsia="en-US"/>
    </w:rPr>
  </w:style>
  <w:style w:type="character" w:styleId="HTMLSample">
    <w:name w:val="HTML Sample"/>
    <w:basedOn w:val="DefaultParagraphFont"/>
    <w:semiHidden/>
    <w:unhideWhenUsed/>
    <w:rsid w:val="00C71D57"/>
    <w:rPr>
      <w:rFonts w:ascii="Consolas" w:hAnsi="Consolas"/>
      <w:sz w:val="24"/>
      <w:szCs w:val="24"/>
      <w:lang w:val="en-GB"/>
    </w:rPr>
  </w:style>
  <w:style w:type="character" w:styleId="HTMLTypewriter">
    <w:name w:val="HTML Typewriter"/>
    <w:basedOn w:val="DefaultParagraphFont"/>
    <w:semiHidden/>
    <w:unhideWhenUsed/>
    <w:rsid w:val="00C71D57"/>
    <w:rPr>
      <w:rFonts w:ascii="Consolas" w:hAnsi="Consolas"/>
      <w:sz w:val="20"/>
      <w:szCs w:val="20"/>
      <w:lang w:val="en-GB"/>
    </w:rPr>
  </w:style>
  <w:style w:type="character" w:styleId="HTMLVariable">
    <w:name w:val="HTML Variable"/>
    <w:basedOn w:val="DefaultParagraphFont"/>
    <w:semiHidden/>
    <w:unhideWhenUsed/>
    <w:rsid w:val="00C71D57"/>
    <w:rPr>
      <w:i/>
      <w:iCs/>
      <w:lang w:val="en-GB"/>
    </w:rPr>
  </w:style>
  <w:style w:type="paragraph" w:styleId="Index1">
    <w:name w:val="index 1"/>
    <w:basedOn w:val="Normal"/>
    <w:next w:val="Normal"/>
    <w:autoRedefine/>
    <w:semiHidden/>
    <w:unhideWhenUsed/>
    <w:rsid w:val="00C71D57"/>
    <w:pPr>
      <w:tabs>
        <w:tab w:val="clear" w:pos="1247"/>
      </w:tabs>
      <w:ind w:left="200" w:hanging="200"/>
    </w:pPr>
  </w:style>
  <w:style w:type="paragraph" w:styleId="Index2">
    <w:name w:val="index 2"/>
    <w:basedOn w:val="Normal"/>
    <w:next w:val="Normal"/>
    <w:autoRedefine/>
    <w:semiHidden/>
    <w:unhideWhenUsed/>
    <w:rsid w:val="00C71D57"/>
    <w:pPr>
      <w:tabs>
        <w:tab w:val="clear" w:pos="1247"/>
      </w:tabs>
      <w:ind w:left="400" w:hanging="200"/>
    </w:pPr>
  </w:style>
  <w:style w:type="paragraph" w:styleId="Index3">
    <w:name w:val="index 3"/>
    <w:basedOn w:val="Normal"/>
    <w:next w:val="Normal"/>
    <w:autoRedefine/>
    <w:semiHidden/>
    <w:unhideWhenUsed/>
    <w:rsid w:val="00C71D57"/>
    <w:pPr>
      <w:tabs>
        <w:tab w:val="clear" w:pos="1247"/>
      </w:tabs>
      <w:ind w:left="600" w:hanging="200"/>
    </w:pPr>
  </w:style>
  <w:style w:type="paragraph" w:styleId="Index4">
    <w:name w:val="index 4"/>
    <w:basedOn w:val="Normal"/>
    <w:next w:val="Normal"/>
    <w:autoRedefine/>
    <w:semiHidden/>
    <w:unhideWhenUsed/>
    <w:rsid w:val="00C71D57"/>
    <w:pPr>
      <w:tabs>
        <w:tab w:val="clear" w:pos="1247"/>
      </w:tabs>
      <w:ind w:left="800" w:hanging="200"/>
    </w:pPr>
  </w:style>
  <w:style w:type="paragraph" w:styleId="Index5">
    <w:name w:val="index 5"/>
    <w:basedOn w:val="Normal"/>
    <w:next w:val="Normal"/>
    <w:autoRedefine/>
    <w:semiHidden/>
    <w:unhideWhenUsed/>
    <w:rsid w:val="00C71D57"/>
    <w:pPr>
      <w:tabs>
        <w:tab w:val="clear" w:pos="1247"/>
      </w:tabs>
      <w:ind w:left="1000" w:hanging="200"/>
    </w:pPr>
  </w:style>
  <w:style w:type="paragraph" w:styleId="Index6">
    <w:name w:val="index 6"/>
    <w:basedOn w:val="Normal"/>
    <w:next w:val="Normal"/>
    <w:autoRedefine/>
    <w:semiHidden/>
    <w:unhideWhenUsed/>
    <w:rsid w:val="00C71D57"/>
    <w:pPr>
      <w:tabs>
        <w:tab w:val="clear" w:pos="1247"/>
      </w:tabs>
      <w:ind w:left="1200" w:hanging="200"/>
    </w:pPr>
  </w:style>
  <w:style w:type="paragraph" w:styleId="Index7">
    <w:name w:val="index 7"/>
    <w:basedOn w:val="Normal"/>
    <w:next w:val="Normal"/>
    <w:autoRedefine/>
    <w:semiHidden/>
    <w:unhideWhenUsed/>
    <w:rsid w:val="00C71D57"/>
    <w:pPr>
      <w:tabs>
        <w:tab w:val="clear" w:pos="1247"/>
      </w:tabs>
      <w:ind w:left="1400" w:hanging="200"/>
    </w:pPr>
  </w:style>
  <w:style w:type="paragraph" w:styleId="Index8">
    <w:name w:val="index 8"/>
    <w:basedOn w:val="Normal"/>
    <w:next w:val="Normal"/>
    <w:autoRedefine/>
    <w:semiHidden/>
    <w:unhideWhenUsed/>
    <w:rsid w:val="00C71D57"/>
    <w:pPr>
      <w:tabs>
        <w:tab w:val="clear" w:pos="1247"/>
      </w:tabs>
      <w:ind w:left="1600" w:hanging="200"/>
    </w:pPr>
  </w:style>
  <w:style w:type="paragraph" w:styleId="Index9">
    <w:name w:val="index 9"/>
    <w:basedOn w:val="Normal"/>
    <w:next w:val="Normal"/>
    <w:autoRedefine/>
    <w:semiHidden/>
    <w:unhideWhenUsed/>
    <w:rsid w:val="00C71D57"/>
    <w:pPr>
      <w:tabs>
        <w:tab w:val="clear" w:pos="1247"/>
      </w:tabs>
      <w:ind w:left="1800" w:hanging="200"/>
    </w:pPr>
  </w:style>
  <w:style w:type="paragraph" w:styleId="IndexHeading">
    <w:name w:val="index heading"/>
    <w:basedOn w:val="Normal"/>
    <w:next w:val="Index1"/>
    <w:semiHidden/>
    <w:unhideWhenUsed/>
    <w:rsid w:val="00C71D57"/>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1D57"/>
    <w:rPr>
      <w:i/>
      <w:iCs/>
      <w:color w:val="4F81BD" w:themeColor="accent1"/>
      <w:lang w:val="en-GB"/>
    </w:rPr>
  </w:style>
  <w:style w:type="paragraph" w:styleId="IntenseQuote">
    <w:name w:val="Intense Quote"/>
    <w:basedOn w:val="Normal"/>
    <w:next w:val="Normal"/>
    <w:link w:val="IntenseQuoteChar"/>
    <w:uiPriority w:val="30"/>
    <w:semiHidden/>
    <w:qFormat/>
    <w:rsid w:val="00C71D5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C71D57"/>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C71D57"/>
    <w:rPr>
      <w:b/>
      <w:bCs/>
      <w:smallCaps/>
      <w:color w:val="4F81BD" w:themeColor="accent1"/>
      <w:spacing w:val="5"/>
      <w:lang w:val="en-GB"/>
    </w:rPr>
  </w:style>
  <w:style w:type="table" w:styleId="LightGrid">
    <w:name w:val="Light Grid"/>
    <w:basedOn w:val="TableNormal"/>
    <w:uiPriority w:val="62"/>
    <w:semiHidden/>
    <w:unhideWhenUsed/>
    <w:rsid w:val="00C71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1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71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71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71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71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71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71D5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1D5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71D5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71D5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71D5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71D5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71D5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71D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1D5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71D5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71D5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71D5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71D5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71D5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C71D57"/>
    <w:rPr>
      <w:sz w:val="14"/>
      <w:lang w:val="en-GB"/>
    </w:rPr>
  </w:style>
  <w:style w:type="paragraph" w:styleId="List">
    <w:name w:val="List"/>
    <w:basedOn w:val="Normal"/>
    <w:semiHidden/>
    <w:unhideWhenUsed/>
    <w:rsid w:val="00C71D57"/>
    <w:pPr>
      <w:ind w:left="283" w:hanging="283"/>
      <w:contextualSpacing/>
    </w:pPr>
  </w:style>
  <w:style w:type="paragraph" w:styleId="List2">
    <w:name w:val="List 2"/>
    <w:basedOn w:val="Normal"/>
    <w:semiHidden/>
    <w:unhideWhenUsed/>
    <w:rsid w:val="00C71D57"/>
    <w:pPr>
      <w:ind w:left="566" w:hanging="283"/>
      <w:contextualSpacing/>
    </w:pPr>
  </w:style>
  <w:style w:type="paragraph" w:styleId="List3">
    <w:name w:val="List 3"/>
    <w:basedOn w:val="Normal"/>
    <w:semiHidden/>
    <w:unhideWhenUsed/>
    <w:rsid w:val="00C71D57"/>
    <w:pPr>
      <w:ind w:left="849" w:hanging="283"/>
      <w:contextualSpacing/>
    </w:pPr>
  </w:style>
  <w:style w:type="paragraph" w:styleId="List4">
    <w:name w:val="List 4"/>
    <w:basedOn w:val="Normal"/>
    <w:semiHidden/>
    <w:unhideWhenUsed/>
    <w:rsid w:val="00C71D57"/>
    <w:pPr>
      <w:ind w:left="1132" w:hanging="283"/>
      <w:contextualSpacing/>
    </w:pPr>
  </w:style>
  <w:style w:type="paragraph" w:styleId="List5">
    <w:name w:val="List 5"/>
    <w:basedOn w:val="Normal"/>
    <w:semiHidden/>
    <w:unhideWhenUsed/>
    <w:rsid w:val="00C71D57"/>
    <w:pPr>
      <w:ind w:left="1415" w:hanging="283"/>
      <w:contextualSpacing/>
    </w:pPr>
  </w:style>
  <w:style w:type="paragraph" w:styleId="ListBullet">
    <w:name w:val="List Bullet"/>
    <w:basedOn w:val="Normal"/>
    <w:semiHidden/>
    <w:rsid w:val="00C71D57"/>
    <w:pPr>
      <w:numPr>
        <w:numId w:val="6"/>
      </w:numPr>
      <w:contextualSpacing/>
    </w:pPr>
  </w:style>
  <w:style w:type="paragraph" w:styleId="ListBullet2">
    <w:name w:val="List Bullet 2"/>
    <w:basedOn w:val="Normal"/>
    <w:semiHidden/>
    <w:unhideWhenUsed/>
    <w:rsid w:val="00C71D57"/>
    <w:pPr>
      <w:numPr>
        <w:numId w:val="7"/>
      </w:numPr>
      <w:contextualSpacing/>
    </w:pPr>
  </w:style>
  <w:style w:type="paragraph" w:styleId="ListBullet3">
    <w:name w:val="List Bullet 3"/>
    <w:basedOn w:val="Normal"/>
    <w:semiHidden/>
    <w:unhideWhenUsed/>
    <w:rsid w:val="00C71D57"/>
    <w:pPr>
      <w:numPr>
        <w:numId w:val="8"/>
      </w:numPr>
      <w:contextualSpacing/>
    </w:pPr>
  </w:style>
  <w:style w:type="paragraph" w:styleId="ListBullet4">
    <w:name w:val="List Bullet 4"/>
    <w:basedOn w:val="Normal"/>
    <w:semiHidden/>
    <w:unhideWhenUsed/>
    <w:rsid w:val="00C71D57"/>
    <w:pPr>
      <w:numPr>
        <w:numId w:val="9"/>
      </w:numPr>
      <w:contextualSpacing/>
    </w:pPr>
  </w:style>
  <w:style w:type="paragraph" w:styleId="ListBullet5">
    <w:name w:val="List Bullet 5"/>
    <w:basedOn w:val="Normal"/>
    <w:semiHidden/>
    <w:unhideWhenUsed/>
    <w:rsid w:val="00C71D57"/>
    <w:pPr>
      <w:numPr>
        <w:numId w:val="10"/>
      </w:numPr>
      <w:contextualSpacing/>
    </w:pPr>
  </w:style>
  <w:style w:type="paragraph" w:styleId="ListContinue">
    <w:name w:val="List Continue"/>
    <w:basedOn w:val="Normal"/>
    <w:semiHidden/>
    <w:unhideWhenUsed/>
    <w:rsid w:val="00C71D57"/>
    <w:pPr>
      <w:ind w:left="283"/>
      <w:contextualSpacing/>
    </w:pPr>
  </w:style>
  <w:style w:type="paragraph" w:styleId="ListContinue2">
    <w:name w:val="List Continue 2"/>
    <w:basedOn w:val="Normal"/>
    <w:semiHidden/>
    <w:unhideWhenUsed/>
    <w:rsid w:val="00C71D57"/>
    <w:pPr>
      <w:ind w:left="566"/>
      <w:contextualSpacing/>
    </w:pPr>
  </w:style>
  <w:style w:type="paragraph" w:styleId="ListContinue3">
    <w:name w:val="List Continue 3"/>
    <w:basedOn w:val="Normal"/>
    <w:semiHidden/>
    <w:rsid w:val="00C71D57"/>
    <w:pPr>
      <w:ind w:left="849"/>
      <w:contextualSpacing/>
    </w:pPr>
  </w:style>
  <w:style w:type="paragraph" w:styleId="ListContinue4">
    <w:name w:val="List Continue 4"/>
    <w:basedOn w:val="Normal"/>
    <w:semiHidden/>
    <w:rsid w:val="00C71D57"/>
    <w:pPr>
      <w:ind w:left="1132"/>
      <w:contextualSpacing/>
    </w:pPr>
  </w:style>
  <w:style w:type="paragraph" w:styleId="ListContinue5">
    <w:name w:val="List Continue 5"/>
    <w:basedOn w:val="Normal"/>
    <w:semiHidden/>
    <w:rsid w:val="00C71D57"/>
    <w:pPr>
      <w:ind w:left="1415"/>
      <w:contextualSpacing/>
    </w:pPr>
  </w:style>
  <w:style w:type="paragraph" w:styleId="ListNumber">
    <w:name w:val="List Number"/>
    <w:basedOn w:val="Normal"/>
    <w:semiHidden/>
    <w:rsid w:val="00C71D57"/>
    <w:pPr>
      <w:numPr>
        <w:numId w:val="11"/>
      </w:numPr>
      <w:contextualSpacing/>
    </w:pPr>
  </w:style>
  <w:style w:type="paragraph" w:styleId="ListNumber2">
    <w:name w:val="List Number 2"/>
    <w:basedOn w:val="Normal"/>
    <w:semiHidden/>
    <w:unhideWhenUsed/>
    <w:rsid w:val="00C71D57"/>
    <w:pPr>
      <w:numPr>
        <w:numId w:val="12"/>
      </w:numPr>
      <w:contextualSpacing/>
    </w:pPr>
  </w:style>
  <w:style w:type="paragraph" w:styleId="ListNumber3">
    <w:name w:val="List Number 3"/>
    <w:basedOn w:val="Normal"/>
    <w:semiHidden/>
    <w:unhideWhenUsed/>
    <w:rsid w:val="00C71D57"/>
    <w:pPr>
      <w:numPr>
        <w:numId w:val="13"/>
      </w:numPr>
      <w:contextualSpacing/>
    </w:pPr>
  </w:style>
  <w:style w:type="paragraph" w:styleId="ListNumber4">
    <w:name w:val="List Number 4"/>
    <w:basedOn w:val="Normal"/>
    <w:semiHidden/>
    <w:unhideWhenUsed/>
    <w:rsid w:val="00C71D57"/>
    <w:pPr>
      <w:numPr>
        <w:numId w:val="14"/>
      </w:numPr>
      <w:contextualSpacing/>
    </w:pPr>
  </w:style>
  <w:style w:type="paragraph" w:styleId="ListNumber5">
    <w:name w:val="List Number 5"/>
    <w:basedOn w:val="Normal"/>
    <w:semiHidden/>
    <w:unhideWhenUsed/>
    <w:rsid w:val="00C71D57"/>
    <w:pPr>
      <w:numPr>
        <w:numId w:val="15"/>
      </w:numPr>
      <w:contextualSpacing/>
    </w:pPr>
  </w:style>
  <w:style w:type="table" w:styleId="ListTable1Light">
    <w:name w:val="List Table 1 Light"/>
    <w:basedOn w:val="TableNormal"/>
    <w:uiPriority w:val="46"/>
    <w:rsid w:val="00C71D5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71D5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71D5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71D5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71D5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71D5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71D5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71D5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71D5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71D5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71D5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71D5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71D5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71D5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71D5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71D5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71D5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71D5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71D5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71D5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71D5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71D5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71D5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71D5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71D5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71D5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71D5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71D5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71D5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1D5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1D5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1D5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1D5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1D5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1D5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1D5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71D5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71D5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71D5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71D5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71D5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71D5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71D5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1D5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1D5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1D5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1D5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1D5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1D5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C71D57"/>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C71D57"/>
    <w:rPr>
      <w:rFonts w:ascii="Consolas" w:eastAsia="Times New Roman" w:hAnsi="Consolas"/>
      <w:lang w:val="en-GB" w:eastAsia="en-US"/>
    </w:rPr>
  </w:style>
  <w:style w:type="table" w:styleId="MediumGrid1">
    <w:name w:val="Medium Grid 1"/>
    <w:basedOn w:val="TableNormal"/>
    <w:uiPriority w:val="67"/>
    <w:semiHidden/>
    <w:unhideWhenUsed/>
    <w:rsid w:val="00C7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7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7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7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7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7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71D5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71D5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1D5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71D5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71D5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71D5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71D5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71D5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1D5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1D5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1D5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1D5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1D5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1D5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1D5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1D5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1D5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C71D57"/>
    <w:rPr>
      <w:color w:val="2B579A"/>
      <w:shd w:val="clear" w:color="auto" w:fill="E1DFDD"/>
      <w:lang w:val="en-GB"/>
    </w:rPr>
  </w:style>
  <w:style w:type="paragraph" w:styleId="MessageHeader">
    <w:name w:val="Message Header"/>
    <w:basedOn w:val="Normal"/>
    <w:link w:val="MessageHeaderChar"/>
    <w:semiHidden/>
    <w:rsid w:val="00C71D5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71D57"/>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C71D57"/>
    <w:pPr>
      <w:ind w:left="720"/>
    </w:pPr>
  </w:style>
  <w:style w:type="paragraph" w:styleId="NoteHeading">
    <w:name w:val="Note Heading"/>
    <w:basedOn w:val="Normal"/>
    <w:next w:val="Normal"/>
    <w:link w:val="NoteHeadingChar"/>
    <w:semiHidden/>
    <w:unhideWhenUsed/>
    <w:rsid w:val="00C71D57"/>
  </w:style>
  <w:style w:type="character" w:customStyle="1" w:styleId="NoteHeadingChar">
    <w:name w:val="Note Heading Char"/>
    <w:basedOn w:val="DefaultParagraphFont"/>
    <w:link w:val="NoteHeading"/>
    <w:semiHidden/>
    <w:rsid w:val="00C71D57"/>
    <w:rPr>
      <w:rFonts w:eastAsia="Times New Roman"/>
      <w:lang w:val="en-GB" w:eastAsia="en-US"/>
    </w:rPr>
  </w:style>
  <w:style w:type="table" w:styleId="PlainTable1">
    <w:name w:val="Plain Table 1"/>
    <w:basedOn w:val="TableNormal"/>
    <w:uiPriority w:val="41"/>
    <w:rsid w:val="00C71D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1D5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71D57"/>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1D5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1D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71D57"/>
    <w:rPr>
      <w:rFonts w:ascii="Consolas" w:hAnsi="Consolas"/>
      <w:szCs w:val="21"/>
    </w:rPr>
  </w:style>
  <w:style w:type="character" w:customStyle="1" w:styleId="PlainTextChar">
    <w:name w:val="Plain Text Char"/>
    <w:basedOn w:val="DefaultParagraphFont"/>
    <w:link w:val="PlainText"/>
    <w:semiHidden/>
    <w:rsid w:val="00C71D57"/>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C71D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71D57"/>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C71D57"/>
  </w:style>
  <w:style w:type="character" w:customStyle="1" w:styleId="SalutationChar">
    <w:name w:val="Salutation Char"/>
    <w:basedOn w:val="DefaultParagraphFont"/>
    <w:link w:val="Salutation"/>
    <w:semiHidden/>
    <w:rsid w:val="00C71D57"/>
    <w:rPr>
      <w:rFonts w:eastAsia="Times New Roman"/>
      <w:lang w:val="en-GB" w:eastAsia="en-US"/>
    </w:rPr>
  </w:style>
  <w:style w:type="paragraph" w:styleId="Signature">
    <w:name w:val="Signature"/>
    <w:basedOn w:val="Normal"/>
    <w:link w:val="SignatureChar"/>
    <w:semiHidden/>
    <w:unhideWhenUsed/>
    <w:rsid w:val="00C71D57"/>
    <w:pPr>
      <w:ind w:left="4252"/>
    </w:pPr>
  </w:style>
  <w:style w:type="character" w:customStyle="1" w:styleId="SignatureChar">
    <w:name w:val="Signature Char"/>
    <w:basedOn w:val="DefaultParagraphFont"/>
    <w:link w:val="Signature"/>
    <w:semiHidden/>
    <w:rsid w:val="00C71D57"/>
    <w:rPr>
      <w:rFonts w:eastAsia="Times New Roman"/>
      <w:lang w:val="en-GB" w:eastAsia="en-US"/>
    </w:rPr>
  </w:style>
  <w:style w:type="character" w:styleId="SmartHyperlink">
    <w:name w:val="Smart Hyperlink"/>
    <w:basedOn w:val="DefaultParagraphFont"/>
    <w:uiPriority w:val="99"/>
    <w:semiHidden/>
    <w:rsid w:val="00C71D57"/>
    <w:rPr>
      <w:u w:val="dotted"/>
      <w:lang w:val="en-GB"/>
    </w:rPr>
  </w:style>
  <w:style w:type="character" w:styleId="SmartLink">
    <w:name w:val="Smart Link"/>
    <w:basedOn w:val="DefaultParagraphFont"/>
    <w:uiPriority w:val="99"/>
    <w:semiHidden/>
    <w:unhideWhenUsed/>
    <w:rsid w:val="00C71D57"/>
    <w:rPr>
      <w:color w:val="0000FF"/>
      <w:u w:val="single"/>
      <w:shd w:val="clear" w:color="auto" w:fill="F3F2F1"/>
      <w:lang w:val="en-GB"/>
    </w:rPr>
  </w:style>
  <w:style w:type="character" w:styleId="Strong">
    <w:name w:val="Strong"/>
    <w:basedOn w:val="DefaultParagraphFont"/>
    <w:semiHidden/>
    <w:qFormat/>
    <w:rsid w:val="00C71D57"/>
    <w:rPr>
      <w:b/>
      <w:bCs/>
      <w:lang w:val="en-GB"/>
    </w:rPr>
  </w:style>
  <w:style w:type="paragraph" w:styleId="Subtitle">
    <w:name w:val="Subtitle"/>
    <w:basedOn w:val="Normal"/>
    <w:next w:val="Normal"/>
    <w:link w:val="SubtitleChar"/>
    <w:semiHidden/>
    <w:qFormat/>
    <w:rsid w:val="00C71D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C71D57"/>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C71D57"/>
    <w:rPr>
      <w:i/>
      <w:iCs/>
      <w:color w:val="404040" w:themeColor="text1" w:themeTint="BF"/>
      <w:lang w:val="en-GB"/>
    </w:rPr>
  </w:style>
  <w:style w:type="character" w:styleId="SubtleReference">
    <w:name w:val="Subtle Reference"/>
    <w:basedOn w:val="DefaultParagraphFont"/>
    <w:uiPriority w:val="31"/>
    <w:semiHidden/>
    <w:qFormat/>
    <w:rsid w:val="00C71D57"/>
    <w:rPr>
      <w:smallCaps/>
      <w:color w:val="5A5A5A" w:themeColor="text1" w:themeTint="A5"/>
      <w:lang w:val="en-GB"/>
    </w:rPr>
  </w:style>
  <w:style w:type="table" w:styleId="Table3Deffects1">
    <w:name w:val="Table 3D effects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71D5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71D57"/>
    <w:pPr>
      <w:tabs>
        <w:tab w:val="clear" w:pos="1247"/>
      </w:tabs>
      <w:ind w:left="200" w:hanging="200"/>
    </w:pPr>
  </w:style>
  <w:style w:type="table" w:styleId="TableProfessional">
    <w:name w:val="Table Professional"/>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71D57"/>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C71D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C71D57"/>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C71D5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71D57"/>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Normal-poolChar">
    <w:name w:val="Normal-pool Char"/>
    <w:link w:val="Normal-pool"/>
    <w:locked/>
    <w:rsid w:val="006A1F5E"/>
    <w:rPr>
      <w:rFonts w:eastAsia="Times New Roman"/>
      <w:lang w:val="en-GB" w:eastAsia="en-US"/>
    </w:rPr>
  </w:style>
  <w:style w:type="character" w:customStyle="1" w:styleId="CH1Char">
    <w:name w:val="CH1 Char"/>
    <w:link w:val="CH1"/>
    <w:rsid w:val="006A1F5E"/>
    <w:rPr>
      <w:rFonts w:eastAsia="Times New Roman"/>
      <w:b/>
      <w:sz w:val="28"/>
      <w:szCs w:val="28"/>
      <w:lang w:val="en-GB" w:eastAsia="en-US"/>
    </w:rPr>
  </w:style>
  <w:style w:type="character" w:customStyle="1" w:styleId="CH2Char">
    <w:name w:val="CH2 Char"/>
    <w:link w:val="CH2"/>
    <w:rsid w:val="006A1F5E"/>
    <w:rPr>
      <w:rFonts w:eastAsia="Times New Roman"/>
      <w:b/>
      <w:sz w:val="24"/>
      <w:szCs w:val="24"/>
      <w:lang w:val="en-GB" w:eastAsia="en-US"/>
    </w:rPr>
  </w:style>
  <w:style w:type="character" w:customStyle="1" w:styleId="BBTitleChar">
    <w:name w:val="BB_Title Char"/>
    <w:link w:val="BBTitle"/>
    <w:rsid w:val="006A1F5E"/>
    <w:rPr>
      <w:rFonts w:eastAsia="Times New Roman"/>
      <w:b/>
      <w:sz w:val="28"/>
      <w:szCs w:val="28"/>
      <w:lang w:val="en-GB" w:eastAsia="en-US"/>
    </w:rPr>
  </w:style>
  <w:style w:type="paragraph" w:styleId="Revision">
    <w:name w:val="Revision"/>
    <w:hidden/>
    <w:uiPriority w:val="99"/>
    <w:semiHidden/>
    <w:rsid w:val="00616A0D"/>
    <w:rPr>
      <w:rFonts w:eastAsia="Times New Roman"/>
      <w:lang w:eastAsia="en-US"/>
    </w:rPr>
  </w:style>
  <w:style w:type="paragraph" w:customStyle="1" w:styleId="CHAATitle">
    <w:name w:val="CH_AA_Title"/>
    <w:basedOn w:val="Normal"/>
    <w:qFormat/>
    <w:rsid w:val="000C4811"/>
    <w:pPr>
      <w:keepNext/>
      <w:keepLines/>
      <w:tabs>
        <w:tab w:val="clear" w:pos="1814"/>
        <w:tab w:val="clear" w:pos="2381"/>
        <w:tab w:val="clear" w:pos="2948"/>
        <w:tab w:val="clear" w:pos="3515"/>
        <w:tab w:val="left" w:pos="1871"/>
        <w:tab w:val="left" w:pos="2495"/>
        <w:tab w:val="left" w:pos="3119"/>
        <w:tab w:val="left" w:pos="3742"/>
        <w:tab w:val="left" w:pos="4366"/>
      </w:tabs>
      <w:suppressAutoHyphens/>
      <w:spacing w:after="0" w:line="240" w:lineRule="auto"/>
      <w:jc w:val="left"/>
    </w:pPr>
    <w:rPr>
      <w:rFonts w:ascii="SimHei" w:eastAsia="SimHei" w:hAnsi="SimHei" w:cs="Times New Roman Bold"/>
      <w:b/>
      <w:sz w:val="24"/>
      <w:szCs w:val="20"/>
      <w:lang w:val="en-GB" w:eastAsia="zh-TW"/>
    </w:rPr>
  </w:style>
  <w:style w:type="paragraph" w:customStyle="1" w:styleId="CHAATitle1">
    <w:name w:val="CH_AA_Title1"/>
    <w:basedOn w:val="Normal"/>
    <w:qFormat/>
    <w:rsid w:val="000C4811"/>
    <w:pPr>
      <w:tabs>
        <w:tab w:val="clear" w:pos="1814"/>
        <w:tab w:val="clear" w:pos="2381"/>
        <w:tab w:val="clear" w:pos="2948"/>
        <w:tab w:val="clear" w:pos="3515"/>
        <w:tab w:val="left" w:pos="1871"/>
        <w:tab w:val="left" w:pos="2495"/>
        <w:tab w:val="left" w:pos="3119"/>
        <w:tab w:val="left" w:pos="3742"/>
        <w:tab w:val="left" w:pos="4366"/>
      </w:tabs>
      <w:spacing w:after="0" w:line="240" w:lineRule="auto"/>
      <w:jc w:val="left"/>
    </w:pPr>
    <w:rPr>
      <w:rFonts w:ascii="SimSun" w:eastAsia="SimSun" w:hAnsi="SimSun"/>
      <w:sz w:val="24"/>
      <w:szCs w:val="24"/>
      <w:lang w:val="en-GB"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ozone.unep.org/countries/additional-reported-information/illegal-trade-decisionxxxi3" TargetMode="External"/><Relationship Id="rId7" Type="http://schemas.openxmlformats.org/officeDocument/2006/relationships/hyperlink" Target="https://ozone.unep.org/system/files/documents/OEWG-45-5-Add-1E.pdf" TargetMode="External"/><Relationship Id="rId2" Type="http://schemas.openxmlformats.org/officeDocument/2006/relationships/hyperlink" Target="https://ozone.unep.org/countries/additional-reported-information/illegal-trade" TargetMode="External"/><Relationship Id="rId1" Type="http://schemas.openxmlformats.org/officeDocument/2006/relationships/hyperlink" Target="https://ozone.unep.org/countries/additional-reported-information/illegal-trade" TargetMode="External"/><Relationship Id="rId6" Type="http://schemas.openxmlformats.org/officeDocument/2006/relationships/hyperlink" Target="https://ozone.unep.org/system/files/documents/OEWG-46-4E.pdf" TargetMode="External"/><Relationship Id="rId5" Type="http://schemas.openxmlformats.org/officeDocument/2006/relationships/hyperlink" Target="https://ozone.unep.org/system/files/documents/OEWG-47-5E.pdf" TargetMode="External"/><Relationship Id="rId4" Type="http://schemas.openxmlformats.org/officeDocument/2006/relationships/hyperlink" Target="https://ozone.unep.org/countries/additional-reported-information/illegal-trade-decisionxxxi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[2026 compilation.xlsx]Sheet2!PivotTable1</c:name>
    <c:fmtId val="-1"/>
  </c:pivotSource>
  <c:chart>
    <c:autoTitleDeleted val="1"/>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KE"/>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Sheet2!$B$2</c:f>
              <c:strCache>
                <c:ptCount val="1"/>
                <c:pt idx="0">
                  <c:v>Total</c:v>
                </c:pt>
              </c:strCache>
            </c:strRef>
          </c:tx>
          <c:spPr>
            <a:solidFill>
              <a:schemeClr val="accent1"/>
            </a:solidFill>
            <a:ln>
              <a:noFill/>
            </a:ln>
            <a:effectLst/>
          </c:spPr>
          <c:invertIfNegative val="0"/>
          <c:cat>
            <c:strRef>
              <c:f>Sheet2!$A$3:$A$23</c:f>
              <c:strCache>
                <c:ptCount val="20"/>
                <c:pt idx="0">
                  <c:v>2002</c:v>
                </c:pt>
                <c:pt idx="1">
                  <c:v>2003</c:v>
                </c:pt>
                <c:pt idx="2">
                  <c:v>2004</c:v>
                </c:pt>
                <c:pt idx="3">
                  <c:v>2006</c:v>
                </c:pt>
                <c:pt idx="4">
                  <c:v>2007</c:v>
                </c:pt>
                <c:pt idx="5">
                  <c:v>2008</c:v>
                </c:pt>
                <c:pt idx="6">
                  <c:v>2009</c:v>
                </c:pt>
                <c:pt idx="7">
                  <c:v>2010</c:v>
                </c:pt>
                <c:pt idx="8">
                  <c:v>2016</c:v>
                </c:pt>
                <c:pt idx="9">
                  <c:v>2017</c:v>
                </c:pt>
                <c:pt idx="10">
                  <c:v>2018</c:v>
                </c:pt>
                <c:pt idx="11">
                  <c:v>2019</c:v>
                </c:pt>
                <c:pt idx="12">
                  <c:v>2020</c:v>
                </c:pt>
                <c:pt idx="13">
                  <c:v>2021</c:v>
                </c:pt>
                <c:pt idx="14">
                  <c:v>2022</c:v>
                </c:pt>
                <c:pt idx="15">
                  <c:v>2023</c:v>
                </c:pt>
                <c:pt idx="16">
                  <c:v>2024</c:v>
                </c:pt>
                <c:pt idx="17">
                  <c:v>2025</c:v>
                </c:pt>
                <c:pt idx="18">
                  <c:v>2026</c:v>
                </c:pt>
                <c:pt idx="19">
                  <c:v>.</c:v>
                </c:pt>
              </c:strCache>
            </c:strRef>
          </c:cat>
          <c:val>
            <c:numRef>
              <c:f>Sheet2!$B$3:$B$23</c:f>
              <c:numCache>
                <c:formatCode>General</c:formatCode>
                <c:ptCount val="20"/>
                <c:pt idx="0">
                  <c:v>8</c:v>
                </c:pt>
                <c:pt idx="1">
                  <c:v>2</c:v>
                </c:pt>
                <c:pt idx="2">
                  <c:v>19</c:v>
                </c:pt>
                <c:pt idx="3">
                  <c:v>1</c:v>
                </c:pt>
                <c:pt idx="4">
                  <c:v>13</c:v>
                </c:pt>
                <c:pt idx="5">
                  <c:v>19</c:v>
                </c:pt>
                <c:pt idx="6">
                  <c:v>3</c:v>
                </c:pt>
                <c:pt idx="7">
                  <c:v>5</c:v>
                </c:pt>
                <c:pt idx="8">
                  <c:v>15</c:v>
                </c:pt>
                <c:pt idx="9">
                  <c:v>8</c:v>
                </c:pt>
                <c:pt idx="10">
                  <c:v>16</c:v>
                </c:pt>
                <c:pt idx="11">
                  <c:v>98</c:v>
                </c:pt>
                <c:pt idx="12">
                  <c:v>140</c:v>
                </c:pt>
                <c:pt idx="13">
                  <c:v>101</c:v>
                </c:pt>
                <c:pt idx="14">
                  <c:v>36</c:v>
                </c:pt>
                <c:pt idx="15">
                  <c:v>133</c:v>
                </c:pt>
                <c:pt idx="16">
                  <c:v>106</c:v>
                </c:pt>
                <c:pt idx="17">
                  <c:v>247</c:v>
                </c:pt>
                <c:pt idx="18">
                  <c:v>126</c:v>
                </c:pt>
              </c:numCache>
            </c:numRef>
          </c:val>
          <c:extLst>
            <c:ext xmlns:c16="http://schemas.microsoft.com/office/drawing/2014/chart" uri="{C3380CC4-5D6E-409C-BE32-E72D297353CC}">
              <c16:uniqueId val="{00000000-7A79-41B9-8BC6-9DC31AB3B77B}"/>
            </c:ext>
          </c:extLst>
        </c:ser>
        <c:dLbls>
          <c:showLegendKey val="0"/>
          <c:showVal val="0"/>
          <c:showCatName val="0"/>
          <c:showSerName val="0"/>
          <c:showPercent val="0"/>
          <c:showBubbleSize val="0"/>
        </c:dLbls>
        <c:gapWidth val="219"/>
        <c:overlap val="-27"/>
        <c:axId val="1137632639"/>
        <c:axId val="1137631199"/>
      </c:barChart>
      <c:catAx>
        <c:axId val="11376326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KE"/>
          </a:p>
        </c:txPr>
        <c:crossAx val="1137631199"/>
        <c:crosses val="autoZero"/>
        <c:auto val="1"/>
        <c:lblAlgn val="ctr"/>
        <c:lblOffset val="100"/>
        <c:noMultiLvlLbl val="0"/>
      </c:catAx>
      <c:valAx>
        <c:axId val="11376311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KE"/>
          </a:p>
        </c:txPr>
        <c:crossAx val="113763263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KE"/>
    </a:p>
  </c:txPr>
  <c:externalData r:id="rId4">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b29a07-ae0c-4297-aad9-2f7ae2e24b8e">
      <Terms xmlns="http://schemas.microsoft.com/office/infopath/2007/PartnerControls"/>
    </lcf76f155ced4ddcb4097134ff3c332f>
    <TaxCatchAll xmlns="985ec44e-1bab-4c0b-9df0-6ba128686fc9" xsi:nil="true"/>
    <sizeofdoc xmlns="44b29a07-ae0c-4297-aad9-2f7ae2e24b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99892-A7EA-4EEE-9E58-14501F833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44b29a07-ae0c-4297-aad9-2f7ae2e24b8e"/>
    <ds:schemaRef ds:uri="985ec44e-1bab-4c0b-9df0-6ba128686fc9"/>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9</TotalTime>
  <Pages>9</Pages>
  <Words>1249</Words>
  <Characters>7121</Characters>
  <Application>Microsoft Office Word</Application>
  <DocSecurity>0</DocSecurity>
  <PresentationFormat/>
  <Lines>59</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Binhong Li</cp:lastModifiedBy>
  <cp:revision>6</cp:revision>
  <cp:lastPrinted>2026-05-06T12:40:00Z</cp:lastPrinted>
  <dcterms:created xsi:type="dcterms:W3CDTF">2026-05-29T08:02:00Z</dcterms:created>
  <dcterms:modified xsi:type="dcterms:W3CDTF">2026-06-02T12:45:00Z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0x010100A8527E0A0837F64083645E115EB57567</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TranslatedWith">
    <vt:lpwstr>Mercury</vt:lpwstr>
  </property>
  <property fmtid="{D5CDD505-2E9C-101B-9397-08002B2CF9AE}" pid="20" name="GeneratedBy">
    <vt:lpwstr>jin.bao@un.org</vt:lpwstr>
  </property>
  <property fmtid="{D5CDD505-2E9C-101B-9397-08002B2CF9AE}" pid="21" name="GeneratedDate">
    <vt:lpwstr>05/13/2026 07:21:55</vt:lpwstr>
  </property>
  <property fmtid="{D5CDD505-2E9C-101B-9397-08002B2CF9AE}" pid="22" name="OriginalDocID">
    <vt:lpwstr>25b5c079-c3be-4456-83ee-9b93253b1fcc</vt:lpwstr>
  </property>
</Properties>
</file>