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DD0E43" w:rsidRPr="00DD0E43" w14:paraId="64D4372E" w14:textId="77777777" w:rsidTr="00DD0E43">
        <w:trPr>
          <w:trHeight w:val="850"/>
        </w:trPr>
        <w:tc>
          <w:tcPr>
            <w:tcW w:w="1559" w:type="dxa"/>
          </w:tcPr>
          <w:p w14:paraId="1B512461" w14:textId="7D17937A" w:rsidR="00DD0E43" w:rsidRPr="00DD0E43" w:rsidRDefault="00DD0E43" w:rsidP="00DD0E43">
            <w:pPr>
              <w:pStyle w:val="AUnitedNations"/>
              <w:rPr>
                <w:rFonts w:eastAsiaTheme="minorEastAsia"/>
              </w:rPr>
            </w:pPr>
            <w:r w:rsidRPr="00DD0E43">
              <w:rPr>
                <w:rFonts w:eastAsiaTheme="minorEastAsia"/>
              </w:rPr>
              <w:t xml:space="preserve">United </w:t>
            </w:r>
            <w:r w:rsidRPr="00DD0E43">
              <w:rPr>
                <w:rFonts w:eastAsiaTheme="minorEastAsia"/>
              </w:rPr>
              <w:br/>
              <w:t>Nations</w:t>
            </w:r>
          </w:p>
        </w:tc>
        <w:tc>
          <w:tcPr>
            <w:tcW w:w="6520" w:type="dxa"/>
          </w:tcPr>
          <w:p w14:paraId="12ED6B04" w14:textId="424271DC" w:rsidR="00DD0E43" w:rsidRPr="00DD0E43" w:rsidRDefault="00DD0E43" w:rsidP="00DD0E43">
            <w:pPr>
              <w:pStyle w:val="Normal-pool"/>
              <w:rPr>
                <w:rFonts w:eastAsiaTheme="minorEastAsia"/>
              </w:rPr>
            </w:pPr>
            <w:r w:rsidRPr="00DD0E43">
              <w:rPr>
                <w:rFonts w:eastAsiaTheme="minorEastAsia"/>
                <w:noProof/>
              </w:rPr>
              <w:drawing>
                <wp:anchor distT="0" distB="0" distL="114300" distR="114300" simplePos="0" relativeHeight="251658240" behindDoc="0" locked="0" layoutInCell="1" allowOverlap="1" wp14:anchorId="0A16D76C" wp14:editId="15D6211E">
                  <wp:simplePos x="0" y="0"/>
                  <wp:positionH relativeFrom="column">
                    <wp:posOffset>-3175</wp:posOffset>
                  </wp:positionH>
                  <wp:positionV relativeFrom="paragraph">
                    <wp:posOffset>1905</wp:posOffset>
                  </wp:positionV>
                  <wp:extent cx="1269153" cy="573559"/>
                  <wp:effectExtent l="0" t="0" r="7620" b="0"/>
                  <wp:wrapNone/>
                  <wp:docPr id="159524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472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92F40C2" w14:textId="77777777" w:rsidR="00DD0E43" w:rsidRPr="00DD0E43" w:rsidRDefault="00DD0E43" w:rsidP="00DD0E43">
            <w:pPr>
              <w:pStyle w:val="Normal-pool"/>
              <w:rPr>
                <w:rFonts w:eastAsiaTheme="minorEastAsia"/>
              </w:rPr>
            </w:pPr>
          </w:p>
        </w:tc>
      </w:tr>
    </w:tbl>
    <w:p w14:paraId="75C0B986" w14:textId="77777777" w:rsidR="006533B3" w:rsidRPr="00DD0E43" w:rsidRDefault="006533B3" w:rsidP="00DD0E43">
      <w:pPr>
        <w:pStyle w:val="ASpacer"/>
        <w:rPr>
          <w:rFonts w:eastAsiaTheme="minorEastAsia"/>
        </w:rPr>
      </w:pPr>
    </w:p>
    <w:tbl>
      <w:tblPr>
        <w:tblW w:w="9496" w:type="dxa"/>
        <w:tblLook w:val="0000" w:firstRow="0" w:lastRow="0" w:firstColumn="0" w:lastColumn="0" w:noHBand="0" w:noVBand="0"/>
      </w:tblPr>
      <w:tblGrid>
        <w:gridCol w:w="6378"/>
        <w:gridCol w:w="3118"/>
      </w:tblGrid>
      <w:tr w:rsidR="00DD0E43" w:rsidRPr="00DD0E43" w14:paraId="3E65C0E7" w14:textId="77777777" w:rsidTr="00DD0E43">
        <w:trPr>
          <w:trHeight w:val="340"/>
        </w:trPr>
        <w:tc>
          <w:tcPr>
            <w:tcW w:w="3358" w:type="pct"/>
            <w:vAlign w:val="bottom"/>
          </w:tcPr>
          <w:p w14:paraId="384E5D6D" w14:textId="77777777" w:rsidR="00DD0E43" w:rsidRPr="00DD0E43" w:rsidRDefault="00DD0E43" w:rsidP="00DD0E43">
            <w:pPr>
              <w:pStyle w:val="Normal-pool"/>
              <w:rPr>
                <w:rFonts w:eastAsiaTheme="minorEastAsia"/>
              </w:rPr>
            </w:pPr>
          </w:p>
        </w:tc>
        <w:tc>
          <w:tcPr>
            <w:tcW w:w="1642" w:type="pct"/>
            <w:noWrap/>
            <w:vAlign w:val="bottom"/>
          </w:tcPr>
          <w:p w14:paraId="3163028E" w14:textId="67AA21AA" w:rsidR="00DD0E43" w:rsidRPr="00DD0E43" w:rsidRDefault="00DD0E43" w:rsidP="00DD0E43">
            <w:pPr>
              <w:pStyle w:val="ASymbol"/>
            </w:pPr>
            <w:r w:rsidRPr="00A856E5">
              <w:rPr>
                <w:b/>
                <w:sz w:val="28"/>
              </w:rPr>
              <w:t>UNEP</w:t>
            </w:r>
            <w:r w:rsidRPr="00A856E5">
              <w:t>/OzL.Pro.WG.</w:t>
            </w:r>
            <w:bookmarkStart w:id="0" w:name="Symbol1A"/>
            <w:r w:rsidRPr="00A856E5">
              <w:t>1</w:t>
            </w:r>
            <w:bookmarkStart w:id="1" w:name="Symbol1B"/>
            <w:bookmarkEnd w:id="0"/>
            <w:r w:rsidRPr="00A856E5">
              <w:t>/48</w:t>
            </w:r>
            <w:bookmarkStart w:id="2" w:name="Symbol1C"/>
            <w:bookmarkEnd w:id="1"/>
            <w:r w:rsidR="00B42777" w:rsidRPr="00A856E5">
              <w:t>/4</w:t>
            </w:r>
            <w:bookmarkEnd w:id="2"/>
          </w:p>
        </w:tc>
      </w:tr>
    </w:tbl>
    <w:p w14:paraId="65171C1C" w14:textId="77777777" w:rsidR="00DD0E43" w:rsidRPr="00DD0E43" w:rsidRDefault="00DD0E43" w:rsidP="00DD0E43">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DD0E43" w:rsidRPr="00DD0E43" w14:paraId="4EA1709A" w14:textId="77777777" w:rsidTr="00DD0E43">
        <w:trPr>
          <w:trHeight w:val="2098"/>
        </w:trPr>
        <w:tc>
          <w:tcPr>
            <w:tcW w:w="5386" w:type="dxa"/>
          </w:tcPr>
          <w:p w14:paraId="2EFD4F37" w14:textId="1C8EC6DD" w:rsidR="00DD0E43" w:rsidRPr="00DD0E43" w:rsidRDefault="00DD0E43" w:rsidP="00DD0E43">
            <w:pPr>
              <w:pStyle w:val="AConvName"/>
              <w:rPr>
                <w:rFonts w:eastAsiaTheme="minorEastAsia"/>
              </w:rPr>
            </w:pPr>
            <w:r w:rsidRPr="00DD0E43">
              <w:rPr>
                <w:rFonts w:eastAsiaTheme="minorEastAsia"/>
              </w:rPr>
              <w:t xml:space="preserve">Montreal Protocol </w:t>
            </w:r>
            <w:r w:rsidRPr="00DD0E43">
              <w:rPr>
                <w:rFonts w:eastAsiaTheme="minorEastAsia"/>
              </w:rPr>
              <w:br/>
              <w:t xml:space="preserve">on Substances that </w:t>
            </w:r>
            <w:r w:rsidRPr="00DD0E43">
              <w:rPr>
                <w:rFonts w:eastAsiaTheme="minorEastAsia"/>
              </w:rPr>
              <w:br/>
              <w:t>Deplete the Ozone Layer</w:t>
            </w:r>
          </w:p>
        </w:tc>
        <w:tc>
          <w:tcPr>
            <w:tcW w:w="992" w:type="dxa"/>
          </w:tcPr>
          <w:p w14:paraId="46D4B192" w14:textId="77777777" w:rsidR="00DD0E43" w:rsidRPr="00DD0E43" w:rsidRDefault="00DD0E43" w:rsidP="00DD0E43">
            <w:pPr>
              <w:pStyle w:val="Normal-pool"/>
              <w:rPr>
                <w:rFonts w:eastAsiaTheme="minorEastAsia"/>
              </w:rPr>
            </w:pPr>
          </w:p>
        </w:tc>
        <w:tc>
          <w:tcPr>
            <w:tcW w:w="3118" w:type="dxa"/>
          </w:tcPr>
          <w:p w14:paraId="50150E56" w14:textId="5DFE704D" w:rsidR="00DD0E43" w:rsidRPr="00DD0E43" w:rsidRDefault="00DD0E43" w:rsidP="00DD0E43">
            <w:pPr>
              <w:pStyle w:val="AText"/>
              <w:rPr>
                <w:rFonts w:eastAsiaTheme="minorEastAsia"/>
              </w:rPr>
            </w:pPr>
            <w:r w:rsidRPr="00DD0E43">
              <w:rPr>
                <w:rFonts w:eastAsiaTheme="minorEastAsia"/>
              </w:rPr>
              <w:t xml:space="preserve">Distr.: </w:t>
            </w:r>
            <w:bookmarkStart w:id="3" w:name="Distribution"/>
            <w:r w:rsidR="00B42777">
              <w:rPr>
                <w:rFonts w:eastAsiaTheme="minorEastAsia"/>
              </w:rPr>
              <w:t>General</w:t>
            </w:r>
            <w:bookmarkEnd w:id="3"/>
            <w:r w:rsidRPr="00DD0E43">
              <w:rPr>
                <w:rFonts w:eastAsiaTheme="minorEastAsia"/>
              </w:rPr>
              <w:t xml:space="preserve"> </w:t>
            </w:r>
          </w:p>
          <w:p w14:paraId="22C802BF" w14:textId="197588AC" w:rsidR="00DD0E43" w:rsidRPr="00DD0E43" w:rsidRDefault="00B42777" w:rsidP="00DD0E43">
            <w:pPr>
              <w:pStyle w:val="AText0"/>
              <w:rPr>
                <w:rFonts w:eastAsiaTheme="minorEastAsia"/>
              </w:rPr>
            </w:pPr>
            <w:bookmarkStart w:id="4" w:name="DistributionDate"/>
            <w:r>
              <w:rPr>
                <w:rFonts w:eastAsiaTheme="minorEastAsia"/>
              </w:rPr>
              <w:t>28 April 2026</w:t>
            </w:r>
            <w:bookmarkEnd w:id="4"/>
            <w:r w:rsidR="00DD0E43" w:rsidRPr="00DD0E43">
              <w:rPr>
                <w:rFonts w:eastAsiaTheme="minorEastAsia"/>
              </w:rPr>
              <w:t xml:space="preserve"> </w:t>
            </w:r>
          </w:p>
          <w:p w14:paraId="68ACF78B" w14:textId="1083C152" w:rsidR="00DD0E43" w:rsidRPr="00DD0E43" w:rsidRDefault="00DD0E43" w:rsidP="00DD0E43">
            <w:pPr>
              <w:pStyle w:val="AText"/>
              <w:rPr>
                <w:rFonts w:eastAsiaTheme="minorEastAsia"/>
              </w:rPr>
            </w:pPr>
            <w:bookmarkStart w:id="5" w:name="DistributionLang"/>
            <w:r w:rsidRPr="00DD0E43">
              <w:rPr>
                <w:rFonts w:eastAsiaTheme="minorEastAsia"/>
              </w:rPr>
              <w:t>Original: English</w:t>
            </w:r>
            <w:bookmarkEnd w:id="5"/>
          </w:p>
        </w:tc>
      </w:tr>
    </w:tbl>
    <w:p w14:paraId="7C6E7BDF" w14:textId="77777777" w:rsidR="00DD0E43" w:rsidRPr="00DD0E43" w:rsidRDefault="00DD0E43" w:rsidP="00DD0E43">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DD0E43" w:rsidRPr="00DD0E43" w14:paraId="7E9FE100" w14:textId="77777777" w:rsidTr="00DD0E43">
        <w:trPr>
          <w:trHeight w:val="57"/>
        </w:trPr>
        <w:tc>
          <w:tcPr>
            <w:tcW w:w="5301" w:type="dxa"/>
          </w:tcPr>
          <w:p w14:paraId="4A75C685" w14:textId="5851F4DB" w:rsidR="00DD0E43" w:rsidRPr="00DD0E43" w:rsidRDefault="00DD0E43" w:rsidP="00DD0E43">
            <w:pPr>
              <w:pStyle w:val="AATitle"/>
              <w:rPr>
                <w:rFonts w:eastAsiaTheme="minorEastAsia"/>
              </w:rPr>
            </w:pPr>
            <w:bookmarkStart w:id="6" w:name="CorNot1Text"/>
            <w:r w:rsidRPr="00DD0E43">
              <w:rPr>
                <w:rFonts w:eastAsiaTheme="minorEastAsia"/>
              </w:rPr>
              <w:t xml:space="preserve">Open-ended Working Group of the Parties </w:t>
            </w:r>
            <w:r w:rsidRPr="00DD0E43">
              <w:rPr>
                <w:rFonts w:eastAsiaTheme="minorEastAsia"/>
              </w:rPr>
              <w:br/>
              <w:t xml:space="preserve">to the Montreal Protocol on Substances </w:t>
            </w:r>
            <w:r w:rsidRPr="00DD0E43">
              <w:rPr>
                <w:rFonts w:eastAsiaTheme="minorEastAsia"/>
              </w:rPr>
              <w:br/>
              <w:t xml:space="preserve">that Deplete the Ozone Layer </w:t>
            </w:r>
          </w:p>
          <w:p w14:paraId="6303B607" w14:textId="006200F0" w:rsidR="00DD0E43" w:rsidRPr="00DD0E43" w:rsidRDefault="00DD0E43" w:rsidP="00DD0E43">
            <w:pPr>
              <w:pStyle w:val="AATitle"/>
              <w:rPr>
                <w:rFonts w:eastAsiaTheme="minorEastAsia"/>
              </w:rPr>
            </w:pPr>
            <w:r w:rsidRPr="00DD0E43">
              <w:rPr>
                <w:rFonts w:eastAsiaTheme="minorEastAsia"/>
              </w:rPr>
              <w:t>Forty-eighth meeting</w:t>
            </w:r>
            <w:bookmarkEnd w:id="6"/>
            <w:r w:rsidRPr="00DD0E43">
              <w:rPr>
                <w:rFonts w:eastAsiaTheme="minorEastAsia"/>
              </w:rPr>
              <w:t xml:space="preserve"> </w:t>
            </w:r>
          </w:p>
          <w:p w14:paraId="5BE1EFFB" w14:textId="4ACAB228" w:rsidR="00DD0E43" w:rsidRPr="00DD0E43" w:rsidRDefault="00DD0E43" w:rsidP="00DD0E43">
            <w:pPr>
              <w:pStyle w:val="AATitle1"/>
              <w:rPr>
                <w:rFonts w:eastAsiaTheme="minorEastAsia"/>
              </w:rPr>
            </w:pPr>
            <w:bookmarkStart w:id="7" w:name="CorNot1VenueDate"/>
            <w:r w:rsidRPr="00DD0E43">
              <w:rPr>
                <w:rFonts w:eastAsiaTheme="minorEastAsia"/>
              </w:rPr>
              <w:t>Bangkok, 13–17 July 2026</w:t>
            </w:r>
            <w:bookmarkEnd w:id="7"/>
            <w:r w:rsidRPr="00DD0E43">
              <w:rPr>
                <w:rFonts w:eastAsiaTheme="minorEastAsia"/>
              </w:rPr>
              <w:t xml:space="preserve"> </w:t>
            </w:r>
          </w:p>
          <w:p w14:paraId="3C8F93C2" w14:textId="07EDF398" w:rsidR="00DD0E43" w:rsidRPr="00DD0E43" w:rsidRDefault="00B42777" w:rsidP="00DD0E43">
            <w:pPr>
              <w:pStyle w:val="AATitle1"/>
              <w:rPr>
                <w:rFonts w:eastAsiaTheme="minorEastAsia"/>
              </w:rPr>
            </w:pPr>
            <w:bookmarkStart w:id="8" w:name="CorNot1AgItem"/>
            <w:r>
              <w:rPr>
                <w:rFonts w:eastAsiaTheme="minorEastAsia"/>
              </w:rPr>
              <w:t>Item 6 of the provisional agenda</w:t>
            </w:r>
            <w:bookmarkEnd w:id="8"/>
            <w:r w:rsidR="00892FEA" w:rsidRPr="00D127A6">
              <w:rPr>
                <w:rStyle w:val="FootnoteReference"/>
                <w:vertAlign w:val="baseline"/>
              </w:rPr>
              <w:footnoteReference w:customMarkFollows="1" w:id="2"/>
              <w:t>*</w:t>
            </w:r>
            <w:r w:rsidR="00DD0E43" w:rsidRPr="00DD0E43">
              <w:rPr>
                <w:rFonts w:eastAsiaTheme="minorEastAsia"/>
              </w:rPr>
              <w:t xml:space="preserve"> </w:t>
            </w:r>
          </w:p>
          <w:p w14:paraId="0F58FB8D" w14:textId="3EF715E5" w:rsidR="00DD0E43" w:rsidRPr="00DD0E43" w:rsidRDefault="00F21CDB" w:rsidP="00DD0E43">
            <w:pPr>
              <w:pStyle w:val="AATitle2"/>
              <w:rPr>
                <w:rFonts w:eastAsiaTheme="minorEastAsia"/>
              </w:rPr>
            </w:pPr>
            <w:bookmarkStart w:id="9" w:name="CorNot1AgTitle"/>
            <w:r>
              <w:rPr>
                <w:rFonts w:eastAsiaTheme="minorEastAsia"/>
              </w:rPr>
              <w:t xml:space="preserve">Ensuring the viability of Montreal Protocol operations </w:t>
            </w:r>
            <w:bookmarkEnd w:id="9"/>
          </w:p>
        </w:tc>
        <w:tc>
          <w:tcPr>
            <w:tcW w:w="4195" w:type="dxa"/>
          </w:tcPr>
          <w:p w14:paraId="63B700A0" w14:textId="77777777" w:rsidR="00DD0E43" w:rsidRPr="00DD0E43" w:rsidRDefault="00DD0E43" w:rsidP="00DD0E43">
            <w:pPr>
              <w:pStyle w:val="Normal-pool"/>
              <w:rPr>
                <w:rFonts w:eastAsiaTheme="minorEastAsia"/>
              </w:rPr>
            </w:pPr>
          </w:p>
        </w:tc>
      </w:tr>
    </w:tbl>
    <w:p w14:paraId="17894D83" w14:textId="15070930" w:rsidR="006A5453" w:rsidRPr="00AF52B3" w:rsidRDefault="006A5453" w:rsidP="006A5453">
      <w:pPr>
        <w:pStyle w:val="BBTitle"/>
      </w:pPr>
      <w:r w:rsidRPr="00AF52B3">
        <w:t>Ensuring the viability of Montreal Protocol</w:t>
      </w:r>
      <w:r w:rsidR="005D20A3">
        <w:t xml:space="preserve"> operations</w:t>
      </w:r>
      <w:r w:rsidRPr="00AF52B3">
        <w:t xml:space="preserve">: </w:t>
      </w:r>
      <w:r w:rsidR="00E30CE3">
        <w:t>s</w:t>
      </w:r>
      <w:r w:rsidRPr="00AF52B3">
        <w:t xml:space="preserve">cenarios, </w:t>
      </w:r>
      <w:r w:rsidR="00E30CE3">
        <w:t>o</w:t>
      </w:r>
      <w:r w:rsidRPr="00AF52B3">
        <w:t xml:space="preserve">ptions and </w:t>
      </w:r>
      <w:r w:rsidR="00E30CE3">
        <w:t>c</w:t>
      </w:r>
      <w:r w:rsidRPr="00AF52B3">
        <w:t xml:space="preserve">ost </w:t>
      </w:r>
      <w:r w:rsidR="00E30CE3">
        <w:t>e</w:t>
      </w:r>
      <w:r w:rsidRPr="00AF52B3">
        <w:t>stimates</w:t>
      </w:r>
    </w:p>
    <w:p w14:paraId="096F5C4E" w14:textId="77777777" w:rsidR="006A5453" w:rsidRPr="003F6AA1" w:rsidRDefault="006A5453" w:rsidP="006A5453">
      <w:pPr>
        <w:pStyle w:val="CH2"/>
      </w:pPr>
      <w:r w:rsidRPr="00D127A6">
        <w:tab/>
      </w:r>
      <w:r w:rsidRPr="00D127A6">
        <w:tab/>
        <w:t xml:space="preserve">Note by the </w:t>
      </w:r>
      <w:r w:rsidRPr="002D257B">
        <w:t>S</w:t>
      </w:r>
      <w:r w:rsidRPr="00D127A6">
        <w:t>ecretariat</w:t>
      </w:r>
    </w:p>
    <w:p w14:paraId="1034DB47" w14:textId="77777777" w:rsidR="006A5453" w:rsidRPr="00687220" w:rsidRDefault="006A5453" w:rsidP="006A5453">
      <w:pPr>
        <w:pStyle w:val="CH1"/>
      </w:pPr>
      <w:r>
        <w:tab/>
        <w:t>I.</w:t>
      </w:r>
      <w:r>
        <w:tab/>
      </w:r>
      <w:r w:rsidRPr="00687220">
        <w:t>Introduction</w:t>
      </w:r>
    </w:p>
    <w:p w14:paraId="56CCFC72" w14:textId="57872343" w:rsidR="006A5453" w:rsidRDefault="006A5453" w:rsidP="006A5453">
      <w:pPr>
        <w:pStyle w:val="Normalnumber"/>
        <w:tabs>
          <w:tab w:val="clear" w:pos="1247"/>
          <w:tab w:val="clear" w:pos="1814"/>
          <w:tab w:val="clear" w:pos="2381"/>
          <w:tab w:val="clear" w:pos="2948"/>
          <w:tab w:val="clear" w:pos="3515"/>
        </w:tabs>
      </w:pPr>
      <w:r w:rsidRPr="00A076D9">
        <w:t xml:space="preserve">The present note has been prepared </w:t>
      </w:r>
      <w:r w:rsidR="00B84577" w:rsidRPr="00A076D9">
        <w:t xml:space="preserve">pursuant to decision XXXVII/7 </w:t>
      </w:r>
      <w:r w:rsidR="00B84577">
        <w:t>of</w:t>
      </w:r>
      <w:r w:rsidR="00B84577" w:rsidRPr="00A076D9">
        <w:t xml:space="preserve"> the Thirty</w:t>
      </w:r>
      <w:r w:rsidR="00B84577" w:rsidRPr="00A076D9">
        <w:noBreakHyphen/>
        <w:t xml:space="preserve">Seventh Meeting of the Parties to the </w:t>
      </w:r>
      <w:r w:rsidR="008F2F0F" w:rsidRPr="00A076D9">
        <w:t>Montreal Protocol on Substances that Deplete the Ozone Layer</w:t>
      </w:r>
      <w:r w:rsidR="00B84577" w:rsidRPr="00A076D9" w:rsidDel="00B84577">
        <w:t xml:space="preserve"> </w:t>
      </w:r>
      <w:r w:rsidRPr="00A076D9">
        <w:t>for consideration by the Open</w:t>
      </w:r>
      <w:r w:rsidRPr="00A076D9">
        <w:noBreakHyphen/>
        <w:t xml:space="preserve">ended Working Group of the Parties </w:t>
      </w:r>
      <w:r w:rsidR="00C53DC1">
        <w:t xml:space="preserve">to the </w:t>
      </w:r>
      <w:r w:rsidR="00A6178A" w:rsidRPr="00674890">
        <w:t>Montreal</w:t>
      </w:r>
      <w:r w:rsidR="00A6178A">
        <w:t xml:space="preserve"> </w:t>
      </w:r>
      <w:r w:rsidR="00C53DC1">
        <w:t xml:space="preserve">Protocol </w:t>
      </w:r>
      <w:r w:rsidR="00303DBC">
        <w:t xml:space="preserve">at its </w:t>
      </w:r>
      <w:r w:rsidR="00A36F83">
        <w:t>forty</w:t>
      </w:r>
      <w:r w:rsidR="00A36F83">
        <w:noBreakHyphen/>
      </w:r>
      <w:r w:rsidR="00303DBC" w:rsidRPr="00A076D9">
        <w:t>eighth meeting</w:t>
      </w:r>
      <w:r w:rsidRPr="00A076D9">
        <w:t xml:space="preserve">. </w:t>
      </w:r>
      <w:r w:rsidR="003B0075">
        <w:t>In that d</w:t>
      </w:r>
      <w:r w:rsidRPr="00A076D9">
        <w:t>ecision</w:t>
      </w:r>
      <w:r w:rsidR="003B0075">
        <w:t>,</w:t>
      </w:r>
      <w:r w:rsidRPr="00A076D9">
        <w:t xml:space="preserve"> the </w:t>
      </w:r>
      <w:r w:rsidR="009C44D3">
        <w:t xml:space="preserve">Ozone </w:t>
      </w:r>
      <w:r w:rsidRPr="00A076D9">
        <w:t xml:space="preserve">Secretariat </w:t>
      </w:r>
      <w:r w:rsidR="003B0075">
        <w:t xml:space="preserve">was requested </w:t>
      </w:r>
      <w:r w:rsidRPr="00A076D9">
        <w:t xml:space="preserve">to prepare a report on the options for making effective and efficient changes, with associated cost estimates, to the timing of, Secretariat support for and length of the Meetings of the Parties to the Protocol and the meetings of the Open-ended Working Group, the Implementation Committee under the </w:t>
      </w:r>
      <w:r w:rsidR="007113D8">
        <w:t>Non</w:t>
      </w:r>
      <w:r w:rsidR="007113D8">
        <w:noBreakHyphen/>
      </w:r>
      <w:r w:rsidRPr="00A076D9">
        <w:t xml:space="preserve">Compliance Procedure for the </w:t>
      </w:r>
      <w:r w:rsidR="007253D6">
        <w:t xml:space="preserve">Montreal </w:t>
      </w:r>
      <w:r w:rsidRPr="00A076D9">
        <w:t>Protocol and the assessment panels</w:t>
      </w:r>
      <w:r w:rsidR="00A53D7F">
        <w:t>,</w:t>
      </w:r>
      <w:r w:rsidRPr="00A076D9">
        <w:t xml:space="preserve"> and the </w:t>
      </w:r>
      <w:r w:rsidR="007921A2">
        <w:t>timing</w:t>
      </w:r>
      <w:r w:rsidR="007921A2" w:rsidRPr="00A076D9">
        <w:t xml:space="preserve"> </w:t>
      </w:r>
      <w:r w:rsidRPr="00A076D9">
        <w:t xml:space="preserve">of replenishment decisions. While decision XXXVII/7 refers </w:t>
      </w:r>
      <w:r w:rsidR="00A900D8">
        <w:t xml:space="preserve">only </w:t>
      </w:r>
      <w:r w:rsidRPr="00A076D9">
        <w:t xml:space="preserve">to operations under the Montreal Protocol, the meetings under the Vienna Convention for the Protection of the Ozone Layer </w:t>
      </w:r>
      <w:r w:rsidR="00DE0D12">
        <w:t>are</w:t>
      </w:r>
      <w:r w:rsidR="00DE0D12" w:rsidRPr="00A076D9">
        <w:t xml:space="preserve"> </w:t>
      </w:r>
      <w:r w:rsidRPr="00A076D9">
        <w:t xml:space="preserve">also </w:t>
      </w:r>
      <w:r w:rsidR="00DE0D12">
        <w:t>considered</w:t>
      </w:r>
      <w:r w:rsidRPr="00A076D9">
        <w:t xml:space="preserve"> in the present </w:t>
      </w:r>
      <w:r w:rsidR="00E92882">
        <w:t>note</w:t>
      </w:r>
      <w:r w:rsidR="00C47E0F">
        <w:t xml:space="preserve">, </w:t>
      </w:r>
      <w:r w:rsidR="0030203D">
        <w:t>since</w:t>
      </w:r>
      <w:r w:rsidR="00C47E0F">
        <w:t xml:space="preserve"> the two treaties hold</w:t>
      </w:r>
      <w:r w:rsidRPr="00A076D9">
        <w:t xml:space="preserve"> joint meetings</w:t>
      </w:r>
      <w:r w:rsidRPr="00D96CE5">
        <w:t>. Accordingly</w:t>
      </w:r>
      <w:r w:rsidRPr="00A076D9">
        <w:t xml:space="preserve">, the note </w:t>
      </w:r>
      <w:r w:rsidR="001C08D3" w:rsidRPr="00A076D9">
        <w:t>pr</w:t>
      </w:r>
      <w:r w:rsidR="001C08D3">
        <w:t>esent</w:t>
      </w:r>
      <w:r w:rsidR="001C08D3" w:rsidRPr="00A076D9">
        <w:t xml:space="preserve">s </w:t>
      </w:r>
      <w:r w:rsidRPr="00A076D9">
        <w:t xml:space="preserve">options for enhancing </w:t>
      </w:r>
      <w:r w:rsidR="00DE0D12">
        <w:t xml:space="preserve">the </w:t>
      </w:r>
      <w:r w:rsidRPr="00A076D9">
        <w:t xml:space="preserve">efficiency of the operations of </w:t>
      </w:r>
      <w:r w:rsidR="00DE0D12" w:rsidRPr="00C20A9E">
        <w:t xml:space="preserve">both </w:t>
      </w:r>
      <w:r w:rsidRPr="00C20A9E">
        <w:t>the</w:t>
      </w:r>
      <w:r w:rsidR="00DE0D12" w:rsidRPr="00C20A9E">
        <w:t xml:space="preserve"> </w:t>
      </w:r>
      <w:r w:rsidRPr="00C20A9E">
        <w:t>Montreal Protocol</w:t>
      </w:r>
      <w:r w:rsidRPr="00A076D9">
        <w:t xml:space="preserve"> </w:t>
      </w:r>
      <w:r w:rsidR="00DE0D12">
        <w:t>and</w:t>
      </w:r>
      <w:r w:rsidRPr="00A076D9">
        <w:t xml:space="preserve"> the Vienna Convention</w:t>
      </w:r>
      <w:r w:rsidR="007921A2">
        <w:t>,</w:t>
      </w:r>
      <w:r w:rsidRPr="00A076D9">
        <w:t xml:space="preserve"> with associated cost estimates.</w:t>
      </w:r>
    </w:p>
    <w:p w14:paraId="10FD9076" w14:textId="78BFFA7B" w:rsidR="006A5453" w:rsidRPr="005B56C8" w:rsidRDefault="006A5453" w:rsidP="006A5453">
      <w:pPr>
        <w:pStyle w:val="Normalnumber"/>
        <w:tabs>
          <w:tab w:val="clear" w:pos="1247"/>
          <w:tab w:val="clear" w:pos="1814"/>
          <w:tab w:val="clear" w:pos="2381"/>
          <w:tab w:val="clear" w:pos="2948"/>
          <w:tab w:val="clear" w:pos="3515"/>
        </w:tabs>
      </w:pPr>
      <w:r w:rsidRPr="00C90BD0">
        <w:t xml:space="preserve">The Vienna Convention and its Montreal Protocol, referred to as </w:t>
      </w:r>
      <w:r w:rsidRPr="004B5845">
        <w:t xml:space="preserve">the </w:t>
      </w:r>
      <w:r w:rsidR="00EC06DE" w:rsidRPr="004B5845">
        <w:t>“</w:t>
      </w:r>
      <w:r w:rsidRPr="004B5845">
        <w:t>ozone treaties</w:t>
      </w:r>
      <w:r w:rsidR="00EC06DE" w:rsidRPr="004B5845">
        <w:t>”</w:t>
      </w:r>
      <w:r w:rsidRPr="004B5845">
        <w:t xml:space="preserve">, </w:t>
      </w:r>
      <w:r w:rsidR="00EC06DE" w:rsidRPr="004B5845">
        <w:t>are</w:t>
      </w:r>
      <w:r w:rsidRPr="00C90BD0">
        <w:t xml:space="preserve"> widely recognized as successful multilateral environmental agreements and have operated effectively since their</w:t>
      </w:r>
      <w:r w:rsidRPr="00A076D9">
        <w:t xml:space="preserve"> entry into force </w:t>
      </w:r>
      <w:r w:rsidR="009E433F">
        <w:t>o</w:t>
      </w:r>
      <w:r w:rsidRPr="00A076D9">
        <w:t xml:space="preserve">n </w:t>
      </w:r>
      <w:r w:rsidR="00CB6D57">
        <w:t>22 September</w:t>
      </w:r>
      <w:r w:rsidRPr="00A076D9">
        <w:t xml:space="preserve"> 1988 and </w:t>
      </w:r>
      <w:r w:rsidR="00CB6D57">
        <w:t xml:space="preserve">1 January </w:t>
      </w:r>
      <w:r w:rsidRPr="00A076D9">
        <w:t xml:space="preserve">1989, respectively. Since the first meeting of the Conference of the Parties to the Vienna Convention and the First Meeting of the Parties to the Montreal Protocol, </w:t>
      </w:r>
      <w:r w:rsidRPr="00EF4739">
        <w:t xml:space="preserve">held back to back in April 1989, the Montreal Protocol has </w:t>
      </w:r>
      <w:r w:rsidRPr="00EC2984">
        <w:t>operated</w:t>
      </w:r>
      <w:r w:rsidRPr="00EF4739">
        <w:t xml:space="preserve"> with annual Meetings of the Parties, while, </w:t>
      </w:r>
      <w:r w:rsidR="00B11A9B" w:rsidRPr="00EF4739">
        <w:t xml:space="preserve">pursuant to its </w:t>
      </w:r>
      <w:r w:rsidR="00B11A9B" w:rsidRPr="003750C6">
        <w:t>d</w:t>
      </w:r>
      <w:r w:rsidR="00B11A9B" w:rsidRPr="00EF4739">
        <w:t xml:space="preserve">ecision II/8, </w:t>
      </w:r>
      <w:r w:rsidR="00823D2C">
        <w:t xml:space="preserve">the </w:t>
      </w:r>
      <w:r w:rsidR="00076A3F">
        <w:t xml:space="preserve">meetings of the </w:t>
      </w:r>
      <w:r w:rsidR="00B11A9B" w:rsidRPr="00EF4739">
        <w:t>Conference of the Parties to the Vienna Convention ha</w:t>
      </w:r>
      <w:r w:rsidR="009C65EB">
        <w:t>ve</w:t>
      </w:r>
      <w:r w:rsidR="00B11A9B" w:rsidRPr="00EF4739">
        <w:t xml:space="preserve"> been held every three years since its third meeting</w:t>
      </w:r>
      <w:r w:rsidR="006F5503" w:rsidRPr="003750C6">
        <w:t>,</w:t>
      </w:r>
      <w:r w:rsidR="00B11A9B" w:rsidRPr="00EF4739">
        <w:t xml:space="preserve"> in 1993.</w:t>
      </w:r>
      <w:r w:rsidRPr="00EF4739">
        <w:t xml:space="preserve"> The cycles of meetings and activities of the subsidiary bodies of the two treaties</w:t>
      </w:r>
      <w:r w:rsidR="00C619AA" w:rsidRPr="00EF4739">
        <w:t>,</w:t>
      </w:r>
      <w:r w:rsidRPr="00EF4739">
        <w:t xml:space="preserve"> including</w:t>
      </w:r>
      <w:r w:rsidR="00297C0A">
        <w:t>, for the Montreal Protocol,</w:t>
      </w:r>
      <w:r w:rsidRPr="00EF4739">
        <w:t xml:space="preserve"> the Open</w:t>
      </w:r>
      <w:r w:rsidRPr="00EF4739">
        <w:noBreakHyphen/>
        <w:t>ended</w:t>
      </w:r>
      <w:r w:rsidRPr="00A076D9">
        <w:t xml:space="preserve"> Working Group, the Implementation Committee, the Executive Committee of the Multilateral Fund for the Implementation of the Montreal </w:t>
      </w:r>
      <w:r w:rsidRPr="00E96580">
        <w:t>Protocol</w:t>
      </w:r>
      <w:r w:rsidRPr="00A076D9">
        <w:t xml:space="preserve"> </w:t>
      </w:r>
      <w:r w:rsidR="004A5CA7">
        <w:t xml:space="preserve">and </w:t>
      </w:r>
      <w:r w:rsidRPr="00A076D9">
        <w:t xml:space="preserve">the assessment panels, </w:t>
      </w:r>
      <w:r w:rsidR="00297C0A">
        <w:t>and</w:t>
      </w:r>
      <w:r w:rsidR="004A5CA7">
        <w:t>,</w:t>
      </w:r>
      <w:r w:rsidR="00297C0A">
        <w:t xml:space="preserve"> for the Vienna Convention, </w:t>
      </w:r>
      <w:r w:rsidRPr="00A076D9">
        <w:t>the Ozone Research Managers</w:t>
      </w:r>
      <w:r w:rsidR="008E5045">
        <w:t xml:space="preserve"> </w:t>
      </w:r>
      <w:r w:rsidRPr="00A076D9">
        <w:t xml:space="preserve">and the </w:t>
      </w:r>
      <w:r w:rsidR="006562AE">
        <w:t>b</w:t>
      </w:r>
      <w:r w:rsidRPr="00A076D9">
        <w:t>ureaux of the Conference of the Parties and the Meeting of the Parties, have been aligned with the cycles of the</w:t>
      </w:r>
      <w:r w:rsidR="00814A2D">
        <w:t>ir</w:t>
      </w:r>
      <w:r w:rsidRPr="00A076D9">
        <w:t xml:space="preserve"> respective decision</w:t>
      </w:r>
      <w:r w:rsidRPr="00A076D9">
        <w:noBreakHyphen/>
        <w:t xml:space="preserve">making bodies. </w:t>
      </w:r>
      <w:r w:rsidRPr="00823D2C">
        <w:t>At present, the Montreal Protocol budget is approved on an annual basis, while the Vienna Convention has operated with</w:t>
      </w:r>
      <w:r w:rsidR="00476F57" w:rsidRPr="00823D2C">
        <w:t xml:space="preserve"> </w:t>
      </w:r>
      <w:r w:rsidRPr="00823D2C">
        <w:t>trienni</w:t>
      </w:r>
      <w:r w:rsidR="00B1267C" w:rsidRPr="00823D2C">
        <w:t>al</w:t>
      </w:r>
      <w:r w:rsidRPr="00823D2C">
        <w:t xml:space="preserve"> budget</w:t>
      </w:r>
      <w:r w:rsidR="00B1267C" w:rsidRPr="00823D2C">
        <w:t>s</w:t>
      </w:r>
      <w:r w:rsidRPr="00823D2C">
        <w:t>.</w:t>
      </w:r>
    </w:p>
    <w:p w14:paraId="6A9BB9AF" w14:textId="381BD0F6" w:rsidR="006A5453" w:rsidRPr="00104A21" w:rsidRDefault="006A5453" w:rsidP="006A5453">
      <w:pPr>
        <w:pStyle w:val="Normalnumber"/>
        <w:tabs>
          <w:tab w:val="clear" w:pos="1247"/>
          <w:tab w:val="clear" w:pos="1814"/>
          <w:tab w:val="clear" w:pos="2381"/>
          <w:tab w:val="clear" w:pos="2948"/>
          <w:tab w:val="clear" w:pos="3515"/>
        </w:tabs>
        <w:rPr>
          <w:rFonts w:eastAsiaTheme="minorEastAsia"/>
        </w:rPr>
      </w:pPr>
      <w:r w:rsidRPr="00965993">
        <w:rPr>
          <w:rFonts w:eastAsiaTheme="minorEastAsia"/>
          <w:bCs/>
          <w:lang w:val="en-US"/>
        </w:rPr>
        <w:lastRenderedPageBreak/>
        <w:t>Against this background</w:t>
      </w:r>
      <w:r w:rsidRPr="00EF36D2">
        <w:rPr>
          <w:rFonts w:eastAsiaTheme="minorEastAsia"/>
          <w:bCs/>
          <w:lang w:val="en-US"/>
        </w:rPr>
        <w:t xml:space="preserve">, the note examines possible changes to the </w:t>
      </w:r>
      <w:r w:rsidRPr="00EF36D2">
        <w:rPr>
          <w:rFonts w:eastAsiaTheme="minorEastAsia"/>
        </w:rPr>
        <w:t>modalities of meetings, encompassing their timing, length, format and frequency</w:t>
      </w:r>
      <w:r w:rsidR="004E58CA" w:rsidRPr="00EF36D2">
        <w:rPr>
          <w:rFonts w:eastAsiaTheme="minorEastAsia"/>
        </w:rPr>
        <w:t>,</w:t>
      </w:r>
      <w:r w:rsidRPr="00EF36D2">
        <w:rPr>
          <w:rFonts w:eastAsiaTheme="minorEastAsia"/>
        </w:rPr>
        <w:t xml:space="preserve"> </w:t>
      </w:r>
      <w:r w:rsidR="00C93827" w:rsidRPr="00EF36D2">
        <w:rPr>
          <w:rFonts w:eastAsiaTheme="minorEastAsia"/>
          <w:bCs/>
          <w:lang w:val="en-US"/>
        </w:rPr>
        <w:t xml:space="preserve">the </w:t>
      </w:r>
      <w:r w:rsidRPr="00EF36D2">
        <w:rPr>
          <w:rFonts w:eastAsiaTheme="minorEastAsia"/>
          <w:bCs/>
          <w:lang w:val="en-US"/>
        </w:rPr>
        <w:t xml:space="preserve">associated work cycles </w:t>
      </w:r>
      <w:r w:rsidR="009B53D8">
        <w:rPr>
          <w:rFonts w:eastAsiaTheme="minorEastAsia"/>
          <w:bCs/>
          <w:lang w:val="en-US"/>
        </w:rPr>
        <w:t>for</w:t>
      </w:r>
      <w:r w:rsidR="009B53D8" w:rsidRPr="00EF36D2">
        <w:rPr>
          <w:rFonts w:eastAsiaTheme="minorEastAsia"/>
          <w:bCs/>
          <w:lang w:val="en-US"/>
        </w:rPr>
        <w:t xml:space="preserve"> </w:t>
      </w:r>
      <w:r w:rsidRPr="00EF36D2">
        <w:rPr>
          <w:rFonts w:eastAsiaTheme="minorEastAsia"/>
          <w:bCs/>
          <w:lang w:val="en-US"/>
        </w:rPr>
        <w:t>the replenishment of the Multilateral Fund and</w:t>
      </w:r>
      <w:r w:rsidRPr="00EF36D2" w:rsidDel="0013046B">
        <w:rPr>
          <w:rFonts w:eastAsiaTheme="minorEastAsia"/>
          <w:bCs/>
          <w:lang w:val="en-US"/>
        </w:rPr>
        <w:t xml:space="preserve"> </w:t>
      </w:r>
      <w:r w:rsidR="004E58CA" w:rsidRPr="00EF36D2">
        <w:rPr>
          <w:rFonts w:eastAsiaTheme="minorEastAsia"/>
          <w:bCs/>
          <w:lang w:val="en-US"/>
        </w:rPr>
        <w:t xml:space="preserve">the </w:t>
      </w:r>
      <w:r w:rsidRPr="00EF36D2">
        <w:rPr>
          <w:rFonts w:eastAsiaTheme="minorEastAsia"/>
          <w:bCs/>
          <w:lang w:val="en-US"/>
        </w:rPr>
        <w:t xml:space="preserve">assessments, </w:t>
      </w:r>
      <w:r w:rsidR="00ED3183" w:rsidRPr="00EF36D2">
        <w:rPr>
          <w:rFonts w:eastAsiaTheme="minorEastAsia"/>
          <w:bCs/>
          <w:lang w:val="en-US"/>
        </w:rPr>
        <w:t>and</w:t>
      </w:r>
      <w:r w:rsidRPr="00EF36D2">
        <w:rPr>
          <w:rFonts w:eastAsiaTheme="minorEastAsia"/>
          <w:bCs/>
          <w:lang w:val="en-US"/>
        </w:rPr>
        <w:t xml:space="preserve"> budgets for the different scenarios. </w:t>
      </w:r>
      <w:r w:rsidR="00BD1148">
        <w:rPr>
          <w:rFonts w:eastAsiaTheme="minorEastAsia"/>
          <w:bCs/>
          <w:lang w:val="en-US"/>
        </w:rPr>
        <w:t>The</w:t>
      </w:r>
      <w:r w:rsidRPr="00EF36D2">
        <w:rPr>
          <w:rFonts w:eastAsiaTheme="minorEastAsia"/>
          <w:bCs/>
          <w:lang w:val="en-US"/>
        </w:rPr>
        <w:t xml:space="preserve"> review </w:t>
      </w:r>
      <w:r w:rsidRPr="00EF36D2">
        <w:t>of</w:t>
      </w:r>
      <w:r w:rsidRPr="00EF36D2">
        <w:rPr>
          <w:rFonts w:eastAsiaTheme="minorEastAsia"/>
          <w:bCs/>
          <w:lang w:val="en-US"/>
        </w:rPr>
        <w:t xml:space="preserve"> the operations </w:t>
      </w:r>
      <w:r w:rsidR="00E82E0D">
        <w:rPr>
          <w:rFonts w:eastAsiaTheme="minorEastAsia"/>
          <w:bCs/>
          <w:lang w:val="en-US"/>
        </w:rPr>
        <w:t xml:space="preserve">of the ozone treaties </w:t>
      </w:r>
      <w:r w:rsidRPr="00EF36D2">
        <w:rPr>
          <w:rFonts w:eastAsiaTheme="minorEastAsia"/>
          <w:bCs/>
          <w:lang w:val="en-US"/>
        </w:rPr>
        <w:t>is not intended</w:t>
      </w:r>
      <w:r w:rsidRPr="00965993">
        <w:rPr>
          <w:rFonts w:eastAsiaTheme="minorEastAsia"/>
          <w:bCs/>
          <w:lang w:val="en-US"/>
        </w:rPr>
        <w:t xml:space="preserve"> to </w:t>
      </w:r>
      <w:r w:rsidR="00974BD4" w:rsidRPr="003C13F8">
        <w:rPr>
          <w:rFonts w:eastAsiaTheme="minorEastAsia"/>
          <w:bCs/>
          <w:lang w:val="en-US"/>
        </w:rPr>
        <w:t xml:space="preserve">bring about </w:t>
      </w:r>
      <w:r w:rsidR="003C13F8" w:rsidRPr="00093AAE">
        <w:rPr>
          <w:rFonts w:eastAsiaTheme="minorEastAsia"/>
          <w:bCs/>
          <w:lang w:val="en-US"/>
        </w:rPr>
        <w:t>a</w:t>
      </w:r>
      <w:r w:rsidR="00974BD4" w:rsidRPr="003C13F8">
        <w:rPr>
          <w:rFonts w:eastAsiaTheme="minorEastAsia"/>
          <w:bCs/>
          <w:lang w:val="en-US"/>
        </w:rPr>
        <w:t xml:space="preserve"> </w:t>
      </w:r>
      <w:r w:rsidRPr="003C13F8">
        <w:rPr>
          <w:rFonts w:eastAsiaTheme="minorEastAsia"/>
          <w:bCs/>
          <w:lang w:val="en-US"/>
        </w:rPr>
        <w:t>s</w:t>
      </w:r>
      <w:r w:rsidRPr="009B53D8">
        <w:rPr>
          <w:rFonts w:eastAsiaTheme="minorEastAsia"/>
          <w:bCs/>
          <w:lang w:val="en-US"/>
        </w:rPr>
        <w:t>cal</w:t>
      </w:r>
      <w:r w:rsidR="00974BD4" w:rsidRPr="009B53D8">
        <w:rPr>
          <w:rFonts w:eastAsiaTheme="minorEastAsia"/>
          <w:bCs/>
          <w:lang w:val="en-US"/>
        </w:rPr>
        <w:t>ing</w:t>
      </w:r>
      <w:r w:rsidRPr="009B53D8">
        <w:rPr>
          <w:rFonts w:eastAsiaTheme="minorEastAsia"/>
          <w:bCs/>
          <w:lang w:val="en-US"/>
        </w:rPr>
        <w:t xml:space="preserve"> down</w:t>
      </w:r>
      <w:r w:rsidRPr="00965993">
        <w:rPr>
          <w:rFonts w:eastAsiaTheme="minorEastAsia"/>
          <w:bCs/>
          <w:lang w:val="en-US"/>
        </w:rPr>
        <w:t xml:space="preserve"> </w:t>
      </w:r>
      <w:r w:rsidR="00974BD4">
        <w:rPr>
          <w:rFonts w:eastAsiaTheme="minorEastAsia"/>
          <w:bCs/>
          <w:lang w:val="en-US"/>
        </w:rPr>
        <w:t xml:space="preserve">of </w:t>
      </w:r>
      <w:r w:rsidRPr="00965993">
        <w:rPr>
          <w:rFonts w:eastAsiaTheme="minorEastAsia"/>
          <w:bCs/>
          <w:lang w:val="en-US"/>
        </w:rPr>
        <w:t>the</w:t>
      </w:r>
      <w:r w:rsidR="00E82E0D">
        <w:rPr>
          <w:rFonts w:eastAsiaTheme="minorEastAsia"/>
          <w:bCs/>
          <w:lang w:val="en-US"/>
        </w:rPr>
        <w:t>ir</w:t>
      </w:r>
      <w:r w:rsidRPr="00965993">
        <w:rPr>
          <w:rFonts w:eastAsiaTheme="minorEastAsia"/>
          <w:bCs/>
          <w:lang w:val="en-US"/>
        </w:rPr>
        <w:t xml:space="preserve"> scope, ambition and effectiveness. Rather</w:t>
      </w:r>
      <w:r>
        <w:rPr>
          <w:rFonts w:eastAsiaTheme="minorEastAsia"/>
          <w:bCs/>
          <w:lang w:val="en-US"/>
        </w:rPr>
        <w:t>,</w:t>
      </w:r>
      <w:r w:rsidRPr="00965993">
        <w:rPr>
          <w:rFonts w:eastAsiaTheme="minorEastAsia"/>
          <w:bCs/>
          <w:lang w:val="en-US"/>
        </w:rPr>
        <w:t xml:space="preserve"> the purpose is to explore whether adjustments to cycles of meetings and associated work could enhance efficiency while maintaining or strengthening the effectiveness and overall impact of the treaties. In accordance with decision XXXVII/7, the present note is </w:t>
      </w:r>
      <w:r w:rsidR="009A2997" w:rsidRPr="00093AAE">
        <w:rPr>
          <w:rFonts w:eastAsiaTheme="minorEastAsia"/>
          <w:bCs/>
          <w:lang w:val="en-US"/>
        </w:rPr>
        <w:t xml:space="preserve">intended </w:t>
      </w:r>
      <w:r w:rsidRPr="00B24C91">
        <w:rPr>
          <w:rFonts w:eastAsiaTheme="minorEastAsia"/>
          <w:bCs/>
          <w:lang w:val="en-US"/>
        </w:rPr>
        <w:t>to</w:t>
      </w:r>
      <w:r w:rsidRPr="00965993">
        <w:rPr>
          <w:rFonts w:eastAsiaTheme="minorEastAsia"/>
          <w:bCs/>
          <w:lang w:val="en-US"/>
        </w:rPr>
        <w:t xml:space="preserve"> be non-prejudicial with respect to the parties’ consideration of the options presented</w:t>
      </w:r>
      <w:r w:rsidR="009B53D8">
        <w:rPr>
          <w:rFonts w:eastAsiaTheme="minorEastAsia"/>
          <w:bCs/>
          <w:lang w:val="en-US"/>
        </w:rPr>
        <w:t>,</w:t>
      </w:r>
      <w:r w:rsidRPr="00965993">
        <w:rPr>
          <w:rFonts w:eastAsiaTheme="minorEastAsia"/>
          <w:bCs/>
          <w:lang w:val="en-US"/>
        </w:rPr>
        <w:t xml:space="preserve"> and it includes </w:t>
      </w:r>
      <w:r>
        <w:rPr>
          <w:rFonts w:eastAsiaTheme="minorEastAsia"/>
          <w:bCs/>
          <w:lang w:val="en-US"/>
        </w:rPr>
        <w:t xml:space="preserve">information on </w:t>
      </w:r>
      <w:r w:rsidRPr="009B53D8">
        <w:rPr>
          <w:rFonts w:eastAsiaTheme="minorEastAsia"/>
          <w:bCs/>
          <w:lang w:val="en-US"/>
        </w:rPr>
        <w:t>b</w:t>
      </w:r>
      <w:r w:rsidRPr="00965993">
        <w:rPr>
          <w:rFonts w:eastAsiaTheme="minorEastAsia"/>
          <w:bCs/>
          <w:lang w:val="en-US"/>
        </w:rPr>
        <w:t>oth the potential benefits and drawbacks</w:t>
      </w:r>
      <w:r w:rsidR="00352842">
        <w:rPr>
          <w:rFonts w:eastAsiaTheme="minorEastAsia"/>
          <w:bCs/>
          <w:lang w:val="en-US"/>
        </w:rPr>
        <w:t xml:space="preserve"> of those options</w:t>
      </w:r>
      <w:r w:rsidRPr="00965993">
        <w:rPr>
          <w:rFonts w:eastAsiaTheme="minorEastAsia"/>
          <w:bCs/>
          <w:lang w:val="en-US"/>
        </w:rPr>
        <w:t xml:space="preserve">. </w:t>
      </w:r>
    </w:p>
    <w:p w14:paraId="732F5EF7" w14:textId="754112D3" w:rsidR="006A5453" w:rsidRPr="00827B07" w:rsidRDefault="000B640B" w:rsidP="006A5453">
      <w:pPr>
        <w:pStyle w:val="Normalnumber"/>
        <w:tabs>
          <w:tab w:val="clear" w:pos="1247"/>
          <w:tab w:val="clear" w:pos="1814"/>
          <w:tab w:val="clear" w:pos="2381"/>
          <w:tab w:val="clear" w:pos="2948"/>
          <w:tab w:val="clear" w:pos="3515"/>
        </w:tabs>
        <w:rPr>
          <w:rFonts w:eastAsiaTheme="minorEastAsia"/>
          <w:bCs/>
          <w:lang w:val="en-US"/>
        </w:rPr>
      </w:pPr>
      <w:r>
        <w:rPr>
          <w:rFonts w:eastAsiaTheme="minorEastAsia"/>
          <w:bCs/>
          <w:lang w:val="en-US"/>
        </w:rPr>
        <w:t>Under t</w:t>
      </w:r>
      <w:r w:rsidRPr="00827B07">
        <w:rPr>
          <w:rFonts w:eastAsiaTheme="minorEastAsia"/>
          <w:bCs/>
          <w:lang w:val="en-US"/>
        </w:rPr>
        <w:t xml:space="preserve">he </w:t>
      </w:r>
      <w:r w:rsidR="006A5453">
        <w:rPr>
          <w:rFonts w:eastAsiaTheme="minorEastAsia"/>
          <w:bCs/>
          <w:lang w:val="en-US"/>
        </w:rPr>
        <w:t xml:space="preserve">scenarios and </w:t>
      </w:r>
      <w:r w:rsidR="006A5453" w:rsidRPr="00827B07">
        <w:rPr>
          <w:rFonts w:eastAsiaTheme="minorEastAsia"/>
          <w:bCs/>
          <w:lang w:val="en-US"/>
        </w:rPr>
        <w:t xml:space="preserve">options outlined in the present </w:t>
      </w:r>
      <w:r w:rsidR="006A5453">
        <w:rPr>
          <w:rFonts w:eastAsiaTheme="minorEastAsia"/>
          <w:bCs/>
          <w:lang w:val="en-US"/>
        </w:rPr>
        <w:t>note</w:t>
      </w:r>
      <w:r>
        <w:rPr>
          <w:rFonts w:eastAsiaTheme="minorEastAsia"/>
          <w:bCs/>
          <w:lang w:val="en-US"/>
        </w:rPr>
        <w:t>,</w:t>
      </w:r>
      <w:r w:rsidR="00E105DF">
        <w:rPr>
          <w:rFonts w:eastAsiaTheme="minorEastAsia"/>
          <w:bCs/>
          <w:lang w:val="en-US"/>
        </w:rPr>
        <w:t xml:space="preserve"> </w:t>
      </w:r>
      <w:r w:rsidR="006A5453" w:rsidRPr="00827B07" w:rsidDel="0050717A">
        <w:rPr>
          <w:rFonts w:eastAsiaTheme="minorEastAsia"/>
          <w:bCs/>
          <w:lang w:val="en-US"/>
        </w:rPr>
        <w:t xml:space="preserve">changes to </w:t>
      </w:r>
      <w:r w:rsidR="006A5453" w:rsidRPr="00827B07">
        <w:rPr>
          <w:rFonts w:eastAsiaTheme="minorEastAsia"/>
          <w:bCs/>
          <w:lang w:val="en-US"/>
        </w:rPr>
        <w:t xml:space="preserve">the Secretariat’s </w:t>
      </w:r>
      <w:r w:rsidR="006A5453" w:rsidRPr="007B5D0F">
        <w:t>capacity</w:t>
      </w:r>
      <w:r w:rsidR="006A5453" w:rsidRPr="00827B07">
        <w:rPr>
          <w:rFonts w:eastAsiaTheme="minorEastAsia"/>
          <w:bCs/>
          <w:lang w:val="en-US"/>
        </w:rPr>
        <w:t xml:space="preserve"> to support the implementation of the </w:t>
      </w:r>
      <w:r w:rsidR="006A5453">
        <w:rPr>
          <w:rFonts w:eastAsiaTheme="minorEastAsia"/>
          <w:bCs/>
          <w:lang w:val="en-US"/>
        </w:rPr>
        <w:t>ozone treaties</w:t>
      </w:r>
      <w:r w:rsidR="00E105DF">
        <w:rPr>
          <w:rFonts w:eastAsiaTheme="minorEastAsia"/>
          <w:bCs/>
          <w:lang w:val="en-US"/>
        </w:rPr>
        <w:t xml:space="preserve"> </w:t>
      </w:r>
      <w:r w:rsidR="00202BA5">
        <w:rPr>
          <w:rFonts w:eastAsiaTheme="minorEastAsia"/>
          <w:bCs/>
          <w:lang w:val="en-US"/>
        </w:rPr>
        <w:t>ha</w:t>
      </w:r>
      <w:r w:rsidR="00AE2FEF">
        <w:rPr>
          <w:rFonts w:eastAsiaTheme="minorEastAsia"/>
          <w:bCs/>
          <w:lang w:val="en-US"/>
        </w:rPr>
        <w:t>ve</w:t>
      </w:r>
      <w:r w:rsidR="00202BA5">
        <w:rPr>
          <w:rFonts w:eastAsiaTheme="minorEastAsia"/>
          <w:bCs/>
          <w:lang w:val="en-US"/>
        </w:rPr>
        <w:t xml:space="preserve"> not been considered</w:t>
      </w:r>
      <w:r w:rsidR="006A5453" w:rsidRPr="00827B07">
        <w:rPr>
          <w:rFonts w:eastAsiaTheme="minorEastAsia"/>
          <w:bCs/>
          <w:lang w:val="en-US"/>
        </w:rPr>
        <w:t>.</w:t>
      </w:r>
      <w:r w:rsidR="00435546">
        <w:rPr>
          <w:rFonts w:eastAsiaTheme="minorEastAsia"/>
          <w:bCs/>
          <w:lang w:val="en-US"/>
        </w:rPr>
        <w:t xml:space="preserve"> </w:t>
      </w:r>
    </w:p>
    <w:p w14:paraId="7B5B1540" w14:textId="282065C7" w:rsidR="006A5453" w:rsidRPr="00D746A9" w:rsidRDefault="006A5453" w:rsidP="006A5453">
      <w:pPr>
        <w:pStyle w:val="Normalnumber"/>
        <w:tabs>
          <w:tab w:val="clear" w:pos="1247"/>
          <w:tab w:val="clear" w:pos="1814"/>
          <w:tab w:val="clear" w:pos="2381"/>
          <w:tab w:val="clear" w:pos="2948"/>
          <w:tab w:val="clear" w:pos="3515"/>
        </w:tabs>
        <w:rPr>
          <w:rFonts w:eastAsiaTheme="minorEastAsia"/>
          <w:color w:val="000000" w:themeColor="text1"/>
        </w:rPr>
      </w:pPr>
      <w:r w:rsidRPr="00D746A9">
        <w:rPr>
          <w:rFonts w:eastAsiaTheme="minorEastAsia"/>
          <w:bCs/>
          <w:lang w:val="en-US"/>
        </w:rPr>
        <w:t xml:space="preserve">Section II of the note presents </w:t>
      </w:r>
      <w:r w:rsidR="00C91B26">
        <w:rPr>
          <w:rFonts w:eastAsiaTheme="minorEastAsia"/>
          <w:bCs/>
          <w:lang w:val="en-US"/>
        </w:rPr>
        <w:t>three</w:t>
      </w:r>
      <w:r w:rsidRPr="00D746A9">
        <w:rPr>
          <w:rFonts w:eastAsiaTheme="minorEastAsia"/>
          <w:bCs/>
          <w:lang w:val="en-US"/>
        </w:rPr>
        <w:t xml:space="preserve"> </w:t>
      </w:r>
      <w:r w:rsidR="00574E44">
        <w:rPr>
          <w:rFonts w:eastAsiaTheme="minorEastAsia"/>
          <w:bCs/>
          <w:lang w:val="en-US"/>
        </w:rPr>
        <w:t>basic</w:t>
      </w:r>
      <w:r w:rsidRPr="00D746A9">
        <w:rPr>
          <w:rFonts w:eastAsiaTheme="minorEastAsia"/>
          <w:bCs/>
          <w:lang w:val="en-US"/>
        </w:rPr>
        <w:t xml:space="preserve"> scenarios for the modalities of meetings and related activities from 2027 to 2031. Section III summarizes the corresponding budgetary and resource implications</w:t>
      </w:r>
      <w:r w:rsidR="008532B0">
        <w:rPr>
          <w:rFonts w:eastAsiaTheme="minorEastAsia"/>
          <w:bCs/>
          <w:lang w:val="en-US"/>
        </w:rPr>
        <w:t>.</w:t>
      </w:r>
      <w:r w:rsidRPr="00D746A9">
        <w:rPr>
          <w:rFonts w:eastAsiaTheme="minorEastAsia"/>
          <w:bCs/>
          <w:lang w:val="en-US"/>
        </w:rPr>
        <w:t xml:space="preserve"> Section IV </w:t>
      </w:r>
      <w:r w:rsidR="005577E9">
        <w:rPr>
          <w:rFonts w:eastAsiaTheme="minorEastAsia"/>
          <w:bCs/>
          <w:lang w:val="en-US"/>
        </w:rPr>
        <w:t>provides</w:t>
      </w:r>
      <w:r w:rsidRPr="00D746A9">
        <w:rPr>
          <w:rFonts w:eastAsiaTheme="minorEastAsia"/>
          <w:bCs/>
          <w:lang w:val="en-US"/>
        </w:rPr>
        <w:t xml:space="preserve"> cost elements that </w:t>
      </w:r>
      <w:r w:rsidR="0094236C">
        <w:rPr>
          <w:rFonts w:eastAsiaTheme="minorEastAsia"/>
          <w:bCs/>
          <w:lang w:val="en-US"/>
        </w:rPr>
        <w:t>p</w:t>
      </w:r>
      <w:r w:rsidRPr="00D746A9">
        <w:rPr>
          <w:rFonts w:eastAsiaTheme="minorEastAsia"/>
          <w:bCs/>
          <w:lang w:val="en-US"/>
        </w:rPr>
        <w:t xml:space="preserve">arties may use </w:t>
      </w:r>
      <w:r w:rsidR="00352842">
        <w:rPr>
          <w:rFonts w:eastAsiaTheme="minorEastAsia"/>
          <w:bCs/>
          <w:lang w:val="en-US"/>
        </w:rPr>
        <w:t xml:space="preserve">to </w:t>
      </w:r>
      <w:r w:rsidR="57C71A1F" w:rsidRPr="2DAE31EE">
        <w:rPr>
          <w:rFonts w:eastAsiaTheme="minorEastAsia"/>
          <w:lang w:val="en-US"/>
        </w:rPr>
        <w:t>consider</w:t>
      </w:r>
      <w:r w:rsidR="57C71A1F" w:rsidRPr="75106008">
        <w:rPr>
          <w:rFonts w:eastAsiaTheme="minorEastAsia"/>
          <w:lang w:val="en-US"/>
        </w:rPr>
        <w:t xml:space="preserve"> </w:t>
      </w:r>
      <w:r w:rsidRPr="75106008">
        <w:rPr>
          <w:rFonts w:eastAsiaTheme="minorEastAsia"/>
          <w:lang w:val="en-US"/>
        </w:rPr>
        <w:t>permutations</w:t>
      </w:r>
      <w:r w:rsidRPr="00D746A9">
        <w:rPr>
          <w:rFonts w:eastAsiaTheme="minorEastAsia"/>
          <w:bCs/>
          <w:lang w:val="en-US"/>
        </w:rPr>
        <w:t xml:space="preserve"> of </w:t>
      </w:r>
      <w:r w:rsidR="0063678A">
        <w:rPr>
          <w:rFonts w:eastAsiaTheme="minorEastAsia"/>
          <w:bCs/>
          <w:lang w:val="en-US"/>
        </w:rPr>
        <w:t xml:space="preserve">the </w:t>
      </w:r>
      <w:r w:rsidRPr="00D746A9">
        <w:rPr>
          <w:rFonts w:eastAsiaTheme="minorEastAsia"/>
          <w:bCs/>
          <w:lang w:val="en-US"/>
        </w:rPr>
        <w:t xml:space="preserve">meeting modalities </w:t>
      </w:r>
      <w:proofErr w:type="gramStart"/>
      <w:r w:rsidR="009B53D8" w:rsidRPr="005D5905">
        <w:rPr>
          <w:rFonts w:eastAsiaTheme="minorEastAsia"/>
          <w:bCs/>
          <w:lang w:val="en-US"/>
        </w:rPr>
        <w:t xml:space="preserve">in </w:t>
      </w:r>
      <w:r w:rsidR="00380B0E" w:rsidRPr="005D5905">
        <w:rPr>
          <w:rFonts w:eastAsiaTheme="minorEastAsia"/>
          <w:bCs/>
          <w:lang w:val="en-US"/>
        </w:rPr>
        <w:t>order to</w:t>
      </w:r>
      <w:proofErr w:type="gramEnd"/>
      <w:r w:rsidR="00380B0E" w:rsidRPr="005D5905">
        <w:rPr>
          <w:rFonts w:eastAsiaTheme="minorEastAsia"/>
          <w:bCs/>
          <w:lang w:val="en-US"/>
        </w:rPr>
        <w:t xml:space="preserve"> create scenarios</w:t>
      </w:r>
      <w:r w:rsidRPr="005D5905">
        <w:rPr>
          <w:rFonts w:eastAsiaTheme="minorEastAsia"/>
          <w:bCs/>
          <w:lang w:val="en-US"/>
        </w:rPr>
        <w:t xml:space="preserve"> </w:t>
      </w:r>
      <w:r w:rsidR="009276BA" w:rsidRPr="005D5905">
        <w:rPr>
          <w:rFonts w:eastAsiaTheme="minorEastAsia"/>
          <w:bCs/>
          <w:lang w:val="en-US"/>
        </w:rPr>
        <w:t xml:space="preserve">additional </w:t>
      </w:r>
      <w:r w:rsidRPr="005D5905">
        <w:rPr>
          <w:rFonts w:eastAsiaTheme="minorEastAsia"/>
          <w:bCs/>
          <w:lang w:val="en-US"/>
        </w:rPr>
        <w:t xml:space="preserve">to the basic </w:t>
      </w:r>
      <w:r w:rsidR="00343A15" w:rsidRPr="005D5905">
        <w:rPr>
          <w:rFonts w:eastAsiaTheme="minorEastAsia"/>
          <w:bCs/>
          <w:lang w:val="en-US"/>
        </w:rPr>
        <w:t>ones</w:t>
      </w:r>
      <w:r w:rsidRPr="00D746A9">
        <w:rPr>
          <w:rFonts w:eastAsiaTheme="minorEastAsia"/>
          <w:bCs/>
          <w:lang w:val="en-US"/>
        </w:rPr>
        <w:t>.</w:t>
      </w:r>
    </w:p>
    <w:p w14:paraId="704B2B43" w14:textId="1AC6DDBF" w:rsidR="006A5453" w:rsidRPr="0043211A" w:rsidRDefault="006A5453" w:rsidP="006A5453">
      <w:pPr>
        <w:pStyle w:val="CH1"/>
        <w:rPr>
          <w:rFonts w:eastAsiaTheme="minorEastAsia"/>
          <w:bCs/>
          <w:lang w:val="en-US"/>
        </w:rPr>
      </w:pPr>
      <w:r>
        <w:tab/>
        <w:t>II.</w:t>
      </w:r>
      <w:r>
        <w:tab/>
      </w:r>
      <w:r w:rsidRPr="00366E09">
        <w:t>Meeting</w:t>
      </w:r>
      <w:r>
        <w:t>s</w:t>
      </w:r>
      <w:r w:rsidRPr="00366E09">
        <w:t xml:space="preserve"> and work cycles</w:t>
      </w:r>
    </w:p>
    <w:p w14:paraId="0EC7A2A7" w14:textId="5EBB6668" w:rsidR="006A5453" w:rsidRDefault="006A5453" w:rsidP="006A5453">
      <w:pPr>
        <w:pStyle w:val="Normalnumber"/>
        <w:tabs>
          <w:tab w:val="clear" w:pos="1247"/>
          <w:tab w:val="clear" w:pos="1814"/>
          <w:tab w:val="clear" w:pos="2381"/>
          <w:tab w:val="clear" w:pos="2948"/>
          <w:tab w:val="clear" w:pos="3515"/>
        </w:tabs>
        <w:rPr>
          <w:rFonts w:eastAsiaTheme="minorEastAsia"/>
          <w:bCs/>
          <w:lang w:val="en-US"/>
        </w:rPr>
      </w:pPr>
      <w:r w:rsidRPr="0043211A">
        <w:rPr>
          <w:rFonts w:eastAsiaTheme="minorEastAsia"/>
          <w:bCs/>
          <w:lang w:val="en-US"/>
        </w:rPr>
        <w:t xml:space="preserve">The </w:t>
      </w:r>
      <w:r>
        <w:rPr>
          <w:rFonts w:eastAsiaTheme="minorEastAsia"/>
          <w:bCs/>
          <w:lang w:val="en-US"/>
        </w:rPr>
        <w:t>scenarios</w:t>
      </w:r>
      <w:r w:rsidRPr="0043211A">
        <w:rPr>
          <w:rFonts w:eastAsiaTheme="minorEastAsia"/>
          <w:bCs/>
          <w:lang w:val="en-US"/>
        </w:rPr>
        <w:t xml:space="preserve"> outlined in </w:t>
      </w:r>
      <w:r w:rsidRPr="00DC4518">
        <w:rPr>
          <w:rFonts w:eastAsiaTheme="minorEastAsia"/>
          <w:bCs/>
          <w:lang w:val="en-US"/>
        </w:rPr>
        <w:t xml:space="preserve">the note are framed </w:t>
      </w:r>
      <w:r w:rsidR="00BB24FA" w:rsidRPr="00DC4518">
        <w:rPr>
          <w:rFonts w:eastAsiaTheme="minorEastAsia"/>
          <w:bCs/>
          <w:lang w:val="en-US"/>
        </w:rPr>
        <w:t xml:space="preserve">by </w:t>
      </w:r>
      <w:r w:rsidRPr="00DC4518">
        <w:rPr>
          <w:rFonts w:eastAsiaTheme="minorEastAsia"/>
          <w:bCs/>
          <w:lang w:val="en-US"/>
        </w:rPr>
        <w:t>the understanding</w:t>
      </w:r>
      <w:r w:rsidRPr="0043211A">
        <w:rPr>
          <w:rFonts w:eastAsiaTheme="minorEastAsia"/>
          <w:bCs/>
          <w:lang w:val="en-US"/>
        </w:rPr>
        <w:t xml:space="preserve"> that the integrity, continuity and outcomes of </w:t>
      </w:r>
      <w:r>
        <w:rPr>
          <w:rFonts w:eastAsiaTheme="minorEastAsia"/>
          <w:bCs/>
          <w:lang w:val="en-US"/>
        </w:rPr>
        <w:t>the</w:t>
      </w:r>
      <w:r w:rsidRPr="0043211A">
        <w:rPr>
          <w:rFonts w:eastAsiaTheme="minorEastAsia"/>
          <w:bCs/>
          <w:lang w:val="en-US"/>
        </w:rPr>
        <w:t xml:space="preserve"> implementation </w:t>
      </w:r>
      <w:r>
        <w:rPr>
          <w:rFonts w:eastAsiaTheme="minorEastAsia"/>
          <w:bCs/>
          <w:lang w:val="en-US"/>
        </w:rPr>
        <w:t xml:space="preserve">of the Vienna Convention and the Montreal Protocol </w:t>
      </w:r>
      <w:r w:rsidRPr="0043211A">
        <w:rPr>
          <w:rFonts w:eastAsiaTheme="minorEastAsia"/>
          <w:bCs/>
          <w:lang w:val="en-US"/>
        </w:rPr>
        <w:t xml:space="preserve">should be preserved. Accordingly, </w:t>
      </w:r>
      <w:r>
        <w:rPr>
          <w:rFonts w:eastAsiaTheme="minorEastAsia"/>
          <w:bCs/>
          <w:lang w:val="en-US"/>
        </w:rPr>
        <w:t xml:space="preserve">this section </w:t>
      </w:r>
      <w:r w:rsidR="00EA234C">
        <w:rPr>
          <w:rFonts w:eastAsiaTheme="minorEastAsia"/>
          <w:bCs/>
          <w:lang w:val="en-US"/>
        </w:rPr>
        <w:t>focuses</w:t>
      </w:r>
      <w:r w:rsidRPr="0043211A">
        <w:rPr>
          <w:rFonts w:eastAsiaTheme="minorEastAsia"/>
          <w:bCs/>
          <w:lang w:val="en-US"/>
        </w:rPr>
        <w:t xml:space="preserve"> on how </w:t>
      </w:r>
      <w:r>
        <w:rPr>
          <w:rFonts w:eastAsiaTheme="minorEastAsia"/>
          <w:bCs/>
          <w:lang w:val="en-US"/>
        </w:rPr>
        <w:t xml:space="preserve">the </w:t>
      </w:r>
      <w:r w:rsidRPr="0043211A">
        <w:rPr>
          <w:rFonts w:eastAsiaTheme="minorEastAsia"/>
          <w:bCs/>
          <w:lang w:val="en-US"/>
        </w:rPr>
        <w:t xml:space="preserve">mandated </w:t>
      </w:r>
      <w:r>
        <w:rPr>
          <w:rFonts w:eastAsiaTheme="minorEastAsia"/>
          <w:bCs/>
          <w:lang w:val="en-US"/>
        </w:rPr>
        <w:t xml:space="preserve">meetings and </w:t>
      </w:r>
      <w:r w:rsidRPr="0043211A">
        <w:rPr>
          <w:rFonts w:eastAsiaTheme="minorEastAsia"/>
          <w:bCs/>
          <w:lang w:val="en-US"/>
        </w:rPr>
        <w:t xml:space="preserve">work </w:t>
      </w:r>
      <w:r>
        <w:rPr>
          <w:rFonts w:eastAsiaTheme="minorEastAsia"/>
          <w:bCs/>
          <w:lang w:val="en-US"/>
        </w:rPr>
        <w:t xml:space="preserve">are currently </w:t>
      </w:r>
      <w:r w:rsidRPr="007B5D0F">
        <w:t>organized</w:t>
      </w:r>
      <w:r>
        <w:rPr>
          <w:rFonts w:eastAsiaTheme="minorEastAsia"/>
          <w:bCs/>
          <w:lang w:val="en-US"/>
        </w:rPr>
        <w:t xml:space="preserve"> and presents</w:t>
      </w:r>
      <w:r w:rsidRPr="0043211A">
        <w:rPr>
          <w:rFonts w:eastAsiaTheme="minorEastAsia"/>
          <w:bCs/>
          <w:lang w:val="en-US"/>
        </w:rPr>
        <w:t xml:space="preserve"> practicable adjustments to </w:t>
      </w:r>
      <w:r w:rsidR="00EA234C">
        <w:rPr>
          <w:rFonts w:eastAsiaTheme="minorEastAsia"/>
          <w:bCs/>
          <w:lang w:val="en-US"/>
        </w:rPr>
        <w:t xml:space="preserve">the </w:t>
      </w:r>
      <w:r>
        <w:rPr>
          <w:rFonts w:eastAsiaTheme="minorEastAsia"/>
          <w:bCs/>
          <w:lang w:val="en-US"/>
        </w:rPr>
        <w:t>modalities of the meetings and associated work</w:t>
      </w:r>
      <w:r w:rsidRPr="0043211A">
        <w:rPr>
          <w:rFonts w:eastAsiaTheme="minorEastAsia"/>
          <w:bCs/>
          <w:lang w:val="en-US"/>
        </w:rPr>
        <w:t xml:space="preserve"> </w:t>
      </w:r>
      <w:r>
        <w:rPr>
          <w:rFonts w:eastAsiaTheme="minorEastAsia"/>
          <w:bCs/>
          <w:lang w:val="en-US"/>
        </w:rPr>
        <w:t xml:space="preserve">cycles </w:t>
      </w:r>
      <w:r w:rsidRPr="0043211A">
        <w:rPr>
          <w:rFonts w:eastAsiaTheme="minorEastAsia"/>
          <w:bCs/>
          <w:lang w:val="en-US"/>
        </w:rPr>
        <w:t>that could improv</w:t>
      </w:r>
      <w:r w:rsidR="00E31C9C">
        <w:rPr>
          <w:rFonts w:eastAsiaTheme="minorEastAsia"/>
          <w:bCs/>
          <w:lang w:val="en-US"/>
        </w:rPr>
        <w:t>e</w:t>
      </w:r>
      <w:r w:rsidRPr="0043211A">
        <w:rPr>
          <w:rFonts w:eastAsiaTheme="minorEastAsia"/>
          <w:bCs/>
          <w:lang w:val="en-US"/>
        </w:rPr>
        <w:t xml:space="preserve"> cost</w:t>
      </w:r>
      <w:r w:rsidR="003E69DE">
        <w:rPr>
          <w:rFonts w:eastAsiaTheme="minorEastAsia"/>
          <w:bCs/>
          <w:lang w:val="en-US"/>
        </w:rPr>
        <w:t xml:space="preserve"> </w:t>
      </w:r>
      <w:r w:rsidRPr="0043211A">
        <w:rPr>
          <w:rFonts w:eastAsiaTheme="minorEastAsia"/>
          <w:bCs/>
          <w:lang w:val="en-US"/>
        </w:rPr>
        <w:t xml:space="preserve">efficiency, while continuing to support effective, inclusive and timely decision‑making </w:t>
      </w:r>
      <w:r>
        <w:rPr>
          <w:rFonts w:eastAsiaTheme="minorEastAsia"/>
          <w:bCs/>
          <w:lang w:val="en-US"/>
        </w:rPr>
        <w:t>by the parties</w:t>
      </w:r>
      <w:r w:rsidRPr="0043211A">
        <w:rPr>
          <w:rFonts w:eastAsiaTheme="minorEastAsia"/>
          <w:bCs/>
          <w:lang w:val="en-US"/>
        </w:rPr>
        <w:t>.</w:t>
      </w:r>
    </w:p>
    <w:p w14:paraId="1BB79725" w14:textId="3FF34E44" w:rsidR="006A5453" w:rsidRDefault="006A5453" w:rsidP="006A5453">
      <w:pPr>
        <w:pStyle w:val="Normalnumber"/>
        <w:tabs>
          <w:tab w:val="clear" w:pos="1247"/>
          <w:tab w:val="clear" w:pos="1814"/>
          <w:tab w:val="clear" w:pos="2381"/>
          <w:tab w:val="clear" w:pos="2948"/>
          <w:tab w:val="clear" w:pos="3515"/>
        </w:tabs>
        <w:rPr>
          <w:rFonts w:eastAsiaTheme="minorEastAsia"/>
          <w:bCs/>
          <w:lang w:val="en-US"/>
        </w:rPr>
      </w:pPr>
      <w:r w:rsidRPr="00B8304D">
        <w:rPr>
          <w:rFonts w:eastAsiaTheme="minorEastAsia"/>
          <w:lang w:val="en-US"/>
        </w:rPr>
        <w:t xml:space="preserve">At </w:t>
      </w:r>
      <w:r w:rsidRPr="00C70AAF">
        <w:rPr>
          <w:rFonts w:eastAsiaTheme="minorEastAsia"/>
          <w:lang w:val="en-US"/>
        </w:rPr>
        <w:t>present, the Montreal Protocol and the United Nations Framework Convention on Climate Change</w:t>
      </w:r>
      <w:r w:rsidR="00BE0430" w:rsidRPr="00C70AAF">
        <w:rPr>
          <w:rFonts w:eastAsiaTheme="minorEastAsia"/>
          <w:lang w:val="en-US"/>
        </w:rPr>
        <w:t>, its Kyoto Protocol and the Paris Agreement</w:t>
      </w:r>
      <w:r w:rsidRPr="00C70AAF">
        <w:rPr>
          <w:rFonts w:eastAsiaTheme="minorEastAsia"/>
          <w:lang w:val="en-US"/>
        </w:rPr>
        <w:t xml:space="preserve"> are the only multilateral</w:t>
      </w:r>
      <w:r w:rsidRPr="00E96580">
        <w:rPr>
          <w:rFonts w:eastAsiaTheme="minorEastAsia"/>
          <w:lang w:val="en-US"/>
        </w:rPr>
        <w:t xml:space="preserve"> environmental agreements </w:t>
      </w:r>
      <w:r w:rsidR="006256BB" w:rsidRPr="00E96580">
        <w:rPr>
          <w:rFonts w:eastAsiaTheme="minorEastAsia"/>
          <w:lang w:val="en-US"/>
        </w:rPr>
        <w:t xml:space="preserve">under which </w:t>
      </w:r>
      <w:r w:rsidRPr="00E96580">
        <w:rPr>
          <w:rFonts w:eastAsiaTheme="minorEastAsia"/>
          <w:lang w:val="en-US"/>
        </w:rPr>
        <w:t xml:space="preserve">annual meetings of the </w:t>
      </w:r>
      <w:r w:rsidR="00DF61C7">
        <w:rPr>
          <w:rFonts w:eastAsiaTheme="minorEastAsia"/>
          <w:lang w:val="en-US"/>
        </w:rPr>
        <w:t>gov</w:t>
      </w:r>
      <w:r w:rsidR="00CB4048">
        <w:rPr>
          <w:rFonts w:eastAsiaTheme="minorEastAsia"/>
          <w:lang w:val="en-US"/>
        </w:rPr>
        <w:t>erning</w:t>
      </w:r>
      <w:r w:rsidRPr="00E96580">
        <w:rPr>
          <w:rFonts w:eastAsiaTheme="minorEastAsia"/>
          <w:lang w:val="en-US"/>
        </w:rPr>
        <w:t xml:space="preserve"> bodies</w:t>
      </w:r>
      <w:r w:rsidRPr="00B8304D">
        <w:rPr>
          <w:rFonts w:eastAsiaTheme="minorEastAsia"/>
          <w:lang w:val="en-US"/>
        </w:rPr>
        <w:t xml:space="preserve"> </w:t>
      </w:r>
      <w:r w:rsidR="006256BB">
        <w:rPr>
          <w:rFonts w:eastAsiaTheme="minorEastAsia"/>
          <w:lang w:val="en-US"/>
        </w:rPr>
        <w:t xml:space="preserve">are convened </w:t>
      </w:r>
      <w:r w:rsidR="00151D56">
        <w:rPr>
          <w:rFonts w:eastAsiaTheme="minorEastAsia"/>
          <w:lang w:val="en-US"/>
        </w:rPr>
        <w:t>(</w:t>
      </w:r>
      <w:r w:rsidR="00E96580">
        <w:rPr>
          <w:rFonts w:eastAsiaTheme="minorEastAsia"/>
          <w:lang w:val="en-US"/>
        </w:rPr>
        <w:t xml:space="preserve">i.e. </w:t>
      </w:r>
      <w:r w:rsidR="00AE6DBF">
        <w:rPr>
          <w:rFonts w:eastAsiaTheme="minorEastAsia"/>
          <w:lang w:val="en-US"/>
        </w:rPr>
        <w:t xml:space="preserve">Meetings of the Parties and </w:t>
      </w:r>
      <w:r w:rsidR="0040663B">
        <w:rPr>
          <w:rFonts w:eastAsiaTheme="minorEastAsia"/>
          <w:lang w:val="en-US"/>
        </w:rPr>
        <w:t xml:space="preserve">sessions of the </w:t>
      </w:r>
      <w:r w:rsidRPr="00B8304D">
        <w:rPr>
          <w:rFonts w:eastAsiaTheme="minorEastAsia"/>
          <w:lang w:val="en-US"/>
        </w:rPr>
        <w:t>Conference of the Parties</w:t>
      </w:r>
      <w:r w:rsidR="00151D56">
        <w:rPr>
          <w:rFonts w:eastAsiaTheme="minorEastAsia"/>
          <w:lang w:val="en-US"/>
        </w:rPr>
        <w:t>)</w:t>
      </w:r>
      <w:r w:rsidR="0040663B">
        <w:rPr>
          <w:rFonts w:eastAsiaTheme="minorEastAsia"/>
          <w:lang w:val="en-US"/>
        </w:rPr>
        <w:t>. O</w:t>
      </w:r>
      <w:r w:rsidRPr="00B8304D">
        <w:rPr>
          <w:rFonts w:eastAsiaTheme="minorEastAsia"/>
          <w:lang w:val="en-US"/>
        </w:rPr>
        <w:t>ther multilateral environmental agreements</w:t>
      </w:r>
      <w:r w:rsidRPr="00B8304D" w:rsidDel="00F3570F">
        <w:rPr>
          <w:rFonts w:eastAsiaTheme="minorEastAsia"/>
          <w:lang w:val="en-US"/>
        </w:rPr>
        <w:t xml:space="preserve"> </w:t>
      </w:r>
      <w:r w:rsidRPr="00B8304D">
        <w:rPr>
          <w:rFonts w:eastAsiaTheme="minorEastAsia"/>
          <w:lang w:val="en-US"/>
        </w:rPr>
        <w:t>typically meet</w:t>
      </w:r>
      <w:r w:rsidR="00AA0DC9">
        <w:rPr>
          <w:rFonts w:eastAsiaTheme="minorEastAsia"/>
          <w:lang w:val="en-US"/>
        </w:rPr>
        <w:t xml:space="preserve"> on</w:t>
      </w:r>
      <w:r w:rsidRPr="00B8304D">
        <w:rPr>
          <w:rFonts w:eastAsiaTheme="minorEastAsia"/>
          <w:lang w:val="en-US"/>
        </w:rPr>
        <w:t xml:space="preserve"> </w:t>
      </w:r>
      <w:r w:rsidR="002D29AF">
        <w:rPr>
          <w:rFonts w:eastAsiaTheme="minorEastAsia"/>
          <w:lang w:val="en-US"/>
        </w:rPr>
        <w:t xml:space="preserve">a </w:t>
      </w:r>
      <w:r w:rsidRPr="00B8304D">
        <w:rPr>
          <w:rFonts w:eastAsiaTheme="minorEastAsia"/>
          <w:lang w:val="en-US"/>
        </w:rPr>
        <w:t>biennial or triennial</w:t>
      </w:r>
      <w:r w:rsidR="002D29AF">
        <w:rPr>
          <w:rFonts w:eastAsiaTheme="minorEastAsia"/>
          <w:lang w:val="en-US"/>
        </w:rPr>
        <w:t xml:space="preserve"> basis</w:t>
      </w:r>
      <w:r w:rsidRPr="00B8304D">
        <w:rPr>
          <w:rFonts w:eastAsiaTheme="minorEastAsia"/>
          <w:lang w:val="en-US"/>
        </w:rPr>
        <w:t>, with subsidiary bodies meeting in the intervening periods</w:t>
      </w:r>
      <w:r>
        <w:rPr>
          <w:rFonts w:eastAsiaTheme="minorEastAsia"/>
          <w:bCs/>
          <w:lang w:val="en-US"/>
        </w:rPr>
        <w:t>.</w:t>
      </w:r>
    </w:p>
    <w:p w14:paraId="6D2E1BF0" w14:textId="3AA52862" w:rsidR="006A5453" w:rsidRPr="007A6482" w:rsidRDefault="006A5453" w:rsidP="006A5453">
      <w:pPr>
        <w:pStyle w:val="Normalnumber"/>
        <w:tabs>
          <w:tab w:val="clear" w:pos="1247"/>
          <w:tab w:val="clear" w:pos="1814"/>
          <w:tab w:val="clear" w:pos="2381"/>
          <w:tab w:val="clear" w:pos="2948"/>
          <w:tab w:val="clear" w:pos="3515"/>
        </w:tabs>
        <w:rPr>
          <w:rFonts w:eastAsiaTheme="minorHAnsi"/>
          <w:color w:val="000000" w:themeColor="text1"/>
        </w:rPr>
      </w:pPr>
      <w:r>
        <w:rPr>
          <w:rFonts w:eastAsiaTheme="minorEastAsia"/>
          <w:bCs/>
          <w:lang w:val="en-US"/>
        </w:rPr>
        <w:t xml:space="preserve">Three </w:t>
      </w:r>
      <w:r w:rsidR="00EE7754">
        <w:rPr>
          <w:rFonts w:eastAsiaTheme="minorEastAsia"/>
          <w:bCs/>
          <w:lang w:val="en-US"/>
        </w:rPr>
        <w:t xml:space="preserve">basic </w:t>
      </w:r>
      <w:r>
        <w:rPr>
          <w:rFonts w:eastAsiaTheme="minorEastAsia"/>
          <w:bCs/>
          <w:lang w:val="en-US"/>
        </w:rPr>
        <w:t xml:space="preserve">scenarios are described below. The business-as-usual scenario </w:t>
      </w:r>
      <w:r w:rsidR="00EE66D7">
        <w:rPr>
          <w:rFonts w:eastAsiaTheme="minorEastAsia"/>
          <w:bCs/>
          <w:lang w:val="en-US"/>
        </w:rPr>
        <w:t xml:space="preserve">(scenario A) </w:t>
      </w:r>
      <w:r>
        <w:rPr>
          <w:rFonts w:eastAsiaTheme="minorEastAsia"/>
          <w:bCs/>
          <w:lang w:val="en-US"/>
        </w:rPr>
        <w:t xml:space="preserve">follows the current cycles of meetings and associated </w:t>
      </w:r>
      <w:r w:rsidRPr="00704E3A">
        <w:rPr>
          <w:rFonts w:eastAsiaTheme="minorEastAsia"/>
          <w:bCs/>
          <w:lang w:val="en-US"/>
        </w:rPr>
        <w:t xml:space="preserve">work. Two other </w:t>
      </w:r>
      <w:r w:rsidRPr="005C4A60">
        <w:rPr>
          <w:rFonts w:eastAsiaTheme="minorEastAsia"/>
          <w:bCs/>
          <w:lang w:val="en-US"/>
        </w:rPr>
        <w:t xml:space="preserve">scenarios have been conceived as the main </w:t>
      </w:r>
      <w:r w:rsidR="006E2F6E">
        <w:rPr>
          <w:rFonts w:eastAsiaTheme="minorEastAsia"/>
          <w:bCs/>
          <w:lang w:val="en-US"/>
        </w:rPr>
        <w:t>alternatives</w:t>
      </w:r>
      <w:r w:rsidRPr="005C4A60">
        <w:rPr>
          <w:rFonts w:eastAsiaTheme="minorEastAsia"/>
          <w:bCs/>
          <w:lang w:val="en-US"/>
        </w:rPr>
        <w:t xml:space="preserve">: </w:t>
      </w:r>
      <w:r w:rsidRPr="007A6482">
        <w:t>extended</w:t>
      </w:r>
      <w:r w:rsidRPr="007A6482">
        <w:rPr>
          <w:rFonts w:eastAsiaTheme="minorEastAsia"/>
          <w:bCs/>
          <w:lang w:val="en-US"/>
        </w:rPr>
        <w:t xml:space="preserve"> </w:t>
      </w:r>
      <w:r w:rsidR="00016981">
        <w:rPr>
          <w:rFonts w:eastAsiaTheme="minorEastAsia"/>
          <w:bCs/>
          <w:lang w:val="en-US"/>
        </w:rPr>
        <w:t xml:space="preserve">annual </w:t>
      </w:r>
      <w:r w:rsidRPr="007A6482">
        <w:rPr>
          <w:rFonts w:eastAsiaTheme="minorEastAsia"/>
          <w:bCs/>
          <w:lang w:val="en-US"/>
        </w:rPr>
        <w:t xml:space="preserve">Meetings of the Parties </w:t>
      </w:r>
      <w:r w:rsidR="00C6421D" w:rsidRPr="007A6482">
        <w:rPr>
          <w:rFonts w:eastAsiaTheme="minorEastAsia"/>
          <w:bCs/>
          <w:lang w:val="en-US"/>
        </w:rPr>
        <w:t xml:space="preserve">(scenario B) </w:t>
      </w:r>
      <w:r w:rsidRPr="007A6482">
        <w:rPr>
          <w:rFonts w:eastAsiaTheme="minorEastAsia"/>
          <w:bCs/>
          <w:lang w:val="en-US"/>
        </w:rPr>
        <w:t>and biennial Meetings of the Parties</w:t>
      </w:r>
      <w:r w:rsidR="00C6421D" w:rsidRPr="007A6482">
        <w:rPr>
          <w:rFonts w:eastAsiaTheme="minorEastAsia"/>
          <w:bCs/>
          <w:lang w:val="en-US"/>
        </w:rPr>
        <w:t xml:space="preserve"> (scenario C)</w:t>
      </w:r>
      <w:r w:rsidRPr="007A6482">
        <w:rPr>
          <w:rFonts w:eastAsiaTheme="minorEastAsia"/>
          <w:bCs/>
          <w:lang w:val="en-US"/>
        </w:rPr>
        <w:t xml:space="preserve">. </w:t>
      </w:r>
      <w:r w:rsidR="00F45FB6" w:rsidRPr="007A6482">
        <w:rPr>
          <w:rFonts w:eastAsiaTheme="minorEastAsia"/>
          <w:bCs/>
          <w:lang w:val="en-US"/>
        </w:rPr>
        <w:t>P</w:t>
      </w:r>
      <w:r w:rsidRPr="007A6482">
        <w:rPr>
          <w:rFonts w:eastAsiaTheme="minorEastAsia"/>
          <w:bCs/>
          <w:lang w:val="en-US"/>
        </w:rPr>
        <w:t xml:space="preserve">arties may </w:t>
      </w:r>
      <w:r w:rsidR="00FD4336" w:rsidRPr="007A6482">
        <w:rPr>
          <w:rFonts w:eastAsiaTheme="minorEastAsia"/>
          <w:bCs/>
          <w:lang w:val="en-US"/>
        </w:rPr>
        <w:t xml:space="preserve">also </w:t>
      </w:r>
      <w:r w:rsidRPr="007A6482">
        <w:rPr>
          <w:rFonts w:eastAsiaTheme="minorEastAsia"/>
          <w:bCs/>
          <w:lang w:val="en-US"/>
        </w:rPr>
        <w:t xml:space="preserve">wish to consider </w:t>
      </w:r>
      <w:r w:rsidR="00065F5D" w:rsidRPr="007A6482">
        <w:rPr>
          <w:rFonts w:eastAsiaTheme="minorEastAsia"/>
          <w:bCs/>
          <w:lang w:val="en-US"/>
        </w:rPr>
        <w:t xml:space="preserve">different </w:t>
      </w:r>
      <w:r w:rsidRPr="007A6482">
        <w:rPr>
          <w:rFonts w:eastAsiaTheme="minorEastAsia"/>
          <w:bCs/>
          <w:lang w:val="en-US"/>
        </w:rPr>
        <w:t xml:space="preserve">permutations </w:t>
      </w:r>
      <w:r w:rsidR="00F45FB6" w:rsidRPr="007A6482">
        <w:rPr>
          <w:rFonts w:eastAsiaTheme="minorEastAsia"/>
          <w:bCs/>
          <w:lang w:val="en-US"/>
        </w:rPr>
        <w:t xml:space="preserve">of the three </w:t>
      </w:r>
      <w:r w:rsidR="0004520F" w:rsidRPr="007A6482">
        <w:rPr>
          <w:rFonts w:eastAsiaTheme="minorEastAsia"/>
          <w:bCs/>
          <w:lang w:val="en-US"/>
        </w:rPr>
        <w:t xml:space="preserve">basic </w:t>
      </w:r>
      <w:r w:rsidR="00F45FB6" w:rsidRPr="007A6482">
        <w:rPr>
          <w:rFonts w:eastAsiaTheme="minorEastAsia"/>
          <w:bCs/>
          <w:lang w:val="en-US"/>
        </w:rPr>
        <w:t xml:space="preserve">scenarios </w:t>
      </w:r>
      <w:r w:rsidR="00495AA5" w:rsidRPr="007A6482">
        <w:rPr>
          <w:rFonts w:eastAsiaTheme="minorEastAsia"/>
          <w:bCs/>
          <w:lang w:val="en-US"/>
        </w:rPr>
        <w:t xml:space="preserve">using different modalities </w:t>
      </w:r>
      <w:r w:rsidR="0001033B" w:rsidRPr="007A6482">
        <w:rPr>
          <w:rFonts w:eastAsiaTheme="minorEastAsia"/>
          <w:bCs/>
          <w:lang w:val="en-US"/>
        </w:rPr>
        <w:t xml:space="preserve">for meetings and work cycles and </w:t>
      </w:r>
      <w:r w:rsidR="0004520F" w:rsidRPr="007A6482">
        <w:rPr>
          <w:rFonts w:eastAsiaTheme="minorEastAsia"/>
          <w:bCs/>
          <w:lang w:val="en-US"/>
        </w:rPr>
        <w:t xml:space="preserve">applying the </w:t>
      </w:r>
      <w:r w:rsidR="0001033B" w:rsidRPr="007A6482">
        <w:rPr>
          <w:rFonts w:eastAsiaTheme="minorEastAsia"/>
          <w:bCs/>
          <w:lang w:val="en-US"/>
        </w:rPr>
        <w:t>associated cost</w:t>
      </w:r>
      <w:r w:rsidR="0004520F" w:rsidRPr="007A6482">
        <w:rPr>
          <w:rFonts w:eastAsiaTheme="minorEastAsia"/>
          <w:bCs/>
          <w:lang w:val="en-US"/>
        </w:rPr>
        <w:t xml:space="preserve"> estimates </w:t>
      </w:r>
      <w:r w:rsidR="005B3DCE" w:rsidRPr="007A6482">
        <w:rPr>
          <w:rFonts w:eastAsiaTheme="minorEastAsia"/>
          <w:bCs/>
          <w:lang w:val="en-US"/>
        </w:rPr>
        <w:t xml:space="preserve">for </w:t>
      </w:r>
      <w:r w:rsidR="005B3DCE" w:rsidRPr="007A6482">
        <w:rPr>
          <w:rFonts w:eastAsiaTheme="minorEastAsia"/>
          <w:lang w:val="en-US"/>
        </w:rPr>
        <w:t xml:space="preserve">the </w:t>
      </w:r>
      <w:r w:rsidR="7DD4A2CA" w:rsidRPr="007A6482">
        <w:rPr>
          <w:rFonts w:eastAsiaTheme="minorEastAsia"/>
          <w:lang w:val="en-US"/>
        </w:rPr>
        <w:t>relevant elements</w:t>
      </w:r>
      <w:r w:rsidR="001A7827" w:rsidRPr="007A6482">
        <w:rPr>
          <w:rFonts w:eastAsiaTheme="minorEastAsia"/>
          <w:bCs/>
          <w:lang w:val="en-US"/>
        </w:rPr>
        <w:t xml:space="preserve"> provided in </w:t>
      </w:r>
      <w:r w:rsidR="00E31C9C" w:rsidRPr="007A6482">
        <w:rPr>
          <w:rFonts w:eastAsiaTheme="minorEastAsia"/>
          <w:bCs/>
          <w:lang w:val="en-US"/>
        </w:rPr>
        <w:t>t</w:t>
      </w:r>
      <w:r w:rsidR="001A7827" w:rsidRPr="007A6482">
        <w:rPr>
          <w:rFonts w:eastAsiaTheme="minorEastAsia"/>
          <w:bCs/>
          <w:lang w:val="en-US"/>
        </w:rPr>
        <w:t xml:space="preserve">able </w:t>
      </w:r>
      <w:r w:rsidR="004F4F20" w:rsidRPr="007A6482">
        <w:rPr>
          <w:rFonts w:eastAsiaTheme="minorEastAsia"/>
          <w:bCs/>
          <w:lang w:val="en-US"/>
        </w:rPr>
        <w:t>2</w:t>
      </w:r>
      <w:r w:rsidR="00F45FB6" w:rsidRPr="007A6482">
        <w:rPr>
          <w:rFonts w:eastAsiaTheme="minorEastAsia"/>
          <w:bCs/>
          <w:lang w:val="en-US"/>
        </w:rPr>
        <w:t xml:space="preserve"> </w:t>
      </w:r>
      <w:r w:rsidRPr="007A6482">
        <w:rPr>
          <w:rFonts w:eastAsiaTheme="minorEastAsia"/>
          <w:bCs/>
          <w:lang w:val="en-US"/>
        </w:rPr>
        <w:t xml:space="preserve">to create additional scenarios </w:t>
      </w:r>
      <w:r w:rsidR="00413C9E" w:rsidRPr="007A6482">
        <w:rPr>
          <w:rFonts w:eastAsiaTheme="minorEastAsia"/>
          <w:bCs/>
          <w:lang w:val="en-US"/>
        </w:rPr>
        <w:t>and budgets for comparison a</w:t>
      </w:r>
      <w:r w:rsidRPr="007A6482">
        <w:rPr>
          <w:rFonts w:eastAsiaTheme="minorEastAsia"/>
          <w:bCs/>
          <w:lang w:val="en-US"/>
        </w:rPr>
        <w:t>s necessary.</w:t>
      </w:r>
    </w:p>
    <w:p w14:paraId="1CF2BA8E" w14:textId="555AB1A0" w:rsidR="006A5453" w:rsidRPr="00D746A9" w:rsidRDefault="006A5453" w:rsidP="006A5453">
      <w:pPr>
        <w:pStyle w:val="CH2"/>
        <w:rPr>
          <w:rFonts w:eastAsiaTheme="minorHAnsi"/>
        </w:rPr>
      </w:pPr>
      <w:r>
        <w:tab/>
        <w:t>A.</w:t>
      </w:r>
      <w:r>
        <w:tab/>
      </w:r>
      <w:r w:rsidRPr="00D746A9">
        <w:t>Business</w:t>
      </w:r>
      <w:r w:rsidR="00746EFC">
        <w:t xml:space="preserve"> </w:t>
      </w:r>
      <w:r w:rsidRPr="00D746A9">
        <w:t>as</w:t>
      </w:r>
      <w:r w:rsidR="00746EFC">
        <w:t xml:space="preserve"> </w:t>
      </w:r>
      <w:r w:rsidRPr="00D746A9">
        <w:t>usual</w:t>
      </w:r>
      <w:r w:rsidR="00F20C6E">
        <w:t xml:space="preserve"> – </w:t>
      </w:r>
      <w:r w:rsidR="00E31C9C">
        <w:t>s</w:t>
      </w:r>
      <w:r w:rsidR="00F20C6E">
        <w:t>cena</w:t>
      </w:r>
      <w:r w:rsidR="00683EFE">
        <w:t>r</w:t>
      </w:r>
      <w:r w:rsidR="00F20C6E">
        <w:t>io A</w:t>
      </w:r>
    </w:p>
    <w:p w14:paraId="26EB9083" w14:textId="5A79A679" w:rsidR="006A5453" w:rsidRPr="00D54274" w:rsidRDefault="006A5453" w:rsidP="006A5453">
      <w:pPr>
        <w:pStyle w:val="Normalnumber"/>
        <w:tabs>
          <w:tab w:val="clear" w:pos="1247"/>
          <w:tab w:val="clear" w:pos="1814"/>
          <w:tab w:val="clear" w:pos="2381"/>
          <w:tab w:val="clear" w:pos="2948"/>
          <w:tab w:val="clear" w:pos="3515"/>
        </w:tabs>
        <w:rPr>
          <w:rFonts w:eastAsiaTheme="minorEastAsia"/>
        </w:rPr>
      </w:pPr>
      <w:r w:rsidRPr="007B5D0F">
        <w:t>Under</w:t>
      </w:r>
      <w:r w:rsidRPr="00D54274">
        <w:rPr>
          <w:rFonts w:eastAsiaTheme="minorEastAsia"/>
        </w:rPr>
        <w:t xml:space="preserve"> </w:t>
      </w:r>
      <w:r>
        <w:rPr>
          <w:rFonts w:eastAsiaTheme="minorEastAsia"/>
        </w:rPr>
        <w:t>the</w:t>
      </w:r>
      <w:r w:rsidRPr="00D54274">
        <w:rPr>
          <w:rFonts w:eastAsiaTheme="minorEastAsia"/>
        </w:rPr>
        <w:t xml:space="preserve"> business</w:t>
      </w:r>
      <w:r w:rsidRPr="00D54274">
        <w:rPr>
          <w:rFonts w:eastAsiaTheme="minorEastAsia"/>
        </w:rPr>
        <w:noBreakHyphen/>
        <w:t>as</w:t>
      </w:r>
      <w:r w:rsidRPr="00D54274">
        <w:rPr>
          <w:rFonts w:eastAsiaTheme="minorEastAsia"/>
        </w:rPr>
        <w:noBreakHyphen/>
        <w:t>usual scenario, the existing cycles of meetings, assessments and replenishment processes would continue unchanged.</w:t>
      </w:r>
    </w:p>
    <w:p w14:paraId="3613AA89" w14:textId="135D3C8A" w:rsidR="006A5453" w:rsidRPr="00D54274" w:rsidRDefault="006A5453" w:rsidP="006A5453">
      <w:pPr>
        <w:pStyle w:val="Normalnumber"/>
        <w:tabs>
          <w:tab w:val="clear" w:pos="1247"/>
          <w:tab w:val="clear" w:pos="1814"/>
          <w:tab w:val="clear" w:pos="2381"/>
          <w:tab w:val="clear" w:pos="2948"/>
          <w:tab w:val="clear" w:pos="3515"/>
        </w:tabs>
        <w:rPr>
          <w:rFonts w:eastAsiaTheme="minorEastAsia"/>
        </w:rPr>
      </w:pPr>
      <w:r>
        <w:rPr>
          <w:rFonts w:eastAsiaTheme="minorEastAsia"/>
        </w:rPr>
        <w:t>T</w:t>
      </w:r>
      <w:r w:rsidRPr="00D54274">
        <w:rPr>
          <w:rFonts w:eastAsiaTheme="minorEastAsia"/>
        </w:rPr>
        <w:t xml:space="preserve">he </w:t>
      </w:r>
      <w:r w:rsidRPr="001C0FCC">
        <w:rPr>
          <w:rFonts w:eastAsiaTheme="minorEastAsia"/>
          <w:bCs/>
          <w:lang w:val="en-US"/>
        </w:rPr>
        <w:t>Conference of the Parties</w:t>
      </w:r>
      <w:r w:rsidRPr="00D54274">
        <w:rPr>
          <w:rFonts w:eastAsiaTheme="minorEastAsia"/>
        </w:rPr>
        <w:t xml:space="preserve"> </w:t>
      </w:r>
      <w:r>
        <w:rPr>
          <w:rFonts w:eastAsiaTheme="minorEastAsia"/>
        </w:rPr>
        <w:t xml:space="preserve">to the Vienna Convention would </w:t>
      </w:r>
      <w:r w:rsidR="002E0977">
        <w:rPr>
          <w:rFonts w:eastAsiaTheme="minorEastAsia"/>
        </w:rPr>
        <w:t xml:space="preserve">continue to </w:t>
      </w:r>
      <w:r>
        <w:rPr>
          <w:rFonts w:eastAsiaTheme="minorEastAsia"/>
        </w:rPr>
        <w:t>be</w:t>
      </w:r>
      <w:r w:rsidRPr="00D54274">
        <w:rPr>
          <w:rFonts w:eastAsiaTheme="minorEastAsia"/>
        </w:rPr>
        <w:t xml:space="preserve"> convened every three years</w:t>
      </w:r>
      <w:r w:rsidR="00FF62F0">
        <w:rPr>
          <w:rFonts w:eastAsiaTheme="minorEastAsia"/>
        </w:rPr>
        <w:t>,</w:t>
      </w:r>
      <w:r>
        <w:rPr>
          <w:rFonts w:eastAsiaTheme="minorEastAsia"/>
        </w:rPr>
        <w:t xml:space="preserve"> </w:t>
      </w:r>
      <w:r w:rsidRPr="00D54274">
        <w:rPr>
          <w:rFonts w:eastAsiaTheme="minorEastAsia"/>
        </w:rPr>
        <w:t xml:space="preserve">jointly with </w:t>
      </w:r>
      <w:r w:rsidRPr="007B5D0F">
        <w:t>the</w:t>
      </w:r>
      <w:r w:rsidRPr="00D54274">
        <w:rPr>
          <w:rFonts w:eastAsiaTheme="minorEastAsia"/>
        </w:rPr>
        <w:t xml:space="preserve"> </w:t>
      </w:r>
      <w:r w:rsidRPr="001C0FCC">
        <w:rPr>
          <w:rFonts w:eastAsiaTheme="minorEastAsia"/>
          <w:bCs/>
          <w:lang w:val="en-US"/>
        </w:rPr>
        <w:t>Meeting of the Parties</w:t>
      </w:r>
      <w:r w:rsidRPr="00D54274">
        <w:rPr>
          <w:rFonts w:eastAsiaTheme="minorEastAsia"/>
        </w:rPr>
        <w:t xml:space="preserve"> to the Montreal Protocol.</w:t>
      </w:r>
      <w:r>
        <w:rPr>
          <w:rFonts w:eastAsiaTheme="minorEastAsia"/>
        </w:rPr>
        <w:t xml:space="preserve"> A joint meeting of the </w:t>
      </w:r>
      <w:r w:rsidR="000A6689">
        <w:rPr>
          <w:rFonts w:eastAsiaTheme="minorEastAsia"/>
        </w:rPr>
        <w:t>b</w:t>
      </w:r>
      <w:r>
        <w:rPr>
          <w:rFonts w:eastAsiaTheme="minorEastAsia"/>
        </w:rPr>
        <w:t xml:space="preserve">ureaux of the </w:t>
      </w:r>
      <w:r w:rsidRPr="00FE2569">
        <w:rPr>
          <w:rFonts w:eastAsiaTheme="minorEastAsia"/>
        </w:rPr>
        <w:t>Conference of the Parties and the Meeting of the Parties would</w:t>
      </w:r>
      <w:r>
        <w:rPr>
          <w:rFonts w:eastAsiaTheme="minorEastAsia"/>
        </w:rPr>
        <w:t xml:space="preserve"> also take place in </w:t>
      </w:r>
      <w:r w:rsidRPr="004D1AFB">
        <w:rPr>
          <w:rFonts w:eastAsiaTheme="minorEastAsia"/>
        </w:rPr>
        <w:t xml:space="preserve">conjunction with the joint </w:t>
      </w:r>
      <w:r w:rsidRPr="004D1AFB">
        <w:t>meeting</w:t>
      </w:r>
      <w:r w:rsidRPr="004D1AFB">
        <w:rPr>
          <w:rFonts w:eastAsiaTheme="minorEastAsia"/>
        </w:rPr>
        <w:t>. In the same year, the Ozone Research Managers meeting would be convened, together with a meeting</w:t>
      </w:r>
      <w:r w:rsidRPr="00D54274">
        <w:rPr>
          <w:rFonts w:eastAsiaTheme="minorEastAsia"/>
        </w:rPr>
        <w:t xml:space="preserve"> of the </w:t>
      </w:r>
      <w:r w:rsidRPr="002162D9">
        <w:t>Bureau of the Conference of the Parties to the Vienna Convention</w:t>
      </w:r>
      <w:r w:rsidRPr="00D54274">
        <w:rPr>
          <w:rFonts w:eastAsiaTheme="minorEastAsia"/>
        </w:rPr>
        <w:t>.</w:t>
      </w:r>
    </w:p>
    <w:p w14:paraId="2B822569" w14:textId="7CA7E453" w:rsidR="006A5453" w:rsidRPr="00D54274" w:rsidRDefault="002E0977" w:rsidP="006A5453">
      <w:pPr>
        <w:pStyle w:val="Normalnumber"/>
        <w:tabs>
          <w:tab w:val="clear" w:pos="1247"/>
          <w:tab w:val="clear" w:pos="1814"/>
          <w:tab w:val="clear" w:pos="2381"/>
          <w:tab w:val="clear" w:pos="2948"/>
          <w:tab w:val="clear" w:pos="3515"/>
        </w:tabs>
        <w:rPr>
          <w:rFonts w:eastAsiaTheme="minorEastAsia"/>
        </w:rPr>
      </w:pPr>
      <w:r>
        <w:rPr>
          <w:rFonts w:eastAsiaTheme="minorEastAsia"/>
        </w:rPr>
        <w:t>T</w:t>
      </w:r>
      <w:r w:rsidR="006A5453" w:rsidRPr="00D54274">
        <w:rPr>
          <w:rFonts w:eastAsiaTheme="minorEastAsia"/>
        </w:rPr>
        <w:t>he</w:t>
      </w:r>
      <w:r w:rsidR="006A5453" w:rsidRPr="00D54274" w:rsidDel="00DE4AB7">
        <w:rPr>
          <w:rFonts w:eastAsiaTheme="minorEastAsia"/>
        </w:rPr>
        <w:t xml:space="preserve"> </w:t>
      </w:r>
      <w:r w:rsidR="006A5453" w:rsidRPr="00D54274">
        <w:rPr>
          <w:rFonts w:eastAsiaTheme="minorEastAsia"/>
        </w:rPr>
        <w:t xml:space="preserve">meeting cycle </w:t>
      </w:r>
      <w:r>
        <w:t>u</w:t>
      </w:r>
      <w:r w:rsidRPr="007B5D0F">
        <w:t>nder</w:t>
      </w:r>
      <w:r w:rsidRPr="00D54274">
        <w:rPr>
          <w:rFonts w:eastAsiaTheme="minorEastAsia"/>
        </w:rPr>
        <w:t xml:space="preserve"> the Montreal Protocol</w:t>
      </w:r>
      <w:r>
        <w:rPr>
          <w:rFonts w:eastAsiaTheme="minorEastAsia"/>
        </w:rPr>
        <w:t xml:space="preserve"> </w:t>
      </w:r>
      <w:r w:rsidR="006A5453">
        <w:rPr>
          <w:rFonts w:eastAsiaTheme="minorEastAsia"/>
        </w:rPr>
        <w:t xml:space="preserve">would </w:t>
      </w:r>
      <w:r>
        <w:rPr>
          <w:rFonts w:eastAsiaTheme="minorEastAsia"/>
        </w:rPr>
        <w:t xml:space="preserve">continue </w:t>
      </w:r>
      <w:r w:rsidR="0038411E">
        <w:rPr>
          <w:rFonts w:eastAsiaTheme="minorEastAsia"/>
        </w:rPr>
        <w:t xml:space="preserve">to </w:t>
      </w:r>
      <w:r w:rsidR="006A5453">
        <w:rPr>
          <w:rFonts w:eastAsiaTheme="minorEastAsia"/>
        </w:rPr>
        <w:t>be</w:t>
      </w:r>
      <w:r w:rsidR="006A5453" w:rsidRPr="00D54274">
        <w:rPr>
          <w:rFonts w:eastAsiaTheme="minorEastAsia"/>
        </w:rPr>
        <w:t xml:space="preserve"> based on annual sessions. The </w:t>
      </w:r>
      <w:r w:rsidR="006A5453" w:rsidRPr="001C0FCC">
        <w:rPr>
          <w:rFonts w:eastAsiaTheme="minorEastAsia"/>
          <w:bCs/>
          <w:lang w:val="en-US"/>
        </w:rPr>
        <w:t>Meeting of the Parties</w:t>
      </w:r>
      <w:r w:rsidR="006A5453" w:rsidRPr="00D54274">
        <w:rPr>
          <w:rFonts w:eastAsiaTheme="minorEastAsia"/>
        </w:rPr>
        <w:t xml:space="preserve"> </w:t>
      </w:r>
      <w:r w:rsidR="006A5453">
        <w:rPr>
          <w:rFonts w:eastAsiaTheme="minorEastAsia"/>
        </w:rPr>
        <w:t xml:space="preserve">would </w:t>
      </w:r>
      <w:r w:rsidR="006A5453" w:rsidRPr="00D54274">
        <w:rPr>
          <w:rFonts w:eastAsiaTheme="minorEastAsia"/>
        </w:rPr>
        <w:t xml:space="preserve">meet </w:t>
      </w:r>
      <w:r w:rsidR="006A5453">
        <w:rPr>
          <w:rFonts w:eastAsiaTheme="minorEastAsia"/>
        </w:rPr>
        <w:t xml:space="preserve">in the final quarter of </w:t>
      </w:r>
      <w:r>
        <w:rPr>
          <w:rFonts w:eastAsiaTheme="minorEastAsia"/>
        </w:rPr>
        <w:t xml:space="preserve">each </w:t>
      </w:r>
      <w:r w:rsidR="006A5453">
        <w:rPr>
          <w:rFonts w:eastAsiaTheme="minorEastAsia"/>
        </w:rPr>
        <w:t>year</w:t>
      </w:r>
      <w:r w:rsidR="00125E5D">
        <w:rPr>
          <w:rFonts w:eastAsiaTheme="minorEastAsia"/>
        </w:rPr>
        <w:t>,</w:t>
      </w:r>
      <w:r w:rsidR="00DE7440">
        <w:rPr>
          <w:rFonts w:eastAsiaTheme="minorEastAsia"/>
        </w:rPr>
        <w:t xml:space="preserve"> and</w:t>
      </w:r>
      <w:r w:rsidR="00C57809">
        <w:rPr>
          <w:rFonts w:eastAsiaTheme="minorEastAsia"/>
        </w:rPr>
        <w:t xml:space="preserve"> </w:t>
      </w:r>
      <w:r w:rsidR="006A5453" w:rsidRPr="00D54274">
        <w:rPr>
          <w:rFonts w:eastAsiaTheme="minorEastAsia"/>
        </w:rPr>
        <w:t xml:space="preserve">the </w:t>
      </w:r>
      <w:r w:rsidR="006A5453" w:rsidRPr="001C0FCC">
        <w:rPr>
          <w:rFonts w:eastAsiaTheme="minorEastAsia"/>
          <w:bCs/>
          <w:lang w:val="en-US"/>
        </w:rPr>
        <w:t>Open</w:t>
      </w:r>
      <w:r w:rsidR="006A5453" w:rsidRPr="001C0FCC">
        <w:rPr>
          <w:rFonts w:eastAsiaTheme="minorEastAsia"/>
          <w:bCs/>
          <w:lang w:val="en-US"/>
        </w:rPr>
        <w:noBreakHyphen/>
        <w:t>ended Working Group</w:t>
      </w:r>
      <w:r w:rsidR="006A5453">
        <w:rPr>
          <w:rFonts w:eastAsiaTheme="minorEastAsia"/>
          <w:bCs/>
          <w:lang w:val="en-US"/>
        </w:rPr>
        <w:t xml:space="preserve"> would meet mid</w:t>
      </w:r>
      <w:r w:rsidR="00C57809">
        <w:rPr>
          <w:rFonts w:eastAsiaTheme="minorEastAsia"/>
          <w:bCs/>
          <w:lang w:val="en-US"/>
        </w:rPr>
        <w:t xml:space="preserve">way through the </w:t>
      </w:r>
      <w:r w:rsidR="006A5453">
        <w:rPr>
          <w:rFonts w:eastAsiaTheme="minorEastAsia"/>
          <w:bCs/>
          <w:lang w:val="en-US"/>
        </w:rPr>
        <w:t>year</w:t>
      </w:r>
      <w:r w:rsidR="006A5453" w:rsidRPr="00D54274">
        <w:rPr>
          <w:rFonts w:eastAsiaTheme="minorEastAsia"/>
        </w:rPr>
        <w:t xml:space="preserve">. The Bureau of the </w:t>
      </w:r>
      <w:r w:rsidR="006A5453">
        <w:rPr>
          <w:rFonts w:eastAsiaTheme="minorEastAsia"/>
        </w:rPr>
        <w:t xml:space="preserve">Meeting of the Parties would </w:t>
      </w:r>
      <w:r w:rsidR="006A5453" w:rsidRPr="00D54274">
        <w:rPr>
          <w:rFonts w:eastAsiaTheme="minorEastAsia"/>
        </w:rPr>
        <w:t xml:space="preserve">meet annually in conjunction with the </w:t>
      </w:r>
      <w:r w:rsidR="006A5453" w:rsidRPr="001C0FCC">
        <w:rPr>
          <w:rFonts w:eastAsiaTheme="minorEastAsia"/>
          <w:bCs/>
          <w:lang w:val="en-US"/>
        </w:rPr>
        <w:t>Meeting of the Parties</w:t>
      </w:r>
      <w:r w:rsidR="006A5453" w:rsidRPr="00D54274">
        <w:rPr>
          <w:rFonts w:eastAsiaTheme="minorEastAsia"/>
        </w:rPr>
        <w:t xml:space="preserve">. The Implementation Committee </w:t>
      </w:r>
      <w:r w:rsidR="006A5453">
        <w:rPr>
          <w:rFonts w:eastAsiaTheme="minorEastAsia"/>
        </w:rPr>
        <w:t xml:space="preserve">would </w:t>
      </w:r>
      <w:r w:rsidR="006A5453" w:rsidRPr="00D54274">
        <w:rPr>
          <w:rFonts w:eastAsiaTheme="minorEastAsia"/>
        </w:rPr>
        <w:t xml:space="preserve">meet twice each year, with its first meeting held in conjunction with </w:t>
      </w:r>
      <w:r w:rsidR="00F80388">
        <w:rPr>
          <w:rFonts w:eastAsiaTheme="minorEastAsia"/>
        </w:rPr>
        <w:t xml:space="preserve">that of </w:t>
      </w:r>
      <w:r w:rsidR="006A5453" w:rsidRPr="00D54274">
        <w:rPr>
          <w:rFonts w:eastAsiaTheme="minorEastAsia"/>
        </w:rPr>
        <w:t xml:space="preserve">the </w:t>
      </w:r>
      <w:r w:rsidR="006A5453" w:rsidRPr="001C0FCC">
        <w:rPr>
          <w:rFonts w:eastAsiaTheme="minorEastAsia"/>
          <w:bCs/>
          <w:lang w:val="en-US"/>
        </w:rPr>
        <w:t>Open</w:t>
      </w:r>
      <w:r w:rsidR="006A5453" w:rsidRPr="001C0FCC">
        <w:rPr>
          <w:rFonts w:eastAsiaTheme="minorEastAsia"/>
          <w:bCs/>
          <w:lang w:val="en-US"/>
        </w:rPr>
        <w:noBreakHyphen/>
        <w:t>ended Working Group</w:t>
      </w:r>
      <w:r w:rsidR="006A5453" w:rsidRPr="00D54274">
        <w:rPr>
          <w:rFonts w:eastAsiaTheme="minorEastAsia"/>
        </w:rPr>
        <w:t xml:space="preserve"> and its second meeting </w:t>
      </w:r>
      <w:r w:rsidR="00C57809">
        <w:rPr>
          <w:rFonts w:eastAsiaTheme="minorEastAsia"/>
        </w:rPr>
        <w:t xml:space="preserve">held </w:t>
      </w:r>
      <w:r w:rsidR="006A5453" w:rsidRPr="00D54274">
        <w:rPr>
          <w:rFonts w:eastAsiaTheme="minorEastAsia"/>
        </w:rPr>
        <w:t xml:space="preserve">in conjunction with the </w:t>
      </w:r>
      <w:r w:rsidR="006A5453" w:rsidRPr="001C0FCC">
        <w:rPr>
          <w:rFonts w:eastAsiaTheme="minorEastAsia"/>
          <w:bCs/>
          <w:lang w:val="en-US"/>
        </w:rPr>
        <w:t>Meeting of the Parties</w:t>
      </w:r>
      <w:r w:rsidR="006A5453" w:rsidRPr="00D54274">
        <w:rPr>
          <w:rFonts w:eastAsiaTheme="minorEastAsia"/>
        </w:rPr>
        <w:t>.</w:t>
      </w:r>
    </w:p>
    <w:p w14:paraId="3AE1E63E" w14:textId="496031EC" w:rsidR="006A5453" w:rsidRDefault="006A5453" w:rsidP="006A5453">
      <w:pPr>
        <w:pStyle w:val="Normalnumber"/>
        <w:tabs>
          <w:tab w:val="clear" w:pos="1247"/>
          <w:tab w:val="clear" w:pos="1814"/>
          <w:tab w:val="clear" w:pos="2381"/>
          <w:tab w:val="clear" w:pos="2948"/>
          <w:tab w:val="clear" w:pos="3515"/>
        </w:tabs>
        <w:rPr>
          <w:rFonts w:eastAsiaTheme="minorEastAsia"/>
        </w:rPr>
      </w:pPr>
      <w:r w:rsidRPr="00D54274">
        <w:rPr>
          <w:rFonts w:eastAsiaTheme="minorEastAsia"/>
        </w:rPr>
        <w:t xml:space="preserve">The assessment process </w:t>
      </w:r>
      <w:r>
        <w:rPr>
          <w:rFonts w:eastAsiaTheme="minorEastAsia"/>
        </w:rPr>
        <w:t xml:space="preserve">would </w:t>
      </w:r>
      <w:r w:rsidRPr="00D54274">
        <w:rPr>
          <w:rFonts w:eastAsiaTheme="minorEastAsia"/>
        </w:rPr>
        <w:t xml:space="preserve">continue to operate on an annual </w:t>
      </w:r>
      <w:r w:rsidR="001F1A25">
        <w:rPr>
          <w:rFonts w:eastAsiaTheme="minorEastAsia"/>
        </w:rPr>
        <w:t>cycle</w:t>
      </w:r>
      <w:r w:rsidRPr="00D54274">
        <w:rPr>
          <w:rFonts w:eastAsiaTheme="minorEastAsia"/>
        </w:rPr>
        <w:t xml:space="preserve">. The Technology and Economic Assessment Panel </w:t>
      </w:r>
      <w:r>
        <w:rPr>
          <w:rFonts w:eastAsiaTheme="minorEastAsia"/>
        </w:rPr>
        <w:t xml:space="preserve">would </w:t>
      </w:r>
      <w:r w:rsidRPr="00D54274">
        <w:rPr>
          <w:rFonts w:eastAsiaTheme="minorEastAsia"/>
        </w:rPr>
        <w:t>prepare an annual progress report</w:t>
      </w:r>
      <w:r>
        <w:rPr>
          <w:rFonts w:eastAsiaTheme="minorEastAsia"/>
        </w:rPr>
        <w:t xml:space="preserve"> and other</w:t>
      </w:r>
      <w:r w:rsidRPr="00D54274">
        <w:rPr>
          <w:rFonts w:eastAsiaTheme="minorEastAsia"/>
        </w:rPr>
        <w:t xml:space="preserve"> reports on </w:t>
      </w:r>
      <w:r>
        <w:rPr>
          <w:rFonts w:eastAsiaTheme="minorEastAsia"/>
        </w:rPr>
        <w:t xml:space="preserve">various specific </w:t>
      </w:r>
      <w:r w:rsidRPr="00D54274">
        <w:rPr>
          <w:rFonts w:eastAsiaTheme="minorEastAsia"/>
        </w:rPr>
        <w:t xml:space="preserve">issues </w:t>
      </w:r>
      <w:r>
        <w:rPr>
          <w:rFonts w:eastAsiaTheme="minorEastAsia"/>
        </w:rPr>
        <w:t xml:space="preserve">that </w:t>
      </w:r>
      <w:r w:rsidRPr="00D54274">
        <w:rPr>
          <w:rFonts w:eastAsiaTheme="minorEastAsia"/>
        </w:rPr>
        <w:t>the parties</w:t>
      </w:r>
      <w:r>
        <w:rPr>
          <w:rFonts w:eastAsiaTheme="minorEastAsia"/>
        </w:rPr>
        <w:t xml:space="preserve"> request the </w:t>
      </w:r>
      <w:r w:rsidR="008152F8">
        <w:rPr>
          <w:rFonts w:eastAsiaTheme="minorEastAsia"/>
        </w:rPr>
        <w:t>P</w:t>
      </w:r>
      <w:r>
        <w:rPr>
          <w:rFonts w:eastAsiaTheme="minorEastAsia"/>
        </w:rPr>
        <w:t>anel to assess, evaluate and report on</w:t>
      </w:r>
      <w:r w:rsidRPr="00D54274">
        <w:rPr>
          <w:rFonts w:eastAsiaTheme="minorEastAsia"/>
        </w:rPr>
        <w:t>. Th</w:t>
      </w:r>
      <w:r w:rsidR="0038411E">
        <w:rPr>
          <w:rFonts w:eastAsiaTheme="minorEastAsia"/>
        </w:rPr>
        <w:t>o</w:t>
      </w:r>
      <w:r w:rsidRPr="00D54274">
        <w:rPr>
          <w:rFonts w:eastAsiaTheme="minorEastAsia"/>
        </w:rPr>
        <w:t xml:space="preserve">se reports </w:t>
      </w:r>
      <w:r>
        <w:rPr>
          <w:rFonts w:eastAsiaTheme="minorEastAsia"/>
        </w:rPr>
        <w:t>would then be</w:t>
      </w:r>
      <w:r w:rsidRPr="00D54274">
        <w:rPr>
          <w:rFonts w:eastAsiaTheme="minorEastAsia"/>
        </w:rPr>
        <w:t xml:space="preserve"> submitted for consideration by the </w:t>
      </w:r>
      <w:r w:rsidRPr="001C0FCC">
        <w:rPr>
          <w:rFonts w:eastAsiaTheme="minorEastAsia"/>
          <w:bCs/>
          <w:lang w:val="en-US"/>
        </w:rPr>
        <w:t>Open</w:t>
      </w:r>
      <w:r w:rsidRPr="001C0FCC">
        <w:rPr>
          <w:rFonts w:eastAsiaTheme="minorEastAsia"/>
          <w:bCs/>
          <w:lang w:val="en-US"/>
        </w:rPr>
        <w:noBreakHyphen/>
        <w:t>ended Working Group</w:t>
      </w:r>
      <w:r w:rsidRPr="00D54274">
        <w:rPr>
          <w:rFonts w:eastAsiaTheme="minorEastAsia"/>
        </w:rPr>
        <w:t xml:space="preserve">, with selected reports presented to the </w:t>
      </w:r>
      <w:r w:rsidRPr="001C0FCC">
        <w:rPr>
          <w:rFonts w:eastAsiaTheme="minorEastAsia"/>
          <w:bCs/>
          <w:lang w:val="en-US"/>
        </w:rPr>
        <w:t>Meeting of the Parties</w:t>
      </w:r>
      <w:r w:rsidRPr="00D54274">
        <w:rPr>
          <w:rFonts w:eastAsiaTheme="minorEastAsia"/>
        </w:rPr>
        <w:t xml:space="preserve">. The Scientific Assessment Panel and the Environmental </w:t>
      </w:r>
      <w:r w:rsidRPr="00D54274">
        <w:rPr>
          <w:rFonts w:eastAsiaTheme="minorEastAsia"/>
        </w:rPr>
        <w:lastRenderedPageBreak/>
        <w:t xml:space="preserve">Effects Assessment Panel </w:t>
      </w:r>
      <w:r>
        <w:rPr>
          <w:rFonts w:eastAsiaTheme="minorEastAsia"/>
        </w:rPr>
        <w:t xml:space="preserve">would </w:t>
      </w:r>
      <w:r w:rsidRPr="00D54274">
        <w:rPr>
          <w:rFonts w:eastAsiaTheme="minorEastAsia"/>
        </w:rPr>
        <w:t>also prepare annual progress reports</w:t>
      </w:r>
      <w:r w:rsidR="00096824">
        <w:rPr>
          <w:rFonts w:eastAsiaTheme="minorEastAsia"/>
        </w:rPr>
        <w:t>,</w:t>
      </w:r>
      <w:r w:rsidRPr="00D54274">
        <w:rPr>
          <w:rFonts w:eastAsiaTheme="minorEastAsia"/>
        </w:rPr>
        <w:t xml:space="preserve"> </w:t>
      </w:r>
      <w:r>
        <w:rPr>
          <w:rFonts w:eastAsiaTheme="minorEastAsia"/>
        </w:rPr>
        <w:t xml:space="preserve">which would be presented to the </w:t>
      </w:r>
      <w:r w:rsidRPr="003E390E">
        <w:rPr>
          <w:rFonts w:eastAsiaTheme="minorEastAsia"/>
          <w:bCs/>
          <w:lang w:val="en-US"/>
        </w:rPr>
        <w:t>Meeting of the Parties</w:t>
      </w:r>
      <w:r>
        <w:rPr>
          <w:rFonts w:eastAsiaTheme="minorEastAsia"/>
        </w:rPr>
        <w:t xml:space="preserve"> </w:t>
      </w:r>
      <w:r w:rsidRPr="00D54274">
        <w:rPr>
          <w:rFonts w:eastAsiaTheme="minorEastAsia"/>
        </w:rPr>
        <w:t>for consideration</w:t>
      </w:r>
      <w:r>
        <w:rPr>
          <w:rFonts w:eastAsiaTheme="minorEastAsia"/>
        </w:rPr>
        <w:t xml:space="preserve">. In some cases, </w:t>
      </w:r>
      <w:r w:rsidR="00096824">
        <w:rPr>
          <w:rFonts w:eastAsiaTheme="minorEastAsia"/>
        </w:rPr>
        <w:t xml:space="preserve">the </w:t>
      </w:r>
      <w:r w:rsidRPr="003E390E">
        <w:rPr>
          <w:rFonts w:eastAsiaTheme="minorEastAsia"/>
        </w:rPr>
        <w:t>Scientific Assessment Panel</w:t>
      </w:r>
      <w:r w:rsidRPr="00D54274">
        <w:rPr>
          <w:rFonts w:eastAsiaTheme="minorEastAsia"/>
        </w:rPr>
        <w:t xml:space="preserve"> </w:t>
      </w:r>
      <w:r w:rsidR="006D79E9">
        <w:rPr>
          <w:rFonts w:eastAsiaTheme="minorEastAsia"/>
        </w:rPr>
        <w:t>and</w:t>
      </w:r>
      <w:r w:rsidR="00E34529">
        <w:rPr>
          <w:rFonts w:eastAsiaTheme="minorEastAsia"/>
        </w:rPr>
        <w:t>/</w:t>
      </w:r>
      <w:r w:rsidR="006D79E9">
        <w:rPr>
          <w:rFonts w:eastAsiaTheme="minorEastAsia"/>
        </w:rPr>
        <w:t>or</w:t>
      </w:r>
      <w:r w:rsidR="00E34529">
        <w:rPr>
          <w:rFonts w:eastAsiaTheme="minorEastAsia"/>
        </w:rPr>
        <w:t xml:space="preserve"> the Environmental Effects</w:t>
      </w:r>
      <w:r w:rsidRPr="003E390E">
        <w:rPr>
          <w:rFonts w:eastAsiaTheme="minorEastAsia"/>
        </w:rPr>
        <w:t xml:space="preserve"> Assessment Panel</w:t>
      </w:r>
      <w:r w:rsidRPr="00D54274">
        <w:rPr>
          <w:rFonts w:eastAsiaTheme="minorEastAsia"/>
        </w:rPr>
        <w:t xml:space="preserve"> </w:t>
      </w:r>
      <w:r>
        <w:rPr>
          <w:rFonts w:eastAsiaTheme="minorEastAsia"/>
        </w:rPr>
        <w:t xml:space="preserve">would </w:t>
      </w:r>
      <w:r w:rsidR="0023613D">
        <w:rPr>
          <w:rFonts w:eastAsiaTheme="minorEastAsia"/>
        </w:rPr>
        <w:t>also</w:t>
      </w:r>
      <w:r w:rsidR="0023613D" w:rsidRPr="00D54274">
        <w:rPr>
          <w:rFonts w:eastAsiaTheme="minorEastAsia"/>
        </w:rPr>
        <w:t xml:space="preserve"> </w:t>
      </w:r>
      <w:r w:rsidRPr="00D54274">
        <w:rPr>
          <w:rFonts w:eastAsiaTheme="minorEastAsia"/>
        </w:rPr>
        <w:t>provid</w:t>
      </w:r>
      <w:r>
        <w:rPr>
          <w:rFonts w:eastAsiaTheme="minorEastAsia"/>
        </w:rPr>
        <w:t>e</w:t>
      </w:r>
      <w:r w:rsidRPr="00D54274">
        <w:rPr>
          <w:rFonts w:eastAsiaTheme="minorEastAsia"/>
        </w:rPr>
        <w:t xml:space="preserve"> specific </w:t>
      </w:r>
      <w:r w:rsidR="00167E3A">
        <w:rPr>
          <w:rFonts w:eastAsiaTheme="minorEastAsia"/>
        </w:rPr>
        <w:t>report</w:t>
      </w:r>
      <w:r w:rsidR="001F4BF5">
        <w:rPr>
          <w:rFonts w:eastAsiaTheme="minorEastAsia"/>
        </w:rPr>
        <w:t>s</w:t>
      </w:r>
      <w:r w:rsidR="001B7F29">
        <w:rPr>
          <w:rFonts w:eastAsiaTheme="minorEastAsia"/>
        </w:rPr>
        <w:t>,</w:t>
      </w:r>
      <w:r w:rsidRPr="00D54274">
        <w:rPr>
          <w:rFonts w:eastAsiaTheme="minorEastAsia"/>
        </w:rPr>
        <w:t xml:space="preserve"> </w:t>
      </w:r>
      <w:r w:rsidR="000554D5">
        <w:rPr>
          <w:rFonts w:eastAsiaTheme="minorEastAsia"/>
        </w:rPr>
        <w:t>if</w:t>
      </w:r>
      <w:r w:rsidRPr="00D54274">
        <w:rPr>
          <w:rFonts w:eastAsiaTheme="minorEastAsia"/>
        </w:rPr>
        <w:t xml:space="preserve"> requested </w:t>
      </w:r>
      <w:r w:rsidRPr="008152F8">
        <w:rPr>
          <w:rFonts w:eastAsiaTheme="minorEastAsia"/>
        </w:rPr>
        <w:t>by the parties</w:t>
      </w:r>
      <w:r w:rsidR="001B7F29" w:rsidRPr="008152F8">
        <w:rPr>
          <w:rFonts w:eastAsiaTheme="minorEastAsia"/>
        </w:rPr>
        <w:t>,</w:t>
      </w:r>
      <w:r w:rsidRPr="008152F8">
        <w:rPr>
          <w:rFonts w:eastAsiaTheme="minorEastAsia"/>
        </w:rPr>
        <w:t xml:space="preserve"> for</w:t>
      </w:r>
      <w:r w:rsidRPr="00D54274">
        <w:rPr>
          <w:rFonts w:eastAsiaTheme="minorEastAsia"/>
        </w:rPr>
        <w:t xml:space="preserve"> consideration by the </w:t>
      </w:r>
      <w:r w:rsidRPr="003E390E">
        <w:rPr>
          <w:rFonts w:eastAsiaTheme="minorEastAsia"/>
          <w:bCs/>
          <w:lang w:val="en-US"/>
        </w:rPr>
        <w:t>Open</w:t>
      </w:r>
      <w:r w:rsidRPr="003E390E">
        <w:rPr>
          <w:rFonts w:eastAsiaTheme="minorEastAsia"/>
          <w:bCs/>
          <w:lang w:val="en-US"/>
        </w:rPr>
        <w:noBreakHyphen/>
        <w:t>ended Working Group</w:t>
      </w:r>
      <w:r w:rsidRPr="00D54274">
        <w:rPr>
          <w:rFonts w:eastAsiaTheme="minorEastAsia"/>
        </w:rPr>
        <w:t>.</w:t>
      </w:r>
      <w:r>
        <w:rPr>
          <w:rFonts w:eastAsiaTheme="minorEastAsia"/>
        </w:rPr>
        <w:t xml:space="preserve"> The quadrennial assessment w</w:t>
      </w:r>
      <w:r w:rsidR="004D5E8C">
        <w:rPr>
          <w:rFonts w:eastAsiaTheme="minorEastAsia"/>
        </w:rPr>
        <w:t>ould</w:t>
      </w:r>
      <w:r>
        <w:rPr>
          <w:rFonts w:eastAsiaTheme="minorEastAsia"/>
        </w:rPr>
        <w:t xml:space="preserve"> continue </w:t>
      </w:r>
      <w:r w:rsidR="0023613D">
        <w:rPr>
          <w:rFonts w:eastAsiaTheme="minorEastAsia"/>
        </w:rPr>
        <w:t xml:space="preserve">to </w:t>
      </w:r>
      <w:r>
        <w:rPr>
          <w:rFonts w:eastAsiaTheme="minorEastAsia"/>
        </w:rPr>
        <w:t>follow the current cycle.</w:t>
      </w:r>
    </w:p>
    <w:p w14:paraId="074A9BBD" w14:textId="1C1598E9" w:rsidR="006A5453" w:rsidRDefault="006A5453" w:rsidP="006A5453">
      <w:pPr>
        <w:pStyle w:val="Normalnumber"/>
        <w:tabs>
          <w:tab w:val="clear" w:pos="1247"/>
          <w:tab w:val="clear" w:pos="1814"/>
          <w:tab w:val="clear" w:pos="2381"/>
          <w:tab w:val="clear" w:pos="2948"/>
          <w:tab w:val="clear" w:pos="3515"/>
        </w:tabs>
        <w:rPr>
          <w:rFonts w:eastAsiaTheme="minorEastAsia"/>
        </w:rPr>
      </w:pPr>
      <w:r w:rsidRPr="00CC7CFD">
        <w:rPr>
          <w:rFonts w:eastAsiaTheme="minorEastAsia"/>
        </w:rPr>
        <w:t xml:space="preserve">Decisions on the replenishment of the </w:t>
      </w:r>
      <w:r w:rsidRPr="00CC7CFD">
        <w:rPr>
          <w:rFonts w:eastAsiaTheme="minorEastAsia"/>
          <w:bCs/>
          <w:lang w:val="en-US"/>
        </w:rPr>
        <w:t>Multilateral Fund would</w:t>
      </w:r>
      <w:r w:rsidRPr="00CC7CFD">
        <w:rPr>
          <w:rFonts w:eastAsiaTheme="minorEastAsia"/>
          <w:lang w:val="en-US"/>
        </w:rPr>
        <w:t xml:space="preserve"> </w:t>
      </w:r>
      <w:r w:rsidRPr="00CC7CFD">
        <w:rPr>
          <w:rFonts w:eastAsiaTheme="minorEastAsia"/>
        </w:rPr>
        <w:t xml:space="preserve">continue to be taken every three years. The </w:t>
      </w:r>
      <w:r w:rsidRPr="00CC7CFD">
        <w:t>next</w:t>
      </w:r>
      <w:r w:rsidRPr="00CC7CFD">
        <w:rPr>
          <w:rFonts w:eastAsiaTheme="minorEastAsia"/>
        </w:rPr>
        <w:t xml:space="preserve"> replenishment </w:t>
      </w:r>
      <w:r w:rsidRPr="00DE0A7F">
        <w:rPr>
          <w:rFonts w:eastAsiaTheme="minorEastAsia"/>
        </w:rPr>
        <w:t>decision</w:t>
      </w:r>
      <w:r w:rsidR="004A5CA7">
        <w:rPr>
          <w:rFonts w:eastAsiaTheme="minorEastAsia"/>
        </w:rPr>
        <w:t>,</w:t>
      </w:r>
      <w:r w:rsidRPr="00DE0A7F">
        <w:rPr>
          <w:rFonts w:eastAsiaTheme="minorEastAsia"/>
        </w:rPr>
        <w:t xml:space="preserve"> </w:t>
      </w:r>
      <w:r w:rsidR="00D0628C">
        <w:rPr>
          <w:rFonts w:eastAsiaTheme="minorEastAsia"/>
        </w:rPr>
        <w:t>for the period 2027</w:t>
      </w:r>
      <w:r w:rsidR="004A5CA7">
        <w:rPr>
          <w:rFonts w:eastAsiaTheme="minorEastAsia"/>
        </w:rPr>
        <w:t>–</w:t>
      </w:r>
      <w:r w:rsidR="00D0628C">
        <w:rPr>
          <w:rFonts w:eastAsiaTheme="minorEastAsia"/>
        </w:rPr>
        <w:t>2029</w:t>
      </w:r>
      <w:r w:rsidR="004A5CA7">
        <w:rPr>
          <w:rFonts w:eastAsiaTheme="minorEastAsia"/>
        </w:rPr>
        <w:t>,</w:t>
      </w:r>
      <w:r w:rsidRPr="00DE0A7F">
        <w:rPr>
          <w:rFonts w:eastAsiaTheme="minorEastAsia"/>
        </w:rPr>
        <w:t xml:space="preserve"> would</w:t>
      </w:r>
      <w:r w:rsidR="005D0C75" w:rsidRPr="00DE0A7F">
        <w:rPr>
          <w:rFonts w:eastAsiaTheme="minorEastAsia"/>
        </w:rPr>
        <w:t xml:space="preserve"> thus</w:t>
      </w:r>
      <w:r w:rsidRPr="00DE0A7F">
        <w:rPr>
          <w:rFonts w:eastAsiaTheme="minorEastAsia"/>
        </w:rPr>
        <w:t xml:space="preserve"> be scheduled for 2026, with subsequent replenishment decisions taken </w:t>
      </w:r>
      <w:r w:rsidR="002850F1" w:rsidRPr="00DE0A7F">
        <w:rPr>
          <w:rFonts w:eastAsiaTheme="minorEastAsia"/>
        </w:rPr>
        <w:t>at three-year intervals</w:t>
      </w:r>
      <w:r w:rsidRPr="00DE0A7F">
        <w:rPr>
          <w:rFonts w:eastAsiaTheme="minorEastAsia"/>
        </w:rPr>
        <w:t xml:space="preserve"> thereafter (i.e. </w:t>
      </w:r>
      <w:r w:rsidR="0050204F" w:rsidRPr="00DE0A7F">
        <w:rPr>
          <w:rFonts w:eastAsiaTheme="minorEastAsia"/>
        </w:rPr>
        <w:t xml:space="preserve">in </w:t>
      </w:r>
      <w:r w:rsidRPr="00DE0A7F">
        <w:rPr>
          <w:rFonts w:eastAsiaTheme="minorEastAsia"/>
        </w:rPr>
        <w:t>2029, 2032 and so on). In the year</w:t>
      </w:r>
      <w:r w:rsidR="00FF62F0" w:rsidRPr="00DE0A7F">
        <w:rPr>
          <w:rFonts w:eastAsiaTheme="minorEastAsia"/>
        </w:rPr>
        <w:t>s</w:t>
      </w:r>
      <w:r w:rsidRPr="00DE0A7F">
        <w:rPr>
          <w:rFonts w:eastAsiaTheme="minorEastAsia"/>
        </w:rPr>
        <w:t xml:space="preserve"> in which a replenishment decision is </w:t>
      </w:r>
      <w:r w:rsidR="00FF62F0" w:rsidRPr="00DE0A7F">
        <w:rPr>
          <w:rFonts w:eastAsiaTheme="minorEastAsia"/>
        </w:rPr>
        <w:t xml:space="preserve">to be </w:t>
      </w:r>
      <w:r w:rsidRPr="00DE0A7F">
        <w:rPr>
          <w:rFonts w:eastAsiaTheme="minorEastAsia"/>
        </w:rPr>
        <w:t>taken, a task force of the Technology and Economic Assessment</w:t>
      </w:r>
      <w:r w:rsidRPr="00EF544E">
        <w:rPr>
          <w:rFonts w:eastAsiaTheme="minorEastAsia"/>
        </w:rPr>
        <w:t xml:space="preserve"> Panel</w:t>
      </w:r>
      <w:r w:rsidRPr="00D54274">
        <w:rPr>
          <w:rFonts w:eastAsiaTheme="minorEastAsia"/>
        </w:rPr>
        <w:t xml:space="preserve"> </w:t>
      </w:r>
      <w:r>
        <w:rPr>
          <w:rFonts w:eastAsiaTheme="minorEastAsia"/>
        </w:rPr>
        <w:t>would</w:t>
      </w:r>
      <w:r w:rsidRPr="00D54274">
        <w:rPr>
          <w:rFonts w:eastAsiaTheme="minorEastAsia"/>
        </w:rPr>
        <w:t xml:space="preserve"> complete a study on </w:t>
      </w:r>
      <w:r>
        <w:rPr>
          <w:rFonts w:eastAsiaTheme="minorEastAsia"/>
        </w:rPr>
        <w:t xml:space="preserve">the funding required by Article 5 parties to comply with the Montreal Protocol for the </w:t>
      </w:r>
      <w:r w:rsidR="00AA3E49">
        <w:rPr>
          <w:rFonts w:eastAsiaTheme="minorEastAsia"/>
        </w:rPr>
        <w:t xml:space="preserve">relevant </w:t>
      </w:r>
      <w:r w:rsidRPr="00D54274">
        <w:rPr>
          <w:rFonts w:eastAsiaTheme="minorEastAsia"/>
        </w:rPr>
        <w:t xml:space="preserve">replenishment </w:t>
      </w:r>
      <w:r>
        <w:rPr>
          <w:rFonts w:eastAsiaTheme="minorEastAsia"/>
        </w:rPr>
        <w:t xml:space="preserve">period </w:t>
      </w:r>
      <w:r w:rsidRPr="00D54274">
        <w:rPr>
          <w:rFonts w:eastAsiaTheme="minorEastAsia"/>
        </w:rPr>
        <w:t xml:space="preserve">to inform </w:t>
      </w:r>
      <w:r>
        <w:rPr>
          <w:rFonts w:eastAsiaTheme="minorEastAsia"/>
        </w:rPr>
        <w:t xml:space="preserve">the </w:t>
      </w:r>
      <w:r w:rsidRPr="00D54274">
        <w:rPr>
          <w:rFonts w:eastAsiaTheme="minorEastAsia"/>
        </w:rPr>
        <w:t xml:space="preserve">consideration </w:t>
      </w:r>
      <w:r>
        <w:rPr>
          <w:rFonts w:eastAsiaTheme="minorEastAsia"/>
        </w:rPr>
        <w:t>of</w:t>
      </w:r>
      <w:r w:rsidRPr="00D54274">
        <w:rPr>
          <w:rFonts w:eastAsiaTheme="minorEastAsia"/>
        </w:rPr>
        <w:t xml:space="preserve"> the </w:t>
      </w:r>
      <w:r>
        <w:rPr>
          <w:rFonts w:eastAsiaTheme="minorEastAsia"/>
        </w:rPr>
        <w:t xml:space="preserve">matter by the </w:t>
      </w:r>
      <w:r w:rsidRPr="00EF544E">
        <w:rPr>
          <w:rFonts w:eastAsiaTheme="minorEastAsia"/>
          <w:bCs/>
          <w:lang w:val="en-US"/>
        </w:rPr>
        <w:t>Meeting of the Parties</w:t>
      </w:r>
      <w:r w:rsidRPr="00D54274">
        <w:rPr>
          <w:rFonts w:eastAsiaTheme="minorEastAsia"/>
        </w:rPr>
        <w:t>.</w:t>
      </w:r>
    </w:p>
    <w:p w14:paraId="54455283" w14:textId="11852595" w:rsidR="006A5453" w:rsidRPr="00D746A9" w:rsidRDefault="006A5453" w:rsidP="006A5453">
      <w:pPr>
        <w:pStyle w:val="Normalnumber"/>
        <w:tabs>
          <w:tab w:val="clear" w:pos="1247"/>
          <w:tab w:val="clear" w:pos="1814"/>
          <w:tab w:val="clear" w:pos="2381"/>
          <w:tab w:val="clear" w:pos="2948"/>
          <w:tab w:val="clear" w:pos="3515"/>
        </w:tabs>
        <w:rPr>
          <w:rFonts w:eastAsiaTheme="minorEastAsia"/>
          <w:bCs/>
          <w:lang w:val="en-US"/>
        </w:rPr>
      </w:pPr>
      <w:r w:rsidRPr="00D746A9">
        <w:rPr>
          <w:rFonts w:eastAsiaTheme="minorEastAsia"/>
        </w:rPr>
        <w:t>The c</w:t>
      </w:r>
      <w:r w:rsidRPr="006264D3">
        <w:t xml:space="preserve">ontinuation of the current </w:t>
      </w:r>
      <w:r>
        <w:t xml:space="preserve">cycles of </w:t>
      </w:r>
      <w:r w:rsidRPr="006264D3">
        <w:t>meeting</w:t>
      </w:r>
      <w:r>
        <w:t>s</w:t>
      </w:r>
      <w:r w:rsidRPr="006264D3">
        <w:t xml:space="preserve"> and </w:t>
      </w:r>
      <w:r>
        <w:t xml:space="preserve">associated </w:t>
      </w:r>
      <w:r w:rsidRPr="006264D3">
        <w:t xml:space="preserve">work reflect established practice under the Vienna Convention and </w:t>
      </w:r>
      <w:r w:rsidR="002850F1">
        <w:t>the</w:t>
      </w:r>
      <w:r w:rsidR="002850F1" w:rsidRPr="006264D3">
        <w:t xml:space="preserve"> </w:t>
      </w:r>
      <w:r w:rsidRPr="006264D3">
        <w:t xml:space="preserve">Montreal Protocol. Regular meetings and interactions among parties, subsidiary bodies and assessment panels </w:t>
      </w:r>
      <w:r w:rsidRPr="00CE724E">
        <w:t>would maintain</w:t>
      </w:r>
      <w:r w:rsidRPr="003D29C4">
        <w:t xml:space="preserve"> continuity </w:t>
      </w:r>
      <w:r w:rsidR="002850F1">
        <w:t>in</w:t>
      </w:r>
      <w:r w:rsidR="002850F1" w:rsidRPr="003D29C4">
        <w:t xml:space="preserve"> </w:t>
      </w:r>
      <w:r w:rsidRPr="003D29C4">
        <w:t>the</w:t>
      </w:r>
      <w:r>
        <w:t xml:space="preserve"> existing intensity </w:t>
      </w:r>
      <w:r w:rsidR="00134935">
        <w:t>of</w:t>
      </w:r>
      <w:r>
        <w:t xml:space="preserve"> </w:t>
      </w:r>
      <w:r w:rsidRPr="006264D3">
        <w:t>engagement</w:t>
      </w:r>
      <w:r w:rsidR="00C859A5">
        <w:t xml:space="preserve"> </w:t>
      </w:r>
      <w:r w:rsidR="009276BA">
        <w:t>(</w:t>
      </w:r>
      <w:r w:rsidR="00C859A5">
        <w:t>including the frequency of meetings</w:t>
      </w:r>
      <w:r w:rsidR="009276BA">
        <w:t>)</w:t>
      </w:r>
      <w:r w:rsidRPr="006264D3">
        <w:t xml:space="preserve">, </w:t>
      </w:r>
      <w:r w:rsidRPr="005D5905">
        <w:t>s</w:t>
      </w:r>
      <w:r w:rsidRPr="006264D3">
        <w:t xml:space="preserve">upport close working relationships and facilitate </w:t>
      </w:r>
      <w:r>
        <w:t xml:space="preserve">relatively quick </w:t>
      </w:r>
      <w:r w:rsidRPr="006264D3">
        <w:t>exchange</w:t>
      </w:r>
      <w:r w:rsidR="00FF62F0">
        <w:t>s</w:t>
      </w:r>
      <w:r w:rsidRPr="006264D3">
        <w:t xml:space="preserve"> of information </w:t>
      </w:r>
      <w:r>
        <w:t>and decision-making</w:t>
      </w:r>
      <w:r w:rsidRPr="006264D3">
        <w:t xml:space="preserve">. </w:t>
      </w:r>
      <w:r>
        <w:t>T</w:t>
      </w:r>
      <w:r w:rsidRPr="006264D3">
        <w:t>he</w:t>
      </w:r>
      <w:r w:rsidRPr="006264D3" w:rsidDel="006F33CD">
        <w:t xml:space="preserve"> </w:t>
      </w:r>
      <w:r w:rsidRPr="006264D3">
        <w:t>demands</w:t>
      </w:r>
      <w:r>
        <w:t xml:space="preserve"> and pressure</w:t>
      </w:r>
      <w:r w:rsidRPr="006264D3">
        <w:t xml:space="preserve"> on coordination, scheduling</w:t>
      </w:r>
      <w:r>
        <w:t xml:space="preserve">, </w:t>
      </w:r>
      <w:r w:rsidRPr="006264D3">
        <w:t xml:space="preserve">participation </w:t>
      </w:r>
      <w:r>
        <w:t xml:space="preserve">and engagement </w:t>
      </w:r>
      <w:r w:rsidRPr="002850F1">
        <w:t>across</w:t>
      </w:r>
      <w:r w:rsidRPr="006264D3">
        <w:t xml:space="preserve"> the </w:t>
      </w:r>
      <w:r w:rsidR="00AE1385">
        <w:t>various bodies</w:t>
      </w:r>
      <w:r w:rsidR="00F52E5C">
        <w:t xml:space="preserve"> </w:t>
      </w:r>
      <w:r w:rsidR="0050204F">
        <w:t xml:space="preserve">would be </w:t>
      </w:r>
      <w:r>
        <w:t xml:space="preserve">expected to continue. </w:t>
      </w:r>
      <w:r w:rsidR="00EA37AB">
        <w:t>Overall, t</w:t>
      </w:r>
      <w:r>
        <w:t xml:space="preserve">he </w:t>
      </w:r>
      <w:r w:rsidRPr="006264D3">
        <w:t xml:space="preserve">established annual </w:t>
      </w:r>
      <w:r w:rsidRPr="00F52E5C">
        <w:t xml:space="preserve">rhythm and multiple intersessional processes create a certain level of work intensity that may not always </w:t>
      </w:r>
      <w:r w:rsidR="001E1C80" w:rsidRPr="00E721A7">
        <w:t xml:space="preserve">be </w:t>
      </w:r>
      <w:r w:rsidRPr="00F52E5C">
        <w:t xml:space="preserve">necessary. </w:t>
      </w:r>
      <w:r w:rsidR="00EA37AB">
        <w:t>In</w:t>
      </w:r>
      <w:r w:rsidR="00D8685A">
        <w:t xml:space="preserve"> the current cycles, </w:t>
      </w:r>
      <w:r w:rsidR="00FD27AA">
        <w:t xml:space="preserve">certain </w:t>
      </w:r>
      <w:r w:rsidRPr="00A86856">
        <w:t>issues</w:t>
      </w:r>
      <w:r w:rsidR="000E26D0">
        <w:t xml:space="preserve"> have tended</w:t>
      </w:r>
      <w:r w:rsidRPr="00A86856">
        <w:t xml:space="preserve"> </w:t>
      </w:r>
      <w:r w:rsidR="000E26D0">
        <w:t xml:space="preserve">to be included </w:t>
      </w:r>
      <w:r w:rsidRPr="00A86856">
        <w:t>on the agenda</w:t>
      </w:r>
      <w:r w:rsidR="003C0808">
        <w:t>s</w:t>
      </w:r>
      <w:r w:rsidRPr="00A86856">
        <w:t xml:space="preserve"> of the annual Meeting</w:t>
      </w:r>
      <w:r w:rsidR="003C0808">
        <w:t>s</w:t>
      </w:r>
      <w:r w:rsidRPr="00A86856">
        <w:t xml:space="preserve"> of the Parties </w:t>
      </w:r>
      <w:r w:rsidR="00D8685A">
        <w:t>even if they might</w:t>
      </w:r>
      <w:r w:rsidR="00D8685A" w:rsidRPr="00A86856">
        <w:t xml:space="preserve"> benefit from </w:t>
      </w:r>
      <w:r w:rsidR="000E26D0">
        <w:t xml:space="preserve">being considered </w:t>
      </w:r>
      <w:r w:rsidR="009C3DE2">
        <w:t>less frequently</w:t>
      </w:r>
      <w:r w:rsidRPr="00A86856">
        <w:t>.</w:t>
      </w:r>
      <w:r>
        <w:t xml:space="preserve"> </w:t>
      </w:r>
    </w:p>
    <w:p w14:paraId="027B55EB" w14:textId="2881BD31" w:rsidR="006A5453" w:rsidRPr="00D746A9" w:rsidRDefault="006A5453" w:rsidP="006A5453">
      <w:pPr>
        <w:pStyle w:val="CH2"/>
        <w:rPr>
          <w:rFonts w:eastAsiaTheme="minorEastAsia"/>
        </w:rPr>
      </w:pPr>
      <w:r>
        <w:tab/>
      </w:r>
      <w:r w:rsidRPr="00D746A9">
        <w:t>B.</w:t>
      </w:r>
      <w:r w:rsidRPr="00D746A9">
        <w:tab/>
        <w:t>Extended annual Meeting</w:t>
      </w:r>
      <w:r w:rsidR="00ED753E">
        <w:t>s</w:t>
      </w:r>
      <w:r w:rsidRPr="00D746A9">
        <w:t xml:space="preserve"> of the Parties </w:t>
      </w:r>
      <w:r w:rsidR="00F20C6E">
        <w:t xml:space="preserve">– </w:t>
      </w:r>
      <w:r w:rsidR="0028105E">
        <w:t>s</w:t>
      </w:r>
      <w:r w:rsidR="00F20C6E">
        <w:t>cenar</w:t>
      </w:r>
      <w:r w:rsidR="00D35438">
        <w:t>i</w:t>
      </w:r>
      <w:r w:rsidR="00F20C6E">
        <w:t>o B</w:t>
      </w:r>
    </w:p>
    <w:p w14:paraId="509BC22E" w14:textId="0A0100EE" w:rsidR="006A5453" w:rsidRPr="0031391F" w:rsidRDefault="006A5453" w:rsidP="006A5453">
      <w:pPr>
        <w:pStyle w:val="Normalnumber"/>
        <w:tabs>
          <w:tab w:val="clear" w:pos="1247"/>
          <w:tab w:val="clear" w:pos="1814"/>
          <w:tab w:val="clear" w:pos="2381"/>
          <w:tab w:val="clear" w:pos="2948"/>
          <w:tab w:val="clear" w:pos="3515"/>
        </w:tabs>
        <w:rPr>
          <w:rFonts w:eastAsiaTheme="minorEastAsia"/>
        </w:rPr>
      </w:pPr>
      <w:r w:rsidRPr="003344FB">
        <w:rPr>
          <w:rFonts w:eastAsiaTheme="minorEastAsia"/>
        </w:rPr>
        <w:t>Under this scenario,</w:t>
      </w:r>
      <w:r w:rsidRPr="003344FB" w:rsidDel="009F219C">
        <w:rPr>
          <w:rFonts w:eastAsiaTheme="minorEastAsia"/>
        </w:rPr>
        <w:t xml:space="preserve"> </w:t>
      </w:r>
      <w:r w:rsidRPr="003344FB">
        <w:rPr>
          <w:rFonts w:eastAsiaTheme="minorEastAsia"/>
        </w:rPr>
        <w:t xml:space="preserve">the annual cycle for Meetings of the Parties to the Montreal Protocol </w:t>
      </w:r>
      <w:r w:rsidR="00330EE4">
        <w:rPr>
          <w:rFonts w:eastAsiaTheme="minorEastAsia"/>
        </w:rPr>
        <w:t>would be</w:t>
      </w:r>
      <w:r w:rsidR="00330EE4" w:rsidRPr="003344FB">
        <w:rPr>
          <w:rFonts w:eastAsiaTheme="minorEastAsia"/>
        </w:rPr>
        <w:t xml:space="preserve"> </w:t>
      </w:r>
      <w:r w:rsidRPr="003344FB">
        <w:rPr>
          <w:rFonts w:eastAsiaTheme="minorEastAsia"/>
        </w:rPr>
        <w:t xml:space="preserve">maintained. </w:t>
      </w:r>
      <w:r w:rsidRPr="003344FB">
        <w:rPr>
          <w:rFonts w:eastAsiaTheme="minorEastAsia"/>
          <w:bCs/>
          <w:lang w:val="en-US"/>
        </w:rPr>
        <w:t>Meeting</w:t>
      </w:r>
      <w:r w:rsidR="00262372">
        <w:rPr>
          <w:rFonts w:eastAsiaTheme="minorEastAsia"/>
          <w:bCs/>
          <w:lang w:val="en-US"/>
        </w:rPr>
        <w:t>s</w:t>
      </w:r>
      <w:r w:rsidRPr="003344FB">
        <w:rPr>
          <w:rFonts w:eastAsiaTheme="minorEastAsia"/>
          <w:bCs/>
          <w:lang w:val="en-US"/>
        </w:rPr>
        <w:t xml:space="preserve"> of the Parties</w:t>
      </w:r>
      <w:r w:rsidRPr="0031391F">
        <w:rPr>
          <w:rFonts w:eastAsiaTheme="minorEastAsia"/>
        </w:rPr>
        <w:t xml:space="preserve"> would </w:t>
      </w:r>
      <w:r w:rsidR="002C651A">
        <w:rPr>
          <w:rFonts w:eastAsiaTheme="minorEastAsia"/>
        </w:rPr>
        <w:t xml:space="preserve">include </w:t>
      </w:r>
      <w:r>
        <w:rPr>
          <w:rFonts w:eastAsiaTheme="minorEastAsia"/>
        </w:rPr>
        <w:t xml:space="preserve">an extended preparatory segment of five days </w:t>
      </w:r>
      <w:proofErr w:type="gramStart"/>
      <w:r w:rsidR="002C651A">
        <w:rPr>
          <w:rFonts w:eastAsiaTheme="minorEastAsia"/>
        </w:rPr>
        <w:t xml:space="preserve">in order </w:t>
      </w:r>
      <w:r>
        <w:rPr>
          <w:rFonts w:eastAsiaTheme="minorEastAsia"/>
        </w:rPr>
        <w:t>to</w:t>
      </w:r>
      <w:proofErr w:type="gramEnd"/>
      <w:r>
        <w:rPr>
          <w:rFonts w:eastAsiaTheme="minorEastAsia"/>
        </w:rPr>
        <w:t xml:space="preserve"> integrate the negotiations that normally </w:t>
      </w:r>
      <w:r w:rsidR="00F94B2D">
        <w:rPr>
          <w:rFonts w:eastAsiaTheme="minorEastAsia"/>
        </w:rPr>
        <w:t xml:space="preserve">take place </w:t>
      </w:r>
      <w:r>
        <w:rPr>
          <w:rFonts w:eastAsiaTheme="minorEastAsia"/>
        </w:rPr>
        <w:t>in t</w:t>
      </w:r>
      <w:r w:rsidRPr="0031391F">
        <w:rPr>
          <w:rFonts w:eastAsiaTheme="minorEastAsia"/>
        </w:rPr>
        <w:t xml:space="preserve">he </w:t>
      </w:r>
      <w:r w:rsidRPr="00FF62F0">
        <w:rPr>
          <w:rFonts w:eastAsiaTheme="minorEastAsia"/>
          <w:bCs/>
          <w:lang w:val="en-US"/>
        </w:rPr>
        <w:t>O</w:t>
      </w:r>
      <w:r w:rsidRPr="00982A8B">
        <w:rPr>
          <w:rFonts w:eastAsiaTheme="minorEastAsia"/>
          <w:bCs/>
          <w:lang w:val="en-US"/>
        </w:rPr>
        <w:t>pen</w:t>
      </w:r>
      <w:r w:rsidRPr="00982A8B">
        <w:rPr>
          <w:rFonts w:eastAsiaTheme="minorEastAsia"/>
          <w:bCs/>
          <w:lang w:val="en-US"/>
        </w:rPr>
        <w:noBreakHyphen/>
        <w:t>ended Working Group</w:t>
      </w:r>
      <w:r>
        <w:rPr>
          <w:rFonts w:eastAsiaTheme="minorEastAsia"/>
          <w:bCs/>
          <w:lang w:val="en-US"/>
        </w:rPr>
        <w:t xml:space="preserve">. Informational </w:t>
      </w:r>
      <w:r w:rsidRPr="007B5D0F">
        <w:t>discussions</w:t>
      </w:r>
      <w:r>
        <w:rPr>
          <w:rFonts w:eastAsiaTheme="minorEastAsia"/>
          <w:bCs/>
          <w:lang w:val="en-US"/>
        </w:rPr>
        <w:t xml:space="preserve"> of the Open-</w:t>
      </w:r>
      <w:proofErr w:type="gramStart"/>
      <w:r>
        <w:rPr>
          <w:rFonts w:eastAsiaTheme="minorEastAsia"/>
          <w:bCs/>
          <w:lang w:val="en-US"/>
        </w:rPr>
        <w:t>ended</w:t>
      </w:r>
      <w:proofErr w:type="gramEnd"/>
      <w:r>
        <w:rPr>
          <w:rFonts w:eastAsiaTheme="minorEastAsia"/>
          <w:bCs/>
          <w:lang w:val="en-US"/>
        </w:rPr>
        <w:t xml:space="preserve"> Working Group, such as presentations of </w:t>
      </w:r>
      <w:r w:rsidRPr="0031391F">
        <w:rPr>
          <w:rFonts w:eastAsiaTheme="minorEastAsia"/>
        </w:rPr>
        <w:t xml:space="preserve">reports </w:t>
      </w:r>
      <w:r w:rsidR="002C651A">
        <w:rPr>
          <w:rFonts w:eastAsiaTheme="minorEastAsia"/>
        </w:rPr>
        <w:t>by</w:t>
      </w:r>
      <w:r w:rsidR="002C651A" w:rsidRPr="0031391F">
        <w:rPr>
          <w:rFonts w:eastAsiaTheme="minorEastAsia"/>
        </w:rPr>
        <w:t xml:space="preserve"> </w:t>
      </w:r>
      <w:r w:rsidRPr="0031391F">
        <w:rPr>
          <w:rFonts w:eastAsiaTheme="minorEastAsia"/>
        </w:rPr>
        <w:t xml:space="preserve">the </w:t>
      </w:r>
      <w:r w:rsidRPr="00982A8B">
        <w:rPr>
          <w:rFonts w:eastAsiaTheme="minorEastAsia"/>
        </w:rPr>
        <w:t>Technology and Economic Assessment Panel</w:t>
      </w:r>
      <w:r>
        <w:rPr>
          <w:rFonts w:eastAsiaTheme="minorEastAsia"/>
        </w:rPr>
        <w:t xml:space="preserve">, the </w:t>
      </w:r>
      <w:r w:rsidRPr="00982A8B">
        <w:rPr>
          <w:rFonts w:eastAsiaTheme="minorEastAsia"/>
        </w:rPr>
        <w:t>Scientific Assessment Panel</w:t>
      </w:r>
      <w:r>
        <w:rPr>
          <w:rFonts w:eastAsiaTheme="minorEastAsia"/>
        </w:rPr>
        <w:t xml:space="preserve"> and </w:t>
      </w:r>
      <w:r w:rsidR="00330EE4">
        <w:rPr>
          <w:rFonts w:eastAsiaTheme="minorEastAsia"/>
        </w:rPr>
        <w:t xml:space="preserve">the </w:t>
      </w:r>
      <w:r w:rsidRPr="00982A8B">
        <w:rPr>
          <w:rFonts w:eastAsiaTheme="minorEastAsia"/>
        </w:rPr>
        <w:t>Environmental Effects Assessment Panel</w:t>
      </w:r>
      <w:r w:rsidR="00330EE4">
        <w:rPr>
          <w:rFonts w:eastAsiaTheme="minorEastAsia"/>
        </w:rPr>
        <w:t>,</w:t>
      </w:r>
      <w:r>
        <w:rPr>
          <w:rFonts w:eastAsiaTheme="minorEastAsia"/>
        </w:rPr>
        <w:t xml:space="preserve"> as well as</w:t>
      </w:r>
      <w:r>
        <w:rPr>
          <w:rFonts w:eastAsiaTheme="minorEastAsia"/>
          <w:bCs/>
          <w:lang w:val="en-US"/>
        </w:rPr>
        <w:t xml:space="preserve"> </w:t>
      </w:r>
      <w:r w:rsidR="00D22725">
        <w:rPr>
          <w:rFonts w:eastAsiaTheme="minorEastAsia"/>
          <w:bCs/>
          <w:lang w:val="en-US"/>
        </w:rPr>
        <w:t xml:space="preserve">the </w:t>
      </w:r>
      <w:r>
        <w:rPr>
          <w:rFonts w:eastAsiaTheme="minorEastAsia"/>
          <w:bCs/>
          <w:lang w:val="en-US"/>
        </w:rPr>
        <w:t>associated question-and-answer sessions,</w:t>
      </w:r>
      <w:r w:rsidRPr="0031391F">
        <w:rPr>
          <w:rFonts w:eastAsiaTheme="minorEastAsia"/>
        </w:rPr>
        <w:t xml:space="preserve"> would </w:t>
      </w:r>
      <w:r>
        <w:rPr>
          <w:rFonts w:eastAsiaTheme="minorEastAsia"/>
        </w:rPr>
        <w:t>be conducted through online briefing meetings</w:t>
      </w:r>
      <w:r w:rsidR="00FF62F0">
        <w:rPr>
          <w:rFonts w:eastAsiaTheme="minorEastAsia"/>
        </w:rPr>
        <w:t xml:space="preserve"> as necessary</w:t>
      </w:r>
      <w:r w:rsidRPr="0031391F">
        <w:rPr>
          <w:rFonts w:eastAsiaTheme="minorEastAsia"/>
        </w:rPr>
        <w:t xml:space="preserve">. The preparatory segment </w:t>
      </w:r>
      <w:r>
        <w:rPr>
          <w:rFonts w:eastAsiaTheme="minorEastAsia"/>
        </w:rPr>
        <w:t>would be</w:t>
      </w:r>
      <w:r w:rsidRPr="0031391F">
        <w:rPr>
          <w:rFonts w:eastAsiaTheme="minorEastAsia"/>
        </w:rPr>
        <w:t xml:space="preserve"> followed by a two‑day high‑</w:t>
      </w:r>
      <w:r w:rsidRPr="007B5D0F">
        <w:t>level</w:t>
      </w:r>
      <w:r w:rsidRPr="0031391F">
        <w:rPr>
          <w:rFonts w:eastAsiaTheme="minorEastAsia"/>
        </w:rPr>
        <w:t xml:space="preserve"> segment. </w:t>
      </w:r>
      <w:r>
        <w:rPr>
          <w:rFonts w:eastAsiaTheme="minorEastAsia"/>
        </w:rPr>
        <w:t xml:space="preserve">The meeting of the </w:t>
      </w:r>
      <w:r w:rsidRPr="00B15729">
        <w:rPr>
          <w:rFonts w:eastAsiaTheme="minorEastAsia"/>
        </w:rPr>
        <w:t xml:space="preserve">Bureau </w:t>
      </w:r>
      <w:r w:rsidR="009F60FA">
        <w:rPr>
          <w:rFonts w:eastAsiaTheme="minorEastAsia"/>
        </w:rPr>
        <w:t xml:space="preserve">of the Meeting of the Parties </w:t>
      </w:r>
      <w:r w:rsidRPr="0031391F">
        <w:rPr>
          <w:rFonts w:eastAsiaTheme="minorEastAsia"/>
        </w:rPr>
        <w:t xml:space="preserve">would </w:t>
      </w:r>
      <w:r>
        <w:rPr>
          <w:rFonts w:eastAsiaTheme="minorEastAsia"/>
        </w:rPr>
        <w:t xml:space="preserve">continue to be held </w:t>
      </w:r>
      <w:r w:rsidRPr="0031391F">
        <w:rPr>
          <w:rFonts w:eastAsiaTheme="minorEastAsia"/>
        </w:rPr>
        <w:t xml:space="preserve">in conjunction with the </w:t>
      </w:r>
      <w:r w:rsidRPr="00982A8B">
        <w:rPr>
          <w:rFonts w:eastAsiaTheme="minorEastAsia"/>
          <w:bCs/>
          <w:lang w:val="en-US"/>
        </w:rPr>
        <w:t>Meeting of the Parties</w:t>
      </w:r>
      <w:r w:rsidRPr="0031391F">
        <w:rPr>
          <w:rFonts w:eastAsiaTheme="minorEastAsia"/>
        </w:rPr>
        <w:t>.</w:t>
      </w:r>
    </w:p>
    <w:p w14:paraId="02754631" w14:textId="3962D6EE" w:rsidR="006A5453" w:rsidRPr="0031391F" w:rsidRDefault="006A5453" w:rsidP="006A5453">
      <w:pPr>
        <w:pStyle w:val="Normalnumber"/>
        <w:tabs>
          <w:tab w:val="clear" w:pos="1247"/>
          <w:tab w:val="clear" w:pos="1814"/>
          <w:tab w:val="clear" w:pos="2381"/>
          <w:tab w:val="clear" w:pos="2948"/>
          <w:tab w:val="clear" w:pos="3515"/>
        </w:tabs>
        <w:rPr>
          <w:rFonts w:eastAsiaTheme="minorEastAsia"/>
        </w:rPr>
      </w:pPr>
      <w:r w:rsidRPr="0031391F">
        <w:rPr>
          <w:rFonts w:eastAsiaTheme="minorEastAsia"/>
        </w:rPr>
        <w:t xml:space="preserve">The Implementation Committee would continue to meet twice each year, with the first meeting held </w:t>
      </w:r>
      <w:r w:rsidR="003A2CB8">
        <w:t>online</w:t>
      </w:r>
      <w:r w:rsidR="003A2CB8">
        <w:rPr>
          <w:rFonts w:eastAsiaTheme="minorEastAsia"/>
        </w:rPr>
        <w:t xml:space="preserve"> </w:t>
      </w:r>
      <w:r>
        <w:rPr>
          <w:rFonts w:eastAsiaTheme="minorEastAsia"/>
        </w:rPr>
        <w:t>mid</w:t>
      </w:r>
      <w:r w:rsidR="00954D34">
        <w:rPr>
          <w:rFonts w:eastAsiaTheme="minorEastAsia"/>
        </w:rPr>
        <w:t xml:space="preserve">way through the </w:t>
      </w:r>
      <w:r>
        <w:rPr>
          <w:rFonts w:eastAsiaTheme="minorEastAsia"/>
        </w:rPr>
        <w:t>year</w:t>
      </w:r>
      <w:r w:rsidRPr="0031391F">
        <w:rPr>
          <w:rFonts w:eastAsiaTheme="minorEastAsia"/>
        </w:rPr>
        <w:t xml:space="preserve"> and the second meeting </w:t>
      </w:r>
      <w:r w:rsidR="00954D34">
        <w:rPr>
          <w:rFonts w:eastAsiaTheme="minorEastAsia"/>
        </w:rPr>
        <w:t xml:space="preserve">held </w:t>
      </w:r>
      <w:r>
        <w:rPr>
          <w:rFonts w:eastAsiaTheme="minorEastAsia"/>
        </w:rPr>
        <w:t>in</w:t>
      </w:r>
      <w:r w:rsidR="00954D34">
        <w:rPr>
          <w:rFonts w:eastAsiaTheme="minorEastAsia"/>
        </w:rPr>
        <w:t xml:space="preserve"> </w:t>
      </w:r>
      <w:r>
        <w:rPr>
          <w:rFonts w:eastAsiaTheme="minorEastAsia"/>
        </w:rPr>
        <w:t xml:space="preserve">person </w:t>
      </w:r>
      <w:r w:rsidRPr="0031391F">
        <w:rPr>
          <w:rFonts w:eastAsiaTheme="minorEastAsia"/>
        </w:rPr>
        <w:t xml:space="preserve">in conjunction with the </w:t>
      </w:r>
      <w:r w:rsidRPr="00982A8B">
        <w:rPr>
          <w:rFonts w:eastAsiaTheme="minorEastAsia"/>
          <w:bCs/>
          <w:lang w:val="en-US"/>
        </w:rPr>
        <w:t>Meeting of the Parties</w:t>
      </w:r>
      <w:r w:rsidRPr="0031391F">
        <w:rPr>
          <w:rFonts w:eastAsiaTheme="minorEastAsia"/>
        </w:rPr>
        <w:t xml:space="preserve">. </w:t>
      </w:r>
    </w:p>
    <w:p w14:paraId="68128A5C" w14:textId="6E902216" w:rsidR="006A5453" w:rsidRPr="0031391F" w:rsidRDefault="006A5453" w:rsidP="006A5453">
      <w:pPr>
        <w:pStyle w:val="Normalnumber"/>
        <w:tabs>
          <w:tab w:val="clear" w:pos="1247"/>
          <w:tab w:val="clear" w:pos="1814"/>
          <w:tab w:val="clear" w:pos="2381"/>
          <w:tab w:val="clear" w:pos="2948"/>
          <w:tab w:val="clear" w:pos="3515"/>
        </w:tabs>
        <w:rPr>
          <w:rFonts w:eastAsiaTheme="minorEastAsia"/>
        </w:rPr>
      </w:pPr>
      <w:r>
        <w:rPr>
          <w:rFonts w:eastAsiaTheme="minorEastAsia"/>
        </w:rPr>
        <w:t>T</w:t>
      </w:r>
      <w:r w:rsidRPr="0031391F">
        <w:rPr>
          <w:rFonts w:eastAsiaTheme="minorEastAsia"/>
        </w:rPr>
        <w:t xml:space="preserve">he </w:t>
      </w:r>
      <w:r>
        <w:rPr>
          <w:rFonts w:eastAsiaTheme="minorEastAsia"/>
        </w:rPr>
        <w:t xml:space="preserve">cycles of the </w:t>
      </w:r>
      <w:r w:rsidRPr="0031391F">
        <w:rPr>
          <w:rFonts w:eastAsiaTheme="minorEastAsia"/>
        </w:rPr>
        <w:t>assessment</w:t>
      </w:r>
      <w:r>
        <w:rPr>
          <w:rFonts w:eastAsiaTheme="minorEastAsia"/>
        </w:rPr>
        <w:t>s</w:t>
      </w:r>
      <w:r w:rsidRPr="0031391F">
        <w:rPr>
          <w:rFonts w:eastAsiaTheme="minorEastAsia"/>
        </w:rPr>
        <w:t xml:space="preserve"> and </w:t>
      </w:r>
      <w:r>
        <w:rPr>
          <w:rFonts w:eastAsiaTheme="minorEastAsia"/>
        </w:rPr>
        <w:t xml:space="preserve">the </w:t>
      </w:r>
      <w:r w:rsidRPr="0031391F">
        <w:rPr>
          <w:rFonts w:eastAsiaTheme="minorEastAsia"/>
        </w:rPr>
        <w:t xml:space="preserve">replenishment would remain unchanged. Annual </w:t>
      </w:r>
      <w:r w:rsidRPr="007B5D0F">
        <w:t>progress</w:t>
      </w:r>
      <w:r w:rsidRPr="0031391F">
        <w:rPr>
          <w:rFonts w:eastAsiaTheme="minorEastAsia"/>
        </w:rPr>
        <w:t xml:space="preserve"> reporting by the </w:t>
      </w:r>
      <w:r w:rsidRPr="00982A8B">
        <w:rPr>
          <w:rFonts w:eastAsiaTheme="minorEastAsia"/>
        </w:rPr>
        <w:t>Technology and Economic Assessment Panel</w:t>
      </w:r>
      <w:r w:rsidRPr="0031391F">
        <w:rPr>
          <w:rFonts w:eastAsiaTheme="minorEastAsia"/>
        </w:rPr>
        <w:t xml:space="preserve">, the </w:t>
      </w:r>
      <w:r w:rsidRPr="00982A8B">
        <w:rPr>
          <w:rFonts w:eastAsiaTheme="minorEastAsia"/>
        </w:rPr>
        <w:t>Scientific Assessment Panel</w:t>
      </w:r>
      <w:r w:rsidRPr="0031391F">
        <w:rPr>
          <w:rFonts w:eastAsiaTheme="minorEastAsia"/>
        </w:rPr>
        <w:t xml:space="preserve"> and the </w:t>
      </w:r>
      <w:r w:rsidRPr="00982A8B">
        <w:rPr>
          <w:rFonts w:eastAsiaTheme="minorEastAsia"/>
        </w:rPr>
        <w:t>Environmental Effects Assessment Panel</w:t>
      </w:r>
      <w:r w:rsidRPr="0031391F">
        <w:rPr>
          <w:rFonts w:eastAsiaTheme="minorEastAsia"/>
        </w:rPr>
        <w:t xml:space="preserve"> would continue, with reports submitted for consideration by the parties </w:t>
      </w:r>
      <w:r>
        <w:rPr>
          <w:rFonts w:eastAsiaTheme="minorEastAsia"/>
        </w:rPr>
        <w:t>in</w:t>
      </w:r>
      <w:r w:rsidRPr="0031391F">
        <w:rPr>
          <w:rFonts w:eastAsiaTheme="minorEastAsia"/>
        </w:rPr>
        <w:t xml:space="preserve"> </w:t>
      </w:r>
      <w:r>
        <w:rPr>
          <w:rFonts w:eastAsiaTheme="minorEastAsia"/>
        </w:rPr>
        <w:t>online briefing meetings and</w:t>
      </w:r>
      <w:r w:rsidR="0067168C">
        <w:rPr>
          <w:rFonts w:eastAsiaTheme="minorEastAsia"/>
        </w:rPr>
        <w:t>/or</w:t>
      </w:r>
      <w:r>
        <w:rPr>
          <w:rFonts w:eastAsiaTheme="minorEastAsia"/>
        </w:rPr>
        <w:t xml:space="preserve"> </w:t>
      </w:r>
      <w:r w:rsidR="00215034">
        <w:rPr>
          <w:rFonts w:eastAsiaTheme="minorEastAsia"/>
        </w:rPr>
        <w:t>in</w:t>
      </w:r>
      <w:r>
        <w:rPr>
          <w:rFonts w:eastAsiaTheme="minorEastAsia"/>
        </w:rPr>
        <w:t xml:space="preserve"> </w:t>
      </w:r>
      <w:r w:rsidR="00CA7CEA">
        <w:rPr>
          <w:rFonts w:eastAsiaTheme="minorEastAsia"/>
        </w:rPr>
        <w:t xml:space="preserve">the </w:t>
      </w:r>
      <w:r w:rsidRPr="0031391F">
        <w:rPr>
          <w:rFonts w:eastAsiaTheme="minorEastAsia"/>
        </w:rPr>
        <w:t>Meeting</w:t>
      </w:r>
      <w:r w:rsidR="007C4556">
        <w:rPr>
          <w:rFonts w:eastAsiaTheme="minorEastAsia"/>
        </w:rPr>
        <w:t>s</w:t>
      </w:r>
      <w:r w:rsidRPr="0031391F">
        <w:rPr>
          <w:rFonts w:eastAsiaTheme="minorEastAsia"/>
        </w:rPr>
        <w:t xml:space="preserve"> of the Parties</w:t>
      </w:r>
      <w:r>
        <w:rPr>
          <w:rFonts w:eastAsiaTheme="minorEastAsia"/>
        </w:rPr>
        <w:t xml:space="preserve"> as appropriate</w:t>
      </w:r>
      <w:r w:rsidRPr="0031391F">
        <w:rPr>
          <w:rFonts w:eastAsiaTheme="minorEastAsia"/>
        </w:rPr>
        <w:t xml:space="preserve">. Decisions on </w:t>
      </w:r>
      <w:r w:rsidR="007C4556">
        <w:rPr>
          <w:rFonts w:eastAsiaTheme="minorEastAsia"/>
        </w:rPr>
        <w:t xml:space="preserve">the </w:t>
      </w:r>
      <w:r w:rsidRPr="0031391F">
        <w:rPr>
          <w:rFonts w:eastAsiaTheme="minorEastAsia"/>
        </w:rPr>
        <w:t xml:space="preserve">replenishment of the Multilateral Fund would continue to be taken every three years, </w:t>
      </w:r>
      <w:proofErr w:type="gramStart"/>
      <w:r w:rsidR="00B01E08">
        <w:rPr>
          <w:rFonts w:eastAsiaTheme="minorEastAsia"/>
        </w:rPr>
        <w:t>on the basis of</w:t>
      </w:r>
      <w:proofErr w:type="gramEnd"/>
      <w:r w:rsidR="00B01E08">
        <w:rPr>
          <w:rFonts w:eastAsiaTheme="minorEastAsia"/>
        </w:rPr>
        <w:t xml:space="preserve"> a replenishment stu</w:t>
      </w:r>
      <w:r w:rsidR="00F748CF">
        <w:rPr>
          <w:rFonts w:eastAsiaTheme="minorEastAsia"/>
        </w:rPr>
        <w:t>d</w:t>
      </w:r>
      <w:r w:rsidR="00B01E08">
        <w:rPr>
          <w:rFonts w:eastAsiaTheme="minorEastAsia"/>
        </w:rPr>
        <w:t>y to be completed by</w:t>
      </w:r>
      <w:r w:rsidRPr="0031391F">
        <w:rPr>
          <w:rFonts w:eastAsiaTheme="minorEastAsia"/>
        </w:rPr>
        <w:t xml:space="preserve"> a task force of the </w:t>
      </w:r>
      <w:r w:rsidRPr="00982A8B">
        <w:rPr>
          <w:rFonts w:eastAsiaTheme="minorEastAsia"/>
        </w:rPr>
        <w:t>Technology and Economic Assessment Panel</w:t>
      </w:r>
      <w:r w:rsidRPr="0031391F">
        <w:rPr>
          <w:rFonts w:eastAsiaTheme="minorEastAsia"/>
        </w:rPr>
        <w:t xml:space="preserve"> in the year of each replenishment decision.</w:t>
      </w:r>
    </w:p>
    <w:p w14:paraId="2A52CCFC" w14:textId="63CCF67D" w:rsidR="006A5453" w:rsidRPr="0031391F" w:rsidRDefault="007C4556" w:rsidP="006A5453">
      <w:pPr>
        <w:pStyle w:val="Normalnumber"/>
        <w:tabs>
          <w:tab w:val="clear" w:pos="1247"/>
          <w:tab w:val="clear" w:pos="1814"/>
          <w:tab w:val="clear" w:pos="2381"/>
          <w:tab w:val="clear" w:pos="2948"/>
          <w:tab w:val="clear" w:pos="3515"/>
        </w:tabs>
        <w:rPr>
          <w:rFonts w:eastAsiaTheme="minorEastAsia"/>
        </w:rPr>
      </w:pPr>
      <w:r>
        <w:rPr>
          <w:rFonts w:eastAsiaTheme="minorEastAsia"/>
        </w:rPr>
        <w:t>Under t</w:t>
      </w:r>
      <w:r w:rsidRPr="0031391F">
        <w:rPr>
          <w:rFonts w:eastAsiaTheme="minorEastAsia"/>
        </w:rPr>
        <w:t xml:space="preserve">his </w:t>
      </w:r>
      <w:r w:rsidR="006A5453" w:rsidRPr="0031391F">
        <w:rPr>
          <w:rFonts w:eastAsiaTheme="minorEastAsia"/>
        </w:rPr>
        <w:t>scenario</w:t>
      </w:r>
      <w:r>
        <w:rPr>
          <w:rFonts w:eastAsiaTheme="minorEastAsia"/>
        </w:rPr>
        <w:t>,</w:t>
      </w:r>
      <w:r w:rsidR="006A5453" w:rsidRPr="0031391F">
        <w:rPr>
          <w:rFonts w:eastAsiaTheme="minorEastAsia"/>
        </w:rPr>
        <w:t xml:space="preserve"> </w:t>
      </w:r>
      <w:r w:rsidR="006A5453">
        <w:rPr>
          <w:rFonts w:eastAsiaTheme="minorEastAsia"/>
        </w:rPr>
        <w:t xml:space="preserve">the </w:t>
      </w:r>
      <w:r w:rsidR="006A5453" w:rsidRPr="0031391F">
        <w:rPr>
          <w:rFonts w:eastAsiaTheme="minorEastAsia"/>
        </w:rPr>
        <w:t xml:space="preserve">established </w:t>
      </w:r>
      <w:r>
        <w:rPr>
          <w:rFonts w:eastAsiaTheme="minorEastAsia"/>
        </w:rPr>
        <w:t>meeting</w:t>
      </w:r>
      <w:r w:rsidRPr="00596E71">
        <w:rPr>
          <w:rFonts w:eastAsiaTheme="minorEastAsia"/>
        </w:rPr>
        <w:t xml:space="preserve"> </w:t>
      </w:r>
      <w:r w:rsidR="006A5453" w:rsidRPr="00596E71">
        <w:rPr>
          <w:rFonts w:eastAsiaTheme="minorEastAsia"/>
        </w:rPr>
        <w:t>cycle</w:t>
      </w:r>
      <w:r>
        <w:rPr>
          <w:rFonts w:eastAsiaTheme="minorEastAsia"/>
        </w:rPr>
        <w:t xml:space="preserve"> </w:t>
      </w:r>
      <w:r w:rsidR="00B96194">
        <w:rPr>
          <w:rFonts w:eastAsiaTheme="minorEastAsia"/>
        </w:rPr>
        <w:t>would be</w:t>
      </w:r>
      <w:r>
        <w:rPr>
          <w:rFonts w:eastAsiaTheme="minorEastAsia"/>
        </w:rPr>
        <w:t xml:space="preserve"> maintained</w:t>
      </w:r>
      <w:r w:rsidR="00E877E2">
        <w:rPr>
          <w:rFonts w:eastAsiaTheme="minorEastAsia"/>
        </w:rPr>
        <w:t>,</w:t>
      </w:r>
      <w:r w:rsidR="006A5453">
        <w:rPr>
          <w:rFonts w:eastAsiaTheme="minorEastAsia"/>
        </w:rPr>
        <w:t xml:space="preserve"> but with changes to </w:t>
      </w:r>
      <w:r w:rsidR="006A5453" w:rsidRPr="00BA7F53">
        <w:rPr>
          <w:rFonts w:eastAsiaTheme="minorEastAsia"/>
        </w:rPr>
        <w:t xml:space="preserve">the </w:t>
      </w:r>
      <w:r w:rsidR="006A5453" w:rsidRPr="00BA7F53">
        <w:t>modalities</w:t>
      </w:r>
      <w:r w:rsidR="006A5453" w:rsidRPr="00BA7F53">
        <w:rPr>
          <w:rFonts w:eastAsiaTheme="minorEastAsia"/>
        </w:rPr>
        <w:t xml:space="preserve"> of the </w:t>
      </w:r>
      <w:r w:rsidR="006A5453" w:rsidRPr="00BA7F53">
        <w:rPr>
          <w:rFonts w:eastAsiaTheme="minorEastAsia"/>
          <w:bCs/>
          <w:lang w:val="en-US"/>
        </w:rPr>
        <w:t>Open</w:t>
      </w:r>
      <w:r w:rsidR="006A5453" w:rsidRPr="00BA7F53">
        <w:rPr>
          <w:rFonts w:eastAsiaTheme="minorEastAsia"/>
          <w:bCs/>
          <w:lang w:val="en-US"/>
        </w:rPr>
        <w:noBreakHyphen/>
        <w:t>ended Working Group</w:t>
      </w:r>
      <w:r w:rsidR="006A5453" w:rsidRPr="00BA7F53">
        <w:rPr>
          <w:rFonts w:eastAsiaTheme="minorEastAsia"/>
        </w:rPr>
        <w:t xml:space="preserve"> and the </w:t>
      </w:r>
      <w:r w:rsidR="006A5453" w:rsidRPr="00BA7F53">
        <w:rPr>
          <w:rFonts w:eastAsiaTheme="minorEastAsia"/>
          <w:bCs/>
          <w:lang w:val="en-US"/>
        </w:rPr>
        <w:t>Meeting of</w:t>
      </w:r>
      <w:r w:rsidR="006A5453" w:rsidRPr="00BA7F53" w:rsidDel="00306EFE">
        <w:rPr>
          <w:rFonts w:eastAsiaTheme="minorEastAsia"/>
          <w:lang w:val="en-US"/>
        </w:rPr>
        <w:t xml:space="preserve"> the </w:t>
      </w:r>
      <w:r w:rsidR="006A5453" w:rsidRPr="00BA7F53">
        <w:rPr>
          <w:rFonts w:eastAsiaTheme="minorEastAsia"/>
          <w:bCs/>
          <w:lang w:val="en-US"/>
        </w:rPr>
        <w:t>Parties</w:t>
      </w:r>
      <w:r w:rsidR="006A5453" w:rsidRPr="00BA7F53">
        <w:rPr>
          <w:rFonts w:eastAsiaTheme="minorEastAsia"/>
        </w:rPr>
        <w:t xml:space="preserve">. </w:t>
      </w:r>
      <w:r w:rsidR="003E2A2C" w:rsidRPr="00BA7F53">
        <w:rPr>
          <w:rFonts w:eastAsiaTheme="minorEastAsia"/>
        </w:rPr>
        <w:t>One a</w:t>
      </w:r>
      <w:r w:rsidR="006A5453" w:rsidRPr="00BA7F53">
        <w:rPr>
          <w:rFonts w:eastAsiaTheme="minorEastAsia"/>
        </w:rPr>
        <w:t>dvantage of continui</w:t>
      </w:r>
      <w:r w:rsidR="003E2A2C" w:rsidRPr="00E877E2">
        <w:rPr>
          <w:rFonts w:eastAsiaTheme="minorEastAsia"/>
        </w:rPr>
        <w:t>ng</w:t>
      </w:r>
      <w:r w:rsidR="006A5453" w:rsidRPr="00BA7F53">
        <w:rPr>
          <w:rFonts w:eastAsiaTheme="minorEastAsia"/>
        </w:rPr>
        <w:t xml:space="preserve"> </w:t>
      </w:r>
      <w:r w:rsidR="00C84F98" w:rsidRPr="00BA7F53">
        <w:rPr>
          <w:rFonts w:eastAsiaTheme="minorEastAsia"/>
        </w:rPr>
        <w:t>current</w:t>
      </w:r>
      <w:r w:rsidR="00C84F98">
        <w:rPr>
          <w:rFonts w:eastAsiaTheme="minorEastAsia"/>
        </w:rPr>
        <w:t xml:space="preserve"> </w:t>
      </w:r>
      <w:r w:rsidR="006A5453">
        <w:rPr>
          <w:rFonts w:eastAsiaTheme="minorEastAsia"/>
        </w:rPr>
        <w:t xml:space="preserve">practice </w:t>
      </w:r>
      <w:r w:rsidR="00C84F98">
        <w:rPr>
          <w:rFonts w:eastAsiaTheme="minorEastAsia"/>
        </w:rPr>
        <w:t xml:space="preserve">is that it </w:t>
      </w:r>
      <w:r w:rsidR="006A5453">
        <w:rPr>
          <w:rFonts w:eastAsiaTheme="minorEastAsia"/>
        </w:rPr>
        <w:t xml:space="preserve">would entail little change </w:t>
      </w:r>
      <w:r w:rsidR="00F748CF">
        <w:rPr>
          <w:rFonts w:eastAsiaTheme="minorEastAsia"/>
        </w:rPr>
        <w:t xml:space="preserve">in </w:t>
      </w:r>
      <w:r w:rsidR="006A5453">
        <w:rPr>
          <w:rFonts w:eastAsiaTheme="minorEastAsia"/>
        </w:rPr>
        <w:t xml:space="preserve">the intensity of the work and </w:t>
      </w:r>
      <w:r w:rsidR="006A5453" w:rsidRPr="007B5D0F">
        <w:t>engagement</w:t>
      </w:r>
      <w:r w:rsidR="006A5453">
        <w:rPr>
          <w:rFonts w:eastAsiaTheme="minorEastAsia"/>
        </w:rPr>
        <w:t xml:space="preserve"> by parties</w:t>
      </w:r>
      <w:r w:rsidR="006A5453" w:rsidRPr="0031391F">
        <w:rPr>
          <w:rFonts w:eastAsiaTheme="minorEastAsia"/>
        </w:rPr>
        <w:t xml:space="preserve"> and subsidiary bodies. The </w:t>
      </w:r>
      <w:r w:rsidR="006A5453">
        <w:rPr>
          <w:rFonts w:eastAsiaTheme="minorEastAsia"/>
        </w:rPr>
        <w:t xml:space="preserve">changes in the modalities of the </w:t>
      </w:r>
      <w:r w:rsidR="006A5453" w:rsidRPr="00ED2FF5">
        <w:rPr>
          <w:rFonts w:eastAsiaTheme="minorEastAsia"/>
          <w:bCs/>
          <w:lang w:val="en-US"/>
        </w:rPr>
        <w:t>Open</w:t>
      </w:r>
      <w:r w:rsidR="006A5453" w:rsidRPr="00ED2FF5">
        <w:rPr>
          <w:rFonts w:eastAsiaTheme="minorEastAsia"/>
          <w:bCs/>
          <w:lang w:val="en-US"/>
        </w:rPr>
        <w:noBreakHyphen/>
        <w:t>ended Working Group</w:t>
      </w:r>
      <w:r w:rsidR="006A5453">
        <w:rPr>
          <w:rFonts w:eastAsiaTheme="minorEastAsia"/>
        </w:rPr>
        <w:t xml:space="preserve"> </w:t>
      </w:r>
      <w:r w:rsidR="006A5453" w:rsidRPr="0031391F">
        <w:rPr>
          <w:rFonts w:eastAsiaTheme="minorEastAsia"/>
        </w:rPr>
        <w:t>offer opportunities for efficiencies</w:t>
      </w:r>
      <w:r w:rsidR="006A5453">
        <w:rPr>
          <w:rFonts w:eastAsiaTheme="minorEastAsia"/>
        </w:rPr>
        <w:t xml:space="preserve"> and </w:t>
      </w:r>
      <w:r w:rsidR="006A5453" w:rsidRPr="0031391F">
        <w:rPr>
          <w:rFonts w:eastAsiaTheme="minorEastAsia"/>
        </w:rPr>
        <w:t xml:space="preserve">cost savings. </w:t>
      </w:r>
      <w:r w:rsidR="00AB3709">
        <w:rPr>
          <w:rFonts w:eastAsiaTheme="minorEastAsia"/>
        </w:rPr>
        <w:t xml:space="preserve">The current meeting cycles of the </w:t>
      </w:r>
      <w:r w:rsidR="00AE1385">
        <w:rPr>
          <w:rFonts w:eastAsiaTheme="minorEastAsia"/>
        </w:rPr>
        <w:t>a</w:t>
      </w:r>
      <w:r w:rsidR="00AB3709">
        <w:rPr>
          <w:rFonts w:eastAsiaTheme="minorEastAsia"/>
        </w:rPr>
        <w:t xml:space="preserve">ssessment </w:t>
      </w:r>
      <w:r w:rsidR="00AE1385">
        <w:rPr>
          <w:rFonts w:eastAsiaTheme="minorEastAsia"/>
        </w:rPr>
        <w:t>p</w:t>
      </w:r>
      <w:r w:rsidR="00AB3709">
        <w:rPr>
          <w:rFonts w:eastAsiaTheme="minorEastAsia"/>
        </w:rPr>
        <w:t>an</w:t>
      </w:r>
      <w:r w:rsidR="002E0201">
        <w:rPr>
          <w:rFonts w:eastAsiaTheme="minorEastAsia"/>
        </w:rPr>
        <w:t>e</w:t>
      </w:r>
      <w:r w:rsidR="00AB3709">
        <w:rPr>
          <w:rFonts w:eastAsiaTheme="minorEastAsia"/>
        </w:rPr>
        <w:t>ls would also</w:t>
      </w:r>
      <w:r w:rsidR="002E0201">
        <w:rPr>
          <w:rFonts w:eastAsiaTheme="minorEastAsia"/>
        </w:rPr>
        <w:t xml:space="preserve"> continue as in the busin</w:t>
      </w:r>
      <w:r w:rsidR="00C54D17">
        <w:rPr>
          <w:rFonts w:eastAsiaTheme="minorEastAsia"/>
        </w:rPr>
        <w:t>e</w:t>
      </w:r>
      <w:r w:rsidR="002E0201">
        <w:rPr>
          <w:rFonts w:eastAsiaTheme="minorEastAsia"/>
        </w:rPr>
        <w:t>ss</w:t>
      </w:r>
      <w:r w:rsidR="00C54D17">
        <w:rPr>
          <w:rFonts w:eastAsiaTheme="minorEastAsia"/>
        </w:rPr>
        <w:t>-</w:t>
      </w:r>
      <w:r w:rsidR="002E0201">
        <w:rPr>
          <w:rFonts w:eastAsiaTheme="minorEastAsia"/>
        </w:rPr>
        <w:t>as</w:t>
      </w:r>
      <w:r w:rsidR="00C54D17">
        <w:rPr>
          <w:rFonts w:eastAsiaTheme="minorEastAsia"/>
        </w:rPr>
        <w:t>-</w:t>
      </w:r>
      <w:r w:rsidR="002E0201">
        <w:rPr>
          <w:rFonts w:eastAsiaTheme="minorEastAsia"/>
        </w:rPr>
        <w:t>usual scenario</w:t>
      </w:r>
      <w:r w:rsidR="006A0C3F">
        <w:rPr>
          <w:rFonts w:eastAsiaTheme="minorEastAsia"/>
        </w:rPr>
        <w:t xml:space="preserve">, except that the representatives of the </w:t>
      </w:r>
      <w:r w:rsidR="007E2267">
        <w:rPr>
          <w:rFonts w:eastAsiaTheme="minorEastAsia"/>
        </w:rPr>
        <w:t>p</w:t>
      </w:r>
      <w:r w:rsidR="006A0C3F">
        <w:rPr>
          <w:rFonts w:eastAsiaTheme="minorEastAsia"/>
        </w:rPr>
        <w:t xml:space="preserve">anels </w:t>
      </w:r>
      <w:r w:rsidR="009276BA">
        <w:rPr>
          <w:rFonts w:eastAsiaTheme="minorEastAsia"/>
        </w:rPr>
        <w:t>would</w:t>
      </w:r>
      <w:r w:rsidR="006A0C3F">
        <w:rPr>
          <w:rFonts w:eastAsiaTheme="minorEastAsia"/>
        </w:rPr>
        <w:t xml:space="preserve"> not need to travel to the </w:t>
      </w:r>
      <w:r w:rsidR="00E52E7C">
        <w:rPr>
          <w:rFonts w:eastAsiaTheme="minorEastAsia"/>
        </w:rPr>
        <w:t>Open-ended Working Group meetings</w:t>
      </w:r>
      <w:r w:rsidR="005D5905">
        <w:rPr>
          <w:rFonts w:eastAsiaTheme="minorEastAsia"/>
        </w:rPr>
        <w:t>,</w:t>
      </w:r>
      <w:r w:rsidR="00E52E7C">
        <w:rPr>
          <w:rFonts w:eastAsiaTheme="minorEastAsia"/>
        </w:rPr>
        <w:t xml:space="preserve"> </w:t>
      </w:r>
      <w:r w:rsidR="00E52E7C" w:rsidRPr="005D5905">
        <w:rPr>
          <w:rFonts w:eastAsiaTheme="minorEastAsia"/>
        </w:rPr>
        <w:t>which</w:t>
      </w:r>
      <w:r w:rsidR="00E52E7C">
        <w:rPr>
          <w:rFonts w:eastAsiaTheme="minorEastAsia"/>
        </w:rPr>
        <w:t xml:space="preserve"> would be convened online</w:t>
      </w:r>
      <w:r w:rsidR="00C54D17">
        <w:rPr>
          <w:rFonts w:eastAsiaTheme="minorEastAsia"/>
        </w:rPr>
        <w:t>.</w:t>
      </w:r>
    </w:p>
    <w:p w14:paraId="458E96B2" w14:textId="0A3D76C4" w:rsidR="006A5453" w:rsidRDefault="006A5453" w:rsidP="006A5453">
      <w:pPr>
        <w:pStyle w:val="Normalnumber"/>
        <w:tabs>
          <w:tab w:val="clear" w:pos="1247"/>
          <w:tab w:val="clear" w:pos="1814"/>
          <w:tab w:val="clear" w:pos="2381"/>
          <w:tab w:val="clear" w:pos="2948"/>
          <w:tab w:val="clear" w:pos="3515"/>
        </w:tabs>
        <w:rPr>
          <w:rFonts w:eastAsiaTheme="minorEastAsia"/>
        </w:rPr>
      </w:pPr>
      <w:r w:rsidRPr="0031391F">
        <w:rPr>
          <w:rFonts w:eastAsiaTheme="minorEastAsia"/>
        </w:rPr>
        <w:t xml:space="preserve">Experience indicates that </w:t>
      </w:r>
      <w:r w:rsidR="004952FD">
        <w:rPr>
          <w:rFonts w:eastAsiaTheme="minorEastAsia"/>
        </w:rPr>
        <w:t xml:space="preserve">it is difficult to conduct </w:t>
      </w:r>
      <w:r>
        <w:rPr>
          <w:rFonts w:eastAsiaTheme="minorEastAsia"/>
        </w:rPr>
        <w:t xml:space="preserve">sensitive and intensive negotiations in online </w:t>
      </w:r>
      <w:r w:rsidRPr="007B5D0F">
        <w:t>meetings</w:t>
      </w:r>
      <w:r w:rsidR="00C84F98">
        <w:t>,</w:t>
      </w:r>
      <w:r>
        <w:rPr>
          <w:rFonts w:eastAsiaTheme="minorEastAsia"/>
        </w:rPr>
        <w:t xml:space="preserve"> but informational briefings with question-and-answer sessions have been </w:t>
      </w:r>
      <w:r w:rsidRPr="00D96CE5">
        <w:rPr>
          <w:rFonts w:eastAsiaTheme="minorEastAsia"/>
        </w:rPr>
        <w:t xml:space="preserve">successfully </w:t>
      </w:r>
      <w:r w:rsidR="00977FB3" w:rsidRPr="00D96CE5">
        <w:rPr>
          <w:rFonts w:eastAsiaTheme="minorEastAsia"/>
        </w:rPr>
        <w:t>held</w:t>
      </w:r>
      <w:r w:rsidR="00977FB3">
        <w:rPr>
          <w:rFonts w:eastAsiaTheme="minorEastAsia"/>
        </w:rPr>
        <w:t xml:space="preserve"> in </w:t>
      </w:r>
      <w:r w:rsidR="00977FB3" w:rsidRPr="00596E71">
        <w:rPr>
          <w:rFonts w:eastAsiaTheme="minorEastAsia"/>
        </w:rPr>
        <w:t>a</w:t>
      </w:r>
      <w:r w:rsidR="00977FB3">
        <w:rPr>
          <w:rFonts w:eastAsiaTheme="minorEastAsia"/>
        </w:rPr>
        <w:t xml:space="preserve"> virtual format</w:t>
      </w:r>
      <w:r>
        <w:rPr>
          <w:rFonts w:eastAsiaTheme="minorEastAsia"/>
        </w:rPr>
        <w:t xml:space="preserve">. </w:t>
      </w:r>
      <w:r w:rsidR="00C85E25">
        <w:rPr>
          <w:rFonts w:eastAsiaTheme="minorEastAsia"/>
        </w:rPr>
        <w:t xml:space="preserve">The </w:t>
      </w:r>
      <w:r w:rsidR="00CD2634">
        <w:rPr>
          <w:rFonts w:eastAsiaTheme="minorEastAsia"/>
        </w:rPr>
        <w:t xml:space="preserve">Implementation Committee meetings held </w:t>
      </w:r>
      <w:r w:rsidR="00C939FD">
        <w:rPr>
          <w:rFonts w:eastAsiaTheme="minorEastAsia"/>
        </w:rPr>
        <w:t>online</w:t>
      </w:r>
      <w:r w:rsidR="00CD2634">
        <w:rPr>
          <w:rFonts w:eastAsiaTheme="minorEastAsia"/>
        </w:rPr>
        <w:t xml:space="preserve"> were also </w:t>
      </w:r>
      <w:r w:rsidR="00872107">
        <w:rPr>
          <w:rFonts w:eastAsiaTheme="minorEastAsia"/>
        </w:rPr>
        <w:t xml:space="preserve">successful </w:t>
      </w:r>
      <w:r w:rsidR="005D5905">
        <w:rPr>
          <w:rFonts w:eastAsiaTheme="minorEastAsia"/>
        </w:rPr>
        <w:t>and did not present many</w:t>
      </w:r>
      <w:r w:rsidR="00872107" w:rsidRPr="005D5905">
        <w:rPr>
          <w:rFonts w:eastAsiaTheme="minorEastAsia"/>
        </w:rPr>
        <w:t xml:space="preserve"> difficulties</w:t>
      </w:r>
      <w:r w:rsidR="00872107">
        <w:rPr>
          <w:rFonts w:eastAsiaTheme="minorEastAsia"/>
        </w:rPr>
        <w:t xml:space="preserve">. </w:t>
      </w:r>
      <w:r>
        <w:rPr>
          <w:rFonts w:eastAsiaTheme="minorEastAsia"/>
        </w:rPr>
        <w:t xml:space="preserve">Extended </w:t>
      </w:r>
      <w:r w:rsidR="00CB327D">
        <w:rPr>
          <w:rFonts w:eastAsiaTheme="minorEastAsia"/>
        </w:rPr>
        <w:t>annual</w:t>
      </w:r>
      <w:r>
        <w:rPr>
          <w:rFonts w:eastAsiaTheme="minorEastAsia"/>
        </w:rPr>
        <w:t xml:space="preserve"> </w:t>
      </w:r>
      <w:r w:rsidRPr="00ED2FF5">
        <w:rPr>
          <w:rFonts w:eastAsiaTheme="minorEastAsia"/>
          <w:bCs/>
          <w:lang w:val="en-US"/>
        </w:rPr>
        <w:t>Meeting</w:t>
      </w:r>
      <w:r>
        <w:rPr>
          <w:rFonts w:eastAsiaTheme="minorEastAsia"/>
          <w:bCs/>
          <w:lang w:val="en-US"/>
        </w:rPr>
        <w:t>s</w:t>
      </w:r>
      <w:r w:rsidRPr="00ED2FF5">
        <w:rPr>
          <w:rFonts w:eastAsiaTheme="minorEastAsia"/>
          <w:bCs/>
          <w:lang w:val="en-US"/>
        </w:rPr>
        <w:t xml:space="preserve"> of the Parties</w:t>
      </w:r>
      <w:r>
        <w:rPr>
          <w:rFonts w:eastAsiaTheme="minorEastAsia"/>
        </w:rPr>
        <w:t xml:space="preserve"> </w:t>
      </w:r>
      <w:r w:rsidR="00DA3D85">
        <w:rPr>
          <w:rFonts w:eastAsiaTheme="minorEastAsia"/>
        </w:rPr>
        <w:t xml:space="preserve">would </w:t>
      </w:r>
      <w:r>
        <w:rPr>
          <w:rFonts w:eastAsiaTheme="minorEastAsia"/>
        </w:rPr>
        <w:t xml:space="preserve">accommodate more extensive and </w:t>
      </w:r>
      <w:r w:rsidRPr="0031391F">
        <w:rPr>
          <w:rFonts w:eastAsiaTheme="minorEastAsia"/>
        </w:rPr>
        <w:t xml:space="preserve">intensive </w:t>
      </w:r>
      <w:r>
        <w:rPr>
          <w:rFonts w:eastAsiaTheme="minorEastAsia"/>
        </w:rPr>
        <w:t>negotiations</w:t>
      </w:r>
      <w:r w:rsidRPr="0031391F">
        <w:rPr>
          <w:rFonts w:eastAsiaTheme="minorEastAsia"/>
        </w:rPr>
        <w:t xml:space="preserve">, requiring careful agenda management to ensure effective </w:t>
      </w:r>
      <w:r>
        <w:rPr>
          <w:rFonts w:eastAsiaTheme="minorEastAsia"/>
        </w:rPr>
        <w:t xml:space="preserve">engagement and </w:t>
      </w:r>
      <w:r w:rsidRPr="0031391F">
        <w:rPr>
          <w:rFonts w:eastAsiaTheme="minorEastAsia"/>
        </w:rPr>
        <w:t>participation.</w:t>
      </w:r>
    </w:p>
    <w:p w14:paraId="0A37F885" w14:textId="34EF2EEA" w:rsidR="006A5453" w:rsidRPr="007155B3" w:rsidRDefault="006A5453" w:rsidP="006A5453">
      <w:pPr>
        <w:pStyle w:val="Normalnumber"/>
        <w:tabs>
          <w:tab w:val="clear" w:pos="1247"/>
          <w:tab w:val="clear" w:pos="1814"/>
          <w:tab w:val="clear" w:pos="2381"/>
          <w:tab w:val="clear" w:pos="2948"/>
          <w:tab w:val="clear" w:pos="3515"/>
        </w:tabs>
        <w:rPr>
          <w:rFonts w:eastAsiaTheme="minorEastAsia"/>
        </w:rPr>
      </w:pPr>
      <w:r w:rsidRPr="0031391F">
        <w:rPr>
          <w:rFonts w:eastAsiaTheme="minorEastAsia"/>
        </w:rPr>
        <w:lastRenderedPageBreak/>
        <w:t>Vienna Convention</w:t>
      </w:r>
      <w:r>
        <w:rPr>
          <w:rFonts w:eastAsiaTheme="minorEastAsia"/>
        </w:rPr>
        <w:t xml:space="preserve"> meeting cycles would remain the same in this scenario, </w:t>
      </w:r>
      <w:r w:rsidR="006F1E51">
        <w:rPr>
          <w:rFonts w:eastAsiaTheme="minorEastAsia"/>
        </w:rPr>
        <w:t>with</w:t>
      </w:r>
      <w:r>
        <w:rPr>
          <w:rFonts w:eastAsiaTheme="minorEastAsia"/>
        </w:rPr>
        <w:t xml:space="preserve"> </w:t>
      </w:r>
      <w:r w:rsidRPr="0031391F">
        <w:rPr>
          <w:rFonts w:eastAsiaTheme="minorEastAsia"/>
        </w:rPr>
        <w:t xml:space="preserve">the </w:t>
      </w:r>
      <w:r>
        <w:rPr>
          <w:rFonts w:eastAsiaTheme="minorEastAsia"/>
        </w:rPr>
        <w:t xml:space="preserve">meetings of the </w:t>
      </w:r>
      <w:r w:rsidRPr="00982A8B">
        <w:rPr>
          <w:rFonts w:eastAsiaTheme="minorEastAsia"/>
          <w:bCs/>
          <w:lang w:val="en-US"/>
        </w:rPr>
        <w:t>Conference of the Parties</w:t>
      </w:r>
      <w:r w:rsidRPr="0031391F">
        <w:rPr>
          <w:rFonts w:eastAsiaTheme="minorEastAsia"/>
        </w:rPr>
        <w:t xml:space="preserve"> continu</w:t>
      </w:r>
      <w:r w:rsidR="006F1E51">
        <w:rPr>
          <w:rFonts w:eastAsiaTheme="minorEastAsia"/>
        </w:rPr>
        <w:t>ing</w:t>
      </w:r>
      <w:r w:rsidRPr="0031391F">
        <w:rPr>
          <w:rFonts w:eastAsiaTheme="minorEastAsia"/>
        </w:rPr>
        <w:t xml:space="preserve"> to be convened every three years</w:t>
      </w:r>
      <w:r>
        <w:rPr>
          <w:rFonts w:eastAsiaTheme="minorEastAsia"/>
        </w:rPr>
        <w:t xml:space="preserve">, in conjunction </w:t>
      </w:r>
      <w:r w:rsidRPr="0031391F">
        <w:rPr>
          <w:rFonts w:eastAsiaTheme="minorEastAsia"/>
        </w:rPr>
        <w:t xml:space="preserve">with the </w:t>
      </w:r>
      <w:r w:rsidRPr="00982A8B">
        <w:rPr>
          <w:rFonts w:eastAsiaTheme="minorEastAsia"/>
          <w:bCs/>
          <w:lang w:val="en-US"/>
        </w:rPr>
        <w:t>Meeting of the Parties</w:t>
      </w:r>
      <w:r w:rsidR="00B30A43">
        <w:rPr>
          <w:rFonts w:eastAsiaTheme="minorEastAsia"/>
          <w:bCs/>
          <w:lang w:val="en-US"/>
        </w:rPr>
        <w:t xml:space="preserve"> </w:t>
      </w:r>
      <w:r w:rsidR="00B30A43" w:rsidRPr="00B30A43">
        <w:rPr>
          <w:rFonts w:eastAsiaTheme="minorEastAsia"/>
          <w:bCs/>
          <w:lang w:val="en-US"/>
        </w:rPr>
        <w:t>to the Montreal Protocol</w:t>
      </w:r>
      <w:r w:rsidR="003333E6">
        <w:rPr>
          <w:rFonts w:eastAsiaTheme="minorEastAsia"/>
          <w:bCs/>
          <w:lang w:val="en-US"/>
        </w:rPr>
        <w:t>,</w:t>
      </w:r>
      <w:r w:rsidR="00FA69ED">
        <w:rPr>
          <w:rFonts w:eastAsiaTheme="minorEastAsia"/>
          <w:bCs/>
          <w:lang w:val="en-US"/>
        </w:rPr>
        <w:t xml:space="preserve"> </w:t>
      </w:r>
      <w:r>
        <w:rPr>
          <w:rFonts w:eastAsiaTheme="minorEastAsia"/>
          <w:bCs/>
          <w:lang w:val="en-US"/>
        </w:rPr>
        <w:t xml:space="preserve">along with </w:t>
      </w:r>
      <w:r w:rsidR="003333E6">
        <w:rPr>
          <w:rFonts w:eastAsiaTheme="minorEastAsia"/>
          <w:bCs/>
          <w:lang w:val="en-US"/>
        </w:rPr>
        <w:t xml:space="preserve">a joint </w:t>
      </w:r>
      <w:r>
        <w:rPr>
          <w:rFonts w:eastAsiaTheme="minorEastAsia"/>
          <w:bCs/>
          <w:lang w:val="en-US"/>
        </w:rPr>
        <w:t xml:space="preserve">meeting of </w:t>
      </w:r>
      <w:r w:rsidR="006C12CD">
        <w:rPr>
          <w:rFonts w:eastAsiaTheme="minorEastAsia"/>
          <w:bCs/>
          <w:lang w:val="en-US"/>
        </w:rPr>
        <w:t xml:space="preserve">the </w:t>
      </w:r>
      <w:proofErr w:type="spellStart"/>
      <w:r w:rsidR="003333E6">
        <w:rPr>
          <w:rFonts w:eastAsiaTheme="minorEastAsia"/>
          <w:bCs/>
          <w:lang w:val="en-US"/>
        </w:rPr>
        <w:t>b</w:t>
      </w:r>
      <w:r>
        <w:rPr>
          <w:rFonts w:eastAsiaTheme="minorEastAsia"/>
          <w:bCs/>
          <w:lang w:val="en-US"/>
        </w:rPr>
        <w:t>ureau</w:t>
      </w:r>
      <w:r w:rsidR="003333E6">
        <w:rPr>
          <w:rFonts w:eastAsiaTheme="minorEastAsia"/>
          <w:bCs/>
          <w:lang w:val="en-US"/>
        </w:rPr>
        <w:t>x</w:t>
      </w:r>
      <w:proofErr w:type="spellEnd"/>
      <w:r w:rsidR="003333E6">
        <w:rPr>
          <w:rFonts w:eastAsiaTheme="minorEastAsia"/>
          <w:bCs/>
          <w:lang w:val="en-US"/>
        </w:rPr>
        <w:t xml:space="preserve"> of the two bodies</w:t>
      </w:r>
      <w:r w:rsidRPr="00B30A43">
        <w:rPr>
          <w:rFonts w:eastAsiaTheme="minorEastAsia"/>
        </w:rPr>
        <w:t>. In the same year, the Ozone Research</w:t>
      </w:r>
      <w:r w:rsidRPr="0031391F">
        <w:rPr>
          <w:rFonts w:eastAsiaTheme="minorEastAsia"/>
        </w:rPr>
        <w:t xml:space="preserve"> Managers meeting </w:t>
      </w:r>
      <w:r>
        <w:rPr>
          <w:rFonts w:eastAsiaTheme="minorEastAsia"/>
        </w:rPr>
        <w:t>would be</w:t>
      </w:r>
      <w:r w:rsidRPr="0031391F">
        <w:rPr>
          <w:rFonts w:eastAsiaTheme="minorEastAsia"/>
        </w:rPr>
        <w:t xml:space="preserve"> convened, together with a meeting of the </w:t>
      </w:r>
      <w:r w:rsidRPr="00BC2C5B">
        <w:rPr>
          <w:rFonts w:eastAsiaTheme="minorEastAsia"/>
        </w:rPr>
        <w:t>Bureau of the Conference of the Parties to the Vienna Convention</w:t>
      </w:r>
      <w:r w:rsidRPr="0031391F">
        <w:rPr>
          <w:rFonts w:eastAsiaTheme="minorEastAsia"/>
        </w:rPr>
        <w:t xml:space="preserve">. </w:t>
      </w:r>
    </w:p>
    <w:p w14:paraId="2045AF3B" w14:textId="6B17CDA3" w:rsidR="006A5453" w:rsidRDefault="006A5453" w:rsidP="006A5453">
      <w:pPr>
        <w:pStyle w:val="CH2"/>
      </w:pPr>
      <w:r>
        <w:tab/>
      </w:r>
      <w:r w:rsidRPr="0004588F">
        <w:t>C.</w:t>
      </w:r>
      <w:r w:rsidRPr="0004588F">
        <w:tab/>
      </w:r>
      <w:r w:rsidR="006154F5">
        <w:t>B</w:t>
      </w:r>
      <w:r w:rsidRPr="0004588F">
        <w:t>iennial Meeting</w:t>
      </w:r>
      <w:r w:rsidR="00D959E5" w:rsidRPr="0004588F">
        <w:t>s</w:t>
      </w:r>
      <w:r w:rsidRPr="0004588F">
        <w:t xml:space="preserve"> of the Parties </w:t>
      </w:r>
      <w:r w:rsidR="00F20C6E">
        <w:t xml:space="preserve">– </w:t>
      </w:r>
      <w:r w:rsidR="0028105E">
        <w:t>s</w:t>
      </w:r>
      <w:r w:rsidR="00F20C6E">
        <w:t>cenario C</w:t>
      </w:r>
    </w:p>
    <w:p w14:paraId="2C6024A8" w14:textId="51C228A2" w:rsidR="006A5453" w:rsidRPr="009F0526" w:rsidRDefault="006A5453" w:rsidP="006A5453">
      <w:pPr>
        <w:pStyle w:val="Normalnumber"/>
        <w:tabs>
          <w:tab w:val="clear" w:pos="1247"/>
          <w:tab w:val="clear" w:pos="1814"/>
          <w:tab w:val="clear" w:pos="2381"/>
          <w:tab w:val="clear" w:pos="2948"/>
          <w:tab w:val="clear" w:pos="3515"/>
        </w:tabs>
      </w:pPr>
      <w:r w:rsidRPr="00EF7776">
        <w:t>Under this scenario,</w:t>
      </w:r>
      <w:r w:rsidRPr="00EF7776" w:rsidDel="00271650">
        <w:t xml:space="preserve"> a </w:t>
      </w:r>
      <w:r w:rsidRPr="00EF7776">
        <w:t xml:space="preserve">biennial cycle for the Meetings of the Parties to the Montreal Protocol </w:t>
      </w:r>
      <w:r w:rsidR="006F3484" w:rsidRPr="00EF7776">
        <w:t xml:space="preserve">would be </w:t>
      </w:r>
      <w:r w:rsidRPr="00EF7776">
        <w:t xml:space="preserve">introduced. The </w:t>
      </w:r>
      <w:r w:rsidRPr="00EF7776">
        <w:rPr>
          <w:bCs/>
          <w:lang w:val="en-US"/>
        </w:rPr>
        <w:t xml:space="preserve">Meeting </w:t>
      </w:r>
      <w:r w:rsidRPr="00EF5A8E">
        <w:rPr>
          <w:bCs/>
          <w:lang w:val="en-US"/>
        </w:rPr>
        <w:t>of the Parties</w:t>
      </w:r>
      <w:r w:rsidRPr="00EF5A8E">
        <w:t xml:space="preserve"> would be convened every two years</w:t>
      </w:r>
      <w:r w:rsidR="00A977F7" w:rsidRPr="00EF5A8E">
        <w:t>,</w:t>
      </w:r>
      <w:r w:rsidRPr="00EF5A8E">
        <w:t xml:space="preserve"> </w:t>
      </w:r>
      <w:r w:rsidRPr="0004588F">
        <w:t xml:space="preserve">with </w:t>
      </w:r>
      <w:r w:rsidR="005E7722">
        <w:t xml:space="preserve">biennial </w:t>
      </w:r>
      <w:r w:rsidRPr="0004588F">
        <w:t xml:space="preserve">meetings of the </w:t>
      </w:r>
      <w:r w:rsidRPr="0004588F">
        <w:rPr>
          <w:bCs/>
          <w:lang w:val="en-US"/>
        </w:rPr>
        <w:t>Open</w:t>
      </w:r>
      <w:r w:rsidRPr="0004588F">
        <w:rPr>
          <w:bCs/>
          <w:lang w:val="en-US"/>
        </w:rPr>
        <w:noBreakHyphen/>
        <w:t>ended Working Group</w:t>
      </w:r>
      <w:r w:rsidDel="00D959E5">
        <w:rPr>
          <w:lang w:val="en-US"/>
        </w:rPr>
        <w:t xml:space="preserve"> </w:t>
      </w:r>
      <w:r w:rsidR="005E7722">
        <w:rPr>
          <w:bCs/>
          <w:lang w:val="en-US"/>
        </w:rPr>
        <w:t xml:space="preserve">in the years in between the Meetings of the </w:t>
      </w:r>
      <w:r w:rsidR="00543182">
        <w:rPr>
          <w:bCs/>
          <w:lang w:val="en-US"/>
        </w:rPr>
        <w:t>P</w:t>
      </w:r>
      <w:r w:rsidR="005E7722">
        <w:rPr>
          <w:bCs/>
          <w:lang w:val="en-US"/>
        </w:rPr>
        <w:t>arties</w:t>
      </w:r>
      <w:r w:rsidRPr="00EF5A8E">
        <w:t xml:space="preserve">. The </w:t>
      </w:r>
      <w:r w:rsidRPr="00EF5A8E">
        <w:rPr>
          <w:bCs/>
          <w:lang w:val="en-US"/>
        </w:rPr>
        <w:t>Implementation Committee</w:t>
      </w:r>
      <w:r w:rsidRPr="00EA60F3">
        <w:t xml:space="preserve"> would meet once per year </w:t>
      </w:r>
      <w:r w:rsidR="00E260E1">
        <w:t xml:space="preserve">and be </w:t>
      </w:r>
      <w:r w:rsidRPr="00EA60F3">
        <w:t xml:space="preserve">convened in conjunction </w:t>
      </w:r>
      <w:r w:rsidRPr="0004588F">
        <w:t xml:space="preserve">with either the </w:t>
      </w:r>
      <w:r w:rsidRPr="0004588F">
        <w:rPr>
          <w:bCs/>
          <w:lang w:val="en-US"/>
        </w:rPr>
        <w:t>Open</w:t>
      </w:r>
      <w:r w:rsidRPr="0004588F">
        <w:rPr>
          <w:bCs/>
          <w:lang w:val="en-US"/>
        </w:rPr>
        <w:noBreakHyphen/>
        <w:t xml:space="preserve">ended Working Group </w:t>
      </w:r>
      <w:r w:rsidRPr="0004588F">
        <w:t xml:space="preserve">or the </w:t>
      </w:r>
      <w:r w:rsidRPr="0004588F">
        <w:rPr>
          <w:bCs/>
          <w:lang w:val="en-US"/>
        </w:rPr>
        <w:t>Meeting of the Parties</w:t>
      </w:r>
      <w:r w:rsidR="00C939FD">
        <w:rPr>
          <w:bCs/>
          <w:lang w:val="en-US"/>
        </w:rPr>
        <w:t>,</w:t>
      </w:r>
      <w:r w:rsidRPr="0004588F">
        <w:rPr>
          <w:bCs/>
          <w:lang w:val="en-US"/>
        </w:rPr>
        <w:t xml:space="preserve"> </w:t>
      </w:r>
      <w:r w:rsidRPr="0004588F">
        <w:t>depending on the year. The Executive Committee of the</w:t>
      </w:r>
      <w:r w:rsidRPr="002D29AF">
        <w:t xml:space="preserve"> Multilateral Fund </w:t>
      </w:r>
      <w:r w:rsidR="001A0647">
        <w:t>c</w:t>
      </w:r>
      <w:r w:rsidRPr="002D29AF">
        <w:t xml:space="preserve">ould continue its existing </w:t>
      </w:r>
      <w:r w:rsidRPr="00C121FA">
        <w:t>work</w:t>
      </w:r>
      <w:r w:rsidRPr="002D29AF">
        <w:t xml:space="preserve"> cycle of </w:t>
      </w:r>
      <w:r w:rsidR="000F56F3" w:rsidRPr="002D29AF">
        <w:t>h</w:t>
      </w:r>
      <w:r w:rsidR="000F56F3">
        <w:t>old</w:t>
      </w:r>
      <w:r w:rsidR="000F56F3" w:rsidRPr="002D29AF">
        <w:t xml:space="preserve">ing </w:t>
      </w:r>
      <w:r w:rsidRPr="002D29AF">
        <w:t xml:space="preserve">two meetings per year but would report to the </w:t>
      </w:r>
      <w:r w:rsidRPr="002D29AF">
        <w:rPr>
          <w:bCs/>
          <w:lang w:val="en-US"/>
        </w:rPr>
        <w:t>Meeting of the Parties</w:t>
      </w:r>
      <w:r w:rsidR="00E260E1">
        <w:rPr>
          <w:bCs/>
          <w:lang w:val="en-US"/>
        </w:rPr>
        <w:t xml:space="preserve"> </w:t>
      </w:r>
      <w:r w:rsidR="00E260E1" w:rsidRPr="002D29AF">
        <w:t>on a biennial basis</w:t>
      </w:r>
      <w:r w:rsidRPr="002D29AF">
        <w:t xml:space="preserve">. The Bureau of the Meeting of the Parties would </w:t>
      </w:r>
      <w:r w:rsidR="002D29AF">
        <w:t xml:space="preserve">also </w:t>
      </w:r>
      <w:r w:rsidRPr="00FD584D">
        <w:t>convene</w:t>
      </w:r>
      <w:r w:rsidRPr="002D29AF">
        <w:t xml:space="preserve"> </w:t>
      </w:r>
      <w:r w:rsidR="00AA0DC9" w:rsidRPr="002D29AF">
        <w:t xml:space="preserve">on a </w:t>
      </w:r>
      <w:r w:rsidRPr="002D29AF">
        <w:t>biennial</w:t>
      </w:r>
      <w:r w:rsidR="00AA0DC9" w:rsidRPr="002D29AF">
        <w:t xml:space="preserve"> basis</w:t>
      </w:r>
      <w:r>
        <w:t>, in conjunction with the Meeting of the Parties</w:t>
      </w:r>
      <w:r w:rsidRPr="00A86286">
        <w:t>.</w:t>
      </w:r>
    </w:p>
    <w:p w14:paraId="7F6AF9AC" w14:textId="68BAD8F8" w:rsidR="006A5453" w:rsidRDefault="006A5453" w:rsidP="006A5453">
      <w:pPr>
        <w:pStyle w:val="Normalnumber"/>
        <w:tabs>
          <w:tab w:val="clear" w:pos="1247"/>
          <w:tab w:val="clear" w:pos="1814"/>
          <w:tab w:val="clear" w:pos="2381"/>
          <w:tab w:val="clear" w:pos="2948"/>
          <w:tab w:val="clear" w:pos="3515"/>
        </w:tabs>
      </w:pPr>
      <w:r w:rsidRPr="00FB582D">
        <w:t>The meetings of the</w:t>
      </w:r>
      <w:r w:rsidRPr="002716E4">
        <w:t xml:space="preserve"> </w:t>
      </w:r>
      <w:r w:rsidRPr="002716E4">
        <w:rPr>
          <w:bCs/>
          <w:lang w:val="en-US"/>
        </w:rPr>
        <w:t xml:space="preserve">Conference of the Parties to the Vienna Convention </w:t>
      </w:r>
      <w:r w:rsidRPr="002716E4">
        <w:t xml:space="preserve">could be changed to </w:t>
      </w:r>
      <w:r w:rsidR="000F56F3">
        <w:t xml:space="preserve">a quadrennial </w:t>
      </w:r>
      <w:r w:rsidR="00D64F3C">
        <w:t>cycle</w:t>
      </w:r>
      <w:r w:rsidRPr="00FD6971">
        <w:t xml:space="preserve">, </w:t>
      </w:r>
      <w:r w:rsidR="00C12946">
        <w:t>with meetings</w:t>
      </w:r>
      <w:r w:rsidR="0006751B">
        <w:t xml:space="preserve"> held </w:t>
      </w:r>
      <w:r w:rsidRPr="00FD6971">
        <w:t xml:space="preserve">jointly </w:t>
      </w:r>
      <w:r w:rsidRPr="00EF5A8E">
        <w:t xml:space="preserve">with </w:t>
      </w:r>
      <w:r w:rsidR="00D64F3C" w:rsidRPr="00E260E1">
        <w:t xml:space="preserve">every </w:t>
      </w:r>
      <w:r w:rsidR="003333E6">
        <w:t>second</w:t>
      </w:r>
      <w:r w:rsidRPr="00E260E1">
        <w:t xml:space="preserve"> </w:t>
      </w:r>
      <w:r w:rsidRPr="00E260E1">
        <w:rPr>
          <w:bCs/>
          <w:lang w:val="en-US"/>
        </w:rPr>
        <w:t>Meeting of the Parties</w:t>
      </w:r>
      <w:r w:rsidRPr="00FD6971">
        <w:t xml:space="preserve">. Meetings of the Ozone Research Managers could </w:t>
      </w:r>
      <w:r w:rsidR="00312964">
        <w:t xml:space="preserve">also </w:t>
      </w:r>
      <w:r w:rsidRPr="00FD6971">
        <w:t xml:space="preserve">be held </w:t>
      </w:r>
      <w:r w:rsidR="00312964">
        <w:t>on a quadrennial basis</w:t>
      </w:r>
      <w:r w:rsidRPr="00FD6971">
        <w:t xml:space="preserve">, either in the year of the </w:t>
      </w:r>
      <w:r w:rsidRPr="00B810BA">
        <w:rPr>
          <w:bCs/>
          <w:lang w:val="en-US"/>
        </w:rPr>
        <w:t xml:space="preserve">Conference of the Parties </w:t>
      </w:r>
      <w:r w:rsidRPr="00FD6971">
        <w:t>or in the year preceding it, as appropriate.</w:t>
      </w:r>
    </w:p>
    <w:p w14:paraId="45F947FA" w14:textId="794C8DA4" w:rsidR="006A5453" w:rsidRDefault="006A5453" w:rsidP="006A5453">
      <w:pPr>
        <w:pStyle w:val="Normalnumber"/>
        <w:tabs>
          <w:tab w:val="clear" w:pos="1247"/>
          <w:tab w:val="clear" w:pos="1814"/>
          <w:tab w:val="clear" w:pos="2381"/>
          <w:tab w:val="clear" w:pos="2948"/>
          <w:tab w:val="clear" w:pos="3515"/>
        </w:tabs>
      </w:pPr>
      <w:r w:rsidRPr="004466C0">
        <w:t>Should this scenario</w:t>
      </w:r>
      <w:r>
        <w:t xml:space="preserve"> be chosen, </w:t>
      </w:r>
      <w:r w:rsidR="0010355F">
        <w:t xml:space="preserve">the most </w:t>
      </w:r>
      <w:r>
        <w:t>opportune tim</w:t>
      </w:r>
      <w:r w:rsidR="0010355F">
        <w:t>e</w:t>
      </w:r>
      <w:r>
        <w:t xml:space="preserve"> for its implementation would be after 2027. </w:t>
      </w:r>
      <w:r w:rsidR="00355A8D">
        <w:t>In that</w:t>
      </w:r>
      <w:r w:rsidRPr="00FD6971">
        <w:t xml:space="preserve"> year</w:t>
      </w:r>
      <w:r w:rsidR="00355A8D">
        <w:t xml:space="preserve">, </w:t>
      </w:r>
      <w:r w:rsidRPr="00FD6971">
        <w:t>the</w:t>
      </w:r>
      <w:r>
        <w:t xml:space="preserve"> Thirty-Ninth Meeting of the Parties to the Montreal Protocol </w:t>
      </w:r>
      <w:r w:rsidR="00355A8D">
        <w:t xml:space="preserve">will </w:t>
      </w:r>
      <w:r w:rsidR="000B6F07">
        <w:t>be held</w:t>
      </w:r>
      <w:r w:rsidR="00617377">
        <w:t>,</w:t>
      </w:r>
      <w:r w:rsidR="00355A8D">
        <w:t xml:space="preserve"> </w:t>
      </w:r>
      <w:r>
        <w:t xml:space="preserve">and </w:t>
      </w:r>
      <w:r w:rsidRPr="00FD6971">
        <w:t xml:space="preserve">the </w:t>
      </w:r>
      <w:r w:rsidR="00355A8D">
        <w:t xml:space="preserve">assessment panels will present the </w:t>
      </w:r>
      <w:r w:rsidRPr="00FD6971">
        <w:t xml:space="preserve">quadrennial assessment reports and synthesis report covering the </w:t>
      </w:r>
      <w:r w:rsidR="0049385E" w:rsidRPr="005D5905">
        <w:t>2026</w:t>
      </w:r>
      <w:r w:rsidR="0049385E">
        <w:t xml:space="preserve"> </w:t>
      </w:r>
      <w:r w:rsidRPr="00FD6971">
        <w:t xml:space="preserve">assessment </w:t>
      </w:r>
      <w:r w:rsidRPr="00FF1021">
        <w:t>cycle</w:t>
      </w:r>
      <w:r w:rsidRPr="00FD6971">
        <w:t xml:space="preserve">. </w:t>
      </w:r>
      <w:r w:rsidR="00571E0F">
        <w:t>T</w:t>
      </w:r>
      <w:r w:rsidRPr="00FF1021">
        <w:t>he fourteenth meeting</w:t>
      </w:r>
      <w:r w:rsidRPr="00FD6971">
        <w:t xml:space="preserve"> of the Conference of the Parties to the Vienna Convention and </w:t>
      </w:r>
      <w:r w:rsidRPr="00FF1021">
        <w:t>the thirteenth meeting</w:t>
      </w:r>
      <w:r w:rsidRPr="00FD6971">
        <w:t xml:space="preserve"> of the Ozone Research Managers</w:t>
      </w:r>
      <w:r w:rsidR="00C559C7">
        <w:t xml:space="preserve"> will also </w:t>
      </w:r>
      <w:r w:rsidR="00C559C7" w:rsidRPr="00E260E1">
        <w:t>take place</w:t>
      </w:r>
      <w:r w:rsidR="00C559C7">
        <w:t xml:space="preserve"> in 2027</w:t>
      </w:r>
      <w:r w:rsidR="002F05FA">
        <w:t>;</w:t>
      </w:r>
      <w:r w:rsidRPr="00FD6971">
        <w:t xml:space="preserve"> </w:t>
      </w:r>
      <w:r w:rsidR="0010355F">
        <w:t xml:space="preserve">here </w:t>
      </w:r>
      <w:r w:rsidRPr="002F05FA">
        <w:t xml:space="preserve">it </w:t>
      </w:r>
      <w:r w:rsidR="0010355F">
        <w:t>is worth</w:t>
      </w:r>
      <w:r w:rsidRPr="002F05FA">
        <w:t xml:space="preserve"> not</w:t>
      </w:r>
      <w:r w:rsidR="0010355F">
        <w:t>ing</w:t>
      </w:r>
      <w:r w:rsidRPr="002F05FA">
        <w:t xml:space="preserve"> that</w:t>
      </w:r>
      <w:r w:rsidRPr="004466C0">
        <w:t xml:space="preserve"> the current</w:t>
      </w:r>
      <w:r w:rsidRPr="00777537">
        <w:t xml:space="preserve"> Vienna Convention </w:t>
      </w:r>
      <w:r w:rsidR="00F24D25" w:rsidRPr="00777537">
        <w:t>t</w:t>
      </w:r>
      <w:r w:rsidRPr="00777537">
        <w:t xml:space="preserve">rust </w:t>
      </w:r>
      <w:r w:rsidR="00F24D25" w:rsidRPr="00777537">
        <w:t>f</w:t>
      </w:r>
      <w:r w:rsidRPr="00777537">
        <w:t>und budget</w:t>
      </w:r>
      <w:r w:rsidRPr="00FD6971">
        <w:t xml:space="preserve"> </w:t>
      </w:r>
      <w:r>
        <w:t xml:space="preserve">covers </w:t>
      </w:r>
      <w:r w:rsidRPr="00FD6971">
        <w:t>the triennium 2025–2027</w:t>
      </w:r>
      <w:r w:rsidR="002D3AAE">
        <w:t xml:space="preserve"> and</w:t>
      </w:r>
      <w:r>
        <w:t xml:space="preserve"> </w:t>
      </w:r>
      <w:r w:rsidRPr="00FD6971">
        <w:t>includ</w:t>
      </w:r>
      <w:r w:rsidR="002D3AAE">
        <w:t>es</w:t>
      </w:r>
      <w:r w:rsidRPr="00FD6971">
        <w:t xml:space="preserve"> the costs of</w:t>
      </w:r>
      <w:r>
        <w:t xml:space="preserve"> the</w:t>
      </w:r>
      <w:r w:rsidRPr="00FD6971">
        <w:t xml:space="preserve"> </w:t>
      </w:r>
      <w:r>
        <w:t xml:space="preserve">meetings </w:t>
      </w:r>
      <w:r w:rsidR="00717D5C">
        <w:t>to be he</w:t>
      </w:r>
      <w:r w:rsidR="00717D5C" w:rsidRPr="004466C0">
        <w:t xml:space="preserve">ld </w:t>
      </w:r>
      <w:r w:rsidRPr="004466C0">
        <w:t>in 2027</w:t>
      </w:r>
      <w:r>
        <w:t xml:space="preserve">. Should the parties </w:t>
      </w:r>
      <w:r w:rsidR="00717D5C">
        <w:t xml:space="preserve">so </w:t>
      </w:r>
      <w:r>
        <w:t>wish,</w:t>
      </w:r>
      <w:r w:rsidR="009C0EBD">
        <w:t xml:space="preserve"> </w:t>
      </w:r>
      <w:r w:rsidRPr="00A013E8">
        <w:t>a</w:t>
      </w:r>
      <w:r>
        <w:t xml:space="preserve">n appropriate </w:t>
      </w:r>
      <w:r w:rsidRPr="00A013E8">
        <w:t xml:space="preserve">budget </w:t>
      </w:r>
      <w:r w:rsidR="009C0EBD">
        <w:t xml:space="preserve">for this scenario </w:t>
      </w:r>
      <w:r w:rsidRPr="00A013E8">
        <w:t xml:space="preserve">for the </w:t>
      </w:r>
      <w:r>
        <w:t xml:space="preserve">four-year period </w:t>
      </w:r>
      <w:r w:rsidRPr="00A013E8">
        <w:t>2028–203</w:t>
      </w:r>
      <w:r>
        <w:t xml:space="preserve">1 </w:t>
      </w:r>
      <w:r w:rsidR="009C0EBD">
        <w:t xml:space="preserve">could be prepared for consideration </w:t>
      </w:r>
      <w:r w:rsidR="007342A4">
        <w:t xml:space="preserve">by </w:t>
      </w:r>
      <w:r w:rsidR="009C0EBD" w:rsidRPr="0065051E">
        <w:t>the Conference of the Parties</w:t>
      </w:r>
      <w:r w:rsidR="007342A4">
        <w:t xml:space="preserve"> at its </w:t>
      </w:r>
      <w:r w:rsidR="007342A4" w:rsidRPr="0065051E">
        <w:t>fourteenth meeting</w:t>
      </w:r>
      <w:r>
        <w:t>.</w:t>
      </w:r>
    </w:p>
    <w:p w14:paraId="074B0B7B" w14:textId="5EFFD43A" w:rsidR="006A5453" w:rsidRPr="00FD6971" w:rsidRDefault="006A5453" w:rsidP="006A5453">
      <w:pPr>
        <w:pStyle w:val="Normalnumber"/>
        <w:tabs>
          <w:tab w:val="clear" w:pos="1247"/>
          <w:tab w:val="clear" w:pos="1814"/>
          <w:tab w:val="clear" w:pos="2381"/>
          <w:tab w:val="clear" w:pos="2948"/>
          <w:tab w:val="clear" w:pos="3515"/>
        </w:tabs>
      </w:pPr>
      <w:r>
        <w:t>In th</w:t>
      </w:r>
      <w:r w:rsidR="000243C7">
        <w:t>is</w:t>
      </w:r>
      <w:r>
        <w:t xml:space="preserve"> </w:t>
      </w:r>
      <w:r w:rsidRPr="00FD6971">
        <w:t xml:space="preserve">scenario, should </w:t>
      </w:r>
      <w:r w:rsidRPr="00A123F7">
        <w:t xml:space="preserve">the need </w:t>
      </w:r>
      <w:r w:rsidR="00246AF1" w:rsidRPr="00A123F7">
        <w:t xml:space="preserve">arise </w:t>
      </w:r>
      <w:r w:rsidRPr="00A123F7">
        <w:t xml:space="preserve">to adopt decisions in a year in which a </w:t>
      </w:r>
      <w:r w:rsidRPr="00A123F7">
        <w:rPr>
          <w:bCs/>
          <w:lang w:val="en-US"/>
        </w:rPr>
        <w:t>Meeting of the Parties</w:t>
      </w:r>
      <w:r w:rsidRPr="00A123F7">
        <w:t xml:space="preserve"> is not scheduled, an extraordinary </w:t>
      </w:r>
      <w:r w:rsidR="000418ED" w:rsidRPr="00A123F7">
        <w:t>M</w:t>
      </w:r>
      <w:r w:rsidRPr="00A123F7">
        <w:t xml:space="preserve">eeting of the Parties </w:t>
      </w:r>
      <w:r w:rsidR="00246AF1" w:rsidRPr="00A123F7">
        <w:t xml:space="preserve">could </w:t>
      </w:r>
      <w:r w:rsidRPr="00A123F7">
        <w:t xml:space="preserve">be convened in conjunction with the </w:t>
      </w:r>
      <w:r w:rsidRPr="00A123F7">
        <w:rPr>
          <w:bCs/>
          <w:lang w:val="en-US"/>
        </w:rPr>
        <w:t>Open</w:t>
      </w:r>
      <w:r w:rsidRPr="00A123F7">
        <w:rPr>
          <w:bCs/>
          <w:lang w:val="en-US"/>
        </w:rPr>
        <w:noBreakHyphen/>
        <w:t>ended Working Group</w:t>
      </w:r>
      <w:r w:rsidRPr="00A123F7">
        <w:t xml:space="preserve">, </w:t>
      </w:r>
      <w:r w:rsidRPr="002F05FA">
        <w:t>in accordance</w:t>
      </w:r>
      <w:r w:rsidRPr="00A123F7">
        <w:t xml:space="preserve"> with</w:t>
      </w:r>
      <w:r w:rsidRPr="00FD6971">
        <w:t xml:space="preserve"> </w:t>
      </w:r>
      <w:r>
        <w:t xml:space="preserve">past </w:t>
      </w:r>
      <w:r w:rsidR="00A71DA1">
        <w:t>practice</w:t>
      </w:r>
      <w:r>
        <w:t>.</w:t>
      </w:r>
    </w:p>
    <w:p w14:paraId="65041000" w14:textId="17AAE194" w:rsidR="006A5453" w:rsidRDefault="006A5453" w:rsidP="006A5453">
      <w:pPr>
        <w:pStyle w:val="Normalnumber"/>
        <w:tabs>
          <w:tab w:val="clear" w:pos="1247"/>
          <w:tab w:val="clear" w:pos="1814"/>
          <w:tab w:val="clear" w:pos="2381"/>
          <w:tab w:val="clear" w:pos="2948"/>
          <w:tab w:val="clear" w:pos="3515"/>
        </w:tabs>
      </w:pPr>
      <w:r w:rsidRPr="00FD6971">
        <w:t xml:space="preserve">The work cycles of the assessment panels and the replenishment of the Multilateral Fund could be adjusted as </w:t>
      </w:r>
      <w:r w:rsidRPr="00752CA1">
        <w:t>necessary to align with</w:t>
      </w:r>
      <w:r w:rsidRPr="00FD6971">
        <w:t xml:space="preserve"> </w:t>
      </w:r>
      <w:r w:rsidR="00752CA1">
        <w:t>a</w:t>
      </w:r>
      <w:r w:rsidR="00752CA1" w:rsidRPr="00FD6971">
        <w:t xml:space="preserve"> </w:t>
      </w:r>
      <w:r w:rsidRPr="00FD6971">
        <w:t xml:space="preserve">biennial cycle of </w:t>
      </w:r>
      <w:r w:rsidRPr="00B810BA">
        <w:rPr>
          <w:bCs/>
          <w:lang w:val="en-US"/>
        </w:rPr>
        <w:t>Meeting</w:t>
      </w:r>
      <w:r w:rsidR="00752CA1">
        <w:rPr>
          <w:bCs/>
          <w:lang w:val="en-US"/>
        </w:rPr>
        <w:t>s</w:t>
      </w:r>
      <w:r w:rsidRPr="00B810BA">
        <w:rPr>
          <w:bCs/>
          <w:lang w:val="en-US"/>
        </w:rPr>
        <w:t xml:space="preserve"> of the Parties</w:t>
      </w:r>
      <w:r>
        <w:rPr>
          <w:bCs/>
          <w:lang w:val="en-US"/>
        </w:rPr>
        <w:t xml:space="preserve">. </w:t>
      </w:r>
      <w:r w:rsidR="00580E6F">
        <w:rPr>
          <w:bCs/>
          <w:lang w:val="en-US"/>
        </w:rPr>
        <w:t xml:space="preserve">If </w:t>
      </w:r>
      <w:r w:rsidR="00193779">
        <w:rPr>
          <w:bCs/>
          <w:lang w:val="en-US"/>
        </w:rPr>
        <w:t xml:space="preserve">the change </w:t>
      </w:r>
      <w:r w:rsidR="002F05FA">
        <w:rPr>
          <w:bCs/>
          <w:lang w:val="en-US"/>
        </w:rPr>
        <w:t>were</w:t>
      </w:r>
      <w:r>
        <w:rPr>
          <w:bCs/>
          <w:lang w:val="en-US"/>
        </w:rPr>
        <w:t xml:space="preserve"> </w:t>
      </w:r>
      <w:r w:rsidR="00752CA1">
        <w:rPr>
          <w:bCs/>
          <w:lang w:val="en-US"/>
        </w:rPr>
        <w:t xml:space="preserve">implemented </w:t>
      </w:r>
      <w:r>
        <w:rPr>
          <w:bCs/>
          <w:lang w:val="en-US"/>
        </w:rPr>
        <w:t>from 2027</w:t>
      </w:r>
      <w:r w:rsidR="00752CA1">
        <w:rPr>
          <w:bCs/>
          <w:lang w:val="en-US"/>
        </w:rPr>
        <w:t xml:space="preserve"> onward</w:t>
      </w:r>
      <w:r>
        <w:rPr>
          <w:bCs/>
          <w:lang w:val="en-US"/>
        </w:rPr>
        <w:t>, the assessment and replenishment cycles could be aligned as follows</w:t>
      </w:r>
      <w:r>
        <w:t>:</w:t>
      </w:r>
    </w:p>
    <w:p w14:paraId="67E6B12E" w14:textId="0069046A" w:rsidR="006A5453" w:rsidRDefault="006A5453" w:rsidP="006A5453">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A36F83">
        <w:rPr>
          <w:rStyle w:val="SubsubChar"/>
          <w:b w:val="0"/>
          <w:bCs/>
          <w:i w:val="0"/>
          <w:iCs/>
        </w:rPr>
        <w:t>Assessment process:</w:t>
      </w:r>
      <w:r w:rsidRPr="00431113">
        <w:t xml:space="preserve"> </w:t>
      </w:r>
      <w:r w:rsidR="002F05FA">
        <w:t>t</w:t>
      </w:r>
      <w:r w:rsidRPr="00431113">
        <w:t xml:space="preserve">he </w:t>
      </w:r>
      <w:r w:rsidRPr="00A36F83">
        <w:rPr>
          <w:iCs/>
        </w:rPr>
        <w:t>quadrennial assessment cycle</w:t>
      </w:r>
      <w:r w:rsidRPr="00431113">
        <w:t xml:space="preserve"> </w:t>
      </w:r>
      <w:r w:rsidR="0025712D" w:rsidRPr="00431113">
        <w:t xml:space="preserve">could </w:t>
      </w:r>
      <w:r w:rsidRPr="00431113">
        <w:t>remain unchanged. At the Thirty-Ninth Meeting of the Parties</w:t>
      </w:r>
      <w:r w:rsidR="00714AB8" w:rsidRPr="00431113">
        <w:t>,</w:t>
      </w:r>
      <w:r w:rsidRPr="00431113">
        <w:t xml:space="preserve"> </w:t>
      </w:r>
      <w:r w:rsidR="00E5035C" w:rsidRPr="00431113">
        <w:t xml:space="preserve">to be held </w:t>
      </w:r>
      <w:r w:rsidRPr="00431113">
        <w:t>in 2027, parties are expected to decide on the terms of reference for the next quadrennial assessment</w:t>
      </w:r>
      <w:r w:rsidR="00E5035C" w:rsidRPr="00C25255">
        <w:t>,</w:t>
      </w:r>
      <w:r w:rsidRPr="00C25255">
        <w:t xml:space="preserve"> to be completed in 2030</w:t>
      </w:r>
      <w:r w:rsidR="0024756C" w:rsidRPr="00E721A7">
        <w:t>. The quadrennial assessment reports</w:t>
      </w:r>
      <w:r w:rsidR="004731BC">
        <w:t xml:space="preserve">, </w:t>
      </w:r>
      <w:r w:rsidRPr="00C25255">
        <w:t>including the synthesis report, would be presented</w:t>
      </w:r>
      <w:r w:rsidRPr="005703EB">
        <w:t xml:space="preserve"> to the parties in 2031</w:t>
      </w:r>
      <w:r w:rsidRPr="00981589">
        <w:t xml:space="preserve">. </w:t>
      </w:r>
      <w:r w:rsidR="00AA39FD">
        <w:t xml:space="preserve">The </w:t>
      </w:r>
      <w:r w:rsidR="003C798E">
        <w:t>i</w:t>
      </w:r>
      <w:r w:rsidR="008A26E8">
        <w:t>nitial p</w:t>
      </w:r>
      <w:r w:rsidR="00E026C6" w:rsidRPr="00981589">
        <w:t xml:space="preserve">resentation </w:t>
      </w:r>
      <w:r w:rsidR="00C25255" w:rsidRPr="00981589">
        <w:t>could</w:t>
      </w:r>
      <w:r w:rsidRPr="00981589">
        <w:t xml:space="preserve"> </w:t>
      </w:r>
      <w:r w:rsidR="008A26E8">
        <w:t xml:space="preserve">take place </w:t>
      </w:r>
      <w:r>
        <w:t>in online briefing meetings</w:t>
      </w:r>
      <w:r>
        <w:rPr>
          <w:rStyle w:val="FootnoteReference"/>
        </w:rPr>
        <w:footnoteReference w:id="3"/>
      </w:r>
      <w:r>
        <w:t xml:space="preserve"> during the early months of 2031, </w:t>
      </w:r>
      <w:r w:rsidR="006F37D7">
        <w:t>and subsequently</w:t>
      </w:r>
      <w:r>
        <w:t xml:space="preserve"> during the Meeting of the Parties that year. </w:t>
      </w:r>
      <w:r w:rsidRPr="005D5905">
        <w:t xml:space="preserve">The frequency of the </w:t>
      </w:r>
      <w:r w:rsidRPr="00A36F83">
        <w:rPr>
          <w:iCs/>
        </w:rPr>
        <w:t>progress reports</w:t>
      </w:r>
      <w:r w:rsidRPr="005D5905">
        <w:t xml:space="preserve"> by the </w:t>
      </w:r>
      <w:r w:rsidR="004731BC" w:rsidRPr="005D5905">
        <w:t>p</w:t>
      </w:r>
      <w:r w:rsidRPr="005D5905">
        <w:t xml:space="preserve">anels could be reduced </w:t>
      </w:r>
      <w:r w:rsidR="00F45040" w:rsidRPr="005D5905">
        <w:t xml:space="preserve">from once </w:t>
      </w:r>
      <w:r w:rsidR="00862875" w:rsidRPr="005D5905">
        <w:t>e</w:t>
      </w:r>
      <w:r w:rsidR="00F45040" w:rsidRPr="005D5905">
        <w:t>very year</w:t>
      </w:r>
      <w:r w:rsidR="005253DD" w:rsidRPr="005D5905">
        <w:t xml:space="preserve"> </w:t>
      </w:r>
      <w:r w:rsidRPr="005D5905">
        <w:t xml:space="preserve">to once </w:t>
      </w:r>
      <w:r w:rsidR="006A0ECA" w:rsidRPr="005D5905">
        <w:t>every four years</w:t>
      </w:r>
      <w:r w:rsidR="00673CC0" w:rsidRPr="005D5905">
        <w:t>,</w:t>
      </w:r>
      <w:r w:rsidR="006A0ECA" w:rsidRPr="005D5905">
        <w:t xml:space="preserve"> in between the</w:t>
      </w:r>
      <w:r w:rsidR="000072CA" w:rsidRPr="005D5905">
        <w:t xml:space="preserve"> </w:t>
      </w:r>
      <w:r w:rsidRPr="005D5905">
        <w:t>quadrennial assessment</w:t>
      </w:r>
      <w:r w:rsidR="006A0ECA" w:rsidRPr="005D5905">
        <w:t>s</w:t>
      </w:r>
      <w:r w:rsidR="000072CA" w:rsidRPr="005D5905">
        <w:t xml:space="preserve"> </w:t>
      </w:r>
      <w:r w:rsidR="00DC0BC1" w:rsidRPr="00E721A7">
        <w:t>(</w:t>
      </w:r>
      <w:r w:rsidR="000072CA" w:rsidRPr="005D5905">
        <w:t>midway through the quadrennium</w:t>
      </w:r>
      <w:r w:rsidR="00DC0BC1" w:rsidRPr="005D5905">
        <w:t>)</w:t>
      </w:r>
      <w:r w:rsidR="000072CA" w:rsidRPr="005D5905">
        <w:t>,</w:t>
      </w:r>
      <w:r>
        <w:t xml:space="preserve"> </w:t>
      </w:r>
      <w:r w:rsidR="00126F34">
        <w:t xml:space="preserve">for example </w:t>
      </w:r>
      <w:r>
        <w:t xml:space="preserve">in 2028 and every four years </w:t>
      </w:r>
      <w:r w:rsidRPr="006A7EBF">
        <w:t>thereafter</w:t>
      </w:r>
      <w:r w:rsidR="00D52E28" w:rsidRPr="006A7EBF">
        <w:t>. If the assessment work is reduced</w:t>
      </w:r>
      <w:r w:rsidR="002C2B66" w:rsidRPr="006A7EBF">
        <w:t xml:space="preserve">, the number of meetings of the </w:t>
      </w:r>
      <w:r w:rsidR="00673CC0" w:rsidRPr="006A7EBF">
        <w:t>p</w:t>
      </w:r>
      <w:r w:rsidR="002C2B66" w:rsidRPr="006A7EBF">
        <w:t xml:space="preserve">anels would also </w:t>
      </w:r>
      <w:r w:rsidR="00673CC0" w:rsidRPr="006A7EBF">
        <w:t xml:space="preserve">be </w:t>
      </w:r>
      <w:r w:rsidR="002C2B66" w:rsidRPr="006A7EBF">
        <w:t>reduce</w:t>
      </w:r>
      <w:r w:rsidR="00673CC0" w:rsidRPr="006A7EBF">
        <w:t>d</w:t>
      </w:r>
      <w:r w:rsidR="009230F8" w:rsidRPr="006A7EBF">
        <w:t xml:space="preserve"> </w:t>
      </w:r>
      <w:r w:rsidR="00FD7494">
        <w:t>accordingly;</w:t>
      </w:r>
      <w:r w:rsidR="002C2B66" w:rsidRPr="006A7EBF">
        <w:t xml:space="preserve"> </w:t>
      </w:r>
    </w:p>
    <w:p w14:paraId="1828221B" w14:textId="4E85F5EF" w:rsidR="006A5453" w:rsidRPr="00A716E3" w:rsidRDefault="006A5453" w:rsidP="006A5453">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A36F83">
        <w:rPr>
          <w:rStyle w:val="SubsubChar"/>
          <w:b w:val="0"/>
          <w:bCs/>
          <w:i w:val="0"/>
          <w:iCs/>
        </w:rPr>
        <w:t>Replenishment:</w:t>
      </w:r>
      <w:r w:rsidRPr="002F05FA">
        <w:t xml:space="preserve"> </w:t>
      </w:r>
      <w:r w:rsidR="002F05FA" w:rsidRPr="00E721A7">
        <w:t>t</w:t>
      </w:r>
      <w:r w:rsidRPr="002F05FA">
        <w:t xml:space="preserve">he replenishment cycle </w:t>
      </w:r>
      <w:r w:rsidR="0025712D" w:rsidRPr="002F05FA">
        <w:t xml:space="preserve">could </w:t>
      </w:r>
      <w:r w:rsidRPr="002F05FA">
        <w:t xml:space="preserve">be changed to a four-year cycle to align with the biennial Meeting of the Parties. The replenishment decision to be taken in </w:t>
      </w:r>
      <w:r w:rsidRPr="009B136B">
        <w:t xml:space="preserve">2026 will </w:t>
      </w:r>
      <w:r w:rsidR="009B136B" w:rsidRPr="009B136B">
        <w:t>cover</w:t>
      </w:r>
      <w:r w:rsidRPr="00A716E3">
        <w:t xml:space="preserve"> the replenishment period 2027</w:t>
      </w:r>
      <w:r w:rsidR="007B1161" w:rsidRPr="00A716E3">
        <w:t>–</w:t>
      </w:r>
      <w:r w:rsidRPr="00A716E3">
        <w:t xml:space="preserve">2029. </w:t>
      </w:r>
      <w:r w:rsidR="004C5564" w:rsidRPr="00A716E3">
        <w:t>It would t</w:t>
      </w:r>
      <w:r w:rsidRPr="00A716E3">
        <w:t>hus</w:t>
      </w:r>
      <w:r w:rsidR="004C5564" w:rsidRPr="00A716E3">
        <w:t xml:space="preserve"> be necessary for</w:t>
      </w:r>
      <w:r w:rsidRPr="00A716E3">
        <w:t xml:space="preserve"> </w:t>
      </w:r>
      <w:r w:rsidR="000D48BE" w:rsidRPr="00A716E3">
        <w:t>the Thirty-Ninth Meeting of the Parties</w:t>
      </w:r>
      <w:r w:rsidR="005805BC" w:rsidRPr="00A716E3">
        <w:t xml:space="preserve"> </w:t>
      </w:r>
      <w:r w:rsidR="000D48BE" w:rsidRPr="00A716E3">
        <w:t xml:space="preserve">to </w:t>
      </w:r>
      <w:r w:rsidRPr="00A716E3">
        <w:t>consider the replenishment report</w:t>
      </w:r>
      <w:r w:rsidR="00EB345C">
        <w:t xml:space="preserve"> </w:t>
      </w:r>
      <w:r w:rsidR="004E7062">
        <w:t>and</w:t>
      </w:r>
      <w:r w:rsidR="0093557B" w:rsidRPr="00A716E3">
        <w:t xml:space="preserve"> </w:t>
      </w:r>
      <w:r w:rsidR="003C798E">
        <w:t>a</w:t>
      </w:r>
      <w:r w:rsidR="0093557B" w:rsidRPr="00A716E3">
        <w:t xml:space="preserve"> decision on the next replenishment period </w:t>
      </w:r>
      <w:r w:rsidR="005805BC" w:rsidRPr="00A716E3">
        <w:t>at its meeting in 2029</w:t>
      </w:r>
      <w:r w:rsidR="003606C3" w:rsidRPr="00A716E3">
        <w:t xml:space="preserve">, </w:t>
      </w:r>
      <w:r w:rsidRPr="00A716E3">
        <w:t xml:space="preserve">at which time the next replenishment period </w:t>
      </w:r>
      <w:r w:rsidR="00DE537C" w:rsidRPr="00A716E3">
        <w:t xml:space="preserve">could </w:t>
      </w:r>
      <w:r w:rsidRPr="00A716E3">
        <w:t>be defined as 2030</w:t>
      </w:r>
      <w:r w:rsidR="003606C3" w:rsidRPr="00A716E3">
        <w:t>–</w:t>
      </w:r>
      <w:r w:rsidRPr="00A716E3">
        <w:t xml:space="preserve">2033, </w:t>
      </w:r>
      <w:r w:rsidR="003606C3" w:rsidRPr="00A716E3">
        <w:t xml:space="preserve">encompassing </w:t>
      </w:r>
      <w:r w:rsidRPr="00A716E3">
        <w:t>a</w:t>
      </w:r>
      <w:r w:rsidR="003606C3" w:rsidRPr="00A716E3">
        <w:t xml:space="preserve"> period of</w:t>
      </w:r>
      <w:r w:rsidRPr="00A716E3">
        <w:t xml:space="preserve"> four-year</w:t>
      </w:r>
      <w:r w:rsidR="003606C3" w:rsidRPr="00A716E3">
        <w:t>s</w:t>
      </w:r>
      <w:r w:rsidRPr="00A716E3">
        <w:t xml:space="preserve"> instead of three. A decision on the terms of reference for the study on the </w:t>
      </w:r>
      <w:r w:rsidR="00D65E36">
        <w:t>2030</w:t>
      </w:r>
      <w:r w:rsidR="00C939FD">
        <w:t>–</w:t>
      </w:r>
      <w:r w:rsidR="00D65E36">
        <w:t>2033</w:t>
      </w:r>
      <w:r w:rsidRPr="00A716E3">
        <w:t xml:space="preserve"> replenishment period may need to be taken </w:t>
      </w:r>
      <w:r w:rsidR="00E0610B" w:rsidRPr="00A716E3">
        <w:t xml:space="preserve">during </w:t>
      </w:r>
      <w:r w:rsidRPr="00A716E3">
        <w:t xml:space="preserve">an </w:t>
      </w:r>
      <w:r w:rsidRPr="003C798E">
        <w:t xml:space="preserve">extraordinary </w:t>
      </w:r>
      <w:r w:rsidR="004C2CB5" w:rsidRPr="003C798E">
        <w:t>M</w:t>
      </w:r>
      <w:r w:rsidRPr="00A716E3">
        <w:t>eeting</w:t>
      </w:r>
      <w:r w:rsidR="004C2CB5" w:rsidRPr="00A716E3">
        <w:t xml:space="preserve"> of the </w:t>
      </w:r>
      <w:r w:rsidR="004C2CB5" w:rsidRPr="004E7062">
        <w:t>P</w:t>
      </w:r>
      <w:r w:rsidR="004C2CB5" w:rsidRPr="00A716E3">
        <w:t>arties</w:t>
      </w:r>
      <w:r w:rsidRPr="00A716E3">
        <w:t xml:space="preserve"> in 2028. </w:t>
      </w:r>
    </w:p>
    <w:p w14:paraId="0F4B2622" w14:textId="0438BBC7" w:rsidR="008046BE" w:rsidRDefault="006A5453" w:rsidP="006A5453">
      <w:pPr>
        <w:pStyle w:val="Normalnumber"/>
        <w:tabs>
          <w:tab w:val="clear" w:pos="1247"/>
          <w:tab w:val="clear" w:pos="1814"/>
          <w:tab w:val="clear" w:pos="2381"/>
          <w:tab w:val="clear" w:pos="2948"/>
          <w:tab w:val="clear" w:pos="3515"/>
        </w:tabs>
      </w:pPr>
      <w:r w:rsidRPr="00BC2938">
        <w:t>Th</w:t>
      </w:r>
      <w:r>
        <w:t xml:space="preserve">e </w:t>
      </w:r>
      <w:r w:rsidRPr="00A1506B">
        <w:t>biennial Meeting of the Parties</w:t>
      </w:r>
      <w:r w:rsidRPr="00493472">
        <w:t xml:space="preserve"> scenario reduces the number of meetings</w:t>
      </w:r>
      <w:r>
        <w:t xml:space="preserve"> </w:t>
      </w:r>
      <w:r w:rsidR="00197CE0">
        <w:t xml:space="preserve">held each year </w:t>
      </w:r>
      <w:r>
        <w:t>to one main meeting</w:t>
      </w:r>
      <w:r w:rsidR="00866D93">
        <w:t xml:space="preserve"> (</w:t>
      </w:r>
      <w:r w:rsidR="00A95830">
        <w:t xml:space="preserve">either </w:t>
      </w:r>
      <w:r w:rsidR="00866D93">
        <w:t xml:space="preserve">the Meeting of the Parties or </w:t>
      </w:r>
      <w:r w:rsidR="00942405">
        <w:t xml:space="preserve">the meeting of </w:t>
      </w:r>
      <w:r w:rsidR="00866D93">
        <w:t>the Open-ended Working Group)</w:t>
      </w:r>
      <w:r>
        <w:t xml:space="preserve"> and one Implementation Committee meeting</w:t>
      </w:r>
      <w:r w:rsidR="00EA7D3B">
        <w:t xml:space="preserve">. </w:t>
      </w:r>
      <w:r w:rsidR="009D3CF3">
        <w:t xml:space="preserve">The </w:t>
      </w:r>
      <w:r w:rsidR="00F3258B">
        <w:t>Committee’s</w:t>
      </w:r>
      <w:r w:rsidR="000F42A6">
        <w:t xml:space="preserve"> </w:t>
      </w:r>
      <w:r w:rsidR="00034006">
        <w:t>decision</w:t>
      </w:r>
      <w:r w:rsidR="006511D4">
        <w:t>s</w:t>
      </w:r>
      <w:r w:rsidR="000E2A4B">
        <w:t xml:space="preserve"> </w:t>
      </w:r>
      <w:r w:rsidR="00995478">
        <w:t xml:space="preserve">would </w:t>
      </w:r>
      <w:r w:rsidR="008F3D65">
        <w:t xml:space="preserve">normally </w:t>
      </w:r>
      <w:r w:rsidR="00995478">
        <w:t xml:space="preserve">be </w:t>
      </w:r>
      <w:r w:rsidR="00246C5D">
        <w:lastRenderedPageBreak/>
        <w:t xml:space="preserve">considered for adoption </w:t>
      </w:r>
      <w:r w:rsidR="00995478">
        <w:t xml:space="preserve">by the parties </w:t>
      </w:r>
      <w:r w:rsidR="00034006">
        <w:t>at th</w:t>
      </w:r>
      <w:r w:rsidR="00E27DC0">
        <w:t xml:space="preserve">e </w:t>
      </w:r>
      <w:r w:rsidR="00212D85">
        <w:t xml:space="preserve">biennial </w:t>
      </w:r>
      <w:r w:rsidR="00E27DC0">
        <w:t>Meeting</w:t>
      </w:r>
      <w:r w:rsidR="00E2266F">
        <w:t>s</w:t>
      </w:r>
      <w:r w:rsidR="00E27DC0">
        <w:t xml:space="preserve"> of the </w:t>
      </w:r>
      <w:r w:rsidR="00E2266F">
        <w:t>Parties</w:t>
      </w:r>
      <w:r w:rsidR="004545A5">
        <w:t xml:space="preserve"> or otherwise by </w:t>
      </w:r>
      <w:r w:rsidR="009927B1">
        <w:t>some</w:t>
      </w:r>
      <w:r w:rsidR="008C0C6A">
        <w:t xml:space="preserve"> </w:t>
      </w:r>
      <w:r w:rsidR="009927B1">
        <w:t>other appropriate means if urgently required.</w:t>
      </w:r>
    </w:p>
    <w:p w14:paraId="56B12AF7" w14:textId="0B560EB4" w:rsidR="006A5453" w:rsidRDefault="00EA7D3B" w:rsidP="006A5453">
      <w:pPr>
        <w:pStyle w:val="Normalnumber"/>
        <w:tabs>
          <w:tab w:val="clear" w:pos="1247"/>
          <w:tab w:val="clear" w:pos="1814"/>
          <w:tab w:val="clear" w:pos="2381"/>
          <w:tab w:val="clear" w:pos="2948"/>
          <w:tab w:val="clear" w:pos="3515"/>
        </w:tabs>
      </w:pPr>
      <w:r>
        <w:t>Meanwhile, the</w:t>
      </w:r>
      <w:r w:rsidR="006A5453">
        <w:t xml:space="preserve"> reduced frequency and intensity of the assessment</w:t>
      </w:r>
      <w:r w:rsidR="00197CE0">
        <w:t xml:space="preserve"> and</w:t>
      </w:r>
      <w:r w:rsidR="006A5453">
        <w:t xml:space="preserve"> </w:t>
      </w:r>
      <w:r w:rsidR="006A5453" w:rsidRPr="00A1506B">
        <w:t>replenishment work cycles</w:t>
      </w:r>
      <w:r w:rsidRPr="00A1506B">
        <w:t xml:space="preserve"> would</w:t>
      </w:r>
      <w:r w:rsidR="006A5453">
        <w:t xml:space="preserve"> result in </w:t>
      </w:r>
      <w:r w:rsidR="006A5453" w:rsidRPr="00BC2938">
        <w:t xml:space="preserve">reduced conference servicing and travel costs, while enabling a more strategic </w:t>
      </w:r>
      <w:r w:rsidR="006A5453">
        <w:t xml:space="preserve">biennial agenda for discussion and </w:t>
      </w:r>
      <w:r w:rsidR="006A5453" w:rsidRPr="00BC2938">
        <w:t>decision</w:t>
      </w:r>
      <w:r w:rsidR="006A5453">
        <w:t>-making</w:t>
      </w:r>
      <w:r w:rsidR="0062334F">
        <w:t>,</w:t>
      </w:r>
      <w:r w:rsidR="006A5453" w:rsidRPr="00BC2938">
        <w:t xml:space="preserve"> </w:t>
      </w:r>
      <w:r w:rsidR="006A5453" w:rsidRPr="0062334F">
        <w:t>with</w:t>
      </w:r>
      <w:r w:rsidR="00A814C9">
        <w:t xml:space="preserve"> </w:t>
      </w:r>
      <w:r w:rsidR="006A5453">
        <w:t xml:space="preserve">a longer intersessional period to </w:t>
      </w:r>
      <w:r w:rsidR="006A5453" w:rsidRPr="00BC2938">
        <w:t xml:space="preserve">support more coherent planning and </w:t>
      </w:r>
      <w:r w:rsidR="006A5453">
        <w:t xml:space="preserve">preparation </w:t>
      </w:r>
      <w:r w:rsidR="006A5453" w:rsidRPr="00BC2938">
        <w:t xml:space="preserve">across </w:t>
      </w:r>
      <w:r w:rsidR="006A5453">
        <w:t xml:space="preserve">the relevant </w:t>
      </w:r>
      <w:r w:rsidR="006A5453" w:rsidRPr="00BC2938">
        <w:t>technical, policy and financial processes.</w:t>
      </w:r>
    </w:p>
    <w:p w14:paraId="65CA38AB" w14:textId="57DB0F4D" w:rsidR="006A5453" w:rsidRPr="00BE78E8" w:rsidRDefault="006A5453" w:rsidP="006A5453">
      <w:pPr>
        <w:pStyle w:val="Normalnumber"/>
        <w:tabs>
          <w:tab w:val="clear" w:pos="1247"/>
          <w:tab w:val="clear" w:pos="1814"/>
          <w:tab w:val="clear" w:pos="2381"/>
          <w:tab w:val="clear" w:pos="2948"/>
          <w:tab w:val="clear" w:pos="3515"/>
        </w:tabs>
      </w:pPr>
      <w:r w:rsidRPr="00BE78E8">
        <w:t xml:space="preserve">At the same time, this scenario would </w:t>
      </w:r>
      <w:r w:rsidR="00973094" w:rsidRPr="00BE78E8">
        <w:t>lengthen the</w:t>
      </w:r>
      <w:r w:rsidRPr="00BE78E8">
        <w:t xml:space="preserve"> intervals between Meetings of the Parties</w:t>
      </w:r>
      <w:r w:rsidR="00C374AA" w:rsidRPr="00BE78E8">
        <w:t>,</w:t>
      </w:r>
      <w:r w:rsidRPr="00BE78E8">
        <w:t xml:space="preserve"> </w:t>
      </w:r>
      <w:r w:rsidR="0097002E" w:rsidRPr="00BE78E8">
        <w:t xml:space="preserve">possibly </w:t>
      </w:r>
      <w:r w:rsidR="00860120" w:rsidRPr="00BE78E8">
        <w:t xml:space="preserve">leading to an </w:t>
      </w:r>
      <w:r w:rsidRPr="00BE78E8">
        <w:t xml:space="preserve">increased number of issues requiring decisions to be made, particularly during the early </w:t>
      </w:r>
      <w:r w:rsidR="00973094" w:rsidRPr="00BE78E8">
        <w:t xml:space="preserve">stages </w:t>
      </w:r>
      <w:r w:rsidRPr="00BE78E8">
        <w:t>of implementing th</w:t>
      </w:r>
      <w:r w:rsidR="00860120" w:rsidRPr="00BE78E8">
        <w:t>e</w:t>
      </w:r>
      <w:r w:rsidRPr="00BE78E8">
        <w:t xml:space="preserve"> scenario. It </w:t>
      </w:r>
      <w:r w:rsidR="00EB345C" w:rsidRPr="00BE78E8">
        <w:t xml:space="preserve">might also increase </w:t>
      </w:r>
      <w:r w:rsidRPr="00BE78E8">
        <w:t>reliance on interim arrangements</w:t>
      </w:r>
      <w:r w:rsidR="00C77653" w:rsidRPr="00BE78E8">
        <w:t>,</w:t>
      </w:r>
      <w:r w:rsidRPr="00BE78E8">
        <w:t xml:space="preserve"> such as the Open-ended Working Group, additional virtual briefing meetings or, where necessary, extraordinary </w:t>
      </w:r>
      <w:r w:rsidR="00860120" w:rsidRPr="00BE78E8">
        <w:t>M</w:t>
      </w:r>
      <w:r w:rsidRPr="00BE78E8">
        <w:t>eetings of the Parties</w:t>
      </w:r>
      <w:r w:rsidR="0011749B" w:rsidRPr="00BE78E8">
        <w:t xml:space="preserve"> or extend</w:t>
      </w:r>
      <w:r w:rsidR="007C4DC1" w:rsidRPr="00BE78E8">
        <w:t>ed</w:t>
      </w:r>
      <w:r w:rsidR="0011749B" w:rsidRPr="00BE78E8">
        <w:t xml:space="preserve"> Meeting</w:t>
      </w:r>
      <w:r w:rsidR="007C4DC1" w:rsidRPr="00BE78E8">
        <w:t>s</w:t>
      </w:r>
      <w:r w:rsidR="0011749B" w:rsidRPr="00BE78E8">
        <w:t xml:space="preserve"> of the Parties</w:t>
      </w:r>
      <w:r w:rsidR="009C024A" w:rsidRPr="00BE78E8">
        <w:t xml:space="preserve">, similar to </w:t>
      </w:r>
      <w:r w:rsidR="00DE2413" w:rsidRPr="00BE78E8">
        <w:t xml:space="preserve">those in </w:t>
      </w:r>
      <w:r w:rsidR="009C024A" w:rsidRPr="00BE78E8">
        <w:t>scenario</w:t>
      </w:r>
      <w:r w:rsidR="00514E9D" w:rsidRPr="00BE78E8">
        <w:t> </w:t>
      </w:r>
      <w:r w:rsidR="009C024A" w:rsidRPr="00BE78E8">
        <w:t>B</w:t>
      </w:r>
      <w:r w:rsidRPr="00BE78E8">
        <w:t>. Careful planning w</w:t>
      </w:r>
      <w:r w:rsidR="00365329" w:rsidRPr="00BE78E8">
        <w:t>ould</w:t>
      </w:r>
      <w:r w:rsidRPr="00BE78E8">
        <w:t xml:space="preserve"> be needed to ensure </w:t>
      </w:r>
      <w:r w:rsidR="0097002E" w:rsidRPr="00BE78E8">
        <w:t xml:space="preserve">the </w:t>
      </w:r>
      <w:r w:rsidRPr="00BE78E8">
        <w:t>continuity of workflow</w:t>
      </w:r>
      <w:r w:rsidR="0097002E" w:rsidRPr="00BE78E8">
        <w:t>s</w:t>
      </w:r>
      <w:r w:rsidRPr="00BE78E8">
        <w:t xml:space="preserve"> </w:t>
      </w:r>
      <w:r w:rsidR="00C77653" w:rsidRPr="00BE78E8">
        <w:t xml:space="preserve">and </w:t>
      </w:r>
      <w:r w:rsidRPr="00BE78E8">
        <w:t xml:space="preserve">timely consideration of emerging issues, and </w:t>
      </w:r>
      <w:r w:rsidR="00C77653" w:rsidRPr="00BE78E8">
        <w:t xml:space="preserve">to </w:t>
      </w:r>
      <w:r w:rsidRPr="00BE78E8">
        <w:t>avoid bottlenecks resulting from delays in respon</w:t>
      </w:r>
      <w:r w:rsidR="00181791" w:rsidRPr="00BE78E8">
        <w:t>ding</w:t>
      </w:r>
      <w:r w:rsidRPr="00BE78E8">
        <w:t xml:space="preserve"> to time</w:t>
      </w:r>
      <w:r w:rsidRPr="00BE78E8">
        <w:noBreakHyphen/>
        <w:t>sensitive matters.</w:t>
      </w:r>
    </w:p>
    <w:p w14:paraId="30E8B1E1" w14:textId="5B0A65CA" w:rsidR="006A5453" w:rsidRDefault="006A5453" w:rsidP="006A5453">
      <w:pPr>
        <w:pStyle w:val="Titletable"/>
        <w:rPr>
          <w:rFonts w:eastAsia="Aptos"/>
        </w:rPr>
      </w:pPr>
      <w:r w:rsidRPr="006C3828">
        <w:rPr>
          <w:rFonts w:eastAsia="Aptos"/>
          <w:b w:val="0"/>
          <w:bCs w:val="0"/>
        </w:rPr>
        <w:t>Table 1</w:t>
      </w:r>
      <w:r w:rsidR="00BF2557">
        <w:rPr>
          <w:rFonts w:eastAsia="Aptos"/>
          <w:b w:val="0"/>
          <w:bCs w:val="0"/>
        </w:rPr>
        <w:br/>
      </w:r>
      <w:r w:rsidRPr="006C3828">
        <w:rPr>
          <w:rFonts w:eastAsia="Aptos"/>
        </w:rPr>
        <w:t xml:space="preserve">Possible work cycle for biennial </w:t>
      </w:r>
      <w:r w:rsidRPr="00BC3EE1">
        <w:rPr>
          <w:rFonts w:eastAsia="Aptos"/>
        </w:rPr>
        <w:t>M</w:t>
      </w:r>
      <w:r w:rsidR="00C37F4B" w:rsidRPr="00E721A7">
        <w:rPr>
          <w:rFonts w:eastAsia="Aptos"/>
        </w:rPr>
        <w:t xml:space="preserve">eetings of the </w:t>
      </w:r>
      <w:r w:rsidRPr="00BC3EE1">
        <w:rPr>
          <w:rFonts w:eastAsia="Aptos"/>
        </w:rPr>
        <w:t>P</w:t>
      </w:r>
      <w:r w:rsidR="00C37F4B" w:rsidRPr="00E721A7">
        <w:rPr>
          <w:rFonts w:eastAsia="Aptos"/>
        </w:rPr>
        <w:t>artie</w:t>
      </w:r>
      <w:r w:rsidRPr="00BC3EE1">
        <w:rPr>
          <w:rFonts w:eastAsia="Aptos"/>
        </w:rPr>
        <w:t>s</w:t>
      </w:r>
      <w:r w:rsidR="00C16B63">
        <w:rPr>
          <w:rFonts w:eastAsia="Aptos"/>
        </w:rPr>
        <w:t xml:space="preserve"> </w:t>
      </w:r>
      <w:r w:rsidR="00CD79AF">
        <w:rPr>
          <w:rFonts w:eastAsia="Aptos"/>
        </w:rPr>
        <w:t xml:space="preserve">– </w:t>
      </w:r>
      <w:r w:rsidR="00C16B63">
        <w:rPr>
          <w:rFonts w:eastAsia="Aptos"/>
        </w:rPr>
        <w:t>s</w:t>
      </w:r>
      <w:r w:rsidR="00CD79AF">
        <w:rPr>
          <w:rFonts w:eastAsia="Aptos"/>
        </w:rPr>
        <w:t>cenario C</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044"/>
        <w:gridCol w:w="1367"/>
        <w:gridCol w:w="1043"/>
        <w:gridCol w:w="1043"/>
        <w:gridCol w:w="1076"/>
        <w:gridCol w:w="1367"/>
      </w:tblGrid>
      <w:tr w:rsidR="006A5453" w14:paraId="61690C84" w14:textId="77777777">
        <w:trPr>
          <w:jc w:val="right"/>
        </w:trPr>
        <w:tc>
          <w:tcPr>
            <w:tcW w:w="1367" w:type="dxa"/>
            <w:tcBorders>
              <w:top w:val="single" w:sz="4" w:space="0" w:color="auto"/>
              <w:bottom w:val="single" w:sz="12" w:space="0" w:color="auto"/>
            </w:tcBorders>
            <w:vAlign w:val="bottom"/>
          </w:tcPr>
          <w:p w14:paraId="69FCDD60" w14:textId="38EFE521" w:rsidR="006A5453" w:rsidRPr="006C3828" w:rsidRDefault="006377EB">
            <w:pPr>
              <w:pStyle w:val="Normal-pool-Table"/>
              <w:rPr>
                <w:rFonts w:eastAsia="Aptos"/>
                <w:i/>
                <w:iCs/>
              </w:rPr>
            </w:pPr>
            <w:r w:rsidRPr="00044354">
              <w:rPr>
                <w:rFonts w:eastAsia="Aptos"/>
                <w:i/>
                <w:iCs/>
                <w:szCs w:val="18"/>
              </w:rPr>
              <w:t>Body/</w:t>
            </w:r>
            <w:r w:rsidR="00EF36D2">
              <w:rPr>
                <w:rFonts w:eastAsia="Aptos"/>
                <w:i/>
                <w:iCs/>
                <w:szCs w:val="18"/>
              </w:rPr>
              <w:t>activity</w:t>
            </w:r>
          </w:p>
        </w:tc>
        <w:tc>
          <w:tcPr>
            <w:tcW w:w="1052" w:type="dxa"/>
            <w:tcBorders>
              <w:top w:val="single" w:sz="4" w:space="0" w:color="auto"/>
              <w:bottom w:val="single" w:sz="12" w:space="0" w:color="auto"/>
            </w:tcBorders>
            <w:vAlign w:val="bottom"/>
          </w:tcPr>
          <w:p w14:paraId="24C5A782" w14:textId="77777777" w:rsidR="006A5453" w:rsidRPr="006C3828" w:rsidRDefault="006A5453">
            <w:pPr>
              <w:pStyle w:val="Normal-pool-Table"/>
              <w:rPr>
                <w:rFonts w:eastAsia="Aptos"/>
                <w:i/>
                <w:iCs/>
              </w:rPr>
            </w:pPr>
            <w:r w:rsidRPr="006C3828">
              <w:rPr>
                <w:rFonts w:eastAsia="Aptos"/>
                <w:i/>
                <w:iCs/>
                <w:szCs w:val="18"/>
              </w:rPr>
              <w:t>2026</w:t>
            </w:r>
          </w:p>
        </w:tc>
        <w:tc>
          <w:tcPr>
            <w:tcW w:w="1367" w:type="dxa"/>
            <w:tcBorders>
              <w:top w:val="single" w:sz="4" w:space="0" w:color="auto"/>
              <w:bottom w:val="single" w:sz="12" w:space="0" w:color="auto"/>
            </w:tcBorders>
            <w:vAlign w:val="bottom"/>
          </w:tcPr>
          <w:p w14:paraId="4DB7F4D3" w14:textId="77777777" w:rsidR="006A5453" w:rsidRPr="006C3828" w:rsidRDefault="006A5453">
            <w:pPr>
              <w:pStyle w:val="Normal-pool-Table"/>
              <w:rPr>
                <w:rFonts w:eastAsia="Aptos"/>
                <w:i/>
                <w:iCs/>
              </w:rPr>
            </w:pPr>
            <w:r w:rsidRPr="006C3828">
              <w:rPr>
                <w:rFonts w:eastAsia="Aptos"/>
                <w:i/>
                <w:iCs/>
                <w:szCs w:val="18"/>
              </w:rPr>
              <w:t>2027</w:t>
            </w:r>
          </w:p>
        </w:tc>
        <w:tc>
          <w:tcPr>
            <w:tcW w:w="1051" w:type="dxa"/>
            <w:tcBorders>
              <w:top w:val="single" w:sz="4" w:space="0" w:color="auto"/>
              <w:bottom w:val="single" w:sz="12" w:space="0" w:color="auto"/>
            </w:tcBorders>
            <w:vAlign w:val="bottom"/>
          </w:tcPr>
          <w:p w14:paraId="25383140" w14:textId="77777777" w:rsidR="006A5453" w:rsidRPr="006C3828" w:rsidRDefault="006A5453">
            <w:pPr>
              <w:pStyle w:val="Normal-pool-Table"/>
              <w:rPr>
                <w:rFonts w:eastAsia="Aptos"/>
                <w:i/>
                <w:iCs/>
              </w:rPr>
            </w:pPr>
            <w:r w:rsidRPr="006C3828">
              <w:rPr>
                <w:rFonts w:eastAsia="Aptos"/>
                <w:i/>
                <w:iCs/>
                <w:szCs w:val="18"/>
              </w:rPr>
              <w:t>2028</w:t>
            </w:r>
          </w:p>
        </w:tc>
        <w:tc>
          <w:tcPr>
            <w:tcW w:w="1051" w:type="dxa"/>
            <w:tcBorders>
              <w:top w:val="single" w:sz="4" w:space="0" w:color="auto"/>
              <w:bottom w:val="single" w:sz="12" w:space="0" w:color="auto"/>
            </w:tcBorders>
            <w:vAlign w:val="bottom"/>
          </w:tcPr>
          <w:p w14:paraId="77C61B9E" w14:textId="77777777" w:rsidR="006A5453" w:rsidRPr="006C3828" w:rsidRDefault="006A5453">
            <w:pPr>
              <w:pStyle w:val="Normal-pool-Table"/>
              <w:rPr>
                <w:rFonts w:eastAsia="Aptos"/>
                <w:i/>
                <w:iCs/>
              </w:rPr>
            </w:pPr>
            <w:r w:rsidRPr="006C3828">
              <w:rPr>
                <w:rFonts w:eastAsia="Aptos"/>
                <w:i/>
                <w:iCs/>
                <w:szCs w:val="18"/>
              </w:rPr>
              <w:t>2029</w:t>
            </w:r>
          </w:p>
        </w:tc>
        <w:tc>
          <w:tcPr>
            <w:tcW w:w="1052" w:type="dxa"/>
            <w:tcBorders>
              <w:top w:val="single" w:sz="4" w:space="0" w:color="auto"/>
              <w:bottom w:val="single" w:sz="12" w:space="0" w:color="auto"/>
            </w:tcBorders>
            <w:vAlign w:val="bottom"/>
          </w:tcPr>
          <w:p w14:paraId="061E8585" w14:textId="77777777" w:rsidR="006A5453" w:rsidRPr="006C3828" w:rsidRDefault="006A5453">
            <w:pPr>
              <w:pStyle w:val="Normal-pool-Table"/>
              <w:rPr>
                <w:rFonts w:eastAsia="Aptos"/>
                <w:i/>
                <w:iCs/>
              </w:rPr>
            </w:pPr>
            <w:r w:rsidRPr="006C3828">
              <w:rPr>
                <w:rFonts w:eastAsia="Aptos"/>
                <w:i/>
                <w:iCs/>
                <w:szCs w:val="18"/>
              </w:rPr>
              <w:t>2030</w:t>
            </w:r>
          </w:p>
        </w:tc>
        <w:tc>
          <w:tcPr>
            <w:tcW w:w="1367" w:type="dxa"/>
            <w:tcBorders>
              <w:top w:val="single" w:sz="4" w:space="0" w:color="auto"/>
              <w:bottom w:val="single" w:sz="12" w:space="0" w:color="auto"/>
            </w:tcBorders>
            <w:vAlign w:val="bottom"/>
          </w:tcPr>
          <w:p w14:paraId="5BF50260" w14:textId="77777777" w:rsidR="006A5453" w:rsidRPr="006C3828" w:rsidRDefault="006A5453">
            <w:pPr>
              <w:pStyle w:val="Normal-pool-Table"/>
              <w:rPr>
                <w:rFonts w:eastAsia="Aptos"/>
                <w:i/>
                <w:iCs/>
              </w:rPr>
            </w:pPr>
            <w:r w:rsidRPr="006C3828">
              <w:rPr>
                <w:rFonts w:eastAsia="Aptos"/>
                <w:i/>
                <w:iCs/>
                <w:szCs w:val="18"/>
              </w:rPr>
              <w:t>2031</w:t>
            </w:r>
          </w:p>
        </w:tc>
      </w:tr>
      <w:tr w:rsidR="006A5453" w14:paraId="61708CAE" w14:textId="77777777">
        <w:trPr>
          <w:jc w:val="right"/>
        </w:trPr>
        <w:tc>
          <w:tcPr>
            <w:tcW w:w="1367" w:type="dxa"/>
            <w:tcBorders>
              <w:top w:val="single" w:sz="12" w:space="0" w:color="auto"/>
            </w:tcBorders>
          </w:tcPr>
          <w:p w14:paraId="16121685" w14:textId="77777777" w:rsidR="006A5453" w:rsidRPr="006C3828" w:rsidRDefault="006A5453">
            <w:pPr>
              <w:pStyle w:val="Normal-pool-Table"/>
              <w:rPr>
                <w:rFonts w:eastAsia="Aptos"/>
                <w:b/>
                <w:bCs/>
              </w:rPr>
            </w:pPr>
            <w:r w:rsidRPr="006C3828">
              <w:rPr>
                <w:rFonts w:eastAsia="Aptos"/>
                <w:b/>
                <w:bCs/>
                <w:szCs w:val="18"/>
              </w:rPr>
              <w:t>ORM</w:t>
            </w:r>
          </w:p>
        </w:tc>
        <w:tc>
          <w:tcPr>
            <w:tcW w:w="1052" w:type="dxa"/>
            <w:tcBorders>
              <w:top w:val="single" w:sz="12" w:space="0" w:color="auto"/>
            </w:tcBorders>
          </w:tcPr>
          <w:p w14:paraId="4EF6BBBD" w14:textId="77777777" w:rsidR="006A5453" w:rsidRDefault="006A5453">
            <w:pPr>
              <w:pStyle w:val="Normal-pool-Table"/>
              <w:rPr>
                <w:rFonts w:eastAsia="Aptos"/>
              </w:rPr>
            </w:pPr>
          </w:p>
        </w:tc>
        <w:tc>
          <w:tcPr>
            <w:tcW w:w="1367" w:type="dxa"/>
            <w:tcBorders>
              <w:top w:val="single" w:sz="12" w:space="0" w:color="auto"/>
            </w:tcBorders>
          </w:tcPr>
          <w:p w14:paraId="6A8D302D" w14:textId="2E59DFEB" w:rsidR="006A5453" w:rsidRDefault="006A5453">
            <w:pPr>
              <w:pStyle w:val="Normal-pool-Table"/>
              <w:rPr>
                <w:rFonts w:eastAsia="Aptos"/>
              </w:rPr>
            </w:pPr>
            <w:r w:rsidRPr="006C3828">
              <w:rPr>
                <w:rFonts w:eastAsia="Aptos"/>
                <w:szCs w:val="18"/>
              </w:rPr>
              <w:t>ORM13</w:t>
            </w:r>
          </w:p>
        </w:tc>
        <w:tc>
          <w:tcPr>
            <w:tcW w:w="1051" w:type="dxa"/>
            <w:tcBorders>
              <w:top w:val="single" w:sz="12" w:space="0" w:color="auto"/>
            </w:tcBorders>
          </w:tcPr>
          <w:p w14:paraId="457E2B7A" w14:textId="77777777" w:rsidR="006A5453" w:rsidRDefault="006A5453">
            <w:pPr>
              <w:pStyle w:val="Normal-pool-Table"/>
              <w:rPr>
                <w:rFonts w:eastAsia="Aptos"/>
              </w:rPr>
            </w:pPr>
          </w:p>
        </w:tc>
        <w:tc>
          <w:tcPr>
            <w:tcW w:w="1051" w:type="dxa"/>
            <w:tcBorders>
              <w:top w:val="single" w:sz="12" w:space="0" w:color="auto"/>
            </w:tcBorders>
          </w:tcPr>
          <w:p w14:paraId="1456CE33" w14:textId="77777777" w:rsidR="006A5453" w:rsidRDefault="006A5453">
            <w:pPr>
              <w:pStyle w:val="Normal-pool-Table"/>
              <w:rPr>
                <w:rFonts w:eastAsia="Aptos"/>
              </w:rPr>
            </w:pPr>
          </w:p>
        </w:tc>
        <w:tc>
          <w:tcPr>
            <w:tcW w:w="1052" w:type="dxa"/>
            <w:tcBorders>
              <w:top w:val="single" w:sz="12" w:space="0" w:color="auto"/>
            </w:tcBorders>
          </w:tcPr>
          <w:p w14:paraId="61313D10" w14:textId="77777777" w:rsidR="006A5453" w:rsidRDefault="006A5453">
            <w:pPr>
              <w:pStyle w:val="Normal-pool-Table"/>
              <w:rPr>
                <w:rFonts w:eastAsia="Aptos"/>
              </w:rPr>
            </w:pPr>
          </w:p>
        </w:tc>
        <w:tc>
          <w:tcPr>
            <w:tcW w:w="1367" w:type="dxa"/>
            <w:tcBorders>
              <w:top w:val="single" w:sz="12" w:space="0" w:color="auto"/>
            </w:tcBorders>
          </w:tcPr>
          <w:p w14:paraId="3900740B" w14:textId="77777777" w:rsidR="006A5453" w:rsidRDefault="006A5453">
            <w:pPr>
              <w:pStyle w:val="Normal-pool-Table"/>
              <w:rPr>
                <w:rFonts w:eastAsia="Aptos"/>
              </w:rPr>
            </w:pPr>
            <w:r w:rsidRPr="006C3828">
              <w:rPr>
                <w:rFonts w:eastAsia="Aptos"/>
                <w:szCs w:val="18"/>
              </w:rPr>
              <w:t>ORM14</w:t>
            </w:r>
          </w:p>
        </w:tc>
      </w:tr>
      <w:tr w:rsidR="006A5453" w14:paraId="25A96860" w14:textId="77777777">
        <w:trPr>
          <w:jc w:val="right"/>
        </w:trPr>
        <w:tc>
          <w:tcPr>
            <w:tcW w:w="1367" w:type="dxa"/>
          </w:tcPr>
          <w:p w14:paraId="35D1E260" w14:textId="77777777" w:rsidR="006A5453" w:rsidRPr="006C3828" w:rsidRDefault="006A5453">
            <w:pPr>
              <w:pStyle w:val="Normal-pool-Table"/>
              <w:rPr>
                <w:rFonts w:eastAsia="Aptos"/>
                <w:b/>
                <w:bCs/>
              </w:rPr>
            </w:pPr>
            <w:r w:rsidRPr="006C3828">
              <w:rPr>
                <w:rFonts w:eastAsia="Aptos"/>
                <w:b/>
                <w:bCs/>
                <w:szCs w:val="18"/>
              </w:rPr>
              <w:t>OEWG</w:t>
            </w:r>
          </w:p>
        </w:tc>
        <w:tc>
          <w:tcPr>
            <w:tcW w:w="1052" w:type="dxa"/>
          </w:tcPr>
          <w:p w14:paraId="4FE65DAF" w14:textId="77777777" w:rsidR="006A5453" w:rsidRDefault="006A5453">
            <w:pPr>
              <w:pStyle w:val="Normal-pool-Table"/>
              <w:rPr>
                <w:rFonts w:eastAsia="Aptos"/>
              </w:rPr>
            </w:pPr>
            <w:r w:rsidRPr="006C3828">
              <w:rPr>
                <w:rFonts w:eastAsia="Aptos"/>
                <w:szCs w:val="18"/>
              </w:rPr>
              <w:t>OEWG48</w:t>
            </w:r>
          </w:p>
        </w:tc>
        <w:tc>
          <w:tcPr>
            <w:tcW w:w="1367" w:type="dxa"/>
          </w:tcPr>
          <w:p w14:paraId="53A4D020" w14:textId="77777777" w:rsidR="006A5453" w:rsidRDefault="006A5453">
            <w:pPr>
              <w:pStyle w:val="Normal-pool-Table"/>
              <w:rPr>
                <w:rFonts w:eastAsia="Aptos"/>
              </w:rPr>
            </w:pPr>
            <w:r w:rsidRPr="006C3828">
              <w:rPr>
                <w:rFonts w:eastAsia="Aptos"/>
                <w:szCs w:val="18"/>
              </w:rPr>
              <w:t>OEWG49</w:t>
            </w:r>
          </w:p>
        </w:tc>
        <w:tc>
          <w:tcPr>
            <w:tcW w:w="1051" w:type="dxa"/>
          </w:tcPr>
          <w:p w14:paraId="74D13563" w14:textId="77777777" w:rsidR="006A5453" w:rsidRPr="00822EB7" w:rsidRDefault="006A5453">
            <w:pPr>
              <w:pStyle w:val="Normal-pool-Table"/>
              <w:rPr>
                <w:rFonts w:eastAsia="Aptos"/>
              </w:rPr>
            </w:pPr>
            <w:r w:rsidRPr="00822EB7">
              <w:rPr>
                <w:rFonts w:eastAsia="Aptos"/>
                <w:szCs w:val="18"/>
              </w:rPr>
              <w:t>OEWG50</w:t>
            </w:r>
          </w:p>
        </w:tc>
        <w:tc>
          <w:tcPr>
            <w:tcW w:w="1051" w:type="dxa"/>
          </w:tcPr>
          <w:p w14:paraId="18FA0809" w14:textId="77777777" w:rsidR="006A5453" w:rsidRDefault="006A5453">
            <w:pPr>
              <w:pStyle w:val="Normal-pool-Table"/>
              <w:rPr>
                <w:rFonts w:eastAsia="Aptos"/>
              </w:rPr>
            </w:pPr>
          </w:p>
        </w:tc>
        <w:tc>
          <w:tcPr>
            <w:tcW w:w="1052" w:type="dxa"/>
          </w:tcPr>
          <w:p w14:paraId="4B12F87E" w14:textId="77777777" w:rsidR="006A5453" w:rsidRDefault="006A5453">
            <w:pPr>
              <w:pStyle w:val="Normal-pool-Table"/>
              <w:rPr>
                <w:rFonts w:eastAsia="Aptos"/>
              </w:rPr>
            </w:pPr>
            <w:r w:rsidRPr="006C3828">
              <w:rPr>
                <w:rFonts w:eastAsia="Aptos"/>
                <w:szCs w:val="18"/>
              </w:rPr>
              <w:t>OEWG51</w:t>
            </w:r>
          </w:p>
        </w:tc>
        <w:tc>
          <w:tcPr>
            <w:tcW w:w="1367" w:type="dxa"/>
          </w:tcPr>
          <w:p w14:paraId="31D3CE98" w14:textId="77777777" w:rsidR="006A5453" w:rsidRDefault="006A5453">
            <w:pPr>
              <w:pStyle w:val="Normal-pool-Table"/>
              <w:rPr>
                <w:rFonts w:eastAsia="Aptos"/>
              </w:rPr>
            </w:pPr>
          </w:p>
        </w:tc>
      </w:tr>
      <w:tr w:rsidR="006A5453" w14:paraId="70909F63" w14:textId="77777777">
        <w:trPr>
          <w:jc w:val="right"/>
        </w:trPr>
        <w:tc>
          <w:tcPr>
            <w:tcW w:w="1367" w:type="dxa"/>
          </w:tcPr>
          <w:p w14:paraId="6F15E577" w14:textId="62328E91" w:rsidR="006A5453" w:rsidRPr="006C3828" w:rsidRDefault="006A5453">
            <w:pPr>
              <w:pStyle w:val="Normal-pool-Table"/>
              <w:rPr>
                <w:rFonts w:eastAsia="Aptos"/>
                <w:b/>
                <w:bCs/>
              </w:rPr>
            </w:pPr>
            <w:r w:rsidRPr="006C3828">
              <w:rPr>
                <w:rFonts w:eastAsia="Aptos"/>
                <w:b/>
                <w:bCs/>
                <w:szCs w:val="18"/>
              </w:rPr>
              <w:t>COP</w:t>
            </w:r>
            <w:r w:rsidR="00F77B5C">
              <w:rPr>
                <w:rFonts w:eastAsia="Aptos"/>
                <w:b/>
                <w:bCs/>
                <w:szCs w:val="18"/>
              </w:rPr>
              <w:t>/</w:t>
            </w:r>
            <w:r w:rsidRPr="006C3828">
              <w:rPr>
                <w:rFonts w:eastAsia="Aptos"/>
                <w:b/>
                <w:bCs/>
                <w:szCs w:val="18"/>
              </w:rPr>
              <w:t>MOP</w:t>
            </w:r>
          </w:p>
        </w:tc>
        <w:tc>
          <w:tcPr>
            <w:tcW w:w="1052" w:type="dxa"/>
          </w:tcPr>
          <w:p w14:paraId="36110815" w14:textId="77777777" w:rsidR="006A5453" w:rsidRDefault="006A5453">
            <w:pPr>
              <w:pStyle w:val="Normal-pool-Table"/>
              <w:rPr>
                <w:rFonts w:eastAsia="Aptos"/>
              </w:rPr>
            </w:pPr>
            <w:r w:rsidRPr="006C3828">
              <w:rPr>
                <w:rFonts w:eastAsia="Aptos"/>
                <w:szCs w:val="18"/>
              </w:rPr>
              <w:t>MOP38</w:t>
            </w:r>
          </w:p>
        </w:tc>
        <w:tc>
          <w:tcPr>
            <w:tcW w:w="1367" w:type="dxa"/>
          </w:tcPr>
          <w:p w14:paraId="466FDF3A" w14:textId="77777777" w:rsidR="006A5453" w:rsidRDefault="006A5453">
            <w:pPr>
              <w:pStyle w:val="Normal-pool-Table"/>
              <w:rPr>
                <w:rFonts w:eastAsia="Aptos"/>
              </w:rPr>
            </w:pPr>
            <w:r w:rsidRPr="006C3828">
              <w:rPr>
                <w:rFonts w:eastAsia="Aptos"/>
                <w:szCs w:val="18"/>
              </w:rPr>
              <w:t>COP14/MOP39</w:t>
            </w:r>
          </w:p>
        </w:tc>
        <w:tc>
          <w:tcPr>
            <w:tcW w:w="1051" w:type="dxa"/>
          </w:tcPr>
          <w:p w14:paraId="4CD3867E" w14:textId="3D1D8620" w:rsidR="006A5453" w:rsidRPr="00822EB7" w:rsidRDefault="006A5453">
            <w:pPr>
              <w:pStyle w:val="Normal-pool-Table"/>
              <w:rPr>
                <w:rFonts w:eastAsia="Aptos"/>
              </w:rPr>
            </w:pPr>
            <w:proofErr w:type="spellStart"/>
            <w:r w:rsidRPr="00822EB7">
              <w:rPr>
                <w:rFonts w:eastAsia="Aptos"/>
                <w:szCs w:val="18"/>
              </w:rPr>
              <w:t>ExMOP</w:t>
            </w:r>
            <w:proofErr w:type="spellEnd"/>
            <w:r w:rsidR="00871B96" w:rsidRPr="00822EB7">
              <w:rPr>
                <w:rFonts w:eastAsia="Aptos"/>
                <w:szCs w:val="18"/>
              </w:rPr>
              <w:t xml:space="preserve"> </w:t>
            </w:r>
            <w:r w:rsidR="00822EB7" w:rsidRPr="00822EB7">
              <w:rPr>
                <w:rFonts w:eastAsia="Aptos"/>
                <w:szCs w:val="18"/>
              </w:rPr>
              <w:t>(</w:t>
            </w:r>
            <w:r w:rsidR="00822EB7" w:rsidRPr="00E721A7">
              <w:rPr>
                <w:rFonts w:eastAsia="Aptos"/>
                <w:szCs w:val="18"/>
              </w:rPr>
              <w:t>as needed</w:t>
            </w:r>
            <w:r w:rsidR="00822EB7" w:rsidRPr="00822EB7">
              <w:rPr>
                <w:rFonts w:eastAsia="Aptos"/>
                <w:szCs w:val="18"/>
              </w:rPr>
              <w:t>)</w:t>
            </w:r>
          </w:p>
        </w:tc>
        <w:tc>
          <w:tcPr>
            <w:tcW w:w="1051" w:type="dxa"/>
          </w:tcPr>
          <w:p w14:paraId="69DB621E" w14:textId="77777777" w:rsidR="006A5453" w:rsidRDefault="006A5453">
            <w:pPr>
              <w:pStyle w:val="Normal-pool-Table"/>
              <w:rPr>
                <w:rFonts w:eastAsia="Aptos"/>
              </w:rPr>
            </w:pPr>
            <w:r w:rsidRPr="006C3828">
              <w:rPr>
                <w:rFonts w:eastAsia="Aptos"/>
                <w:szCs w:val="18"/>
              </w:rPr>
              <w:t>MOP40</w:t>
            </w:r>
          </w:p>
        </w:tc>
        <w:tc>
          <w:tcPr>
            <w:tcW w:w="1052" w:type="dxa"/>
          </w:tcPr>
          <w:p w14:paraId="20500AA4" w14:textId="77777777" w:rsidR="006A5453" w:rsidRDefault="006A5453">
            <w:pPr>
              <w:pStyle w:val="Normal-pool-Table"/>
              <w:rPr>
                <w:rFonts w:eastAsia="Aptos"/>
              </w:rPr>
            </w:pPr>
          </w:p>
        </w:tc>
        <w:tc>
          <w:tcPr>
            <w:tcW w:w="1367" w:type="dxa"/>
          </w:tcPr>
          <w:p w14:paraId="39B50514" w14:textId="77777777" w:rsidR="006A5453" w:rsidRDefault="006A5453">
            <w:pPr>
              <w:pStyle w:val="Normal-pool-Table"/>
              <w:rPr>
                <w:rFonts w:eastAsia="Aptos"/>
              </w:rPr>
            </w:pPr>
            <w:r w:rsidRPr="006C3828">
              <w:rPr>
                <w:rFonts w:eastAsia="Aptos"/>
                <w:szCs w:val="18"/>
              </w:rPr>
              <w:t>COP15/MOP41</w:t>
            </w:r>
          </w:p>
        </w:tc>
      </w:tr>
      <w:tr w:rsidR="006A5453" w14:paraId="243C4B7F" w14:textId="77777777">
        <w:trPr>
          <w:jc w:val="right"/>
        </w:trPr>
        <w:tc>
          <w:tcPr>
            <w:tcW w:w="1367" w:type="dxa"/>
          </w:tcPr>
          <w:p w14:paraId="773F91F9" w14:textId="77777777" w:rsidR="006A5453" w:rsidRPr="006C3828" w:rsidRDefault="006A5453">
            <w:pPr>
              <w:pStyle w:val="Normal-pool-Table"/>
              <w:rPr>
                <w:rFonts w:eastAsia="Aptos"/>
                <w:b/>
                <w:bCs/>
              </w:rPr>
            </w:pPr>
            <w:r w:rsidRPr="006C3828">
              <w:rPr>
                <w:rFonts w:eastAsia="Aptos"/>
                <w:b/>
                <w:bCs/>
                <w:szCs w:val="18"/>
              </w:rPr>
              <w:t>Bureau</w:t>
            </w:r>
          </w:p>
        </w:tc>
        <w:tc>
          <w:tcPr>
            <w:tcW w:w="1052" w:type="dxa"/>
          </w:tcPr>
          <w:p w14:paraId="5CCFE4C8" w14:textId="30AF3D49" w:rsidR="006A5453" w:rsidRDefault="006A5453">
            <w:pPr>
              <w:pStyle w:val="Normal-pool-Table"/>
              <w:rPr>
                <w:rFonts w:eastAsia="Aptos"/>
              </w:rPr>
            </w:pPr>
            <w:r w:rsidRPr="006C3828">
              <w:rPr>
                <w:rFonts w:eastAsia="Aptos"/>
                <w:szCs w:val="18"/>
              </w:rPr>
              <w:t xml:space="preserve">MOP </w:t>
            </w:r>
            <w:r w:rsidR="009A293C">
              <w:rPr>
                <w:rFonts w:eastAsia="Aptos"/>
                <w:szCs w:val="18"/>
              </w:rPr>
              <w:t>B</w:t>
            </w:r>
            <w:r w:rsidRPr="006C3828">
              <w:rPr>
                <w:rFonts w:eastAsia="Aptos"/>
                <w:szCs w:val="18"/>
              </w:rPr>
              <w:t>ureau</w:t>
            </w:r>
          </w:p>
        </w:tc>
        <w:tc>
          <w:tcPr>
            <w:tcW w:w="1367" w:type="dxa"/>
          </w:tcPr>
          <w:p w14:paraId="2E88B914" w14:textId="77777777" w:rsidR="006A5453" w:rsidRPr="006C3828" w:rsidRDefault="006A5453">
            <w:pPr>
              <w:pStyle w:val="Normal-pool-Table"/>
              <w:rPr>
                <w:rFonts w:eastAsia="Aptos"/>
                <w:szCs w:val="18"/>
              </w:rPr>
            </w:pPr>
            <w:r w:rsidRPr="006C3828">
              <w:rPr>
                <w:rFonts w:eastAsia="Aptos"/>
                <w:szCs w:val="18"/>
              </w:rPr>
              <w:t>COP Bureau</w:t>
            </w:r>
          </w:p>
          <w:p w14:paraId="4E3107BC" w14:textId="4DCEF42F" w:rsidR="006A5453" w:rsidRDefault="006A5453">
            <w:pPr>
              <w:pStyle w:val="Normal-pool-Table"/>
              <w:rPr>
                <w:rFonts w:eastAsia="Aptos"/>
              </w:rPr>
            </w:pPr>
            <w:r w:rsidRPr="006C3828">
              <w:rPr>
                <w:rFonts w:eastAsia="Aptos"/>
                <w:szCs w:val="18"/>
              </w:rPr>
              <w:t xml:space="preserve">Joint </w:t>
            </w:r>
            <w:r w:rsidR="00044354">
              <w:rPr>
                <w:rFonts w:eastAsia="Aptos"/>
                <w:szCs w:val="18"/>
              </w:rPr>
              <w:t>b</w:t>
            </w:r>
            <w:r w:rsidRPr="006C3828">
              <w:rPr>
                <w:rFonts w:eastAsia="Aptos"/>
                <w:szCs w:val="18"/>
              </w:rPr>
              <w:t>ureau</w:t>
            </w:r>
            <w:r w:rsidR="00044354">
              <w:rPr>
                <w:rFonts w:eastAsia="Aptos"/>
                <w:szCs w:val="18"/>
              </w:rPr>
              <w:t>x</w:t>
            </w:r>
          </w:p>
        </w:tc>
        <w:tc>
          <w:tcPr>
            <w:tcW w:w="1051" w:type="dxa"/>
          </w:tcPr>
          <w:p w14:paraId="4A029E79" w14:textId="5B896E2A" w:rsidR="006A5453" w:rsidRDefault="00AF7EE8">
            <w:pPr>
              <w:pStyle w:val="Normal-pool-Table"/>
              <w:rPr>
                <w:rFonts w:eastAsia="Aptos"/>
              </w:rPr>
            </w:pPr>
            <w:r>
              <w:rPr>
                <w:rFonts w:eastAsia="Aptos"/>
              </w:rPr>
              <w:t>MOP</w:t>
            </w:r>
            <w:r w:rsidR="0075477F">
              <w:rPr>
                <w:rFonts w:eastAsia="Aptos"/>
              </w:rPr>
              <w:t xml:space="preserve"> Bureau</w:t>
            </w:r>
          </w:p>
        </w:tc>
        <w:tc>
          <w:tcPr>
            <w:tcW w:w="1051" w:type="dxa"/>
          </w:tcPr>
          <w:p w14:paraId="6186665D" w14:textId="77777777" w:rsidR="006A5453" w:rsidRDefault="006A5453">
            <w:pPr>
              <w:pStyle w:val="Normal-pool-Table"/>
              <w:rPr>
                <w:rFonts w:eastAsia="Aptos"/>
              </w:rPr>
            </w:pPr>
            <w:r w:rsidRPr="006C3828">
              <w:rPr>
                <w:rFonts w:eastAsia="Aptos"/>
                <w:szCs w:val="18"/>
              </w:rPr>
              <w:t>MOP Bureau</w:t>
            </w:r>
          </w:p>
        </w:tc>
        <w:tc>
          <w:tcPr>
            <w:tcW w:w="1052" w:type="dxa"/>
          </w:tcPr>
          <w:p w14:paraId="7C11F8E4" w14:textId="77777777" w:rsidR="006A5453" w:rsidRDefault="006A5453">
            <w:pPr>
              <w:pStyle w:val="Normal-pool-Table"/>
              <w:rPr>
                <w:rFonts w:eastAsia="Aptos"/>
              </w:rPr>
            </w:pPr>
          </w:p>
        </w:tc>
        <w:tc>
          <w:tcPr>
            <w:tcW w:w="1367" w:type="dxa"/>
          </w:tcPr>
          <w:p w14:paraId="58862D60" w14:textId="77777777" w:rsidR="006A5453" w:rsidRPr="006C3828" w:rsidRDefault="006A5453">
            <w:pPr>
              <w:pStyle w:val="Normal-pool-Table"/>
              <w:rPr>
                <w:rFonts w:eastAsia="Aptos"/>
                <w:szCs w:val="18"/>
              </w:rPr>
            </w:pPr>
            <w:r w:rsidRPr="006C3828">
              <w:rPr>
                <w:rFonts w:eastAsia="Aptos"/>
                <w:szCs w:val="18"/>
              </w:rPr>
              <w:t>COP Bureau</w:t>
            </w:r>
          </w:p>
          <w:p w14:paraId="2E87A11B" w14:textId="177A80AD" w:rsidR="006A5453" w:rsidRDefault="006A5453">
            <w:pPr>
              <w:pStyle w:val="Normal-pool-Table"/>
              <w:rPr>
                <w:rFonts w:eastAsia="Aptos"/>
              </w:rPr>
            </w:pPr>
            <w:r w:rsidRPr="006C3828">
              <w:rPr>
                <w:rFonts w:eastAsia="Aptos"/>
                <w:szCs w:val="18"/>
              </w:rPr>
              <w:t xml:space="preserve">Joint </w:t>
            </w:r>
            <w:r w:rsidR="00303910">
              <w:rPr>
                <w:rFonts w:eastAsia="Aptos"/>
                <w:szCs w:val="18"/>
              </w:rPr>
              <w:t>b</w:t>
            </w:r>
            <w:r w:rsidRPr="006C3828">
              <w:rPr>
                <w:rFonts w:eastAsia="Aptos"/>
                <w:szCs w:val="18"/>
              </w:rPr>
              <w:t>ureaux</w:t>
            </w:r>
          </w:p>
        </w:tc>
      </w:tr>
      <w:tr w:rsidR="006A5453" w14:paraId="76A0E406" w14:textId="77777777">
        <w:trPr>
          <w:jc w:val="right"/>
        </w:trPr>
        <w:tc>
          <w:tcPr>
            <w:tcW w:w="1367" w:type="dxa"/>
          </w:tcPr>
          <w:p w14:paraId="382913F0" w14:textId="77777777" w:rsidR="006A5453" w:rsidRPr="006C3828" w:rsidRDefault="006A5453">
            <w:pPr>
              <w:pStyle w:val="Normal-pool-Table"/>
              <w:rPr>
                <w:rFonts w:eastAsia="Aptos"/>
                <w:b/>
                <w:bCs/>
              </w:rPr>
            </w:pPr>
            <w:proofErr w:type="spellStart"/>
            <w:r w:rsidRPr="006C3828">
              <w:rPr>
                <w:rFonts w:eastAsia="Aptos"/>
                <w:b/>
                <w:bCs/>
                <w:szCs w:val="18"/>
              </w:rPr>
              <w:t>ImpCom</w:t>
            </w:r>
            <w:proofErr w:type="spellEnd"/>
          </w:p>
        </w:tc>
        <w:tc>
          <w:tcPr>
            <w:tcW w:w="1052" w:type="dxa"/>
          </w:tcPr>
          <w:p w14:paraId="1AEEBEFF" w14:textId="77777777" w:rsidR="006A5453" w:rsidRPr="006C3828" w:rsidRDefault="006A5453">
            <w:pPr>
              <w:pStyle w:val="Normal-pool-Table"/>
              <w:rPr>
                <w:rFonts w:eastAsia="Aptos"/>
                <w:szCs w:val="18"/>
              </w:rPr>
            </w:pPr>
            <w:r w:rsidRPr="006C3828">
              <w:rPr>
                <w:rFonts w:eastAsia="Aptos"/>
                <w:szCs w:val="18"/>
              </w:rPr>
              <w:t>ImpCom76</w:t>
            </w:r>
          </w:p>
          <w:p w14:paraId="54220A30" w14:textId="77777777" w:rsidR="006A5453" w:rsidRDefault="006A5453">
            <w:pPr>
              <w:pStyle w:val="Normal-pool-Table"/>
              <w:rPr>
                <w:rFonts w:eastAsia="Aptos"/>
              </w:rPr>
            </w:pPr>
            <w:r w:rsidRPr="006C3828">
              <w:rPr>
                <w:rFonts w:eastAsia="Aptos"/>
                <w:szCs w:val="18"/>
              </w:rPr>
              <w:t>ImpCom77</w:t>
            </w:r>
          </w:p>
        </w:tc>
        <w:tc>
          <w:tcPr>
            <w:tcW w:w="1367" w:type="dxa"/>
          </w:tcPr>
          <w:p w14:paraId="38EDAD34" w14:textId="77777777" w:rsidR="006A5453" w:rsidRPr="006C3828" w:rsidRDefault="006A5453">
            <w:pPr>
              <w:pStyle w:val="Normal-pool-Table"/>
              <w:rPr>
                <w:rFonts w:eastAsia="Aptos"/>
                <w:szCs w:val="18"/>
              </w:rPr>
            </w:pPr>
            <w:r w:rsidRPr="006C3828">
              <w:rPr>
                <w:rFonts w:eastAsia="Aptos"/>
                <w:szCs w:val="18"/>
              </w:rPr>
              <w:t>ImpCom78</w:t>
            </w:r>
          </w:p>
          <w:p w14:paraId="111A6E99" w14:textId="77777777" w:rsidR="006A5453" w:rsidRDefault="006A5453">
            <w:pPr>
              <w:pStyle w:val="Normal-pool-Table"/>
              <w:rPr>
                <w:rFonts w:eastAsia="Aptos"/>
              </w:rPr>
            </w:pPr>
            <w:r w:rsidRPr="006C3828">
              <w:rPr>
                <w:rFonts w:eastAsia="Aptos"/>
                <w:szCs w:val="18"/>
              </w:rPr>
              <w:t>ImpCom79</w:t>
            </w:r>
          </w:p>
        </w:tc>
        <w:tc>
          <w:tcPr>
            <w:tcW w:w="1051" w:type="dxa"/>
          </w:tcPr>
          <w:p w14:paraId="3E119ABB" w14:textId="77777777" w:rsidR="006A5453" w:rsidRDefault="006A5453">
            <w:pPr>
              <w:pStyle w:val="Normal-pool-Table"/>
              <w:rPr>
                <w:rFonts w:eastAsia="Aptos"/>
              </w:rPr>
            </w:pPr>
            <w:r w:rsidRPr="006C3828">
              <w:rPr>
                <w:rFonts w:eastAsia="Aptos"/>
                <w:szCs w:val="18"/>
              </w:rPr>
              <w:t>ImpCom80</w:t>
            </w:r>
          </w:p>
        </w:tc>
        <w:tc>
          <w:tcPr>
            <w:tcW w:w="1051" w:type="dxa"/>
          </w:tcPr>
          <w:p w14:paraId="4469C5C9" w14:textId="77777777" w:rsidR="006A5453" w:rsidRDefault="006A5453">
            <w:pPr>
              <w:pStyle w:val="Normal-pool-Table"/>
              <w:rPr>
                <w:rFonts w:eastAsia="Aptos"/>
              </w:rPr>
            </w:pPr>
            <w:r w:rsidRPr="006C3828">
              <w:rPr>
                <w:rFonts w:eastAsia="Aptos"/>
                <w:szCs w:val="18"/>
              </w:rPr>
              <w:t>ImpCom81</w:t>
            </w:r>
          </w:p>
        </w:tc>
        <w:tc>
          <w:tcPr>
            <w:tcW w:w="1052" w:type="dxa"/>
          </w:tcPr>
          <w:p w14:paraId="28D57F4C" w14:textId="77777777" w:rsidR="006A5453" w:rsidRDefault="006A5453">
            <w:pPr>
              <w:pStyle w:val="Normal-pool-Table"/>
              <w:rPr>
                <w:rFonts w:eastAsia="Aptos"/>
              </w:rPr>
            </w:pPr>
            <w:r w:rsidRPr="006C3828">
              <w:rPr>
                <w:rFonts w:eastAsia="Aptos"/>
                <w:szCs w:val="18"/>
              </w:rPr>
              <w:t>ImpCom82</w:t>
            </w:r>
          </w:p>
        </w:tc>
        <w:tc>
          <w:tcPr>
            <w:tcW w:w="1367" w:type="dxa"/>
          </w:tcPr>
          <w:p w14:paraId="218140D5" w14:textId="77777777" w:rsidR="006A5453" w:rsidRDefault="006A5453">
            <w:pPr>
              <w:pStyle w:val="Normal-pool-Table"/>
              <w:rPr>
                <w:rFonts w:eastAsia="Aptos"/>
              </w:rPr>
            </w:pPr>
            <w:r w:rsidRPr="006C3828">
              <w:rPr>
                <w:rFonts w:eastAsia="Aptos"/>
                <w:szCs w:val="18"/>
              </w:rPr>
              <w:t>ImpCom83</w:t>
            </w:r>
          </w:p>
        </w:tc>
      </w:tr>
      <w:tr w:rsidR="006A5453" w14:paraId="7D3D4118" w14:textId="77777777">
        <w:trPr>
          <w:jc w:val="right"/>
        </w:trPr>
        <w:tc>
          <w:tcPr>
            <w:tcW w:w="1367" w:type="dxa"/>
          </w:tcPr>
          <w:p w14:paraId="1558A04F" w14:textId="77777777" w:rsidR="006A5453" w:rsidRPr="006C3828" w:rsidRDefault="006A5453">
            <w:pPr>
              <w:pStyle w:val="Normal-pool-Table"/>
              <w:rPr>
                <w:rFonts w:eastAsia="Aptos"/>
                <w:b/>
                <w:bCs/>
              </w:rPr>
            </w:pPr>
            <w:r w:rsidRPr="006C3828">
              <w:rPr>
                <w:rFonts w:eastAsia="Aptos"/>
                <w:b/>
                <w:bCs/>
                <w:szCs w:val="18"/>
              </w:rPr>
              <w:t>Replenishment</w:t>
            </w:r>
          </w:p>
        </w:tc>
        <w:tc>
          <w:tcPr>
            <w:tcW w:w="1052" w:type="dxa"/>
          </w:tcPr>
          <w:p w14:paraId="040AC05C" w14:textId="51A718E8" w:rsidR="006A5453" w:rsidRDefault="006A5453">
            <w:pPr>
              <w:pStyle w:val="Normal-pool-Table"/>
              <w:rPr>
                <w:rFonts w:eastAsia="Aptos"/>
              </w:rPr>
            </w:pPr>
            <w:r w:rsidRPr="006C3828">
              <w:rPr>
                <w:rFonts w:eastAsia="Aptos"/>
                <w:szCs w:val="18"/>
              </w:rPr>
              <w:t xml:space="preserve">Decision for </w:t>
            </w:r>
            <w:r w:rsidR="00234319">
              <w:rPr>
                <w:rFonts w:eastAsia="Aptos"/>
                <w:szCs w:val="18"/>
              </w:rPr>
              <w:br/>
            </w:r>
            <w:r w:rsidRPr="006C3828">
              <w:rPr>
                <w:rFonts w:eastAsia="Aptos"/>
                <w:szCs w:val="18"/>
              </w:rPr>
              <w:t>2027</w:t>
            </w:r>
            <w:r w:rsidR="00ED1EAF">
              <w:rPr>
                <w:rFonts w:eastAsia="Aptos"/>
                <w:szCs w:val="18"/>
              </w:rPr>
              <w:t>–</w:t>
            </w:r>
            <w:r w:rsidRPr="006C3828">
              <w:rPr>
                <w:rFonts w:eastAsia="Aptos"/>
                <w:szCs w:val="18"/>
              </w:rPr>
              <w:t>2029</w:t>
            </w:r>
          </w:p>
        </w:tc>
        <w:tc>
          <w:tcPr>
            <w:tcW w:w="1367" w:type="dxa"/>
          </w:tcPr>
          <w:p w14:paraId="2B822BBE" w14:textId="77777777" w:rsidR="006A5453" w:rsidRDefault="006A5453">
            <w:pPr>
              <w:pStyle w:val="Normal-pool-Table"/>
              <w:rPr>
                <w:rFonts w:eastAsia="Aptos"/>
              </w:rPr>
            </w:pPr>
          </w:p>
        </w:tc>
        <w:tc>
          <w:tcPr>
            <w:tcW w:w="1051" w:type="dxa"/>
          </w:tcPr>
          <w:p w14:paraId="3BD4D2D8" w14:textId="77777777" w:rsidR="006A5453" w:rsidRDefault="006A5453">
            <w:pPr>
              <w:pStyle w:val="Normal-pool-Table"/>
              <w:rPr>
                <w:rFonts w:eastAsia="Aptos"/>
              </w:rPr>
            </w:pPr>
            <w:r w:rsidRPr="006C3828">
              <w:rPr>
                <w:rFonts w:eastAsia="Aptos"/>
                <w:szCs w:val="18"/>
              </w:rPr>
              <w:t>TOR for study</w:t>
            </w:r>
          </w:p>
        </w:tc>
        <w:tc>
          <w:tcPr>
            <w:tcW w:w="1051" w:type="dxa"/>
          </w:tcPr>
          <w:p w14:paraId="6EA9727F" w14:textId="12734EA1" w:rsidR="006A5453" w:rsidRPr="006C3828" w:rsidRDefault="006A5453">
            <w:pPr>
              <w:pStyle w:val="Normal-pool-Table"/>
              <w:rPr>
                <w:rFonts w:eastAsia="Aptos"/>
                <w:szCs w:val="18"/>
              </w:rPr>
            </w:pPr>
            <w:r w:rsidRPr="006C3828">
              <w:rPr>
                <w:rFonts w:eastAsia="Aptos"/>
                <w:szCs w:val="18"/>
              </w:rPr>
              <w:t xml:space="preserve">Decision for </w:t>
            </w:r>
            <w:r w:rsidR="00BF2557">
              <w:rPr>
                <w:rFonts w:eastAsia="Aptos"/>
                <w:szCs w:val="18"/>
              </w:rPr>
              <w:br/>
            </w:r>
            <w:r w:rsidRPr="006C3828">
              <w:rPr>
                <w:rFonts w:eastAsia="Aptos"/>
                <w:szCs w:val="18"/>
              </w:rPr>
              <w:t>2030</w:t>
            </w:r>
            <w:r w:rsidR="00ED1EAF">
              <w:rPr>
                <w:rFonts w:eastAsia="Aptos"/>
                <w:szCs w:val="18"/>
              </w:rPr>
              <w:t>–</w:t>
            </w:r>
            <w:r w:rsidRPr="006C3828">
              <w:rPr>
                <w:rFonts w:eastAsia="Aptos"/>
                <w:szCs w:val="18"/>
              </w:rPr>
              <w:t>2033</w:t>
            </w:r>
          </w:p>
          <w:p w14:paraId="759A5DA8" w14:textId="6C9C41DD" w:rsidR="006A5453" w:rsidRDefault="006A5453">
            <w:pPr>
              <w:pStyle w:val="Normal-pool-Table"/>
              <w:rPr>
                <w:rFonts w:eastAsia="Aptos"/>
              </w:rPr>
            </w:pPr>
            <w:r w:rsidRPr="006C3828">
              <w:rPr>
                <w:rFonts w:eastAsia="Aptos"/>
                <w:szCs w:val="18"/>
              </w:rPr>
              <w:t>(4</w:t>
            </w:r>
            <w:r w:rsidR="009A293C">
              <w:rPr>
                <w:rFonts w:eastAsia="Aptos"/>
                <w:szCs w:val="18"/>
              </w:rPr>
              <w:t>-</w:t>
            </w:r>
            <w:r w:rsidRPr="006C3828">
              <w:rPr>
                <w:rFonts w:eastAsia="Aptos"/>
                <w:szCs w:val="18"/>
              </w:rPr>
              <w:t>y</w:t>
            </w:r>
            <w:r w:rsidR="009A293C">
              <w:rPr>
                <w:rFonts w:eastAsia="Aptos"/>
                <w:szCs w:val="18"/>
              </w:rPr>
              <w:t>ea</w:t>
            </w:r>
            <w:r w:rsidRPr="006C3828">
              <w:rPr>
                <w:rFonts w:eastAsia="Aptos"/>
                <w:szCs w:val="18"/>
              </w:rPr>
              <w:t>r cycle starts)</w:t>
            </w:r>
          </w:p>
        </w:tc>
        <w:tc>
          <w:tcPr>
            <w:tcW w:w="1052" w:type="dxa"/>
          </w:tcPr>
          <w:p w14:paraId="3E07E90C" w14:textId="77777777" w:rsidR="006A5453" w:rsidRDefault="006A5453">
            <w:pPr>
              <w:pStyle w:val="Normal-pool-Table"/>
              <w:rPr>
                <w:rFonts w:eastAsia="Aptos"/>
              </w:rPr>
            </w:pPr>
          </w:p>
        </w:tc>
        <w:tc>
          <w:tcPr>
            <w:tcW w:w="1367" w:type="dxa"/>
          </w:tcPr>
          <w:p w14:paraId="5084444E" w14:textId="77777777" w:rsidR="006A5453" w:rsidRDefault="006A5453">
            <w:pPr>
              <w:pStyle w:val="Normal-pool-Table"/>
              <w:rPr>
                <w:rFonts w:eastAsia="Aptos"/>
              </w:rPr>
            </w:pPr>
          </w:p>
        </w:tc>
      </w:tr>
      <w:tr w:rsidR="006A5453" w14:paraId="1B4187F0" w14:textId="77777777">
        <w:trPr>
          <w:jc w:val="right"/>
        </w:trPr>
        <w:tc>
          <w:tcPr>
            <w:tcW w:w="1367" w:type="dxa"/>
            <w:tcBorders>
              <w:bottom w:val="single" w:sz="12" w:space="0" w:color="auto"/>
            </w:tcBorders>
          </w:tcPr>
          <w:p w14:paraId="31F730FA" w14:textId="77777777" w:rsidR="006A5453" w:rsidRPr="006C3828" w:rsidRDefault="006A5453">
            <w:pPr>
              <w:pStyle w:val="Normal-pool-Table"/>
              <w:rPr>
                <w:rFonts w:eastAsia="Aptos"/>
                <w:b/>
                <w:bCs/>
              </w:rPr>
            </w:pPr>
            <w:r w:rsidRPr="006C3828">
              <w:rPr>
                <w:rFonts w:eastAsia="Aptos"/>
                <w:b/>
                <w:bCs/>
                <w:szCs w:val="18"/>
              </w:rPr>
              <w:t>Assessment</w:t>
            </w:r>
          </w:p>
        </w:tc>
        <w:tc>
          <w:tcPr>
            <w:tcW w:w="1052" w:type="dxa"/>
            <w:tcBorders>
              <w:bottom w:val="single" w:sz="12" w:space="0" w:color="auto"/>
            </w:tcBorders>
          </w:tcPr>
          <w:p w14:paraId="731EB904" w14:textId="77777777" w:rsidR="006A5453" w:rsidRDefault="006A5453">
            <w:pPr>
              <w:pStyle w:val="Normal-pool-Table"/>
              <w:rPr>
                <w:rFonts w:eastAsia="Aptos"/>
              </w:rPr>
            </w:pPr>
            <w:r w:rsidRPr="006C3828">
              <w:rPr>
                <w:rFonts w:eastAsia="Aptos"/>
                <w:szCs w:val="18"/>
              </w:rPr>
              <w:t>Annual progress report</w:t>
            </w:r>
          </w:p>
        </w:tc>
        <w:tc>
          <w:tcPr>
            <w:tcW w:w="1367" w:type="dxa"/>
            <w:tcBorders>
              <w:bottom w:val="single" w:sz="12" w:space="0" w:color="auto"/>
            </w:tcBorders>
          </w:tcPr>
          <w:p w14:paraId="7CACB241" w14:textId="4197B126" w:rsidR="006A5453" w:rsidRPr="006C3828" w:rsidRDefault="00C77653">
            <w:pPr>
              <w:pStyle w:val="Normal-pool-Table"/>
              <w:rPr>
                <w:rFonts w:eastAsia="Aptos"/>
                <w:szCs w:val="18"/>
              </w:rPr>
            </w:pPr>
            <w:r>
              <w:rPr>
                <w:rFonts w:eastAsia="Aptos"/>
                <w:szCs w:val="18"/>
              </w:rPr>
              <w:t xml:space="preserve">Presentation of </w:t>
            </w:r>
            <w:r w:rsidR="006A5453" w:rsidRPr="006C3828">
              <w:rPr>
                <w:rFonts w:eastAsia="Aptos"/>
                <w:szCs w:val="18"/>
              </w:rPr>
              <w:t>2026 quad</w:t>
            </w:r>
            <w:r w:rsidR="00ED0083">
              <w:rPr>
                <w:rFonts w:eastAsia="Aptos"/>
                <w:szCs w:val="18"/>
              </w:rPr>
              <w:t>rennial</w:t>
            </w:r>
            <w:r w:rsidR="006A5453" w:rsidRPr="006C3828">
              <w:rPr>
                <w:rFonts w:eastAsia="Aptos"/>
                <w:szCs w:val="18"/>
              </w:rPr>
              <w:t xml:space="preserve"> and synthesis rep</w:t>
            </w:r>
            <w:r w:rsidR="005F6629">
              <w:rPr>
                <w:rFonts w:eastAsia="Aptos"/>
                <w:szCs w:val="18"/>
              </w:rPr>
              <w:t xml:space="preserve">orts </w:t>
            </w:r>
          </w:p>
          <w:p w14:paraId="083F65B9" w14:textId="77777777" w:rsidR="006A5453" w:rsidRPr="006C3828" w:rsidRDefault="006A5453">
            <w:pPr>
              <w:pStyle w:val="Normal-pool-Table"/>
              <w:rPr>
                <w:rFonts w:eastAsia="Aptos"/>
                <w:szCs w:val="18"/>
              </w:rPr>
            </w:pPr>
          </w:p>
          <w:p w14:paraId="6FE60191" w14:textId="77777777" w:rsidR="006A5453" w:rsidRDefault="006A5453">
            <w:pPr>
              <w:pStyle w:val="Normal-pool-Table"/>
              <w:rPr>
                <w:rFonts w:eastAsia="Aptos"/>
                <w:szCs w:val="18"/>
              </w:rPr>
            </w:pPr>
            <w:r w:rsidRPr="006C3828">
              <w:rPr>
                <w:rFonts w:eastAsia="Aptos"/>
                <w:szCs w:val="18"/>
              </w:rPr>
              <w:t>TOR for next assessment</w:t>
            </w:r>
          </w:p>
          <w:p w14:paraId="0AC5D0DF" w14:textId="77777777" w:rsidR="003E7A9A" w:rsidRDefault="003E7A9A">
            <w:pPr>
              <w:pStyle w:val="Normal-pool-Table"/>
              <w:rPr>
                <w:rFonts w:eastAsia="Aptos"/>
                <w:szCs w:val="18"/>
              </w:rPr>
            </w:pPr>
          </w:p>
          <w:p w14:paraId="032E124C" w14:textId="3CB4D06A" w:rsidR="006A5453" w:rsidRDefault="003E7A9A">
            <w:pPr>
              <w:pStyle w:val="Normal-pool-Table"/>
              <w:rPr>
                <w:rFonts w:eastAsia="Aptos"/>
              </w:rPr>
            </w:pPr>
            <w:r w:rsidRPr="007A6482">
              <w:rPr>
                <w:rFonts w:eastAsia="Aptos"/>
                <w:szCs w:val="18"/>
              </w:rPr>
              <w:t>[</w:t>
            </w:r>
            <w:r w:rsidR="00AC5BAF">
              <w:rPr>
                <w:rFonts w:eastAsia="Aptos"/>
                <w:szCs w:val="18"/>
              </w:rPr>
              <w:t>Annual p</w:t>
            </w:r>
            <w:r>
              <w:rPr>
                <w:rFonts w:eastAsia="Aptos"/>
                <w:szCs w:val="18"/>
              </w:rPr>
              <w:t>rogress report</w:t>
            </w:r>
            <w:r w:rsidR="00D82FE9">
              <w:rPr>
                <w:rFonts w:eastAsia="Aptos"/>
                <w:szCs w:val="18"/>
              </w:rPr>
              <w:t>]</w:t>
            </w:r>
          </w:p>
        </w:tc>
        <w:tc>
          <w:tcPr>
            <w:tcW w:w="1051" w:type="dxa"/>
            <w:tcBorders>
              <w:bottom w:val="single" w:sz="12" w:space="0" w:color="auto"/>
            </w:tcBorders>
          </w:tcPr>
          <w:p w14:paraId="1980A7E8" w14:textId="77777777" w:rsidR="006A5453" w:rsidRDefault="006A5453">
            <w:pPr>
              <w:pStyle w:val="Normal-pool-Table"/>
              <w:rPr>
                <w:rFonts w:eastAsia="Aptos"/>
              </w:rPr>
            </w:pPr>
            <w:r w:rsidRPr="006C3828">
              <w:rPr>
                <w:rFonts w:eastAsia="Aptos"/>
                <w:szCs w:val="18"/>
              </w:rPr>
              <w:t>Biennial progress reports</w:t>
            </w:r>
          </w:p>
        </w:tc>
        <w:tc>
          <w:tcPr>
            <w:tcW w:w="1051" w:type="dxa"/>
            <w:tcBorders>
              <w:bottom w:val="single" w:sz="12" w:space="0" w:color="auto"/>
            </w:tcBorders>
          </w:tcPr>
          <w:p w14:paraId="77B62EE5" w14:textId="77777777" w:rsidR="006A5453" w:rsidRDefault="006A5453">
            <w:pPr>
              <w:pStyle w:val="Normal-pool-Table"/>
              <w:rPr>
                <w:rFonts w:eastAsia="Aptos"/>
              </w:rPr>
            </w:pPr>
          </w:p>
        </w:tc>
        <w:tc>
          <w:tcPr>
            <w:tcW w:w="1052" w:type="dxa"/>
            <w:tcBorders>
              <w:bottom w:val="single" w:sz="12" w:space="0" w:color="auto"/>
            </w:tcBorders>
          </w:tcPr>
          <w:p w14:paraId="23320034" w14:textId="7373CE00" w:rsidR="006A5453" w:rsidRDefault="006A5453">
            <w:pPr>
              <w:pStyle w:val="Normal-pool-Table"/>
              <w:rPr>
                <w:rFonts w:eastAsia="Aptos"/>
              </w:rPr>
            </w:pPr>
            <w:r w:rsidRPr="006C3828">
              <w:rPr>
                <w:rFonts w:eastAsia="Aptos"/>
                <w:szCs w:val="18"/>
              </w:rPr>
              <w:t>Finaliz</w:t>
            </w:r>
            <w:r w:rsidR="00942405">
              <w:rPr>
                <w:rFonts w:eastAsia="Aptos"/>
                <w:szCs w:val="18"/>
              </w:rPr>
              <w:t>ation</w:t>
            </w:r>
            <w:r w:rsidRPr="006C3828">
              <w:rPr>
                <w:rFonts w:eastAsia="Aptos"/>
                <w:szCs w:val="18"/>
              </w:rPr>
              <w:t xml:space="preserve"> </w:t>
            </w:r>
            <w:r w:rsidR="00942405">
              <w:rPr>
                <w:rFonts w:eastAsia="Aptos"/>
                <w:szCs w:val="18"/>
              </w:rPr>
              <w:t xml:space="preserve">of </w:t>
            </w:r>
            <w:r w:rsidRPr="006C3828">
              <w:rPr>
                <w:rFonts w:eastAsia="Aptos"/>
                <w:szCs w:val="18"/>
              </w:rPr>
              <w:t>2030 assessment</w:t>
            </w:r>
          </w:p>
        </w:tc>
        <w:tc>
          <w:tcPr>
            <w:tcW w:w="1367" w:type="dxa"/>
            <w:tcBorders>
              <w:bottom w:val="single" w:sz="12" w:space="0" w:color="auto"/>
            </w:tcBorders>
          </w:tcPr>
          <w:p w14:paraId="503E8BDA" w14:textId="105BE208" w:rsidR="006A5453" w:rsidRPr="006C3828" w:rsidRDefault="00C77653">
            <w:pPr>
              <w:pStyle w:val="Normal-pool-Table"/>
              <w:rPr>
                <w:rFonts w:eastAsia="Aptos"/>
                <w:szCs w:val="18"/>
              </w:rPr>
            </w:pPr>
            <w:r>
              <w:rPr>
                <w:rFonts w:eastAsia="Aptos"/>
                <w:szCs w:val="18"/>
              </w:rPr>
              <w:t xml:space="preserve">Presentation of </w:t>
            </w:r>
            <w:r w:rsidR="006A5453" w:rsidRPr="006C3828">
              <w:rPr>
                <w:rFonts w:eastAsia="Aptos"/>
                <w:szCs w:val="18"/>
              </w:rPr>
              <w:t>2030 quad</w:t>
            </w:r>
            <w:r w:rsidR="005F6629">
              <w:rPr>
                <w:rFonts w:eastAsia="Aptos"/>
                <w:szCs w:val="18"/>
              </w:rPr>
              <w:t>rennial</w:t>
            </w:r>
            <w:r w:rsidR="006A5453" w:rsidRPr="006C3828">
              <w:rPr>
                <w:rFonts w:eastAsia="Aptos"/>
                <w:szCs w:val="18"/>
              </w:rPr>
              <w:t xml:space="preserve"> and synthesis rep</w:t>
            </w:r>
            <w:r w:rsidR="005F6629">
              <w:rPr>
                <w:rFonts w:eastAsia="Aptos"/>
                <w:szCs w:val="18"/>
              </w:rPr>
              <w:t>orts</w:t>
            </w:r>
          </w:p>
          <w:p w14:paraId="0A88168C" w14:textId="77777777" w:rsidR="006A5453" w:rsidRPr="006C3828" w:rsidRDefault="006A5453">
            <w:pPr>
              <w:pStyle w:val="Normal-pool-Table"/>
              <w:rPr>
                <w:rFonts w:eastAsia="Aptos"/>
                <w:szCs w:val="18"/>
              </w:rPr>
            </w:pPr>
          </w:p>
          <w:p w14:paraId="21D59F00" w14:textId="77777777" w:rsidR="006A5453" w:rsidRDefault="006A5453">
            <w:pPr>
              <w:pStyle w:val="Normal-pool-Table"/>
              <w:rPr>
                <w:rFonts w:eastAsia="Aptos"/>
              </w:rPr>
            </w:pPr>
            <w:r w:rsidRPr="006C3828">
              <w:rPr>
                <w:rFonts w:eastAsia="Aptos"/>
                <w:szCs w:val="18"/>
              </w:rPr>
              <w:t>TOR for next assessment</w:t>
            </w:r>
          </w:p>
        </w:tc>
      </w:tr>
    </w:tbl>
    <w:p w14:paraId="3C08B9DC" w14:textId="7608B168" w:rsidR="006A5453" w:rsidRDefault="006120F7" w:rsidP="00BA039B">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rFonts w:eastAsia="Aptos"/>
          <w:sz w:val="17"/>
          <w:szCs w:val="17"/>
          <w:lang w:val="en-US"/>
        </w:rPr>
      </w:pPr>
      <w:r>
        <w:rPr>
          <w:rFonts w:eastAsia="Aptos"/>
          <w:i/>
          <w:iCs/>
          <w:sz w:val="17"/>
          <w:szCs w:val="17"/>
          <w:lang w:val="en-US"/>
        </w:rPr>
        <w:tab/>
      </w:r>
      <w:r w:rsidR="006A5453" w:rsidRPr="008648AD">
        <w:rPr>
          <w:rFonts w:eastAsia="Aptos"/>
          <w:i/>
          <w:iCs/>
          <w:sz w:val="17"/>
          <w:szCs w:val="17"/>
          <w:lang w:val="en-US"/>
        </w:rPr>
        <w:t>Note</w:t>
      </w:r>
      <w:r w:rsidR="006A5453" w:rsidRPr="008648AD">
        <w:rPr>
          <w:rFonts w:eastAsia="Aptos"/>
          <w:sz w:val="17"/>
          <w:szCs w:val="17"/>
          <w:lang w:val="en-US"/>
        </w:rPr>
        <w:t xml:space="preserve">: </w:t>
      </w:r>
      <w:r w:rsidR="00D866AF">
        <w:rPr>
          <w:rFonts w:eastAsia="Aptos"/>
          <w:sz w:val="17"/>
          <w:szCs w:val="17"/>
          <w:lang w:val="en-US"/>
        </w:rPr>
        <w:t>It may be necessary to organize a</w:t>
      </w:r>
      <w:r w:rsidR="00F272D9" w:rsidRPr="00E721A7">
        <w:rPr>
          <w:rFonts w:eastAsia="Aptos"/>
          <w:sz w:val="17"/>
          <w:szCs w:val="17"/>
          <w:lang w:val="en-US"/>
        </w:rPr>
        <w:t xml:space="preserve"> half-day</w:t>
      </w:r>
      <w:r w:rsidR="006A5453" w:rsidRPr="008648AD">
        <w:rPr>
          <w:rFonts w:eastAsia="Aptos"/>
          <w:sz w:val="17"/>
          <w:szCs w:val="17"/>
          <w:lang w:val="en-US"/>
        </w:rPr>
        <w:t xml:space="preserve"> or one</w:t>
      </w:r>
      <w:r w:rsidR="006A5453" w:rsidRPr="00A21F93">
        <w:rPr>
          <w:rFonts w:eastAsia="Aptos"/>
          <w:sz w:val="17"/>
          <w:szCs w:val="17"/>
          <w:lang w:val="en-US"/>
        </w:rPr>
        <w:t xml:space="preserve">-day </w:t>
      </w:r>
      <w:r w:rsidR="008648AD" w:rsidRPr="00A21F93">
        <w:rPr>
          <w:bCs/>
          <w:sz w:val="17"/>
          <w:szCs w:val="17"/>
          <w:lang w:val="en-US"/>
        </w:rPr>
        <w:t>extraordinary Meeting</w:t>
      </w:r>
      <w:r w:rsidR="008648AD">
        <w:rPr>
          <w:bCs/>
          <w:sz w:val="17"/>
          <w:szCs w:val="17"/>
          <w:lang w:val="en-US"/>
        </w:rPr>
        <w:t xml:space="preserve"> of the Parties</w:t>
      </w:r>
      <w:r w:rsidR="006A5453" w:rsidRPr="006C3828">
        <w:rPr>
          <w:rFonts w:eastAsia="Aptos"/>
          <w:sz w:val="17"/>
          <w:szCs w:val="17"/>
          <w:lang w:val="en-US"/>
        </w:rPr>
        <w:t xml:space="preserve"> when decisions need to be taken, preferably in conjunction with </w:t>
      </w:r>
      <w:r w:rsidR="00C370CD">
        <w:rPr>
          <w:rFonts w:eastAsia="Aptos"/>
          <w:sz w:val="17"/>
          <w:szCs w:val="17"/>
          <w:lang w:val="en-US"/>
        </w:rPr>
        <w:t xml:space="preserve">a meeting of the Open-ended Working Group; </w:t>
      </w:r>
      <w:r w:rsidR="006A5453" w:rsidRPr="006C3828">
        <w:rPr>
          <w:rFonts w:eastAsia="Aptos"/>
          <w:sz w:val="17"/>
          <w:szCs w:val="17"/>
          <w:lang w:val="en-US"/>
        </w:rPr>
        <w:t>in 2028</w:t>
      </w:r>
      <w:r w:rsidR="00E0605F">
        <w:rPr>
          <w:rFonts w:eastAsia="Aptos"/>
          <w:sz w:val="17"/>
          <w:szCs w:val="17"/>
          <w:lang w:val="en-US"/>
        </w:rPr>
        <w:t>, for example,</w:t>
      </w:r>
      <w:r w:rsidR="006A5453" w:rsidRPr="006C3828">
        <w:rPr>
          <w:rFonts w:eastAsia="Aptos"/>
          <w:sz w:val="17"/>
          <w:szCs w:val="17"/>
          <w:lang w:val="en-US"/>
        </w:rPr>
        <w:t xml:space="preserve"> </w:t>
      </w:r>
      <w:r w:rsidR="00A92F3D">
        <w:rPr>
          <w:rFonts w:eastAsia="Aptos"/>
          <w:sz w:val="17"/>
          <w:szCs w:val="17"/>
          <w:lang w:val="en-US"/>
        </w:rPr>
        <w:t xml:space="preserve">it </w:t>
      </w:r>
      <w:r w:rsidR="005776E3">
        <w:rPr>
          <w:rFonts w:eastAsia="Aptos"/>
          <w:sz w:val="17"/>
          <w:szCs w:val="17"/>
          <w:lang w:val="en-US"/>
        </w:rPr>
        <w:t>may</w:t>
      </w:r>
      <w:r w:rsidR="00A92F3D">
        <w:rPr>
          <w:rFonts w:eastAsia="Aptos"/>
          <w:sz w:val="17"/>
          <w:szCs w:val="17"/>
          <w:lang w:val="en-US"/>
        </w:rPr>
        <w:t xml:space="preserve"> be necessary</w:t>
      </w:r>
      <w:r w:rsidR="008648AD">
        <w:rPr>
          <w:rFonts w:eastAsia="Aptos"/>
          <w:sz w:val="17"/>
          <w:szCs w:val="17"/>
          <w:lang w:val="en-US"/>
        </w:rPr>
        <w:t xml:space="preserve"> to</w:t>
      </w:r>
      <w:r w:rsidR="006A5453" w:rsidRPr="006C3828">
        <w:rPr>
          <w:rFonts w:eastAsia="Aptos"/>
          <w:sz w:val="17"/>
          <w:szCs w:val="17"/>
          <w:lang w:val="en-US"/>
        </w:rPr>
        <w:t xml:space="preserve"> decid</w:t>
      </w:r>
      <w:r w:rsidR="008648AD">
        <w:rPr>
          <w:rFonts w:eastAsia="Aptos"/>
          <w:sz w:val="17"/>
          <w:szCs w:val="17"/>
          <w:lang w:val="en-US"/>
        </w:rPr>
        <w:t>e</w:t>
      </w:r>
      <w:r w:rsidR="006A5453" w:rsidRPr="006C3828">
        <w:rPr>
          <w:rFonts w:eastAsia="Aptos"/>
          <w:sz w:val="17"/>
          <w:szCs w:val="17"/>
          <w:lang w:val="en-US"/>
        </w:rPr>
        <w:t xml:space="preserve"> on the </w:t>
      </w:r>
      <w:r w:rsidR="008648AD">
        <w:rPr>
          <w:rFonts w:eastAsia="Aptos"/>
          <w:sz w:val="17"/>
          <w:szCs w:val="17"/>
          <w:lang w:val="en-US"/>
        </w:rPr>
        <w:t>terms of reference</w:t>
      </w:r>
      <w:r w:rsidR="006A5453" w:rsidRPr="006C3828">
        <w:rPr>
          <w:rFonts w:eastAsia="Aptos"/>
          <w:sz w:val="17"/>
          <w:szCs w:val="17"/>
          <w:lang w:val="en-US"/>
        </w:rPr>
        <w:t xml:space="preserve"> for the next quadrennial assessment. </w:t>
      </w:r>
    </w:p>
    <w:p w14:paraId="353590D2" w14:textId="534FBF80" w:rsidR="002231F7" w:rsidRPr="006C3828" w:rsidRDefault="0062622F" w:rsidP="00BA039B">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bCs/>
          <w:sz w:val="17"/>
          <w:szCs w:val="17"/>
          <w:lang w:val="en-US"/>
        </w:rPr>
      </w:pPr>
      <w:r>
        <w:rPr>
          <w:rFonts w:eastAsia="Aptos"/>
          <w:i/>
          <w:iCs/>
          <w:sz w:val="17"/>
          <w:szCs w:val="17"/>
          <w:lang w:val="en-US"/>
        </w:rPr>
        <w:tab/>
      </w:r>
      <w:r w:rsidR="002231F7">
        <w:rPr>
          <w:rFonts w:eastAsia="Aptos"/>
          <w:i/>
          <w:iCs/>
          <w:sz w:val="17"/>
          <w:szCs w:val="17"/>
          <w:lang w:val="en-US"/>
        </w:rPr>
        <w:t>Abbreviations</w:t>
      </w:r>
      <w:r w:rsidR="002231F7" w:rsidRPr="00A36F83">
        <w:rPr>
          <w:bCs/>
          <w:sz w:val="17"/>
          <w:szCs w:val="17"/>
          <w:lang w:val="en-US"/>
        </w:rPr>
        <w:t>:</w:t>
      </w:r>
      <w:r w:rsidR="00421267" w:rsidRPr="00421267">
        <w:rPr>
          <w:bCs/>
          <w:sz w:val="17"/>
          <w:szCs w:val="17"/>
          <w:lang w:val="en-US"/>
        </w:rPr>
        <w:t xml:space="preserve"> </w:t>
      </w:r>
      <w:r w:rsidR="00421267">
        <w:rPr>
          <w:bCs/>
          <w:sz w:val="17"/>
          <w:szCs w:val="17"/>
          <w:lang w:val="en-US"/>
        </w:rPr>
        <w:t xml:space="preserve">COP – Conference of the Parties; </w:t>
      </w:r>
      <w:proofErr w:type="spellStart"/>
      <w:r w:rsidR="00ED1EAF">
        <w:rPr>
          <w:bCs/>
          <w:sz w:val="17"/>
          <w:szCs w:val="17"/>
          <w:lang w:val="en-US"/>
        </w:rPr>
        <w:t>ExMOP</w:t>
      </w:r>
      <w:proofErr w:type="spellEnd"/>
      <w:r w:rsidR="00ED1EAF">
        <w:rPr>
          <w:bCs/>
          <w:sz w:val="17"/>
          <w:szCs w:val="17"/>
          <w:lang w:val="en-US"/>
        </w:rPr>
        <w:t xml:space="preserve"> – Extraordinary Meeting of the Parties; </w:t>
      </w:r>
      <w:r w:rsidR="007340AD">
        <w:rPr>
          <w:bCs/>
          <w:sz w:val="17"/>
          <w:szCs w:val="17"/>
          <w:lang w:val="en-US"/>
        </w:rPr>
        <w:br/>
      </w:r>
      <w:proofErr w:type="spellStart"/>
      <w:r w:rsidR="009D1ED7">
        <w:rPr>
          <w:bCs/>
          <w:sz w:val="17"/>
          <w:szCs w:val="17"/>
          <w:lang w:val="en-US"/>
        </w:rPr>
        <w:t>ImpCom</w:t>
      </w:r>
      <w:proofErr w:type="spellEnd"/>
      <w:r w:rsidR="009D1ED7">
        <w:rPr>
          <w:bCs/>
          <w:sz w:val="17"/>
          <w:szCs w:val="17"/>
          <w:lang w:val="en-US"/>
        </w:rPr>
        <w:t xml:space="preserve"> – Implementation Committee; </w:t>
      </w:r>
      <w:r w:rsidR="002231F7">
        <w:rPr>
          <w:bCs/>
          <w:sz w:val="17"/>
          <w:szCs w:val="17"/>
          <w:lang w:val="en-US"/>
        </w:rPr>
        <w:t xml:space="preserve">MOP – Meeting of the Parties; </w:t>
      </w:r>
      <w:r w:rsidR="003B0BE8">
        <w:rPr>
          <w:bCs/>
          <w:sz w:val="17"/>
          <w:szCs w:val="17"/>
          <w:lang w:val="en-US"/>
        </w:rPr>
        <w:t xml:space="preserve">OEWG – Open-ended Working Group; </w:t>
      </w:r>
      <w:r w:rsidR="007340AD">
        <w:rPr>
          <w:bCs/>
          <w:sz w:val="17"/>
          <w:szCs w:val="17"/>
          <w:lang w:val="en-US"/>
        </w:rPr>
        <w:br/>
      </w:r>
      <w:r w:rsidR="003B0BE8">
        <w:rPr>
          <w:bCs/>
          <w:sz w:val="17"/>
          <w:szCs w:val="17"/>
          <w:lang w:val="en-US"/>
        </w:rPr>
        <w:t xml:space="preserve">ORM – Ozone Research Managers </w:t>
      </w:r>
      <w:r w:rsidR="003B0BE8" w:rsidRPr="00E721A7">
        <w:rPr>
          <w:bCs/>
          <w:sz w:val="17"/>
          <w:szCs w:val="17"/>
          <w:lang w:val="en-US"/>
        </w:rPr>
        <w:t>meeting</w:t>
      </w:r>
      <w:r w:rsidR="003B0BE8" w:rsidRPr="00A05429">
        <w:rPr>
          <w:bCs/>
          <w:sz w:val="17"/>
          <w:szCs w:val="17"/>
          <w:lang w:val="en-US"/>
        </w:rPr>
        <w:t xml:space="preserve">; </w:t>
      </w:r>
      <w:r w:rsidR="00D84F82" w:rsidRPr="00A05429">
        <w:rPr>
          <w:bCs/>
          <w:sz w:val="17"/>
          <w:szCs w:val="17"/>
          <w:lang w:val="en-US"/>
        </w:rPr>
        <w:t>TOR</w:t>
      </w:r>
      <w:r w:rsidR="00D84F82">
        <w:rPr>
          <w:bCs/>
          <w:sz w:val="17"/>
          <w:szCs w:val="17"/>
          <w:lang w:val="en-US"/>
        </w:rPr>
        <w:t xml:space="preserve"> </w:t>
      </w:r>
      <w:r w:rsidR="009D1ED7">
        <w:rPr>
          <w:bCs/>
          <w:sz w:val="17"/>
          <w:szCs w:val="17"/>
          <w:lang w:val="en-US"/>
        </w:rPr>
        <w:t>–</w:t>
      </w:r>
      <w:r w:rsidR="00D84F82">
        <w:rPr>
          <w:bCs/>
          <w:sz w:val="17"/>
          <w:szCs w:val="17"/>
          <w:lang w:val="en-US"/>
        </w:rPr>
        <w:t xml:space="preserve"> </w:t>
      </w:r>
      <w:r w:rsidR="009D1ED7">
        <w:rPr>
          <w:bCs/>
          <w:sz w:val="17"/>
          <w:szCs w:val="17"/>
          <w:lang w:val="en-US"/>
        </w:rPr>
        <w:t xml:space="preserve">terms of reference. </w:t>
      </w:r>
    </w:p>
    <w:p w14:paraId="35CF0530" w14:textId="58F09231" w:rsidR="006A5453" w:rsidRPr="003F6AA1" w:rsidRDefault="006A5453" w:rsidP="006A5453">
      <w:pPr>
        <w:pStyle w:val="CH1"/>
      </w:pPr>
      <w:r>
        <w:tab/>
        <w:t>III.</w:t>
      </w:r>
      <w:r>
        <w:tab/>
      </w:r>
      <w:r w:rsidRPr="003F6AA1">
        <w:t>Budget</w:t>
      </w:r>
      <w:r>
        <w:t xml:space="preserve">ary and </w:t>
      </w:r>
      <w:r w:rsidR="006C4F49">
        <w:t>r</w:t>
      </w:r>
      <w:r>
        <w:t xml:space="preserve">esource </w:t>
      </w:r>
      <w:r w:rsidR="006C4F49">
        <w:t>i</w:t>
      </w:r>
      <w:r>
        <w:t>mplications</w:t>
      </w:r>
    </w:p>
    <w:p w14:paraId="6206DB3A" w14:textId="1FDDB5C5" w:rsidR="006A5453" w:rsidRPr="00822EB7" w:rsidRDefault="006A5453" w:rsidP="006A5453">
      <w:pPr>
        <w:pStyle w:val="Normalnumber"/>
        <w:tabs>
          <w:tab w:val="clear" w:pos="1247"/>
          <w:tab w:val="clear" w:pos="1814"/>
          <w:tab w:val="clear" w:pos="2381"/>
          <w:tab w:val="clear" w:pos="2948"/>
          <w:tab w:val="clear" w:pos="3515"/>
        </w:tabs>
        <w:rPr>
          <w:rFonts w:eastAsiaTheme="minorHAnsi"/>
        </w:rPr>
      </w:pPr>
      <w:r w:rsidRPr="009765C6">
        <w:rPr>
          <w:rFonts w:eastAsiaTheme="minorHAnsi"/>
        </w:rPr>
        <w:t>The estimated costs for 2026</w:t>
      </w:r>
      <w:r w:rsidR="00BD6FE1">
        <w:rPr>
          <w:rFonts w:eastAsiaTheme="minorHAnsi"/>
        </w:rPr>
        <w:t>,</w:t>
      </w:r>
      <w:r w:rsidRPr="009765C6">
        <w:rPr>
          <w:rFonts w:eastAsiaTheme="minorHAnsi"/>
        </w:rPr>
        <w:t xml:space="preserve"> the indicative budgets for the years 2027</w:t>
      </w:r>
      <w:r w:rsidR="00CB4390">
        <w:rPr>
          <w:rFonts w:eastAsiaTheme="minorHAnsi"/>
        </w:rPr>
        <w:t>–</w:t>
      </w:r>
      <w:r w:rsidRPr="009765C6">
        <w:rPr>
          <w:rFonts w:eastAsiaTheme="minorHAnsi"/>
        </w:rPr>
        <w:t xml:space="preserve">2031 </w:t>
      </w:r>
      <w:r w:rsidR="005A3C2E">
        <w:rPr>
          <w:rFonts w:eastAsiaTheme="minorHAnsi"/>
        </w:rPr>
        <w:t>and</w:t>
      </w:r>
      <w:r w:rsidRPr="009765C6">
        <w:rPr>
          <w:rFonts w:eastAsiaTheme="minorHAnsi"/>
        </w:rPr>
        <w:t xml:space="preserve"> </w:t>
      </w:r>
      <w:r w:rsidR="00324201">
        <w:rPr>
          <w:rFonts w:eastAsiaTheme="minorHAnsi"/>
        </w:rPr>
        <w:t xml:space="preserve">the </w:t>
      </w:r>
      <w:r w:rsidRPr="00324201">
        <w:rPr>
          <w:rFonts w:eastAsiaTheme="minorHAnsi"/>
        </w:rPr>
        <w:t>cash balance forecast, aligned</w:t>
      </w:r>
      <w:r w:rsidRPr="009765C6">
        <w:rPr>
          <w:rFonts w:eastAsiaTheme="minorHAnsi"/>
        </w:rPr>
        <w:t xml:space="preserve"> with the scenarios </w:t>
      </w:r>
      <w:r w:rsidRPr="00025A1C">
        <w:rPr>
          <w:rFonts w:eastAsiaTheme="minorHAnsi"/>
        </w:rPr>
        <w:t xml:space="preserve">presented in section II above, are summarized in </w:t>
      </w:r>
      <w:r w:rsidRPr="00822EB7">
        <w:rPr>
          <w:rFonts w:eastAsiaTheme="minorHAnsi"/>
        </w:rPr>
        <w:t xml:space="preserve">tables </w:t>
      </w:r>
      <w:r w:rsidR="00CF7453" w:rsidRPr="00E721A7">
        <w:rPr>
          <w:rFonts w:eastAsiaTheme="minorHAnsi"/>
        </w:rPr>
        <w:t>3</w:t>
      </w:r>
      <w:r w:rsidRPr="00822EB7">
        <w:rPr>
          <w:rFonts w:eastAsiaTheme="minorHAnsi"/>
        </w:rPr>
        <w:t xml:space="preserve"> and </w:t>
      </w:r>
      <w:r w:rsidR="00CF7453" w:rsidRPr="00822EB7">
        <w:rPr>
          <w:rFonts w:eastAsiaTheme="minorHAnsi"/>
        </w:rPr>
        <w:t>5</w:t>
      </w:r>
      <w:r w:rsidRPr="00822EB7">
        <w:rPr>
          <w:rFonts w:eastAsiaTheme="minorHAnsi"/>
        </w:rPr>
        <w:t xml:space="preserve"> for the Montreal Protocol and Vienna Convention trust funds, respectively. </w:t>
      </w:r>
      <w:r w:rsidR="00F142ED" w:rsidRPr="00822EB7">
        <w:rPr>
          <w:rFonts w:eastAsiaTheme="minorHAnsi"/>
        </w:rPr>
        <w:t>Information on c</w:t>
      </w:r>
      <w:r w:rsidRPr="00822EB7">
        <w:t>ash receipts</w:t>
      </w:r>
      <w:r w:rsidR="00F142ED" w:rsidRPr="00822EB7">
        <w:t xml:space="preserve"> and</w:t>
      </w:r>
      <w:r w:rsidRPr="00822EB7">
        <w:t xml:space="preserve"> approved contributions for each year from 2015 to 2026</w:t>
      </w:r>
      <w:r w:rsidR="00D41D27" w:rsidRPr="00822EB7">
        <w:t>,</w:t>
      </w:r>
      <w:r w:rsidRPr="00822EB7">
        <w:t xml:space="preserve"> with</w:t>
      </w:r>
      <w:r w:rsidR="003173C9" w:rsidRPr="00822EB7">
        <w:t xml:space="preserve"> forecaste</w:t>
      </w:r>
      <w:r w:rsidR="005E4844" w:rsidRPr="00822EB7">
        <w:t>d figures for the year</w:t>
      </w:r>
      <w:r w:rsidRPr="00822EB7">
        <w:t xml:space="preserve"> 2026</w:t>
      </w:r>
      <w:r w:rsidR="005E4844" w:rsidRPr="00822EB7">
        <w:t>,</w:t>
      </w:r>
      <w:r w:rsidRPr="00822EB7">
        <w:t xml:space="preserve"> </w:t>
      </w:r>
      <w:r w:rsidR="00025A1C" w:rsidRPr="00822EB7">
        <w:t xml:space="preserve">is </w:t>
      </w:r>
      <w:r w:rsidRPr="00822EB7">
        <w:t xml:space="preserve">presented in tables </w:t>
      </w:r>
      <w:r w:rsidR="005E4844" w:rsidRPr="00822EB7">
        <w:t>4</w:t>
      </w:r>
      <w:r w:rsidRPr="00822EB7">
        <w:t xml:space="preserve"> and </w:t>
      </w:r>
      <w:r w:rsidR="005E4844" w:rsidRPr="00822EB7">
        <w:t>6</w:t>
      </w:r>
      <w:r w:rsidRPr="00822EB7">
        <w:t xml:space="preserve"> for the Montreal Protocol and the Vienna Convention trust funds, respectively. The tables also include annual budget consumption, cash drawn from the trust funds </w:t>
      </w:r>
      <w:r w:rsidR="00F07448" w:rsidRPr="00822EB7">
        <w:t>and</w:t>
      </w:r>
      <w:r w:rsidRPr="00822EB7">
        <w:t xml:space="preserve"> the year</w:t>
      </w:r>
      <w:r w:rsidR="00E36451" w:rsidRPr="00822EB7">
        <w:t>-</w:t>
      </w:r>
      <w:r w:rsidRPr="00822EB7">
        <w:t>end cash balance</w:t>
      </w:r>
      <w:r w:rsidRPr="00822EB7">
        <w:rPr>
          <w:rFonts w:eastAsiaTheme="minorHAnsi"/>
        </w:rPr>
        <w:t xml:space="preserve">. </w:t>
      </w:r>
    </w:p>
    <w:p w14:paraId="3C152347" w14:textId="13973CAD" w:rsidR="006A5453" w:rsidRDefault="006A5453" w:rsidP="006A5453">
      <w:pPr>
        <w:pStyle w:val="Normalnumber"/>
        <w:tabs>
          <w:tab w:val="clear" w:pos="1247"/>
          <w:tab w:val="clear" w:pos="1814"/>
          <w:tab w:val="clear" w:pos="2381"/>
          <w:tab w:val="clear" w:pos="2948"/>
          <w:tab w:val="clear" w:pos="3515"/>
        </w:tabs>
        <w:rPr>
          <w:rFonts w:eastAsiaTheme="minorHAnsi"/>
        </w:rPr>
      </w:pPr>
      <w:r w:rsidRPr="00822EB7">
        <w:lastRenderedPageBreak/>
        <w:t xml:space="preserve">In the past, parties have approved contributions </w:t>
      </w:r>
      <w:r w:rsidR="007922F5" w:rsidRPr="00822EB7">
        <w:t>with attention to</w:t>
      </w:r>
      <w:r w:rsidRPr="00822EB7">
        <w:t xml:space="preserve"> the cash balance held in the trust funds. </w:t>
      </w:r>
      <w:r w:rsidR="00DE2D87" w:rsidRPr="00822EB7">
        <w:t>At times w</w:t>
      </w:r>
      <w:r w:rsidRPr="00822EB7">
        <w:t>hen the cash balance was high, contributions lower than the budget for the respective year were approved</w:t>
      </w:r>
      <w:r w:rsidR="007922F5" w:rsidRPr="00822EB7">
        <w:t>,</w:t>
      </w:r>
      <w:r w:rsidRPr="00822EB7">
        <w:t xml:space="preserve"> and the difference between the </w:t>
      </w:r>
      <w:r w:rsidR="00334D22" w:rsidRPr="00822EB7">
        <w:t>expenditures</w:t>
      </w:r>
      <w:r w:rsidRPr="00822EB7">
        <w:t xml:space="preserve"> and contributions w</w:t>
      </w:r>
      <w:r w:rsidR="00FF41E3" w:rsidRPr="00822EB7">
        <w:t>as</w:t>
      </w:r>
      <w:r w:rsidRPr="00822EB7">
        <w:t xml:space="preserve"> drawn from the cash balance, as approved by the parties, to avoid </w:t>
      </w:r>
      <w:r w:rsidR="007922F5" w:rsidRPr="00822EB7">
        <w:t xml:space="preserve">an </w:t>
      </w:r>
      <w:r w:rsidRPr="00822EB7">
        <w:t xml:space="preserve">accumulation of cash. Given the steady reduction in </w:t>
      </w:r>
      <w:r w:rsidR="007922F5" w:rsidRPr="00822EB7">
        <w:t xml:space="preserve">the </w:t>
      </w:r>
      <w:r w:rsidRPr="00822EB7">
        <w:t>cash balance</w:t>
      </w:r>
      <w:r w:rsidR="001B4A6A" w:rsidRPr="00822EB7">
        <w:t xml:space="preserve"> </w:t>
      </w:r>
      <w:r w:rsidR="002E7D33">
        <w:t>in</w:t>
      </w:r>
      <w:r w:rsidR="001B4A6A" w:rsidRPr="00822EB7">
        <w:t xml:space="preserve"> the </w:t>
      </w:r>
      <w:r w:rsidR="00264A8B" w:rsidRPr="00822EB7">
        <w:t xml:space="preserve">recent </w:t>
      </w:r>
      <w:r w:rsidR="007C4244" w:rsidRPr="00822EB7">
        <w:t>past</w:t>
      </w:r>
      <w:r w:rsidRPr="00822EB7">
        <w:t xml:space="preserve">, the Secretariat has recommended, in tables </w:t>
      </w:r>
      <w:r w:rsidR="009C44D3" w:rsidRPr="00822EB7">
        <w:t xml:space="preserve">3 </w:t>
      </w:r>
      <w:r w:rsidRPr="00822EB7">
        <w:t xml:space="preserve">and </w:t>
      </w:r>
      <w:r w:rsidR="009C44D3" w:rsidRPr="00822EB7">
        <w:t>5</w:t>
      </w:r>
      <w:r w:rsidRPr="00822EB7">
        <w:t>, contributions equal to the</w:t>
      </w:r>
      <w:r>
        <w:t xml:space="preserve"> budget for the respective year</w:t>
      </w:r>
      <w:r w:rsidR="003651DB">
        <w:t>s</w:t>
      </w:r>
      <w:r>
        <w:t xml:space="preserve"> from 2027 onward.  </w:t>
      </w:r>
    </w:p>
    <w:p w14:paraId="11F72127" w14:textId="108AE2A4" w:rsidR="006A5453" w:rsidRPr="00BA5164" w:rsidRDefault="006A5453" w:rsidP="7C8E88CC">
      <w:pPr>
        <w:pStyle w:val="Normalnumber"/>
        <w:tabs>
          <w:tab w:val="clear" w:pos="1247"/>
          <w:tab w:val="clear" w:pos="1814"/>
          <w:tab w:val="clear" w:pos="2381"/>
          <w:tab w:val="clear" w:pos="2948"/>
          <w:tab w:val="clear" w:pos="3515"/>
        </w:tabs>
        <w:rPr>
          <w:rFonts w:eastAsiaTheme="minorEastAsia"/>
          <w:color w:val="000000" w:themeColor="text1"/>
        </w:rPr>
      </w:pPr>
      <w:r>
        <w:t xml:space="preserve">For the Montreal Protocol </w:t>
      </w:r>
      <w:r w:rsidR="00777537">
        <w:t>t</w:t>
      </w:r>
      <w:r>
        <w:t xml:space="preserve">rust </w:t>
      </w:r>
      <w:r w:rsidR="00777537">
        <w:t>f</w:t>
      </w:r>
      <w:r>
        <w:t>und, the average annual collection for the past 11 years (2015</w:t>
      </w:r>
      <w:r w:rsidR="009C44D3">
        <w:t>–</w:t>
      </w:r>
      <w:r>
        <w:t xml:space="preserve">2025) </w:t>
      </w:r>
      <w:r w:rsidR="00BA2E8F">
        <w:t>came to</w:t>
      </w:r>
      <w:r>
        <w:t xml:space="preserve"> 73% </w:t>
      </w:r>
      <w:r w:rsidR="00DA0F04">
        <w:t xml:space="preserve">of </w:t>
      </w:r>
      <w:r w:rsidR="00E84E34">
        <w:t>the</w:t>
      </w:r>
      <w:r w:rsidR="00543086">
        <w:t xml:space="preserve"> </w:t>
      </w:r>
      <w:r w:rsidR="009658A3">
        <w:t xml:space="preserve">respective </w:t>
      </w:r>
      <w:r w:rsidR="00DA0F04">
        <w:t xml:space="preserve">approved </w:t>
      </w:r>
      <w:r w:rsidR="00601D0B">
        <w:t>contributions</w:t>
      </w:r>
      <w:r w:rsidR="00543086">
        <w:t>,</w:t>
      </w:r>
      <w:r w:rsidR="00DA0F04">
        <w:t xml:space="preserve"> </w:t>
      </w:r>
      <w:r>
        <w:t xml:space="preserve">with an average of $2.65 million being drawn from the cash balance each year over the </w:t>
      </w:r>
      <w:r w:rsidR="007922F5">
        <w:t>p</w:t>
      </w:r>
      <w:r>
        <w:t xml:space="preserve">ast four years. </w:t>
      </w:r>
      <w:proofErr w:type="gramStart"/>
      <w:r w:rsidR="009658A3">
        <w:t>With regard to</w:t>
      </w:r>
      <w:proofErr w:type="gramEnd"/>
      <w:r w:rsidR="009658A3">
        <w:t xml:space="preserve"> </w:t>
      </w:r>
      <w:r>
        <w:t xml:space="preserve">the Vienna Convention </w:t>
      </w:r>
      <w:r w:rsidR="00777537">
        <w:t>t</w:t>
      </w:r>
      <w:r>
        <w:t xml:space="preserve">rust </w:t>
      </w:r>
      <w:r w:rsidR="00777537">
        <w:t>f</w:t>
      </w:r>
      <w:r>
        <w:t xml:space="preserve">und, the average annual collection </w:t>
      </w:r>
      <w:r w:rsidR="007F6F91">
        <w:t xml:space="preserve">over </w:t>
      </w:r>
      <w:r>
        <w:t xml:space="preserve">the </w:t>
      </w:r>
      <w:r w:rsidR="007F6F91">
        <w:t>same period</w:t>
      </w:r>
      <w:r>
        <w:t xml:space="preserve"> </w:t>
      </w:r>
      <w:r w:rsidR="007F6F91">
        <w:t>was</w:t>
      </w:r>
      <w:r>
        <w:t xml:space="preserve"> 69%</w:t>
      </w:r>
      <w:r w:rsidR="00924E45">
        <w:t>,</w:t>
      </w:r>
      <w:r>
        <w:t xml:space="preserve"> with an average of $</w:t>
      </w:r>
      <w:r w:rsidR="00517E95">
        <w:t>341</w:t>
      </w:r>
      <w:r w:rsidR="0061306B">
        <w:t>,000</w:t>
      </w:r>
      <w:r>
        <w:t xml:space="preserve"> being drawn from the cash balance each year</w:t>
      </w:r>
      <w:r w:rsidR="00ED41CB">
        <w:t xml:space="preserve"> over the </w:t>
      </w:r>
      <w:r w:rsidR="002E7D33">
        <w:t>p</w:t>
      </w:r>
      <w:r w:rsidR="00ED41CB">
        <w:t xml:space="preserve">ast </w:t>
      </w:r>
      <w:r w:rsidR="00307391">
        <w:t>four years</w:t>
      </w:r>
      <w:r>
        <w:t xml:space="preserve">. </w:t>
      </w:r>
      <w:r w:rsidR="0061306B">
        <w:t>U</w:t>
      </w:r>
      <w:r w:rsidR="0061306B" w:rsidRPr="7C8E88CC">
        <w:rPr>
          <w:color w:val="000000" w:themeColor="text1"/>
          <w:lang w:val="en"/>
        </w:rPr>
        <w:t xml:space="preserve">sing </w:t>
      </w:r>
      <w:r w:rsidRPr="7C8E88CC">
        <w:rPr>
          <w:color w:val="000000" w:themeColor="text1"/>
          <w:lang w:val="en"/>
        </w:rPr>
        <w:t xml:space="preserve">cash balances to offset lower contribution </w:t>
      </w:r>
      <w:r w:rsidRPr="00BA5164">
        <w:rPr>
          <w:color w:val="000000" w:themeColor="text1"/>
          <w:lang w:val="en"/>
        </w:rPr>
        <w:t>receipts is</w:t>
      </w:r>
      <w:r w:rsidR="2222D371" w:rsidRPr="00BA5164">
        <w:rPr>
          <w:color w:val="000000" w:themeColor="text1"/>
          <w:lang w:val="en"/>
        </w:rPr>
        <w:t xml:space="preserve"> becoming increasingl</w:t>
      </w:r>
      <w:r w:rsidR="14F67F9E" w:rsidRPr="00BA5164">
        <w:rPr>
          <w:color w:val="000000" w:themeColor="text1"/>
          <w:lang w:val="en"/>
        </w:rPr>
        <w:t>y</w:t>
      </w:r>
      <w:r w:rsidRPr="00BA5164">
        <w:rPr>
          <w:color w:val="000000" w:themeColor="text1"/>
          <w:lang w:val="en"/>
        </w:rPr>
        <w:t xml:space="preserve"> unsustainable.</w:t>
      </w:r>
    </w:p>
    <w:p w14:paraId="50BF9E26" w14:textId="7A5E9796" w:rsidR="006A5453" w:rsidRPr="00B57C87" w:rsidRDefault="006A5453" w:rsidP="006A5453">
      <w:pPr>
        <w:pStyle w:val="Normalnumber"/>
        <w:tabs>
          <w:tab w:val="clear" w:pos="1247"/>
          <w:tab w:val="clear" w:pos="1814"/>
          <w:tab w:val="clear" w:pos="2381"/>
          <w:tab w:val="clear" w:pos="2948"/>
          <w:tab w:val="clear" w:pos="3515"/>
        </w:tabs>
        <w:rPr>
          <w:rFonts w:eastAsiaTheme="minorHAnsi"/>
        </w:rPr>
      </w:pPr>
      <w:r>
        <w:rPr>
          <w:rFonts w:eastAsiaTheme="minorHAnsi"/>
        </w:rPr>
        <w:t>The cash balance forecast scenarios are based on cash received at 70</w:t>
      </w:r>
      <w:r w:rsidR="00591B7F">
        <w:rPr>
          <w:rFonts w:eastAsiaTheme="minorHAnsi"/>
        </w:rPr>
        <w:t>%</w:t>
      </w:r>
      <w:r>
        <w:rPr>
          <w:rFonts w:eastAsiaTheme="minorHAnsi"/>
        </w:rPr>
        <w:t>, 75</w:t>
      </w:r>
      <w:r w:rsidR="00591B7F">
        <w:rPr>
          <w:rFonts w:eastAsiaTheme="minorHAnsi"/>
        </w:rPr>
        <w:t>%</w:t>
      </w:r>
      <w:r>
        <w:rPr>
          <w:rFonts w:eastAsiaTheme="minorHAnsi"/>
        </w:rPr>
        <w:t xml:space="preserve"> and 80</w:t>
      </w:r>
      <w:r w:rsidR="00591B7F">
        <w:rPr>
          <w:rFonts w:eastAsiaTheme="minorHAnsi"/>
        </w:rPr>
        <w:t>%</w:t>
      </w:r>
      <w:r>
        <w:rPr>
          <w:rFonts w:eastAsiaTheme="minorHAnsi"/>
        </w:rPr>
        <w:t xml:space="preserve"> of the </w:t>
      </w:r>
      <w:r w:rsidR="00EC2651">
        <w:rPr>
          <w:rFonts w:eastAsiaTheme="minorHAnsi"/>
        </w:rPr>
        <w:t xml:space="preserve">approved </w:t>
      </w:r>
      <w:r>
        <w:rPr>
          <w:rFonts w:eastAsiaTheme="minorHAnsi"/>
        </w:rPr>
        <w:t xml:space="preserve">contributions for the year. </w:t>
      </w:r>
      <w:r w:rsidR="00020ABF">
        <w:rPr>
          <w:rFonts w:eastAsiaTheme="minorHAnsi"/>
        </w:rPr>
        <w:t>U</w:t>
      </w:r>
      <w:r w:rsidR="00020ABF" w:rsidRPr="00020ABF">
        <w:rPr>
          <w:rFonts w:eastAsiaTheme="minorHAnsi"/>
        </w:rPr>
        <w:t xml:space="preserve">nder </w:t>
      </w:r>
      <w:r w:rsidR="00020ABF" w:rsidRPr="00020ABF">
        <w:t>the</w:t>
      </w:r>
      <w:r w:rsidR="00020ABF" w:rsidRPr="00020ABF">
        <w:rPr>
          <w:rFonts w:eastAsiaTheme="minorHAnsi"/>
        </w:rPr>
        <w:t xml:space="preserve"> business-as-usual scenario</w:t>
      </w:r>
      <w:r w:rsidR="00020ABF">
        <w:rPr>
          <w:rFonts w:eastAsiaTheme="minorHAnsi"/>
        </w:rPr>
        <w:t>, i</w:t>
      </w:r>
      <w:r>
        <w:rPr>
          <w:rFonts w:eastAsiaTheme="minorHAnsi"/>
        </w:rPr>
        <w:t xml:space="preserve">f the Montreal Protocol </w:t>
      </w:r>
      <w:r w:rsidR="00513E82">
        <w:rPr>
          <w:rFonts w:eastAsiaTheme="minorHAnsi"/>
        </w:rPr>
        <w:t>t</w:t>
      </w:r>
      <w:r>
        <w:rPr>
          <w:rFonts w:eastAsiaTheme="minorHAnsi"/>
        </w:rPr>
        <w:t xml:space="preserve">rust </w:t>
      </w:r>
      <w:r w:rsidR="00513E82">
        <w:rPr>
          <w:rFonts w:eastAsiaTheme="minorHAnsi"/>
        </w:rPr>
        <w:t>f</w:t>
      </w:r>
      <w:r>
        <w:rPr>
          <w:rFonts w:eastAsiaTheme="minorHAnsi"/>
        </w:rPr>
        <w:t>und receives 70</w:t>
      </w:r>
      <w:r w:rsidR="00591B7F">
        <w:rPr>
          <w:rFonts w:eastAsiaTheme="minorHAnsi"/>
        </w:rPr>
        <w:t>%</w:t>
      </w:r>
      <w:r>
        <w:rPr>
          <w:rFonts w:eastAsiaTheme="minorHAnsi"/>
        </w:rPr>
        <w:t xml:space="preserve"> of the </w:t>
      </w:r>
      <w:r w:rsidR="00EC2651">
        <w:rPr>
          <w:rFonts w:eastAsiaTheme="minorHAnsi"/>
        </w:rPr>
        <w:t xml:space="preserve">approved </w:t>
      </w:r>
      <w:r>
        <w:rPr>
          <w:rFonts w:eastAsiaTheme="minorHAnsi"/>
        </w:rPr>
        <w:t>contributions</w:t>
      </w:r>
      <w:r w:rsidR="00F248B1">
        <w:rPr>
          <w:rFonts w:eastAsiaTheme="minorHAnsi"/>
        </w:rPr>
        <w:t xml:space="preserve"> </w:t>
      </w:r>
      <w:r w:rsidR="002E7D33">
        <w:rPr>
          <w:rFonts w:eastAsiaTheme="minorHAnsi"/>
        </w:rPr>
        <w:t>each year</w:t>
      </w:r>
      <w:r>
        <w:rPr>
          <w:rFonts w:eastAsiaTheme="minorHAnsi"/>
        </w:rPr>
        <w:t xml:space="preserve">, by 2029 the cash balance </w:t>
      </w:r>
      <w:r w:rsidRPr="00F71F4C">
        <w:rPr>
          <w:rFonts w:eastAsiaTheme="minorHAnsi"/>
        </w:rPr>
        <w:t xml:space="preserve">will be </w:t>
      </w:r>
      <w:r w:rsidR="00F71F4C">
        <w:rPr>
          <w:rFonts w:eastAsiaTheme="minorHAnsi"/>
        </w:rPr>
        <w:t xml:space="preserve">insufficient </w:t>
      </w:r>
      <w:r>
        <w:rPr>
          <w:rFonts w:eastAsiaTheme="minorHAnsi"/>
        </w:rPr>
        <w:t xml:space="preserve">to cover </w:t>
      </w:r>
      <w:r w:rsidR="005B59A1">
        <w:rPr>
          <w:rFonts w:eastAsiaTheme="minorHAnsi"/>
        </w:rPr>
        <w:t xml:space="preserve">even </w:t>
      </w:r>
      <w:r>
        <w:rPr>
          <w:rFonts w:eastAsiaTheme="minorHAnsi"/>
        </w:rPr>
        <w:t>the mandatory reserve of 15</w:t>
      </w:r>
      <w:r w:rsidR="00591B7F">
        <w:rPr>
          <w:rFonts w:eastAsiaTheme="minorHAnsi"/>
        </w:rPr>
        <w:t>%</w:t>
      </w:r>
      <w:r>
        <w:rPr>
          <w:rFonts w:eastAsiaTheme="minorHAnsi"/>
        </w:rPr>
        <w:t xml:space="preserve">. At the same rate of contribution receipts, </w:t>
      </w:r>
      <w:r w:rsidR="009840EB">
        <w:rPr>
          <w:rFonts w:eastAsiaTheme="minorHAnsi"/>
        </w:rPr>
        <w:t xml:space="preserve">in </w:t>
      </w:r>
      <w:r>
        <w:rPr>
          <w:rFonts w:eastAsiaTheme="minorHAnsi"/>
        </w:rPr>
        <w:t xml:space="preserve">the other two scenarios the cash balance </w:t>
      </w:r>
      <w:r w:rsidR="00020ABF">
        <w:rPr>
          <w:rFonts w:eastAsiaTheme="minorHAnsi"/>
        </w:rPr>
        <w:t xml:space="preserve">would </w:t>
      </w:r>
      <w:r>
        <w:rPr>
          <w:rFonts w:eastAsiaTheme="minorHAnsi"/>
        </w:rPr>
        <w:t>fall below the mandatory 15</w:t>
      </w:r>
      <w:r w:rsidR="00591B7F">
        <w:rPr>
          <w:rFonts w:eastAsiaTheme="minorHAnsi"/>
        </w:rPr>
        <w:t>%</w:t>
      </w:r>
      <w:r>
        <w:rPr>
          <w:rFonts w:eastAsiaTheme="minorHAnsi"/>
        </w:rPr>
        <w:t xml:space="preserve"> reserve level by 2030. </w:t>
      </w:r>
      <w:r w:rsidR="000859AA">
        <w:rPr>
          <w:rFonts w:eastAsiaTheme="minorHAnsi"/>
        </w:rPr>
        <w:t>W</w:t>
      </w:r>
      <w:r w:rsidR="000859AA" w:rsidRPr="00623D6E">
        <w:rPr>
          <w:rFonts w:eastAsiaTheme="minorHAnsi"/>
        </w:rPr>
        <w:t>ith cash received at the rate of 70</w:t>
      </w:r>
      <w:r w:rsidR="000859AA">
        <w:rPr>
          <w:rFonts w:eastAsiaTheme="minorHAnsi"/>
        </w:rPr>
        <w:t>%</w:t>
      </w:r>
      <w:r w:rsidR="000859AA" w:rsidRPr="00623D6E">
        <w:rPr>
          <w:rFonts w:eastAsiaTheme="minorHAnsi"/>
        </w:rPr>
        <w:t xml:space="preserve"> of the </w:t>
      </w:r>
      <w:r w:rsidR="000859AA">
        <w:rPr>
          <w:rFonts w:eastAsiaTheme="minorHAnsi"/>
        </w:rPr>
        <w:t xml:space="preserve">approved </w:t>
      </w:r>
      <w:r w:rsidR="000859AA" w:rsidRPr="00623D6E">
        <w:rPr>
          <w:rFonts w:eastAsiaTheme="minorHAnsi"/>
        </w:rPr>
        <w:t>contributions</w:t>
      </w:r>
      <w:r w:rsidR="000859AA">
        <w:rPr>
          <w:rFonts w:eastAsiaTheme="minorHAnsi"/>
        </w:rPr>
        <w:t>, a</w:t>
      </w:r>
      <w:r>
        <w:rPr>
          <w:rFonts w:eastAsiaTheme="minorHAnsi"/>
        </w:rPr>
        <w:t xml:space="preserve"> constant reduction </w:t>
      </w:r>
      <w:r w:rsidR="0011514C" w:rsidRPr="0011514C">
        <w:rPr>
          <w:rFonts w:eastAsiaTheme="minorHAnsi"/>
        </w:rPr>
        <w:t xml:space="preserve">is </w:t>
      </w:r>
      <w:r w:rsidR="00F42CCB">
        <w:rPr>
          <w:rFonts w:eastAsiaTheme="minorHAnsi"/>
        </w:rPr>
        <w:t xml:space="preserve">also </w:t>
      </w:r>
      <w:r w:rsidR="0011514C" w:rsidRPr="0011514C">
        <w:rPr>
          <w:rFonts w:eastAsiaTheme="minorHAnsi"/>
        </w:rPr>
        <w:t>evident</w:t>
      </w:r>
      <w:r w:rsidR="0011514C">
        <w:rPr>
          <w:rFonts w:eastAsiaTheme="minorHAnsi"/>
        </w:rPr>
        <w:t xml:space="preserve"> </w:t>
      </w:r>
      <w:r>
        <w:rPr>
          <w:rFonts w:eastAsiaTheme="minorHAnsi"/>
        </w:rPr>
        <w:t xml:space="preserve">in </w:t>
      </w:r>
      <w:r w:rsidR="0011514C">
        <w:rPr>
          <w:rFonts w:eastAsiaTheme="minorHAnsi"/>
        </w:rPr>
        <w:t xml:space="preserve">the </w:t>
      </w:r>
      <w:r>
        <w:rPr>
          <w:rFonts w:eastAsiaTheme="minorHAnsi"/>
        </w:rPr>
        <w:t xml:space="preserve">cash balance </w:t>
      </w:r>
      <w:r w:rsidR="0011514C">
        <w:rPr>
          <w:rFonts w:eastAsiaTheme="minorHAnsi"/>
        </w:rPr>
        <w:t>of</w:t>
      </w:r>
      <w:r w:rsidRPr="0011514C">
        <w:rPr>
          <w:rFonts w:eastAsiaTheme="minorHAnsi"/>
        </w:rPr>
        <w:t xml:space="preserve"> the Vienna Convention</w:t>
      </w:r>
      <w:r w:rsidRPr="00623D6E">
        <w:rPr>
          <w:rFonts w:eastAsiaTheme="minorHAnsi"/>
        </w:rPr>
        <w:t xml:space="preserve"> </w:t>
      </w:r>
      <w:r w:rsidR="00513E82" w:rsidRPr="00623D6E">
        <w:rPr>
          <w:rFonts w:eastAsiaTheme="minorHAnsi"/>
        </w:rPr>
        <w:t>t</w:t>
      </w:r>
      <w:r w:rsidRPr="00623D6E">
        <w:rPr>
          <w:rFonts w:eastAsiaTheme="minorHAnsi"/>
        </w:rPr>
        <w:t xml:space="preserve">rust </w:t>
      </w:r>
      <w:r w:rsidR="00513E82" w:rsidRPr="00623D6E">
        <w:rPr>
          <w:rFonts w:eastAsiaTheme="minorHAnsi"/>
        </w:rPr>
        <w:t>f</w:t>
      </w:r>
      <w:r w:rsidRPr="00623D6E">
        <w:rPr>
          <w:rFonts w:eastAsiaTheme="minorHAnsi"/>
        </w:rPr>
        <w:t>und.</w:t>
      </w:r>
    </w:p>
    <w:p w14:paraId="6222EE7F" w14:textId="22B78185" w:rsidR="006A5453" w:rsidRPr="00FF0107" w:rsidRDefault="006A5453" w:rsidP="006A5453">
      <w:pPr>
        <w:pStyle w:val="Normalnumber"/>
        <w:tabs>
          <w:tab w:val="clear" w:pos="1247"/>
          <w:tab w:val="clear" w:pos="1814"/>
          <w:tab w:val="clear" w:pos="2381"/>
          <w:tab w:val="clear" w:pos="2948"/>
          <w:tab w:val="clear" w:pos="3515"/>
        </w:tabs>
        <w:rPr>
          <w:rFonts w:eastAsiaTheme="minorEastAsia"/>
        </w:rPr>
      </w:pPr>
      <w:r w:rsidRPr="3FBFDDF3">
        <w:rPr>
          <w:rFonts w:eastAsiaTheme="minorEastAsia"/>
        </w:rPr>
        <w:t>A comparison of the scenarios presented in section II indicate</w:t>
      </w:r>
      <w:r w:rsidRPr="3FBFDDF3" w:rsidDel="00BA4A5D">
        <w:rPr>
          <w:rFonts w:eastAsiaTheme="minorEastAsia"/>
        </w:rPr>
        <w:t>s</w:t>
      </w:r>
      <w:r w:rsidRPr="3FBFDDF3">
        <w:rPr>
          <w:rFonts w:eastAsiaTheme="minorEastAsia"/>
        </w:rPr>
        <w:t xml:space="preserve"> that, under the business‑as‑usual approach, recurring expenditures associated with annual meetings and related </w:t>
      </w:r>
      <w:r w:rsidRPr="00674890">
        <w:rPr>
          <w:rFonts w:eastAsiaTheme="minorEastAsia"/>
        </w:rPr>
        <w:t>activities would continue to place pressure on contribution</w:t>
      </w:r>
      <w:r w:rsidR="77FEFD35" w:rsidRPr="00674890">
        <w:rPr>
          <w:rFonts w:eastAsiaTheme="minorEastAsia"/>
        </w:rPr>
        <w:t xml:space="preserve">s required </w:t>
      </w:r>
      <w:r w:rsidRPr="00A36F83">
        <w:rPr>
          <w:rFonts w:eastAsiaTheme="minorEastAsia"/>
        </w:rPr>
        <w:t>and cash balances. In the absence of a sustained</w:t>
      </w:r>
      <w:r w:rsidR="6F67098F" w:rsidRPr="00674890">
        <w:rPr>
          <w:rFonts w:eastAsiaTheme="minorEastAsia"/>
        </w:rPr>
        <w:t xml:space="preserve">, sufficiently high </w:t>
      </w:r>
      <w:r w:rsidR="00F71F4C" w:rsidRPr="00A36F83">
        <w:rPr>
          <w:rFonts w:eastAsiaTheme="minorEastAsia"/>
        </w:rPr>
        <w:t xml:space="preserve">rate of </w:t>
      </w:r>
      <w:r w:rsidRPr="00A36F83">
        <w:rPr>
          <w:rFonts w:eastAsiaTheme="minorEastAsia"/>
        </w:rPr>
        <w:t>contribution receipt</w:t>
      </w:r>
      <w:r w:rsidR="00F71F4C" w:rsidRPr="00E721A7">
        <w:rPr>
          <w:rFonts w:eastAsiaTheme="minorEastAsia"/>
        </w:rPr>
        <w:t>s</w:t>
      </w:r>
      <w:r w:rsidR="558024FC" w:rsidRPr="00674890">
        <w:rPr>
          <w:rFonts w:eastAsiaTheme="minorEastAsia"/>
        </w:rPr>
        <w:t xml:space="preserve"> </w:t>
      </w:r>
      <w:r w:rsidR="00674890">
        <w:rPr>
          <w:rFonts w:eastAsiaTheme="minorEastAsia"/>
        </w:rPr>
        <w:t>(</w:t>
      </w:r>
      <w:r w:rsidR="558024FC" w:rsidRPr="00674890">
        <w:rPr>
          <w:rFonts w:eastAsiaTheme="minorEastAsia"/>
        </w:rPr>
        <w:t>at least about 80%</w:t>
      </w:r>
      <w:r w:rsidR="00674890">
        <w:rPr>
          <w:rFonts w:eastAsiaTheme="minorEastAsia"/>
        </w:rPr>
        <w:t>)</w:t>
      </w:r>
      <w:r w:rsidRPr="00674890">
        <w:rPr>
          <w:rFonts w:eastAsiaTheme="minorEastAsia"/>
        </w:rPr>
        <w:t xml:space="preserve">, this could result in a rapid </w:t>
      </w:r>
      <w:r w:rsidR="004910E9" w:rsidRPr="00674890">
        <w:rPr>
          <w:rFonts w:eastAsiaTheme="minorEastAsia"/>
        </w:rPr>
        <w:t xml:space="preserve">depletion </w:t>
      </w:r>
      <w:r w:rsidRPr="00674890">
        <w:rPr>
          <w:rFonts w:eastAsiaTheme="minorEastAsia"/>
        </w:rPr>
        <w:t xml:space="preserve">of cash </w:t>
      </w:r>
      <w:r w:rsidR="0069030F" w:rsidRPr="00674890">
        <w:rPr>
          <w:rFonts w:eastAsiaTheme="minorEastAsia"/>
        </w:rPr>
        <w:t>balances</w:t>
      </w:r>
      <w:r w:rsidRPr="00674890">
        <w:rPr>
          <w:rFonts w:eastAsiaTheme="minorEastAsia"/>
        </w:rPr>
        <w:t>, potentially</w:t>
      </w:r>
      <w:r w:rsidRPr="3FBFDDF3">
        <w:rPr>
          <w:rFonts w:eastAsiaTheme="minorEastAsia"/>
        </w:rPr>
        <w:t xml:space="preserve"> reducing financial flexibility.</w:t>
      </w:r>
    </w:p>
    <w:p w14:paraId="71245E0B" w14:textId="190922E6" w:rsidR="006A5453" w:rsidRPr="00B57C87" w:rsidRDefault="006A5453" w:rsidP="006A5453">
      <w:pPr>
        <w:pStyle w:val="Normalnumber"/>
        <w:tabs>
          <w:tab w:val="clear" w:pos="1247"/>
          <w:tab w:val="clear" w:pos="1814"/>
          <w:tab w:val="clear" w:pos="2381"/>
          <w:tab w:val="clear" w:pos="2948"/>
          <w:tab w:val="clear" w:pos="3515"/>
        </w:tabs>
        <w:rPr>
          <w:rFonts w:eastAsiaTheme="minorHAnsi"/>
        </w:rPr>
      </w:pPr>
      <w:r w:rsidRPr="00FF0107">
        <w:rPr>
          <w:rFonts w:eastAsiaTheme="minorHAnsi"/>
        </w:rPr>
        <w:t>In the two</w:t>
      </w:r>
      <w:r w:rsidR="00FF0107">
        <w:rPr>
          <w:rFonts w:eastAsiaTheme="minorHAnsi"/>
        </w:rPr>
        <w:t xml:space="preserve"> alternative</w:t>
      </w:r>
      <w:r w:rsidRPr="00FF0107">
        <w:rPr>
          <w:rFonts w:eastAsiaTheme="minorHAnsi"/>
        </w:rPr>
        <w:t xml:space="preserve"> scenarios</w:t>
      </w:r>
      <w:r w:rsidR="001843B4" w:rsidRPr="00FF0107">
        <w:rPr>
          <w:rFonts w:eastAsiaTheme="minorHAnsi"/>
        </w:rPr>
        <w:t xml:space="preserve">, </w:t>
      </w:r>
      <w:r w:rsidR="00C7073F" w:rsidRPr="00FF0107">
        <w:rPr>
          <w:rFonts w:eastAsiaTheme="minorHAnsi"/>
        </w:rPr>
        <w:t>by contra</w:t>
      </w:r>
      <w:r w:rsidR="007F3F3C" w:rsidRPr="00FF0107">
        <w:rPr>
          <w:rFonts w:eastAsiaTheme="minorHAnsi"/>
        </w:rPr>
        <w:t>s</w:t>
      </w:r>
      <w:r w:rsidR="00C7073F" w:rsidRPr="00FF0107">
        <w:rPr>
          <w:rFonts w:eastAsiaTheme="minorHAnsi"/>
        </w:rPr>
        <w:t>t</w:t>
      </w:r>
      <w:r w:rsidR="00C7073F">
        <w:rPr>
          <w:rFonts w:eastAsiaTheme="minorHAnsi"/>
        </w:rPr>
        <w:t xml:space="preserve">, </w:t>
      </w:r>
      <w:r w:rsidRPr="00B57C87">
        <w:rPr>
          <w:rFonts w:eastAsiaTheme="minorHAnsi"/>
        </w:rPr>
        <w:t xml:space="preserve">reduced levels of </w:t>
      </w:r>
      <w:r w:rsidRPr="005B2ABA">
        <w:rPr>
          <w:rFonts w:eastAsiaTheme="minorHAnsi"/>
        </w:rPr>
        <w:t>activit</w:t>
      </w:r>
      <w:r w:rsidR="001843B4" w:rsidRPr="005B2ABA">
        <w:rPr>
          <w:rFonts w:eastAsiaTheme="minorHAnsi"/>
        </w:rPr>
        <w:t>y</w:t>
      </w:r>
      <w:r w:rsidRPr="005B2ABA">
        <w:rPr>
          <w:rFonts w:eastAsiaTheme="minorHAnsi"/>
        </w:rPr>
        <w:t xml:space="preserve"> and expenditure would contribute to slow</w:t>
      </w:r>
      <w:r w:rsidR="00C7073F" w:rsidRPr="005B2ABA">
        <w:rPr>
          <w:rFonts w:eastAsiaTheme="minorHAnsi"/>
        </w:rPr>
        <w:t>er</w:t>
      </w:r>
      <w:r w:rsidRPr="005B2ABA">
        <w:rPr>
          <w:rFonts w:eastAsiaTheme="minorHAnsi"/>
        </w:rPr>
        <w:t xml:space="preserve"> depletion of </w:t>
      </w:r>
      <w:r w:rsidR="001A666E" w:rsidRPr="005B2ABA">
        <w:rPr>
          <w:rFonts w:eastAsiaTheme="minorHAnsi"/>
        </w:rPr>
        <w:t xml:space="preserve">the </w:t>
      </w:r>
      <w:r w:rsidRPr="005B2ABA">
        <w:rPr>
          <w:rFonts w:eastAsiaTheme="minorHAnsi"/>
        </w:rPr>
        <w:t>cash balance and</w:t>
      </w:r>
      <w:r w:rsidRPr="00B57C87">
        <w:rPr>
          <w:rFonts w:eastAsiaTheme="minorHAnsi"/>
        </w:rPr>
        <w:t xml:space="preserve"> help </w:t>
      </w:r>
      <w:r w:rsidR="001D2CC8">
        <w:rPr>
          <w:rFonts w:eastAsiaTheme="minorHAnsi"/>
        </w:rPr>
        <w:t xml:space="preserve">to </w:t>
      </w:r>
      <w:r w:rsidRPr="00B57C87">
        <w:rPr>
          <w:rFonts w:eastAsiaTheme="minorHAnsi"/>
        </w:rPr>
        <w:t xml:space="preserve">preserve a minimum level of financial </w:t>
      </w:r>
      <w:r w:rsidRPr="00F86E9B">
        <w:rPr>
          <w:rFonts w:eastAsiaTheme="minorHAnsi"/>
        </w:rPr>
        <w:t>stability over the period covered by the forecast</w:t>
      </w:r>
      <w:r w:rsidR="006D0EA1" w:rsidRPr="00F86E9B">
        <w:rPr>
          <w:rFonts w:eastAsiaTheme="minorHAnsi"/>
        </w:rPr>
        <w:t>,</w:t>
      </w:r>
      <w:r w:rsidRPr="00F86E9B">
        <w:rPr>
          <w:rFonts w:eastAsiaTheme="minorHAnsi"/>
        </w:rPr>
        <w:t xml:space="preserve"> </w:t>
      </w:r>
      <w:proofErr w:type="gramStart"/>
      <w:r w:rsidRPr="00F86E9B">
        <w:rPr>
          <w:rFonts w:eastAsiaTheme="minorHAnsi"/>
        </w:rPr>
        <w:t xml:space="preserve">provided </w:t>
      </w:r>
      <w:r w:rsidR="006D0EA1" w:rsidRPr="00F86E9B">
        <w:rPr>
          <w:rFonts w:eastAsiaTheme="minorHAnsi"/>
        </w:rPr>
        <w:t>that</w:t>
      </w:r>
      <w:proofErr w:type="gramEnd"/>
      <w:r w:rsidRPr="00F86E9B">
        <w:rPr>
          <w:rFonts w:eastAsiaTheme="minorHAnsi"/>
        </w:rPr>
        <w:t xml:space="preserve"> contributions are received at </w:t>
      </w:r>
      <w:r w:rsidR="005B2ABA">
        <w:rPr>
          <w:rFonts w:eastAsiaTheme="minorHAnsi"/>
        </w:rPr>
        <w:t>a rate</w:t>
      </w:r>
      <w:r w:rsidRPr="00F86E9B">
        <w:rPr>
          <w:rFonts w:eastAsiaTheme="minorHAnsi"/>
        </w:rPr>
        <w:t xml:space="preserve"> </w:t>
      </w:r>
      <w:r w:rsidR="005B2ABA">
        <w:rPr>
          <w:rFonts w:eastAsiaTheme="minorHAnsi"/>
        </w:rPr>
        <w:t>of</w:t>
      </w:r>
      <w:r w:rsidR="005B2ABA" w:rsidRPr="00F86E9B">
        <w:rPr>
          <w:rFonts w:eastAsiaTheme="minorHAnsi"/>
        </w:rPr>
        <w:t xml:space="preserve"> </w:t>
      </w:r>
      <w:r w:rsidRPr="00F86E9B">
        <w:rPr>
          <w:rFonts w:eastAsiaTheme="minorHAnsi"/>
        </w:rPr>
        <w:t>7</w:t>
      </w:r>
      <w:r w:rsidR="0098278D">
        <w:rPr>
          <w:rFonts w:eastAsiaTheme="minorHAnsi"/>
        </w:rPr>
        <w:t>5</w:t>
      </w:r>
      <w:r w:rsidR="00591B7F" w:rsidRPr="00E721A7">
        <w:rPr>
          <w:rFonts w:eastAsiaTheme="minorHAnsi"/>
        </w:rPr>
        <w:t>%</w:t>
      </w:r>
      <w:r w:rsidR="005B2ABA">
        <w:rPr>
          <w:rFonts w:eastAsiaTheme="minorHAnsi"/>
        </w:rPr>
        <w:t xml:space="preserve"> or </w:t>
      </w:r>
      <w:r w:rsidR="005B2ABA" w:rsidRPr="00F86E9B">
        <w:rPr>
          <w:rFonts w:eastAsiaTheme="minorHAnsi"/>
        </w:rPr>
        <w:t>higher</w:t>
      </w:r>
      <w:r w:rsidRPr="00F86E9B">
        <w:rPr>
          <w:rFonts w:eastAsiaTheme="minorHAnsi"/>
        </w:rPr>
        <w:t xml:space="preserve">. </w:t>
      </w:r>
      <w:r w:rsidRPr="00F86E9B">
        <w:rPr>
          <w:color w:val="000000"/>
          <w:lang w:val="en"/>
        </w:rPr>
        <w:t>Proactive</w:t>
      </w:r>
      <w:r w:rsidRPr="005D1042">
        <w:rPr>
          <w:color w:val="000000"/>
          <w:lang w:val="en"/>
        </w:rPr>
        <w:t xml:space="preserve"> adoption</w:t>
      </w:r>
      <w:r w:rsidRPr="00D02FF7">
        <w:rPr>
          <w:color w:val="000000"/>
          <w:lang w:val="en"/>
        </w:rPr>
        <w:t xml:space="preserve"> of change</w:t>
      </w:r>
      <w:r w:rsidR="00020ABF">
        <w:rPr>
          <w:color w:val="000000"/>
          <w:lang w:val="en"/>
        </w:rPr>
        <w:t>s</w:t>
      </w:r>
      <w:r w:rsidRPr="00D02FF7">
        <w:rPr>
          <w:color w:val="000000"/>
          <w:lang w:val="en"/>
        </w:rPr>
        <w:t xml:space="preserve"> in the cycle and modalities </w:t>
      </w:r>
      <w:r w:rsidR="00596E71">
        <w:rPr>
          <w:color w:val="000000"/>
          <w:lang w:val="en"/>
        </w:rPr>
        <w:t xml:space="preserve">of meetings </w:t>
      </w:r>
      <w:r w:rsidRPr="00D02FF7">
        <w:rPr>
          <w:color w:val="000000"/>
          <w:lang w:val="en"/>
        </w:rPr>
        <w:t xml:space="preserve">would preserve financial buffers and ensure that the </w:t>
      </w:r>
      <w:r>
        <w:rPr>
          <w:color w:val="000000"/>
          <w:lang w:val="en"/>
        </w:rPr>
        <w:t>t</w:t>
      </w:r>
      <w:r w:rsidRPr="00D02FF7">
        <w:rPr>
          <w:color w:val="000000"/>
          <w:lang w:val="en"/>
        </w:rPr>
        <w:t xml:space="preserve">rust </w:t>
      </w:r>
      <w:r>
        <w:rPr>
          <w:color w:val="000000"/>
          <w:lang w:val="en"/>
        </w:rPr>
        <w:t>f</w:t>
      </w:r>
      <w:r w:rsidRPr="00D02FF7">
        <w:rPr>
          <w:color w:val="000000"/>
          <w:lang w:val="en"/>
        </w:rPr>
        <w:t xml:space="preserve">unds maintain the flexibility </w:t>
      </w:r>
      <w:r w:rsidR="0007030B">
        <w:rPr>
          <w:color w:val="000000"/>
          <w:lang w:val="en"/>
        </w:rPr>
        <w:t xml:space="preserve">needed </w:t>
      </w:r>
      <w:r w:rsidRPr="00D02FF7">
        <w:rPr>
          <w:color w:val="000000"/>
          <w:lang w:val="en"/>
        </w:rPr>
        <w:t>to respond to future programmatic requirements through 2031</w:t>
      </w:r>
      <w:r>
        <w:rPr>
          <w:color w:val="000000"/>
          <w:lang w:val="en"/>
        </w:rPr>
        <w:t xml:space="preserve"> and beyond</w:t>
      </w:r>
      <w:r w:rsidRPr="00D02FF7">
        <w:rPr>
          <w:color w:val="000000"/>
          <w:lang w:val="en"/>
        </w:rPr>
        <w:t>.</w:t>
      </w:r>
    </w:p>
    <w:p w14:paraId="1B38B905" w14:textId="6288548A" w:rsidR="006A5453" w:rsidRPr="00EE576D" w:rsidRDefault="006A5453" w:rsidP="006A5453">
      <w:pPr>
        <w:pStyle w:val="Normalnumber"/>
        <w:tabs>
          <w:tab w:val="clear" w:pos="1247"/>
          <w:tab w:val="clear" w:pos="1814"/>
          <w:tab w:val="clear" w:pos="2381"/>
          <w:tab w:val="clear" w:pos="2948"/>
          <w:tab w:val="clear" w:pos="3515"/>
        </w:tabs>
      </w:pPr>
      <w:r w:rsidRPr="007B5D0F">
        <w:t xml:space="preserve">Taken together, these projections highlight the importance of timely </w:t>
      </w:r>
      <w:r w:rsidR="003C75B7">
        <w:t xml:space="preserve">consideration </w:t>
      </w:r>
      <w:r w:rsidRPr="007B5D0F">
        <w:t xml:space="preserve">by the </w:t>
      </w:r>
      <w:r w:rsidR="00585659">
        <w:t>p</w:t>
      </w:r>
      <w:r w:rsidRPr="007B5D0F">
        <w:t xml:space="preserve">arties </w:t>
      </w:r>
      <w:r w:rsidR="00BB4CC0">
        <w:t xml:space="preserve">of any adjustments </w:t>
      </w:r>
      <w:r w:rsidRPr="007B5D0F">
        <w:t xml:space="preserve">to </w:t>
      </w:r>
      <w:r w:rsidR="0019709B">
        <w:t xml:space="preserve">the </w:t>
      </w:r>
      <w:r w:rsidRPr="007B5D0F">
        <w:t>meeting modalities and associated wor</w:t>
      </w:r>
      <w:r w:rsidRPr="00F86E9B">
        <w:t>k cycles</w:t>
      </w:r>
      <w:r w:rsidR="000D166C" w:rsidRPr="00D159E2">
        <w:t xml:space="preserve"> a</w:t>
      </w:r>
      <w:r w:rsidR="0095449E" w:rsidRPr="00E721A7">
        <w:t xml:space="preserve">s well </w:t>
      </w:r>
      <w:r w:rsidR="00737220" w:rsidRPr="00E721A7">
        <w:t>as</w:t>
      </w:r>
      <w:r w:rsidR="000D166C" w:rsidRPr="00D159E2">
        <w:t xml:space="preserve"> contribution</w:t>
      </w:r>
      <w:r w:rsidR="00D159E2" w:rsidRPr="00E721A7">
        <w:t>s by the parties</w:t>
      </w:r>
      <w:r w:rsidRPr="00D159E2">
        <w:t>. Such</w:t>
      </w:r>
      <w:r w:rsidRPr="007B5D0F">
        <w:t xml:space="preserve"> changes in modalities would need to be considered in </w:t>
      </w:r>
      <w:r w:rsidR="00F86E9B">
        <w:t xml:space="preserve">the </w:t>
      </w:r>
      <w:r w:rsidRPr="007B5D0F">
        <w:t xml:space="preserve">light of the scenarios outlined in </w:t>
      </w:r>
      <w:r w:rsidR="0094236C">
        <w:t>s</w:t>
      </w:r>
      <w:r w:rsidRPr="007B5D0F">
        <w:t xml:space="preserve">ection II and their respective financial </w:t>
      </w:r>
      <w:r w:rsidRPr="00EE576D">
        <w:t xml:space="preserve">implications. </w:t>
      </w:r>
    </w:p>
    <w:p w14:paraId="6A1EB361" w14:textId="23200E99" w:rsidR="006A5453" w:rsidRPr="009734AB" w:rsidRDefault="006A5453" w:rsidP="006A5453">
      <w:pPr>
        <w:pStyle w:val="CH1"/>
      </w:pPr>
      <w:r>
        <w:tab/>
        <w:t>IV.</w:t>
      </w:r>
      <w:r>
        <w:tab/>
      </w:r>
      <w:r w:rsidRPr="00F86E9B">
        <w:t xml:space="preserve">Permutations </w:t>
      </w:r>
      <w:r w:rsidR="00385748" w:rsidRPr="00F86E9B">
        <w:t>of</w:t>
      </w:r>
      <w:r w:rsidR="00385748">
        <w:t xml:space="preserve"> </w:t>
      </w:r>
      <w:r>
        <w:t>the scenarios</w:t>
      </w:r>
    </w:p>
    <w:p w14:paraId="36D483C7" w14:textId="25E7CB15" w:rsidR="006A5453" w:rsidRPr="00CB1224" w:rsidRDefault="00EB7D85" w:rsidP="001F5691">
      <w:pPr>
        <w:pStyle w:val="Normalnumber"/>
        <w:tabs>
          <w:tab w:val="clear" w:pos="1247"/>
          <w:tab w:val="clear" w:pos="1814"/>
          <w:tab w:val="clear" w:pos="2381"/>
          <w:tab w:val="clear" w:pos="2948"/>
          <w:tab w:val="clear" w:pos="3515"/>
        </w:tabs>
        <w:ind w:left="1247"/>
        <w:rPr>
          <w:rFonts w:eastAsiaTheme="minorEastAsia"/>
        </w:rPr>
      </w:pPr>
      <w:r w:rsidRPr="00CB1224">
        <w:rPr>
          <w:rStyle w:val="SubsubChar"/>
          <w:rFonts w:eastAsiaTheme="minorEastAsia"/>
          <w:b w:val="0"/>
          <w:i w:val="0"/>
        </w:rPr>
        <w:t xml:space="preserve">Table 2 presents </w:t>
      </w:r>
      <w:r w:rsidR="00851422" w:rsidRPr="00CB1224">
        <w:rPr>
          <w:rStyle w:val="SubsubChar"/>
          <w:rFonts w:eastAsiaTheme="minorEastAsia"/>
          <w:b w:val="0"/>
          <w:i w:val="0"/>
        </w:rPr>
        <w:t>some</w:t>
      </w:r>
      <w:r w:rsidRPr="00CB1224">
        <w:rPr>
          <w:rStyle w:val="SubsubChar"/>
          <w:rFonts w:eastAsiaTheme="minorEastAsia"/>
          <w:b w:val="0"/>
          <w:i w:val="0"/>
        </w:rPr>
        <w:t xml:space="preserve"> </w:t>
      </w:r>
      <w:r w:rsidR="00851422" w:rsidRPr="00CB1224">
        <w:rPr>
          <w:rFonts w:eastAsiaTheme="minorEastAsia"/>
          <w:lang w:val="en-US"/>
        </w:rPr>
        <w:t xml:space="preserve">cost elements that parties may use when </w:t>
      </w:r>
      <w:r w:rsidR="00EF2684" w:rsidRPr="00CB1224">
        <w:rPr>
          <w:rFonts w:eastAsiaTheme="minorEastAsia"/>
          <w:lang w:val="en-US"/>
        </w:rPr>
        <w:t>considering</w:t>
      </w:r>
      <w:r w:rsidR="00851422" w:rsidRPr="00CB1224">
        <w:rPr>
          <w:rFonts w:eastAsiaTheme="minorEastAsia"/>
          <w:lang w:val="en-US"/>
        </w:rPr>
        <w:t xml:space="preserve"> permutations of the meeting modalities in addition to the </w:t>
      </w:r>
      <w:r w:rsidR="00A26690" w:rsidRPr="00CB1224">
        <w:rPr>
          <w:rFonts w:eastAsiaTheme="minorEastAsia"/>
          <w:lang w:val="en-US"/>
        </w:rPr>
        <w:t xml:space="preserve">three </w:t>
      </w:r>
      <w:r w:rsidR="00851422" w:rsidRPr="00CB1224">
        <w:rPr>
          <w:rFonts w:eastAsiaTheme="minorEastAsia"/>
          <w:lang w:val="en-US"/>
        </w:rPr>
        <w:t>basic scenarios</w:t>
      </w:r>
      <w:r w:rsidR="00A26690" w:rsidRPr="00CB1224">
        <w:rPr>
          <w:rFonts w:eastAsiaTheme="minorEastAsia"/>
          <w:lang w:val="en-US"/>
        </w:rPr>
        <w:t xml:space="preserve"> presented in section II</w:t>
      </w:r>
      <w:r w:rsidR="00851422" w:rsidRPr="00CB1224">
        <w:rPr>
          <w:rFonts w:eastAsiaTheme="minorEastAsia"/>
          <w:lang w:val="en-US"/>
        </w:rPr>
        <w:t>.</w:t>
      </w:r>
      <w:r w:rsidR="004A0E84" w:rsidRPr="00CB1224">
        <w:rPr>
          <w:rFonts w:eastAsiaTheme="minorEastAsia"/>
          <w:lang w:val="en-US"/>
        </w:rPr>
        <w:t xml:space="preserve"> </w:t>
      </w:r>
      <w:r w:rsidR="004A0E84" w:rsidRPr="00CB1224">
        <w:rPr>
          <w:rFonts w:eastAsiaTheme="minorEastAsia"/>
        </w:rPr>
        <w:t>The cost elements may be used, for example, to illustrate the cost implications of replacing selected meetings with online formats, introducing additional online meetings or extending the duration of in</w:t>
      </w:r>
      <w:r w:rsidR="004A0E84" w:rsidRPr="00CB1224">
        <w:rPr>
          <w:rFonts w:eastAsiaTheme="minorEastAsia"/>
        </w:rPr>
        <w:noBreakHyphen/>
        <w:t>person meetings by one or more days.</w:t>
      </w:r>
      <w:r w:rsidR="009147FB" w:rsidRPr="00CB1224">
        <w:rPr>
          <w:rFonts w:eastAsiaTheme="minorEastAsia"/>
        </w:rPr>
        <w:t xml:space="preserve"> </w:t>
      </w:r>
      <w:r w:rsidR="009147FB" w:rsidRPr="00CB1224">
        <w:rPr>
          <w:rFonts w:eastAsiaTheme="minorEastAsia"/>
          <w:lang w:val="en-US"/>
        </w:rPr>
        <w:t xml:space="preserve">The estimates presented in the table are based on past expenditures for similar meetings in similar formats </w:t>
      </w:r>
      <w:r w:rsidR="0089307A" w:rsidRPr="00CB1224">
        <w:rPr>
          <w:rFonts w:eastAsiaTheme="minorEastAsia"/>
          <w:lang w:val="en-US"/>
        </w:rPr>
        <w:t>or</w:t>
      </w:r>
      <w:r w:rsidR="009147FB" w:rsidRPr="00CB1224">
        <w:rPr>
          <w:rFonts w:eastAsiaTheme="minorEastAsia"/>
          <w:lang w:val="en-US"/>
        </w:rPr>
        <w:t xml:space="preserve"> location</w:t>
      </w:r>
      <w:r w:rsidR="00AE2B3F" w:rsidRPr="00CB1224">
        <w:rPr>
          <w:rFonts w:eastAsiaTheme="minorEastAsia"/>
          <w:lang w:val="en-US"/>
        </w:rPr>
        <w:t>s</w:t>
      </w:r>
      <w:r w:rsidR="00D30C82" w:rsidRPr="00CB1224">
        <w:rPr>
          <w:rFonts w:eastAsiaTheme="minorEastAsia"/>
          <w:lang w:val="en-US"/>
        </w:rPr>
        <w:t>,</w:t>
      </w:r>
      <w:r w:rsidR="009147FB" w:rsidRPr="00CB1224">
        <w:rPr>
          <w:rFonts w:eastAsiaTheme="minorEastAsia"/>
          <w:lang w:val="en-US"/>
        </w:rPr>
        <w:t xml:space="preserve"> adjusted for duration and inflation. The participation costs of Article 5 parties are estimated </w:t>
      </w:r>
      <w:proofErr w:type="gramStart"/>
      <w:r w:rsidR="009147FB" w:rsidRPr="00CB1224">
        <w:rPr>
          <w:rFonts w:eastAsiaTheme="minorEastAsia"/>
          <w:lang w:val="en-US"/>
        </w:rPr>
        <w:t>for</w:t>
      </w:r>
      <w:proofErr w:type="gramEnd"/>
      <w:r w:rsidR="009147FB" w:rsidRPr="00CB1224">
        <w:rPr>
          <w:rFonts w:eastAsiaTheme="minorEastAsia"/>
          <w:lang w:val="en-US"/>
        </w:rPr>
        <w:t xml:space="preserve"> 1</w:t>
      </w:r>
      <w:r w:rsidR="00A60254" w:rsidRPr="00A36F83">
        <w:rPr>
          <w:rFonts w:eastAsiaTheme="minorEastAsia"/>
          <w:lang w:val="en-US"/>
        </w:rPr>
        <w:t>2</w:t>
      </w:r>
      <w:r w:rsidR="009147FB" w:rsidRPr="00CB1224">
        <w:rPr>
          <w:rFonts w:eastAsiaTheme="minorEastAsia"/>
          <w:lang w:val="en-US"/>
        </w:rPr>
        <w:t>0 participants.</w:t>
      </w:r>
    </w:p>
    <w:p w14:paraId="7E307B12" w14:textId="5C2D2071" w:rsidR="006A5453" w:rsidRPr="002C6277" w:rsidRDefault="006A5453" w:rsidP="006A5453">
      <w:pPr>
        <w:pStyle w:val="Titletable"/>
        <w:rPr>
          <w:rFonts w:eastAsiaTheme="minorHAnsi"/>
        </w:rPr>
      </w:pPr>
      <w:r w:rsidRPr="006C3828">
        <w:rPr>
          <w:rFonts w:eastAsiaTheme="minorHAnsi"/>
          <w:b w:val="0"/>
          <w:bCs w:val="0"/>
        </w:rPr>
        <w:t>Tab</w:t>
      </w:r>
      <w:r w:rsidRPr="00791C99">
        <w:rPr>
          <w:rFonts w:eastAsiaTheme="minorHAnsi"/>
          <w:b w:val="0"/>
          <w:bCs w:val="0"/>
        </w:rPr>
        <w:t xml:space="preserve">le </w:t>
      </w:r>
      <w:r w:rsidR="00371467" w:rsidRPr="00791C99">
        <w:rPr>
          <w:rFonts w:eastAsiaTheme="minorHAnsi"/>
          <w:b w:val="0"/>
          <w:bCs w:val="0"/>
        </w:rPr>
        <w:t>2</w:t>
      </w:r>
      <w:r w:rsidR="007437B1">
        <w:rPr>
          <w:rFonts w:eastAsiaTheme="minorHAnsi"/>
          <w:b w:val="0"/>
          <w:bCs w:val="0"/>
        </w:rPr>
        <w:br/>
      </w:r>
      <w:r w:rsidRPr="000E6E4F">
        <w:rPr>
          <w:rFonts w:eastAsiaTheme="minorHAnsi"/>
        </w:rPr>
        <w:t xml:space="preserve">Cost </w:t>
      </w:r>
      <w:r w:rsidR="00D577A9">
        <w:rPr>
          <w:rFonts w:eastAsiaTheme="minorHAnsi"/>
        </w:rPr>
        <w:t>element</w:t>
      </w:r>
      <w:r w:rsidR="00944E29">
        <w:rPr>
          <w:rFonts w:eastAsiaTheme="minorHAnsi"/>
        </w:rPr>
        <w:t>s</w:t>
      </w:r>
      <w:r w:rsidR="00D577A9">
        <w:rPr>
          <w:rFonts w:eastAsiaTheme="minorHAnsi"/>
        </w:rPr>
        <w:t xml:space="preserve"> for </w:t>
      </w:r>
      <w:r w:rsidR="00944E29" w:rsidRPr="00EF2684">
        <w:rPr>
          <w:rFonts w:eastAsiaTheme="minorHAnsi"/>
        </w:rPr>
        <w:t>creating</w:t>
      </w:r>
      <w:r w:rsidR="00D577A9">
        <w:rPr>
          <w:rFonts w:eastAsiaTheme="minorHAnsi"/>
        </w:rPr>
        <w:t xml:space="preserve"> additional </w:t>
      </w:r>
      <w:r w:rsidR="00944E29">
        <w:rPr>
          <w:rFonts w:eastAsiaTheme="minorHAnsi"/>
        </w:rPr>
        <w:t>scenarios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4338"/>
      </w:tblGrid>
      <w:tr w:rsidR="006A5453" w:rsidRPr="008A0218" w14:paraId="00398313" w14:textId="77777777" w:rsidTr="003C6A86">
        <w:trPr>
          <w:jc w:val="right"/>
        </w:trPr>
        <w:tc>
          <w:tcPr>
            <w:tcW w:w="3119" w:type="dxa"/>
            <w:tcBorders>
              <w:top w:val="single" w:sz="4" w:space="0" w:color="auto"/>
              <w:bottom w:val="single" w:sz="12" w:space="0" w:color="auto"/>
            </w:tcBorders>
            <w:vAlign w:val="bottom"/>
          </w:tcPr>
          <w:p w14:paraId="24EE638B" w14:textId="707407DC" w:rsidR="006A5453" w:rsidRPr="006C3828" w:rsidRDefault="001D2CC8" w:rsidP="00040B23">
            <w:pPr>
              <w:pStyle w:val="Normal-pool-Table"/>
              <w:spacing w:before="20" w:after="20"/>
              <w:rPr>
                <w:rFonts w:eastAsiaTheme="minorHAnsi"/>
                <w:i/>
                <w:iCs/>
              </w:rPr>
            </w:pPr>
            <w:r>
              <w:rPr>
                <w:rFonts w:eastAsiaTheme="minorHAnsi"/>
                <w:i/>
                <w:iCs/>
              </w:rPr>
              <w:t>C</w:t>
            </w:r>
            <w:r w:rsidR="0018222A">
              <w:rPr>
                <w:rFonts w:eastAsiaTheme="minorHAnsi"/>
                <w:i/>
                <w:iCs/>
              </w:rPr>
              <w:t>ost element</w:t>
            </w:r>
          </w:p>
        </w:tc>
        <w:tc>
          <w:tcPr>
            <w:tcW w:w="850" w:type="dxa"/>
            <w:tcBorders>
              <w:top w:val="single" w:sz="4" w:space="0" w:color="auto"/>
              <w:bottom w:val="single" w:sz="12" w:space="0" w:color="auto"/>
            </w:tcBorders>
            <w:vAlign w:val="bottom"/>
          </w:tcPr>
          <w:p w14:paraId="686D84AA" w14:textId="2E5E7ABC" w:rsidR="006A5453" w:rsidRPr="00D96CE5" w:rsidRDefault="006A5453" w:rsidP="00040B23">
            <w:pPr>
              <w:pStyle w:val="Normal-pool-Table"/>
              <w:spacing w:before="20" w:after="20"/>
              <w:jc w:val="right"/>
              <w:rPr>
                <w:rFonts w:eastAsiaTheme="minorHAnsi"/>
                <w:i/>
                <w:iCs/>
              </w:rPr>
            </w:pPr>
            <w:r w:rsidRPr="00D96CE5">
              <w:rPr>
                <w:rFonts w:eastAsiaTheme="minorHAnsi"/>
                <w:i/>
                <w:iCs/>
              </w:rPr>
              <w:t>Amount ($)</w:t>
            </w:r>
          </w:p>
        </w:tc>
        <w:tc>
          <w:tcPr>
            <w:tcW w:w="4338" w:type="dxa"/>
            <w:tcBorders>
              <w:top w:val="single" w:sz="4" w:space="0" w:color="auto"/>
              <w:bottom w:val="single" w:sz="12" w:space="0" w:color="auto"/>
            </w:tcBorders>
            <w:vAlign w:val="bottom"/>
          </w:tcPr>
          <w:p w14:paraId="4C875E4D" w14:textId="77777777" w:rsidR="006A5453" w:rsidRPr="00D96CE5" w:rsidRDefault="006A5453" w:rsidP="00040B23">
            <w:pPr>
              <w:pStyle w:val="Normal-pool-Table"/>
              <w:spacing w:before="20" w:after="20"/>
              <w:rPr>
                <w:rFonts w:eastAsiaTheme="minorHAnsi"/>
                <w:i/>
                <w:iCs/>
              </w:rPr>
            </w:pPr>
            <w:r w:rsidRPr="00D96CE5">
              <w:rPr>
                <w:rFonts w:eastAsiaTheme="minorHAnsi"/>
                <w:i/>
                <w:iCs/>
              </w:rPr>
              <w:t>Remarks</w:t>
            </w:r>
          </w:p>
        </w:tc>
      </w:tr>
      <w:tr w:rsidR="006A5453" w:rsidRPr="008A0218" w14:paraId="455CB178" w14:textId="77777777" w:rsidTr="003C6A86">
        <w:trPr>
          <w:jc w:val="right"/>
        </w:trPr>
        <w:tc>
          <w:tcPr>
            <w:tcW w:w="3119" w:type="dxa"/>
            <w:tcBorders>
              <w:top w:val="single" w:sz="12" w:space="0" w:color="auto"/>
            </w:tcBorders>
            <w:vAlign w:val="bottom"/>
          </w:tcPr>
          <w:p w14:paraId="39660DE0" w14:textId="799742DA" w:rsidR="006A5453" w:rsidRPr="00A36F83" w:rsidRDefault="006A5453" w:rsidP="00040B23">
            <w:pPr>
              <w:pStyle w:val="Normal-pool-Table"/>
              <w:spacing w:before="20" w:after="20"/>
              <w:rPr>
                <w:rFonts w:eastAsiaTheme="minorHAnsi"/>
              </w:rPr>
            </w:pPr>
            <w:r w:rsidRPr="00A36F83">
              <w:rPr>
                <w:rFonts w:eastAsiaTheme="minorHAnsi"/>
              </w:rPr>
              <w:t>Online meeting (with interpretation)</w:t>
            </w:r>
          </w:p>
        </w:tc>
        <w:tc>
          <w:tcPr>
            <w:tcW w:w="850" w:type="dxa"/>
            <w:tcBorders>
              <w:top w:val="single" w:sz="12" w:space="0" w:color="auto"/>
            </w:tcBorders>
            <w:vAlign w:val="bottom"/>
          </w:tcPr>
          <w:p w14:paraId="1B2F1708" w14:textId="77777777" w:rsidR="006A5453" w:rsidRPr="008A0218" w:rsidRDefault="006A5453" w:rsidP="00040B23">
            <w:pPr>
              <w:pStyle w:val="Normal-pool-Table"/>
              <w:spacing w:before="20" w:after="20"/>
              <w:jc w:val="right"/>
              <w:rPr>
                <w:rFonts w:eastAsiaTheme="minorHAnsi"/>
                <w:bCs/>
              </w:rPr>
            </w:pPr>
            <w:r w:rsidRPr="008A0218">
              <w:rPr>
                <w:rFonts w:eastAsiaTheme="minorHAnsi"/>
                <w:bCs/>
              </w:rPr>
              <w:t>3</w:t>
            </w:r>
            <w:r>
              <w:rPr>
                <w:rFonts w:eastAsiaTheme="minorHAnsi"/>
                <w:bCs/>
              </w:rPr>
              <w:t>6</w:t>
            </w:r>
            <w:r w:rsidRPr="008A0218">
              <w:rPr>
                <w:rFonts w:eastAsiaTheme="minorHAnsi"/>
                <w:bCs/>
              </w:rPr>
              <w:t>0</w:t>
            </w:r>
            <w:r>
              <w:rPr>
                <w:rFonts w:eastAsiaTheme="minorHAnsi"/>
                <w:bCs/>
              </w:rPr>
              <w:t xml:space="preserve"> </w:t>
            </w:r>
            <w:r w:rsidRPr="008A0218">
              <w:rPr>
                <w:rFonts w:eastAsiaTheme="minorHAnsi"/>
                <w:bCs/>
              </w:rPr>
              <w:t>000</w:t>
            </w:r>
          </w:p>
        </w:tc>
        <w:tc>
          <w:tcPr>
            <w:tcW w:w="4338" w:type="dxa"/>
            <w:tcBorders>
              <w:top w:val="single" w:sz="12" w:space="0" w:color="auto"/>
            </w:tcBorders>
            <w:vAlign w:val="bottom"/>
          </w:tcPr>
          <w:p w14:paraId="789348CC" w14:textId="77777777" w:rsidR="006A5453" w:rsidRPr="008A0218" w:rsidRDefault="006A5453" w:rsidP="00040B23">
            <w:pPr>
              <w:pStyle w:val="Normal-pool-Table"/>
              <w:spacing w:before="20" w:after="20"/>
              <w:rPr>
                <w:rFonts w:eastAsiaTheme="minorHAnsi"/>
                <w:bCs/>
              </w:rPr>
            </w:pPr>
            <w:r w:rsidRPr="008A0218">
              <w:rPr>
                <w:rFonts w:eastAsiaTheme="minorHAnsi"/>
                <w:bCs/>
              </w:rPr>
              <w:t>Includes 8 sessions of 2 hours each</w:t>
            </w:r>
          </w:p>
        </w:tc>
      </w:tr>
      <w:tr w:rsidR="006A5453" w:rsidRPr="008A0218" w14:paraId="7727A4BE" w14:textId="77777777" w:rsidTr="003C6A86">
        <w:trPr>
          <w:jc w:val="right"/>
        </w:trPr>
        <w:tc>
          <w:tcPr>
            <w:tcW w:w="3119" w:type="dxa"/>
            <w:vAlign w:val="bottom"/>
          </w:tcPr>
          <w:p w14:paraId="10113013" w14:textId="3AECAD1E" w:rsidR="006A5453" w:rsidRPr="00A36F83" w:rsidRDefault="006A5453" w:rsidP="00040B23">
            <w:pPr>
              <w:pStyle w:val="Normal-pool-Table"/>
              <w:spacing w:before="20" w:after="20"/>
              <w:rPr>
                <w:rFonts w:eastAsiaTheme="minorHAnsi"/>
              </w:rPr>
            </w:pPr>
            <w:r w:rsidRPr="00A36F83">
              <w:rPr>
                <w:rFonts w:eastAsiaTheme="minorHAnsi"/>
              </w:rPr>
              <w:t>Online meeting (without interpretation)</w:t>
            </w:r>
          </w:p>
        </w:tc>
        <w:tc>
          <w:tcPr>
            <w:tcW w:w="850" w:type="dxa"/>
            <w:vAlign w:val="bottom"/>
          </w:tcPr>
          <w:p w14:paraId="7E6DF675" w14:textId="77777777" w:rsidR="006A5453" w:rsidRPr="008A0218" w:rsidRDefault="006A5453" w:rsidP="00040B23">
            <w:pPr>
              <w:pStyle w:val="Normal-pool-Table"/>
              <w:spacing w:before="20" w:after="20"/>
              <w:jc w:val="right"/>
              <w:rPr>
                <w:rFonts w:eastAsiaTheme="minorHAnsi"/>
                <w:bCs/>
              </w:rPr>
            </w:pPr>
            <w:r>
              <w:rPr>
                <w:rFonts w:eastAsiaTheme="minorHAnsi"/>
                <w:bCs/>
              </w:rPr>
              <w:t xml:space="preserve">227 </w:t>
            </w:r>
            <w:r w:rsidRPr="008A0218">
              <w:rPr>
                <w:rFonts w:eastAsiaTheme="minorHAnsi"/>
                <w:bCs/>
              </w:rPr>
              <w:t>000</w:t>
            </w:r>
          </w:p>
        </w:tc>
        <w:tc>
          <w:tcPr>
            <w:tcW w:w="4338" w:type="dxa"/>
            <w:vAlign w:val="bottom"/>
          </w:tcPr>
          <w:p w14:paraId="5B94D120" w14:textId="77777777" w:rsidR="006A5453" w:rsidRPr="008A0218" w:rsidRDefault="006A5453" w:rsidP="00040B23">
            <w:pPr>
              <w:pStyle w:val="Normal-pool-Table"/>
              <w:spacing w:before="20" w:after="20"/>
              <w:rPr>
                <w:rFonts w:eastAsiaTheme="minorHAnsi"/>
                <w:bCs/>
              </w:rPr>
            </w:pPr>
            <w:r w:rsidRPr="008A0218">
              <w:rPr>
                <w:rFonts w:eastAsiaTheme="minorHAnsi"/>
                <w:bCs/>
              </w:rPr>
              <w:t>Includes 8 sessions of 2 hours each</w:t>
            </w:r>
          </w:p>
        </w:tc>
      </w:tr>
      <w:tr w:rsidR="006A5453" w:rsidRPr="008A0218" w14:paraId="33CADCAB" w14:textId="77777777" w:rsidTr="003C6A86">
        <w:trPr>
          <w:jc w:val="right"/>
        </w:trPr>
        <w:tc>
          <w:tcPr>
            <w:tcW w:w="3119" w:type="dxa"/>
            <w:vAlign w:val="bottom"/>
          </w:tcPr>
          <w:p w14:paraId="46E81159" w14:textId="2A45E8F9" w:rsidR="006A5453" w:rsidRPr="00A36F83" w:rsidRDefault="006A5453" w:rsidP="00040B23">
            <w:pPr>
              <w:pStyle w:val="Normal-pool-Table"/>
              <w:spacing w:before="20" w:after="20"/>
              <w:rPr>
                <w:rFonts w:eastAsiaTheme="minorHAnsi"/>
              </w:rPr>
            </w:pPr>
            <w:r w:rsidRPr="00A36F83">
              <w:rPr>
                <w:rFonts w:eastAsiaTheme="minorHAnsi"/>
              </w:rPr>
              <w:t xml:space="preserve">1 additional day of </w:t>
            </w:r>
            <w:r w:rsidR="00B34365">
              <w:rPr>
                <w:rFonts w:eastAsiaTheme="minorHAnsi"/>
              </w:rPr>
              <w:t xml:space="preserve">in-person </w:t>
            </w:r>
            <w:r w:rsidRPr="00A36F83">
              <w:rPr>
                <w:rFonts w:eastAsiaTheme="minorHAnsi"/>
              </w:rPr>
              <w:t>MOP/OEWG in Nairobi</w:t>
            </w:r>
          </w:p>
        </w:tc>
        <w:tc>
          <w:tcPr>
            <w:tcW w:w="850" w:type="dxa"/>
            <w:vAlign w:val="bottom"/>
          </w:tcPr>
          <w:p w14:paraId="4FEE54C7" w14:textId="24BA1E8F" w:rsidR="006A5453" w:rsidRPr="00425C6E" w:rsidRDefault="006A5453" w:rsidP="00040B23">
            <w:pPr>
              <w:pStyle w:val="Normal-pool-Table"/>
              <w:spacing w:before="20" w:after="20"/>
              <w:jc w:val="right"/>
              <w:rPr>
                <w:rFonts w:eastAsiaTheme="minorHAnsi"/>
                <w:bCs/>
              </w:rPr>
            </w:pPr>
            <w:r w:rsidRPr="00425C6E">
              <w:rPr>
                <w:rFonts w:eastAsiaTheme="minorHAnsi"/>
                <w:bCs/>
              </w:rPr>
              <w:t>11</w:t>
            </w:r>
            <w:r w:rsidR="003637BA" w:rsidRPr="00E721A7">
              <w:rPr>
                <w:rFonts w:eastAsiaTheme="minorHAnsi"/>
                <w:bCs/>
              </w:rPr>
              <w:t>0</w:t>
            </w:r>
            <w:r w:rsidRPr="00425C6E">
              <w:rPr>
                <w:rFonts w:eastAsiaTheme="minorHAnsi"/>
                <w:bCs/>
              </w:rPr>
              <w:t xml:space="preserve"> 000</w:t>
            </w:r>
          </w:p>
        </w:tc>
        <w:tc>
          <w:tcPr>
            <w:tcW w:w="4338" w:type="dxa"/>
            <w:vAlign w:val="bottom"/>
          </w:tcPr>
          <w:p w14:paraId="05374125" w14:textId="2FF378D6" w:rsidR="006A5453" w:rsidRPr="008A0218" w:rsidRDefault="006A5453" w:rsidP="00040B23">
            <w:pPr>
              <w:pStyle w:val="Normal-pool-Table"/>
              <w:spacing w:before="20" w:after="20"/>
              <w:rPr>
                <w:rFonts w:eastAsiaTheme="minorHAnsi"/>
                <w:bCs/>
              </w:rPr>
            </w:pPr>
            <w:r w:rsidRPr="008A0218">
              <w:rPr>
                <w:rFonts w:eastAsiaTheme="minorHAnsi"/>
                <w:bCs/>
              </w:rPr>
              <w:t xml:space="preserve">Includes 1 additional day of </w:t>
            </w:r>
            <w:r w:rsidR="00E40A3D">
              <w:rPr>
                <w:rFonts w:eastAsiaTheme="minorHAnsi"/>
                <w:bCs/>
              </w:rPr>
              <w:t xml:space="preserve">conference servicing costs and </w:t>
            </w:r>
            <w:r w:rsidRPr="008A0218">
              <w:rPr>
                <w:rFonts w:eastAsiaTheme="minorHAnsi"/>
                <w:bCs/>
              </w:rPr>
              <w:t xml:space="preserve">DSA for funded </w:t>
            </w:r>
            <w:r w:rsidR="00037899">
              <w:rPr>
                <w:rFonts w:eastAsiaTheme="minorHAnsi"/>
                <w:bCs/>
              </w:rPr>
              <w:t xml:space="preserve">participants </w:t>
            </w:r>
            <w:r w:rsidR="00C06378">
              <w:rPr>
                <w:rFonts w:eastAsiaTheme="minorHAnsi"/>
                <w:bCs/>
              </w:rPr>
              <w:t xml:space="preserve">from </w:t>
            </w:r>
            <w:r w:rsidRPr="008A0218">
              <w:rPr>
                <w:rFonts w:eastAsiaTheme="minorHAnsi"/>
                <w:bCs/>
              </w:rPr>
              <w:t>A</w:t>
            </w:r>
            <w:r w:rsidR="00576919">
              <w:rPr>
                <w:rFonts w:eastAsiaTheme="minorHAnsi"/>
                <w:bCs/>
              </w:rPr>
              <w:t xml:space="preserve">rticle </w:t>
            </w:r>
            <w:r w:rsidRPr="008A0218">
              <w:rPr>
                <w:rFonts w:eastAsiaTheme="minorHAnsi"/>
                <w:bCs/>
              </w:rPr>
              <w:t xml:space="preserve">5 </w:t>
            </w:r>
            <w:r w:rsidR="00C77FDC">
              <w:rPr>
                <w:rFonts w:eastAsiaTheme="minorHAnsi"/>
                <w:bCs/>
              </w:rPr>
              <w:t>part</w:t>
            </w:r>
            <w:r w:rsidR="00C06378">
              <w:rPr>
                <w:rFonts w:eastAsiaTheme="minorHAnsi"/>
                <w:bCs/>
              </w:rPr>
              <w:t>ie</w:t>
            </w:r>
            <w:r w:rsidR="00AD49B3">
              <w:rPr>
                <w:rFonts w:eastAsiaTheme="minorHAnsi"/>
                <w:bCs/>
              </w:rPr>
              <w:t>s</w:t>
            </w:r>
            <w:r w:rsidR="00800DD1">
              <w:rPr>
                <w:rFonts w:eastAsiaTheme="minorHAnsi"/>
                <w:bCs/>
              </w:rPr>
              <w:t xml:space="preserve"> </w:t>
            </w:r>
          </w:p>
        </w:tc>
      </w:tr>
      <w:tr w:rsidR="006A5453" w:rsidRPr="008A0218" w14:paraId="4495D03E" w14:textId="77777777" w:rsidTr="003C6A86">
        <w:trPr>
          <w:jc w:val="right"/>
        </w:trPr>
        <w:tc>
          <w:tcPr>
            <w:tcW w:w="3119" w:type="dxa"/>
            <w:vAlign w:val="bottom"/>
          </w:tcPr>
          <w:p w14:paraId="088056C1" w14:textId="40AFAC15" w:rsidR="006A5453" w:rsidRPr="00A36F83" w:rsidRDefault="006A5453" w:rsidP="00040B23">
            <w:pPr>
              <w:pStyle w:val="Normal-pool-Table"/>
              <w:spacing w:before="20" w:after="20"/>
              <w:rPr>
                <w:rFonts w:eastAsiaTheme="minorHAnsi"/>
              </w:rPr>
            </w:pPr>
            <w:r w:rsidRPr="00A36F83">
              <w:rPr>
                <w:rFonts w:eastAsiaTheme="minorHAnsi"/>
              </w:rPr>
              <w:t xml:space="preserve">2 additional days of </w:t>
            </w:r>
            <w:r w:rsidR="00B34365">
              <w:rPr>
                <w:rFonts w:eastAsiaTheme="minorHAnsi"/>
              </w:rPr>
              <w:t xml:space="preserve">in-person </w:t>
            </w:r>
            <w:r w:rsidRPr="00A36F83">
              <w:rPr>
                <w:rFonts w:eastAsiaTheme="minorHAnsi"/>
              </w:rPr>
              <w:t>MOP/OEWG in Nairobi</w:t>
            </w:r>
          </w:p>
        </w:tc>
        <w:tc>
          <w:tcPr>
            <w:tcW w:w="850" w:type="dxa"/>
            <w:vAlign w:val="bottom"/>
          </w:tcPr>
          <w:p w14:paraId="3E8CDA4B" w14:textId="7F75E4ED" w:rsidR="006A5453" w:rsidRPr="00425C6E" w:rsidRDefault="006A5453" w:rsidP="00040B23">
            <w:pPr>
              <w:pStyle w:val="Normal-pool-Table"/>
              <w:spacing w:before="20" w:after="20"/>
              <w:jc w:val="right"/>
              <w:rPr>
                <w:rFonts w:eastAsiaTheme="minorHAnsi"/>
                <w:bCs/>
              </w:rPr>
            </w:pPr>
            <w:r w:rsidRPr="00425C6E">
              <w:rPr>
                <w:rFonts w:eastAsiaTheme="minorHAnsi"/>
                <w:bCs/>
              </w:rPr>
              <w:t>22</w:t>
            </w:r>
            <w:r w:rsidR="00446B19" w:rsidRPr="00E721A7">
              <w:rPr>
                <w:rFonts w:eastAsiaTheme="minorHAnsi"/>
                <w:bCs/>
              </w:rPr>
              <w:t>0</w:t>
            </w:r>
            <w:r w:rsidRPr="00425C6E">
              <w:rPr>
                <w:rFonts w:eastAsiaTheme="minorHAnsi"/>
                <w:bCs/>
              </w:rPr>
              <w:t xml:space="preserve"> 000</w:t>
            </w:r>
          </w:p>
        </w:tc>
        <w:tc>
          <w:tcPr>
            <w:tcW w:w="4338" w:type="dxa"/>
            <w:vAlign w:val="bottom"/>
          </w:tcPr>
          <w:p w14:paraId="3C9F4138" w14:textId="1ABAF524" w:rsidR="006A5453" w:rsidRPr="008A0218" w:rsidRDefault="006A5453" w:rsidP="00040B23">
            <w:pPr>
              <w:pStyle w:val="Normal-pool-Table"/>
              <w:spacing w:before="20" w:after="20"/>
              <w:rPr>
                <w:rFonts w:eastAsiaTheme="minorHAnsi"/>
                <w:bCs/>
              </w:rPr>
            </w:pPr>
            <w:r w:rsidRPr="008A0218">
              <w:rPr>
                <w:rFonts w:eastAsiaTheme="minorHAnsi"/>
                <w:bCs/>
              </w:rPr>
              <w:t xml:space="preserve">Includes 2 additional days of </w:t>
            </w:r>
            <w:r w:rsidR="00E40A3D">
              <w:rPr>
                <w:rFonts w:eastAsiaTheme="minorHAnsi"/>
                <w:bCs/>
              </w:rPr>
              <w:t xml:space="preserve">conference servicing costs </w:t>
            </w:r>
            <w:r w:rsidR="009D1E8A">
              <w:rPr>
                <w:rFonts w:eastAsiaTheme="minorHAnsi"/>
                <w:bCs/>
              </w:rPr>
              <w:t xml:space="preserve">and </w:t>
            </w:r>
            <w:r w:rsidRPr="008A0218">
              <w:rPr>
                <w:rFonts w:eastAsiaTheme="minorHAnsi"/>
                <w:bCs/>
              </w:rPr>
              <w:t>DSA for funded</w:t>
            </w:r>
            <w:r w:rsidR="00AD49B3">
              <w:rPr>
                <w:rFonts w:eastAsiaTheme="minorHAnsi"/>
                <w:bCs/>
              </w:rPr>
              <w:t xml:space="preserve"> participants from</w:t>
            </w:r>
            <w:r w:rsidRPr="008A0218">
              <w:rPr>
                <w:rFonts w:eastAsiaTheme="minorHAnsi"/>
                <w:bCs/>
              </w:rPr>
              <w:t xml:space="preserve"> A</w:t>
            </w:r>
            <w:r w:rsidR="00800DD1">
              <w:rPr>
                <w:rFonts w:eastAsiaTheme="minorHAnsi"/>
                <w:bCs/>
              </w:rPr>
              <w:t xml:space="preserve">rticle </w:t>
            </w:r>
            <w:r w:rsidRPr="008A0218">
              <w:rPr>
                <w:rFonts w:eastAsiaTheme="minorHAnsi"/>
                <w:bCs/>
              </w:rPr>
              <w:t xml:space="preserve">5 </w:t>
            </w:r>
            <w:r w:rsidR="00C77FDC">
              <w:rPr>
                <w:rFonts w:eastAsiaTheme="minorHAnsi"/>
                <w:bCs/>
              </w:rPr>
              <w:t>part</w:t>
            </w:r>
            <w:r w:rsidR="00AD49B3">
              <w:rPr>
                <w:rFonts w:eastAsiaTheme="minorHAnsi"/>
                <w:bCs/>
              </w:rPr>
              <w:t>ies</w:t>
            </w:r>
          </w:p>
        </w:tc>
      </w:tr>
      <w:tr w:rsidR="00D173AD" w:rsidRPr="008A0218" w14:paraId="13AB7423" w14:textId="77777777" w:rsidTr="002C009F">
        <w:trPr>
          <w:jc w:val="right"/>
        </w:trPr>
        <w:tc>
          <w:tcPr>
            <w:tcW w:w="3119" w:type="dxa"/>
            <w:tcBorders>
              <w:bottom w:val="single" w:sz="12" w:space="0" w:color="auto"/>
            </w:tcBorders>
            <w:vAlign w:val="bottom"/>
          </w:tcPr>
          <w:p w14:paraId="6304C147" w14:textId="51BC5F02" w:rsidR="00D173AD" w:rsidRPr="00D173AD" w:rsidRDefault="00A66E6B" w:rsidP="00040B23">
            <w:pPr>
              <w:pStyle w:val="Normal-pool-Table"/>
              <w:spacing w:before="20" w:after="20"/>
              <w:rPr>
                <w:rFonts w:eastAsiaTheme="minorHAnsi"/>
              </w:rPr>
            </w:pPr>
            <w:r>
              <w:rPr>
                <w:rFonts w:eastAsiaTheme="minorHAnsi"/>
              </w:rPr>
              <w:t>3-day i</w:t>
            </w:r>
            <w:r w:rsidR="00460489">
              <w:rPr>
                <w:rFonts w:eastAsiaTheme="minorHAnsi"/>
              </w:rPr>
              <w:t xml:space="preserve">n-person meeting </w:t>
            </w:r>
            <w:r w:rsidR="004F494D">
              <w:rPr>
                <w:rFonts w:eastAsiaTheme="minorHAnsi"/>
              </w:rPr>
              <w:t>in Nairobi</w:t>
            </w:r>
          </w:p>
        </w:tc>
        <w:tc>
          <w:tcPr>
            <w:tcW w:w="850" w:type="dxa"/>
            <w:tcBorders>
              <w:bottom w:val="single" w:sz="12" w:space="0" w:color="auto"/>
            </w:tcBorders>
            <w:vAlign w:val="bottom"/>
          </w:tcPr>
          <w:p w14:paraId="48779D54" w14:textId="00221DEB" w:rsidR="00D173AD" w:rsidRPr="00425C6E" w:rsidRDefault="000E0BFB" w:rsidP="00040B23">
            <w:pPr>
              <w:pStyle w:val="Normal-pool-Table"/>
              <w:spacing w:before="20" w:after="20"/>
              <w:jc w:val="right"/>
              <w:rPr>
                <w:rFonts w:eastAsiaTheme="minorHAnsi"/>
                <w:bCs/>
              </w:rPr>
            </w:pPr>
            <w:r w:rsidRPr="00425C6E">
              <w:rPr>
                <w:rFonts w:eastAsiaTheme="minorHAnsi"/>
                <w:bCs/>
              </w:rPr>
              <w:t>6</w:t>
            </w:r>
            <w:r w:rsidR="00446B19" w:rsidRPr="00E721A7">
              <w:rPr>
                <w:rFonts w:eastAsiaTheme="minorHAnsi"/>
                <w:bCs/>
              </w:rPr>
              <w:t>0</w:t>
            </w:r>
            <w:r w:rsidRPr="00425C6E">
              <w:rPr>
                <w:rFonts w:eastAsiaTheme="minorHAnsi"/>
                <w:bCs/>
              </w:rPr>
              <w:t>5</w:t>
            </w:r>
            <w:r w:rsidR="00A66E6B" w:rsidRPr="00425C6E">
              <w:rPr>
                <w:rFonts w:eastAsiaTheme="minorHAnsi"/>
                <w:bCs/>
              </w:rPr>
              <w:t xml:space="preserve"> 000</w:t>
            </w:r>
          </w:p>
        </w:tc>
        <w:tc>
          <w:tcPr>
            <w:tcW w:w="4338" w:type="dxa"/>
            <w:tcBorders>
              <w:bottom w:val="single" w:sz="12" w:space="0" w:color="auto"/>
            </w:tcBorders>
            <w:vAlign w:val="bottom"/>
          </w:tcPr>
          <w:p w14:paraId="2FDB85DE" w14:textId="20929C79" w:rsidR="00D173AD" w:rsidRPr="008A0218" w:rsidRDefault="003014E6" w:rsidP="00040B23">
            <w:pPr>
              <w:pStyle w:val="Normal-pool-Table"/>
              <w:spacing w:before="20" w:after="20"/>
              <w:rPr>
                <w:rFonts w:eastAsiaTheme="minorHAnsi"/>
                <w:bCs/>
              </w:rPr>
            </w:pPr>
            <w:r>
              <w:rPr>
                <w:rFonts w:eastAsiaTheme="minorHAnsi"/>
                <w:bCs/>
              </w:rPr>
              <w:t xml:space="preserve">Includes conference servicing costs and </w:t>
            </w:r>
            <w:r w:rsidR="00AD49B3">
              <w:rPr>
                <w:rFonts w:eastAsiaTheme="minorHAnsi"/>
                <w:bCs/>
              </w:rPr>
              <w:t xml:space="preserve">participation </w:t>
            </w:r>
            <w:r>
              <w:rPr>
                <w:rFonts w:eastAsiaTheme="minorHAnsi"/>
                <w:bCs/>
              </w:rPr>
              <w:t xml:space="preserve">of </w:t>
            </w:r>
            <w:r w:rsidR="00E95842">
              <w:rPr>
                <w:rFonts w:eastAsiaTheme="minorHAnsi"/>
                <w:bCs/>
              </w:rPr>
              <w:t xml:space="preserve">Article 5 </w:t>
            </w:r>
            <w:r w:rsidR="00C77FDC">
              <w:rPr>
                <w:rFonts w:eastAsiaTheme="minorHAnsi"/>
                <w:bCs/>
              </w:rPr>
              <w:t>part</w:t>
            </w:r>
            <w:r w:rsidR="00AD49B3">
              <w:rPr>
                <w:rFonts w:eastAsiaTheme="minorHAnsi"/>
                <w:bCs/>
              </w:rPr>
              <w:t>ies</w:t>
            </w:r>
            <w:r w:rsidR="00E95842">
              <w:rPr>
                <w:rFonts w:eastAsiaTheme="minorHAnsi"/>
                <w:bCs/>
              </w:rPr>
              <w:t xml:space="preserve"> </w:t>
            </w:r>
          </w:p>
        </w:tc>
      </w:tr>
    </w:tbl>
    <w:p w14:paraId="4262BEA1" w14:textId="1136028A" w:rsidR="006A5453" w:rsidRDefault="0013669D" w:rsidP="006A5453">
      <w:pPr>
        <w:pStyle w:val="Normal-pool"/>
        <w:spacing w:before="40" w:after="120"/>
        <w:ind w:left="1247"/>
        <w:rPr>
          <w:rFonts w:eastAsiaTheme="minorHAnsi"/>
          <w:bCs/>
          <w:sz w:val="17"/>
          <w:szCs w:val="17"/>
        </w:rPr>
      </w:pPr>
      <w:r>
        <w:rPr>
          <w:rFonts w:eastAsiaTheme="minorHAnsi"/>
          <w:bCs/>
          <w:i/>
          <w:iCs/>
          <w:sz w:val="17"/>
          <w:szCs w:val="17"/>
        </w:rPr>
        <w:tab/>
      </w:r>
      <w:r w:rsidR="006A5453" w:rsidRPr="006C3828">
        <w:rPr>
          <w:rFonts w:eastAsiaTheme="minorHAnsi"/>
          <w:bCs/>
          <w:i/>
          <w:iCs/>
          <w:sz w:val="17"/>
          <w:szCs w:val="17"/>
        </w:rPr>
        <w:t>Note</w:t>
      </w:r>
      <w:r w:rsidR="006A5453" w:rsidRPr="006C3828">
        <w:rPr>
          <w:rFonts w:eastAsiaTheme="minorHAnsi"/>
          <w:bCs/>
          <w:sz w:val="17"/>
          <w:szCs w:val="17"/>
        </w:rPr>
        <w:t xml:space="preserve">: Estimates are for </w:t>
      </w:r>
      <w:r w:rsidR="00B95897">
        <w:rPr>
          <w:rFonts w:eastAsiaTheme="minorHAnsi"/>
          <w:bCs/>
          <w:sz w:val="17"/>
          <w:szCs w:val="17"/>
        </w:rPr>
        <w:t>2026</w:t>
      </w:r>
      <w:r w:rsidR="006A5453" w:rsidRPr="006C3828">
        <w:rPr>
          <w:rFonts w:eastAsiaTheme="minorHAnsi"/>
          <w:bCs/>
          <w:sz w:val="17"/>
          <w:szCs w:val="17"/>
        </w:rPr>
        <w:t xml:space="preserve">. </w:t>
      </w:r>
      <w:r w:rsidR="00B95897">
        <w:rPr>
          <w:rFonts w:eastAsiaTheme="minorHAnsi"/>
          <w:bCs/>
          <w:sz w:val="17"/>
          <w:szCs w:val="17"/>
        </w:rPr>
        <w:t>E</w:t>
      </w:r>
      <w:r w:rsidR="006A5453" w:rsidRPr="006C3828">
        <w:rPr>
          <w:rFonts w:eastAsiaTheme="minorHAnsi"/>
          <w:bCs/>
          <w:sz w:val="17"/>
          <w:szCs w:val="17"/>
        </w:rPr>
        <w:t xml:space="preserve">stimates </w:t>
      </w:r>
      <w:r w:rsidR="00B95897">
        <w:rPr>
          <w:rFonts w:eastAsiaTheme="minorHAnsi"/>
          <w:bCs/>
          <w:sz w:val="17"/>
          <w:szCs w:val="17"/>
        </w:rPr>
        <w:t xml:space="preserve">for other years </w:t>
      </w:r>
      <w:r w:rsidR="006A5453" w:rsidRPr="006C3828">
        <w:rPr>
          <w:rFonts w:eastAsiaTheme="minorHAnsi"/>
          <w:bCs/>
          <w:sz w:val="17"/>
          <w:szCs w:val="17"/>
        </w:rPr>
        <w:t>will be adjusted for inflation.</w:t>
      </w:r>
    </w:p>
    <w:p w14:paraId="49FFDD7E" w14:textId="36B313E3" w:rsidR="00BE4C27" w:rsidRPr="006C3828" w:rsidRDefault="00CB1224" w:rsidP="006A5453">
      <w:pPr>
        <w:pStyle w:val="Normal-pool"/>
        <w:spacing w:before="40" w:after="120"/>
        <w:ind w:left="1247"/>
        <w:rPr>
          <w:rFonts w:eastAsiaTheme="minorEastAsia"/>
          <w:sz w:val="17"/>
          <w:szCs w:val="17"/>
        </w:rPr>
      </w:pPr>
      <w:r>
        <w:rPr>
          <w:rFonts w:eastAsiaTheme="minorHAnsi"/>
          <w:bCs/>
          <w:i/>
          <w:iCs/>
          <w:sz w:val="17"/>
          <w:szCs w:val="17"/>
        </w:rPr>
        <w:tab/>
      </w:r>
      <w:r w:rsidR="00BE4C27">
        <w:rPr>
          <w:rFonts w:eastAsiaTheme="minorHAnsi"/>
          <w:bCs/>
          <w:i/>
          <w:iCs/>
          <w:sz w:val="17"/>
          <w:szCs w:val="17"/>
        </w:rPr>
        <w:t>Abbreviations</w:t>
      </w:r>
      <w:r w:rsidR="00BE4C27" w:rsidRPr="00A36F83">
        <w:rPr>
          <w:rFonts w:eastAsiaTheme="minorEastAsia"/>
          <w:sz w:val="17"/>
          <w:szCs w:val="17"/>
        </w:rPr>
        <w:t>:</w:t>
      </w:r>
      <w:r w:rsidR="00BE4C27">
        <w:rPr>
          <w:rFonts w:eastAsiaTheme="minorEastAsia"/>
          <w:sz w:val="17"/>
          <w:szCs w:val="17"/>
        </w:rPr>
        <w:t xml:space="preserve"> </w:t>
      </w:r>
      <w:r w:rsidR="00561C46">
        <w:rPr>
          <w:rFonts w:eastAsiaTheme="minorEastAsia"/>
          <w:sz w:val="17"/>
          <w:szCs w:val="17"/>
        </w:rPr>
        <w:t xml:space="preserve">DSA – daily subsistence allowance; </w:t>
      </w:r>
      <w:r w:rsidR="00AE04D7">
        <w:rPr>
          <w:rFonts w:eastAsiaTheme="minorEastAsia"/>
          <w:sz w:val="17"/>
          <w:szCs w:val="17"/>
        </w:rPr>
        <w:t xml:space="preserve">MOP – Meeting of the Parties; </w:t>
      </w:r>
      <w:r w:rsidR="00ED6C36">
        <w:rPr>
          <w:rFonts w:eastAsiaTheme="minorEastAsia"/>
          <w:sz w:val="17"/>
          <w:szCs w:val="17"/>
        </w:rPr>
        <w:t>OEWG – Open-ended Working Group</w:t>
      </w:r>
      <w:r w:rsidR="00C94272">
        <w:rPr>
          <w:rFonts w:eastAsiaTheme="minorEastAsia"/>
          <w:sz w:val="17"/>
          <w:szCs w:val="17"/>
        </w:rPr>
        <w:t xml:space="preserve">. </w:t>
      </w:r>
    </w:p>
    <w:p w14:paraId="6F51389B" w14:textId="6D0F20B3" w:rsidR="00617A42" w:rsidRPr="00617A42" w:rsidRDefault="00617A42" w:rsidP="006A5453">
      <w:pPr>
        <w:pStyle w:val="Normalnumber"/>
        <w:tabs>
          <w:tab w:val="clear" w:pos="1247"/>
          <w:tab w:val="clear" w:pos="1814"/>
          <w:tab w:val="clear" w:pos="2381"/>
          <w:tab w:val="clear" w:pos="2948"/>
          <w:tab w:val="clear" w:pos="3515"/>
        </w:tabs>
        <w:rPr>
          <w:rStyle w:val="SubsubChar"/>
          <w:b w:val="0"/>
          <w:i w:val="0"/>
        </w:rPr>
      </w:pPr>
      <w:r w:rsidRPr="004E2298">
        <w:rPr>
          <w:rStyle w:val="SubsubChar"/>
          <w:rFonts w:eastAsiaTheme="minorHAnsi"/>
          <w:b w:val="0"/>
          <w:bCs/>
          <w:i w:val="0"/>
          <w:iCs/>
        </w:rPr>
        <w:lastRenderedPageBreak/>
        <w:t>In-person meetings</w:t>
      </w:r>
      <w:r w:rsidRPr="00385748">
        <w:rPr>
          <w:rFonts w:eastAsiaTheme="minorHAnsi"/>
          <w:bCs/>
        </w:rPr>
        <w:t xml:space="preserve">: </w:t>
      </w:r>
      <w:r>
        <w:rPr>
          <w:rFonts w:eastAsiaTheme="minorEastAsia"/>
        </w:rPr>
        <w:t>f</w:t>
      </w:r>
      <w:r w:rsidRPr="00385748">
        <w:rPr>
          <w:rFonts w:eastAsiaTheme="minorEastAsia"/>
        </w:rPr>
        <w:t>or in</w:t>
      </w:r>
      <w:r w:rsidRPr="00385748">
        <w:rPr>
          <w:rFonts w:eastAsiaTheme="minorEastAsia"/>
        </w:rPr>
        <w:noBreakHyphen/>
        <w:t xml:space="preserve">person meetings, the allocation of sufficient time, generally at least two to three full days, is </w:t>
      </w:r>
      <w:r>
        <w:rPr>
          <w:rFonts w:eastAsiaTheme="minorEastAsia"/>
        </w:rPr>
        <w:t xml:space="preserve">considered </w:t>
      </w:r>
      <w:r w:rsidRPr="00385748">
        <w:rPr>
          <w:rFonts w:eastAsiaTheme="minorEastAsia"/>
        </w:rPr>
        <w:t>necessary to justify the</w:t>
      </w:r>
      <w:r w:rsidRPr="00B03622">
        <w:rPr>
          <w:rFonts w:eastAsiaTheme="minorEastAsia"/>
        </w:rPr>
        <w:t xml:space="preserve"> associated travel and preparation efforts and enable meaningful, focused engagement by </w:t>
      </w:r>
      <w:r>
        <w:rPr>
          <w:rFonts w:eastAsiaTheme="minorEastAsia"/>
        </w:rPr>
        <w:t xml:space="preserve">the </w:t>
      </w:r>
      <w:r w:rsidRPr="00B03622">
        <w:rPr>
          <w:rFonts w:eastAsiaTheme="minorEastAsia"/>
        </w:rPr>
        <w:t>participants.</w:t>
      </w:r>
    </w:p>
    <w:p w14:paraId="6137F3BD" w14:textId="1CE8A249" w:rsidR="006A5453" w:rsidRDefault="006A5453" w:rsidP="006A5453">
      <w:pPr>
        <w:pStyle w:val="Normalnumber"/>
        <w:tabs>
          <w:tab w:val="clear" w:pos="1247"/>
          <w:tab w:val="clear" w:pos="1814"/>
          <w:tab w:val="clear" w:pos="2381"/>
          <w:tab w:val="clear" w:pos="2948"/>
          <w:tab w:val="clear" w:pos="3515"/>
        </w:tabs>
      </w:pPr>
      <w:r w:rsidRPr="00A36F83">
        <w:rPr>
          <w:rStyle w:val="SubsubChar"/>
          <w:b w:val="0"/>
          <w:bCs/>
          <w:i w:val="0"/>
          <w:iCs/>
        </w:rPr>
        <w:t>Online meetings:</w:t>
      </w:r>
      <w:r w:rsidRPr="00291073">
        <w:rPr>
          <w:rStyle w:val="SubsubChar"/>
        </w:rPr>
        <w:t xml:space="preserve"> </w:t>
      </w:r>
      <w:r w:rsidR="001915BF">
        <w:rPr>
          <w:rStyle w:val="SubsubChar"/>
          <w:b w:val="0"/>
          <w:bCs/>
          <w:i w:val="0"/>
          <w:iCs/>
        </w:rPr>
        <w:t>while sensitive and complex negotiation</w:t>
      </w:r>
      <w:r w:rsidR="00560136">
        <w:rPr>
          <w:rStyle w:val="SubsubChar"/>
          <w:b w:val="0"/>
          <w:bCs/>
          <w:i w:val="0"/>
          <w:iCs/>
        </w:rPr>
        <w:t xml:space="preserve">s </w:t>
      </w:r>
      <w:r w:rsidR="001915BF">
        <w:rPr>
          <w:rStyle w:val="SubsubChar"/>
          <w:b w:val="0"/>
          <w:bCs/>
          <w:i w:val="0"/>
          <w:iCs/>
        </w:rPr>
        <w:t xml:space="preserve">are difficult to conduct </w:t>
      </w:r>
      <w:r w:rsidR="00EF2684">
        <w:rPr>
          <w:rStyle w:val="SubsubChar"/>
          <w:b w:val="0"/>
          <w:bCs/>
          <w:i w:val="0"/>
          <w:iCs/>
        </w:rPr>
        <w:t>online</w:t>
      </w:r>
      <w:r w:rsidR="001915BF">
        <w:rPr>
          <w:rStyle w:val="SubsubChar"/>
          <w:b w:val="0"/>
          <w:bCs/>
          <w:i w:val="0"/>
          <w:iCs/>
        </w:rPr>
        <w:t>,</w:t>
      </w:r>
      <w:r>
        <w:rPr>
          <w:rStyle w:val="SubsubChar"/>
          <w:b w:val="0"/>
          <w:i w:val="0"/>
        </w:rPr>
        <w:t xml:space="preserve"> </w:t>
      </w:r>
      <w:r w:rsidRPr="00291073">
        <w:t>increas</w:t>
      </w:r>
      <w:r w:rsidR="00F64C7A">
        <w:t>ing</w:t>
      </w:r>
      <w:r w:rsidRPr="00291073">
        <w:t xml:space="preserve"> </w:t>
      </w:r>
      <w:r w:rsidR="00F64C7A">
        <w:t xml:space="preserve">the </w:t>
      </w:r>
      <w:r w:rsidRPr="00291073">
        <w:t xml:space="preserve">use of online and hybrid meetings could </w:t>
      </w:r>
      <w:r w:rsidR="00157CA5">
        <w:t>help</w:t>
      </w:r>
      <w:r w:rsidRPr="00291073">
        <w:t xml:space="preserve"> </w:t>
      </w:r>
      <w:r w:rsidR="00F64C7A">
        <w:t xml:space="preserve">to </w:t>
      </w:r>
      <w:r w:rsidRPr="00291073">
        <w:t>reduce travel costs</w:t>
      </w:r>
      <w:r w:rsidR="00157CA5">
        <w:t xml:space="preserve"> and</w:t>
      </w:r>
      <w:r w:rsidRPr="00291073">
        <w:t xml:space="preserve"> the carbon footprint associated with </w:t>
      </w:r>
      <w:r w:rsidR="00C32F18" w:rsidRPr="00291073">
        <w:t>meetings and</w:t>
      </w:r>
      <w:r w:rsidRPr="00291073">
        <w:t xml:space="preserve"> offer greater flexibility for participation. At the same time,</w:t>
      </w:r>
      <w:r w:rsidRPr="00FD6971">
        <w:t xml:space="preserve"> such modalities may present challenges, including differences in time zones, reduced opportunities for informal consultations and consensus</w:t>
      </w:r>
      <w:r w:rsidRPr="00FD6971">
        <w:noBreakHyphen/>
        <w:t>building</w:t>
      </w:r>
      <w:r>
        <w:t xml:space="preserve"> in the margins</w:t>
      </w:r>
      <w:r w:rsidRPr="00FD6971">
        <w:t>, technological and connectivity limitations for some parties, and increased organizational complexity in the case of hybrid meetings.</w:t>
      </w:r>
      <w:r>
        <w:t xml:space="preserve"> </w:t>
      </w:r>
      <w:r w:rsidR="00774602">
        <w:t>P</w:t>
      </w:r>
      <w:r>
        <w:t>urely virtual meetings</w:t>
      </w:r>
      <w:r w:rsidR="008C4AAD">
        <w:t xml:space="preserve"> </w:t>
      </w:r>
      <w:r w:rsidR="008C4AAD" w:rsidRPr="00BF2541">
        <w:t xml:space="preserve">also </w:t>
      </w:r>
      <w:r w:rsidR="001D2CC8">
        <w:t>increase</w:t>
      </w:r>
      <w:r w:rsidR="008C4AAD" w:rsidRPr="00BF2541">
        <w:t xml:space="preserve"> </w:t>
      </w:r>
      <w:r w:rsidRPr="00BF2541">
        <w:t>organizational</w:t>
      </w:r>
      <w:r>
        <w:t xml:space="preserve"> </w:t>
      </w:r>
      <w:r w:rsidR="001D2CC8">
        <w:t xml:space="preserve">and planning </w:t>
      </w:r>
      <w:r>
        <w:t>complexity</w:t>
      </w:r>
      <w:r w:rsidR="00685153">
        <w:t>;</w:t>
      </w:r>
      <w:r w:rsidR="003B70B9">
        <w:t xml:space="preserve"> </w:t>
      </w:r>
      <w:proofErr w:type="gramStart"/>
      <w:r w:rsidRPr="00791C99">
        <w:t xml:space="preserve">in </w:t>
      </w:r>
      <w:r w:rsidR="00D96311" w:rsidRPr="00E721A7">
        <w:t>order</w:t>
      </w:r>
      <w:r w:rsidR="00D96311" w:rsidRPr="00791C99">
        <w:t xml:space="preserve"> </w:t>
      </w:r>
      <w:r w:rsidRPr="00791C99">
        <w:t>to</w:t>
      </w:r>
      <w:proofErr w:type="gramEnd"/>
      <w:r w:rsidRPr="00791C99">
        <w:t xml:space="preserve"> ensure</w:t>
      </w:r>
      <w:r>
        <w:t xml:space="preserve"> effective discussion within the limitations of </w:t>
      </w:r>
      <w:r w:rsidRPr="00D96311">
        <w:t>online meetings</w:t>
      </w:r>
      <w:r w:rsidRPr="00685153">
        <w:t>, for example</w:t>
      </w:r>
      <w:r w:rsidR="00763076">
        <w:t>,</w:t>
      </w:r>
      <w:r w:rsidRPr="00D96311">
        <w:t xml:space="preserve"> more intensive</w:t>
      </w:r>
      <w:r>
        <w:t xml:space="preserve"> bilateral and group preparatory consultations </w:t>
      </w:r>
      <w:r w:rsidR="00406FA6">
        <w:t>may be required, along with</w:t>
      </w:r>
      <w:r>
        <w:t xml:space="preserve"> online forums</w:t>
      </w:r>
      <w:r w:rsidR="004B6E3F">
        <w:t>,</w:t>
      </w:r>
      <w:r>
        <w:t xml:space="preserve"> to enable exchange</w:t>
      </w:r>
      <w:r w:rsidR="004379FB">
        <w:t>s</w:t>
      </w:r>
      <w:r>
        <w:t xml:space="preserve"> of information and views.</w:t>
      </w:r>
    </w:p>
    <w:p w14:paraId="3A8E7DEA" w14:textId="6911B0AD" w:rsidR="006A5453" w:rsidRPr="005A4781" w:rsidRDefault="006A5453" w:rsidP="006A5453">
      <w:pPr>
        <w:pStyle w:val="Normalnumber"/>
        <w:tabs>
          <w:tab w:val="clear" w:pos="1247"/>
          <w:tab w:val="clear" w:pos="1814"/>
          <w:tab w:val="clear" w:pos="2381"/>
          <w:tab w:val="clear" w:pos="2948"/>
          <w:tab w:val="clear" w:pos="3515"/>
        </w:tabs>
      </w:pPr>
      <w:r w:rsidRPr="005A4781">
        <w:t xml:space="preserve">Parties may also </w:t>
      </w:r>
      <w:r w:rsidRPr="00EA40D7">
        <w:t xml:space="preserve">wish to note that the General Assembly has currently not mandated the Division of Conference Services </w:t>
      </w:r>
      <w:r w:rsidR="00F64C7A">
        <w:t xml:space="preserve">of the United Nations Office at Nairobi </w:t>
      </w:r>
      <w:r w:rsidRPr="00EA40D7">
        <w:t xml:space="preserve">to provide remote simultaneous interpretation for intergovernmental meetings held online or in hybrid format. As a result, the Secretariat would be required to </w:t>
      </w:r>
      <w:r w:rsidR="001D2CC8">
        <w:t>hire</w:t>
      </w:r>
      <w:r w:rsidR="001D2CC8" w:rsidRPr="00EA40D7">
        <w:t xml:space="preserve"> </w:t>
      </w:r>
      <w:r w:rsidRPr="00EA40D7">
        <w:t>external service providers for</w:t>
      </w:r>
      <w:r w:rsidRPr="005A4781">
        <w:t xml:space="preserve"> virtual meeting platforms and interpretation services. Th</w:t>
      </w:r>
      <w:r w:rsidR="007B22E7">
        <w:t>at</w:t>
      </w:r>
      <w:r w:rsidRPr="005A4781">
        <w:t xml:space="preserve"> may have implications </w:t>
      </w:r>
      <w:r w:rsidR="0047164F">
        <w:t>for</w:t>
      </w:r>
      <w:r w:rsidR="0047164F" w:rsidRPr="005A4781">
        <w:t xml:space="preserve"> </w:t>
      </w:r>
      <w:r w:rsidRPr="005A4781">
        <w:t xml:space="preserve">the quality of interpretation services, as well as </w:t>
      </w:r>
      <w:r w:rsidR="001D2CC8">
        <w:t xml:space="preserve">for </w:t>
      </w:r>
      <w:r w:rsidRPr="005A4781">
        <w:t>overall meeting management.</w:t>
      </w:r>
    </w:p>
    <w:p w14:paraId="07815533" w14:textId="718E469D" w:rsidR="006A5453" w:rsidRPr="00D40BF1" w:rsidRDefault="006A5453" w:rsidP="006A5453">
      <w:pPr>
        <w:pStyle w:val="Normalnumber"/>
        <w:tabs>
          <w:tab w:val="clear" w:pos="1247"/>
          <w:tab w:val="clear" w:pos="1814"/>
          <w:tab w:val="clear" w:pos="2381"/>
          <w:tab w:val="clear" w:pos="2948"/>
          <w:tab w:val="clear" w:pos="3515"/>
        </w:tabs>
      </w:pPr>
      <w:r w:rsidRPr="00D40BF1">
        <w:t xml:space="preserve">In considering </w:t>
      </w:r>
      <w:r>
        <w:t>virtual meetings</w:t>
      </w:r>
      <w:r w:rsidRPr="00D40BF1">
        <w:t xml:space="preserve">, </w:t>
      </w:r>
      <w:r>
        <w:t>p</w:t>
      </w:r>
      <w:r w:rsidRPr="00D40BF1">
        <w:t xml:space="preserve">arties may wish to reflect on the types of </w:t>
      </w:r>
      <w:r>
        <w:t>discussions</w:t>
      </w:r>
      <w:r w:rsidRPr="00D40BF1">
        <w:t xml:space="preserve"> and decisions that could be effectively supported </w:t>
      </w:r>
      <w:r w:rsidRPr="004379FB">
        <w:t>t</w:t>
      </w:r>
      <w:r w:rsidRPr="00D40BF1">
        <w:t>hrough online or hybrid formats, the potential use of extraordinary meetings or silen</w:t>
      </w:r>
      <w:r w:rsidR="0047164F">
        <w:t>ce</w:t>
      </w:r>
      <w:r w:rsidRPr="00D40BF1">
        <w:t xml:space="preserve"> procedures where appropriate, and possible safeguards to ensure effective, inclusive and equitable participation.</w:t>
      </w:r>
    </w:p>
    <w:p w14:paraId="07AE3B2E" w14:textId="02612F9E" w:rsidR="006A5453" w:rsidRDefault="006A5453" w:rsidP="0049659B">
      <w:pPr>
        <w:pStyle w:val="Normalnumber"/>
        <w:keepNext/>
        <w:keepLines/>
        <w:tabs>
          <w:tab w:val="clear" w:pos="1247"/>
          <w:tab w:val="clear" w:pos="1814"/>
          <w:tab w:val="clear" w:pos="2381"/>
          <w:tab w:val="clear" w:pos="2948"/>
          <w:tab w:val="clear" w:pos="3515"/>
        </w:tabs>
      </w:pPr>
      <w:r w:rsidRPr="00A36F83">
        <w:t>Artific</w:t>
      </w:r>
      <w:r w:rsidR="000D1777" w:rsidRPr="00A36F83">
        <w:t>i</w:t>
      </w:r>
      <w:r w:rsidRPr="00A36F83">
        <w:t xml:space="preserve">al </w:t>
      </w:r>
      <w:r w:rsidR="000D1777" w:rsidRPr="00A36F83">
        <w:t>i</w:t>
      </w:r>
      <w:r w:rsidRPr="00A36F83">
        <w:t>ntelligence:</w:t>
      </w:r>
      <w:r>
        <w:t xml:space="preserve"> </w:t>
      </w:r>
      <w:r w:rsidR="00C378F5">
        <w:t>p</w:t>
      </w:r>
      <w:r w:rsidRPr="00060C3F">
        <w:t xml:space="preserve">arties may also wish to take note of ongoing technological developments, including the increasing use of artificial intelligence tools, which may have future implications for the organization and servicing of meetings. At present, </w:t>
      </w:r>
      <w:r w:rsidR="004D6462">
        <w:t>artificial intelligence</w:t>
      </w:r>
      <w:r w:rsidRPr="00060C3F">
        <w:noBreakHyphen/>
        <w:t xml:space="preserve">based solutions for interpretation and translation are not in use for </w:t>
      </w:r>
      <w:r w:rsidR="008602CF">
        <w:t>United Nations</w:t>
      </w:r>
      <w:r w:rsidR="008602CF" w:rsidRPr="00060C3F">
        <w:t xml:space="preserve"> </w:t>
      </w:r>
      <w:r w:rsidRPr="00060C3F">
        <w:t>intergovernmental meetings</w:t>
      </w:r>
      <w:r>
        <w:t>. U</w:t>
      </w:r>
      <w:r w:rsidRPr="00060C3F">
        <w:t xml:space="preserve">nder the Montreal Protocol and the Vienna Convention, </w:t>
      </w:r>
      <w:r w:rsidR="00B6096D">
        <w:t>artificial intelligence</w:t>
      </w:r>
      <w:r w:rsidRPr="00060C3F">
        <w:t xml:space="preserve"> is already being used </w:t>
      </w:r>
      <w:r>
        <w:t xml:space="preserve">unofficially </w:t>
      </w:r>
      <w:r w:rsidRPr="00060C3F">
        <w:t>to support meeting transcription</w:t>
      </w:r>
      <w:r w:rsidR="0001031F">
        <w:t>,</w:t>
      </w:r>
      <w:r>
        <w:t xml:space="preserve"> </w:t>
      </w:r>
      <w:r w:rsidR="00194038">
        <w:t xml:space="preserve">to </w:t>
      </w:r>
      <w:r>
        <w:t>produc</w:t>
      </w:r>
      <w:r w:rsidR="0001031F">
        <w:t>e</w:t>
      </w:r>
      <w:r>
        <w:t xml:space="preserve"> summaries and</w:t>
      </w:r>
      <w:r w:rsidRPr="00060C3F">
        <w:t xml:space="preserve"> </w:t>
      </w:r>
      <w:r w:rsidR="00194038">
        <w:t xml:space="preserve">to </w:t>
      </w:r>
      <w:r w:rsidRPr="00060C3F">
        <w:t>search</w:t>
      </w:r>
      <w:r>
        <w:t xml:space="preserve"> records. </w:t>
      </w:r>
      <w:r w:rsidRPr="00060C3F">
        <w:t xml:space="preserve">In the future, further </w:t>
      </w:r>
      <w:r w:rsidR="0001031F">
        <w:t>artificial intelligence</w:t>
      </w:r>
      <w:r w:rsidRPr="00060C3F">
        <w:noBreakHyphen/>
        <w:t>enabled services, including translation</w:t>
      </w:r>
      <w:r>
        <w:t xml:space="preserve">, </w:t>
      </w:r>
      <w:r w:rsidRPr="00060C3F">
        <w:t>interpretation</w:t>
      </w:r>
      <w:r>
        <w:t xml:space="preserve"> and report preparation</w:t>
      </w:r>
      <w:r w:rsidRPr="00060C3F">
        <w:t xml:space="preserve">, </w:t>
      </w:r>
      <w:r w:rsidR="00354AEE">
        <w:t>may</w:t>
      </w:r>
      <w:r w:rsidR="00AF4087">
        <w:t xml:space="preserve"> </w:t>
      </w:r>
      <w:r>
        <w:t xml:space="preserve">play </w:t>
      </w:r>
      <w:r w:rsidRPr="00286738">
        <w:t>a</w:t>
      </w:r>
      <w:r w:rsidR="002408E4" w:rsidRPr="00286738">
        <w:t>n official</w:t>
      </w:r>
      <w:r w:rsidRPr="00286738">
        <w:t xml:space="preserve"> role</w:t>
      </w:r>
      <w:r>
        <w:t xml:space="preserve"> in the meetings of the Vienna Convention and the Montreal Protocol and </w:t>
      </w:r>
      <w:r w:rsidRPr="00060C3F">
        <w:t xml:space="preserve">contribute to </w:t>
      </w:r>
      <w:r>
        <w:t xml:space="preserve">increasing </w:t>
      </w:r>
      <w:r w:rsidRPr="00060C3F">
        <w:t>efficiencies and cost savings</w:t>
      </w:r>
      <w:r>
        <w:t xml:space="preserve">. </w:t>
      </w:r>
      <w:r w:rsidR="00D51A25">
        <w:t>Using s</w:t>
      </w:r>
      <w:r>
        <w:t xml:space="preserve">uch options </w:t>
      </w:r>
      <w:r w:rsidRPr="00060C3F">
        <w:t>would require careful consideration of quality, confidentiality and governance implications</w:t>
      </w:r>
      <w:r>
        <w:t xml:space="preserve"> that </w:t>
      </w:r>
      <w:r w:rsidRPr="00060C3F">
        <w:t>warrant continued observation as technologies mature.</w:t>
      </w:r>
    </w:p>
    <w:p w14:paraId="42210949" w14:textId="2C724CE9" w:rsidR="006A5453" w:rsidRPr="00DD2980" w:rsidRDefault="0070148D" w:rsidP="006A5453">
      <w:pPr>
        <w:pStyle w:val="Normalnumber"/>
        <w:tabs>
          <w:tab w:val="clear" w:pos="1247"/>
          <w:tab w:val="clear" w:pos="1814"/>
          <w:tab w:val="clear" w:pos="2381"/>
          <w:tab w:val="clear" w:pos="2948"/>
          <w:tab w:val="clear" w:pos="3515"/>
        </w:tabs>
        <w:rPr>
          <w:rFonts w:eastAsiaTheme="minorHAnsi"/>
        </w:rPr>
      </w:pPr>
      <w:r>
        <w:rPr>
          <w:rFonts w:eastAsiaTheme="minorHAnsi"/>
        </w:rPr>
        <w:t>At its</w:t>
      </w:r>
      <w:r w:rsidR="006A5453" w:rsidRPr="00DD2980">
        <w:rPr>
          <w:rFonts w:eastAsiaTheme="minorHAnsi"/>
        </w:rPr>
        <w:t xml:space="preserve"> forty</w:t>
      </w:r>
      <w:r w:rsidR="006A5453" w:rsidRPr="00DD2980">
        <w:rPr>
          <w:rFonts w:eastAsiaTheme="minorHAnsi"/>
        </w:rPr>
        <w:noBreakHyphen/>
        <w:t>eighth meeting</w:t>
      </w:r>
      <w:r>
        <w:rPr>
          <w:rFonts w:eastAsiaTheme="minorHAnsi"/>
        </w:rPr>
        <w:t>,</w:t>
      </w:r>
      <w:r w:rsidR="006A5453" w:rsidRPr="00DD2980">
        <w:rPr>
          <w:rFonts w:eastAsiaTheme="minorHAnsi"/>
        </w:rPr>
        <w:t xml:space="preserve"> the Open</w:t>
      </w:r>
      <w:r w:rsidR="006A5453" w:rsidRPr="00DD2980">
        <w:rPr>
          <w:rFonts w:eastAsiaTheme="minorHAnsi"/>
        </w:rPr>
        <w:noBreakHyphen/>
        <w:t xml:space="preserve">ended Working Group may wish to consider the range of possible </w:t>
      </w:r>
      <w:r w:rsidR="006A5453">
        <w:rPr>
          <w:rFonts w:eastAsiaTheme="minorHAnsi"/>
        </w:rPr>
        <w:t xml:space="preserve">options for </w:t>
      </w:r>
      <w:r w:rsidR="006A5453" w:rsidRPr="00036C53">
        <w:rPr>
          <w:rFonts w:eastAsiaTheme="minorHAnsi"/>
        </w:rPr>
        <w:t xml:space="preserve">Montreal Protocol and Vienna Convention operations, particularly from 2027 onward, as set out in the present note. </w:t>
      </w:r>
      <w:r w:rsidR="00C07F59" w:rsidRPr="00036C53">
        <w:rPr>
          <w:rFonts w:eastAsiaTheme="minorHAnsi"/>
        </w:rPr>
        <w:t xml:space="preserve">Such options </w:t>
      </w:r>
      <w:r w:rsidR="006A5453" w:rsidRPr="00036C53">
        <w:rPr>
          <w:rFonts w:eastAsiaTheme="minorHAnsi"/>
        </w:rPr>
        <w:t>include consideration of the scenarios described</w:t>
      </w:r>
      <w:r w:rsidRPr="00036C53">
        <w:rPr>
          <w:rFonts w:eastAsiaTheme="minorHAnsi"/>
        </w:rPr>
        <w:t xml:space="preserve"> above</w:t>
      </w:r>
      <w:r w:rsidR="00036C53" w:rsidRPr="00036C53">
        <w:rPr>
          <w:rFonts w:eastAsiaTheme="minorHAnsi"/>
        </w:rPr>
        <w:t xml:space="preserve"> –</w:t>
      </w:r>
      <w:r w:rsidRPr="00036C53">
        <w:rPr>
          <w:rFonts w:eastAsiaTheme="minorHAnsi"/>
        </w:rPr>
        <w:t xml:space="preserve"> </w:t>
      </w:r>
      <w:r w:rsidR="006A5453" w:rsidRPr="00036C53">
        <w:rPr>
          <w:rFonts w:eastAsiaTheme="minorHAnsi"/>
        </w:rPr>
        <w:t>covering variations in the cycles and modalities of meetings and possible</w:t>
      </w:r>
      <w:r w:rsidR="00036C53" w:rsidRPr="00E721A7">
        <w:rPr>
          <w:rFonts w:eastAsiaTheme="minorHAnsi"/>
        </w:rPr>
        <w:t xml:space="preserve"> different</w:t>
      </w:r>
      <w:r w:rsidR="006A5453" w:rsidRPr="00036C53">
        <w:rPr>
          <w:rFonts w:eastAsiaTheme="minorHAnsi"/>
        </w:rPr>
        <w:t xml:space="preserve"> permutations</w:t>
      </w:r>
      <w:r w:rsidR="00036C53" w:rsidRPr="00036C53">
        <w:rPr>
          <w:rFonts w:eastAsiaTheme="minorHAnsi"/>
        </w:rPr>
        <w:t xml:space="preserve"> – </w:t>
      </w:r>
      <w:r w:rsidR="00943D3D">
        <w:rPr>
          <w:rFonts w:eastAsiaTheme="minorHAnsi"/>
        </w:rPr>
        <w:t>and</w:t>
      </w:r>
      <w:r w:rsidR="006A5453" w:rsidRPr="00036C53">
        <w:rPr>
          <w:rFonts w:eastAsiaTheme="minorHAnsi"/>
        </w:rPr>
        <w:t xml:space="preserve"> associated cost estimates and work cycles </w:t>
      </w:r>
      <w:r w:rsidR="00194038">
        <w:rPr>
          <w:rFonts w:eastAsiaTheme="minorHAnsi"/>
        </w:rPr>
        <w:t>for</w:t>
      </w:r>
      <w:r w:rsidR="00194038" w:rsidRPr="00036C53">
        <w:rPr>
          <w:rFonts w:eastAsiaTheme="minorHAnsi"/>
        </w:rPr>
        <w:t xml:space="preserve"> </w:t>
      </w:r>
      <w:r w:rsidR="006A5453" w:rsidRPr="00036C53">
        <w:rPr>
          <w:rFonts w:eastAsiaTheme="minorHAnsi"/>
        </w:rPr>
        <w:t>the replenishment of the Multilateral Fund and the assessment</w:t>
      </w:r>
      <w:r w:rsidR="006A5453">
        <w:rPr>
          <w:rFonts w:eastAsiaTheme="minorHAnsi"/>
        </w:rPr>
        <w:t xml:space="preserve"> process, </w:t>
      </w:r>
      <w:r w:rsidR="006A5453" w:rsidRPr="00DD2980">
        <w:rPr>
          <w:rFonts w:eastAsiaTheme="minorHAnsi"/>
        </w:rPr>
        <w:t xml:space="preserve">with a view to enhancing efficiency while maintaining the effective implementation </w:t>
      </w:r>
      <w:r w:rsidR="006A5453" w:rsidRPr="007B5D0F">
        <w:t>of</w:t>
      </w:r>
      <w:r w:rsidR="006A5453" w:rsidRPr="00DD2980">
        <w:rPr>
          <w:rFonts w:eastAsiaTheme="minorHAnsi"/>
        </w:rPr>
        <w:t xml:space="preserve"> the ozone treaties.</w:t>
      </w:r>
    </w:p>
    <w:p w14:paraId="086E0A7E" w14:textId="77777777" w:rsidR="006A5453" w:rsidRDefault="006A5453" w:rsidP="006A5453">
      <w:pPr>
        <w:pStyle w:val="Normal-pool"/>
        <w:rPr>
          <w:rFonts w:eastAsiaTheme="minorHAnsi"/>
        </w:rPr>
      </w:pPr>
    </w:p>
    <w:p w14:paraId="00953681" w14:textId="77777777" w:rsidR="006A5453" w:rsidRDefault="006A5453" w:rsidP="006A5453">
      <w:pPr>
        <w:pStyle w:val="Normal-pool"/>
        <w:rPr>
          <w:rFonts w:eastAsiaTheme="minorHAnsi"/>
        </w:rPr>
        <w:sectPr w:rsidR="006A5453" w:rsidSect="004815E1">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pPr>
    </w:p>
    <w:p w14:paraId="525D9C2E" w14:textId="363F45A5" w:rsidR="00E721A7" w:rsidRPr="00584D9B" w:rsidRDefault="00E721A7" w:rsidP="00E721A7">
      <w:pPr>
        <w:pStyle w:val="Titletable"/>
        <w:rPr>
          <w:rFonts w:eastAsiaTheme="minorHAnsi"/>
        </w:rPr>
      </w:pPr>
      <w:r w:rsidRPr="00A55112">
        <w:rPr>
          <w:rFonts w:eastAsiaTheme="minorEastAsia"/>
          <w:b w:val="0"/>
          <w:bCs w:val="0"/>
          <w:lang w:val="en-US"/>
        </w:rPr>
        <w:lastRenderedPageBreak/>
        <w:t xml:space="preserve">Table </w:t>
      </w:r>
      <w:r w:rsidRPr="008602CF">
        <w:rPr>
          <w:rFonts w:eastAsiaTheme="minorEastAsia"/>
          <w:b w:val="0"/>
          <w:bCs w:val="0"/>
          <w:lang w:val="en-US"/>
        </w:rPr>
        <w:t>3</w:t>
      </w:r>
      <w:r>
        <w:rPr>
          <w:rFonts w:eastAsiaTheme="minorEastAsia"/>
          <w:b w:val="0"/>
          <w:bCs w:val="0"/>
          <w:lang w:val="en-US"/>
        </w:rPr>
        <w:br/>
      </w:r>
      <w:r w:rsidRPr="001B09E2">
        <w:rPr>
          <w:rFonts w:eastAsiaTheme="minorEastAsia"/>
          <w:lang w:val="en-US"/>
        </w:rPr>
        <w:t>Trust Fund for the Montreal Protocol:</w:t>
      </w:r>
      <w:r>
        <w:rPr>
          <w:rFonts w:eastAsiaTheme="minorEastAsia"/>
          <w:b w:val="0"/>
          <w:bCs w:val="0"/>
          <w:lang w:val="en-US"/>
        </w:rPr>
        <w:t xml:space="preserve"> </w:t>
      </w:r>
      <w:r>
        <w:rPr>
          <w:rFonts w:eastAsiaTheme="minorHAnsi"/>
        </w:rPr>
        <w:t>s</w:t>
      </w:r>
      <w:r w:rsidRPr="00584D9B">
        <w:rPr>
          <w:rFonts w:eastAsiaTheme="minorHAnsi"/>
        </w:rPr>
        <w:t>ummary of estimated</w:t>
      </w:r>
      <w:r>
        <w:rPr>
          <w:rFonts w:eastAsiaTheme="minorHAnsi"/>
        </w:rPr>
        <w:t xml:space="preserve"> </w:t>
      </w:r>
      <w:r w:rsidRPr="00D738DC">
        <w:rPr>
          <w:rFonts w:eastAsiaTheme="minorHAnsi"/>
        </w:rPr>
        <w:t xml:space="preserve">costs </w:t>
      </w:r>
      <w:r w:rsidRPr="00584D9B">
        <w:rPr>
          <w:rFonts w:eastAsiaTheme="minorHAnsi"/>
        </w:rPr>
        <w:t xml:space="preserve">and cash forecast for </w:t>
      </w:r>
      <w:r>
        <w:rPr>
          <w:rFonts w:eastAsiaTheme="minorHAnsi"/>
        </w:rPr>
        <w:t xml:space="preserve">the period </w:t>
      </w:r>
      <w:r w:rsidRPr="00584D9B">
        <w:rPr>
          <w:rFonts w:eastAsiaTheme="minorHAnsi"/>
        </w:rPr>
        <w:t>202</w:t>
      </w:r>
      <w:r>
        <w:rPr>
          <w:rFonts w:eastAsiaTheme="minorHAnsi"/>
        </w:rPr>
        <w:t>6–</w:t>
      </w:r>
      <w:r w:rsidRPr="00584D9B">
        <w:rPr>
          <w:rFonts w:eastAsiaTheme="minorHAnsi"/>
        </w:rPr>
        <w:t>20</w:t>
      </w:r>
      <w:r>
        <w:rPr>
          <w:rFonts w:eastAsiaTheme="minorHAnsi"/>
        </w:rPr>
        <w:t>31</w:t>
      </w:r>
    </w:p>
    <w:p w14:paraId="6C3D60CF" w14:textId="4EC9BEEF" w:rsidR="00E721A7" w:rsidRPr="00437939" w:rsidRDefault="00E721A7" w:rsidP="00E721A7">
      <w:pPr>
        <w:pStyle w:val="Normal-pool"/>
        <w:spacing w:after="120"/>
        <w:ind w:left="1247"/>
        <w:rPr>
          <w:rFonts w:eastAsiaTheme="minorHAnsi"/>
          <w:i/>
          <w:iCs/>
        </w:rPr>
      </w:pPr>
      <w:r>
        <w:rPr>
          <w:rFonts w:eastAsiaTheme="minorHAnsi"/>
        </w:rPr>
        <w:t>(</w:t>
      </w:r>
      <w:r w:rsidRPr="00C8063B">
        <w:rPr>
          <w:rFonts w:eastAsiaTheme="minorHAnsi"/>
        </w:rPr>
        <w:t>U</w:t>
      </w:r>
      <w:r>
        <w:rPr>
          <w:rFonts w:eastAsiaTheme="minorHAnsi"/>
        </w:rPr>
        <w:t xml:space="preserve">nited </w:t>
      </w:r>
      <w:r w:rsidRPr="00C8063B">
        <w:rPr>
          <w:rFonts w:eastAsiaTheme="minorHAnsi"/>
        </w:rPr>
        <w:t>S</w:t>
      </w:r>
      <w:r>
        <w:rPr>
          <w:rFonts w:eastAsiaTheme="minorHAnsi"/>
        </w:rPr>
        <w:t>tates</w:t>
      </w:r>
      <w:r w:rsidRPr="00C8063B">
        <w:rPr>
          <w:rFonts w:eastAsiaTheme="minorHAnsi"/>
        </w:rPr>
        <w:t xml:space="preserve"> </w:t>
      </w:r>
      <w:r w:rsidRPr="004E3B64">
        <w:rPr>
          <w:rFonts w:eastAsiaTheme="minorHAnsi"/>
        </w:rPr>
        <w:t>dollars, rounded</w:t>
      </w:r>
      <w:r w:rsidRPr="00437939">
        <w:rPr>
          <w:rFonts w:eastAsiaTheme="minorHAnsi"/>
        </w:rPr>
        <w:t xml:space="preserve"> to nearest </w:t>
      </w:r>
      <w:r>
        <w:rPr>
          <w:rFonts w:eastAsiaTheme="minorHAnsi"/>
        </w:rPr>
        <w:t>thousand)</w:t>
      </w:r>
    </w:p>
    <w:tbl>
      <w:tblPr>
        <w:tblW w:w="5000" w:type="pct"/>
        <w:jc w:val="right"/>
        <w:tblLayout w:type="fixed"/>
        <w:tblLook w:val="04A0" w:firstRow="1" w:lastRow="0" w:firstColumn="1" w:lastColumn="0" w:noHBand="0" w:noVBand="1"/>
      </w:tblPr>
      <w:tblGrid>
        <w:gridCol w:w="2113"/>
        <w:gridCol w:w="987"/>
        <w:gridCol w:w="846"/>
        <w:gridCol w:w="987"/>
        <w:gridCol w:w="845"/>
        <w:gridCol w:w="846"/>
        <w:gridCol w:w="986"/>
        <w:gridCol w:w="845"/>
        <w:gridCol w:w="846"/>
        <w:gridCol w:w="845"/>
        <w:gridCol w:w="846"/>
        <w:gridCol w:w="845"/>
        <w:gridCol w:w="941"/>
        <w:gridCol w:w="839"/>
        <w:gridCol w:w="812"/>
      </w:tblGrid>
      <w:tr w:rsidR="00E721A7" w:rsidRPr="009155A6" w14:paraId="116A0D63" w14:textId="77777777" w:rsidTr="009155A6">
        <w:trPr>
          <w:trHeight w:val="243"/>
          <w:tblHeader/>
          <w:jc w:val="right"/>
        </w:trPr>
        <w:tc>
          <w:tcPr>
            <w:tcW w:w="2113" w:type="dxa"/>
            <w:vMerge w:val="restart"/>
            <w:tcBorders>
              <w:top w:val="single" w:sz="4" w:space="0" w:color="auto"/>
            </w:tcBorders>
            <w:vAlign w:val="bottom"/>
            <w:hideMark/>
          </w:tcPr>
          <w:p w14:paraId="09B7C5B6" w14:textId="2CAEB250" w:rsidR="00E721A7" w:rsidRPr="009155A6" w:rsidRDefault="00E721A7" w:rsidP="004A58F8">
            <w:pPr>
              <w:pStyle w:val="Normal-pool-Table"/>
              <w:rPr>
                <w:i/>
                <w:iCs/>
                <w:sz w:val="15"/>
                <w:szCs w:val="15"/>
              </w:rPr>
            </w:pPr>
            <w:r w:rsidRPr="009155A6">
              <w:rPr>
                <w:i/>
                <w:iCs/>
                <w:sz w:val="15"/>
                <w:szCs w:val="15"/>
              </w:rPr>
              <w:t>Description</w:t>
            </w:r>
          </w:p>
        </w:tc>
        <w:tc>
          <w:tcPr>
            <w:tcW w:w="987" w:type="dxa"/>
            <w:tcBorders>
              <w:top w:val="single" w:sz="4" w:space="0" w:color="auto"/>
              <w:bottom w:val="single" w:sz="4" w:space="0" w:color="auto"/>
            </w:tcBorders>
            <w:vAlign w:val="bottom"/>
            <w:hideMark/>
          </w:tcPr>
          <w:p w14:paraId="6A2888CB" w14:textId="77777777" w:rsidR="00E721A7" w:rsidRPr="009155A6" w:rsidRDefault="00E721A7" w:rsidP="004A58F8">
            <w:pPr>
              <w:pStyle w:val="Normal-pool-Table"/>
              <w:jc w:val="right"/>
              <w:rPr>
                <w:i/>
                <w:iCs/>
                <w:sz w:val="15"/>
                <w:szCs w:val="15"/>
              </w:rPr>
            </w:pPr>
            <w:r w:rsidRPr="009155A6">
              <w:rPr>
                <w:i/>
                <w:iCs/>
                <w:sz w:val="15"/>
                <w:szCs w:val="15"/>
              </w:rPr>
              <w:t>2026</w:t>
            </w:r>
          </w:p>
        </w:tc>
        <w:tc>
          <w:tcPr>
            <w:tcW w:w="846" w:type="dxa"/>
            <w:tcBorders>
              <w:top w:val="single" w:sz="4" w:space="0" w:color="auto"/>
              <w:bottom w:val="single" w:sz="4" w:space="0" w:color="auto"/>
            </w:tcBorders>
            <w:vAlign w:val="bottom"/>
            <w:hideMark/>
          </w:tcPr>
          <w:p w14:paraId="3014BDFF" w14:textId="77777777" w:rsidR="00E721A7" w:rsidRPr="009155A6" w:rsidRDefault="00E721A7" w:rsidP="004A58F8">
            <w:pPr>
              <w:pStyle w:val="Normal-pool-Table"/>
              <w:jc w:val="right"/>
              <w:rPr>
                <w:i/>
                <w:iCs/>
                <w:sz w:val="15"/>
                <w:szCs w:val="15"/>
              </w:rPr>
            </w:pPr>
            <w:r w:rsidRPr="009155A6">
              <w:rPr>
                <w:i/>
                <w:iCs/>
                <w:sz w:val="15"/>
                <w:szCs w:val="15"/>
              </w:rPr>
              <w:t>2027</w:t>
            </w:r>
          </w:p>
        </w:tc>
        <w:tc>
          <w:tcPr>
            <w:tcW w:w="2678" w:type="dxa"/>
            <w:gridSpan w:val="3"/>
            <w:tcBorders>
              <w:top w:val="single" w:sz="4" w:space="0" w:color="auto"/>
              <w:bottom w:val="single" w:sz="4" w:space="0" w:color="auto"/>
            </w:tcBorders>
            <w:vAlign w:val="bottom"/>
            <w:hideMark/>
          </w:tcPr>
          <w:p w14:paraId="26C9A8D8" w14:textId="77777777" w:rsidR="00E721A7" w:rsidRPr="009155A6" w:rsidRDefault="00E721A7" w:rsidP="00F0137F">
            <w:pPr>
              <w:pStyle w:val="Normal-pool-Table"/>
              <w:jc w:val="center"/>
              <w:rPr>
                <w:i/>
                <w:iCs/>
                <w:sz w:val="15"/>
                <w:szCs w:val="15"/>
              </w:rPr>
            </w:pPr>
            <w:r w:rsidRPr="009155A6">
              <w:rPr>
                <w:i/>
                <w:iCs/>
                <w:sz w:val="15"/>
                <w:szCs w:val="15"/>
              </w:rPr>
              <w:t>2028</w:t>
            </w:r>
          </w:p>
        </w:tc>
        <w:tc>
          <w:tcPr>
            <w:tcW w:w="2677" w:type="dxa"/>
            <w:gridSpan w:val="3"/>
            <w:tcBorders>
              <w:top w:val="single" w:sz="4" w:space="0" w:color="auto"/>
              <w:bottom w:val="single" w:sz="4" w:space="0" w:color="auto"/>
            </w:tcBorders>
            <w:vAlign w:val="bottom"/>
            <w:hideMark/>
          </w:tcPr>
          <w:p w14:paraId="215F2BB4" w14:textId="51EE5EC8" w:rsidR="00E721A7" w:rsidRPr="009155A6" w:rsidRDefault="00E721A7" w:rsidP="00F0137F">
            <w:pPr>
              <w:pStyle w:val="Normal-pool-Table"/>
              <w:jc w:val="center"/>
              <w:rPr>
                <w:i/>
                <w:iCs/>
                <w:sz w:val="15"/>
                <w:szCs w:val="15"/>
              </w:rPr>
            </w:pPr>
            <w:r w:rsidRPr="009155A6">
              <w:rPr>
                <w:i/>
                <w:iCs/>
                <w:sz w:val="15"/>
                <w:szCs w:val="15"/>
              </w:rPr>
              <w:t>2029</w:t>
            </w:r>
          </w:p>
        </w:tc>
        <w:tc>
          <w:tcPr>
            <w:tcW w:w="2536" w:type="dxa"/>
            <w:gridSpan w:val="3"/>
            <w:tcBorders>
              <w:top w:val="single" w:sz="4" w:space="0" w:color="auto"/>
              <w:bottom w:val="single" w:sz="4" w:space="0" w:color="auto"/>
            </w:tcBorders>
            <w:vAlign w:val="bottom"/>
            <w:hideMark/>
          </w:tcPr>
          <w:p w14:paraId="5B1C6BEF" w14:textId="77777777" w:rsidR="00E721A7" w:rsidRPr="009155A6" w:rsidRDefault="00E721A7" w:rsidP="00F0137F">
            <w:pPr>
              <w:pStyle w:val="Normal-pool-Table"/>
              <w:jc w:val="center"/>
              <w:rPr>
                <w:i/>
                <w:iCs/>
                <w:sz w:val="15"/>
                <w:szCs w:val="15"/>
              </w:rPr>
            </w:pPr>
            <w:r w:rsidRPr="009155A6">
              <w:rPr>
                <w:i/>
                <w:iCs/>
                <w:sz w:val="15"/>
                <w:szCs w:val="15"/>
              </w:rPr>
              <w:t>2030</w:t>
            </w:r>
          </w:p>
        </w:tc>
        <w:tc>
          <w:tcPr>
            <w:tcW w:w="2592" w:type="dxa"/>
            <w:gridSpan w:val="3"/>
            <w:tcBorders>
              <w:top w:val="single" w:sz="4" w:space="0" w:color="auto"/>
              <w:bottom w:val="single" w:sz="4" w:space="0" w:color="auto"/>
            </w:tcBorders>
            <w:vAlign w:val="bottom"/>
            <w:hideMark/>
          </w:tcPr>
          <w:p w14:paraId="6C659DF7" w14:textId="379F2461" w:rsidR="00E721A7" w:rsidRPr="009155A6" w:rsidRDefault="00E721A7" w:rsidP="00F0137F">
            <w:pPr>
              <w:pStyle w:val="Normal-pool-Table"/>
              <w:jc w:val="center"/>
              <w:rPr>
                <w:i/>
                <w:iCs/>
                <w:sz w:val="15"/>
                <w:szCs w:val="15"/>
              </w:rPr>
            </w:pPr>
            <w:r w:rsidRPr="009155A6">
              <w:rPr>
                <w:i/>
                <w:iCs/>
                <w:sz w:val="15"/>
                <w:szCs w:val="15"/>
              </w:rPr>
              <w:t>2031</w:t>
            </w:r>
          </w:p>
        </w:tc>
      </w:tr>
      <w:tr w:rsidR="00E721A7" w:rsidRPr="009155A6" w14:paraId="54CB2E6C" w14:textId="77777777" w:rsidTr="009155A6">
        <w:trPr>
          <w:trHeight w:val="42"/>
          <w:jc w:val="right"/>
        </w:trPr>
        <w:tc>
          <w:tcPr>
            <w:tcW w:w="2113" w:type="dxa"/>
            <w:vMerge/>
            <w:tcBorders>
              <w:bottom w:val="single" w:sz="12" w:space="0" w:color="auto"/>
            </w:tcBorders>
            <w:vAlign w:val="bottom"/>
            <w:hideMark/>
          </w:tcPr>
          <w:p w14:paraId="2C903DCC" w14:textId="77777777" w:rsidR="00E721A7" w:rsidRPr="009155A6" w:rsidRDefault="00E721A7" w:rsidP="004A58F8">
            <w:pPr>
              <w:pStyle w:val="Normal-pool-Table"/>
              <w:rPr>
                <w:sz w:val="15"/>
                <w:szCs w:val="15"/>
              </w:rPr>
            </w:pPr>
          </w:p>
        </w:tc>
        <w:tc>
          <w:tcPr>
            <w:tcW w:w="987" w:type="dxa"/>
            <w:tcBorders>
              <w:top w:val="single" w:sz="4" w:space="0" w:color="auto"/>
              <w:bottom w:val="single" w:sz="12" w:space="0" w:color="auto"/>
            </w:tcBorders>
            <w:vAlign w:val="bottom"/>
            <w:hideMark/>
          </w:tcPr>
          <w:p w14:paraId="349F82BE"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846" w:type="dxa"/>
            <w:tcBorders>
              <w:top w:val="single" w:sz="4" w:space="0" w:color="auto"/>
              <w:bottom w:val="single" w:sz="12" w:space="0" w:color="auto"/>
            </w:tcBorders>
            <w:vAlign w:val="bottom"/>
            <w:hideMark/>
          </w:tcPr>
          <w:p w14:paraId="66677F60"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987" w:type="dxa"/>
            <w:tcBorders>
              <w:top w:val="single" w:sz="4" w:space="0" w:color="auto"/>
              <w:bottom w:val="single" w:sz="12" w:space="0" w:color="auto"/>
            </w:tcBorders>
            <w:vAlign w:val="bottom"/>
            <w:hideMark/>
          </w:tcPr>
          <w:p w14:paraId="2B8E633D"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845" w:type="dxa"/>
            <w:tcBorders>
              <w:top w:val="single" w:sz="4" w:space="0" w:color="auto"/>
              <w:bottom w:val="single" w:sz="12" w:space="0" w:color="auto"/>
            </w:tcBorders>
            <w:vAlign w:val="bottom"/>
            <w:hideMark/>
          </w:tcPr>
          <w:p w14:paraId="1081DB14" w14:textId="77777777" w:rsidR="00E721A7" w:rsidRPr="009155A6" w:rsidRDefault="00E721A7" w:rsidP="004A58F8">
            <w:pPr>
              <w:pStyle w:val="Normal-pool-Table"/>
              <w:jc w:val="right"/>
              <w:rPr>
                <w:i/>
                <w:iCs/>
                <w:sz w:val="14"/>
                <w:szCs w:val="14"/>
              </w:rPr>
            </w:pPr>
            <w:r w:rsidRPr="009155A6">
              <w:rPr>
                <w:i/>
                <w:iCs/>
                <w:sz w:val="14"/>
                <w:szCs w:val="14"/>
              </w:rPr>
              <w:t>Scenario B</w:t>
            </w:r>
          </w:p>
        </w:tc>
        <w:tc>
          <w:tcPr>
            <w:tcW w:w="846" w:type="dxa"/>
            <w:tcBorders>
              <w:top w:val="single" w:sz="4" w:space="0" w:color="auto"/>
              <w:bottom w:val="single" w:sz="12" w:space="0" w:color="auto"/>
            </w:tcBorders>
            <w:vAlign w:val="bottom"/>
            <w:hideMark/>
          </w:tcPr>
          <w:p w14:paraId="60BE3F6B" w14:textId="77777777" w:rsidR="00E721A7" w:rsidRPr="009155A6" w:rsidRDefault="00E721A7" w:rsidP="004A58F8">
            <w:pPr>
              <w:pStyle w:val="Normal-pool-Table"/>
              <w:jc w:val="right"/>
              <w:rPr>
                <w:i/>
                <w:iCs/>
                <w:sz w:val="14"/>
                <w:szCs w:val="14"/>
              </w:rPr>
            </w:pPr>
            <w:r w:rsidRPr="009155A6">
              <w:rPr>
                <w:i/>
                <w:iCs/>
                <w:sz w:val="14"/>
                <w:szCs w:val="14"/>
              </w:rPr>
              <w:t>Scenario C</w:t>
            </w:r>
          </w:p>
        </w:tc>
        <w:tc>
          <w:tcPr>
            <w:tcW w:w="986" w:type="dxa"/>
            <w:tcBorders>
              <w:top w:val="single" w:sz="4" w:space="0" w:color="auto"/>
              <w:bottom w:val="single" w:sz="12" w:space="0" w:color="auto"/>
            </w:tcBorders>
            <w:vAlign w:val="bottom"/>
            <w:hideMark/>
          </w:tcPr>
          <w:p w14:paraId="7D93CBB3"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845" w:type="dxa"/>
            <w:tcBorders>
              <w:top w:val="single" w:sz="4" w:space="0" w:color="auto"/>
              <w:bottom w:val="single" w:sz="12" w:space="0" w:color="auto"/>
            </w:tcBorders>
            <w:vAlign w:val="bottom"/>
            <w:hideMark/>
          </w:tcPr>
          <w:p w14:paraId="29FA9E72" w14:textId="77777777" w:rsidR="00E721A7" w:rsidRPr="009155A6" w:rsidRDefault="00E721A7" w:rsidP="004A58F8">
            <w:pPr>
              <w:pStyle w:val="Normal-pool-Table"/>
              <w:jc w:val="right"/>
              <w:rPr>
                <w:i/>
                <w:iCs/>
                <w:sz w:val="14"/>
                <w:szCs w:val="14"/>
              </w:rPr>
            </w:pPr>
            <w:r w:rsidRPr="009155A6">
              <w:rPr>
                <w:i/>
                <w:iCs/>
                <w:sz w:val="14"/>
                <w:szCs w:val="14"/>
              </w:rPr>
              <w:t>Scenario B</w:t>
            </w:r>
          </w:p>
        </w:tc>
        <w:tc>
          <w:tcPr>
            <w:tcW w:w="846" w:type="dxa"/>
            <w:tcBorders>
              <w:top w:val="single" w:sz="4" w:space="0" w:color="auto"/>
              <w:bottom w:val="single" w:sz="12" w:space="0" w:color="auto"/>
            </w:tcBorders>
            <w:vAlign w:val="bottom"/>
            <w:hideMark/>
          </w:tcPr>
          <w:p w14:paraId="0E9D3E2E" w14:textId="77777777" w:rsidR="00E721A7" w:rsidRPr="009155A6" w:rsidRDefault="00E721A7" w:rsidP="004A58F8">
            <w:pPr>
              <w:pStyle w:val="Normal-pool-Table"/>
              <w:jc w:val="right"/>
              <w:rPr>
                <w:i/>
                <w:iCs/>
                <w:sz w:val="14"/>
                <w:szCs w:val="14"/>
              </w:rPr>
            </w:pPr>
            <w:r w:rsidRPr="009155A6">
              <w:rPr>
                <w:i/>
                <w:iCs/>
                <w:sz w:val="14"/>
                <w:szCs w:val="14"/>
              </w:rPr>
              <w:t>Scenario C</w:t>
            </w:r>
          </w:p>
        </w:tc>
        <w:tc>
          <w:tcPr>
            <w:tcW w:w="845" w:type="dxa"/>
            <w:tcBorders>
              <w:top w:val="single" w:sz="4" w:space="0" w:color="auto"/>
              <w:bottom w:val="single" w:sz="12" w:space="0" w:color="auto"/>
            </w:tcBorders>
            <w:vAlign w:val="bottom"/>
            <w:hideMark/>
          </w:tcPr>
          <w:p w14:paraId="4167181E"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846" w:type="dxa"/>
            <w:tcBorders>
              <w:top w:val="single" w:sz="4" w:space="0" w:color="auto"/>
              <w:bottom w:val="single" w:sz="12" w:space="0" w:color="auto"/>
            </w:tcBorders>
            <w:vAlign w:val="bottom"/>
            <w:hideMark/>
          </w:tcPr>
          <w:p w14:paraId="2B151396" w14:textId="77777777" w:rsidR="00E721A7" w:rsidRPr="009155A6" w:rsidRDefault="00E721A7" w:rsidP="004A58F8">
            <w:pPr>
              <w:pStyle w:val="Normal-pool-Table"/>
              <w:jc w:val="right"/>
              <w:rPr>
                <w:i/>
                <w:iCs/>
                <w:sz w:val="14"/>
                <w:szCs w:val="14"/>
              </w:rPr>
            </w:pPr>
            <w:r w:rsidRPr="009155A6">
              <w:rPr>
                <w:i/>
                <w:iCs/>
                <w:sz w:val="14"/>
                <w:szCs w:val="14"/>
              </w:rPr>
              <w:t>Scenario B</w:t>
            </w:r>
          </w:p>
        </w:tc>
        <w:tc>
          <w:tcPr>
            <w:tcW w:w="845" w:type="dxa"/>
            <w:tcBorders>
              <w:top w:val="single" w:sz="4" w:space="0" w:color="auto"/>
              <w:bottom w:val="single" w:sz="12" w:space="0" w:color="auto"/>
            </w:tcBorders>
            <w:vAlign w:val="bottom"/>
            <w:hideMark/>
          </w:tcPr>
          <w:p w14:paraId="629D2F6A" w14:textId="77777777" w:rsidR="00E721A7" w:rsidRPr="009155A6" w:rsidRDefault="00E721A7" w:rsidP="004A58F8">
            <w:pPr>
              <w:pStyle w:val="Normal-pool-Table"/>
              <w:jc w:val="right"/>
              <w:rPr>
                <w:i/>
                <w:iCs/>
                <w:sz w:val="14"/>
                <w:szCs w:val="14"/>
              </w:rPr>
            </w:pPr>
            <w:r w:rsidRPr="009155A6">
              <w:rPr>
                <w:i/>
                <w:iCs/>
                <w:sz w:val="14"/>
                <w:szCs w:val="14"/>
              </w:rPr>
              <w:t>Scenario C</w:t>
            </w:r>
          </w:p>
        </w:tc>
        <w:tc>
          <w:tcPr>
            <w:tcW w:w="941" w:type="dxa"/>
            <w:tcBorders>
              <w:top w:val="single" w:sz="4" w:space="0" w:color="auto"/>
              <w:bottom w:val="single" w:sz="12" w:space="0" w:color="auto"/>
            </w:tcBorders>
            <w:vAlign w:val="bottom"/>
            <w:hideMark/>
          </w:tcPr>
          <w:p w14:paraId="4330F21D" w14:textId="77777777" w:rsidR="00E721A7" w:rsidRPr="009155A6" w:rsidRDefault="00E721A7" w:rsidP="004A58F8">
            <w:pPr>
              <w:pStyle w:val="Normal-pool-Table"/>
              <w:jc w:val="right"/>
              <w:rPr>
                <w:i/>
                <w:iCs/>
                <w:sz w:val="14"/>
                <w:szCs w:val="14"/>
              </w:rPr>
            </w:pPr>
            <w:r w:rsidRPr="009155A6">
              <w:rPr>
                <w:i/>
                <w:iCs/>
                <w:sz w:val="14"/>
                <w:szCs w:val="14"/>
              </w:rPr>
              <w:t>Scenario A</w:t>
            </w:r>
          </w:p>
        </w:tc>
        <w:tc>
          <w:tcPr>
            <w:tcW w:w="839" w:type="dxa"/>
            <w:tcBorders>
              <w:top w:val="single" w:sz="4" w:space="0" w:color="auto"/>
              <w:bottom w:val="single" w:sz="12" w:space="0" w:color="auto"/>
            </w:tcBorders>
            <w:vAlign w:val="bottom"/>
            <w:hideMark/>
          </w:tcPr>
          <w:p w14:paraId="47C51EFF" w14:textId="77777777" w:rsidR="00E721A7" w:rsidRPr="009155A6" w:rsidRDefault="00E721A7" w:rsidP="004A58F8">
            <w:pPr>
              <w:pStyle w:val="Normal-pool-Table"/>
              <w:jc w:val="right"/>
              <w:rPr>
                <w:i/>
                <w:iCs/>
                <w:sz w:val="14"/>
                <w:szCs w:val="14"/>
              </w:rPr>
            </w:pPr>
            <w:r w:rsidRPr="009155A6">
              <w:rPr>
                <w:i/>
                <w:iCs/>
                <w:sz w:val="14"/>
                <w:szCs w:val="14"/>
              </w:rPr>
              <w:t>Scenario B</w:t>
            </w:r>
          </w:p>
        </w:tc>
        <w:tc>
          <w:tcPr>
            <w:tcW w:w="812" w:type="dxa"/>
            <w:tcBorders>
              <w:top w:val="single" w:sz="4" w:space="0" w:color="auto"/>
              <w:bottom w:val="single" w:sz="12" w:space="0" w:color="auto"/>
            </w:tcBorders>
            <w:vAlign w:val="bottom"/>
            <w:hideMark/>
          </w:tcPr>
          <w:p w14:paraId="7042FC05" w14:textId="77777777" w:rsidR="00E721A7" w:rsidRPr="009155A6" w:rsidRDefault="00E721A7" w:rsidP="004A58F8">
            <w:pPr>
              <w:pStyle w:val="Normal-pool-Table"/>
              <w:jc w:val="right"/>
              <w:rPr>
                <w:i/>
                <w:iCs/>
                <w:sz w:val="13"/>
                <w:szCs w:val="13"/>
              </w:rPr>
            </w:pPr>
            <w:r w:rsidRPr="009155A6">
              <w:rPr>
                <w:i/>
                <w:iCs/>
                <w:sz w:val="13"/>
                <w:szCs w:val="13"/>
              </w:rPr>
              <w:t>Scenario C</w:t>
            </w:r>
          </w:p>
        </w:tc>
      </w:tr>
      <w:tr w:rsidR="00E721A7" w:rsidRPr="009155A6" w14:paraId="1AFE6BBC" w14:textId="77777777" w:rsidTr="009155A6">
        <w:trPr>
          <w:trHeight w:val="240"/>
          <w:jc w:val="right"/>
        </w:trPr>
        <w:tc>
          <w:tcPr>
            <w:tcW w:w="2113" w:type="dxa"/>
            <w:tcBorders>
              <w:top w:val="single" w:sz="12" w:space="0" w:color="auto"/>
            </w:tcBorders>
            <w:noWrap/>
            <w:vAlign w:val="bottom"/>
            <w:hideMark/>
          </w:tcPr>
          <w:p w14:paraId="11C0C093" w14:textId="77777777" w:rsidR="00E721A7" w:rsidRPr="009155A6" w:rsidRDefault="00E721A7" w:rsidP="004A58F8">
            <w:pPr>
              <w:pStyle w:val="Normal-pool-Table"/>
              <w:rPr>
                <w:b/>
                <w:bCs/>
                <w:iCs/>
                <w:sz w:val="15"/>
                <w:szCs w:val="15"/>
              </w:rPr>
            </w:pPr>
            <w:r w:rsidRPr="009155A6">
              <w:rPr>
                <w:b/>
                <w:bCs/>
                <w:iCs/>
                <w:sz w:val="15"/>
                <w:szCs w:val="15"/>
              </w:rPr>
              <w:t>Personnel costs</w:t>
            </w:r>
          </w:p>
        </w:tc>
        <w:tc>
          <w:tcPr>
            <w:tcW w:w="987" w:type="dxa"/>
            <w:tcBorders>
              <w:top w:val="single" w:sz="12" w:space="0" w:color="auto"/>
            </w:tcBorders>
            <w:noWrap/>
            <w:vAlign w:val="bottom"/>
            <w:hideMark/>
          </w:tcPr>
          <w:p w14:paraId="2AA88AFD"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12" w:space="0" w:color="auto"/>
            </w:tcBorders>
            <w:noWrap/>
            <w:vAlign w:val="bottom"/>
            <w:hideMark/>
          </w:tcPr>
          <w:p w14:paraId="1EE8DF9B" w14:textId="77777777" w:rsidR="00E721A7" w:rsidRPr="009155A6" w:rsidRDefault="00E721A7" w:rsidP="004A58F8">
            <w:pPr>
              <w:pStyle w:val="Normal-pool-Table"/>
              <w:jc w:val="right"/>
              <w:rPr>
                <w:sz w:val="15"/>
                <w:szCs w:val="15"/>
              </w:rPr>
            </w:pPr>
            <w:r w:rsidRPr="009155A6">
              <w:rPr>
                <w:sz w:val="15"/>
                <w:szCs w:val="15"/>
              </w:rPr>
              <w:t> </w:t>
            </w:r>
          </w:p>
        </w:tc>
        <w:tc>
          <w:tcPr>
            <w:tcW w:w="987" w:type="dxa"/>
            <w:tcBorders>
              <w:top w:val="single" w:sz="12" w:space="0" w:color="auto"/>
            </w:tcBorders>
            <w:noWrap/>
            <w:vAlign w:val="bottom"/>
            <w:hideMark/>
          </w:tcPr>
          <w:p w14:paraId="66D71306"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12" w:space="0" w:color="auto"/>
            </w:tcBorders>
            <w:noWrap/>
            <w:vAlign w:val="bottom"/>
            <w:hideMark/>
          </w:tcPr>
          <w:p w14:paraId="6401C596"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12" w:space="0" w:color="auto"/>
            </w:tcBorders>
            <w:noWrap/>
            <w:vAlign w:val="bottom"/>
            <w:hideMark/>
          </w:tcPr>
          <w:p w14:paraId="330607B9" w14:textId="77777777" w:rsidR="00E721A7" w:rsidRPr="009155A6" w:rsidRDefault="00E721A7" w:rsidP="004A58F8">
            <w:pPr>
              <w:pStyle w:val="Normal-pool-Table"/>
              <w:jc w:val="right"/>
              <w:rPr>
                <w:sz w:val="15"/>
                <w:szCs w:val="15"/>
              </w:rPr>
            </w:pPr>
            <w:r w:rsidRPr="009155A6">
              <w:rPr>
                <w:sz w:val="15"/>
                <w:szCs w:val="15"/>
              </w:rPr>
              <w:t> </w:t>
            </w:r>
          </w:p>
        </w:tc>
        <w:tc>
          <w:tcPr>
            <w:tcW w:w="986" w:type="dxa"/>
            <w:tcBorders>
              <w:top w:val="single" w:sz="12" w:space="0" w:color="auto"/>
            </w:tcBorders>
            <w:noWrap/>
            <w:vAlign w:val="bottom"/>
            <w:hideMark/>
          </w:tcPr>
          <w:p w14:paraId="09632432"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12" w:space="0" w:color="auto"/>
            </w:tcBorders>
            <w:noWrap/>
            <w:vAlign w:val="bottom"/>
            <w:hideMark/>
          </w:tcPr>
          <w:p w14:paraId="3B70396D"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12" w:space="0" w:color="auto"/>
            </w:tcBorders>
            <w:noWrap/>
            <w:vAlign w:val="bottom"/>
            <w:hideMark/>
          </w:tcPr>
          <w:p w14:paraId="5B57EB54"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12" w:space="0" w:color="auto"/>
            </w:tcBorders>
            <w:noWrap/>
            <w:vAlign w:val="bottom"/>
            <w:hideMark/>
          </w:tcPr>
          <w:p w14:paraId="56EBE276"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12" w:space="0" w:color="auto"/>
            </w:tcBorders>
            <w:noWrap/>
            <w:vAlign w:val="bottom"/>
            <w:hideMark/>
          </w:tcPr>
          <w:p w14:paraId="325BA6C1"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12" w:space="0" w:color="auto"/>
            </w:tcBorders>
            <w:noWrap/>
            <w:vAlign w:val="bottom"/>
            <w:hideMark/>
          </w:tcPr>
          <w:p w14:paraId="01190472" w14:textId="77777777" w:rsidR="00E721A7" w:rsidRPr="009155A6" w:rsidRDefault="00E721A7" w:rsidP="004A58F8">
            <w:pPr>
              <w:pStyle w:val="Normal-pool-Table"/>
              <w:jc w:val="right"/>
              <w:rPr>
                <w:sz w:val="15"/>
                <w:szCs w:val="15"/>
              </w:rPr>
            </w:pPr>
            <w:r w:rsidRPr="009155A6">
              <w:rPr>
                <w:sz w:val="15"/>
                <w:szCs w:val="15"/>
              </w:rPr>
              <w:t> </w:t>
            </w:r>
          </w:p>
        </w:tc>
        <w:tc>
          <w:tcPr>
            <w:tcW w:w="941" w:type="dxa"/>
            <w:tcBorders>
              <w:top w:val="single" w:sz="12" w:space="0" w:color="auto"/>
            </w:tcBorders>
            <w:noWrap/>
            <w:vAlign w:val="bottom"/>
            <w:hideMark/>
          </w:tcPr>
          <w:p w14:paraId="37CC4415" w14:textId="77777777" w:rsidR="00E721A7" w:rsidRPr="009155A6" w:rsidRDefault="00E721A7" w:rsidP="004A58F8">
            <w:pPr>
              <w:pStyle w:val="Normal-pool-Table"/>
              <w:jc w:val="right"/>
              <w:rPr>
                <w:sz w:val="15"/>
                <w:szCs w:val="15"/>
              </w:rPr>
            </w:pPr>
            <w:r w:rsidRPr="009155A6">
              <w:rPr>
                <w:sz w:val="15"/>
                <w:szCs w:val="15"/>
              </w:rPr>
              <w:t> </w:t>
            </w:r>
          </w:p>
        </w:tc>
        <w:tc>
          <w:tcPr>
            <w:tcW w:w="839" w:type="dxa"/>
            <w:tcBorders>
              <w:top w:val="single" w:sz="12" w:space="0" w:color="auto"/>
            </w:tcBorders>
            <w:noWrap/>
            <w:vAlign w:val="bottom"/>
            <w:hideMark/>
          </w:tcPr>
          <w:p w14:paraId="325CBC16" w14:textId="77777777" w:rsidR="00E721A7" w:rsidRPr="009155A6" w:rsidRDefault="00E721A7" w:rsidP="004A58F8">
            <w:pPr>
              <w:pStyle w:val="Normal-pool-Table"/>
              <w:jc w:val="right"/>
              <w:rPr>
                <w:sz w:val="15"/>
                <w:szCs w:val="15"/>
              </w:rPr>
            </w:pPr>
            <w:r w:rsidRPr="009155A6">
              <w:rPr>
                <w:sz w:val="15"/>
                <w:szCs w:val="15"/>
              </w:rPr>
              <w:t> </w:t>
            </w:r>
          </w:p>
        </w:tc>
        <w:tc>
          <w:tcPr>
            <w:tcW w:w="812" w:type="dxa"/>
            <w:tcBorders>
              <w:top w:val="single" w:sz="12" w:space="0" w:color="auto"/>
            </w:tcBorders>
            <w:noWrap/>
            <w:vAlign w:val="bottom"/>
            <w:hideMark/>
          </w:tcPr>
          <w:p w14:paraId="2AA870DC" w14:textId="77777777" w:rsidR="00E721A7" w:rsidRPr="009155A6" w:rsidRDefault="00E721A7" w:rsidP="004A58F8">
            <w:pPr>
              <w:pStyle w:val="Normal-pool-Table"/>
              <w:jc w:val="right"/>
              <w:rPr>
                <w:sz w:val="14"/>
                <w:szCs w:val="14"/>
              </w:rPr>
            </w:pPr>
            <w:r w:rsidRPr="009155A6">
              <w:rPr>
                <w:sz w:val="14"/>
                <w:szCs w:val="14"/>
              </w:rPr>
              <w:t> </w:t>
            </w:r>
          </w:p>
        </w:tc>
      </w:tr>
      <w:tr w:rsidR="00E721A7" w:rsidRPr="009155A6" w14:paraId="58F69603" w14:textId="77777777" w:rsidTr="009155A6">
        <w:trPr>
          <w:trHeight w:val="240"/>
          <w:jc w:val="right"/>
        </w:trPr>
        <w:tc>
          <w:tcPr>
            <w:tcW w:w="2113" w:type="dxa"/>
            <w:noWrap/>
            <w:vAlign w:val="bottom"/>
            <w:hideMark/>
          </w:tcPr>
          <w:p w14:paraId="2D77CD89" w14:textId="77777777" w:rsidR="00E721A7" w:rsidRPr="009155A6" w:rsidRDefault="00E721A7" w:rsidP="004A58F8">
            <w:pPr>
              <w:pStyle w:val="Normal-pool-Table"/>
              <w:ind w:left="113"/>
              <w:rPr>
                <w:sz w:val="15"/>
                <w:szCs w:val="15"/>
              </w:rPr>
            </w:pPr>
            <w:r w:rsidRPr="009155A6">
              <w:rPr>
                <w:sz w:val="15"/>
                <w:szCs w:val="15"/>
              </w:rPr>
              <w:t>Staff costs</w:t>
            </w:r>
          </w:p>
        </w:tc>
        <w:tc>
          <w:tcPr>
            <w:tcW w:w="987" w:type="dxa"/>
            <w:noWrap/>
            <w:vAlign w:val="bottom"/>
            <w:hideMark/>
          </w:tcPr>
          <w:p w14:paraId="6814CA1F" w14:textId="77777777" w:rsidR="00E721A7" w:rsidRPr="009155A6" w:rsidRDefault="00E721A7" w:rsidP="004A58F8">
            <w:pPr>
              <w:pStyle w:val="Normal-pool-Table"/>
              <w:jc w:val="right"/>
              <w:rPr>
                <w:sz w:val="15"/>
                <w:szCs w:val="15"/>
              </w:rPr>
            </w:pPr>
            <w:r w:rsidRPr="009155A6">
              <w:rPr>
                <w:sz w:val="15"/>
                <w:szCs w:val="15"/>
              </w:rPr>
              <w:t>1 830 900</w:t>
            </w:r>
          </w:p>
        </w:tc>
        <w:tc>
          <w:tcPr>
            <w:tcW w:w="846" w:type="dxa"/>
            <w:noWrap/>
            <w:vAlign w:val="bottom"/>
            <w:hideMark/>
          </w:tcPr>
          <w:p w14:paraId="009B00CD" w14:textId="77777777" w:rsidR="00E721A7" w:rsidRPr="009155A6" w:rsidRDefault="00E721A7" w:rsidP="004A58F8">
            <w:pPr>
              <w:pStyle w:val="Normal-pool-Table"/>
              <w:jc w:val="right"/>
              <w:rPr>
                <w:sz w:val="15"/>
                <w:szCs w:val="15"/>
              </w:rPr>
            </w:pPr>
            <w:r w:rsidRPr="009155A6">
              <w:rPr>
                <w:sz w:val="15"/>
                <w:szCs w:val="15"/>
              </w:rPr>
              <w:t>2 085 000</w:t>
            </w:r>
          </w:p>
        </w:tc>
        <w:tc>
          <w:tcPr>
            <w:tcW w:w="987" w:type="dxa"/>
            <w:noWrap/>
            <w:vAlign w:val="bottom"/>
            <w:hideMark/>
          </w:tcPr>
          <w:p w14:paraId="557A5D69" w14:textId="77777777" w:rsidR="00E721A7" w:rsidRPr="009155A6" w:rsidRDefault="00E721A7" w:rsidP="004A58F8">
            <w:pPr>
              <w:pStyle w:val="Normal-pool-Table"/>
              <w:jc w:val="right"/>
              <w:rPr>
                <w:sz w:val="15"/>
                <w:szCs w:val="15"/>
              </w:rPr>
            </w:pPr>
            <w:r w:rsidRPr="009155A6">
              <w:rPr>
                <w:sz w:val="15"/>
                <w:szCs w:val="15"/>
              </w:rPr>
              <w:t>1 905 000</w:t>
            </w:r>
          </w:p>
        </w:tc>
        <w:tc>
          <w:tcPr>
            <w:tcW w:w="845" w:type="dxa"/>
            <w:noWrap/>
            <w:vAlign w:val="bottom"/>
            <w:hideMark/>
          </w:tcPr>
          <w:p w14:paraId="525E740A" w14:textId="77777777" w:rsidR="00E721A7" w:rsidRPr="009155A6" w:rsidRDefault="00E721A7" w:rsidP="004A58F8">
            <w:pPr>
              <w:pStyle w:val="Normal-pool-Table"/>
              <w:jc w:val="right"/>
              <w:rPr>
                <w:sz w:val="15"/>
                <w:szCs w:val="15"/>
              </w:rPr>
            </w:pPr>
            <w:r w:rsidRPr="009155A6">
              <w:rPr>
                <w:sz w:val="15"/>
                <w:szCs w:val="15"/>
              </w:rPr>
              <w:t>1 905 000</w:t>
            </w:r>
          </w:p>
        </w:tc>
        <w:tc>
          <w:tcPr>
            <w:tcW w:w="846" w:type="dxa"/>
            <w:noWrap/>
            <w:vAlign w:val="bottom"/>
            <w:hideMark/>
          </w:tcPr>
          <w:p w14:paraId="0C968258" w14:textId="77777777" w:rsidR="00E721A7" w:rsidRPr="009155A6" w:rsidRDefault="00E721A7" w:rsidP="004A58F8">
            <w:pPr>
              <w:pStyle w:val="Normal-pool-Table"/>
              <w:jc w:val="right"/>
              <w:rPr>
                <w:sz w:val="15"/>
                <w:szCs w:val="15"/>
              </w:rPr>
            </w:pPr>
            <w:r w:rsidRPr="009155A6">
              <w:rPr>
                <w:sz w:val="15"/>
                <w:szCs w:val="15"/>
              </w:rPr>
              <w:t>1 905 000</w:t>
            </w:r>
          </w:p>
        </w:tc>
        <w:tc>
          <w:tcPr>
            <w:tcW w:w="986" w:type="dxa"/>
            <w:noWrap/>
            <w:vAlign w:val="bottom"/>
            <w:hideMark/>
          </w:tcPr>
          <w:p w14:paraId="0513343A" w14:textId="77777777" w:rsidR="00E721A7" w:rsidRPr="009155A6" w:rsidRDefault="00E721A7" w:rsidP="004A58F8">
            <w:pPr>
              <w:pStyle w:val="Normal-pool-Table"/>
              <w:jc w:val="right"/>
              <w:rPr>
                <w:sz w:val="15"/>
                <w:szCs w:val="15"/>
              </w:rPr>
            </w:pPr>
            <w:r w:rsidRPr="009155A6">
              <w:rPr>
                <w:sz w:val="15"/>
                <w:szCs w:val="15"/>
              </w:rPr>
              <w:t>1 943 000</w:t>
            </w:r>
          </w:p>
        </w:tc>
        <w:tc>
          <w:tcPr>
            <w:tcW w:w="845" w:type="dxa"/>
            <w:noWrap/>
            <w:vAlign w:val="bottom"/>
            <w:hideMark/>
          </w:tcPr>
          <w:p w14:paraId="4CC748C5" w14:textId="77777777" w:rsidR="00E721A7" w:rsidRPr="009155A6" w:rsidRDefault="00E721A7" w:rsidP="004A58F8">
            <w:pPr>
              <w:pStyle w:val="Normal-pool-Table"/>
              <w:jc w:val="right"/>
              <w:rPr>
                <w:sz w:val="15"/>
                <w:szCs w:val="15"/>
              </w:rPr>
            </w:pPr>
            <w:r w:rsidRPr="009155A6">
              <w:rPr>
                <w:sz w:val="15"/>
                <w:szCs w:val="15"/>
              </w:rPr>
              <w:t>1 943 000</w:t>
            </w:r>
          </w:p>
        </w:tc>
        <w:tc>
          <w:tcPr>
            <w:tcW w:w="846" w:type="dxa"/>
            <w:noWrap/>
            <w:vAlign w:val="bottom"/>
            <w:hideMark/>
          </w:tcPr>
          <w:p w14:paraId="143F9425" w14:textId="77777777" w:rsidR="00E721A7" w:rsidRPr="009155A6" w:rsidRDefault="00E721A7" w:rsidP="004A58F8">
            <w:pPr>
              <w:pStyle w:val="Normal-pool-Table"/>
              <w:jc w:val="right"/>
              <w:rPr>
                <w:sz w:val="15"/>
                <w:szCs w:val="15"/>
              </w:rPr>
            </w:pPr>
            <w:r w:rsidRPr="009155A6">
              <w:rPr>
                <w:sz w:val="15"/>
                <w:szCs w:val="15"/>
              </w:rPr>
              <w:t>1 943 000</w:t>
            </w:r>
          </w:p>
        </w:tc>
        <w:tc>
          <w:tcPr>
            <w:tcW w:w="845" w:type="dxa"/>
            <w:noWrap/>
            <w:vAlign w:val="bottom"/>
            <w:hideMark/>
          </w:tcPr>
          <w:p w14:paraId="66231C77" w14:textId="77777777" w:rsidR="00E721A7" w:rsidRPr="009155A6" w:rsidRDefault="00E721A7" w:rsidP="004A58F8">
            <w:pPr>
              <w:pStyle w:val="Normal-pool-Table"/>
              <w:jc w:val="right"/>
              <w:rPr>
                <w:sz w:val="15"/>
                <w:szCs w:val="15"/>
              </w:rPr>
            </w:pPr>
            <w:r w:rsidRPr="009155A6">
              <w:rPr>
                <w:sz w:val="15"/>
                <w:szCs w:val="15"/>
              </w:rPr>
              <w:t>1 982 000</w:t>
            </w:r>
          </w:p>
        </w:tc>
        <w:tc>
          <w:tcPr>
            <w:tcW w:w="846" w:type="dxa"/>
            <w:noWrap/>
            <w:vAlign w:val="bottom"/>
            <w:hideMark/>
          </w:tcPr>
          <w:p w14:paraId="6C07F6F1" w14:textId="77777777" w:rsidR="00E721A7" w:rsidRPr="009155A6" w:rsidRDefault="00E721A7" w:rsidP="004A58F8">
            <w:pPr>
              <w:pStyle w:val="Normal-pool-Table"/>
              <w:jc w:val="right"/>
              <w:rPr>
                <w:sz w:val="15"/>
                <w:szCs w:val="15"/>
              </w:rPr>
            </w:pPr>
            <w:r w:rsidRPr="009155A6">
              <w:rPr>
                <w:sz w:val="15"/>
                <w:szCs w:val="15"/>
              </w:rPr>
              <w:t>1 982 000</w:t>
            </w:r>
          </w:p>
        </w:tc>
        <w:tc>
          <w:tcPr>
            <w:tcW w:w="845" w:type="dxa"/>
            <w:noWrap/>
            <w:vAlign w:val="bottom"/>
            <w:hideMark/>
          </w:tcPr>
          <w:p w14:paraId="0899631B" w14:textId="77777777" w:rsidR="00E721A7" w:rsidRPr="009155A6" w:rsidRDefault="00E721A7" w:rsidP="004A58F8">
            <w:pPr>
              <w:pStyle w:val="Normal-pool-Table"/>
              <w:jc w:val="right"/>
              <w:rPr>
                <w:sz w:val="15"/>
                <w:szCs w:val="15"/>
              </w:rPr>
            </w:pPr>
            <w:r w:rsidRPr="009155A6">
              <w:rPr>
                <w:sz w:val="15"/>
                <w:szCs w:val="15"/>
              </w:rPr>
              <w:t>1 982 000</w:t>
            </w:r>
          </w:p>
        </w:tc>
        <w:tc>
          <w:tcPr>
            <w:tcW w:w="941" w:type="dxa"/>
            <w:noWrap/>
            <w:vAlign w:val="bottom"/>
            <w:hideMark/>
          </w:tcPr>
          <w:p w14:paraId="7F7BB77B" w14:textId="77777777" w:rsidR="00E721A7" w:rsidRPr="009155A6" w:rsidRDefault="00E721A7" w:rsidP="004A58F8">
            <w:pPr>
              <w:pStyle w:val="Normal-pool-Table"/>
              <w:jc w:val="right"/>
              <w:rPr>
                <w:sz w:val="15"/>
                <w:szCs w:val="15"/>
              </w:rPr>
            </w:pPr>
            <w:r w:rsidRPr="009155A6">
              <w:rPr>
                <w:sz w:val="15"/>
                <w:szCs w:val="15"/>
              </w:rPr>
              <w:t>2 020 000</w:t>
            </w:r>
          </w:p>
        </w:tc>
        <w:tc>
          <w:tcPr>
            <w:tcW w:w="839" w:type="dxa"/>
            <w:noWrap/>
            <w:vAlign w:val="bottom"/>
            <w:hideMark/>
          </w:tcPr>
          <w:p w14:paraId="483ADE1F" w14:textId="77777777" w:rsidR="00E721A7" w:rsidRPr="009155A6" w:rsidRDefault="00E721A7" w:rsidP="004A58F8">
            <w:pPr>
              <w:pStyle w:val="Normal-pool-Table"/>
              <w:jc w:val="right"/>
              <w:rPr>
                <w:sz w:val="15"/>
                <w:szCs w:val="15"/>
              </w:rPr>
            </w:pPr>
            <w:r w:rsidRPr="009155A6">
              <w:rPr>
                <w:sz w:val="15"/>
                <w:szCs w:val="15"/>
              </w:rPr>
              <w:t>2 020 000</w:t>
            </w:r>
          </w:p>
        </w:tc>
        <w:tc>
          <w:tcPr>
            <w:tcW w:w="812" w:type="dxa"/>
            <w:noWrap/>
            <w:vAlign w:val="bottom"/>
            <w:hideMark/>
          </w:tcPr>
          <w:p w14:paraId="15682F98" w14:textId="77777777" w:rsidR="00E721A7" w:rsidRPr="009155A6" w:rsidRDefault="00E721A7" w:rsidP="004A58F8">
            <w:pPr>
              <w:pStyle w:val="Normal-pool-Table"/>
              <w:jc w:val="right"/>
              <w:rPr>
                <w:sz w:val="14"/>
                <w:szCs w:val="14"/>
              </w:rPr>
            </w:pPr>
            <w:r w:rsidRPr="009155A6">
              <w:rPr>
                <w:sz w:val="14"/>
                <w:szCs w:val="14"/>
              </w:rPr>
              <w:t>2 020 000</w:t>
            </w:r>
          </w:p>
        </w:tc>
      </w:tr>
      <w:tr w:rsidR="00E721A7" w:rsidRPr="009155A6" w14:paraId="2EDCBF58" w14:textId="77777777" w:rsidTr="009155A6">
        <w:trPr>
          <w:trHeight w:val="240"/>
          <w:jc w:val="right"/>
        </w:trPr>
        <w:tc>
          <w:tcPr>
            <w:tcW w:w="2113" w:type="dxa"/>
            <w:noWrap/>
            <w:vAlign w:val="bottom"/>
            <w:hideMark/>
          </w:tcPr>
          <w:p w14:paraId="06E5C8FC" w14:textId="77777777" w:rsidR="00E721A7" w:rsidRPr="009155A6" w:rsidRDefault="00E721A7" w:rsidP="004A58F8">
            <w:pPr>
              <w:pStyle w:val="Normal-pool-Table"/>
              <w:ind w:left="113"/>
              <w:rPr>
                <w:sz w:val="15"/>
                <w:szCs w:val="15"/>
              </w:rPr>
            </w:pPr>
            <w:r w:rsidRPr="009155A6">
              <w:rPr>
                <w:sz w:val="15"/>
                <w:szCs w:val="15"/>
              </w:rPr>
              <w:t>Consultants</w:t>
            </w:r>
          </w:p>
        </w:tc>
        <w:tc>
          <w:tcPr>
            <w:tcW w:w="987" w:type="dxa"/>
            <w:noWrap/>
            <w:vAlign w:val="bottom"/>
            <w:hideMark/>
          </w:tcPr>
          <w:p w14:paraId="385C217F" w14:textId="77777777" w:rsidR="00E721A7" w:rsidRPr="009155A6" w:rsidRDefault="00E721A7" w:rsidP="004A58F8">
            <w:pPr>
              <w:pStyle w:val="Normal-pool-Table"/>
              <w:jc w:val="right"/>
              <w:rPr>
                <w:sz w:val="15"/>
                <w:szCs w:val="15"/>
              </w:rPr>
            </w:pPr>
            <w:r w:rsidRPr="009155A6">
              <w:rPr>
                <w:sz w:val="15"/>
                <w:szCs w:val="15"/>
              </w:rPr>
              <w:t>75 000</w:t>
            </w:r>
          </w:p>
        </w:tc>
        <w:tc>
          <w:tcPr>
            <w:tcW w:w="846" w:type="dxa"/>
            <w:noWrap/>
            <w:vAlign w:val="bottom"/>
            <w:hideMark/>
          </w:tcPr>
          <w:p w14:paraId="417DD696" w14:textId="77777777" w:rsidR="00E721A7" w:rsidRPr="009155A6" w:rsidRDefault="00E721A7" w:rsidP="004A58F8">
            <w:pPr>
              <w:pStyle w:val="Normal-pool-Table"/>
              <w:jc w:val="right"/>
              <w:rPr>
                <w:sz w:val="15"/>
                <w:szCs w:val="15"/>
              </w:rPr>
            </w:pPr>
            <w:r w:rsidRPr="009155A6">
              <w:rPr>
                <w:sz w:val="15"/>
                <w:szCs w:val="15"/>
              </w:rPr>
              <w:t>75 000</w:t>
            </w:r>
          </w:p>
        </w:tc>
        <w:tc>
          <w:tcPr>
            <w:tcW w:w="987" w:type="dxa"/>
            <w:noWrap/>
            <w:vAlign w:val="bottom"/>
            <w:hideMark/>
          </w:tcPr>
          <w:p w14:paraId="139DFCFB" w14:textId="77777777" w:rsidR="00E721A7" w:rsidRPr="009155A6" w:rsidRDefault="00E721A7" w:rsidP="004A58F8">
            <w:pPr>
              <w:pStyle w:val="Normal-pool-Table"/>
              <w:jc w:val="right"/>
              <w:rPr>
                <w:sz w:val="15"/>
                <w:szCs w:val="15"/>
              </w:rPr>
            </w:pPr>
            <w:r w:rsidRPr="009155A6">
              <w:rPr>
                <w:sz w:val="15"/>
                <w:szCs w:val="15"/>
              </w:rPr>
              <w:t>75 000</w:t>
            </w:r>
          </w:p>
        </w:tc>
        <w:tc>
          <w:tcPr>
            <w:tcW w:w="845" w:type="dxa"/>
            <w:noWrap/>
            <w:vAlign w:val="bottom"/>
            <w:hideMark/>
          </w:tcPr>
          <w:p w14:paraId="2EFEDD69" w14:textId="77777777" w:rsidR="00E721A7" w:rsidRPr="009155A6" w:rsidRDefault="00E721A7" w:rsidP="004A58F8">
            <w:pPr>
              <w:pStyle w:val="Normal-pool-Table"/>
              <w:jc w:val="right"/>
              <w:rPr>
                <w:sz w:val="15"/>
                <w:szCs w:val="15"/>
              </w:rPr>
            </w:pPr>
            <w:r w:rsidRPr="009155A6">
              <w:rPr>
                <w:sz w:val="15"/>
                <w:szCs w:val="15"/>
              </w:rPr>
              <w:t>75 000</w:t>
            </w:r>
          </w:p>
        </w:tc>
        <w:tc>
          <w:tcPr>
            <w:tcW w:w="846" w:type="dxa"/>
            <w:noWrap/>
            <w:vAlign w:val="bottom"/>
            <w:hideMark/>
          </w:tcPr>
          <w:p w14:paraId="0280CFC7" w14:textId="77777777" w:rsidR="00E721A7" w:rsidRPr="009155A6" w:rsidRDefault="00E721A7" w:rsidP="004A58F8">
            <w:pPr>
              <w:pStyle w:val="Normal-pool-Table"/>
              <w:jc w:val="right"/>
              <w:rPr>
                <w:sz w:val="15"/>
                <w:szCs w:val="15"/>
              </w:rPr>
            </w:pPr>
            <w:r w:rsidRPr="009155A6">
              <w:rPr>
                <w:sz w:val="15"/>
                <w:szCs w:val="15"/>
              </w:rPr>
              <w:t>75 000</w:t>
            </w:r>
          </w:p>
        </w:tc>
        <w:tc>
          <w:tcPr>
            <w:tcW w:w="986" w:type="dxa"/>
            <w:noWrap/>
            <w:vAlign w:val="bottom"/>
            <w:hideMark/>
          </w:tcPr>
          <w:p w14:paraId="22AFB579" w14:textId="77777777" w:rsidR="00E721A7" w:rsidRPr="009155A6" w:rsidRDefault="00E721A7" w:rsidP="004A58F8">
            <w:pPr>
              <w:pStyle w:val="Normal-pool-Table"/>
              <w:jc w:val="right"/>
              <w:rPr>
                <w:sz w:val="15"/>
                <w:szCs w:val="15"/>
              </w:rPr>
            </w:pPr>
            <w:r w:rsidRPr="009155A6">
              <w:rPr>
                <w:sz w:val="15"/>
                <w:szCs w:val="15"/>
              </w:rPr>
              <w:t>75 000</w:t>
            </w:r>
          </w:p>
        </w:tc>
        <w:tc>
          <w:tcPr>
            <w:tcW w:w="845" w:type="dxa"/>
            <w:noWrap/>
            <w:vAlign w:val="bottom"/>
            <w:hideMark/>
          </w:tcPr>
          <w:p w14:paraId="49D1B4EE" w14:textId="77777777" w:rsidR="00E721A7" w:rsidRPr="009155A6" w:rsidRDefault="00E721A7" w:rsidP="004A58F8">
            <w:pPr>
              <w:pStyle w:val="Normal-pool-Table"/>
              <w:jc w:val="right"/>
              <w:rPr>
                <w:sz w:val="15"/>
                <w:szCs w:val="15"/>
              </w:rPr>
            </w:pPr>
            <w:r w:rsidRPr="009155A6">
              <w:rPr>
                <w:sz w:val="15"/>
                <w:szCs w:val="15"/>
              </w:rPr>
              <w:t>75 000</w:t>
            </w:r>
          </w:p>
        </w:tc>
        <w:tc>
          <w:tcPr>
            <w:tcW w:w="846" w:type="dxa"/>
            <w:noWrap/>
            <w:vAlign w:val="bottom"/>
            <w:hideMark/>
          </w:tcPr>
          <w:p w14:paraId="0D16F45E" w14:textId="77777777" w:rsidR="00E721A7" w:rsidRPr="009155A6" w:rsidRDefault="00E721A7" w:rsidP="004A58F8">
            <w:pPr>
              <w:pStyle w:val="Normal-pool-Table"/>
              <w:jc w:val="right"/>
              <w:rPr>
                <w:sz w:val="15"/>
                <w:szCs w:val="15"/>
              </w:rPr>
            </w:pPr>
            <w:r w:rsidRPr="009155A6">
              <w:rPr>
                <w:sz w:val="15"/>
                <w:szCs w:val="15"/>
              </w:rPr>
              <w:t>75 000</w:t>
            </w:r>
          </w:p>
        </w:tc>
        <w:tc>
          <w:tcPr>
            <w:tcW w:w="845" w:type="dxa"/>
            <w:noWrap/>
            <w:vAlign w:val="bottom"/>
            <w:hideMark/>
          </w:tcPr>
          <w:p w14:paraId="44A96ED3" w14:textId="77777777" w:rsidR="00E721A7" w:rsidRPr="009155A6" w:rsidRDefault="00E721A7" w:rsidP="004A58F8">
            <w:pPr>
              <w:pStyle w:val="Normal-pool-Table"/>
              <w:jc w:val="right"/>
              <w:rPr>
                <w:sz w:val="15"/>
                <w:szCs w:val="15"/>
              </w:rPr>
            </w:pPr>
            <w:r w:rsidRPr="009155A6">
              <w:rPr>
                <w:sz w:val="15"/>
                <w:szCs w:val="15"/>
              </w:rPr>
              <w:t>75 000</w:t>
            </w:r>
          </w:p>
        </w:tc>
        <w:tc>
          <w:tcPr>
            <w:tcW w:w="846" w:type="dxa"/>
            <w:noWrap/>
            <w:vAlign w:val="bottom"/>
            <w:hideMark/>
          </w:tcPr>
          <w:p w14:paraId="330D62BB" w14:textId="77777777" w:rsidR="00E721A7" w:rsidRPr="009155A6" w:rsidRDefault="00E721A7" w:rsidP="004A58F8">
            <w:pPr>
              <w:pStyle w:val="Normal-pool-Table"/>
              <w:jc w:val="right"/>
              <w:rPr>
                <w:sz w:val="15"/>
                <w:szCs w:val="15"/>
              </w:rPr>
            </w:pPr>
            <w:r w:rsidRPr="009155A6">
              <w:rPr>
                <w:sz w:val="15"/>
                <w:szCs w:val="15"/>
              </w:rPr>
              <w:t>75 000</w:t>
            </w:r>
          </w:p>
        </w:tc>
        <w:tc>
          <w:tcPr>
            <w:tcW w:w="845" w:type="dxa"/>
            <w:noWrap/>
            <w:vAlign w:val="bottom"/>
            <w:hideMark/>
          </w:tcPr>
          <w:p w14:paraId="23915DC0" w14:textId="77777777" w:rsidR="00E721A7" w:rsidRPr="009155A6" w:rsidRDefault="00E721A7" w:rsidP="004A58F8">
            <w:pPr>
              <w:pStyle w:val="Normal-pool-Table"/>
              <w:jc w:val="right"/>
              <w:rPr>
                <w:sz w:val="15"/>
                <w:szCs w:val="15"/>
              </w:rPr>
            </w:pPr>
            <w:r w:rsidRPr="009155A6">
              <w:rPr>
                <w:sz w:val="15"/>
                <w:szCs w:val="15"/>
              </w:rPr>
              <w:t>75 000</w:t>
            </w:r>
          </w:p>
        </w:tc>
        <w:tc>
          <w:tcPr>
            <w:tcW w:w="941" w:type="dxa"/>
            <w:noWrap/>
            <w:vAlign w:val="bottom"/>
            <w:hideMark/>
          </w:tcPr>
          <w:p w14:paraId="1AC662F9" w14:textId="77777777" w:rsidR="00E721A7" w:rsidRPr="009155A6" w:rsidRDefault="00E721A7" w:rsidP="004A58F8">
            <w:pPr>
              <w:pStyle w:val="Normal-pool-Table"/>
              <w:jc w:val="right"/>
              <w:rPr>
                <w:sz w:val="15"/>
                <w:szCs w:val="15"/>
              </w:rPr>
            </w:pPr>
            <w:r w:rsidRPr="009155A6">
              <w:rPr>
                <w:sz w:val="15"/>
                <w:szCs w:val="15"/>
              </w:rPr>
              <w:t>75 000</w:t>
            </w:r>
          </w:p>
        </w:tc>
        <w:tc>
          <w:tcPr>
            <w:tcW w:w="839" w:type="dxa"/>
            <w:noWrap/>
            <w:vAlign w:val="bottom"/>
            <w:hideMark/>
          </w:tcPr>
          <w:p w14:paraId="47CFA43A" w14:textId="77777777" w:rsidR="00E721A7" w:rsidRPr="009155A6" w:rsidRDefault="00E721A7" w:rsidP="004A58F8">
            <w:pPr>
              <w:pStyle w:val="Normal-pool-Table"/>
              <w:jc w:val="right"/>
              <w:rPr>
                <w:sz w:val="15"/>
                <w:szCs w:val="15"/>
              </w:rPr>
            </w:pPr>
            <w:r w:rsidRPr="009155A6">
              <w:rPr>
                <w:sz w:val="15"/>
                <w:szCs w:val="15"/>
              </w:rPr>
              <w:t>75 000</w:t>
            </w:r>
          </w:p>
        </w:tc>
        <w:tc>
          <w:tcPr>
            <w:tcW w:w="812" w:type="dxa"/>
            <w:noWrap/>
            <w:vAlign w:val="bottom"/>
            <w:hideMark/>
          </w:tcPr>
          <w:p w14:paraId="03DC20A3" w14:textId="77777777" w:rsidR="00E721A7" w:rsidRPr="009155A6" w:rsidRDefault="00E721A7" w:rsidP="004A58F8">
            <w:pPr>
              <w:pStyle w:val="Normal-pool-Table"/>
              <w:jc w:val="right"/>
              <w:rPr>
                <w:sz w:val="14"/>
                <w:szCs w:val="14"/>
              </w:rPr>
            </w:pPr>
            <w:r w:rsidRPr="009155A6">
              <w:rPr>
                <w:sz w:val="14"/>
                <w:szCs w:val="14"/>
              </w:rPr>
              <w:t>75 000</w:t>
            </w:r>
          </w:p>
        </w:tc>
      </w:tr>
      <w:tr w:rsidR="00E721A7" w:rsidRPr="009155A6" w14:paraId="4884B14D" w14:textId="77777777" w:rsidTr="009155A6">
        <w:trPr>
          <w:trHeight w:val="240"/>
          <w:jc w:val="right"/>
        </w:trPr>
        <w:tc>
          <w:tcPr>
            <w:tcW w:w="2113" w:type="dxa"/>
            <w:noWrap/>
            <w:vAlign w:val="bottom"/>
            <w:hideMark/>
          </w:tcPr>
          <w:p w14:paraId="65A55A4C" w14:textId="0C486363" w:rsidR="00E721A7" w:rsidRPr="009155A6" w:rsidRDefault="00E721A7" w:rsidP="004A58F8">
            <w:pPr>
              <w:pStyle w:val="Normal-pool-Table"/>
              <w:rPr>
                <w:b/>
                <w:bCs/>
                <w:sz w:val="15"/>
                <w:szCs w:val="15"/>
              </w:rPr>
            </w:pPr>
            <w:r w:rsidRPr="009155A6">
              <w:rPr>
                <w:b/>
                <w:bCs/>
                <w:sz w:val="15"/>
                <w:szCs w:val="15"/>
              </w:rPr>
              <w:t>Meetings costs (conference services and travel for Article 5 parties)</w:t>
            </w:r>
          </w:p>
        </w:tc>
        <w:tc>
          <w:tcPr>
            <w:tcW w:w="987" w:type="dxa"/>
            <w:noWrap/>
            <w:vAlign w:val="bottom"/>
            <w:hideMark/>
          </w:tcPr>
          <w:p w14:paraId="138612D1" w14:textId="77777777" w:rsidR="00E721A7" w:rsidRPr="009155A6" w:rsidRDefault="00E721A7" w:rsidP="004A58F8">
            <w:pPr>
              <w:pStyle w:val="Normal-pool-Table"/>
              <w:jc w:val="right"/>
              <w:rPr>
                <w:sz w:val="15"/>
                <w:szCs w:val="15"/>
              </w:rPr>
            </w:pPr>
            <w:r w:rsidRPr="009155A6">
              <w:rPr>
                <w:sz w:val="15"/>
                <w:szCs w:val="15"/>
              </w:rPr>
              <w:t> </w:t>
            </w:r>
          </w:p>
        </w:tc>
        <w:tc>
          <w:tcPr>
            <w:tcW w:w="846" w:type="dxa"/>
            <w:noWrap/>
            <w:vAlign w:val="bottom"/>
            <w:hideMark/>
          </w:tcPr>
          <w:p w14:paraId="198CA369" w14:textId="77777777" w:rsidR="00E721A7" w:rsidRPr="009155A6" w:rsidRDefault="00E721A7" w:rsidP="004A58F8">
            <w:pPr>
              <w:pStyle w:val="Normal-pool-Table"/>
              <w:jc w:val="right"/>
              <w:rPr>
                <w:sz w:val="15"/>
                <w:szCs w:val="15"/>
              </w:rPr>
            </w:pPr>
            <w:r w:rsidRPr="009155A6">
              <w:rPr>
                <w:sz w:val="15"/>
                <w:szCs w:val="15"/>
              </w:rPr>
              <w:t> </w:t>
            </w:r>
          </w:p>
        </w:tc>
        <w:tc>
          <w:tcPr>
            <w:tcW w:w="987" w:type="dxa"/>
            <w:noWrap/>
            <w:vAlign w:val="bottom"/>
            <w:hideMark/>
          </w:tcPr>
          <w:p w14:paraId="4365B18F" w14:textId="77777777" w:rsidR="00E721A7" w:rsidRPr="009155A6" w:rsidRDefault="00E721A7" w:rsidP="004A58F8">
            <w:pPr>
              <w:pStyle w:val="Normal-pool-Table"/>
              <w:jc w:val="right"/>
              <w:rPr>
                <w:sz w:val="15"/>
                <w:szCs w:val="15"/>
              </w:rPr>
            </w:pPr>
            <w:r w:rsidRPr="009155A6">
              <w:rPr>
                <w:sz w:val="15"/>
                <w:szCs w:val="15"/>
              </w:rPr>
              <w:t> </w:t>
            </w:r>
          </w:p>
        </w:tc>
        <w:tc>
          <w:tcPr>
            <w:tcW w:w="845" w:type="dxa"/>
            <w:noWrap/>
            <w:vAlign w:val="bottom"/>
            <w:hideMark/>
          </w:tcPr>
          <w:p w14:paraId="2F59A08E" w14:textId="77777777" w:rsidR="00E721A7" w:rsidRPr="009155A6" w:rsidRDefault="00E721A7" w:rsidP="004A58F8">
            <w:pPr>
              <w:pStyle w:val="Normal-pool-Table"/>
              <w:jc w:val="right"/>
              <w:rPr>
                <w:sz w:val="15"/>
                <w:szCs w:val="15"/>
              </w:rPr>
            </w:pPr>
            <w:r w:rsidRPr="009155A6">
              <w:rPr>
                <w:sz w:val="15"/>
                <w:szCs w:val="15"/>
              </w:rPr>
              <w:t> </w:t>
            </w:r>
          </w:p>
        </w:tc>
        <w:tc>
          <w:tcPr>
            <w:tcW w:w="846" w:type="dxa"/>
            <w:noWrap/>
            <w:vAlign w:val="bottom"/>
            <w:hideMark/>
          </w:tcPr>
          <w:p w14:paraId="1C7126C1" w14:textId="77777777" w:rsidR="00E721A7" w:rsidRPr="009155A6" w:rsidRDefault="00E721A7" w:rsidP="004A58F8">
            <w:pPr>
              <w:pStyle w:val="Normal-pool-Table"/>
              <w:jc w:val="right"/>
              <w:rPr>
                <w:sz w:val="15"/>
                <w:szCs w:val="15"/>
              </w:rPr>
            </w:pPr>
            <w:r w:rsidRPr="009155A6">
              <w:rPr>
                <w:sz w:val="15"/>
                <w:szCs w:val="15"/>
              </w:rPr>
              <w:t> </w:t>
            </w:r>
          </w:p>
        </w:tc>
        <w:tc>
          <w:tcPr>
            <w:tcW w:w="986" w:type="dxa"/>
            <w:noWrap/>
            <w:vAlign w:val="bottom"/>
            <w:hideMark/>
          </w:tcPr>
          <w:p w14:paraId="3BE8724F" w14:textId="77777777" w:rsidR="00E721A7" w:rsidRPr="009155A6" w:rsidRDefault="00E721A7" w:rsidP="004A58F8">
            <w:pPr>
              <w:pStyle w:val="Normal-pool-Table"/>
              <w:jc w:val="right"/>
              <w:rPr>
                <w:sz w:val="15"/>
                <w:szCs w:val="15"/>
              </w:rPr>
            </w:pPr>
            <w:r w:rsidRPr="009155A6">
              <w:rPr>
                <w:sz w:val="15"/>
                <w:szCs w:val="15"/>
              </w:rPr>
              <w:t> </w:t>
            </w:r>
          </w:p>
        </w:tc>
        <w:tc>
          <w:tcPr>
            <w:tcW w:w="845" w:type="dxa"/>
            <w:noWrap/>
            <w:vAlign w:val="bottom"/>
            <w:hideMark/>
          </w:tcPr>
          <w:p w14:paraId="5F762361" w14:textId="77777777" w:rsidR="00E721A7" w:rsidRPr="009155A6" w:rsidRDefault="00E721A7" w:rsidP="004A58F8">
            <w:pPr>
              <w:pStyle w:val="Normal-pool-Table"/>
              <w:jc w:val="right"/>
              <w:rPr>
                <w:sz w:val="15"/>
                <w:szCs w:val="15"/>
              </w:rPr>
            </w:pPr>
            <w:r w:rsidRPr="009155A6">
              <w:rPr>
                <w:sz w:val="15"/>
                <w:szCs w:val="15"/>
              </w:rPr>
              <w:t> </w:t>
            </w:r>
          </w:p>
        </w:tc>
        <w:tc>
          <w:tcPr>
            <w:tcW w:w="846" w:type="dxa"/>
            <w:noWrap/>
            <w:vAlign w:val="bottom"/>
            <w:hideMark/>
          </w:tcPr>
          <w:p w14:paraId="5238228B" w14:textId="77777777" w:rsidR="00E721A7" w:rsidRPr="009155A6" w:rsidRDefault="00E721A7" w:rsidP="004A58F8">
            <w:pPr>
              <w:pStyle w:val="Normal-pool-Table"/>
              <w:jc w:val="right"/>
              <w:rPr>
                <w:sz w:val="15"/>
                <w:szCs w:val="15"/>
              </w:rPr>
            </w:pPr>
            <w:r w:rsidRPr="009155A6">
              <w:rPr>
                <w:sz w:val="15"/>
                <w:szCs w:val="15"/>
              </w:rPr>
              <w:t> </w:t>
            </w:r>
          </w:p>
        </w:tc>
        <w:tc>
          <w:tcPr>
            <w:tcW w:w="845" w:type="dxa"/>
            <w:noWrap/>
            <w:vAlign w:val="bottom"/>
            <w:hideMark/>
          </w:tcPr>
          <w:p w14:paraId="4E921453" w14:textId="77777777" w:rsidR="00E721A7" w:rsidRPr="009155A6" w:rsidRDefault="00E721A7" w:rsidP="004A58F8">
            <w:pPr>
              <w:pStyle w:val="Normal-pool-Table"/>
              <w:jc w:val="right"/>
              <w:rPr>
                <w:sz w:val="15"/>
                <w:szCs w:val="15"/>
              </w:rPr>
            </w:pPr>
            <w:r w:rsidRPr="009155A6">
              <w:rPr>
                <w:sz w:val="15"/>
                <w:szCs w:val="15"/>
              </w:rPr>
              <w:t> </w:t>
            </w:r>
          </w:p>
        </w:tc>
        <w:tc>
          <w:tcPr>
            <w:tcW w:w="846" w:type="dxa"/>
            <w:noWrap/>
            <w:vAlign w:val="bottom"/>
            <w:hideMark/>
          </w:tcPr>
          <w:p w14:paraId="55228839" w14:textId="77777777" w:rsidR="00E721A7" w:rsidRPr="009155A6" w:rsidRDefault="00E721A7" w:rsidP="004A58F8">
            <w:pPr>
              <w:pStyle w:val="Normal-pool-Table"/>
              <w:jc w:val="right"/>
              <w:rPr>
                <w:sz w:val="15"/>
                <w:szCs w:val="15"/>
              </w:rPr>
            </w:pPr>
            <w:r w:rsidRPr="009155A6">
              <w:rPr>
                <w:sz w:val="15"/>
                <w:szCs w:val="15"/>
              </w:rPr>
              <w:t> </w:t>
            </w:r>
          </w:p>
        </w:tc>
        <w:tc>
          <w:tcPr>
            <w:tcW w:w="845" w:type="dxa"/>
            <w:noWrap/>
            <w:vAlign w:val="bottom"/>
            <w:hideMark/>
          </w:tcPr>
          <w:p w14:paraId="28D0C4E8" w14:textId="77777777" w:rsidR="00E721A7" w:rsidRPr="009155A6" w:rsidRDefault="00E721A7" w:rsidP="004A58F8">
            <w:pPr>
              <w:pStyle w:val="Normal-pool-Table"/>
              <w:jc w:val="right"/>
              <w:rPr>
                <w:sz w:val="15"/>
                <w:szCs w:val="15"/>
              </w:rPr>
            </w:pPr>
            <w:r w:rsidRPr="009155A6">
              <w:rPr>
                <w:sz w:val="15"/>
                <w:szCs w:val="15"/>
              </w:rPr>
              <w:t> </w:t>
            </w:r>
          </w:p>
        </w:tc>
        <w:tc>
          <w:tcPr>
            <w:tcW w:w="941" w:type="dxa"/>
            <w:noWrap/>
            <w:vAlign w:val="bottom"/>
            <w:hideMark/>
          </w:tcPr>
          <w:p w14:paraId="6C1EB5B8" w14:textId="77777777" w:rsidR="00E721A7" w:rsidRPr="009155A6" w:rsidRDefault="00E721A7" w:rsidP="004A58F8">
            <w:pPr>
              <w:pStyle w:val="Normal-pool-Table"/>
              <w:jc w:val="right"/>
              <w:rPr>
                <w:sz w:val="15"/>
                <w:szCs w:val="15"/>
              </w:rPr>
            </w:pPr>
            <w:r w:rsidRPr="009155A6">
              <w:rPr>
                <w:sz w:val="15"/>
                <w:szCs w:val="15"/>
              </w:rPr>
              <w:t> </w:t>
            </w:r>
          </w:p>
        </w:tc>
        <w:tc>
          <w:tcPr>
            <w:tcW w:w="839" w:type="dxa"/>
            <w:noWrap/>
            <w:vAlign w:val="bottom"/>
            <w:hideMark/>
          </w:tcPr>
          <w:p w14:paraId="712E51F2" w14:textId="77777777" w:rsidR="00E721A7" w:rsidRPr="009155A6" w:rsidRDefault="00E721A7" w:rsidP="004A58F8">
            <w:pPr>
              <w:pStyle w:val="Normal-pool-Table"/>
              <w:jc w:val="right"/>
              <w:rPr>
                <w:sz w:val="15"/>
                <w:szCs w:val="15"/>
              </w:rPr>
            </w:pPr>
            <w:r w:rsidRPr="009155A6">
              <w:rPr>
                <w:sz w:val="15"/>
                <w:szCs w:val="15"/>
              </w:rPr>
              <w:t> </w:t>
            </w:r>
          </w:p>
        </w:tc>
        <w:tc>
          <w:tcPr>
            <w:tcW w:w="812" w:type="dxa"/>
            <w:noWrap/>
            <w:vAlign w:val="bottom"/>
            <w:hideMark/>
          </w:tcPr>
          <w:p w14:paraId="190AA5BB" w14:textId="77777777" w:rsidR="00E721A7" w:rsidRPr="009155A6" w:rsidRDefault="00E721A7" w:rsidP="004A58F8">
            <w:pPr>
              <w:pStyle w:val="Normal-pool-Table"/>
              <w:jc w:val="right"/>
              <w:rPr>
                <w:sz w:val="14"/>
                <w:szCs w:val="14"/>
              </w:rPr>
            </w:pPr>
            <w:r w:rsidRPr="009155A6">
              <w:rPr>
                <w:sz w:val="14"/>
                <w:szCs w:val="14"/>
              </w:rPr>
              <w:t> </w:t>
            </w:r>
          </w:p>
        </w:tc>
      </w:tr>
      <w:tr w:rsidR="00E721A7" w:rsidRPr="009155A6" w14:paraId="0A0AC101" w14:textId="77777777" w:rsidTr="009155A6">
        <w:trPr>
          <w:trHeight w:val="240"/>
          <w:jc w:val="right"/>
        </w:trPr>
        <w:tc>
          <w:tcPr>
            <w:tcW w:w="2113" w:type="dxa"/>
            <w:noWrap/>
            <w:vAlign w:val="bottom"/>
            <w:hideMark/>
          </w:tcPr>
          <w:p w14:paraId="2592C3EC" w14:textId="77777777" w:rsidR="00E721A7" w:rsidRPr="009155A6" w:rsidRDefault="00E721A7" w:rsidP="004A58F8">
            <w:pPr>
              <w:pStyle w:val="Normal-pool-Table"/>
              <w:ind w:left="113"/>
              <w:rPr>
                <w:sz w:val="15"/>
                <w:szCs w:val="15"/>
              </w:rPr>
            </w:pPr>
            <w:r w:rsidRPr="009155A6">
              <w:rPr>
                <w:sz w:val="15"/>
                <w:szCs w:val="15"/>
              </w:rPr>
              <w:t>OEWG</w:t>
            </w:r>
          </w:p>
        </w:tc>
        <w:tc>
          <w:tcPr>
            <w:tcW w:w="987" w:type="dxa"/>
            <w:noWrap/>
            <w:vAlign w:val="bottom"/>
            <w:hideMark/>
          </w:tcPr>
          <w:p w14:paraId="0A72EC43" w14:textId="77777777" w:rsidR="00E721A7" w:rsidRPr="009155A6" w:rsidRDefault="00E721A7" w:rsidP="004A58F8">
            <w:pPr>
              <w:pStyle w:val="Normal-pool-Table"/>
              <w:jc w:val="right"/>
              <w:rPr>
                <w:sz w:val="15"/>
                <w:szCs w:val="15"/>
              </w:rPr>
            </w:pPr>
            <w:r w:rsidRPr="009155A6">
              <w:rPr>
                <w:sz w:val="15"/>
                <w:szCs w:val="15"/>
              </w:rPr>
              <w:t>1 055 000</w:t>
            </w:r>
          </w:p>
        </w:tc>
        <w:tc>
          <w:tcPr>
            <w:tcW w:w="846" w:type="dxa"/>
            <w:noWrap/>
            <w:vAlign w:val="bottom"/>
            <w:hideMark/>
          </w:tcPr>
          <w:p w14:paraId="75DE6A4D" w14:textId="77777777" w:rsidR="00E721A7" w:rsidRPr="009155A6" w:rsidRDefault="00E721A7" w:rsidP="004A58F8">
            <w:pPr>
              <w:pStyle w:val="Normal-pool-Table"/>
              <w:jc w:val="right"/>
              <w:rPr>
                <w:sz w:val="15"/>
                <w:szCs w:val="15"/>
              </w:rPr>
            </w:pPr>
            <w:r w:rsidRPr="009155A6">
              <w:rPr>
                <w:sz w:val="15"/>
                <w:szCs w:val="15"/>
              </w:rPr>
              <w:t>1 070 000</w:t>
            </w:r>
          </w:p>
        </w:tc>
        <w:tc>
          <w:tcPr>
            <w:tcW w:w="987" w:type="dxa"/>
            <w:noWrap/>
            <w:vAlign w:val="bottom"/>
            <w:hideMark/>
          </w:tcPr>
          <w:p w14:paraId="70A1135E" w14:textId="77777777" w:rsidR="00E721A7" w:rsidRPr="009155A6" w:rsidRDefault="00E721A7" w:rsidP="004A58F8">
            <w:pPr>
              <w:pStyle w:val="Normal-pool-Table"/>
              <w:jc w:val="right"/>
              <w:rPr>
                <w:sz w:val="15"/>
                <w:szCs w:val="15"/>
              </w:rPr>
            </w:pPr>
            <w:r w:rsidRPr="009155A6">
              <w:rPr>
                <w:sz w:val="15"/>
                <w:szCs w:val="15"/>
              </w:rPr>
              <w:t>1 085 000</w:t>
            </w:r>
          </w:p>
        </w:tc>
        <w:tc>
          <w:tcPr>
            <w:tcW w:w="845" w:type="dxa"/>
            <w:noWrap/>
            <w:vAlign w:val="bottom"/>
            <w:hideMark/>
          </w:tcPr>
          <w:p w14:paraId="6E70DFAD" w14:textId="77777777" w:rsidR="00E721A7" w:rsidRPr="009155A6" w:rsidRDefault="00E721A7" w:rsidP="004A58F8">
            <w:pPr>
              <w:pStyle w:val="Normal-pool-Table"/>
              <w:jc w:val="right"/>
              <w:rPr>
                <w:sz w:val="15"/>
                <w:szCs w:val="15"/>
              </w:rPr>
            </w:pPr>
            <w:r w:rsidRPr="009155A6">
              <w:rPr>
                <w:sz w:val="15"/>
                <w:szCs w:val="15"/>
              </w:rPr>
              <w:t>180 000</w:t>
            </w:r>
          </w:p>
        </w:tc>
        <w:tc>
          <w:tcPr>
            <w:tcW w:w="846" w:type="dxa"/>
            <w:noWrap/>
            <w:vAlign w:val="bottom"/>
            <w:hideMark/>
          </w:tcPr>
          <w:p w14:paraId="7B41EAA7" w14:textId="77777777" w:rsidR="00E721A7" w:rsidRPr="009155A6" w:rsidRDefault="00E721A7" w:rsidP="004A58F8">
            <w:pPr>
              <w:pStyle w:val="Normal-pool-Table"/>
              <w:jc w:val="right"/>
              <w:rPr>
                <w:sz w:val="15"/>
                <w:szCs w:val="15"/>
              </w:rPr>
            </w:pPr>
            <w:r w:rsidRPr="009155A6">
              <w:rPr>
                <w:sz w:val="15"/>
                <w:szCs w:val="15"/>
              </w:rPr>
              <w:t>1 085 000</w:t>
            </w:r>
          </w:p>
        </w:tc>
        <w:tc>
          <w:tcPr>
            <w:tcW w:w="986" w:type="dxa"/>
            <w:noWrap/>
            <w:vAlign w:val="bottom"/>
            <w:hideMark/>
          </w:tcPr>
          <w:p w14:paraId="2AD3FDC8" w14:textId="77777777" w:rsidR="00E721A7" w:rsidRPr="009155A6" w:rsidRDefault="00E721A7" w:rsidP="004A58F8">
            <w:pPr>
              <w:pStyle w:val="Normal-pool-Table"/>
              <w:jc w:val="right"/>
              <w:rPr>
                <w:sz w:val="15"/>
                <w:szCs w:val="15"/>
              </w:rPr>
            </w:pPr>
            <w:r w:rsidRPr="009155A6">
              <w:rPr>
                <w:sz w:val="15"/>
                <w:szCs w:val="15"/>
              </w:rPr>
              <w:t>1 098 000</w:t>
            </w:r>
          </w:p>
        </w:tc>
        <w:tc>
          <w:tcPr>
            <w:tcW w:w="845" w:type="dxa"/>
            <w:noWrap/>
            <w:vAlign w:val="bottom"/>
            <w:hideMark/>
          </w:tcPr>
          <w:p w14:paraId="21BBB7E7" w14:textId="77777777" w:rsidR="00E721A7" w:rsidRPr="009155A6" w:rsidRDefault="00E721A7" w:rsidP="004A58F8">
            <w:pPr>
              <w:pStyle w:val="Normal-pool-Table"/>
              <w:jc w:val="right"/>
              <w:rPr>
                <w:sz w:val="15"/>
                <w:szCs w:val="15"/>
              </w:rPr>
            </w:pPr>
            <w:r w:rsidRPr="009155A6">
              <w:rPr>
                <w:sz w:val="15"/>
                <w:szCs w:val="15"/>
              </w:rPr>
              <w:t>185 000</w:t>
            </w:r>
          </w:p>
        </w:tc>
        <w:tc>
          <w:tcPr>
            <w:tcW w:w="846" w:type="dxa"/>
            <w:noWrap/>
            <w:vAlign w:val="bottom"/>
            <w:hideMark/>
          </w:tcPr>
          <w:p w14:paraId="398ACF04" w14:textId="501971C1" w:rsidR="00E721A7" w:rsidRPr="009155A6" w:rsidRDefault="00E721A7" w:rsidP="004A58F8">
            <w:pPr>
              <w:pStyle w:val="Normal-pool-Table"/>
              <w:jc w:val="right"/>
              <w:rPr>
                <w:sz w:val="15"/>
                <w:szCs w:val="15"/>
              </w:rPr>
            </w:pPr>
            <w:r w:rsidRPr="009155A6">
              <w:rPr>
                <w:sz w:val="15"/>
                <w:szCs w:val="15"/>
              </w:rPr>
              <w:t>–</w:t>
            </w:r>
          </w:p>
        </w:tc>
        <w:tc>
          <w:tcPr>
            <w:tcW w:w="845" w:type="dxa"/>
            <w:noWrap/>
            <w:vAlign w:val="bottom"/>
            <w:hideMark/>
          </w:tcPr>
          <w:p w14:paraId="1D34ABD7" w14:textId="77777777" w:rsidR="00E721A7" w:rsidRPr="009155A6" w:rsidRDefault="00E721A7" w:rsidP="004A58F8">
            <w:pPr>
              <w:pStyle w:val="Normal-pool-Table"/>
              <w:jc w:val="right"/>
              <w:rPr>
                <w:sz w:val="15"/>
                <w:szCs w:val="15"/>
              </w:rPr>
            </w:pPr>
            <w:r w:rsidRPr="009155A6">
              <w:rPr>
                <w:sz w:val="15"/>
                <w:szCs w:val="15"/>
              </w:rPr>
              <w:t>1 110 000</w:t>
            </w:r>
          </w:p>
        </w:tc>
        <w:tc>
          <w:tcPr>
            <w:tcW w:w="846" w:type="dxa"/>
            <w:noWrap/>
            <w:vAlign w:val="bottom"/>
            <w:hideMark/>
          </w:tcPr>
          <w:p w14:paraId="08B1135A" w14:textId="77777777" w:rsidR="00E721A7" w:rsidRPr="009155A6" w:rsidRDefault="00E721A7" w:rsidP="004A58F8">
            <w:pPr>
              <w:pStyle w:val="Normal-pool-Table"/>
              <w:jc w:val="right"/>
              <w:rPr>
                <w:sz w:val="15"/>
                <w:szCs w:val="15"/>
              </w:rPr>
            </w:pPr>
            <w:r w:rsidRPr="009155A6">
              <w:rPr>
                <w:sz w:val="15"/>
                <w:szCs w:val="15"/>
              </w:rPr>
              <w:t>189 000</w:t>
            </w:r>
          </w:p>
        </w:tc>
        <w:tc>
          <w:tcPr>
            <w:tcW w:w="845" w:type="dxa"/>
            <w:noWrap/>
            <w:vAlign w:val="bottom"/>
            <w:hideMark/>
          </w:tcPr>
          <w:p w14:paraId="0C4018AC" w14:textId="77777777" w:rsidR="00E721A7" w:rsidRPr="009155A6" w:rsidRDefault="00E721A7" w:rsidP="004A58F8">
            <w:pPr>
              <w:pStyle w:val="Normal-pool-Table"/>
              <w:jc w:val="right"/>
              <w:rPr>
                <w:sz w:val="15"/>
                <w:szCs w:val="15"/>
              </w:rPr>
            </w:pPr>
            <w:r w:rsidRPr="009155A6">
              <w:rPr>
                <w:sz w:val="15"/>
                <w:szCs w:val="15"/>
              </w:rPr>
              <w:t>1 110 000</w:t>
            </w:r>
          </w:p>
        </w:tc>
        <w:tc>
          <w:tcPr>
            <w:tcW w:w="941" w:type="dxa"/>
            <w:noWrap/>
            <w:vAlign w:val="bottom"/>
            <w:hideMark/>
          </w:tcPr>
          <w:p w14:paraId="11FF4213" w14:textId="77777777" w:rsidR="00E721A7" w:rsidRPr="009155A6" w:rsidRDefault="00E721A7" w:rsidP="004A58F8">
            <w:pPr>
              <w:pStyle w:val="Normal-pool-Table"/>
              <w:jc w:val="right"/>
              <w:rPr>
                <w:sz w:val="15"/>
                <w:szCs w:val="15"/>
              </w:rPr>
            </w:pPr>
            <w:r w:rsidRPr="009155A6">
              <w:rPr>
                <w:sz w:val="15"/>
                <w:szCs w:val="15"/>
              </w:rPr>
              <w:t>1 124 000</w:t>
            </w:r>
          </w:p>
        </w:tc>
        <w:tc>
          <w:tcPr>
            <w:tcW w:w="839" w:type="dxa"/>
            <w:noWrap/>
            <w:vAlign w:val="bottom"/>
            <w:hideMark/>
          </w:tcPr>
          <w:p w14:paraId="0896803D" w14:textId="77777777" w:rsidR="00E721A7" w:rsidRPr="009155A6" w:rsidRDefault="00E721A7" w:rsidP="004A58F8">
            <w:pPr>
              <w:pStyle w:val="Normal-pool-Table"/>
              <w:jc w:val="right"/>
              <w:rPr>
                <w:sz w:val="15"/>
                <w:szCs w:val="15"/>
              </w:rPr>
            </w:pPr>
            <w:r w:rsidRPr="009155A6">
              <w:rPr>
                <w:sz w:val="15"/>
                <w:szCs w:val="15"/>
              </w:rPr>
              <w:t>195 000</w:t>
            </w:r>
          </w:p>
        </w:tc>
        <w:tc>
          <w:tcPr>
            <w:tcW w:w="812" w:type="dxa"/>
            <w:noWrap/>
            <w:vAlign w:val="bottom"/>
            <w:hideMark/>
          </w:tcPr>
          <w:p w14:paraId="10C25385" w14:textId="7B2DDA11" w:rsidR="00E721A7" w:rsidRPr="009155A6" w:rsidRDefault="00E721A7" w:rsidP="004A58F8">
            <w:pPr>
              <w:pStyle w:val="Normal-pool-Table"/>
              <w:jc w:val="right"/>
              <w:rPr>
                <w:sz w:val="14"/>
                <w:szCs w:val="14"/>
              </w:rPr>
            </w:pPr>
            <w:r w:rsidRPr="009155A6">
              <w:rPr>
                <w:sz w:val="14"/>
                <w:szCs w:val="14"/>
              </w:rPr>
              <w:t>–</w:t>
            </w:r>
          </w:p>
        </w:tc>
      </w:tr>
      <w:tr w:rsidR="00E721A7" w:rsidRPr="009155A6" w14:paraId="202139AD" w14:textId="77777777" w:rsidTr="009155A6">
        <w:trPr>
          <w:trHeight w:val="240"/>
          <w:jc w:val="right"/>
        </w:trPr>
        <w:tc>
          <w:tcPr>
            <w:tcW w:w="2113" w:type="dxa"/>
            <w:vAlign w:val="bottom"/>
            <w:hideMark/>
          </w:tcPr>
          <w:p w14:paraId="599AF2DE" w14:textId="77777777" w:rsidR="00E721A7" w:rsidRPr="009155A6" w:rsidRDefault="00E721A7" w:rsidP="004A58F8">
            <w:pPr>
              <w:pStyle w:val="Normal-pool-Table"/>
              <w:ind w:left="113"/>
              <w:rPr>
                <w:sz w:val="15"/>
                <w:szCs w:val="15"/>
              </w:rPr>
            </w:pPr>
            <w:proofErr w:type="spellStart"/>
            <w:r w:rsidRPr="009155A6">
              <w:rPr>
                <w:sz w:val="15"/>
                <w:szCs w:val="15"/>
              </w:rPr>
              <w:t>ImpCom</w:t>
            </w:r>
            <w:proofErr w:type="spellEnd"/>
          </w:p>
        </w:tc>
        <w:tc>
          <w:tcPr>
            <w:tcW w:w="987" w:type="dxa"/>
            <w:noWrap/>
            <w:vAlign w:val="bottom"/>
            <w:hideMark/>
          </w:tcPr>
          <w:p w14:paraId="28640EA2" w14:textId="77777777" w:rsidR="00E721A7" w:rsidRPr="009155A6" w:rsidRDefault="00E721A7" w:rsidP="004A58F8">
            <w:pPr>
              <w:pStyle w:val="Normal-pool-Table"/>
              <w:jc w:val="right"/>
              <w:rPr>
                <w:sz w:val="15"/>
                <w:szCs w:val="15"/>
              </w:rPr>
            </w:pPr>
            <w:r w:rsidRPr="009155A6">
              <w:rPr>
                <w:sz w:val="15"/>
                <w:szCs w:val="15"/>
              </w:rPr>
              <w:t>230 000</w:t>
            </w:r>
          </w:p>
        </w:tc>
        <w:tc>
          <w:tcPr>
            <w:tcW w:w="846" w:type="dxa"/>
            <w:noWrap/>
            <w:vAlign w:val="bottom"/>
            <w:hideMark/>
          </w:tcPr>
          <w:p w14:paraId="21922A7B" w14:textId="77777777" w:rsidR="00E721A7" w:rsidRPr="009155A6" w:rsidRDefault="00E721A7" w:rsidP="004A58F8">
            <w:pPr>
              <w:pStyle w:val="Normal-pool-Table"/>
              <w:jc w:val="right"/>
              <w:rPr>
                <w:sz w:val="15"/>
                <w:szCs w:val="15"/>
              </w:rPr>
            </w:pPr>
            <w:r w:rsidRPr="009155A6">
              <w:rPr>
                <w:sz w:val="15"/>
                <w:szCs w:val="15"/>
              </w:rPr>
              <w:t>265 000</w:t>
            </w:r>
          </w:p>
        </w:tc>
        <w:tc>
          <w:tcPr>
            <w:tcW w:w="987" w:type="dxa"/>
            <w:noWrap/>
            <w:vAlign w:val="bottom"/>
            <w:hideMark/>
          </w:tcPr>
          <w:p w14:paraId="7F746B0D" w14:textId="77777777" w:rsidR="00E721A7" w:rsidRPr="009155A6" w:rsidRDefault="00E721A7" w:rsidP="004A58F8">
            <w:pPr>
              <w:pStyle w:val="Normal-pool-Table"/>
              <w:jc w:val="right"/>
              <w:rPr>
                <w:sz w:val="15"/>
                <w:szCs w:val="15"/>
              </w:rPr>
            </w:pPr>
            <w:r w:rsidRPr="009155A6">
              <w:rPr>
                <w:sz w:val="15"/>
                <w:szCs w:val="15"/>
              </w:rPr>
              <w:t>265 000</w:t>
            </w:r>
          </w:p>
        </w:tc>
        <w:tc>
          <w:tcPr>
            <w:tcW w:w="845" w:type="dxa"/>
            <w:noWrap/>
            <w:vAlign w:val="bottom"/>
            <w:hideMark/>
          </w:tcPr>
          <w:p w14:paraId="303BBEAB" w14:textId="77777777" w:rsidR="00E721A7" w:rsidRPr="009155A6" w:rsidRDefault="00E721A7" w:rsidP="004A58F8">
            <w:pPr>
              <w:pStyle w:val="Normal-pool-Table"/>
              <w:jc w:val="right"/>
              <w:rPr>
                <w:sz w:val="15"/>
                <w:szCs w:val="15"/>
              </w:rPr>
            </w:pPr>
            <w:r w:rsidRPr="009155A6">
              <w:rPr>
                <w:sz w:val="15"/>
                <w:szCs w:val="15"/>
              </w:rPr>
              <w:t>286 000</w:t>
            </w:r>
          </w:p>
        </w:tc>
        <w:tc>
          <w:tcPr>
            <w:tcW w:w="846" w:type="dxa"/>
            <w:noWrap/>
            <w:vAlign w:val="bottom"/>
            <w:hideMark/>
          </w:tcPr>
          <w:p w14:paraId="7F0E8427" w14:textId="77777777" w:rsidR="00E721A7" w:rsidRPr="009155A6" w:rsidRDefault="00E721A7" w:rsidP="004A58F8">
            <w:pPr>
              <w:pStyle w:val="Normal-pool-Table"/>
              <w:jc w:val="right"/>
              <w:rPr>
                <w:sz w:val="15"/>
                <w:szCs w:val="15"/>
              </w:rPr>
            </w:pPr>
            <w:r w:rsidRPr="009155A6">
              <w:rPr>
                <w:sz w:val="15"/>
                <w:szCs w:val="15"/>
              </w:rPr>
              <w:t>160 000</w:t>
            </w:r>
          </w:p>
        </w:tc>
        <w:tc>
          <w:tcPr>
            <w:tcW w:w="986" w:type="dxa"/>
            <w:noWrap/>
            <w:vAlign w:val="bottom"/>
            <w:hideMark/>
          </w:tcPr>
          <w:p w14:paraId="6AF0CACB" w14:textId="77777777" w:rsidR="00E721A7" w:rsidRPr="009155A6" w:rsidRDefault="00E721A7" w:rsidP="004A58F8">
            <w:pPr>
              <w:pStyle w:val="Normal-pool-Table"/>
              <w:jc w:val="right"/>
              <w:rPr>
                <w:sz w:val="15"/>
                <w:szCs w:val="15"/>
              </w:rPr>
            </w:pPr>
            <w:r w:rsidRPr="009155A6">
              <w:rPr>
                <w:sz w:val="15"/>
                <w:szCs w:val="15"/>
              </w:rPr>
              <w:t>265 000</w:t>
            </w:r>
          </w:p>
        </w:tc>
        <w:tc>
          <w:tcPr>
            <w:tcW w:w="845" w:type="dxa"/>
            <w:noWrap/>
            <w:vAlign w:val="bottom"/>
            <w:hideMark/>
          </w:tcPr>
          <w:p w14:paraId="32A0CD0D" w14:textId="77777777" w:rsidR="00E721A7" w:rsidRPr="009155A6" w:rsidRDefault="00E721A7" w:rsidP="004A58F8">
            <w:pPr>
              <w:pStyle w:val="Normal-pool-Table"/>
              <w:jc w:val="right"/>
              <w:rPr>
                <w:sz w:val="15"/>
                <w:szCs w:val="15"/>
              </w:rPr>
            </w:pPr>
            <w:r w:rsidRPr="009155A6">
              <w:rPr>
                <w:sz w:val="15"/>
                <w:szCs w:val="15"/>
              </w:rPr>
              <w:t>286 000</w:t>
            </w:r>
          </w:p>
        </w:tc>
        <w:tc>
          <w:tcPr>
            <w:tcW w:w="846" w:type="dxa"/>
            <w:noWrap/>
            <w:vAlign w:val="bottom"/>
            <w:hideMark/>
          </w:tcPr>
          <w:p w14:paraId="5DE73693" w14:textId="77777777" w:rsidR="00E721A7" w:rsidRPr="009155A6" w:rsidRDefault="00E721A7" w:rsidP="004A58F8">
            <w:pPr>
              <w:pStyle w:val="Normal-pool-Table"/>
              <w:jc w:val="right"/>
              <w:rPr>
                <w:sz w:val="15"/>
                <w:szCs w:val="15"/>
              </w:rPr>
            </w:pPr>
            <w:r w:rsidRPr="009155A6">
              <w:rPr>
                <w:sz w:val="15"/>
                <w:szCs w:val="15"/>
              </w:rPr>
              <w:t>160 000</w:t>
            </w:r>
          </w:p>
        </w:tc>
        <w:tc>
          <w:tcPr>
            <w:tcW w:w="845" w:type="dxa"/>
            <w:noWrap/>
            <w:vAlign w:val="bottom"/>
            <w:hideMark/>
          </w:tcPr>
          <w:p w14:paraId="0A2590DA" w14:textId="77777777" w:rsidR="00E721A7" w:rsidRPr="009155A6" w:rsidRDefault="00E721A7" w:rsidP="004A58F8">
            <w:pPr>
              <w:pStyle w:val="Normal-pool-Table"/>
              <w:jc w:val="right"/>
              <w:rPr>
                <w:sz w:val="15"/>
                <w:szCs w:val="15"/>
              </w:rPr>
            </w:pPr>
            <w:r w:rsidRPr="009155A6">
              <w:rPr>
                <w:sz w:val="15"/>
                <w:szCs w:val="15"/>
              </w:rPr>
              <w:t>265 000</w:t>
            </w:r>
          </w:p>
        </w:tc>
        <w:tc>
          <w:tcPr>
            <w:tcW w:w="846" w:type="dxa"/>
            <w:noWrap/>
            <w:vAlign w:val="bottom"/>
            <w:hideMark/>
          </w:tcPr>
          <w:p w14:paraId="5E32C0CD" w14:textId="77777777" w:rsidR="00E721A7" w:rsidRPr="009155A6" w:rsidRDefault="00E721A7" w:rsidP="004A58F8">
            <w:pPr>
              <w:pStyle w:val="Normal-pool-Table"/>
              <w:jc w:val="right"/>
              <w:rPr>
                <w:sz w:val="15"/>
                <w:szCs w:val="15"/>
              </w:rPr>
            </w:pPr>
            <w:r w:rsidRPr="009155A6">
              <w:rPr>
                <w:sz w:val="15"/>
                <w:szCs w:val="15"/>
              </w:rPr>
              <w:t>286 000</w:t>
            </w:r>
          </w:p>
        </w:tc>
        <w:tc>
          <w:tcPr>
            <w:tcW w:w="845" w:type="dxa"/>
            <w:noWrap/>
            <w:vAlign w:val="bottom"/>
            <w:hideMark/>
          </w:tcPr>
          <w:p w14:paraId="5C1B6EDC" w14:textId="77777777" w:rsidR="00E721A7" w:rsidRPr="009155A6" w:rsidRDefault="00E721A7" w:rsidP="004A58F8">
            <w:pPr>
              <w:pStyle w:val="Normal-pool-Table"/>
              <w:jc w:val="right"/>
              <w:rPr>
                <w:sz w:val="15"/>
                <w:szCs w:val="15"/>
              </w:rPr>
            </w:pPr>
            <w:r w:rsidRPr="009155A6">
              <w:rPr>
                <w:sz w:val="15"/>
                <w:szCs w:val="15"/>
              </w:rPr>
              <w:t>160 000</w:t>
            </w:r>
          </w:p>
        </w:tc>
        <w:tc>
          <w:tcPr>
            <w:tcW w:w="941" w:type="dxa"/>
            <w:noWrap/>
            <w:vAlign w:val="bottom"/>
            <w:hideMark/>
          </w:tcPr>
          <w:p w14:paraId="2378C777" w14:textId="77777777" w:rsidR="00E721A7" w:rsidRPr="009155A6" w:rsidRDefault="00E721A7" w:rsidP="004A58F8">
            <w:pPr>
              <w:pStyle w:val="Normal-pool-Table"/>
              <w:jc w:val="right"/>
              <w:rPr>
                <w:sz w:val="15"/>
                <w:szCs w:val="15"/>
              </w:rPr>
            </w:pPr>
            <w:r w:rsidRPr="009155A6">
              <w:rPr>
                <w:sz w:val="15"/>
                <w:szCs w:val="15"/>
              </w:rPr>
              <w:t>265 000</w:t>
            </w:r>
          </w:p>
        </w:tc>
        <w:tc>
          <w:tcPr>
            <w:tcW w:w="839" w:type="dxa"/>
            <w:noWrap/>
            <w:vAlign w:val="bottom"/>
            <w:hideMark/>
          </w:tcPr>
          <w:p w14:paraId="6B88D607" w14:textId="77777777" w:rsidR="00E721A7" w:rsidRPr="009155A6" w:rsidRDefault="00E721A7" w:rsidP="004A58F8">
            <w:pPr>
              <w:pStyle w:val="Normal-pool-Table"/>
              <w:jc w:val="right"/>
              <w:rPr>
                <w:sz w:val="15"/>
                <w:szCs w:val="15"/>
              </w:rPr>
            </w:pPr>
            <w:r w:rsidRPr="009155A6">
              <w:rPr>
                <w:sz w:val="15"/>
                <w:szCs w:val="15"/>
              </w:rPr>
              <w:t>286 000</w:t>
            </w:r>
          </w:p>
        </w:tc>
        <w:tc>
          <w:tcPr>
            <w:tcW w:w="812" w:type="dxa"/>
            <w:noWrap/>
            <w:vAlign w:val="bottom"/>
            <w:hideMark/>
          </w:tcPr>
          <w:p w14:paraId="7B87B46A" w14:textId="77777777" w:rsidR="00E721A7" w:rsidRPr="009155A6" w:rsidRDefault="00E721A7" w:rsidP="004A58F8">
            <w:pPr>
              <w:pStyle w:val="Normal-pool-Table"/>
              <w:jc w:val="right"/>
              <w:rPr>
                <w:sz w:val="14"/>
                <w:szCs w:val="14"/>
              </w:rPr>
            </w:pPr>
            <w:r w:rsidRPr="009155A6">
              <w:rPr>
                <w:sz w:val="14"/>
                <w:szCs w:val="14"/>
              </w:rPr>
              <w:t>160 000</w:t>
            </w:r>
          </w:p>
        </w:tc>
      </w:tr>
      <w:tr w:rsidR="00E721A7" w:rsidRPr="009155A6" w14:paraId="0627CAEE" w14:textId="77777777" w:rsidTr="009155A6">
        <w:trPr>
          <w:trHeight w:val="240"/>
          <w:jc w:val="right"/>
        </w:trPr>
        <w:tc>
          <w:tcPr>
            <w:tcW w:w="2113" w:type="dxa"/>
            <w:vAlign w:val="bottom"/>
            <w:hideMark/>
          </w:tcPr>
          <w:p w14:paraId="35AE5C5E" w14:textId="77777777" w:rsidR="00E721A7" w:rsidRPr="009155A6" w:rsidRDefault="00E721A7" w:rsidP="004A58F8">
            <w:pPr>
              <w:pStyle w:val="Normal-pool-Table"/>
              <w:ind w:left="113"/>
              <w:rPr>
                <w:sz w:val="15"/>
                <w:szCs w:val="15"/>
              </w:rPr>
            </w:pPr>
            <w:r w:rsidRPr="009155A6">
              <w:rPr>
                <w:sz w:val="15"/>
                <w:szCs w:val="15"/>
              </w:rPr>
              <w:t>Bureau</w:t>
            </w:r>
          </w:p>
        </w:tc>
        <w:tc>
          <w:tcPr>
            <w:tcW w:w="987" w:type="dxa"/>
            <w:noWrap/>
            <w:vAlign w:val="bottom"/>
            <w:hideMark/>
          </w:tcPr>
          <w:p w14:paraId="7D1A56AA" w14:textId="77777777" w:rsidR="00E721A7" w:rsidRPr="009155A6" w:rsidRDefault="00E721A7" w:rsidP="004A58F8">
            <w:pPr>
              <w:pStyle w:val="Normal-pool-Table"/>
              <w:jc w:val="right"/>
              <w:rPr>
                <w:sz w:val="15"/>
                <w:szCs w:val="15"/>
              </w:rPr>
            </w:pPr>
            <w:r w:rsidRPr="009155A6">
              <w:rPr>
                <w:sz w:val="15"/>
                <w:szCs w:val="15"/>
              </w:rPr>
              <w:t>40 000</w:t>
            </w:r>
          </w:p>
        </w:tc>
        <w:tc>
          <w:tcPr>
            <w:tcW w:w="846" w:type="dxa"/>
            <w:noWrap/>
            <w:vAlign w:val="bottom"/>
            <w:hideMark/>
          </w:tcPr>
          <w:p w14:paraId="767BB3C3" w14:textId="77777777" w:rsidR="00E721A7" w:rsidRPr="009155A6" w:rsidRDefault="00E721A7" w:rsidP="004A58F8">
            <w:pPr>
              <w:pStyle w:val="Normal-pool-Table"/>
              <w:jc w:val="right"/>
              <w:rPr>
                <w:sz w:val="15"/>
                <w:szCs w:val="15"/>
              </w:rPr>
            </w:pPr>
            <w:r w:rsidRPr="009155A6">
              <w:rPr>
                <w:sz w:val="15"/>
                <w:szCs w:val="15"/>
              </w:rPr>
              <w:t>40 000</w:t>
            </w:r>
          </w:p>
        </w:tc>
        <w:tc>
          <w:tcPr>
            <w:tcW w:w="987" w:type="dxa"/>
            <w:noWrap/>
            <w:vAlign w:val="bottom"/>
            <w:hideMark/>
          </w:tcPr>
          <w:p w14:paraId="02AC315C" w14:textId="77777777" w:rsidR="00E721A7" w:rsidRPr="009155A6" w:rsidRDefault="00E721A7" w:rsidP="004A58F8">
            <w:pPr>
              <w:pStyle w:val="Normal-pool-Table"/>
              <w:jc w:val="right"/>
              <w:rPr>
                <w:sz w:val="15"/>
                <w:szCs w:val="15"/>
              </w:rPr>
            </w:pPr>
            <w:r w:rsidRPr="009155A6">
              <w:rPr>
                <w:sz w:val="15"/>
                <w:szCs w:val="15"/>
              </w:rPr>
              <w:t>40 000</w:t>
            </w:r>
          </w:p>
        </w:tc>
        <w:tc>
          <w:tcPr>
            <w:tcW w:w="845" w:type="dxa"/>
            <w:noWrap/>
            <w:vAlign w:val="bottom"/>
            <w:hideMark/>
          </w:tcPr>
          <w:p w14:paraId="22EE5118" w14:textId="77777777" w:rsidR="00E721A7" w:rsidRPr="009155A6" w:rsidRDefault="00E721A7" w:rsidP="004A58F8">
            <w:pPr>
              <w:pStyle w:val="Normal-pool-Table"/>
              <w:jc w:val="right"/>
              <w:rPr>
                <w:sz w:val="15"/>
                <w:szCs w:val="15"/>
              </w:rPr>
            </w:pPr>
            <w:r w:rsidRPr="009155A6">
              <w:rPr>
                <w:sz w:val="15"/>
                <w:szCs w:val="15"/>
              </w:rPr>
              <w:t>40 000</w:t>
            </w:r>
          </w:p>
        </w:tc>
        <w:tc>
          <w:tcPr>
            <w:tcW w:w="846" w:type="dxa"/>
            <w:noWrap/>
            <w:vAlign w:val="bottom"/>
            <w:hideMark/>
          </w:tcPr>
          <w:p w14:paraId="2BA9C1D1" w14:textId="2913C007" w:rsidR="00E721A7" w:rsidRPr="009155A6" w:rsidRDefault="00E721A7" w:rsidP="004A58F8">
            <w:pPr>
              <w:pStyle w:val="Normal-pool-Table"/>
              <w:jc w:val="right"/>
              <w:rPr>
                <w:sz w:val="15"/>
                <w:szCs w:val="15"/>
              </w:rPr>
            </w:pPr>
            <w:r w:rsidRPr="009155A6">
              <w:rPr>
                <w:sz w:val="15"/>
                <w:szCs w:val="15"/>
              </w:rPr>
              <w:t>–</w:t>
            </w:r>
          </w:p>
        </w:tc>
        <w:tc>
          <w:tcPr>
            <w:tcW w:w="986" w:type="dxa"/>
            <w:noWrap/>
            <w:vAlign w:val="bottom"/>
            <w:hideMark/>
          </w:tcPr>
          <w:p w14:paraId="2A7D2CF8" w14:textId="77777777" w:rsidR="00E721A7" w:rsidRPr="009155A6" w:rsidRDefault="00E721A7" w:rsidP="004A58F8">
            <w:pPr>
              <w:pStyle w:val="Normal-pool-Table"/>
              <w:jc w:val="right"/>
              <w:rPr>
                <w:sz w:val="15"/>
                <w:szCs w:val="15"/>
              </w:rPr>
            </w:pPr>
            <w:r w:rsidRPr="009155A6">
              <w:rPr>
                <w:sz w:val="15"/>
                <w:szCs w:val="15"/>
              </w:rPr>
              <w:t>40 000</w:t>
            </w:r>
          </w:p>
        </w:tc>
        <w:tc>
          <w:tcPr>
            <w:tcW w:w="845" w:type="dxa"/>
            <w:noWrap/>
            <w:vAlign w:val="bottom"/>
            <w:hideMark/>
          </w:tcPr>
          <w:p w14:paraId="1F32E8DB" w14:textId="77777777" w:rsidR="00E721A7" w:rsidRPr="009155A6" w:rsidRDefault="00E721A7" w:rsidP="004A58F8">
            <w:pPr>
              <w:pStyle w:val="Normal-pool-Table"/>
              <w:jc w:val="right"/>
              <w:rPr>
                <w:sz w:val="15"/>
                <w:szCs w:val="15"/>
              </w:rPr>
            </w:pPr>
            <w:r w:rsidRPr="009155A6">
              <w:rPr>
                <w:sz w:val="15"/>
                <w:szCs w:val="15"/>
              </w:rPr>
              <w:t>40 000</w:t>
            </w:r>
          </w:p>
        </w:tc>
        <w:tc>
          <w:tcPr>
            <w:tcW w:w="846" w:type="dxa"/>
            <w:noWrap/>
            <w:vAlign w:val="bottom"/>
            <w:hideMark/>
          </w:tcPr>
          <w:p w14:paraId="7F1BED53" w14:textId="77777777" w:rsidR="00E721A7" w:rsidRPr="009155A6" w:rsidRDefault="00E721A7" w:rsidP="004A58F8">
            <w:pPr>
              <w:pStyle w:val="Normal-pool-Table"/>
              <w:jc w:val="right"/>
              <w:rPr>
                <w:sz w:val="15"/>
                <w:szCs w:val="15"/>
              </w:rPr>
            </w:pPr>
            <w:r w:rsidRPr="009155A6">
              <w:rPr>
                <w:sz w:val="15"/>
                <w:szCs w:val="15"/>
              </w:rPr>
              <w:t>40 000</w:t>
            </w:r>
          </w:p>
        </w:tc>
        <w:tc>
          <w:tcPr>
            <w:tcW w:w="845" w:type="dxa"/>
            <w:noWrap/>
            <w:vAlign w:val="bottom"/>
            <w:hideMark/>
          </w:tcPr>
          <w:p w14:paraId="6D6C8C33" w14:textId="77777777" w:rsidR="00E721A7" w:rsidRPr="009155A6" w:rsidRDefault="00E721A7" w:rsidP="004A58F8">
            <w:pPr>
              <w:pStyle w:val="Normal-pool-Table"/>
              <w:jc w:val="right"/>
              <w:rPr>
                <w:sz w:val="15"/>
                <w:szCs w:val="15"/>
              </w:rPr>
            </w:pPr>
            <w:r w:rsidRPr="009155A6">
              <w:rPr>
                <w:sz w:val="15"/>
                <w:szCs w:val="15"/>
              </w:rPr>
              <w:t>40 000</w:t>
            </w:r>
          </w:p>
        </w:tc>
        <w:tc>
          <w:tcPr>
            <w:tcW w:w="846" w:type="dxa"/>
            <w:noWrap/>
            <w:vAlign w:val="bottom"/>
            <w:hideMark/>
          </w:tcPr>
          <w:p w14:paraId="784B74E3" w14:textId="77777777" w:rsidR="00E721A7" w:rsidRPr="009155A6" w:rsidRDefault="00E721A7" w:rsidP="004A58F8">
            <w:pPr>
              <w:pStyle w:val="Normal-pool-Table"/>
              <w:jc w:val="right"/>
              <w:rPr>
                <w:sz w:val="15"/>
                <w:szCs w:val="15"/>
              </w:rPr>
            </w:pPr>
            <w:r w:rsidRPr="009155A6">
              <w:rPr>
                <w:sz w:val="15"/>
                <w:szCs w:val="15"/>
              </w:rPr>
              <w:t>40 000</w:t>
            </w:r>
          </w:p>
        </w:tc>
        <w:tc>
          <w:tcPr>
            <w:tcW w:w="845" w:type="dxa"/>
            <w:noWrap/>
            <w:vAlign w:val="bottom"/>
            <w:hideMark/>
          </w:tcPr>
          <w:p w14:paraId="01D02C1E" w14:textId="75BA9E23" w:rsidR="00E721A7" w:rsidRPr="009155A6" w:rsidRDefault="00E721A7" w:rsidP="004A58F8">
            <w:pPr>
              <w:pStyle w:val="Normal-pool-Table"/>
              <w:jc w:val="right"/>
              <w:rPr>
                <w:sz w:val="15"/>
                <w:szCs w:val="15"/>
              </w:rPr>
            </w:pPr>
            <w:r w:rsidRPr="009155A6">
              <w:rPr>
                <w:sz w:val="15"/>
                <w:szCs w:val="15"/>
              </w:rPr>
              <w:t>–</w:t>
            </w:r>
          </w:p>
        </w:tc>
        <w:tc>
          <w:tcPr>
            <w:tcW w:w="941" w:type="dxa"/>
            <w:noWrap/>
            <w:vAlign w:val="bottom"/>
            <w:hideMark/>
          </w:tcPr>
          <w:p w14:paraId="2A3933EC" w14:textId="77777777" w:rsidR="00E721A7" w:rsidRPr="009155A6" w:rsidRDefault="00E721A7" w:rsidP="004A58F8">
            <w:pPr>
              <w:pStyle w:val="Normal-pool-Table"/>
              <w:jc w:val="right"/>
              <w:rPr>
                <w:sz w:val="15"/>
                <w:szCs w:val="15"/>
              </w:rPr>
            </w:pPr>
            <w:r w:rsidRPr="009155A6">
              <w:rPr>
                <w:sz w:val="15"/>
                <w:szCs w:val="15"/>
              </w:rPr>
              <w:t>40 000</w:t>
            </w:r>
          </w:p>
        </w:tc>
        <w:tc>
          <w:tcPr>
            <w:tcW w:w="839" w:type="dxa"/>
            <w:noWrap/>
            <w:vAlign w:val="bottom"/>
            <w:hideMark/>
          </w:tcPr>
          <w:p w14:paraId="6F89A0FA" w14:textId="77777777" w:rsidR="00E721A7" w:rsidRPr="009155A6" w:rsidRDefault="00E721A7" w:rsidP="004A58F8">
            <w:pPr>
              <w:pStyle w:val="Normal-pool-Table"/>
              <w:jc w:val="right"/>
              <w:rPr>
                <w:sz w:val="15"/>
                <w:szCs w:val="15"/>
              </w:rPr>
            </w:pPr>
            <w:r w:rsidRPr="009155A6">
              <w:rPr>
                <w:sz w:val="15"/>
                <w:szCs w:val="15"/>
              </w:rPr>
              <w:t>40 000</w:t>
            </w:r>
          </w:p>
        </w:tc>
        <w:tc>
          <w:tcPr>
            <w:tcW w:w="812" w:type="dxa"/>
            <w:noWrap/>
            <w:vAlign w:val="bottom"/>
            <w:hideMark/>
          </w:tcPr>
          <w:p w14:paraId="0DF1892A" w14:textId="77777777" w:rsidR="00E721A7" w:rsidRPr="009155A6" w:rsidRDefault="00E721A7" w:rsidP="004A58F8">
            <w:pPr>
              <w:pStyle w:val="Normal-pool-Table"/>
              <w:jc w:val="right"/>
              <w:rPr>
                <w:sz w:val="14"/>
                <w:szCs w:val="14"/>
              </w:rPr>
            </w:pPr>
            <w:r w:rsidRPr="009155A6">
              <w:rPr>
                <w:sz w:val="14"/>
                <w:szCs w:val="14"/>
              </w:rPr>
              <w:t>40 000</w:t>
            </w:r>
          </w:p>
        </w:tc>
      </w:tr>
      <w:tr w:rsidR="00E721A7" w:rsidRPr="009155A6" w14:paraId="3334B438" w14:textId="77777777" w:rsidTr="009155A6">
        <w:trPr>
          <w:trHeight w:val="240"/>
          <w:jc w:val="right"/>
        </w:trPr>
        <w:tc>
          <w:tcPr>
            <w:tcW w:w="2113" w:type="dxa"/>
            <w:noWrap/>
            <w:vAlign w:val="bottom"/>
            <w:hideMark/>
          </w:tcPr>
          <w:p w14:paraId="3FA0C88E" w14:textId="77777777" w:rsidR="00E721A7" w:rsidRPr="009155A6" w:rsidRDefault="00E721A7" w:rsidP="004A58F8">
            <w:pPr>
              <w:pStyle w:val="Normal-pool-Table"/>
              <w:ind w:left="113"/>
              <w:rPr>
                <w:sz w:val="15"/>
                <w:szCs w:val="15"/>
              </w:rPr>
            </w:pPr>
            <w:r w:rsidRPr="009155A6">
              <w:rPr>
                <w:sz w:val="15"/>
                <w:szCs w:val="15"/>
              </w:rPr>
              <w:t>MOP</w:t>
            </w:r>
          </w:p>
        </w:tc>
        <w:tc>
          <w:tcPr>
            <w:tcW w:w="987" w:type="dxa"/>
            <w:noWrap/>
            <w:vAlign w:val="bottom"/>
            <w:hideMark/>
          </w:tcPr>
          <w:p w14:paraId="163ABCFD" w14:textId="77777777" w:rsidR="00E721A7" w:rsidRPr="009155A6" w:rsidRDefault="00E721A7" w:rsidP="004A58F8">
            <w:pPr>
              <w:pStyle w:val="Normal-pool-Table"/>
              <w:jc w:val="right"/>
              <w:rPr>
                <w:sz w:val="15"/>
                <w:szCs w:val="15"/>
              </w:rPr>
            </w:pPr>
            <w:r w:rsidRPr="009155A6">
              <w:rPr>
                <w:sz w:val="15"/>
                <w:szCs w:val="15"/>
              </w:rPr>
              <w:t>1 125 000</w:t>
            </w:r>
          </w:p>
        </w:tc>
        <w:tc>
          <w:tcPr>
            <w:tcW w:w="846" w:type="dxa"/>
            <w:noWrap/>
            <w:vAlign w:val="bottom"/>
            <w:hideMark/>
          </w:tcPr>
          <w:p w14:paraId="667101BC" w14:textId="77777777" w:rsidR="00E721A7" w:rsidRPr="009155A6" w:rsidRDefault="00E721A7" w:rsidP="004A58F8">
            <w:pPr>
              <w:pStyle w:val="Normal-pool-Table"/>
              <w:jc w:val="right"/>
              <w:rPr>
                <w:sz w:val="15"/>
                <w:szCs w:val="15"/>
              </w:rPr>
            </w:pPr>
            <w:r w:rsidRPr="009155A6">
              <w:rPr>
                <w:sz w:val="15"/>
                <w:szCs w:val="15"/>
              </w:rPr>
              <w:t>1 060 000</w:t>
            </w:r>
          </w:p>
        </w:tc>
        <w:tc>
          <w:tcPr>
            <w:tcW w:w="987" w:type="dxa"/>
            <w:noWrap/>
            <w:vAlign w:val="bottom"/>
            <w:hideMark/>
          </w:tcPr>
          <w:p w14:paraId="185C829C" w14:textId="77777777" w:rsidR="00E721A7" w:rsidRPr="009155A6" w:rsidRDefault="00E721A7" w:rsidP="004A58F8">
            <w:pPr>
              <w:pStyle w:val="Normal-pool-Table"/>
              <w:jc w:val="right"/>
              <w:rPr>
                <w:sz w:val="15"/>
                <w:szCs w:val="15"/>
              </w:rPr>
            </w:pPr>
            <w:r w:rsidRPr="009155A6">
              <w:rPr>
                <w:sz w:val="15"/>
                <w:szCs w:val="15"/>
              </w:rPr>
              <w:t>1 184 000</w:t>
            </w:r>
          </w:p>
        </w:tc>
        <w:tc>
          <w:tcPr>
            <w:tcW w:w="845" w:type="dxa"/>
            <w:noWrap/>
            <w:vAlign w:val="bottom"/>
            <w:hideMark/>
          </w:tcPr>
          <w:p w14:paraId="300B5112" w14:textId="77777777" w:rsidR="00E721A7" w:rsidRPr="009155A6" w:rsidRDefault="00E721A7" w:rsidP="004A58F8">
            <w:pPr>
              <w:pStyle w:val="Normal-pool-Table"/>
              <w:jc w:val="right"/>
              <w:rPr>
                <w:sz w:val="15"/>
                <w:szCs w:val="15"/>
              </w:rPr>
            </w:pPr>
            <w:r w:rsidRPr="009155A6">
              <w:rPr>
                <w:sz w:val="15"/>
                <w:szCs w:val="15"/>
              </w:rPr>
              <w:t>1 334 000</w:t>
            </w:r>
          </w:p>
        </w:tc>
        <w:tc>
          <w:tcPr>
            <w:tcW w:w="846" w:type="dxa"/>
            <w:noWrap/>
            <w:vAlign w:val="bottom"/>
            <w:hideMark/>
          </w:tcPr>
          <w:p w14:paraId="3D31F46F" w14:textId="13519D81" w:rsidR="00E721A7" w:rsidRPr="009155A6" w:rsidRDefault="00E721A7" w:rsidP="004A58F8">
            <w:pPr>
              <w:pStyle w:val="Normal-pool-Table"/>
              <w:jc w:val="right"/>
              <w:rPr>
                <w:sz w:val="15"/>
                <w:szCs w:val="15"/>
              </w:rPr>
            </w:pPr>
            <w:r w:rsidRPr="009155A6">
              <w:rPr>
                <w:sz w:val="15"/>
                <w:szCs w:val="15"/>
              </w:rPr>
              <w:t>–</w:t>
            </w:r>
          </w:p>
        </w:tc>
        <w:tc>
          <w:tcPr>
            <w:tcW w:w="986" w:type="dxa"/>
            <w:noWrap/>
            <w:vAlign w:val="bottom"/>
            <w:hideMark/>
          </w:tcPr>
          <w:p w14:paraId="407B1872" w14:textId="77777777" w:rsidR="00E721A7" w:rsidRPr="009155A6" w:rsidRDefault="00E721A7" w:rsidP="004A58F8">
            <w:pPr>
              <w:pStyle w:val="Normal-pool-Table"/>
              <w:jc w:val="right"/>
              <w:rPr>
                <w:sz w:val="15"/>
                <w:szCs w:val="15"/>
              </w:rPr>
            </w:pPr>
            <w:r w:rsidRPr="009155A6">
              <w:rPr>
                <w:sz w:val="15"/>
                <w:szCs w:val="15"/>
              </w:rPr>
              <w:t>1 198 000</w:t>
            </w:r>
          </w:p>
        </w:tc>
        <w:tc>
          <w:tcPr>
            <w:tcW w:w="845" w:type="dxa"/>
            <w:noWrap/>
            <w:vAlign w:val="bottom"/>
            <w:hideMark/>
          </w:tcPr>
          <w:p w14:paraId="4D65AA40" w14:textId="77777777" w:rsidR="00E721A7" w:rsidRPr="009155A6" w:rsidRDefault="00E721A7" w:rsidP="004A58F8">
            <w:pPr>
              <w:pStyle w:val="Normal-pool-Table"/>
              <w:jc w:val="right"/>
              <w:rPr>
                <w:sz w:val="15"/>
                <w:szCs w:val="15"/>
              </w:rPr>
            </w:pPr>
            <w:r w:rsidRPr="009155A6">
              <w:rPr>
                <w:sz w:val="15"/>
                <w:szCs w:val="15"/>
              </w:rPr>
              <w:t>1 348 000</w:t>
            </w:r>
          </w:p>
        </w:tc>
        <w:tc>
          <w:tcPr>
            <w:tcW w:w="846" w:type="dxa"/>
            <w:noWrap/>
            <w:vAlign w:val="bottom"/>
            <w:hideMark/>
          </w:tcPr>
          <w:p w14:paraId="5041351D" w14:textId="77777777" w:rsidR="00E721A7" w:rsidRPr="009155A6" w:rsidRDefault="00E721A7" w:rsidP="004A58F8">
            <w:pPr>
              <w:pStyle w:val="Normal-pool-Table"/>
              <w:jc w:val="right"/>
              <w:rPr>
                <w:sz w:val="15"/>
                <w:szCs w:val="15"/>
              </w:rPr>
            </w:pPr>
            <w:r w:rsidRPr="009155A6">
              <w:rPr>
                <w:sz w:val="15"/>
                <w:szCs w:val="15"/>
              </w:rPr>
              <w:t>1 198 000</w:t>
            </w:r>
          </w:p>
        </w:tc>
        <w:tc>
          <w:tcPr>
            <w:tcW w:w="845" w:type="dxa"/>
            <w:noWrap/>
            <w:vAlign w:val="bottom"/>
            <w:hideMark/>
          </w:tcPr>
          <w:p w14:paraId="709F6788" w14:textId="77777777" w:rsidR="00E721A7" w:rsidRPr="009155A6" w:rsidRDefault="00E721A7" w:rsidP="004A58F8">
            <w:pPr>
              <w:pStyle w:val="Normal-pool-Table"/>
              <w:jc w:val="right"/>
              <w:rPr>
                <w:sz w:val="15"/>
                <w:szCs w:val="15"/>
              </w:rPr>
            </w:pPr>
            <w:r w:rsidRPr="009155A6">
              <w:rPr>
                <w:sz w:val="15"/>
                <w:szCs w:val="15"/>
              </w:rPr>
              <w:t>1 210 000</w:t>
            </w:r>
          </w:p>
        </w:tc>
        <w:tc>
          <w:tcPr>
            <w:tcW w:w="846" w:type="dxa"/>
            <w:noWrap/>
            <w:vAlign w:val="bottom"/>
            <w:hideMark/>
          </w:tcPr>
          <w:p w14:paraId="2E53CFFB" w14:textId="77777777" w:rsidR="00E721A7" w:rsidRPr="009155A6" w:rsidRDefault="00E721A7" w:rsidP="004A58F8">
            <w:pPr>
              <w:pStyle w:val="Normal-pool-Table"/>
              <w:jc w:val="right"/>
              <w:rPr>
                <w:sz w:val="15"/>
                <w:szCs w:val="15"/>
              </w:rPr>
            </w:pPr>
            <w:r w:rsidRPr="009155A6">
              <w:rPr>
                <w:sz w:val="15"/>
                <w:szCs w:val="15"/>
              </w:rPr>
              <w:t>1 360 000</w:t>
            </w:r>
          </w:p>
        </w:tc>
        <w:tc>
          <w:tcPr>
            <w:tcW w:w="845" w:type="dxa"/>
            <w:noWrap/>
            <w:vAlign w:val="bottom"/>
            <w:hideMark/>
          </w:tcPr>
          <w:p w14:paraId="605EA886" w14:textId="3D1409D9" w:rsidR="00E721A7" w:rsidRPr="009155A6" w:rsidRDefault="00E721A7" w:rsidP="004A58F8">
            <w:pPr>
              <w:pStyle w:val="Normal-pool-Table"/>
              <w:jc w:val="right"/>
              <w:rPr>
                <w:sz w:val="15"/>
                <w:szCs w:val="15"/>
              </w:rPr>
            </w:pPr>
            <w:r w:rsidRPr="009155A6">
              <w:rPr>
                <w:sz w:val="15"/>
                <w:szCs w:val="15"/>
              </w:rPr>
              <w:t>–</w:t>
            </w:r>
          </w:p>
        </w:tc>
        <w:tc>
          <w:tcPr>
            <w:tcW w:w="941" w:type="dxa"/>
            <w:noWrap/>
            <w:vAlign w:val="bottom"/>
            <w:hideMark/>
          </w:tcPr>
          <w:p w14:paraId="2A73FC71" w14:textId="77777777" w:rsidR="00E721A7" w:rsidRPr="009155A6" w:rsidRDefault="00E721A7" w:rsidP="004A58F8">
            <w:pPr>
              <w:pStyle w:val="Normal-pool-Table"/>
              <w:jc w:val="right"/>
              <w:rPr>
                <w:sz w:val="15"/>
                <w:szCs w:val="15"/>
              </w:rPr>
            </w:pPr>
            <w:r w:rsidRPr="009155A6">
              <w:rPr>
                <w:sz w:val="15"/>
                <w:szCs w:val="15"/>
              </w:rPr>
              <w:t>1 108 000</w:t>
            </w:r>
          </w:p>
        </w:tc>
        <w:tc>
          <w:tcPr>
            <w:tcW w:w="839" w:type="dxa"/>
            <w:noWrap/>
            <w:vAlign w:val="bottom"/>
            <w:hideMark/>
          </w:tcPr>
          <w:p w14:paraId="3EA833C6" w14:textId="77777777" w:rsidR="00E721A7" w:rsidRPr="009155A6" w:rsidRDefault="00E721A7" w:rsidP="004A58F8">
            <w:pPr>
              <w:pStyle w:val="Normal-pool-Table"/>
              <w:jc w:val="right"/>
              <w:rPr>
                <w:sz w:val="15"/>
                <w:szCs w:val="15"/>
              </w:rPr>
            </w:pPr>
            <w:r w:rsidRPr="009155A6">
              <w:rPr>
                <w:sz w:val="15"/>
                <w:szCs w:val="15"/>
              </w:rPr>
              <w:t>1 258 000</w:t>
            </w:r>
          </w:p>
        </w:tc>
        <w:tc>
          <w:tcPr>
            <w:tcW w:w="812" w:type="dxa"/>
            <w:noWrap/>
            <w:vAlign w:val="bottom"/>
            <w:hideMark/>
          </w:tcPr>
          <w:p w14:paraId="55D6F9A9" w14:textId="77777777" w:rsidR="00E721A7" w:rsidRPr="009155A6" w:rsidRDefault="00E721A7" w:rsidP="004A58F8">
            <w:pPr>
              <w:pStyle w:val="Normal-pool-Table"/>
              <w:jc w:val="right"/>
              <w:rPr>
                <w:sz w:val="14"/>
                <w:szCs w:val="14"/>
              </w:rPr>
            </w:pPr>
            <w:r w:rsidRPr="009155A6">
              <w:rPr>
                <w:sz w:val="14"/>
                <w:szCs w:val="14"/>
              </w:rPr>
              <w:t>1 108 000</w:t>
            </w:r>
          </w:p>
        </w:tc>
      </w:tr>
      <w:tr w:rsidR="00E721A7" w:rsidRPr="009155A6" w14:paraId="0B92291C" w14:textId="77777777" w:rsidTr="009155A6">
        <w:trPr>
          <w:trHeight w:val="240"/>
          <w:jc w:val="right"/>
        </w:trPr>
        <w:tc>
          <w:tcPr>
            <w:tcW w:w="2113" w:type="dxa"/>
            <w:noWrap/>
            <w:vAlign w:val="bottom"/>
            <w:hideMark/>
          </w:tcPr>
          <w:p w14:paraId="07F28A6F" w14:textId="4A033606" w:rsidR="00E721A7" w:rsidRPr="009155A6" w:rsidRDefault="00E721A7" w:rsidP="004A58F8">
            <w:pPr>
              <w:pStyle w:val="Normal-pool-Table"/>
              <w:rPr>
                <w:b/>
                <w:bCs/>
                <w:sz w:val="15"/>
                <w:szCs w:val="15"/>
              </w:rPr>
            </w:pPr>
            <w:r w:rsidRPr="009155A6">
              <w:rPr>
                <w:b/>
                <w:bCs/>
                <w:sz w:val="15"/>
                <w:szCs w:val="15"/>
              </w:rPr>
              <w:t>Assessment work (meetings and travel for Article 5 parties)</w:t>
            </w:r>
          </w:p>
        </w:tc>
        <w:tc>
          <w:tcPr>
            <w:tcW w:w="987" w:type="dxa"/>
            <w:noWrap/>
            <w:vAlign w:val="bottom"/>
            <w:hideMark/>
          </w:tcPr>
          <w:p w14:paraId="7EB57FBD" w14:textId="77777777" w:rsidR="00E721A7" w:rsidRPr="009155A6" w:rsidRDefault="00E721A7" w:rsidP="004A58F8">
            <w:pPr>
              <w:pStyle w:val="Normal-pool-Table"/>
              <w:jc w:val="right"/>
              <w:rPr>
                <w:sz w:val="15"/>
                <w:szCs w:val="15"/>
              </w:rPr>
            </w:pPr>
            <w:r w:rsidRPr="009155A6">
              <w:rPr>
                <w:sz w:val="15"/>
                <w:szCs w:val="15"/>
              </w:rPr>
              <w:t>435 000</w:t>
            </w:r>
          </w:p>
        </w:tc>
        <w:tc>
          <w:tcPr>
            <w:tcW w:w="846" w:type="dxa"/>
            <w:noWrap/>
            <w:vAlign w:val="bottom"/>
            <w:hideMark/>
          </w:tcPr>
          <w:p w14:paraId="13F27770" w14:textId="77777777" w:rsidR="00E721A7" w:rsidRPr="009155A6" w:rsidRDefault="00E721A7" w:rsidP="004A58F8">
            <w:pPr>
              <w:pStyle w:val="Normal-pool-Table"/>
              <w:jc w:val="right"/>
              <w:rPr>
                <w:sz w:val="15"/>
                <w:szCs w:val="15"/>
              </w:rPr>
            </w:pPr>
            <w:r w:rsidRPr="009155A6">
              <w:rPr>
                <w:sz w:val="15"/>
                <w:szCs w:val="15"/>
              </w:rPr>
              <w:t>405 000</w:t>
            </w:r>
          </w:p>
        </w:tc>
        <w:tc>
          <w:tcPr>
            <w:tcW w:w="987" w:type="dxa"/>
            <w:noWrap/>
            <w:vAlign w:val="bottom"/>
            <w:hideMark/>
          </w:tcPr>
          <w:p w14:paraId="57DCCE3D" w14:textId="77777777" w:rsidR="00E721A7" w:rsidRPr="009155A6" w:rsidRDefault="00E721A7" w:rsidP="004A58F8">
            <w:pPr>
              <w:pStyle w:val="Normal-pool-Table"/>
              <w:jc w:val="right"/>
              <w:rPr>
                <w:sz w:val="15"/>
                <w:szCs w:val="15"/>
              </w:rPr>
            </w:pPr>
            <w:r w:rsidRPr="009155A6">
              <w:rPr>
                <w:sz w:val="15"/>
                <w:szCs w:val="15"/>
              </w:rPr>
              <w:t>405 000</w:t>
            </w:r>
          </w:p>
        </w:tc>
        <w:tc>
          <w:tcPr>
            <w:tcW w:w="845" w:type="dxa"/>
            <w:noWrap/>
            <w:vAlign w:val="bottom"/>
            <w:hideMark/>
          </w:tcPr>
          <w:p w14:paraId="4CE0F019" w14:textId="77777777" w:rsidR="00E721A7" w:rsidRPr="009155A6" w:rsidRDefault="00E721A7" w:rsidP="004A58F8">
            <w:pPr>
              <w:pStyle w:val="Normal-pool-Table"/>
              <w:jc w:val="right"/>
              <w:rPr>
                <w:sz w:val="15"/>
                <w:szCs w:val="15"/>
              </w:rPr>
            </w:pPr>
            <w:r w:rsidRPr="009155A6">
              <w:rPr>
                <w:sz w:val="15"/>
                <w:szCs w:val="15"/>
              </w:rPr>
              <w:t>275 000</w:t>
            </w:r>
          </w:p>
        </w:tc>
        <w:tc>
          <w:tcPr>
            <w:tcW w:w="846" w:type="dxa"/>
            <w:noWrap/>
            <w:vAlign w:val="bottom"/>
            <w:hideMark/>
          </w:tcPr>
          <w:p w14:paraId="6C67C52C" w14:textId="77777777" w:rsidR="00E721A7" w:rsidRPr="009155A6" w:rsidRDefault="00E721A7" w:rsidP="004A58F8">
            <w:pPr>
              <w:pStyle w:val="Normal-pool-Table"/>
              <w:jc w:val="right"/>
              <w:rPr>
                <w:sz w:val="15"/>
                <w:szCs w:val="15"/>
              </w:rPr>
            </w:pPr>
            <w:r w:rsidRPr="009155A6">
              <w:rPr>
                <w:sz w:val="15"/>
                <w:szCs w:val="15"/>
              </w:rPr>
              <w:t>275 000</w:t>
            </w:r>
          </w:p>
        </w:tc>
        <w:tc>
          <w:tcPr>
            <w:tcW w:w="986" w:type="dxa"/>
            <w:noWrap/>
            <w:vAlign w:val="bottom"/>
            <w:hideMark/>
          </w:tcPr>
          <w:p w14:paraId="64041DDF" w14:textId="77777777" w:rsidR="00E721A7" w:rsidRPr="009155A6" w:rsidRDefault="00E721A7" w:rsidP="004A58F8">
            <w:pPr>
              <w:pStyle w:val="Normal-pool-Table"/>
              <w:jc w:val="right"/>
              <w:rPr>
                <w:sz w:val="15"/>
                <w:szCs w:val="15"/>
              </w:rPr>
            </w:pPr>
            <w:r w:rsidRPr="009155A6">
              <w:rPr>
                <w:sz w:val="15"/>
                <w:szCs w:val="15"/>
              </w:rPr>
              <w:t>405 000</w:t>
            </w:r>
          </w:p>
        </w:tc>
        <w:tc>
          <w:tcPr>
            <w:tcW w:w="845" w:type="dxa"/>
            <w:noWrap/>
            <w:vAlign w:val="bottom"/>
            <w:hideMark/>
          </w:tcPr>
          <w:p w14:paraId="0CFADBA4" w14:textId="77777777" w:rsidR="00E721A7" w:rsidRPr="009155A6" w:rsidRDefault="00E721A7" w:rsidP="004A58F8">
            <w:pPr>
              <w:pStyle w:val="Normal-pool-Table"/>
              <w:jc w:val="right"/>
              <w:rPr>
                <w:sz w:val="15"/>
                <w:szCs w:val="15"/>
              </w:rPr>
            </w:pPr>
            <w:r w:rsidRPr="009155A6">
              <w:rPr>
                <w:sz w:val="15"/>
                <w:szCs w:val="15"/>
              </w:rPr>
              <w:t>355 000</w:t>
            </w:r>
          </w:p>
        </w:tc>
        <w:tc>
          <w:tcPr>
            <w:tcW w:w="846" w:type="dxa"/>
            <w:noWrap/>
            <w:vAlign w:val="bottom"/>
            <w:hideMark/>
          </w:tcPr>
          <w:p w14:paraId="0EC8DE13" w14:textId="77777777" w:rsidR="00E721A7" w:rsidRPr="009155A6" w:rsidRDefault="00E721A7" w:rsidP="004A58F8">
            <w:pPr>
              <w:pStyle w:val="Normal-pool-Table"/>
              <w:jc w:val="right"/>
              <w:rPr>
                <w:sz w:val="15"/>
                <w:szCs w:val="15"/>
              </w:rPr>
            </w:pPr>
            <w:r w:rsidRPr="009155A6">
              <w:rPr>
                <w:sz w:val="15"/>
                <w:szCs w:val="15"/>
              </w:rPr>
              <w:t>355 000</w:t>
            </w:r>
          </w:p>
        </w:tc>
        <w:tc>
          <w:tcPr>
            <w:tcW w:w="845" w:type="dxa"/>
            <w:noWrap/>
            <w:vAlign w:val="bottom"/>
            <w:hideMark/>
          </w:tcPr>
          <w:p w14:paraId="4AFC3AEB" w14:textId="77777777" w:rsidR="00E721A7" w:rsidRPr="009155A6" w:rsidRDefault="00E721A7" w:rsidP="004A58F8">
            <w:pPr>
              <w:pStyle w:val="Normal-pool-Table"/>
              <w:jc w:val="right"/>
              <w:rPr>
                <w:sz w:val="15"/>
                <w:szCs w:val="15"/>
              </w:rPr>
            </w:pPr>
            <w:r w:rsidRPr="009155A6">
              <w:rPr>
                <w:sz w:val="15"/>
                <w:szCs w:val="15"/>
              </w:rPr>
              <w:t>435 000</w:t>
            </w:r>
          </w:p>
        </w:tc>
        <w:tc>
          <w:tcPr>
            <w:tcW w:w="846" w:type="dxa"/>
            <w:noWrap/>
            <w:vAlign w:val="bottom"/>
            <w:hideMark/>
          </w:tcPr>
          <w:p w14:paraId="496D362B" w14:textId="77777777" w:rsidR="00E721A7" w:rsidRPr="009155A6" w:rsidRDefault="00E721A7" w:rsidP="004A58F8">
            <w:pPr>
              <w:pStyle w:val="Normal-pool-Table"/>
              <w:jc w:val="right"/>
              <w:rPr>
                <w:sz w:val="15"/>
                <w:szCs w:val="15"/>
              </w:rPr>
            </w:pPr>
            <w:r w:rsidRPr="009155A6">
              <w:rPr>
                <w:sz w:val="15"/>
                <w:szCs w:val="15"/>
              </w:rPr>
              <w:t>435 000</w:t>
            </w:r>
          </w:p>
        </w:tc>
        <w:tc>
          <w:tcPr>
            <w:tcW w:w="845" w:type="dxa"/>
            <w:noWrap/>
            <w:vAlign w:val="bottom"/>
            <w:hideMark/>
          </w:tcPr>
          <w:p w14:paraId="7DC3DF91" w14:textId="77777777" w:rsidR="00E721A7" w:rsidRPr="009155A6" w:rsidRDefault="00E721A7" w:rsidP="004A58F8">
            <w:pPr>
              <w:pStyle w:val="Normal-pool-Table"/>
              <w:jc w:val="right"/>
              <w:rPr>
                <w:sz w:val="15"/>
                <w:szCs w:val="15"/>
              </w:rPr>
            </w:pPr>
            <w:r w:rsidRPr="009155A6">
              <w:rPr>
                <w:sz w:val="15"/>
                <w:szCs w:val="15"/>
              </w:rPr>
              <w:t>435 000</w:t>
            </w:r>
          </w:p>
        </w:tc>
        <w:tc>
          <w:tcPr>
            <w:tcW w:w="941" w:type="dxa"/>
            <w:noWrap/>
            <w:vAlign w:val="bottom"/>
            <w:hideMark/>
          </w:tcPr>
          <w:p w14:paraId="5E64B69C" w14:textId="77777777" w:rsidR="00E721A7" w:rsidRPr="009155A6" w:rsidRDefault="00E721A7" w:rsidP="004A58F8">
            <w:pPr>
              <w:pStyle w:val="Normal-pool-Table"/>
              <w:jc w:val="right"/>
              <w:rPr>
                <w:sz w:val="15"/>
                <w:szCs w:val="15"/>
              </w:rPr>
            </w:pPr>
            <w:r w:rsidRPr="009155A6">
              <w:rPr>
                <w:sz w:val="15"/>
                <w:szCs w:val="15"/>
              </w:rPr>
              <w:t>405 000</w:t>
            </w:r>
          </w:p>
        </w:tc>
        <w:tc>
          <w:tcPr>
            <w:tcW w:w="839" w:type="dxa"/>
            <w:noWrap/>
            <w:vAlign w:val="bottom"/>
            <w:hideMark/>
          </w:tcPr>
          <w:p w14:paraId="58BE5F1A" w14:textId="77777777" w:rsidR="00E721A7" w:rsidRPr="009155A6" w:rsidRDefault="00E721A7" w:rsidP="004A58F8">
            <w:pPr>
              <w:pStyle w:val="Normal-pool-Table"/>
              <w:jc w:val="right"/>
              <w:rPr>
                <w:sz w:val="15"/>
                <w:szCs w:val="15"/>
              </w:rPr>
            </w:pPr>
            <w:r w:rsidRPr="009155A6">
              <w:rPr>
                <w:sz w:val="15"/>
                <w:szCs w:val="15"/>
              </w:rPr>
              <w:t>275 000</w:t>
            </w:r>
          </w:p>
        </w:tc>
        <w:tc>
          <w:tcPr>
            <w:tcW w:w="812" w:type="dxa"/>
            <w:noWrap/>
            <w:vAlign w:val="bottom"/>
            <w:hideMark/>
          </w:tcPr>
          <w:p w14:paraId="1A535FE2" w14:textId="77777777" w:rsidR="00E721A7" w:rsidRPr="009155A6" w:rsidRDefault="00E721A7" w:rsidP="004A58F8">
            <w:pPr>
              <w:pStyle w:val="Normal-pool-Table"/>
              <w:jc w:val="right"/>
              <w:rPr>
                <w:sz w:val="14"/>
                <w:szCs w:val="14"/>
              </w:rPr>
            </w:pPr>
            <w:r w:rsidRPr="009155A6">
              <w:rPr>
                <w:sz w:val="14"/>
                <w:szCs w:val="14"/>
              </w:rPr>
              <w:t>275 000</w:t>
            </w:r>
          </w:p>
        </w:tc>
      </w:tr>
      <w:tr w:rsidR="00E721A7" w:rsidRPr="009155A6" w14:paraId="455340BD" w14:textId="77777777" w:rsidTr="009155A6">
        <w:trPr>
          <w:trHeight w:val="240"/>
          <w:jc w:val="right"/>
        </w:trPr>
        <w:tc>
          <w:tcPr>
            <w:tcW w:w="2113" w:type="dxa"/>
            <w:noWrap/>
            <w:vAlign w:val="bottom"/>
            <w:hideMark/>
          </w:tcPr>
          <w:p w14:paraId="013FE002" w14:textId="77777777" w:rsidR="00E721A7" w:rsidRPr="009155A6" w:rsidRDefault="00E721A7" w:rsidP="004A58F8">
            <w:pPr>
              <w:pStyle w:val="Normal-pool-Table"/>
              <w:rPr>
                <w:b/>
                <w:bCs/>
                <w:sz w:val="15"/>
                <w:szCs w:val="15"/>
              </w:rPr>
            </w:pPr>
            <w:r w:rsidRPr="009155A6">
              <w:rPr>
                <w:b/>
                <w:bCs/>
                <w:sz w:val="15"/>
                <w:szCs w:val="15"/>
              </w:rPr>
              <w:t>Staff travel on official business</w:t>
            </w:r>
          </w:p>
        </w:tc>
        <w:tc>
          <w:tcPr>
            <w:tcW w:w="987" w:type="dxa"/>
            <w:noWrap/>
            <w:vAlign w:val="bottom"/>
            <w:hideMark/>
          </w:tcPr>
          <w:p w14:paraId="0A814F1F" w14:textId="77777777" w:rsidR="00E721A7" w:rsidRPr="009155A6" w:rsidRDefault="00E721A7" w:rsidP="004A58F8">
            <w:pPr>
              <w:pStyle w:val="Normal-pool-Table"/>
              <w:jc w:val="right"/>
              <w:rPr>
                <w:sz w:val="15"/>
                <w:szCs w:val="15"/>
              </w:rPr>
            </w:pPr>
            <w:r w:rsidRPr="009155A6">
              <w:rPr>
                <w:sz w:val="15"/>
                <w:szCs w:val="15"/>
              </w:rPr>
              <w:t>185 000</w:t>
            </w:r>
          </w:p>
        </w:tc>
        <w:tc>
          <w:tcPr>
            <w:tcW w:w="846" w:type="dxa"/>
            <w:noWrap/>
            <w:vAlign w:val="bottom"/>
            <w:hideMark/>
          </w:tcPr>
          <w:p w14:paraId="1DC51A0D" w14:textId="77777777" w:rsidR="00E721A7" w:rsidRPr="009155A6" w:rsidRDefault="00E721A7" w:rsidP="004A58F8">
            <w:pPr>
              <w:pStyle w:val="Normal-pool-Table"/>
              <w:jc w:val="right"/>
              <w:rPr>
                <w:sz w:val="15"/>
                <w:szCs w:val="15"/>
              </w:rPr>
            </w:pPr>
            <w:r w:rsidRPr="009155A6">
              <w:rPr>
                <w:sz w:val="15"/>
                <w:szCs w:val="15"/>
              </w:rPr>
              <w:t>185 000</w:t>
            </w:r>
          </w:p>
        </w:tc>
        <w:tc>
          <w:tcPr>
            <w:tcW w:w="987" w:type="dxa"/>
            <w:noWrap/>
            <w:vAlign w:val="bottom"/>
            <w:hideMark/>
          </w:tcPr>
          <w:p w14:paraId="2D853622" w14:textId="77777777" w:rsidR="00E721A7" w:rsidRPr="009155A6" w:rsidRDefault="00E721A7" w:rsidP="004A58F8">
            <w:pPr>
              <w:pStyle w:val="Normal-pool-Table"/>
              <w:jc w:val="right"/>
              <w:rPr>
                <w:sz w:val="15"/>
                <w:szCs w:val="15"/>
              </w:rPr>
            </w:pPr>
            <w:r w:rsidRPr="009155A6">
              <w:rPr>
                <w:sz w:val="15"/>
                <w:szCs w:val="15"/>
              </w:rPr>
              <w:t>185 000</w:t>
            </w:r>
          </w:p>
        </w:tc>
        <w:tc>
          <w:tcPr>
            <w:tcW w:w="845" w:type="dxa"/>
            <w:noWrap/>
            <w:vAlign w:val="bottom"/>
            <w:hideMark/>
          </w:tcPr>
          <w:p w14:paraId="6A7A8A88" w14:textId="77777777" w:rsidR="00E721A7" w:rsidRPr="009155A6" w:rsidRDefault="00E721A7" w:rsidP="004A58F8">
            <w:pPr>
              <w:pStyle w:val="Normal-pool-Table"/>
              <w:jc w:val="right"/>
              <w:rPr>
                <w:sz w:val="15"/>
                <w:szCs w:val="15"/>
              </w:rPr>
            </w:pPr>
            <w:r w:rsidRPr="009155A6">
              <w:rPr>
                <w:sz w:val="15"/>
                <w:szCs w:val="15"/>
              </w:rPr>
              <w:t>120 000</w:t>
            </w:r>
          </w:p>
        </w:tc>
        <w:tc>
          <w:tcPr>
            <w:tcW w:w="846" w:type="dxa"/>
            <w:noWrap/>
            <w:vAlign w:val="bottom"/>
            <w:hideMark/>
          </w:tcPr>
          <w:p w14:paraId="7A21733C" w14:textId="77777777" w:rsidR="00E721A7" w:rsidRPr="009155A6" w:rsidRDefault="00E721A7" w:rsidP="004A58F8">
            <w:pPr>
              <w:pStyle w:val="Normal-pool-Table"/>
              <w:jc w:val="right"/>
              <w:rPr>
                <w:sz w:val="15"/>
                <w:szCs w:val="15"/>
              </w:rPr>
            </w:pPr>
            <w:r w:rsidRPr="009155A6">
              <w:rPr>
                <w:sz w:val="15"/>
                <w:szCs w:val="15"/>
              </w:rPr>
              <w:t>120 000</w:t>
            </w:r>
          </w:p>
        </w:tc>
        <w:tc>
          <w:tcPr>
            <w:tcW w:w="986" w:type="dxa"/>
            <w:noWrap/>
            <w:vAlign w:val="bottom"/>
            <w:hideMark/>
          </w:tcPr>
          <w:p w14:paraId="704EB5A3" w14:textId="77777777" w:rsidR="00E721A7" w:rsidRPr="009155A6" w:rsidRDefault="00E721A7" w:rsidP="004A58F8">
            <w:pPr>
              <w:pStyle w:val="Normal-pool-Table"/>
              <w:jc w:val="right"/>
              <w:rPr>
                <w:sz w:val="15"/>
                <w:szCs w:val="15"/>
              </w:rPr>
            </w:pPr>
            <w:r w:rsidRPr="009155A6">
              <w:rPr>
                <w:sz w:val="15"/>
                <w:szCs w:val="15"/>
              </w:rPr>
              <w:t>185 000</w:t>
            </w:r>
          </w:p>
        </w:tc>
        <w:tc>
          <w:tcPr>
            <w:tcW w:w="845" w:type="dxa"/>
            <w:noWrap/>
            <w:vAlign w:val="bottom"/>
            <w:hideMark/>
          </w:tcPr>
          <w:p w14:paraId="169B1D56" w14:textId="77777777" w:rsidR="00E721A7" w:rsidRPr="009155A6" w:rsidRDefault="00E721A7" w:rsidP="004A58F8">
            <w:pPr>
              <w:pStyle w:val="Normal-pool-Table"/>
              <w:jc w:val="right"/>
              <w:rPr>
                <w:sz w:val="15"/>
                <w:szCs w:val="15"/>
              </w:rPr>
            </w:pPr>
            <w:r w:rsidRPr="009155A6">
              <w:rPr>
                <w:sz w:val="15"/>
                <w:szCs w:val="15"/>
              </w:rPr>
              <w:t>120 000</w:t>
            </w:r>
          </w:p>
        </w:tc>
        <w:tc>
          <w:tcPr>
            <w:tcW w:w="846" w:type="dxa"/>
            <w:noWrap/>
            <w:vAlign w:val="bottom"/>
            <w:hideMark/>
          </w:tcPr>
          <w:p w14:paraId="57C12E1A" w14:textId="77777777" w:rsidR="00E721A7" w:rsidRPr="009155A6" w:rsidRDefault="00E721A7" w:rsidP="004A58F8">
            <w:pPr>
              <w:pStyle w:val="Normal-pool-Table"/>
              <w:jc w:val="right"/>
              <w:rPr>
                <w:sz w:val="15"/>
                <w:szCs w:val="15"/>
              </w:rPr>
            </w:pPr>
            <w:r w:rsidRPr="009155A6">
              <w:rPr>
                <w:sz w:val="15"/>
                <w:szCs w:val="15"/>
              </w:rPr>
              <w:t>120 000</w:t>
            </w:r>
          </w:p>
        </w:tc>
        <w:tc>
          <w:tcPr>
            <w:tcW w:w="845" w:type="dxa"/>
            <w:noWrap/>
            <w:vAlign w:val="bottom"/>
            <w:hideMark/>
          </w:tcPr>
          <w:p w14:paraId="29128EB0" w14:textId="77777777" w:rsidR="00E721A7" w:rsidRPr="009155A6" w:rsidRDefault="00E721A7" w:rsidP="004A58F8">
            <w:pPr>
              <w:pStyle w:val="Normal-pool-Table"/>
              <w:jc w:val="right"/>
              <w:rPr>
                <w:sz w:val="15"/>
                <w:szCs w:val="15"/>
              </w:rPr>
            </w:pPr>
            <w:r w:rsidRPr="009155A6">
              <w:rPr>
                <w:sz w:val="15"/>
                <w:szCs w:val="15"/>
              </w:rPr>
              <w:t>185 000</w:t>
            </w:r>
          </w:p>
        </w:tc>
        <w:tc>
          <w:tcPr>
            <w:tcW w:w="846" w:type="dxa"/>
            <w:noWrap/>
            <w:vAlign w:val="bottom"/>
            <w:hideMark/>
          </w:tcPr>
          <w:p w14:paraId="47F8B75A" w14:textId="77777777" w:rsidR="00E721A7" w:rsidRPr="009155A6" w:rsidRDefault="00E721A7" w:rsidP="004A58F8">
            <w:pPr>
              <w:pStyle w:val="Normal-pool-Table"/>
              <w:jc w:val="right"/>
              <w:rPr>
                <w:sz w:val="15"/>
                <w:szCs w:val="15"/>
              </w:rPr>
            </w:pPr>
            <w:r w:rsidRPr="009155A6">
              <w:rPr>
                <w:sz w:val="15"/>
                <w:szCs w:val="15"/>
              </w:rPr>
              <w:t>120 000</w:t>
            </w:r>
          </w:p>
        </w:tc>
        <w:tc>
          <w:tcPr>
            <w:tcW w:w="845" w:type="dxa"/>
            <w:noWrap/>
            <w:vAlign w:val="bottom"/>
            <w:hideMark/>
          </w:tcPr>
          <w:p w14:paraId="2B9EC120" w14:textId="77777777" w:rsidR="00E721A7" w:rsidRPr="009155A6" w:rsidRDefault="00E721A7" w:rsidP="004A58F8">
            <w:pPr>
              <w:pStyle w:val="Normal-pool-Table"/>
              <w:jc w:val="right"/>
              <w:rPr>
                <w:sz w:val="15"/>
                <w:szCs w:val="15"/>
              </w:rPr>
            </w:pPr>
            <w:r w:rsidRPr="009155A6">
              <w:rPr>
                <w:sz w:val="15"/>
                <w:szCs w:val="15"/>
              </w:rPr>
              <w:t>120 000</w:t>
            </w:r>
          </w:p>
        </w:tc>
        <w:tc>
          <w:tcPr>
            <w:tcW w:w="941" w:type="dxa"/>
            <w:noWrap/>
            <w:vAlign w:val="bottom"/>
            <w:hideMark/>
          </w:tcPr>
          <w:p w14:paraId="0463C2C5" w14:textId="77777777" w:rsidR="00E721A7" w:rsidRPr="009155A6" w:rsidRDefault="00E721A7" w:rsidP="004A58F8">
            <w:pPr>
              <w:pStyle w:val="Normal-pool-Table"/>
              <w:jc w:val="right"/>
              <w:rPr>
                <w:sz w:val="15"/>
                <w:szCs w:val="15"/>
              </w:rPr>
            </w:pPr>
            <w:r w:rsidRPr="009155A6">
              <w:rPr>
                <w:sz w:val="15"/>
                <w:szCs w:val="15"/>
              </w:rPr>
              <w:t>185 000</w:t>
            </w:r>
          </w:p>
        </w:tc>
        <w:tc>
          <w:tcPr>
            <w:tcW w:w="839" w:type="dxa"/>
            <w:noWrap/>
            <w:vAlign w:val="bottom"/>
            <w:hideMark/>
          </w:tcPr>
          <w:p w14:paraId="0233A064" w14:textId="77777777" w:rsidR="00E721A7" w:rsidRPr="009155A6" w:rsidRDefault="00E721A7" w:rsidP="004A58F8">
            <w:pPr>
              <w:pStyle w:val="Normal-pool-Table"/>
              <w:jc w:val="right"/>
              <w:rPr>
                <w:sz w:val="15"/>
                <w:szCs w:val="15"/>
              </w:rPr>
            </w:pPr>
            <w:r w:rsidRPr="009155A6">
              <w:rPr>
                <w:sz w:val="15"/>
                <w:szCs w:val="15"/>
              </w:rPr>
              <w:t>120 000</w:t>
            </w:r>
          </w:p>
        </w:tc>
        <w:tc>
          <w:tcPr>
            <w:tcW w:w="812" w:type="dxa"/>
            <w:noWrap/>
            <w:vAlign w:val="bottom"/>
            <w:hideMark/>
          </w:tcPr>
          <w:p w14:paraId="119CBEE0" w14:textId="77777777" w:rsidR="00E721A7" w:rsidRPr="009155A6" w:rsidRDefault="00E721A7" w:rsidP="004A58F8">
            <w:pPr>
              <w:pStyle w:val="Normal-pool-Table"/>
              <w:jc w:val="right"/>
              <w:rPr>
                <w:sz w:val="14"/>
                <w:szCs w:val="14"/>
              </w:rPr>
            </w:pPr>
            <w:r w:rsidRPr="009155A6">
              <w:rPr>
                <w:sz w:val="14"/>
                <w:szCs w:val="14"/>
              </w:rPr>
              <w:t>120 000</w:t>
            </w:r>
          </w:p>
        </w:tc>
      </w:tr>
      <w:tr w:rsidR="00E721A7" w:rsidRPr="009155A6" w14:paraId="2E303E98" w14:textId="77777777" w:rsidTr="009155A6">
        <w:trPr>
          <w:trHeight w:val="240"/>
          <w:jc w:val="right"/>
        </w:trPr>
        <w:tc>
          <w:tcPr>
            <w:tcW w:w="2113" w:type="dxa"/>
            <w:noWrap/>
            <w:vAlign w:val="bottom"/>
            <w:hideMark/>
          </w:tcPr>
          <w:p w14:paraId="25E76755" w14:textId="77777777" w:rsidR="00E721A7" w:rsidRPr="009155A6" w:rsidRDefault="00E721A7" w:rsidP="004A58F8">
            <w:pPr>
              <w:pStyle w:val="Normal-pool-Table"/>
              <w:rPr>
                <w:b/>
                <w:bCs/>
                <w:sz w:val="15"/>
                <w:szCs w:val="15"/>
              </w:rPr>
            </w:pPr>
            <w:r w:rsidRPr="009155A6">
              <w:rPr>
                <w:b/>
                <w:bCs/>
                <w:sz w:val="15"/>
                <w:szCs w:val="15"/>
              </w:rPr>
              <w:t>Operations</w:t>
            </w:r>
          </w:p>
        </w:tc>
        <w:tc>
          <w:tcPr>
            <w:tcW w:w="987" w:type="dxa"/>
            <w:noWrap/>
            <w:vAlign w:val="bottom"/>
            <w:hideMark/>
          </w:tcPr>
          <w:p w14:paraId="3973E519" w14:textId="77777777" w:rsidR="00E721A7" w:rsidRPr="009155A6" w:rsidRDefault="00E721A7" w:rsidP="004A58F8">
            <w:pPr>
              <w:pStyle w:val="Normal-pool-Table"/>
              <w:jc w:val="right"/>
              <w:rPr>
                <w:sz w:val="15"/>
                <w:szCs w:val="15"/>
              </w:rPr>
            </w:pPr>
            <w:r w:rsidRPr="009155A6">
              <w:rPr>
                <w:sz w:val="15"/>
                <w:szCs w:val="15"/>
              </w:rPr>
              <w:t>206 500</w:t>
            </w:r>
          </w:p>
        </w:tc>
        <w:tc>
          <w:tcPr>
            <w:tcW w:w="846" w:type="dxa"/>
            <w:noWrap/>
            <w:vAlign w:val="bottom"/>
            <w:hideMark/>
          </w:tcPr>
          <w:p w14:paraId="2E28B2EB" w14:textId="77777777" w:rsidR="00E721A7" w:rsidRPr="009155A6" w:rsidRDefault="00E721A7" w:rsidP="004A58F8">
            <w:pPr>
              <w:pStyle w:val="Normal-pool-Table"/>
              <w:jc w:val="right"/>
              <w:rPr>
                <w:sz w:val="15"/>
                <w:szCs w:val="15"/>
              </w:rPr>
            </w:pPr>
            <w:r w:rsidRPr="009155A6">
              <w:rPr>
                <w:sz w:val="15"/>
                <w:szCs w:val="15"/>
              </w:rPr>
              <w:t>194 000</w:t>
            </w:r>
          </w:p>
        </w:tc>
        <w:tc>
          <w:tcPr>
            <w:tcW w:w="987" w:type="dxa"/>
            <w:noWrap/>
            <w:vAlign w:val="bottom"/>
            <w:hideMark/>
          </w:tcPr>
          <w:p w14:paraId="6A64BC1B" w14:textId="77777777" w:rsidR="00E721A7" w:rsidRPr="009155A6" w:rsidRDefault="00E721A7" w:rsidP="004A58F8">
            <w:pPr>
              <w:pStyle w:val="Normal-pool-Table"/>
              <w:jc w:val="right"/>
              <w:rPr>
                <w:sz w:val="15"/>
                <w:szCs w:val="15"/>
              </w:rPr>
            </w:pPr>
            <w:r w:rsidRPr="009155A6">
              <w:rPr>
                <w:sz w:val="15"/>
                <w:szCs w:val="15"/>
              </w:rPr>
              <w:t>194 000</w:t>
            </w:r>
          </w:p>
        </w:tc>
        <w:tc>
          <w:tcPr>
            <w:tcW w:w="845" w:type="dxa"/>
            <w:noWrap/>
            <w:vAlign w:val="bottom"/>
            <w:hideMark/>
          </w:tcPr>
          <w:p w14:paraId="359156BD" w14:textId="77777777" w:rsidR="00E721A7" w:rsidRPr="009155A6" w:rsidRDefault="00E721A7" w:rsidP="004A58F8">
            <w:pPr>
              <w:pStyle w:val="Normal-pool-Table"/>
              <w:jc w:val="right"/>
              <w:rPr>
                <w:sz w:val="15"/>
                <w:szCs w:val="15"/>
              </w:rPr>
            </w:pPr>
            <w:r w:rsidRPr="009155A6">
              <w:rPr>
                <w:sz w:val="15"/>
                <w:szCs w:val="15"/>
              </w:rPr>
              <w:t>189 000</w:t>
            </w:r>
          </w:p>
        </w:tc>
        <w:tc>
          <w:tcPr>
            <w:tcW w:w="846" w:type="dxa"/>
            <w:noWrap/>
            <w:vAlign w:val="bottom"/>
            <w:hideMark/>
          </w:tcPr>
          <w:p w14:paraId="23B95EF6" w14:textId="77777777" w:rsidR="00E721A7" w:rsidRPr="009155A6" w:rsidRDefault="00E721A7" w:rsidP="004A58F8">
            <w:pPr>
              <w:pStyle w:val="Normal-pool-Table"/>
              <w:jc w:val="right"/>
              <w:rPr>
                <w:sz w:val="15"/>
                <w:szCs w:val="15"/>
              </w:rPr>
            </w:pPr>
            <w:r w:rsidRPr="009155A6">
              <w:rPr>
                <w:sz w:val="15"/>
                <w:szCs w:val="15"/>
              </w:rPr>
              <w:t>189 000</w:t>
            </w:r>
          </w:p>
        </w:tc>
        <w:tc>
          <w:tcPr>
            <w:tcW w:w="986" w:type="dxa"/>
            <w:noWrap/>
            <w:vAlign w:val="bottom"/>
            <w:hideMark/>
          </w:tcPr>
          <w:p w14:paraId="197CD617" w14:textId="77777777" w:rsidR="00E721A7" w:rsidRPr="009155A6" w:rsidRDefault="00E721A7" w:rsidP="004A58F8">
            <w:pPr>
              <w:pStyle w:val="Normal-pool-Table"/>
              <w:jc w:val="right"/>
              <w:rPr>
                <w:sz w:val="15"/>
                <w:szCs w:val="15"/>
              </w:rPr>
            </w:pPr>
            <w:r w:rsidRPr="009155A6">
              <w:rPr>
                <w:sz w:val="15"/>
                <w:szCs w:val="15"/>
              </w:rPr>
              <w:t>194 000</w:t>
            </w:r>
          </w:p>
        </w:tc>
        <w:tc>
          <w:tcPr>
            <w:tcW w:w="845" w:type="dxa"/>
            <w:noWrap/>
            <w:vAlign w:val="bottom"/>
            <w:hideMark/>
          </w:tcPr>
          <w:p w14:paraId="652DF836" w14:textId="77777777" w:rsidR="00E721A7" w:rsidRPr="009155A6" w:rsidRDefault="00E721A7" w:rsidP="004A58F8">
            <w:pPr>
              <w:pStyle w:val="Normal-pool-Table"/>
              <w:jc w:val="right"/>
              <w:rPr>
                <w:sz w:val="15"/>
                <w:szCs w:val="15"/>
              </w:rPr>
            </w:pPr>
            <w:r w:rsidRPr="009155A6">
              <w:rPr>
                <w:sz w:val="15"/>
                <w:szCs w:val="15"/>
              </w:rPr>
              <w:t>189 000</w:t>
            </w:r>
          </w:p>
        </w:tc>
        <w:tc>
          <w:tcPr>
            <w:tcW w:w="846" w:type="dxa"/>
            <w:noWrap/>
            <w:vAlign w:val="bottom"/>
            <w:hideMark/>
          </w:tcPr>
          <w:p w14:paraId="2F9810E0" w14:textId="77777777" w:rsidR="00E721A7" w:rsidRPr="009155A6" w:rsidRDefault="00E721A7" w:rsidP="004A58F8">
            <w:pPr>
              <w:pStyle w:val="Normal-pool-Table"/>
              <w:jc w:val="right"/>
              <w:rPr>
                <w:sz w:val="15"/>
                <w:szCs w:val="15"/>
              </w:rPr>
            </w:pPr>
            <w:r w:rsidRPr="009155A6">
              <w:rPr>
                <w:sz w:val="15"/>
                <w:szCs w:val="15"/>
              </w:rPr>
              <w:t>189 000</w:t>
            </w:r>
          </w:p>
        </w:tc>
        <w:tc>
          <w:tcPr>
            <w:tcW w:w="845" w:type="dxa"/>
            <w:noWrap/>
            <w:vAlign w:val="bottom"/>
            <w:hideMark/>
          </w:tcPr>
          <w:p w14:paraId="77CC325F" w14:textId="77777777" w:rsidR="00E721A7" w:rsidRPr="009155A6" w:rsidRDefault="00E721A7" w:rsidP="004A58F8">
            <w:pPr>
              <w:pStyle w:val="Normal-pool-Table"/>
              <w:jc w:val="right"/>
              <w:rPr>
                <w:sz w:val="15"/>
                <w:szCs w:val="15"/>
              </w:rPr>
            </w:pPr>
            <w:r w:rsidRPr="009155A6">
              <w:rPr>
                <w:sz w:val="15"/>
                <w:szCs w:val="15"/>
              </w:rPr>
              <w:t>194 000</w:t>
            </w:r>
          </w:p>
        </w:tc>
        <w:tc>
          <w:tcPr>
            <w:tcW w:w="846" w:type="dxa"/>
            <w:noWrap/>
            <w:vAlign w:val="bottom"/>
            <w:hideMark/>
          </w:tcPr>
          <w:p w14:paraId="6FB54DE9" w14:textId="77777777" w:rsidR="00E721A7" w:rsidRPr="009155A6" w:rsidRDefault="00E721A7" w:rsidP="004A58F8">
            <w:pPr>
              <w:pStyle w:val="Normal-pool-Table"/>
              <w:jc w:val="right"/>
              <w:rPr>
                <w:sz w:val="15"/>
                <w:szCs w:val="15"/>
              </w:rPr>
            </w:pPr>
            <w:r w:rsidRPr="009155A6">
              <w:rPr>
                <w:sz w:val="15"/>
                <w:szCs w:val="15"/>
              </w:rPr>
              <w:t>189 000</w:t>
            </w:r>
          </w:p>
        </w:tc>
        <w:tc>
          <w:tcPr>
            <w:tcW w:w="845" w:type="dxa"/>
            <w:noWrap/>
            <w:vAlign w:val="bottom"/>
            <w:hideMark/>
          </w:tcPr>
          <w:p w14:paraId="197AD6F6" w14:textId="77777777" w:rsidR="00E721A7" w:rsidRPr="009155A6" w:rsidRDefault="00E721A7" w:rsidP="004A58F8">
            <w:pPr>
              <w:pStyle w:val="Normal-pool-Table"/>
              <w:jc w:val="right"/>
              <w:rPr>
                <w:sz w:val="15"/>
                <w:szCs w:val="15"/>
              </w:rPr>
            </w:pPr>
            <w:r w:rsidRPr="009155A6">
              <w:rPr>
                <w:sz w:val="15"/>
                <w:szCs w:val="15"/>
              </w:rPr>
              <w:t>189 000</w:t>
            </w:r>
          </w:p>
        </w:tc>
        <w:tc>
          <w:tcPr>
            <w:tcW w:w="941" w:type="dxa"/>
            <w:noWrap/>
            <w:vAlign w:val="bottom"/>
            <w:hideMark/>
          </w:tcPr>
          <w:p w14:paraId="189563D3" w14:textId="77777777" w:rsidR="00E721A7" w:rsidRPr="009155A6" w:rsidRDefault="00E721A7" w:rsidP="004A58F8">
            <w:pPr>
              <w:pStyle w:val="Normal-pool-Table"/>
              <w:jc w:val="right"/>
              <w:rPr>
                <w:sz w:val="15"/>
                <w:szCs w:val="15"/>
              </w:rPr>
            </w:pPr>
            <w:r w:rsidRPr="009155A6">
              <w:rPr>
                <w:sz w:val="15"/>
                <w:szCs w:val="15"/>
              </w:rPr>
              <w:t>194 000</w:t>
            </w:r>
          </w:p>
        </w:tc>
        <w:tc>
          <w:tcPr>
            <w:tcW w:w="839" w:type="dxa"/>
            <w:noWrap/>
            <w:vAlign w:val="bottom"/>
            <w:hideMark/>
          </w:tcPr>
          <w:p w14:paraId="362361EE" w14:textId="77777777" w:rsidR="00E721A7" w:rsidRPr="009155A6" w:rsidRDefault="00E721A7" w:rsidP="004A58F8">
            <w:pPr>
              <w:pStyle w:val="Normal-pool-Table"/>
              <w:jc w:val="right"/>
              <w:rPr>
                <w:sz w:val="15"/>
                <w:szCs w:val="15"/>
              </w:rPr>
            </w:pPr>
            <w:r w:rsidRPr="009155A6">
              <w:rPr>
                <w:sz w:val="15"/>
                <w:szCs w:val="15"/>
              </w:rPr>
              <w:t>189 000</w:t>
            </w:r>
          </w:p>
        </w:tc>
        <w:tc>
          <w:tcPr>
            <w:tcW w:w="812" w:type="dxa"/>
            <w:noWrap/>
            <w:vAlign w:val="bottom"/>
            <w:hideMark/>
          </w:tcPr>
          <w:p w14:paraId="0670BDDB" w14:textId="77777777" w:rsidR="00E721A7" w:rsidRPr="009155A6" w:rsidRDefault="00E721A7" w:rsidP="004A58F8">
            <w:pPr>
              <w:pStyle w:val="Normal-pool-Table"/>
              <w:jc w:val="right"/>
              <w:rPr>
                <w:sz w:val="14"/>
                <w:szCs w:val="14"/>
              </w:rPr>
            </w:pPr>
            <w:r w:rsidRPr="009155A6">
              <w:rPr>
                <w:sz w:val="14"/>
                <w:szCs w:val="14"/>
              </w:rPr>
              <w:t>189 000</w:t>
            </w:r>
          </w:p>
        </w:tc>
      </w:tr>
      <w:tr w:rsidR="00E721A7" w:rsidRPr="009155A6" w14:paraId="085D65A4" w14:textId="77777777" w:rsidTr="009155A6">
        <w:trPr>
          <w:trHeight w:val="240"/>
          <w:jc w:val="right"/>
        </w:trPr>
        <w:tc>
          <w:tcPr>
            <w:tcW w:w="2113" w:type="dxa"/>
            <w:noWrap/>
            <w:vAlign w:val="bottom"/>
            <w:hideMark/>
          </w:tcPr>
          <w:p w14:paraId="0BDE245D" w14:textId="783C56D3" w:rsidR="00E721A7" w:rsidRPr="009155A6" w:rsidRDefault="00E721A7" w:rsidP="004A58F8">
            <w:pPr>
              <w:pStyle w:val="Normal-pool-Table"/>
              <w:rPr>
                <w:b/>
                <w:bCs/>
                <w:sz w:val="15"/>
                <w:szCs w:val="15"/>
              </w:rPr>
            </w:pPr>
            <w:r w:rsidRPr="009155A6">
              <w:rPr>
                <w:b/>
                <w:bCs/>
                <w:sz w:val="15"/>
                <w:szCs w:val="15"/>
              </w:rPr>
              <w:t>Public awareness and communication</w:t>
            </w:r>
          </w:p>
        </w:tc>
        <w:tc>
          <w:tcPr>
            <w:tcW w:w="987" w:type="dxa"/>
            <w:noWrap/>
            <w:vAlign w:val="bottom"/>
            <w:hideMark/>
          </w:tcPr>
          <w:p w14:paraId="6425C0C6" w14:textId="77777777" w:rsidR="00E721A7" w:rsidRPr="009155A6" w:rsidRDefault="00E721A7" w:rsidP="004A58F8">
            <w:pPr>
              <w:pStyle w:val="Normal-pool-Table"/>
              <w:jc w:val="right"/>
              <w:rPr>
                <w:sz w:val="15"/>
                <w:szCs w:val="15"/>
              </w:rPr>
            </w:pPr>
            <w:r w:rsidRPr="009155A6">
              <w:rPr>
                <w:sz w:val="15"/>
                <w:szCs w:val="15"/>
              </w:rPr>
              <w:t xml:space="preserve">50 000 </w:t>
            </w:r>
          </w:p>
        </w:tc>
        <w:tc>
          <w:tcPr>
            <w:tcW w:w="846" w:type="dxa"/>
            <w:noWrap/>
            <w:vAlign w:val="bottom"/>
            <w:hideMark/>
          </w:tcPr>
          <w:p w14:paraId="17616697" w14:textId="77777777" w:rsidR="00E721A7" w:rsidRPr="009155A6" w:rsidRDefault="00E721A7" w:rsidP="004A58F8">
            <w:pPr>
              <w:pStyle w:val="Normal-pool-Table"/>
              <w:jc w:val="right"/>
              <w:rPr>
                <w:sz w:val="15"/>
                <w:szCs w:val="15"/>
              </w:rPr>
            </w:pPr>
            <w:r w:rsidRPr="009155A6">
              <w:rPr>
                <w:sz w:val="15"/>
                <w:szCs w:val="15"/>
              </w:rPr>
              <w:t xml:space="preserve">70 000 </w:t>
            </w:r>
          </w:p>
        </w:tc>
        <w:tc>
          <w:tcPr>
            <w:tcW w:w="987" w:type="dxa"/>
            <w:noWrap/>
            <w:vAlign w:val="bottom"/>
            <w:hideMark/>
          </w:tcPr>
          <w:p w14:paraId="0EA96F99"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5" w:type="dxa"/>
            <w:noWrap/>
            <w:vAlign w:val="bottom"/>
            <w:hideMark/>
          </w:tcPr>
          <w:p w14:paraId="152AF1AA"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6" w:type="dxa"/>
            <w:noWrap/>
            <w:vAlign w:val="bottom"/>
            <w:hideMark/>
          </w:tcPr>
          <w:p w14:paraId="2B85B943"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986" w:type="dxa"/>
            <w:noWrap/>
            <w:vAlign w:val="bottom"/>
            <w:hideMark/>
          </w:tcPr>
          <w:p w14:paraId="44210326"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5" w:type="dxa"/>
            <w:noWrap/>
            <w:vAlign w:val="bottom"/>
            <w:hideMark/>
          </w:tcPr>
          <w:p w14:paraId="4182B168"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6" w:type="dxa"/>
            <w:noWrap/>
            <w:vAlign w:val="bottom"/>
            <w:hideMark/>
          </w:tcPr>
          <w:p w14:paraId="4DDCAC23"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5" w:type="dxa"/>
            <w:noWrap/>
            <w:vAlign w:val="bottom"/>
            <w:hideMark/>
          </w:tcPr>
          <w:p w14:paraId="25C48DE3"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6" w:type="dxa"/>
            <w:noWrap/>
            <w:vAlign w:val="bottom"/>
            <w:hideMark/>
          </w:tcPr>
          <w:p w14:paraId="008408C6"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45" w:type="dxa"/>
            <w:noWrap/>
            <w:vAlign w:val="bottom"/>
            <w:hideMark/>
          </w:tcPr>
          <w:p w14:paraId="64513618"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941" w:type="dxa"/>
            <w:noWrap/>
            <w:vAlign w:val="bottom"/>
            <w:hideMark/>
          </w:tcPr>
          <w:p w14:paraId="1A953055"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39" w:type="dxa"/>
            <w:noWrap/>
            <w:vAlign w:val="bottom"/>
            <w:hideMark/>
          </w:tcPr>
          <w:p w14:paraId="686BE440" w14:textId="77777777" w:rsidR="00E721A7" w:rsidRPr="009155A6" w:rsidRDefault="00E721A7" w:rsidP="004A58F8">
            <w:pPr>
              <w:pStyle w:val="Normal-pool-Table"/>
              <w:jc w:val="right"/>
              <w:rPr>
                <w:sz w:val="15"/>
                <w:szCs w:val="15"/>
              </w:rPr>
            </w:pPr>
            <w:r w:rsidRPr="009155A6">
              <w:rPr>
                <w:sz w:val="15"/>
                <w:szCs w:val="15"/>
              </w:rPr>
              <w:t xml:space="preserve">60 000 </w:t>
            </w:r>
          </w:p>
        </w:tc>
        <w:tc>
          <w:tcPr>
            <w:tcW w:w="812" w:type="dxa"/>
            <w:noWrap/>
            <w:vAlign w:val="bottom"/>
            <w:hideMark/>
          </w:tcPr>
          <w:p w14:paraId="0E204E02" w14:textId="77777777" w:rsidR="00E721A7" w:rsidRPr="009155A6" w:rsidRDefault="00E721A7" w:rsidP="004A58F8">
            <w:pPr>
              <w:pStyle w:val="Normal-pool-Table"/>
              <w:jc w:val="right"/>
              <w:rPr>
                <w:sz w:val="14"/>
                <w:szCs w:val="14"/>
              </w:rPr>
            </w:pPr>
            <w:r w:rsidRPr="009155A6">
              <w:rPr>
                <w:sz w:val="14"/>
                <w:szCs w:val="14"/>
              </w:rPr>
              <w:t xml:space="preserve">60 000 </w:t>
            </w:r>
          </w:p>
        </w:tc>
      </w:tr>
      <w:tr w:rsidR="00E721A7" w:rsidRPr="009155A6" w14:paraId="13C4BA11" w14:textId="77777777" w:rsidTr="009155A6">
        <w:trPr>
          <w:trHeight w:val="240"/>
          <w:jc w:val="right"/>
        </w:trPr>
        <w:tc>
          <w:tcPr>
            <w:tcW w:w="2113" w:type="dxa"/>
            <w:tcBorders>
              <w:bottom w:val="single" w:sz="4" w:space="0" w:color="auto"/>
            </w:tcBorders>
            <w:noWrap/>
            <w:vAlign w:val="bottom"/>
            <w:hideMark/>
          </w:tcPr>
          <w:p w14:paraId="0210FFED" w14:textId="77777777" w:rsidR="00E721A7" w:rsidRPr="009155A6" w:rsidRDefault="00E721A7" w:rsidP="004A58F8">
            <w:pPr>
              <w:pStyle w:val="Normal-pool-Table"/>
              <w:rPr>
                <w:b/>
                <w:bCs/>
                <w:sz w:val="15"/>
                <w:szCs w:val="15"/>
              </w:rPr>
            </w:pPr>
            <w:r w:rsidRPr="009155A6">
              <w:rPr>
                <w:b/>
                <w:bCs/>
                <w:sz w:val="15"/>
                <w:szCs w:val="15"/>
              </w:rPr>
              <w:t>Atmospheric monitoring (funded from the cash balance)</w:t>
            </w:r>
          </w:p>
        </w:tc>
        <w:tc>
          <w:tcPr>
            <w:tcW w:w="987" w:type="dxa"/>
            <w:tcBorders>
              <w:bottom w:val="single" w:sz="4" w:space="0" w:color="auto"/>
            </w:tcBorders>
            <w:noWrap/>
            <w:vAlign w:val="bottom"/>
            <w:hideMark/>
          </w:tcPr>
          <w:p w14:paraId="6136D52D" w14:textId="77777777" w:rsidR="00E721A7" w:rsidRPr="009155A6" w:rsidRDefault="00E721A7" w:rsidP="004A58F8">
            <w:pPr>
              <w:pStyle w:val="Normal-pool-Table"/>
              <w:jc w:val="right"/>
              <w:rPr>
                <w:sz w:val="15"/>
                <w:szCs w:val="15"/>
              </w:rPr>
            </w:pPr>
            <w:r w:rsidRPr="009155A6">
              <w:rPr>
                <w:sz w:val="15"/>
                <w:szCs w:val="15"/>
              </w:rPr>
              <w:t>100 000</w:t>
            </w:r>
          </w:p>
        </w:tc>
        <w:tc>
          <w:tcPr>
            <w:tcW w:w="846" w:type="dxa"/>
            <w:tcBorders>
              <w:bottom w:val="single" w:sz="4" w:space="0" w:color="auto"/>
            </w:tcBorders>
            <w:noWrap/>
            <w:vAlign w:val="bottom"/>
            <w:hideMark/>
          </w:tcPr>
          <w:p w14:paraId="0F9D1464" w14:textId="3DDBC3E7" w:rsidR="00E721A7" w:rsidRPr="009155A6" w:rsidRDefault="00E721A7" w:rsidP="004A58F8">
            <w:pPr>
              <w:pStyle w:val="Normal-pool-Table"/>
              <w:jc w:val="right"/>
              <w:rPr>
                <w:sz w:val="15"/>
                <w:szCs w:val="15"/>
              </w:rPr>
            </w:pPr>
            <w:r w:rsidRPr="009155A6">
              <w:rPr>
                <w:sz w:val="15"/>
                <w:szCs w:val="15"/>
              </w:rPr>
              <w:t>–</w:t>
            </w:r>
          </w:p>
        </w:tc>
        <w:tc>
          <w:tcPr>
            <w:tcW w:w="987" w:type="dxa"/>
            <w:tcBorders>
              <w:bottom w:val="single" w:sz="4" w:space="0" w:color="auto"/>
            </w:tcBorders>
            <w:noWrap/>
            <w:vAlign w:val="bottom"/>
            <w:hideMark/>
          </w:tcPr>
          <w:p w14:paraId="1824002B" w14:textId="32F75A72" w:rsidR="00E721A7" w:rsidRPr="009155A6" w:rsidRDefault="00E721A7" w:rsidP="004A58F8">
            <w:pPr>
              <w:pStyle w:val="Normal-pool-Table"/>
              <w:jc w:val="right"/>
              <w:rPr>
                <w:sz w:val="15"/>
                <w:szCs w:val="15"/>
              </w:rPr>
            </w:pPr>
            <w:r w:rsidRPr="009155A6">
              <w:rPr>
                <w:sz w:val="15"/>
                <w:szCs w:val="15"/>
              </w:rPr>
              <w:t>–</w:t>
            </w:r>
          </w:p>
        </w:tc>
        <w:tc>
          <w:tcPr>
            <w:tcW w:w="845" w:type="dxa"/>
            <w:tcBorders>
              <w:bottom w:val="single" w:sz="4" w:space="0" w:color="auto"/>
            </w:tcBorders>
            <w:noWrap/>
            <w:vAlign w:val="bottom"/>
            <w:hideMark/>
          </w:tcPr>
          <w:p w14:paraId="3827422B" w14:textId="5655A5F9" w:rsidR="00E721A7" w:rsidRPr="009155A6" w:rsidRDefault="00E721A7" w:rsidP="004A58F8">
            <w:pPr>
              <w:pStyle w:val="Normal-pool-Table"/>
              <w:jc w:val="right"/>
              <w:rPr>
                <w:sz w:val="15"/>
                <w:szCs w:val="15"/>
              </w:rPr>
            </w:pPr>
            <w:r w:rsidRPr="009155A6">
              <w:rPr>
                <w:sz w:val="15"/>
                <w:szCs w:val="15"/>
              </w:rPr>
              <w:t>–</w:t>
            </w:r>
          </w:p>
        </w:tc>
        <w:tc>
          <w:tcPr>
            <w:tcW w:w="846" w:type="dxa"/>
            <w:tcBorders>
              <w:bottom w:val="single" w:sz="4" w:space="0" w:color="auto"/>
            </w:tcBorders>
            <w:noWrap/>
            <w:vAlign w:val="bottom"/>
            <w:hideMark/>
          </w:tcPr>
          <w:p w14:paraId="55224F93" w14:textId="2ECD2424" w:rsidR="00E721A7" w:rsidRPr="009155A6" w:rsidRDefault="00E721A7" w:rsidP="004A58F8">
            <w:pPr>
              <w:pStyle w:val="Normal-pool-Table"/>
              <w:jc w:val="right"/>
              <w:rPr>
                <w:sz w:val="15"/>
                <w:szCs w:val="15"/>
              </w:rPr>
            </w:pPr>
            <w:r w:rsidRPr="009155A6">
              <w:rPr>
                <w:sz w:val="15"/>
                <w:szCs w:val="15"/>
              </w:rPr>
              <w:t>–</w:t>
            </w:r>
          </w:p>
        </w:tc>
        <w:tc>
          <w:tcPr>
            <w:tcW w:w="986" w:type="dxa"/>
            <w:tcBorders>
              <w:bottom w:val="single" w:sz="4" w:space="0" w:color="auto"/>
            </w:tcBorders>
            <w:noWrap/>
            <w:vAlign w:val="bottom"/>
            <w:hideMark/>
          </w:tcPr>
          <w:p w14:paraId="2053A015" w14:textId="0EF03506" w:rsidR="00E721A7" w:rsidRPr="009155A6" w:rsidRDefault="00E721A7" w:rsidP="004A58F8">
            <w:pPr>
              <w:pStyle w:val="Normal-pool-Table"/>
              <w:jc w:val="right"/>
              <w:rPr>
                <w:sz w:val="15"/>
                <w:szCs w:val="15"/>
              </w:rPr>
            </w:pPr>
            <w:r w:rsidRPr="009155A6">
              <w:rPr>
                <w:sz w:val="15"/>
                <w:szCs w:val="15"/>
              </w:rPr>
              <w:t>–</w:t>
            </w:r>
          </w:p>
        </w:tc>
        <w:tc>
          <w:tcPr>
            <w:tcW w:w="845" w:type="dxa"/>
            <w:tcBorders>
              <w:bottom w:val="single" w:sz="4" w:space="0" w:color="auto"/>
            </w:tcBorders>
            <w:noWrap/>
            <w:vAlign w:val="bottom"/>
            <w:hideMark/>
          </w:tcPr>
          <w:p w14:paraId="43310BC3" w14:textId="302EE6A5" w:rsidR="00E721A7" w:rsidRPr="009155A6" w:rsidRDefault="00E721A7" w:rsidP="004A58F8">
            <w:pPr>
              <w:pStyle w:val="Normal-pool-Table"/>
              <w:jc w:val="right"/>
              <w:rPr>
                <w:sz w:val="15"/>
                <w:szCs w:val="15"/>
              </w:rPr>
            </w:pPr>
            <w:r w:rsidRPr="009155A6">
              <w:rPr>
                <w:sz w:val="15"/>
                <w:szCs w:val="15"/>
              </w:rPr>
              <w:t>–</w:t>
            </w:r>
          </w:p>
        </w:tc>
        <w:tc>
          <w:tcPr>
            <w:tcW w:w="846" w:type="dxa"/>
            <w:tcBorders>
              <w:bottom w:val="single" w:sz="4" w:space="0" w:color="auto"/>
            </w:tcBorders>
            <w:noWrap/>
            <w:vAlign w:val="bottom"/>
            <w:hideMark/>
          </w:tcPr>
          <w:p w14:paraId="4B9D1247" w14:textId="12531C04" w:rsidR="00E721A7" w:rsidRPr="009155A6" w:rsidRDefault="00E721A7" w:rsidP="004A58F8">
            <w:pPr>
              <w:pStyle w:val="Normal-pool-Table"/>
              <w:jc w:val="right"/>
              <w:rPr>
                <w:sz w:val="15"/>
                <w:szCs w:val="15"/>
              </w:rPr>
            </w:pPr>
            <w:r w:rsidRPr="009155A6">
              <w:rPr>
                <w:sz w:val="15"/>
                <w:szCs w:val="15"/>
              </w:rPr>
              <w:t>–</w:t>
            </w:r>
          </w:p>
        </w:tc>
        <w:tc>
          <w:tcPr>
            <w:tcW w:w="845" w:type="dxa"/>
            <w:tcBorders>
              <w:bottom w:val="single" w:sz="4" w:space="0" w:color="auto"/>
            </w:tcBorders>
            <w:noWrap/>
            <w:vAlign w:val="bottom"/>
            <w:hideMark/>
          </w:tcPr>
          <w:p w14:paraId="63D310D9" w14:textId="1966714A" w:rsidR="00E721A7" w:rsidRPr="009155A6" w:rsidRDefault="00E721A7" w:rsidP="004A58F8">
            <w:pPr>
              <w:pStyle w:val="Normal-pool-Table"/>
              <w:jc w:val="right"/>
              <w:rPr>
                <w:sz w:val="15"/>
                <w:szCs w:val="15"/>
              </w:rPr>
            </w:pPr>
            <w:r w:rsidRPr="009155A6">
              <w:rPr>
                <w:sz w:val="15"/>
                <w:szCs w:val="15"/>
              </w:rPr>
              <w:t>–</w:t>
            </w:r>
          </w:p>
        </w:tc>
        <w:tc>
          <w:tcPr>
            <w:tcW w:w="846" w:type="dxa"/>
            <w:tcBorders>
              <w:bottom w:val="single" w:sz="4" w:space="0" w:color="auto"/>
            </w:tcBorders>
            <w:noWrap/>
            <w:vAlign w:val="bottom"/>
            <w:hideMark/>
          </w:tcPr>
          <w:p w14:paraId="333A339E" w14:textId="0A14E154" w:rsidR="00E721A7" w:rsidRPr="009155A6" w:rsidRDefault="00E721A7" w:rsidP="004A58F8">
            <w:pPr>
              <w:pStyle w:val="Normal-pool-Table"/>
              <w:jc w:val="right"/>
              <w:rPr>
                <w:sz w:val="15"/>
                <w:szCs w:val="15"/>
              </w:rPr>
            </w:pPr>
            <w:r w:rsidRPr="009155A6">
              <w:rPr>
                <w:sz w:val="15"/>
                <w:szCs w:val="15"/>
              </w:rPr>
              <w:t>–</w:t>
            </w:r>
          </w:p>
        </w:tc>
        <w:tc>
          <w:tcPr>
            <w:tcW w:w="845" w:type="dxa"/>
            <w:tcBorders>
              <w:bottom w:val="single" w:sz="4" w:space="0" w:color="auto"/>
            </w:tcBorders>
            <w:noWrap/>
            <w:vAlign w:val="bottom"/>
            <w:hideMark/>
          </w:tcPr>
          <w:p w14:paraId="5ADB059F" w14:textId="5E1504E4" w:rsidR="00E721A7" w:rsidRPr="009155A6" w:rsidRDefault="00E721A7" w:rsidP="004A58F8">
            <w:pPr>
              <w:pStyle w:val="Normal-pool-Table"/>
              <w:jc w:val="right"/>
              <w:rPr>
                <w:sz w:val="15"/>
                <w:szCs w:val="15"/>
              </w:rPr>
            </w:pPr>
            <w:r w:rsidRPr="009155A6">
              <w:rPr>
                <w:sz w:val="15"/>
                <w:szCs w:val="15"/>
              </w:rPr>
              <w:t>–</w:t>
            </w:r>
          </w:p>
        </w:tc>
        <w:tc>
          <w:tcPr>
            <w:tcW w:w="941" w:type="dxa"/>
            <w:tcBorders>
              <w:bottom w:val="single" w:sz="4" w:space="0" w:color="auto"/>
            </w:tcBorders>
            <w:noWrap/>
            <w:vAlign w:val="bottom"/>
            <w:hideMark/>
          </w:tcPr>
          <w:p w14:paraId="1F737AB5" w14:textId="67699390" w:rsidR="00E721A7" w:rsidRPr="009155A6" w:rsidRDefault="00E721A7" w:rsidP="004A58F8">
            <w:pPr>
              <w:pStyle w:val="Normal-pool-Table"/>
              <w:jc w:val="right"/>
              <w:rPr>
                <w:sz w:val="15"/>
                <w:szCs w:val="15"/>
              </w:rPr>
            </w:pPr>
            <w:r w:rsidRPr="009155A6">
              <w:rPr>
                <w:sz w:val="15"/>
                <w:szCs w:val="15"/>
              </w:rPr>
              <w:t>–</w:t>
            </w:r>
          </w:p>
        </w:tc>
        <w:tc>
          <w:tcPr>
            <w:tcW w:w="839" w:type="dxa"/>
            <w:tcBorders>
              <w:bottom w:val="single" w:sz="4" w:space="0" w:color="auto"/>
            </w:tcBorders>
            <w:noWrap/>
            <w:vAlign w:val="bottom"/>
            <w:hideMark/>
          </w:tcPr>
          <w:p w14:paraId="2C373258" w14:textId="584EFB5D" w:rsidR="00E721A7" w:rsidRPr="009155A6" w:rsidRDefault="00E721A7" w:rsidP="004A58F8">
            <w:pPr>
              <w:pStyle w:val="Normal-pool-Table"/>
              <w:jc w:val="right"/>
              <w:rPr>
                <w:sz w:val="15"/>
                <w:szCs w:val="15"/>
              </w:rPr>
            </w:pPr>
            <w:r w:rsidRPr="009155A6">
              <w:rPr>
                <w:sz w:val="15"/>
                <w:szCs w:val="15"/>
              </w:rPr>
              <w:t>–</w:t>
            </w:r>
          </w:p>
        </w:tc>
        <w:tc>
          <w:tcPr>
            <w:tcW w:w="812" w:type="dxa"/>
            <w:tcBorders>
              <w:bottom w:val="single" w:sz="4" w:space="0" w:color="auto"/>
            </w:tcBorders>
            <w:noWrap/>
            <w:vAlign w:val="bottom"/>
            <w:hideMark/>
          </w:tcPr>
          <w:p w14:paraId="5C932379" w14:textId="690E08E2" w:rsidR="00E721A7" w:rsidRPr="009155A6" w:rsidRDefault="00E721A7" w:rsidP="004A58F8">
            <w:pPr>
              <w:pStyle w:val="Normal-pool-Table"/>
              <w:jc w:val="right"/>
              <w:rPr>
                <w:sz w:val="14"/>
                <w:szCs w:val="14"/>
              </w:rPr>
            </w:pPr>
            <w:r w:rsidRPr="009155A6">
              <w:rPr>
                <w:sz w:val="14"/>
                <w:szCs w:val="14"/>
              </w:rPr>
              <w:t>–</w:t>
            </w:r>
          </w:p>
        </w:tc>
      </w:tr>
      <w:tr w:rsidR="00E721A7" w:rsidRPr="009155A6" w14:paraId="4436CDDE" w14:textId="77777777" w:rsidTr="009155A6">
        <w:trPr>
          <w:trHeight w:val="183"/>
          <w:jc w:val="right"/>
        </w:trPr>
        <w:tc>
          <w:tcPr>
            <w:tcW w:w="2113" w:type="dxa"/>
            <w:tcBorders>
              <w:top w:val="single" w:sz="4" w:space="0" w:color="auto"/>
              <w:bottom w:val="single" w:sz="4" w:space="0" w:color="auto"/>
            </w:tcBorders>
            <w:noWrap/>
            <w:vAlign w:val="bottom"/>
            <w:hideMark/>
          </w:tcPr>
          <w:p w14:paraId="7D22E13C" w14:textId="3B6AA4C6" w:rsidR="00E721A7" w:rsidRPr="009155A6" w:rsidRDefault="00E721A7" w:rsidP="004A58F8">
            <w:pPr>
              <w:pStyle w:val="Normal-pool-Table"/>
              <w:rPr>
                <w:b/>
                <w:bCs/>
                <w:sz w:val="15"/>
                <w:szCs w:val="15"/>
              </w:rPr>
            </w:pPr>
            <w:r w:rsidRPr="009155A6">
              <w:rPr>
                <w:b/>
                <w:bCs/>
                <w:sz w:val="15"/>
                <w:szCs w:val="15"/>
              </w:rPr>
              <w:t>Total direct costs</w:t>
            </w:r>
          </w:p>
        </w:tc>
        <w:tc>
          <w:tcPr>
            <w:tcW w:w="987" w:type="dxa"/>
            <w:tcBorders>
              <w:top w:val="single" w:sz="4" w:space="0" w:color="auto"/>
              <w:bottom w:val="single" w:sz="4" w:space="0" w:color="auto"/>
            </w:tcBorders>
            <w:noWrap/>
            <w:vAlign w:val="bottom"/>
            <w:hideMark/>
          </w:tcPr>
          <w:p w14:paraId="3E27AA71" w14:textId="77777777" w:rsidR="00E721A7" w:rsidRPr="009155A6" w:rsidRDefault="00E721A7" w:rsidP="004A58F8">
            <w:pPr>
              <w:pStyle w:val="Normal-pool-Table"/>
              <w:jc w:val="right"/>
              <w:rPr>
                <w:b/>
                <w:bCs/>
                <w:sz w:val="15"/>
                <w:szCs w:val="15"/>
              </w:rPr>
            </w:pPr>
            <w:r w:rsidRPr="009155A6">
              <w:rPr>
                <w:b/>
                <w:bCs/>
                <w:sz w:val="15"/>
                <w:szCs w:val="15"/>
              </w:rPr>
              <w:t xml:space="preserve">5 332 000 </w:t>
            </w:r>
          </w:p>
        </w:tc>
        <w:tc>
          <w:tcPr>
            <w:tcW w:w="846" w:type="dxa"/>
            <w:tcBorders>
              <w:top w:val="single" w:sz="4" w:space="0" w:color="auto"/>
              <w:bottom w:val="single" w:sz="4" w:space="0" w:color="auto"/>
            </w:tcBorders>
            <w:noWrap/>
            <w:vAlign w:val="bottom"/>
            <w:hideMark/>
          </w:tcPr>
          <w:p w14:paraId="12C27D68" w14:textId="77777777" w:rsidR="00E721A7" w:rsidRPr="009155A6" w:rsidRDefault="00E721A7" w:rsidP="004A58F8">
            <w:pPr>
              <w:pStyle w:val="Normal-pool-Table"/>
              <w:jc w:val="right"/>
              <w:rPr>
                <w:b/>
                <w:bCs/>
                <w:sz w:val="15"/>
                <w:szCs w:val="15"/>
              </w:rPr>
            </w:pPr>
            <w:r w:rsidRPr="009155A6">
              <w:rPr>
                <w:b/>
                <w:bCs/>
                <w:sz w:val="15"/>
                <w:szCs w:val="15"/>
              </w:rPr>
              <w:t xml:space="preserve">5 449 000 </w:t>
            </w:r>
          </w:p>
        </w:tc>
        <w:tc>
          <w:tcPr>
            <w:tcW w:w="987" w:type="dxa"/>
            <w:tcBorders>
              <w:top w:val="single" w:sz="4" w:space="0" w:color="auto"/>
              <w:bottom w:val="single" w:sz="4" w:space="0" w:color="auto"/>
            </w:tcBorders>
            <w:noWrap/>
            <w:vAlign w:val="bottom"/>
            <w:hideMark/>
          </w:tcPr>
          <w:p w14:paraId="4A51B5C7" w14:textId="77777777" w:rsidR="00E721A7" w:rsidRPr="009155A6" w:rsidRDefault="00E721A7" w:rsidP="004A58F8">
            <w:pPr>
              <w:pStyle w:val="Normal-pool-Table"/>
              <w:jc w:val="right"/>
              <w:rPr>
                <w:b/>
                <w:bCs/>
                <w:sz w:val="15"/>
                <w:szCs w:val="15"/>
              </w:rPr>
            </w:pPr>
            <w:r w:rsidRPr="009155A6">
              <w:rPr>
                <w:b/>
                <w:bCs/>
                <w:sz w:val="15"/>
                <w:szCs w:val="15"/>
              </w:rPr>
              <w:t xml:space="preserve">5 398 000 </w:t>
            </w:r>
          </w:p>
        </w:tc>
        <w:tc>
          <w:tcPr>
            <w:tcW w:w="845" w:type="dxa"/>
            <w:tcBorders>
              <w:top w:val="single" w:sz="4" w:space="0" w:color="auto"/>
              <w:bottom w:val="single" w:sz="4" w:space="0" w:color="auto"/>
            </w:tcBorders>
            <w:noWrap/>
            <w:vAlign w:val="bottom"/>
            <w:hideMark/>
          </w:tcPr>
          <w:p w14:paraId="3BB77992" w14:textId="77777777" w:rsidR="00E721A7" w:rsidRPr="009155A6" w:rsidRDefault="00E721A7" w:rsidP="004A58F8">
            <w:pPr>
              <w:pStyle w:val="Normal-pool-Table"/>
              <w:jc w:val="right"/>
              <w:rPr>
                <w:b/>
                <w:bCs/>
                <w:sz w:val="15"/>
                <w:szCs w:val="15"/>
              </w:rPr>
            </w:pPr>
            <w:r w:rsidRPr="009155A6">
              <w:rPr>
                <w:b/>
                <w:bCs/>
                <w:sz w:val="15"/>
                <w:szCs w:val="15"/>
              </w:rPr>
              <w:t xml:space="preserve">4 464 000 </w:t>
            </w:r>
          </w:p>
        </w:tc>
        <w:tc>
          <w:tcPr>
            <w:tcW w:w="846" w:type="dxa"/>
            <w:tcBorders>
              <w:top w:val="single" w:sz="4" w:space="0" w:color="auto"/>
              <w:bottom w:val="single" w:sz="4" w:space="0" w:color="auto"/>
            </w:tcBorders>
            <w:noWrap/>
            <w:vAlign w:val="bottom"/>
            <w:hideMark/>
          </w:tcPr>
          <w:p w14:paraId="08BFAD8F" w14:textId="77777777" w:rsidR="00E721A7" w:rsidRPr="009155A6" w:rsidRDefault="00E721A7" w:rsidP="004A58F8">
            <w:pPr>
              <w:pStyle w:val="Normal-pool-Table"/>
              <w:jc w:val="right"/>
              <w:rPr>
                <w:b/>
                <w:bCs/>
                <w:sz w:val="15"/>
                <w:szCs w:val="15"/>
              </w:rPr>
            </w:pPr>
            <w:r w:rsidRPr="009155A6">
              <w:rPr>
                <w:b/>
                <w:bCs/>
                <w:sz w:val="15"/>
                <w:szCs w:val="15"/>
              </w:rPr>
              <w:t xml:space="preserve">3 869 000 </w:t>
            </w:r>
          </w:p>
        </w:tc>
        <w:tc>
          <w:tcPr>
            <w:tcW w:w="986" w:type="dxa"/>
            <w:tcBorders>
              <w:top w:val="single" w:sz="4" w:space="0" w:color="auto"/>
              <w:bottom w:val="single" w:sz="4" w:space="0" w:color="auto"/>
            </w:tcBorders>
            <w:noWrap/>
            <w:vAlign w:val="bottom"/>
            <w:hideMark/>
          </w:tcPr>
          <w:p w14:paraId="3C72006B" w14:textId="77777777" w:rsidR="00E721A7" w:rsidRPr="009155A6" w:rsidRDefault="00E721A7" w:rsidP="004A58F8">
            <w:pPr>
              <w:pStyle w:val="Normal-pool-Table"/>
              <w:jc w:val="right"/>
              <w:rPr>
                <w:b/>
                <w:bCs/>
                <w:sz w:val="15"/>
                <w:szCs w:val="15"/>
              </w:rPr>
            </w:pPr>
            <w:r w:rsidRPr="009155A6">
              <w:rPr>
                <w:b/>
                <w:bCs/>
                <w:sz w:val="15"/>
                <w:szCs w:val="15"/>
              </w:rPr>
              <w:t xml:space="preserve">5 463 000 </w:t>
            </w:r>
          </w:p>
        </w:tc>
        <w:tc>
          <w:tcPr>
            <w:tcW w:w="845" w:type="dxa"/>
            <w:tcBorders>
              <w:top w:val="single" w:sz="4" w:space="0" w:color="auto"/>
              <w:bottom w:val="single" w:sz="4" w:space="0" w:color="auto"/>
            </w:tcBorders>
            <w:noWrap/>
            <w:vAlign w:val="bottom"/>
            <w:hideMark/>
          </w:tcPr>
          <w:p w14:paraId="7C86EEEC" w14:textId="77777777" w:rsidR="00E721A7" w:rsidRPr="009155A6" w:rsidRDefault="00E721A7" w:rsidP="004A58F8">
            <w:pPr>
              <w:pStyle w:val="Normal-pool-Table"/>
              <w:jc w:val="right"/>
              <w:rPr>
                <w:b/>
                <w:bCs/>
                <w:sz w:val="15"/>
                <w:szCs w:val="15"/>
              </w:rPr>
            </w:pPr>
            <w:r w:rsidRPr="009155A6">
              <w:rPr>
                <w:b/>
                <w:bCs/>
                <w:sz w:val="15"/>
                <w:szCs w:val="15"/>
              </w:rPr>
              <w:t xml:space="preserve">4 601 000 </w:t>
            </w:r>
          </w:p>
        </w:tc>
        <w:tc>
          <w:tcPr>
            <w:tcW w:w="846" w:type="dxa"/>
            <w:tcBorders>
              <w:top w:val="single" w:sz="4" w:space="0" w:color="auto"/>
              <w:bottom w:val="single" w:sz="4" w:space="0" w:color="auto"/>
            </w:tcBorders>
            <w:noWrap/>
            <w:vAlign w:val="bottom"/>
            <w:hideMark/>
          </w:tcPr>
          <w:p w14:paraId="5F88BCB5" w14:textId="77777777" w:rsidR="00E721A7" w:rsidRPr="009155A6" w:rsidRDefault="00E721A7" w:rsidP="004A58F8">
            <w:pPr>
              <w:pStyle w:val="Normal-pool-Table"/>
              <w:jc w:val="right"/>
              <w:rPr>
                <w:b/>
                <w:bCs/>
                <w:sz w:val="15"/>
                <w:szCs w:val="15"/>
              </w:rPr>
            </w:pPr>
            <w:r w:rsidRPr="009155A6">
              <w:rPr>
                <w:b/>
                <w:bCs/>
                <w:sz w:val="15"/>
                <w:szCs w:val="15"/>
              </w:rPr>
              <w:t xml:space="preserve">4 140 000 </w:t>
            </w:r>
          </w:p>
        </w:tc>
        <w:tc>
          <w:tcPr>
            <w:tcW w:w="845" w:type="dxa"/>
            <w:tcBorders>
              <w:top w:val="single" w:sz="4" w:space="0" w:color="auto"/>
              <w:bottom w:val="single" w:sz="4" w:space="0" w:color="auto"/>
            </w:tcBorders>
            <w:noWrap/>
            <w:vAlign w:val="bottom"/>
            <w:hideMark/>
          </w:tcPr>
          <w:p w14:paraId="1BBC5807" w14:textId="77777777" w:rsidR="00E721A7" w:rsidRPr="009155A6" w:rsidRDefault="00E721A7" w:rsidP="004A58F8">
            <w:pPr>
              <w:pStyle w:val="Normal-pool-Table"/>
              <w:jc w:val="right"/>
              <w:rPr>
                <w:b/>
                <w:bCs/>
                <w:sz w:val="15"/>
                <w:szCs w:val="15"/>
              </w:rPr>
            </w:pPr>
            <w:r w:rsidRPr="009155A6">
              <w:rPr>
                <w:b/>
                <w:bCs/>
                <w:sz w:val="15"/>
                <w:szCs w:val="15"/>
              </w:rPr>
              <w:t xml:space="preserve">5 556 000 </w:t>
            </w:r>
          </w:p>
        </w:tc>
        <w:tc>
          <w:tcPr>
            <w:tcW w:w="846" w:type="dxa"/>
            <w:tcBorders>
              <w:top w:val="single" w:sz="4" w:space="0" w:color="auto"/>
              <w:bottom w:val="single" w:sz="4" w:space="0" w:color="auto"/>
            </w:tcBorders>
            <w:noWrap/>
            <w:vAlign w:val="bottom"/>
            <w:hideMark/>
          </w:tcPr>
          <w:p w14:paraId="2389CA14" w14:textId="77777777" w:rsidR="00E721A7" w:rsidRPr="009155A6" w:rsidRDefault="00E721A7" w:rsidP="004A58F8">
            <w:pPr>
              <w:pStyle w:val="Normal-pool-Table"/>
              <w:jc w:val="right"/>
              <w:rPr>
                <w:b/>
                <w:bCs/>
                <w:sz w:val="15"/>
                <w:szCs w:val="15"/>
              </w:rPr>
            </w:pPr>
            <w:r w:rsidRPr="009155A6">
              <w:rPr>
                <w:b/>
                <w:bCs/>
                <w:sz w:val="15"/>
                <w:szCs w:val="15"/>
              </w:rPr>
              <w:t xml:space="preserve">4 736 000 </w:t>
            </w:r>
          </w:p>
        </w:tc>
        <w:tc>
          <w:tcPr>
            <w:tcW w:w="845" w:type="dxa"/>
            <w:tcBorders>
              <w:top w:val="single" w:sz="4" w:space="0" w:color="auto"/>
              <w:bottom w:val="single" w:sz="4" w:space="0" w:color="auto"/>
            </w:tcBorders>
            <w:noWrap/>
            <w:vAlign w:val="bottom"/>
            <w:hideMark/>
          </w:tcPr>
          <w:p w14:paraId="781A2A51" w14:textId="77777777" w:rsidR="00E721A7" w:rsidRPr="009155A6" w:rsidRDefault="00E721A7" w:rsidP="004A58F8">
            <w:pPr>
              <w:pStyle w:val="Normal-pool-Table"/>
              <w:jc w:val="right"/>
              <w:rPr>
                <w:b/>
                <w:bCs/>
                <w:sz w:val="15"/>
                <w:szCs w:val="15"/>
              </w:rPr>
            </w:pPr>
            <w:r w:rsidRPr="009155A6">
              <w:rPr>
                <w:b/>
                <w:bCs/>
                <w:sz w:val="15"/>
                <w:szCs w:val="15"/>
              </w:rPr>
              <w:t xml:space="preserve">4 131 000 </w:t>
            </w:r>
          </w:p>
        </w:tc>
        <w:tc>
          <w:tcPr>
            <w:tcW w:w="941" w:type="dxa"/>
            <w:tcBorders>
              <w:top w:val="single" w:sz="4" w:space="0" w:color="auto"/>
              <w:bottom w:val="single" w:sz="4" w:space="0" w:color="auto"/>
            </w:tcBorders>
            <w:noWrap/>
            <w:vAlign w:val="bottom"/>
            <w:hideMark/>
          </w:tcPr>
          <w:p w14:paraId="1ED66974" w14:textId="77777777" w:rsidR="00E721A7" w:rsidRPr="009155A6" w:rsidRDefault="00E721A7" w:rsidP="004A58F8">
            <w:pPr>
              <w:pStyle w:val="Normal-pool-Table"/>
              <w:jc w:val="right"/>
              <w:rPr>
                <w:b/>
                <w:bCs/>
                <w:sz w:val="15"/>
                <w:szCs w:val="15"/>
              </w:rPr>
            </w:pPr>
            <w:r w:rsidRPr="009155A6">
              <w:rPr>
                <w:b/>
                <w:bCs/>
                <w:sz w:val="15"/>
                <w:szCs w:val="15"/>
              </w:rPr>
              <w:t xml:space="preserve">5 476 000 </w:t>
            </w:r>
          </w:p>
        </w:tc>
        <w:tc>
          <w:tcPr>
            <w:tcW w:w="839" w:type="dxa"/>
            <w:tcBorders>
              <w:top w:val="single" w:sz="4" w:space="0" w:color="auto"/>
              <w:bottom w:val="single" w:sz="4" w:space="0" w:color="auto"/>
            </w:tcBorders>
            <w:noWrap/>
            <w:vAlign w:val="bottom"/>
            <w:hideMark/>
          </w:tcPr>
          <w:p w14:paraId="22983CB7" w14:textId="77777777" w:rsidR="00E721A7" w:rsidRPr="009155A6" w:rsidRDefault="00E721A7" w:rsidP="004A58F8">
            <w:pPr>
              <w:pStyle w:val="Normal-pool-Table"/>
              <w:jc w:val="right"/>
              <w:rPr>
                <w:b/>
                <w:bCs/>
                <w:sz w:val="15"/>
                <w:szCs w:val="15"/>
              </w:rPr>
            </w:pPr>
            <w:r w:rsidRPr="009155A6">
              <w:rPr>
                <w:b/>
                <w:bCs/>
                <w:sz w:val="15"/>
                <w:szCs w:val="15"/>
              </w:rPr>
              <w:t xml:space="preserve">4 518 000 </w:t>
            </w:r>
          </w:p>
        </w:tc>
        <w:tc>
          <w:tcPr>
            <w:tcW w:w="812" w:type="dxa"/>
            <w:tcBorders>
              <w:top w:val="single" w:sz="4" w:space="0" w:color="auto"/>
              <w:bottom w:val="single" w:sz="4" w:space="0" w:color="auto"/>
            </w:tcBorders>
            <w:noWrap/>
            <w:vAlign w:val="bottom"/>
            <w:hideMark/>
          </w:tcPr>
          <w:p w14:paraId="455E0D73" w14:textId="77777777" w:rsidR="00E721A7" w:rsidRPr="009155A6" w:rsidRDefault="00E721A7" w:rsidP="004A58F8">
            <w:pPr>
              <w:pStyle w:val="Normal-pool-Table"/>
              <w:jc w:val="right"/>
              <w:rPr>
                <w:b/>
                <w:bCs/>
                <w:sz w:val="14"/>
                <w:szCs w:val="14"/>
              </w:rPr>
            </w:pPr>
            <w:r w:rsidRPr="009155A6">
              <w:rPr>
                <w:b/>
                <w:bCs/>
                <w:sz w:val="14"/>
                <w:szCs w:val="14"/>
              </w:rPr>
              <w:t xml:space="preserve">4 047 000 </w:t>
            </w:r>
          </w:p>
        </w:tc>
      </w:tr>
      <w:tr w:rsidR="00E721A7" w:rsidRPr="009155A6" w14:paraId="213B14DC" w14:textId="77777777" w:rsidTr="009155A6">
        <w:trPr>
          <w:trHeight w:val="273"/>
          <w:jc w:val="right"/>
        </w:trPr>
        <w:tc>
          <w:tcPr>
            <w:tcW w:w="2113" w:type="dxa"/>
            <w:tcBorders>
              <w:top w:val="single" w:sz="4" w:space="0" w:color="auto"/>
              <w:bottom w:val="single" w:sz="4" w:space="0" w:color="auto"/>
            </w:tcBorders>
            <w:noWrap/>
            <w:vAlign w:val="bottom"/>
            <w:hideMark/>
          </w:tcPr>
          <w:p w14:paraId="0584965E" w14:textId="061B3866" w:rsidR="00E721A7" w:rsidRPr="00AF791D" w:rsidRDefault="00E721A7" w:rsidP="004A58F8">
            <w:pPr>
              <w:pStyle w:val="Normal-pool-Table"/>
              <w:rPr>
                <w:b/>
                <w:bCs/>
                <w:sz w:val="15"/>
                <w:szCs w:val="15"/>
              </w:rPr>
            </w:pPr>
            <w:r w:rsidRPr="00AF791D">
              <w:rPr>
                <w:b/>
                <w:bCs/>
                <w:sz w:val="15"/>
                <w:szCs w:val="15"/>
              </w:rPr>
              <w:t xml:space="preserve">Programme support costs (13%) </w:t>
            </w:r>
          </w:p>
        </w:tc>
        <w:tc>
          <w:tcPr>
            <w:tcW w:w="987" w:type="dxa"/>
            <w:tcBorders>
              <w:top w:val="single" w:sz="4" w:space="0" w:color="auto"/>
              <w:bottom w:val="single" w:sz="4" w:space="0" w:color="auto"/>
            </w:tcBorders>
            <w:noWrap/>
            <w:vAlign w:val="bottom"/>
            <w:hideMark/>
          </w:tcPr>
          <w:p w14:paraId="4A894A06" w14:textId="77777777" w:rsidR="00E721A7" w:rsidRPr="001F5691" w:rsidRDefault="00E721A7" w:rsidP="004A58F8">
            <w:pPr>
              <w:pStyle w:val="Normal-pool-Table"/>
              <w:jc w:val="right"/>
              <w:rPr>
                <w:sz w:val="15"/>
                <w:szCs w:val="15"/>
              </w:rPr>
            </w:pPr>
            <w:r w:rsidRPr="001F5691">
              <w:rPr>
                <w:sz w:val="15"/>
                <w:szCs w:val="15"/>
              </w:rPr>
              <w:t xml:space="preserve">693 000 </w:t>
            </w:r>
          </w:p>
        </w:tc>
        <w:tc>
          <w:tcPr>
            <w:tcW w:w="846" w:type="dxa"/>
            <w:tcBorders>
              <w:top w:val="single" w:sz="4" w:space="0" w:color="auto"/>
              <w:bottom w:val="single" w:sz="4" w:space="0" w:color="auto"/>
            </w:tcBorders>
            <w:noWrap/>
            <w:vAlign w:val="bottom"/>
            <w:hideMark/>
          </w:tcPr>
          <w:p w14:paraId="0FE992A9" w14:textId="77777777" w:rsidR="00E721A7" w:rsidRPr="001F5691" w:rsidRDefault="00E721A7" w:rsidP="004A58F8">
            <w:pPr>
              <w:pStyle w:val="Normal-pool-Table"/>
              <w:jc w:val="right"/>
              <w:rPr>
                <w:sz w:val="15"/>
                <w:szCs w:val="15"/>
              </w:rPr>
            </w:pPr>
            <w:r w:rsidRPr="001F5691">
              <w:rPr>
                <w:sz w:val="15"/>
                <w:szCs w:val="15"/>
              </w:rPr>
              <w:t xml:space="preserve">708 000 </w:t>
            </w:r>
          </w:p>
        </w:tc>
        <w:tc>
          <w:tcPr>
            <w:tcW w:w="987" w:type="dxa"/>
            <w:tcBorders>
              <w:top w:val="single" w:sz="4" w:space="0" w:color="auto"/>
              <w:bottom w:val="single" w:sz="4" w:space="0" w:color="auto"/>
            </w:tcBorders>
            <w:noWrap/>
            <w:vAlign w:val="bottom"/>
            <w:hideMark/>
          </w:tcPr>
          <w:p w14:paraId="0EAC2601" w14:textId="77777777" w:rsidR="00E721A7" w:rsidRPr="001F5691" w:rsidRDefault="00E721A7" w:rsidP="004A58F8">
            <w:pPr>
              <w:pStyle w:val="Normal-pool-Table"/>
              <w:jc w:val="right"/>
              <w:rPr>
                <w:sz w:val="15"/>
                <w:szCs w:val="15"/>
              </w:rPr>
            </w:pPr>
            <w:r w:rsidRPr="001F5691">
              <w:rPr>
                <w:sz w:val="15"/>
                <w:szCs w:val="15"/>
              </w:rPr>
              <w:t xml:space="preserve">702 000 </w:t>
            </w:r>
          </w:p>
        </w:tc>
        <w:tc>
          <w:tcPr>
            <w:tcW w:w="845" w:type="dxa"/>
            <w:tcBorders>
              <w:top w:val="single" w:sz="4" w:space="0" w:color="auto"/>
              <w:bottom w:val="single" w:sz="4" w:space="0" w:color="auto"/>
            </w:tcBorders>
            <w:noWrap/>
            <w:vAlign w:val="bottom"/>
            <w:hideMark/>
          </w:tcPr>
          <w:p w14:paraId="7D3AA836" w14:textId="77777777" w:rsidR="00E721A7" w:rsidRPr="001F5691" w:rsidRDefault="00E721A7" w:rsidP="004A58F8">
            <w:pPr>
              <w:pStyle w:val="Normal-pool-Table"/>
              <w:jc w:val="right"/>
              <w:rPr>
                <w:sz w:val="15"/>
                <w:szCs w:val="15"/>
              </w:rPr>
            </w:pPr>
            <w:r w:rsidRPr="001F5691">
              <w:rPr>
                <w:sz w:val="15"/>
                <w:szCs w:val="15"/>
              </w:rPr>
              <w:t xml:space="preserve">580 000 </w:t>
            </w:r>
          </w:p>
        </w:tc>
        <w:tc>
          <w:tcPr>
            <w:tcW w:w="846" w:type="dxa"/>
            <w:tcBorders>
              <w:top w:val="single" w:sz="4" w:space="0" w:color="auto"/>
              <w:bottom w:val="single" w:sz="4" w:space="0" w:color="auto"/>
            </w:tcBorders>
            <w:noWrap/>
            <w:vAlign w:val="bottom"/>
            <w:hideMark/>
          </w:tcPr>
          <w:p w14:paraId="4E541421" w14:textId="77777777" w:rsidR="00E721A7" w:rsidRPr="001F5691" w:rsidRDefault="00E721A7" w:rsidP="004A58F8">
            <w:pPr>
              <w:pStyle w:val="Normal-pool-Table"/>
              <w:jc w:val="right"/>
              <w:rPr>
                <w:sz w:val="15"/>
                <w:szCs w:val="15"/>
              </w:rPr>
            </w:pPr>
            <w:r w:rsidRPr="001F5691">
              <w:rPr>
                <w:sz w:val="15"/>
                <w:szCs w:val="15"/>
              </w:rPr>
              <w:t xml:space="preserve">503 000 </w:t>
            </w:r>
          </w:p>
        </w:tc>
        <w:tc>
          <w:tcPr>
            <w:tcW w:w="986" w:type="dxa"/>
            <w:tcBorders>
              <w:top w:val="single" w:sz="4" w:space="0" w:color="auto"/>
              <w:bottom w:val="single" w:sz="4" w:space="0" w:color="auto"/>
            </w:tcBorders>
            <w:noWrap/>
            <w:vAlign w:val="bottom"/>
            <w:hideMark/>
          </w:tcPr>
          <w:p w14:paraId="0A952137" w14:textId="77777777" w:rsidR="00E721A7" w:rsidRPr="001F5691" w:rsidRDefault="00E721A7" w:rsidP="004A58F8">
            <w:pPr>
              <w:pStyle w:val="Normal-pool-Table"/>
              <w:jc w:val="right"/>
              <w:rPr>
                <w:sz w:val="15"/>
                <w:szCs w:val="15"/>
              </w:rPr>
            </w:pPr>
            <w:r w:rsidRPr="001F5691">
              <w:rPr>
                <w:sz w:val="15"/>
                <w:szCs w:val="15"/>
              </w:rPr>
              <w:t xml:space="preserve">710 000 </w:t>
            </w:r>
          </w:p>
        </w:tc>
        <w:tc>
          <w:tcPr>
            <w:tcW w:w="845" w:type="dxa"/>
            <w:tcBorders>
              <w:top w:val="single" w:sz="4" w:space="0" w:color="auto"/>
              <w:bottom w:val="single" w:sz="4" w:space="0" w:color="auto"/>
            </w:tcBorders>
            <w:noWrap/>
            <w:vAlign w:val="bottom"/>
            <w:hideMark/>
          </w:tcPr>
          <w:p w14:paraId="1627EBB0" w14:textId="77777777" w:rsidR="00E721A7" w:rsidRPr="001F5691" w:rsidRDefault="00E721A7" w:rsidP="004A58F8">
            <w:pPr>
              <w:pStyle w:val="Normal-pool-Table"/>
              <w:jc w:val="right"/>
              <w:rPr>
                <w:sz w:val="15"/>
                <w:szCs w:val="15"/>
              </w:rPr>
            </w:pPr>
            <w:r w:rsidRPr="001F5691">
              <w:rPr>
                <w:sz w:val="15"/>
                <w:szCs w:val="15"/>
              </w:rPr>
              <w:t xml:space="preserve">598 000 </w:t>
            </w:r>
          </w:p>
        </w:tc>
        <w:tc>
          <w:tcPr>
            <w:tcW w:w="846" w:type="dxa"/>
            <w:tcBorders>
              <w:top w:val="single" w:sz="4" w:space="0" w:color="auto"/>
              <w:bottom w:val="single" w:sz="4" w:space="0" w:color="auto"/>
            </w:tcBorders>
            <w:noWrap/>
            <w:vAlign w:val="bottom"/>
            <w:hideMark/>
          </w:tcPr>
          <w:p w14:paraId="148974F7" w14:textId="77777777" w:rsidR="00E721A7" w:rsidRPr="001F5691" w:rsidRDefault="00E721A7" w:rsidP="004A58F8">
            <w:pPr>
              <w:pStyle w:val="Normal-pool-Table"/>
              <w:jc w:val="right"/>
              <w:rPr>
                <w:sz w:val="15"/>
                <w:szCs w:val="15"/>
              </w:rPr>
            </w:pPr>
            <w:r w:rsidRPr="001F5691">
              <w:rPr>
                <w:sz w:val="15"/>
                <w:szCs w:val="15"/>
              </w:rPr>
              <w:t xml:space="preserve">538 000 </w:t>
            </w:r>
          </w:p>
        </w:tc>
        <w:tc>
          <w:tcPr>
            <w:tcW w:w="845" w:type="dxa"/>
            <w:tcBorders>
              <w:top w:val="single" w:sz="4" w:space="0" w:color="auto"/>
              <w:bottom w:val="single" w:sz="4" w:space="0" w:color="auto"/>
            </w:tcBorders>
            <w:noWrap/>
            <w:vAlign w:val="bottom"/>
            <w:hideMark/>
          </w:tcPr>
          <w:p w14:paraId="7858D9C8" w14:textId="77777777" w:rsidR="00E721A7" w:rsidRPr="001F5691" w:rsidRDefault="00E721A7" w:rsidP="004A58F8">
            <w:pPr>
              <w:pStyle w:val="Normal-pool-Table"/>
              <w:jc w:val="right"/>
              <w:rPr>
                <w:sz w:val="15"/>
                <w:szCs w:val="15"/>
              </w:rPr>
            </w:pPr>
            <w:r w:rsidRPr="001F5691">
              <w:rPr>
                <w:sz w:val="15"/>
                <w:szCs w:val="15"/>
              </w:rPr>
              <w:t xml:space="preserve">722 000 </w:t>
            </w:r>
          </w:p>
        </w:tc>
        <w:tc>
          <w:tcPr>
            <w:tcW w:w="846" w:type="dxa"/>
            <w:tcBorders>
              <w:top w:val="single" w:sz="4" w:space="0" w:color="auto"/>
              <w:bottom w:val="single" w:sz="4" w:space="0" w:color="auto"/>
            </w:tcBorders>
            <w:noWrap/>
            <w:vAlign w:val="bottom"/>
            <w:hideMark/>
          </w:tcPr>
          <w:p w14:paraId="03A7B463" w14:textId="77777777" w:rsidR="00E721A7" w:rsidRPr="001F5691" w:rsidRDefault="00E721A7" w:rsidP="004A58F8">
            <w:pPr>
              <w:pStyle w:val="Normal-pool-Table"/>
              <w:jc w:val="right"/>
              <w:rPr>
                <w:sz w:val="15"/>
                <w:szCs w:val="15"/>
              </w:rPr>
            </w:pPr>
            <w:r w:rsidRPr="001F5691">
              <w:rPr>
                <w:sz w:val="15"/>
                <w:szCs w:val="15"/>
              </w:rPr>
              <w:t xml:space="preserve">616 000 </w:t>
            </w:r>
          </w:p>
        </w:tc>
        <w:tc>
          <w:tcPr>
            <w:tcW w:w="845" w:type="dxa"/>
            <w:tcBorders>
              <w:top w:val="single" w:sz="4" w:space="0" w:color="auto"/>
              <w:bottom w:val="single" w:sz="4" w:space="0" w:color="auto"/>
            </w:tcBorders>
            <w:noWrap/>
            <w:vAlign w:val="bottom"/>
            <w:hideMark/>
          </w:tcPr>
          <w:p w14:paraId="53BFEEA3" w14:textId="77777777" w:rsidR="00E721A7" w:rsidRPr="001F5691" w:rsidRDefault="00E721A7" w:rsidP="004A58F8">
            <w:pPr>
              <w:pStyle w:val="Normal-pool-Table"/>
              <w:jc w:val="right"/>
              <w:rPr>
                <w:sz w:val="15"/>
                <w:szCs w:val="15"/>
              </w:rPr>
            </w:pPr>
            <w:r w:rsidRPr="001F5691">
              <w:rPr>
                <w:sz w:val="15"/>
                <w:szCs w:val="15"/>
              </w:rPr>
              <w:t xml:space="preserve">537 000 </w:t>
            </w:r>
          </w:p>
        </w:tc>
        <w:tc>
          <w:tcPr>
            <w:tcW w:w="941" w:type="dxa"/>
            <w:tcBorders>
              <w:top w:val="single" w:sz="4" w:space="0" w:color="auto"/>
              <w:bottom w:val="single" w:sz="4" w:space="0" w:color="auto"/>
            </w:tcBorders>
            <w:noWrap/>
            <w:vAlign w:val="bottom"/>
            <w:hideMark/>
          </w:tcPr>
          <w:p w14:paraId="0532D7A8" w14:textId="77777777" w:rsidR="00E721A7" w:rsidRPr="001F5691" w:rsidRDefault="00E721A7" w:rsidP="004A58F8">
            <w:pPr>
              <w:pStyle w:val="Normal-pool-Table"/>
              <w:jc w:val="right"/>
              <w:rPr>
                <w:sz w:val="15"/>
                <w:szCs w:val="15"/>
              </w:rPr>
            </w:pPr>
            <w:r w:rsidRPr="001F5691">
              <w:rPr>
                <w:sz w:val="15"/>
                <w:szCs w:val="15"/>
              </w:rPr>
              <w:t xml:space="preserve">712 000 </w:t>
            </w:r>
          </w:p>
        </w:tc>
        <w:tc>
          <w:tcPr>
            <w:tcW w:w="839" w:type="dxa"/>
            <w:tcBorders>
              <w:top w:val="single" w:sz="4" w:space="0" w:color="auto"/>
              <w:bottom w:val="single" w:sz="4" w:space="0" w:color="auto"/>
            </w:tcBorders>
            <w:noWrap/>
            <w:vAlign w:val="bottom"/>
            <w:hideMark/>
          </w:tcPr>
          <w:p w14:paraId="0A8805DA" w14:textId="77777777" w:rsidR="00E721A7" w:rsidRPr="001F5691" w:rsidRDefault="00E721A7" w:rsidP="004A58F8">
            <w:pPr>
              <w:pStyle w:val="Normal-pool-Table"/>
              <w:jc w:val="right"/>
              <w:rPr>
                <w:sz w:val="15"/>
                <w:szCs w:val="15"/>
              </w:rPr>
            </w:pPr>
            <w:r w:rsidRPr="001F5691">
              <w:rPr>
                <w:sz w:val="15"/>
                <w:szCs w:val="15"/>
              </w:rPr>
              <w:t xml:space="preserve">587 000 </w:t>
            </w:r>
          </w:p>
        </w:tc>
        <w:tc>
          <w:tcPr>
            <w:tcW w:w="812" w:type="dxa"/>
            <w:tcBorders>
              <w:top w:val="single" w:sz="4" w:space="0" w:color="auto"/>
              <w:bottom w:val="single" w:sz="4" w:space="0" w:color="auto"/>
            </w:tcBorders>
            <w:noWrap/>
            <w:vAlign w:val="bottom"/>
            <w:hideMark/>
          </w:tcPr>
          <w:p w14:paraId="1F552A0E" w14:textId="77777777" w:rsidR="00E721A7" w:rsidRPr="001F5691" w:rsidRDefault="00E721A7" w:rsidP="004A58F8">
            <w:pPr>
              <w:pStyle w:val="Normal-pool-Table"/>
              <w:jc w:val="right"/>
              <w:rPr>
                <w:sz w:val="14"/>
                <w:szCs w:val="14"/>
              </w:rPr>
            </w:pPr>
            <w:r w:rsidRPr="001F5691">
              <w:rPr>
                <w:sz w:val="14"/>
                <w:szCs w:val="14"/>
              </w:rPr>
              <w:t xml:space="preserve">526 000 </w:t>
            </w:r>
          </w:p>
        </w:tc>
      </w:tr>
      <w:tr w:rsidR="00E721A7" w:rsidRPr="009155A6" w14:paraId="6F3D96F6" w14:textId="77777777" w:rsidTr="009155A6">
        <w:trPr>
          <w:trHeight w:val="240"/>
          <w:jc w:val="right"/>
        </w:trPr>
        <w:tc>
          <w:tcPr>
            <w:tcW w:w="2113" w:type="dxa"/>
            <w:tcBorders>
              <w:top w:val="single" w:sz="4" w:space="0" w:color="auto"/>
              <w:bottom w:val="single" w:sz="4" w:space="0" w:color="auto"/>
            </w:tcBorders>
            <w:noWrap/>
            <w:vAlign w:val="bottom"/>
            <w:hideMark/>
          </w:tcPr>
          <w:p w14:paraId="729BF11E" w14:textId="77777777" w:rsidR="00E721A7" w:rsidRPr="009155A6" w:rsidRDefault="00E721A7" w:rsidP="004A58F8">
            <w:pPr>
              <w:pStyle w:val="Normal-pool-Table"/>
              <w:rPr>
                <w:b/>
                <w:bCs/>
                <w:sz w:val="15"/>
                <w:szCs w:val="15"/>
              </w:rPr>
            </w:pPr>
            <w:r w:rsidRPr="009155A6">
              <w:rPr>
                <w:b/>
                <w:bCs/>
                <w:sz w:val="15"/>
                <w:szCs w:val="15"/>
              </w:rPr>
              <w:t>Grand total</w:t>
            </w:r>
          </w:p>
        </w:tc>
        <w:tc>
          <w:tcPr>
            <w:tcW w:w="987" w:type="dxa"/>
            <w:tcBorders>
              <w:top w:val="single" w:sz="4" w:space="0" w:color="auto"/>
              <w:bottom w:val="single" w:sz="4" w:space="0" w:color="auto"/>
            </w:tcBorders>
            <w:noWrap/>
            <w:vAlign w:val="bottom"/>
            <w:hideMark/>
          </w:tcPr>
          <w:p w14:paraId="637E0AC0" w14:textId="77777777" w:rsidR="00E721A7" w:rsidRPr="009155A6" w:rsidRDefault="00E721A7" w:rsidP="004A58F8">
            <w:pPr>
              <w:pStyle w:val="Normal-pool-Table"/>
              <w:jc w:val="right"/>
              <w:rPr>
                <w:b/>
                <w:bCs/>
                <w:sz w:val="15"/>
                <w:szCs w:val="15"/>
              </w:rPr>
            </w:pPr>
            <w:r w:rsidRPr="009155A6">
              <w:rPr>
                <w:b/>
                <w:bCs/>
                <w:sz w:val="15"/>
                <w:szCs w:val="15"/>
              </w:rPr>
              <w:t xml:space="preserve">6 025 000 </w:t>
            </w:r>
          </w:p>
        </w:tc>
        <w:tc>
          <w:tcPr>
            <w:tcW w:w="846" w:type="dxa"/>
            <w:tcBorders>
              <w:top w:val="single" w:sz="4" w:space="0" w:color="auto"/>
              <w:bottom w:val="single" w:sz="4" w:space="0" w:color="auto"/>
            </w:tcBorders>
            <w:noWrap/>
            <w:vAlign w:val="bottom"/>
            <w:hideMark/>
          </w:tcPr>
          <w:p w14:paraId="756F5584" w14:textId="77777777" w:rsidR="00E721A7" w:rsidRPr="009155A6" w:rsidRDefault="00E721A7" w:rsidP="004A58F8">
            <w:pPr>
              <w:pStyle w:val="Normal-pool-Table"/>
              <w:jc w:val="right"/>
              <w:rPr>
                <w:b/>
                <w:bCs/>
                <w:sz w:val="15"/>
                <w:szCs w:val="15"/>
              </w:rPr>
            </w:pPr>
            <w:r w:rsidRPr="009155A6">
              <w:rPr>
                <w:b/>
                <w:bCs/>
                <w:sz w:val="15"/>
                <w:szCs w:val="15"/>
              </w:rPr>
              <w:t xml:space="preserve">6 157 000 </w:t>
            </w:r>
          </w:p>
        </w:tc>
        <w:tc>
          <w:tcPr>
            <w:tcW w:w="987" w:type="dxa"/>
            <w:tcBorders>
              <w:top w:val="single" w:sz="4" w:space="0" w:color="auto"/>
              <w:bottom w:val="single" w:sz="4" w:space="0" w:color="auto"/>
            </w:tcBorders>
            <w:noWrap/>
            <w:vAlign w:val="bottom"/>
            <w:hideMark/>
          </w:tcPr>
          <w:p w14:paraId="4B30AD20" w14:textId="77777777" w:rsidR="00E721A7" w:rsidRPr="009155A6" w:rsidRDefault="00E721A7" w:rsidP="004A58F8">
            <w:pPr>
              <w:pStyle w:val="Normal-pool-Table"/>
              <w:jc w:val="right"/>
              <w:rPr>
                <w:b/>
                <w:bCs/>
                <w:sz w:val="15"/>
                <w:szCs w:val="15"/>
              </w:rPr>
            </w:pPr>
            <w:r w:rsidRPr="009155A6">
              <w:rPr>
                <w:b/>
                <w:bCs/>
                <w:sz w:val="15"/>
                <w:szCs w:val="15"/>
              </w:rPr>
              <w:t xml:space="preserve">6 100 000 </w:t>
            </w:r>
          </w:p>
        </w:tc>
        <w:tc>
          <w:tcPr>
            <w:tcW w:w="845" w:type="dxa"/>
            <w:tcBorders>
              <w:top w:val="single" w:sz="4" w:space="0" w:color="auto"/>
              <w:bottom w:val="single" w:sz="4" w:space="0" w:color="auto"/>
            </w:tcBorders>
            <w:noWrap/>
            <w:vAlign w:val="bottom"/>
            <w:hideMark/>
          </w:tcPr>
          <w:p w14:paraId="256E8E5A" w14:textId="77777777" w:rsidR="00E721A7" w:rsidRPr="009155A6" w:rsidRDefault="00E721A7" w:rsidP="004A58F8">
            <w:pPr>
              <w:pStyle w:val="Normal-pool-Table"/>
              <w:jc w:val="right"/>
              <w:rPr>
                <w:b/>
                <w:bCs/>
                <w:sz w:val="15"/>
                <w:szCs w:val="15"/>
              </w:rPr>
            </w:pPr>
            <w:r w:rsidRPr="009155A6">
              <w:rPr>
                <w:b/>
                <w:bCs/>
                <w:sz w:val="15"/>
                <w:szCs w:val="15"/>
              </w:rPr>
              <w:t xml:space="preserve">5 044 000 </w:t>
            </w:r>
          </w:p>
        </w:tc>
        <w:tc>
          <w:tcPr>
            <w:tcW w:w="846" w:type="dxa"/>
            <w:tcBorders>
              <w:top w:val="single" w:sz="4" w:space="0" w:color="auto"/>
              <w:bottom w:val="single" w:sz="4" w:space="0" w:color="auto"/>
            </w:tcBorders>
            <w:noWrap/>
            <w:vAlign w:val="bottom"/>
            <w:hideMark/>
          </w:tcPr>
          <w:p w14:paraId="1D57D17D" w14:textId="77777777" w:rsidR="00E721A7" w:rsidRPr="009155A6" w:rsidRDefault="00E721A7" w:rsidP="004A58F8">
            <w:pPr>
              <w:pStyle w:val="Normal-pool-Table"/>
              <w:jc w:val="right"/>
              <w:rPr>
                <w:b/>
                <w:bCs/>
                <w:sz w:val="15"/>
                <w:szCs w:val="15"/>
              </w:rPr>
            </w:pPr>
            <w:r w:rsidRPr="009155A6">
              <w:rPr>
                <w:b/>
                <w:bCs/>
                <w:sz w:val="15"/>
                <w:szCs w:val="15"/>
              </w:rPr>
              <w:t xml:space="preserve">4 372 000 </w:t>
            </w:r>
          </w:p>
        </w:tc>
        <w:tc>
          <w:tcPr>
            <w:tcW w:w="986" w:type="dxa"/>
            <w:tcBorders>
              <w:top w:val="single" w:sz="4" w:space="0" w:color="auto"/>
              <w:bottom w:val="single" w:sz="4" w:space="0" w:color="auto"/>
            </w:tcBorders>
            <w:noWrap/>
            <w:vAlign w:val="bottom"/>
            <w:hideMark/>
          </w:tcPr>
          <w:p w14:paraId="4D0C6421" w14:textId="77777777" w:rsidR="00E721A7" w:rsidRPr="009155A6" w:rsidRDefault="00E721A7" w:rsidP="004A58F8">
            <w:pPr>
              <w:pStyle w:val="Normal-pool-Table"/>
              <w:jc w:val="right"/>
              <w:rPr>
                <w:b/>
                <w:bCs/>
                <w:sz w:val="15"/>
                <w:szCs w:val="15"/>
              </w:rPr>
            </w:pPr>
            <w:r w:rsidRPr="009155A6">
              <w:rPr>
                <w:b/>
                <w:bCs/>
                <w:sz w:val="15"/>
                <w:szCs w:val="15"/>
              </w:rPr>
              <w:t xml:space="preserve">6 173 000 </w:t>
            </w:r>
          </w:p>
        </w:tc>
        <w:tc>
          <w:tcPr>
            <w:tcW w:w="845" w:type="dxa"/>
            <w:tcBorders>
              <w:top w:val="single" w:sz="4" w:space="0" w:color="auto"/>
              <w:bottom w:val="single" w:sz="4" w:space="0" w:color="auto"/>
            </w:tcBorders>
            <w:noWrap/>
            <w:vAlign w:val="bottom"/>
            <w:hideMark/>
          </w:tcPr>
          <w:p w14:paraId="6F6A16E9" w14:textId="77777777" w:rsidR="00E721A7" w:rsidRPr="009155A6" w:rsidRDefault="00E721A7" w:rsidP="004A58F8">
            <w:pPr>
              <w:pStyle w:val="Normal-pool-Table"/>
              <w:jc w:val="right"/>
              <w:rPr>
                <w:b/>
                <w:bCs/>
                <w:sz w:val="15"/>
                <w:szCs w:val="15"/>
              </w:rPr>
            </w:pPr>
            <w:r w:rsidRPr="009155A6">
              <w:rPr>
                <w:b/>
                <w:bCs/>
                <w:sz w:val="15"/>
                <w:szCs w:val="15"/>
              </w:rPr>
              <w:t xml:space="preserve">5 199 000 </w:t>
            </w:r>
          </w:p>
        </w:tc>
        <w:tc>
          <w:tcPr>
            <w:tcW w:w="846" w:type="dxa"/>
            <w:tcBorders>
              <w:top w:val="single" w:sz="4" w:space="0" w:color="auto"/>
              <w:bottom w:val="single" w:sz="4" w:space="0" w:color="auto"/>
            </w:tcBorders>
            <w:noWrap/>
            <w:vAlign w:val="bottom"/>
            <w:hideMark/>
          </w:tcPr>
          <w:p w14:paraId="53FDC914" w14:textId="77777777" w:rsidR="00E721A7" w:rsidRPr="009155A6" w:rsidRDefault="00E721A7" w:rsidP="004A58F8">
            <w:pPr>
              <w:pStyle w:val="Normal-pool-Table"/>
              <w:jc w:val="right"/>
              <w:rPr>
                <w:b/>
                <w:bCs/>
                <w:sz w:val="15"/>
                <w:szCs w:val="15"/>
              </w:rPr>
            </w:pPr>
            <w:r w:rsidRPr="009155A6">
              <w:rPr>
                <w:b/>
                <w:bCs/>
                <w:sz w:val="15"/>
                <w:szCs w:val="15"/>
              </w:rPr>
              <w:t xml:space="preserve">4 678 000 </w:t>
            </w:r>
          </w:p>
        </w:tc>
        <w:tc>
          <w:tcPr>
            <w:tcW w:w="845" w:type="dxa"/>
            <w:tcBorders>
              <w:top w:val="single" w:sz="4" w:space="0" w:color="auto"/>
              <w:bottom w:val="single" w:sz="4" w:space="0" w:color="auto"/>
            </w:tcBorders>
            <w:noWrap/>
            <w:vAlign w:val="bottom"/>
            <w:hideMark/>
          </w:tcPr>
          <w:p w14:paraId="4A17D56A" w14:textId="77777777" w:rsidR="00E721A7" w:rsidRPr="009155A6" w:rsidRDefault="00E721A7" w:rsidP="004A58F8">
            <w:pPr>
              <w:pStyle w:val="Normal-pool-Table"/>
              <w:jc w:val="right"/>
              <w:rPr>
                <w:b/>
                <w:bCs/>
                <w:sz w:val="15"/>
                <w:szCs w:val="15"/>
              </w:rPr>
            </w:pPr>
            <w:r w:rsidRPr="009155A6">
              <w:rPr>
                <w:b/>
                <w:bCs/>
                <w:sz w:val="15"/>
                <w:szCs w:val="15"/>
              </w:rPr>
              <w:t xml:space="preserve">6 278 000 </w:t>
            </w:r>
          </w:p>
        </w:tc>
        <w:tc>
          <w:tcPr>
            <w:tcW w:w="846" w:type="dxa"/>
            <w:tcBorders>
              <w:top w:val="single" w:sz="4" w:space="0" w:color="auto"/>
              <w:bottom w:val="single" w:sz="4" w:space="0" w:color="auto"/>
            </w:tcBorders>
            <w:noWrap/>
            <w:vAlign w:val="bottom"/>
            <w:hideMark/>
          </w:tcPr>
          <w:p w14:paraId="0F63127C" w14:textId="77777777" w:rsidR="00E721A7" w:rsidRPr="009155A6" w:rsidRDefault="00E721A7" w:rsidP="004A58F8">
            <w:pPr>
              <w:pStyle w:val="Normal-pool-Table"/>
              <w:jc w:val="right"/>
              <w:rPr>
                <w:b/>
                <w:bCs/>
                <w:sz w:val="15"/>
                <w:szCs w:val="15"/>
              </w:rPr>
            </w:pPr>
            <w:r w:rsidRPr="009155A6">
              <w:rPr>
                <w:b/>
                <w:bCs/>
                <w:sz w:val="15"/>
                <w:szCs w:val="15"/>
              </w:rPr>
              <w:t xml:space="preserve">5 352 000 </w:t>
            </w:r>
          </w:p>
        </w:tc>
        <w:tc>
          <w:tcPr>
            <w:tcW w:w="845" w:type="dxa"/>
            <w:tcBorders>
              <w:top w:val="single" w:sz="4" w:space="0" w:color="auto"/>
              <w:bottom w:val="single" w:sz="4" w:space="0" w:color="auto"/>
            </w:tcBorders>
            <w:noWrap/>
            <w:vAlign w:val="bottom"/>
            <w:hideMark/>
          </w:tcPr>
          <w:p w14:paraId="66C8E3C1" w14:textId="77777777" w:rsidR="00E721A7" w:rsidRPr="009155A6" w:rsidRDefault="00E721A7" w:rsidP="004A58F8">
            <w:pPr>
              <w:pStyle w:val="Normal-pool-Table"/>
              <w:jc w:val="right"/>
              <w:rPr>
                <w:b/>
                <w:bCs/>
                <w:sz w:val="15"/>
                <w:szCs w:val="15"/>
              </w:rPr>
            </w:pPr>
            <w:r w:rsidRPr="009155A6">
              <w:rPr>
                <w:b/>
                <w:bCs/>
                <w:sz w:val="15"/>
                <w:szCs w:val="15"/>
              </w:rPr>
              <w:t xml:space="preserve">4 668 000 </w:t>
            </w:r>
          </w:p>
        </w:tc>
        <w:tc>
          <w:tcPr>
            <w:tcW w:w="941" w:type="dxa"/>
            <w:tcBorders>
              <w:top w:val="single" w:sz="4" w:space="0" w:color="auto"/>
              <w:bottom w:val="single" w:sz="4" w:space="0" w:color="auto"/>
            </w:tcBorders>
            <w:noWrap/>
            <w:vAlign w:val="bottom"/>
            <w:hideMark/>
          </w:tcPr>
          <w:p w14:paraId="43D6529B" w14:textId="77777777" w:rsidR="00E721A7" w:rsidRPr="009155A6" w:rsidRDefault="00E721A7" w:rsidP="004A58F8">
            <w:pPr>
              <w:pStyle w:val="Normal-pool-Table"/>
              <w:jc w:val="right"/>
              <w:rPr>
                <w:b/>
                <w:bCs/>
                <w:sz w:val="15"/>
                <w:szCs w:val="15"/>
              </w:rPr>
            </w:pPr>
            <w:r w:rsidRPr="009155A6">
              <w:rPr>
                <w:b/>
                <w:bCs/>
                <w:sz w:val="15"/>
                <w:szCs w:val="15"/>
              </w:rPr>
              <w:t xml:space="preserve">6 188 000 </w:t>
            </w:r>
          </w:p>
        </w:tc>
        <w:tc>
          <w:tcPr>
            <w:tcW w:w="839" w:type="dxa"/>
            <w:tcBorders>
              <w:top w:val="single" w:sz="4" w:space="0" w:color="auto"/>
              <w:bottom w:val="single" w:sz="4" w:space="0" w:color="auto"/>
            </w:tcBorders>
            <w:noWrap/>
            <w:vAlign w:val="bottom"/>
            <w:hideMark/>
          </w:tcPr>
          <w:p w14:paraId="102BE8F1" w14:textId="77777777" w:rsidR="00E721A7" w:rsidRPr="009155A6" w:rsidRDefault="00E721A7" w:rsidP="004A58F8">
            <w:pPr>
              <w:pStyle w:val="Normal-pool-Table"/>
              <w:jc w:val="right"/>
              <w:rPr>
                <w:b/>
                <w:bCs/>
                <w:sz w:val="15"/>
                <w:szCs w:val="15"/>
              </w:rPr>
            </w:pPr>
            <w:r w:rsidRPr="009155A6">
              <w:rPr>
                <w:b/>
                <w:bCs/>
                <w:sz w:val="15"/>
                <w:szCs w:val="15"/>
              </w:rPr>
              <w:t xml:space="preserve">5 105 000 </w:t>
            </w:r>
          </w:p>
        </w:tc>
        <w:tc>
          <w:tcPr>
            <w:tcW w:w="812" w:type="dxa"/>
            <w:tcBorders>
              <w:top w:val="single" w:sz="4" w:space="0" w:color="auto"/>
              <w:bottom w:val="single" w:sz="4" w:space="0" w:color="auto"/>
            </w:tcBorders>
            <w:noWrap/>
            <w:vAlign w:val="bottom"/>
            <w:hideMark/>
          </w:tcPr>
          <w:p w14:paraId="7F9416DA" w14:textId="77777777" w:rsidR="00E721A7" w:rsidRPr="009155A6" w:rsidRDefault="00E721A7" w:rsidP="004A58F8">
            <w:pPr>
              <w:pStyle w:val="Normal-pool-Table"/>
              <w:jc w:val="right"/>
              <w:rPr>
                <w:b/>
                <w:bCs/>
                <w:sz w:val="14"/>
                <w:szCs w:val="14"/>
              </w:rPr>
            </w:pPr>
            <w:r w:rsidRPr="009155A6">
              <w:rPr>
                <w:b/>
                <w:bCs/>
                <w:sz w:val="14"/>
                <w:szCs w:val="14"/>
              </w:rPr>
              <w:t xml:space="preserve">4 573 000 </w:t>
            </w:r>
          </w:p>
        </w:tc>
      </w:tr>
      <w:tr w:rsidR="00E721A7" w:rsidRPr="009155A6" w14:paraId="33A5A53C" w14:textId="77777777" w:rsidTr="009155A6">
        <w:trPr>
          <w:trHeight w:val="240"/>
          <w:jc w:val="right"/>
        </w:trPr>
        <w:tc>
          <w:tcPr>
            <w:tcW w:w="2113" w:type="dxa"/>
            <w:tcBorders>
              <w:top w:val="single" w:sz="4" w:space="0" w:color="auto"/>
              <w:bottom w:val="single" w:sz="4" w:space="0" w:color="auto"/>
            </w:tcBorders>
            <w:noWrap/>
            <w:vAlign w:val="bottom"/>
            <w:hideMark/>
          </w:tcPr>
          <w:p w14:paraId="28D55F9E" w14:textId="5D4F57D3" w:rsidR="00E721A7" w:rsidRPr="009155A6" w:rsidRDefault="00E721A7" w:rsidP="004A58F8">
            <w:pPr>
              <w:pStyle w:val="Normal-pool-Table"/>
              <w:rPr>
                <w:sz w:val="15"/>
                <w:szCs w:val="15"/>
              </w:rPr>
            </w:pPr>
            <w:r w:rsidRPr="009155A6">
              <w:rPr>
                <w:b/>
                <w:bCs/>
                <w:iCs/>
                <w:sz w:val="15"/>
                <w:szCs w:val="15"/>
              </w:rPr>
              <w:t>Reserves (15% of annual budget)</w:t>
            </w:r>
          </w:p>
        </w:tc>
        <w:tc>
          <w:tcPr>
            <w:tcW w:w="987" w:type="dxa"/>
            <w:tcBorders>
              <w:top w:val="single" w:sz="4" w:space="0" w:color="auto"/>
              <w:bottom w:val="single" w:sz="4" w:space="0" w:color="auto"/>
            </w:tcBorders>
            <w:noWrap/>
            <w:vAlign w:val="bottom"/>
            <w:hideMark/>
          </w:tcPr>
          <w:p w14:paraId="1CC1FACE" w14:textId="77777777" w:rsidR="00E721A7" w:rsidRPr="009155A6" w:rsidRDefault="00E721A7" w:rsidP="004A58F8">
            <w:pPr>
              <w:pStyle w:val="Normal-pool-Table"/>
              <w:jc w:val="right"/>
              <w:rPr>
                <w:sz w:val="15"/>
                <w:szCs w:val="15"/>
              </w:rPr>
            </w:pPr>
            <w:r w:rsidRPr="009155A6">
              <w:rPr>
                <w:sz w:val="15"/>
                <w:szCs w:val="15"/>
              </w:rPr>
              <w:t>903 750 </w:t>
            </w:r>
          </w:p>
        </w:tc>
        <w:tc>
          <w:tcPr>
            <w:tcW w:w="846" w:type="dxa"/>
            <w:tcBorders>
              <w:top w:val="single" w:sz="4" w:space="0" w:color="auto"/>
              <w:bottom w:val="single" w:sz="4" w:space="0" w:color="auto"/>
            </w:tcBorders>
            <w:noWrap/>
            <w:vAlign w:val="bottom"/>
            <w:hideMark/>
          </w:tcPr>
          <w:p w14:paraId="58BF7279" w14:textId="77777777" w:rsidR="00E721A7" w:rsidRPr="009155A6" w:rsidRDefault="00E721A7" w:rsidP="004A58F8">
            <w:pPr>
              <w:pStyle w:val="Normal-pool-Table"/>
              <w:jc w:val="right"/>
              <w:rPr>
                <w:sz w:val="15"/>
                <w:szCs w:val="15"/>
              </w:rPr>
            </w:pPr>
            <w:r w:rsidRPr="009155A6">
              <w:rPr>
                <w:sz w:val="15"/>
                <w:szCs w:val="15"/>
              </w:rPr>
              <w:t>923 550 </w:t>
            </w:r>
          </w:p>
        </w:tc>
        <w:tc>
          <w:tcPr>
            <w:tcW w:w="987" w:type="dxa"/>
            <w:tcBorders>
              <w:top w:val="single" w:sz="4" w:space="0" w:color="auto"/>
              <w:bottom w:val="single" w:sz="4" w:space="0" w:color="auto"/>
            </w:tcBorders>
            <w:noWrap/>
            <w:vAlign w:val="bottom"/>
            <w:hideMark/>
          </w:tcPr>
          <w:p w14:paraId="43976A4B" w14:textId="77777777" w:rsidR="00E721A7" w:rsidRPr="009155A6" w:rsidRDefault="00E721A7" w:rsidP="004A58F8">
            <w:pPr>
              <w:pStyle w:val="Normal-pool-Table"/>
              <w:jc w:val="right"/>
              <w:rPr>
                <w:sz w:val="15"/>
                <w:szCs w:val="15"/>
              </w:rPr>
            </w:pPr>
            <w:r w:rsidRPr="009155A6">
              <w:rPr>
                <w:sz w:val="15"/>
                <w:szCs w:val="15"/>
              </w:rPr>
              <w:t>915 000 </w:t>
            </w:r>
          </w:p>
        </w:tc>
        <w:tc>
          <w:tcPr>
            <w:tcW w:w="845" w:type="dxa"/>
            <w:tcBorders>
              <w:top w:val="single" w:sz="4" w:space="0" w:color="auto"/>
              <w:bottom w:val="single" w:sz="4" w:space="0" w:color="auto"/>
            </w:tcBorders>
            <w:noWrap/>
            <w:vAlign w:val="bottom"/>
            <w:hideMark/>
          </w:tcPr>
          <w:p w14:paraId="22D58D06" w14:textId="77777777" w:rsidR="00E721A7" w:rsidRPr="009155A6" w:rsidRDefault="00E721A7" w:rsidP="004A58F8">
            <w:pPr>
              <w:pStyle w:val="Normal-pool-Table"/>
              <w:jc w:val="right"/>
              <w:rPr>
                <w:sz w:val="15"/>
                <w:szCs w:val="15"/>
              </w:rPr>
            </w:pPr>
            <w:r w:rsidRPr="009155A6">
              <w:rPr>
                <w:sz w:val="15"/>
                <w:szCs w:val="15"/>
              </w:rPr>
              <w:t>756 600 </w:t>
            </w:r>
          </w:p>
        </w:tc>
        <w:tc>
          <w:tcPr>
            <w:tcW w:w="846" w:type="dxa"/>
            <w:tcBorders>
              <w:top w:val="single" w:sz="4" w:space="0" w:color="auto"/>
              <w:bottom w:val="single" w:sz="4" w:space="0" w:color="auto"/>
            </w:tcBorders>
            <w:noWrap/>
            <w:vAlign w:val="bottom"/>
            <w:hideMark/>
          </w:tcPr>
          <w:p w14:paraId="758FE77C" w14:textId="77777777" w:rsidR="00E721A7" w:rsidRPr="009155A6" w:rsidRDefault="00E721A7" w:rsidP="004A58F8">
            <w:pPr>
              <w:pStyle w:val="Normal-pool-Table"/>
              <w:jc w:val="right"/>
              <w:rPr>
                <w:sz w:val="15"/>
                <w:szCs w:val="15"/>
              </w:rPr>
            </w:pPr>
            <w:r w:rsidRPr="009155A6">
              <w:rPr>
                <w:sz w:val="15"/>
                <w:szCs w:val="15"/>
              </w:rPr>
              <w:t>655 800 </w:t>
            </w:r>
          </w:p>
        </w:tc>
        <w:tc>
          <w:tcPr>
            <w:tcW w:w="986" w:type="dxa"/>
            <w:tcBorders>
              <w:top w:val="single" w:sz="4" w:space="0" w:color="auto"/>
              <w:bottom w:val="single" w:sz="4" w:space="0" w:color="auto"/>
            </w:tcBorders>
            <w:noWrap/>
            <w:vAlign w:val="bottom"/>
            <w:hideMark/>
          </w:tcPr>
          <w:p w14:paraId="2CB064C1" w14:textId="77777777" w:rsidR="00E721A7" w:rsidRPr="009155A6" w:rsidRDefault="00E721A7" w:rsidP="004A58F8">
            <w:pPr>
              <w:pStyle w:val="Normal-pool-Table"/>
              <w:jc w:val="right"/>
              <w:rPr>
                <w:sz w:val="15"/>
                <w:szCs w:val="15"/>
              </w:rPr>
            </w:pPr>
            <w:r w:rsidRPr="009155A6">
              <w:rPr>
                <w:sz w:val="15"/>
                <w:szCs w:val="15"/>
              </w:rPr>
              <w:t>925 950 </w:t>
            </w:r>
          </w:p>
        </w:tc>
        <w:tc>
          <w:tcPr>
            <w:tcW w:w="845" w:type="dxa"/>
            <w:tcBorders>
              <w:top w:val="single" w:sz="4" w:space="0" w:color="auto"/>
              <w:bottom w:val="single" w:sz="4" w:space="0" w:color="auto"/>
            </w:tcBorders>
            <w:noWrap/>
            <w:vAlign w:val="bottom"/>
            <w:hideMark/>
          </w:tcPr>
          <w:p w14:paraId="0615F863" w14:textId="77777777" w:rsidR="00E721A7" w:rsidRPr="009155A6" w:rsidRDefault="00E721A7" w:rsidP="004A58F8">
            <w:pPr>
              <w:pStyle w:val="Normal-pool-Table"/>
              <w:jc w:val="right"/>
              <w:rPr>
                <w:sz w:val="15"/>
                <w:szCs w:val="15"/>
              </w:rPr>
            </w:pPr>
            <w:r w:rsidRPr="009155A6">
              <w:rPr>
                <w:sz w:val="15"/>
                <w:szCs w:val="15"/>
              </w:rPr>
              <w:t>779 850 </w:t>
            </w:r>
          </w:p>
        </w:tc>
        <w:tc>
          <w:tcPr>
            <w:tcW w:w="846" w:type="dxa"/>
            <w:tcBorders>
              <w:top w:val="single" w:sz="4" w:space="0" w:color="auto"/>
              <w:bottom w:val="single" w:sz="4" w:space="0" w:color="auto"/>
            </w:tcBorders>
            <w:noWrap/>
            <w:vAlign w:val="bottom"/>
            <w:hideMark/>
          </w:tcPr>
          <w:p w14:paraId="13E6B141" w14:textId="77777777" w:rsidR="00E721A7" w:rsidRPr="009155A6" w:rsidRDefault="00E721A7" w:rsidP="004A58F8">
            <w:pPr>
              <w:pStyle w:val="Normal-pool-Table"/>
              <w:jc w:val="right"/>
              <w:rPr>
                <w:sz w:val="15"/>
                <w:szCs w:val="15"/>
              </w:rPr>
            </w:pPr>
            <w:r w:rsidRPr="009155A6">
              <w:rPr>
                <w:sz w:val="15"/>
                <w:szCs w:val="15"/>
              </w:rPr>
              <w:t> 701 700</w:t>
            </w:r>
          </w:p>
        </w:tc>
        <w:tc>
          <w:tcPr>
            <w:tcW w:w="845" w:type="dxa"/>
            <w:tcBorders>
              <w:top w:val="single" w:sz="4" w:space="0" w:color="auto"/>
              <w:bottom w:val="single" w:sz="4" w:space="0" w:color="auto"/>
            </w:tcBorders>
            <w:noWrap/>
            <w:vAlign w:val="bottom"/>
            <w:hideMark/>
          </w:tcPr>
          <w:p w14:paraId="142AC270" w14:textId="77777777" w:rsidR="00E721A7" w:rsidRPr="009155A6" w:rsidRDefault="00E721A7" w:rsidP="004A58F8">
            <w:pPr>
              <w:pStyle w:val="Normal-pool-Table"/>
              <w:jc w:val="right"/>
              <w:rPr>
                <w:sz w:val="15"/>
                <w:szCs w:val="15"/>
              </w:rPr>
            </w:pPr>
            <w:r w:rsidRPr="009155A6">
              <w:rPr>
                <w:sz w:val="15"/>
                <w:szCs w:val="15"/>
              </w:rPr>
              <w:t>941 700 </w:t>
            </w:r>
          </w:p>
        </w:tc>
        <w:tc>
          <w:tcPr>
            <w:tcW w:w="846" w:type="dxa"/>
            <w:tcBorders>
              <w:top w:val="single" w:sz="4" w:space="0" w:color="auto"/>
              <w:bottom w:val="single" w:sz="4" w:space="0" w:color="auto"/>
            </w:tcBorders>
            <w:noWrap/>
            <w:vAlign w:val="bottom"/>
            <w:hideMark/>
          </w:tcPr>
          <w:p w14:paraId="47720287" w14:textId="77777777" w:rsidR="00E721A7" w:rsidRPr="009155A6" w:rsidRDefault="00E721A7" w:rsidP="004A58F8">
            <w:pPr>
              <w:pStyle w:val="Normal-pool-Table"/>
              <w:jc w:val="right"/>
              <w:rPr>
                <w:sz w:val="15"/>
                <w:szCs w:val="15"/>
              </w:rPr>
            </w:pPr>
            <w:r w:rsidRPr="009155A6">
              <w:rPr>
                <w:sz w:val="15"/>
                <w:szCs w:val="15"/>
              </w:rPr>
              <w:t>802 800 </w:t>
            </w:r>
          </w:p>
        </w:tc>
        <w:tc>
          <w:tcPr>
            <w:tcW w:w="845" w:type="dxa"/>
            <w:tcBorders>
              <w:top w:val="single" w:sz="4" w:space="0" w:color="auto"/>
              <w:bottom w:val="single" w:sz="4" w:space="0" w:color="auto"/>
            </w:tcBorders>
            <w:noWrap/>
            <w:vAlign w:val="bottom"/>
            <w:hideMark/>
          </w:tcPr>
          <w:p w14:paraId="7BD7C596" w14:textId="77777777" w:rsidR="00E721A7" w:rsidRPr="009155A6" w:rsidRDefault="00E721A7" w:rsidP="004A58F8">
            <w:pPr>
              <w:pStyle w:val="Normal-pool-Table"/>
              <w:jc w:val="right"/>
              <w:rPr>
                <w:sz w:val="15"/>
                <w:szCs w:val="15"/>
              </w:rPr>
            </w:pPr>
            <w:r w:rsidRPr="009155A6">
              <w:rPr>
                <w:sz w:val="15"/>
                <w:szCs w:val="15"/>
              </w:rPr>
              <w:t>700 200 </w:t>
            </w:r>
          </w:p>
        </w:tc>
        <w:tc>
          <w:tcPr>
            <w:tcW w:w="941" w:type="dxa"/>
            <w:tcBorders>
              <w:top w:val="single" w:sz="4" w:space="0" w:color="auto"/>
              <w:bottom w:val="single" w:sz="4" w:space="0" w:color="auto"/>
            </w:tcBorders>
            <w:noWrap/>
            <w:vAlign w:val="bottom"/>
            <w:hideMark/>
          </w:tcPr>
          <w:p w14:paraId="1FC415D0" w14:textId="77777777" w:rsidR="00E721A7" w:rsidRPr="009155A6" w:rsidRDefault="00E721A7" w:rsidP="004A58F8">
            <w:pPr>
              <w:pStyle w:val="Normal-pool-Table"/>
              <w:jc w:val="right"/>
              <w:rPr>
                <w:sz w:val="15"/>
                <w:szCs w:val="15"/>
              </w:rPr>
            </w:pPr>
            <w:r w:rsidRPr="009155A6">
              <w:rPr>
                <w:sz w:val="15"/>
                <w:szCs w:val="15"/>
              </w:rPr>
              <w:t>928 200 </w:t>
            </w:r>
          </w:p>
        </w:tc>
        <w:tc>
          <w:tcPr>
            <w:tcW w:w="839" w:type="dxa"/>
            <w:tcBorders>
              <w:top w:val="single" w:sz="4" w:space="0" w:color="auto"/>
              <w:bottom w:val="single" w:sz="4" w:space="0" w:color="auto"/>
            </w:tcBorders>
            <w:noWrap/>
            <w:vAlign w:val="bottom"/>
            <w:hideMark/>
          </w:tcPr>
          <w:p w14:paraId="40858C07" w14:textId="77777777" w:rsidR="00E721A7" w:rsidRPr="009155A6" w:rsidRDefault="00E721A7" w:rsidP="004A58F8">
            <w:pPr>
              <w:pStyle w:val="Normal-pool-Table"/>
              <w:jc w:val="right"/>
              <w:rPr>
                <w:sz w:val="15"/>
                <w:szCs w:val="15"/>
              </w:rPr>
            </w:pPr>
            <w:r w:rsidRPr="009155A6">
              <w:rPr>
                <w:sz w:val="15"/>
                <w:szCs w:val="15"/>
              </w:rPr>
              <w:t> 765 750</w:t>
            </w:r>
          </w:p>
        </w:tc>
        <w:tc>
          <w:tcPr>
            <w:tcW w:w="812" w:type="dxa"/>
            <w:tcBorders>
              <w:top w:val="single" w:sz="4" w:space="0" w:color="auto"/>
              <w:bottom w:val="single" w:sz="4" w:space="0" w:color="auto"/>
            </w:tcBorders>
            <w:noWrap/>
            <w:vAlign w:val="bottom"/>
            <w:hideMark/>
          </w:tcPr>
          <w:p w14:paraId="5E59BC9C" w14:textId="77777777" w:rsidR="00E721A7" w:rsidRPr="009155A6" w:rsidRDefault="00E721A7" w:rsidP="004A58F8">
            <w:pPr>
              <w:pStyle w:val="Normal-pool-Table"/>
              <w:jc w:val="right"/>
              <w:rPr>
                <w:sz w:val="14"/>
                <w:szCs w:val="14"/>
              </w:rPr>
            </w:pPr>
            <w:r w:rsidRPr="009155A6">
              <w:rPr>
                <w:sz w:val="14"/>
                <w:szCs w:val="14"/>
              </w:rPr>
              <w:t>685 950 </w:t>
            </w:r>
          </w:p>
        </w:tc>
      </w:tr>
      <w:tr w:rsidR="00E721A7" w:rsidRPr="009155A6" w14:paraId="189B759B" w14:textId="77777777" w:rsidTr="009155A6">
        <w:trPr>
          <w:trHeight w:val="240"/>
          <w:jc w:val="right"/>
        </w:trPr>
        <w:tc>
          <w:tcPr>
            <w:tcW w:w="2113" w:type="dxa"/>
            <w:tcBorders>
              <w:top w:val="single" w:sz="4" w:space="0" w:color="auto"/>
              <w:bottom w:val="single" w:sz="4" w:space="0" w:color="auto"/>
            </w:tcBorders>
            <w:noWrap/>
            <w:vAlign w:val="bottom"/>
          </w:tcPr>
          <w:p w14:paraId="74C0AC3C" w14:textId="77777777" w:rsidR="00E721A7" w:rsidRPr="009155A6" w:rsidRDefault="00E721A7" w:rsidP="004A58F8">
            <w:pPr>
              <w:pStyle w:val="Normal-pool-Table"/>
              <w:rPr>
                <w:sz w:val="15"/>
                <w:szCs w:val="15"/>
              </w:rPr>
            </w:pPr>
          </w:p>
        </w:tc>
        <w:tc>
          <w:tcPr>
            <w:tcW w:w="987" w:type="dxa"/>
            <w:tcBorders>
              <w:top w:val="single" w:sz="4" w:space="0" w:color="auto"/>
              <w:bottom w:val="single" w:sz="4" w:space="0" w:color="auto"/>
            </w:tcBorders>
            <w:noWrap/>
            <w:vAlign w:val="bottom"/>
          </w:tcPr>
          <w:p w14:paraId="1E9C77E7" w14:textId="77777777" w:rsidR="00E721A7" w:rsidRPr="009155A6" w:rsidRDefault="00E721A7" w:rsidP="004A58F8">
            <w:pPr>
              <w:pStyle w:val="Normal-pool-Table"/>
              <w:jc w:val="right"/>
              <w:rPr>
                <w:sz w:val="15"/>
                <w:szCs w:val="15"/>
              </w:rPr>
            </w:pPr>
          </w:p>
        </w:tc>
        <w:tc>
          <w:tcPr>
            <w:tcW w:w="846" w:type="dxa"/>
            <w:tcBorders>
              <w:top w:val="single" w:sz="4" w:space="0" w:color="auto"/>
              <w:bottom w:val="single" w:sz="4" w:space="0" w:color="auto"/>
            </w:tcBorders>
            <w:noWrap/>
            <w:vAlign w:val="bottom"/>
          </w:tcPr>
          <w:p w14:paraId="73B0A75D" w14:textId="77777777" w:rsidR="00E721A7" w:rsidRPr="009155A6" w:rsidRDefault="00E721A7" w:rsidP="004A58F8">
            <w:pPr>
              <w:pStyle w:val="Normal-pool-Table"/>
              <w:jc w:val="right"/>
              <w:rPr>
                <w:sz w:val="15"/>
                <w:szCs w:val="15"/>
              </w:rPr>
            </w:pPr>
          </w:p>
        </w:tc>
        <w:tc>
          <w:tcPr>
            <w:tcW w:w="987" w:type="dxa"/>
            <w:tcBorders>
              <w:top w:val="single" w:sz="4" w:space="0" w:color="auto"/>
              <w:bottom w:val="single" w:sz="4" w:space="0" w:color="auto"/>
            </w:tcBorders>
            <w:noWrap/>
            <w:vAlign w:val="bottom"/>
          </w:tcPr>
          <w:p w14:paraId="5B11A1CE" w14:textId="77777777" w:rsidR="00E721A7" w:rsidRPr="009155A6" w:rsidRDefault="00E721A7" w:rsidP="004A58F8">
            <w:pPr>
              <w:pStyle w:val="Normal-pool-Table"/>
              <w:jc w:val="right"/>
              <w:rPr>
                <w:sz w:val="15"/>
                <w:szCs w:val="15"/>
              </w:rPr>
            </w:pPr>
          </w:p>
        </w:tc>
        <w:tc>
          <w:tcPr>
            <w:tcW w:w="845" w:type="dxa"/>
            <w:tcBorders>
              <w:top w:val="single" w:sz="4" w:space="0" w:color="auto"/>
              <w:bottom w:val="single" w:sz="4" w:space="0" w:color="auto"/>
            </w:tcBorders>
            <w:noWrap/>
            <w:vAlign w:val="bottom"/>
          </w:tcPr>
          <w:p w14:paraId="4E7941F6" w14:textId="77777777" w:rsidR="00E721A7" w:rsidRPr="009155A6" w:rsidRDefault="00E721A7" w:rsidP="004A58F8">
            <w:pPr>
              <w:pStyle w:val="Normal-pool-Table"/>
              <w:jc w:val="right"/>
              <w:rPr>
                <w:sz w:val="15"/>
                <w:szCs w:val="15"/>
              </w:rPr>
            </w:pPr>
          </w:p>
        </w:tc>
        <w:tc>
          <w:tcPr>
            <w:tcW w:w="846" w:type="dxa"/>
            <w:tcBorders>
              <w:top w:val="single" w:sz="4" w:space="0" w:color="auto"/>
              <w:bottom w:val="single" w:sz="4" w:space="0" w:color="auto"/>
            </w:tcBorders>
            <w:noWrap/>
            <w:vAlign w:val="bottom"/>
          </w:tcPr>
          <w:p w14:paraId="1CE46A50" w14:textId="77777777" w:rsidR="00E721A7" w:rsidRPr="009155A6" w:rsidRDefault="00E721A7" w:rsidP="004A58F8">
            <w:pPr>
              <w:pStyle w:val="Normal-pool-Table"/>
              <w:jc w:val="right"/>
              <w:rPr>
                <w:sz w:val="15"/>
                <w:szCs w:val="15"/>
              </w:rPr>
            </w:pPr>
          </w:p>
        </w:tc>
        <w:tc>
          <w:tcPr>
            <w:tcW w:w="986" w:type="dxa"/>
            <w:tcBorders>
              <w:top w:val="single" w:sz="4" w:space="0" w:color="auto"/>
              <w:bottom w:val="single" w:sz="4" w:space="0" w:color="auto"/>
            </w:tcBorders>
            <w:noWrap/>
            <w:vAlign w:val="bottom"/>
          </w:tcPr>
          <w:p w14:paraId="01CF40C7" w14:textId="77777777" w:rsidR="00E721A7" w:rsidRPr="009155A6" w:rsidRDefault="00E721A7" w:rsidP="004A58F8">
            <w:pPr>
              <w:pStyle w:val="Normal-pool-Table"/>
              <w:jc w:val="right"/>
              <w:rPr>
                <w:sz w:val="15"/>
                <w:szCs w:val="15"/>
              </w:rPr>
            </w:pPr>
          </w:p>
        </w:tc>
        <w:tc>
          <w:tcPr>
            <w:tcW w:w="845" w:type="dxa"/>
            <w:tcBorders>
              <w:top w:val="single" w:sz="4" w:space="0" w:color="auto"/>
              <w:bottom w:val="single" w:sz="4" w:space="0" w:color="auto"/>
            </w:tcBorders>
            <w:noWrap/>
            <w:vAlign w:val="bottom"/>
          </w:tcPr>
          <w:p w14:paraId="06F4D13D" w14:textId="77777777" w:rsidR="00E721A7" w:rsidRPr="009155A6" w:rsidRDefault="00E721A7" w:rsidP="004A58F8">
            <w:pPr>
              <w:pStyle w:val="Normal-pool-Table"/>
              <w:jc w:val="right"/>
              <w:rPr>
                <w:sz w:val="15"/>
                <w:szCs w:val="15"/>
              </w:rPr>
            </w:pPr>
          </w:p>
        </w:tc>
        <w:tc>
          <w:tcPr>
            <w:tcW w:w="846" w:type="dxa"/>
            <w:tcBorders>
              <w:top w:val="single" w:sz="4" w:space="0" w:color="auto"/>
              <w:bottom w:val="single" w:sz="4" w:space="0" w:color="auto"/>
            </w:tcBorders>
            <w:noWrap/>
            <w:vAlign w:val="bottom"/>
          </w:tcPr>
          <w:p w14:paraId="790BB473" w14:textId="77777777" w:rsidR="00E721A7" w:rsidRPr="009155A6" w:rsidRDefault="00E721A7" w:rsidP="004A58F8">
            <w:pPr>
              <w:pStyle w:val="Normal-pool-Table"/>
              <w:jc w:val="right"/>
              <w:rPr>
                <w:sz w:val="15"/>
                <w:szCs w:val="15"/>
              </w:rPr>
            </w:pPr>
          </w:p>
        </w:tc>
        <w:tc>
          <w:tcPr>
            <w:tcW w:w="845" w:type="dxa"/>
            <w:tcBorders>
              <w:top w:val="single" w:sz="4" w:space="0" w:color="auto"/>
              <w:bottom w:val="single" w:sz="4" w:space="0" w:color="auto"/>
            </w:tcBorders>
            <w:noWrap/>
            <w:vAlign w:val="bottom"/>
          </w:tcPr>
          <w:p w14:paraId="5116A5D0" w14:textId="77777777" w:rsidR="00E721A7" w:rsidRPr="009155A6" w:rsidRDefault="00E721A7" w:rsidP="004A58F8">
            <w:pPr>
              <w:pStyle w:val="Normal-pool-Table"/>
              <w:jc w:val="right"/>
              <w:rPr>
                <w:sz w:val="15"/>
                <w:szCs w:val="15"/>
              </w:rPr>
            </w:pPr>
          </w:p>
        </w:tc>
        <w:tc>
          <w:tcPr>
            <w:tcW w:w="846" w:type="dxa"/>
            <w:tcBorders>
              <w:top w:val="single" w:sz="4" w:space="0" w:color="auto"/>
              <w:bottom w:val="single" w:sz="4" w:space="0" w:color="auto"/>
            </w:tcBorders>
            <w:noWrap/>
            <w:vAlign w:val="bottom"/>
          </w:tcPr>
          <w:p w14:paraId="6CE40BD4" w14:textId="77777777" w:rsidR="00E721A7" w:rsidRPr="009155A6" w:rsidRDefault="00E721A7" w:rsidP="004A58F8">
            <w:pPr>
              <w:pStyle w:val="Normal-pool-Table"/>
              <w:jc w:val="right"/>
              <w:rPr>
                <w:sz w:val="15"/>
                <w:szCs w:val="15"/>
              </w:rPr>
            </w:pPr>
          </w:p>
        </w:tc>
        <w:tc>
          <w:tcPr>
            <w:tcW w:w="845" w:type="dxa"/>
            <w:tcBorders>
              <w:top w:val="single" w:sz="4" w:space="0" w:color="auto"/>
              <w:bottom w:val="single" w:sz="4" w:space="0" w:color="auto"/>
            </w:tcBorders>
            <w:noWrap/>
            <w:vAlign w:val="bottom"/>
          </w:tcPr>
          <w:p w14:paraId="03A6BA1B" w14:textId="77777777" w:rsidR="00E721A7" w:rsidRPr="009155A6" w:rsidRDefault="00E721A7" w:rsidP="004A58F8">
            <w:pPr>
              <w:pStyle w:val="Normal-pool-Table"/>
              <w:jc w:val="right"/>
              <w:rPr>
                <w:sz w:val="15"/>
                <w:szCs w:val="15"/>
              </w:rPr>
            </w:pPr>
          </w:p>
        </w:tc>
        <w:tc>
          <w:tcPr>
            <w:tcW w:w="941" w:type="dxa"/>
            <w:tcBorders>
              <w:top w:val="single" w:sz="4" w:space="0" w:color="auto"/>
              <w:bottom w:val="single" w:sz="4" w:space="0" w:color="auto"/>
            </w:tcBorders>
            <w:noWrap/>
            <w:vAlign w:val="bottom"/>
          </w:tcPr>
          <w:p w14:paraId="2E3E5B7A" w14:textId="77777777" w:rsidR="00E721A7" w:rsidRPr="009155A6" w:rsidRDefault="00E721A7" w:rsidP="004A58F8">
            <w:pPr>
              <w:pStyle w:val="Normal-pool-Table"/>
              <w:jc w:val="right"/>
              <w:rPr>
                <w:sz w:val="15"/>
                <w:szCs w:val="15"/>
              </w:rPr>
            </w:pPr>
          </w:p>
        </w:tc>
        <w:tc>
          <w:tcPr>
            <w:tcW w:w="839" w:type="dxa"/>
            <w:tcBorders>
              <w:top w:val="single" w:sz="4" w:space="0" w:color="auto"/>
              <w:bottom w:val="single" w:sz="4" w:space="0" w:color="auto"/>
            </w:tcBorders>
            <w:noWrap/>
            <w:vAlign w:val="bottom"/>
          </w:tcPr>
          <w:p w14:paraId="29481D9B" w14:textId="77777777" w:rsidR="00E721A7" w:rsidRPr="009155A6" w:rsidRDefault="00E721A7" w:rsidP="004A58F8">
            <w:pPr>
              <w:pStyle w:val="Normal-pool-Table"/>
              <w:jc w:val="right"/>
              <w:rPr>
                <w:sz w:val="15"/>
                <w:szCs w:val="15"/>
              </w:rPr>
            </w:pPr>
          </w:p>
        </w:tc>
        <w:tc>
          <w:tcPr>
            <w:tcW w:w="812" w:type="dxa"/>
            <w:tcBorders>
              <w:top w:val="single" w:sz="4" w:space="0" w:color="auto"/>
              <w:bottom w:val="single" w:sz="4" w:space="0" w:color="auto"/>
            </w:tcBorders>
            <w:noWrap/>
            <w:vAlign w:val="bottom"/>
          </w:tcPr>
          <w:p w14:paraId="4EA48552" w14:textId="77777777" w:rsidR="00E721A7" w:rsidRPr="009155A6" w:rsidRDefault="00E721A7" w:rsidP="004A58F8">
            <w:pPr>
              <w:pStyle w:val="Normal-pool-Table"/>
              <w:jc w:val="right"/>
              <w:rPr>
                <w:sz w:val="14"/>
                <w:szCs w:val="14"/>
              </w:rPr>
            </w:pPr>
          </w:p>
        </w:tc>
      </w:tr>
      <w:tr w:rsidR="00E721A7" w:rsidRPr="009155A6" w14:paraId="44347257" w14:textId="77777777" w:rsidTr="009155A6">
        <w:trPr>
          <w:trHeight w:val="240"/>
          <w:jc w:val="right"/>
        </w:trPr>
        <w:tc>
          <w:tcPr>
            <w:tcW w:w="2113" w:type="dxa"/>
            <w:tcBorders>
              <w:top w:val="single" w:sz="4" w:space="0" w:color="auto"/>
              <w:bottom w:val="single" w:sz="4" w:space="0" w:color="auto"/>
            </w:tcBorders>
            <w:noWrap/>
            <w:vAlign w:val="bottom"/>
            <w:hideMark/>
          </w:tcPr>
          <w:p w14:paraId="1EFB747B" w14:textId="77777777" w:rsidR="00E721A7" w:rsidRPr="009155A6" w:rsidRDefault="00E721A7" w:rsidP="004A58F8">
            <w:pPr>
              <w:pStyle w:val="Normal-pool-Table"/>
              <w:rPr>
                <w:b/>
                <w:bCs/>
                <w:sz w:val="15"/>
                <w:szCs w:val="15"/>
              </w:rPr>
            </w:pPr>
            <w:r w:rsidRPr="009155A6">
              <w:rPr>
                <w:b/>
                <w:bCs/>
                <w:sz w:val="15"/>
                <w:szCs w:val="15"/>
              </w:rPr>
              <w:t>Contributions by parties</w:t>
            </w:r>
          </w:p>
        </w:tc>
        <w:tc>
          <w:tcPr>
            <w:tcW w:w="987" w:type="dxa"/>
            <w:tcBorders>
              <w:top w:val="single" w:sz="4" w:space="0" w:color="auto"/>
              <w:bottom w:val="single" w:sz="4" w:space="0" w:color="auto"/>
            </w:tcBorders>
            <w:noWrap/>
            <w:vAlign w:val="bottom"/>
            <w:hideMark/>
          </w:tcPr>
          <w:p w14:paraId="2FB05CDD" w14:textId="77777777" w:rsidR="00E721A7" w:rsidRPr="009155A6" w:rsidRDefault="00E721A7" w:rsidP="004A58F8">
            <w:pPr>
              <w:pStyle w:val="Normal-pool-Table"/>
              <w:jc w:val="right"/>
              <w:rPr>
                <w:b/>
                <w:bCs/>
                <w:sz w:val="15"/>
                <w:szCs w:val="15"/>
              </w:rPr>
            </w:pPr>
            <w:r w:rsidRPr="009155A6">
              <w:rPr>
                <w:b/>
                <w:bCs/>
                <w:sz w:val="15"/>
                <w:szCs w:val="15"/>
              </w:rPr>
              <w:t>5 412 612</w:t>
            </w:r>
          </w:p>
        </w:tc>
        <w:tc>
          <w:tcPr>
            <w:tcW w:w="846" w:type="dxa"/>
            <w:tcBorders>
              <w:top w:val="single" w:sz="4" w:space="0" w:color="auto"/>
              <w:bottom w:val="single" w:sz="4" w:space="0" w:color="auto"/>
            </w:tcBorders>
            <w:noWrap/>
            <w:vAlign w:val="bottom"/>
            <w:hideMark/>
          </w:tcPr>
          <w:p w14:paraId="1BE75D62" w14:textId="77777777" w:rsidR="00E721A7" w:rsidRPr="009155A6" w:rsidRDefault="00E721A7" w:rsidP="004A58F8">
            <w:pPr>
              <w:pStyle w:val="Normal-pool-Table"/>
              <w:jc w:val="right"/>
              <w:rPr>
                <w:b/>
                <w:bCs/>
                <w:sz w:val="15"/>
                <w:szCs w:val="15"/>
              </w:rPr>
            </w:pPr>
            <w:r w:rsidRPr="009155A6">
              <w:rPr>
                <w:b/>
                <w:bCs/>
                <w:sz w:val="15"/>
                <w:szCs w:val="15"/>
              </w:rPr>
              <w:t xml:space="preserve">6 157 000 </w:t>
            </w:r>
          </w:p>
        </w:tc>
        <w:tc>
          <w:tcPr>
            <w:tcW w:w="987" w:type="dxa"/>
            <w:tcBorders>
              <w:top w:val="single" w:sz="4" w:space="0" w:color="auto"/>
              <w:bottom w:val="single" w:sz="4" w:space="0" w:color="auto"/>
            </w:tcBorders>
            <w:noWrap/>
            <w:vAlign w:val="bottom"/>
            <w:hideMark/>
          </w:tcPr>
          <w:p w14:paraId="15F63CF0" w14:textId="77777777" w:rsidR="00E721A7" w:rsidRPr="009155A6" w:rsidRDefault="00E721A7" w:rsidP="004A58F8">
            <w:pPr>
              <w:pStyle w:val="Normal-pool-Table"/>
              <w:jc w:val="right"/>
              <w:rPr>
                <w:b/>
                <w:bCs/>
                <w:sz w:val="15"/>
                <w:szCs w:val="15"/>
              </w:rPr>
            </w:pPr>
            <w:r w:rsidRPr="009155A6">
              <w:rPr>
                <w:b/>
                <w:bCs/>
                <w:sz w:val="15"/>
                <w:szCs w:val="15"/>
              </w:rPr>
              <w:t xml:space="preserve">6 100 000 </w:t>
            </w:r>
          </w:p>
        </w:tc>
        <w:tc>
          <w:tcPr>
            <w:tcW w:w="845" w:type="dxa"/>
            <w:tcBorders>
              <w:top w:val="single" w:sz="4" w:space="0" w:color="auto"/>
              <w:bottom w:val="single" w:sz="4" w:space="0" w:color="auto"/>
            </w:tcBorders>
            <w:noWrap/>
            <w:vAlign w:val="bottom"/>
            <w:hideMark/>
          </w:tcPr>
          <w:p w14:paraId="228C8FD7" w14:textId="77777777" w:rsidR="00E721A7" w:rsidRPr="009155A6" w:rsidRDefault="00E721A7" w:rsidP="004A58F8">
            <w:pPr>
              <w:pStyle w:val="Normal-pool-Table"/>
              <w:jc w:val="right"/>
              <w:rPr>
                <w:b/>
                <w:bCs/>
                <w:sz w:val="15"/>
                <w:szCs w:val="15"/>
              </w:rPr>
            </w:pPr>
            <w:r w:rsidRPr="009155A6">
              <w:rPr>
                <w:b/>
                <w:bCs/>
                <w:sz w:val="15"/>
                <w:szCs w:val="15"/>
              </w:rPr>
              <w:t xml:space="preserve">5 044 000 </w:t>
            </w:r>
          </w:p>
        </w:tc>
        <w:tc>
          <w:tcPr>
            <w:tcW w:w="846" w:type="dxa"/>
            <w:tcBorders>
              <w:top w:val="single" w:sz="4" w:space="0" w:color="auto"/>
              <w:bottom w:val="single" w:sz="4" w:space="0" w:color="auto"/>
            </w:tcBorders>
            <w:noWrap/>
            <w:vAlign w:val="bottom"/>
            <w:hideMark/>
          </w:tcPr>
          <w:p w14:paraId="0576FDFB" w14:textId="77777777" w:rsidR="00E721A7" w:rsidRPr="009155A6" w:rsidRDefault="00E721A7" w:rsidP="004A58F8">
            <w:pPr>
              <w:pStyle w:val="Normal-pool-Table"/>
              <w:jc w:val="right"/>
              <w:rPr>
                <w:b/>
                <w:bCs/>
                <w:sz w:val="15"/>
                <w:szCs w:val="15"/>
              </w:rPr>
            </w:pPr>
            <w:r w:rsidRPr="009155A6">
              <w:rPr>
                <w:b/>
                <w:bCs/>
                <w:sz w:val="15"/>
                <w:szCs w:val="15"/>
              </w:rPr>
              <w:t xml:space="preserve">4 372 000 </w:t>
            </w:r>
          </w:p>
        </w:tc>
        <w:tc>
          <w:tcPr>
            <w:tcW w:w="986" w:type="dxa"/>
            <w:tcBorders>
              <w:top w:val="single" w:sz="4" w:space="0" w:color="auto"/>
              <w:bottom w:val="single" w:sz="4" w:space="0" w:color="auto"/>
            </w:tcBorders>
            <w:noWrap/>
            <w:vAlign w:val="bottom"/>
            <w:hideMark/>
          </w:tcPr>
          <w:p w14:paraId="40FA359D" w14:textId="77777777" w:rsidR="00E721A7" w:rsidRPr="009155A6" w:rsidRDefault="00E721A7" w:rsidP="004A58F8">
            <w:pPr>
              <w:pStyle w:val="Normal-pool-Table"/>
              <w:jc w:val="right"/>
              <w:rPr>
                <w:b/>
                <w:bCs/>
                <w:sz w:val="15"/>
                <w:szCs w:val="15"/>
              </w:rPr>
            </w:pPr>
            <w:r w:rsidRPr="009155A6">
              <w:rPr>
                <w:b/>
                <w:bCs/>
                <w:sz w:val="15"/>
                <w:szCs w:val="15"/>
              </w:rPr>
              <w:t xml:space="preserve">6 173 000 </w:t>
            </w:r>
          </w:p>
        </w:tc>
        <w:tc>
          <w:tcPr>
            <w:tcW w:w="845" w:type="dxa"/>
            <w:tcBorders>
              <w:top w:val="single" w:sz="4" w:space="0" w:color="auto"/>
              <w:bottom w:val="single" w:sz="4" w:space="0" w:color="auto"/>
            </w:tcBorders>
            <w:noWrap/>
            <w:vAlign w:val="bottom"/>
            <w:hideMark/>
          </w:tcPr>
          <w:p w14:paraId="59E7A10C" w14:textId="77777777" w:rsidR="00E721A7" w:rsidRPr="009155A6" w:rsidRDefault="00E721A7" w:rsidP="004A58F8">
            <w:pPr>
              <w:pStyle w:val="Normal-pool-Table"/>
              <w:jc w:val="right"/>
              <w:rPr>
                <w:b/>
                <w:bCs/>
                <w:sz w:val="15"/>
                <w:szCs w:val="15"/>
              </w:rPr>
            </w:pPr>
            <w:r w:rsidRPr="009155A6">
              <w:rPr>
                <w:b/>
                <w:bCs/>
                <w:sz w:val="15"/>
                <w:szCs w:val="15"/>
              </w:rPr>
              <w:t xml:space="preserve">5 199 000 </w:t>
            </w:r>
          </w:p>
        </w:tc>
        <w:tc>
          <w:tcPr>
            <w:tcW w:w="846" w:type="dxa"/>
            <w:tcBorders>
              <w:top w:val="single" w:sz="4" w:space="0" w:color="auto"/>
              <w:bottom w:val="single" w:sz="4" w:space="0" w:color="auto"/>
            </w:tcBorders>
            <w:noWrap/>
            <w:vAlign w:val="bottom"/>
            <w:hideMark/>
          </w:tcPr>
          <w:p w14:paraId="261A4179" w14:textId="77777777" w:rsidR="00E721A7" w:rsidRPr="009155A6" w:rsidRDefault="00E721A7" w:rsidP="004A58F8">
            <w:pPr>
              <w:pStyle w:val="Normal-pool-Table"/>
              <w:jc w:val="right"/>
              <w:rPr>
                <w:b/>
                <w:bCs/>
                <w:sz w:val="15"/>
                <w:szCs w:val="15"/>
              </w:rPr>
            </w:pPr>
            <w:r w:rsidRPr="009155A6">
              <w:rPr>
                <w:b/>
                <w:bCs/>
                <w:sz w:val="15"/>
                <w:szCs w:val="15"/>
              </w:rPr>
              <w:t xml:space="preserve">4 678 000 </w:t>
            </w:r>
          </w:p>
        </w:tc>
        <w:tc>
          <w:tcPr>
            <w:tcW w:w="845" w:type="dxa"/>
            <w:tcBorders>
              <w:top w:val="single" w:sz="4" w:space="0" w:color="auto"/>
              <w:bottom w:val="single" w:sz="4" w:space="0" w:color="auto"/>
            </w:tcBorders>
            <w:noWrap/>
            <w:vAlign w:val="bottom"/>
            <w:hideMark/>
          </w:tcPr>
          <w:p w14:paraId="584E78F3" w14:textId="77777777" w:rsidR="00E721A7" w:rsidRPr="009155A6" w:rsidRDefault="00E721A7" w:rsidP="004A58F8">
            <w:pPr>
              <w:pStyle w:val="Normal-pool-Table"/>
              <w:jc w:val="right"/>
              <w:rPr>
                <w:b/>
                <w:bCs/>
                <w:sz w:val="15"/>
                <w:szCs w:val="15"/>
              </w:rPr>
            </w:pPr>
            <w:r w:rsidRPr="009155A6">
              <w:rPr>
                <w:b/>
                <w:bCs/>
                <w:sz w:val="15"/>
                <w:szCs w:val="15"/>
              </w:rPr>
              <w:t xml:space="preserve">6 278 000 </w:t>
            </w:r>
          </w:p>
        </w:tc>
        <w:tc>
          <w:tcPr>
            <w:tcW w:w="846" w:type="dxa"/>
            <w:tcBorders>
              <w:top w:val="single" w:sz="4" w:space="0" w:color="auto"/>
              <w:bottom w:val="single" w:sz="4" w:space="0" w:color="auto"/>
            </w:tcBorders>
            <w:noWrap/>
            <w:vAlign w:val="bottom"/>
            <w:hideMark/>
          </w:tcPr>
          <w:p w14:paraId="5582F2BE" w14:textId="77777777" w:rsidR="00E721A7" w:rsidRPr="009155A6" w:rsidRDefault="00E721A7" w:rsidP="004A58F8">
            <w:pPr>
              <w:pStyle w:val="Normal-pool-Table"/>
              <w:jc w:val="right"/>
              <w:rPr>
                <w:b/>
                <w:bCs/>
                <w:sz w:val="15"/>
                <w:szCs w:val="15"/>
              </w:rPr>
            </w:pPr>
            <w:r w:rsidRPr="009155A6">
              <w:rPr>
                <w:b/>
                <w:bCs/>
                <w:sz w:val="15"/>
                <w:szCs w:val="15"/>
              </w:rPr>
              <w:t xml:space="preserve">5 352 000 </w:t>
            </w:r>
          </w:p>
        </w:tc>
        <w:tc>
          <w:tcPr>
            <w:tcW w:w="845" w:type="dxa"/>
            <w:tcBorders>
              <w:top w:val="single" w:sz="4" w:space="0" w:color="auto"/>
              <w:bottom w:val="single" w:sz="4" w:space="0" w:color="auto"/>
            </w:tcBorders>
            <w:noWrap/>
            <w:vAlign w:val="bottom"/>
            <w:hideMark/>
          </w:tcPr>
          <w:p w14:paraId="1BA75584" w14:textId="77777777" w:rsidR="00E721A7" w:rsidRPr="009155A6" w:rsidRDefault="00E721A7" w:rsidP="004A58F8">
            <w:pPr>
              <w:pStyle w:val="Normal-pool-Table"/>
              <w:jc w:val="right"/>
              <w:rPr>
                <w:b/>
                <w:bCs/>
                <w:sz w:val="15"/>
                <w:szCs w:val="15"/>
              </w:rPr>
            </w:pPr>
            <w:r w:rsidRPr="009155A6">
              <w:rPr>
                <w:b/>
                <w:bCs/>
                <w:sz w:val="15"/>
                <w:szCs w:val="15"/>
              </w:rPr>
              <w:t xml:space="preserve">4 668 000 </w:t>
            </w:r>
          </w:p>
        </w:tc>
        <w:tc>
          <w:tcPr>
            <w:tcW w:w="941" w:type="dxa"/>
            <w:tcBorders>
              <w:top w:val="single" w:sz="4" w:space="0" w:color="auto"/>
              <w:bottom w:val="single" w:sz="4" w:space="0" w:color="auto"/>
            </w:tcBorders>
            <w:noWrap/>
            <w:vAlign w:val="bottom"/>
            <w:hideMark/>
          </w:tcPr>
          <w:p w14:paraId="7D887168" w14:textId="77777777" w:rsidR="00E721A7" w:rsidRPr="009155A6" w:rsidRDefault="00E721A7" w:rsidP="004A58F8">
            <w:pPr>
              <w:pStyle w:val="Normal-pool-Table"/>
              <w:jc w:val="right"/>
              <w:rPr>
                <w:b/>
                <w:bCs/>
                <w:sz w:val="15"/>
                <w:szCs w:val="15"/>
              </w:rPr>
            </w:pPr>
            <w:r w:rsidRPr="009155A6">
              <w:rPr>
                <w:b/>
                <w:bCs/>
                <w:sz w:val="15"/>
                <w:szCs w:val="15"/>
              </w:rPr>
              <w:t xml:space="preserve">6 188 000 </w:t>
            </w:r>
          </w:p>
        </w:tc>
        <w:tc>
          <w:tcPr>
            <w:tcW w:w="839" w:type="dxa"/>
            <w:tcBorders>
              <w:top w:val="single" w:sz="4" w:space="0" w:color="auto"/>
              <w:bottom w:val="single" w:sz="4" w:space="0" w:color="auto"/>
            </w:tcBorders>
            <w:noWrap/>
            <w:vAlign w:val="bottom"/>
            <w:hideMark/>
          </w:tcPr>
          <w:p w14:paraId="7673956B" w14:textId="77777777" w:rsidR="00E721A7" w:rsidRPr="009155A6" w:rsidRDefault="00E721A7" w:rsidP="004A58F8">
            <w:pPr>
              <w:pStyle w:val="Normal-pool-Table"/>
              <w:jc w:val="right"/>
              <w:rPr>
                <w:b/>
                <w:bCs/>
                <w:sz w:val="15"/>
                <w:szCs w:val="15"/>
              </w:rPr>
            </w:pPr>
            <w:r w:rsidRPr="009155A6">
              <w:rPr>
                <w:b/>
                <w:bCs/>
                <w:sz w:val="15"/>
                <w:szCs w:val="15"/>
              </w:rPr>
              <w:t xml:space="preserve">5 105 000 </w:t>
            </w:r>
          </w:p>
        </w:tc>
        <w:tc>
          <w:tcPr>
            <w:tcW w:w="812" w:type="dxa"/>
            <w:tcBorders>
              <w:top w:val="single" w:sz="4" w:space="0" w:color="auto"/>
              <w:bottom w:val="single" w:sz="4" w:space="0" w:color="auto"/>
            </w:tcBorders>
            <w:noWrap/>
            <w:vAlign w:val="bottom"/>
            <w:hideMark/>
          </w:tcPr>
          <w:p w14:paraId="4B3826C7" w14:textId="77777777" w:rsidR="00E721A7" w:rsidRPr="009155A6" w:rsidRDefault="00E721A7" w:rsidP="004A58F8">
            <w:pPr>
              <w:pStyle w:val="Normal-pool-Table"/>
              <w:jc w:val="right"/>
              <w:rPr>
                <w:b/>
                <w:bCs/>
                <w:sz w:val="14"/>
                <w:szCs w:val="14"/>
              </w:rPr>
            </w:pPr>
            <w:r w:rsidRPr="009155A6">
              <w:rPr>
                <w:b/>
                <w:bCs/>
                <w:sz w:val="14"/>
                <w:szCs w:val="14"/>
              </w:rPr>
              <w:t xml:space="preserve">4 573 000 </w:t>
            </w:r>
          </w:p>
        </w:tc>
      </w:tr>
      <w:tr w:rsidR="00E721A7" w:rsidRPr="009155A6" w14:paraId="582DE5F4" w14:textId="77777777" w:rsidTr="009155A6">
        <w:trPr>
          <w:trHeight w:val="240"/>
          <w:jc w:val="right"/>
        </w:trPr>
        <w:tc>
          <w:tcPr>
            <w:tcW w:w="2113" w:type="dxa"/>
            <w:tcBorders>
              <w:top w:val="single" w:sz="4" w:space="0" w:color="auto"/>
            </w:tcBorders>
            <w:noWrap/>
            <w:vAlign w:val="bottom"/>
            <w:hideMark/>
          </w:tcPr>
          <w:p w14:paraId="2B13497A" w14:textId="77777777" w:rsidR="00E721A7" w:rsidRPr="009155A6" w:rsidRDefault="00E721A7" w:rsidP="004A58F8">
            <w:pPr>
              <w:pStyle w:val="Normal-pool-Table"/>
              <w:rPr>
                <w:sz w:val="15"/>
                <w:szCs w:val="15"/>
              </w:rPr>
            </w:pPr>
            <w:r w:rsidRPr="009155A6">
              <w:rPr>
                <w:sz w:val="15"/>
                <w:szCs w:val="15"/>
              </w:rPr>
              <w:t> </w:t>
            </w:r>
          </w:p>
        </w:tc>
        <w:tc>
          <w:tcPr>
            <w:tcW w:w="987" w:type="dxa"/>
            <w:tcBorders>
              <w:top w:val="single" w:sz="4" w:space="0" w:color="auto"/>
            </w:tcBorders>
            <w:noWrap/>
            <w:vAlign w:val="bottom"/>
            <w:hideMark/>
          </w:tcPr>
          <w:p w14:paraId="1DF686F1"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4" w:space="0" w:color="auto"/>
            </w:tcBorders>
            <w:noWrap/>
            <w:vAlign w:val="bottom"/>
            <w:hideMark/>
          </w:tcPr>
          <w:p w14:paraId="15A3992E" w14:textId="77777777" w:rsidR="00E721A7" w:rsidRPr="009155A6" w:rsidRDefault="00E721A7" w:rsidP="004A58F8">
            <w:pPr>
              <w:pStyle w:val="Normal-pool-Table"/>
              <w:jc w:val="right"/>
              <w:rPr>
                <w:sz w:val="15"/>
                <w:szCs w:val="15"/>
              </w:rPr>
            </w:pPr>
            <w:r w:rsidRPr="009155A6">
              <w:rPr>
                <w:sz w:val="15"/>
                <w:szCs w:val="15"/>
              </w:rPr>
              <w:t> </w:t>
            </w:r>
          </w:p>
        </w:tc>
        <w:tc>
          <w:tcPr>
            <w:tcW w:w="987" w:type="dxa"/>
            <w:tcBorders>
              <w:top w:val="single" w:sz="4" w:space="0" w:color="auto"/>
            </w:tcBorders>
            <w:noWrap/>
            <w:vAlign w:val="bottom"/>
            <w:hideMark/>
          </w:tcPr>
          <w:p w14:paraId="40383415"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4" w:space="0" w:color="auto"/>
            </w:tcBorders>
            <w:noWrap/>
            <w:vAlign w:val="bottom"/>
            <w:hideMark/>
          </w:tcPr>
          <w:p w14:paraId="4732D036"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4" w:space="0" w:color="auto"/>
            </w:tcBorders>
            <w:noWrap/>
            <w:vAlign w:val="bottom"/>
            <w:hideMark/>
          </w:tcPr>
          <w:p w14:paraId="036A8582" w14:textId="77777777" w:rsidR="00E721A7" w:rsidRPr="009155A6" w:rsidRDefault="00E721A7" w:rsidP="004A58F8">
            <w:pPr>
              <w:pStyle w:val="Normal-pool-Table"/>
              <w:jc w:val="right"/>
              <w:rPr>
                <w:sz w:val="15"/>
                <w:szCs w:val="15"/>
              </w:rPr>
            </w:pPr>
            <w:r w:rsidRPr="009155A6">
              <w:rPr>
                <w:sz w:val="15"/>
                <w:szCs w:val="15"/>
              </w:rPr>
              <w:t> </w:t>
            </w:r>
          </w:p>
        </w:tc>
        <w:tc>
          <w:tcPr>
            <w:tcW w:w="986" w:type="dxa"/>
            <w:tcBorders>
              <w:top w:val="single" w:sz="4" w:space="0" w:color="auto"/>
            </w:tcBorders>
            <w:noWrap/>
            <w:vAlign w:val="bottom"/>
            <w:hideMark/>
          </w:tcPr>
          <w:p w14:paraId="28907032"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4" w:space="0" w:color="auto"/>
            </w:tcBorders>
            <w:noWrap/>
            <w:vAlign w:val="bottom"/>
            <w:hideMark/>
          </w:tcPr>
          <w:p w14:paraId="482CE8D5"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4" w:space="0" w:color="auto"/>
            </w:tcBorders>
            <w:noWrap/>
            <w:vAlign w:val="bottom"/>
            <w:hideMark/>
          </w:tcPr>
          <w:p w14:paraId="7DED15D5"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4" w:space="0" w:color="auto"/>
            </w:tcBorders>
            <w:noWrap/>
            <w:vAlign w:val="bottom"/>
            <w:hideMark/>
          </w:tcPr>
          <w:p w14:paraId="0B6B8026" w14:textId="77777777" w:rsidR="00E721A7" w:rsidRPr="009155A6" w:rsidRDefault="00E721A7" w:rsidP="004A58F8">
            <w:pPr>
              <w:pStyle w:val="Normal-pool-Table"/>
              <w:jc w:val="right"/>
              <w:rPr>
                <w:sz w:val="15"/>
                <w:szCs w:val="15"/>
              </w:rPr>
            </w:pPr>
            <w:r w:rsidRPr="009155A6">
              <w:rPr>
                <w:sz w:val="15"/>
                <w:szCs w:val="15"/>
              </w:rPr>
              <w:t> </w:t>
            </w:r>
          </w:p>
        </w:tc>
        <w:tc>
          <w:tcPr>
            <w:tcW w:w="846" w:type="dxa"/>
            <w:tcBorders>
              <w:top w:val="single" w:sz="4" w:space="0" w:color="auto"/>
            </w:tcBorders>
            <w:noWrap/>
            <w:vAlign w:val="bottom"/>
            <w:hideMark/>
          </w:tcPr>
          <w:p w14:paraId="361FD758" w14:textId="77777777" w:rsidR="00E721A7" w:rsidRPr="009155A6" w:rsidRDefault="00E721A7" w:rsidP="004A58F8">
            <w:pPr>
              <w:pStyle w:val="Normal-pool-Table"/>
              <w:jc w:val="right"/>
              <w:rPr>
                <w:sz w:val="15"/>
                <w:szCs w:val="15"/>
              </w:rPr>
            </w:pPr>
            <w:r w:rsidRPr="009155A6">
              <w:rPr>
                <w:sz w:val="15"/>
                <w:szCs w:val="15"/>
              </w:rPr>
              <w:t> </w:t>
            </w:r>
          </w:p>
        </w:tc>
        <w:tc>
          <w:tcPr>
            <w:tcW w:w="845" w:type="dxa"/>
            <w:tcBorders>
              <w:top w:val="single" w:sz="4" w:space="0" w:color="auto"/>
            </w:tcBorders>
            <w:noWrap/>
            <w:vAlign w:val="bottom"/>
            <w:hideMark/>
          </w:tcPr>
          <w:p w14:paraId="7E9524E1" w14:textId="77777777" w:rsidR="00E721A7" w:rsidRPr="009155A6" w:rsidRDefault="00E721A7" w:rsidP="004A58F8">
            <w:pPr>
              <w:pStyle w:val="Normal-pool-Table"/>
              <w:jc w:val="right"/>
              <w:rPr>
                <w:sz w:val="15"/>
                <w:szCs w:val="15"/>
              </w:rPr>
            </w:pPr>
            <w:r w:rsidRPr="009155A6">
              <w:rPr>
                <w:sz w:val="15"/>
                <w:szCs w:val="15"/>
              </w:rPr>
              <w:t> </w:t>
            </w:r>
          </w:p>
        </w:tc>
        <w:tc>
          <w:tcPr>
            <w:tcW w:w="941" w:type="dxa"/>
            <w:tcBorders>
              <w:top w:val="single" w:sz="4" w:space="0" w:color="auto"/>
            </w:tcBorders>
            <w:noWrap/>
            <w:vAlign w:val="bottom"/>
            <w:hideMark/>
          </w:tcPr>
          <w:p w14:paraId="3AB4CABE" w14:textId="77777777" w:rsidR="00E721A7" w:rsidRPr="009155A6" w:rsidRDefault="00E721A7" w:rsidP="004A58F8">
            <w:pPr>
              <w:pStyle w:val="Normal-pool-Table"/>
              <w:jc w:val="right"/>
              <w:rPr>
                <w:sz w:val="15"/>
                <w:szCs w:val="15"/>
              </w:rPr>
            </w:pPr>
            <w:r w:rsidRPr="009155A6">
              <w:rPr>
                <w:sz w:val="15"/>
                <w:szCs w:val="15"/>
              </w:rPr>
              <w:t> </w:t>
            </w:r>
          </w:p>
        </w:tc>
        <w:tc>
          <w:tcPr>
            <w:tcW w:w="839" w:type="dxa"/>
            <w:tcBorders>
              <w:top w:val="single" w:sz="4" w:space="0" w:color="auto"/>
            </w:tcBorders>
            <w:noWrap/>
            <w:vAlign w:val="bottom"/>
            <w:hideMark/>
          </w:tcPr>
          <w:p w14:paraId="44D2B05E" w14:textId="77777777" w:rsidR="00E721A7" w:rsidRPr="009155A6" w:rsidRDefault="00E721A7" w:rsidP="004A58F8">
            <w:pPr>
              <w:pStyle w:val="Normal-pool-Table"/>
              <w:jc w:val="right"/>
              <w:rPr>
                <w:sz w:val="15"/>
                <w:szCs w:val="15"/>
              </w:rPr>
            </w:pPr>
            <w:r w:rsidRPr="009155A6">
              <w:rPr>
                <w:sz w:val="15"/>
                <w:szCs w:val="15"/>
              </w:rPr>
              <w:t> </w:t>
            </w:r>
          </w:p>
        </w:tc>
        <w:tc>
          <w:tcPr>
            <w:tcW w:w="812" w:type="dxa"/>
            <w:tcBorders>
              <w:top w:val="single" w:sz="4" w:space="0" w:color="auto"/>
            </w:tcBorders>
            <w:noWrap/>
            <w:vAlign w:val="bottom"/>
            <w:hideMark/>
          </w:tcPr>
          <w:p w14:paraId="61C4DBB7" w14:textId="77777777" w:rsidR="00E721A7" w:rsidRPr="009155A6" w:rsidRDefault="00E721A7" w:rsidP="004A58F8">
            <w:pPr>
              <w:pStyle w:val="Normal-pool-Table"/>
              <w:jc w:val="right"/>
              <w:rPr>
                <w:sz w:val="14"/>
                <w:szCs w:val="14"/>
              </w:rPr>
            </w:pPr>
            <w:r w:rsidRPr="009155A6">
              <w:rPr>
                <w:sz w:val="14"/>
                <w:szCs w:val="14"/>
              </w:rPr>
              <w:t> </w:t>
            </w:r>
          </w:p>
        </w:tc>
      </w:tr>
      <w:tr w:rsidR="00E721A7" w:rsidRPr="009155A6" w14:paraId="49D58746" w14:textId="77777777" w:rsidTr="009155A6">
        <w:trPr>
          <w:trHeight w:val="240"/>
          <w:jc w:val="right"/>
        </w:trPr>
        <w:tc>
          <w:tcPr>
            <w:tcW w:w="2113" w:type="dxa"/>
            <w:noWrap/>
            <w:vAlign w:val="bottom"/>
            <w:hideMark/>
          </w:tcPr>
          <w:p w14:paraId="73DB9FBF" w14:textId="77777777" w:rsidR="00E721A7" w:rsidRPr="009155A6" w:rsidRDefault="00E721A7" w:rsidP="004A58F8">
            <w:pPr>
              <w:pStyle w:val="Normal-pool-Table"/>
              <w:ind w:left="113"/>
              <w:rPr>
                <w:sz w:val="15"/>
                <w:szCs w:val="15"/>
              </w:rPr>
            </w:pPr>
            <w:r w:rsidRPr="009155A6">
              <w:rPr>
                <w:sz w:val="15"/>
                <w:szCs w:val="15"/>
              </w:rPr>
              <w:t>Opening cash balance</w:t>
            </w:r>
          </w:p>
        </w:tc>
        <w:tc>
          <w:tcPr>
            <w:tcW w:w="987" w:type="dxa"/>
            <w:noWrap/>
            <w:vAlign w:val="bottom"/>
            <w:hideMark/>
          </w:tcPr>
          <w:p w14:paraId="4B8C67FC" w14:textId="77777777" w:rsidR="00E721A7" w:rsidRPr="009155A6" w:rsidRDefault="00E721A7" w:rsidP="004A58F8">
            <w:pPr>
              <w:pStyle w:val="Normal-pool-Table"/>
              <w:jc w:val="right"/>
              <w:rPr>
                <w:sz w:val="15"/>
                <w:szCs w:val="15"/>
              </w:rPr>
            </w:pPr>
            <w:r w:rsidRPr="009155A6">
              <w:rPr>
                <w:sz w:val="15"/>
                <w:szCs w:val="15"/>
              </w:rPr>
              <w:t>4 693 000</w:t>
            </w:r>
          </w:p>
        </w:tc>
        <w:tc>
          <w:tcPr>
            <w:tcW w:w="846" w:type="dxa"/>
            <w:noWrap/>
            <w:vAlign w:val="bottom"/>
            <w:hideMark/>
          </w:tcPr>
          <w:p w14:paraId="647E034A" w14:textId="77777777" w:rsidR="00E721A7" w:rsidRPr="009155A6" w:rsidRDefault="00E721A7" w:rsidP="004A58F8">
            <w:pPr>
              <w:pStyle w:val="Normal-pool-Table"/>
              <w:jc w:val="right"/>
              <w:rPr>
                <w:sz w:val="15"/>
                <w:szCs w:val="15"/>
              </w:rPr>
            </w:pPr>
            <w:r w:rsidRPr="009155A6">
              <w:rPr>
                <w:sz w:val="15"/>
                <w:szCs w:val="15"/>
              </w:rPr>
              <w:t>3 361 000</w:t>
            </w:r>
          </w:p>
        </w:tc>
        <w:tc>
          <w:tcPr>
            <w:tcW w:w="987" w:type="dxa"/>
            <w:noWrap/>
            <w:vAlign w:val="bottom"/>
            <w:hideMark/>
          </w:tcPr>
          <w:p w14:paraId="5151186E" w14:textId="77777777" w:rsidR="00E721A7" w:rsidRPr="009155A6" w:rsidRDefault="00E721A7" w:rsidP="004A58F8">
            <w:pPr>
              <w:pStyle w:val="Normal-pool-Table"/>
              <w:jc w:val="right"/>
              <w:rPr>
                <w:sz w:val="15"/>
                <w:szCs w:val="15"/>
              </w:rPr>
            </w:pPr>
            <w:r w:rsidRPr="009155A6">
              <w:rPr>
                <w:sz w:val="15"/>
                <w:szCs w:val="15"/>
              </w:rPr>
              <w:t>2 437 000</w:t>
            </w:r>
          </w:p>
        </w:tc>
        <w:tc>
          <w:tcPr>
            <w:tcW w:w="845" w:type="dxa"/>
            <w:noWrap/>
            <w:vAlign w:val="bottom"/>
            <w:hideMark/>
          </w:tcPr>
          <w:p w14:paraId="2F23190A" w14:textId="77777777" w:rsidR="00E721A7" w:rsidRPr="009155A6" w:rsidRDefault="00E721A7" w:rsidP="004A58F8">
            <w:pPr>
              <w:pStyle w:val="Normal-pool-Table"/>
              <w:jc w:val="right"/>
              <w:rPr>
                <w:sz w:val="15"/>
                <w:szCs w:val="15"/>
              </w:rPr>
            </w:pPr>
            <w:r w:rsidRPr="009155A6">
              <w:rPr>
                <w:sz w:val="15"/>
                <w:szCs w:val="15"/>
              </w:rPr>
              <w:t>2 437 000</w:t>
            </w:r>
          </w:p>
        </w:tc>
        <w:tc>
          <w:tcPr>
            <w:tcW w:w="846" w:type="dxa"/>
            <w:noWrap/>
            <w:vAlign w:val="bottom"/>
            <w:hideMark/>
          </w:tcPr>
          <w:p w14:paraId="70846FBE" w14:textId="77777777" w:rsidR="00E721A7" w:rsidRPr="009155A6" w:rsidRDefault="00E721A7" w:rsidP="004A58F8">
            <w:pPr>
              <w:pStyle w:val="Normal-pool-Table"/>
              <w:jc w:val="right"/>
              <w:rPr>
                <w:sz w:val="15"/>
                <w:szCs w:val="15"/>
              </w:rPr>
            </w:pPr>
            <w:r w:rsidRPr="009155A6">
              <w:rPr>
                <w:sz w:val="15"/>
                <w:szCs w:val="15"/>
              </w:rPr>
              <w:t>2 437 000</w:t>
            </w:r>
          </w:p>
        </w:tc>
        <w:tc>
          <w:tcPr>
            <w:tcW w:w="986" w:type="dxa"/>
            <w:noWrap/>
            <w:vAlign w:val="bottom"/>
            <w:hideMark/>
          </w:tcPr>
          <w:p w14:paraId="23BFC76F" w14:textId="77777777" w:rsidR="00E721A7" w:rsidRPr="009155A6" w:rsidRDefault="00E721A7" w:rsidP="004A58F8">
            <w:pPr>
              <w:pStyle w:val="Normal-pool-Table"/>
              <w:jc w:val="right"/>
              <w:rPr>
                <w:sz w:val="15"/>
                <w:szCs w:val="15"/>
              </w:rPr>
            </w:pPr>
            <w:r w:rsidRPr="009155A6">
              <w:rPr>
                <w:sz w:val="15"/>
                <w:szCs w:val="15"/>
              </w:rPr>
              <w:t>1 522 000</w:t>
            </w:r>
          </w:p>
        </w:tc>
        <w:tc>
          <w:tcPr>
            <w:tcW w:w="845" w:type="dxa"/>
            <w:noWrap/>
            <w:vAlign w:val="bottom"/>
            <w:hideMark/>
          </w:tcPr>
          <w:p w14:paraId="0F52A719" w14:textId="77777777" w:rsidR="00E721A7" w:rsidRPr="009155A6" w:rsidRDefault="00E721A7" w:rsidP="004A58F8">
            <w:pPr>
              <w:pStyle w:val="Normal-pool-Table"/>
              <w:jc w:val="right"/>
              <w:rPr>
                <w:sz w:val="15"/>
                <w:szCs w:val="15"/>
              </w:rPr>
            </w:pPr>
            <w:r w:rsidRPr="009155A6">
              <w:rPr>
                <w:sz w:val="15"/>
                <w:szCs w:val="15"/>
              </w:rPr>
              <w:t>1 681 000</w:t>
            </w:r>
          </w:p>
        </w:tc>
        <w:tc>
          <w:tcPr>
            <w:tcW w:w="846" w:type="dxa"/>
            <w:noWrap/>
            <w:vAlign w:val="bottom"/>
            <w:hideMark/>
          </w:tcPr>
          <w:p w14:paraId="70E11F47" w14:textId="77777777" w:rsidR="00E721A7" w:rsidRPr="009155A6" w:rsidRDefault="00E721A7" w:rsidP="004A58F8">
            <w:pPr>
              <w:pStyle w:val="Normal-pool-Table"/>
              <w:jc w:val="right"/>
              <w:rPr>
                <w:sz w:val="15"/>
                <w:szCs w:val="15"/>
              </w:rPr>
            </w:pPr>
            <w:r w:rsidRPr="009155A6">
              <w:rPr>
                <w:sz w:val="15"/>
                <w:szCs w:val="15"/>
              </w:rPr>
              <w:t>1 781 000</w:t>
            </w:r>
          </w:p>
        </w:tc>
        <w:tc>
          <w:tcPr>
            <w:tcW w:w="845" w:type="dxa"/>
            <w:noWrap/>
            <w:vAlign w:val="bottom"/>
            <w:hideMark/>
          </w:tcPr>
          <w:p w14:paraId="0779E5A6" w14:textId="77777777" w:rsidR="00E721A7" w:rsidRPr="009155A6" w:rsidRDefault="00E721A7" w:rsidP="004A58F8">
            <w:pPr>
              <w:pStyle w:val="Normal-pool-Table"/>
              <w:jc w:val="right"/>
              <w:rPr>
                <w:sz w:val="15"/>
                <w:szCs w:val="15"/>
              </w:rPr>
            </w:pPr>
            <w:r w:rsidRPr="009155A6">
              <w:rPr>
                <w:sz w:val="15"/>
                <w:szCs w:val="15"/>
              </w:rPr>
              <w:t>596 000</w:t>
            </w:r>
          </w:p>
        </w:tc>
        <w:tc>
          <w:tcPr>
            <w:tcW w:w="846" w:type="dxa"/>
            <w:noWrap/>
            <w:vAlign w:val="bottom"/>
            <w:hideMark/>
          </w:tcPr>
          <w:p w14:paraId="6A6BD8B6" w14:textId="77777777" w:rsidR="00E721A7" w:rsidRPr="009155A6" w:rsidRDefault="00E721A7" w:rsidP="004A58F8">
            <w:pPr>
              <w:pStyle w:val="Normal-pool-Table"/>
              <w:jc w:val="right"/>
              <w:rPr>
                <w:sz w:val="15"/>
                <w:szCs w:val="15"/>
              </w:rPr>
            </w:pPr>
            <w:r w:rsidRPr="009155A6">
              <w:rPr>
                <w:sz w:val="15"/>
                <w:szCs w:val="15"/>
              </w:rPr>
              <w:t>901 000</w:t>
            </w:r>
          </w:p>
        </w:tc>
        <w:tc>
          <w:tcPr>
            <w:tcW w:w="845" w:type="dxa"/>
            <w:noWrap/>
            <w:vAlign w:val="bottom"/>
            <w:hideMark/>
          </w:tcPr>
          <w:p w14:paraId="46659BED" w14:textId="77777777" w:rsidR="00E721A7" w:rsidRPr="009155A6" w:rsidRDefault="00E721A7" w:rsidP="004A58F8">
            <w:pPr>
              <w:pStyle w:val="Normal-pool-Table"/>
              <w:jc w:val="right"/>
              <w:rPr>
                <w:sz w:val="15"/>
                <w:szCs w:val="15"/>
              </w:rPr>
            </w:pPr>
            <w:r w:rsidRPr="009155A6">
              <w:rPr>
                <w:sz w:val="15"/>
                <w:szCs w:val="15"/>
              </w:rPr>
              <w:t>1 080 000</w:t>
            </w:r>
          </w:p>
        </w:tc>
        <w:tc>
          <w:tcPr>
            <w:tcW w:w="941" w:type="dxa"/>
            <w:noWrap/>
            <w:vAlign w:val="bottom"/>
            <w:hideMark/>
          </w:tcPr>
          <w:p w14:paraId="431BBCD2" w14:textId="77777777" w:rsidR="00E721A7" w:rsidRPr="009155A6" w:rsidRDefault="00E721A7" w:rsidP="004A58F8">
            <w:pPr>
              <w:pStyle w:val="Normal-pool-Table"/>
              <w:jc w:val="right"/>
              <w:rPr>
                <w:sz w:val="15"/>
                <w:szCs w:val="15"/>
              </w:rPr>
            </w:pPr>
            <w:r w:rsidRPr="009155A6">
              <w:rPr>
                <w:sz w:val="15"/>
                <w:szCs w:val="15"/>
              </w:rPr>
              <w:t>-345 000</w:t>
            </w:r>
          </w:p>
        </w:tc>
        <w:tc>
          <w:tcPr>
            <w:tcW w:w="839" w:type="dxa"/>
            <w:noWrap/>
            <w:vAlign w:val="bottom"/>
            <w:hideMark/>
          </w:tcPr>
          <w:p w14:paraId="1A27A972" w14:textId="77777777" w:rsidR="00E721A7" w:rsidRPr="009155A6" w:rsidRDefault="00E721A7" w:rsidP="004A58F8">
            <w:pPr>
              <w:pStyle w:val="Normal-pool-Table"/>
              <w:jc w:val="right"/>
              <w:rPr>
                <w:sz w:val="15"/>
                <w:szCs w:val="15"/>
              </w:rPr>
            </w:pPr>
            <w:r w:rsidRPr="009155A6">
              <w:rPr>
                <w:sz w:val="15"/>
                <w:szCs w:val="15"/>
              </w:rPr>
              <w:t>98 000</w:t>
            </w:r>
          </w:p>
        </w:tc>
        <w:tc>
          <w:tcPr>
            <w:tcW w:w="812" w:type="dxa"/>
            <w:noWrap/>
            <w:vAlign w:val="bottom"/>
            <w:hideMark/>
          </w:tcPr>
          <w:p w14:paraId="7E9C3621" w14:textId="77777777" w:rsidR="00E721A7" w:rsidRPr="009155A6" w:rsidRDefault="00E721A7" w:rsidP="004A58F8">
            <w:pPr>
              <w:pStyle w:val="Normal-pool-Table"/>
              <w:jc w:val="right"/>
              <w:rPr>
                <w:sz w:val="14"/>
                <w:szCs w:val="14"/>
              </w:rPr>
            </w:pPr>
            <w:r w:rsidRPr="009155A6">
              <w:rPr>
                <w:sz w:val="14"/>
                <w:szCs w:val="14"/>
              </w:rPr>
              <w:t>380 000</w:t>
            </w:r>
          </w:p>
        </w:tc>
      </w:tr>
      <w:tr w:rsidR="00E721A7" w:rsidRPr="009155A6" w14:paraId="5CEE1092" w14:textId="77777777" w:rsidTr="009155A6">
        <w:trPr>
          <w:trHeight w:val="240"/>
          <w:jc w:val="right"/>
        </w:trPr>
        <w:tc>
          <w:tcPr>
            <w:tcW w:w="2113" w:type="dxa"/>
            <w:noWrap/>
            <w:vAlign w:val="bottom"/>
            <w:hideMark/>
          </w:tcPr>
          <w:p w14:paraId="1FB368DD" w14:textId="77777777" w:rsidR="00E721A7" w:rsidRPr="009155A6" w:rsidRDefault="00E721A7" w:rsidP="004A58F8">
            <w:pPr>
              <w:pStyle w:val="Normal-pool-Table"/>
              <w:ind w:left="113"/>
              <w:rPr>
                <w:sz w:val="15"/>
                <w:szCs w:val="15"/>
              </w:rPr>
            </w:pPr>
            <w:r w:rsidRPr="009155A6">
              <w:rPr>
                <w:sz w:val="15"/>
                <w:szCs w:val="15"/>
              </w:rPr>
              <w:t>Expected cash receipts (70%)</w:t>
            </w:r>
          </w:p>
        </w:tc>
        <w:tc>
          <w:tcPr>
            <w:tcW w:w="987" w:type="dxa"/>
            <w:noWrap/>
            <w:vAlign w:val="bottom"/>
            <w:hideMark/>
          </w:tcPr>
          <w:p w14:paraId="40CAB75C" w14:textId="77777777" w:rsidR="00E721A7" w:rsidRPr="009155A6" w:rsidRDefault="00E721A7" w:rsidP="004A58F8">
            <w:pPr>
              <w:pStyle w:val="Normal-pool-Table"/>
              <w:jc w:val="right"/>
              <w:rPr>
                <w:sz w:val="15"/>
                <w:szCs w:val="15"/>
              </w:rPr>
            </w:pPr>
            <w:r w:rsidRPr="009155A6">
              <w:rPr>
                <w:sz w:val="15"/>
                <w:szCs w:val="15"/>
              </w:rPr>
              <w:t>3 789 000</w:t>
            </w:r>
          </w:p>
        </w:tc>
        <w:tc>
          <w:tcPr>
            <w:tcW w:w="846" w:type="dxa"/>
            <w:noWrap/>
            <w:vAlign w:val="bottom"/>
            <w:hideMark/>
          </w:tcPr>
          <w:p w14:paraId="3BE90C6E" w14:textId="77777777" w:rsidR="00E721A7" w:rsidRPr="009155A6" w:rsidRDefault="00E721A7" w:rsidP="004A58F8">
            <w:pPr>
              <w:pStyle w:val="Normal-pool-Table"/>
              <w:jc w:val="right"/>
              <w:rPr>
                <w:sz w:val="15"/>
                <w:szCs w:val="15"/>
              </w:rPr>
            </w:pPr>
            <w:r w:rsidRPr="009155A6">
              <w:rPr>
                <w:sz w:val="15"/>
                <w:szCs w:val="15"/>
              </w:rPr>
              <w:t>4 310 000</w:t>
            </w:r>
          </w:p>
        </w:tc>
        <w:tc>
          <w:tcPr>
            <w:tcW w:w="987" w:type="dxa"/>
            <w:noWrap/>
            <w:vAlign w:val="bottom"/>
            <w:hideMark/>
          </w:tcPr>
          <w:p w14:paraId="768EA0CA" w14:textId="77777777" w:rsidR="00E721A7" w:rsidRPr="009155A6" w:rsidRDefault="00E721A7" w:rsidP="004A58F8">
            <w:pPr>
              <w:pStyle w:val="Normal-pool-Table"/>
              <w:jc w:val="right"/>
              <w:rPr>
                <w:sz w:val="15"/>
                <w:szCs w:val="15"/>
              </w:rPr>
            </w:pPr>
            <w:r w:rsidRPr="009155A6">
              <w:rPr>
                <w:sz w:val="15"/>
                <w:szCs w:val="15"/>
              </w:rPr>
              <w:t>4 270 000</w:t>
            </w:r>
          </w:p>
        </w:tc>
        <w:tc>
          <w:tcPr>
            <w:tcW w:w="845" w:type="dxa"/>
            <w:noWrap/>
            <w:vAlign w:val="bottom"/>
            <w:hideMark/>
          </w:tcPr>
          <w:p w14:paraId="58BB5480" w14:textId="77777777" w:rsidR="00E721A7" w:rsidRPr="009155A6" w:rsidRDefault="00E721A7" w:rsidP="004A58F8">
            <w:pPr>
              <w:pStyle w:val="Normal-pool-Table"/>
              <w:jc w:val="right"/>
              <w:rPr>
                <w:sz w:val="15"/>
                <w:szCs w:val="15"/>
              </w:rPr>
            </w:pPr>
            <w:r w:rsidRPr="009155A6">
              <w:rPr>
                <w:sz w:val="15"/>
                <w:szCs w:val="15"/>
              </w:rPr>
              <w:t>3 531 000</w:t>
            </w:r>
          </w:p>
        </w:tc>
        <w:tc>
          <w:tcPr>
            <w:tcW w:w="846" w:type="dxa"/>
            <w:noWrap/>
            <w:vAlign w:val="bottom"/>
            <w:hideMark/>
          </w:tcPr>
          <w:p w14:paraId="25A59ABA" w14:textId="77777777" w:rsidR="00E721A7" w:rsidRPr="009155A6" w:rsidRDefault="00E721A7" w:rsidP="004A58F8">
            <w:pPr>
              <w:pStyle w:val="Normal-pool-Table"/>
              <w:jc w:val="right"/>
              <w:rPr>
                <w:sz w:val="15"/>
                <w:szCs w:val="15"/>
              </w:rPr>
            </w:pPr>
            <w:r w:rsidRPr="009155A6">
              <w:rPr>
                <w:sz w:val="15"/>
                <w:szCs w:val="15"/>
              </w:rPr>
              <w:t>3 060 000</w:t>
            </w:r>
          </w:p>
        </w:tc>
        <w:tc>
          <w:tcPr>
            <w:tcW w:w="986" w:type="dxa"/>
            <w:noWrap/>
            <w:vAlign w:val="bottom"/>
            <w:hideMark/>
          </w:tcPr>
          <w:p w14:paraId="5D2D9E72" w14:textId="77777777" w:rsidR="00E721A7" w:rsidRPr="009155A6" w:rsidRDefault="00E721A7" w:rsidP="004A58F8">
            <w:pPr>
              <w:pStyle w:val="Normal-pool-Table"/>
              <w:jc w:val="right"/>
              <w:rPr>
                <w:sz w:val="15"/>
                <w:szCs w:val="15"/>
              </w:rPr>
            </w:pPr>
            <w:r w:rsidRPr="009155A6">
              <w:rPr>
                <w:sz w:val="15"/>
                <w:szCs w:val="15"/>
              </w:rPr>
              <w:t>4 321 000</w:t>
            </w:r>
          </w:p>
        </w:tc>
        <w:tc>
          <w:tcPr>
            <w:tcW w:w="845" w:type="dxa"/>
            <w:noWrap/>
            <w:vAlign w:val="bottom"/>
            <w:hideMark/>
          </w:tcPr>
          <w:p w14:paraId="3A246331" w14:textId="77777777" w:rsidR="00E721A7" w:rsidRPr="009155A6" w:rsidRDefault="00E721A7" w:rsidP="004A58F8">
            <w:pPr>
              <w:pStyle w:val="Normal-pool-Table"/>
              <w:jc w:val="right"/>
              <w:rPr>
                <w:sz w:val="15"/>
                <w:szCs w:val="15"/>
              </w:rPr>
            </w:pPr>
            <w:r w:rsidRPr="009155A6">
              <w:rPr>
                <w:sz w:val="15"/>
                <w:szCs w:val="15"/>
              </w:rPr>
              <w:t>3 639 000</w:t>
            </w:r>
          </w:p>
        </w:tc>
        <w:tc>
          <w:tcPr>
            <w:tcW w:w="846" w:type="dxa"/>
            <w:noWrap/>
            <w:vAlign w:val="bottom"/>
            <w:hideMark/>
          </w:tcPr>
          <w:p w14:paraId="20FE183C" w14:textId="77777777" w:rsidR="00E721A7" w:rsidRPr="009155A6" w:rsidRDefault="00E721A7" w:rsidP="004A58F8">
            <w:pPr>
              <w:pStyle w:val="Normal-pool-Table"/>
              <w:jc w:val="right"/>
              <w:rPr>
                <w:sz w:val="15"/>
                <w:szCs w:val="15"/>
              </w:rPr>
            </w:pPr>
            <w:r w:rsidRPr="009155A6">
              <w:rPr>
                <w:sz w:val="15"/>
                <w:szCs w:val="15"/>
              </w:rPr>
              <w:t>3 275 000</w:t>
            </w:r>
          </w:p>
        </w:tc>
        <w:tc>
          <w:tcPr>
            <w:tcW w:w="845" w:type="dxa"/>
            <w:noWrap/>
            <w:vAlign w:val="bottom"/>
            <w:hideMark/>
          </w:tcPr>
          <w:p w14:paraId="4EF46992" w14:textId="77777777" w:rsidR="00E721A7" w:rsidRPr="009155A6" w:rsidRDefault="00E721A7" w:rsidP="004A58F8">
            <w:pPr>
              <w:pStyle w:val="Normal-pool-Table"/>
              <w:jc w:val="right"/>
              <w:rPr>
                <w:sz w:val="15"/>
                <w:szCs w:val="15"/>
              </w:rPr>
            </w:pPr>
            <w:r w:rsidRPr="009155A6">
              <w:rPr>
                <w:sz w:val="15"/>
                <w:szCs w:val="15"/>
              </w:rPr>
              <w:t>4 395 000</w:t>
            </w:r>
          </w:p>
        </w:tc>
        <w:tc>
          <w:tcPr>
            <w:tcW w:w="846" w:type="dxa"/>
            <w:noWrap/>
            <w:vAlign w:val="bottom"/>
            <w:hideMark/>
          </w:tcPr>
          <w:p w14:paraId="1182F396" w14:textId="77777777" w:rsidR="00E721A7" w:rsidRPr="009155A6" w:rsidRDefault="00E721A7" w:rsidP="004A58F8">
            <w:pPr>
              <w:pStyle w:val="Normal-pool-Table"/>
              <w:jc w:val="right"/>
              <w:rPr>
                <w:sz w:val="15"/>
                <w:szCs w:val="15"/>
              </w:rPr>
            </w:pPr>
            <w:r w:rsidRPr="009155A6">
              <w:rPr>
                <w:sz w:val="15"/>
                <w:szCs w:val="15"/>
              </w:rPr>
              <w:t>3 746 000</w:t>
            </w:r>
          </w:p>
        </w:tc>
        <w:tc>
          <w:tcPr>
            <w:tcW w:w="845" w:type="dxa"/>
            <w:noWrap/>
            <w:vAlign w:val="bottom"/>
            <w:hideMark/>
          </w:tcPr>
          <w:p w14:paraId="67C78A65" w14:textId="77777777" w:rsidR="00E721A7" w:rsidRPr="009155A6" w:rsidRDefault="00E721A7" w:rsidP="004A58F8">
            <w:pPr>
              <w:pStyle w:val="Normal-pool-Table"/>
              <w:jc w:val="right"/>
              <w:rPr>
                <w:sz w:val="15"/>
                <w:szCs w:val="15"/>
              </w:rPr>
            </w:pPr>
            <w:r w:rsidRPr="009155A6">
              <w:rPr>
                <w:sz w:val="15"/>
                <w:szCs w:val="15"/>
              </w:rPr>
              <w:t>3 268 000</w:t>
            </w:r>
          </w:p>
        </w:tc>
        <w:tc>
          <w:tcPr>
            <w:tcW w:w="941" w:type="dxa"/>
            <w:noWrap/>
            <w:vAlign w:val="bottom"/>
            <w:hideMark/>
          </w:tcPr>
          <w:p w14:paraId="6D153AC7" w14:textId="77777777" w:rsidR="00E721A7" w:rsidRPr="009155A6" w:rsidRDefault="00E721A7" w:rsidP="004A58F8">
            <w:pPr>
              <w:pStyle w:val="Normal-pool-Table"/>
              <w:jc w:val="right"/>
              <w:rPr>
                <w:sz w:val="15"/>
                <w:szCs w:val="15"/>
              </w:rPr>
            </w:pPr>
            <w:r w:rsidRPr="009155A6">
              <w:rPr>
                <w:sz w:val="15"/>
                <w:szCs w:val="15"/>
              </w:rPr>
              <w:t>4 332 000</w:t>
            </w:r>
          </w:p>
        </w:tc>
        <w:tc>
          <w:tcPr>
            <w:tcW w:w="839" w:type="dxa"/>
            <w:noWrap/>
            <w:vAlign w:val="bottom"/>
            <w:hideMark/>
          </w:tcPr>
          <w:p w14:paraId="627CC852" w14:textId="77777777" w:rsidR="00E721A7" w:rsidRPr="009155A6" w:rsidRDefault="00E721A7" w:rsidP="004A58F8">
            <w:pPr>
              <w:pStyle w:val="Normal-pool-Table"/>
              <w:jc w:val="right"/>
              <w:rPr>
                <w:sz w:val="15"/>
                <w:szCs w:val="15"/>
              </w:rPr>
            </w:pPr>
            <w:r w:rsidRPr="009155A6">
              <w:rPr>
                <w:sz w:val="15"/>
                <w:szCs w:val="15"/>
              </w:rPr>
              <w:t>3 574 000</w:t>
            </w:r>
          </w:p>
        </w:tc>
        <w:tc>
          <w:tcPr>
            <w:tcW w:w="812" w:type="dxa"/>
            <w:noWrap/>
            <w:vAlign w:val="bottom"/>
            <w:hideMark/>
          </w:tcPr>
          <w:p w14:paraId="681DDE82" w14:textId="77777777" w:rsidR="00E721A7" w:rsidRPr="009155A6" w:rsidRDefault="00E721A7" w:rsidP="004A58F8">
            <w:pPr>
              <w:pStyle w:val="Normal-pool-Table"/>
              <w:jc w:val="right"/>
              <w:rPr>
                <w:sz w:val="14"/>
                <w:szCs w:val="14"/>
              </w:rPr>
            </w:pPr>
            <w:r w:rsidRPr="009155A6">
              <w:rPr>
                <w:sz w:val="14"/>
                <w:szCs w:val="14"/>
              </w:rPr>
              <w:t>3 201 000</w:t>
            </w:r>
          </w:p>
        </w:tc>
      </w:tr>
      <w:tr w:rsidR="00E721A7" w:rsidRPr="009155A6" w14:paraId="2AEA63B5" w14:textId="77777777" w:rsidTr="009155A6">
        <w:trPr>
          <w:trHeight w:val="240"/>
          <w:jc w:val="right"/>
        </w:trPr>
        <w:tc>
          <w:tcPr>
            <w:tcW w:w="2113" w:type="dxa"/>
            <w:tcBorders>
              <w:bottom w:val="single" w:sz="4" w:space="0" w:color="auto"/>
            </w:tcBorders>
            <w:noWrap/>
            <w:vAlign w:val="bottom"/>
            <w:hideMark/>
          </w:tcPr>
          <w:p w14:paraId="33FE87BB" w14:textId="77777777" w:rsidR="00E721A7" w:rsidRPr="009155A6" w:rsidRDefault="00E721A7" w:rsidP="004A58F8">
            <w:pPr>
              <w:pStyle w:val="Normal-pool-Table"/>
              <w:ind w:left="113"/>
              <w:rPr>
                <w:sz w:val="15"/>
                <w:szCs w:val="15"/>
              </w:rPr>
            </w:pPr>
            <w:r w:rsidRPr="009155A6">
              <w:rPr>
                <w:sz w:val="15"/>
                <w:szCs w:val="15"/>
              </w:rPr>
              <w:t>Expected expenses (85%)</w:t>
            </w:r>
          </w:p>
        </w:tc>
        <w:tc>
          <w:tcPr>
            <w:tcW w:w="987" w:type="dxa"/>
            <w:tcBorders>
              <w:bottom w:val="single" w:sz="4" w:space="0" w:color="auto"/>
            </w:tcBorders>
            <w:noWrap/>
            <w:vAlign w:val="bottom"/>
            <w:hideMark/>
          </w:tcPr>
          <w:p w14:paraId="46A9F0D7" w14:textId="77777777" w:rsidR="00E721A7" w:rsidRPr="009155A6" w:rsidRDefault="00E721A7" w:rsidP="004A58F8">
            <w:pPr>
              <w:pStyle w:val="Normal-pool-Table"/>
              <w:jc w:val="right"/>
              <w:rPr>
                <w:sz w:val="15"/>
                <w:szCs w:val="15"/>
              </w:rPr>
            </w:pPr>
            <w:r w:rsidRPr="009155A6">
              <w:rPr>
                <w:sz w:val="15"/>
                <w:szCs w:val="15"/>
              </w:rPr>
              <w:t>5 121 000</w:t>
            </w:r>
          </w:p>
        </w:tc>
        <w:tc>
          <w:tcPr>
            <w:tcW w:w="846" w:type="dxa"/>
            <w:tcBorders>
              <w:bottom w:val="single" w:sz="4" w:space="0" w:color="auto"/>
            </w:tcBorders>
            <w:noWrap/>
            <w:vAlign w:val="bottom"/>
            <w:hideMark/>
          </w:tcPr>
          <w:p w14:paraId="00895521" w14:textId="77777777" w:rsidR="00E721A7" w:rsidRPr="009155A6" w:rsidRDefault="00E721A7" w:rsidP="004A58F8">
            <w:pPr>
              <w:pStyle w:val="Normal-pool-Table"/>
              <w:jc w:val="right"/>
              <w:rPr>
                <w:sz w:val="15"/>
                <w:szCs w:val="15"/>
              </w:rPr>
            </w:pPr>
            <w:r w:rsidRPr="009155A6">
              <w:rPr>
                <w:sz w:val="15"/>
                <w:szCs w:val="15"/>
              </w:rPr>
              <w:t>5 234 000</w:t>
            </w:r>
          </w:p>
        </w:tc>
        <w:tc>
          <w:tcPr>
            <w:tcW w:w="987" w:type="dxa"/>
            <w:tcBorders>
              <w:bottom w:val="single" w:sz="4" w:space="0" w:color="auto"/>
            </w:tcBorders>
            <w:noWrap/>
            <w:vAlign w:val="bottom"/>
            <w:hideMark/>
          </w:tcPr>
          <w:p w14:paraId="2F93917B" w14:textId="77777777" w:rsidR="00E721A7" w:rsidRPr="009155A6" w:rsidRDefault="00E721A7" w:rsidP="004A58F8">
            <w:pPr>
              <w:pStyle w:val="Normal-pool-Table"/>
              <w:jc w:val="right"/>
              <w:rPr>
                <w:sz w:val="15"/>
                <w:szCs w:val="15"/>
              </w:rPr>
            </w:pPr>
            <w:r w:rsidRPr="009155A6">
              <w:rPr>
                <w:sz w:val="15"/>
                <w:szCs w:val="15"/>
              </w:rPr>
              <w:t>5 185 000</w:t>
            </w:r>
          </w:p>
        </w:tc>
        <w:tc>
          <w:tcPr>
            <w:tcW w:w="845" w:type="dxa"/>
            <w:tcBorders>
              <w:bottom w:val="single" w:sz="4" w:space="0" w:color="auto"/>
            </w:tcBorders>
            <w:noWrap/>
            <w:vAlign w:val="bottom"/>
            <w:hideMark/>
          </w:tcPr>
          <w:p w14:paraId="4B40E1E4" w14:textId="77777777" w:rsidR="00E721A7" w:rsidRPr="009155A6" w:rsidRDefault="00E721A7" w:rsidP="004A58F8">
            <w:pPr>
              <w:pStyle w:val="Normal-pool-Table"/>
              <w:jc w:val="right"/>
              <w:rPr>
                <w:sz w:val="15"/>
                <w:szCs w:val="15"/>
              </w:rPr>
            </w:pPr>
            <w:r w:rsidRPr="009155A6">
              <w:rPr>
                <w:sz w:val="15"/>
                <w:szCs w:val="15"/>
              </w:rPr>
              <w:t>4 287 000</w:t>
            </w:r>
          </w:p>
        </w:tc>
        <w:tc>
          <w:tcPr>
            <w:tcW w:w="846" w:type="dxa"/>
            <w:tcBorders>
              <w:bottom w:val="single" w:sz="4" w:space="0" w:color="auto"/>
            </w:tcBorders>
            <w:noWrap/>
            <w:vAlign w:val="bottom"/>
            <w:hideMark/>
          </w:tcPr>
          <w:p w14:paraId="1326D4BD" w14:textId="77777777" w:rsidR="00E721A7" w:rsidRPr="009155A6" w:rsidRDefault="00E721A7" w:rsidP="004A58F8">
            <w:pPr>
              <w:pStyle w:val="Normal-pool-Table"/>
              <w:jc w:val="right"/>
              <w:rPr>
                <w:sz w:val="15"/>
                <w:szCs w:val="15"/>
              </w:rPr>
            </w:pPr>
            <w:r w:rsidRPr="009155A6">
              <w:rPr>
                <w:sz w:val="15"/>
                <w:szCs w:val="15"/>
              </w:rPr>
              <w:t>3 716 000</w:t>
            </w:r>
          </w:p>
        </w:tc>
        <w:tc>
          <w:tcPr>
            <w:tcW w:w="986" w:type="dxa"/>
            <w:tcBorders>
              <w:bottom w:val="single" w:sz="4" w:space="0" w:color="auto"/>
            </w:tcBorders>
            <w:noWrap/>
            <w:vAlign w:val="bottom"/>
            <w:hideMark/>
          </w:tcPr>
          <w:p w14:paraId="53BC1DD7" w14:textId="77777777" w:rsidR="00E721A7" w:rsidRPr="009155A6" w:rsidRDefault="00E721A7" w:rsidP="004A58F8">
            <w:pPr>
              <w:pStyle w:val="Normal-pool-Table"/>
              <w:jc w:val="right"/>
              <w:rPr>
                <w:sz w:val="15"/>
                <w:szCs w:val="15"/>
              </w:rPr>
            </w:pPr>
            <w:r w:rsidRPr="009155A6">
              <w:rPr>
                <w:sz w:val="15"/>
                <w:szCs w:val="15"/>
              </w:rPr>
              <w:t>5 247 000</w:t>
            </w:r>
          </w:p>
        </w:tc>
        <w:tc>
          <w:tcPr>
            <w:tcW w:w="845" w:type="dxa"/>
            <w:tcBorders>
              <w:bottom w:val="single" w:sz="4" w:space="0" w:color="auto"/>
            </w:tcBorders>
            <w:noWrap/>
            <w:vAlign w:val="bottom"/>
            <w:hideMark/>
          </w:tcPr>
          <w:p w14:paraId="72D1B05F" w14:textId="77777777" w:rsidR="00E721A7" w:rsidRPr="009155A6" w:rsidRDefault="00E721A7" w:rsidP="004A58F8">
            <w:pPr>
              <w:pStyle w:val="Normal-pool-Table"/>
              <w:jc w:val="right"/>
              <w:rPr>
                <w:sz w:val="15"/>
                <w:szCs w:val="15"/>
              </w:rPr>
            </w:pPr>
            <w:r w:rsidRPr="009155A6">
              <w:rPr>
                <w:sz w:val="15"/>
                <w:szCs w:val="15"/>
              </w:rPr>
              <w:t>4 419 000</w:t>
            </w:r>
          </w:p>
        </w:tc>
        <w:tc>
          <w:tcPr>
            <w:tcW w:w="846" w:type="dxa"/>
            <w:tcBorders>
              <w:bottom w:val="single" w:sz="4" w:space="0" w:color="auto"/>
            </w:tcBorders>
            <w:noWrap/>
            <w:vAlign w:val="bottom"/>
            <w:hideMark/>
          </w:tcPr>
          <w:p w14:paraId="71682299" w14:textId="77777777" w:rsidR="00E721A7" w:rsidRPr="009155A6" w:rsidRDefault="00E721A7" w:rsidP="004A58F8">
            <w:pPr>
              <w:pStyle w:val="Normal-pool-Table"/>
              <w:jc w:val="right"/>
              <w:rPr>
                <w:sz w:val="15"/>
                <w:szCs w:val="15"/>
              </w:rPr>
            </w:pPr>
            <w:r w:rsidRPr="009155A6">
              <w:rPr>
                <w:sz w:val="15"/>
                <w:szCs w:val="15"/>
              </w:rPr>
              <w:t>3 976 000</w:t>
            </w:r>
          </w:p>
        </w:tc>
        <w:tc>
          <w:tcPr>
            <w:tcW w:w="845" w:type="dxa"/>
            <w:tcBorders>
              <w:bottom w:val="single" w:sz="4" w:space="0" w:color="auto"/>
            </w:tcBorders>
            <w:noWrap/>
            <w:vAlign w:val="bottom"/>
            <w:hideMark/>
          </w:tcPr>
          <w:p w14:paraId="43042B9D" w14:textId="77777777" w:rsidR="00E721A7" w:rsidRPr="009155A6" w:rsidRDefault="00E721A7" w:rsidP="004A58F8">
            <w:pPr>
              <w:pStyle w:val="Normal-pool-Table"/>
              <w:jc w:val="right"/>
              <w:rPr>
                <w:sz w:val="15"/>
                <w:szCs w:val="15"/>
              </w:rPr>
            </w:pPr>
            <w:r w:rsidRPr="009155A6">
              <w:rPr>
                <w:sz w:val="15"/>
                <w:szCs w:val="15"/>
              </w:rPr>
              <w:t>5 336 000</w:t>
            </w:r>
          </w:p>
        </w:tc>
        <w:tc>
          <w:tcPr>
            <w:tcW w:w="846" w:type="dxa"/>
            <w:tcBorders>
              <w:bottom w:val="single" w:sz="4" w:space="0" w:color="auto"/>
            </w:tcBorders>
            <w:noWrap/>
            <w:vAlign w:val="bottom"/>
            <w:hideMark/>
          </w:tcPr>
          <w:p w14:paraId="1209EC65" w14:textId="77777777" w:rsidR="00E721A7" w:rsidRPr="009155A6" w:rsidRDefault="00E721A7" w:rsidP="004A58F8">
            <w:pPr>
              <w:pStyle w:val="Normal-pool-Table"/>
              <w:jc w:val="right"/>
              <w:rPr>
                <w:sz w:val="15"/>
                <w:szCs w:val="15"/>
              </w:rPr>
            </w:pPr>
            <w:r w:rsidRPr="009155A6">
              <w:rPr>
                <w:sz w:val="15"/>
                <w:szCs w:val="15"/>
              </w:rPr>
              <w:t>4 549 000</w:t>
            </w:r>
          </w:p>
        </w:tc>
        <w:tc>
          <w:tcPr>
            <w:tcW w:w="845" w:type="dxa"/>
            <w:tcBorders>
              <w:bottom w:val="single" w:sz="4" w:space="0" w:color="auto"/>
            </w:tcBorders>
            <w:noWrap/>
            <w:vAlign w:val="bottom"/>
            <w:hideMark/>
          </w:tcPr>
          <w:p w14:paraId="21BEA7AC" w14:textId="77777777" w:rsidR="00E721A7" w:rsidRPr="009155A6" w:rsidRDefault="00E721A7" w:rsidP="004A58F8">
            <w:pPr>
              <w:pStyle w:val="Normal-pool-Table"/>
              <w:jc w:val="right"/>
              <w:rPr>
                <w:sz w:val="15"/>
                <w:szCs w:val="15"/>
              </w:rPr>
            </w:pPr>
            <w:r w:rsidRPr="009155A6">
              <w:rPr>
                <w:sz w:val="15"/>
                <w:szCs w:val="15"/>
              </w:rPr>
              <w:t>3 968 000</w:t>
            </w:r>
          </w:p>
        </w:tc>
        <w:tc>
          <w:tcPr>
            <w:tcW w:w="941" w:type="dxa"/>
            <w:tcBorders>
              <w:bottom w:val="single" w:sz="4" w:space="0" w:color="auto"/>
            </w:tcBorders>
            <w:noWrap/>
            <w:vAlign w:val="bottom"/>
            <w:hideMark/>
          </w:tcPr>
          <w:p w14:paraId="2A33482E" w14:textId="77777777" w:rsidR="00E721A7" w:rsidRPr="009155A6" w:rsidRDefault="00E721A7" w:rsidP="004A58F8">
            <w:pPr>
              <w:pStyle w:val="Normal-pool-Table"/>
              <w:jc w:val="right"/>
              <w:rPr>
                <w:sz w:val="15"/>
                <w:szCs w:val="15"/>
              </w:rPr>
            </w:pPr>
            <w:r w:rsidRPr="009155A6">
              <w:rPr>
                <w:sz w:val="15"/>
                <w:szCs w:val="15"/>
              </w:rPr>
              <w:t>5 260 000</w:t>
            </w:r>
          </w:p>
        </w:tc>
        <w:tc>
          <w:tcPr>
            <w:tcW w:w="839" w:type="dxa"/>
            <w:tcBorders>
              <w:bottom w:val="single" w:sz="4" w:space="0" w:color="auto"/>
            </w:tcBorders>
            <w:noWrap/>
            <w:vAlign w:val="bottom"/>
            <w:hideMark/>
          </w:tcPr>
          <w:p w14:paraId="0C64C642" w14:textId="77777777" w:rsidR="00E721A7" w:rsidRPr="009155A6" w:rsidRDefault="00E721A7" w:rsidP="004A58F8">
            <w:pPr>
              <w:pStyle w:val="Normal-pool-Table"/>
              <w:jc w:val="right"/>
              <w:rPr>
                <w:sz w:val="15"/>
                <w:szCs w:val="15"/>
              </w:rPr>
            </w:pPr>
            <w:r w:rsidRPr="009155A6">
              <w:rPr>
                <w:sz w:val="15"/>
                <w:szCs w:val="15"/>
              </w:rPr>
              <w:t>4 339 000</w:t>
            </w:r>
          </w:p>
        </w:tc>
        <w:tc>
          <w:tcPr>
            <w:tcW w:w="812" w:type="dxa"/>
            <w:tcBorders>
              <w:bottom w:val="single" w:sz="4" w:space="0" w:color="auto"/>
            </w:tcBorders>
            <w:noWrap/>
            <w:vAlign w:val="bottom"/>
            <w:hideMark/>
          </w:tcPr>
          <w:p w14:paraId="111698A3" w14:textId="77777777" w:rsidR="00E721A7" w:rsidRPr="009155A6" w:rsidRDefault="00E721A7" w:rsidP="004A58F8">
            <w:pPr>
              <w:pStyle w:val="Normal-pool-Table"/>
              <w:jc w:val="right"/>
              <w:rPr>
                <w:sz w:val="14"/>
                <w:szCs w:val="14"/>
              </w:rPr>
            </w:pPr>
            <w:r w:rsidRPr="009155A6">
              <w:rPr>
                <w:sz w:val="14"/>
                <w:szCs w:val="14"/>
              </w:rPr>
              <w:t>3 887 000</w:t>
            </w:r>
          </w:p>
        </w:tc>
      </w:tr>
      <w:tr w:rsidR="00E721A7" w:rsidRPr="009155A6" w14:paraId="44DBB697" w14:textId="77777777" w:rsidTr="009155A6">
        <w:trPr>
          <w:trHeight w:val="240"/>
          <w:jc w:val="right"/>
        </w:trPr>
        <w:tc>
          <w:tcPr>
            <w:tcW w:w="2113" w:type="dxa"/>
            <w:tcBorders>
              <w:top w:val="single" w:sz="4" w:space="0" w:color="auto"/>
              <w:bottom w:val="single" w:sz="4" w:space="0" w:color="auto"/>
            </w:tcBorders>
            <w:noWrap/>
            <w:vAlign w:val="bottom"/>
            <w:hideMark/>
          </w:tcPr>
          <w:p w14:paraId="7CFFDCF5" w14:textId="47E93163" w:rsidR="00E721A7" w:rsidRPr="009155A6" w:rsidRDefault="00E721A7" w:rsidP="004A58F8">
            <w:pPr>
              <w:pStyle w:val="Normal-pool-Table"/>
              <w:rPr>
                <w:b/>
                <w:bCs/>
                <w:iCs/>
                <w:sz w:val="15"/>
                <w:szCs w:val="15"/>
              </w:rPr>
            </w:pPr>
            <w:r w:rsidRPr="009155A6">
              <w:rPr>
                <w:b/>
                <w:bCs/>
                <w:iCs/>
                <w:sz w:val="15"/>
                <w:szCs w:val="15"/>
              </w:rPr>
              <w:t>Closing cash balance</w:t>
            </w:r>
          </w:p>
        </w:tc>
        <w:tc>
          <w:tcPr>
            <w:tcW w:w="987" w:type="dxa"/>
            <w:tcBorders>
              <w:top w:val="single" w:sz="4" w:space="0" w:color="auto"/>
              <w:bottom w:val="single" w:sz="4" w:space="0" w:color="auto"/>
            </w:tcBorders>
            <w:noWrap/>
            <w:vAlign w:val="bottom"/>
            <w:hideMark/>
          </w:tcPr>
          <w:p w14:paraId="7ECCAAC5" w14:textId="77777777" w:rsidR="00E721A7" w:rsidRPr="009155A6" w:rsidRDefault="00E721A7" w:rsidP="004A58F8">
            <w:pPr>
              <w:pStyle w:val="Normal-pool-Table"/>
              <w:jc w:val="right"/>
              <w:rPr>
                <w:b/>
                <w:bCs/>
                <w:iCs/>
                <w:sz w:val="15"/>
                <w:szCs w:val="15"/>
              </w:rPr>
            </w:pPr>
            <w:r w:rsidRPr="009155A6">
              <w:rPr>
                <w:b/>
                <w:bCs/>
                <w:iCs/>
                <w:sz w:val="15"/>
                <w:szCs w:val="15"/>
              </w:rPr>
              <w:t>3 361 000</w:t>
            </w:r>
          </w:p>
        </w:tc>
        <w:tc>
          <w:tcPr>
            <w:tcW w:w="846" w:type="dxa"/>
            <w:tcBorders>
              <w:top w:val="single" w:sz="4" w:space="0" w:color="auto"/>
              <w:bottom w:val="single" w:sz="4" w:space="0" w:color="auto"/>
            </w:tcBorders>
            <w:noWrap/>
            <w:vAlign w:val="bottom"/>
            <w:hideMark/>
          </w:tcPr>
          <w:p w14:paraId="0CC04CDE" w14:textId="77777777" w:rsidR="00E721A7" w:rsidRPr="009155A6" w:rsidRDefault="00E721A7" w:rsidP="004A58F8">
            <w:pPr>
              <w:pStyle w:val="Normal-pool-Table"/>
              <w:jc w:val="right"/>
              <w:rPr>
                <w:b/>
                <w:bCs/>
                <w:iCs/>
                <w:sz w:val="15"/>
                <w:szCs w:val="15"/>
              </w:rPr>
            </w:pPr>
            <w:r w:rsidRPr="009155A6">
              <w:rPr>
                <w:b/>
                <w:bCs/>
                <w:iCs/>
                <w:sz w:val="15"/>
                <w:szCs w:val="15"/>
              </w:rPr>
              <w:t>2 437 000</w:t>
            </w:r>
          </w:p>
        </w:tc>
        <w:tc>
          <w:tcPr>
            <w:tcW w:w="987" w:type="dxa"/>
            <w:tcBorders>
              <w:top w:val="single" w:sz="4" w:space="0" w:color="auto"/>
              <w:bottom w:val="single" w:sz="4" w:space="0" w:color="auto"/>
            </w:tcBorders>
            <w:noWrap/>
            <w:vAlign w:val="bottom"/>
            <w:hideMark/>
          </w:tcPr>
          <w:p w14:paraId="48519985" w14:textId="77777777" w:rsidR="00E721A7" w:rsidRPr="009155A6" w:rsidRDefault="00E721A7" w:rsidP="004A58F8">
            <w:pPr>
              <w:pStyle w:val="Normal-pool-Table"/>
              <w:jc w:val="right"/>
              <w:rPr>
                <w:b/>
                <w:bCs/>
                <w:iCs/>
                <w:sz w:val="15"/>
                <w:szCs w:val="15"/>
              </w:rPr>
            </w:pPr>
            <w:r w:rsidRPr="009155A6">
              <w:rPr>
                <w:b/>
                <w:bCs/>
                <w:iCs/>
                <w:sz w:val="15"/>
                <w:szCs w:val="15"/>
              </w:rPr>
              <w:t>1 522 000</w:t>
            </w:r>
          </w:p>
        </w:tc>
        <w:tc>
          <w:tcPr>
            <w:tcW w:w="845" w:type="dxa"/>
            <w:tcBorders>
              <w:top w:val="single" w:sz="4" w:space="0" w:color="auto"/>
              <w:bottom w:val="single" w:sz="4" w:space="0" w:color="auto"/>
            </w:tcBorders>
            <w:noWrap/>
            <w:vAlign w:val="bottom"/>
            <w:hideMark/>
          </w:tcPr>
          <w:p w14:paraId="7D7B57FB" w14:textId="77777777" w:rsidR="00E721A7" w:rsidRPr="009155A6" w:rsidRDefault="00E721A7" w:rsidP="004A58F8">
            <w:pPr>
              <w:pStyle w:val="Normal-pool-Table"/>
              <w:jc w:val="right"/>
              <w:rPr>
                <w:b/>
                <w:bCs/>
                <w:iCs/>
                <w:sz w:val="15"/>
                <w:szCs w:val="15"/>
              </w:rPr>
            </w:pPr>
            <w:r w:rsidRPr="009155A6">
              <w:rPr>
                <w:b/>
                <w:bCs/>
                <w:iCs/>
                <w:sz w:val="15"/>
                <w:szCs w:val="15"/>
              </w:rPr>
              <w:t>1 681 000</w:t>
            </w:r>
          </w:p>
        </w:tc>
        <w:tc>
          <w:tcPr>
            <w:tcW w:w="846" w:type="dxa"/>
            <w:tcBorders>
              <w:top w:val="single" w:sz="4" w:space="0" w:color="auto"/>
              <w:bottom w:val="single" w:sz="4" w:space="0" w:color="auto"/>
            </w:tcBorders>
            <w:noWrap/>
            <w:vAlign w:val="bottom"/>
            <w:hideMark/>
          </w:tcPr>
          <w:p w14:paraId="7FEB421F" w14:textId="77777777" w:rsidR="00E721A7" w:rsidRPr="009155A6" w:rsidRDefault="00E721A7" w:rsidP="004A58F8">
            <w:pPr>
              <w:pStyle w:val="Normal-pool-Table"/>
              <w:jc w:val="right"/>
              <w:rPr>
                <w:b/>
                <w:bCs/>
                <w:iCs/>
                <w:sz w:val="15"/>
                <w:szCs w:val="15"/>
              </w:rPr>
            </w:pPr>
            <w:r w:rsidRPr="009155A6">
              <w:rPr>
                <w:b/>
                <w:bCs/>
                <w:iCs/>
                <w:sz w:val="15"/>
                <w:szCs w:val="15"/>
              </w:rPr>
              <w:t>1 781 000</w:t>
            </w:r>
          </w:p>
        </w:tc>
        <w:tc>
          <w:tcPr>
            <w:tcW w:w="986" w:type="dxa"/>
            <w:tcBorders>
              <w:top w:val="single" w:sz="4" w:space="0" w:color="auto"/>
              <w:bottom w:val="single" w:sz="4" w:space="0" w:color="auto"/>
            </w:tcBorders>
            <w:noWrap/>
            <w:vAlign w:val="bottom"/>
            <w:hideMark/>
          </w:tcPr>
          <w:p w14:paraId="7F54AEE5" w14:textId="77777777" w:rsidR="00E721A7" w:rsidRPr="009155A6" w:rsidRDefault="00E721A7" w:rsidP="004A58F8">
            <w:pPr>
              <w:pStyle w:val="Normal-pool-Table"/>
              <w:jc w:val="right"/>
              <w:rPr>
                <w:b/>
                <w:bCs/>
                <w:iCs/>
                <w:sz w:val="15"/>
                <w:szCs w:val="15"/>
              </w:rPr>
            </w:pPr>
            <w:r w:rsidRPr="009155A6">
              <w:rPr>
                <w:b/>
                <w:bCs/>
                <w:iCs/>
                <w:sz w:val="15"/>
                <w:szCs w:val="15"/>
              </w:rPr>
              <w:t>596 000</w:t>
            </w:r>
          </w:p>
        </w:tc>
        <w:tc>
          <w:tcPr>
            <w:tcW w:w="845" w:type="dxa"/>
            <w:tcBorders>
              <w:top w:val="single" w:sz="4" w:space="0" w:color="auto"/>
              <w:bottom w:val="single" w:sz="4" w:space="0" w:color="auto"/>
            </w:tcBorders>
            <w:noWrap/>
            <w:vAlign w:val="bottom"/>
            <w:hideMark/>
          </w:tcPr>
          <w:p w14:paraId="6EC68F55" w14:textId="77777777" w:rsidR="00E721A7" w:rsidRPr="009155A6" w:rsidRDefault="00E721A7" w:rsidP="004A58F8">
            <w:pPr>
              <w:pStyle w:val="Normal-pool-Table"/>
              <w:jc w:val="right"/>
              <w:rPr>
                <w:b/>
                <w:bCs/>
                <w:iCs/>
                <w:sz w:val="15"/>
                <w:szCs w:val="15"/>
              </w:rPr>
            </w:pPr>
            <w:r w:rsidRPr="009155A6">
              <w:rPr>
                <w:b/>
                <w:bCs/>
                <w:iCs/>
                <w:sz w:val="15"/>
                <w:szCs w:val="15"/>
              </w:rPr>
              <w:t>901 000</w:t>
            </w:r>
          </w:p>
        </w:tc>
        <w:tc>
          <w:tcPr>
            <w:tcW w:w="846" w:type="dxa"/>
            <w:tcBorders>
              <w:top w:val="single" w:sz="4" w:space="0" w:color="auto"/>
              <w:bottom w:val="single" w:sz="4" w:space="0" w:color="auto"/>
            </w:tcBorders>
            <w:noWrap/>
            <w:vAlign w:val="bottom"/>
            <w:hideMark/>
          </w:tcPr>
          <w:p w14:paraId="5275B1BB" w14:textId="77777777" w:rsidR="00E721A7" w:rsidRPr="009155A6" w:rsidRDefault="00E721A7" w:rsidP="004A58F8">
            <w:pPr>
              <w:pStyle w:val="Normal-pool-Table"/>
              <w:jc w:val="right"/>
              <w:rPr>
                <w:b/>
                <w:bCs/>
                <w:iCs/>
                <w:sz w:val="15"/>
                <w:szCs w:val="15"/>
              </w:rPr>
            </w:pPr>
            <w:r w:rsidRPr="009155A6">
              <w:rPr>
                <w:b/>
                <w:bCs/>
                <w:iCs/>
                <w:sz w:val="15"/>
                <w:szCs w:val="15"/>
              </w:rPr>
              <w:t>1 080 000</w:t>
            </w:r>
          </w:p>
        </w:tc>
        <w:tc>
          <w:tcPr>
            <w:tcW w:w="845" w:type="dxa"/>
            <w:tcBorders>
              <w:top w:val="single" w:sz="4" w:space="0" w:color="auto"/>
              <w:bottom w:val="single" w:sz="4" w:space="0" w:color="auto"/>
            </w:tcBorders>
            <w:noWrap/>
            <w:vAlign w:val="bottom"/>
            <w:hideMark/>
          </w:tcPr>
          <w:p w14:paraId="08302489" w14:textId="77777777" w:rsidR="00E721A7" w:rsidRPr="009155A6" w:rsidRDefault="00E721A7" w:rsidP="004A58F8">
            <w:pPr>
              <w:pStyle w:val="Normal-pool-Table"/>
              <w:jc w:val="right"/>
              <w:rPr>
                <w:b/>
                <w:bCs/>
                <w:iCs/>
                <w:sz w:val="15"/>
                <w:szCs w:val="15"/>
              </w:rPr>
            </w:pPr>
            <w:r w:rsidRPr="009155A6">
              <w:rPr>
                <w:b/>
                <w:bCs/>
                <w:iCs/>
                <w:sz w:val="15"/>
                <w:szCs w:val="15"/>
              </w:rPr>
              <w:t>-345 000</w:t>
            </w:r>
          </w:p>
        </w:tc>
        <w:tc>
          <w:tcPr>
            <w:tcW w:w="846" w:type="dxa"/>
            <w:tcBorders>
              <w:top w:val="single" w:sz="4" w:space="0" w:color="auto"/>
              <w:bottom w:val="single" w:sz="4" w:space="0" w:color="auto"/>
            </w:tcBorders>
            <w:noWrap/>
            <w:vAlign w:val="bottom"/>
            <w:hideMark/>
          </w:tcPr>
          <w:p w14:paraId="39F647D4" w14:textId="77777777" w:rsidR="00E721A7" w:rsidRPr="009155A6" w:rsidRDefault="00E721A7" w:rsidP="004A58F8">
            <w:pPr>
              <w:pStyle w:val="Normal-pool-Table"/>
              <w:jc w:val="right"/>
              <w:rPr>
                <w:b/>
                <w:bCs/>
                <w:iCs/>
                <w:sz w:val="15"/>
                <w:szCs w:val="15"/>
              </w:rPr>
            </w:pPr>
            <w:r w:rsidRPr="009155A6">
              <w:rPr>
                <w:b/>
                <w:bCs/>
                <w:iCs/>
                <w:sz w:val="15"/>
                <w:szCs w:val="15"/>
              </w:rPr>
              <w:t>98 000</w:t>
            </w:r>
          </w:p>
        </w:tc>
        <w:tc>
          <w:tcPr>
            <w:tcW w:w="845" w:type="dxa"/>
            <w:tcBorders>
              <w:top w:val="single" w:sz="4" w:space="0" w:color="auto"/>
              <w:bottom w:val="single" w:sz="4" w:space="0" w:color="auto"/>
            </w:tcBorders>
            <w:noWrap/>
            <w:vAlign w:val="bottom"/>
            <w:hideMark/>
          </w:tcPr>
          <w:p w14:paraId="382E625D" w14:textId="77777777" w:rsidR="00E721A7" w:rsidRPr="009155A6" w:rsidRDefault="00E721A7" w:rsidP="004A58F8">
            <w:pPr>
              <w:pStyle w:val="Normal-pool-Table"/>
              <w:jc w:val="right"/>
              <w:rPr>
                <w:b/>
                <w:bCs/>
                <w:iCs/>
                <w:sz w:val="15"/>
                <w:szCs w:val="15"/>
              </w:rPr>
            </w:pPr>
            <w:r w:rsidRPr="009155A6">
              <w:rPr>
                <w:b/>
                <w:bCs/>
                <w:iCs/>
                <w:sz w:val="15"/>
                <w:szCs w:val="15"/>
              </w:rPr>
              <w:t>380 000</w:t>
            </w:r>
          </w:p>
        </w:tc>
        <w:tc>
          <w:tcPr>
            <w:tcW w:w="941" w:type="dxa"/>
            <w:tcBorders>
              <w:top w:val="single" w:sz="4" w:space="0" w:color="auto"/>
              <w:bottom w:val="single" w:sz="4" w:space="0" w:color="auto"/>
            </w:tcBorders>
            <w:noWrap/>
            <w:vAlign w:val="bottom"/>
            <w:hideMark/>
          </w:tcPr>
          <w:p w14:paraId="66805529" w14:textId="77777777" w:rsidR="00E721A7" w:rsidRPr="009155A6" w:rsidRDefault="00E721A7" w:rsidP="004A58F8">
            <w:pPr>
              <w:pStyle w:val="Normal-pool-Table"/>
              <w:jc w:val="right"/>
              <w:rPr>
                <w:b/>
                <w:bCs/>
                <w:iCs/>
                <w:sz w:val="14"/>
                <w:szCs w:val="14"/>
              </w:rPr>
            </w:pPr>
            <w:r w:rsidRPr="009155A6">
              <w:rPr>
                <w:b/>
                <w:bCs/>
                <w:iCs/>
                <w:sz w:val="14"/>
                <w:szCs w:val="14"/>
              </w:rPr>
              <w:t>-1 273 000</w:t>
            </w:r>
          </w:p>
        </w:tc>
        <w:tc>
          <w:tcPr>
            <w:tcW w:w="839" w:type="dxa"/>
            <w:tcBorders>
              <w:top w:val="single" w:sz="4" w:space="0" w:color="auto"/>
              <w:bottom w:val="single" w:sz="4" w:space="0" w:color="auto"/>
            </w:tcBorders>
            <w:noWrap/>
            <w:vAlign w:val="bottom"/>
            <w:hideMark/>
          </w:tcPr>
          <w:p w14:paraId="644FFBC1" w14:textId="77777777" w:rsidR="00E721A7" w:rsidRPr="009155A6" w:rsidRDefault="00E721A7" w:rsidP="004A58F8">
            <w:pPr>
              <w:pStyle w:val="Normal-pool-Table"/>
              <w:jc w:val="right"/>
              <w:rPr>
                <w:b/>
                <w:bCs/>
                <w:iCs/>
                <w:sz w:val="15"/>
                <w:szCs w:val="15"/>
              </w:rPr>
            </w:pPr>
            <w:r w:rsidRPr="009155A6">
              <w:rPr>
                <w:b/>
                <w:bCs/>
                <w:iCs/>
                <w:sz w:val="15"/>
                <w:szCs w:val="15"/>
              </w:rPr>
              <w:t>-667 000</w:t>
            </w:r>
          </w:p>
        </w:tc>
        <w:tc>
          <w:tcPr>
            <w:tcW w:w="812" w:type="dxa"/>
            <w:tcBorders>
              <w:top w:val="single" w:sz="4" w:space="0" w:color="auto"/>
              <w:bottom w:val="single" w:sz="4" w:space="0" w:color="auto"/>
            </w:tcBorders>
            <w:noWrap/>
            <w:vAlign w:val="bottom"/>
            <w:hideMark/>
          </w:tcPr>
          <w:p w14:paraId="6B7A1099" w14:textId="77777777" w:rsidR="00E721A7" w:rsidRPr="009155A6" w:rsidRDefault="00E721A7" w:rsidP="004A58F8">
            <w:pPr>
              <w:pStyle w:val="Normal-pool-Table"/>
              <w:jc w:val="right"/>
              <w:rPr>
                <w:b/>
                <w:bCs/>
                <w:iCs/>
                <w:sz w:val="14"/>
                <w:szCs w:val="14"/>
              </w:rPr>
            </w:pPr>
            <w:r w:rsidRPr="009155A6">
              <w:rPr>
                <w:b/>
                <w:bCs/>
                <w:iCs/>
                <w:sz w:val="14"/>
                <w:szCs w:val="14"/>
              </w:rPr>
              <w:t>-306 000</w:t>
            </w:r>
          </w:p>
        </w:tc>
      </w:tr>
      <w:tr w:rsidR="00E721A7" w:rsidRPr="009155A6" w14:paraId="068760DC" w14:textId="77777777" w:rsidTr="009155A6">
        <w:trPr>
          <w:trHeight w:val="240"/>
          <w:jc w:val="right"/>
        </w:trPr>
        <w:tc>
          <w:tcPr>
            <w:tcW w:w="2113" w:type="dxa"/>
            <w:tcBorders>
              <w:top w:val="single" w:sz="4" w:space="0" w:color="auto"/>
            </w:tcBorders>
            <w:noWrap/>
            <w:vAlign w:val="bottom"/>
          </w:tcPr>
          <w:p w14:paraId="0F5C011C" w14:textId="77777777" w:rsidR="00E721A7" w:rsidRPr="009155A6" w:rsidRDefault="00E721A7" w:rsidP="004A58F8">
            <w:pPr>
              <w:pStyle w:val="Normal-pool-Table"/>
              <w:rPr>
                <w:i/>
                <w:sz w:val="15"/>
                <w:szCs w:val="15"/>
              </w:rPr>
            </w:pPr>
          </w:p>
        </w:tc>
        <w:tc>
          <w:tcPr>
            <w:tcW w:w="987" w:type="dxa"/>
            <w:tcBorders>
              <w:top w:val="single" w:sz="4" w:space="0" w:color="auto"/>
            </w:tcBorders>
            <w:noWrap/>
            <w:vAlign w:val="bottom"/>
          </w:tcPr>
          <w:p w14:paraId="57A349D7" w14:textId="77777777" w:rsidR="00E721A7" w:rsidRPr="009155A6" w:rsidRDefault="00E721A7" w:rsidP="004A58F8">
            <w:pPr>
              <w:pStyle w:val="Normal-pool-Table"/>
              <w:jc w:val="right"/>
              <w:rPr>
                <w:i/>
                <w:sz w:val="15"/>
                <w:szCs w:val="15"/>
              </w:rPr>
            </w:pPr>
          </w:p>
        </w:tc>
        <w:tc>
          <w:tcPr>
            <w:tcW w:w="846" w:type="dxa"/>
            <w:tcBorders>
              <w:top w:val="single" w:sz="4" w:space="0" w:color="auto"/>
            </w:tcBorders>
            <w:noWrap/>
            <w:vAlign w:val="bottom"/>
          </w:tcPr>
          <w:p w14:paraId="2E549F90" w14:textId="77777777" w:rsidR="00E721A7" w:rsidRPr="009155A6" w:rsidRDefault="00E721A7" w:rsidP="004A58F8">
            <w:pPr>
              <w:pStyle w:val="Normal-pool-Table"/>
              <w:jc w:val="right"/>
              <w:rPr>
                <w:i/>
                <w:sz w:val="15"/>
                <w:szCs w:val="15"/>
              </w:rPr>
            </w:pPr>
          </w:p>
        </w:tc>
        <w:tc>
          <w:tcPr>
            <w:tcW w:w="987" w:type="dxa"/>
            <w:tcBorders>
              <w:top w:val="single" w:sz="4" w:space="0" w:color="auto"/>
            </w:tcBorders>
            <w:noWrap/>
            <w:vAlign w:val="bottom"/>
          </w:tcPr>
          <w:p w14:paraId="7F7A24B6" w14:textId="77777777" w:rsidR="00E721A7" w:rsidRPr="009155A6" w:rsidRDefault="00E721A7" w:rsidP="004A58F8">
            <w:pPr>
              <w:pStyle w:val="Normal-pool-Table"/>
              <w:jc w:val="right"/>
              <w:rPr>
                <w:i/>
                <w:sz w:val="15"/>
                <w:szCs w:val="15"/>
              </w:rPr>
            </w:pPr>
          </w:p>
        </w:tc>
        <w:tc>
          <w:tcPr>
            <w:tcW w:w="845" w:type="dxa"/>
            <w:tcBorders>
              <w:top w:val="single" w:sz="4" w:space="0" w:color="auto"/>
            </w:tcBorders>
            <w:noWrap/>
            <w:vAlign w:val="bottom"/>
          </w:tcPr>
          <w:p w14:paraId="0BDF4C50" w14:textId="77777777" w:rsidR="00E721A7" w:rsidRPr="009155A6" w:rsidRDefault="00E721A7" w:rsidP="004A58F8">
            <w:pPr>
              <w:pStyle w:val="Normal-pool-Table"/>
              <w:jc w:val="right"/>
              <w:rPr>
                <w:i/>
                <w:sz w:val="15"/>
                <w:szCs w:val="15"/>
              </w:rPr>
            </w:pPr>
          </w:p>
        </w:tc>
        <w:tc>
          <w:tcPr>
            <w:tcW w:w="846" w:type="dxa"/>
            <w:tcBorders>
              <w:top w:val="single" w:sz="4" w:space="0" w:color="auto"/>
            </w:tcBorders>
            <w:noWrap/>
            <w:vAlign w:val="bottom"/>
          </w:tcPr>
          <w:p w14:paraId="107F45A6" w14:textId="77777777" w:rsidR="00E721A7" w:rsidRPr="009155A6" w:rsidRDefault="00E721A7" w:rsidP="004A58F8">
            <w:pPr>
              <w:pStyle w:val="Normal-pool-Table"/>
              <w:jc w:val="right"/>
              <w:rPr>
                <w:i/>
                <w:sz w:val="15"/>
                <w:szCs w:val="15"/>
              </w:rPr>
            </w:pPr>
          </w:p>
        </w:tc>
        <w:tc>
          <w:tcPr>
            <w:tcW w:w="986" w:type="dxa"/>
            <w:tcBorders>
              <w:top w:val="single" w:sz="4" w:space="0" w:color="auto"/>
            </w:tcBorders>
            <w:noWrap/>
            <w:vAlign w:val="bottom"/>
          </w:tcPr>
          <w:p w14:paraId="7D9FA7B3" w14:textId="77777777" w:rsidR="00E721A7" w:rsidRPr="009155A6" w:rsidRDefault="00E721A7" w:rsidP="004A58F8">
            <w:pPr>
              <w:pStyle w:val="Normal-pool-Table"/>
              <w:jc w:val="right"/>
              <w:rPr>
                <w:i/>
                <w:sz w:val="15"/>
                <w:szCs w:val="15"/>
              </w:rPr>
            </w:pPr>
          </w:p>
        </w:tc>
        <w:tc>
          <w:tcPr>
            <w:tcW w:w="845" w:type="dxa"/>
            <w:tcBorders>
              <w:top w:val="single" w:sz="4" w:space="0" w:color="auto"/>
            </w:tcBorders>
            <w:noWrap/>
            <w:vAlign w:val="bottom"/>
          </w:tcPr>
          <w:p w14:paraId="70F17948" w14:textId="77777777" w:rsidR="00E721A7" w:rsidRPr="009155A6" w:rsidRDefault="00E721A7" w:rsidP="004A58F8">
            <w:pPr>
              <w:pStyle w:val="Normal-pool-Table"/>
              <w:jc w:val="right"/>
              <w:rPr>
                <w:i/>
                <w:sz w:val="15"/>
                <w:szCs w:val="15"/>
              </w:rPr>
            </w:pPr>
          </w:p>
        </w:tc>
        <w:tc>
          <w:tcPr>
            <w:tcW w:w="846" w:type="dxa"/>
            <w:tcBorders>
              <w:top w:val="single" w:sz="4" w:space="0" w:color="auto"/>
            </w:tcBorders>
            <w:noWrap/>
            <w:vAlign w:val="bottom"/>
          </w:tcPr>
          <w:p w14:paraId="7AC6B7B6" w14:textId="77777777" w:rsidR="00E721A7" w:rsidRPr="009155A6" w:rsidRDefault="00E721A7" w:rsidP="004A58F8">
            <w:pPr>
              <w:pStyle w:val="Normal-pool-Table"/>
              <w:jc w:val="right"/>
              <w:rPr>
                <w:i/>
                <w:sz w:val="15"/>
                <w:szCs w:val="15"/>
              </w:rPr>
            </w:pPr>
          </w:p>
        </w:tc>
        <w:tc>
          <w:tcPr>
            <w:tcW w:w="845" w:type="dxa"/>
            <w:tcBorders>
              <w:top w:val="single" w:sz="4" w:space="0" w:color="auto"/>
            </w:tcBorders>
            <w:noWrap/>
            <w:vAlign w:val="bottom"/>
          </w:tcPr>
          <w:p w14:paraId="3482CB5C" w14:textId="77777777" w:rsidR="00E721A7" w:rsidRPr="009155A6" w:rsidRDefault="00E721A7" w:rsidP="004A58F8">
            <w:pPr>
              <w:pStyle w:val="Normal-pool-Table"/>
              <w:jc w:val="right"/>
              <w:rPr>
                <w:i/>
                <w:sz w:val="15"/>
                <w:szCs w:val="15"/>
              </w:rPr>
            </w:pPr>
          </w:p>
        </w:tc>
        <w:tc>
          <w:tcPr>
            <w:tcW w:w="846" w:type="dxa"/>
            <w:tcBorders>
              <w:top w:val="single" w:sz="4" w:space="0" w:color="auto"/>
            </w:tcBorders>
            <w:noWrap/>
            <w:vAlign w:val="bottom"/>
          </w:tcPr>
          <w:p w14:paraId="18C06735" w14:textId="77777777" w:rsidR="00E721A7" w:rsidRPr="009155A6" w:rsidRDefault="00E721A7" w:rsidP="004A58F8">
            <w:pPr>
              <w:pStyle w:val="Normal-pool-Table"/>
              <w:jc w:val="right"/>
              <w:rPr>
                <w:i/>
                <w:sz w:val="15"/>
                <w:szCs w:val="15"/>
              </w:rPr>
            </w:pPr>
          </w:p>
        </w:tc>
        <w:tc>
          <w:tcPr>
            <w:tcW w:w="845" w:type="dxa"/>
            <w:tcBorders>
              <w:top w:val="single" w:sz="4" w:space="0" w:color="auto"/>
            </w:tcBorders>
            <w:noWrap/>
            <w:vAlign w:val="bottom"/>
          </w:tcPr>
          <w:p w14:paraId="28442D7A" w14:textId="77777777" w:rsidR="00E721A7" w:rsidRPr="009155A6" w:rsidRDefault="00E721A7" w:rsidP="004A58F8">
            <w:pPr>
              <w:pStyle w:val="Normal-pool-Table"/>
              <w:jc w:val="right"/>
              <w:rPr>
                <w:i/>
                <w:sz w:val="15"/>
                <w:szCs w:val="15"/>
              </w:rPr>
            </w:pPr>
          </w:p>
        </w:tc>
        <w:tc>
          <w:tcPr>
            <w:tcW w:w="941" w:type="dxa"/>
            <w:tcBorders>
              <w:top w:val="single" w:sz="4" w:space="0" w:color="auto"/>
            </w:tcBorders>
            <w:noWrap/>
            <w:vAlign w:val="bottom"/>
          </w:tcPr>
          <w:p w14:paraId="5A917743" w14:textId="77777777" w:rsidR="00E721A7" w:rsidRPr="009155A6" w:rsidRDefault="00E721A7" w:rsidP="004A58F8">
            <w:pPr>
              <w:pStyle w:val="Normal-pool-Table"/>
              <w:jc w:val="right"/>
              <w:rPr>
                <w:i/>
                <w:sz w:val="15"/>
                <w:szCs w:val="15"/>
              </w:rPr>
            </w:pPr>
          </w:p>
        </w:tc>
        <w:tc>
          <w:tcPr>
            <w:tcW w:w="839" w:type="dxa"/>
            <w:tcBorders>
              <w:top w:val="single" w:sz="4" w:space="0" w:color="auto"/>
            </w:tcBorders>
            <w:noWrap/>
            <w:vAlign w:val="bottom"/>
          </w:tcPr>
          <w:p w14:paraId="19992C4B" w14:textId="77777777" w:rsidR="00E721A7" w:rsidRPr="009155A6" w:rsidRDefault="00E721A7" w:rsidP="004A58F8">
            <w:pPr>
              <w:pStyle w:val="Normal-pool-Table"/>
              <w:jc w:val="right"/>
              <w:rPr>
                <w:i/>
                <w:sz w:val="15"/>
                <w:szCs w:val="15"/>
              </w:rPr>
            </w:pPr>
          </w:p>
        </w:tc>
        <w:tc>
          <w:tcPr>
            <w:tcW w:w="812" w:type="dxa"/>
            <w:tcBorders>
              <w:top w:val="single" w:sz="4" w:space="0" w:color="auto"/>
            </w:tcBorders>
            <w:noWrap/>
            <w:vAlign w:val="bottom"/>
          </w:tcPr>
          <w:p w14:paraId="244502C1" w14:textId="77777777" w:rsidR="00E721A7" w:rsidRPr="009155A6" w:rsidRDefault="00E721A7" w:rsidP="004A58F8">
            <w:pPr>
              <w:pStyle w:val="Normal-pool-Table"/>
              <w:jc w:val="right"/>
              <w:rPr>
                <w:i/>
                <w:sz w:val="14"/>
                <w:szCs w:val="14"/>
              </w:rPr>
            </w:pPr>
          </w:p>
        </w:tc>
      </w:tr>
      <w:tr w:rsidR="00E721A7" w:rsidRPr="009155A6" w14:paraId="317141F9" w14:textId="77777777" w:rsidTr="009155A6">
        <w:trPr>
          <w:trHeight w:val="240"/>
          <w:jc w:val="right"/>
        </w:trPr>
        <w:tc>
          <w:tcPr>
            <w:tcW w:w="2113" w:type="dxa"/>
            <w:noWrap/>
            <w:vAlign w:val="bottom"/>
            <w:hideMark/>
          </w:tcPr>
          <w:p w14:paraId="129B9AFC" w14:textId="77777777" w:rsidR="00E721A7" w:rsidRPr="009155A6" w:rsidRDefault="00E721A7" w:rsidP="004A58F8">
            <w:pPr>
              <w:pStyle w:val="Normal-pool-Table"/>
              <w:ind w:left="113"/>
              <w:rPr>
                <w:sz w:val="15"/>
                <w:szCs w:val="15"/>
              </w:rPr>
            </w:pPr>
            <w:r w:rsidRPr="009155A6">
              <w:rPr>
                <w:sz w:val="15"/>
                <w:szCs w:val="15"/>
              </w:rPr>
              <w:lastRenderedPageBreak/>
              <w:t>Opening cash balance</w:t>
            </w:r>
          </w:p>
        </w:tc>
        <w:tc>
          <w:tcPr>
            <w:tcW w:w="987" w:type="dxa"/>
            <w:noWrap/>
            <w:vAlign w:val="bottom"/>
            <w:hideMark/>
          </w:tcPr>
          <w:p w14:paraId="76957ED3" w14:textId="77777777" w:rsidR="00E721A7" w:rsidRPr="009155A6" w:rsidRDefault="00E721A7" w:rsidP="004A58F8">
            <w:pPr>
              <w:pStyle w:val="Normal-pool-Table"/>
              <w:jc w:val="right"/>
              <w:rPr>
                <w:sz w:val="15"/>
                <w:szCs w:val="15"/>
              </w:rPr>
            </w:pPr>
            <w:r w:rsidRPr="009155A6">
              <w:rPr>
                <w:sz w:val="15"/>
                <w:szCs w:val="15"/>
              </w:rPr>
              <w:t>4 693 000</w:t>
            </w:r>
          </w:p>
        </w:tc>
        <w:tc>
          <w:tcPr>
            <w:tcW w:w="846" w:type="dxa"/>
            <w:noWrap/>
            <w:vAlign w:val="bottom"/>
            <w:hideMark/>
          </w:tcPr>
          <w:p w14:paraId="602F5737" w14:textId="77777777" w:rsidR="00E721A7" w:rsidRPr="009155A6" w:rsidRDefault="00E721A7" w:rsidP="004A58F8">
            <w:pPr>
              <w:pStyle w:val="Normal-pool-Table"/>
              <w:jc w:val="right"/>
              <w:rPr>
                <w:sz w:val="15"/>
                <w:szCs w:val="15"/>
              </w:rPr>
            </w:pPr>
            <w:r w:rsidRPr="009155A6">
              <w:rPr>
                <w:sz w:val="15"/>
                <w:szCs w:val="15"/>
              </w:rPr>
              <w:t>3 631 000</w:t>
            </w:r>
          </w:p>
        </w:tc>
        <w:tc>
          <w:tcPr>
            <w:tcW w:w="987" w:type="dxa"/>
            <w:noWrap/>
            <w:vAlign w:val="bottom"/>
            <w:hideMark/>
          </w:tcPr>
          <w:p w14:paraId="1331CED9" w14:textId="77777777" w:rsidR="00E721A7" w:rsidRPr="009155A6" w:rsidRDefault="00E721A7" w:rsidP="004A58F8">
            <w:pPr>
              <w:pStyle w:val="Normal-pool-Table"/>
              <w:jc w:val="right"/>
              <w:rPr>
                <w:sz w:val="15"/>
                <w:szCs w:val="15"/>
              </w:rPr>
            </w:pPr>
            <w:r w:rsidRPr="009155A6">
              <w:rPr>
                <w:sz w:val="15"/>
                <w:szCs w:val="15"/>
              </w:rPr>
              <w:t>3 015 000</w:t>
            </w:r>
          </w:p>
        </w:tc>
        <w:tc>
          <w:tcPr>
            <w:tcW w:w="845" w:type="dxa"/>
            <w:noWrap/>
            <w:vAlign w:val="bottom"/>
            <w:hideMark/>
          </w:tcPr>
          <w:p w14:paraId="78D90397" w14:textId="77777777" w:rsidR="00E721A7" w:rsidRPr="009155A6" w:rsidRDefault="00E721A7" w:rsidP="004A58F8">
            <w:pPr>
              <w:pStyle w:val="Normal-pool-Table"/>
              <w:jc w:val="right"/>
              <w:rPr>
                <w:sz w:val="15"/>
                <w:szCs w:val="15"/>
              </w:rPr>
            </w:pPr>
            <w:r w:rsidRPr="009155A6">
              <w:rPr>
                <w:sz w:val="15"/>
                <w:szCs w:val="15"/>
              </w:rPr>
              <w:t>3 015 000</w:t>
            </w:r>
          </w:p>
        </w:tc>
        <w:tc>
          <w:tcPr>
            <w:tcW w:w="846" w:type="dxa"/>
            <w:noWrap/>
            <w:vAlign w:val="bottom"/>
            <w:hideMark/>
          </w:tcPr>
          <w:p w14:paraId="386BB0DE" w14:textId="77777777" w:rsidR="00E721A7" w:rsidRPr="009155A6" w:rsidRDefault="00E721A7" w:rsidP="004A58F8">
            <w:pPr>
              <w:pStyle w:val="Normal-pool-Table"/>
              <w:jc w:val="right"/>
              <w:rPr>
                <w:sz w:val="15"/>
                <w:szCs w:val="15"/>
              </w:rPr>
            </w:pPr>
            <w:r w:rsidRPr="009155A6">
              <w:rPr>
                <w:sz w:val="15"/>
                <w:szCs w:val="15"/>
              </w:rPr>
              <w:t>3 015 000</w:t>
            </w:r>
          </w:p>
        </w:tc>
        <w:tc>
          <w:tcPr>
            <w:tcW w:w="986" w:type="dxa"/>
            <w:noWrap/>
            <w:vAlign w:val="bottom"/>
            <w:hideMark/>
          </w:tcPr>
          <w:p w14:paraId="166CF59D" w14:textId="77777777" w:rsidR="00E721A7" w:rsidRPr="009155A6" w:rsidRDefault="00E721A7" w:rsidP="004A58F8">
            <w:pPr>
              <w:pStyle w:val="Normal-pool-Table"/>
              <w:jc w:val="right"/>
              <w:rPr>
                <w:sz w:val="15"/>
                <w:szCs w:val="15"/>
              </w:rPr>
            </w:pPr>
            <w:r w:rsidRPr="009155A6">
              <w:rPr>
                <w:sz w:val="15"/>
                <w:szCs w:val="15"/>
              </w:rPr>
              <w:t>2 405 000</w:t>
            </w:r>
          </w:p>
        </w:tc>
        <w:tc>
          <w:tcPr>
            <w:tcW w:w="845" w:type="dxa"/>
            <w:noWrap/>
            <w:vAlign w:val="bottom"/>
            <w:hideMark/>
          </w:tcPr>
          <w:p w14:paraId="6D174E04" w14:textId="77777777" w:rsidR="00E721A7" w:rsidRPr="009155A6" w:rsidRDefault="00E721A7" w:rsidP="004A58F8">
            <w:pPr>
              <w:pStyle w:val="Normal-pool-Table"/>
              <w:jc w:val="right"/>
              <w:rPr>
                <w:sz w:val="15"/>
                <w:szCs w:val="15"/>
              </w:rPr>
            </w:pPr>
            <w:r w:rsidRPr="009155A6">
              <w:rPr>
                <w:sz w:val="15"/>
                <w:szCs w:val="15"/>
              </w:rPr>
              <w:t>2 511 000</w:t>
            </w:r>
          </w:p>
        </w:tc>
        <w:tc>
          <w:tcPr>
            <w:tcW w:w="846" w:type="dxa"/>
            <w:noWrap/>
            <w:vAlign w:val="bottom"/>
            <w:hideMark/>
          </w:tcPr>
          <w:p w14:paraId="3218E252" w14:textId="77777777" w:rsidR="00E721A7" w:rsidRPr="009155A6" w:rsidRDefault="00E721A7" w:rsidP="004A58F8">
            <w:pPr>
              <w:pStyle w:val="Normal-pool-Table"/>
              <w:jc w:val="right"/>
              <w:rPr>
                <w:sz w:val="15"/>
                <w:szCs w:val="15"/>
              </w:rPr>
            </w:pPr>
            <w:r w:rsidRPr="009155A6">
              <w:rPr>
                <w:sz w:val="15"/>
                <w:szCs w:val="15"/>
              </w:rPr>
              <w:t>2 578 000</w:t>
            </w:r>
          </w:p>
        </w:tc>
        <w:tc>
          <w:tcPr>
            <w:tcW w:w="845" w:type="dxa"/>
            <w:noWrap/>
            <w:vAlign w:val="bottom"/>
            <w:hideMark/>
          </w:tcPr>
          <w:p w14:paraId="7FAF28CB" w14:textId="77777777" w:rsidR="00E721A7" w:rsidRPr="009155A6" w:rsidRDefault="00E721A7" w:rsidP="004A58F8">
            <w:pPr>
              <w:pStyle w:val="Normal-pool-Table"/>
              <w:jc w:val="right"/>
              <w:rPr>
                <w:sz w:val="15"/>
                <w:szCs w:val="15"/>
              </w:rPr>
            </w:pPr>
            <w:r w:rsidRPr="009155A6">
              <w:rPr>
                <w:sz w:val="15"/>
                <w:szCs w:val="15"/>
              </w:rPr>
              <w:t>1 788 000</w:t>
            </w:r>
          </w:p>
        </w:tc>
        <w:tc>
          <w:tcPr>
            <w:tcW w:w="846" w:type="dxa"/>
            <w:noWrap/>
            <w:vAlign w:val="bottom"/>
            <w:hideMark/>
          </w:tcPr>
          <w:p w14:paraId="7DBCFF1C" w14:textId="77777777" w:rsidR="00E721A7" w:rsidRPr="009155A6" w:rsidRDefault="00E721A7" w:rsidP="004A58F8">
            <w:pPr>
              <w:pStyle w:val="Normal-pool-Table"/>
              <w:jc w:val="right"/>
              <w:rPr>
                <w:sz w:val="15"/>
                <w:szCs w:val="15"/>
              </w:rPr>
            </w:pPr>
            <w:r w:rsidRPr="009155A6">
              <w:rPr>
                <w:sz w:val="15"/>
                <w:szCs w:val="15"/>
              </w:rPr>
              <w:t>1 991 000</w:t>
            </w:r>
          </w:p>
        </w:tc>
        <w:tc>
          <w:tcPr>
            <w:tcW w:w="845" w:type="dxa"/>
            <w:noWrap/>
            <w:vAlign w:val="bottom"/>
            <w:hideMark/>
          </w:tcPr>
          <w:p w14:paraId="5693CFAE" w14:textId="77777777" w:rsidR="00E721A7" w:rsidRPr="009155A6" w:rsidRDefault="00E721A7" w:rsidP="004A58F8">
            <w:pPr>
              <w:pStyle w:val="Normal-pool-Table"/>
              <w:jc w:val="right"/>
              <w:rPr>
                <w:sz w:val="15"/>
                <w:szCs w:val="15"/>
              </w:rPr>
            </w:pPr>
            <w:r w:rsidRPr="009155A6">
              <w:rPr>
                <w:sz w:val="15"/>
                <w:szCs w:val="15"/>
              </w:rPr>
              <w:t>2 111 000</w:t>
            </w:r>
          </w:p>
        </w:tc>
        <w:tc>
          <w:tcPr>
            <w:tcW w:w="941" w:type="dxa"/>
            <w:noWrap/>
            <w:vAlign w:val="bottom"/>
            <w:hideMark/>
          </w:tcPr>
          <w:p w14:paraId="7F931F72" w14:textId="77777777" w:rsidR="00E721A7" w:rsidRPr="009155A6" w:rsidRDefault="00E721A7" w:rsidP="004A58F8">
            <w:pPr>
              <w:pStyle w:val="Normal-pool-Table"/>
              <w:jc w:val="right"/>
              <w:rPr>
                <w:sz w:val="15"/>
                <w:szCs w:val="15"/>
              </w:rPr>
            </w:pPr>
            <w:r w:rsidRPr="009155A6">
              <w:rPr>
                <w:sz w:val="15"/>
                <w:szCs w:val="15"/>
              </w:rPr>
              <w:t>1 161 000</w:t>
            </w:r>
          </w:p>
        </w:tc>
        <w:tc>
          <w:tcPr>
            <w:tcW w:w="839" w:type="dxa"/>
            <w:noWrap/>
            <w:vAlign w:val="bottom"/>
            <w:hideMark/>
          </w:tcPr>
          <w:p w14:paraId="4A2A656E" w14:textId="77777777" w:rsidR="00E721A7" w:rsidRPr="009155A6" w:rsidRDefault="00E721A7" w:rsidP="004A58F8">
            <w:pPr>
              <w:pStyle w:val="Normal-pool-Table"/>
              <w:jc w:val="right"/>
              <w:rPr>
                <w:sz w:val="15"/>
                <w:szCs w:val="15"/>
              </w:rPr>
            </w:pPr>
            <w:r w:rsidRPr="009155A6">
              <w:rPr>
                <w:sz w:val="15"/>
                <w:szCs w:val="15"/>
              </w:rPr>
              <w:t>1 456 000</w:t>
            </w:r>
          </w:p>
        </w:tc>
        <w:tc>
          <w:tcPr>
            <w:tcW w:w="812" w:type="dxa"/>
            <w:noWrap/>
            <w:vAlign w:val="bottom"/>
            <w:hideMark/>
          </w:tcPr>
          <w:p w14:paraId="5782011B" w14:textId="77777777" w:rsidR="00E721A7" w:rsidRPr="009155A6" w:rsidRDefault="00E721A7" w:rsidP="004A58F8">
            <w:pPr>
              <w:pStyle w:val="Normal-pool-Table"/>
              <w:jc w:val="right"/>
              <w:rPr>
                <w:sz w:val="14"/>
                <w:szCs w:val="14"/>
              </w:rPr>
            </w:pPr>
            <w:r w:rsidRPr="009155A6">
              <w:rPr>
                <w:sz w:val="14"/>
                <w:szCs w:val="14"/>
              </w:rPr>
              <w:t>1 644 000</w:t>
            </w:r>
          </w:p>
        </w:tc>
      </w:tr>
      <w:tr w:rsidR="00E721A7" w:rsidRPr="009155A6" w14:paraId="60E5600D" w14:textId="77777777" w:rsidTr="009155A6">
        <w:trPr>
          <w:trHeight w:val="240"/>
          <w:jc w:val="right"/>
        </w:trPr>
        <w:tc>
          <w:tcPr>
            <w:tcW w:w="2113" w:type="dxa"/>
            <w:noWrap/>
            <w:vAlign w:val="bottom"/>
            <w:hideMark/>
          </w:tcPr>
          <w:p w14:paraId="60FCCD24" w14:textId="77777777" w:rsidR="00E721A7" w:rsidRPr="009155A6" w:rsidRDefault="00E721A7" w:rsidP="004A58F8">
            <w:pPr>
              <w:pStyle w:val="Normal-pool-Table"/>
              <w:ind w:left="113"/>
              <w:rPr>
                <w:sz w:val="15"/>
                <w:szCs w:val="15"/>
              </w:rPr>
            </w:pPr>
            <w:r w:rsidRPr="009155A6">
              <w:rPr>
                <w:sz w:val="15"/>
                <w:szCs w:val="15"/>
              </w:rPr>
              <w:t>Expected cash receipts (75%)</w:t>
            </w:r>
          </w:p>
        </w:tc>
        <w:tc>
          <w:tcPr>
            <w:tcW w:w="987" w:type="dxa"/>
            <w:noWrap/>
            <w:vAlign w:val="bottom"/>
            <w:hideMark/>
          </w:tcPr>
          <w:p w14:paraId="5D56B631" w14:textId="77777777" w:rsidR="00E721A7" w:rsidRPr="009155A6" w:rsidRDefault="00E721A7" w:rsidP="004A58F8">
            <w:pPr>
              <w:pStyle w:val="Normal-pool-Table"/>
              <w:jc w:val="right"/>
              <w:rPr>
                <w:sz w:val="15"/>
                <w:szCs w:val="15"/>
              </w:rPr>
            </w:pPr>
            <w:r w:rsidRPr="009155A6">
              <w:rPr>
                <w:sz w:val="15"/>
                <w:szCs w:val="15"/>
              </w:rPr>
              <w:t>4 059 000</w:t>
            </w:r>
          </w:p>
        </w:tc>
        <w:tc>
          <w:tcPr>
            <w:tcW w:w="846" w:type="dxa"/>
            <w:noWrap/>
            <w:vAlign w:val="bottom"/>
            <w:hideMark/>
          </w:tcPr>
          <w:p w14:paraId="62986704" w14:textId="77777777" w:rsidR="00E721A7" w:rsidRPr="009155A6" w:rsidRDefault="00E721A7" w:rsidP="004A58F8">
            <w:pPr>
              <w:pStyle w:val="Normal-pool-Table"/>
              <w:jc w:val="right"/>
              <w:rPr>
                <w:sz w:val="15"/>
                <w:szCs w:val="15"/>
              </w:rPr>
            </w:pPr>
            <w:r w:rsidRPr="009155A6">
              <w:rPr>
                <w:sz w:val="15"/>
                <w:szCs w:val="15"/>
              </w:rPr>
              <w:t>4 618 000</w:t>
            </w:r>
          </w:p>
        </w:tc>
        <w:tc>
          <w:tcPr>
            <w:tcW w:w="987" w:type="dxa"/>
            <w:noWrap/>
            <w:vAlign w:val="bottom"/>
            <w:hideMark/>
          </w:tcPr>
          <w:p w14:paraId="0BB4EFE7" w14:textId="77777777" w:rsidR="00E721A7" w:rsidRPr="009155A6" w:rsidRDefault="00E721A7" w:rsidP="004A58F8">
            <w:pPr>
              <w:pStyle w:val="Normal-pool-Table"/>
              <w:jc w:val="right"/>
              <w:rPr>
                <w:sz w:val="15"/>
                <w:szCs w:val="15"/>
              </w:rPr>
            </w:pPr>
            <w:r w:rsidRPr="009155A6">
              <w:rPr>
                <w:sz w:val="15"/>
                <w:szCs w:val="15"/>
              </w:rPr>
              <w:t>4 575 000</w:t>
            </w:r>
          </w:p>
        </w:tc>
        <w:tc>
          <w:tcPr>
            <w:tcW w:w="845" w:type="dxa"/>
            <w:noWrap/>
            <w:vAlign w:val="bottom"/>
            <w:hideMark/>
          </w:tcPr>
          <w:p w14:paraId="37643687" w14:textId="77777777" w:rsidR="00E721A7" w:rsidRPr="009155A6" w:rsidRDefault="00E721A7" w:rsidP="004A58F8">
            <w:pPr>
              <w:pStyle w:val="Normal-pool-Table"/>
              <w:jc w:val="right"/>
              <w:rPr>
                <w:sz w:val="15"/>
                <w:szCs w:val="15"/>
              </w:rPr>
            </w:pPr>
            <w:r w:rsidRPr="009155A6">
              <w:rPr>
                <w:sz w:val="15"/>
                <w:szCs w:val="15"/>
              </w:rPr>
              <w:t>3 783 000</w:t>
            </w:r>
          </w:p>
        </w:tc>
        <w:tc>
          <w:tcPr>
            <w:tcW w:w="846" w:type="dxa"/>
            <w:noWrap/>
            <w:vAlign w:val="bottom"/>
            <w:hideMark/>
          </w:tcPr>
          <w:p w14:paraId="1A8CA912" w14:textId="77777777" w:rsidR="00E721A7" w:rsidRPr="009155A6" w:rsidRDefault="00E721A7" w:rsidP="004A58F8">
            <w:pPr>
              <w:pStyle w:val="Normal-pool-Table"/>
              <w:jc w:val="right"/>
              <w:rPr>
                <w:sz w:val="15"/>
                <w:szCs w:val="15"/>
              </w:rPr>
            </w:pPr>
            <w:r w:rsidRPr="009155A6">
              <w:rPr>
                <w:sz w:val="15"/>
                <w:szCs w:val="15"/>
              </w:rPr>
              <w:t>3 279 000</w:t>
            </w:r>
          </w:p>
        </w:tc>
        <w:tc>
          <w:tcPr>
            <w:tcW w:w="986" w:type="dxa"/>
            <w:noWrap/>
            <w:vAlign w:val="bottom"/>
            <w:hideMark/>
          </w:tcPr>
          <w:p w14:paraId="213ECAB8" w14:textId="77777777" w:rsidR="00E721A7" w:rsidRPr="009155A6" w:rsidRDefault="00E721A7" w:rsidP="004A58F8">
            <w:pPr>
              <w:pStyle w:val="Normal-pool-Table"/>
              <w:jc w:val="right"/>
              <w:rPr>
                <w:sz w:val="15"/>
                <w:szCs w:val="15"/>
              </w:rPr>
            </w:pPr>
            <w:r w:rsidRPr="009155A6">
              <w:rPr>
                <w:sz w:val="15"/>
                <w:szCs w:val="15"/>
              </w:rPr>
              <w:t>4 630 000</w:t>
            </w:r>
          </w:p>
        </w:tc>
        <w:tc>
          <w:tcPr>
            <w:tcW w:w="845" w:type="dxa"/>
            <w:noWrap/>
            <w:vAlign w:val="bottom"/>
            <w:hideMark/>
          </w:tcPr>
          <w:p w14:paraId="00F3AAA5" w14:textId="77777777" w:rsidR="00E721A7" w:rsidRPr="009155A6" w:rsidRDefault="00E721A7" w:rsidP="004A58F8">
            <w:pPr>
              <w:pStyle w:val="Normal-pool-Table"/>
              <w:jc w:val="right"/>
              <w:rPr>
                <w:sz w:val="15"/>
                <w:szCs w:val="15"/>
              </w:rPr>
            </w:pPr>
            <w:r w:rsidRPr="009155A6">
              <w:rPr>
                <w:sz w:val="15"/>
                <w:szCs w:val="15"/>
              </w:rPr>
              <w:t>3 899 000</w:t>
            </w:r>
          </w:p>
        </w:tc>
        <w:tc>
          <w:tcPr>
            <w:tcW w:w="846" w:type="dxa"/>
            <w:noWrap/>
            <w:vAlign w:val="bottom"/>
            <w:hideMark/>
          </w:tcPr>
          <w:p w14:paraId="1EE63F74" w14:textId="77777777" w:rsidR="00E721A7" w:rsidRPr="009155A6" w:rsidRDefault="00E721A7" w:rsidP="004A58F8">
            <w:pPr>
              <w:pStyle w:val="Normal-pool-Table"/>
              <w:jc w:val="right"/>
              <w:rPr>
                <w:sz w:val="15"/>
                <w:szCs w:val="15"/>
              </w:rPr>
            </w:pPr>
            <w:r w:rsidRPr="009155A6">
              <w:rPr>
                <w:sz w:val="15"/>
                <w:szCs w:val="15"/>
              </w:rPr>
              <w:t>3 509 000</w:t>
            </w:r>
          </w:p>
        </w:tc>
        <w:tc>
          <w:tcPr>
            <w:tcW w:w="845" w:type="dxa"/>
            <w:noWrap/>
            <w:vAlign w:val="bottom"/>
            <w:hideMark/>
          </w:tcPr>
          <w:p w14:paraId="021D11DF" w14:textId="77777777" w:rsidR="00E721A7" w:rsidRPr="009155A6" w:rsidRDefault="00E721A7" w:rsidP="004A58F8">
            <w:pPr>
              <w:pStyle w:val="Normal-pool-Table"/>
              <w:jc w:val="right"/>
              <w:rPr>
                <w:sz w:val="15"/>
                <w:szCs w:val="15"/>
              </w:rPr>
            </w:pPr>
            <w:r w:rsidRPr="009155A6">
              <w:rPr>
                <w:sz w:val="15"/>
                <w:szCs w:val="15"/>
              </w:rPr>
              <w:t>4 709 000</w:t>
            </w:r>
          </w:p>
        </w:tc>
        <w:tc>
          <w:tcPr>
            <w:tcW w:w="846" w:type="dxa"/>
            <w:noWrap/>
            <w:vAlign w:val="bottom"/>
            <w:hideMark/>
          </w:tcPr>
          <w:p w14:paraId="304356FE" w14:textId="77777777" w:rsidR="00E721A7" w:rsidRPr="009155A6" w:rsidRDefault="00E721A7" w:rsidP="004A58F8">
            <w:pPr>
              <w:pStyle w:val="Normal-pool-Table"/>
              <w:jc w:val="right"/>
              <w:rPr>
                <w:sz w:val="15"/>
                <w:szCs w:val="15"/>
              </w:rPr>
            </w:pPr>
            <w:r w:rsidRPr="009155A6">
              <w:rPr>
                <w:sz w:val="15"/>
                <w:szCs w:val="15"/>
              </w:rPr>
              <w:t>4 014 000</w:t>
            </w:r>
          </w:p>
        </w:tc>
        <w:tc>
          <w:tcPr>
            <w:tcW w:w="845" w:type="dxa"/>
            <w:noWrap/>
            <w:vAlign w:val="bottom"/>
            <w:hideMark/>
          </w:tcPr>
          <w:p w14:paraId="226D083C" w14:textId="77777777" w:rsidR="00E721A7" w:rsidRPr="009155A6" w:rsidRDefault="00E721A7" w:rsidP="004A58F8">
            <w:pPr>
              <w:pStyle w:val="Normal-pool-Table"/>
              <w:jc w:val="right"/>
              <w:rPr>
                <w:sz w:val="15"/>
                <w:szCs w:val="15"/>
              </w:rPr>
            </w:pPr>
            <w:r w:rsidRPr="009155A6">
              <w:rPr>
                <w:sz w:val="15"/>
                <w:szCs w:val="15"/>
              </w:rPr>
              <w:t>3 501 000</w:t>
            </w:r>
          </w:p>
        </w:tc>
        <w:tc>
          <w:tcPr>
            <w:tcW w:w="941" w:type="dxa"/>
            <w:noWrap/>
            <w:vAlign w:val="bottom"/>
            <w:hideMark/>
          </w:tcPr>
          <w:p w14:paraId="4BE1B03D" w14:textId="77777777" w:rsidR="00E721A7" w:rsidRPr="009155A6" w:rsidRDefault="00E721A7" w:rsidP="004A58F8">
            <w:pPr>
              <w:pStyle w:val="Normal-pool-Table"/>
              <w:jc w:val="right"/>
              <w:rPr>
                <w:sz w:val="15"/>
                <w:szCs w:val="15"/>
              </w:rPr>
            </w:pPr>
            <w:r w:rsidRPr="009155A6">
              <w:rPr>
                <w:sz w:val="15"/>
                <w:szCs w:val="15"/>
              </w:rPr>
              <w:t>4 641 000</w:t>
            </w:r>
          </w:p>
        </w:tc>
        <w:tc>
          <w:tcPr>
            <w:tcW w:w="839" w:type="dxa"/>
            <w:noWrap/>
            <w:vAlign w:val="bottom"/>
            <w:hideMark/>
          </w:tcPr>
          <w:p w14:paraId="2C32EC77" w14:textId="77777777" w:rsidR="00E721A7" w:rsidRPr="009155A6" w:rsidRDefault="00E721A7" w:rsidP="004A58F8">
            <w:pPr>
              <w:pStyle w:val="Normal-pool-Table"/>
              <w:jc w:val="right"/>
              <w:rPr>
                <w:sz w:val="15"/>
                <w:szCs w:val="15"/>
              </w:rPr>
            </w:pPr>
            <w:r w:rsidRPr="009155A6">
              <w:rPr>
                <w:sz w:val="15"/>
                <w:szCs w:val="15"/>
              </w:rPr>
              <w:t>3 829 000</w:t>
            </w:r>
          </w:p>
        </w:tc>
        <w:tc>
          <w:tcPr>
            <w:tcW w:w="812" w:type="dxa"/>
            <w:noWrap/>
            <w:vAlign w:val="bottom"/>
            <w:hideMark/>
          </w:tcPr>
          <w:p w14:paraId="38A65A5C" w14:textId="77777777" w:rsidR="00E721A7" w:rsidRPr="009155A6" w:rsidRDefault="00E721A7" w:rsidP="004A58F8">
            <w:pPr>
              <w:pStyle w:val="Normal-pool-Table"/>
              <w:jc w:val="right"/>
              <w:rPr>
                <w:sz w:val="14"/>
                <w:szCs w:val="14"/>
              </w:rPr>
            </w:pPr>
            <w:r w:rsidRPr="009155A6">
              <w:rPr>
                <w:sz w:val="14"/>
                <w:szCs w:val="14"/>
              </w:rPr>
              <w:t>3 430 000</w:t>
            </w:r>
          </w:p>
        </w:tc>
      </w:tr>
      <w:tr w:rsidR="00E721A7" w:rsidRPr="009155A6" w14:paraId="2CD89B5D" w14:textId="77777777" w:rsidTr="009155A6">
        <w:trPr>
          <w:trHeight w:val="240"/>
          <w:jc w:val="right"/>
        </w:trPr>
        <w:tc>
          <w:tcPr>
            <w:tcW w:w="2113" w:type="dxa"/>
            <w:noWrap/>
            <w:vAlign w:val="bottom"/>
            <w:hideMark/>
          </w:tcPr>
          <w:p w14:paraId="5AA2AA63" w14:textId="77777777" w:rsidR="00E721A7" w:rsidRPr="009155A6" w:rsidRDefault="00E721A7" w:rsidP="004A58F8">
            <w:pPr>
              <w:pStyle w:val="Normal-pool-Table"/>
              <w:ind w:left="113"/>
              <w:rPr>
                <w:sz w:val="15"/>
                <w:szCs w:val="15"/>
              </w:rPr>
            </w:pPr>
            <w:r w:rsidRPr="009155A6">
              <w:rPr>
                <w:sz w:val="15"/>
                <w:szCs w:val="15"/>
              </w:rPr>
              <w:t>Expected expenses (85%)</w:t>
            </w:r>
          </w:p>
        </w:tc>
        <w:tc>
          <w:tcPr>
            <w:tcW w:w="987" w:type="dxa"/>
            <w:noWrap/>
            <w:vAlign w:val="bottom"/>
            <w:hideMark/>
          </w:tcPr>
          <w:p w14:paraId="2D6F85BC" w14:textId="77777777" w:rsidR="00E721A7" w:rsidRPr="009155A6" w:rsidRDefault="00E721A7" w:rsidP="004A58F8">
            <w:pPr>
              <w:pStyle w:val="Normal-pool-Table"/>
              <w:jc w:val="right"/>
              <w:rPr>
                <w:sz w:val="15"/>
                <w:szCs w:val="15"/>
              </w:rPr>
            </w:pPr>
            <w:r w:rsidRPr="009155A6">
              <w:rPr>
                <w:sz w:val="15"/>
                <w:szCs w:val="15"/>
              </w:rPr>
              <w:t>5 121 000</w:t>
            </w:r>
          </w:p>
        </w:tc>
        <w:tc>
          <w:tcPr>
            <w:tcW w:w="846" w:type="dxa"/>
            <w:noWrap/>
            <w:vAlign w:val="bottom"/>
            <w:hideMark/>
          </w:tcPr>
          <w:p w14:paraId="2A6A5B1C" w14:textId="77777777" w:rsidR="00E721A7" w:rsidRPr="009155A6" w:rsidRDefault="00E721A7" w:rsidP="004A58F8">
            <w:pPr>
              <w:pStyle w:val="Normal-pool-Table"/>
              <w:jc w:val="right"/>
              <w:rPr>
                <w:sz w:val="15"/>
                <w:szCs w:val="15"/>
              </w:rPr>
            </w:pPr>
            <w:r w:rsidRPr="009155A6">
              <w:rPr>
                <w:sz w:val="15"/>
                <w:szCs w:val="15"/>
              </w:rPr>
              <w:t>5 234 000</w:t>
            </w:r>
          </w:p>
        </w:tc>
        <w:tc>
          <w:tcPr>
            <w:tcW w:w="987" w:type="dxa"/>
            <w:noWrap/>
            <w:vAlign w:val="bottom"/>
            <w:hideMark/>
          </w:tcPr>
          <w:p w14:paraId="4D360488" w14:textId="77777777" w:rsidR="00E721A7" w:rsidRPr="009155A6" w:rsidRDefault="00E721A7" w:rsidP="004A58F8">
            <w:pPr>
              <w:pStyle w:val="Normal-pool-Table"/>
              <w:jc w:val="right"/>
              <w:rPr>
                <w:sz w:val="15"/>
                <w:szCs w:val="15"/>
              </w:rPr>
            </w:pPr>
            <w:r w:rsidRPr="009155A6">
              <w:rPr>
                <w:sz w:val="15"/>
                <w:szCs w:val="15"/>
              </w:rPr>
              <w:t>5 185 000</w:t>
            </w:r>
          </w:p>
        </w:tc>
        <w:tc>
          <w:tcPr>
            <w:tcW w:w="845" w:type="dxa"/>
            <w:noWrap/>
            <w:vAlign w:val="bottom"/>
            <w:hideMark/>
          </w:tcPr>
          <w:p w14:paraId="2C58BA90" w14:textId="77777777" w:rsidR="00E721A7" w:rsidRPr="009155A6" w:rsidRDefault="00E721A7" w:rsidP="004A58F8">
            <w:pPr>
              <w:pStyle w:val="Normal-pool-Table"/>
              <w:jc w:val="right"/>
              <w:rPr>
                <w:sz w:val="15"/>
                <w:szCs w:val="15"/>
              </w:rPr>
            </w:pPr>
            <w:r w:rsidRPr="009155A6">
              <w:rPr>
                <w:sz w:val="15"/>
                <w:szCs w:val="15"/>
              </w:rPr>
              <w:t>4 287 000</w:t>
            </w:r>
          </w:p>
        </w:tc>
        <w:tc>
          <w:tcPr>
            <w:tcW w:w="846" w:type="dxa"/>
            <w:noWrap/>
            <w:vAlign w:val="bottom"/>
            <w:hideMark/>
          </w:tcPr>
          <w:p w14:paraId="62F9E207" w14:textId="77777777" w:rsidR="00E721A7" w:rsidRPr="009155A6" w:rsidRDefault="00E721A7" w:rsidP="004A58F8">
            <w:pPr>
              <w:pStyle w:val="Normal-pool-Table"/>
              <w:jc w:val="right"/>
              <w:rPr>
                <w:sz w:val="15"/>
                <w:szCs w:val="15"/>
              </w:rPr>
            </w:pPr>
            <w:r w:rsidRPr="009155A6">
              <w:rPr>
                <w:sz w:val="15"/>
                <w:szCs w:val="15"/>
              </w:rPr>
              <w:t>3 716 000</w:t>
            </w:r>
          </w:p>
        </w:tc>
        <w:tc>
          <w:tcPr>
            <w:tcW w:w="986" w:type="dxa"/>
            <w:noWrap/>
            <w:vAlign w:val="bottom"/>
            <w:hideMark/>
          </w:tcPr>
          <w:p w14:paraId="27611DD5" w14:textId="77777777" w:rsidR="00E721A7" w:rsidRPr="009155A6" w:rsidRDefault="00E721A7" w:rsidP="004A58F8">
            <w:pPr>
              <w:pStyle w:val="Normal-pool-Table"/>
              <w:jc w:val="right"/>
              <w:rPr>
                <w:sz w:val="15"/>
                <w:szCs w:val="15"/>
              </w:rPr>
            </w:pPr>
            <w:r w:rsidRPr="009155A6">
              <w:rPr>
                <w:sz w:val="15"/>
                <w:szCs w:val="15"/>
              </w:rPr>
              <w:t>5 247 000</w:t>
            </w:r>
          </w:p>
        </w:tc>
        <w:tc>
          <w:tcPr>
            <w:tcW w:w="845" w:type="dxa"/>
            <w:noWrap/>
            <w:vAlign w:val="bottom"/>
            <w:hideMark/>
          </w:tcPr>
          <w:p w14:paraId="53C22E73" w14:textId="77777777" w:rsidR="00E721A7" w:rsidRPr="009155A6" w:rsidRDefault="00E721A7" w:rsidP="004A58F8">
            <w:pPr>
              <w:pStyle w:val="Normal-pool-Table"/>
              <w:jc w:val="right"/>
              <w:rPr>
                <w:sz w:val="15"/>
                <w:szCs w:val="15"/>
              </w:rPr>
            </w:pPr>
            <w:r w:rsidRPr="009155A6">
              <w:rPr>
                <w:sz w:val="15"/>
                <w:szCs w:val="15"/>
              </w:rPr>
              <w:t>4 419 000</w:t>
            </w:r>
          </w:p>
        </w:tc>
        <w:tc>
          <w:tcPr>
            <w:tcW w:w="846" w:type="dxa"/>
            <w:noWrap/>
            <w:vAlign w:val="bottom"/>
            <w:hideMark/>
          </w:tcPr>
          <w:p w14:paraId="5B7CC2D9" w14:textId="77777777" w:rsidR="00E721A7" w:rsidRPr="009155A6" w:rsidRDefault="00E721A7" w:rsidP="004A58F8">
            <w:pPr>
              <w:pStyle w:val="Normal-pool-Table"/>
              <w:jc w:val="right"/>
              <w:rPr>
                <w:sz w:val="15"/>
                <w:szCs w:val="15"/>
              </w:rPr>
            </w:pPr>
            <w:r w:rsidRPr="009155A6">
              <w:rPr>
                <w:sz w:val="15"/>
                <w:szCs w:val="15"/>
              </w:rPr>
              <w:t>3 976 000</w:t>
            </w:r>
          </w:p>
        </w:tc>
        <w:tc>
          <w:tcPr>
            <w:tcW w:w="845" w:type="dxa"/>
            <w:noWrap/>
            <w:vAlign w:val="bottom"/>
            <w:hideMark/>
          </w:tcPr>
          <w:p w14:paraId="5C4BED33" w14:textId="77777777" w:rsidR="00E721A7" w:rsidRPr="009155A6" w:rsidRDefault="00E721A7" w:rsidP="004A58F8">
            <w:pPr>
              <w:pStyle w:val="Normal-pool-Table"/>
              <w:jc w:val="right"/>
              <w:rPr>
                <w:sz w:val="15"/>
                <w:szCs w:val="15"/>
              </w:rPr>
            </w:pPr>
            <w:r w:rsidRPr="009155A6">
              <w:rPr>
                <w:sz w:val="15"/>
                <w:szCs w:val="15"/>
              </w:rPr>
              <w:t>5 336 000</w:t>
            </w:r>
          </w:p>
        </w:tc>
        <w:tc>
          <w:tcPr>
            <w:tcW w:w="846" w:type="dxa"/>
            <w:noWrap/>
            <w:vAlign w:val="bottom"/>
            <w:hideMark/>
          </w:tcPr>
          <w:p w14:paraId="67D7ACB8" w14:textId="77777777" w:rsidR="00E721A7" w:rsidRPr="009155A6" w:rsidRDefault="00E721A7" w:rsidP="004A58F8">
            <w:pPr>
              <w:pStyle w:val="Normal-pool-Table"/>
              <w:jc w:val="right"/>
              <w:rPr>
                <w:sz w:val="15"/>
                <w:szCs w:val="15"/>
              </w:rPr>
            </w:pPr>
            <w:r w:rsidRPr="009155A6">
              <w:rPr>
                <w:sz w:val="15"/>
                <w:szCs w:val="15"/>
              </w:rPr>
              <w:t>4 549 000</w:t>
            </w:r>
          </w:p>
        </w:tc>
        <w:tc>
          <w:tcPr>
            <w:tcW w:w="845" w:type="dxa"/>
            <w:noWrap/>
            <w:vAlign w:val="bottom"/>
            <w:hideMark/>
          </w:tcPr>
          <w:p w14:paraId="5809FDF6" w14:textId="77777777" w:rsidR="00E721A7" w:rsidRPr="009155A6" w:rsidRDefault="00E721A7" w:rsidP="004A58F8">
            <w:pPr>
              <w:pStyle w:val="Normal-pool-Table"/>
              <w:jc w:val="right"/>
              <w:rPr>
                <w:sz w:val="15"/>
                <w:szCs w:val="15"/>
              </w:rPr>
            </w:pPr>
            <w:r w:rsidRPr="009155A6">
              <w:rPr>
                <w:sz w:val="15"/>
                <w:szCs w:val="15"/>
              </w:rPr>
              <w:t>3 968 000</w:t>
            </w:r>
          </w:p>
        </w:tc>
        <w:tc>
          <w:tcPr>
            <w:tcW w:w="941" w:type="dxa"/>
            <w:noWrap/>
            <w:vAlign w:val="bottom"/>
            <w:hideMark/>
          </w:tcPr>
          <w:p w14:paraId="1260AE85" w14:textId="77777777" w:rsidR="00E721A7" w:rsidRPr="009155A6" w:rsidRDefault="00E721A7" w:rsidP="004A58F8">
            <w:pPr>
              <w:pStyle w:val="Normal-pool-Table"/>
              <w:jc w:val="right"/>
              <w:rPr>
                <w:sz w:val="15"/>
                <w:szCs w:val="15"/>
              </w:rPr>
            </w:pPr>
            <w:r w:rsidRPr="009155A6">
              <w:rPr>
                <w:sz w:val="15"/>
                <w:szCs w:val="15"/>
              </w:rPr>
              <w:t>5 260 000</w:t>
            </w:r>
          </w:p>
        </w:tc>
        <w:tc>
          <w:tcPr>
            <w:tcW w:w="839" w:type="dxa"/>
            <w:noWrap/>
            <w:vAlign w:val="bottom"/>
            <w:hideMark/>
          </w:tcPr>
          <w:p w14:paraId="2213EA3A" w14:textId="77777777" w:rsidR="00E721A7" w:rsidRPr="009155A6" w:rsidRDefault="00E721A7" w:rsidP="004A58F8">
            <w:pPr>
              <w:pStyle w:val="Normal-pool-Table"/>
              <w:jc w:val="right"/>
              <w:rPr>
                <w:sz w:val="15"/>
                <w:szCs w:val="15"/>
              </w:rPr>
            </w:pPr>
            <w:r w:rsidRPr="009155A6">
              <w:rPr>
                <w:sz w:val="15"/>
                <w:szCs w:val="15"/>
              </w:rPr>
              <w:t>4 339 000</w:t>
            </w:r>
          </w:p>
        </w:tc>
        <w:tc>
          <w:tcPr>
            <w:tcW w:w="812" w:type="dxa"/>
            <w:noWrap/>
            <w:vAlign w:val="bottom"/>
            <w:hideMark/>
          </w:tcPr>
          <w:p w14:paraId="710D789A" w14:textId="77777777" w:rsidR="00E721A7" w:rsidRPr="009155A6" w:rsidRDefault="00E721A7" w:rsidP="004A58F8">
            <w:pPr>
              <w:pStyle w:val="Normal-pool-Table"/>
              <w:jc w:val="right"/>
              <w:rPr>
                <w:sz w:val="14"/>
                <w:szCs w:val="14"/>
              </w:rPr>
            </w:pPr>
            <w:r w:rsidRPr="009155A6">
              <w:rPr>
                <w:sz w:val="14"/>
                <w:szCs w:val="14"/>
              </w:rPr>
              <w:t>3 887 000</w:t>
            </w:r>
          </w:p>
        </w:tc>
      </w:tr>
      <w:tr w:rsidR="00E721A7" w:rsidRPr="009155A6" w14:paraId="4D5B98EE" w14:textId="77777777" w:rsidTr="009155A6">
        <w:trPr>
          <w:trHeight w:val="240"/>
          <w:jc w:val="right"/>
        </w:trPr>
        <w:tc>
          <w:tcPr>
            <w:tcW w:w="2113" w:type="dxa"/>
            <w:noWrap/>
            <w:vAlign w:val="bottom"/>
            <w:hideMark/>
          </w:tcPr>
          <w:p w14:paraId="0CCD1C86" w14:textId="581886D8" w:rsidR="00E721A7" w:rsidRPr="009155A6" w:rsidRDefault="00E721A7" w:rsidP="004A58F8">
            <w:pPr>
              <w:pStyle w:val="Normal-pool-Table"/>
              <w:rPr>
                <w:b/>
                <w:bCs/>
                <w:iCs/>
                <w:sz w:val="15"/>
                <w:szCs w:val="15"/>
              </w:rPr>
            </w:pPr>
            <w:r w:rsidRPr="009155A6">
              <w:rPr>
                <w:b/>
                <w:bCs/>
                <w:iCs/>
                <w:sz w:val="15"/>
                <w:szCs w:val="15"/>
              </w:rPr>
              <w:t>Closing cash balance</w:t>
            </w:r>
          </w:p>
        </w:tc>
        <w:tc>
          <w:tcPr>
            <w:tcW w:w="987" w:type="dxa"/>
            <w:noWrap/>
            <w:vAlign w:val="bottom"/>
            <w:hideMark/>
          </w:tcPr>
          <w:p w14:paraId="33CBFD13" w14:textId="77777777" w:rsidR="00E721A7" w:rsidRPr="009155A6" w:rsidRDefault="00E721A7" w:rsidP="004A58F8">
            <w:pPr>
              <w:pStyle w:val="Normal-pool-Table"/>
              <w:jc w:val="right"/>
              <w:rPr>
                <w:b/>
                <w:bCs/>
                <w:iCs/>
                <w:sz w:val="15"/>
                <w:szCs w:val="15"/>
              </w:rPr>
            </w:pPr>
            <w:r w:rsidRPr="009155A6">
              <w:rPr>
                <w:b/>
                <w:bCs/>
                <w:iCs/>
                <w:sz w:val="15"/>
                <w:szCs w:val="15"/>
              </w:rPr>
              <w:t>3 631 000</w:t>
            </w:r>
          </w:p>
        </w:tc>
        <w:tc>
          <w:tcPr>
            <w:tcW w:w="846" w:type="dxa"/>
            <w:noWrap/>
            <w:vAlign w:val="bottom"/>
            <w:hideMark/>
          </w:tcPr>
          <w:p w14:paraId="33B884D0" w14:textId="77777777" w:rsidR="00E721A7" w:rsidRPr="009155A6" w:rsidRDefault="00E721A7" w:rsidP="004A58F8">
            <w:pPr>
              <w:pStyle w:val="Normal-pool-Table"/>
              <w:jc w:val="right"/>
              <w:rPr>
                <w:b/>
                <w:bCs/>
                <w:iCs/>
                <w:sz w:val="15"/>
                <w:szCs w:val="15"/>
              </w:rPr>
            </w:pPr>
            <w:r w:rsidRPr="009155A6">
              <w:rPr>
                <w:b/>
                <w:bCs/>
                <w:iCs/>
                <w:sz w:val="15"/>
                <w:szCs w:val="15"/>
              </w:rPr>
              <w:t>3 015 000</w:t>
            </w:r>
          </w:p>
        </w:tc>
        <w:tc>
          <w:tcPr>
            <w:tcW w:w="987" w:type="dxa"/>
            <w:noWrap/>
            <w:vAlign w:val="bottom"/>
            <w:hideMark/>
          </w:tcPr>
          <w:p w14:paraId="48CC0145" w14:textId="77777777" w:rsidR="00E721A7" w:rsidRPr="009155A6" w:rsidRDefault="00E721A7" w:rsidP="004A58F8">
            <w:pPr>
              <w:pStyle w:val="Normal-pool-Table"/>
              <w:jc w:val="right"/>
              <w:rPr>
                <w:b/>
                <w:bCs/>
                <w:iCs/>
                <w:sz w:val="15"/>
                <w:szCs w:val="15"/>
              </w:rPr>
            </w:pPr>
            <w:r w:rsidRPr="009155A6">
              <w:rPr>
                <w:b/>
                <w:bCs/>
                <w:iCs/>
                <w:sz w:val="15"/>
                <w:szCs w:val="15"/>
              </w:rPr>
              <w:t>2 405 000</w:t>
            </w:r>
          </w:p>
        </w:tc>
        <w:tc>
          <w:tcPr>
            <w:tcW w:w="845" w:type="dxa"/>
            <w:noWrap/>
            <w:vAlign w:val="bottom"/>
            <w:hideMark/>
          </w:tcPr>
          <w:p w14:paraId="55598882" w14:textId="77777777" w:rsidR="00E721A7" w:rsidRPr="009155A6" w:rsidRDefault="00E721A7" w:rsidP="004A58F8">
            <w:pPr>
              <w:pStyle w:val="Normal-pool-Table"/>
              <w:jc w:val="right"/>
              <w:rPr>
                <w:b/>
                <w:bCs/>
                <w:iCs/>
                <w:sz w:val="15"/>
                <w:szCs w:val="15"/>
              </w:rPr>
            </w:pPr>
            <w:r w:rsidRPr="009155A6">
              <w:rPr>
                <w:b/>
                <w:bCs/>
                <w:iCs/>
                <w:sz w:val="15"/>
                <w:szCs w:val="15"/>
              </w:rPr>
              <w:t>2 511 000</w:t>
            </w:r>
          </w:p>
        </w:tc>
        <w:tc>
          <w:tcPr>
            <w:tcW w:w="846" w:type="dxa"/>
            <w:noWrap/>
            <w:vAlign w:val="bottom"/>
            <w:hideMark/>
          </w:tcPr>
          <w:p w14:paraId="66D6D843" w14:textId="77777777" w:rsidR="00E721A7" w:rsidRPr="009155A6" w:rsidRDefault="00E721A7" w:rsidP="004A58F8">
            <w:pPr>
              <w:pStyle w:val="Normal-pool-Table"/>
              <w:jc w:val="right"/>
              <w:rPr>
                <w:b/>
                <w:bCs/>
                <w:iCs/>
                <w:sz w:val="15"/>
                <w:szCs w:val="15"/>
              </w:rPr>
            </w:pPr>
            <w:r w:rsidRPr="009155A6">
              <w:rPr>
                <w:b/>
                <w:bCs/>
                <w:iCs/>
                <w:sz w:val="15"/>
                <w:szCs w:val="15"/>
              </w:rPr>
              <w:t>2 578 000</w:t>
            </w:r>
          </w:p>
        </w:tc>
        <w:tc>
          <w:tcPr>
            <w:tcW w:w="986" w:type="dxa"/>
            <w:noWrap/>
            <w:vAlign w:val="bottom"/>
            <w:hideMark/>
          </w:tcPr>
          <w:p w14:paraId="5B3377E7" w14:textId="77777777" w:rsidR="00E721A7" w:rsidRPr="009155A6" w:rsidRDefault="00E721A7" w:rsidP="004A58F8">
            <w:pPr>
              <w:pStyle w:val="Normal-pool-Table"/>
              <w:jc w:val="right"/>
              <w:rPr>
                <w:b/>
                <w:bCs/>
                <w:iCs/>
                <w:sz w:val="15"/>
                <w:szCs w:val="15"/>
              </w:rPr>
            </w:pPr>
            <w:r w:rsidRPr="009155A6">
              <w:rPr>
                <w:b/>
                <w:bCs/>
                <w:iCs/>
                <w:sz w:val="15"/>
                <w:szCs w:val="15"/>
              </w:rPr>
              <w:t>1 788 000</w:t>
            </w:r>
          </w:p>
        </w:tc>
        <w:tc>
          <w:tcPr>
            <w:tcW w:w="845" w:type="dxa"/>
            <w:noWrap/>
            <w:vAlign w:val="bottom"/>
            <w:hideMark/>
          </w:tcPr>
          <w:p w14:paraId="608BB288" w14:textId="77777777" w:rsidR="00E721A7" w:rsidRPr="009155A6" w:rsidRDefault="00E721A7" w:rsidP="004A58F8">
            <w:pPr>
              <w:pStyle w:val="Normal-pool-Table"/>
              <w:jc w:val="right"/>
              <w:rPr>
                <w:b/>
                <w:bCs/>
                <w:iCs/>
                <w:sz w:val="15"/>
                <w:szCs w:val="15"/>
              </w:rPr>
            </w:pPr>
            <w:r w:rsidRPr="009155A6">
              <w:rPr>
                <w:b/>
                <w:bCs/>
                <w:iCs/>
                <w:sz w:val="15"/>
                <w:szCs w:val="15"/>
              </w:rPr>
              <w:t>1 991 000</w:t>
            </w:r>
          </w:p>
        </w:tc>
        <w:tc>
          <w:tcPr>
            <w:tcW w:w="846" w:type="dxa"/>
            <w:noWrap/>
            <w:vAlign w:val="bottom"/>
            <w:hideMark/>
          </w:tcPr>
          <w:p w14:paraId="6A4CEE89" w14:textId="77777777" w:rsidR="00E721A7" w:rsidRPr="009155A6" w:rsidRDefault="00E721A7" w:rsidP="004A58F8">
            <w:pPr>
              <w:pStyle w:val="Normal-pool-Table"/>
              <w:jc w:val="right"/>
              <w:rPr>
                <w:b/>
                <w:bCs/>
                <w:iCs/>
                <w:sz w:val="15"/>
                <w:szCs w:val="15"/>
              </w:rPr>
            </w:pPr>
            <w:r w:rsidRPr="009155A6">
              <w:rPr>
                <w:b/>
                <w:bCs/>
                <w:iCs/>
                <w:sz w:val="15"/>
                <w:szCs w:val="15"/>
              </w:rPr>
              <w:t>2 111 000</w:t>
            </w:r>
          </w:p>
        </w:tc>
        <w:tc>
          <w:tcPr>
            <w:tcW w:w="845" w:type="dxa"/>
            <w:noWrap/>
            <w:vAlign w:val="bottom"/>
            <w:hideMark/>
          </w:tcPr>
          <w:p w14:paraId="2467E386" w14:textId="77777777" w:rsidR="00E721A7" w:rsidRPr="009155A6" w:rsidRDefault="00E721A7" w:rsidP="004A58F8">
            <w:pPr>
              <w:pStyle w:val="Normal-pool-Table"/>
              <w:jc w:val="right"/>
              <w:rPr>
                <w:b/>
                <w:bCs/>
                <w:iCs/>
                <w:sz w:val="15"/>
                <w:szCs w:val="15"/>
              </w:rPr>
            </w:pPr>
            <w:r w:rsidRPr="009155A6">
              <w:rPr>
                <w:b/>
                <w:bCs/>
                <w:iCs/>
                <w:sz w:val="15"/>
                <w:szCs w:val="15"/>
              </w:rPr>
              <w:t>1 161 000</w:t>
            </w:r>
          </w:p>
        </w:tc>
        <w:tc>
          <w:tcPr>
            <w:tcW w:w="846" w:type="dxa"/>
            <w:noWrap/>
            <w:vAlign w:val="bottom"/>
            <w:hideMark/>
          </w:tcPr>
          <w:p w14:paraId="409058C8" w14:textId="77777777" w:rsidR="00E721A7" w:rsidRPr="009155A6" w:rsidRDefault="00E721A7" w:rsidP="004A58F8">
            <w:pPr>
              <w:pStyle w:val="Normal-pool-Table"/>
              <w:jc w:val="right"/>
              <w:rPr>
                <w:b/>
                <w:bCs/>
                <w:iCs/>
                <w:sz w:val="15"/>
                <w:szCs w:val="15"/>
              </w:rPr>
            </w:pPr>
            <w:r w:rsidRPr="009155A6">
              <w:rPr>
                <w:b/>
                <w:bCs/>
                <w:iCs/>
                <w:sz w:val="15"/>
                <w:szCs w:val="15"/>
              </w:rPr>
              <w:t>1 456 000</w:t>
            </w:r>
          </w:p>
        </w:tc>
        <w:tc>
          <w:tcPr>
            <w:tcW w:w="845" w:type="dxa"/>
            <w:noWrap/>
            <w:vAlign w:val="bottom"/>
            <w:hideMark/>
          </w:tcPr>
          <w:p w14:paraId="7CAAC6F8" w14:textId="77777777" w:rsidR="00E721A7" w:rsidRPr="009155A6" w:rsidRDefault="00E721A7" w:rsidP="004A58F8">
            <w:pPr>
              <w:pStyle w:val="Normal-pool-Table"/>
              <w:jc w:val="right"/>
              <w:rPr>
                <w:b/>
                <w:bCs/>
                <w:iCs/>
                <w:sz w:val="15"/>
                <w:szCs w:val="15"/>
              </w:rPr>
            </w:pPr>
            <w:r w:rsidRPr="009155A6">
              <w:rPr>
                <w:b/>
                <w:bCs/>
                <w:iCs/>
                <w:sz w:val="15"/>
                <w:szCs w:val="15"/>
              </w:rPr>
              <w:t>1 644 000</w:t>
            </w:r>
          </w:p>
        </w:tc>
        <w:tc>
          <w:tcPr>
            <w:tcW w:w="941" w:type="dxa"/>
            <w:noWrap/>
            <w:vAlign w:val="bottom"/>
            <w:hideMark/>
          </w:tcPr>
          <w:p w14:paraId="3EA021E3" w14:textId="77777777" w:rsidR="00E721A7" w:rsidRPr="009155A6" w:rsidRDefault="00E721A7" w:rsidP="004A58F8">
            <w:pPr>
              <w:pStyle w:val="Normal-pool-Table"/>
              <w:jc w:val="right"/>
              <w:rPr>
                <w:b/>
                <w:bCs/>
                <w:iCs/>
                <w:sz w:val="15"/>
                <w:szCs w:val="15"/>
              </w:rPr>
            </w:pPr>
            <w:r w:rsidRPr="009155A6">
              <w:rPr>
                <w:b/>
                <w:bCs/>
                <w:iCs/>
                <w:sz w:val="15"/>
                <w:szCs w:val="15"/>
              </w:rPr>
              <w:t>542 000</w:t>
            </w:r>
          </w:p>
        </w:tc>
        <w:tc>
          <w:tcPr>
            <w:tcW w:w="839" w:type="dxa"/>
            <w:noWrap/>
            <w:vAlign w:val="bottom"/>
            <w:hideMark/>
          </w:tcPr>
          <w:p w14:paraId="2040DCCE" w14:textId="77777777" w:rsidR="00E721A7" w:rsidRPr="009155A6" w:rsidRDefault="00E721A7" w:rsidP="004A58F8">
            <w:pPr>
              <w:pStyle w:val="Normal-pool-Table"/>
              <w:jc w:val="right"/>
              <w:rPr>
                <w:b/>
                <w:bCs/>
                <w:iCs/>
                <w:sz w:val="15"/>
                <w:szCs w:val="15"/>
              </w:rPr>
            </w:pPr>
            <w:r w:rsidRPr="009155A6">
              <w:rPr>
                <w:b/>
                <w:bCs/>
                <w:iCs/>
                <w:sz w:val="15"/>
                <w:szCs w:val="15"/>
              </w:rPr>
              <w:t>946 000</w:t>
            </w:r>
          </w:p>
        </w:tc>
        <w:tc>
          <w:tcPr>
            <w:tcW w:w="812" w:type="dxa"/>
            <w:noWrap/>
            <w:vAlign w:val="bottom"/>
            <w:hideMark/>
          </w:tcPr>
          <w:p w14:paraId="73638E6B" w14:textId="77777777" w:rsidR="00E721A7" w:rsidRPr="009155A6" w:rsidRDefault="00E721A7" w:rsidP="004A58F8">
            <w:pPr>
              <w:pStyle w:val="Normal-pool-Table"/>
              <w:jc w:val="right"/>
              <w:rPr>
                <w:b/>
                <w:bCs/>
                <w:iCs/>
                <w:sz w:val="14"/>
                <w:szCs w:val="14"/>
              </w:rPr>
            </w:pPr>
            <w:r w:rsidRPr="009155A6">
              <w:rPr>
                <w:b/>
                <w:bCs/>
                <w:iCs/>
                <w:sz w:val="14"/>
                <w:szCs w:val="14"/>
              </w:rPr>
              <w:t>1 187 000</w:t>
            </w:r>
          </w:p>
        </w:tc>
      </w:tr>
      <w:tr w:rsidR="00E721A7" w:rsidRPr="009155A6" w14:paraId="783693EE" w14:textId="77777777" w:rsidTr="009155A6">
        <w:trPr>
          <w:trHeight w:val="240"/>
          <w:jc w:val="right"/>
        </w:trPr>
        <w:tc>
          <w:tcPr>
            <w:tcW w:w="2113" w:type="dxa"/>
            <w:noWrap/>
            <w:vAlign w:val="bottom"/>
            <w:hideMark/>
          </w:tcPr>
          <w:p w14:paraId="4E06B841" w14:textId="77777777" w:rsidR="00E721A7" w:rsidRPr="009155A6" w:rsidRDefault="00E721A7" w:rsidP="004A58F8">
            <w:pPr>
              <w:pStyle w:val="Normal-pool-Table"/>
              <w:rPr>
                <w:i/>
                <w:sz w:val="15"/>
                <w:szCs w:val="15"/>
              </w:rPr>
            </w:pPr>
            <w:r w:rsidRPr="009155A6">
              <w:rPr>
                <w:i/>
                <w:sz w:val="15"/>
                <w:szCs w:val="15"/>
              </w:rPr>
              <w:t> </w:t>
            </w:r>
          </w:p>
        </w:tc>
        <w:tc>
          <w:tcPr>
            <w:tcW w:w="987" w:type="dxa"/>
            <w:noWrap/>
            <w:vAlign w:val="bottom"/>
          </w:tcPr>
          <w:p w14:paraId="72D76EA0" w14:textId="77777777" w:rsidR="00E721A7" w:rsidRPr="009155A6" w:rsidRDefault="00E721A7" w:rsidP="004A58F8">
            <w:pPr>
              <w:pStyle w:val="Normal-pool-Table"/>
              <w:jc w:val="right"/>
              <w:rPr>
                <w:i/>
                <w:sz w:val="15"/>
                <w:szCs w:val="15"/>
              </w:rPr>
            </w:pPr>
          </w:p>
        </w:tc>
        <w:tc>
          <w:tcPr>
            <w:tcW w:w="846" w:type="dxa"/>
            <w:noWrap/>
            <w:vAlign w:val="bottom"/>
          </w:tcPr>
          <w:p w14:paraId="4DBBE83C" w14:textId="77777777" w:rsidR="00E721A7" w:rsidRPr="009155A6" w:rsidRDefault="00E721A7" w:rsidP="004A58F8">
            <w:pPr>
              <w:pStyle w:val="Normal-pool-Table"/>
              <w:jc w:val="right"/>
              <w:rPr>
                <w:i/>
                <w:sz w:val="15"/>
                <w:szCs w:val="15"/>
              </w:rPr>
            </w:pPr>
          </w:p>
        </w:tc>
        <w:tc>
          <w:tcPr>
            <w:tcW w:w="987" w:type="dxa"/>
            <w:noWrap/>
            <w:vAlign w:val="bottom"/>
          </w:tcPr>
          <w:p w14:paraId="3CC9263B" w14:textId="77777777" w:rsidR="00E721A7" w:rsidRPr="009155A6" w:rsidRDefault="00E721A7" w:rsidP="004A58F8">
            <w:pPr>
              <w:pStyle w:val="Normal-pool-Table"/>
              <w:jc w:val="right"/>
              <w:rPr>
                <w:i/>
                <w:sz w:val="15"/>
                <w:szCs w:val="15"/>
              </w:rPr>
            </w:pPr>
          </w:p>
        </w:tc>
        <w:tc>
          <w:tcPr>
            <w:tcW w:w="845" w:type="dxa"/>
            <w:noWrap/>
            <w:vAlign w:val="bottom"/>
          </w:tcPr>
          <w:p w14:paraId="0BCC7682" w14:textId="77777777" w:rsidR="00E721A7" w:rsidRPr="009155A6" w:rsidRDefault="00E721A7" w:rsidP="004A58F8">
            <w:pPr>
              <w:pStyle w:val="Normal-pool-Table"/>
              <w:jc w:val="right"/>
              <w:rPr>
                <w:i/>
                <w:sz w:val="15"/>
                <w:szCs w:val="15"/>
              </w:rPr>
            </w:pPr>
          </w:p>
        </w:tc>
        <w:tc>
          <w:tcPr>
            <w:tcW w:w="846" w:type="dxa"/>
            <w:noWrap/>
            <w:vAlign w:val="bottom"/>
          </w:tcPr>
          <w:p w14:paraId="3DEB213C" w14:textId="77777777" w:rsidR="00E721A7" w:rsidRPr="009155A6" w:rsidRDefault="00E721A7" w:rsidP="004A58F8">
            <w:pPr>
              <w:pStyle w:val="Normal-pool-Table"/>
              <w:jc w:val="right"/>
              <w:rPr>
                <w:i/>
                <w:sz w:val="15"/>
                <w:szCs w:val="15"/>
              </w:rPr>
            </w:pPr>
          </w:p>
        </w:tc>
        <w:tc>
          <w:tcPr>
            <w:tcW w:w="986" w:type="dxa"/>
            <w:noWrap/>
            <w:vAlign w:val="bottom"/>
          </w:tcPr>
          <w:p w14:paraId="0066C3A2" w14:textId="77777777" w:rsidR="00E721A7" w:rsidRPr="009155A6" w:rsidRDefault="00E721A7" w:rsidP="004A58F8">
            <w:pPr>
              <w:pStyle w:val="Normal-pool-Table"/>
              <w:jc w:val="right"/>
              <w:rPr>
                <w:i/>
                <w:sz w:val="15"/>
                <w:szCs w:val="15"/>
              </w:rPr>
            </w:pPr>
          </w:p>
        </w:tc>
        <w:tc>
          <w:tcPr>
            <w:tcW w:w="845" w:type="dxa"/>
            <w:noWrap/>
            <w:vAlign w:val="bottom"/>
          </w:tcPr>
          <w:p w14:paraId="016BC03F" w14:textId="77777777" w:rsidR="00E721A7" w:rsidRPr="009155A6" w:rsidRDefault="00E721A7" w:rsidP="004A58F8">
            <w:pPr>
              <w:pStyle w:val="Normal-pool-Table"/>
              <w:jc w:val="right"/>
              <w:rPr>
                <w:i/>
                <w:sz w:val="15"/>
                <w:szCs w:val="15"/>
              </w:rPr>
            </w:pPr>
          </w:p>
        </w:tc>
        <w:tc>
          <w:tcPr>
            <w:tcW w:w="846" w:type="dxa"/>
            <w:noWrap/>
            <w:vAlign w:val="bottom"/>
          </w:tcPr>
          <w:p w14:paraId="1DBAF2AD" w14:textId="77777777" w:rsidR="00E721A7" w:rsidRPr="009155A6" w:rsidRDefault="00E721A7" w:rsidP="004A58F8">
            <w:pPr>
              <w:pStyle w:val="Normal-pool-Table"/>
              <w:jc w:val="right"/>
              <w:rPr>
                <w:i/>
                <w:sz w:val="15"/>
                <w:szCs w:val="15"/>
              </w:rPr>
            </w:pPr>
          </w:p>
        </w:tc>
        <w:tc>
          <w:tcPr>
            <w:tcW w:w="845" w:type="dxa"/>
            <w:noWrap/>
            <w:vAlign w:val="bottom"/>
          </w:tcPr>
          <w:p w14:paraId="27FCAB22" w14:textId="77777777" w:rsidR="00E721A7" w:rsidRPr="009155A6" w:rsidRDefault="00E721A7" w:rsidP="004A58F8">
            <w:pPr>
              <w:pStyle w:val="Normal-pool-Table"/>
              <w:jc w:val="right"/>
              <w:rPr>
                <w:i/>
                <w:sz w:val="15"/>
                <w:szCs w:val="15"/>
              </w:rPr>
            </w:pPr>
          </w:p>
        </w:tc>
        <w:tc>
          <w:tcPr>
            <w:tcW w:w="846" w:type="dxa"/>
            <w:noWrap/>
            <w:vAlign w:val="bottom"/>
          </w:tcPr>
          <w:p w14:paraId="233DECB4" w14:textId="77777777" w:rsidR="00E721A7" w:rsidRPr="009155A6" w:rsidRDefault="00E721A7" w:rsidP="004A58F8">
            <w:pPr>
              <w:pStyle w:val="Normal-pool-Table"/>
              <w:jc w:val="right"/>
              <w:rPr>
                <w:i/>
                <w:sz w:val="15"/>
                <w:szCs w:val="15"/>
              </w:rPr>
            </w:pPr>
          </w:p>
        </w:tc>
        <w:tc>
          <w:tcPr>
            <w:tcW w:w="845" w:type="dxa"/>
            <w:noWrap/>
            <w:vAlign w:val="bottom"/>
          </w:tcPr>
          <w:p w14:paraId="19AE7575" w14:textId="77777777" w:rsidR="00E721A7" w:rsidRPr="009155A6" w:rsidRDefault="00E721A7" w:rsidP="004A58F8">
            <w:pPr>
              <w:pStyle w:val="Normal-pool-Table"/>
              <w:jc w:val="right"/>
              <w:rPr>
                <w:i/>
                <w:sz w:val="15"/>
                <w:szCs w:val="15"/>
              </w:rPr>
            </w:pPr>
          </w:p>
        </w:tc>
        <w:tc>
          <w:tcPr>
            <w:tcW w:w="941" w:type="dxa"/>
            <w:noWrap/>
            <w:vAlign w:val="bottom"/>
          </w:tcPr>
          <w:p w14:paraId="54DCC898" w14:textId="77777777" w:rsidR="00E721A7" w:rsidRPr="009155A6" w:rsidRDefault="00E721A7" w:rsidP="004A58F8">
            <w:pPr>
              <w:pStyle w:val="Normal-pool-Table"/>
              <w:jc w:val="right"/>
              <w:rPr>
                <w:i/>
                <w:sz w:val="15"/>
                <w:szCs w:val="15"/>
              </w:rPr>
            </w:pPr>
          </w:p>
        </w:tc>
        <w:tc>
          <w:tcPr>
            <w:tcW w:w="839" w:type="dxa"/>
            <w:noWrap/>
            <w:vAlign w:val="bottom"/>
          </w:tcPr>
          <w:p w14:paraId="350846D0" w14:textId="77777777" w:rsidR="00E721A7" w:rsidRPr="009155A6" w:rsidRDefault="00E721A7" w:rsidP="004A58F8">
            <w:pPr>
              <w:pStyle w:val="Normal-pool-Table"/>
              <w:jc w:val="right"/>
              <w:rPr>
                <w:i/>
                <w:sz w:val="15"/>
                <w:szCs w:val="15"/>
              </w:rPr>
            </w:pPr>
          </w:p>
        </w:tc>
        <w:tc>
          <w:tcPr>
            <w:tcW w:w="812" w:type="dxa"/>
            <w:noWrap/>
            <w:vAlign w:val="bottom"/>
          </w:tcPr>
          <w:p w14:paraId="19915A01" w14:textId="77777777" w:rsidR="00E721A7" w:rsidRPr="009155A6" w:rsidRDefault="00E721A7" w:rsidP="004A58F8">
            <w:pPr>
              <w:pStyle w:val="Normal-pool-Table"/>
              <w:jc w:val="right"/>
              <w:rPr>
                <w:i/>
                <w:sz w:val="14"/>
                <w:szCs w:val="14"/>
              </w:rPr>
            </w:pPr>
          </w:p>
        </w:tc>
      </w:tr>
      <w:tr w:rsidR="00E721A7" w:rsidRPr="009155A6" w14:paraId="405CF760" w14:textId="77777777" w:rsidTr="009155A6">
        <w:trPr>
          <w:trHeight w:val="240"/>
          <w:jc w:val="right"/>
        </w:trPr>
        <w:tc>
          <w:tcPr>
            <w:tcW w:w="2113" w:type="dxa"/>
            <w:noWrap/>
            <w:vAlign w:val="bottom"/>
            <w:hideMark/>
          </w:tcPr>
          <w:p w14:paraId="60D5FACF" w14:textId="77777777" w:rsidR="00E721A7" w:rsidRPr="009155A6" w:rsidRDefault="00E721A7" w:rsidP="004A58F8">
            <w:pPr>
              <w:pStyle w:val="Normal-pool-Table"/>
              <w:ind w:left="113"/>
              <w:rPr>
                <w:sz w:val="15"/>
                <w:szCs w:val="15"/>
              </w:rPr>
            </w:pPr>
            <w:r w:rsidRPr="009155A6">
              <w:rPr>
                <w:sz w:val="15"/>
                <w:szCs w:val="15"/>
              </w:rPr>
              <w:t>Opening cash balance</w:t>
            </w:r>
          </w:p>
        </w:tc>
        <w:tc>
          <w:tcPr>
            <w:tcW w:w="987" w:type="dxa"/>
            <w:noWrap/>
            <w:vAlign w:val="bottom"/>
            <w:hideMark/>
          </w:tcPr>
          <w:p w14:paraId="0C03C007" w14:textId="77777777" w:rsidR="00E721A7" w:rsidRPr="009155A6" w:rsidRDefault="00E721A7" w:rsidP="004A58F8">
            <w:pPr>
              <w:pStyle w:val="Normal-pool-Table"/>
              <w:jc w:val="right"/>
              <w:rPr>
                <w:sz w:val="15"/>
                <w:szCs w:val="15"/>
              </w:rPr>
            </w:pPr>
            <w:r w:rsidRPr="009155A6">
              <w:rPr>
                <w:sz w:val="15"/>
                <w:szCs w:val="15"/>
              </w:rPr>
              <w:t>4 693 000</w:t>
            </w:r>
          </w:p>
        </w:tc>
        <w:tc>
          <w:tcPr>
            <w:tcW w:w="846" w:type="dxa"/>
            <w:noWrap/>
            <w:vAlign w:val="bottom"/>
            <w:hideMark/>
          </w:tcPr>
          <w:p w14:paraId="06EA8471" w14:textId="77777777" w:rsidR="00E721A7" w:rsidRPr="009155A6" w:rsidRDefault="00E721A7" w:rsidP="004A58F8">
            <w:pPr>
              <w:pStyle w:val="Normal-pool-Table"/>
              <w:jc w:val="right"/>
              <w:rPr>
                <w:sz w:val="15"/>
                <w:szCs w:val="15"/>
              </w:rPr>
            </w:pPr>
            <w:r w:rsidRPr="009155A6">
              <w:rPr>
                <w:sz w:val="15"/>
                <w:szCs w:val="15"/>
              </w:rPr>
              <w:t>3 902 000</w:t>
            </w:r>
          </w:p>
        </w:tc>
        <w:tc>
          <w:tcPr>
            <w:tcW w:w="987" w:type="dxa"/>
            <w:noWrap/>
            <w:vAlign w:val="bottom"/>
            <w:hideMark/>
          </w:tcPr>
          <w:p w14:paraId="6DE7A9DB" w14:textId="77777777" w:rsidR="00E721A7" w:rsidRPr="009155A6" w:rsidRDefault="00E721A7" w:rsidP="004A58F8">
            <w:pPr>
              <w:pStyle w:val="Normal-pool-Table"/>
              <w:jc w:val="right"/>
              <w:rPr>
                <w:sz w:val="15"/>
                <w:szCs w:val="15"/>
              </w:rPr>
            </w:pPr>
            <w:r w:rsidRPr="009155A6">
              <w:rPr>
                <w:sz w:val="15"/>
                <w:szCs w:val="15"/>
              </w:rPr>
              <w:t>3 594 000</w:t>
            </w:r>
          </w:p>
        </w:tc>
        <w:tc>
          <w:tcPr>
            <w:tcW w:w="845" w:type="dxa"/>
            <w:noWrap/>
            <w:vAlign w:val="bottom"/>
            <w:hideMark/>
          </w:tcPr>
          <w:p w14:paraId="6B6C2959" w14:textId="77777777" w:rsidR="00E721A7" w:rsidRPr="009155A6" w:rsidRDefault="00E721A7" w:rsidP="004A58F8">
            <w:pPr>
              <w:pStyle w:val="Normal-pool-Table"/>
              <w:jc w:val="right"/>
              <w:rPr>
                <w:sz w:val="15"/>
                <w:szCs w:val="15"/>
              </w:rPr>
            </w:pPr>
            <w:r w:rsidRPr="009155A6">
              <w:rPr>
                <w:sz w:val="15"/>
                <w:szCs w:val="15"/>
              </w:rPr>
              <w:t>3 594 000</w:t>
            </w:r>
          </w:p>
        </w:tc>
        <w:tc>
          <w:tcPr>
            <w:tcW w:w="846" w:type="dxa"/>
            <w:noWrap/>
            <w:vAlign w:val="bottom"/>
            <w:hideMark/>
          </w:tcPr>
          <w:p w14:paraId="2F7B1FAA" w14:textId="77777777" w:rsidR="00E721A7" w:rsidRPr="009155A6" w:rsidRDefault="00E721A7" w:rsidP="004A58F8">
            <w:pPr>
              <w:pStyle w:val="Normal-pool-Table"/>
              <w:jc w:val="right"/>
              <w:rPr>
                <w:sz w:val="15"/>
                <w:szCs w:val="15"/>
              </w:rPr>
            </w:pPr>
            <w:r w:rsidRPr="009155A6">
              <w:rPr>
                <w:sz w:val="15"/>
                <w:szCs w:val="15"/>
              </w:rPr>
              <w:t>3 594 000</w:t>
            </w:r>
          </w:p>
        </w:tc>
        <w:tc>
          <w:tcPr>
            <w:tcW w:w="986" w:type="dxa"/>
            <w:noWrap/>
            <w:vAlign w:val="bottom"/>
            <w:hideMark/>
          </w:tcPr>
          <w:p w14:paraId="217A78A1" w14:textId="77777777" w:rsidR="00E721A7" w:rsidRPr="009155A6" w:rsidRDefault="00E721A7" w:rsidP="004A58F8">
            <w:pPr>
              <w:pStyle w:val="Normal-pool-Table"/>
              <w:jc w:val="right"/>
              <w:rPr>
                <w:sz w:val="15"/>
                <w:szCs w:val="15"/>
              </w:rPr>
            </w:pPr>
            <w:r w:rsidRPr="009155A6">
              <w:rPr>
                <w:sz w:val="15"/>
                <w:szCs w:val="15"/>
              </w:rPr>
              <w:t>3 289 000</w:t>
            </w:r>
          </w:p>
        </w:tc>
        <w:tc>
          <w:tcPr>
            <w:tcW w:w="845" w:type="dxa"/>
            <w:noWrap/>
            <w:vAlign w:val="bottom"/>
            <w:hideMark/>
          </w:tcPr>
          <w:p w14:paraId="727270FB" w14:textId="77777777" w:rsidR="00E721A7" w:rsidRPr="009155A6" w:rsidRDefault="00E721A7" w:rsidP="004A58F8">
            <w:pPr>
              <w:pStyle w:val="Normal-pool-Table"/>
              <w:jc w:val="right"/>
              <w:rPr>
                <w:sz w:val="15"/>
                <w:szCs w:val="15"/>
              </w:rPr>
            </w:pPr>
            <w:r w:rsidRPr="009155A6">
              <w:rPr>
                <w:sz w:val="15"/>
                <w:szCs w:val="15"/>
              </w:rPr>
              <w:t>3 342 000</w:t>
            </w:r>
          </w:p>
        </w:tc>
        <w:tc>
          <w:tcPr>
            <w:tcW w:w="846" w:type="dxa"/>
            <w:noWrap/>
            <w:vAlign w:val="bottom"/>
            <w:hideMark/>
          </w:tcPr>
          <w:p w14:paraId="2B654BBD" w14:textId="77777777" w:rsidR="00E721A7" w:rsidRPr="009155A6" w:rsidRDefault="00E721A7" w:rsidP="004A58F8">
            <w:pPr>
              <w:pStyle w:val="Normal-pool-Table"/>
              <w:jc w:val="right"/>
              <w:rPr>
                <w:sz w:val="15"/>
                <w:szCs w:val="15"/>
              </w:rPr>
            </w:pPr>
            <w:r w:rsidRPr="009155A6">
              <w:rPr>
                <w:sz w:val="15"/>
                <w:szCs w:val="15"/>
              </w:rPr>
              <w:t>3 376 000</w:t>
            </w:r>
          </w:p>
        </w:tc>
        <w:tc>
          <w:tcPr>
            <w:tcW w:w="845" w:type="dxa"/>
            <w:noWrap/>
            <w:vAlign w:val="bottom"/>
            <w:hideMark/>
          </w:tcPr>
          <w:p w14:paraId="6817638E" w14:textId="77777777" w:rsidR="00E721A7" w:rsidRPr="009155A6" w:rsidRDefault="00E721A7" w:rsidP="004A58F8">
            <w:pPr>
              <w:pStyle w:val="Normal-pool-Table"/>
              <w:jc w:val="right"/>
              <w:rPr>
                <w:sz w:val="15"/>
                <w:szCs w:val="15"/>
              </w:rPr>
            </w:pPr>
            <w:r w:rsidRPr="009155A6">
              <w:rPr>
                <w:sz w:val="15"/>
                <w:szCs w:val="15"/>
              </w:rPr>
              <w:t>2 980 000</w:t>
            </w:r>
          </w:p>
        </w:tc>
        <w:tc>
          <w:tcPr>
            <w:tcW w:w="846" w:type="dxa"/>
            <w:noWrap/>
            <w:vAlign w:val="bottom"/>
            <w:hideMark/>
          </w:tcPr>
          <w:p w14:paraId="64532CE1" w14:textId="77777777" w:rsidR="00E721A7" w:rsidRPr="009155A6" w:rsidRDefault="00E721A7" w:rsidP="004A58F8">
            <w:pPr>
              <w:pStyle w:val="Normal-pool-Table"/>
              <w:jc w:val="right"/>
              <w:rPr>
                <w:sz w:val="15"/>
                <w:szCs w:val="15"/>
              </w:rPr>
            </w:pPr>
            <w:r w:rsidRPr="009155A6">
              <w:rPr>
                <w:sz w:val="15"/>
                <w:szCs w:val="15"/>
              </w:rPr>
              <w:t>3 082 000</w:t>
            </w:r>
          </w:p>
        </w:tc>
        <w:tc>
          <w:tcPr>
            <w:tcW w:w="845" w:type="dxa"/>
            <w:noWrap/>
            <w:vAlign w:val="bottom"/>
            <w:hideMark/>
          </w:tcPr>
          <w:p w14:paraId="65ED9BF6" w14:textId="77777777" w:rsidR="00E721A7" w:rsidRPr="009155A6" w:rsidRDefault="00E721A7" w:rsidP="004A58F8">
            <w:pPr>
              <w:pStyle w:val="Normal-pool-Table"/>
              <w:jc w:val="right"/>
              <w:rPr>
                <w:sz w:val="15"/>
                <w:szCs w:val="15"/>
              </w:rPr>
            </w:pPr>
            <w:r w:rsidRPr="009155A6">
              <w:rPr>
                <w:sz w:val="15"/>
                <w:szCs w:val="15"/>
              </w:rPr>
              <w:t>3 142 000</w:t>
            </w:r>
          </w:p>
        </w:tc>
        <w:tc>
          <w:tcPr>
            <w:tcW w:w="941" w:type="dxa"/>
            <w:noWrap/>
            <w:vAlign w:val="bottom"/>
            <w:hideMark/>
          </w:tcPr>
          <w:p w14:paraId="67851F9B" w14:textId="77777777" w:rsidR="00E721A7" w:rsidRPr="009155A6" w:rsidRDefault="00E721A7" w:rsidP="004A58F8">
            <w:pPr>
              <w:pStyle w:val="Normal-pool-Table"/>
              <w:jc w:val="right"/>
              <w:rPr>
                <w:sz w:val="15"/>
                <w:szCs w:val="15"/>
              </w:rPr>
            </w:pPr>
            <w:r w:rsidRPr="009155A6">
              <w:rPr>
                <w:sz w:val="15"/>
                <w:szCs w:val="15"/>
              </w:rPr>
              <w:t>2 666 000</w:t>
            </w:r>
          </w:p>
        </w:tc>
        <w:tc>
          <w:tcPr>
            <w:tcW w:w="839" w:type="dxa"/>
            <w:noWrap/>
            <w:vAlign w:val="bottom"/>
            <w:hideMark/>
          </w:tcPr>
          <w:p w14:paraId="791A6515" w14:textId="77777777" w:rsidR="00E721A7" w:rsidRPr="009155A6" w:rsidRDefault="00E721A7" w:rsidP="004A58F8">
            <w:pPr>
              <w:pStyle w:val="Normal-pool-Table"/>
              <w:jc w:val="right"/>
              <w:rPr>
                <w:sz w:val="15"/>
                <w:szCs w:val="15"/>
              </w:rPr>
            </w:pPr>
            <w:r w:rsidRPr="009155A6">
              <w:rPr>
                <w:sz w:val="15"/>
                <w:szCs w:val="15"/>
              </w:rPr>
              <w:t>2 815 000</w:t>
            </w:r>
          </w:p>
        </w:tc>
        <w:tc>
          <w:tcPr>
            <w:tcW w:w="812" w:type="dxa"/>
            <w:noWrap/>
            <w:vAlign w:val="bottom"/>
            <w:hideMark/>
          </w:tcPr>
          <w:p w14:paraId="04A4C66D" w14:textId="77777777" w:rsidR="00E721A7" w:rsidRPr="009155A6" w:rsidRDefault="00E721A7" w:rsidP="004A58F8">
            <w:pPr>
              <w:pStyle w:val="Normal-pool-Table"/>
              <w:jc w:val="right"/>
              <w:rPr>
                <w:sz w:val="14"/>
                <w:szCs w:val="14"/>
              </w:rPr>
            </w:pPr>
            <w:r w:rsidRPr="009155A6">
              <w:rPr>
                <w:sz w:val="14"/>
                <w:szCs w:val="14"/>
              </w:rPr>
              <w:t>2 908 000</w:t>
            </w:r>
          </w:p>
        </w:tc>
      </w:tr>
      <w:tr w:rsidR="00E721A7" w:rsidRPr="009155A6" w14:paraId="238FD190" w14:textId="77777777" w:rsidTr="009155A6">
        <w:trPr>
          <w:trHeight w:val="240"/>
          <w:jc w:val="right"/>
        </w:trPr>
        <w:tc>
          <w:tcPr>
            <w:tcW w:w="2113" w:type="dxa"/>
            <w:noWrap/>
            <w:vAlign w:val="bottom"/>
            <w:hideMark/>
          </w:tcPr>
          <w:p w14:paraId="498AE50E" w14:textId="77777777" w:rsidR="00E721A7" w:rsidRPr="009155A6" w:rsidRDefault="00E721A7" w:rsidP="004A58F8">
            <w:pPr>
              <w:pStyle w:val="Normal-pool-Table"/>
              <w:ind w:left="113"/>
              <w:rPr>
                <w:sz w:val="15"/>
                <w:szCs w:val="15"/>
              </w:rPr>
            </w:pPr>
            <w:r w:rsidRPr="009155A6">
              <w:rPr>
                <w:sz w:val="15"/>
                <w:szCs w:val="15"/>
              </w:rPr>
              <w:t>Expected cash receipts (80%)</w:t>
            </w:r>
          </w:p>
        </w:tc>
        <w:tc>
          <w:tcPr>
            <w:tcW w:w="987" w:type="dxa"/>
            <w:noWrap/>
            <w:vAlign w:val="bottom"/>
            <w:hideMark/>
          </w:tcPr>
          <w:p w14:paraId="7082395A" w14:textId="77777777" w:rsidR="00E721A7" w:rsidRPr="009155A6" w:rsidRDefault="00E721A7" w:rsidP="004A58F8">
            <w:pPr>
              <w:pStyle w:val="Normal-pool-Table"/>
              <w:jc w:val="right"/>
              <w:rPr>
                <w:sz w:val="15"/>
                <w:szCs w:val="15"/>
              </w:rPr>
            </w:pPr>
            <w:r w:rsidRPr="009155A6">
              <w:rPr>
                <w:sz w:val="15"/>
                <w:szCs w:val="15"/>
              </w:rPr>
              <w:t>4 330 000</w:t>
            </w:r>
          </w:p>
        </w:tc>
        <w:tc>
          <w:tcPr>
            <w:tcW w:w="846" w:type="dxa"/>
            <w:noWrap/>
            <w:vAlign w:val="bottom"/>
            <w:hideMark/>
          </w:tcPr>
          <w:p w14:paraId="4EDF27C8" w14:textId="77777777" w:rsidR="00E721A7" w:rsidRPr="009155A6" w:rsidRDefault="00E721A7" w:rsidP="004A58F8">
            <w:pPr>
              <w:pStyle w:val="Normal-pool-Table"/>
              <w:jc w:val="right"/>
              <w:rPr>
                <w:sz w:val="15"/>
                <w:szCs w:val="15"/>
              </w:rPr>
            </w:pPr>
            <w:r w:rsidRPr="009155A6">
              <w:rPr>
                <w:sz w:val="15"/>
                <w:szCs w:val="15"/>
              </w:rPr>
              <w:t>4 926 000</w:t>
            </w:r>
          </w:p>
        </w:tc>
        <w:tc>
          <w:tcPr>
            <w:tcW w:w="987" w:type="dxa"/>
            <w:noWrap/>
            <w:vAlign w:val="bottom"/>
            <w:hideMark/>
          </w:tcPr>
          <w:p w14:paraId="620607AF" w14:textId="77777777" w:rsidR="00E721A7" w:rsidRPr="009155A6" w:rsidRDefault="00E721A7" w:rsidP="004A58F8">
            <w:pPr>
              <w:pStyle w:val="Normal-pool-Table"/>
              <w:jc w:val="right"/>
              <w:rPr>
                <w:sz w:val="15"/>
                <w:szCs w:val="15"/>
              </w:rPr>
            </w:pPr>
            <w:r w:rsidRPr="009155A6">
              <w:rPr>
                <w:sz w:val="15"/>
                <w:szCs w:val="15"/>
              </w:rPr>
              <w:t>4 880 000</w:t>
            </w:r>
          </w:p>
        </w:tc>
        <w:tc>
          <w:tcPr>
            <w:tcW w:w="845" w:type="dxa"/>
            <w:noWrap/>
            <w:vAlign w:val="bottom"/>
            <w:hideMark/>
          </w:tcPr>
          <w:p w14:paraId="1C61B139" w14:textId="77777777" w:rsidR="00E721A7" w:rsidRPr="009155A6" w:rsidRDefault="00E721A7" w:rsidP="004A58F8">
            <w:pPr>
              <w:pStyle w:val="Normal-pool-Table"/>
              <w:jc w:val="right"/>
              <w:rPr>
                <w:sz w:val="15"/>
                <w:szCs w:val="15"/>
              </w:rPr>
            </w:pPr>
            <w:r w:rsidRPr="009155A6">
              <w:rPr>
                <w:sz w:val="15"/>
                <w:szCs w:val="15"/>
              </w:rPr>
              <w:t>4 035 000</w:t>
            </w:r>
          </w:p>
        </w:tc>
        <w:tc>
          <w:tcPr>
            <w:tcW w:w="846" w:type="dxa"/>
            <w:noWrap/>
            <w:vAlign w:val="bottom"/>
            <w:hideMark/>
          </w:tcPr>
          <w:p w14:paraId="6AD899B7" w14:textId="77777777" w:rsidR="00E721A7" w:rsidRPr="009155A6" w:rsidRDefault="00E721A7" w:rsidP="004A58F8">
            <w:pPr>
              <w:pStyle w:val="Normal-pool-Table"/>
              <w:jc w:val="right"/>
              <w:rPr>
                <w:sz w:val="15"/>
                <w:szCs w:val="15"/>
              </w:rPr>
            </w:pPr>
            <w:r w:rsidRPr="009155A6">
              <w:rPr>
                <w:sz w:val="15"/>
                <w:szCs w:val="15"/>
              </w:rPr>
              <w:t>3 498 000</w:t>
            </w:r>
          </w:p>
        </w:tc>
        <w:tc>
          <w:tcPr>
            <w:tcW w:w="986" w:type="dxa"/>
            <w:noWrap/>
            <w:vAlign w:val="bottom"/>
            <w:hideMark/>
          </w:tcPr>
          <w:p w14:paraId="128E02A9" w14:textId="77777777" w:rsidR="00E721A7" w:rsidRPr="009155A6" w:rsidRDefault="00E721A7" w:rsidP="004A58F8">
            <w:pPr>
              <w:pStyle w:val="Normal-pool-Table"/>
              <w:jc w:val="right"/>
              <w:rPr>
                <w:sz w:val="15"/>
                <w:szCs w:val="15"/>
              </w:rPr>
            </w:pPr>
            <w:r w:rsidRPr="009155A6">
              <w:rPr>
                <w:sz w:val="15"/>
                <w:szCs w:val="15"/>
              </w:rPr>
              <w:t>4 938 000</w:t>
            </w:r>
          </w:p>
        </w:tc>
        <w:tc>
          <w:tcPr>
            <w:tcW w:w="845" w:type="dxa"/>
            <w:noWrap/>
            <w:vAlign w:val="bottom"/>
            <w:hideMark/>
          </w:tcPr>
          <w:p w14:paraId="6D08C690" w14:textId="77777777" w:rsidR="00E721A7" w:rsidRPr="009155A6" w:rsidRDefault="00E721A7" w:rsidP="004A58F8">
            <w:pPr>
              <w:pStyle w:val="Normal-pool-Table"/>
              <w:jc w:val="right"/>
              <w:rPr>
                <w:sz w:val="15"/>
                <w:szCs w:val="15"/>
              </w:rPr>
            </w:pPr>
            <w:r w:rsidRPr="009155A6">
              <w:rPr>
                <w:sz w:val="15"/>
                <w:szCs w:val="15"/>
              </w:rPr>
              <w:t>4 159 000</w:t>
            </w:r>
          </w:p>
        </w:tc>
        <w:tc>
          <w:tcPr>
            <w:tcW w:w="846" w:type="dxa"/>
            <w:noWrap/>
            <w:vAlign w:val="bottom"/>
            <w:hideMark/>
          </w:tcPr>
          <w:p w14:paraId="04B672DC" w14:textId="77777777" w:rsidR="00E721A7" w:rsidRPr="009155A6" w:rsidRDefault="00E721A7" w:rsidP="004A58F8">
            <w:pPr>
              <w:pStyle w:val="Normal-pool-Table"/>
              <w:jc w:val="right"/>
              <w:rPr>
                <w:sz w:val="15"/>
                <w:szCs w:val="15"/>
              </w:rPr>
            </w:pPr>
            <w:r w:rsidRPr="009155A6">
              <w:rPr>
                <w:sz w:val="15"/>
                <w:szCs w:val="15"/>
              </w:rPr>
              <w:t>3 742 000</w:t>
            </w:r>
          </w:p>
        </w:tc>
        <w:tc>
          <w:tcPr>
            <w:tcW w:w="845" w:type="dxa"/>
            <w:noWrap/>
            <w:vAlign w:val="bottom"/>
            <w:hideMark/>
          </w:tcPr>
          <w:p w14:paraId="66610ECD" w14:textId="77777777" w:rsidR="00E721A7" w:rsidRPr="009155A6" w:rsidRDefault="00E721A7" w:rsidP="004A58F8">
            <w:pPr>
              <w:pStyle w:val="Normal-pool-Table"/>
              <w:jc w:val="right"/>
              <w:rPr>
                <w:sz w:val="15"/>
                <w:szCs w:val="15"/>
              </w:rPr>
            </w:pPr>
            <w:r w:rsidRPr="009155A6">
              <w:rPr>
                <w:sz w:val="15"/>
                <w:szCs w:val="15"/>
              </w:rPr>
              <w:t>5 022 000</w:t>
            </w:r>
          </w:p>
        </w:tc>
        <w:tc>
          <w:tcPr>
            <w:tcW w:w="846" w:type="dxa"/>
            <w:noWrap/>
            <w:vAlign w:val="bottom"/>
            <w:hideMark/>
          </w:tcPr>
          <w:p w14:paraId="3481C71C" w14:textId="77777777" w:rsidR="00E721A7" w:rsidRPr="009155A6" w:rsidRDefault="00E721A7" w:rsidP="004A58F8">
            <w:pPr>
              <w:pStyle w:val="Normal-pool-Table"/>
              <w:jc w:val="right"/>
              <w:rPr>
                <w:sz w:val="15"/>
                <w:szCs w:val="15"/>
              </w:rPr>
            </w:pPr>
            <w:r w:rsidRPr="009155A6">
              <w:rPr>
                <w:sz w:val="15"/>
                <w:szCs w:val="15"/>
              </w:rPr>
              <w:t>4 282 000</w:t>
            </w:r>
          </w:p>
        </w:tc>
        <w:tc>
          <w:tcPr>
            <w:tcW w:w="845" w:type="dxa"/>
            <w:noWrap/>
            <w:vAlign w:val="bottom"/>
            <w:hideMark/>
          </w:tcPr>
          <w:p w14:paraId="71C04194" w14:textId="77777777" w:rsidR="00E721A7" w:rsidRPr="009155A6" w:rsidRDefault="00E721A7" w:rsidP="004A58F8">
            <w:pPr>
              <w:pStyle w:val="Normal-pool-Table"/>
              <w:jc w:val="right"/>
              <w:rPr>
                <w:sz w:val="15"/>
                <w:szCs w:val="15"/>
              </w:rPr>
            </w:pPr>
            <w:r w:rsidRPr="009155A6">
              <w:rPr>
                <w:sz w:val="15"/>
                <w:szCs w:val="15"/>
              </w:rPr>
              <w:t>3 734 000</w:t>
            </w:r>
          </w:p>
        </w:tc>
        <w:tc>
          <w:tcPr>
            <w:tcW w:w="941" w:type="dxa"/>
            <w:noWrap/>
            <w:vAlign w:val="bottom"/>
            <w:hideMark/>
          </w:tcPr>
          <w:p w14:paraId="77A0C4BF" w14:textId="77777777" w:rsidR="00E721A7" w:rsidRPr="009155A6" w:rsidRDefault="00E721A7" w:rsidP="004A58F8">
            <w:pPr>
              <w:pStyle w:val="Normal-pool-Table"/>
              <w:jc w:val="right"/>
              <w:rPr>
                <w:sz w:val="15"/>
                <w:szCs w:val="15"/>
              </w:rPr>
            </w:pPr>
            <w:r w:rsidRPr="009155A6">
              <w:rPr>
                <w:sz w:val="15"/>
                <w:szCs w:val="15"/>
              </w:rPr>
              <w:t>4 950 000</w:t>
            </w:r>
          </w:p>
        </w:tc>
        <w:tc>
          <w:tcPr>
            <w:tcW w:w="839" w:type="dxa"/>
            <w:noWrap/>
            <w:vAlign w:val="bottom"/>
            <w:hideMark/>
          </w:tcPr>
          <w:p w14:paraId="6DA8C87F" w14:textId="77777777" w:rsidR="00E721A7" w:rsidRPr="009155A6" w:rsidRDefault="00E721A7" w:rsidP="004A58F8">
            <w:pPr>
              <w:pStyle w:val="Normal-pool-Table"/>
              <w:jc w:val="right"/>
              <w:rPr>
                <w:sz w:val="15"/>
                <w:szCs w:val="15"/>
              </w:rPr>
            </w:pPr>
            <w:r w:rsidRPr="009155A6">
              <w:rPr>
                <w:sz w:val="15"/>
                <w:szCs w:val="15"/>
              </w:rPr>
              <w:t>4 084 000</w:t>
            </w:r>
          </w:p>
        </w:tc>
        <w:tc>
          <w:tcPr>
            <w:tcW w:w="812" w:type="dxa"/>
            <w:noWrap/>
            <w:vAlign w:val="bottom"/>
            <w:hideMark/>
          </w:tcPr>
          <w:p w14:paraId="7F20ACBD" w14:textId="77777777" w:rsidR="00E721A7" w:rsidRPr="009155A6" w:rsidRDefault="00E721A7" w:rsidP="004A58F8">
            <w:pPr>
              <w:pStyle w:val="Normal-pool-Table"/>
              <w:jc w:val="right"/>
              <w:rPr>
                <w:sz w:val="14"/>
                <w:szCs w:val="14"/>
              </w:rPr>
            </w:pPr>
            <w:r w:rsidRPr="009155A6">
              <w:rPr>
                <w:sz w:val="14"/>
                <w:szCs w:val="14"/>
              </w:rPr>
              <w:t>3 658 000</w:t>
            </w:r>
          </w:p>
        </w:tc>
      </w:tr>
      <w:tr w:rsidR="00E721A7" w:rsidRPr="009155A6" w14:paraId="38B01BBD" w14:textId="77777777" w:rsidTr="009155A6">
        <w:trPr>
          <w:trHeight w:val="240"/>
          <w:jc w:val="right"/>
        </w:trPr>
        <w:tc>
          <w:tcPr>
            <w:tcW w:w="2113" w:type="dxa"/>
            <w:tcBorders>
              <w:bottom w:val="single" w:sz="4" w:space="0" w:color="auto"/>
            </w:tcBorders>
            <w:noWrap/>
            <w:vAlign w:val="bottom"/>
            <w:hideMark/>
          </w:tcPr>
          <w:p w14:paraId="5F674160" w14:textId="77777777" w:rsidR="00E721A7" w:rsidRPr="009155A6" w:rsidRDefault="00E721A7" w:rsidP="004A58F8">
            <w:pPr>
              <w:pStyle w:val="Normal-pool-Table"/>
              <w:ind w:left="113"/>
              <w:rPr>
                <w:sz w:val="15"/>
                <w:szCs w:val="15"/>
              </w:rPr>
            </w:pPr>
            <w:r w:rsidRPr="009155A6">
              <w:rPr>
                <w:sz w:val="15"/>
                <w:szCs w:val="15"/>
              </w:rPr>
              <w:t>Expected expenses (85%)</w:t>
            </w:r>
          </w:p>
        </w:tc>
        <w:tc>
          <w:tcPr>
            <w:tcW w:w="987" w:type="dxa"/>
            <w:tcBorders>
              <w:bottom w:val="single" w:sz="4" w:space="0" w:color="auto"/>
            </w:tcBorders>
            <w:noWrap/>
            <w:vAlign w:val="bottom"/>
            <w:hideMark/>
          </w:tcPr>
          <w:p w14:paraId="1743E555" w14:textId="77777777" w:rsidR="00E721A7" w:rsidRPr="009155A6" w:rsidRDefault="00E721A7" w:rsidP="004A58F8">
            <w:pPr>
              <w:pStyle w:val="Normal-pool-Table"/>
              <w:jc w:val="right"/>
              <w:rPr>
                <w:sz w:val="15"/>
                <w:szCs w:val="15"/>
              </w:rPr>
            </w:pPr>
            <w:r w:rsidRPr="009155A6">
              <w:rPr>
                <w:sz w:val="15"/>
                <w:szCs w:val="15"/>
              </w:rPr>
              <w:t>5 121 000</w:t>
            </w:r>
          </w:p>
        </w:tc>
        <w:tc>
          <w:tcPr>
            <w:tcW w:w="846" w:type="dxa"/>
            <w:tcBorders>
              <w:bottom w:val="single" w:sz="4" w:space="0" w:color="auto"/>
            </w:tcBorders>
            <w:noWrap/>
            <w:vAlign w:val="bottom"/>
            <w:hideMark/>
          </w:tcPr>
          <w:p w14:paraId="22C19F1C" w14:textId="77777777" w:rsidR="00E721A7" w:rsidRPr="009155A6" w:rsidRDefault="00E721A7" w:rsidP="004A58F8">
            <w:pPr>
              <w:pStyle w:val="Normal-pool-Table"/>
              <w:jc w:val="right"/>
              <w:rPr>
                <w:sz w:val="15"/>
                <w:szCs w:val="15"/>
              </w:rPr>
            </w:pPr>
            <w:r w:rsidRPr="009155A6">
              <w:rPr>
                <w:sz w:val="15"/>
                <w:szCs w:val="15"/>
              </w:rPr>
              <w:t>5 234 000</w:t>
            </w:r>
          </w:p>
        </w:tc>
        <w:tc>
          <w:tcPr>
            <w:tcW w:w="987" w:type="dxa"/>
            <w:tcBorders>
              <w:bottom w:val="single" w:sz="4" w:space="0" w:color="auto"/>
            </w:tcBorders>
            <w:noWrap/>
            <w:vAlign w:val="bottom"/>
            <w:hideMark/>
          </w:tcPr>
          <w:p w14:paraId="7901B59B" w14:textId="77777777" w:rsidR="00E721A7" w:rsidRPr="009155A6" w:rsidRDefault="00E721A7" w:rsidP="004A58F8">
            <w:pPr>
              <w:pStyle w:val="Normal-pool-Table"/>
              <w:jc w:val="right"/>
              <w:rPr>
                <w:sz w:val="15"/>
                <w:szCs w:val="15"/>
              </w:rPr>
            </w:pPr>
            <w:r w:rsidRPr="009155A6">
              <w:rPr>
                <w:sz w:val="15"/>
                <w:szCs w:val="15"/>
              </w:rPr>
              <w:t>5 185 000</w:t>
            </w:r>
          </w:p>
        </w:tc>
        <w:tc>
          <w:tcPr>
            <w:tcW w:w="845" w:type="dxa"/>
            <w:tcBorders>
              <w:bottom w:val="single" w:sz="4" w:space="0" w:color="auto"/>
            </w:tcBorders>
            <w:noWrap/>
            <w:vAlign w:val="bottom"/>
            <w:hideMark/>
          </w:tcPr>
          <w:p w14:paraId="51A1039A" w14:textId="77777777" w:rsidR="00E721A7" w:rsidRPr="009155A6" w:rsidRDefault="00E721A7" w:rsidP="004A58F8">
            <w:pPr>
              <w:pStyle w:val="Normal-pool-Table"/>
              <w:jc w:val="right"/>
              <w:rPr>
                <w:sz w:val="15"/>
                <w:szCs w:val="15"/>
              </w:rPr>
            </w:pPr>
            <w:r w:rsidRPr="009155A6">
              <w:rPr>
                <w:sz w:val="15"/>
                <w:szCs w:val="15"/>
              </w:rPr>
              <w:t>4 287 000</w:t>
            </w:r>
          </w:p>
        </w:tc>
        <w:tc>
          <w:tcPr>
            <w:tcW w:w="846" w:type="dxa"/>
            <w:tcBorders>
              <w:bottom w:val="single" w:sz="4" w:space="0" w:color="auto"/>
            </w:tcBorders>
            <w:noWrap/>
            <w:vAlign w:val="bottom"/>
            <w:hideMark/>
          </w:tcPr>
          <w:p w14:paraId="2914145F" w14:textId="77777777" w:rsidR="00E721A7" w:rsidRPr="009155A6" w:rsidRDefault="00E721A7" w:rsidP="004A58F8">
            <w:pPr>
              <w:pStyle w:val="Normal-pool-Table"/>
              <w:jc w:val="right"/>
              <w:rPr>
                <w:sz w:val="15"/>
                <w:szCs w:val="15"/>
              </w:rPr>
            </w:pPr>
            <w:r w:rsidRPr="009155A6">
              <w:rPr>
                <w:sz w:val="15"/>
                <w:szCs w:val="15"/>
              </w:rPr>
              <w:t>3 716 000</w:t>
            </w:r>
          </w:p>
        </w:tc>
        <w:tc>
          <w:tcPr>
            <w:tcW w:w="986" w:type="dxa"/>
            <w:tcBorders>
              <w:bottom w:val="single" w:sz="4" w:space="0" w:color="auto"/>
            </w:tcBorders>
            <w:noWrap/>
            <w:vAlign w:val="bottom"/>
            <w:hideMark/>
          </w:tcPr>
          <w:p w14:paraId="025E49CC" w14:textId="77777777" w:rsidR="00E721A7" w:rsidRPr="009155A6" w:rsidRDefault="00E721A7" w:rsidP="004A58F8">
            <w:pPr>
              <w:pStyle w:val="Normal-pool-Table"/>
              <w:jc w:val="right"/>
              <w:rPr>
                <w:sz w:val="15"/>
                <w:szCs w:val="15"/>
              </w:rPr>
            </w:pPr>
            <w:r w:rsidRPr="009155A6">
              <w:rPr>
                <w:sz w:val="15"/>
                <w:szCs w:val="15"/>
              </w:rPr>
              <w:t>5 247 000</w:t>
            </w:r>
          </w:p>
        </w:tc>
        <w:tc>
          <w:tcPr>
            <w:tcW w:w="845" w:type="dxa"/>
            <w:tcBorders>
              <w:bottom w:val="single" w:sz="4" w:space="0" w:color="auto"/>
            </w:tcBorders>
            <w:noWrap/>
            <w:vAlign w:val="bottom"/>
            <w:hideMark/>
          </w:tcPr>
          <w:p w14:paraId="7641BCF2" w14:textId="77777777" w:rsidR="00E721A7" w:rsidRPr="009155A6" w:rsidRDefault="00E721A7" w:rsidP="004A58F8">
            <w:pPr>
              <w:pStyle w:val="Normal-pool-Table"/>
              <w:jc w:val="right"/>
              <w:rPr>
                <w:sz w:val="15"/>
                <w:szCs w:val="15"/>
              </w:rPr>
            </w:pPr>
            <w:r w:rsidRPr="009155A6">
              <w:rPr>
                <w:sz w:val="15"/>
                <w:szCs w:val="15"/>
              </w:rPr>
              <w:t>4 419 000</w:t>
            </w:r>
          </w:p>
        </w:tc>
        <w:tc>
          <w:tcPr>
            <w:tcW w:w="846" w:type="dxa"/>
            <w:tcBorders>
              <w:bottom w:val="single" w:sz="4" w:space="0" w:color="auto"/>
            </w:tcBorders>
            <w:noWrap/>
            <w:vAlign w:val="bottom"/>
            <w:hideMark/>
          </w:tcPr>
          <w:p w14:paraId="52FA85B4" w14:textId="77777777" w:rsidR="00E721A7" w:rsidRPr="009155A6" w:rsidRDefault="00E721A7" w:rsidP="004A58F8">
            <w:pPr>
              <w:pStyle w:val="Normal-pool-Table"/>
              <w:jc w:val="right"/>
              <w:rPr>
                <w:sz w:val="15"/>
                <w:szCs w:val="15"/>
              </w:rPr>
            </w:pPr>
            <w:r w:rsidRPr="009155A6">
              <w:rPr>
                <w:sz w:val="15"/>
                <w:szCs w:val="15"/>
              </w:rPr>
              <w:t>3 976 000</w:t>
            </w:r>
          </w:p>
        </w:tc>
        <w:tc>
          <w:tcPr>
            <w:tcW w:w="845" w:type="dxa"/>
            <w:tcBorders>
              <w:bottom w:val="single" w:sz="4" w:space="0" w:color="auto"/>
            </w:tcBorders>
            <w:noWrap/>
            <w:vAlign w:val="bottom"/>
            <w:hideMark/>
          </w:tcPr>
          <w:p w14:paraId="6FE8299F" w14:textId="77777777" w:rsidR="00E721A7" w:rsidRPr="009155A6" w:rsidRDefault="00E721A7" w:rsidP="004A58F8">
            <w:pPr>
              <w:pStyle w:val="Normal-pool-Table"/>
              <w:jc w:val="right"/>
              <w:rPr>
                <w:sz w:val="15"/>
                <w:szCs w:val="15"/>
              </w:rPr>
            </w:pPr>
            <w:r w:rsidRPr="009155A6">
              <w:rPr>
                <w:sz w:val="15"/>
                <w:szCs w:val="15"/>
              </w:rPr>
              <w:t>5 336 000</w:t>
            </w:r>
          </w:p>
        </w:tc>
        <w:tc>
          <w:tcPr>
            <w:tcW w:w="846" w:type="dxa"/>
            <w:tcBorders>
              <w:bottom w:val="single" w:sz="4" w:space="0" w:color="auto"/>
            </w:tcBorders>
            <w:noWrap/>
            <w:vAlign w:val="bottom"/>
            <w:hideMark/>
          </w:tcPr>
          <w:p w14:paraId="3891B3CB" w14:textId="77777777" w:rsidR="00E721A7" w:rsidRPr="009155A6" w:rsidRDefault="00E721A7" w:rsidP="004A58F8">
            <w:pPr>
              <w:pStyle w:val="Normal-pool-Table"/>
              <w:jc w:val="right"/>
              <w:rPr>
                <w:sz w:val="15"/>
                <w:szCs w:val="15"/>
              </w:rPr>
            </w:pPr>
            <w:r w:rsidRPr="009155A6">
              <w:rPr>
                <w:sz w:val="15"/>
                <w:szCs w:val="15"/>
              </w:rPr>
              <w:t>4 549 000</w:t>
            </w:r>
          </w:p>
        </w:tc>
        <w:tc>
          <w:tcPr>
            <w:tcW w:w="845" w:type="dxa"/>
            <w:tcBorders>
              <w:bottom w:val="single" w:sz="4" w:space="0" w:color="auto"/>
            </w:tcBorders>
            <w:noWrap/>
            <w:vAlign w:val="bottom"/>
            <w:hideMark/>
          </w:tcPr>
          <w:p w14:paraId="48AB567A" w14:textId="77777777" w:rsidR="00E721A7" w:rsidRPr="009155A6" w:rsidRDefault="00E721A7" w:rsidP="004A58F8">
            <w:pPr>
              <w:pStyle w:val="Normal-pool-Table"/>
              <w:jc w:val="right"/>
              <w:rPr>
                <w:sz w:val="15"/>
                <w:szCs w:val="15"/>
              </w:rPr>
            </w:pPr>
            <w:r w:rsidRPr="009155A6">
              <w:rPr>
                <w:sz w:val="15"/>
                <w:szCs w:val="15"/>
              </w:rPr>
              <w:t>3 968 000</w:t>
            </w:r>
          </w:p>
        </w:tc>
        <w:tc>
          <w:tcPr>
            <w:tcW w:w="941" w:type="dxa"/>
            <w:tcBorders>
              <w:bottom w:val="single" w:sz="4" w:space="0" w:color="auto"/>
            </w:tcBorders>
            <w:noWrap/>
            <w:vAlign w:val="bottom"/>
            <w:hideMark/>
          </w:tcPr>
          <w:p w14:paraId="70215717" w14:textId="77777777" w:rsidR="00E721A7" w:rsidRPr="009155A6" w:rsidRDefault="00E721A7" w:rsidP="004A58F8">
            <w:pPr>
              <w:pStyle w:val="Normal-pool-Table"/>
              <w:jc w:val="right"/>
              <w:rPr>
                <w:sz w:val="15"/>
                <w:szCs w:val="15"/>
              </w:rPr>
            </w:pPr>
            <w:r w:rsidRPr="009155A6">
              <w:rPr>
                <w:sz w:val="15"/>
                <w:szCs w:val="15"/>
              </w:rPr>
              <w:t>5 260 000</w:t>
            </w:r>
          </w:p>
        </w:tc>
        <w:tc>
          <w:tcPr>
            <w:tcW w:w="839" w:type="dxa"/>
            <w:tcBorders>
              <w:bottom w:val="single" w:sz="4" w:space="0" w:color="auto"/>
            </w:tcBorders>
            <w:noWrap/>
            <w:vAlign w:val="bottom"/>
            <w:hideMark/>
          </w:tcPr>
          <w:p w14:paraId="4A170637" w14:textId="77777777" w:rsidR="00E721A7" w:rsidRPr="009155A6" w:rsidRDefault="00E721A7" w:rsidP="004A58F8">
            <w:pPr>
              <w:pStyle w:val="Normal-pool-Table"/>
              <w:jc w:val="right"/>
              <w:rPr>
                <w:sz w:val="15"/>
                <w:szCs w:val="15"/>
              </w:rPr>
            </w:pPr>
            <w:r w:rsidRPr="009155A6">
              <w:rPr>
                <w:sz w:val="15"/>
                <w:szCs w:val="15"/>
              </w:rPr>
              <w:t>4 339 000</w:t>
            </w:r>
          </w:p>
        </w:tc>
        <w:tc>
          <w:tcPr>
            <w:tcW w:w="812" w:type="dxa"/>
            <w:tcBorders>
              <w:bottom w:val="single" w:sz="4" w:space="0" w:color="auto"/>
            </w:tcBorders>
            <w:noWrap/>
            <w:vAlign w:val="bottom"/>
            <w:hideMark/>
          </w:tcPr>
          <w:p w14:paraId="7056455E" w14:textId="77777777" w:rsidR="00E721A7" w:rsidRPr="009155A6" w:rsidRDefault="00E721A7" w:rsidP="004A58F8">
            <w:pPr>
              <w:pStyle w:val="Normal-pool-Table"/>
              <w:jc w:val="right"/>
              <w:rPr>
                <w:sz w:val="14"/>
                <w:szCs w:val="14"/>
              </w:rPr>
            </w:pPr>
            <w:r w:rsidRPr="009155A6">
              <w:rPr>
                <w:sz w:val="14"/>
                <w:szCs w:val="14"/>
              </w:rPr>
              <w:t>3 887 000</w:t>
            </w:r>
          </w:p>
        </w:tc>
      </w:tr>
      <w:tr w:rsidR="00E721A7" w:rsidRPr="009155A6" w14:paraId="0856855E" w14:textId="77777777" w:rsidTr="009155A6">
        <w:trPr>
          <w:trHeight w:val="255"/>
          <w:jc w:val="right"/>
        </w:trPr>
        <w:tc>
          <w:tcPr>
            <w:tcW w:w="2113" w:type="dxa"/>
            <w:tcBorders>
              <w:top w:val="single" w:sz="4" w:space="0" w:color="auto"/>
              <w:bottom w:val="single" w:sz="12" w:space="0" w:color="auto"/>
            </w:tcBorders>
            <w:noWrap/>
            <w:vAlign w:val="bottom"/>
            <w:hideMark/>
          </w:tcPr>
          <w:p w14:paraId="5724ED69" w14:textId="3FF9EB2E" w:rsidR="00E721A7" w:rsidRPr="001F5691" w:rsidRDefault="00E721A7" w:rsidP="004A58F8">
            <w:pPr>
              <w:pStyle w:val="Normal-pool-Table"/>
              <w:rPr>
                <w:b/>
                <w:bCs/>
                <w:iCs/>
                <w:sz w:val="15"/>
                <w:szCs w:val="15"/>
              </w:rPr>
            </w:pPr>
            <w:r w:rsidRPr="001F5691">
              <w:rPr>
                <w:b/>
                <w:bCs/>
                <w:iCs/>
                <w:sz w:val="15"/>
                <w:szCs w:val="15"/>
              </w:rPr>
              <w:t>Closing cash balance</w:t>
            </w:r>
          </w:p>
        </w:tc>
        <w:tc>
          <w:tcPr>
            <w:tcW w:w="987" w:type="dxa"/>
            <w:tcBorders>
              <w:top w:val="single" w:sz="4" w:space="0" w:color="auto"/>
              <w:bottom w:val="single" w:sz="12" w:space="0" w:color="auto"/>
            </w:tcBorders>
            <w:noWrap/>
            <w:vAlign w:val="bottom"/>
            <w:hideMark/>
          </w:tcPr>
          <w:p w14:paraId="3EB4C77C" w14:textId="77777777" w:rsidR="00E721A7" w:rsidRPr="001F5691" w:rsidRDefault="00E721A7" w:rsidP="004A58F8">
            <w:pPr>
              <w:pStyle w:val="Normal-pool-Table"/>
              <w:jc w:val="right"/>
              <w:rPr>
                <w:b/>
                <w:bCs/>
                <w:iCs/>
                <w:sz w:val="15"/>
                <w:szCs w:val="15"/>
              </w:rPr>
            </w:pPr>
            <w:r w:rsidRPr="001F5691">
              <w:rPr>
                <w:b/>
                <w:bCs/>
                <w:iCs/>
                <w:sz w:val="15"/>
                <w:szCs w:val="15"/>
              </w:rPr>
              <w:t>3 902 000</w:t>
            </w:r>
          </w:p>
        </w:tc>
        <w:tc>
          <w:tcPr>
            <w:tcW w:w="846" w:type="dxa"/>
            <w:tcBorders>
              <w:top w:val="single" w:sz="4" w:space="0" w:color="auto"/>
              <w:bottom w:val="single" w:sz="12" w:space="0" w:color="auto"/>
            </w:tcBorders>
            <w:noWrap/>
            <w:vAlign w:val="bottom"/>
            <w:hideMark/>
          </w:tcPr>
          <w:p w14:paraId="3855C0EE" w14:textId="77777777" w:rsidR="00E721A7" w:rsidRPr="001F5691" w:rsidRDefault="00E721A7" w:rsidP="004A58F8">
            <w:pPr>
              <w:pStyle w:val="Normal-pool-Table"/>
              <w:jc w:val="right"/>
              <w:rPr>
                <w:b/>
                <w:bCs/>
                <w:iCs/>
                <w:sz w:val="15"/>
                <w:szCs w:val="15"/>
              </w:rPr>
            </w:pPr>
            <w:r w:rsidRPr="001F5691">
              <w:rPr>
                <w:b/>
                <w:bCs/>
                <w:iCs/>
                <w:sz w:val="15"/>
                <w:szCs w:val="15"/>
              </w:rPr>
              <w:t>3 594 000</w:t>
            </w:r>
          </w:p>
        </w:tc>
        <w:tc>
          <w:tcPr>
            <w:tcW w:w="987" w:type="dxa"/>
            <w:tcBorders>
              <w:top w:val="single" w:sz="4" w:space="0" w:color="auto"/>
              <w:bottom w:val="single" w:sz="12" w:space="0" w:color="auto"/>
            </w:tcBorders>
            <w:noWrap/>
            <w:vAlign w:val="bottom"/>
            <w:hideMark/>
          </w:tcPr>
          <w:p w14:paraId="4CD73EFB" w14:textId="77777777" w:rsidR="00E721A7" w:rsidRPr="001F5691" w:rsidRDefault="00E721A7" w:rsidP="004A58F8">
            <w:pPr>
              <w:pStyle w:val="Normal-pool-Table"/>
              <w:jc w:val="right"/>
              <w:rPr>
                <w:b/>
                <w:bCs/>
                <w:iCs/>
                <w:sz w:val="15"/>
                <w:szCs w:val="15"/>
              </w:rPr>
            </w:pPr>
            <w:r w:rsidRPr="001F5691">
              <w:rPr>
                <w:b/>
                <w:bCs/>
                <w:iCs/>
                <w:sz w:val="15"/>
                <w:szCs w:val="15"/>
              </w:rPr>
              <w:t>3 289 000</w:t>
            </w:r>
          </w:p>
        </w:tc>
        <w:tc>
          <w:tcPr>
            <w:tcW w:w="845" w:type="dxa"/>
            <w:tcBorders>
              <w:top w:val="single" w:sz="4" w:space="0" w:color="auto"/>
              <w:bottom w:val="single" w:sz="12" w:space="0" w:color="auto"/>
            </w:tcBorders>
            <w:noWrap/>
            <w:vAlign w:val="bottom"/>
            <w:hideMark/>
          </w:tcPr>
          <w:p w14:paraId="7897F8D3" w14:textId="77777777" w:rsidR="00E721A7" w:rsidRPr="001F5691" w:rsidRDefault="00E721A7" w:rsidP="004A58F8">
            <w:pPr>
              <w:pStyle w:val="Normal-pool-Table"/>
              <w:jc w:val="right"/>
              <w:rPr>
                <w:b/>
                <w:bCs/>
                <w:iCs/>
                <w:sz w:val="15"/>
                <w:szCs w:val="15"/>
              </w:rPr>
            </w:pPr>
            <w:r w:rsidRPr="001F5691">
              <w:rPr>
                <w:b/>
                <w:bCs/>
                <w:iCs/>
                <w:sz w:val="15"/>
                <w:szCs w:val="15"/>
              </w:rPr>
              <w:t>3 342 000</w:t>
            </w:r>
          </w:p>
        </w:tc>
        <w:tc>
          <w:tcPr>
            <w:tcW w:w="846" w:type="dxa"/>
            <w:tcBorders>
              <w:top w:val="single" w:sz="4" w:space="0" w:color="auto"/>
              <w:bottom w:val="single" w:sz="12" w:space="0" w:color="auto"/>
            </w:tcBorders>
            <w:noWrap/>
            <w:vAlign w:val="bottom"/>
            <w:hideMark/>
          </w:tcPr>
          <w:p w14:paraId="7931A817" w14:textId="77777777" w:rsidR="00E721A7" w:rsidRPr="001F5691" w:rsidRDefault="00E721A7" w:rsidP="004A58F8">
            <w:pPr>
              <w:pStyle w:val="Normal-pool-Table"/>
              <w:jc w:val="right"/>
              <w:rPr>
                <w:b/>
                <w:bCs/>
                <w:iCs/>
                <w:sz w:val="15"/>
                <w:szCs w:val="15"/>
              </w:rPr>
            </w:pPr>
            <w:r w:rsidRPr="001F5691">
              <w:rPr>
                <w:b/>
                <w:bCs/>
                <w:iCs/>
                <w:sz w:val="15"/>
                <w:szCs w:val="15"/>
              </w:rPr>
              <w:t>3 376 000</w:t>
            </w:r>
          </w:p>
        </w:tc>
        <w:tc>
          <w:tcPr>
            <w:tcW w:w="986" w:type="dxa"/>
            <w:tcBorders>
              <w:top w:val="single" w:sz="4" w:space="0" w:color="auto"/>
              <w:bottom w:val="single" w:sz="12" w:space="0" w:color="auto"/>
            </w:tcBorders>
            <w:noWrap/>
            <w:vAlign w:val="bottom"/>
            <w:hideMark/>
          </w:tcPr>
          <w:p w14:paraId="010A7ADD" w14:textId="77777777" w:rsidR="00E721A7" w:rsidRPr="001F5691" w:rsidRDefault="00E721A7" w:rsidP="004A58F8">
            <w:pPr>
              <w:pStyle w:val="Normal-pool-Table"/>
              <w:jc w:val="right"/>
              <w:rPr>
                <w:b/>
                <w:bCs/>
                <w:iCs/>
                <w:sz w:val="15"/>
                <w:szCs w:val="15"/>
              </w:rPr>
            </w:pPr>
            <w:r w:rsidRPr="001F5691">
              <w:rPr>
                <w:b/>
                <w:bCs/>
                <w:iCs/>
                <w:sz w:val="15"/>
                <w:szCs w:val="15"/>
              </w:rPr>
              <w:t>2 980 000</w:t>
            </w:r>
          </w:p>
        </w:tc>
        <w:tc>
          <w:tcPr>
            <w:tcW w:w="845" w:type="dxa"/>
            <w:tcBorders>
              <w:top w:val="single" w:sz="4" w:space="0" w:color="auto"/>
              <w:bottom w:val="single" w:sz="12" w:space="0" w:color="auto"/>
            </w:tcBorders>
            <w:noWrap/>
            <w:vAlign w:val="bottom"/>
            <w:hideMark/>
          </w:tcPr>
          <w:p w14:paraId="0A18112F" w14:textId="77777777" w:rsidR="00E721A7" w:rsidRPr="001F5691" w:rsidRDefault="00E721A7" w:rsidP="004A58F8">
            <w:pPr>
              <w:pStyle w:val="Normal-pool-Table"/>
              <w:jc w:val="right"/>
              <w:rPr>
                <w:b/>
                <w:bCs/>
                <w:iCs/>
                <w:sz w:val="15"/>
                <w:szCs w:val="15"/>
              </w:rPr>
            </w:pPr>
            <w:r w:rsidRPr="001F5691">
              <w:rPr>
                <w:b/>
                <w:bCs/>
                <w:iCs/>
                <w:sz w:val="15"/>
                <w:szCs w:val="15"/>
              </w:rPr>
              <w:t>3 082 000</w:t>
            </w:r>
          </w:p>
        </w:tc>
        <w:tc>
          <w:tcPr>
            <w:tcW w:w="846" w:type="dxa"/>
            <w:tcBorders>
              <w:top w:val="single" w:sz="4" w:space="0" w:color="auto"/>
              <w:bottom w:val="single" w:sz="12" w:space="0" w:color="auto"/>
            </w:tcBorders>
            <w:noWrap/>
            <w:vAlign w:val="bottom"/>
            <w:hideMark/>
          </w:tcPr>
          <w:p w14:paraId="5857E196" w14:textId="77777777" w:rsidR="00E721A7" w:rsidRPr="001F5691" w:rsidRDefault="00E721A7" w:rsidP="004A58F8">
            <w:pPr>
              <w:pStyle w:val="Normal-pool-Table"/>
              <w:jc w:val="right"/>
              <w:rPr>
                <w:b/>
                <w:bCs/>
                <w:iCs/>
                <w:sz w:val="15"/>
                <w:szCs w:val="15"/>
              </w:rPr>
            </w:pPr>
            <w:r w:rsidRPr="001F5691">
              <w:rPr>
                <w:b/>
                <w:bCs/>
                <w:iCs/>
                <w:sz w:val="15"/>
                <w:szCs w:val="15"/>
              </w:rPr>
              <w:t>3 142 000</w:t>
            </w:r>
          </w:p>
        </w:tc>
        <w:tc>
          <w:tcPr>
            <w:tcW w:w="845" w:type="dxa"/>
            <w:tcBorders>
              <w:top w:val="single" w:sz="4" w:space="0" w:color="auto"/>
              <w:bottom w:val="single" w:sz="12" w:space="0" w:color="auto"/>
            </w:tcBorders>
            <w:noWrap/>
            <w:vAlign w:val="bottom"/>
            <w:hideMark/>
          </w:tcPr>
          <w:p w14:paraId="3E760E99" w14:textId="77777777" w:rsidR="00E721A7" w:rsidRPr="001F5691" w:rsidRDefault="00E721A7" w:rsidP="004A58F8">
            <w:pPr>
              <w:pStyle w:val="Normal-pool-Table"/>
              <w:jc w:val="right"/>
              <w:rPr>
                <w:b/>
                <w:bCs/>
                <w:iCs/>
                <w:sz w:val="15"/>
                <w:szCs w:val="15"/>
              </w:rPr>
            </w:pPr>
            <w:r w:rsidRPr="001F5691">
              <w:rPr>
                <w:b/>
                <w:bCs/>
                <w:iCs/>
                <w:sz w:val="15"/>
                <w:szCs w:val="15"/>
              </w:rPr>
              <w:t>2 666 000</w:t>
            </w:r>
          </w:p>
        </w:tc>
        <w:tc>
          <w:tcPr>
            <w:tcW w:w="846" w:type="dxa"/>
            <w:tcBorders>
              <w:top w:val="single" w:sz="4" w:space="0" w:color="auto"/>
              <w:bottom w:val="single" w:sz="12" w:space="0" w:color="auto"/>
            </w:tcBorders>
            <w:noWrap/>
            <w:vAlign w:val="bottom"/>
            <w:hideMark/>
          </w:tcPr>
          <w:p w14:paraId="521AD04F" w14:textId="77777777" w:rsidR="00E721A7" w:rsidRPr="001F5691" w:rsidRDefault="00E721A7" w:rsidP="004A58F8">
            <w:pPr>
              <w:pStyle w:val="Normal-pool-Table"/>
              <w:jc w:val="right"/>
              <w:rPr>
                <w:b/>
                <w:bCs/>
                <w:iCs/>
                <w:sz w:val="15"/>
                <w:szCs w:val="15"/>
              </w:rPr>
            </w:pPr>
            <w:r w:rsidRPr="001F5691">
              <w:rPr>
                <w:b/>
                <w:bCs/>
                <w:iCs/>
                <w:sz w:val="15"/>
                <w:szCs w:val="15"/>
              </w:rPr>
              <w:t>2 815 000</w:t>
            </w:r>
          </w:p>
        </w:tc>
        <w:tc>
          <w:tcPr>
            <w:tcW w:w="845" w:type="dxa"/>
            <w:tcBorders>
              <w:top w:val="single" w:sz="4" w:space="0" w:color="auto"/>
              <w:bottom w:val="single" w:sz="12" w:space="0" w:color="auto"/>
            </w:tcBorders>
            <w:noWrap/>
            <w:vAlign w:val="bottom"/>
            <w:hideMark/>
          </w:tcPr>
          <w:p w14:paraId="69B64089" w14:textId="77777777" w:rsidR="00E721A7" w:rsidRPr="001F5691" w:rsidRDefault="00E721A7" w:rsidP="004A58F8">
            <w:pPr>
              <w:pStyle w:val="Normal-pool-Table"/>
              <w:jc w:val="right"/>
              <w:rPr>
                <w:b/>
                <w:bCs/>
                <w:iCs/>
                <w:sz w:val="15"/>
                <w:szCs w:val="15"/>
              </w:rPr>
            </w:pPr>
            <w:r w:rsidRPr="001F5691">
              <w:rPr>
                <w:b/>
                <w:bCs/>
                <w:iCs/>
                <w:sz w:val="15"/>
                <w:szCs w:val="15"/>
              </w:rPr>
              <w:t>2 908 000</w:t>
            </w:r>
          </w:p>
        </w:tc>
        <w:tc>
          <w:tcPr>
            <w:tcW w:w="941" w:type="dxa"/>
            <w:tcBorders>
              <w:top w:val="single" w:sz="4" w:space="0" w:color="auto"/>
              <w:bottom w:val="single" w:sz="12" w:space="0" w:color="auto"/>
            </w:tcBorders>
            <w:noWrap/>
            <w:vAlign w:val="bottom"/>
            <w:hideMark/>
          </w:tcPr>
          <w:p w14:paraId="0FD6BFCF" w14:textId="77777777" w:rsidR="00E721A7" w:rsidRPr="001F5691" w:rsidRDefault="00E721A7" w:rsidP="004A58F8">
            <w:pPr>
              <w:pStyle w:val="Normal-pool-Table"/>
              <w:jc w:val="right"/>
              <w:rPr>
                <w:b/>
                <w:bCs/>
                <w:iCs/>
                <w:sz w:val="15"/>
                <w:szCs w:val="15"/>
              </w:rPr>
            </w:pPr>
            <w:r w:rsidRPr="001F5691">
              <w:rPr>
                <w:b/>
                <w:bCs/>
                <w:iCs/>
                <w:sz w:val="15"/>
                <w:szCs w:val="15"/>
              </w:rPr>
              <w:t>2 356 000</w:t>
            </w:r>
          </w:p>
        </w:tc>
        <w:tc>
          <w:tcPr>
            <w:tcW w:w="839" w:type="dxa"/>
            <w:tcBorders>
              <w:top w:val="single" w:sz="4" w:space="0" w:color="auto"/>
              <w:bottom w:val="single" w:sz="12" w:space="0" w:color="auto"/>
            </w:tcBorders>
            <w:noWrap/>
            <w:vAlign w:val="bottom"/>
            <w:hideMark/>
          </w:tcPr>
          <w:p w14:paraId="3C891B3A" w14:textId="77777777" w:rsidR="00E721A7" w:rsidRPr="001F5691" w:rsidRDefault="00E721A7" w:rsidP="004A58F8">
            <w:pPr>
              <w:pStyle w:val="Normal-pool-Table"/>
              <w:jc w:val="right"/>
              <w:rPr>
                <w:b/>
                <w:bCs/>
                <w:iCs/>
                <w:sz w:val="15"/>
                <w:szCs w:val="15"/>
              </w:rPr>
            </w:pPr>
            <w:r w:rsidRPr="001F5691">
              <w:rPr>
                <w:b/>
                <w:bCs/>
                <w:iCs/>
                <w:sz w:val="15"/>
                <w:szCs w:val="15"/>
              </w:rPr>
              <w:t>2 560 000</w:t>
            </w:r>
          </w:p>
        </w:tc>
        <w:tc>
          <w:tcPr>
            <w:tcW w:w="812" w:type="dxa"/>
            <w:tcBorders>
              <w:top w:val="single" w:sz="4" w:space="0" w:color="auto"/>
              <w:bottom w:val="single" w:sz="12" w:space="0" w:color="auto"/>
            </w:tcBorders>
            <w:noWrap/>
            <w:vAlign w:val="bottom"/>
            <w:hideMark/>
          </w:tcPr>
          <w:p w14:paraId="72E64E4B" w14:textId="77777777" w:rsidR="00E721A7" w:rsidRPr="001F5691" w:rsidRDefault="00E721A7" w:rsidP="004A58F8">
            <w:pPr>
              <w:pStyle w:val="Normal-pool-Table"/>
              <w:jc w:val="right"/>
              <w:rPr>
                <w:b/>
                <w:bCs/>
                <w:iCs/>
                <w:sz w:val="14"/>
                <w:szCs w:val="14"/>
              </w:rPr>
            </w:pPr>
            <w:r w:rsidRPr="001F5691">
              <w:rPr>
                <w:b/>
                <w:bCs/>
                <w:iCs/>
                <w:sz w:val="14"/>
                <w:szCs w:val="14"/>
              </w:rPr>
              <w:t>2 679 000</w:t>
            </w:r>
          </w:p>
        </w:tc>
      </w:tr>
    </w:tbl>
    <w:p w14:paraId="4D097335" w14:textId="2EBC4A39" w:rsidR="00E721A7" w:rsidRPr="001F5691" w:rsidRDefault="004F012B" w:rsidP="004F012B">
      <w:pPr>
        <w:pStyle w:val="Normal-pool"/>
        <w:spacing w:before="120" w:after="40"/>
        <w:ind w:left="1247"/>
        <w:rPr>
          <w:rFonts w:eastAsiaTheme="minorHAnsi"/>
          <w:sz w:val="17"/>
          <w:szCs w:val="17"/>
        </w:rPr>
      </w:pPr>
      <w:r w:rsidRPr="001F5691">
        <w:rPr>
          <w:rFonts w:eastAsiaTheme="minorHAnsi"/>
          <w:i/>
          <w:iCs/>
          <w:sz w:val="17"/>
          <w:szCs w:val="17"/>
        </w:rPr>
        <w:tab/>
      </w:r>
      <w:r w:rsidR="00E721A7" w:rsidRPr="001F5691">
        <w:rPr>
          <w:rFonts w:eastAsiaTheme="minorHAnsi"/>
          <w:i/>
          <w:iCs/>
          <w:sz w:val="17"/>
          <w:szCs w:val="17"/>
        </w:rPr>
        <w:t>Note:</w:t>
      </w:r>
      <w:r w:rsidR="00E721A7" w:rsidRPr="001F5691">
        <w:rPr>
          <w:rFonts w:eastAsiaTheme="minorHAnsi"/>
          <w:sz w:val="17"/>
          <w:szCs w:val="17"/>
        </w:rPr>
        <w:t xml:space="preserve"> Assumptions for calculating year-end cash balance:</w:t>
      </w:r>
    </w:p>
    <w:p w14:paraId="7E95A4BF" w14:textId="37942E18"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rPr>
      </w:pPr>
      <w:r w:rsidRPr="001F5691">
        <w:rPr>
          <w:color w:val="000000"/>
          <w:sz w:val="17"/>
          <w:szCs w:val="17"/>
          <w:lang w:val="en-US"/>
        </w:rPr>
        <w:t>2026 estimated costs are equal to the budget approved by the Thirty-Seventh Meeting of the Parties (decision</w:t>
      </w:r>
      <w:r w:rsidRPr="001F5691">
        <w:rPr>
          <w:sz w:val="17"/>
          <w:szCs w:val="17"/>
        </w:rPr>
        <w:t xml:space="preserve"> </w:t>
      </w:r>
      <w:r w:rsidRPr="001F5691">
        <w:rPr>
          <w:color w:val="000000"/>
          <w:sz w:val="17"/>
          <w:szCs w:val="17"/>
          <w:lang w:val="en-US"/>
        </w:rPr>
        <w:t xml:space="preserve">XXXVII/23). </w:t>
      </w:r>
    </w:p>
    <w:p w14:paraId="4DDE3430" w14:textId="77777777"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rPr>
      </w:pPr>
      <w:r w:rsidRPr="001F5691">
        <w:rPr>
          <w:color w:val="000000"/>
          <w:sz w:val="17"/>
          <w:szCs w:val="17"/>
          <w:lang w:val="en-US"/>
        </w:rPr>
        <w:t>2027 and 2028 estimated costs are based on the recommended budgets presented in UNEP/OzL.Pro.38/4.</w:t>
      </w:r>
    </w:p>
    <w:p w14:paraId="6084F891" w14:textId="39FA22C8"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rPr>
      </w:pPr>
      <w:r w:rsidRPr="001F5691">
        <w:rPr>
          <w:color w:val="000000"/>
          <w:sz w:val="17"/>
          <w:szCs w:val="17"/>
          <w:lang w:val="en-US"/>
        </w:rPr>
        <w:t>2029–2031 estimated costs are based on the previous year’s budget or past expenses, adjusted for inflation.</w:t>
      </w:r>
    </w:p>
    <w:p w14:paraId="6840B86D" w14:textId="1538785B"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rPr>
      </w:pPr>
      <w:r w:rsidRPr="001F5691">
        <w:rPr>
          <w:rFonts w:eastAsiaTheme="minorHAnsi"/>
          <w:sz w:val="17"/>
          <w:szCs w:val="17"/>
        </w:rPr>
        <w:t>Proposed annual contributions by parties are based on the budget for the respective year, except 2026</w:t>
      </w:r>
      <w:r w:rsidR="00E34BD0" w:rsidRPr="001F5691">
        <w:rPr>
          <w:rFonts w:eastAsiaTheme="minorHAnsi"/>
          <w:sz w:val="17"/>
          <w:szCs w:val="17"/>
        </w:rPr>
        <w:t>, for</w:t>
      </w:r>
      <w:r w:rsidRPr="001F5691">
        <w:rPr>
          <w:rFonts w:eastAsiaTheme="minorHAnsi"/>
          <w:sz w:val="17"/>
          <w:szCs w:val="17"/>
        </w:rPr>
        <w:t xml:space="preserve"> which contributions were approved by the </w:t>
      </w:r>
      <w:r w:rsidRPr="001F5691">
        <w:rPr>
          <w:color w:val="000000"/>
          <w:sz w:val="17"/>
          <w:szCs w:val="17"/>
          <w:lang w:val="en-US"/>
        </w:rPr>
        <w:t>Thirty-Seventh Meeting of the Parties (decision</w:t>
      </w:r>
      <w:r w:rsidRPr="001F5691">
        <w:rPr>
          <w:sz w:val="17"/>
          <w:szCs w:val="17"/>
        </w:rPr>
        <w:t xml:space="preserve"> </w:t>
      </w:r>
      <w:r w:rsidRPr="001F5691">
        <w:rPr>
          <w:color w:val="000000"/>
          <w:sz w:val="17"/>
          <w:szCs w:val="17"/>
          <w:lang w:val="en-US"/>
        </w:rPr>
        <w:t>XXXVII/23)</w:t>
      </w:r>
      <w:r w:rsidRPr="001F5691">
        <w:rPr>
          <w:rFonts w:eastAsiaTheme="minorHAnsi"/>
          <w:sz w:val="17"/>
          <w:szCs w:val="17"/>
        </w:rPr>
        <w:t>.</w:t>
      </w:r>
    </w:p>
    <w:p w14:paraId="15F02111" w14:textId="2D164CC5" w:rsidR="00E721A7" w:rsidRPr="001F5691" w:rsidRDefault="00E721A7" w:rsidP="004F012B">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rFonts w:eastAsiaTheme="minorHAnsi"/>
          <w:sz w:val="17"/>
          <w:szCs w:val="17"/>
        </w:rPr>
      </w:pPr>
      <w:r w:rsidRPr="001F5691">
        <w:rPr>
          <w:rFonts w:eastAsiaTheme="minorHAnsi"/>
          <w:sz w:val="17"/>
          <w:szCs w:val="17"/>
        </w:rPr>
        <w:t>Closing cash balance forecasted with expected receipts at 70%, 75% and 80% of the approved contributions and expected expenses at 85% of the budget.</w:t>
      </w:r>
    </w:p>
    <w:p w14:paraId="53698A6B" w14:textId="11B7CC06" w:rsidR="00E721A7" w:rsidRPr="00514E9D" w:rsidRDefault="004F012B" w:rsidP="004F012B">
      <w:pPr>
        <w:pStyle w:val="Normal-pool"/>
        <w:spacing w:before="40" w:after="40"/>
        <w:ind w:left="1247"/>
        <w:rPr>
          <w:rFonts w:eastAsiaTheme="minorEastAsia"/>
          <w:sz w:val="17"/>
          <w:szCs w:val="17"/>
        </w:rPr>
      </w:pPr>
      <w:r w:rsidRPr="00514E9D">
        <w:rPr>
          <w:rFonts w:eastAsiaTheme="minorHAnsi"/>
          <w:bCs/>
          <w:i/>
          <w:iCs/>
          <w:sz w:val="17"/>
          <w:szCs w:val="17"/>
        </w:rPr>
        <w:tab/>
      </w:r>
      <w:r w:rsidR="00E721A7" w:rsidRPr="00514E9D">
        <w:rPr>
          <w:rFonts w:eastAsiaTheme="minorHAnsi"/>
          <w:bCs/>
          <w:i/>
          <w:iCs/>
          <w:sz w:val="17"/>
          <w:szCs w:val="17"/>
        </w:rPr>
        <w:t>Abbreviations</w:t>
      </w:r>
      <w:r w:rsidR="00E721A7" w:rsidRPr="00514E9D">
        <w:rPr>
          <w:rFonts w:eastAsiaTheme="minorEastAsia"/>
          <w:sz w:val="17"/>
          <w:szCs w:val="17"/>
        </w:rPr>
        <w:t xml:space="preserve">: </w:t>
      </w:r>
      <w:proofErr w:type="spellStart"/>
      <w:r w:rsidR="00E721A7" w:rsidRPr="00514E9D">
        <w:rPr>
          <w:rFonts w:eastAsiaTheme="minorEastAsia"/>
          <w:sz w:val="17"/>
          <w:szCs w:val="17"/>
        </w:rPr>
        <w:t>ImpCom</w:t>
      </w:r>
      <w:proofErr w:type="spellEnd"/>
      <w:r w:rsidR="00E721A7" w:rsidRPr="00514E9D">
        <w:rPr>
          <w:rFonts w:eastAsiaTheme="minorEastAsia"/>
          <w:sz w:val="17"/>
          <w:szCs w:val="17"/>
        </w:rPr>
        <w:t xml:space="preserve"> – Implementation Committee; MOP – Meeting of the Parties; OEWG – Open-ended Working Group. </w:t>
      </w:r>
    </w:p>
    <w:p w14:paraId="28C679B2" w14:textId="304A86FB" w:rsidR="00E721A7" w:rsidRDefault="00E721A7">
      <w:pPr>
        <w:tabs>
          <w:tab w:val="clear" w:pos="1247"/>
          <w:tab w:val="clear" w:pos="1814"/>
          <w:tab w:val="clear" w:pos="2381"/>
          <w:tab w:val="clear" w:pos="2948"/>
          <w:tab w:val="clear" w:pos="3515"/>
        </w:tabs>
        <w:rPr>
          <w:rFonts w:eastAsiaTheme="minorHAnsi"/>
          <w:sz w:val="18"/>
          <w:szCs w:val="18"/>
        </w:rPr>
      </w:pPr>
      <w:r>
        <w:rPr>
          <w:rFonts w:eastAsiaTheme="minorHAnsi"/>
          <w:sz w:val="18"/>
          <w:szCs w:val="18"/>
        </w:rPr>
        <w:br w:type="page"/>
      </w:r>
    </w:p>
    <w:p w14:paraId="7250F0B7" w14:textId="3B9F9147" w:rsidR="00E721A7" w:rsidRPr="004F012B" w:rsidRDefault="00E721A7" w:rsidP="003C6A86">
      <w:pPr>
        <w:pStyle w:val="Titletable"/>
        <w:rPr>
          <w:rFonts w:eastAsiaTheme="minorEastAsia"/>
        </w:rPr>
      </w:pPr>
      <w:r w:rsidRPr="003C6A86">
        <w:rPr>
          <w:rFonts w:eastAsiaTheme="minorEastAsia"/>
          <w:b w:val="0"/>
          <w:bCs w:val="0"/>
          <w:lang w:val="en-US"/>
        </w:rPr>
        <w:lastRenderedPageBreak/>
        <w:t>Table 4</w:t>
      </w:r>
      <w:r w:rsidRPr="003C6A86">
        <w:rPr>
          <w:rFonts w:eastAsiaTheme="minorEastAsia"/>
          <w:b w:val="0"/>
          <w:bCs w:val="0"/>
          <w:lang w:val="en-US"/>
        </w:rPr>
        <w:br/>
      </w:r>
      <w:r w:rsidRPr="004F012B">
        <w:rPr>
          <w:rFonts w:eastAsiaTheme="minorEastAsia"/>
          <w:lang w:val="en-US"/>
        </w:rPr>
        <w:t xml:space="preserve">Trust Fund for the Montreal Protocol: </w:t>
      </w:r>
      <w:r w:rsidRPr="004F012B">
        <w:rPr>
          <w:rFonts w:eastAsiaTheme="minorEastAsia"/>
        </w:rPr>
        <w:t>approved budget, contributions, cash receipts and expenditures for the period 2015–2026</w:t>
      </w:r>
    </w:p>
    <w:p w14:paraId="705E7A3B" w14:textId="06926BEB" w:rsidR="00E721A7" w:rsidRPr="003C6A86" w:rsidRDefault="00E721A7" w:rsidP="003C6A86">
      <w:pPr>
        <w:pStyle w:val="Titletable"/>
        <w:rPr>
          <w:rFonts w:eastAsiaTheme="minorEastAsia"/>
          <w:b w:val="0"/>
          <w:bCs w:val="0"/>
        </w:rPr>
      </w:pPr>
      <w:r w:rsidRPr="003C6A86">
        <w:rPr>
          <w:rFonts w:eastAsiaTheme="minorEastAsia"/>
          <w:b w:val="0"/>
          <w:bCs w:val="0"/>
        </w:rPr>
        <w:t>(United States dollars</w:t>
      </w:r>
      <w:r w:rsidR="00B21A3C" w:rsidRPr="003C6A86">
        <w:rPr>
          <w:rFonts w:eastAsiaTheme="minorEastAsia"/>
          <w:b w:val="0"/>
          <w:bCs w:val="0"/>
        </w:rPr>
        <w:t>/percentage</w:t>
      </w:r>
      <w:r w:rsidRPr="003C6A86">
        <w:rPr>
          <w:rFonts w:eastAsiaTheme="minorEastAsia"/>
          <w:b w:val="0"/>
          <w:bCs w:val="0"/>
        </w:rPr>
        <w:t>)</w:t>
      </w:r>
    </w:p>
    <w:tbl>
      <w:tblPr>
        <w:tblW w:w="5000" w:type="pct"/>
        <w:jc w:val="right"/>
        <w:tblLook w:val="04A0" w:firstRow="1" w:lastRow="0" w:firstColumn="1" w:lastColumn="0" w:noHBand="0" w:noVBand="1"/>
      </w:tblPr>
      <w:tblGrid>
        <w:gridCol w:w="1459"/>
        <w:gridCol w:w="1312"/>
        <w:gridCol w:w="1311"/>
        <w:gridCol w:w="1459"/>
        <w:gridCol w:w="1264"/>
        <w:gridCol w:w="1459"/>
        <w:gridCol w:w="1332"/>
        <w:gridCol w:w="1777"/>
        <w:gridCol w:w="1604"/>
        <w:gridCol w:w="1452"/>
      </w:tblGrid>
      <w:tr w:rsidR="00E721A7" w:rsidRPr="00561EE8" w14:paraId="133B7CF8" w14:textId="77777777" w:rsidTr="00741A23">
        <w:trPr>
          <w:trHeight w:val="407"/>
          <w:jc w:val="right"/>
        </w:trPr>
        <w:tc>
          <w:tcPr>
            <w:tcW w:w="1418" w:type="dxa"/>
            <w:vMerge w:val="restart"/>
            <w:tcBorders>
              <w:top w:val="single" w:sz="4" w:space="0" w:color="auto"/>
              <w:bottom w:val="single" w:sz="12" w:space="0" w:color="auto"/>
            </w:tcBorders>
            <w:vAlign w:val="bottom"/>
            <w:hideMark/>
          </w:tcPr>
          <w:p w14:paraId="262FA0F5" w14:textId="77777777" w:rsidR="00E721A7" w:rsidRPr="00561EE8" w:rsidRDefault="00E721A7" w:rsidP="004A58F8">
            <w:pPr>
              <w:pStyle w:val="Normal-pool-Table"/>
              <w:rPr>
                <w:i/>
                <w:iCs/>
                <w:szCs w:val="18"/>
              </w:rPr>
            </w:pPr>
            <w:r w:rsidRPr="00561EE8">
              <w:rPr>
                <w:i/>
                <w:iCs/>
                <w:szCs w:val="18"/>
              </w:rPr>
              <w:t>Year</w:t>
            </w:r>
          </w:p>
        </w:tc>
        <w:tc>
          <w:tcPr>
            <w:tcW w:w="1276" w:type="dxa"/>
            <w:tcBorders>
              <w:top w:val="single" w:sz="4" w:space="0" w:color="auto"/>
              <w:bottom w:val="single" w:sz="4" w:space="0" w:color="auto"/>
            </w:tcBorders>
            <w:vAlign w:val="bottom"/>
            <w:hideMark/>
          </w:tcPr>
          <w:p w14:paraId="0C3E8FE1" w14:textId="73951CEB" w:rsidR="00E721A7" w:rsidRPr="00561EE8" w:rsidRDefault="00E721A7" w:rsidP="004A58F8">
            <w:pPr>
              <w:pStyle w:val="Normal-pool-Table"/>
              <w:jc w:val="right"/>
              <w:rPr>
                <w:i/>
                <w:iCs/>
                <w:szCs w:val="18"/>
              </w:rPr>
            </w:pPr>
            <w:r w:rsidRPr="00561EE8">
              <w:rPr>
                <w:i/>
                <w:iCs/>
                <w:szCs w:val="18"/>
              </w:rPr>
              <w:t>Approved budget</w:t>
            </w:r>
          </w:p>
        </w:tc>
        <w:tc>
          <w:tcPr>
            <w:tcW w:w="1275" w:type="dxa"/>
            <w:tcBorders>
              <w:top w:val="single" w:sz="4" w:space="0" w:color="auto"/>
              <w:bottom w:val="single" w:sz="4" w:space="0" w:color="auto"/>
            </w:tcBorders>
            <w:vAlign w:val="bottom"/>
            <w:hideMark/>
          </w:tcPr>
          <w:p w14:paraId="5722590B" w14:textId="3A835231" w:rsidR="00E721A7" w:rsidRPr="00561EE8" w:rsidRDefault="00E721A7" w:rsidP="004A58F8">
            <w:pPr>
              <w:pStyle w:val="Normal-pool-Table"/>
              <w:jc w:val="right"/>
              <w:rPr>
                <w:i/>
                <w:iCs/>
                <w:szCs w:val="18"/>
              </w:rPr>
            </w:pPr>
            <w:r w:rsidRPr="00561EE8">
              <w:rPr>
                <w:i/>
                <w:iCs/>
                <w:szCs w:val="18"/>
              </w:rPr>
              <w:t>Approved contributions</w:t>
            </w:r>
          </w:p>
        </w:tc>
        <w:tc>
          <w:tcPr>
            <w:tcW w:w="1418" w:type="dxa"/>
            <w:tcBorders>
              <w:top w:val="single" w:sz="4" w:space="0" w:color="auto"/>
              <w:bottom w:val="single" w:sz="4" w:space="0" w:color="auto"/>
            </w:tcBorders>
            <w:vAlign w:val="bottom"/>
            <w:hideMark/>
          </w:tcPr>
          <w:p w14:paraId="5BBEDE93" w14:textId="77777777" w:rsidR="00E721A7" w:rsidRPr="00561EE8" w:rsidRDefault="00E721A7" w:rsidP="004A58F8">
            <w:pPr>
              <w:pStyle w:val="Normal-pool-Table"/>
              <w:jc w:val="right"/>
              <w:rPr>
                <w:i/>
                <w:iCs/>
                <w:szCs w:val="18"/>
              </w:rPr>
            </w:pPr>
            <w:r w:rsidRPr="00561EE8">
              <w:rPr>
                <w:i/>
                <w:iCs/>
                <w:szCs w:val="18"/>
              </w:rPr>
              <w:t>Contributions as % of budget</w:t>
            </w:r>
          </w:p>
        </w:tc>
        <w:tc>
          <w:tcPr>
            <w:tcW w:w="1229" w:type="dxa"/>
            <w:tcBorders>
              <w:top w:val="single" w:sz="4" w:space="0" w:color="auto"/>
              <w:bottom w:val="single" w:sz="4" w:space="0" w:color="auto"/>
            </w:tcBorders>
            <w:vAlign w:val="bottom"/>
            <w:hideMark/>
          </w:tcPr>
          <w:p w14:paraId="446D969A" w14:textId="77777777" w:rsidR="00E721A7" w:rsidRPr="00561EE8" w:rsidRDefault="00E721A7" w:rsidP="004A58F8">
            <w:pPr>
              <w:pStyle w:val="Normal-pool-Table"/>
              <w:jc w:val="right"/>
              <w:rPr>
                <w:i/>
                <w:iCs/>
                <w:color w:val="000000"/>
                <w:szCs w:val="18"/>
              </w:rPr>
            </w:pPr>
            <w:r w:rsidRPr="00561EE8">
              <w:rPr>
                <w:i/>
                <w:iCs/>
                <w:color w:val="000000"/>
                <w:szCs w:val="18"/>
              </w:rPr>
              <w:t>Collection for the year</w:t>
            </w:r>
          </w:p>
        </w:tc>
        <w:tc>
          <w:tcPr>
            <w:tcW w:w="1418" w:type="dxa"/>
            <w:tcBorders>
              <w:top w:val="single" w:sz="4" w:space="0" w:color="auto"/>
              <w:bottom w:val="single" w:sz="4" w:space="0" w:color="auto"/>
            </w:tcBorders>
            <w:vAlign w:val="bottom"/>
            <w:hideMark/>
          </w:tcPr>
          <w:p w14:paraId="3B376CAF" w14:textId="77777777" w:rsidR="00E721A7" w:rsidRPr="00561EE8" w:rsidRDefault="00E721A7" w:rsidP="004A58F8">
            <w:pPr>
              <w:pStyle w:val="Normal-pool-Table"/>
              <w:jc w:val="right"/>
              <w:rPr>
                <w:i/>
                <w:iCs/>
                <w:color w:val="000000"/>
                <w:szCs w:val="18"/>
              </w:rPr>
            </w:pPr>
            <w:r w:rsidRPr="00561EE8">
              <w:rPr>
                <w:i/>
                <w:iCs/>
                <w:color w:val="000000"/>
                <w:szCs w:val="18"/>
              </w:rPr>
              <w:t>% collection for the year</w:t>
            </w:r>
          </w:p>
        </w:tc>
        <w:tc>
          <w:tcPr>
            <w:tcW w:w="1295" w:type="dxa"/>
            <w:tcBorders>
              <w:top w:val="single" w:sz="4" w:space="0" w:color="auto"/>
              <w:bottom w:val="single" w:sz="4" w:space="0" w:color="auto"/>
            </w:tcBorders>
            <w:vAlign w:val="bottom"/>
            <w:hideMark/>
          </w:tcPr>
          <w:p w14:paraId="58514E23" w14:textId="5AF4EE27" w:rsidR="00E721A7" w:rsidRPr="00561EE8" w:rsidRDefault="00E721A7" w:rsidP="004A58F8">
            <w:pPr>
              <w:pStyle w:val="Normal-pool-Table"/>
              <w:jc w:val="right"/>
              <w:rPr>
                <w:i/>
                <w:iCs/>
                <w:szCs w:val="18"/>
              </w:rPr>
            </w:pPr>
            <w:r w:rsidRPr="00561EE8">
              <w:rPr>
                <w:i/>
                <w:iCs/>
                <w:szCs w:val="18"/>
              </w:rPr>
              <w:t>Expenditure</w:t>
            </w:r>
          </w:p>
        </w:tc>
        <w:tc>
          <w:tcPr>
            <w:tcW w:w="1728" w:type="dxa"/>
            <w:tcBorders>
              <w:top w:val="single" w:sz="4" w:space="0" w:color="auto"/>
              <w:bottom w:val="single" w:sz="4" w:space="0" w:color="auto"/>
            </w:tcBorders>
            <w:vAlign w:val="bottom"/>
            <w:hideMark/>
          </w:tcPr>
          <w:p w14:paraId="422F8961" w14:textId="113D1B62" w:rsidR="00E721A7" w:rsidRPr="00561EE8" w:rsidRDefault="00E721A7" w:rsidP="004A58F8">
            <w:pPr>
              <w:pStyle w:val="Normal-pool-Table"/>
              <w:jc w:val="right"/>
              <w:rPr>
                <w:i/>
                <w:iCs/>
                <w:szCs w:val="18"/>
              </w:rPr>
            </w:pPr>
            <w:r w:rsidRPr="00561EE8">
              <w:rPr>
                <w:i/>
                <w:iCs/>
                <w:szCs w:val="18"/>
              </w:rPr>
              <w:t>Budget consumption rate</w:t>
            </w:r>
            <w:r w:rsidR="006C4F6D" w:rsidRPr="00561EE8">
              <w:rPr>
                <w:i/>
                <w:iCs/>
                <w:szCs w:val="18"/>
              </w:rPr>
              <w:t xml:space="preserve"> (%)</w:t>
            </w:r>
          </w:p>
        </w:tc>
        <w:tc>
          <w:tcPr>
            <w:tcW w:w="1559" w:type="dxa"/>
            <w:tcBorders>
              <w:top w:val="single" w:sz="4" w:space="0" w:color="auto"/>
              <w:bottom w:val="single" w:sz="4" w:space="0" w:color="auto"/>
            </w:tcBorders>
            <w:vAlign w:val="bottom"/>
            <w:hideMark/>
          </w:tcPr>
          <w:p w14:paraId="34B620F6" w14:textId="77777777" w:rsidR="00E721A7" w:rsidRPr="00561EE8" w:rsidRDefault="00E721A7" w:rsidP="004A58F8">
            <w:pPr>
              <w:pStyle w:val="Normal-pool-Table"/>
              <w:jc w:val="right"/>
              <w:rPr>
                <w:i/>
                <w:iCs/>
                <w:szCs w:val="18"/>
              </w:rPr>
            </w:pPr>
            <w:r w:rsidRPr="00561EE8">
              <w:rPr>
                <w:i/>
                <w:iCs/>
                <w:szCs w:val="18"/>
              </w:rPr>
              <w:t>Drawdown from cash balance</w:t>
            </w:r>
          </w:p>
        </w:tc>
        <w:tc>
          <w:tcPr>
            <w:tcW w:w="1412" w:type="dxa"/>
            <w:vMerge w:val="restart"/>
            <w:tcBorders>
              <w:top w:val="single" w:sz="4" w:space="0" w:color="auto"/>
              <w:bottom w:val="single" w:sz="12" w:space="0" w:color="auto"/>
            </w:tcBorders>
            <w:vAlign w:val="bottom"/>
            <w:hideMark/>
          </w:tcPr>
          <w:p w14:paraId="4A1B4539" w14:textId="07CFC053" w:rsidR="00E721A7" w:rsidRPr="00561EE8" w:rsidRDefault="00E721A7" w:rsidP="004A58F8">
            <w:pPr>
              <w:pStyle w:val="Normal-pool-Table"/>
              <w:jc w:val="right"/>
              <w:rPr>
                <w:i/>
                <w:iCs/>
                <w:szCs w:val="18"/>
              </w:rPr>
            </w:pPr>
            <w:r w:rsidRPr="00561EE8">
              <w:rPr>
                <w:i/>
                <w:iCs/>
                <w:szCs w:val="18"/>
              </w:rPr>
              <w:t>Year-end cash balance</w:t>
            </w:r>
          </w:p>
        </w:tc>
      </w:tr>
      <w:tr w:rsidR="00E721A7" w:rsidRPr="00561EE8" w14:paraId="68A56E08" w14:textId="77777777" w:rsidTr="00741A23">
        <w:trPr>
          <w:trHeight w:val="255"/>
          <w:jc w:val="right"/>
        </w:trPr>
        <w:tc>
          <w:tcPr>
            <w:tcW w:w="1418" w:type="dxa"/>
            <w:vMerge/>
            <w:tcBorders>
              <w:bottom w:val="single" w:sz="12" w:space="0" w:color="auto"/>
            </w:tcBorders>
            <w:vAlign w:val="center"/>
            <w:hideMark/>
          </w:tcPr>
          <w:p w14:paraId="6C35E0BA" w14:textId="77777777" w:rsidR="00E721A7" w:rsidRPr="00561EE8" w:rsidRDefault="00E721A7" w:rsidP="004A58F8">
            <w:pPr>
              <w:pStyle w:val="Normal-pool-Table"/>
              <w:rPr>
                <w:szCs w:val="18"/>
              </w:rPr>
            </w:pPr>
          </w:p>
        </w:tc>
        <w:tc>
          <w:tcPr>
            <w:tcW w:w="1276" w:type="dxa"/>
            <w:tcBorders>
              <w:top w:val="single" w:sz="4" w:space="0" w:color="auto"/>
              <w:bottom w:val="single" w:sz="12" w:space="0" w:color="auto"/>
            </w:tcBorders>
            <w:vAlign w:val="bottom"/>
            <w:hideMark/>
          </w:tcPr>
          <w:p w14:paraId="69FB26F8" w14:textId="77777777" w:rsidR="00E721A7" w:rsidRPr="00561EE8" w:rsidRDefault="00E721A7" w:rsidP="004A58F8">
            <w:pPr>
              <w:pStyle w:val="Normal-pool-Table"/>
              <w:jc w:val="right"/>
              <w:rPr>
                <w:i/>
                <w:iCs/>
                <w:szCs w:val="18"/>
              </w:rPr>
            </w:pPr>
            <w:r w:rsidRPr="00561EE8">
              <w:rPr>
                <w:i/>
                <w:iCs/>
                <w:szCs w:val="18"/>
              </w:rPr>
              <w:t>(a)</w:t>
            </w:r>
          </w:p>
        </w:tc>
        <w:tc>
          <w:tcPr>
            <w:tcW w:w="1275" w:type="dxa"/>
            <w:tcBorders>
              <w:top w:val="single" w:sz="4" w:space="0" w:color="auto"/>
              <w:bottom w:val="single" w:sz="12" w:space="0" w:color="auto"/>
            </w:tcBorders>
            <w:vAlign w:val="bottom"/>
            <w:hideMark/>
          </w:tcPr>
          <w:p w14:paraId="6312EB68" w14:textId="77777777" w:rsidR="00E721A7" w:rsidRPr="00561EE8" w:rsidRDefault="00E721A7" w:rsidP="004A58F8">
            <w:pPr>
              <w:pStyle w:val="Normal-pool-Table"/>
              <w:jc w:val="right"/>
              <w:rPr>
                <w:i/>
                <w:iCs/>
                <w:szCs w:val="18"/>
              </w:rPr>
            </w:pPr>
            <w:r w:rsidRPr="00561EE8">
              <w:rPr>
                <w:i/>
                <w:iCs/>
                <w:szCs w:val="18"/>
              </w:rPr>
              <w:t>(b)</w:t>
            </w:r>
          </w:p>
        </w:tc>
        <w:tc>
          <w:tcPr>
            <w:tcW w:w="1418" w:type="dxa"/>
            <w:tcBorders>
              <w:top w:val="single" w:sz="4" w:space="0" w:color="auto"/>
              <w:bottom w:val="single" w:sz="12" w:space="0" w:color="auto"/>
            </w:tcBorders>
            <w:vAlign w:val="bottom"/>
            <w:hideMark/>
          </w:tcPr>
          <w:p w14:paraId="67DDE386" w14:textId="77777777" w:rsidR="00E721A7" w:rsidRPr="00561EE8" w:rsidRDefault="00E721A7" w:rsidP="004A58F8">
            <w:pPr>
              <w:pStyle w:val="Normal-pool-Table"/>
              <w:jc w:val="right"/>
              <w:rPr>
                <w:i/>
                <w:iCs/>
                <w:szCs w:val="18"/>
              </w:rPr>
            </w:pPr>
            <w:r w:rsidRPr="00561EE8">
              <w:rPr>
                <w:i/>
                <w:iCs/>
                <w:szCs w:val="18"/>
              </w:rPr>
              <w:t>(b)/(a)</w:t>
            </w:r>
          </w:p>
        </w:tc>
        <w:tc>
          <w:tcPr>
            <w:tcW w:w="1229" w:type="dxa"/>
            <w:tcBorders>
              <w:top w:val="single" w:sz="4" w:space="0" w:color="auto"/>
              <w:bottom w:val="single" w:sz="12" w:space="0" w:color="auto"/>
            </w:tcBorders>
            <w:vAlign w:val="bottom"/>
            <w:hideMark/>
          </w:tcPr>
          <w:p w14:paraId="466E775A" w14:textId="77777777" w:rsidR="00E721A7" w:rsidRPr="00561EE8" w:rsidRDefault="00E721A7" w:rsidP="004A58F8">
            <w:pPr>
              <w:pStyle w:val="Normal-pool-Table"/>
              <w:jc w:val="right"/>
              <w:rPr>
                <w:i/>
                <w:iCs/>
                <w:color w:val="000000"/>
                <w:szCs w:val="18"/>
              </w:rPr>
            </w:pPr>
            <w:r w:rsidRPr="00561EE8">
              <w:rPr>
                <w:i/>
                <w:iCs/>
                <w:color w:val="000000"/>
                <w:szCs w:val="18"/>
              </w:rPr>
              <w:t>(c)</w:t>
            </w:r>
          </w:p>
        </w:tc>
        <w:tc>
          <w:tcPr>
            <w:tcW w:w="1418" w:type="dxa"/>
            <w:tcBorders>
              <w:top w:val="single" w:sz="4" w:space="0" w:color="auto"/>
              <w:bottom w:val="single" w:sz="12" w:space="0" w:color="auto"/>
            </w:tcBorders>
            <w:vAlign w:val="bottom"/>
            <w:hideMark/>
          </w:tcPr>
          <w:p w14:paraId="16E59236" w14:textId="77777777" w:rsidR="00E721A7" w:rsidRPr="00561EE8" w:rsidRDefault="00E721A7" w:rsidP="004A58F8">
            <w:pPr>
              <w:pStyle w:val="Normal-pool-Table"/>
              <w:jc w:val="right"/>
              <w:rPr>
                <w:i/>
                <w:iCs/>
                <w:color w:val="000000"/>
                <w:szCs w:val="18"/>
              </w:rPr>
            </w:pPr>
            <w:r w:rsidRPr="00561EE8">
              <w:rPr>
                <w:i/>
                <w:iCs/>
                <w:color w:val="000000"/>
                <w:szCs w:val="18"/>
              </w:rPr>
              <w:t>(c)/(b)</w:t>
            </w:r>
          </w:p>
        </w:tc>
        <w:tc>
          <w:tcPr>
            <w:tcW w:w="1295" w:type="dxa"/>
            <w:tcBorders>
              <w:top w:val="single" w:sz="4" w:space="0" w:color="auto"/>
              <w:bottom w:val="single" w:sz="12" w:space="0" w:color="auto"/>
            </w:tcBorders>
            <w:vAlign w:val="bottom"/>
            <w:hideMark/>
          </w:tcPr>
          <w:p w14:paraId="0026E548" w14:textId="77777777" w:rsidR="00E721A7" w:rsidRPr="00561EE8" w:rsidRDefault="00E721A7" w:rsidP="004A58F8">
            <w:pPr>
              <w:pStyle w:val="Normal-pool-Table"/>
              <w:jc w:val="right"/>
              <w:rPr>
                <w:i/>
                <w:iCs/>
                <w:szCs w:val="18"/>
              </w:rPr>
            </w:pPr>
            <w:r w:rsidRPr="00561EE8">
              <w:rPr>
                <w:i/>
                <w:iCs/>
                <w:szCs w:val="18"/>
              </w:rPr>
              <w:t>(d)</w:t>
            </w:r>
          </w:p>
        </w:tc>
        <w:tc>
          <w:tcPr>
            <w:tcW w:w="1728" w:type="dxa"/>
            <w:tcBorders>
              <w:top w:val="single" w:sz="4" w:space="0" w:color="auto"/>
              <w:bottom w:val="single" w:sz="12" w:space="0" w:color="auto"/>
            </w:tcBorders>
            <w:vAlign w:val="bottom"/>
            <w:hideMark/>
          </w:tcPr>
          <w:p w14:paraId="6F36AF74" w14:textId="77777777" w:rsidR="00E721A7" w:rsidRPr="00561EE8" w:rsidRDefault="00E721A7" w:rsidP="004A58F8">
            <w:pPr>
              <w:pStyle w:val="Normal-pool-Table"/>
              <w:jc w:val="right"/>
              <w:rPr>
                <w:i/>
                <w:iCs/>
                <w:szCs w:val="18"/>
              </w:rPr>
            </w:pPr>
            <w:r w:rsidRPr="00561EE8">
              <w:rPr>
                <w:i/>
                <w:iCs/>
                <w:szCs w:val="18"/>
              </w:rPr>
              <w:t>(d)/(a)</w:t>
            </w:r>
          </w:p>
        </w:tc>
        <w:tc>
          <w:tcPr>
            <w:tcW w:w="1559" w:type="dxa"/>
            <w:tcBorders>
              <w:top w:val="single" w:sz="4" w:space="0" w:color="auto"/>
              <w:bottom w:val="single" w:sz="12" w:space="0" w:color="auto"/>
            </w:tcBorders>
            <w:vAlign w:val="bottom"/>
            <w:hideMark/>
          </w:tcPr>
          <w:p w14:paraId="1FF5ED1B" w14:textId="77777777" w:rsidR="00E721A7" w:rsidRPr="00561EE8" w:rsidRDefault="00E721A7" w:rsidP="004A58F8">
            <w:pPr>
              <w:pStyle w:val="Normal-pool-Table"/>
              <w:jc w:val="right"/>
              <w:rPr>
                <w:i/>
                <w:iCs/>
                <w:szCs w:val="18"/>
              </w:rPr>
            </w:pPr>
            <w:r w:rsidRPr="00561EE8">
              <w:rPr>
                <w:i/>
                <w:iCs/>
                <w:szCs w:val="18"/>
              </w:rPr>
              <w:t>(d)-(c)</w:t>
            </w:r>
          </w:p>
        </w:tc>
        <w:tc>
          <w:tcPr>
            <w:tcW w:w="1412" w:type="dxa"/>
            <w:vMerge/>
            <w:tcBorders>
              <w:bottom w:val="single" w:sz="12" w:space="0" w:color="auto"/>
            </w:tcBorders>
            <w:vAlign w:val="bottom"/>
            <w:hideMark/>
          </w:tcPr>
          <w:p w14:paraId="3895DF54" w14:textId="77777777" w:rsidR="00E721A7" w:rsidRPr="00561EE8" w:rsidRDefault="00E721A7" w:rsidP="004A58F8">
            <w:pPr>
              <w:pStyle w:val="Normal-pool-Table"/>
              <w:jc w:val="right"/>
              <w:rPr>
                <w:szCs w:val="18"/>
              </w:rPr>
            </w:pPr>
          </w:p>
        </w:tc>
      </w:tr>
      <w:tr w:rsidR="00E721A7" w:rsidRPr="00561EE8" w14:paraId="7C3DEFC5" w14:textId="77777777" w:rsidTr="00741A23">
        <w:trPr>
          <w:trHeight w:val="255"/>
          <w:jc w:val="right"/>
        </w:trPr>
        <w:tc>
          <w:tcPr>
            <w:tcW w:w="1418" w:type="dxa"/>
            <w:tcBorders>
              <w:top w:val="single" w:sz="12" w:space="0" w:color="auto"/>
            </w:tcBorders>
            <w:noWrap/>
            <w:vAlign w:val="bottom"/>
            <w:hideMark/>
          </w:tcPr>
          <w:p w14:paraId="2D7B24EA" w14:textId="77777777" w:rsidR="00E721A7" w:rsidRPr="00561EE8" w:rsidRDefault="00E721A7" w:rsidP="004A58F8">
            <w:pPr>
              <w:pStyle w:val="Normal-pool-Table"/>
              <w:rPr>
                <w:color w:val="000000"/>
                <w:szCs w:val="18"/>
              </w:rPr>
            </w:pPr>
            <w:r w:rsidRPr="00561EE8">
              <w:rPr>
                <w:color w:val="000000"/>
                <w:szCs w:val="18"/>
              </w:rPr>
              <w:t>2015</w:t>
            </w:r>
          </w:p>
        </w:tc>
        <w:tc>
          <w:tcPr>
            <w:tcW w:w="1276" w:type="dxa"/>
            <w:tcBorders>
              <w:top w:val="single" w:sz="12" w:space="0" w:color="auto"/>
            </w:tcBorders>
            <w:noWrap/>
            <w:vAlign w:val="bottom"/>
            <w:hideMark/>
          </w:tcPr>
          <w:p w14:paraId="6843F015" w14:textId="77777777" w:rsidR="00E721A7" w:rsidRPr="00561EE8" w:rsidRDefault="00E721A7" w:rsidP="004A58F8">
            <w:pPr>
              <w:pStyle w:val="Normal-pool-Table"/>
              <w:jc w:val="right"/>
              <w:rPr>
                <w:color w:val="000000"/>
                <w:szCs w:val="18"/>
              </w:rPr>
            </w:pPr>
            <w:r w:rsidRPr="00561EE8">
              <w:rPr>
                <w:color w:val="000000"/>
                <w:szCs w:val="18"/>
              </w:rPr>
              <w:t xml:space="preserve">5 922 857 </w:t>
            </w:r>
          </w:p>
        </w:tc>
        <w:tc>
          <w:tcPr>
            <w:tcW w:w="1275" w:type="dxa"/>
            <w:tcBorders>
              <w:top w:val="single" w:sz="12" w:space="0" w:color="auto"/>
            </w:tcBorders>
            <w:noWrap/>
            <w:vAlign w:val="bottom"/>
            <w:hideMark/>
          </w:tcPr>
          <w:p w14:paraId="115E55FC" w14:textId="77777777" w:rsidR="00E721A7" w:rsidRPr="00561EE8" w:rsidRDefault="00E721A7" w:rsidP="004A58F8">
            <w:pPr>
              <w:pStyle w:val="Normal-pool-Table"/>
              <w:jc w:val="right"/>
              <w:rPr>
                <w:color w:val="000000"/>
                <w:szCs w:val="18"/>
              </w:rPr>
            </w:pPr>
            <w:r w:rsidRPr="00561EE8">
              <w:rPr>
                <w:color w:val="000000"/>
                <w:szCs w:val="18"/>
              </w:rPr>
              <w:t xml:space="preserve">4 276 933 </w:t>
            </w:r>
          </w:p>
        </w:tc>
        <w:tc>
          <w:tcPr>
            <w:tcW w:w="1418" w:type="dxa"/>
            <w:tcBorders>
              <w:top w:val="single" w:sz="12" w:space="0" w:color="auto"/>
            </w:tcBorders>
            <w:noWrap/>
            <w:vAlign w:val="bottom"/>
            <w:hideMark/>
          </w:tcPr>
          <w:p w14:paraId="6B155DCA" w14:textId="4811E14E" w:rsidR="00E721A7" w:rsidRPr="00561EE8" w:rsidRDefault="00E721A7" w:rsidP="004A58F8">
            <w:pPr>
              <w:pStyle w:val="Normal-pool-Table"/>
              <w:jc w:val="right"/>
              <w:rPr>
                <w:color w:val="000000"/>
                <w:szCs w:val="18"/>
              </w:rPr>
            </w:pPr>
            <w:r w:rsidRPr="00561EE8">
              <w:rPr>
                <w:color w:val="000000"/>
                <w:szCs w:val="18"/>
              </w:rPr>
              <w:t>72</w:t>
            </w:r>
          </w:p>
        </w:tc>
        <w:tc>
          <w:tcPr>
            <w:tcW w:w="1229" w:type="dxa"/>
            <w:tcBorders>
              <w:top w:val="single" w:sz="12" w:space="0" w:color="auto"/>
            </w:tcBorders>
            <w:noWrap/>
            <w:vAlign w:val="bottom"/>
            <w:hideMark/>
          </w:tcPr>
          <w:p w14:paraId="2DBC05E5" w14:textId="77777777" w:rsidR="00E721A7" w:rsidRPr="00561EE8" w:rsidRDefault="00E721A7" w:rsidP="004A58F8">
            <w:pPr>
              <w:pStyle w:val="Normal-pool-Table"/>
              <w:jc w:val="right"/>
              <w:rPr>
                <w:color w:val="000000"/>
                <w:szCs w:val="18"/>
              </w:rPr>
            </w:pPr>
            <w:r w:rsidRPr="00561EE8">
              <w:rPr>
                <w:color w:val="000000"/>
                <w:szCs w:val="18"/>
              </w:rPr>
              <w:t>2 847 613</w:t>
            </w:r>
          </w:p>
        </w:tc>
        <w:tc>
          <w:tcPr>
            <w:tcW w:w="1418" w:type="dxa"/>
            <w:tcBorders>
              <w:top w:val="single" w:sz="12" w:space="0" w:color="auto"/>
            </w:tcBorders>
            <w:noWrap/>
            <w:vAlign w:val="bottom"/>
            <w:hideMark/>
          </w:tcPr>
          <w:p w14:paraId="213AF13E" w14:textId="70FD58AB" w:rsidR="00E721A7" w:rsidRPr="00561EE8" w:rsidRDefault="00E721A7" w:rsidP="004A58F8">
            <w:pPr>
              <w:pStyle w:val="Normal-pool-Table"/>
              <w:jc w:val="right"/>
              <w:rPr>
                <w:color w:val="000000"/>
                <w:szCs w:val="18"/>
              </w:rPr>
            </w:pPr>
            <w:r w:rsidRPr="00561EE8">
              <w:rPr>
                <w:color w:val="000000"/>
                <w:szCs w:val="18"/>
              </w:rPr>
              <w:t>67</w:t>
            </w:r>
          </w:p>
        </w:tc>
        <w:tc>
          <w:tcPr>
            <w:tcW w:w="1295" w:type="dxa"/>
            <w:tcBorders>
              <w:top w:val="single" w:sz="12" w:space="0" w:color="auto"/>
            </w:tcBorders>
            <w:noWrap/>
            <w:vAlign w:val="bottom"/>
            <w:hideMark/>
          </w:tcPr>
          <w:p w14:paraId="6D45A333" w14:textId="77777777" w:rsidR="00E721A7" w:rsidRPr="00561EE8" w:rsidRDefault="00E721A7" w:rsidP="004A58F8">
            <w:pPr>
              <w:pStyle w:val="Normal-pool-Table"/>
              <w:jc w:val="right"/>
              <w:rPr>
                <w:color w:val="000000"/>
                <w:szCs w:val="18"/>
              </w:rPr>
            </w:pPr>
            <w:r w:rsidRPr="00561EE8">
              <w:rPr>
                <w:color w:val="000000"/>
                <w:szCs w:val="18"/>
              </w:rPr>
              <w:t xml:space="preserve">5 666 305 </w:t>
            </w:r>
          </w:p>
        </w:tc>
        <w:tc>
          <w:tcPr>
            <w:tcW w:w="1728" w:type="dxa"/>
            <w:tcBorders>
              <w:top w:val="single" w:sz="12" w:space="0" w:color="auto"/>
            </w:tcBorders>
            <w:noWrap/>
            <w:vAlign w:val="bottom"/>
            <w:hideMark/>
          </w:tcPr>
          <w:p w14:paraId="2392C6E7" w14:textId="423F8CDC" w:rsidR="00E721A7" w:rsidRPr="00561EE8" w:rsidRDefault="00E721A7" w:rsidP="004A58F8">
            <w:pPr>
              <w:pStyle w:val="Normal-pool-Table"/>
              <w:jc w:val="right"/>
              <w:rPr>
                <w:color w:val="000000"/>
                <w:szCs w:val="18"/>
              </w:rPr>
            </w:pPr>
            <w:r w:rsidRPr="00561EE8">
              <w:rPr>
                <w:color w:val="000000"/>
                <w:szCs w:val="18"/>
              </w:rPr>
              <w:t>96</w:t>
            </w:r>
          </w:p>
        </w:tc>
        <w:tc>
          <w:tcPr>
            <w:tcW w:w="1559" w:type="dxa"/>
            <w:tcBorders>
              <w:top w:val="single" w:sz="12" w:space="0" w:color="auto"/>
            </w:tcBorders>
            <w:noWrap/>
            <w:vAlign w:val="bottom"/>
            <w:hideMark/>
          </w:tcPr>
          <w:p w14:paraId="50E54AA2" w14:textId="77777777" w:rsidR="00E721A7" w:rsidRPr="00561EE8" w:rsidRDefault="00E721A7" w:rsidP="004A58F8">
            <w:pPr>
              <w:pStyle w:val="Normal-pool-Table"/>
              <w:jc w:val="right"/>
              <w:rPr>
                <w:color w:val="000000"/>
                <w:szCs w:val="18"/>
              </w:rPr>
            </w:pPr>
            <w:r w:rsidRPr="00561EE8">
              <w:rPr>
                <w:color w:val="000000"/>
                <w:szCs w:val="18"/>
              </w:rPr>
              <w:t xml:space="preserve">2 818 692 </w:t>
            </w:r>
          </w:p>
        </w:tc>
        <w:tc>
          <w:tcPr>
            <w:tcW w:w="1412" w:type="dxa"/>
            <w:tcBorders>
              <w:top w:val="single" w:sz="12" w:space="0" w:color="auto"/>
            </w:tcBorders>
            <w:noWrap/>
            <w:vAlign w:val="bottom"/>
            <w:hideMark/>
          </w:tcPr>
          <w:p w14:paraId="076D03F8" w14:textId="77777777" w:rsidR="00E721A7" w:rsidRPr="00561EE8" w:rsidRDefault="00E721A7" w:rsidP="004A58F8">
            <w:pPr>
              <w:pStyle w:val="Normal-pool-Table"/>
              <w:jc w:val="right"/>
              <w:rPr>
                <w:color w:val="000000"/>
                <w:szCs w:val="18"/>
              </w:rPr>
            </w:pPr>
            <w:r w:rsidRPr="00561EE8">
              <w:rPr>
                <w:color w:val="000000"/>
                <w:szCs w:val="18"/>
              </w:rPr>
              <w:t xml:space="preserve">2 057 909 </w:t>
            </w:r>
          </w:p>
        </w:tc>
      </w:tr>
      <w:tr w:rsidR="00E721A7" w:rsidRPr="00561EE8" w14:paraId="10810CE6" w14:textId="77777777" w:rsidTr="00741A23">
        <w:trPr>
          <w:trHeight w:val="255"/>
          <w:jc w:val="right"/>
        </w:trPr>
        <w:tc>
          <w:tcPr>
            <w:tcW w:w="1418" w:type="dxa"/>
            <w:noWrap/>
            <w:vAlign w:val="bottom"/>
            <w:hideMark/>
          </w:tcPr>
          <w:p w14:paraId="6F245EFC" w14:textId="77777777" w:rsidR="00E721A7" w:rsidRPr="00561EE8" w:rsidRDefault="00E721A7" w:rsidP="004A58F8">
            <w:pPr>
              <w:pStyle w:val="Normal-pool-Table"/>
              <w:rPr>
                <w:color w:val="000000"/>
                <w:szCs w:val="18"/>
              </w:rPr>
            </w:pPr>
            <w:r w:rsidRPr="00561EE8">
              <w:rPr>
                <w:color w:val="000000"/>
                <w:szCs w:val="18"/>
              </w:rPr>
              <w:t>2016</w:t>
            </w:r>
          </w:p>
        </w:tc>
        <w:tc>
          <w:tcPr>
            <w:tcW w:w="1276" w:type="dxa"/>
            <w:noWrap/>
            <w:vAlign w:val="bottom"/>
            <w:hideMark/>
          </w:tcPr>
          <w:p w14:paraId="615CE4A7" w14:textId="77777777" w:rsidR="00E721A7" w:rsidRPr="00561EE8" w:rsidRDefault="00E721A7" w:rsidP="004A58F8">
            <w:pPr>
              <w:pStyle w:val="Normal-pool-Table"/>
              <w:jc w:val="right"/>
              <w:rPr>
                <w:color w:val="000000"/>
                <w:szCs w:val="18"/>
              </w:rPr>
            </w:pPr>
            <w:r w:rsidRPr="00561EE8">
              <w:rPr>
                <w:color w:val="000000"/>
                <w:szCs w:val="18"/>
              </w:rPr>
              <w:t xml:space="preserve">6 772 162 </w:t>
            </w:r>
          </w:p>
        </w:tc>
        <w:tc>
          <w:tcPr>
            <w:tcW w:w="1275" w:type="dxa"/>
            <w:noWrap/>
            <w:vAlign w:val="bottom"/>
            <w:hideMark/>
          </w:tcPr>
          <w:p w14:paraId="43BCC54B" w14:textId="77777777" w:rsidR="00E721A7" w:rsidRPr="00561EE8" w:rsidRDefault="00E721A7" w:rsidP="004A58F8">
            <w:pPr>
              <w:pStyle w:val="Normal-pool-Table"/>
              <w:jc w:val="right"/>
              <w:rPr>
                <w:color w:val="000000"/>
                <w:szCs w:val="18"/>
              </w:rPr>
            </w:pPr>
            <w:r w:rsidRPr="00561EE8">
              <w:rPr>
                <w:color w:val="000000"/>
                <w:szCs w:val="18"/>
              </w:rPr>
              <w:t xml:space="preserve">4 276 933 </w:t>
            </w:r>
          </w:p>
        </w:tc>
        <w:tc>
          <w:tcPr>
            <w:tcW w:w="1418" w:type="dxa"/>
            <w:noWrap/>
            <w:vAlign w:val="bottom"/>
            <w:hideMark/>
          </w:tcPr>
          <w:p w14:paraId="3BE993EE" w14:textId="1B0BADC3" w:rsidR="00E721A7" w:rsidRPr="00561EE8" w:rsidRDefault="00E721A7" w:rsidP="004A58F8">
            <w:pPr>
              <w:pStyle w:val="Normal-pool-Table"/>
              <w:jc w:val="right"/>
              <w:rPr>
                <w:color w:val="000000"/>
                <w:szCs w:val="18"/>
              </w:rPr>
            </w:pPr>
            <w:r w:rsidRPr="00561EE8">
              <w:rPr>
                <w:color w:val="000000"/>
                <w:szCs w:val="18"/>
              </w:rPr>
              <w:t>63</w:t>
            </w:r>
          </w:p>
        </w:tc>
        <w:tc>
          <w:tcPr>
            <w:tcW w:w="1229" w:type="dxa"/>
            <w:noWrap/>
            <w:vAlign w:val="bottom"/>
            <w:hideMark/>
          </w:tcPr>
          <w:p w14:paraId="0ADCE875" w14:textId="77777777" w:rsidR="00E721A7" w:rsidRPr="00561EE8" w:rsidRDefault="00E721A7" w:rsidP="004A58F8">
            <w:pPr>
              <w:pStyle w:val="Normal-pool-Table"/>
              <w:jc w:val="right"/>
              <w:rPr>
                <w:color w:val="000000"/>
                <w:szCs w:val="18"/>
              </w:rPr>
            </w:pPr>
            <w:r w:rsidRPr="00561EE8">
              <w:rPr>
                <w:color w:val="000000"/>
                <w:szCs w:val="18"/>
              </w:rPr>
              <w:t>2 719 338</w:t>
            </w:r>
          </w:p>
        </w:tc>
        <w:tc>
          <w:tcPr>
            <w:tcW w:w="1418" w:type="dxa"/>
            <w:noWrap/>
            <w:vAlign w:val="bottom"/>
            <w:hideMark/>
          </w:tcPr>
          <w:p w14:paraId="57CE7F8F" w14:textId="2A15E383" w:rsidR="00E721A7" w:rsidRPr="00561EE8" w:rsidRDefault="00E721A7" w:rsidP="004A58F8">
            <w:pPr>
              <w:pStyle w:val="Normal-pool-Table"/>
              <w:jc w:val="right"/>
              <w:rPr>
                <w:color w:val="000000"/>
                <w:szCs w:val="18"/>
              </w:rPr>
            </w:pPr>
            <w:r w:rsidRPr="00561EE8">
              <w:rPr>
                <w:color w:val="000000"/>
                <w:szCs w:val="18"/>
              </w:rPr>
              <w:t>64</w:t>
            </w:r>
          </w:p>
        </w:tc>
        <w:tc>
          <w:tcPr>
            <w:tcW w:w="1295" w:type="dxa"/>
            <w:noWrap/>
            <w:vAlign w:val="bottom"/>
            <w:hideMark/>
          </w:tcPr>
          <w:p w14:paraId="28006D7D" w14:textId="77777777" w:rsidR="00E721A7" w:rsidRPr="00561EE8" w:rsidRDefault="00E721A7" w:rsidP="004A58F8">
            <w:pPr>
              <w:pStyle w:val="Normal-pool-Table"/>
              <w:jc w:val="right"/>
              <w:rPr>
                <w:color w:val="000000"/>
                <w:szCs w:val="18"/>
              </w:rPr>
            </w:pPr>
            <w:r w:rsidRPr="00561EE8">
              <w:rPr>
                <w:color w:val="000000"/>
                <w:szCs w:val="18"/>
              </w:rPr>
              <w:t xml:space="preserve">5 007 346 </w:t>
            </w:r>
          </w:p>
        </w:tc>
        <w:tc>
          <w:tcPr>
            <w:tcW w:w="1728" w:type="dxa"/>
            <w:noWrap/>
            <w:vAlign w:val="bottom"/>
            <w:hideMark/>
          </w:tcPr>
          <w:p w14:paraId="33751466" w14:textId="24C5F1FB" w:rsidR="00E721A7" w:rsidRPr="00561EE8" w:rsidRDefault="00E721A7" w:rsidP="004A58F8">
            <w:pPr>
              <w:pStyle w:val="Normal-pool-Table"/>
              <w:jc w:val="right"/>
              <w:rPr>
                <w:color w:val="000000"/>
                <w:szCs w:val="18"/>
              </w:rPr>
            </w:pPr>
            <w:r w:rsidRPr="00561EE8">
              <w:rPr>
                <w:color w:val="000000"/>
                <w:szCs w:val="18"/>
              </w:rPr>
              <w:t>74</w:t>
            </w:r>
          </w:p>
        </w:tc>
        <w:tc>
          <w:tcPr>
            <w:tcW w:w="1559" w:type="dxa"/>
            <w:noWrap/>
            <w:vAlign w:val="bottom"/>
            <w:hideMark/>
          </w:tcPr>
          <w:p w14:paraId="2D9C6B8A" w14:textId="77777777" w:rsidR="00E721A7" w:rsidRPr="00561EE8" w:rsidRDefault="00E721A7" w:rsidP="004A58F8">
            <w:pPr>
              <w:pStyle w:val="Normal-pool-Table"/>
              <w:jc w:val="right"/>
              <w:rPr>
                <w:color w:val="000000"/>
                <w:szCs w:val="18"/>
              </w:rPr>
            </w:pPr>
            <w:r w:rsidRPr="00561EE8">
              <w:rPr>
                <w:color w:val="000000"/>
                <w:szCs w:val="18"/>
              </w:rPr>
              <w:t xml:space="preserve">2 288 008 </w:t>
            </w:r>
          </w:p>
        </w:tc>
        <w:tc>
          <w:tcPr>
            <w:tcW w:w="1412" w:type="dxa"/>
            <w:noWrap/>
            <w:vAlign w:val="bottom"/>
            <w:hideMark/>
          </w:tcPr>
          <w:p w14:paraId="64D668D8" w14:textId="77777777" w:rsidR="00E721A7" w:rsidRPr="00561EE8" w:rsidRDefault="00E721A7" w:rsidP="004A58F8">
            <w:pPr>
              <w:pStyle w:val="Normal-pool-Table"/>
              <w:jc w:val="right"/>
              <w:rPr>
                <w:color w:val="000000"/>
                <w:szCs w:val="18"/>
              </w:rPr>
            </w:pPr>
            <w:r w:rsidRPr="00561EE8">
              <w:rPr>
                <w:color w:val="000000"/>
                <w:szCs w:val="18"/>
              </w:rPr>
              <w:t xml:space="preserve">2 486 685 </w:t>
            </w:r>
          </w:p>
        </w:tc>
      </w:tr>
      <w:tr w:rsidR="00E721A7" w:rsidRPr="00561EE8" w14:paraId="1EDB4F4A" w14:textId="77777777" w:rsidTr="00741A23">
        <w:trPr>
          <w:trHeight w:val="255"/>
          <w:jc w:val="right"/>
        </w:trPr>
        <w:tc>
          <w:tcPr>
            <w:tcW w:w="1418" w:type="dxa"/>
            <w:noWrap/>
            <w:vAlign w:val="bottom"/>
            <w:hideMark/>
          </w:tcPr>
          <w:p w14:paraId="41D892A5" w14:textId="77777777" w:rsidR="00E721A7" w:rsidRPr="00561EE8" w:rsidRDefault="00E721A7" w:rsidP="004A58F8">
            <w:pPr>
              <w:pStyle w:val="Normal-pool-Table"/>
              <w:rPr>
                <w:color w:val="000000"/>
                <w:szCs w:val="18"/>
              </w:rPr>
            </w:pPr>
            <w:r w:rsidRPr="00561EE8">
              <w:rPr>
                <w:color w:val="000000"/>
                <w:szCs w:val="18"/>
              </w:rPr>
              <w:t>2017</w:t>
            </w:r>
          </w:p>
        </w:tc>
        <w:tc>
          <w:tcPr>
            <w:tcW w:w="1276" w:type="dxa"/>
            <w:noWrap/>
            <w:vAlign w:val="bottom"/>
            <w:hideMark/>
          </w:tcPr>
          <w:p w14:paraId="2C7E9B89" w14:textId="77777777" w:rsidR="00E721A7" w:rsidRPr="00561EE8" w:rsidRDefault="00E721A7" w:rsidP="004A58F8">
            <w:pPr>
              <w:pStyle w:val="Normal-pool-Table"/>
              <w:jc w:val="right"/>
              <w:rPr>
                <w:color w:val="000000"/>
                <w:szCs w:val="18"/>
              </w:rPr>
            </w:pPr>
            <w:r w:rsidRPr="00561EE8">
              <w:rPr>
                <w:color w:val="000000"/>
                <w:szCs w:val="18"/>
              </w:rPr>
              <w:t xml:space="preserve">5 355 004 </w:t>
            </w:r>
          </w:p>
        </w:tc>
        <w:tc>
          <w:tcPr>
            <w:tcW w:w="1275" w:type="dxa"/>
            <w:noWrap/>
            <w:vAlign w:val="bottom"/>
            <w:hideMark/>
          </w:tcPr>
          <w:p w14:paraId="10219736" w14:textId="77777777" w:rsidR="00E721A7" w:rsidRPr="00561EE8" w:rsidRDefault="00E721A7" w:rsidP="004A58F8">
            <w:pPr>
              <w:pStyle w:val="Normal-pool-Table"/>
              <w:jc w:val="right"/>
              <w:rPr>
                <w:color w:val="000000"/>
                <w:szCs w:val="18"/>
              </w:rPr>
            </w:pPr>
            <w:r w:rsidRPr="00561EE8">
              <w:rPr>
                <w:color w:val="000000"/>
                <w:szCs w:val="18"/>
              </w:rPr>
              <w:t xml:space="preserve">5 756 630 </w:t>
            </w:r>
          </w:p>
        </w:tc>
        <w:tc>
          <w:tcPr>
            <w:tcW w:w="1418" w:type="dxa"/>
            <w:noWrap/>
            <w:vAlign w:val="bottom"/>
            <w:hideMark/>
          </w:tcPr>
          <w:p w14:paraId="73B2AE2F" w14:textId="58E0F868" w:rsidR="00E721A7" w:rsidRPr="00561EE8" w:rsidRDefault="00E721A7" w:rsidP="004A58F8">
            <w:pPr>
              <w:pStyle w:val="Normal-pool-Table"/>
              <w:jc w:val="right"/>
              <w:rPr>
                <w:color w:val="000000"/>
                <w:szCs w:val="18"/>
              </w:rPr>
            </w:pPr>
            <w:r w:rsidRPr="00561EE8">
              <w:rPr>
                <w:color w:val="000000"/>
                <w:szCs w:val="18"/>
              </w:rPr>
              <w:t>108</w:t>
            </w:r>
          </w:p>
        </w:tc>
        <w:tc>
          <w:tcPr>
            <w:tcW w:w="1229" w:type="dxa"/>
            <w:noWrap/>
            <w:vAlign w:val="bottom"/>
            <w:hideMark/>
          </w:tcPr>
          <w:p w14:paraId="28D12A6D" w14:textId="77777777" w:rsidR="00E721A7" w:rsidRPr="00561EE8" w:rsidRDefault="00E721A7" w:rsidP="004A58F8">
            <w:pPr>
              <w:pStyle w:val="Normal-pool-Table"/>
              <w:jc w:val="right"/>
              <w:rPr>
                <w:color w:val="000000"/>
                <w:szCs w:val="18"/>
              </w:rPr>
            </w:pPr>
            <w:r w:rsidRPr="00561EE8">
              <w:rPr>
                <w:color w:val="000000"/>
                <w:szCs w:val="18"/>
              </w:rPr>
              <w:t>3 334 687</w:t>
            </w:r>
          </w:p>
        </w:tc>
        <w:tc>
          <w:tcPr>
            <w:tcW w:w="1418" w:type="dxa"/>
            <w:noWrap/>
            <w:vAlign w:val="bottom"/>
            <w:hideMark/>
          </w:tcPr>
          <w:p w14:paraId="7B555A0E" w14:textId="49A69FE6" w:rsidR="00E721A7" w:rsidRPr="00561EE8" w:rsidRDefault="00E721A7" w:rsidP="004A58F8">
            <w:pPr>
              <w:pStyle w:val="Normal-pool-Table"/>
              <w:jc w:val="right"/>
              <w:rPr>
                <w:color w:val="000000"/>
                <w:szCs w:val="18"/>
              </w:rPr>
            </w:pPr>
            <w:r w:rsidRPr="00561EE8">
              <w:rPr>
                <w:color w:val="000000"/>
                <w:szCs w:val="18"/>
              </w:rPr>
              <w:t>58</w:t>
            </w:r>
          </w:p>
        </w:tc>
        <w:tc>
          <w:tcPr>
            <w:tcW w:w="1295" w:type="dxa"/>
            <w:noWrap/>
            <w:vAlign w:val="bottom"/>
            <w:hideMark/>
          </w:tcPr>
          <w:p w14:paraId="146CCFB6" w14:textId="77777777" w:rsidR="00E721A7" w:rsidRPr="00561EE8" w:rsidRDefault="00E721A7" w:rsidP="004A58F8">
            <w:pPr>
              <w:pStyle w:val="Normal-pool-Table"/>
              <w:jc w:val="right"/>
              <w:rPr>
                <w:color w:val="000000"/>
                <w:szCs w:val="18"/>
              </w:rPr>
            </w:pPr>
            <w:r w:rsidRPr="00561EE8">
              <w:rPr>
                <w:color w:val="000000"/>
                <w:szCs w:val="18"/>
              </w:rPr>
              <w:t xml:space="preserve">3 338 489 </w:t>
            </w:r>
          </w:p>
        </w:tc>
        <w:tc>
          <w:tcPr>
            <w:tcW w:w="1728" w:type="dxa"/>
            <w:noWrap/>
            <w:vAlign w:val="bottom"/>
            <w:hideMark/>
          </w:tcPr>
          <w:p w14:paraId="2D694013" w14:textId="18510689" w:rsidR="00E721A7" w:rsidRPr="00561EE8" w:rsidRDefault="00E721A7" w:rsidP="004A58F8">
            <w:pPr>
              <w:pStyle w:val="Normal-pool-Table"/>
              <w:jc w:val="right"/>
              <w:rPr>
                <w:color w:val="000000"/>
                <w:szCs w:val="18"/>
              </w:rPr>
            </w:pPr>
            <w:r w:rsidRPr="00561EE8">
              <w:rPr>
                <w:color w:val="000000"/>
                <w:szCs w:val="18"/>
              </w:rPr>
              <w:t>62</w:t>
            </w:r>
          </w:p>
        </w:tc>
        <w:tc>
          <w:tcPr>
            <w:tcW w:w="1559" w:type="dxa"/>
            <w:noWrap/>
            <w:vAlign w:val="bottom"/>
            <w:hideMark/>
          </w:tcPr>
          <w:p w14:paraId="39CBF344" w14:textId="77777777" w:rsidR="00E721A7" w:rsidRPr="00561EE8" w:rsidRDefault="00E721A7" w:rsidP="004A58F8">
            <w:pPr>
              <w:pStyle w:val="Normal-pool-Table"/>
              <w:jc w:val="right"/>
              <w:rPr>
                <w:color w:val="000000"/>
                <w:szCs w:val="18"/>
              </w:rPr>
            </w:pPr>
            <w:r w:rsidRPr="00561EE8">
              <w:rPr>
                <w:color w:val="000000"/>
                <w:szCs w:val="18"/>
              </w:rPr>
              <w:t xml:space="preserve">3 802 </w:t>
            </w:r>
          </w:p>
        </w:tc>
        <w:tc>
          <w:tcPr>
            <w:tcW w:w="1412" w:type="dxa"/>
            <w:noWrap/>
            <w:vAlign w:val="bottom"/>
            <w:hideMark/>
          </w:tcPr>
          <w:p w14:paraId="604053CA" w14:textId="77777777" w:rsidR="00E721A7" w:rsidRPr="00561EE8" w:rsidRDefault="00E721A7" w:rsidP="004A58F8">
            <w:pPr>
              <w:pStyle w:val="Normal-pool-Table"/>
              <w:jc w:val="right"/>
              <w:rPr>
                <w:color w:val="000000"/>
                <w:szCs w:val="18"/>
              </w:rPr>
            </w:pPr>
            <w:r w:rsidRPr="00561EE8">
              <w:rPr>
                <w:color w:val="000000"/>
                <w:szCs w:val="18"/>
              </w:rPr>
              <w:t xml:space="preserve">5 296 701 </w:t>
            </w:r>
          </w:p>
        </w:tc>
      </w:tr>
      <w:tr w:rsidR="00E721A7" w:rsidRPr="00561EE8" w14:paraId="78A6A42E" w14:textId="77777777" w:rsidTr="00741A23">
        <w:trPr>
          <w:trHeight w:val="255"/>
          <w:jc w:val="right"/>
        </w:trPr>
        <w:tc>
          <w:tcPr>
            <w:tcW w:w="1418" w:type="dxa"/>
            <w:noWrap/>
            <w:vAlign w:val="bottom"/>
            <w:hideMark/>
          </w:tcPr>
          <w:p w14:paraId="5E7D9ABB" w14:textId="77777777" w:rsidR="00E721A7" w:rsidRPr="00561EE8" w:rsidRDefault="00E721A7" w:rsidP="004A58F8">
            <w:pPr>
              <w:pStyle w:val="Normal-pool-Table"/>
              <w:rPr>
                <w:color w:val="000000"/>
                <w:szCs w:val="18"/>
              </w:rPr>
            </w:pPr>
            <w:r w:rsidRPr="00561EE8">
              <w:rPr>
                <w:color w:val="000000"/>
                <w:szCs w:val="18"/>
              </w:rPr>
              <w:t>2018</w:t>
            </w:r>
          </w:p>
        </w:tc>
        <w:tc>
          <w:tcPr>
            <w:tcW w:w="1276" w:type="dxa"/>
            <w:noWrap/>
            <w:vAlign w:val="bottom"/>
            <w:hideMark/>
          </w:tcPr>
          <w:p w14:paraId="13A5D167" w14:textId="77777777" w:rsidR="00E721A7" w:rsidRPr="00561EE8" w:rsidRDefault="00E721A7" w:rsidP="004A58F8">
            <w:pPr>
              <w:pStyle w:val="Normal-pool-Table"/>
              <w:jc w:val="right"/>
              <w:rPr>
                <w:color w:val="000000"/>
                <w:szCs w:val="18"/>
              </w:rPr>
            </w:pPr>
            <w:r w:rsidRPr="00561EE8">
              <w:rPr>
                <w:color w:val="000000"/>
                <w:szCs w:val="18"/>
              </w:rPr>
              <w:t xml:space="preserve">5 546 722 </w:t>
            </w:r>
          </w:p>
        </w:tc>
        <w:tc>
          <w:tcPr>
            <w:tcW w:w="1275" w:type="dxa"/>
            <w:noWrap/>
            <w:vAlign w:val="bottom"/>
            <w:hideMark/>
          </w:tcPr>
          <w:p w14:paraId="5B5F0B3F" w14:textId="77777777" w:rsidR="00E721A7" w:rsidRPr="00561EE8" w:rsidRDefault="00E721A7" w:rsidP="004A58F8">
            <w:pPr>
              <w:pStyle w:val="Normal-pool-Table"/>
              <w:jc w:val="right"/>
              <w:rPr>
                <w:color w:val="000000"/>
                <w:szCs w:val="18"/>
              </w:rPr>
            </w:pPr>
            <w:r w:rsidRPr="00561EE8">
              <w:rPr>
                <w:color w:val="000000"/>
                <w:szCs w:val="18"/>
              </w:rPr>
              <w:t xml:space="preserve">5 546 722 </w:t>
            </w:r>
          </w:p>
        </w:tc>
        <w:tc>
          <w:tcPr>
            <w:tcW w:w="1418" w:type="dxa"/>
            <w:noWrap/>
            <w:vAlign w:val="bottom"/>
            <w:hideMark/>
          </w:tcPr>
          <w:p w14:paraId="683F5DE1" w14:textId="77747049" w:rsidR="00E721A7" w:rsidRPr="00561EE8" w:rsidRDefault="00E721A7" w:rsidP="004A58F8">
            <w:pPr>
              <w:pStyle w:val="Normal-pool-Table"/>
              <w:jc w:val="right"/>
              <w:rPr>
                <w:color w:val="000000"/>
                <w:szCs w:val="18"/>
              </w:rPr>
            </w:pPr>
            <w:r w:rsidRPr="00561EE8">
              <w:rPr>
                <w:color w:val="000000"/>
                <w:szCs w:val="18"/>
              </w:rPr>
              <w:t>100</w:t>
            </w:r>
          </w:p>
        </w:tc>
        <w:tc>
          <w:tcPr>
            <w:tcW w:w="1229" w:type="dxa"/>
            <w:noWrap/>
            <w:vAlign w:val="bottom"/>
            <w:hideMark/>
          </w:tcPr>
          <w:p w14:paraId="62017374" w14:textId="77777777" w:rsidR="00E721A7" w:rsidRPr="00561EE8" w:rsidRDefault="00E721A7" w:rsidP="004A58F8">
            <w:pPr>
              <w:pStyle w:val="Normal-pool-Table"/>
              <w:jc w:val="right"/>
              <w:rPr>
                <w:color w:val="000000"/>
                <w:szCs w:val="18"/>
              </w:rPr>
            </w:pPr>
            <w:r w:rsidRPr="00561EE8">
              <w:rPr>
                <w:color w:val="000000"/>
                <w:szCs w:val="18"/>
              </w:rPr>
              <w:t>3 842 735</w:t>
            </w:r>
          </w:p>
        </w:tc>
        <w:tc>
          <w:tcPr>
            <w:tcW w:w="1418" w:type="dxa"/>
            <w:noWrap/>
            <w:vAlign w:val="bottom"/>
            <w:hideMark/>
          </w:tcPr>
          <w:p w14:paraId="6CB70680" w14:textId="49049B67" w:rsidR="00E721A7" w:rsidRPr="00561EE8" w:rsidRDefault="00E721A7" w:rsidP="004A58F8">
            <w:pPr>
              <w:pStyle w:val="Normal-pool-Table"/>
              <w:jc w:val="right"/>
              <w:rPr>
                <w:color w:val="000000"/>
                <w:szCs w:val="18"/>
              </w:rPr>
            </w:pPr>
            <w:r w:rsidRPr="00561EE8">
              <w:rPr>
                <w:color w:val="000000"/>
                <w:szCs w:val="18"/>
              </w:rPr>
              <w:t>69</w:t>
            </w:r>
          </w:p>
        </w:tc>
        <w:tc>
          <w:tcPr>
            <w:tcW w:w="1295" w:type="dxa"/>
            <w:noWrap/>
            <w:vAlign w:val="bottom"/>
            <w:hideMark/>
          </w:tcPr>
          <w:p w14:paraId="448142C7" w14:textId="77777777" w:rsidR="00E721A7" w:rsidRPr="00561EE8" w:rsidRDefault="00E721A7" w:rsidP="004A58F8">
            <w:pPr>
              <w:pStyle w:val="Normal-pool-Table"/>
              <w:jc w:val="right"/>
              <w:rPr>
                <w:color w:val="000000"/>
                <w:szCs w:val="18"/>
              </w:rPr>
            </w:pPr>
            <w:r w:rsidRPr="00561EE8">
              <w:rPr>
                <w:color w:val="000000"/>
                <w:szCs w:val="18"/>
              </w:rPr>
              <w:t xml:space="preserve">4 825 675 </w:t>
            </w:r>
          </w:p>
        </w:tc>
        <w:tc>
          <w:tcPr>
            <w:tcW w:w="1728" w:type="dxa"/>
            <w:noWrap/>
            <w:vAlign w:val="bottom"/>
            <w:hideMark/>
          </w:tcPr>
          <w:p w14:paraId="2DEBA3E3" w14:textId="50CA940F" w:rsidR="00E721A7" w:rsidRPr="00561EE8" w:rsidRDefault="00E721A7" w:rsidP="004A58F8">
            <w:pPr>
              <w:pStyle w:val="Normal-pool-Table"/>
              <w:jc w:val="right"/>
              <w:rPr>
                <w:color w:val="000000"/>
                <w:szCs w:val="18"/>
              </w:rPr>
            </w:pPr>
            <w:r w:rsidRPr="00561EE8">
              <w:rPr>
                <w:color w:val="000000"/>
                <w:szCs w:val="18"/>
              </w:rPr>
              <w:t>87</w:t>
            </w:r>
          </w:p>
        </w:tc>
        <w:tc>
          <w:tcPr>
            <w:tcW w:w="1559" w:type="dxa"/>
            <w:noWrap/>
            <w:vAlign w:val="bottom"/>
            <w:hideMark/>
          </w:tcPr>
          <w:p w14:paraId="43FAFBE7" w14:textId="77777777" w:rsidR="00E721A7" w:rsidRPr="00561EE8" w:rsidRDefault="00E721A7" w:rsidP="004A58F8">
            <w:pPr>
              <w:pStyle w:val="Normal-pool-Table"/>
              <w:jc w:val="right"/>
              <w:rPr>
                <w:color w:val="000000"/>
                <w:szCs w:val="18"/>
              </w:rPr>
            </w:pPr>
            <w:r w:rsidRPr="00561EE8">
              <w:rPr>
                <w:color w:val="000000"/>
                <w:szCs w:val="18"/>
              </w:rPr>
              <w:t xml:space="preserve">982 940 </w:t>
            </w:r>
          </w:p>
        </w:tc>
        <w:tc>
          <w:tcPr>
            <w:tcW w:w="1412" w:type="dxa"/>
            <w:noWrap/>
            <w:vAlign w:val="bottom"/>
            <w:hideMark/>
          </w:tcPr>
          <w:p w14:paraId="0E9EAEDA" w14:textId="77777777" w:rsidR="00E721A7" w:rsidRPr="00561EE8" w:rsidRDefault="00E721A7" w:rsidP="004A58F8">
            <w:pPr>
              <w:pStyle w:val="Normal-pool-Table"/>
              <w:jc w:val="right"/>
              <w:rPr>
                <w:color w:val="000000"/>
                <w:szCs w:val="18"/>
              </w:rPr>
            </w:pPr>
            <w:r w:rsidRPr="00561EE8">
              <w:rPr>
                <w:color w:val="000000"/>
                <w:szCs w:val="18"/>
              </w:rPr>
              <w:t xml:space="preserve">6 970 000 </w:t>
            </w:r>
          </w:p>
        </w:tc>
      </w:tr>
      <w:tr w:rsidR="00E721A7" w:rsidRPr="00561EE8" w14:paraId="16B5272D" w14:textId="77777777" w:rsidTr="00741A23">
        <w:trPr>
          <w:trHeight w:val="255"/>
          <w:jc w:val="right"/>
        </w:trPr>
        <w:tc>
          <w:tcPr>
            <w:tcW w:w="1418" w:type="dxa"/>
            <w:noWrap/>
            <w:vAlign w:val="bottom"/>
            <w:hideMark/>
          </w:tcPr>
          <w:p w14:paraId="2BF56163" w14:textId="77777777" w:rsidR="00E721A7" w:rsidRPr="00561EE8" w:rsidRDefault="00E721A7" w:rsidP="004A58F8">
            <w:pPr>
              <w:pStyle w:val="Normal-pool-Table"/>
              <w:rPr>
                <w:color w:val="000000"/>
                <w:szCs w:val="18"/>
              </w:rPr>
            </w:pPr>
            <w:r w:rsidRPr="00561EE8">
              <w:rPr>
                <w:color w:val="000000"/>
                <w:szCs w:val="18"/>
              </w:rPr>
              <w:t>2019</w:t>
            </w:r>
          </w:p>
        </w:tc>
        <w:tc>
          <w:tcPr>
            <w:tcW w:w="1276" w:type="dxa"/>
            <w:noWrap/>
            <w:vAlign w:val="bottom"/>
            <w:hideMark/>
          </w:tcPr>
          <w:p w14:paraId="7FA5E35C" w14:textId="77777777" w:rsidR="00E721A7" w:rsidRPr="00561EE8" w:rsidRDefault="00E721A7" w:rsidP="004A58F8">
            <w:pPr>
              <w:pStyle w:val="Normal-pool-Table"/>
              <w:jc w:val="right"/>
              <w:rPr>
                <w:color w:val="000000"/>
                <w:szCs w:val="18"/>
              </w:rPr>
            </w:pPr>
            <w:r w:rsidRPr="00561EE8">
              <w:rPr>
                <w:color w:val="000000"/>
                <w:szCs w:val="18"/>
              </w:rPr>
              <w:t xml:space="preserve">5 942 780 </w:t>
            </w:r>
          </w:p>
        </w:tc>
        <w:tc>
          <w:tcPr>
            <w:tcW w:w="1275" w:type="dxa"/>
            <w:noWrap/>
            <w:vAlign w:val="bottom"/>
            <w:hideMark/>
          </w:tcPr>
          <w:p w14:paraId="1A103CCE" w14:textId="77777777" w:rsidR="00E721A7" w:rsidRPr="00561EE8" w:rsidRDefault="00E721A7" w:rsidP="004A58F8">
            <w:pPr>
              <w:pStyle w:val="Normal-pool-Table"/>
              <w:jc w:val="right"/>
              <w:rPr>
                <w:color w:val="000000"/>
                <w:szCs w:val="18"/>
              </w:rPr>
            </w:pPr>
            <w:r w:rsidRPr="00561EE8">
              <w:rPr>
                <w:color w:val="000000"/>
                <w:szCs w:val="18"/>
              </w:rPr>
              <w:t xml:space="preserve">5 326 722 </w:t>
            </w:r>
          </w:p>
        </w:tc>
        <w:tc>
          <w:tcPr>
            <w:tcW w:w="1418" w:type="dxa"/>
            <w:noWrap/>
            <w:vAlign w:val="bottom"/>
            <w:hideMark/>
          </w:tcPr>
          <w:p w14:paraId="7BF97264" w14:textId="069EF4E5" w:rsidR="00E721A7" w:rsidRPr="00561EE8" w:rsidRDefault="00E721A7" w:rsidP="004A58F8">
            <w:pPr>
              <w:pStyle w:val="Normal-pool-Table"/>
              <w:jc w:val="right"/>
              <w:rPr>
                <w:color w:val="000000"/>
                <w:szCs w:val="18"/>
              </w:rPr>
            </w:pPr>
            <w:r w:rsidRPr="00561EE8">
              <w:rPr>
                <w:color w:val="000000"/>
                <w:szCs w:val="18"/>
              </w:rPr>
              <w:t>90</w:t>
            </w:r>
          </w:p>
        </w:tc>
        <w:tc>
          <w:tcPr>
            <w:tcW w:w="1229" w:type="dxa"/>
            <w:noWrap/>
            <w:vAlign w:val="bottom"/>
            <w:hideMark/>
          </w:tcPr>
          <w:p w14:paraId="2BA65214" w14:textId="77777777" w:rsidR="00E721A7" w:rsidRPr="00561EE8" w:rsidRDefault="00E721A7" w:rsidP="004A58F8">
            <w:pPr>
              <w:pStyle w:val="Normal-pool-Table"/>
              <w:jc w:val="right"/>
              <w:rPr>
                <w:color w:val="000000"/>
                <w:szCs w:val="18"/>
              </w:rPr>
            </w:pPr>
            <w:r w:rsidRPr="00561EE8">
              <w:rPr>
                <w:color w:val="000000"/>
                <w:szCs w:val="18"/>
              </w:rPr>
              <w:t>3 485 494</w:t>
            </w:r>
          </w:p>
        </w:tc>
        <w:tc>
          <w:tcPr>
            <w:tcW w:w="1418" w:type="dxa"/>
            <w:noWrap/>
            <w:vAlign w:val="bottom"/>
            <w:hideMark/>
          </w:tcPr>
          <w:p w14:paraId="26A78489" w14:textId="1B25A8D2" w:rsidR="00E721A7" w:rsidRPr="00561EE8" w:rsidRDefault="00E721A7" w:rsidP="004A58F8">
            <w:pPr>
              <w:pStyle w:val="Normal-pool-Table"/>
              <w:jc w:val="right"/>
              <w:rPr>
                <w:color w:val="000000"/>
                <w:szCs w:val="18"/>
              </w:rPr>
            </w:pPr>
            <w:r w:rsidRPr="00561EE8">
              <w:rPr>
                <w:color w:val="000000"/>
                <w:szCs w:val="18"/>
              </w:rPr>
              <w:t>65</w:t>
            </w:r>
          </w:p>
        </w:tc>
        <w:tc>
          <w:tcPr>
            <w:tcW w:w="1295" w:type="dxa"/>
            <w:noWrap/>
            <w:vAlign w:val="bottom"/>
            <w:hideMark/>
          </w:tcPr>
          <w:p w14:paraId="03944940" w14:textId="77777777" w:rsidR="00E721A7" w:rsidRPr="00561EE8" w:rsidRDefault="00E721A7" w:rsidP="004A58F8">
            <w:pPr>
              <w:pStyle w:val="Normal-pool-Table"/>
              <w:jc w:val="right"/>
              <w:rPr>
                <w:color w:val="000000"/>
                <w:szCs w:val="18"/>
              </w:rPr>
            </w:pPr>
            <w:r w:rsidRPr="00561EE8">
              <w:rPr>
                <w:color w:val="000000"/>
                <w:szCs w:val="18"/>
              </w:rPr>
              <w:t xml:space="preserve">5 426 321 </w:t>
            </w:r>
          </w:p>
        </w:tc>
        <w:tc>
          <w:tcPr>
            <w:tcW w:w="1728" w:type="dxa"/>
            <w:noWrap/>
            <w:vAlign w:val="bottom"/>
            <w:hideMark/>
          </w:tcPr>
          <w:p w14:paraId="6ACAC8AE" w14:textId="0ECA398A" w:rsidR="00E721A7" w:rsidRPr="00561EE8" w:rsidRDefault="00E721A7" w:rsidP="004A58F8">
            <w:pPr>
              <w:pStyle w:val="Normal-pool-Table"/>
              <w:jc w:val="right"/>
              <w:rPr>
                <w:color w:val="000000"/>
                <w:szCs w:val="18"/>
              </w:rPr>
            </w:pPr>
            <w:r w:rsidRPr="00561EE8">
              <w:rPr>
                <w:color w:val="000000"/>
                <w:szCs w:val="18"/>
              </w:rPr>
              <w:t>91</w:t>
            </w:r>
          </w:p>
        </w:tc>
        <w:tc>
          <w:tcPr>
            <w:tcW w:w="1559" w:type="dxa"/>
            <w:noWrap/>
            <w:vAlign w:val="bottom"/>
            <w:hideMark/>
          </w:tcPr>
          <w:p w14:paraId="0081B067" w14:textId="77777777" w:rsidR="00E721A7" w:rsidRPr="00561EE8" w:rsidRDefault="00E721A7" w:rsidP="004A58F8">
            <w:pPr>
              <w:pStyle w:val="Normal-pool-Table"/>
              <w:jc w:val="right"/>
              <w:rPr>
                <w:color w:val="000000"/>
                <w:szCs w:val="18"/>
              </w:rPr>
            </w:pPr>
            <w:r w:rsidRPr="00561EE8">
              <w:rPr>
                <w:color w:val="000000"/>
                <w:szCs w:val="18"/>
              </w:rPr>
              <w:t xml:space="preserve">1 940 827 </w:t>
            </w:r>
          </w:p>
        </w:tc>
        <w:tc>
          <w:tcPr>
            <w:tcW w:w="1412" w:type="dxa"/>
            <w:noWrap/>
            <w:vAlign w:val="bottom"/>
            <w:hideMark/>
          </w:tcPr>
          <w:p w14:paraId="0A591632" w14:textId="77777777" w:rsidR="00E721A7" w:rsidRPr="00561EE8" w:rsidRDefault="00E721A7" w:rsidP="004A58F8">
            <w:pPr>
              <w:pStyle w:val="Normal-pool-Table"/>
              <w:jc w:val="right"/>
              <w:rPr>
                <w:color w:val="000000"/>
                <w:szCs w:val="18"/>
              </w:rPr>
            </w:pPr>
            <w:r w:rsidRPr="00561EE8">
              <w:rPr>
                <w:color w:val="000000"/>
                <w:szCs w:val="18"/>
              </w:rPr>
              <w:t xml:space="preserve">6 063 000 </w:t>
            </w:r>
          </w:p>
        </w:tc>
      </w:tr>
      <w:tr w:rsidR="00E721A7" w:rsidRPr="00561EE8" w14:paraId="70725829" w14:textId="77777777" w:rsidTr="00741A23">
        <w:trPr>
          <w:trHeight w:val="255"/>
          <w:jc w:val="right"/>
        </w:trPr>
        <w:tc>
          <w:tcPr>
            <w:tcW w:w="1418" w:type="dxa"/>
            <w:noWrap/>
            <w:vAlign w:val="bottom"/>
            <w:hideMark/>
          </w:tcPr>
          <w:p w14:paraId="3EACB25E" w14:textId="77777777" w:rsidR="00E721A7" w:rsidRPr="00561EE8" w:rsidRDefault="00E721A7" w:rsidP="004A58F8">
            <w:pPr>
              <w:pStyle w:val="Normal-pool-Table"/>
              <w:rPr>
                <w:color w:val="000000"/>
                <w:szCs w:val="18"/>
              </w:rPr>
            </w:pPr>
            <w:r w:rsidRPr="00561EE8">
              <w:rPr>
                <w:color w:val="000000"/>
                <w:szCs w:val="18"/>
              </w:rPr>
              <w:t>2020</w:t>
            </w:r>
          </w:p>
        </w:tc>
        <w:tc>
          <w:tcPr>
            <w:tcW w:w="1276" w:type="dxa"/>
            <w:noWrap/>
            <w:vAlign w:val="bottom"/>
            <w:hideMark/>
          </w:tcPr>
          <w:p w14:paraId="02438726" w14:textId="77777777" w:rsidR="00E721A7" w:rsidRPr="00561EE8" w:rsidRDefault="00E721A7" w:rsidP="004A58F8">
            <w:pPr>
              <w:pStyle w:val="Normal-pool-Table"/>
              <w:jc w:val="right"/>
              <w:rPr>
                <w:color w:val="000000"/>
                <w:szCs w:val="18"/>
              </w:rPr>
            </w:pPr>
            <w:r w:rsidRPr="00561EE8">
              <w:rPr>
                <w:color w:val="000000"/>
                <w:szCs w:val="18"/>
              </w:rPr>
              <w:t>5 688 654</w:t>
            </w:r>
          </w:p>
        </w:tc>
        <w:tc>
          <w:tcPr>
            <w:tcW w:w="1275" w:type="dxa"/>
            <w:noWrap/>
            <w:vAlign w:val="bottom"/>
            <w:hideMark/>
          </w:tcPr>
          <w:p w14:paraId="73A46111" w14:textId="77777777" w:rsidR="00E721A7" w:rsidRPr="00561EE8" w:rsidRDefault="00E721A7" w:rsidP="004A58F8">
            <w:pPr>
              <w:pStyle w:val="Normal-pool-Table"/>
              <w:jc w:val="right"/>
              <w:rPr>
                <w:color w:val="000000"/>
                <w:szCs w:val="18"/>
              </w:rPr>
            </w:pPr>
            <w:r w:rsidRPr="00561EE8">
              <w:rPr>
                <w:color w:val="000000"/>
                <w:szCs w:val="18"/>
              </w:rPr>
              <w:t xml:space="preserve">5 322 308 </w:t>
            </w:r>
          </w:p>
        </w:tc>
        <w:tc>
          <w:tcPr>
            <w:tcW w:w="1418" w:type="dxa"/>
            <w:noWrap/>
            <w:vAlign w:val="bottom"/>
            <w:hideMark/>
          </w:tcPr>
          <w:p w14:paraId="042CC616" w14:textId="7F0E0DEA" w:rsidR="00E721A7" w:rsidRPr="00561EE8" w:rsidRDefault="00E721A7" w:rsidP="004A58F8">
            <w:pPr>
              <w:pStyle w:val="Normal-pool-Table"/>
              <w:jc w:val="right"/>
              <w:rPr>
                <w:color w:val="000000"/>
                <w:szCs w:val="18"/>
              </w:rPr>
            </w:pPr>
            <w:r w:rsidRPr="00561EE8">
              <w:rPr>
                <w:color w:val="000000"/>
                <w:szCs w:val="18"/>
              </w:rPr>
              <w:t>94</w:t>
            </w:r>
          </w:p>
        </w:tc>
        <w:tc>
          <w:tcPr>
            <w:tcW w:w="1229" w:type="dxa"/>
            <w:noWrap/>
            <w:vAlign w:val="bottom"/>
            <w:hideMark/>
          </w:tcPr>
          <w:p w14:paraId="44B7FC9A" w14:textId="77777777" w:rsidR="00E721A7" w:rsidRPr="00561EE8" w:rsidRDefault="00E721A7" w:rsidP="004A58F8">
            <w:pPr>
              <w:pStyle w:val="Normal-pool-Table"/>
              <w:jc w:val="right"/>
              <w:rPr>
                <w:color w:val="000000"/>
                <w:szCs w:val="18"/>
              </w:rPr>
            </w:pPr>
            <w:r w:rsidRPr="00561EE8">
              <w:rPr>
                <w:color w:val="000000"/>
                <w:szCs w:val="18"/>
              </w:rPr>
              <w:t>3 768 607</w:t>
            </w:r>
          </w:p>
        </w:tc>
        <w:tc>
          <w:tcPr>
            <w:tcW w:w="1418" w:type="dxa"/>
            <w:noWrap/>
            <w:vAlign w:val="bottom"/>
            <w:hideMark/>
          </w:tcPr>
          <w:p w14:paraId="61628C24" w14:textId="5938BF58" w:rsidR="00E721A7" w:rsidRPr="00561EE8" w:rsidRDefault="00E721A7" w:rsidP="004A58F8">
            <w:pPr>
              <w:pStyle w:val="Normal-pool-Table"/>
              <w:jc w:val="right"/>
              <w:rPr>
                <w:color w:val="000000"/>
                <w:szCs w:val="18"/>
              </w:rPr>
            </w:pPr>
            <w:r w:rsidRPr="00561EE8">
              <w:rPr>
                <w:color w:val="000000"/>
                <w:szCs w:val="18"/>
              </w:rPr>
              <w:t>71</w:t>
            </w:r>
          </w:p>
        </w:tc>
        <w:tc>
          <w:tcPr>
            <w:tcW w:w="1295" w:type="dxa"/>
            <w:noWrap/>
            <w:vAlign w:val="bottom"/>
            <w:hideMark/>
          </w:tcPr>
          <w:p w14:paraId="1CA72602" w14:textId="77777777" w:rsidR="00E721A7" w:rsidRPr="00561EE8" w:rsidRDefault="00E721A7" w:rsidP="004A58F8">
            <w:pPr>
              <w:pStyle w:val="Normal-pool-Table"/>
              <w:jc w:val="right"/>
              <w:rPr>
                <w:color w:val="000000"/>
                <w:szCs w:val="18"/>
              </w:rPr>
            </w:pPr>
            <w:r w:rsidRPr="00561EE8">
              <w:rPr>
                <w:color w:val="000000"/>
                <w:szCs w:val="18"/>
              </w:rPr>
              <w:t xml:space="preserve">2 962 201 </w:t>
            </w:r>
          </w:p>
        </w:tc>
        <w:tc>
          <w:tcPr>
            <w:tcW w:w="1728" w:type="dxa"/>
            <w:noWrap/>
            <w:vAlign w:val="bottom"/>
            <w:hideMark/>
          </w:tcPr>
          <w:p w14:paraId="5369E7E7" w14:textId="71117E30" w:rsidR="00E721A7" w:rsidRPr="00561EE8" w:rsidRDefault="00E721A7" w:rsidP="004A58F8">
            <w:pPr>
              <w:pStyle w:val="Normal-pool-Table"/>
              <w:jc w:val="right"/>
              <w:rPr>
                <w:color w:val="000000"/>
                <w:szCs w:val="18"/>
              </w:rPr>
            </w:pPr>
            <w:r w:rsidRPr="00561EE8">
              <w:rPr>
                <w:color w:val="000000"/>
                <w:szCs w:val="18"/>
              </w:rPr>
              <w:t>52</w:t>
            </w:r>
          </w:p>
        </w:tc>
        <w:tc>
          <w:tcPr>
            <w:tcW w:w="1559" w:type="dxa"/>
            <w:noWrap/>
            <w:vAlign w:val="bottom"/>
            <w:hideMark/>
          </w:tcPr>
          <w:p w14:paraId="20F26635" w14:textId="77777777" w:rsidR="00E721A7" w:rsidRPr="00561EE8" w:rsidRDefault="00E721A7" w:rsidP="004A58F8">
            <w:pPr>
              <w:pStyle w:val="Normal-pool-Table"/>
              <w:jc w:val="right"/>
              <w:rPr>
                <w:color w:val="000000"/>
                <w:szCs w:val="18"/>
              </w:rPr>
            </w:pPr>
            <w:r w:rsidRPr="00561EE8">
              <w:rPr>
                <w:color w:val="000000"/>
                <w:szCs w:val="18"/>
              </w:rPr>
              <w:t xml:space="preserve">-806 406 </w:t>
            </w:r>
          </w:p>
        </w:tc>
        <w:tc>
          <w:tcPr>
            <w:tcW w:w="1412" w:type="dxa"/>
            <w:noWrap/>
            <w:vAlign w:val="bottom"/>
            <w:hideMark/>
          </w:tcPr>
          <w:p w14:paraId="0E47B834" w14:textId="77777777" w:rsidR="00E721A7" w:rsidRPr="00561EE8" w:rsidRDefault="00E721A7" w:rsidP="004A58F8">
            <w:pPr>
              <w:pStyle w:val="Normal-pool-Table"/>
              <w:jc w:val="right"/>
              <w:rPr>
                <w:color w:val="000000"/>
                <w:szCs w:val="18"/>
              </w:rPr>
            </w:pPr>
            <w:r w:rsidRPr="00561EE8">
              <w:rPr>
                <w:color w:val="000000"/>
                <w:szCs w:val="18"/>
              </w:rPr>
              <w:t xml:space="preserve">9 914 106 </w:t>
            </w:r>
          </w:p>
        </w:tc>
      </w:tr>
      <w:tr w:rsidR="00E721A7" w:rsidRPr="00561EE8" w14:paraId="3086D781" w14:textId="77777777" w:rsidTr="00741A23">
        <w:trPr>
          <w:trHeight w:val="293"/>
          <w:jc w:val="right"/>
        </w:trPr>
        <w:tc>
          <w:tcPr>
            <w:tcW w:w="1418" w:type="dxa"/>
            <w:noWrap/>
            <w:vAlign w:val="bottom"/>
            <w:hideMark/>
          </w:tcPr>
          <w:p w14:paraId="6DAD22B7" w14:textId="77777777" w:rsidR="00E721A7" w:rsidRPr="00561EE8" w:rsidRDefault="00E721A7" w:rsidP="004A58F8">
            <w:pPr>
              <w:pStyle w:val="Normal-pool-Table"/>
              <w:rPr>
                <w:color w:val="000000"/>
                <w:szCs w:val="18"/>
              </w:rPr>
            </w:pPr>
            <w:r w:rsidRPr="00561EE8">
              <w:rPr>
                <w:color w:val="000000"/>
                <w:szCs w:val="18"/>
              </w:rPr>
              <w:t>2021</w:t>
            </w:r>
          </w:p>
        </w:tc>
        <w:tc>
          <w:tcPr>
            <w:tcW w:w="1276" w:type="dxa"/>
            <w:noWrap/>
            <w:vAlign w:val="bottom"/>
            <w:hideMark/>
          </w:tcPr>
          <w:p w14:paraId="2619B035" w14:textId="77777777" w:rsidR="00E721A7" w:rsidRPr="00561EE8" w:rsidRDefault="00E721A7" w:rsidP="004A58F8">
            <w:pPr>
              <w:pStyle w:val="Normal-pool-Table"/>
              <w:jc w:val="right"/>
              <w:rPr>
                <w:color w:val="000000"/>
                <w:szCs w:val="18"/>
              </w:rPr>
            </w:pPr>
            <w:r w:rsidRPr="00561EE8">
              <w:rPr>
                <w:color w:val="000000"/>
                <w:szCs w:val="18"/>
              </w:rPr>
              <w:t>6 475 796</w:t>
            </w:r>
          </w:p>
        </w:tc>
        <w:tc>
          <w:tcPr>
            <w:tcW w:w="1275" w:type="dxa"/>
            <w:noWrap/>
            <w:vAlign w:val="bottom"/>
            <w:hideMark/>
          </w:tcPr>
          <w:p w14:paraId="4289A01E" w14:textId="77777777" w:rsidR="00E721A7" w:rsidRPr="00561EE8" w:rsidRDefault="00E721A7" w:rsidP="004A58F8">
            <w:pPr>
              <w:pStyle w:val="Normal-pool-Table"/>
              <w:jc w:val="right"/>
              <w:rPr>
                <w:color w:val="000000"/>
                <w:szCs w:val="18"/>
              </w:rPr>
            </w:pPr>
            <w:r w:rsidRPr="00561EE8">
              <w:rPr>
                <w:color w:val="000000"/>
                <w:szCs w:val="18"/>
              </w:rPr>
              <w:t xml:space="preserve">3 743 099 </w:t>
            </w:r>
          </w:p>
        </w:tc>
        <w:tc>
          <w:tcPr>
            <w:tcW w:w="1418" w:type="dxa"/>
            <w:noWrap/>
            <w:vAlign w:val="bottom"/>
            <w:hideMark/>
          </w:tcPr>
          <w:p w14:paraId="34D087F3" w14:textId="4722F4DE" w:rsidR="00E721A7" w:rsidRPr="00561EE8" w:rsidRDefault="00E721A7" w:rsidP="004A58F8">
            <w:pPr>
              <w:pStyle w:val="Normal-pool-Table"/>
              <w:jc w:val="right"/>
              <w:rPr>
                <w:color w:val="000000"/>
                <w:szCs w:val="18"/>
              </w:rPr>
            </w:pPr>
            <w:r w:rsidRPr="00561EE8">
              <w:rPr>
                <w:color w:val="000000"/>
                <w:szCs w:val="18"/>
              </w:rPr>
              <w:t>58</w:t>
            </w:r>
          </w:p>
        </w:tc>
        <w:tc>
          <w:tcPr>
            <w:tcW w:w="1229" w:type="dxa"/>
            <w:noWrap/>
            <w:vAlign w:val="bottom"/>
            <w:hideMark/>
          </w:tcPr>
          <w:p w14:paraId="3EFC4214" w14:textId="77777777" w:rsidR="00E721A7" w:rsidRPr="00561EE8" w:rsidRDefault="00E721A7" w:rsidP="004A58F8">
            <w:pPr>
              <w:pStyle w:val="Normal-pool-Table"/>
              <w:jc w:val="right"/>
              <w:rPr>
                <w:color w:val="000000"/>
                <w:szCs w:val="18"/>
              </w:rPr>
            </w:pPr>
            <w:r w:rsidRPr="00561EE8">
              <w:rPr>
                <w:color w:val="000000"/>
                <w:szCs w:val="18"/>
              </w:rPr>
              <w:t>3 377 771</w:t>
            </w:r>
          </w:p>
        </w:tc>
        <w:tc>
          <w:tcPr>
            <w:tcW w:w="1418" w:type="dxa"/>
            <w:noWrap/>
            <w:vAlign w:val="bottom"/>
            <w:hideMark/>
          </w:tcPr>
          <w:p w14:paraId="6E7FDA12" w14:textId="2318C530" w:rsidR="00E721A7" w:rsidRPr="00561EE8" w:rsidRDefault="00E721A7" w:rsidP="004A58F8">
            <w:pPr>
              <w:pStyle w:val="Normal-pool-Table"/>
              <w:jc w:val="right"/>
              <w:rPr>
                <w:color w:val="000000"/>
                <w:szCs w:val="18"/>
              </w:rPr>
            </w:pPr>
            <w:r w:rsidRPr="00561EE8">
              <w:rPr>
                <w:color w:val="000000"/>
                <w:szCs w:val="18"/>
              </w:rPr>
              <w:t>90</w:t>
            </w:r>
          </w:p>
        </w:tc>
        <w:tc>
          <w:tcPr>
            <w:tcW w:w="1295" w:type="dxa"/>
            <w:noWrap/>
            <w:vAlign w:val="bottom"/>
            <w:hideMark/>
          </w:tcPr>
          <w:p w14:paraId="39DDD874" w14:textId="77777777" w:rsidR="00E721A7" w:rsidRPr="00561EE8" w:rsidRDefault="00E721A7" w:rsidP="004A58F8">
            <w:pPr>
              <w:pStyle w:val="Normal-pool-Table"/>
              <w:jc w:val="right"/>
              <w:rPr>
                <w:color w:val="000000"/>
                <w:szCs w:val="18"/>
              </w:rPr>
            </w:pPr>
            <w:r w:rsidRPr="00561EE8">
              <w:rPr>
                <w:color w:val="000000"/>
                <w:szCs w:val="18"/>
              </w:rPr>
              <w:t>2 852 348</w:t>
            </w:r>
          </w:p>
        </w:tc>
        <w:tc>
          <w:tcPr>
            <w:tcW w:w="1728" w:type="dxa"/>
            <w:noWrap/>
            <w:vAlign w:val="bottom"/>
            <w:hideMark/>
          </w:tcPr>
          <w:p w14:paraId="0EC5B3FC" w14:textId="0851826E" w:rsidR="00E721A7" w:rsidRPr="00561EE8" w:rsidRDefault="00E721A7" w:rsidP="004A58F8">
            <w:pPr>
              <w:pStyle w:val="Normal-pool-Table"/>
              <w:jc w:val="right"/>
              <w:rPr>
                <w:color w:val="000000"/>
                <w:szCs w:val="18"/>
              </w:rPr>
            </w:pPr>
            <w:r w:rsidRPr="00561EE8">
              <w:rPr>
                <w:color w:val="000000"/>
                <w:szCs w:val="18"/>
              </w:rPr>
              <w:t>44</w:t>
            </w:r>
          </w:p>
        </w:tc>
        <w:tc>
          <w:tcPr>
            <w:tcW w:w="1559" w:type="dxa"/>
            <w:noWrap/>
            <w:vAlign w:val="bottom"/>
            <w:hideMark/>
          </w:tcPr>
          <w:p w14:paraId="519675DB" w14:textId="77777777" w:rsidR="00E721A7" w:rsidRPr="00561EE8" w:rsidRDefault="00E721A7" w:rsidP="004A58F8">
            <w:pPr>
              <w:pStyle w:val="Normal-pool-Table"/>
              <w:jc w:val="right"/>
              <w:rPr>
                <w:color w:val="000000"/>
                <w:szCs w:val="18"/>
              </w:rPr>
            </w:pPr>
            <w:r w:rsidRPr="00561EE8">
              <w:rPr>
                <w:color w:val="000000"/>
                <w:szCs w:val="18"/>
              </w:rPr>
              <w:t xml:space="preserve">-525 423 </w:t>
            </w:r>
          </w:p>
        </w:tc>
        <w:tc>
          <w:tcPr>
            <w:tcW w:w="1412" w:type="dxa"/>
            <w:noWrap/>
            <w:vAlign w:val="bottom"/>
            <w:hideMark/>
          </w:tcPr>
          <w:p w14:paraId="14342BF3" w14:textId="77777777" w:rsidR="00E721A7" w:rsidRPr="00561EE8" w:rsidRDefault="00E721A7" w:rsidP="004A58F8">
            <w:pPr>
              <w:pStyle w:val="Normal-pool-Table"/>
              <w:jc w:val="right"/>
              <w:rPr>
                <w:color w:val="000000"/>
                <w:szCs w:val="18"/>
              </w:rPr>
            </w:pPr>
            <w:r w:rsidRPr="00561EE8">
              <w:rPr>
                <w:color w:val="000000"/>
                <w:szCs w:val="18"/>
              </w:rPr>
              <w:t xml:space="preserve">11 611 000 </w:t>
            </w:r>
          </w:p>
        </w:tc>
      </w:tr>
      <w:tr w:rsidR="00E721A7" w:rsidRPr="00561EE8" w14:paraId="4999B33F" w14:textId="77777777" w:rsidTr="00741A23">
        <w:trPr>
          <w:trHeight w:val="255"/>
          <w:jc w:val="right"/>
        </w:trPr>
        <w:tc>
          <w:tcPr>
            <w:tcW w:w="1418" w:type="dxa"/>
            <w:noWrap/>
            <w:vAlign w:val="bottom"/>
            <w:hideMark/>
          </w:tcPr>
          <w:p w14:paraId="40063B9E" w14:textId="77777777" w:rsidR="00E721A7" w:rsidRPr="00561EE8" w:rsidRDefault="00E721A7" w:rsidP="004A58F8">
            <w:pPr>
              <w:pStyle w:val="Normal-pool-Table"/>
              <w:rPr>
                <w:color w:val="000000"/>
                <w:szCs w:val="18"/>
              </w:rPr>
            </w:pPr>
            <w:r w:rsidRPr="00561EE8">
              <w:rPr>
                <w:color w:val="000000"/>
                <w:szCs w:val="18"/>
              </w:rPr>
              <w:t>2022</w:t>
            </w:r>
          </w:p>
        </w:tc>
        <w:tc>
          <w:tcPr>
            <w:tcW w:w="1276" w:type="dxa"/>
            <w:noWrap/>
            <w:vAlign w:val="bottom"/>
            <w:hideMark/>
          </w:tcPr>
          <w:p w14:paraId="4A29E860" w14:textId="77777777" w:rsidR="00E721A7" w:rsidRPr="00561EE8" w:rsidRDefault="00E721A7" w:rsidP="004A58F8">
            <w:pPr>
              <w:pStyle w:val="Normal-pool-Table"/>
              <w:jc w:val="right"/>
              <w:rPr>
                <w:color w:val="000000"/>
                <w:szCs w:val="18"/>
              </w:rPr>
            </w:pPr>
            <w:r w:rsidRPr="00561EE8">
              <w:rPr>
                <w:color w:val="000000"/>
                <w:szCs w:val="18"/>
              </w:rPr>
              <w:t xml:space="preserve">5 855 129 </w:t>
            </w:r>
          </w:p>
        </w:tc>
        <w:tc>
          <w:tcPr>
            <w:tcW w:w="1275" w:type="dxa"/>
            <w:noWrap/>
            <w:vAlign w:val="bottom"/>
            <w:hideMark/>
          </w:tcPr>
          <w:p w14:paraId="44C48BC2" w14:textId="77777777" w:rsidR="00E721A7" w:rsidRPr="00561EE8" w:rsidRDefault="00E721A7" w:rsidP="004A58F8">
            <w:pPr>
              <w:pStyle w:val="Normal-pool-Table"/>
              <w:jc w:val="right"/>
              <w:rPr>
                <w:color w:val="000000"/>
                <w:szCs w:val="18"/>
              </w:rPr>
            </w:pPr>
            <w:r w:rsidRPr="00561EE8">
              <w:rPr>
                <w:color w:val="000000"/>
                <w:szCs w:val="18"/>
              </w:rPr>
              <w:t xml:space="preserve">2 597 681 </w:t>
            </w:r>
          </w:p>
        </w:tc>
        <w:tc>
          <w:tcPr>
            <w:tcW w:w="1418" w:type="dxa"/>
            <w:noWrap/>
            <w:vAlign w:val="bottom"/>
            <w:hideMark/>
          </w:tcPr>
          <w:p w14:paraId="433265FF" w14:textId="3A056E15" w:rsidR="00E721A7" w:rsidRPr="00561EE8" w:rsidRDefault="00E721A7" w:rsidP="004A58F8">
            <w:pPr>
              <w:pStyle w:val="Normal-pool-Table"/>
              <w:jc w:val="right"/>
              <w:rPr>
                <w:color w:val="000000"/>
                <w:szCs w:val="18"/>
              </w:rPr>
            </w:pPr>
            <w:r w:rsidRPr="00561EE8">
              <w:rPr>
                <w:color w:val="000000"/>
                <w:szCs w:val="18"/>
              </w:rPr>
              <w:t>44</w:t>
            </w:r>
          </w:p>
        </w:tc>
        <w:tc>
          <w:tcPr>
            <w:tcW w:w="1229" w:type="dxa"/>
            <w:noWrap/>
            <w:vAlign w:val="bottom"/>
            <w:hideMark/>
          </w:tcPr>
          <w:p w14:paraId="7F7FBD47" w14:textId="77777777" w:rsidR="00E721A7" w:rsidRPr="00561EE8" w:rsidRDefault="00E721A7" w:rsidP="004A58F8">
            <w:pPr>
              <w:pStyle w:val="Normal-pool-Table"/>
              <w:jc w:val="right"/>
              <w:rPr>
                <w:color w:val="000000"/>
                <w:szCs w:val="18"/>
              </w:rPr>
            </w:pPr>
            <w:r w:rsidRPr="00561EE8">
              <w:rPr>
                <w:color w:val="000000"/>
                <w:szCs w:val="18"/>
              </w:rPr>
              <w:t>2 228 668</w:t>
            </w:r>
          </w:p>
        </w:tc>
        <w:tc>
          <w:tcPr>
            <w:tcW w:w="1418" w:type="dxa"/>
            <w:noWrap/>
            <w:vAlign w:val="bottom"/>
            <w:hideMark/>
          </w:tcPr>
          <w:p w14:paraId="628D3E3C" w14:textId="7D5CF756" w:rsidR="00E721A7" w:rsidRPr="00561EE8" w:rsidRDefault="00E721A7" w:rsidP="004A58F8">
            <w:pPr>
              <w:pStyle w:val="Normal-pool-Table"/>
              <w:jc w:val="right"/>
              <w:rPr>
                <w:color w:val="000000"/>
                <w:szCs w:val="18"/>
              </w:rPr>
            </w:pPr>
            <w:r w:rsidRPr="00561EE8">
              <w:rPr>
                <w:color w:val="000000"/>
                <w:szCs w:val="18"/>
              </w:rPr>
              <w:t>86</w:t>
            </w:r>
          </w:p>
        </w:tc>
        <w:tc>
          <w:tcPr>
            <w:tcW w:w="1295" w:type="dxa"/>
            <w:noWrap/>
            <w:vAlign w:val="bottom"/>
            <w:hideMark/>
          </w:tcPr>
          <w:p w14:paraId="5F995DEF" w14:textId="77777777" w:rsidR="00E721A7" w:rsidRPr="00561EE8" w:rsidRDefault="00E721A7" w:rsidP="004A58F8">
            <w:pPr>
              <w:pStyle w:val="Normal-pool-Table"/>
              <w:jc w:val="right"/>
              <w:rPr>
                <w:color w:val="000000"/>
                <w:szCs w:val="18"/>
              </w:rPr>
            </w:pPr>
            <w:r w:rsidRPr="00561EE8">
              <w:rPr>
                <w:color w:val="000000"/>
                <w:szCs w:val="18"/>
              </w:rPr>
              <w:t>5 578 700</w:t>
            </w:r>
          </w:p>
        </w:tc>
        <w:tc>
          <w:tcPr>
            <w:tcW w:w="1728" w:type="dxa"/>
            <w:noWrap/>
            <w:vAlign w:val="bottom"/>
            <w:hideMark/>
          </w:tcPr>
          <w:p w14:paraId="19B5875F" w14:textId="7289AB08" w:rsidR="00E721A7" w:rsidRPr="00561EE8" w:rsidRDefault="00E721A7" w:rsidP="004A58F8">
            <w:pPr>
              <w:pStyle w:val="Normal-pool-Table"/>
              <w:jc w:val="right"/>
              <w:rPr>
                <w:color w:val="000000"/>
                <w:szCs w:val="18"/>
              </w:rPr>
            </w:pPr>
            <w:r w:rsidRPr="00561EE8">
              <w:rPr>
                <w:color w:val="000000"/>
                <w:szCs w:val="18"/>
              </w:rPr>
              <w:t>95</w:t>
            </w:r>
          </w:p>
        </w:tc>
        <w:tc>
          <w:tcPr>
            <w:tcW w:w="1559" w:type="dxa"/>
            <w:noWrap/>
            <w:vAlign w:val="bottom"/>
            <w:hideMark/>
          </w:tcPr>
          <w:p w14:paraId="6417106A" w14:textId="77777777" w:rsidR="00E721A7" w:rsidRPr="00561EE8" w:rsidRDefault="00E721A7" w:rsidP="004A58F8">
            <w:pPr>
              <w:pStyle w:val="Normal-pool-Table"/>
              <w:jc w:val="right"/>
              <w:rPr>
                <w:color w:val="000000"/>
                <w:szCs w:val="18"/>
              </w:rPr>
            </w:pPr>
            <w:r w:rsidRPr="00561EE8">
              <w:rPr>
                <w:color w:val="000000"/>
                <w:szCs w:val="18"/>
              </w:rPr>
              <w:t xml:space="preserve">3 350 032 </w:t>
            </w:r>
          </w:p>
        </w:tc>
        <w:tc>
          <w:tcPr>
            <w:tcW w:w="1412" w:type="dxa"/>
            <w:noWrap/>
            <w:vAlign w:val="bottom"/>
            <w:hideMark/>
          </w:tcPr>
          <w:p w14:paraId="63DDA898" w14:textId="77777777" w:rsidR="00E721A7" w:rsidRPr="00561EE8" w:rsidRDefault="00E721A7" w:rsidP="004A58F8">
            <w:pPr>
              <w:pStyle w:val="Normal-pool-Table"/>
              <w:jc w:val="right"/>
              <w:rPr>
                <w:color w:val="000000"/>
                <w:szCs w:val="18"/>
              </w:rPr>
            </w:pPr>
            <w:r w:rsidRPr="00561EE8">
              <w:rPr>
                <w:color w:val="000000"/>
                <w:szCs w:val="18"/>
              </w:rPr>
              <w:t xml:space="preserve">9 717 762 </w:t>
            </w:r>
          </w:p>
        </w:tc>
      </w:tr>
      <w:tr w:rsidR="00E721A7" w:rsidRPr="00561EE8" w14:paraId="4BCEA2AB" w14:textId="77777777" w:rsidTr="00741A23">
        <w:trPr>
          <w:trHeight w:val="255"/>
          <w:jc w:val="right"/>
        </w:trPr>
        <w:tc>
          <w:tcPr>
            <w:tcW w:w="1418" w:type="dxa"/>
            <w:noWrap/>
            <w:vAlign w:val="bottom"/>
            <w:hideMark/>
          </w:tcPr>
          <w:p w14:paraId="287E6489" w14:textId="77777777" w:rsidR="00E721A7" w:rsidRPr="00561EE8" w:rsidRDefault="00E721A7" w:rsidP="004A58F8">
            <w:pPr>
              <w:pStyle w:val="Normal-pool-Table"/>
              <w:rPr>
                <w:color w:val="000000"/>
                <w:szCs w:val="18"/>
              </w:rPr>
            </w:pPr>
            <w:r w:rsidRPr="00561EE8">
              <w:rPr>
                <w:color w:val="000000"/>
                <w:szCs w:val="18"/>
              </w:rPr>
              <w:t>2023</w:t>
            </w:r>
          </w:p>
        </w:tc>
        <w:tc>
          <w:tcPr>
            <w:tcW w:w="1276" w:type="dxa"/>
            <w:noWrap/>
            <w:vAlign w:val="bottom"/>
            <w:hideMark/>
          </w:tcPr>
          <w:p w14:paraId="13E39DC9" w14:textId="77777777" w:rsidR="00E721A7" w:rsidRPr="00561EE8" w:rsidRDefault="00E721A7" w:rsidP="004A58F8">
            <w:pPr>
              <w:pStyle w:val="Normal-pool-Table"/>
              <w:jc w:val="right"/>
              <w:rPr>
                <w:color w:val="000000"/>
                <w:szCs w:val="18"/>
              </w:rPr>
            </w:pPr>
            <w:r w:rsidRPr="00561EE8">
              <w:rPr>
                <w:color w:val="000000"/>
                <w:szCs w:val="18"/>
              </w:rPr>
              <w:t xml:space="preserve">6 135 900 </w:t>
            </w:r>
          </w:p>
        </w:tc>
        <w:tc>
          <w:tcPr>
            <w:tcW w:w="1275" w:type="dxa"/>
            <w:noWrap/>
            <w:vAlign w:val="bottom"/>
            <w:hideMark/>
          </w:tcPr>
          <w:p w14:paraId="1E28DC79" w14:textId="77777777" w:rsidR="00E721A7" w:rsidRPr="00561EE8" w:rsidRDefault="00E721A7" w:rsidP="004A58F8">
            <w:pPr>
              <w:pStyle w:val="Normal-pool-Table"/>
              <w:jc w:val="right"/>
              <w:rPr>
                <w:color w:val="000000"/>
                <w:szCs w:val="18"/>
              </w:rPr>
            </w:pPr>
            <w:r w:rsidRPr="00561EE8">
              <w:rPr>
                <w:color w:val="000000"/>
                <w:szCs w:val="18"/>
              </w:rPr>
              <w:t xml:space="preserve">3 170 390 </w:t>
            </w:r>
          </w:p>
        </w:tc>
        <w:tc>
          <w:tcPr>
            <w:tcW w:w="1418" w:type="dxa"/>
            <w:noWrap/>
            <w:vAlign w:val="bottom"/>
            <w:hideMark/>
          </w:tcPr>
          <w:p w14:paraId="209EC721" w14:textId="26733770" w:rsidR="00E721A7" w:rsidRPr="00561EE8" w:rsidRDefault="00E721A7" w:rsidP="004A58F8">
            <w:pPr>
              <w:pStyle w:val="Normal-pool-Table"/>
              <w:jc w:val="right"/>
              <w:rPr>
                <w:color w:val="000000"/>
                <w:szCs w:val="18"/>
              </w:rPr>
            </w:pPr>
            <w:r w:rsidRPr="00561EE8">
              <w:rPr>
                <w:color w:val="000000"/>
                <w:szCs w:val="18"/>
              </w:rPr>
              <w:t>52</w:t>
            </w:r>
          </w:p>
        </w:tc>
        <w:tc>
          <w:tcPr>
            <w:tcW w:w="1229" w:type="dxa"/>
            <w:noWrap/>
            <w:vAlign w:val="bottom"/>
            <w:hideMark/>
          </w:tcPr>
          <w:p w14:paraId="064A072C" w14:textId="77777777" w:rsidR="00E721A7" w:rsidRPr="00561EE8" w:rsidRDefault="00E721A7" w:rsidP="004A58F8">
            <w:pPr>
              <w:pStyle w:val="Normal-pool-Table"/>
              <w:jc w:val="right"/>
              <w:rPr>
                <w:color w:val="000000"/>
                <w:szCs w:val="18"/>
              </w:rPr>
            </w:pPr>
            <w:r w:rsidRPr="00561EE8">
              <w:rPr>
                <w:color w:val="000000"/>
                <w:szCs w:val="18"/>
              </w:rPr>
              <w:t>2 573 029</w:t>
            </w:r>
          </w:p>
        </w:tc>
        <w:tc>
          <w:tcPr>
            <w:tcW w:w="1418" w:type="dxa"/>
            <w:noWrap/>
            <w:vAlign w:val="bottom"/>
            <w:hideMark/>
          </w:tcPr>
          <w:p w14:paraId="6101CFB7" w14:textId="2D227BF6" w:rsidR="00E721A7" w:rsidRPr="00561EE8" w:rsidRDefault="00E721A7" w:rsidP="004A58F8">
            <w:pPr>
              <w:pStyle w:val="Normal-pool-Table"/>
              <w:jc w:val="right"/>
              <w:rPr>
                <w:color w:val="000000"/>
                <w:szCs w:val="18"/>
              </w:rPr>
            </w:pPr>
            <w:r w:rsidRPr="00561EE8">
              <w:rPr>
                <w:color w:val="000000"/>
                <w:szCs w:val="18"/>
              </w:rPr>
              <w:t>81</w:t>
            </w:r>
          </w:p>
        </w:tc>
        <w:tc>
          <w:tcPr>
            <w:tcW w:w="1295" w:type="dxa"/>
            <w:noWrap/>
            <w:vAlign w:val="bottom"/>
            <w:hideMark/>
          </w:tcPr>
          <w:p w14:paraId="1D8A8A2E" w14:textId="77777777" w:rsidR="00E721A7" w:rsidRPr="00561EE8" w:rsidRDefault="00E721A7" w:rsidP="004A58F8">
            <w:pPr>
              <w:pStyle w:val="Normal-pool-Table"/>
              <w:jc w:val="right"/>
              <w:rPr>
                <w:color w:val="000000"/>
                <w:szCs w:val="18"/>
              </w:rPr>
            </w:pPr>
            <w:r w:rsidRPr="00561EE8">
              <w:rPr>
                <w:color w:val="000000"/>
                <w:szCs w:val="18"/>
              </w:rPr>
              <w:t>5 419 666</w:t>
            </w:r>
          </w:p>
        </w:tc>
        <w:tc>
          <w:tcPr>
            <w:tcW w:w="1728" w:type="dxa"/>
            <w:noWrap/>
            <w:vAlign w:val="bottom"/>
            <w:hideMark/>
          </w:tcPr>
          <w:p w14:paraId="66E3D35C" w14:textId="1EFA4FA8" w:rsidR="00E721A7" w:rsidRPr="00561EE8" w:rsidRDefault="00E721A7" w:rsidP="004A58F8">
            <w:pPr>
              <w:pStyle w:val="Normal-pool-Table"/>
              <w:jc w:val="right"/>
              <w:rPr>
                <w:color w:val="000000"/>
                <w:szCs w:val="18"/>
              </w:rPr>
            </w:pPr>
            <w:r w:rsidRPr="00561EE8">
              <w:rPr>
                <w:color w:val="000000"/>
                <w:szCs w:val="18"/>
              </w:rPr>
              <w:t>88</w:t>
            </w:r>
          </w:p>
        </w:tc>
        <w:tc>
          <w:tcPr>
            <w:tcW w:w="1559" w:type="dxa"/>
            <w:noWrap/>
            <w:vAlign w:val="bottom"/>
            <w:hideMark/>
          </w:tcPr>
          <w:p w14:paraId="4D3069A8" w14:textId="77777777" w:rsidR="00E721A7" w:rsidRPr="00561EE8" w:rsidRDefault="00E721A7" w:rsidP="004A58F8">
            <w:pPr>
              <w:pStyle w:val="Normal-pool-Table"/>
              <w:jc w:val="right"/>
              <w:rPr>
                <w:color w:val="000000"/>
                <w:szCs w:val="18"/>
              </w:rPr>
            </w:pPr>
            <w:r w:rsidRPr="00561EE8">
              <w:rPr>
                <w:color w:val="000000"/>
                <w:szCs w:val="18"/>
              </w:rPr>
              <w:t xml:space="preserve">2 846 637 </w:t>
            </w:r>
          </w:p>
        </w:tc>
        <w:tc>
          <w:tcPr>
            <w:tcW w:w="1412" w:type="dxa"/>
            <w:noWrap/>
            <w:vAlign w:val="bottom"/>
            <w:hideMark/>
          </w:tcPr>
          <w:p w14:paraId="555227D3" w14:textId="77777777" w:rsidR="00E721A7" w:rsidRPr="00561EE8" w:rsidRDefault="00E721A7" w:rsidP="004A58F8">
            <w:pPr>
              <w:pStyle w:val="Normal-pool-Table"/>
              <w:jc w:val="right"/>
              <w:rPr>
                <w:color w:val="000000"/>
                <w:szCs w:val="18"/>
              </w:rPr>
            </w:pPr>
            <w:r w:rsidRPr="00561EE8">
              <w:rPr>
                <w:color w:val="000000"/>
                <w:szCs w:val="18"/>
              </w:rPr>
              <w:t xml:space="preserve">7 680 661 </w:t>
            </w:r>
          </w:p>
        </w:tc>
      </w:tr>
      <w:tr w:rsidR="00E721A7" w:rsidRPr="00561EE8" w14:paraId="4459C711" w14:textId="77777777" w:rsidTr="00741A23">
        <w:trPr>
          <w:trHeight w:val="255"/>
          <w:jc w:val="right"/>
        </w:trPr>
        <w:tc>
          <w:tcPr>
            <w:tcW w:w="1418" w:type="dxa"/>
            <w:noWrap/>
            <w:vAlign w:val="bottom"/>
            <w:hideMark/>
          </w:tcPr>
          <w:p w14:paraId="51434BDE" w14:textId="77777777" w:rsidR="00E721A7" w:rsidRPr="00561EE8" w:rsidRDefault="00E721A7" w:rsidP="004A58F8">
            <w:pPr>
              <w:pStyle w:val="Normal-pool-Table"/>
              <w:rPr>
                <w:color w:val="000000"/>
                <w:szCs w:val="18"/>
              </w:rPr>
            </w:pPr>
            <w:r w:rsidRPr="00561EE8">
              <w:rPr>
                <w:color w:val="000000"/>
                <w:szCs w:val="18"/>
              </w:rPr>
              <w:t xml:space="preserve">2024 </w:t>
            </w:r>
          </w:p>
        </w:tc>
        <w:tc>
          <w:tcPr>
            <w:tcW w:w="1276" w:type="dxa"/>
            <w:noWrap/>
            <w:vAlign w:val="bottom"/>
            <w:hideMark/>
          </w:tcPr>
          <w:p w14:paraId="1DC26402" w14:textId="77777777" w:rsidR="00E721A7" w:rsidRPr="00561EE8" w:rsidRDefault="00E721A7" w:rsidP="004A58F8">
            <w:pPr>
              <w:pStyle w:val="Normal-pool-Table"/>
              <w:jc w:val="right"/>
              <w:rPr>
                <w:color w:val="000000"/>
                <w:szCs w:val="18"/>
              </w:rPr>
            </w:pPr>
            <w:r w:rsidRPr="00561EE8">
              <w:rPr>
                <w:color w:val="000000"/>
                <w:szCs w:val="18"/>
              </w:rPr>
              <w:t xml:space="preserve">6 344 385 </w:t>
            </w:r>
          </w:p>
        </w:tc>
        <w:tc>
          <w:tcPr>
            <w:tcW w:w="1275" w:type="dxa"/>
            <w:noWrap/>
            <w:vAlign w:val="bottom"/>
            <w:hideMark/>
          </w:tcPr>
          <w:p w14:paraId="45836AD5" w14:textId="77777777" w:rsidR="00E721A7" w:rsidRPr="00561EE8" w:rsidRDefault="00E721A7" w:rsidP="004A58F8">
            <w:pPr>
              <w:pStyle w:val="Normal-pool-Table"/>
              <w:jc w:val="right"/>
              <w:rPr>
                <w:color w:val="000000"/>
                <w:szCs w:val="18"/>
              </w:rPr>
            </w:pPr>
            <w:r w:rsidRPr="00561EE8">
              <w:rPr>
                <w:color w:val="000000"/>
                <w:szCs w:val="18"/>
              </w:rPr>
              <w:t xml:space="preserve">3 743 099 </w:t>
            </w:r>
          </w:p>
        </w:tc>
        <w:tc>
          <w:tcPr>
            <w:tcW w:w="1418" w:type="dxa"/>
            <w:noWrap/>
            <w:vAlign w:val="bottom"/>
            <w:hideMark/>
          </w:tcPr>
          <w:p w14:paraId="5DA63981" w14:textId="03CE97DB" w:rsidR="00E721A7" w:rsidRPr="00561EE8" w:rsidRDefault="00E721A7" w:rsidP="004A58F8">
            <w:pPr>
              <w:pStyle w:val="Normal-pool-Table"/>
              <w:jc w:val="right"/>
              <w:rPr>
                <w:color w:val="000000"/>
                <w:szCs w:val="18"/>
              </w:rPr>
            </w:pPr>
            <w:r w:rsidRPr="00561EE8">
              <w:rPr>
                <w:color w:val="000000"/>
                <w:szCs w:val="18"/>
              </w:rPr>
              <w:t>59</w:t>
            </w:r>
          </w:p>
        </w:tc>
        <w:tc>
          <w:tcPr>
            <w:tcW w:w="1229" w:type="dxa"/>
            <w:noWrap/>
            <w:vAlign w:val="bottom"/>
            <w:hideMark/>
          </w:tcPr>
          <w:p w14:paraId="4CF8F8AF" w14:textId="77777777" w:rsidR="00E721A7" w:rsidRPr="00561EE8" w:rsidRDefault="00E721A7" w:rsidP="004A58F8">
            <w:pPr>
              <w:pStyle w:val="Normal-pool-Table"/>
              <w:jc w:val="right"/>
              <w:rPr>
                <w:color w:val="000000"/>
                <w:szCs w:val="18"/>
              </w:rPr>
            </w:pPr>
            <w:r w:rsidRPr="00561EE8">
              <w:rPr>
                <w:color w:val="000000"/>
                <w:szCs w:val="18"/>
              </w:rPr>
              <w:t>3 141 084</w:t>
            </w:r>
          </w:p>
        </w:tc>
        <w:tc>
          <w:tcPr>
            <w:tcW w:w="1418" w:type="dxa"/>
            <w:noWrap/>
            <w:vAlign w:val="bottom"/>
            <w:hideMark/>
          </w:tcPr>
          <w:p w14:paraId="06691DDB" w14:textId="27A46C66" w:rsidR="00E721A7" w:rsidRPr="00561EE8" w:rsidRDefault="00E721A7" w:rsidP="004A58F8">
            <w:pPr>
              <w:pStyle w:val="Normal-pool-Table"/>
              <w:jc w:val="right"/>
              <w:rPr>
                <w:color w:val="000000"/>
                <w:szCs w:val="18"/>
              </w:rPr>
            </w:pPr>
            <w:r w:rsidRPr="00561EE8">
              <w:rPr>
                <w:color w:val="000000"/>
                <w:szCs w:val="18"/>
              </w:rPr>
              <w:t>84</w:t>
            </w:r>
          </w:p>
        </w:tc>
        <w:tc>
          <w:tcPr>
            <w:tcW w:w="1295" w:type="dxa"/>
            <w:noWrap/>
            <w:vAlign w:val="bottom"/>
            <w:hideMark/>
          </w:tcPr>
          <w:p w14:paraId="09AB0A97" w14:textId="77777777" w:rsidR="00E721A7" w:rsidRPr="00561EE8" w:rsidRDefault="00E721A7" w:rsidP="004A58F8">
            <w:pPr>
              <w:pStyle w:val="Normal-pool-Table"/>
              <w:jc w:val="right"/>
              <w:rPr>
                <w:color w:val="000000"/>
                <w:szCs w:val="18"/>
              </w:rPr>
            </w:pPr>
            <w:r w:rsidRPr="00561EE8">
              <w:rPr>
                <w:color w:val="000000"/>
                <w:szCs w:val="18"/>
              </w:rPr>
              <w:t xml:space="preserve">5 554 995 </w:t>
            </w:r>
          </w:p>
        </w:tc>
        <w:tc>
          <w:tcPr>
            <w:tcW w:w="1728" w:type="dxa"/>
            <w:noWrap/>
            <w:vAlign w:val="bottom"/>
            <w:hideMark/>
          </w:tcPr>
          <w:p w14:paraId="01C206E5" w14:textId="69DF559A" w:rsidR="00E721A7" w:rsidRPr="00561EE8" w:rsidRDefault="00E721A7" w:rsidP="004A58F8">
            <w:pPr>
              <w:pStyle w:val="Normal-pool-Table"/>
              <w:jc w:val="right"/>
              <w:rPr>
                <w:color w:val="000000"/>
                <w:szCs w:val="18"/>
              </w:rPr>
            </w:pPr>
            <w:r w:rsidRPr="00561EE8">
              <w:rPr>
                <w:color w:val="000000"/>
                <w:szCs w:val="18"/>
              </w:rPr>
              <w:t>88</w:t>
            </w:r>
          </w:p>
        </w:tc>
        <w:tc>
          <w:tcPr>
            <w:tcW w:w="1559" w:type="dxa"/>
            <w:noWrap/>
            <w:vAlign w:val="bottom"/>
            <w:hideMark/>
          </w:tcPr>
          <w:p w14:paraId="0B8F2FF9" w14:textId="77777777" w:rsidR="00E721A7" w:rsidRPr="00561EE8" w:rsidRDefault="00E721A7" w:rsidP="004A58F8">
            <w:pPr>
              <w:pStyle w:val="Normal-pool-Table"/>
              <w:jc w:val="right"/>
              <w:rPr>
                <w:color w:val="000000"/>
                <w:szCs w:val="18"/>
              </w:rPr>
            </w:pPr>
            <w:r w:rsidRPr="00561EE8">
              <w:rPr>
                <w:color w:val="000000"/>
                <w:szCs w:val="18"/>
              </w:rPr>
              <w:t xml:space="preserve">2 413 911 </w:t>
            </w:r>
          </w:p>
        </w:tc>
        <w:tc>
          <w:tcPr>
            <w:tcW w:w="1412" w:type="dxa"/>
            <w:noWrap/>
            <w:vAlign w:val="bottom"/>
            <w:hideMark/>
          </w:tcPr>
          <w:p w14:paraId="0F302074" w14:textId="77777777" w:rsidR="00E721A7" w:rsidRPr="00561EE8" w:rsidRDefault="00E721A7" w:rsidP="004A58F8">
            <w:pPr>
              <w:pStyle w:val="Normal-pool-Table"/>
              <w:jc w:val="right"/>
              <w:rPr>
                <w:color w:val="000000"/>
                <w:szCs w:val="18"/>
              </w:rPr>
            </w:pPr>
            <w:r w:rsidRPr="00561EE8">
              <w:rPr>
                <w:color w:val="000000"/>
                <w:szCs w:val="18"/>
              </w:rPr>
              <w:t xml:space="preserve">6 253 945 </w:t>
            </w:r>
          </w:p>
        </w:tc>
      </w:tr>
      <w:tr w:rsidR="00E721A7" w:rsidRPr="00561EE8" w14:paraId="667502D5" w14:textId="77777777" w:rsidTr="00741A23">
        <w:trPr>
          <w:trHeight w:val="255"/>
          <w:jc w:val="right"/>
        </w:trPr>
        <w:tc>
          <w:tcPr>
            <w:tcW w:w="1418" w:type="dxa"/>
            <w:noWrap/>
            <w:vAlign w:val="bottom"/>
            <w:hideMark/>
          </w:tcPr>
          <w:p w14:paraId="4336A5F7" w14:textId="77777777" w:rsidR="00E721A7" w:rsidRPr="00561EE8" w:rsidRDefault="00E721A7" w:rsidP="004A58F8">
            <w:pPr>
              <w:pStyle w:val="Normal-pool-Table"/>
              <w:rPr>
                <w:color w:val="000000"/>
                <w:szCs w:val="18"/>
              </w:rPr>
            </w:pPr>
            <w:r w:rsidRPr="00561EE8">
              <w:rPr>
                <w:color w:val="000000"/>
                <w:szCs w:val="18"/>
              </w:rPr>
              <w:t>2025</w:t>
            </w:r>
          </w:p>
        </w:tc>
        <w:tc>
          <w:tcPr>
            <w:tcW w:w="1276" w:type="dxa"/>
            <w:noWrap/>
            <w:vAlign w:val="bottom"/>
            <w:hideMark/>
          </w:tcPr>
          <w:p w14:paraId="2289BB2A" w14:textId="77777777" w:rsidR="00E721A7" w:rsidRPr="00561EE8" w:rsidRDefault="00E721A7" w:rsidP="004A58F8">
            <w:pPr>
              <w:pStyle w:val="Normal-pool-Table"/>
              <w:jc w:val="right"/>
              <w:rPr>
                <w:color w:val="000000"/>
                <w:szCs w:val="18"/>
              </w:rPr>
            </w:pPr>
            <w:r w:rsidRPr="00561EE8">
              <w:rPr>
                <w:color w:val="000000"/>
                <w:szCs w:val="18"/>
              </w:rPr>
              <w:t xml:space="preserve">6 646 095 </w:t>
            </w:r>
          </w:p>
        </w:tc>
        <w:tc>
          <w:tcPr>
            <w:tcW w:w="1275" w:type="dxa"/>
            <w:noWrap/>
            <w:vAlign w:val="bottom"/>
            <w:hideMark/>
          </w:tcPr>
          <w:p w14:paraId="18DE0A36" w14:textId="77777777" w:rsidR="00E721A7" w:rsidRPr="00561EE8" w:rsidRDefault="00E721A7" w:rsidP="004A58F8">
            <w:pPr>
              <w:pStyle w:val="Normal-pool-Table"/>
              <w:jc w:val="right"/>
              <w:rPr>
                <w:color w:val="000000"/>
                <w:szCs w:val="18"/>
              </w:rPr>
            </w:pPr>
            <w:r w:rsidRPr="00561EE8">
              <w:rPr>
                <w:color w:val="000000"/>
                <w:szCs w:val="18"/>
              </w:rPr>
              <w:t xml:space="preserve">4 837 756 </w:t>
            </w:r>
          </w:p>
        </w:tc>
        <w:tc>
          <w:tcPr>
            <w:tcW w:w="1418" w:type="dxa"/>
            <w:noWrap/>
            <w:vAlign w:val="bottom"/>
            <w:hideMark/>
          </w:tcPr>
          <w:p w14:paraId="193A65D4" w14:textId="37E3D8E7" w:rsidR="00E721A7" w:rsidRPr="00561EE8" w:rsidRDefault="00E721A7" w:rsidP="004A58F8">
            <w:pPr>
              <w:pStyle w:val="Normal-pool-Table"/>
              <w:jc w:val="right"/>
              <w:rPr>
                <w:color w:val="000000"/>
                <w:szCs w:val="18"/>
              </w:rPr>
            </w:pPr>
            <w:r w:rsidRPr="00561EE8">
              <w:rPr>
                <w:color w:val="000000"/>
                <w:szCs w:val="18"/>
              </w:rPr>
              <w:t>73</w:t>
            </w:r>
          </w:p>
        </w:tc>
        <w:tc>
          <w:tcPr>
            <w:tcW w:w="1229" w:type="dxa"/>
            <w:noWrap/>
            <w:vAlign w:val="bottom"/>
            <w:hideMark/>
          </w:tcPr>
          <w:p w14:paraId="70612FEF" w14:textId="77777777" w:rsidR="00E721A7" w:rsidRPr="00561EE8" w:rsidRDefault="00E721A7" w:rsidP="004A58F8">
            <w:pPr>
              <w:pStyle w:val="Normal-pool-Table"/>
              <w:jc w:val="right"/>
              <w:rPr>
                <w:szCs w:val="18"/>
              </w:rPr>
            </w:pPr>
            <w:r w:rsidRPr="00561EE8">
              <w:rPr>
                <w:szCs w:val="18"/>
              </w:rPr>
              <w:t>3 527 495</w:t>
            </w:r>
          </w:p>
        </w:tc>
        <w:tc>
          <w:tcPr>
            <w:tcW w:w="1418" w:type="dxa"/>
            <w:noWrap/>
            <w:vAlign w:val="bottom"/>
            <w:hideMark/>
          </w:tcPr>
          <w:p w14:paraId="5B78CD52" w14:textId="3B04D53C" w:rsidR="00E721A7" w:rsidRPr="00561EE8" w:rsidRDefault="00E721A7" w:rsidP="004A58F8">
            <w:pPr>
              <w:pStyle w:val="Normal-pool-Table"/>
              <w:jc w:val="right"/>
              <w:rPr>
                <w:color w:val="000000"/>
                <w:szCs w:val="18"/>
              </w:rPr>
            </w:pPr>
            <w:r w:rsidRPr="00561EE8">
              <w:rPr>
                <w:color w:val="000000"/>
                <w:szCs w:val="18"/>
              </w:rPr>
              <w:t>73</w:t>
            </w:r>
          </w:p>
        </w:tc>
        <w:tc>
          <w:tcPr>
            <w:tcW w:w="1295" w:type="dxa"/>
            <w:noWrap/>
            <w:vAlign w:val="bottom"/>
            <w:hideMark/>
          </w:tcPr>
          <w:p w14:paraId="4469B967" w14:textId="77777777" w:rsidR="00E721A7" w:rsidRPr="00561EE8" w:rsidRDefault="00E721A7" w:rsidP="004A58F8">
            <w:pPr>
              <w:pStyle w:val="Normal-pool-Table"/>
              <w:jc w:val="right"/>
              <w:rPr>
                <w:color w:val="000000"/>
                <w:szCs w:val="18"/>
              </w:rPr>
            </w:pPr>
            <w:r w:rsidRPr="00561EE8">
              <w:rPr>
                <w:color w:val="000000"/>
                <w:szCs w:val="18"/>
              </w:rPr>
              <w:t xml:space="preserve">5 531 170 </w:t>
            </w:r>
          </w:p>
        </w:tc>
        <w:tc>
          <w:tcPr>
            <w:tcW w:w="1728" w:type="dxa"/>
            <w:noWrap/>
            <w:vAlign w:val="bottom"/>
            <w:hideMark/>
          </w:tcPr>
          <w:p w14:paraId="26FA6C80" w14:textId="437524EE" w:rsidR="00E721A7" w:rsidRPr="00561EE8" w:rsidRDefault="00E721A7" w:rsidP="004A58F8">
            <w:pPr>
              <w:pStyle w:val="Normal-pool-Table"/>
              <w:jc w:val="right"/>
              <w:rPr>
                <w:color w:val="000000"/>
                <w:szCs w:val="18"/>
              </w:rPr>
            </w:pPr>
            <w:r w:rsidRPr="00561EE8">
              <w:rPr>
                <w:color w:val="000000"/>
                <w:szCs w:val="18"/>
              </w:rPr>
              <w:t>83</w:t>
            </w:r>
          </w:p>
        </w:tc>
        <w:tc>
          <w:tcPr>
            <w:tcW w:w="1559" w:type="dxa"/>
            <w:noWrap/>
            <w:vAlign w:val="bottom"/>
            <w:hideMark/>
          </w:tcPr>
          <w:p w14:paraId="70213A4C" w14:textId="77777777" w:rsidR="00E721A7" w:rsidRPr="00561EE8" w:rsidRDefault="00E721A7" w:rsidP="004A58F8">
            <w:pPr>
              <w:pStyle w:val="Normal-pool-Table"/>
              <w:jc w:val="right"/>
              <w:rPr>
                <w:color w:val="000000"/>
                <w:szCs w:val="18"/>
              </w:rPr>
            </w:pPr>
            <w:r w:rsidRPr="00561EE8">
              <w:rPr>
                <w:color w:val="000000"/>
                <w:szCs w:val="18"/>
              </w:rPr>
              <w:t xml:space="preserve">2 003 675 </w:t>
            </w:r>
          </w:p>
        </w:tc>
        <w:tc>
          <w:tcPr>
            <w:tcW w:w="1412" w:type="dxa"/>
            <w:noWrap/>
            <w:vAlign w:val="bottom"/>
            <w:hideMark/>
          </w:tcPr>
          <w:p w14:paraId="45C6609B" w14:textId="77777777" w:rsidR="00E721A7" w:rsidRPr="00561EE8" w:rsidRDefault="00E721A7" w:rsidP="004A58F8">
            <w:pPr>
              <w:pStyle w:val="Normal-pool-Table"/>
              <w:jc w:val="right"/>
              <w:rPr>
                <w:color w:val="000000"/>
                <w:szCs w:val="18"/>
              </w:rPr>
            </w:pPr>
            <w:r w:rsidRPr="00561EE8">
              <w:rPr>
                <w:color w:val="000000"/>
                <w:szCs w:val="18"/>
              </w:rPr>
              <w:t xml:space="preserve">4 693 435 </w:t>
            </w:r>
          </w:p>
        </w:tc>
      </w:tr>
      <w:tr w:rsidR="00E721A7" w:rsidRPr="00437939" w14:paraId="1B943AEC" w14:textId="77777777" w:rsidTr="00741A23">
        <w:trPr>
          <w:trHeight w:val="255"/>
          <w:jc w:val="right"/>
        </w:trPr>
        <w:tc>
          <w:tcPr>
            <w:tcW w:w="1418" w:type="dxa"/>
            <w:tcBorders>
              <w:bottom w:val="single" w:sz="12" w:space="0" w:color="auto"/>
            </w:tcBorders>
            <w:noWrap/>
            <w:vAlign w:val="bottom"/>
            <w:hideMark/>
          </w:tcPr>
          <w:p w14:paraId="31FA8E21" w14:textId="001698E7" w:rsidR="00E721A7" w:rsidRPr="00561EE8" w:rsidRDefault="00E721A7" w:rsidP="004A58F8">
            <w:pPr>
              <w:pStyle w:val="Normal-pool-Table"/>
              <w:rPr>
                <w:color w:val="000000"/>
                <w:szCs w:val="18"/>
              </w:rPr>
            </w:pPr>
            <w:r w:rsidRPr="00561EE8">
              <w:rPr>
                <w:color w:val="000000"/>
                <w:szCs w:val="18"/>
              </w:rPr>
              <w:t xml:space="preserve">2026 </w:t>
            </w:r>
            <w:proofErr w:type="spellStart"/>
            <w:r w:rsidRPr="00561EE8">
              <w:rPr>
                <w:color w:val="000000"/>
                <w:szCs w:val="18"/>
              </w:rPr>
              <w:t>forecast</w:t>
            </w:r>
            <w:r w:rsidRPr="00561EE8">
              <w:rPr>
                <w:i/>
                <w:iCs/>
                <w:color w:val="000000"/>
                <w:szCs w:val="18"/>
                <w:vertAlign w:val="superscript"/>
              </w:rPr>
              <w:t>a</w:t>
            </w:r>
            <w:proofErr w:type="spellEnd"/>
          </w:p>
        </w:tc>
        <w:tc>
          <w:tcPr>
            <w:tcW w:w="1276" w:type="dxa"/>
            <w:tcBorders>
              <w:bottom w:val="single" w:sz="12" w:space="0" w:color="auto"/>
            </w:tcBorders>
            <w:noWrap/>
            <w:vAlign w:val="bottom"/>
            <w:hideMark/>
          </w:tcPr>
          <w:p w14:paraId="742B5F47" w14:textId="77777777" w:rsidR="00E721A7" w:rsidRPr="00561EE8" w:rsidRDefault="00E721A7" w:rsidP="004A58F8">
            <w:pPr>
              <w:pStyle w:val="Normal-pool-Table"/>
              <w:jc w:val="right"/>
              <w:rPr>
                <w:color w:val="000000"/>
                <w:szCs w:val="18"/>
              </w:rPr>
            </w:pPr>
            <w:r w:rsidRPr="00561EE8">
              <w:rPr>
                <w:color w:val="000000"/>
                <w:szCs w:val="18"/>
              </w:rPr>
              <w:t xml:space="preserve">6 025 612 </w:t>
            </w:r>
          </w:p>
        </w:tc>
        <w:tc>
          <w:tcPr>
            <w:tcW w:w="1275" w:type="dxa"/>
            <w:tcBorders>
              <w:bottom w:val="single" w:sz="12" w:space="0" w:color="auto"/>
            </w:tcBorders>
            <w:noWrap/>
            <w:vAlign w:val="bottom"/>
            <w:hideMark/>
          </w:tcPr>
          <w:p w14:paraId="3EF31816" w14:textId="77777777" w:rsidR="00E721A7" w:rsidRPr="00561EE8" w:rsidRDefault="00E721A7" w:rsidP="004A58F8">
            <w:pPr>
              <w:pStyle w:val="Normal-pool-Table"/>
              <w:jc w:val="right"/>
              <w:rPr>
                <w:color w:val="000000"/>
                <w:szCs w:val="18"/>
              </w:rPr>
            </w:pPr>
            <w:r w:rsidRPr="00561EE8">
              <w:rPr>
                <w:color w:val="000000"/>
                <w:szCs w:val="18"/>
              </w:rPr>
              <w:t xml:space="preserve">5 412 612 </w:t>
            </w:r>
          </w:p>
        </w:tc>
        <w:tc>
          <w:tcPr>
            <w:tcW w:w="1418" w:type="dxa"/>
            <w:tcBorders>
              <w:bottom w:val="single" w:sz="12" w:space="0" w:color="auto"/>
            </w:tcBorders>
            <w:noWrap/>
            <w:vAlign w:val="bottom"/>
            <w:hideMark/>
          </w:tcPr>
          <w:p w14:paraId="0EEFD00C" w14:textId="7DF4929B" w:rsidR="00E721A7" w:rsidRPr="00561EE8" w:rsidRDefault="00E721A7" w:rsidP="004A58F8">
            <w:pPr>
              <w:pStyle w:val="Normal-pool-Table"/>
              <w:jc w:val="right"/>
              <w:rPr>
                <w:color w:val="000000"/>
                <w:szCs w:val="18"/>
              </w:rPr>
            </w:pPr>
            <w:r w:rsidRPr="00561EE8">
              <w:rPr>
                <w:color w:val="000000"/>
                <w:szCs w:val="18"/>
              </w:rPr>
              <w:t>90</w:t>
            </w:r>
          </w:p>
        </w:tc>
        <w:tc>
          <w:tcPr>
            <w:tcW w:w="1229" w:type="dxa"/>
            <w:tcBorders>
              <w:bottom w:val="single" w:sz="12" w:space="0" w:color="auto"/>
            </w:tcBorders>
            <w:noWrap/>
            <w:vAlign w:val="bottom"/>
          </w:tcPr>
          <w:p w14:paraId="210D1DD9" w14:textId="77777777" w:rsidR="00E721A7" w:rsidRPr="00561EE8" w:rsidRDefault="00E721A7" w:rsidP="004A58F8">
            <w:pPr>
              <w:pStyle w:val="Normal-pool-Table"/>
              <w:jc w:val="right"/>
              <w:rPr>
                <w:szCs w:val="18"/>
              </w:rPr>
            </w:pPr>
            <w:r w:rsidRPr="00561EE8">
              <w:rPr>
                <w:szCs w:val="18"/>
              </w:rPr>
              <w:t>4 059 000</w:t>
            </w:r>
          </w:p>
        </w:tc>
        <w:tc>
          <w:tcPr>
            <w:tcW w:w="1418" w:type="dxa"/>
            <w:tcBorders>
              <w:bottom w:val="single" w:sz="12" w:space="0" w:color="auto"/>
            </w:tcBorders>
            <w:noWrap/>
            <w:vAlign w:val="bottom"/>
          </w:tcPr>
          <w:p w14:paraId="0F3EDE3C" w14:textId="2AA94976" w:rsidR="00E721A7" w:rsidRPr="00561EE8" w:rsidRDefault="00E721A7" w:rsidP="004A58F8">
            <w:pPr>
              <w:pStyle w:val="Normal-pool-Table"/>
              <w:jc w:val="right"/>
              <w:rPr>
                <w:color w:val="000000"/>
                <w:szCs w:val="18"/>
              </w:rPr>
            </w:pPr>
            <w:r w:rsidRPr="00561EE8">
              <w:rPr>
                <w:color w:val="000000"/>
                <w:szCs w:val="18"/>
              </w:rPr>
              <w:t>75</w:t>
            </w:r>
          </w:p>
        </w:tc>
        <w:tc>
          <w:tcPr>
            <w:tcW w:w="1295" w:type="dxa"/>
            <w:tcBorders>
              <w:bottom w:val="single" w:sz="12" w:space="0" w:color="auto"/>
            </w:tcBorders>
            <w:noWrap/>
            <w:vAlign w:val="bottom"/>
            <w:hideMark/>
          </w:tcPr>
          <w:p w14:paraId="79E05373" w14:textId="77777777" w:rsidR="00E721A7" w:rsidRPr="00561EE8" w:rsidRDefault="00E721A7" w:rsidP="004A58F8">
            <w:pPr>
              <w:pStyle w:val="Normal-pool-Table"/>
              <w:jc w:val="right"/>
              <w:rPr>
                <w:color w:val="000000"/>
                <w:szCs w:val="18"/>
              </w:rPr>
            </w:pPr>
            <w:r w:rsidRPr="00561EE8">
              <w:rPr>
                <w:color w:val="000000"/>
                <w:szCs w:val="18"/>
              </w:rPr>
              <w:t xml:space="preserve">5 121 000 </w:t>
            </w:r>
          </w:p>
        </w:tc>
        <w:tc>
          <w:tcPr>
            <w:tcW w:w="1728" w:type="dxa"/>
            <w:tcBorders>
              <w:bottom w:val="single" w:sz="12" w:space="0" w:color="auto"/>
            </w:tcBorders>
            <w:noWrap/>
            <w:vAlign w:val="bottom"/>
            <w:hideMark/>
          </w:tcPr>
          <w:p w14:paraId="2DEE50B3" w14:textId="3B73EC70" w:rsidR="00E721A7" w:rsidRPr="00561EE8" w:rsidRDefault="00E721A7" w:rsidP="004A58F8">
            <w:pPr>
              <w:pStyle w:val="Normal-pool-Table"/>
              <w:jc w:val="right"/>
              <w:rPr>
                <w:color w:val="000000"/>
                <w:szCs w:val="18"/>
              </w:rPr>
            </w:pPr>
            <w:r w:rsidRPr="00561EE8">
              <w:rPr>
                <w:color w:val="000000"/>
                <w:szCs w:val="18"/>
              </w:rPr>
              <w:t>85</w:t>
            </w:r>
          </w:p>
        </w:tc>
        <w:tc>
          <w:tcPr>
            <w:tcW w:w="1559" w:type="dxa"/>
            <w:tcBorders>
              <w:bottom w:val="single" w:sz="12" w:space="0" w:color="auto"/>
            </w:tcBorders>
            <w:noWrap/>
            <w:vAlign w:val="bottom"/>
            <w:hideMark/>
          </w:tcPr>
          <w:p w14:paraId="2A9AA87D" w14:textId="77777777" w:rsidR="00E721A7" w:rsidRPr="00561EE8" w:rsidRDefault="00E721A7" w:rsidP="004A58F8">
            <w:pPr>
              <w:pStyle w:val="Normal-pool-Table"/>
              <w:jc w:val="right"/>
              <w:rPr>
                <w:color w:val="000000"/>
                <w:szCs w:val="18"/>
              </w:rPr>
            </w:pPr>
            <w:r w:rsidRPr="00561EE8">
              <w:rPr>
                <w:color w:val="000000"/>
                <w:szCs w:val="18"/>
              </w:rPr>
              <w:t xml:space="preserve">1 062 000 </w:t>
            </w:r>
          </w:p>
        </w:tc>
        <w:tc>
          <w:tcPr>
            <w:tcW w:w="1412" w:type="dxa"/>
            <w:tcBorders>
              <w:bottom w:val="single" w:sz="12" w:space="0" w:color="auto"/>
            </w:tcBorders>
            <w:noWrap/>
            <w:vAlign w:val="bottom"/>
            <w:hideMark/>
          </w:tcPr>
          <w:p w14:paraId="0A3E8580" w14:textId="77777777" w:rsidR="00E721A7" w:rsidRPr="00437939" w:rsidRDefault="00E721A7" w:rsidP="004A58F8">
            <w:pPr>
              <w:pStyle w:val="Normal-pool-Table"/>
              <w:jc w:val="right"/>
              <w:rPr>
                <w:color w:val="000000"/>
                <w:szCs w:val="18"/>
              </w:rPr>
            </w:pPr>
            <w:r w:rsidRPr="00561EE8">
              <w:rPr>
                <w:color w:val="000000"/>
                <w:szCs w:val="18"/>
              </w:rPr>
              <w:t>3 631 000</w:t>
            </w:r>
            <w:r w:rsidRPr="00437939">
              <w:rPr>
                <w:color w:val="000000"/>
                <w:szCs w:val="18"/>
              </w:rPr>
              <w:t> </w:t>
            </w:r>
          </w:p>
        </w:tc>
      </w:tr>
    </w:tbl>
    <w:p w14:paraId="0D38954F" w14:textId="77777777" w:rsidR="0060395F" w:rsidRPr="001F5691" w:rsidRDefault="00E721A7" w:rsidP="0060395F">
      <w:pPr>
        <w:pStyle w:val="Normal-pool"/>
        <w:spacing w:before="40" w:after="40"/>
        <w:ind w:left="1247"/>
        <w:rPr>
          <w:rFonts w:eastAsiaTheme="minorHAnsi"/>
          <w:sz w:val="17"/>
          <w:szCs w:val="17"/>
        </w:rPr>
      </w:pPr>
      <w:r w:rsidRPr="001F5691">
        <w:rPr>
          <w:rFonts w:eastAsiaTheme="minorHAnsi"/>
          <w:sz w:val="17"/>
          <w:szCs w:val="17"/>
        </w:rPr>
        <w:tab/>
      </w:r>
      <w:r w:rsidRPr="001F5691">
        <w:rPr>
          <w:rFonts w:eastAsiaTheme="minorHAnsi"/>
          <w:i/>
          <w:iCs/>
          <w:sz w:val="17"/>
          <w:szCs w:val="17"/>
          <w:vertAlign w:val="superscript"/>
        </w:rPr>
        <w:t>a</w:t>
      </w:r>
      <w:r w:rsidRPr="001F5691">
        <w:rPr>
          <w:rFonts w:eastAsiaTheme="minorHAnsi"/>
          <w:sz w:val="17"/>
          <w:szCs w:val="17"/>
        </w:rPr>
        <w:t xml:space="preserve"> Forecast based on cash receipts of 75% of the approved contributions.</w:t>
      </w:r>
    </w:p>
    <w:p w14:paraId="7A80FD92" w14:textId="7210E546" w:rsidR="00E721A7" w:rsidRDefault="00E721A7" w:rsidP="0060395F">
      <w:pPr>
        <w:pStyle w:val="Normal-pool"/>
        <w:rPr>
          <w:rFonts w:eastAsiaTheme="minorHAnsi"/>
        </w:rPr>
      </w:pPr>
      <w:r>
        <w:rPr>
          <w:rFonts w:eastAsiaTheme="minorHAnsi"/>
        </w:rPr>
        <w:br w:type="page"/>
      </w:r>
    </w:p>
    <w:p w14:paraId="4FADB010" w14:textId="63BB47A6" w:rsidR="00E721A7" w:rsidRPr="00584D9B" w:rsidRDefault="00E721A7" w:rsidP="00E721A7">
      <w:pPr>
        <w:pStyle w:val="Titletable"/>
        <w:rPr>
          <w:rFonts w:eastAsiaTheme="minorHAnsi"/>
        </w:rPr>
      </w:pPr>
      <w:r w:rsidRPr="00D96CE5">
        <w:rPr>
          <w:rFonts w:eastAsiaTheme="minorEastAsia"/>
          <w:b w:val="0"/>
          <w:bCs w:val="0"/>
          <w:lang w:val="en-US"/>
        </w:rPr>
        <w:lastRenderedPageBreak/>
        <w:t>Table 5</w:t>
      </w:r>
      <w:r>
        <w:rPr>
          <w:rFonts w:eastAsiaTheme="minorEastAsia"/>
          <w:b w:val="0"/>
          <w:bCs w:val="0"/>
          <w:lang w:val="en-US"/>
        </w:rPr>
        <w:br/>
      </w:r>
      <w:r>
        <w:rPr>
          <w:rFonts w:eastAsiaTheme="minorHAnsi"/>
        </w:rPr>
        <w:t xml:space="preserve">Trust Fund </w:t>
      </w:r>
      <w:r w:rsidRPr="001F4FB9">
        <w:rPr>
          <w:rFonts w:eastAsiaTheme="minorHAnsi"/>
        </w:rPr>
        <w:t>for the</w:t>
      </w:r>
      <w:r w:rsidRPr="00A36F83">
        <w:rPr>
          <w:rFonts w:eastAsiaTheme="minorHAnsi"/>
        </w:rPr>
        <w:t xml:space="preserve"> </w:t>
      </w:r>
      <w:r w:rsidRPr="001F4FB9">
        <w:rPr>
          <w:rFonts w:eastAsiaTheme="minorHAnsi"/>
        </w:rPr>
        <w:t xml:space="preserve">Vienna Convention: </w:t>
      </w:r>
      <w:r>
        <w:rPr>
          <w:rFonts w:eastAsiaTheme="minorHAnsi"/>
        </w:rPr>
        <w:t>s</w:t>
      </w:r>
      <w:r w:rsidRPr="001F4FB9">
        <w:rPr>
          <w:rFonts w:eastAsiaTheme="minorHAnsi"/>
        </w:rPr>
        <w:t>ummary of estimated costs and cash forecast for</w:t>
      </w:r>
      <w:r w:rsidRPr="00584D9B">
        <w:rPr>
          <w:rFonts w:eastAsiaTheme="minorHAnsi"/>
        </w:rPr>
        <w:t xml:space="preserve"> </w:t>
      </w:r>
      <w:r>
        <w:rPr>
          <w:rFonts w:eastAsiaTheme="minorHAnsi"/>
        </w:rPr>
        <w:t xml:space="preserve">the period </w:t>
      </w:r>
      <w:r w:rsidRPr="00584D9B">
        <w:rPr>
          <w:rFonts w:eastAsiaTheme="minorHAnsi"/>
        </w:rPr>
        <w:t>202</w:t>
      </w:r>
      <w:r>
        <w:rPr>
          <w:rFonts w:eastAsiaTheme="minorHAnsi"/>
        </w:rPr>
        <w:t>6–</w:t>
      </w:r>
      <w:r w:rsidRPr="00584D9B">
        <w:rPr>
          <w:rFonts w:eastAsiaTheme="minorHAnsi"/>
        </w:rPr>
        <w:t>20</w:t>
      </w:r>
      <w:r>
        <w:rPr>
          <w:rFonts w:eastAsiaTheme="minorHAnsi"/>
        </w:rPr>
        <w:t>31</w:t>
      </w:r>
      <w:r w:rsidRPr="00584D9B">
        <w:rPr>
          <w:rFonts w:eastAsiaTheme="minorHAnsi"/>
        </w:rPr>
        <w:t xml:space="preserve"> </w:t>
      </w:r>
    </w:p>
    <w:p w14:paraId="55483246" w14:textId="523C97CC" w:rsidR="00E721A7" w:rsidRPr="00437939" w:rsidRDefault="00E721A7" w:rsidP="00E721A7">
      <w:pPr>
        <w:pStyle w:val="Normal-pool"/>
        <w:spacing w:after="120"/>
        <w:ind w:left="1247"/>
        <w:rPr>
          <w:rFonts w:eastAsiaTheme="minorHAnsi"/>
        </w:rPr>
      </w:pPr>
      <w:r>
        <w:rPr>
          <w:rFonts w:eastAsiaTheme="minorHAnsi"/>
        </w:rPr>
        <w:t>(</w:t>
      </w:r>
      <w:r w:rsidRPr="00437939">
        <w:rPr>
          <w:rFonts w:eastAsiaTheme="minorHAnsi"/>
        </w:rPr>
        <w:t>U</w:t>
      </w:r>
      <w:r>
        <w:rPr>
          <w:rFonts w:eastAsiaTheme="minorHAnsi"/>
        </w:rPr>
        <w:t xml:space="preserve">nited </w:t>
      </w:r>
      <w:r w:rsidRPr="00437939">
        <w:rPr>
          <w:rFonts w:eastAsiaTheme="minorHAnsi"/>
        </w:rPr>
        <w:t>S</w:t>
      </w:r>
      <w:r>
        <w:rPr>
          <w:rFonts w:eastAsiaTheme="minorHAnsi"/>
        </w:rPr>
        <w:t>tates</w:t>
      </w:r>
      <w:r w:rsidRPr="00437939">
        <w:rPr>
          <w:rFonts w:eastAsiaTheme="minorHAnsi"/>
        </w:rPr>
        <w:t xml:space="preserve"> </w:t>
      </w:r>
      <w:r>
        <w:rPr>
          <w:rFonts w:eastAsiaTheme="minorHAnsi"/>
        </w:rPr>
        <w:t>d</w:t>
      </w:r>
      <w:r w:rsidRPr="00437939">
        <w:rPr>
          <w:rFonts w:eastAsiaTheme="minorHAnsi"/>
        </w:rPr>
        <w:t>ollars</w:t>
      </w:r>
      <w:r>
        <w:rPr>
          <w:rFonts w:eastAsiaTheme="minorHAnsi"/>
        </w:rPr>
        <w:t>,</w:t>
      </w:r>
      <w:r w:rsidRPr="00437939">
        <w:rPr>
          <w:rFonts w:eastAsiaTheme="minorHAnsi"/>
        </w:rPr>
        <w:t xml:space="preserve"> rounded to</w:t>
      </w:r>
      <w:r>
        <w:rPr>
          <w:rFonts w:eastAsiaTheme="minorHAnsi"/>
        </w:rPr>
        <w:t xml:space="preserve"> </w:t>
      </w:r>
      <w:r w:rsidRPr="00437939">
        <w:rPr>
          <w:rFonts w:eastAsiaTheme="minorHAnsi"/>
        </w:rPr>
        <w:t xml:space="preserve">nearest </w:t>
      </w:r>
      <w:r>
        <w:rPr>
          <w:rFonts w:eastAsiaTheme="minorHAnsi"/>
        </w:rPr>
        <w:t>thousand)</w:t>
      </w:r>
      <w:r w:rsidRPr="00437939">
        <w:rPr>
          <w:rFonts w:eastAsiaTheme="minorHAnsi"/>
        </w:rPr>
        <w:t xml:space="preserve"> </w:t>
      </w:r>
    </w:p>
    <w:tbl>
      <w:tblPr>
        <w:tblW w:w="5000" w:type="pct"/>
        <w:jc w:val="right"/>
        <w:tblLayout w:type="fixed"/>
        <w:tblCellMar>
          <w:left w:w="0" w:type="dxa"/>
          <w:right w:w="0" w:type="dxa"/>
        </w:tblCellMar>
        <w:tblLook w:val="04A0" w:firstRow="1" w:lastRow="0" w:firstColumn="1" w:lastColumn="0" w:noHBand="0" w:noVBand="1"/>
      </w:tblPr>
      <w:tblGrid>
        <w:gridCol w:w="3969"/>
        <w:gridCol w:w="1243"/>
        <w:gridCol w:w="1244"/>
        <w:gridCol w:w="1244"/>
        <w:gridCol w:w="1244"/>
        <w:gridCol w:w="1678"/>
        <w:gridCol w:w="1234"/>
        <w:gridCol w:w="1459"/>
        <w:gridCol w:w="1114"/>
      </w:tblGrid>
      <w:tr w:rsidR="00E721A7" w:rsidRPr="00FA0D87" w14:paraId="215536F3" w14:textId="77777777" w:rsidTr="00121817">
        <w:trPr>
          <w:trHeight w:val="220"/>
          <w:tblHeader/>
          <w:jc w:val="right"/>
        </w:trPr>
        <w:tc>
          <w:tcPr>
            <w:tcW w:w="3969" w:type="dxa"/>
            <w:vMerge w:val="restart"/>
            <w:tcBorders>
              <w:top w:val="single" w:sz="4" w:space="0" w:color="auto"/>
            </w:tcBorders>
            <w:vAlign w:val="bottom"/>
            <w:hideMark/>
          </w:tcPr>
          <w:p w14:paraId="4DBD86D0" w14:textId="77777777" w:rsidR="00E721A7" w:rsidRPr="00FA0D87" w:rsidRDefault="00E721A7" w:rsidP="004A58F8">
            <w:pPr>
              <w:pStyle w:val="Normal-pool-Table"/>
              <w:rPr>
                <w:i/>
                <w:iCs/>
                <w:szCs w:val="18"/>
              </w:rPr>
            </w:pPr>
            <w:r w:rsidRPr="00FA0D87">
              <w:rPr>
                <w:i/>
                <w:iCs/>
                <w:szCs w:val="18"/>
              </w:rPr>
              <w:t>Description</w:t>
            </w:r>
          </w:p>
        </w:tc>
        <w:tc>
          <w:tcPr>
            <w:tcW w:w="1243" w:type="dxa"/>
            <w:tcBorders>
              <w:top w:val="single" w:sz="4" w:space="0" w:color="auto"/>
              <w:bottom w:val="single" w:sz="4" w:space="0" w:color="auto"/>
            </w:tcBorders>
            <w:vAlign w:val="bottom"/>
            <w:hideMark/>
          </w:tcPr>
          <w:p w14:paraId="7AE9BC2A" w14:textId="77777777" w:rsidR="00E721A7" w:rsidRPr="00FA0D87" w:rsidRDefault="00E721A7" w:rsidP="004A58F8">
            <w:pPr>
              <w:pStyle w:val="Normal-pool-Table"/>
              <w:ind w:right="113"/>
              <w:jc w:val="right"/>
              <w:rPr>
                <w:i/>
                <w:iCs/>
                <w:szCs w:val="18"/>
              </w:rPr>
            </w:pPr>
            <w:r w:rsidRPr="00FA0D87">
              <w:rPr>
                <w:i/>
                <w:iCs/>
                <w:szCs w:val="18"/>
              </w:rPr>
              <w:t>2026</w:t>
            </w:r>
          </w:p>
        </w:tc>
        <w:tc>
          <w:tcPr>
            <w:tcW w:w="1244" w:type="dxa"/>
            <w:tcBorders>
              <w:top w:val="single" w:sz="4" w:space="0" w:color="auto"/>
              <w:bottom w:val="single" w:sz="4" w:space="0" w:color="auto"/>
            </w:tcBorders>
            <w:vAlign w:val="bottom"/>
            <w:hideMark/>
          </w:tcPr>
          <w:p w14:paraId="73E498F5" w14:textId="77777777" w:rsidR="00E721A7" w:rsidRPr="00FA0D87" w:rsidRDefault="00E721A7" w:rsidP="004A58F8">
            <w:pPr>
              <w:pStyle w:val="Normal-pool-Table"/>
              <w:ind w:right="113"/>
              <w:jc w:val="right"/>
              <w:rPr>
                <w:i/>
                <w:iCs/>
                <w:szCs w:val="18"/>
              </w:rPr>
            </w:pPr>
            <w:r w:rsidRPr="00FA0D87">
              <w:rPr>
                <w:i/>
                <w:iCs/>
                <w:szCs w:val="18"/>
              </w:rPr>
              <w:t>2027</w:t>
            </w:r>
          </w:p>
        </w:tc>
        <w:tc>
          <w:tcPr>
            <w:tcW w:w="1244" w:type="dxa"/>
            <w:tcBorders>
              <w:top w:val="single" w:sz="4" w:space="0" w:color="auto"/>
              <w:bottom w:val="single" w:sz="4" w:space="0" w:color="auto"/>
            </w:tcBorders>
            <w:noWrap/>
            <w:vAlign w:val="bottom"/>
            <w:hideMark/>
          </w:tcPr>
          <w:p w14:paraId="23CCD908" w14:textId="77777777" w:rsidR="00E721A7" w:rsidRPr="00FA0D87" w:rsidRDefault="00E721A7" w:rsidP="004A58F8">
            <w:pPr>
              <w:pStyle w:val="Normal-pool-Table"/>
              <w:ind w:right="113"/>
              <w:jc w:val="right"/>
              <w:rPr>
                <w:i/>
                <w:iCs/>
                <w:szCs w:val="18"/>
              </w:rPr>
            </w:pPr>
            <w:r w:rsidRPr="00FA0D87">
              <w:rPr>
                <w:i/>
                <w:iCs/>
                <w:szCs w:val="18"/>
              </w:rPr>
              <w:t>2028</w:t>
            </w:r>
          </w:p>
        </w:tc>
        <w:tc>
          <w:tcPr>
            <w:tcW w:w="1244" w:type="dxa"/>
            <w:tcBorders>
              <w:top w:val="single" w:sz="4" w:space="0" w:color="auto"/>
              <w:bottom w:val="single" w:sz="4" w:space="0" w:color="auto"/>
            </w:tcBorders>
            <w:noWrap/>
            <w:vAlign w:val="bottom"/>
            <w:hideMark/>
          </w:tcPr>
          <w:p w14:paraId="04AEBC49" w14:textId="77777777" w:rsidR="00E721A7" w:rsidRPr="00FA0D87" w:rsidRDefault="00E721A7" w:rsidP="004A58F8">
            <w:pPr>
              <w:pStyle w:val="Normal-pool-Table"/>
              <w:ind w:right="113"/>
              <w:jc w:val="right"/>
              <w:rPr>
                <w:i/>
                <w:iCs/>
                <w:szCs w:val="18"/>
              </w:rPr>
            </w:pPr>
            <w:r w:rsidRPr="00FA0D87">
              <w:rPr>
                <w:i/>
                <w:iCs/>
                <w:szCs w:val="18"/>
              </w:rPr>
              <w:t>2029</w:t>
            </w:r>
          </w:p>
        </w:tc>
        <w:tc>
          <w:tcPr>
            <w:tcW w:w="2912" w:type="dxa"/>
            <w:gridSpan w:val="2"/>
            <w:tcBorders>
              <w:top w:val="single" w:sz="4" w:space="0" w:color="auto"/>
              <w:bottom w:val="single" w:sz="4" w:space="0" w:color="auto"/>
            </w:tcBorders>
            <w:noWrap/>
            <w:vAlign w:val="bottom"/>
            <w:hideMark/>
          </w:tcPr>
          <w:p w14:paraId="3E79EEB9" w14:textId="77777777" w:rsidR="00E721A7" w:rsidRPr="00FA0D87" w:rsidRDefault="00E721A7" w:rsidP="004A58F8">
            <w:pPr>
              <w:pStyle w:val="Normal-pool-Table"/>
              <w:jc w:val="center"/>
              <w:rPr>
                <w:i/>
                <w:iCs/>
                <w:szCs w:val="18"/>
              </w:rPr>
            </w:pPr>
            <w:r w:rsidRPr="00FA0D87">
              <w:rPr>
                <w:i/>
                <w:iCs/>
                <w:szCs w:val="18"/>
              </w:rPr>
              <w:t>2030</w:t>
            </w:r>
          </w:p>
        </w:tc>
        <w:tc>
          <w:tcPr>
            <w:tcW w:w="2573" w:type="dxa"/>
            <w:gridSpan w:val="2"/>
            <w:tcBorders>
              <w:top w:val="single" w:sz="4" w:space="0" w:color="auto"/>
              <w:bottom w:val="single" w:sz="4" w:space="0" w:color="auto"/>
            </w:tcBorders>
            <w:noWrap/>
            <w:vAlign w:val="bottom"/>
            <w:hideMark/>
          </w:tcPr>
          <w:p w14:paraId="66C7FD81" w14:textId="77777777" w:rsidR="00E721A7" w:rsidRPr="00FA0D87" w:rsidRDefault="00E721A7" w:rsidP="004A58F8">
            <w:pPr>
              <w:pStyle w:val="Normal-pool-Table"/>
              <w:jc w:val="center"/>
              <w:rPr>
                <w:i/>
                <w:iCs/>
                <w:szCs w:val="18"/>
              </w:rPr>
            </w:pPr>
            <w:r w:rsidRPr="00FA0D87">
              <w:rPr>
                <w:i/>
                <w:iCs/>
                <w:szCs w:val="18"/>
              </w:rPr>
              <w:t>2031</w:t>
            </w:r>
          </w:p>
        </w:tc>
      </w:tr>
      <w:tr w:rsidR="00E721A7" w:rsidRPr="00FA0D87" w14:paraId="6E267BA1" w14:textId="77777777" w:rsidTr="00121817">
        <w:trPr>
          <w:trHeight w:val="280"/>
          <w:tblHeader/>
          <w:jc w:val="right"/>
        </w:trPr>
        <w:tc>
          <w:tcPr>
            <w:tcW w:w="3969" w:type="dxa"/>
            <w:vMerge/>
            <w:tcBorders>
              <w:bottom w:val="single" w:sz="12" w:space="0" w:color="auto"/>
            </w:tcBorders>
            <w:vAlign w:val="bottom"/>
            <w:hideMark/>
          </w:tcPr>
          <w:p w14:paraId="5D29D022" w14:textId="77777777" w:rsidR="00E721A7" w:rsidRPr="00FA0D87" w:rsidRDefault="00E721A7" w:rsidP="004A58F8">
            <w:pPr>
              <w:pStyle w:val="Normal-pool-Table"/>
              <w:rPr>
                <w:szCs w:val="18"/>
              </w:rPr>
            </w:pPr>
          </w:p>
        </w:tc>
        <w:tc>
          <w:tcPr>
            <w:tcW w:w="1243" w:type="dxa"/>
            <w:tcBorders>
              <w:top w:val="single" w:sz="4" w:space="0" w:color="auto"/>
              <w:bottom w:val="single" w:sz="12" w:space="0" w:color="auto"/>
            </w:tcBorders>
            <w:vAlign w:val="bottom"/>
            <w:hideMark/>
          </w:tcPr>
          <w:p w14:paraId="2822899C" w14:textId="77777777" w:rsidR="00E721A7" w:rsidRPr="00FA0D87" w:rsidRDefault="00E721A7" w:rsidP="004A58F8">
            <w:pPr>
              <w:pStyle w:val="Normal-pool-Table"/>
              <w:ind w:right="113"/>
              <w:jc w:val="right"/>
              <w:rPr>
                <w:i/>
                <w:iCs/>
                <w:sz w:val="17"/>
                <w:szCs w:val="17"/>
              </w:rPr>
            </w:pPr>
            <w:r w:rsidRPr="00FA0D87">
              <w:rPr>
                <w:i/>
                <w:iCs/>
                <w:sz w:val="17"/>
                <w:szCs w:val="17"/>
              </w:rPr>
              <w:t>Scenario A</w:t>
            </w:r>
          </w:p>
        </w:tc>
        <w:tc>
          <w:tcPr>
            <w:tcW w:w="1244" w:type="dxa"/>
            <w:tcBorders>
              <w:top w:val="single" w:sz="4" w:space="0" w:color="auto"/>
              <w:bottom w:val="single" w:sz="12" w:space="0" w:color="auto"/>
            </w:tcBorders>
            <w:vAlign w:val="bottom"/>
            <w:hideMark/>
          </w:tcPr>
          <w:p w14:paraId="5005F6AB" w14:textId="77777777" w:rsidR="00E721A7" w:rsidRPr="00FA0D87" w:rsidRDefault="00E721A7" w:rsidP="004A58F8">
            <w:pPr>
              <w:pStyle w:val="Normal-pool-Table"/>
              <w:ind w:right="113"/>
              <w:jc w:val="right"/>
              <w:rPr>
                <w:i/>
                <w:iCs/>
                <w:sz w:val="17"/>
                <w:szCs w:val="17"/>
              </w:rPr>
            </w:pPr>
            <w:r w:rsidRPr="00FA0D87">
              <w:rPr>
                <w:i/>
                <w:iCs/>
                <w:sz w:val="17"/>
                <w:szCs w:val="17"/>
              </w:rPr>
              <w:t>Scenario A</w:t>
            </w:r>
          </w:p>
        </w:tc>
        <w:tc>
          <w:tcPr>
            <w:tcW w:w="1244" w:type="dxa"/>
            <w:tcBorders>
              <w:top w:val="single" w:sz="4" w:space="0" w:color="auto"/>
              <w:bottom w:val="single" w:sz="12" w:space="0" w:color="auto"/>
            </w:tcBorders>
            <w:noWrap/>
            <w:vAlign w:val="bottom"/>
            <w:hideMark/>
          </w:tcPr>
          <w:p w14:paraId="0FD4E587" w14:textId="77777777" w:rsidR="00E721A7" w:rsidRPr="00FA0D87" w:rsidRDefault="00E721A7" w:rsidP="004A58F8">
            <w:pPr>
              <w:pStyle w:val="Normal-pool-Table"/>
              <w:ind w:right="113"/>
              <w:jc w:val="right"/>
              <w:rPr>
                <w:i/>
                <w:iCs/>
                <w:sz w:val="17"/>
                <w:szCs w:val="17"/>
              </w:rPr>
            </w:pPr>
            <w:r w:rsidRPr="00FA0D87">
              <w:rPr>
                <w:i/>
                <w:iCs/>
                <w:sz w:val="17"/>
                <w:szCs w:val="17"/>
              </w:rPr>
              <w:t>Scenario A</w:t>
            </w:r>
          </w:p>
        </w:tc>
        <w:tc>
          <w:tcPr>
            <w:tcW w:w="1244" w:type="dxa"/>
            <w:tcBorders>
              <w:top w:val="single" w:sz="4" w:space="0" w:color="auto"/>
              <w:bottom w:val="single" w:sz="12" w:space="0" w:color="auto"/>
            </w:tcBorders>
            <w:noWrap/>
            <w:vAlign w:val="bottom"/>
            <w:hideMark/>
          </w:tcPr>
          <w:p w14:paraId="757612A1" w14:textId="77777777" w:rsidR="00E721A7" w:rsidRPr="00FA0D87" w:rsidRDefault="00E721A7" w:rsidP="004A58F8">
            <w:pPr>
              <w:pStyle w:val="Normal-pool-Table"/>
              <w:ind w:right="113"/>
              <w:jc w:val="right"/>
              <w:rPr>
                <w:i/>
                <w:iCs/>
                <w:sz w:val="17"/>
                <w:szCs w:val="17"/>
              </w:rPr>
            </w:pPr>
            <w:r w:rsidRPr="00FA0D87">
              <w:rPr>
                <w:i/>
                <w:iCs/>
                <w:sz w:val="17"/>
                <w:szCs w:val="17"/>
              </w:rPr>
              <w:t>Scenario A</w:t>
            </w:r>
          </w:p>
        </w:tc>
        <w:tc>
          <w:tcPr>
            <w:tcW w:w="1678" w:type="dxa"/>
            <w:tcBorders>
              <w:top w:val="single" w:sz="4" w:space="0" w:color="auto"/>
              <w:bottom w:val="single" w:sz="12" w:space="0" w:color="auto"/>
            </w:tcBorders>
            <w:vAlign w:val="bottom"/>
            <w:hideMark/>
          </w:tcPr>
          <w:p w14:paraId="4DB5993B" w14:textId="79985004" w:rsidR="00E721A7" w:rsidRPr="00FA0D87" w:rsidRDefault="00E721A7" w:rsidP="004A58F8">
            <w:pPr>
              <w:pStyle w:val="Normal-pool-Table"/>
              <w:ind w:right="113"/>
              <w:jc w:val="right"/>
              <w:rPr>
                <w:i/>
                <w:iCs/>
                <w:sz w:val="17"/>
                <w:szCs w:val="17"/>
              </w:rPr>
            </w:pPr>
            <w:r w:rsidRPr="00FA0D87">
              <w:rPr>
                <w:i/>
                <w:iCs/>
                <w:sz w:val="17"/>
                <w:szCs w:val="17"/>
              </w:rPr>
              <w:t>Scenarios A and B</w:t>
            </w:r>
          </w:p>
        </w:tc>
        <w:tc>
          <w:tcPr>
            <w:tcW w:w="1234" w:type="dxa"/>
            <w:tcBorders>
              <w:top w:val="single" w:sz="4" w:space="0" w:color="auto"/>
              <w:bottom w:val="single" w:sz="12" w:space="0" w:color="auto"/>
            </w:tcBorders>
            <w:vAlign w:val="bottom"/>
            <w:hideMark/>
          </w:tcPr>
          <w:p w14:paraId="4AC45841" w14:textId="77777777" w:rsidR="00E721A7" w:rsidRPr="00FA0D87" w:rsidRDefault="00E721A7" w:rsidP="004A58F8">
            <w:pPr>
              <w:pStyle w:val="Normal-pool-Table"/>
              <w:ind w:right="113"/>
              <w:jc w:val="right"/>
              <w:rPr>
                <w:i/>
                <w:iCs/>
                <w:sz w:val="17"/>
                <w:szCs w:val="17"/>
              </w:rPr>
            </w:pPr>
            <w:r w:rsidRPr="00FA0D87">
              <w:rPr>
                <w:i/>
                <w:iCs/>
                <w:sz w:val="17"/>
                <w:szCs w:val="17"/>
              </w:rPr>
              <w:t>Scenario C</w:t>
            </w:r>
          </w:p>
        </w:tc>
        <w:tc>
          <w:tcPr>
            <w:tcW w:w="1459" w:type="dxa"/>
            <w:tcBorders>
              <w:top w:val="single" w:sz="4" w:space="0" w:color="auto"/>
              <w:bottom w:val="single" w:sz="12" w:space="0" w:color="auto"/>
            </w:tcBorders>
            <w:vAlign w:val="bottom"/>
            <w:hideMark/>
          </w:tcPr>
          <w:p w14:paraId="697A9E10" w14:textId="6342914D" w:rsidR="00E721A7" w:rsidRPr="00FA0D87" w:rsidRDefault="00E721A7" w:rsidP="004A58F8">
            <w:pPr>
              <w:pStyle w:val="Normal-pool-Table"/>
              <w:ind w:right="113"/>
              <w:jc w:val="right"/>
              <w:rPr>
                <w:i/>
                <w:iCs/>
                <w:sz w:val="17"/>
                <w:szCs w:val="17"/>
              </w:rPr>
            </w:pPr>
            <w:r w:rsidRPr="00FA0D87">
              <w:rPr>
                <w:i/>
                <w:iCs/>
                <w:sz w:val="17"/>
                <w:szCs w:val="17"/>
              </w:rPr>
              <w:t>Scenarios A and B</w:t>
            </w:r>
          </w:p>
        </w:tc>
        <w:tc>
          <w:tcPr>
            <w:tcW w:w="1114" w:type="dxa"/>
            <w:tcBorders>
              <w:top w:val="single" w:sz="4" w:space="0" w:color="auto"/>
              <w:bottom w:val="single" w:sz="12" w:space="0" w:color="auto"/>
            </w:tcBorders>
            <w:vAlign w:val="bottom"/>
            <w:hideMark/>
          </w:tcPr>
          <w:p w14:paraId="200EAD99" w14:textId="77777777" w:rsidR="00E721A7" w:rsidRPr="00FA0D87" w:rsidRDefault="00E721A7" w:rsidP="004A58F8">
            <w:pPr>
              <w:pStyle w:val="Normal-pool-Table"/>
              <w:ind w:right="113"/>
              <w:jc w:val="right"/>
              <w:rPr>
                <w:i/>
                <w:iCs/>
                <w:sz w:val="17"/>
                <w:szCs w:val="17"/>
              </w:rPr>
            </w:pPr>
            <w:r w:rsidRPr="00FA0D87">
              <w:rPr>
                <w:i/>
                <w:iCs/>
                <w:sz w:val="17"/>
                <w:szCs w:val="17"/>
              </w:rPr>
              <w:t>Scenario C</w:t>
            </w:r>
          </w:p>
        </w:tc>
      </w:tr>
      <w:tr w:rsidR="00E721A7" w:rsidRPr="00FA0D87" w14:paraId="11C2CAEB" w14:textId="77777777" w:rsidTr="00121817">
        <w:trPr>
          <w:trHeight w:val="225"/>
          <w:jc w:val="right"/>
        </w:trPr>
        <w:tc>
          <w:tcPr>
            <w:tcW w:w="3969" w:type="dxa"/>
            <w:tcBorders>
              <w:top w:val="single" w:sz="12" w:space="0" w:color="auto"/>
            </w:tcBorders>
            <w:noWrap/>
            <w:vAlign w:val="bottom"/>
            <w:hideMark/>
          </w:tcPr>
          <w:p w14:paraId="5561C067" w14:textId="77777777" w:rsidR="00E721A7" w:rsidRPr="00537AD4" w:rsidRDefault="00E721A7" w:rsidP="00537AD4">
            <w:pPr>
              <w:pStyle w:val="Normal-pool-Table"/>
              <w:ind w:left="57"/>
              <w:rPr>
                <w:b/>
                <w:bCs/>
                <w:iCs/>
                <w:szCs w:val="18"/>
              </w:rPr>
            </w:pPr>
            <w:r w:rsidRPr="00537AD4">
              <w:rPr>
                <w:b/>
                <w:bCs/>
                <w:iCs/>
                <w:szCs w:val="18"/>
              </w:rPr>
              <w:t>Personnel costs</w:t>
            </w:r>
          </w:p>
        </w:tc>
        <w:tc>
          <w:tcPr>
            <w:tcW w:w="1243" w:type="dxa"/>
            <w:tcBorders>
              <w:top w:val="single" w:sz="12" w:space="0" w:color="auto"/>
            </w:tcBorders>
            <w:noWrap/>
            <w:vAlign w:val="bottom"/>
            <w:hideMark/>
          </w:tcPr>
          <w:p w14:paraId="221F256F" w14:textId="77777777" w:rsidR="00E721A7" w:rsidRPr="00FA0D87" w:rsidRDefault="00E721A7" w:rsidP="004A58F8">
            <w:pPr>
              <w:pStyle w:val="Normal-pool-Table"/>
              <w:ind w:right="113"/>
              <w:jc w:val="right"/>
              <w:rPr>
                <w:szCs w:val="18"/>
              </w:rPr>
            </w:pPr>
            <w:r w:rsidRPr="00FA0D87">
              <w:rPr>
                <w:szCs w:val="18"/>
              </w:rPr>
              <w:t xml:space="preserve">712 000 </w:t>
            </w:r>
          </w:p>
        </w:tc>
        <w:tc>
          <w:tcPr>
            <w:tcW w:w="1244" w:type="dxa"/>
            <w:tcBorders>
              <w:top w:val="single" w:sz="12" w:space="0" w:color="auto"/>
            </w:tcBorders>
            <w:noWrap/>
            <w:vAlign w:val="bottom"/>
            <w:hideMark/>
          </w:tcPr>
          <w:p w14:paraId="1FEBCA06" w14:textId="77777777" w:rsidR="00E721A7" w:rsidRPr="00FA0D87" w:rsidRDefault="00E721A7" w:rsidP="004A58F8">
            <w:pPr>
              <w:pStyle w:val="Normal-pool-Table"/>
              <w:ind w:right="113"/>
              <w:jc w:val="right"/>
              <w:rPr>
                <w:szCs w:val="18"/>
              </w:rPr>
            </w:pPr>
            <w:r w:rsidRPr="00FA0D87">
              <w:rPr>
                <w:szCs w:val="18"/>
              </w:rPr>
              <w:t xml:space="preserve">726 000 </w:t>
            </w:r>
          </w:p>
        </w:tc>
        <w:tc>
          <w:tcPr>
            <w:tcW w:w="1244" w:type="dxa"/>
            <w:tcBorders>
              <w:top w:val="single" w:sz="12" w:space="0" w:color="auto"/>
            </w:tcBorders>
            <w:noWrap/>
            <w:vAlign w:val="bottom"/>
            <w:hideMark/>
          </w:tcPr>
          <w:p w14:paraId="33B21296" w14:textId="77777777" w:rsidR="00E721A7" w:rsidRPr="00FA0D87" w:rsidRDefault="00E721A7" w:rsidP="004A58F8">
            <w:pPr>
              <w:pStyle w:val="Normal-pool-Table"/>
              <w:ind w:right="113"/>
              <w:jc w:val="right"/>
              <w:rPr>
                <w:szCs w:val="18"/>
              </w:rPr>
            </w:pPr>
            <w:r w:rsidRPr="00FA0D87">
              <w:rPr>
                <w:szCs w:val="18"/>
              </w:rPr>
              <w:t xml:space="preserve"> 756 000 </w:t>
            </w:r>
          </w:p>
        </w:tc>
        <w:tc>
          <w:tcPr>
            <w:tcW w:w="1244" w:type="dxa"/>
            <w:tcBorders>
              <w:top w:val="single" w:sz="12" w:space="0" w:color="auto"/>
            </w:tcBorders>
            <w:noWrap/>
            <w:vAlign w:val="bottom"/>
            <w:hideMark/>
          </w:tcPr>
          <w:p w14:paraId="517FC621" w14:textId="77777777" w:rsidR="00E721A7" w:rsidRPr="00FA0D87" w:rsidRDefault="00E721A7" w:rsidP="004A58F8">
            <w:pPr>
              <w:pStyle w:val="Normal-pool-Table"/>
              <w:ind w:right="113"/>
              <w:jc w:val="right"/>
              <w:rPr>
                <w:szCs w:val="18"/>
              </w:rPr>
            </w:pPr>
            <w:r w:rsidRPr="00FA0D87">
              <w:rPr>
                <w:szCs w:val="18"/>
              </w:rPr>
              <w:t xml:space="preserve">770 000 </w:t>
            </w:r>
          </w:p>
        </w:tc>
        <w:tc>
          <w:tcPr>
            <w:tcW w:w="1678" w:type="dxa"/>
            <w:tcBorders>
              <w:top w:val="single" w:sz="12" w:space="0" w:color="auto"/>
            </w:tcBorders>
            <w:noWrap/>
            <w:vAlign w:val="bottom"/>
            <w:hideMark/>
          </w:tcPr>
          <w:p w14:paraId="2DE0BE53" w14:textId="77777777" w:rsidR="00E721A7" w:rsidRPr="00FA0D87" w:rsidRDefault="00E721A7" w:rsidP="004A58F8">
            <w:pPr>
              <w:pStyle w:val="Normal-pool-Table"/>
              <w:ind w:right="113"/>
              <w:jc w:val="right"/>
              <w:rPr>
                <w:szCs w:val="18"/>
              </w:rPr>
            </w:pPr>
            <w:r w:rsidRPr="00FA0D87">
              <w:rPr>
                <w:szCs w:val="18"/>
              </w:rPr>
              <w:t xml:space="preserve">785 000 </w:t>
            </w:r>
          </w:p>
        </w:tc>
        <w:tc>
          <w:tcPr>
            <w:tcW w:w="1234" w:type="dxa"/>
            <w:tcBorders>
              <w:top w:val="single" w:sz="12" w:space="0" w:color="auto"/>
            </w:tcBorders>
            <w:noWrap/>
            <w:vAlign w:val="bottom"/>
            <w:hideMark/>
          </w:tcPr>
          <w:p w14:paraId="21F243EE" w14:textId="77777777" w:rsidR="00E721A7" w:rsidRPr="00FA0D87" w:rsidRDefault="00E721A7" w:rsidP="004A58F8">
            <w:pPr>
              <w:pStyle w:val="Normal-pool-Table"/>
              <w:ind w:right="113"/>
              <w:jc w:val="right"/>
              <w:rPr>
                <w:szCs w:val="18"/>
              </w:rPr>
            </w:pPr>
            <w:r w:rsidRPr="00FA0D87">
              <w:rPr>
                <w:szCs w:val="18"/>
              </w:rPr>
              <w:t xml:space="preserve">785 000 </w:t>
            </w:r>
          </w:p>
        </w:tc>
        <w:tc>
          <w:tcPr>
            <w:tcW w:w="1459" w:type="dxa"/>
            <w:tcBorders>
              <w:top w:val="single" w:sz="12" w:space="0" w:color="auto"/>
            </w:tcBorders>
            <w:noWrap/>
            <w:vAlign w:val="bottom"/>
            <w:hideMark/>
          </w:tcPr>
          <w:p w14:paraId="6624C9C4" w14:textId="77777777" w:rsidR="00E721A7" w:rsidRPr="00FA0D87" w:rsidRDefault="00E721A7" w:rsidP="004A58F8">
            <w:pPr>
              <w:pStyle w:val="Normal-pool-Table"/>
              <w:ind w:right="113"/>
              <w:jc w:val="right"/>
              <w:rPr>
                <w:szCs w:val="18"/>
              </w:rPr>
            </w:pPr>
            <w:r w:rsidRPr="00FA0D87">
              <w:rPr>
                <w:szCs w:val="18"/>
              </w:rPr>
              <w:t xml:space="preserve">800 000 </w:t>
            </w:r>
          </w:p>
        </w:tc>
        <w:tc>
          <w:tcPr>
            <w:tcW w:w="1114" w:type="dxa"/>
            <w:tcBorders>
              <w:top w:val="single" w:sz="12" w:space="0" w:color="auto"/>
            </w:tcBorders>
            <w:noWrap/>
            <w:vAlign w:val="bottom"/>
            <w:hideMark/>
          </w:tcPr>
          <w:p w14:paraId="2C5D48E9" w14:textId="77777777" w:rsidR="00E721A7" w:rsidRPr="00FA0D87" w:rsidRDefault="00E721A7" w:rsidP="004A58F8">
            <w:pPr>
              <w:pStyle w:val="Normal-pool-Table"/>
              <w:ind w:right="113"/>
              <w:jc w:val="right"/>
              <w:rPr>
                <w:szCs w:val="18"/>
              </w:rPr>
            </w:pPr>
            <w:r w:rsidRPr="00FA0D87">
              <w:rPr>
                <w:szCs w:val="18"/>
              </w:rPr>
              <w:t xml:space="preserve">800 000 </w:t>
            </w:r>
          </w:p>
        </w:tc>
      </w:tr>
      <w:tr w:rsidR="00E721A7" w:rsidRPr="00FA0D87" w14:paraId="6AE3E7F1" w14:textId="77777777" w:rsidTr="00121817">
        <w:trPr>
          <w:trHeight w:val="225"/>
          <w:jc w:val="right"/>
        </w:trPr>
        <w:tc>
          <w:tcPr>
            <w:tcW w:w="3969" w:type="dxa"/>
            <w:noWrap/>
            <w:vAlign w:val="bottom"/>
            <w:hideMark/>
          </w:tcPr>
          <w:p w14:paraId="78EF5CA7" w14:textId="616A9E56" w:rsidR="00E721A7" w:rsidRPr="00537AD4" w:rsidRDefault="00E721A7" w:rsidP="00537AD4">
            <w:pPr>
              <w:pStyle w:val="Normal-pool-Table"/>
              <w:ind w:left="57"/>
              <w:rPr>
                <w:b/>
                <w:bCs/>
                <w:iCs/>
                <w:szCs w:val="18"/>
              </w:rPr>
            </w:pPr>
            <w:r w:rsidRPr="00537AD4">
              <w:rPr>
                <w:b/>
                <w:bCs/>
                <w:iCs/>
                <w:szCs w:val="18"/>
              </w:rPr>
              <w:t xml:space="preserve">Meeting costs (conference services and travel for Article 5 parties) </w:t>
            </w:r>
          </w:p>
        </w:tc>
        <w:tc>
          <w:tcPr>
            <w:tcW w:w="1243" w:type="dxa"/>
            <w:noWrap/>
            <w:vAlign w:val="bottom"/>
            <w:hideMark/>
          </w:tcPr>
          <w:p w14:paraId="11C27738" w14:textId="77777777" w:rsidR="00E721A7" w:rsidRPr="00FA0D87" w:rsidRDefault="00E721A7" w:rsidP="004A58F8">
            <w:pPr>
              <w:pStyle w:val="Normal-pool-Table"/>
              <w:ind w:right="113"/>
              <w:jc w:val="right"/>
              <w:rPr>
                <w:szCs w:val="18"/>
              </w:rPr>
            </w:pPr>
          </w:p>
        </w:tc>
        <w:tc>
          <w:tcPr>
            <w:tcW w:w="1244" w:type="dxa"/>
            <w:noWrap/>
            <w:vAlign w:val="bottom"/>
            <w:hideMark/>
          </w:tcPr>
          <w:p w14:paraId="6C645F41" w14:textId="77777777" w:rsidR="00E721A7" w:rsidRPr="00FA0D87" w:rsidRDefault="00E721A7" w:rsidP="004A58F8">
            <w:pPr>
              <w:pStyle w:val="Normal-pool-Table"/>
              <w:ind w:right="113"/>
              <w:jc w:val="right"/>
              <w:rPr>
                <w:szCs w:val="18"/>
              </w:rPr>
            </w:pPr>
          </w:p>
        </w:tc>
        <w:tc>
          <w:tcPr>
            <w:tcW w:w="1244" w:type="dxa"/>
            <w:noWrap/>
            <w:vAlign w:val="bottom"/>
            <w:hideMark/>
          </w:tcPr>
          <w:p w14:paraId="61A73E7E" w14:textId="77777777" w:rsidR="00E721A7" w:rsidRPr="00FA0D87" w:rsidRDefault="00E721A7" w:rsidP="004A58F8">
            <w:pPr>
              <w:pStyle w:val="Normal-pool-Table"/>
              <w:ind w:right="113"/>
              <w:jc w:val="right"/>
              <w:rPr>
                <w:szCs w:val="18"/>
              </w:rPr>
            </w:pPr>
          </w:p>
        </w:tc>
        <w:tc>
          <w:tcPr>
            <w:tcW w:w="1244" w:type="dxa"/>
            <w:noWrap/>
            <w:vAlign w:val="bottom"/>
            <w:hideMark/>
          </w:tcPr>
          <w:p w14:paraId="6815479B" w14:textId="77777777" w:rsidR="00E721A7" w:rsidRPr="00FA0D87" w:rsidRDefault="00E721A7" w:rsidP="004A58F8">
            <w:pPr>
              <w:pStyle w:val="Normal-pool-Table"/>
              <w:ind w:right="113"/>
              <w:jc w:val="right"/>
              <w:rPr>
                <w:szCs w:val="18"/>
              </w:rPr>
            </w:pPr>
          </w:p>
        </w:tc>
        <w:tc>
          <w:tcPr>
            <w:tcW w:w="1678" w:type="dxa"/>
            <w:noWrap/>
            <w:vAlign w:val="bottom"/>
            <w:hideMark/>
          </w:tcPr>
          <w:p w14:paraId="1368EB5D" w14:textId="77777777" w:rsidR="00E721A7" w:rsidRPr="00FA0D87" w:rsidRDefault="00E721A7" w:rsidP="004A58F8">
            <w:pPr>
              <w:pStyle w:val="Normal-pool-Table"/>
              <w:ind w:right="113"/>
              <w:jc w:val="right"/>
              <w:rPr>
                <w:szCs w:val="18"/>
              </w:rPr>
            </w:pPr>
          </w:p>
        </w:tc>
        <w:tc>
          <w:tcPr>
            <w:tcW w:w="1234" w:type="dxa"/>
            <w:noWrap/>
            <w:vAlign w:val="bottom"/>
            <w:hideMark/>
          </w:tcPr>
          <w:p w14:paraId="3B1A1166" w14:textId="77777777" w:rsidR="00E721A7" w:rsidRPr="00FA0D87" w:rsidRDefault="00E721A7" w:rsidP="004A58F8">
            <w:pPr>
              <w:pStyle w:val="Normal-pool-Table"/>
              <w:ind w:right="113"/>
              <w:jc w:val="right"/>
              <w:rPr>
                <w:szCs w:val="18"/>
              </w:rPr>
            </w:pPr>
          </w:p>
        </w:tc>
        <w:tc>
          <w:tcPr>
            <w:tcW w:w="1459" w:type="dxa"/>
            <w:noWrap/>
            <w:vAlign w:val="bottom"/>
            <w:hideMark/>
          </w:tcPr>
          <w:p w14:paraId="721A3BE3" w14:textId="77777777" w:rsidR="00E721A7" w:rsidRPr="00FA0D87" w:rsidRDefault="00E721A7" w:rsidP="004A58F8">
            <w:pPr>
              <w:pStyle w:val="Normal-pool-Table"/>
              <w:ind w:right="113"/>
              <w:jc w:val="right"/>
              <w:rPr>
                <w:szCs w:val="18"/>
              </w:rPr>
            </w:pPr>
          </w:p>
        </w:tc>
        <w:tc>
          <w:tcPr>
            <w:tcW w:w="1114" w:type="dxa"/>
            <w:noWrap/>
            <w:vAlign w:val="bottom"/>
            <w:hideMark/>
          </w:tcPr>
          <w:p w14:paraId="73785864" w14:textId="77777777" w:rsidR="00E721A7" w:rsidRPr="00FA0D87" w:rsidRDefault="00E721A7" w:rsidP="004A58F8">
            <w:pPr>
              <w:pStyle w:val="Normal-pool-Table"/>
              <w:ind w:right="113"/>
              <w:jc w:val="right"/>
              <w:rPr>
                <w:szCs w:val="18"/>
              </w:rPr>
            </w:pPr>
          </w:p>
        </w:tc>
      </w:tr>
      <w:tr w:rsidR="00E721A7" w:rsidRPr="00FA0D87" w14:paraId="03D24811" w14:textId="77777777" w:rsidTr="00121817">
        <w:trPr>
          <w:trHeight w:val="42"/>
          <w:jc w:val="right"/>
        </w:trPr>
        <w:tc>
          <w:tcPr>
            <w:tcW w:w="3969" w:type="dxa"/>
            <w:noWrap/>
            <w:vAlign w:val="bottom"/>
            <w:hideMark/>
          </w:tcPr>
          <w:p w14:paraId="4445ECE1" w14:textId="77777777" w:rsidR="00E721A7" w:rsidRPr="00FA0D87" w:rsidRDefault="00E721A7" w:rsidP="00153B9B">
            <w:pPr>
              <w:pStyle w:val="Normal-pool-Table"/>
              <w:ind w:left="142"/>
              <w:rPr>
                <w:szCs w:val="18"/>
              </w:rPr>
            </w:pPr>
            <w:r w:rsidRPr="00FA0D87">
              <w:rPr>
                <w:szCs w:val="18"/>
              </w:rPr>
              <w:t>COP</w:t>
            </w:r>
          </w:p>
        </w:tc>
        <w:tc>
          <w:tcPr>
            <w:tcW w:w="1243" w:type="dxa"/>
            <w:noWrap/>
            <w:vAlign w:val="bottom"/>
            <w:hideMark/>
          </w:tcPr>
          <w:p w14:paraId="499D55F8" w14:textId="77777777" w:rsidR="00E721A7" w:rsidRPr="00FA0D87" w:rsidRDefault="00E721A7"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33F7E9F4" w14:textId="77777777" w:rsidR="00E721A7" w:rsidRPr="00FA0D87" w:rsidRDefault="00E721A7" w:rsidP="004A58F8">
            <w:pPr>
              <w:pStyle w:val="Normal-pool-Table"/>
              <w:ind w:right="113"/>
              <w:jc w:val="right"/>
              <w:rPr>
                <w:szCs w:val="18"/>
              </w:rPr>
            </w:pPr>
            <w:r w:rsidRPr="00FA0D87">
              <w:rPr>
                <w:szCs w:val="18"/>
              </w:rPr>
              <w:t xml:space="preserve">252 000 </w:t>
            </w:r>
          </w:p>
        </w:tc>
        <w:tc>
          <w:tcPr>
            <w:tcW w:w="1244" w:type="dxa"/>
            <w:noWrap/>
            <w:vAlign w:val="bottom"/>
            <w:hideMark/>
          </w:tcPr>
          <w:p w14:paraId="48D70DD5" w14:textId="1AD84E12"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7D3A7632" w14:textId="0932BB65"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678" w:type="dxa"/>
            <w:noWrap/>
            <w:vAlign w:val="bottom"/>
            <w:hideMark/>
          </w:tcPr>
          <w:p w14:paraId="46D569DA" w14:textId="77777777" w:rsidR="00E721A7" w:rsidRPr="00FA0D87" w:rsidRDefault="00E721A7" w:rsidP="004A58F8">
            <w:pPr>
              <w:pStyle w:val="Normal-pool-Table"/>
              <w:ind w:right="113"/>
              <w:jc w:val="right"/>
              <w:rPr>
                <w:szCs w:val="18"/>
              </w:rPr>
            </w:pPr>
            <w:r w:rsidRPr="00FA0D87">
              <w:rPr>
                <w:szCs w:val="18"/>
              </w:rPr>
              <w:t xml:space="preserve">252 000 </w:t>
            </w:r>
          </w:p>
        </w:tc>
        <w:tc>
          <w:tcPr>
            <w:tcW w:w="1234" w:type="dxa"/>
            <w:noWrap/>
            <w:vAlign w:val="bottom"/>
            <w:hideMark/>
          </w:tcPr>
          <w:p w14:paraId="044ABC9F" w14:textId="71052B28"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459" w:type="dxa"/>
            <w:noWrap/>
            <w:vAlign w:val="bottom"/>
            <w:hideMark/>
          </w:tcPr>
          <w:p w14:paraId="4232CCDE" w14:textId="58B13CB8"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114" w:type="dxa"/>
            <w:noWrap/>
            <w:vAlign w:val="bottom"/>
            <w:hideMark/>
          </w:tcPr>
          <w:p w14:paraId="31EA47D3" w14:textId="77777777" w:rsidR="00E721A7" w:rsidRPr="00FA0D87" w:rsidRDefault="00E721A7" w:rsidP="004A58F8">
            <w:pPr>
              <w:pStyle w:val="Normal-pool-Table"/>
              <w:ind w:right="113"/>
              <w:jc w:val="right"/>
              <w:rPr>
                <w:szCs w:val="18"/>
              </w:rPr>
            </w:pPr>
            <w:r w:rsidRPr="00FA0D87">
              <w:rPr>
                <w:szCs w:val="18"/>
              </w:rPr>
              <w:t xml:space="preserve">252 000 </w:t>
            </w:r>
          </w:p>
        </w:tc>
      </w:tr>
      <w:tr w:rsidR="00E721A7" w:rsidRPr="00FA0D87" w14:paraId="40440D9F" w14:textId="77777777" w:rsidTr="00121817">
        <w:trPr>
          <w:trHeight w:val="225"/>
          <w:jc w:val="right"/>
        </w:trPr>
        <w:tc>
          <w:tcPr>
            <w:tcW w:w="3969" w:type="dxa"/>
            <w:noWrap/>
            <w:vAlign w:val="bottom"/>
            <w:hideMark/>
          </w:tcPr>
          <w:p w14:paraId="3523628F" w14:textId="77777777" w:rsidR="00E721A7" w:rsidRPr="00FA0D87" w:rsidRDefault="00E721A7" w:rsidP="00153B9B">
            <w:pPr>
              <w:pStyle w:val="Normal-pool-Table"/>
              <w:ind w:left="142"/>
              <w:rPr>
                <w:szCs w:val="18"/>
              </w:rPr>
            </w:pPr>
            <w:r w:rsidRPr="00FA0D87">
              <w:rPr>
                <w:szCs w:val="18"/>
              </w:rPr>
              <w:t>Bureau</w:t>
            </w:r>
          </w:p>
        </w:tc>
        <w:tc>
          <w:tcPr>
            <w:tcW w:w="1243" w:type="dxa"/>
            <w:noWrap/>
            <w:hideMark/>
          </w:tcPr>
          <w:p w14:paraId="2988CC23" w14:textId="77777777" w:rsidR="00E721A7" w:rsidRPr="00FA0D87" w:rsidRDefault="00E721A7"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000C196F" w14:textId="77777777" w:rsidR="00E721A7" w:rsidRPr="00FA0D87" w:rsidRDefault="00E721A7" w:rsidP="004A58F8">
            <w:pPr>
              <w:pStyle w:val="Normal-pool-Table"/>
              <w:ind w:right="113"/>
              <w:jc w:val="right"/>
              <w:rPr>
                <w:szCs w:val="18"/>
              </w:rPr>
            </w:pPr>
            <w:r w:rsidRPr="00FA0D87">
              <w:rPr>
                <w:szCs w:val="18"/>
              </w:rPr>
              <w:t xml:space="preserve">40 000 </w:t>
            </w:r>
          </w:p>
        </w:tc>
        <w:tc>
          <w:tcPr>
            <w:tcW w:w="1244" w:type="dxa"/>
            <w:noWrap/>
            <w:vAlign w:val="bottom"/>
            <w:hideMark/>
          </w:tcPr>
          <w:p w14:paraId="6B386C12" w14:textId="757A36E9"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6E96E9F2" w14:textId="174106A5"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678" w:type="dxa"/>
            <w:noWrap/>
            <w:vAlign w:val="bottom"/>
            <w:hideMark/>
          </w:tcPr>
          <w:p w14:paraId="2E99D6AF" w14:textId="77777777" w:rsidR="00E721A7" w:rsidRPr="00FA0D87" w:rsidRDefault="00E721A7" w:rsidP="004A58F8">
            <w:pPr>
              <w:pStyle w:val="Normal-pool-Table"/>
              <w:ind w:right="113"/>
              <w:jc w:val="right"/>
              <w:rPr>
                <w:szCs w:val="18"/>
              </w:rPr>
            </w:pPr>
            <w:r w:rsidRPr="00FA0D87">
              <w:rPr>
                <w:szCs w:val="18"/>
              </w:rPr>
              <w:t xml:space="preserve">40 000 </w:t>
            </w:r>
          </w:p>
        </w:tc>
        <w:tc>
          <w:tcPr>
            <w:tcW w:w="1234" w:type="dxa"/>
            <w:noWrap/>
            <w:vAlign w:val="bottom"/>
            <w:hideMark/>
          </w:tcPr>
          <w:p w14:paraId="5ECDD575" w14:textId="0619ECDF"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459" w:type="dxa"/>
            <w:noWrap/>
            <w:vAlign w:val="bottom"/>
            <w:hideMark/>
          </w:tcPr>
          <w:p w14:paraId="1982DA33" w14:textId="6FF7C901"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114" w:type="dxa"/>
            <w:noWrap/>
            <w:vAlign w:val="bottom"/>
            <w:hideMark/>
          </w:tcPr>
          <w:p w14:paraId="4BF99132" w14:textId="77777777" w:rsidR="00E721A7" w:rsidRPr="00FA0D87" w:rsidRDefault="00E721A7" w:rsidP="004A58F8">
            <w:pPr>
              <w:pStyle w:val="Normal-pool-Table"/>
              <w:ind w:right="113"/>
              <w:jc w:val="right"/>
              <w:rPr>
                <w:szCs w:val="18"/>
              </w:rPr>
            </w:pPr>
            <w:r w:rsidRPr="00FA0D87">
              <w:rPr>
                <w:szCs w:val="18"/>
              </w:rPr>
              <w:t xml:space="preserve">40 000 </w:t>
            </w:r>
          </w:p>
        </w:tc>
      </w:tr>
      <w:tr w:rsidR="00E721A7" w:rsidRPr="00FA0D87" w14:paraId="14F806B3" w14:textId="77777777" w:rsidTr="00121817">
        <w:trPr>
          <w:trHeight w:val="42"/>
          <w:jc w:val="right"/>
        </w:trPr>
        <w:tc>
          <w:tcPr>
            <w:tcW w:w="3969" w:type="dxa"/>
            <w:noWrap/>
            <w:vAlign w:val="bottom"/>
            <w:hideMark/>
          </w:tcPr>
          <w:p w14:paraId="0DCB5A2B" w14:textId="77777777" w:rsidR="00E721A7" w:rsidRPr="00FA0D87" w:rsidRDefault="00E721A7" w:rsidP="00153B9B">
            <w:pPr>
              <w:pStyle w:val="Normal-pool-Table"/>
              <w:ind w:left="142"/>
              <w:rPr>
                <w:szCs w:val="18"/>
              </w:rPr>
            </w:pPr>
            <w:r w:rsidRPr="00FA0D87">
              <w:rPr>
                <w:szCs w:val="18"/>
              </w:rPr>
              <w:t>ORM</w:t>
            </w:r>
          </w:p>
        </w:tc>
        <w:tc>
          <w:tcPr>
            <w:tcW w:w="1243" w:type="dxa"/>
            <w:noWrap/>
            <w:hideMark/>
          </w:tcPr>
          <w:p w14:paraId="4D4EC916" w14:textId="77777777" w:rsidR="00E721A7" w:rsidRPr="00FA0D87" w:rsidRDefault="00E721A7"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628523F0" w14:textId="77777777" w:rsidR="00E721A7" w:rsidRPr="00FA0D87" w:rsidRDefault="00E721A7" w:rsidP="004A58F8">
            <w:pPr>
              <w:pStyle w:val="Normal-pool-Table"/>
              <w:ind w:right="113"/>
              <w:jc w:val="right"/>
              <w:rPr>
                <w:szCs w:val="18"/>
              </w:rPr>
            </w:pPr>
            <w:r w:rsidRPr="00FA0D87">
              <w:rPr>
                <w:szCs w:val="18"/>
              </w:rPr>
              <w:t xml:space="preserve">180 000 </w:t>
            </w:r>
          </w:p>
        </w:tc>
        <w:tc>
          <w:tcPr>
            <w:tcW w:w="1244" w:type="dxa"/>
            <w:noWrap/>
            <w:vAlign w:val="bottom"/>
            <w:hideMark/>
          </w:tcPr>
          <w:p w14:paraId="28C08AF3" w14:textId="580607AE"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244" w:type="dxa"/>
            <w:noWrap/>
            <w:vAlign w:val="bottom"/>
            <w:hideMark/>
          </w:tcPr>
          <w:p w14:paraId="7D9F612B" w14:textId="1C58C75C"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678" w:type="dxa"/>
            <w:noWrap/>
            <w:vAlign w:val="bottom"/>
            <w:hideMark/>
          </w:tcPr>
          <w:p w14:paraId="665FA71B" w14:textId="77777777" w:rsidR="00E721A7" w:rsidRPr="00FA0D87" w:rsidRDefault="00E721A7" w:rsidP="004A58F8">
            <w:pPr>
              <w:pStyle w:val="Normal-pool-Table"/>
              <w:ind w:right="113"/>
              <w:jc w:val="right"/>
              <w:rPr>
                <w:szCs w:val="18"/>
              </w:rPr>
            </w:pPr>
            <w:r w:rsidRPr="00FA0D87">
              <w:rPr>
                <w:szCs w:val="18"/>
              </w:rPr>
              <w:t xml:space="preserve">180 000 </w:t>
            </w:r>
          </w:p>
        </w:tc>
        <w:tc>
          <w:tcPr>
            <w:tcW w:w="1234" w:type="dxa"/>
            <w:noWrap/>
            <w:vAlign w:val="bottom"/>
            <w:hideMark/>
          </w:tcPr>
          <w:p w14:paraId="7E9A93A4" w14:textId="45A48C25"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459" w:type="dxa"/>
            <w:noWrap/>
            <w:vAlign w:val="bottom"/>
            <w:hideMark/>
          </w:tcPr>
          <w:p w14:paraId="0B1EFCCF" w14:textId="5F74C9E8" w:rsidR="00E721A7" w:rsidRPr="00FA0D87" w:rsidRDefault="00E4259F" w:rsidP="004A58F8">
            <w:pPr>
              <w:pStyle w:val="Normal-pool-Table"/>
              <w:ind w:right="113"/>
              <w:jc w:val="right"/>
              <w:rPr>
                <w:szCs w:val="18"/>
              </w:rPr>
            </w:pPr>
            <w:r w:rsidRPr="00FA0D87">
              <w:rPr>
                <w:rFonts w:ascii="Symbol" w:eastAsia="Symbol" w:hAnsi="Symbol" w:cs="Symbol"/>
                <w:szCs w:val="18"/>
              </w:rPr>
              <w:t>-</w:t>
            </w:r>
          </w:p>
        </w:tc>
        <w:tc>
          <w:tcPr>
            <w:tcW w:w="1114" w:type="dxa"/>
            <w:noWrap/>
            <w:vAlign w:val="bottom"/>
            <w:hideMark/>
          </w:tcPr>
          <w:p w14:paraId="3ED538FD" w14:textId="77777777" w:rsidR="00E721A7" w:rsidRPr="00FA0D87" w:rsidRDefault="00E721A7" w:rsidP="004A58F8">
            <w:pPr>
              <w:pStyle w:val="Normal-pool-Table"/>
              <w:ind w:right="113"/>
              <w:jc w:val="right"/>
              <w:rPr>
                <w:szCs w:val="18"/>
              </w:rPr>
            </w:pPr>
            <w:r w:rsidRPr="00FA0D87">
              <w:rPr>
                <w:szCs w:val="18"/>
              </w:rPr>
              <w:t xml:space="preserve">180 000 </w:t>
            </w:r>
          </w:p>
        </w:tc>
      </w:tr>
      <w:tr w:rsidR="00E721A7" w:rsidRPr="00FA0D87" w14:paraId="2B6139DD" w14:textId="77777777" w:rsidTr="00121817">
        <w:trPr>
          <w:trHeight w:val="225"/>
          <w:jc w:val="right"/>
        </w:trPr>
        <w:tc>
          <w:tcPr>
            <w:tcW w:w="3969" w:type="dxa"/>
            <w:noWrap/>
            <w:vAlign w:val="bottom"/>
            <w:hideMark/>
          </w:tcPr>
          <w:p w14:paraId="0A25AAC4" w14:textId="77777777" w:rsidR="00E721A7" w:rsidRPr="00FA0D87" w:rsidRDefault="00E721A7" w:rsidP="00537AD4">
            <w:pPr>
              <w:pStyle w:val="Normal-pool-Table"/>
              <w:ind w:left="57"/>
              <w:rPr>
                <w:b/>
                <w:bCs/>
                <w:szCs w:val="18"/>
              </w:rPr>
            </w:pPr>
            <w:r w:rsidRPr="00FA0D87">
              <w:rPr>
                <w:b/>
                <w:bCs/>
                <w:szCs w:val="18"/>
              </w:rPr>
              <w:t>Staff travel on official business</w:t>
            </w:r>
          </w:p>
        </w:tc>
        <w:tc>
          <w:tcPr>
            <w:tcW w:w="1243" w:type="dxa"/>
            <w:noWrap/>
            <w:vAlign w:val="bottom"/>
            <w:hideMark/>
          </w:tcPr>
          <w:p w14:paraId="6214DB59" w14:textId="77777777" w:rsidR="00E721A7" w:rsidRPr="001F5691" w:rsidRDefault="00E721A7" w:rsidP="004A58F8">
            <w:pPr>
              <w:pStyle w:val="Normal-pool-Table"/>
              <w:ind w:right="113"/>
              <w:jc w:val="right"/>
              <w:rPr>
                <w:szCs w:val="18"/>
              </w:rPr>
            </w:pPr>
            <w:r w:rsidRPr="001F5691">
              <w:rPr>
                <w:szCs w:val="18"/>
              </w:rPr>
              <w:t>30 000</w:t>
            </w:r>
          </w:p>
        </w:tc>
        <w:tc>
          <w:tcPr>
            <w:tcW w:w="1244" w:type="dxa"/>
            <w:noWrap/>
            <w:vAlign w:val="bottom"/>
            <w:hideMark/>
          </w:tcPr>
          <w:p w14:paraId="552FBD5F" w14:textId="77777777" w:rsidR="00E721A7" w:rsidRPr="001F5691" w:rsidRDefault="00E721A7" w:rsidP="004A58F8">
            <w:pPr>
              <w:pStyle w:val="Normal-pool-Table"/>
              <w:ind w:right="113"/>
              <w:jc w:val="right"/>
              <w:rPr>
                <w:szCs w:val="18"/>
              </w:rPr>
            </w:pPr>
            <w:r w:rsidRPr="001F5691">
              <w:rPr>
                <w:szCs w:val="18"/>
              </w:rPr>
              <w:t>30 000</w:t>
            </w:r>
          </w:p>
        </w:tc>
        <w:tc>
          <w:tcPr>
            <w:tcW w:w="1244" w:type="dxa"/>
            <w:noWrap/>
            <w:vAlign w:val="bottom"/>
            <w:hideMark/>
          </w:tcPr>
          <w:p w14:paraId="2380CFC3" w14:textId="77777777" w:rsidR="00E721A7" w:rsidRPr="001F5691" w:rsidRDefault="00E721A7" w:rsidP="004A58F8">
            <w:pPr>
              <w:pStyle w:val="Normal-pool-Table"/>
              <w:ind w:right="113"/>
              <w:jc w:val="right"/>
              <w:rPr>
                <w:szCs w:val="18"/>
              </w:rPr>
            </w:pPr>
            <w:r w:rsidRPr="001F5691">
              <w:rPr>
                <w:szCs w:val="18"/>
              </w:rPr>
              <w:t>30 000</w:t>
            </w:r>
          </w:p>
        </w:tc>
        <w:tc>
          <w:tcPr>
            <w:tcW w:w="1244" w:type="dxa"/>
            <w:noWrap/>
            <w:vAlign w:val="bottom"/>
            <w:hideMark/>
          </w:tcPr>
          <w:p w14:paraId="1FAF350C" w14:textId="77777777" w:rsidR="00E721A7" w:rsidRPr="001F5691" w:rsidRDefault="00E721A7" w:rsidP="004A58F8">
            <w:pPr>
              <w:pStyle w:val="Normal-pool-Table"/>
              <w:ind w:right="113"/>
              <w:jc w:val="right"/>
              <w:rPr>
                <w:szCs w:val="18"/>
              </w:rPr>
            </w:pPr>
            <w:r w:rsidRPr="001F5691">
              <w:rPr>
                <w:szCs w:val="18"/>
              </w:rPr>
              <w:t>30 000</w:t>
            </w:r>
          </w:p>
        </w:tc>
        <w:tc>
          <w:tcPr>
            <w:tcW w:w="1678" w:type="dxa"/>
            <w:noWrap/>
            <w:vAlign w:val="bottom"/>
            <w:hideMark/>
          </w:tcPr>
          <w:p w14:paraId="1F92D298" w14:textId="77777777" w:rsidR="00E721A7" w:rsidRPr="001F5691" w:rsidRDefault="00E721A7" w:rsidP="004A58F8">
            <w:pPr>
              <w:pStyle w:val="Normal-pool-Table"/>
              <w:ind w:right="113"/>
              <w:jc w:val="right"/>
              <w:rPr>
                <w:szCs w:val="18"/>
              </w:rPr>
            </w:pPr>
            <w:r w:rsidRPr="001F5691">
              <w:rPr>
                <w:szCs w:val="18"/>
              </w:rPr>
              <w:t>30 000</w:t>
            </w:r>
          </w:p>
        </w:tc>
        <w:tc>
          <w:tcPr>
            <w:tcW w:w="1234" w:type="dxa"/>
            <w:noWrap/>
            <w:vAlign w:val="bottom"/>
            <w:hideMark/>
          </w:tcPr>
          <w:p w14:paraId="5EA5E4C3" w14:textId="77777777" w:rsidR="00E721A7" w:rsidRPr="001F5691" w:rsidRDefault="00E721A7" w:rsidP="004A58F8">
            <w:pPr>
              <w:pStyle w:val="Normal-pool-Table"/>
              <w:ind w:right="113"/>
              <w:jc w:val="right"/>
              <w:rPr>
                <w:szCs w:val="18"/>
              </w:rPr>
            </w:pPr>
            <w:r w:rsidRPr="001F5691">
              <w:rPr>
                <w:szCs w:val="18"/>
              </w:rPr>
              <w:t>30 000</w:t>
            </w:r>
          </w:p>
        </w:tc>
        <w:tc>
          <w:tcPr>
            <w:tcW w:w="1459" w:type="dxa"/>
            <w:noWrap/>
            <w:vAlign w:val="bottom"/>
            <w:hideMark/>
          </w:tcPr>
          <w:p w14:paraId="1D45FAFD" w14:textId="77777777" w:rsidR="00E721A7" w:rsidRPr="001F5691" w:rsidRDefault="00E721A7" w:rsidP="004A58F8">
            <w:pPr>
              <w:pStyle w:val="Normal-pool-Table"/>
              <w:ind w:right="113"/>
              <w:jc w:val="right"/>
              <w:rPr>
                <w:szCs w:val="18"/>
              </w:rPr>
            </w:pPr>
            <w:r w:rsidRPr="001F5691">
              <w:rPr>
                <w:szCs w:val="18"/>
              </w:rPr>
              <w:t>30 000</w:t>
            </w:r>
          </w:p>
        </w:tc>
        <w:tc>
          <w:tcPr>
            <w:tcW w:w="1114" w:type="dxa"/>
            <w:noWrap/>
            <w:vAlign w:val="bottom"/>
            <w:hideMark/>
          </w:tcPr>
          <w:p w14:paraId="20BA6FD6" w14:textId="77777777" w:rsidR="00E721A7" w:rsidRPr="001F5691" w:rsidRDefault="00E721A7" w:rsidP="004A58F8">
            <w:pPr>
              <w:pStyle w:val="Normal-pool-Table"/>
              <w:ind w:right="113"/>
              <w:jc w:val="right"/>
              <w:rPr>
                <w:szCs w:val="18"/>
              </w:rPr>
            </w:pPr>
            <w:r w:rsidRPr="001F5691">
              <w:rPr>
                <w:szCs w:val="18"/>
              </w:rPr>
              <w:t>30 000</w:t>
            </w:r>
          </w:p>
        </w:tc>
      </w:tr>
      <w:tr w:rsidR="00E721A7" w:rsidRPr="00FA0D87" w14:paraId="025B1DF9" w14:textId="77777777" w:rsidTr="00121817">
        <w:trPr>
          <w:trHeight w:val="225"/>
          <w:jc w:val="right"/>
        </w:trPr>
        <w:tc>
          <w:tcPr>
            <w:tcW w:w="3969" w:type="dxa"/>
            <w:noWrap/>
            <w:vAlign w:val="bottom"/>
            <w:hideMark/>
          </w:tcPr>
          <w:p w14:paraId="4BF593F3" w14:textId="77777777" w:rsidR="00E721A7" w:rsidRPr="00537AD4" w:rsidRDefault="00E721A7" w:rsidP="00537AD4">
            <w:pPr>
              <w:pStyle w:val="Normal-pool-Table"/>
              <w:ind w:left="57"/>
              <w:rPr>
                <w:b/>
                <w:bCs/>
                <w:iCs/>
                <w:szCs w:val="18"/>
              </w:rPr>
            </w:pPr>
            <w:r w:rsidRPr="00537AD4">
              <w:rPr>
                <w:b/>
                <w:bCs/>
                <w:iCs/>
                <w:szCs w:val="18"/>
              </w:rPr>
              <w:t>Promotional activities</w:t>
            </w:r>
          </w:p>
        </w:tc>
        <w:tc>
          <w:tcPr>
            <w:tcW w:w="1243" w:type="dxa"/>
            <w:noWrap/>
            <w:vAlign w:val="bottom"/>
            <w:hideMark/>
          </w:tcPr>
          <w:p w14:paraId="2739A1C1" w14:textId="77777777" w:rsidR="00E721A7" w:rsidRPr="00E36487" w:rsidRDefault="00E721A7" w:rsidP="004A58F8">
            <w:pPr>
              <w:pStyle w:val="Normal-pool-Table"/>
              <w:ind w:right="113"/>
              <w:jc w:val="right"/>
              <w:rPr>
                <w:szCs w:val="18"/>
              </w:rPr>
            </w:pPr>
            <w:r w:rsidRPr="00E36487">
              <w:rPr>
                <w:szCs w:val="18"/>
              </w:rPr>
              <w:t>10 000</w:t>
            </w:r>
          </w:p>
        </w:tc>
        <w:tc>
          <w:tcPr>
            <w:tcW w:w="1244" w:type="dxa"/>
            <w:noWrap/>
            <w:vAlign w:val="bottom"/>
            <w:hideMark/>
          </w:tcPr>
          <w:p w14:paraId="68FF1FBC" w14:textId="77777777" w:rsidR="00E721A7" w:rsidRPr="00E36487" w:rsidRDefault="00E721A7" w:rsidP="004A58F8">
            <w:pPr>
              <w:pStyle w:val="Normal-pool-Table"/>
              <w:ind w:right="113"/>
              <w:jc w:val="right"/>
              <w:rPr>
                <w:szCs w:val="18"/>
              </w:rPr>
            </w:pPr>
            <w:r w:rsidRPr="00E36487">
              <w:rPr>
                <w:szCs w:val="18"/>
              </w:rPr>
              <w:t>10 000</w:t>
            </w:r>
          </w:p>
        </w:tc>
        <w:tc>
          <w:tcPr>
            <w:tcW w:w="1244" w:type="dxa"/>
            <w:noWrap/>
            <w:vAlign w:val="bottom"/>
            <w:hideMark/>
          </w:tcPr>
          <w:p w14:paraId="1E715919" w14:textId="77777777" w:rsidR="00E721A7" w:rsidRPr="00E36487" w:rsidRDefault="00E721A7" w:rsidP="004A58F8">
            <w:pPr>
              <w:pStyle w:val="Normal-pool-Table"/>
              <w:ind w:right="113"/>
              <w:jc w:val="right"/>
              <w:rPr>
                <w:szCs w:val="18"/>
              </w:rPr>
            </w:pPr>
            <w:r w:rsidRPr="00E36487">
              <w:rPr>
                <w:szCs w:val="18"/>
              </w:rPr>
              <w:t>10 000</w:t>
            </w:r>
          </w:p>
        </w:tc>
        <w:tc>
          <w:tcPr>
            <w:tcW w:w="1244" w:type="dxa"/>
            <w:noWrap/>
            <w:vAlign w:val="bottom"/>
            <w:hideMark/>
          </w:tcPr>
          <w:p w14:paraId="7D73D9D6" w14:textId="77777777" w:rsidR="00E721A7" w:rsidRPr="00E36487" w:rsidRDefault="00E721A7" w:rsidP="004A58F8">
            <w:pPr>
              <w:pStyle w:val="Normal-pool-Table"/>
              <w:ind w:right="113"/>
              <w:jc w:val="right"/>
              <w:rPr>
                <w:szCs w:val="18"/>
              </w:rPr>
            </w:pPr>
            <w:r w:rsidRPr="00E36487">
              <w:rPr>
                <w:szCs w:val="18"/>
              </w:rPr>
              <w:t>10 000</w:t>
            </w:r>
          </w:p>
        </w:tc>
        <w:tc>
          <w:tcPr>
            <w:tcW w:w="1678" w:type="dxa"/>
            <w:noWrap/>
            <w:vAlign w:val="bottom"/>
            <w:hideMark/>
          </w:tcPr>
          <w:p w14:paraId="6078EB10" w14:textId="77777777" w:rsidR="00E721A7" w:rsidRPr="00E36487" w:rsidRDefault="00E721A7" w:rsidP="004A58F8">
            <w:pPr>
              <w:pStyle w:val="Normal-pool-Table"/>
              <w:ind w:right="113"/>
              <w:jc w:val="right"/>
              <w:rPr>
                <w:szCs w:val="18"/>
              </w:rPr>
            </w:pPr>
            <w:r w:rsidRPr="00E36487">
              <w:rPr>
                <w:szCs w:val="18"/>
              </w:rPr>
              <w:t>10 000</w:t>
            </w:r>
          </w:p>
        </w:tc>
        <w:tc>
          <w:tcPr>
            <w:tcW w:w="1234" w:type="dxa"/>
            <w:noWrap/>
            <w:vAlign w:val="bottom"/>
            <w:hideMark/>
          </w:tcPr>
          <w:p w14:paraId="19DEBCA0" w14:textId="77777777" w:rsidR="00E721A7" w:rsidRPr="00E36487" w:rsidRDefault="00E721A7" w:rsidP="004A58F8">
            <w:pPr>
              <w:pStyle w:val="Normal-pool-Table"/>
              <w:ind w:right="113"/>
              <w:jc w:val="right"/>
              <w:rPr>
                <w:szCs w:val="18"/>
              </w:rPr>
            </w:pPr>
            <w:r w:rsidRPr="00E36487">
              <w:rPr>
                <w:szCs w:val="18"/>
              </w:rPr>
              <w:t>10 000</w:t>
            </w:r>
          </w:p>
        </w:tc>
        <w:tc>
          <w:tcPr>
            <w:tcW w:w="1459" w:type="dxa"/>
            <w:noWrap/>
            <w:vAlign w:val="bottom"/>
            <w:hideMark/>
          </w:tcPr>
          <w:p w14:paraId="10F70A9D" w14:textId="77777777" w:rsidR="00E721A7" w:rsidRPr="00E36487" w:rsidRDefault="00E721A7" w:rsidP="004A58F8">
            <w:pPr>
              <w:pStyle w:val="Normal-pool-Table"/>
              <w:ind w:right="113"/>
              <w:jc w:val="right"/>
              <w:rPr>
                <w:szCs w:val="18"/>
              </w:rPr>
            </w:pPr>
            <w:r w:rsidRPr="00E36487">
              <w:rPr>
                <w:szCs w:val="18"/>
              </w:rPr>
              <w:t>10 000</w:t>
            </w:r>
          </w:p>
        </w:tc>
        <w:tc>
          <w:tcPr>
            <w:tcW w:w="1114" w:type="dxa"/>
            <w:noWrap/>
            <w:vAlign w:val="bottom"/>
            <w:hideMark/>
          </w:tcPr>
          <w:p w14:paraId="705EDD42" w14:textId="77777777" w:rsidR="00E721A7" w:rsidRPr="00E36487" w:rsidRDefault="00E721A7" w:rsidP="004A58F8">
            <w:pPr>
              <w:pStyle w:val="Normal-pool-Table"/>
              <w:ind w:right="113"/>
              <w:jc w:val="right"/>
              <w:rPr>
                <w:szCs w:val="18"/>
              </w:rPr>
            </w:pPr>
            <w:r w:rsidRPr="00E36487">
              <w:rPr>
                <w:szCs w:val="18"/>
              </w:rPr>
              <w:t>10 000</w:t>
            </w:r>
          </w:p>
        </w:tc>
      </w:tr>
      <w:tr w:rsidR="00E721A7" w:rsidRPr="00FA0D87" w14:paraId="3CA65EAA" w14:textId="77777777" w:rsidTr="00121817">
        <w:trPr>
          <w:trHeight w:val="210"/>
          <w:jc w:val="right"/>
        </w:trPr>
        <w:tc>
          <w:tcPr>
            <w:tcW w:w="3969" w:type="dxa"/>
            <w:tcBorders>
              <w:bottom w:val="single" w:sz="4" w:space="0" w:color="auto"/>
            </w:tcBorders>
            <w:noWrap/>
            <w:vAlign w:val="bottom"/>
            <w:hideMark/>
          </w:tcPr>
          <w:p w14:paraId="7C9989A2" w14:textId="77777777" w:rsidR="00E721A7" w:rsidRPr="00537AD4" w:rsidRDefault="00E721A7" w:rsidP="00537AD4">
            <w:pPr>
              <w:pStyle w:val="Normal-pool-Table"/>
              <w:ind w:left="57"/>
              <w:rPr>
                <w:b/>
                <w:bCs/>
                <w:iCs/>
                <w:szCs w:val="18"/>
              </w:rPr>
            </w:pPr>
            <w:r w:rsidRPr="00537AD4">
              <w:rPr>
                <w:b/>
                <w:bCs/>
                <w:iCs/>
                <w:szCs w:val="18"/>
              </w:rPr>
              <w:t>Operations</w:t>
            </w:r>
          </w:p>
        </w:tc>
        <w:tc>
          <w:tcPr>
            <w:tcW w:w="1243" w:type="dxa"/>
            <w:tcBorders>
              <w:bottom w:val="single" w:sz="4" w:space="0" w:color="auto"/>
            </w:tcBorders>
            <w:noWrap/>
            <w:vAlign w:val="bottom"/>
            <w:hideMark/>
          </w:tcPr>
          <w:p w14:paraId="29420431" w14:textId="77777777" w:rsidR="00E721A7" w:rsidRPr="001F5691" w:rsidRDefault="00E721A7" w:rsidP="004A58F8">
            <w:pPr>
              <w:pStyle w:val="Normal-pool-Table"/>
              <w:ind w:right="113"/>
              <w:jc w:val="right"/>
              <w:rPr>
                <w:szCs w:val="18"/>
              </w:rPr>
            </w:pPr>
            <w:r w:rsidRPr="001F5691">
              <w:rPr>
                <w:szCs w:val="18"/>
              </w:rPr>
              <w:t>69 000</w:t>
            </w:r>
          </w:p>
        </w:tc>
        <w:tc>
          <w:tcPr>
            <w:tcW w:w="1244" w:type="dxa"/>
            <w:tcBorders>
              <w:bottom w:val="single" w:sz="4" w:space="0" w:color="auto"/>
            </w:tcBorders>
            <w:noWrap/>
            <w:vAlign w:val="bottom"/>
            <w:hideMark/>
          </w:tcPr>
          <w:p w14:paraId="64A78B6A" w14:textId="77777777" w:rsidR="00E721A7" w:rsidRPr="001F5691" w:rsidRDefault="00E721A7" w:rsidP="004A58F8">
            <w:pPr>
              <w:pStyle w:val="Normal-pool-Table"/>
              <w:ind w:right="113"/>
              <w:jc w:val="right"/>
              <w:rPr>
                <w:szCs w:val="18"/>
              </w:rPr>
            </w:pPr>
            <w:r w:rsidRPr="001F5691">
              <w:rPr>
                <w:szCs w:val="18"/>
              </w:rPr>
              <w:t>93 000</w:t>
            </w:r>
          </w:p>
        </w:tc>
        <w:tc>
          <w:tcPr>
            <w:tcW w:w="1244" w:type="dxa"/>
            <w:tcBorders>
              <w:bottom w:val="single" w:sz="4" w:space="0" w:color="auto"/>
            </w:tcBorders>
            <w:noWrap/>
            <w:vAlign w:val="bottom"/>
            <w:hideMark/>
          </w:tcPr>
          <w:p w14:paraId="0A9C4385" w14:textId="77777777" w:rsidR="00E721A7" w:rsidRPr="001F5691" w:rsidRDefault="00E721A7" w:rsidP="004A58F8">
            <w:pPr>
              <w:pStyle w:val="Normal-pool-Table"/>
              <w:ind w:right="113"/>
              <w:jc w:val="right"/>
              <w:rPr>
                <w:szCs w:val="18"/>
              </w:rPr>
            </w:pPr>
            <w:r w:rsidRPr="001F5691">
              <w:rPr>
                <w:szCs w:val="18"/>
              </w:rPr>
              <w:t>69 000</w:t>
            </w:r>
          </w:p>
        </w:tc>
        <w:tc>
          <w:tcPr>
            <w:tcW w:w="1244" w:type="dxa"/>
            <w:tcBorders>
              <w:bottom w:val="single" w:sz="4" w:space="0" w:color="auto"/>
            </w:tcBorders>
            <w:noWrap/>
            <w:vAlign w:val="bottom"/>
            <w:hideMark/>
          </w:tcPr>
          <w:p w14:paraId="27D6E8E9" w14:textId="77777777" w:rsidR="00E721A7" w:rsidRPr="001F5691" w:rsidRDefault="00E721A7" w:rsidP="004A58F8">
            <w:pPr>
              <w:pStyle w:val="Normal-pool-Table"/>
              <w:ind w:right="113"/>
              <w:jc w:val="right"/>
              <w:rPr>
                <w:szCs w:val="18"/>
              </w:rPr>
            </w:pPr>
            <w:r w:rsidRPr="001F5691">
              <w:rPr>
                <w:szCs w:val="18"/>
              </w:rPr>
              <w:t>69 000</w:t>
            </w:r>
          </w:p>
        </w:tc>
        <w:tc>
          <w:tcPr>
            <w:tcW w:w="1678" w:type="dxa"/>
            <w:tcBorders>
              <w:bottom w:val="single" w:sz="4" w:space="0" w:color="auto"/>
            </w:tcBorders>
            <w:noWrap/>
            <w:vAlign w:val="bottom"/>
            <w:hideMark/>
          </w:tcPr>
          <w:p w14:paraId="7AB1F0D5" w14:textId="77777777" w:rsidR="00E721A7" w:rsidRPr="001F5691" w:rsidRDefault="00E721A7" w:rsidP="004A58F8">
            <w:pPr>
              <w:pStyle w:val="Normal-pool-Table"/>
              <w:ind w:right="113"/>
              <w:jc w:val="right"/>
              <w:rPr>
                <w:szCs w:val="18"/>
              </w:rPr>
            </w:pPr>
            <w:r w:rsidRPr="001F5691">
              <w:rPr>
                <w:szCs w:val="18"/>
              </w:rPr>
              <w:t>93 000</w:t>
            </w:r>
          </w:p>
        </w:tc>
        <w:tc>
          <w:tcPr>
            <w:tcW w:w="1234" w:type="dxa"/>
            <w:tcBorders>
              <w:bottom w:val="single" w:sz="4" w:space="0" w:color="auto"/>
            </w:tcBorders>
            <w:noWrap/>
            <w:vAlign w:val="bottom"/>
            <w:hideMark/>
          </w:tcPr>
          <w:p w14:paraId="17711271" w14:textId="77777777" w:rsidR="00E721A7" w:rsidRPr="001F5691" w:rsidRDefault="00E721A7" w:rsidP="004A58F8">
            <w:pPr>
              <w:pStyle w:val="Normal-pool-Table"/>
              <w:ind w:right="113"/>
              <w:jc w:val="right"/>
              <w:rPr>
                <w:szCs w:val="18"/>
              </w:rPr>
            </w:pPr>
            <w:r w:rsidRPr="001F5691">
              <w:rPr>
                <w:szCs w:val="18"/>
              </w:rPr>
              <w:t>69 000</w:t>
            </w:r>
          </w:p>
        </w:tc>
        <w:tc>
          <w:tcPr>
            <w:tcW w:w="1459" w:type="dxa"/>
            <w:tcBorders>
              <w:bottom w:val="single" w:sz="4" w:space="0" w:color="auto"/>
            </w:tcBorders>
            <w:noWrap/>
            <w:vAlign w:val="bottom"/>
            <w:hideMark/>
          </w:tcPr>
          <w:p w14:paraId="67DD44A7" w14:textId="77777777" w:rsidR="00E721A7" w:rsidRPr="001F5691" w:rsidRDefault="00E721A7" w:rsidP="004A58F8">
            <w:pPr>
              <w:pStyle w:val="Normal-pool-Table"/>
              <w:ind w:right="113"/>
              <w:jc w:val="right"/>
              <w:rPr>
                <w:szCs w:val="18"/>
              </w:rPr>
            </w:pPr>
            <w:r w:rsidRPr="001F5691">
              <w:rPr>
                <w:szCs w:val="18"/>
              </w:rPr>
              <w:t>69 000</w:t>
            </w:r>
          </w:p>
        </w:tc>
        <w:tc>
          <w:tcPr>
            <w:tcW w:w="1114" w:type="dxa"/>
            <w:tcBorders>
              <w:bottom w:val="single" w:sz="4" w:space="0" w:color="auto"/>
            </w:tcBorders>
            <w:noWrap/>
            <w:vAlign w:val="bottom"/>
            <w:hideMark/>
          </w:tcPr>
          <w:p w14:paraId="2E9F9F13" w14:textId="77777777" w:rsidR="00E721A7" w:rsidRPr="001F5691" w:rsidRDefault="00E721A7" w:rsidP="004A58F8">
            <w:pPr>
              <w:pStyle w:val="Normal-pool-Table"/>
              <w:ind w:right="113"/>
              <w:jc w:val="right"/>
              <w:rPr>
                <w:szCs w:val="18"/>
              </w:rPr>
            </w:pPr>
            <w:r w:rsidRPr="001F5691">
              <w:rPr>
                <w:szCs w:val="18"/>
              </w:rPr>
              <w:t>93 000</w:t>
            </w:r>
          </w:p>
        </w:tc>
      </w:tr>
      <w:tr w:rsidR="00E721A7" w:rsidRPr="00FA0D87" w14:paraId="53022A14" w14:textId="77777777" w:rsidTr="00121817">
        <w:trPr>
          <w:trHeight w:val="225"/>
          <w:jc w:val="right"/>
        </w:trPr>
        <w:tc>
          <w:tcPr>
            <w:tcW w:w="3969" w:type="dxa"/>
            <w:tcBorders>
              <w:top w:val="single" w:sz="4" w:space="0" w:color="auto"/>
              <w:bottom w:val="single" w:sz="4" w:space="0" w:color="auto"/>
            </w:tcBorders>
            <w:noWrap/>
            <w:vAlign w:val="bottom"/>
            <w:hideMark/>
          </w:tcPr>
          <w:p w14:paraId="558A7387" w14:textId="77777777" w:rsidR="00E721A7" w:rsidRPr="00537AD4" w:rsidRDefault="00E721A7" w:rsidP="00537AD4">
            <w:pPr>
              <w:pStyle w:val="Normal-pool-Table"/>
              <w:ind w:left="57"/>
              <w:rPr>
                <w:b/>
                <w:bCs/>
                <w:iCs/>
                <w:szCs w:val="18"/>
              </w:rPr>
            </w:pPr>
            <w:r w:rsidRPr="00537AD4">
              <w:rPr>
                <w:b/>
                <w:bCs/>
                <w:iCs/>
                <w:szCs w:val="18"/>
              </w:rPr>
              <w:t>Total direct costs</w:t>
            </w:r>
          </w:p>
        </w:tc>
        <w:tc>
          <w:tcPr>
            <w:tcW w:w="1243" w:type="dxa"/>
            <w:tcBorders>
              <w:top w:val="single" w:sz="4" w:space="0" w:color="auto"/>
              <w:bottom w:val="single" w:sz="4" w:space="0" w:color="auto"/>
            </w:tcBorders>
            <w:noWrap/>
            <w:vAlign w:val="bottom"/>
            <w:hideMark/>
          </w:tcPr>
          <w:p w14:paraId="3B7EDEBB" w14:textId="77777777" w:rsidR="00E721A7" w:rsidRPr="00FA0D87" w:rsidRDefault="00E721A7" w:rsidP="004A58F8">
            <w:pPr>
              <w:pStyle w:val="Normal-pool-Table"/>
              <w:ind w:right="113"/>
              <w:jc w:val="right"/>
              <w:rPr>
                <w:b/>
                <w:bCs/>
                <w:szCs w:val="18"/>
              </w:rPr>
            </w:pPr>
            <w:r w:rsidRPr="00FA0D87">
              <w:rPr>
                <w:b/>
                <w:bCs/>
                <w:szCs w:val="18"/>
              </w:rPr>
              <w:t>821 000</w:t>
            </w:r>
          </w:p>
        </w:tc>
        <w:tc>
          <w:tcPr>
            <w:tcW w:w="1244" w:type="dxa"/>
            <w:tcBorders>
              <w:top w:val="single" w:sz="4" w:space="0" w:color="auto"/>
              <w:bottom w:val="single" w:sz="4" w:space="0" w:color="auto"/>
            </w:tcBorders>
            <w:noWrap/>
            <w:vAlign w:val="bottom"/>
            <w:hideMark/>
          </w:tcPr>
          <w:p w14:paraId="0D3379DD" w14:textId="77777777" w:rsidR="00E721A7" w:rsidRPr="00FA0D87" w:rsidRDefault="00E721A7" w:rsidP="004A58F8">
            <w:pPr>
              <w:pStyle w:val="Normal-pool-Table"/>
              <w:ind w:right="113"/>
              <w:jc w:val="right"/>
              <w:rPr>
                <w:b/>
                <w:bCs/>
                <w:szCs w:val="18"/>
              </w:rPr>
            </w:pPr>
            <w:r w:rsidRPr="00FA0D87">
              <w:rPr>
                <w:b/>
                <w:bCs/>
                <w:szCs w:val="18"/>
              </w:rPr>
              <w:t>1 331 000</w:t>
            </w:r>
          </w:p>
        </w:tc>
        <w:tc>
          <w:tcPr>
            <w:tcW w:w="1244" w:type="dxa"/>
            <w:tcBorders>
              <w:top w:val="single" w:sz="4" w:space="0" w:color="auto"/>
              <w:bottom w:val="single" w:sz="4" w:space="0" w:color="auto"/>
            </w:tcBorders>
            <w:noWrap/>
            <w:vAlign w:val="bottom"/>
            <w:hideMark/>
          </w:tcPr>
          <w:p w14:paraId="0AD6C32B" w14:textId="77777777" w:rsidR="00E721A7" w:rsidRPr="00FA0D87" w:rsidRDefault="00E721A7" w:rsidP="004A58F8">
            <w:pPr>
              <w:pStyle w:val="Normal-pool-Table"/>
              <w:ind w:right="113"/>
              <w:jc w:val="right"/>
              <w:rPr>
                <w:b/>
                <w:bCs/>
                <w:szCs w:val="18"/>
              </w:rPr>
            </w:pPr>
            <w:r w:rsidRPr="00FA0D87">
              <w:rPr>
                <w:b/>
                <w:bCs/>
                <w:szCs w:val="18"/>
              </w:rPr>
              <w:t>865 000</w:t>
            </w:r>
          </w:p>
        </w:tc>
        <w:tc>
          <w:tcPr>
            <w:tcW w:w="1244" w:type="dxa"/>
            <w:tcBorders>
              <w:top w:val="single" w:sz="4" w:space="0" w:color="auto"/>
              <w:bottom w:val="single" w:sz="4" w:space="0" w:color="auto"/>
            </w:tcBorders>
            <w:noWrap/>
            <w:vAlign w:val="bottom"/>
            <w:hideMark/>
          </w:tcPr>
          <w:p w14:paraId="6C09FEB8" w14:textId="77777777" w:rsidR="00E721A7" w:rsidRPr="00FA0D87" w:rsidRDefault="00E721A7" w:rsidP="004A58F8">
            <w:pPr>
              <w:pStyle w:val="Normal-pool-Table"/>
              <w:ind w:right="113"/>
              <w:jc w:val="right"/>
              <w:rPr>
                <w:b/>
                <w:bCs/>
                <w:szCs w:val="18"/>
              </w:rPr>
            </w:pPr>
            <w:r w:rsidRPr="00FA0D87">
              <w:rPr>
                <w:b/>
                <w:bCs/>
                <w:szCs w:val="18"/>
              </w:rPr>
              <w:t>879 000</w:t>
            </w:r>
          </w:p>
        </w:tc>
        <w:tc>
          <w:tcPr>
            <w:tcW w:w="1678" w:type="dxa"/>
            <w:tcBorders>
              <w:top w:val="single" w:sz="4" w:space="0" w:color="auto"/>
              <w:bottom w:val="single" w:sz="4" w:space="0" w:color="auto"/>
            </w:tcBorders>
            <w:noWrap/>
            <w:vAlign w:val="bottom"/>
            <w:hideMark/>
          </w:tcPr>
          <w:p w14:paraId="567DB83A" w14:textId="77777777" w:rsidR="00E721A7" w:rsidRPr="00FA0D87" w:rsidRDefault="00E721A7" w:rsidP="004A58F8">
            <w:pPr>
              <w:pStyle w:val="Normal-pool-Table"/>
              <w:ind w:right="113"/>
              <w:jc w:val="right"/>
              <w:rPr>
                <w:b/>
                <w:bCs/>
                <w:szCs w:val="18"/>
              </w:rPr>
            </w:pPr>
            <w:r w:rsidRPr="00FA0D87">
              <w:rPr>
                <w:b/>
                <w:bCs/>
                <w:szCs w:val="18"/>
              </w:rPr>
              <w:t>1 390 000</w:t>
            </w:r>
          </w:p>
        </w:tc>
        <w:tc>
          <w:tcPr>
            <w:tcW w:w="1234" w:type="dxa"/>
            <w:tcBorders>
              <w:top w:val="single" w:sz="4" w:space="0" w:color="auto"/>
              <w:bottom w:val="single" w:sz="4" w:space="0" w:color="auto"/>
            </w:tcBorders>
            <w:noWrap/>
            <w:vAlign w:val="bottom"/>
            <w:hideMark/>
          </w:tcPr>
          <w:p w14:paraId="30116BC1" w14:textId="77777777" w:rsidR="00E721A7" w:rsidRPr="00FA0D87" w:rsidRDefault="00E721A7" w:rsidP="004A58F8">
            <w:pPr>
              <w:pStyle w:val="Normal-pool-Table"/>
              <w:ind w:right="113"/>
              <w:jc w:val="right"/>
              <w:rPr>
                <w:b/>
                <w:bCs/>
                <w:szCs w:val="18"/>
              </w:rPr>
            </w:pPr>
            <w:r w:rsidRPr="00FA0D87">
              <w:rPr>
                <w:b/>
                <w:bCs/>
                <w:szCs w:val="18"/>
              </w:rPr>
              <w:t>894 000</w:t>
            </w:r>
          </w:p>
        </w:tc>
        <w:tc>
          <w:tcPr>
            <w:tcW w:w="1459" w:type="dxa"/>
            <w:tcBorders>
              <w:top w:val="single" w:sz="4" w:space="0" w:color="auto"/>
              <w:bottom w:val="single" w:sz="4" w:space="0" w:color="auto"/>
            </w:tcBorders>
            <w:noWrap/>
            <w:vAlign w:val="bottom"/>
            <w:hideMark/>
          </w:tcPr>
          <w:p w14:paraId="275F870F" w14:textId="77777777" w:rsidR="00E721A7" w:rsidRPr="00FA0D87" w:rsidRDefault="00E721A7" w:rsidP="004A58F8">
            <w:pPr>
              <w:pStyle w:val="Normal-pool-Table"/>
              <w:ind w:right="113"/>
              <w:jc w:val="right"/>
              <w:rPr>
                <w:b/>
                <w:bCs/>
                <w:szCs w:val="18"/>
              </w:rPr>
            </w:pPr>
            <w:r w:rsidRPr="00FA0D87">
              <w:rPr>
                <w:b/>
                <w:bCs/>
                <w:szCs w:val="18"/>
              </w:rPr>
              <w:t>909 000</w:t>
            </w:r>
          </w:p>
        </w:tc>
        <w:tc>
          <w:tcPr>
            <w:tcW w:w="1114" w:type="dxa"/>
            <w:tcBorders>
              <w:top w:val="single" w:sz="4" w:space="0" w:color="auto"/>
              <w:bottom w:val="single" w:sz="4" w:space="0" w:color="auto"/>
            </w:tcBorders>
            <w:noWrap/>
            <w:vAlign w:val="bottom"/>
            <w:hideMark/>
          </w:tcPr>
          <w:p w14:paraId="16CD09EB" w14:textId="77777777" w:rsidR="00E721A7" w:rsidRPr="00FA0D87" w:rsidRDefault="00E721A7" w:rsidP="004A58F8">
            <w:pPr>
              <w:pStyle w:val="Normal-pool-Table"/>
              <w:ind w:right="113"/>
              <w:jc w:val="right"/>
              <w:rPr>
                <w:b/>
                <w:bCs/>
                <w:szCs w:val="18"/>
              </w:rPr>
            </w:pPr>
            <w:r w:rsidRPr="00FA0D87">
              <w:rPr>
                <w:b/>
                <w:bCs/>
                <w:szCs w:val="18"/>
              </w:rPr>
              <w:t>1 405 000</w:t>
            </w:r>
          </w:p>
        </w:tc>
      </w:tr>
      <w:tr w:rsidR="00E721A7" w:rsidRPr="00FA0D87" w14:paraId="395FE01C" w14:textId="77777777" w:rsidTr="00121817">
        <w:trPr>
          <w:trHeight w:val="225"/>
          <w:jc w:val="right"/>
        </w:trPr>
        <w:tc>
          <w:tcPr>
            <w:tcW w:w="3969" w:type="dxa"/>
            <w:tcBorders>
              <w:top w:val="single" w:sz="4" w:space="0" w:color="auto"/>
              <w:bottom w:val="single" w:sz="4" w:space="0" w:color="auto"/>
            </w:tcBorders>
            <w:noWrap/>
            <w:vAlign w:val="bottom"/>
            <w:hideMark/>
          </w:tcPr>
          <w:p w14:paraId="15151377" w14:textId="5AEAAD44" w:rsidR="00E721A7" w:rsidRPr="00FA0D87" w:rsidRDefault="00E721A7" w:rsidP="00153B9B">
            <w:pPr>
              <w:pStyle w:val="Normal-pool-Table"/>
              <w:ind w:left="142"/>
              <w:rPr>
                <w:szCs w:val="18"/>
              </w:rPr>
            </w:pPr>
            <w:r w:rsidRPr="00FA0D87">
              <w:rPr>
                <w:szCs w:val="18"/>
              </w:rPr>
              <w:t>Programme support costs (13%)</w:t>
            </w:r>
          </w:p>
        </w:tc>
        <w:tc>
          <w:tcPr>
            <w:tcW w:w="1243" w:type="dxa"/>
            <w:tcBorders>
              <w:top w:val="single" w:sz="4" w:space="0" w:color="auto"/>
              <w:bottom w:val="single" w:sz="4" w:space="0" w:color="auto"/>
            </w:tcBorders>
            <w:noWrap/>
            <w:vAlign w:val="bottom"/>
            <w:hideMark/>
          </w:tcPr>
          <w:p w14:paraId="649879AB" w14:textId="77777777" w:rsidR="00E721A7" w:rsidRPr="00FA0D87" w:rsidRDefault="00E721A7" w:rsidP="004A58F8">
            <w:pPr>
              <w:pStyle w:val="Normal-pool-Table"/>
              <w:ind w:right="113"/>
              <w:jc w:val="right"/>
              <w:rPr>
                <w:szCs w:val="18"/>
              </w:rPr>
            </w:pPr>
            <w:r w:rsidRPr="00FA0D87">
              <w:rPr>
                <w:szCs w:val="18"/>
              </w:rPr>
              <w:t>107 000</w:t>
            </w:r>
          </w:p>
        </w:tc>
        <w:tc>
          <w:tcPr>
            <w:tcW w:w="1244" w:type="dxa"/>
            <w:tcBorders>
              <w:top w:val="single" w:sz="4" w:space="0" w:color="auto"/>
              <w:bottom w:val="single" w:sz="4" w:space="0" w:color="auto"/>
            </w:tcBorders>
            <w:noWrap/>
            <w:vAlign w:val="bottom"/>
            <w:hideMark/>
          </w:tcPr>
          <w:p w14:paraId="4880933A" w14:textId="77777777" w:rsidR="00E721A7" w:rsidRPr="00FA0D87" w:rsidRDefault="00E721A7" w:rsidP="004A58F8">
            <w:pPr>
              <w:pStyle w:val="Normal-pool-Table"/>
              <w:ind w:right="113"/>
              <w:jc w:val="right"/>
              <w:rPr>
                <w:szCs w:val="18"/>
              </w:rPr>
            </w:pPr>
            <w:r w:rsidRPr="00FA0D87">
              <w:rPr>
                <w:szCs w:val="18"/>
              </w:rPr>
              <w:t>173 000</w:t>
            </w:r>
          </w:p>
        </w:tc>
        <w:tc>
          <w:tcPr>
            <w:tcW w:w="1244" w:type="dxa"/>
            <w:tcBorders>
              <w:top w:val="single" w:sz="4" w:space="0" w:color="auto"/>
              <w:bottom w:val="single" w:sz="4" w:space="0" w:color="auto"/>
            </w:tcBorders>
            <w:noWrap/>
            <w:vAlign w:val="bottom"/>
            <w:hideMark/>
          </w:tcPr>
          <w:p w14:paraId="079CE673" w14:textId="77777777" w:rsidR="00E721A7" w:rsidRPr="00FA0D87" w:rsidRDefault="00E721A7" w:rsidP="004A58F8">
            <w:pPr>
              <w:pStyle w:val="Normal-pool-Table"/>
              <w:ind w:right="113"/>
              <w:jc w:val="right"/>
              <w:rPr>
                <w:szCs w:val="18"/>
              </w:rPr>
            </w:pPr>
            <w:r w:rsidRPr="00FA0D87">
              <w:rPr>
                <w:szCs w:val="18"/>
              </w:rPr>
              <w:t>112 000</w:t>
            </w:r>
          </w:p>
        </w:tc>
        <w:tc>
          <w:tcPr>
            <w:tcW w:w="1244" w:type="dxa"/>
            <w:tcBorders>
              <w:top w:val="single" w:sz="4" w:space="0" w:color="auto"/>
              <w:bottom w:val="single" w:sz="4" w:space="0" w:color="auto"/>
            </w:tcBorders>
            <w:noWrap/>
            <w:vAlign w:val="bottom"/>
            <w:hideMark/>
          </w:tcPr>
          <w:p w14:paraId="29417D1B" w14:textId="77777777" w:rsidR="00E721A7" w:rsidRPr="00FA0D87" w:rsidRDefault="00E721A7" w:rsidP="004A58F8">
            <w:pPr>
              <w:pStyle w:val="Normal-pool-Table"/>
              <w:ind w:right="113"/>
              <w:jc w:val="right"/>
              <w:rPr>
                <w:szCs w:val="18"/>
              </w:rPr>
            </w:pPr>
            <w:r w:rsidRPr="00FA0D87">
              <w:rPr>
                <w:szCs w:val="18"/>
              </w:rPr>
              <w:t>114 000</w:t>
            </w:r>
          </w:p>
        </w:tc>
        <w:tc>
          <w:tcPr>
            <w:tcW w:w="1678" w:type="dxa"/>
            <w:tcBorders>
              <w:top w:val="single" w:sz="4" w:space="0" w:color="auto"/>
              <w:bottom w:val="single" w:sz="4" w:space="0" w:color="auto"/>
            </w:tcBorders>
            <w:noWrap/>
            <w:vAlign w:val="bottom"/>
            <w:hideMark/>
          </w:tcPr>
          <w:p w14:paraId="5069388B" w14:textId="77777777" w:rsidR="00E721A7" w:rsidRPr="00FA0D87" w:rsidRDefault="00E721A7" w:rsidP="004A58F8">
            <w:pPr>
              <w:pStyle w:val="Normal-pool-Table"/>
              <w:ind w:right="113"/>
              <w:jc w:val="right"/>
              <w:rPr>
                <w:szCs w:val="18"/>
              </w:rPr>
            </w:pPr>
            <w:r w:rsidRPr="00FA0D87">
              <w:rPr>
                <w:szCs w:val="18"/>
              </w:rPr>
              <w:t>181 000</w:t>
            </w:r>
          </w:p>
        </w:tc>
        <w:tc>
          <w:tcPr>
            <w:tcW w:w="1234" w:type="dxa"/>
            <w:tcBorders>
              <w:top w:val="single" w:sz="4" w:space="0" w:color="auto"/>
              <w:bottom w:val="single" w:sz="4" w:space="0" w:color="auto"/>
            </w:tcBorders>
            <w:noWrap/>
            <w:vAlign w:val="bottom"/>
            <w:hideMark/>
          </w:tcPr>
          <w:p w14:paraId="6FAB0E20" w14:textId="77777777" w:rsidR="00E721A7" w:rsidRPr="00FA0D87" w:rsidRDefault="00E721A7" w:rsidP="004A58F8">
            <w:pPr>
              <w:pStyle w:val="Normal-pool-Table"/>
              <w:ind w:right="113"/>
              <w:jc w:val="right"/>
              <w:rPr>
                <w:szCs w:val="18"/>
              </w:rPr>
            </w:pPr>
            <w:r w:rsidRPr="00FA0D87">
              <w:rPr>
                <w:szCs w:val="18"/>
              </w:rPr>
              <w:t>116 000</w:t>
            </w:r>
          </w:p>
        </w:tc>
        <w:tc>
          <w:tcPr>
            <w:tcW w:w="1459" w:type="dxa"/>
            <w:tcBorders>
              <w:top w:val="single" w:sz="4" w:space="0" w:color="auto"/>
              <w:bottom w:val="single" w:sz="4" w:space="0" w:color="auto"/>
            </w:tcBorders>
            <w:noWrap/>
            <w:vAlign w:val="bottom"/>
            <w:hideMark/>
          </w:tcPr>
          <w:p w14:paraId="1049D578" w14:textId="77777777" w:rsidR="00E721A7" w:rsidRPr="00FA0D87" w:rsidRDefault="00E721A7" w:rsidP="004A58F8">
            <w:pPr>
              <w:pStyle w:val="Normal-pool-Table"/>
              <w:ind w:right="113"/>
              <w:jc w:val="right"/>
              <w:rPr>
                <w:szCs w:val="18"/>
              </w:rPr>
            </w:pPr>
            <w:r w:rsidRPr="00FA0D87">
              <w:rPr>
                <w:szCs w:val="18"/>
              </w:rPr>
              <w:t>118 000</w:t>
            </w:r>
          </w:p>
        </w:tc>
        <w:tc>
          <w:tcPr>
            <w:tcW w:w="1114" w:type="dxa"/>
            <w:tcBorders>
              <w:top w:val="single" w:sz="4" w:space="0" w:color="auto"/>
              <w:bottom w:val="single" w:sz="4" w:space="0" w:color="auto"/>
            </w:tcBorders>
            <w:noWrap/>
            <w:vAlign w:val="bottom"/>
            <w:hideMark/>
          </w:tcPr>
          <w:p w14:paraId="7B8F092C" w14:textId="77777777" w:rsidR="00E721A7" w:rsidRPr="00FA0D87" w:rsidRDefault="00E721A7" w:rsidP="004A58F8">
            <w:pPr>
              <w:pStyle w:val="Normal-pool-Table"/>
              <w:ind w:right="113"/>
              <w:jc w:val="right"/>
              <w:rPr>
                <w:szCs w:val="18"/>
              </w:rPr>
            </w:pPr>
            <w:r w:rsidRPr="00FA0D87">
              <w:rPr>
                <w:szCs w:val="18"/>
              </w:rPr>
              <w:t>183 000</w:t>
            </w:r>
          </w:p>
        </w:tc>
      </w:tr>
      <w:tr w:rsidR="00E721A7" w:rsidRPr="00FA0D87" w14:paraId="4754CC25" w14:textId="77777777" w:rsidTr="00121817">
        <w:trPr>
          <w:trHeight w:val="225"/>
          <w:jc w:val="right"/>
        </w:trPr>
        <w:tc>
          <w:tcPr>
            <w:tcW w:w="3969" w:type="dxa"/>
            <w:tcBorders>
              <w:top w:val="single" w:sz="4" w:space="0" w:color="auto"/>
              <w:bottom w:val="single" w:sz="4" w:space="0" w:color="auto"/>
            </w:tcBorders>
            <w:noWrap/>
            <w:vAlign w:val="bottom"/>
            <w:hideMark/>
          </w:tcPr>
          <w:p w14:paraId="2E256738" w14:textId="77777777" w:rsidR="00E721A7" w:rsidRPr="00537AD4" w:rsidRDefault="00E721A7" w:rsidP="00537AD4">
            <w:pPr>
              <w:pStyle w:val="Normal-pool-Table"/>
              <w:ind w:left="57"/>
              <w:rPr>
                <w:b/>
                <w:bCs/>
                <w:iCs/>
                <w:szCs w:val="18"/>
              </w:rPr>
            </w:pPr>
            <w:r w:rsidRPr="00537AD4">
              <w:rPr>
                <w:b/>
                <w:bCs/>
                <w:iCs/>
                <w:szCs w:val="18"/>
              </w:rPr>
              <w:t>Grand total</w:t>
            </w:r>
          </w:p>
        </w:tc>
        <w:tc>
          <w:tcPr>
            <w:tcW w:w="1243" w:type="dxa"/>
            <w:tcBorders>
              <w:top w:val="single" w:sz="4" w:space="0" w:color="auto"/>
              <w:bottom w:val="single" w:sz="4" w:space="0" w:color="auto"/>
            </w:tcBorders>
            <w:noWrap/>
            <w:vAlign w:val="bottom"/>
            <w:hideMark/>
          </w:tcPr>
          <w:p w14:paraId="6BF58909" w14:textId="77777777" w:rsidR="00E721A7" w:rsidRPr="00FA0D87" w:rsidRDefault="00E721A7" w:rsidP="004A58F8">
            <w:pPr>
              <w:pStyle w:val="Normal-pool-Table"/>
              <w:ind w:right="113"/>
              <w:jc w:val="right"/>
              <w:rPr>
                <w:b/>
                <w:bCs/>
                <w:szCs w:val="18"/>
              </w:rPr>
            </w:pPr>
            <w:r w:rsidRPr="00FA0D87">
              <w:rPr>
                <w:b/>
                <w:bCs/>
                <w:szCs w:val="18"/>
              </w:rPr>
              <w:t>928 000</w:t>
            </w:r>
          </w:p>
        </w:tc>
        <w:tc>
          <w:tcPr>
            <w:tcW w:w="1244" w:type="dxa"/>
            <w:tcBorders>
              <w:top w:val="single" w:sz="4" w:space="0" w:color="auto"/>
              <w:bottom w:val="single" w:sz="4" w:space="0" w:color="auto"/>
            </w:tcBorders>
            <w:noWrap/>
            <w:vAlign w:val="bottom"/>
            <w:hideMark/>
          </w:tcPr>
          <w:p w14:paraId="4597193A" w14:textId="77777777" w:rsidR="00E721A7" w:rsidRPr="00FA0D87" w:rsidRDefault="00E721A7" w:rsidP="004A58F8">
            <w:pPr>
              <w:pStyle w:val="Normal-pool-Table"/>
              <w:ind w:right="113"/>
              <w:jc w:val="right"/>
              <w:rPr>
                <w:b/>
                <w:bCs/>
                <w:szCs w:val="18"/>
              </w:rPr>
            </w:pPr>
            <w:r w:rsidRPr="00FA0D87">
              <w:rPr>
                <w:b/>
                <w:bCs/>
                <w:szCs w:val="18"/>
              </w:rPr>
              <w:t>1 504 000</w:t>
            </w:r>
          </w:p>
        </w:tc>
        <w:tc>
          <w:tcPr>
            <w:tcW w:w="1244" w:type="dxa"/>
            <w:tcBorders>
              <w:top w:val="single" w:sz="4" w:space="0" w:color="auto"/>
              <w:bottom w:val="single" w:sz="4" w:space="0" w:color="auto"/>
            </w:tcBorders>
            <w:noWrap/>
            <w:vAlign w:val="bottom"/>
            <w:hideMark/>
          </w:tcPr>
          <w:p w14:paraId="50AFA2C2" w14:textId="77777777" w:rsidR="00E721A7" w:rsidRPr="00FA0D87" w:rsidRDefault="00E721A7" w:rsidP="004A58F8">
            <w:pPr>
              <w:pStyle w:val="Normal-pool-Table"/>
              <w:ind w:right="113"/>
              <w:jc w:val="right"/>
              <w:rPr>
                <w:b/>
                <w:bCs/>
                <w:szCs w:val="18"/>
              </w:rPr>
            </w:pPr>
            <w:r w:rsidRPr="00FA0D87">
              <w:rPr>
                <w:b/>
                <w:bCs/>
                <w:szCs w:val="18"/>
              </w:rPr>
              <w:t>977 000</w:t>
            </w:r>
          </w:p>
        </w:tc>
        <w:tc>
          <w:tcPr>
            <w:tcW w:w="1244" w:type="dxa"/>
            <w:tcBorders>
              <w:top w:val="single" w:sz="4" w:space="0" w:color="auto"/>
              <w:bottom w:val="single" w:sz="4" w:space="0" w:color="auto"/>
            </w:tcBorders>
            <w:noWrap/>
            <w:vAlign w:val="bottom"/>
            <w:hideMark/>
          </w:tcPr>
          <w:p w14:paraId="7D03BA66" w14:textId="77777777" w:rsidR="00E721A7" w:rsidRPr="00FA0D87" w:rsidRDefault="00E721A7" w:rsidP="004A58F8">
            <w:pPr>
              <w:pStyle w:val="Normal-pool-Table"/>
              <w:ind w:right="113"/>
              <w:jc w:val="right"/>
              <w:rPr>
                <w:b/>
                <w:bCs/>
                <w:szCs w:val="18"/>
              </w:rPr>
            </w:pPr>
            <w:r w:rsidRPr="00FA0D87">
              <w:rPr>
                <w:b/>
                <w:bCs/>
                <w:szCs w:val="18"/>
              </w:rPr>
              <w:t>993 000</w:t>
            </w:r>
          </w:p>
        </w:tc>
        <w:tc>
          <w:tcPr>
            <w:tcW w:w="1678" w:type="dxa"/>
            <w:tcBorders>
              <w:top w:val="single" w:sz="4" w:space="0" w:color="auto"/>
              <w:bottom w:val="single" w:sz="4" w:space="0" w:color="auto"/>
            </w:tcBorders>
            <w:noWrap/>
            <w:vAlign w:val="bottom"/>
            <w:hideMark/>
          </w:tcPr>
          <w:p w14:paraId="1312D7AA" w14:textId="77777777" w:rsidR="00E721A7" w:rsidRPr="00FA0D87" w:rsidRDefault="00E721A7" w:rsidP="004A58F8">
            <w:pPr>
              <w:pStyle w:val="Normal-pool-Table"/>
              <w:ind w:right="113"/>
              <w:jc w:val="right"/>
              <w:rPr>
                <w:b/>
                <w:bCs/>
                <w:szCs w:val="18"/>
              </w:rPr>
            </w:pPr>
            <w:r w:rsidRPr="00FA0D87">
              <w:rPr>
                <w:b/>
                <w:bCs/>
                <w:szCs w:val="18"/>
              </w:rPr>
              <w:t>1 571 000</w:t>
            </w:r>
          </w:p>
        </w:tc>
        <w:tc>
          <w:tcPr>
            <w:tcW w:w="1234" w:type="dxa"/>
            <w:tcBorders>
              <w:top w:val="single" w:sz="4" w:space="0" w:color="auto"/>
              <w:bottom w:val="single" w:sz="4" w:space="0" w:color="auto"/>
            </w:tcBorders>
            <w:noWrap/>
            <w:vAlign w:val="bottom"/>
            <w:hideMark/>
          </w:tcPr>
          <w:p w14:paraId="54E84AEE" w14:textId="77777777" w:rsidR="00E721A7" w:rsidRPr="00FA0D87" w:rsidRDefault="00E721A7" w:rsidP="004A58F8">
            <w:pPr>
              <w:pStyle w:val="Normal-pool-Table"/>
              <w:ind w:right="113"/>
              <w:jc w:val="right"/>
              <w:rPr>
                <w:b/>
                <w:bCs/>
                <w:szCs w:val="18"/>
              </w:rPr>
            </w:pPr>
            <w:r w:rsidRPr="00FA0D87">
              <w:rPr>
                <w:b/>
                <w:bCs/>
                <w:szCs w:val="18"/>
              </w:rPr>
              <w:t>1 010 000</w:t>
            </w:r>
          </w:p>
        </w:tc>
        <w:tc>
          <w:tcPr>
            <w:tcW w:w="1459" w:type="dxa"/>
            <w:tcBorders>
              <w:top w:val="single" w:sz="4" w:space="0" w:color="auto"/>
              <w:bottom w:val="single" w:sz="4" w:space="0" w:color="auto"/>
            </w:tcBorders>
            <w:noWrap/>
            <w:vAlign w:val="bottom"/>
            <w:hideMark/>
          </w:tcPr>
          <w:p w14:paraId="6E8F72CF" w14:textId="77777777" w:rsidR="00E721A7" w:rsidRPr="00FA0D87" w:rsidRDefault="00E721A7" w:rsidP="004A58F8">
            <w:pPr>
              <w:pStyle w:val="Normal-pool-Table"/>
              <w:ind w:right="113"/>
              <w:jc w:val="right"/>
              <w:rPr>
                <w:b/>
                <w:bCs/>
                <w:szCs w:val="18"/>
              </w:rPr>
            </w:pPr>
            <w:r w:rsidRPr="00FA0D87">
              <w:rPr>
                <w:b/>
                <w:bCs/>
                <w:szCs w:val="18"/>
              </w:rPr>
              <w:t>1 027 000</w:t>
            </w:r>
          </w:p>
        </w:tc>
        <w:tc>
          <w:tcPr>
            <w:tcW w:w="1114" w:type="dxa"/>
            <w:tcBorders>
              <w:top w:val="single" w:sz="4" w:space="0" w:color="auto"/>
              <w:bottom w:val="single" w:sz="4" w:space="0" w:color="auto"/>
            </w:tcBorders>
            <w:noWrap/>
            <w:vAlign w:val="bottom"/>
            <w:hideMark/>
          </w:tcPr>
          <w:p w14:paraId="1034740D" w14:textId="77777777" w:rsidR="00E721A7" w:rsidRPr="00FA0D87" w:rsidRDefault="00E721A7" w:rsidP="004A58F8">
            <w:pPr>
              <w:pStyle w:val="Normal-pool-Table"/>
              <w:ind w:right="113"/>
              <w:jc w:val="right"/>
              <w:rPr>
                <w:b/>
                <w:bCs/>
                <w:szCs w:val="18"/>
              </w:rPr>
            </w:pPr>
            <w:r w:rsidRPr="00FA0D87">
              <w:rPr>
                <w:b/>
                <w:bCs/>
                <w:szCs w:val="18"/>
              </w:rPr>
              <w:t>1 588 000</w:t>
            </w:r>
          </w:p>
        </w:tc>
      </w:tr>
      <w:tr w:rsidR="00E721A7" w:rsidRPr="00FA0D87" w14:paraId="0F012D3A" w14:textId="77777777" w:rsidTr="00121817">
        <w:trPr>
          <w:trHeight w:val="225"/>
          <w:jc w:val="right"/>
        </w:trPr>
        <w:tc>
          <w:tcPr>
            <w:tcW w:w="3969" w:type="dxa"/>
            <w:tcBorders>
              <w:top w:val="single" w:sz="4" w:space="0" w:color="auto"/>
              <w:bottom w:val="single" w:sz="4" w:space="0" w:color="auto"/>
            </w:tcBorders>
            <w:noWrap/>
            <w:vAlign w:val="bottom"/>
          </w:tcPr>
          <w:p w14:paraId="1B2894D7" w14:textId="77777777" w:rsidR="00E721A7" w:rsidRPr="00537AD4" w:rsidRDefault="00E721A7" w:rsidP="00537AD4">
            <w:pPr>
              <w:pStyle w:val="Normal-pool-Table"/>
              <w:ind w:left="57"/>
              <w:rPr>
                <w:b/>
                <w:bCs/>
                <w:iCs/>
                <w:szCs w:val="18"/>
              </w:rPr>
            </w:pPr>
            <w:r w:rsidRPr="001F5691">
              <w:rPr>
                <w:b/>
                <w:bCs/>
                <w:iCs/>
                <w:szCs w:val="18"/>
              </w:rPr>
              <w:t>Reserves (15% of annual budget)</w:t>
            </w:r>
          </w:p>
        </w:tc>
        <w:tc>
          <w:tcPr>
            <w:tcW w:w="1243" w:type="dxa"/>
            <w:tcBorders>
              <w:top w:val="single" w:sz="4" w:space="0" w:color="auto"/>
              <w:bottom w:val="single" w:sz="4" w:space="0" w:color="auto"/>
            </w:tcBorders>
            <w:noWrap/>
            <w:vAlign w:val="bottom"/>
          </w:tcPr>
          <w:p w14:paraId="7EE2B712" w14:textId="77777777" w:rsidR="00E721A7" w:rsidRPr="001F5691" w:rsidRDefault="00E721A7" w:rsidP="004A58F8">
            <w:pPr>
              <w:pStyle w:val="Normal-pool-Table"/>
              <w:ind w:right="113"/>
              <w:jc w:val="right"/>
              <w:rPr>
                <w:szCs w:val="18"/>
              </w:rPr>
            </w:pPr>
            <w:r w:rsidRPr="001F5691">
              <w:rPr>
                <w:szCs w:val="18"/>
              </w:rPr>
              <w:t>139 200</w:t>
            </w:r>
          </w:p>
        </w:tc>
        <w:tc>
          <w:tcPr>
            <w:tcW w:w="1244" w:type="dxa"/>
            <w:tcBorders>
              <w:top w:val="single" w:sz="4" w:space="0" w:color="auto"/>
              <w:bottom w:val="single" w:sz="4" w:space="0" w:color="auto"/>
            </w:tcBorders>
            <w:noWrap/>
            <w:vAlign w:val="bottom"/>
          </w:tcPr>
          <w:p w14:paraId="5A962BDE" w14:textId="77777777" w:rsidR="00E721A7" w:rsidRPr="001F5691" w:rsidRDefault="00E721A7" w:rsidP="004A58F8">
            <w:pPr>
              <w:pStyle w:val="Normal-pool-Table"/>
              <w:ind w:right="113"/>
              <w:jc w:val="right"/>
              <w:rPr>
                <w:szCs w:val="18"/>
              </w:rPr>
            </w:pPr>
            <w:r w:rsidRPr="001F5691">
              <w:rPr>
                <w:szCs w:val="18"/>
              </w:rPr>
              <w:t>225 600</w:t>
            </w:r>
          </w:p>
        </w:tc>
        <w:tc>
          <w:tcPr>
            <w:tcW w:w="1244" w:type="dxa"/>
            <w:tcBorders>
              <w:top w:val="single" w:sz="4" w:space="0" w:color="auto"/>
              <w:bottom w:val="single" w:sz="4" w:space="0" w:color="auto"/>
            </w:tcBorders>
            <w:noWrap/>
            <w:vAlign w:val="bottom"/>
          </w:tcPr>
          <w:p w14:paraId="4E1DC714" w14:textId="77777777" w:rsidR="00E721A7" w:rsidRPr="001F5691" w:rsidRDefault="00E721A7" w:rsidP="004A58F8">
            <w:pPr>
              <w:pStyle w:val="Normal-pool-Table"/>
              <w:ind w:right="113"/>
              <w:jc w:val="right"/>
              <w:rPr>
                <w:szCs w:val="18"/>
              </w:rPr>
            </w:pPr>
            <w:r w:rsidRPr="001F5691">
              <w:rPr>
                <w:szCs w:val="18"/>
              </w:rPr>
              <w:t>146 550</w:t>
            </w:r>
          </w:p>
        </w:tc>
        <w:tc>
          <w:tcPr>
            <w:tcW w:w="1244" w:type="dxa"/>
            <w:tcBorders>
              <w:top w:val="single" w:sz="4" w:space="0" w:color="auto"/>
              <w:bottom w:val="single" w:sz="4" w:space="0" w:color="auto"/>
            </w:tcBorders>
            <w:noWrap/>
            <w:vAlign w:val="bottom"/>
          </w:tcPr>
          <w:p w14:paraId="676B2587" w14:textId="77777777" w:rsidR="00E721A7" w:rsidRPr="001F5691" w:rsidRDefault="00E721A7" w:rsidP="004A58F8">
            <w:pPr>
              <w:pStyle w:val="Normal-pool-Table"/>
              <w:ind w:right="113"/>
              <w:jc w:val="right"/>
              <w:rPr>
                <w:szCs w:val="18"/>
              </w:rPr>
            </w:pPr>
            <w:r w:rsidRPr="001F5691">
              <w:rPr>
                <w:szCs w:val="18"/>
              </w:rPr>
              <w:t>148 950</w:t>
            </w:r>
          </w:p>
        </w:tc>
        <w:tc>
          <w:tcPr>
            <w:tcW w:w="1678" w:type="dxa"/>
            <w:tcBorders>
              <w:top w:val="single" w:sz="4" w:space="0" w:color="auto"/>
              <w:bottom w:val="single" w:sz="4" w:space="0" w:color="auto"/>
            </w:tcBorders>
            <w:noWrap/>
            <w:vAlign w:val="bottom"/>
          </w:tcPr>
          <w:p w14:paraId="148B8F07" w14:textId="77777777" w:rsidR="00E721A7" w:rsidRPr="001F5691" w:rsidRDefault="00E721A7" w:rsidP="004A58F8">
            <w:pPr>
              <w:pStyle w:val="Normal-pool-Table"/>
              <w:ind w:right="113"/>
              <w:jc w:val="right"/>
              <w:rPr>
                <w:szCs w:val="18"/>
              </w:rPr>
            </w:pPr>
            <w:r w:rsidRPr="001F5691">
              <w:rPr>
                <w:szCs w:val="18"/>
              </w:rPr>
              <w:t>235 650</w:t>
            </w:r>
          </w:p>
        </w:tc>
        <w:tc>
          <w:tcPr>
            <w:tcW w:w="1234" w:type="dxa"/>
            <w:tcBorders>
              <w:top w:val="single" w:sz="4" w:space="0" w:color="auto"/>
              <w:bottom w:val="single" w:sz="4" w:space="0" w:color="auto"/>
            </w:tcBorders>
            <w:noWrap/>
            <w:vAlign w:val="bottom"/>
          </w:tcPr>
          <w:p w14:paraId="48FAB0FF" w14:textId="77777777" w:rsidR="00E721A7" w:rsidRPr="001F5691" w:rsidRDefault="00E721A7" w:rsidP="004A58F8">
            <w:pPr>
              <w:pStyle w:val="Normal-pool-Table"/>
              <w:ind w:right="113"/>
              <w:jc w:val="right"/>
              <w:rPr>
                <w:szCs w:val="18"/>
              </w:rPr>
            </w:pPr>
            <w:r w:rsidRPr="001F5691">
              <w:rPr>
                <w:szCs w:val="18"/>
              </w:rPr>
              <w:t>151 500</w:t>
            </w:r>
          </w:p>
        </w:tc>
        <w:tc>
          <w:tcPr>
            <w:tcW w:w="1459" w:type="dxa"/>
            <w:tcBorders>
              <w:top w:val="single" w:sz="4" w:space="0" w:color="auto"/>
              <w:bottom w:val="single" w:sz="4" w:space="0" w:color="auto"/>
            </w:tcBorders>
            <w:noWrap/>
            <w:vAlign w:val="bottom"/>
          </w:tcPr>
          <w:p w14:paraId="5464FBFB" w14:textId="77777777" w:rsidR="00E721A7" w:rsidRPr="001F5691" w:rsidRDefault="00E721A7" w:rsidP="004A58F8">
            <w:pPr>
              <w:pStyle w:val="Normal-pool-Table"/>
              <w:ind w:right="113"/>
              <w:jc w:val="right"/>
              <w:rPr>
                <w:szCs w:val="18"/>
              </w:rPr>
            </w:pPr>
            <w:r w:rsidRPr="001F5691">
              <w:rPr>
                <w:szCs w:val="18"/>
              </w:rPr>
              <w:t>154 050</w:t>
            </w:r>
          </w:p>
        </w:tc>
        <w:tc>
          <w:tcPr>
            <w:tcW w:w="1114" w:type="dxa"/>
            <w:tcBorders>
              <w:top w:val="single" w:sz="4" w:space="0" w:color="auto"/>
              <w:bottom w:val="single" w:sz="4" w:space="0" w:color="auto"/>
            </w:tcBorders>
            <w:noWrap/>
            <w:vAlign w:val="bottom"/>
          </w:tcPr>
          <w:p w14:paraId="4123A1C1" w14:textId="77777777" w:rsidR="00E721A7" w:rsidRPr="001F5691" w:rsidRDefault="00E721A7" w:rsidP="004A58F8">
            <w:pPr>
              <w:pStyle w:val="Normal-pool-Table"/>
              <w:ind w:right="113"/>
              <w:jc w:val="right"/>
              <w:rPr>
                <w:szCs w:val="18"/>
              </w:rPr>
            </w:pPr>
            <w:r w:rsidRPr="001F5691">
              <w:rPr>
                <w:szCs w:val="18"/>
              </w:rPr>
              <w:t>238 200</w:t>
            </w:r>
          </w:p>
        </w:tc>
      </w:tr>
      <w:tr w:rsidR="00E721A7" w:rsidRPr="00FA0D87" w14:paraId="417D638B" w14:textId="77777777" w:rsidTr="00121817">
        <w:trPr>
          <w:trHeight w:val="225"/>
          <w:jc w:val="right"/>
        </w:trPr>
        <w:tc>
          <w:tcPr>
            <w:tcW w:w="3969" w:type="dxa"/>
            <w:tcBorders>
              <w:top w:val="single" w:sz="4" w:space="0" w:color="auto"/>
            </w:tcBorders>
            <w:noWrap/>
            <w:vAlign w:val="bottom"/>
          </w:tcPr>
          <w:p w14:paraId="3B30C1D1" w14:textId="77777777" w:rsidR="00E721A7" w:rsidRPr="00FA0D87" w:rsidRDefault="00E721A7" w:rsidP="004A58F8">
            <w:pPr>
              <w:pStyle w:val="Normal-pool-Table"/>
              <w:spacing w:before="0" w:after="0"/>
              <w:rPr>
                <w:szCs w:val="18"/>
              </w:rPr>
            </w:pPr>
          </w:p>
        </w:tc>
        <w:tc>
          <w:tcPr>
            <w:tcW w:w="1243" w:type="dxa"/>
            <w:tcBorders>
              <w:top w:val="single" w:sz="4" w:space="0" w:color="auto"/>
            </w:tcBorders>
            <w:noWrap/>
            <w:vAlign w:val="bottom"/>
          </w:tcPr>
          <w:p w14:paraId="58884E29"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tcPr>
          <w:p w14:paraId="002B4F91"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tcPr>
          <w:p w14:paraId="18982AE5"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tcPr>
          <w:p w14:paraId="20B25608" w14:textId="77777777" w:rsidR="00E721A7" w:rsidRPr="00FA0D87" w:rsidRDefault="00E721A7" w:rsidP="004A58F8">
            <w:pPr>
              <w:pStyle w:val="Normal-pool-Table"/>
              <w:spacing w:before="0" w:after="0"/>
              <w:ind w:right="113"/>
              <w:jc w:val="right"/>
              <w:rPr>
                <w:szCs w:val="18"/>
              </w:rPr>
            </w:pPr>
          </w:p>
        </w:tc>
        <w:tc>
          <w:tcPr>
            <w:tcW w:w="1678" w:type="dxa"/>
            <w:tcBorders>
              <w:top w:val="single" w:sz="4" w:space="0" w:color="auto"/>
            </w:tcBorders>
            <w:noWrap/>
            <w:vAlign w:val="bottom"/>
          </w:tcPr>
          <w:p w14:paraId="749B33A5" w14:textId="77777777" w:rsidR="00E721A7" w:rsidRPr="00FA0D87" w:rsidRDefault="00E721A7" w:rsidP="004A58F8">
            <w:pPr>
              <w:pStyle w:val="Normal-pool-Table"/>
              <w:spacing w:before="0" w:after="0"/>
              <w:ind w:right="113"/>
              <w:jc w:val="right"/>
              <w:rPr>
                <w:szCs w:val="18"/>
              </w:rPr>
            </w:pPr>
          </w:p>
        </w:tc>
        <w:tc>
          <w:tcPr>
            <w:tcW w:w="1234" w:type="dxa"/>
            <w:tcBorders>
              <w:top w:val="single" w:sz="4" w:space="0" w:color="auto"/>
            </w:tcBorders>
            <w:noWrap/>
            <w:vAlign w:val="bottom"/>
          </w:tcPr>
          <w:p w14:paraId="011942F2" w14:textId="77777777" w:rsidR="00E721A7" w:rsidRPr="00FA0D87" w:rsidRDefault="00E721A7" w:rsidP="004A58F8">
            <w:pPr>
              <w:pStyle w:val="Normal-pool-Table"/>
              <w:spacing w:before="0" w:after="0"/>
              <w:ind w:right="113"/>
              <w:jc w:val="right"/>
              <w:rPr>
                <w:szCs w:val="18"/>
              </w:rPr>
            </w:pPr>
          </w:p>
        </w:tc>
        <w:tc>
          <w:tcPr>
            <w:tcW w:w="1459" w:type="dxa"/>
            <w:tcBorders>
              <w:top w:val="single" w:sz="4" w:space="0" w:color="auto"/>
            </w:tcBorders>
            <w:noWrap/>
            <w:vAlign w:val="bottom"/>
          </w:tcPr>
          <w:p w14:paraId="4129F716" w14:textId="77777777" w:rsidR="00E721A7" w:rsidRPr="00FA0D87" w:rsidRDefault="00E721A7" w:rsidP="004A58F8">
            <w:pPr>
              <w:pStyle w:val="Normal-pool-Table"/>
              <w:spacing w:before="0" w:after="0"/>
              <w:ind w:right="113"/>
              <w:jc w:val="right"/>
              <w:rPr>
                <w:szCs w:val="18"/>
              </w:rPr>
            </w:pPr>
          </w:p>
        </w:tc>
        <w:tc>
          <w:tcPr>
            <w:tcW w:w="1114" w:type="dxa"/>
            <w:tcBorders>
              <w:top w:val="single" w:sz="4" w:space="0" w:color="auto"/>
            </w:tcBorders>
            <w:noWrap/>
            <w:vAlign w:val="bottom"/>
          </w:tcPr>
          <w:p w14:paraId="01F8D12D" w14:textId="77777777" w:rsidR="00E721A7" w:rsidRPr="00FA0D87" w:rsidRDefault="00E721A7" w:rsidP="004A58F8">
            <w:pPr>
              <w:pStyle w:val="Normal-pool-Table"/>
              <w:spacing w:before="0" w:after="0"/>
              <w:ind w:right="113"/>
              <w:jc w:val="right"/>
              <w:rPr>
                <w:szCs w:val="18"/>
              </w:rPr>
            </w:pPr>
          </w:p>
        </w:tc>
      </w:tr>
      <w:tr w:rsidR="00E721A7" w:rsidRPr="00FA0D87" w14:paraId="59E73A7C" w14:textId="77777777" w:rsidTr="00121817">
        <w:trPr>
          <w:trHeight w:val="210"/>
          <w:jc w:val="right"/>
        </w:trPr>
        <w:tc>
          <w:tcPr>
            <w:tcW w:w="3969" w:type="dxa"/>
            <w:noWrap/>
            <w:vAlign w:val="bottom"/>
            <w:hideMark/>
          </w:tcPr>
          <w:p w14:paraId="0260AE2F" w14:textId="77777777" w:rsidR="00E721A7" w:rsidRPr="00FA0D87" w:rsidRDefault="00E721A7" w:rsidP="00537AD4">
            <w:pPr>
              <w:pStyle w:val="Normal-pool-Table"/>
              <w:ind w:left="57"/>
              <w:rPr>
                <w:b/>
                <w:bCs/>
                <w:szCs w:val="18"/>
              </w:rPr>
            </w:pPr>
            <w:r w:rsidRPr="00537AD4">
              <w:rPr>
                <w:b/>
                <w:bCs/>
                <w:iCs/>
                <w:szCs w:val="18"/>
              </w:rPr>
              <w:t>Contributions</w:t>
            </w:r>
            <w:r w:rsidRPr="00FA0D87">
              <w:rPr>
                <w:b/>
                <w:bCs/>
                <w:szCs w:val="18"/>
              </w:rPr>
              <w:t xml:space="preserve"> by parties </w:t>
            </w:r>
          </w:p>
        </w:tc>
        <w:tc>
          <w:tcPr>
            <w:tcW w:w="1243" w:type="dxa"/>
            <w:noWrap/>
            <w:vAlign w:val="bottom"/>
            <w:hideMark/>
          </w:tcPr>
          <w:p w14:paraId="5206EDA8" w14:textId="77777777" w:rsidR="00E721A7" w:rsidRPr="00FA0D87" w:rsidRDefault="00E721A7" w:rsidP="004A58F8">
            <w:pPr>
              <w:pStyle w:val="Normal-pool-Table"/>
              <w:ind w:right="113"/>
              <w:jc w:val="right"/>
              <w:rPr>
                <w:b/>
                <w:bCs/>
                <w:szCs w:val="18"/>
              </w:rPr>
            </w:pPr>
            <w:r w:rsidRPr="00FA0D87">
              <w:rPr>
                <w:b/>
                <w:bCs/>
                <w:szCs w:val="18"/>
              </w:rPr>
              <w:t>782 000</w:t>
            </w:r>
          </w:p>
        </w:tc>
        <w:tc>
          <w:tcPr>
            <w:tcW w:w="1244" w:type="dxa"/>
            <w:noWrap/>
            <w:vAlign w:val="bottom"/>
            <w:hideMark/>
          </w:tcPr>
          <w:p w14:paraId="6ED822CB" w14:textId="77777777" w:rsidR="00E721A7" w:rsidRPr="00FA0D87" w:rsidRDefault="00E721A7" w:rsidP="004A58F8">
            <w:pPr>
              <w:pStyle w:val="Normal-pool-Table"/>
              <w:ind w:right="113"/>
              <w:jc w:val="right"/>
              <w:rPr>
                <w:b/>
                <w:bCs/>
                <w:szCs w:val="18"/>
              </w:rPr>
            </w:pPr>
            <w:r w:rsidRPr="00FA0D87">
              <w:rPr>
                <w:b/>
                <w:bCs/>
                <w:szCs w:val="18"/>
              </w:rPr>
              <w:t>782 000</w:t>
            </w:r>
          </w:p>
        </w:tc>
        <w:tc>
          <w:tcPr>
            <w:tcW w:w="1244" w:type="dxa"/>
            <w:noWrap/>
            <w:vAlign w:val="bottom"/>
            <w:hideMark/>
          </w:tcPr>
          <w:p w14:paraId="74BBB1A4" w14:textId="77777777" w:rsidR="00E721A7" w:rsidRPr="00FA0D87" w:rsidRDefault="00E721A7" w:rsidP="004A58F8">
            <w:pPr>
              <w:pStyle w:val="Normal-pool-Table"/>
              <w:ind w:right="113"/>
              <w:jc w:val="right"/>
              <w:rPr>
                <w:b/>
                <w:bCs/>
                <w:szCs w:val="18"/>
              </w:rPr>
            </w:pPr>
            <w:r w:rsidRPr="00FA0D87">
              <w:rPr>
                <w:b/>
                <w:bCs/>
                <w:szCs w:val="18"/>
              </w:rPr>
              <w:t>977 000</w:t>
            </w:r>
          </w:p>
        </w:tc>
        <w:tc>
          <w:tcPr>
            <w:tcW w:w="1244" w:type="dxa"/>
            <w:noWrap/>
            <w:vAlign w:val="bottom"/>
            <w:hideMark/>
          </w:tcPr>
          <w:p w14:paraId="5F9ACFFF" w14:textId="77777777" w:rsidR="00E721A7" w:rsidRPr="00FA0D87" w:rsidRDefault="00E721A7" w:rsidP="004A58F8">
            <w:pPr>
              <w:pStyle w:val="Normal-pool-Table"/>
              <w:ind w:right="113"/>
              <w:jc w:val="right"/>
              <w:rPr>
                <w:b/>
                <w:bCs/>
                <w:szCs w:val="18"/>
              </w:rPr>
            </w:pPr>
            <w:r w:rsidRPr="00FA0D87">
              <w:rPr>
                <w:b/>
                <w:bCs/>
                <w:szCs w:val="18"/>
              </w:rPr>
              <w:t>993 000</w:t>
            </w:r>
          </w:p>
        </w:tc>
        <w:tc>
          <w:tcPr>
            <w:tcW w:w="1678" w:type="dxa"/>
            <w:noWrap/>
            <w:vAlign w:val="bottom"/>
            <w:hideMark/>
          </w:tcPr>
          <w:p w14:paraId="512A475F" w14:textId="77777777" w:rsidR="00E721A7" w:rsidRPr="00FA0D87" w:rsidRDefault="00E721A7" w:rsidP="004A58F8">
            <w:pPr>
              <w:pStyle w:val="Normal-pool-Table"/>
              <w:ind w:right="113"/>
              <w:jc w:val="right"/>
              <w:rPr>
                <w:b/>
                <w:bCs/>
                <w:szCs w:val="18"/>
              </w:rPr>
            </w:pPr>
            <w:r w:rsidRPr="00FA0D87">
              <w:rPr>
                <w:b/>
                <w:bCs/>
                <w:szCs w:val="18"/>
              </w:rPr>
              <w:t>1 571 000</w:t>
            </w:r>
          </w:p>
        </w:tc>
        <w:tc>
          <w:tcPr>
            <w:tcW w:w="1234" w:type="dxa"/>
            <w:noWrap/>
            <w:vAlign w:val="bottom"/>
            <w:hideMark/>
          </w:tcPr>
          <w:p w14:paraId="5E00EA44" w14:textId="77777777" w:rsidR="00E721A7" w:rsidRPr="00FA0D87" w:rsidRDefault="00E721A7" w:rsidP="004A58F8">
            <w:pPr>
              <w:pStyle w:val="Normal-pool-Table"/>
              <w:ind w:right="113"/>
              <w:jc w:val="right"/>
              <w:rPr>
                <w:b/>
                <w:bCs/>
                <w:szCs w:val="18"/>
              </w:rPr>
            </w:pPr>
            <w:r w:rsidRPr="00FA0D87">
              <w:rPr>
                <w:b/>
                <w:bCs/>
                <w:szCs w:val="18"/>
              </w:rPr>
              <w:t>1 010 000</w:t>
            </w:r>
          </w:p>
        </w:tc>
        <w:tc>
          <w:tcPr>
            <w:tcW w:w="1459" w:type="dxa"/>
            <w:noWrap/>
            <w:vAlign w:val="bottom"/>
            <w:hideMark/>
          </w:tcPr>
          <w:p w14:paraId="64281BFA" w14:textId="77777777" w:rsidR="00E721A7" w:rsidRPr="00FA0D87" w:rsidRDefault="00E721A7" w:rsidP="004A58F8">
            <w:pPr>
              <w:pStyle w:val="Normal-pool-Table"/>
              <w:ind w:right="113"/>
              <w:jc w:val="right"/>
              <w:rPr>
                <w:b/>
                <w:bCs/>
                <w:szCs w:val="18"/>
              </w:rPr>
            </w:pPr>
            <w:r w:rsidRPr="00FA0D87">
              <w:rPr>
                <w:b/>
                <w:bCs/>
                <w:szCs w:val="18"/>
              </w:rPr>
              <w:t>1 027 000</w:t>
            </w:r>
          </w:p>
        </w:tc>
        <w:tc>
          <w:tcPr>
            <w:tcW w:w="1114" w:type="dxa"/>
            <w:noWrap/>
            <w:vAlign w:val="bottom"/>
            <w:hideMark/>
          </w:tcPr>
          <w:p w14:paraId="71C62786" w14:textId="77777777" w:rsidR="00E721A7" w:rsidRPr="00FA0D87" w:rsidRDefault="00E721A7" w:rsidP="004A58F8">
            <w:pPr>
              <w:pStyle w:val="Normal-pool-Table"/>
              <w:ind w:right="113"/>
              <w:jc w:val="right"/>
              <w:rPr>
                <w:b/>
                <w:bCs/>
                <w:szCs w:val="18"/>
              </w:rPr>
            </w:pPr>
            <w:r w:rsidRPr="00FA0D87">
              <w:rPr>
                <w:b/>
                <w:bCs/>
                <w:szCs w:val="18"/>
              </w:rPr>
              <w:t>1 588 000</w:t>
            </w:r>
          </w:p>
        </w:tc>
      </w:tr>
      <w:tr w:rsidR="00E721A7" w:rsidRPr="00FA0D87" w14:paraId="4A9D0ED9" w14:textId="77777777" w:rsidTr="00121817">
        <w:trPr>
          <w:trHeight w:val="225"/>
          <w:jc w:val="right"/>
        </w:trPr>
        <w:tc>
          <w:tcPr>
            <w:tcW w:w="3969" w:type="dxa"/>
            <w:noWrap/>
            <w:vAlign w:val="bottom"/>
            <w:hideMark/>
          </w:tcPr>
          <w:p w14:paraId="16BB9C2A" w14:textId="77777777" w:rsidR="00E721A7" w:rsidRPr="00FA0D87" w:rsidRDefault="00E721A7" w:rsidP="004A58F8">
            <w:pPr>
              <w:pStyle w:val="Normal-pool-Table"/>
              <w:spacing w:before="0" w:after="0"/>
              <w:rPr>
                <w:szCs w:val="18"/>
              </w:rPr>
            </w:pPr>
          </w:p>
        </w:tc>
        <w:tc>
          <w:tcPr>
            <w:tcW w:w="1243" w:type="dxa"/>
            <w:noWrap/>
            <w:vAlign w:val="bottom"/>
            <w:hideMark/>
          </w:tcPr>
          <w:p w14:paraId="3662A710" w14:textId="77777777" w:rsidR="00E721A7" w:rsidRPr="00FA0D87" w:rsidRDefault="00E721A7" w:rsidP="004A58F8">
            <w:pPr>
              <w:pStyle w:val="Normal-pool-Table"/>
              <w:spacing w:before="0" w:after="0"/>
              <w:ind w:right="113"/>
              <w:jc w:val="right"/>
              <w:rPr>
                <w:szCs w:val="18"/>
              </w:rPr>
            </w:pPr>
          </w:p>
        </w:tc>
        <w:tc>
          <w:tcPr>
            <w:tcW w:w="1244" w:type="dxa"/>
            <w:noWrap/>
            <w:vAlign w:val="bottom"/>
            <w:hideMark/>
          </w:tcPr>
          <w:p w14:paraId="01AFE64F" w14:textId="77777777" w:rsidR="00E721A7" w:rsidRPr="00FA0D87" w:rsidRDefault="00E721A7" w:rsidP="004A58F8">
            <w:pPr>
              <w:pStyle w:val="Normal-pool-Table"/>
              <w:spacing w:before="0" w:after="0"/>
              <w:ind w:right="113"/>
              <w:jc w:val="right"/>
              <w:rPr>
                <w:szCs w:val="18"/>
              </w:rPr>
            </w:pPr>
          </w:p>
        </w:tc>
        <w:tc>
          <w:tcPr>
            <w:tcW w:w="1244" w:type="dxa"/>
            <w:noWrap/>
            <w:vAlign w:val="bottom"/>
            <w:hideMark/>
          </w:tcPr>
          <w:p w14:paraId="542321D7" w14:textId="77777777" w:rsidR="00E721A7" w:rsidRPr="00FA0D87" w:rsidRDefault="00E721A7" w:rsidP="004A58F8">
            <w:pPr>
              <w:pStyle w:val="Normal-pool-Table"/>
              <w:spacing w:before="0" w:after="0"/>
              <w:ind w:right="113"/>
              <w:jc w:val="right"/>
              <w:rPr>
                <w:szCs w:val="18"/>
              </w:rPr>
            </w:pPr>
          </w:p>
        </w:tc>
        <w:tc>
          <w:tcPr>
            <w:tcW w:w="1244" w:type="dxa"/>
            <w:noWrap/>
            <w:vAlign w:val="bottom"/>
            <w:hideMark/>
          </w:tcPr>
          <w:p w14:paraId="62D61756" w14:textId="77777777" w:rsidR="00E721A7" w:rsidRPr="00FA0D87" w:rsidRDefault="00E721A7" w:rsidP="004A58F8">
            <w:pPr>
              <w:pStyle w:val="Normal-pool-Table"/>
              <w:spacing w:before="0" w:after="0"/>
              <w:ind w:right="113"/>
              <w:jc w:val="right"/>
              <w:rPr>
                <w:szCs w:val="18"/>
              </w:rPr>
            </w:pPr>
          </w:p>
        </w:tc>
        <w:tc>
          <w:tcPr>
            <w:tcW w:w="1678" w:type="dxa"/>
            <w:noWrap/>
            <w:vAlign w:val="bottom"/>
            <w:hideMark/>
          </w:tcPr>
          <w:p w14:paraId="4A4A341B" w14:textId="77777777" w:rsidR="00E721A7" w:rsidRPr="00FA0D87" w:rsidRDefault="00E721A7" w:rsidP="004A58F8">
            <w:pPr>
              <w:pStyle w:val="Normal-pool-Table"/>
              <w:spacing w:before="0" w:after="0"/>
              <w:ind w:right="113"/>
              <w:jc w:val="right"/>
              <w:rPr>
                <w:szCs w:val="18"/>
              </w:rPr>
            </w:pPr>
          </w:p>
        </w:tc>
        <w:tc>
          <w:tcPr>
            <w:tcW w:w="1234" w:type="dxa"/>
            <w:noWrap/>
            <w:vAlign w:val="bottom"/>
            <w:hideMark/>
          </w:tcPr>
          <w:p w14:paraId="1BBDBEEF" w14:textId="77777777" w:rsidR="00E721A7" w:rsidRPr="00FA0D87" w:rsidRDefault="00E721A7" w:rsidP="004A58F8">
            <w:pPr>
              <w:pStyle w:val="Normal-pool-Table"/>
              <w:spacing w:before="0" w:after="0"/>
              <w:ind w:right="113"/>
              <w:jc w:val="right"/>
              <w:rPr>
                <w:szCs w:val="18"/>
              </w:rPr>
            </w:pPr>
          </w:p>
        </w:tc>
        <w:tc>
          <w:tcPr>
            <w:tcW w:w="1459" w:type="dxa"/>
            <w:noWrap/>
            <w:vAlign w:val="bottom"/>
            <w:hideMark/>
          </w:tcPr>
          <w:p w14:paraId="5952A978" w14:textId="77777777" w:rsidR="00E721A7" w:rsidRPr="00FA0D87" w:rsidRDefault="00E721A7" w:rsidP="004A58F8">
            <w:pPr>
              <w:pStyle w:val="Normal-pool-Table"/>
              <w:spacing w:before="0" w:after="0"/>
              <w:ind w:right="113"/>
              <w:jc w:val="right"/>
              <w:rPr>
                <w:szCs w:val="18"/>
              </w:rPr>
            </w:pPr>
          </w:p>
        </w:tc>
        <w:tc>
          <w:tcPr>
            <w:tcW w:w="1114" w:type="dxa"/>
            <w:noWrap/>
            <w:vAlign w:val="bottom"/>
            <w:hideMark/>
          </w:tcPr>
          <w:p w14:paraId="533C47D8" w14:textId="77777777" w:rsidR="00E721A7" w:rsidRPr="00FA0D87" w:rsidRDefault="00E721A7" w:rsidP="004A58F8">
            <w:pPr>
              <w:pStyle w:val="Normal-pool-Table"/>
              <w:spacing w:before="0" w:after="0"/>
              <w:ind w:right="113"/>
              <w:jc w:val="right"/>
              <w:rPr>
                <w:szCs w:val="18"/>
              </w:rPr>
            </w:pPr>
          </w:p>
        </w:tc>
      </w:tr>
      <w:tr w:rsidR="00E721A7" w:rsidRPr="00FA0D87" w14:paraId="05F92E30" w14:textId="77777777" w:rsidTr="00121817">
        <w:trPr>
          <w:trHeight w:val="225"/>
          <w:jc w:val="right"/>
        </w:trPr>
        <w:tc>
          <w:tcPr>
            <w:tcW w:w="3969" w:type="dxa"/>
            <w:noWrap/>
            <w:vAlign w:val="bottom"/>
            <w:hideMark/>
          </w:tcPr>
          <w:p w14:paraId="064F6B75" w14:textId="77777777" w:rsidR="00E721A7" w:rsidRPr="005A567B" w:rsidRDefault="00E721A7" w:rsidP="00153B9B">
            <w:pPr>
              <w:pStyle w:val="Normal-pool-Table"/>
              <w:ind w:left="142"/>
              <w:rPr>
                <w:szCs w:val="18"/>
              </w:rPr>
            </w:pPr>
            <w:r w:rsidRPr="005A567B">
              <w:rPr>
                <w:szCs w:val="18"/>
              </w:rPr>
              <w:t>Opening cash balance</w:t>
            </w:r>
          </w:p>
        </w:tc>
        <w:tc>
          <w:tcPr>
            <w:tcW w:w="1243" w:type="dxa"/>
            <w:noWrap/>
            <w:vAlign w:val="bottom"/>
            <w:hideMark/>
          </w:tcPr>
          <w:p w14:paraId="2FDA2C11" w14:textId="77777777" w:rsidR="00E721A7" w:rsidRPr="00FA0D87" w:rsidRDefault="00E721A7" w:rsidP="004A58F8">
            <w:pPr>
              <w:pStyle w:val="Normal-pool-Table"/>
              <w:ind w:right="113"/>
              <w:jc w:val="right"/>
              <w:rPr>
                <w:szCs w:val="18"/>
              </w:rPr>
            </w:pPr>
            <w:r w:rsidRPr="00FA0D87">
              <w:rPr>
                <w:szCs w:val="18"/>
              </w:rPr>
              <w:t>1 994 000</w:t>
            </w:r>
          </w:p>
        </w:tc>
        <w:tc>
          <w:tcPr>
            <w:tcW w:w="1244" w:type="dxa"/>
            <w:noWrap/>
            <w:vAlign w:val="bottom"/>
            <w:hideMark/>
          </w:tcPr>
          <w:p w14:paraId="5FD9435E" w14:textId="77777777" w:rsidR="00E721A7" w:rsidRPr="00FA0D87" w:rsidRDefault="00E721A7" w:rsidP="004A58F8">
            <w:pPr>
              <w:pStyle w:val="Normal-pool-Table"/>
              <w:ind w:right="113"/>
              <w:jc w:val="right"/>
              <w:rPr>
                <w:szCs w:val="18"/>
              </w:rPr>
            </w:pPr>
            <w:r w:rsidRPr="00FA0D87">
              <w:rPr>
                <w:szCs w:val="18"/>
              </w:rPr>
              <w:t>1 752 000</w:t>
            </w:r>
          </w:p>
        </w:tc>
        <w:tc>
          <w:tcPr>
            <w:tcW w:w="1244" w:type="dxa"/>
            <w:noWrap/>
            <w:vAlign w:val="bottom"/>
            <w:hideMark/>
          </w:tcPr>
          <w:p w14:paraId="2CFA5A05" w14:textId="77777777" w:rsidR="00E721A7" w:rsidRPr="00FA0D87" w:rsidRDefault="00E721A7" w:rsidP="004A58F8">
            <w:pPr>
              <w:pStyle w:val="Normal-pool-Table"/>
              <w:ind w:right="113"/>
              <w:jc w:val="right"/>
              <w:rPr>
                <w:szCs w:val="18"/>
              </w:rPr>
            </w:pPr>
            <w:r w:rsidRPr="00FA0D87">
              <w:rPr>
                <w:szCs w:val="18"/>
              </w:rPr>
              <w:t>1 021 000</w:t>
            </w:r>
          </w:p>
        </w:tc>
        <w:tc>
          <w:tcPr>
            <w:tcW w:w="1244" w:type="dxa"/>
            <w:noWrap/>
            <w:vAlign w:val="bottom"/>
            <w:hideMark/>
          </w:tcPr>
          <w:p w14:paraId="1B5C48BC" w14:textId="77777777" w:rsidR="00E721A7" w:rsidRPr="00FA0D87" w:rsidRDefault="00E721A7" w:rsidP="004A58F8">
            <w:pPr>
              <w:pStyle w:val="Normal-pool-Table"/>
              <w:ind w:right="113"/>
              <w:jc w:val="right"/>
              <w:rPr>
                <w:szCs w:val="18"/>
              </w:rPr>
            </w:pPr>
            <w:r w:rsidRPr="00FA0D87">
              <w:rPr>
                <w:szCs w:val="18"/>
              </w:rPr>
              <w:t>875 000</w:t>
            </w:r>
          </w:p>
        </w:tc>
        <w:tc>
          <w:tcPr>
            <w:tcW w:w="1678" w:type="dxa"/>
            <w:noWrap/>
            <w:vAlign w:val="bottom"/>
            <w:hideMark/>
          </w:tcPr>
          <w:p w14:paraId="3E5F22BF" w14:textId="77777777" w:rsidR="00E721A7" w:rsidRPr="00FA0D87" w:rsidRDefault="00E721A7" w:rsidP="004A58F8">
            <w:pPr>
              <w:pStyle w:val="Normal-pool-Table"/>
              <w:ind w:right="113"/>
              <w:jc w:val="right"/>
              <w:rPr>
                <w:szCs w:val="18"/>
              </w:rPr>
            </w:pPr>
            <w:r w:rsidRPr="00FA0D87">
              <w:rPr>
                <w:szCs w:val="18"/>
              </w:rPr>
              <w:t>726 000</w:t>
            </w:r>
          </w:p>
        </w:tc>
        <w:tc>
          <w:tcPr>
            <w:tcW w:w="1234" w:type="dxa"/>
            <w:noWrap/>
            <w:vAlign w:val="bottom"/>
            <w:hideMark/>
          </w:tcPr>
          <w:p w14:paraId="62C4DA0B" w14:textId="77777777" w:rsidR="00E721A7" w:rsidRPr="00FA0D87" w:rsidRDefault="00E721A7" w:rsidP="004A58F8">
            <w:pPr>
              <w:pStyle w:val="Normal-pool-Table"/>
              <w:ind w:right="113"/>
              <w:jc w:val="right"/>
              <w:rPr>
                <w:szCs w:val="18"/>
              </w:rPr>
            </w:pPr>
            <w:r w:rsidRPr="00FA0D87">
              <w:rPr>
                <w:szCs w:val="18"/>
              </w:rPr>
              <w:t>726 000</w:t>
            </w:r>
          </w:p>
        </w:tc>
        <w:tc>
          <w:tcPr>
            <w:tcW w:w="1459" w:type="dxa"/>
            <w:noWrap/>
            <w:vAlign w:val="bottom"/>
            <w:hideMark/>
          </w:tcPr>
          <w:p w14:paraId="34EDBDF9" w14:textId="77777777" w:rsidR="00E721A7" w:rsidRPr="00FA0D87" w:rsidRDefault="00E721A7" w:rsidP="004A58F8">
            <w:pPr>
              <w:pStyle w:val="Normal-pool-Table"/>
              <w:ind w:right="113"/>
              <w:jc w:val="right"/>
              <w:rPr>
                <w:szCs w:val="18"/>
              </w:rPr>
            </w:pPr>
            <w:r w:rsidRPr="00FA0D87">
              <w:rPr>
                <w:szCs w:val="18"/>
              </w:rPr>
              <w:t>491 000</w:t>
            </w:r>
          </w:p>
        </w:tc>
        <w:tc>
          <w:tcPr>
            <w:tcW w:w="1114" w:type="dxa"/>
            <w:noWrap/>
            <w:vAlign w:val="bottom"/>
            <w:hideMark/>
          </w:tcPr>
          <w:p w14:paraId="1F9DDB77" w14:textId="77777777" w:rsidR="00E721A7" w:rsidRPr="00FA0D87" w:rsidRDefault="00E721A7" w:rsidP="004A58F8">
            <w:pPr>
              <w:pStyle w:val="Normal-pool-Table"/>
              <w:ind w:right="113"/>
              <w:jc w:val="right"/>
              <w:rPr>
                <w:szCs w:val="18"/>
              </w:rPr>
            </w:pPr>
            <w:r w:rsidRPr="00FA0D87">
              <w:rPr>
                <w:szCs w:val="18"/>
              </w:rPr>
              <w:t>574 000</w:t>
            </w:r>
          </w:p>
        </w:tc>
      </w:tr>
      <w:tr w:rsidR="00E721A7" w:rsidRPr="00FA0D87" w14:paraId="5EA2AD95" w14:textId="77777777" w:rsidTr="00121817">
        <w:trPr>
          <w:trHeight w:val="225"/>
          <w:jc w:val="right"/>
        </w:trPr>
        <w:tc>
          <w:tcPr>
            <w:tcW w:w="3969" w:type="dxa"/>
            <w:noWrap/>
            <w:vAlign w:val="bottom"/>
            <w:hideMark/>
          </w:tcPr>
          <w:p w14:paraId="436DA5A1" w14:textId="77777777" w:rsidR="00E721A7" w:rsidRPr="005A567B" w:rsidRDefault="00E721A7" w:rsidP="00153B9B">
            <w:pPr>
              <w:pStyle w:val="Normal-pool-Table"/>
              <w:ind w:left="142"/>
              <w:rPr>
                <w:szCs w:val="18"/>
              </w:rPr>
            </w:pPr>
            <w:r w:rsidRPr="005A567B">
              <w:rPr>
                <w:szCs w:val="18"/>
              </w:rPr>
              <w:t>Estimated cash receipts (70%)</w:t>
            </w:r>
          </w:p>
        </w:tc>
        <w:tc>
          <w:tcPr>
            <w:tcW w:w="1243" w:type="dxa"/>
            <w:noWrap/>
            <w:vAlign w:val="bottom"/>
            <w:hideMark/>
          </w:tcPr>
          <w:p w14:paraId="6077E22F" w14:textId="77777777" w:rsidR="00E721A7" w:rsidRPr="00FA0D87" w:rsidRDefault="00E721A7" w:rsidP="004A58F8">
            <w:pPr>
              <w:pStyle w:val="Normal-pool-Table"/>
              <w:ind w:right="113"/>
              <w:jc w:val="right"/>
              <w:rPr>
                <w:szCs w:val="18"/>
              </w:rPr>
            </w:pPr>
            <w:r w:rsidRPr="00FA0D87">
              <w:rPr>
                <w:szCs w:val="18"/>
              </w:rPr>
              <w:t>547 000</w:t>
            </w:r>
          </w:p>
        </w:tc>
        <w:tc>
          <w:tcPr>
            <w:tcW w:w="1244" w:type="dxa"/>
            <w:noWrap/>
            <w:vAlign w:val="bottom"/>
            <w:hideMark/>
          </w:tcPr>
          <w:p w14:paraId="722D16F6" w14:textId="77777777" w:rsidR="00E721A7" w:rsidRPr="00FA0D87" w:rsidRDefault="00E721A7" w:rsidP="004A58F8">
            <w:pPr>
              <w:pStyle w:val="Normal-pool-Table"/>
              <w:ind w:right="113"/>
              <w:jc w:val="right"/>
              <w:rPr>
                <w:szCs w:val="18"/>
              </w:rPr>
            </w:pPr>
            <w:r w:rsidRPr="00FA0D87">
              <w:rPr>
                <w:szCs w:val="18"/>
              </w:rPr>
              <w:t>547 000</w:t>
            </w:r>
          </w:p>
        </w:tc>
        <w:tc>
          <w:tcPr>
            <w:tcW w:w="1244" w:type="dxa"/>
            <w:noWrap/>
            <w:vAlign w:val="bottom"/>
            <w:hideMark/>
          </w:tcPr>
          <w:p w14:paraId="46D6DF2A" w14:textId="77777777" w:rsidR="00E721A7" w:rsidRPr="00FA0D87" w:rsidRDefault="00E721A7" w:rsidP="004A58F8">
            <w:pPr>
              <w:pStyle w:val="Normal-pool-Table"/>
              <w:ind w:right="113"/>
              <w:jc w:val="right"/>
              <w:rPr>
                <w:szCs w:val="18"/>
              </w:rPr>
            </w:pPr>
            <w:r w:rsidRPr="00FA0D87">
              <w:rPr>
                <w:szCs w:val="18"/>
              </w:rPr>
              <w:t>684 000</w:t>
            </w:r>
          </w:p>
        </w:tc>
        <w:tc>
          <w:tcPr>
            <w:tcW w:w="1244" w:type="dxa"/>
            <w:noWrap/>
            <w:vAlign w:val="bottom"/>
            <w:hideMark/>
          </w:tcPr>
          <w:p w14:paraId="3C3C3B94" w14:textId="77777777" w:rsidR="00E721A7" w:rsidRPr="00FA0D87" w:rsidRDefault="00E721A7" w:rsidP="004A58F8">
            <w:pPr>
              <w:pStyle w:val="Normal-pool-Table"/>
              <w:ind w:right="113"/>
              <w:jc w:val="right"/>
              <w:rPr>
                <w:szCs w:val="18"/>
              </w:rPr>
            </w:pPr>
            <w:r w:rsidRPr="00FA0D87">
              <w:rPr>
                <w:szCs w:val="18"/>
              </w:rPr>
              <w:t>695 000</w:t>
            </w:r>
          </w:p>
        </w:tc>
        <w:tc>
          <w:tcPr>
            <w:tcW w:w="1678" w:type="dxa"/>
            <w:noWrap/>
            <w:vAlign w:val="bottom"/>
            <w:hideMark/>
          </w:tcPr>
          <w:p w14:paraId="6DC67720" w14:textId="77777777" w:rsidR="00E721A7" w:rsidRPr="00FA0D87" w:rsidRDefault="00E721A7" w:rsidP="004A58F8">
            <w:pPr>
              <w:pStyle w:val="Normal-pool-Table"/>
              <w:ind w:right="113"/>
              <w:jc w:val="right"/>
              <w:rPr>
                <w:szCs w:val="18"/>
              </w:rPr>
            </w:pPr>
            <w:r w:rsidRPr="00FA0D87">
              <w:rPr>
                <w:szCs w:val="18"/>
              </w:rPr>
              <w:t>1 100 000</w:t>
            </w:r>
          </w:p>
        </w:tc>
        <w:tc>
          <w:tcPr>
            <w:tcW w:w="1234" w:type="dxa"/>
            <w:noWrap/>
            <w:vAlign w:val="bottom"/>
            <w:hideMark/>
          </w:tcPr>
          <w:p w14:paraId="71D50913" w14:textId="77777777" w:rsidR="00E721A7" w:rsidRPr="00FA0D87" w:rsidRDefault="00E721A7" w:rsidP="004A58F8">
            <w:pPr>
              <w:pStyle w:val="Normal-pool-Table"/>
              <w:ind w:right="113"/>
              <w:jc w:val="right"/>
              <w:rPr>
                <w:szCs w:val="18"/>
              </w:rPr>
            </w:pPr>
            <w:r w:rsidRPr="00FA0D87">
              <w:rPr>
                <w:szCs w:val="18"/>
              </w:rPr>
              <w:t>707 000</w:t>
            </w:r>
          </w:p>
        </w:tc>
        <w:tc>
          <w:tcPr>
            <w:tcW w:w="1459" w:type="dxa"/>
            <w:noWrap/>
            <w:vAlign w:val="bottom"/>
            <w:hideMark/>
          </w:tcPr>
          <w:p w14:paraId="14CA00E3" w14:textId="77777777" w:rsidR="00E721A7" w:rsidRPr="00FA0D87" w:rsidRDefault="00E721A7" w:rsidP="004A58F8">
            <w:pPr>
              <w:pStyle w:val="Normal-pool-Table"/>
              <w:ind w:right="113"/>
              <w:jc w:val="right"/>
              <w:rPr>
                <w:szCs w:val="18"/>
              </w:rPr>
            </w:pPr>
            <w:r w:rsidRPr="00FA0D87">
              <w:rPr>
                <w:szCs w:val="18"/>
              </w:rPr>
              <w:t>719 000</w:t>
            </w:r>
          </w:p>
        </w:tc>
        <w:tc>
          <w:tcPr>
            <w:tcW w:w="1114" w:type="dxa"/>
            <w:noWrap/>
            <w:vAlign w:val="bottom"/>
            <w:hideMark/>
          </w:tcPr>
          <w:p w14:paraId="2490B5FF" w14:textId="77777777" w:rsidR="00E721A7" w:rsidRPr="00FA0D87" w:rsidRDefault="00E721A7" w:rsidP="004A58F8">
            <w:pPr>
              <w:pStyle w:val="Normal-pool-Table"/>
              <w:ind w:right="113"/>
              <w:jc w:val="right"/>
              <w:rPr>
                <w:szCs w:val="18"/>
              </w:rPr>
            </w:pPr>
            <w:r w:rsidRPr="00FA0D87">
              <w:rPr>
                <w:szCs w:val="18"/>
              </w:rPr>
              <w:t>1 112 000</w:t>
            </w:r>
          </w:p>
        </w:tc>
      </w:tr>
      <w:tr w:rsidR="00E721A7" w:rsidRPr="00FA0D87" w14:paraId="6C7D843A" w14:textId="77777777" w:rsidTr="00121817">
        <w:trPr>
          <w:trHeight w:val="225"/>
          <w:jc w:val="right"/>
        </w:trPr>
        <w:tc>
          <w:tcPr>
            <w:tcW w:w="3969" w:type="dxa"/>
            <w:tcBorders>
              <w:bottom w:val="single" w:sz="4" w:space="0" w:color="auto"/>
            </w:tcBorders>
            <w:noWrap/>
            <w:vAlign w:val="bottom"/>
            <w:hideMark/>
          </w:tcPr>
          <w:p w14:paraId="21EA24F1" w14:textId="77777777" w:rsidR="00E721A7" w:rsidRPr="005A567B" w:rsidRDefault="00E721A7" w:rsidP="00153B9B">
            <w:pPr>
              <w:pStyle w:val="Normal-pool-Table"/>
              <w:ind w:left="142"/>
              <w:rPr>
                <w:szCs w:val="18"/>
              </w:rPr>
            </w:pPr>
            <w:r w:rsidRPr="005A567B">
              <w:rPr>
                <w:szCs w:val="18"/>
              </w:rPr>
              <w:t>Estimated expenses (85%)</w:t>
            </w:r>
          </w:p>
        </w:tc>
        <w:tc>
          <w:tcPr>
            <w:tcW w:w="1243" w:type="dxa"/>
            <w:tcBorders>
              <w:bottom w:val="single" w:sz="4" w:space="0" w:color="auto"/>
            </w:tcBorders>
            <w:noWrap/>
            <w:vAlign w:val="bottom"/>
            <w:hideMark/>
          </w:tcPr>
          <w:p w14:paraId="2E97F609" w14:textId="77777777" w:rsidR="00E721A7" w:rsidRPr="00FA0D87" w:rsidRDefault="00E721A7" w:rsidP="004A58F8">
            <w:pPr>
              <w:pStyle w:val="Normal-pool-Table"/>
              <w:ind w:right="113"/>
              <w:jc w:val="right"/>
              <w:rPr>
                <w:szCs w:val="18"/>
              </w:rPr>
            </w:pPr>
            <w:r w:rsidRPr="00FA0D87">
              <w:rPr>
                <w:szCs w:val="18"/>
              </w:rPr>
              <w:t>789 000</w:t>
            </w:r>
          </w:p>
        </w:tc>
        <w:tc>
          <w:tcPr>
            <w:tcW w:w="1244" w:type="dxa"/>
            <w:tcBorders>
              <w:bottom w:val="single" w:sz="4" w:space="0" w:color="auto"/>
            </w:tcBorders>
            <w:noWrap/>
            <w:vAlign w:val="bottom"/>
            <w:hideMark/>
          </w:tcPr>
          <w:p w14:paraId="16C691DC" w14:textId="77777777" w:rsidR="00E721A7" w:rsidRPr="00FA0D87" w:rsidRDefault="00E721A7" w:rsidP="004A58F8">
            <w:pPr>
              <w:pStyle w:val="Normal-pool-Table"/>
              <w:ind w:right="113"/>
              <w:jc w:val="right"/>
              <w:rPr>
                <w:szCs w:val="18"/>
              </w:rPr>
            </w:pPr>
            <w:r w:rsidRPr="00FA0D87">
              <w:rPr>
                <w:szCs w:val="18"/>
              </w:rPr>
              <w:t>1 278 000</w:t>
            </w:r>
          </w:p>
        </w:tc>
        <w:tc>
          <w:tcPr>
            <w:tcW w:w="1244" w:type="dxa"/>
            <w:tcBorders>
              <w:bottom w:val="single" w:sz="4" w:space="0" w:color="auto"/>
            </w:tcBorders>
            <w:noWrap/>
            <w:vAlign w:val="bottom"/>
            <w:hideMark/>
          </w:tcPr>
          <w:p w14:paraId="5AD66F8D" w14:textId="77777777" w:rsidR="00E721A7" w:rsidRPr="00FA0D87" w:rsidRDefault="00E721A7" w:rsidP="004A58F8">
            <w:pPr>
              <w:pStyle w:val="Normal-pool-Table"/>
              <w:ind w:right="113"/>
              <w:jc w:val="right"/>
              <w:rPr>
                <w:szCs w:val="18"/>
              </w:rPr>
            </w:pPr>
            <w:r w:rsidRPr="00FA0D87">
              <w:rPr>
                <w:szCs w:val="18"/>
              </w:rPr>
              <w:t>830 000</w:t>
            </w:r>
          </w:p>
        </w:tc>
        <w:tc>
          <w:tcPr>
            <w:tcW w:w="1244" w:type="dxa"/>
            <w:tcBorders>
              <w:bottom w:val="single" w:sz="4" w:space="0" w:color="auto"/>
            </w:tcBorders>
            <w:noWrap/>
            <w:vAlign w:val="bottom"/>
            <w:hideMark/>
          </w:tcPr>
          <w:p w14:paraId="6F824AC3" w14:textId="77777777" w:rsidR="00E721A7" w:rsidRPr="00FA0D87" w:rsidRDefault="00E721A7" w:rsidP="004A58F8">
            <w:pPr>
              <w:pStyle w:val="Normal-pool-Table"/>
              <w:ind w:right="113"/>
              <w:jc w:val="right"/>
              <w:rPr>
                <w:szCs w:val="18"/>
              </w:rPr>
            </w:pPr>
            <w:r w:rsidRPr="00FA0D87">
              <w:rPr>
                <w:szCs w:val="18"/>
              </w:rPr>
              <w:t>844 000</w:t>
            </w:r>
          </w:p>
        </w:tc>
        <w:tc>
          <w:tcPr>
            <w:tcW w:w="1678" w:type="dxa"/>
            <w:tcBorders>
              <w:bottom w:val="single" w:sz="4" w:space="0" w:color="auto"/>
            </w:tcBorders>
            <w:noWrap/>
            <w:vAlign w:val="bottom"/>
            <w:hideMark/>
          </w:tcPr>
          <w:p w14:paraId="747B132C" w14:textId="77777777" w:rsidR="00E721A7" w:rsidRPr="00FA0D87" w:rsidRDefault="00E721A7" w:rsidP="004A58F8">
            <w:pPr>
              <w:pStyle w:val="Normal-pool-Table"/>
              <w:ind w:right="113"/>
              <w:jc w:val="right"/>
              <w:rPr>
                <w:szCs w:val="18"/>
              </w:rPr>
            </w:pPr>
            <w:r w:rsidRPr="00FA0D87">
              <w:rPr>
                <w:szCs w:val="18"/>
              </w:rPr>
              <w:t>1 335 000</w:t>
            </w:r>
          </w:p>
        </w:tc>
        <w:tc>
          <w:tcPr>
            <w:tcW w:w="1234" w:type="dxa"/>
            <w:tcBorders>
              <w:bottom w:val="single" w:sz="4" w:space="0" w:color="auto"/>
            </w:tcBorders>
            <w:noWrap/>
            <w:vAlign w:val="bottom"/>
            <w:hideMark/>
          </w:tcPr>
          <w:p w14:paraId="309B7466" w14:textId="77777777" w:rsidR="00E721A7" w:rsidRPr="00FA0D87" w:rsidRDefault="00E721A7" w:rsidP="004A58F8">
            <w:pPr>
              <w:pStyle w:val="Normal-pool-Table"/>
              <w:ind w:right="113"/>
              <w:jc w:val="right"/>
              <w:rPr>
                <w:szCs w:val="18"/>
              </w:rPr>
            </w:pPr>
            <w:r w:rsidRPr="00FA0D87">
              <w:rPr>
                <w:szCs w:val="18"/>
              </w:rPr>
              <w:t>859 000</w:t>
            </w:r>
          </w:p>
        </w:tc>
        <w:tc>
          <w:tcPr>
            <w:tcW w:w="1459" w:type="dxa"/>
            <w:tcBorders>
              <w:bottom w:val="single" w:sz="4" w:space="0" w:color="auto"/>
            </w:tcBorders>
            <w:noWrap/>
            <w:vAlign w:val="bottom"/>
            <w:hideMark/>
          </w:tcPr>
          <w:p w14:paraId="56CD38CE" w14:textId="77777777" w:rsidR="00E721A7" w:rsidRPr="00FA0D87" w:rsidRDefault="00E721A7" w:rsidP="004A58F8">
            <w:pPr>
              <w:pStyle w:val="Normal-pool-Table"/>
              <w:ind w:right="113"/>
              <w:jc w:val="right"/>
              <w:rPr>
                <w:szCs w:val="18"/>
              </w:rPr>
            </w:pPr>
            <w:r w:rsidRPr="00FA0D87">
              <w:rPr>
                <w:szCs w:val="18"/>
              </w:rPr>
              <w:t>873 000</w:t>
            </w:r>
          </w:p>
        </w:tc>
        <w:tc>
          <w:tcPr>
            <w:tcW w:w="1114" w:type="dxa"/>
            <w:tcBorders>
              <w:bottom w:val="single" w:sz="4" w:space="0" w:color="auto"/>
            </w:tcBorders>
            <w:noWrap/>
            <w:vAlign w:val="bottom"/>
            <w:hideMark/>
          </w:tcPr>
          <w:p w14:paraId="1A09292E" w14:textId="77777777" w:rsidR="00E721A7" w:rsidRPr="00FA0D87" w:rsidRDefault="00E721A7" w:rsidP="004A58F8">
            <w:pPr>
              <w:pStyle w:val="Normal-pool-Table"/>
              <w:ind w:right="113"/>
              <w:jc w:val="right"/>
              <w:rPr>
                <w:szCs w:val="18"/>
              </w:rPr>
            </w:pPr>
            <w:r w:rsidRPr="00FA0D87">
              <w:rPr>
                <w:szCs w:val="18"/>
              </w:rPr>
              <w:t>1 350 000</w:t>
            </w:r>
          </w:p>
        </w:tc>
      </w:tr>
      <w:tr w:rsidR="00E721A7" w:rsidRPr="00FA0D87" w14:paraId="79746268" w14:textId="77777777" w:rsidTr="00121817">
        <w:trPr>
          <w:trHeight w:val="225"/>
          <w:jc w:val="right"/>
        </w:trPr>
        <w:tc>
          <w:tcPr>
            <w:tcW w:w="3969" w:type="dxa"/>
            <w:tcBorders>
              <w:top w:val="single" w:sz="4" w:space="0" w:color="auto"/>
              <w:bottom w:val="single" w:sz="4" w:space="0" w:color="auto"/>
            </w:tcBorders>
            <w:noWrap/>
            <w:vAlign w:val="bottom"/>
            <w:hideMark/>
          </w:tcPr>
          <w:p w14:paraId="26469FF4" w14:textId="7805E87C" w:rsidR="00E721A7" w:rsidRPr="00FA0D87" w:rsidRDefault="00E721A7" w:rsidP="00537AD4">
            <w:pPr>
              <w:pStyle w:val="Normal-pool-Table"/>
              <w:ind w:left="57"/>
              <w:rPr>
                <w:b/>
                <w:bCs/>
                <w:szCs w:val="18"/>
              </w:rPr>
            </w:pPr>
            <w:r w:rsidRPr="00FA0D87">
              <w:rPr>
                <w:b/>
                <w:bCs/>
                <w:szCs w:val="18"/>
              </w:rPr>
              <w:t>Closing cash balance</w:t>
            </w:r>
          </w:p>
        </w:tc>
        <w:tc>
          <w:tcPr>
            <w:tcW w:w="1243" w:type="dxa"/>
            <w:tcBorders>
              <w:top w:val="single" w:sz="4" w:space="0" w:color="auto"/>
              <w:bottom w:val="single" w:sz="4" w:space="0" w:color="auto"/>
            </w:tcBorders>
            <w:noWrap/>
            <w:vAlign w:val="bottom"/>
            <w:hideMark/>
          </w:tcPr>
          <w:p w14:paraId="7E732948" w14:textId="77777777" w:rsidR="00E721A7" w:rsidRPr="00FA0D87" w:rsidRDefault="00E721A7" w:rsidP="004A58F8">
            <w:pPr>
              <w:pStyle w:val="Normal-pool-Table"/>
              <w:ind w:right="113"/>
              <w:jc w:val="right"/>
              <w:rPr>
                <w:b/>
                <w:bCs/>
                <w:szCs w:val="18"/>
              </w:rPr>
            </w:pPr>
            <w:r w:rsidRPr="00FA0D87">
              <w:rPr>
                <w:b/>
                <w:bCs/>
                <w:szCs w:val="18"/>
              </w:rPr>
              <w:t>1 752 000</w:t>
            </w:r>
          </w:p>
        </w:tc>
        <w:tc>
          <w:tcPr>
            <w:tcW w:w="1244" w:type="dxa"/>
            <w:tcBorders>
              <w:top w:val="single" w:sz="4" w:space="0" w:color="auto"/>
              <w:bottom w:val="single" w:sz="4" w:space="0" w:color="auto"/>
            </w:tcBorders>
            <w:noWrap/>
            <w:vAlign w:val="bottom"/>
            <w:hideMark/>
          </w:tcPr>
          <w:p w14:paraId="2303A09A" w14:textId="77777777" w:rsidR="00E721A7" w:rsidRPr="00FA0D87" w:rsidRDefault="00E721A7" w:rsidP="004A58F8">
            <w:pPr>
              <w:pStyle w:val="Normal-pool-Table"/>
              <w:ind w:right="113"/>
              <w:jc w:val="right"/>
              <w:rPr>
                <w:b/>
                <w:bCs/>
                <w:szCs w:val="18"/>
              </w:rPr>
            </w:pPr>
            <w:r w:rsidRPr="00FA0D87">
              <w:rPr>
                <w:b/>
                <w:bCs/>
                <w:szCs w:val="18"/>
              </w:rPr>
              <w:t>1 021 000</w:t>
            </w:r>
          </w:p>
        </w:tc>
        <w:tc>
          <w:tcPr>
            <w:tcW w:w="1244" w:type="dxa"/>
            <w:tcBorders>
              <w:top w:val="single" w:sz="4" w:space="0" w:color="auto"/>
              <w:bottom w:val="single" w:sz="4" w:space="0" w:color="auto"/>
            </w:tcBorders>
            <w:noWrap/>
            <w:vAlign w:val="bottom"/>
            <w:hideMark/>
          </w:tcPr>
          <w:p w14:paraId="5D34E7B8" w14:textId="77777777" w:rsidR="00E721A7" w:rsidRPr="00FA0D87" w:rsidRDefault="00E721A7" w:rsidP="004A58F8">
            <w:pPr>
              <w:pStyle w:val="Normal-pool-Table"/>
              <w:ind w:right="113"/>
              <w:jc w:val="right"/>
              <w:rPr>
                <w:b/>
                <w:bCs/>
                <w:szCs w:val="18"/>
              </w:rPr>
            </w:pPr>
            <w:r w:rsidRPr="00FA0D87">
              <w:rPr>
                <w:b/>
                <w:bCs/>
                <w:szCs w:val="18"/>
              </w:rPr>
              <w:t>875 000</w:t>
            </w:r>
          </w:p>
        </w:tc>
        <w:tc>
          <w:tcPr>
            <w:tcW w:w="1244" w:type="dxa"/>
            <w:tcBorders>
              <w:top w:val="single" w:sz="4" w:space="0" w:color="auto"/>
              <w:bottom w:val="single" w:sz="4" w:space="0" w:color="auto"/>
            </w:tcBorders>
            <w:noWrap/>
            <w:vAlign w:val="bottom"/>
            <w:hideMark/>
          </w:tcPr>
          <w:p w14:paraId="51AA6B63" w14:textId="77777777" w:rsidR="00E721A7" w:rsidRPr="00FA0D87" w:rsidRDefault="00E721A7" w:rsidP="004A58F8">
            <w:pPr>
              <w:pStyle w:val="Normal-pool-Table"/>
              <w:ind w:right="113"/>
              <w:jc w:val="right"/>
              <w:rPr>
                <w:b/>
                <w:bCs/>
                <w:szCs w:val="18"/>
              </w:rPr>
            </w:pPr>
            <w:r w:rsidRPr="00FA0D87">
              <w:rPr>
                <w:b/>
                <w:bCs/>
                <w:szCs w:val="18"/>
              </w:rPr>
              <w:t>726 000</w:t>
            </w:r>
          </w:p>
        </w:tc>
        <w:tc>
          <w:tcPr>
            <w:tcW w:w="1678" w:type="dxa"/>
            <w:tcBorders>
              <w:top w:val="single" w:sz="4" w:space="0" w:color="auto"/>
              <w:bottom w:val="single" w:sz="4" w:space="0" w:color="auto"/>
            </w:tcBorders>
            <w:noWrap/>
            <w:vAlign w:val="bottom"/>
            <w:hideMark/>
          </w:tcPr>
          <w:p w14:paraId="11E6A43D" w14:textId="77777777" w:rsidR="00E721A7" w:rsidRPr="00FA0D87" w:rsidRDefault="00E721A7" w:rsidP="004A58F8">
            <w:pPr>
              <w:pStyle w:val="Normal-pool-Table"/>
              <w:ind w:right="113"/>
              <w:jc w:val="right"/>
              <w:rPr>
                <w:b/>
                <w:bCs/>
                <w:szCs w:val="18"/>
              </w:rPr>
            </w:pPr>
            <w:r w:rsidRPr="00FA0D87">
              <w:rPr>
                <w:b/>
                <w:bCs/>
                <w:szCs w:val="18"/>
              </w:rPr>
              <w:t>491 000</w:t>
            </w:r>
          </w:p>
        </w:tc>
        <w:tc>
          <w:tcPr>
            <w:tcW w:w="1234" w:type="dxa"/>
            <w:tcBorders>
              <w:top w:val="single" w:sz="4" w:space="0" w:color="auto"/>
              <w:bottom w:val="single" w:sz="4" w:space="0" w:color="auto"/>
            </w:tcBorders>
            <w:noWrap/>
            <w:vAlign w:val="bottom"/>
            <w:hideMark/>
          </w:tcPr>
          <w:p w14:paraId="58376185" w14:textId="77777777" w:rsidR="00E721A7" w:rsidRPr="00FA0D87" w:rsidRDefault="00E721A7" w:rsidP="004A58F8">
            <w:pPr>
              <w:pStyle w:val="Normal-pool-Table"/>
              <w:ind w:right="113"/>
              <w:jc w:val="right"/>
              <w:rPr>
                <w:b/>
                <w:bCs/>
                <w:szCs w:val="18"/>
              </w:rPr>
            </w:pPr>
            <w:r w:rsidRPr="00FA0D87">
              <w:rPr>
                <w:b/>
                <w:bCs/>
                <w:szCs w:val="18"/>
              </w:rPr>
              <w:t>574 000</w:t>
            </w:r>
          </w:p>
        </w:tc>
        <w:tc>
          <w:tcPr>
            <w:tcW w:w="1459" w:type="dxa"/>
            <w:tcBorders>
              <w:top w:val="single" w:sz="4" w:space="0" w:color="auto"/>
              <w:bottom w:val="single" w:sz="4" w:space="0" w:color="auto"/>
            </w:tcBorders>
            <w:noWrap/>
            <w:vAlign w:val="bottom"/>
            <w:hideMark/>
          </w:tcPr>
          <w:p w14:paraId="5FA50F58" w14:textId="77777777" w:rsidR="00E721A7" w:rsidRPr="00FA0D87" w:rsidRDefault="00E721A7" w:rsidP="004A58F8">
            <w:pPr>
              <w:pStyle w:val="Normal-pool-Table"/>
              <w:ind w:right="113"/>
              <w:jc w:val="right"/>
              <w:rPr>
                <w:b/>
                <w:bCs/>
                <w:szCs w:val="18"/>
              </w:rPr>
            </w:pPr>
            <w:r w:rsidRPr="00FA0D87">
              <w:rPr>
                <w:b/>
                <w:bCs/>
                <w:szCs w:val="18"/>
              </w:rPr>
              <w:t>337 000</w:t>
            </w:r>
          </w:p>
        </w:tc>
        <w:tc>
          <w:tcPr>
            <w:tcW w:w="1114" w:type="dxa"/>
            <w:tcBorders>
              <w:top w:val="single" w:sz="4" w:space="0" w:color="auto"/>
              <w:bottom w:val="single" w:sz="4" w:space="0" w:color="auto"/>
            </w:tcBorders>
            <w:noWrap/>
            <w:vAlign w:val="bottom"/>
            <w:hideMark/>
          </w:tcPr>
          <w:p w14:paraId="5A4A8F9D" w14:textId="77777777" w:rsidR="00E721A7" w:rsidRPr="00FA0D87" w:rsidRDefault="00E721A7" w:rsidP="004A58F8">
            <w:pPr>
              <w:pStyle w:val="Normal-pool-Table"/>
              <w:ind w:right="113"/>
              <w:jc w:val="right"/>
              <w:rPr>
                <w:b/>
                <w:bCs/>
                <w:szCs w:val="18"/>
              </w:rPr>
            </w:pPr>
            <w:r w:rsidRPr="00FA0D87">
              <w:rPr>
                <w:b/>
                <w:bCs/>
                <w:szCs w:val="18"/>
              </w:rPr>
              <w:t>336 000</w:t>
            </w:r>
          </w:p>
        </w:tc>
      </w:tr>
      <w:tr w:rsidR="00E721A7" w:rsidRPr="00FA0D87" w14:paraId="2F516E58" w14:textId="77777777" w:rsidTr="00121817">
        <w:trPr>
          <w:trHeight w:val="225"/>
          <w:jc w:val="right"/>
        </w:trPr>
        <w:tc>
          <w:tcPr>
            <w:tcW w:w="3969" w:type="dxa"/>
            <w:tcBorders>
              <w:top w:val="single" w:sz="4" w:space="0" w:color="auto"/>
            </w:tcBorders>
            <w:noWrap/>
            <w:vAlign w:val="bottom"/>
            <w:hideMark/>
          </w:tcPr>
          <w:p w14:paraId="00F030F6" w14:textId="77777777" w:rsidR="00E721A7" w:rsidRPr="00FA0D87" w:rsidRDefault="00E721A7" w:rsidP="004A58F8">
            <w:pPr>
              <w:pStyle w:val="Normal-pool-Table"/>
              <w:spacing w:before="0" w:after="0"/>
              <w:rPr>
                <w:szCs w:val="18"/>
              </w:rPr>
            </w:pPr>
          </w:p>
        </w:tc>
        <w:tc>
          <w:tcPr>
            <w:tcW w:w="1243" w:type="dxa"/>
            <w:tcBorders>
              <w:top w:val="single" w:sz="4" w:space="0" w:color="auto"/>
            </w:tcBorders>
            <w:noWrap/>
            <w:vAlign w:val="bottom"/>
            <w:hideMark/>
          </w:tcPr>
          <w:p w14:paraId="1993068A"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386EA650"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07EF29AA"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7D1E0B69" w14:textId="77777777" w:rsidR="00E721A7" w:rsidRPr="00FA0D87" w:rsidRDefault="00E721A7" w:rsidP="004A58F8">
            <w:pPr>
              <w:pStyle w:val="Normal-pool-Table"/>
              <w:spacing w:before="0" w:after="0"/>
              <w:ind w:right="113"/>
              <w:jc w:val="right"/>
              <w:rPr>
                <w:szCs w:val="18"/>
              </w:rPr>
            </w:pPr>
          </w:p>
        </w:tc>
        <w:tc>
          <w:tcPr>
            <w:tcW w:w="1678" w:type="dxa"/>
            <w:tcBorders>
              <w:top w:val="single" w:sz="4" w:space="0" w:color="auto"/>
            </w:tcBorders>
            <w:noWrap/>
            <w:vAlign w:val="bottom"/>
            <w:hideMark/>
          </w:tcPr>
          <w:p w14:paraId="04A8C53E" w14:textId="77777777" w:rsidR="00E721A7" w:rsidRPr="00FA0D87" w:rsidRDefault="00E721A7" w:rsidP="004A58F8">
            <w:pPr>
              <w:pStyle w:val="Normal-pool-Table"/>
              <w:spacing w:before="0" w:after="0"/>
              <w:ind w:right="113"/>
              <w:jc w:val="right"/>
              <w:rPr>
                <w:szCs w:val="18"/>
              </w:rPr>
            </w:pPr>
          </w:p>
        </w:tc>
        <w:tc>
          <w:tcPr>
            <w:tcW w:w="1234" w:type="dxa"/>
            <w:tcBorders>
              <w:top w:val="single" w:sz="4" w:space="0" w:color="auto"/>
            </w:tcBorders>
            <w:noWrap/>
            <w:vAlign w:val="bottom"/>
            <w:hideMark/>
          </w:tcPr>
          <w:p w14:paraId="59A38602" w14:textId="77777777" w:rsidR="00E721A7" w:rsidRPr="00FA0D87" w:rsidRDefault="00E721A7" w:rsidP="004A58F8">
            <w:pPr>
              <w:pStyle w:val="Normal-pool-Table"/>
              <w:spacing w:before="0" w:after="0"/>
              <w:ind w:right="113"/>
              <w:jc w:val="right"/>
              <w:rPr>
                <w:szCs w:val="18"/>
              </w:rPr>
            </w:pPr>
          </w:p>
        </w:tc>
        <w:tc>
          <w:tcPr>
            <w:tcW w:w="1459" w:type="dxa"/>
            <w:tcBorders>
              <w:top w:val="single" w:sz="4" w:space="0" w:color="auto"/>
            </w:tcBorders>
            <w:noWrap/>
            <w:vAlign w:val="bottom"/>
            <w:hideMark/>
          </w:tcPr>
          <w:p w14:paraId="7158D430" w14:textId="77777777" w:rsidR="00E721A7" w:rsidRPr="00FA0D87" w:rsidRDefault="00E721A7" w:rsidP="004A58F8">
            <w:pPr>
              <w:pStyle w:val="Normal-pool-Table"/>
              <w:spacing w:before="0" w:after="0"/>
              <w:ind w:right="113"/>
              <w:jc w:val="right"/>
              <w:rPr>
                <w:szCs w:val="18"/>
              </w:rPr>
            </w:pPr>
          </w:p>
        </w:tc>
        <w:tc>
          <w:tcPr>
            <w:tcW w:w="1114" w:type="dxa"/>
            <w:tcBorders>
              <w:top w:val="single" w:sz="4" w:space="0" w:color="auto"/>
            </w:tcBorders>
            <w:noWrap/>
            <w:vAlign w:val="bottom"/>
            <w:hideMark/>
          </w:tcPr>
          <w:p w14:paraId="77D130FE" w14:textId="77777777" w:rsidR="00E721A7" w:rsidRPr="00FA0D87" w:rsidRDefault="00E721A7" w:rsidP="004A58F8">
            <w:pPr>
              <w:pStyle w:val="Normal-pool-Table"/>
              <w:spacing w:before="0" w:after="0"/>
              <w:ind w:right="113"/>
              <w:jc w:val="right"/>
              <w:rPr>
                <w:szCs w:val="18"/>
              </w:rPr>
            </w:pPr>
          </w:p>
        </w:tc>
      </w:tr>
      <w:tr w:rsidR="00E721A7" w:rsidRPr="00FA0D87" w14:paraId="35C673DE" w14:textId="77777777" w:rsidTr="00121817">
        <w:trPr>
          <w:trHeight w:val="225"/>
          <w:jc w:val="right"/>
        </w:trPr>
        <w:tc>
          <w:tcPr>
            <w:tcW w:w="3969" w:type="dxa"/>
            <w:noWrap/>
            <w:vAlign w:val="bottom"/>
            <w:hideMark/>
          </w:tcPr>
          <w:p w14:paraId="6202F95D" w14:textId="77777777" w:rsidR="00E721A7" w:rsidRPr="005A567B" w:rsidRDefault="00E721A7" w:rsidP="00153B9B">
            <w:pPr>
              <w:pStyle w:val="Normal-pool-Table"/>
              <w:ind w:left="142"/>
              <w:rPr>
                <w:szCs w:val="18"/>
              </w:rPr>
            </w:pPr>
            <w:r w:rsidRPr="005A567B">
              <w:rPr>
                <w:szCs w:val="18"/>
              </w:rPr>
              <w:t>Opening cash balance</w:t>
            </w:r>
          </w:p>
        </w:tc>
        <w:tc>
          <w:tcPr>
            <w:tcW w:w="1243" w:type="dxa"/>
            <w:noWrap/>
            <w:vAlign w:val="bottom"/>
            <w:hideMark/>
          </w:tcPr>
          <w:p w14:paraId="272544FF" w14:textId="77777777" w:rsidR="00E721A7" w:rsidRPr="00FA0D87" w:rsidRDefault="00E721A7" w:rsidP="004A58F8">
            <w:pPr>
              <w:pStyle w:val="Normal-pool-Table"/>
              <w:ind w:right="113"/>
              <w:jc w:val="right"/>
              <w:rPr>
                <w:szCs w:val="18"/>
              </w:rPr>
            </w:pPr>
            <w:r w:rsidRPr="00FA0D87">
              <w:rPr>
                <w:szCs w:val="18"/>
              </w:rPr>
              <w:t>1 994 000</w:t>
            </w:r>
          </w:p>
        </w:tc>
        <w:tc>
          <w:tcPr>
            <w:tcW w:w="1244" w:type="dxa"/>
            <w:noWrap/>
            <w:vAlign w:val="bottom"/>
            <w:hideMark/>
          </w:tcPr>
          <w:p w14:paraId="5BD4A6CE" w14:textId="77777777" w:rsidR="00E721A7" w:rsidRPr="00FA0D87" w:rsidRDefault="00E721A7" w:rsidP="004A58F8">
            <w:pPr>
              <w:pStyle w:val="Normal-pool-Table"/>
              <w:ind w:right="113"/>
              <w:jc w:val="right"/>
              <w:rPr>
                <w:szCs w:val="18"/>
              </w:rPr>
            </w:pPr>
            <w:r w:rsidRPr="00FA0D87">
              <w:rPr>
                <w:szCs w:val="18"/>
              </w:rPr>
              <w:t>1 792 000</w:t>
            </w:r>
          </w:p>
        </w:tc>
        <w:tc>
          <w:tcPr>
            <w:tcW w:w="1244" w:type="dxa"/>
            <w:noWrap/>
            <w:vAlign w:val="bottom"/>
            <w:hideMark/>
          </w:tcPr>
          <w:p w14:paraId="08100135" w14:textId="77777777" w:rsidR="00E721A7" w:rsidRPr="00FA0D87" w:rsidRDefault="00E721A7" w:rsidP="004A58F8">
            <w:pPr>
              <w:pStyle w:val="Normal-pool-Table"/>
              <w:ind w:right="113"/>
              <w:jc w:val="right"/>
              <w:rPr>
                <w:szCs w:val="18"/>
              </w:rPr>
            </w:pPr>
            <w:r w:rsidRPr="00FA0D87">
              <w:rPr>
                <w:szCs w:val="18"/>
              </w:rPr>
              <w:t>1 101 000</w:t>
            </w:r>
          </w:p>
        </w:tc>
        <w:tc>
          <w:tcPr>
            <w:tcW w:w="1244" w:type="dxa"/>
            <w:noWrap/>
            <w:vAlign w:val="bottom"/>
            <w:hideMark/>
          </w:tcPr>
          <w:p w14:paraId="690B15F5" w14:textId="77777777" w:rsidR="00E721A7" w:rsidRPr="00FA0D87" w:rsidRDefault="00E721A7" w:rsidP="004A58F8">
            <w:pPr>
              <w:pStyle w:val="Normal-pool-Table"/>
              <w:ind w:right="113"/>
              <w:jc w:val="right"/>
              <w:rPr>
                <w:szCs w:val="18"/>
              </w:rPr>
            </w:pPr>
            <w:r w:rsidRPr="00FA0D87">
              <w:rPr>
                <w:szCs w:val="18"/>
              </w:rPr>
              <w:t>1 004 000</w:t>
            </w:r>
          </w:p>
        </w:tc>
        <w:tc>
          <w:tcPr>
            <w:tcW w:w="1678" w:type="dxa"/>
            <w:noWrap/>
            <w:vAlign w:val="bottom"/>
            <w:hideMark/>
          </w:tcPr>
          <w:p w14:paraId="695651AF" w14:textId="77777777" w:rsidR="00E721A7" w:rsidRPr="00FA0D87" w:rsidRDefault="00E721A7" w:rsidP="004A58F8">
            <w:pPr>
              <w:pStyle w:val="Normal-pool-Table"/>
              <w:ind w:right="113"/>
              <w:jc w:val="right"/>
              <w:rPr>
                <w:szCs w:val="18"/>
              </w:rPr>
            </w:pPr>
            <w:r w:rsidRPr="00FA0D87">
              <w:rPr>
                <w:szCs w:val="18"/>
              </w:rPr>
              <w:t>905 000</w:t>
            </w:r>
          </w:p>
        </w:tc>
        <w:tc>
          <w:tcPr>
            <w:tcW w:w="1234" w:type="dxa"/>
            <w:noWrap/>
            <w:vAlign w:val="bottom"/>
            <w:hideMark/>
          </w:tcPr>
          <w:p w14:paraId="2F88A62E" w14:textId="77777777" w:rsidR="00E721A7" w:rsidRPr="00FA0D87" w:rsidRDefault="00E721A7" w:rsidP="004A58F8">
            <w:pPr>
              <w:pStyle w:val="Normal-pool-Table"/>
              <w:ind w:right="113"/>
              <w:jc w:val="right"/>
              <w:rPr>
                <w:szCs w:val="18"/>
              </w:rPr>
            </w:pPr>
            <w:r w:rsidRPr="00FA0D87">
              <w:rPr>
                <w:szCs w:val="18"/>
              </w:rPr>
              <w:t>905 000</w:t>
            </w:r>
          </w:p>
        </w:tc>
        <w:tc>
          <w:tcPr>
            <w:tcW w:w="1459" w:type="dxa"/>
            <w:noWrap/>
            <w:vAlign w:val="bottom"/>
            <w:hideMark/>
          </w:tcPr>
          <w:p w14:paraId="285BF300" w14:textId="77777777" w:rsidR="00E721A7" w:rsidRPr="00FA0D87" w:rsidRDefault="00E721A7" w:rsidP="004A58F8">
            <w:pPr>
              <w:pStyle w:val="Normal-pool-Table"/>
              <w:ind w:right="113"/>
              <w:jc w:val="right"/>
              <w:rPr>
                <w:szCs w:val="18"/>
              </w:rPr>
            </w:pPr>
            <w:r w:rsidRPr="00FA0D87">
              <w:rPr>
                <w:szCs w:val="18"/>
              </w:rPr>
              <w:t>748 000</w:t>
            </w:r>
          </w:p>
        </w:tc>
        <w:tc>
          <w:tcPr>
            <w:tcW w:w="1114" w:type="dxa"/>
            <w:noWrap/>
            <w:vAlign w:val="bottom"/>
            <w:hideMark/>
          </w:tcPr>
          <w:p w14:paraId="6A861AFE" w14:textId="77777777" w:rsidR="00E721A7" w:rsidRPr="00FA0D87" w:rsidRDefault="00E721A7" w:rsidP="004A58F8">
            <w:pPr>
              <w:pStyle w:val="Normal-pool-Table"/>
              <w:ind w:right="113"/>
              <w:jc w:val="right"/>
              <w:rPr>
                <w:szCs w:val="18"/>
              </w:rPr>
            </w:pPr>
            <w:r w:rsidRPr="00FA0D87">
              <w:rPr>
                <w:szCs w:val="18"/>
              </w:rPr>
              <w:t>803 000</w:t>
            </w:r>
          </w:p>
        </w:tc>
      </w:tr>
      <w:tr w:rsidR="00E721A7" w:rsidRPr="00FA0D87" w14:paraId="201ADAFA" w14:textId="77777777" w:rsidTr="00121817">
        <w:trPr>
          <w:trHeight w:val="225"/>
          <w:jc w:val="right"/>
        </w:trPr>
        <w:tc>
          <w:tcPr>
            <w:tcW w:w="3969" w:type="dxa"/>
            <w:noWrap/>
            <w:vAlign w:val="bottom"/>
            <w:hideMark/>
          </w:tcPr>
          <w:p w14:paraId="1957CD37" w14:textId="77777777" w:rsidR="00E721A7" w:rsidRPr="005A567B" w:rsidRDefault="00E721A7" w:rsidP="00153B9B">
            <w:pPr>
              <w:pStyle w:val="Normal-pool-Table"/>
              <w:ind w:left="142"/>
              <w:rPr>
                <w:szCs w:val="18"/>
              </w:rPr>
            </w:pPr>
            <w:r w:rsidRPr="005A567B">
              <w:rPr>
                <w:szCs w:val="18"/>
              </w:rPr>
              <w:t>Estimated cash receipts (75%)</w:t>
            </w:r>
          </w:p>
        </w:tc>
        <w:tc>
          <w:tcPr>
            <w:tcW w:w="1243" w:type="dxa"/>
            <w:noWrap/>
            <w:vAlign w:val="bottom"/>
            <w:hideMark/>
          </w:tcPr>
          <w:p w14:paraId="586867FB" w14:textId="77777777" w:rsidR="00E721A7" w:rsidRPr="00FA0D87" w:rsidRDefault="00E721A7" w:rsidP="004A58F8">
            <w:pPr>
              <w:pStyle w:val="Normal-pool-Table"/>
              <w:ind w:right="113"/>
              <w:jc w:val="right"/>
              <w:rPr>
                <w:szCs w:val="18"/>
              </w:rPr>
            </w:pPr>
            <w:r w:rsidRPr="00FA0D87">
              <w:rPr>
                <w:szCs w:val="18"/>
              </w:rPr>
              <w:t>587 000</w:t>
            </w:r>
          </w:p>
        </w:tc>
        <w:tc>
          <w:tcPr>
            <w:tcW w:w="1244" w:type="dxa"/>
            <w:noWrap/>
            <w:vAlign w:val="bottom"/>
            <w:hideMark/>
          </w:tcPr>
          <w:p w14:paraId="386A0072" w14:textId="77777777" w:rsidR="00E721A7" w:rsidRPr="00FA0D87" w:rsidRDefault="00E721A7" w:rsidP="004A58F8">
            <w:pPr>
              <w:pStyle w:val="Normal-pool-Table"/>
              <w:ind w:right="113"/>
              <w:jc w:val="right"/>
              <w:rPr>
                <w:szCs w:val="18"/>
              </w:rPr>
            </w:pPr>
            <w:r w:rsidRPr="00FA0D87">
              <w:rPr>
                <w:szCs w:val="18"/>
              </w:rPr>
              <w:t>587 000</w:t>
            </w:r>
          </w:p>
        </w:tc>
        <w:tc>
          <w:tcPr>
            <w:tcW w:w="1244" w:type="dxa"/>
            <w:noWrap/>
            <w:vAlign w:val="bottom"/>
            <w:hideMark/>
          </w:tcPr>
          <w:p w14:paraId="559FDD58" w14:textId="77777777" w:rsidR="00E721A7" w:rsidRPr="00FA0D87" w:rsidRDefault="00E721A7" w:rsidP="004A58F8">
            <w:pPr>
              <w:pStyle w:val="Normal-pool-Table"/>
              <w:ind w:right="113"/>
              <w:jc w:val="right"/>
              <w:rPr>
                <w:szCs w:val="18"/>
              </w:rPr>
            </w:pPr>
            <w:r w:rsidRPr="00FA0D87">
              <w:rPr>
                <w:szCs w:val="18"/>
              </w:rPr>
              <w:t>733 000</w:t>
            </w:r>
          </w:p>
        </w:tc>
        <w:tc>
          <w:tcPr>
            <w:tcW w:w="1244" w:type="dxa"/>
            <w:noWrap/>
            <w:vAlign w:val="bottom"/>
            <w:hideMark/>
          </w:tcPr>
          <w:p w14:paraId="70FB6131" w14:textId="77777777" w:rsidR="00E721A7" w:rsidRPr="00FA0D87" w:rsidRDefault="00E721A7" w:rsidP="004A58F8">
            <w:pPr>
              <w:pStyle w:val="Normal-pool-Table"/>
              <w:ind w:right="113"/>
              <w:jc w:val="right"/>
              <w:rPr>
                <w:szCs w:val="18"/>
              </w:rPr>
            </w:pPr>
            <w:r w:rsidRPr="00FA0D87">
              <w:rPr>
                <w:szCs w:val="18"/>
              </w:rPr>
              <w:t>745 000</w:t>
            </w:r>
          </w:p>
        </w:tc>
        <w:tc>
          <w:tcPr>
            <w:tcW w:w="1678" w:type="dxa"/>
            <w:noWrap/>
            <w:vAlign w:val="bottom"/>
            <w:hideMark/>
          </w:tcPr>
          <w:p w14:paraId="76CC880A" w14:textId="77777777" w:rsidR="00E721A7" w:rsidRPr="00FA0D87" w:rsidRDefault="00E721A7" w:rsidP="004A58F8">
            <w:pPr>
              <w:pStyle w:val="Normal-pool-Table"/>
              <w:ind w:right="113"/>
              <w:jc w:val="right"/>
              <w:rPr>
                <w:szCs w:val="18"/>
              </w:rPr>
            </w:pPr>
            <w:r w:rsidRPr="00FA0D87">
              <w:rPr>
                <w:szCs w:val="18"/>
              </w:rPr>
              <w:t>1 178 000</w:t>
            </w:r>
          </w:p>
        </w:tc>
        <w:tc>
          <w:tcPr>
            <w:tcW w:w="1234" w:type="dxa"/>
            <w:noWrap/>
            <w:vAlign w:val="bottom"/>
            <w:hideMark/>
          </w:tcPr>
          <w:p w14:paraId="1F8BCF90" w14:textId="77777777" w:rsidR="00E721A7" w:rsidRPr="00FA0D87" w:rsidRDefault="00E721A7" w:rsidP="004A58F8">
            <w:pPr>
              <w:pStyle w:val="Normal-pool-Table"/>
              <w:ind w:right="113"/>
              <w:jc w:val="right"/>
              <w:rPr>
                <w:szCs w:val="18"/>
              </w:rPr>
            </w:pPr>
            <w:r w:rsidRPr="00FA0D87">
              <w:rPr>
                <w:szCs w:val="18"/>
              </w:rPr>
              <w:t>757 000</w:t>
            </w:r>
          </w:p>
        </w:tc>
        <w:tc>
          <w:tcPr>
            <w:tcW w:w="1459" w:type="dxa"/>
            <w:noWrap/>
            <w:vAlign w:val="bottom"/>
            <w:hideMark/>
          </w:tcPr>
          <w:p w14:paraId="51A67864" w14:textId="77777777" w:rsidR="00E721A7" w:rsidRPr="00FA0D87" w:rsidRDefault="00E721A7" w:rsidP="004A58F8">
            <w:pPr>
              <w:pStyle w:val="Normal-pool-Table"/>
              <w:ind w:right="113"/>
              <w:jc w:val="right"/>
              <w:rPr>
                <w:szCs w:val="18"/>
              </w:rPr>
            </w:pPr>
            <w:r w:rsidRPr="00FA0D87">
              <w:rPr>
                <w:szCs w:val="18"/>
              </w:rPr>
              <w:t>770 000</w:t>
            </w:r>
          </w:p>
        </w:tc>
        <w:tc>
          <w:tcPr>
            <w:tcW w:w="1114" w:type="dxa"/>
            <w:noWrap/>
            <w:vAlign w:val="bottom"/>
            <w:hideMark/>
          </w:tcPr>
          <w:p w14:paraId="7A656D31" w14:textId="77777777" w:rsidR="00E721A7" w:rsidRPr="00FA0D87" w:rsidRDefault="00E721A7" w:rsidP="004A58F8">
            <w:pPr>
              <w:pStyle w:val="Normal-pool-Table"/>
              <w:ind w:right="113"/>
              <w:jc w:val="right"/>
              <w:rPr>
                <w:szCs w:val="18"/>
              </w:rPr>
            </w:pPr>
            <w:r w:rsidRPr="00FA0D87">
              <w:rPr>
                <w:szCs w:val="18"/>
              </w:rPr>
              <w:t>1 191 000</w:t>
            </w:r>
          </w:p>
        </w:tc>
      </w:tr>
      <w:tr w:rsidR="00E721A7" w:rsidRPr="00FA0D87" w14:paraId="08EFABEC" w14:textId="77777777" w:rsidTr="00121817">
        <w:trPr>
          <w:trHeight w:val="225"/>
          <w:jc w:val="right"/>
        </w:trPr>
        <w:tc>
          <w:tcPr>
            <w:tcW w:w="3969" w:type="dxa"/>
            <w:tcBorders>
              <w:bottom w:val="single" w:sz="4" w:space="0" w:color="auto"/>
            </w:tcBorders>
            <w:noWrap/>
            <w:vAlign w:val="bottom"/>
            <w:hideMark/>
          </w:tcPr>
          <w:p w14:paraId="414F6B22" w14:textId="77777777" w:rsidR="00E721A7" w:rsidRPr="005A567B" w:rsidRDefault="00E721A7" w:rsidP="00153B9B">
            <w:pPr>
              <w:pStyle w:val="Normal-pool-Table"/>
              <w:ind w:left="142"/>
              <w:rPr>
                <w:szCs w:val="18"/>
              </w:rPr>
            </w:pPr>
            <w:r w:rsidRPr="005A567B">
              <w:rPr>
                <w:szCs w:val="18"/>
              </w:rPr>
              <w:t>Estimated expenses (85%)</w:t>
            </w:r>
          </w:p>
        </w:tc>
        <w:tc>
          <w:tcPr>
            <w:tcW w:w="1243" w:type="dxa"/>
            <w:tcBorders>
              <w:bottom w:val="single" w:sz="4" w:space="0" w:color="auto"/>
            </w:tcBorders>
            <w:noWrap/>
            <w:vAlign w:val="bottom"/>
            <w:hideMark/>
          </w:tcPr>
          <w:p w14:paraId="1ECDC7AD" w14:textId="77777777" w:rsidR="00E721A7" w:rsidRPr="00FA0D87" w:rsidRDefault="00E721A7" w:rsidP="004A58F8">
            <w:pPr>
              <w:pStyle w:val="Normal-pool-Table"/>
              <w:ind w:right="113"/>
              <w:jc w:val="right"/>
              <w:rPr>
                <w:szCs w:val="18"/>
              </w:rPr>
            </w:pPr>
            <w:r w:rsidRPr="00FA0D87">
              <w:rPr>
                <w:szCs w:val="18"/>
              </w:rPr>
              <w:t>789 000</w:t>
            </w:r>
          </w:p>
        </w:tc>
        <w:tc>
          <w:tcPr>
            <w:tcW w:w="1244" w:type="dxa"/>
            <w:tcBorders>
              <w:bottom w:val="single" w:sz="4" w:space="0" w:color="auto"/>
            </w:tcBorders>
            <w:noWrap/>
            <w:vAlign w:val="bottom"/>
            <w:hideMark/>
          </w:tcPr>
          <w:p w14:paraId="577206E5" w14:textId="77777777" w:rsidR="00E721A7" w:rsidRPr="00FA0D87" w:rsidRDefault="00E721A7" w:rsidP="004A58F8">
            <w:pPr>
              <w:pStyle w:val="Normal-pool-Table"/>
              <w:ind w:right="113"/>
              <w:jc w:val="right"/>
              <w:rPr>
                <w:szCs w:val="18"/>
              </w:rPr>
            </w:pPr>
            <w:r w:rsidRPr="00FA0D87">
              <w:rPr>
                <w:szCs w:val="18"/>
              </w:rPr>
              <w:t>1 278 000</w:t>
            </w:r>
          </w:p>
        </w:tc>
        <w:tc>
          <w:tcPr>
            <w:tcW w:w="1244" w:type="dxa"/>
            <w:tcBorders>
              <w:bottom w:val="single" w:sz="4" w:space="0" w:color="auto"/>
            </w:tcBorders>
            <w:noWrap/>
            <w:vAlign w:val="bottom"/>
            <w:hideMark/>
          </w:tcPr>
          <w:p w14:paraId="4C7F713B" w14:textId="77777777" w:rsidR="00E721A7" w:rsidRPr="00FA0D87" w:rsidRDefault="00E721A7" w:rsidP="004A58F8">
            <w:pPr>
              <w:pStyle w:val="Normal-pool-Table"/>
              <w:ind w:right="113"/>
              <w:jc w:val="right"/>
              <w:rPr>
                <w:szCs w:val="18"/>
              </w:rPr>
            </w:pPr>
            <w:r w:rsidRPr="00FA0D87">
              <w:rPr>
                <w:szCs w:val="18"/>
              </w:rPr>
              <w:t>830 000</w:t>
            </w:r>
          </w:p>
        </w:tc>
        <w:tc>
          <w:tcPr>
            <w:tcW w:w="1244" w:type="dxa"/>
            <w:tcBorders>
              <w:bottom w:val="single" w:sz="4" w:space="0" w:color="auto"/>
            </w:tcBorders>
            <w:noWrap/>
            <w:vAlign w:val="bottom"/>
            <w:hideMark/>
          </w:tcPr>
          <w:p w14:paraId="5027CFCE" w14:textId="77777777" w:rsidR="00E721A7" w:rsidRPr="00FA0D87" w:rsidRDefault="00E721A7" w:rsidP="004A58F8">
            <w:pPr>
              <w:pStyle w:val="Normal-pool-Table"/>
              <w:ind w:right="113"/>
              <w:jc w:val="right"/>
              <w:rPr>
                <w:szCs w:val="18"/>
              </w:rPr>
            </w:pPr>
            <w:r w:rsidRPr="00FA0D87">
              <w:rPr>
                <w:szCs w:val="18"/>
              </w:rPr>
              <w:t>844 000</w:t>
            </w:r>
          </w:p>
        </w:tc>
        <w:tc>
          <w:tcPr>
            <w:tcW w:w="1678" w:type="dxa"/>
            <w:tcBorders>
              <w:bottom w:val="single" w:sz="4" w:space="0" w:color="auto"/>
            </w:tcBorders>
            <w:noWrap/>
            <w:vAlign w:val="bottom"/>
            <w:hideMark/>
          </w:tcPr>
          <w:p w14:paraId="225BF6D7" w14:textId="77777777" w:rsidR="00E721A7" w:rsidRPr="00FA0D87" w:rsidRDefault="00E721A7" w:rsidP="004A58F8">
            <w:pPr>
              <w:pStyle w:val="Normal-pool-Table"/>
              <w:ind w:right="113"/>
              <w:jc w:val="right"/>
              <w:rPr>
                <w:szCs w:val="18"/>
              </w:rPr>
            </w:pPr>
            <w:r w:rsidRPr="00FA0D87">
              <w:rPr>
                <w:szCs w:val="18"/>
              </w:rPr>
              <w:t>1 335 000</w:t>
            </w:r>
          </w:p>
        </w:tc>
        <w:tc>
          <w:tcPr>
            <w:tcW w:w="1234" w:type="dxa"/>
            <w:tcBorders>
              <w:bottom w:val="single" w:sz="4" w:space="0" w:color="auto"/>
            </w:tcBorders>
            <w:noWrap/>
            <w:vAlign w:val="bottom"/>
            <w:hideMark/>
          </w:tcPr>
          <w:p w14:paraId="3D196A40" w14:textId="77777777" w:rsidR="00E721A7" w:rsidRPr="00FA0D87" w:rsidRDefault="00E721A7" w:rsidP="004A58F8">
            <w:pPr>
              <w:pStyle w:val="Normal-pool-Table"/>
              <w:ind w:right="113"/>
              <w:jc w:val="right"/>
              <w:rPr>
                <w:szCs w:val="18"/>
              </w:rPr>
            </w:pPr>
            <w:r w:rsidRPr="00FA0D87">
              <w:rPr>
                <w:szCs w:val="18"/>
              </w:rPr>
              <w:t>859 000</w:t>
            </w:r>
          </w:p>
        </w:tc>
        <w:tc>
          <w:tcPr>
            <w:tcW w:w="1459" w:type="dxa"/>
            <w:tcBorders>
              <w:bottom w:val="single" w:sz="4" w:space="0" w:color="auto"/>
            </w:tcBorders>
            <w:noWrap/>
            <w:vAlign w:val="bottom"/>
            <w:hideMark/>
          </w:tcPr>
          <w:p w14:paraId="130DF26B" w14:textId="77777777" w:rsidR="00E721A7" w:rsidRPr="00FA0D87" w:rsidRDefault="00E721A7" w:rsidP="004A58F8">
            <w:pPr>
              <w:pStyle w:val="Normal-pool-Table"/>
              <w:ind w:right="113"/>
              <w:jc w:val="right"/>
              <w:rPr>
                <w:szCs w:val="18"/>
              </w:rPr>
            </w:pPr>
            <w:r w:rsidRPr="00FA0D87">
              <w:rPr>
                <w:szCs w:val="18"/>
              </w:rPr>
              <w:t>873 000</w:t>
            </w:r>
          </w:p>
        </w:tc>
        <w:tc>
          <w:tcPr>
            <w:tcW w:w="1114" w:type="dxa"/>
            <w:tcBorders>
              <w:bottom w:val="single" w:sz="4" w:space="0" w:color="auto"/>
            </w:tcBorders>
            <w:noWrap/>
            <w:vAlign w:val="bottom"/>
            <w:hideMark/>
          </w:tcPr>
          <w:p w14:paraId="1919AC32" w14:textId="77777777" w:rsidR="00E721A7" w:rsidRPr="00FA0D87" w:rsidRDefault="00E721A7" w:rsidP="004A58F8">
            <w:pPr>
              <w:pStyle w:val="Normal-pool-Table"/>
              <w:ind w:right="113"/>
              <w:jc w:val="right"/>
              <w:rPr>
                <w:szCs w:val="18"/>
              </w:rPr>
            </w:pPr>
            <w:r w:rsidRPr="00FA0D87">
              <w:rPr>
                <w:szCs w:val="18"/>
              </w:rPr>
              <w:t>1 350 000</w:t>
            </w:r>
          </w:p>
        </w:tc>
      </w:tr>
      <w:tr w:rsidR="00E721A7" w:rsidRPr="00FA0D87" w14:paraId="6EAC498C" w14:textId="77777777" w:rsidTr="00121817">
        <w:trPr>
          <w:trHeight w:val="225"/>
          <w:jc w:val="right"/>
        </w:trPr>
        <w:tc>
          <w:tcPr>
            <w:tcW w:w="3969" w:type="dxa"/>
            <w:tcBorders>
              <w:top w:val="single" w:sz="4" w:space="0" w:color="auto"/>
              <w:bottom w:val="single" w:sz="4" w:space="0" w:color="auto"/>
            </w:tcBorders>
            <w:noWrap/>
            <w:vAlign w:val="bottom"/>
            <w:hideMark/>
          </w:tcPr>
          <w:p w14:paraId="6DA32139" w14:textId="15B4D4A3" w:rsidR="00E721A7" w:rsidRPr="00FA0D87" w:rsidRDefault="00E721A7" w:rsidP="00537AD4">
            <w:pPr>
              <w:pStyle w:val="Normal-pool-Table"/>
              <w:ind w:left="57"/>
              <w:rPr>
                <w:b/>
                <w:bCs/>
                <w:szCs w:val="18"/>
              </w:rPr>
            </w:pPr>
            <w:r w:rsidRPr="00537AD4">
              <w:rPr>
                <w:b/>
                <w:bCs/>
                <w:iCs/>
                <w:szCs w:val="18"/>
              </w:rPr>
              <w:t>Closing</w:t>
            </w:r>
            <w:r w:rsidRPr="00FA0D87">
              <w:rPr>
                <w:b/>
                <w:bCs/>
                <w:szCs w:val="18"/>
              </w:rPr>
              <w:t xml:space="preserve"> cash balance</w:t>
            </w:r>
          </w:p>
        </w:tc>
        <w:tc>
          <w:tcPr>
            <w:tcW w:w="1243" w:type="dxa"/>
            <w:tcBorders>
              <w:top w:val="single" w:sz="4" w:space="0" w:color="auto"/>
              <w:bottom w:val="single" w:sz="4" w:space="0" w:color="auto"/>
            </w:tcBorders>
            <w:noWrap/>
            <w:vAlign w:val="bottom"/>
            <w:hideMark/>
          </w:tcPr>
          <w:p w14:paraId="263E7328" w14:textId="77777777" w:rsidR="00E721A7" w:rsidRPr="00FA0D87" w:rsidRDefault="00E721A7" w:rsidP="004A58F8">
            <w:pPr>
              <w:pStyle w:val="Normal-pool-Table"/>
              <w:ind w:right="113"/>
              <w:jc w:val="right"/>
              <w:rPr>
                <w:b/>
                <w:bCs/>
                <w:szCs w:val="18"/>
              </w:rPr>
            </w:pPr>
            <w:r w:rsidRPr="00FA0D87">
              <w:rPr>
                <w:b/>
                <w:bCs/>
                <w:szCs w:val="18"/>
              </w:rPr>
              <w:t>1 792 000</w:t>
            </w:r>
          </w:p>
        </w:tc>
        <w:tc>
          <w:tcPr>
            <w:tcW w:w="1244" w:type="dxa"/>
            <w:tcBorders>
              <w:top w:val="single" w:sz="4" w:space="0" w:color="auto"/>
              <w:bottom w:val="single" w:sz="4" w:space="0" w:color="auto"/>
            </w:tcBorders>
            <w:noWrap/>
            <w:vAlign w:val="bottom"/>
            <w:hideMark/>
          </w:tcPr>
          <w:p w14:paraId="44D48B4A" w14:textId="77777777" w:rsidR="00E721A7" w:rsidRPr="00FA0D87" w:rsidRDefault="00E721A7" w:rsidP="004A58F8">
            <w:pPr>
              <w:pStyle w:val="Normal-pool-Table"/>
              <w:ind w:right="113"/>
              <w:jc w:val="right"/>
              <w:rPr>
                <w:b/>
                <w:bCs/>
                <w:szCs w:val="18"/>
              </w:rPr>
            </w:pPr>
            <w:r w:rsidRPr="00FA0D87">
              <w:rPr>
                <w:b/>
                <w:bCs/>
                <w:szCs w:val="18"/>
              </w:rPr>
              <w:t>1 101 000</w:t>
            </w:r>
          </w:p>
        </w:tc>
        <w:tc>
          <w:tcPr>
            <w:tcW w:w="1244" w:type="dxa"/>
            <w:tcBorders>
              <w:top w:val="single" w:sz="4" w:space="0" w:color="auto"/>
              <w:bottom w:val="single" w:sz="4" w:space="0" w:color="auto"/>
            </w:tcBorders>
            <w:noWrap/>
            <w:vAlign w:val="bottom"/>
            <w:hideMark/>
          </w:tcPr>
          <w:p w14:paraId="28F073D8" w14:textId="77777777" w:rsidR="00E721A7" w:rsidRPr="00FA0D87" w:rsidRDefault="00E721A7" w:rsidP="004A58F8">
            <w:pPr>
              <w:pStyle w:val="Normal-pool-Table"/>
              <w:ind w:right="113"/>
              <w:jc w:val="right"/>
              <w:rPr>
                <w:b/>
                <w:bCs/>
                <w:szCs w:val="18"/>
              </w:rPr>
            </w:pPr>
            <w:r w:rsidRPr="00FA0D87">
              <w:rPr>
                <w:b/>
                <w:bCs/>
                <w:szCs w:val="18"/>
              </w:rPr>
              <w:t>1 004 000</w:t>
            </w:r>
          </w:p>
        </w:tc>
        <w:tc>
          <w:tcPr>
            <w:tcW w:w="1244" w:type="dxa"/>
            <w:tcBorders>
              <w:top w:val="single" w:sz="4" w:space="0" w:color="auto"/>
              <w:bottom w:val="single" w:sz="4" w:space="0" w:color="auto"/>
            </w:tcBorders>
            <w:noWrap/>
            <w:vAlign w:val="bottom"/>
            <w:hideMark/>
          </w:tcPr>
          <w:p w14:paraId="2B98F6C4" w14:textId="77777777" w:rsidR="00E721A7" w:rsidRPr="00FA0D87" w:rsidRDefault="00E721A7" w:rsidP="004A58F8">
            <w:pPr>
              <w:pStyle w:val="Normal-pool-Table"/>
              <w:ind w:right="113"/>
              <w:jc w:val="right"/>
              <w:rPr>
                <w:b/>
                <w:bCs/>
                <w:szCs w:val="18"/>
              </w:rPr>
            </w:pPr>
            <w:r w:rsidRPr="00FA0D87">
              <w:rPr>
                <w:b/>
                <w:bCs/>
                <w:szCs w:val="18"/>
              </w:rPr>
              <w:t>905 000</w:t>
            </w:r>
          </w:p>
        </w:tc>
        <w:tc>
          <w:tcPr>
            <w:tcW w:w="1678" w:type="dxa"/>
            <w:tcBorders>
              <w:top w:val="single" w:sz="4" w:space="0" w:color="auto"/>
              <w:bottom w:val="single" w:sz="4" w:space="0" w:color="auto"/>
            </w:tcBorders>
            <w:noWrap/>
            <w:vAlign w:val="bottom"/>
            <w:hideMark/>
          </w:tcPr>
          <w:p w14:paraId="263F9A1E" w14:textId="77777777" w:rsidR="00E721A7" w:rsidRPr="00FA0D87" w:rsidRDefault="00E721A7" w:rsidP="004A58F8">
            <w:pPr>
              <w:pStyle w:val="Normal-pool-Table"/>
              <w:ind w:right="113"/>
              <w:jc w:val="right"/>
              <w:rPr>
                <w:b/>
                <w:bCs/>
                <w:szCs w:val="18"/>
              </w:rPr>
            </w:pPr>
            <w:r w:rsidRPr="00FA0D87">
              <w:rPr>
                <w:b/>
                <w:bCs/>
                <w:szCs w:val="18"/>
              </w:rPr>
              <w:t>748 000</w:t>
            </w:r>
          </w:p>
        </w:tc>
        <w:tc>
          <w:tcPr>
            <w:tcW w:w="1234" w:type="dxa"/>
            <w:tcBorders>
              <w:top w:val="single" w:sz="4" w:space="0" w:color="auto"/>
              <w:bottom w:val="single" w:sz="4" w:space="0" w:color="auto"/>
            </w:tcBorders>
            <w:noWrap/>
            <w:vAlign w:val="bottom"/>
            <w:hideMark/>
          </w:tcPr>
          <w:p w14:paraId="71082D5D" w14:textId="77777777" w:rsidR="00E721A7" w:rsidRPr="00FA0D87" w:rsidRDefault="00E721A7" w:rsidP="004A58F8">
            <w:pPr>
              <w:pStyle w:val="Normal-pool-Table"/>
              <w:ind w:right="113"/>
              <w:jc w:val="right"/>
              <w:rPr>
                <w:b/>
                <w:bCs/>
                <w:szCs w:val="18"/>
              </w:rPr>
            </w:pPr>
            <w:r w:rsidRPr="00FA0D87">
              <w:rPr>
                <w:b/>
                <w:bCs/>
                <w:szCs w:val="18"/>
              </w:rPr>
              <w:t>803 000</w:t>
            </w:r>
          </w:p>
        </w:tc>
        <w:tc>
          <w:tcPr>
            <w:tcW w:w="1459" w:type="dxa"/>
            <w:tcBorders>
              <w:top w:val="single" w:sz="4" w:space="0" w:color="auto"/>
              <w:bottom w:val="single" w:sz="4" w:space="0" w:color="auto"/>
            </w:tcBorders>
            <w:noWrap/>
            <w:vAlign w:val="bottom"/>
            <w:hideMark/>
          </w:tcPr>
          <w:p w14:paraId="61C13907" w14:textId="77777777" w:rsidR="00E721A7" w:rsidRPr="00FA0D87" w:rsidRDefault="00E721A7" w:rsidP="004A58F8">
            <w:pPr>
              <w:pStyle w:val="Normal-pool-Table"/>
              <w:ind w:right="113"/>
              <w:jc w:val="right"/>
              <w:rPr>
                <w:b/>
                <w:bCs/>
                <w:szCs w:val="18"/>
              </w:rPr>
            </w:pPr>
            <w:r w:rsidRPr="00FA0D87">
              <w:rPr>
                <w:b/>
                <w:bCs/>
                <w:szCs w:val="18"/>
              </w:rPr>
              <w:t>645 000</w:t>
            </w:r>
          </w:p>
        </w:tc>
        <w:tc>
          <w:tcPr>
            <w:tcW w:w="1114" w:type="dxa"/>
            <w:tcBorders>
              <w:top w:val="single" w:sz="4" w:space="0" w:color="auto"/>
              <w:bottom w:val="single" w:sz="4" w:space="0" w:color="auto"/>
            </w:tcBorders>
            <w:noWrap/>
            <w:vAlign w:val="bottom"/>
            <w:hideMark/>
          </w:tcPr>
          <w:p w14:paraId="4CB59F47" w14:textId="77777777" w:rsidR="00E721A7" w:rsidRPr="00FA0D87" w:rsidRDefault="00E721A7" w:rsidP="004A58F8">
            <w:pPr>
              <w:pStyle w:val="Normal-pool-Table"/>
              <w:ind w:right="113"/>
              <w:jc w:val="right"/>
              <w:rPr>
                <w:b/>
                <w:bCs/>
                <w:szCs w:val="18"/>
              </w:rPr>
            </w:pPr>
            <w:r w:rsidRPr="00FA0D87">
              <w:rPr>
                <w:b/>
                <w:bCs/>
                <w:szCs w:val="18"/>
              </w:rPr>
              <w:t>644 000</w:t>
            </w:r>
          </w:p>
        </w:tc>
      </w:tr>
      <w:tr w:rsidR="00E721A7" w:rsidRPr="00FA0D87" w14:paraId="0A751BB8" w14:textId="77777777" w:rsidTr="00121817">
        <w:trPr>
          <w:trHeight w:val="225"/>
          <w:jc w:val="right"/>
        </w:trPr>
        <w:tc>
          <w:tcPr>
            <w:tcW w:w="3969" w:type="dxa"/>
            <w:tcBorders>
              <w:top w:val="single" w:sz="4" w:space="0" w:color="auto"/>
            </w:tcBorders>
            <w:noWrap/>
            <w:vAlign w:val="bottom"/>
            <w:hideMark/>
          </w:tcPr>
          <w:p w14:paraId="628E6922" w14:textId="77777777" w:rsidR="00E721A7" w:rsidRPr="00FA0D87" w:rsidRDefault="00E721A7" w:rsidP="004A58F8">
            <w:pPr>
              <w:pStyle w:val="Normal-pool-Table"/>
              <w:spacing w:before="0" w:after="0"/>
              <w:rPr>
                <w:szCs w:val="18"/>
              </w:rPr>
            </w:pPr>
          </w:p>
        </w:tc>
        <w:tc>
          <w:tcPr>
            <w:tcW w:w="1243" w:type="dxa"/>
            <w:tcBorders>
              <w:top w:val="single" w:sz="4" w:space="0" w:color="auto"/>
            </w:tcBorders>
            <w:noWrap/>
            <w:vAlign w:val="bottom"/>
            <w:hideMark/>
          </w:tcPr>
          <w:p w14:paraId="0C641F23"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780B36C3"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6140C7C1" w14:textId="77777777" w:rsidR="00E721A7" w:rsidRPr="00FA0D87" w:rsidRDefault="00E721A7" w:rsidP="004A58F8">
            <w:pPr>
              <w:pStyle w:val="Normal-pool-Table"/>
              <w:spacing w:before="0" w:after="0"/>
              <w:ind w:right="113"/>
              <w:jc w:val="right"/>
              <w:rPr>
                <w:szCs w:val="18"/>
              </w:rPr>
            </w:pPr>
          </w:p>
        </w:tc>
        <w:tc>
          <w:tcPr>
            <w:tcW w:w="1244" w:type="dxa"/>
            <w:tcBorders>
              <w:top w:val="single" w:sz="4" w:space="0" w:color="auto"/>
            </w:tcBorders>
            <w:noWrap/>
            <w:vAlign w:val="bottom"/>
            <w:hideMark/>
          </w:tcPr>
          <w:p w14:paraId="0D3C2D21" w14:textId="77777777" w:rsidR="00E721A7" w:rsidRPr="00FA0D87" w:rsidRDefault="00E721A7" w:rsidP="004A58F8">
            <w:pPr>
              <w:pStyle w:val="Normal-pool-Table"/>
              <w:spacing w:before="0" w:after="0"/>
              <w:ind w:right="113"/>
              <w:jc w:val="right"/>
              <w:rPr>
                <w:szCs w:val="18"/>
              </w:rPr>
            </w:pPr>
          </w:p>
        </w:tc>
        <w:tc>
          <w:tcPr>
            <w:tcW w:w="1678" w:type="dxa"/>
            <w:tcBorders>
              <w:top w:val="single" w:sz="4" w:space="0" w:color="auto"/>
            </w:tcBorders>
            <w:noWrap/>
            <w:vAlign w:val="bottom"/>
            <w:hideMark/>
          </w:tcPr>
          <w:p w14:paraId="589C01AF" w14:textId="77777777" w:rsidR="00E721A7" w:rsidRPr="00FA0D87" w:rsidRDefault="00E721A7" w:rsidP="004A58F8">
            <w:pPr>
              <w:pStyle w:val="Normal-pool-Table"/>
              <w:spacing w:before="0" w:after="0"/>
              <w:ind w:right="113"/>
              <w:jc w:val="right"/>
              <w:rPr>
                <w:szCs w:val="18"/>
              </w:rPr>
            </w:pPr>
          </w:p>
        </w:tc>
        <w:tc>
          <w:tcPr>
            <w:tcW w:w="1234" w:type="dxa"/>
            <w:tcBorders>
              <w:top w:val="single" w:sz="4" w:space="0" w:color="auto"/>
            </w:tcBorders>
            <w:noWrap/>
            <w:vAlign w:val="bottom"/>
            <w:hideMark/>
          </w:tcPr>
          <w:p w14:paraId="73F98757" w14:textId="77777777" w:rsidR="00E721A7" w:rsidRPr="00FA0D87" w:rsidRDefault="00E721A7" w:rsidP="004A58F8">
            <w:pPr>
              <w:pStyle w:val="Normal-pool-Table"/>
              <w:spacing w:before="0" w:after="0"/>
              <w:ind w:right="113"/>
              <w:jc w:val="right"/>
              <w:rPr>
                <w:szCs w:val="18"/>
              </w:rPr>
            </w:pPr>
          </w:p>
        </w:tc>
        <w:tc>
          <w:tcPr>
            <w:tcW w:w="1459" w:type="dxa"/>
            <w:tcBorders>
              <w:top w:val="single" w:sz="4" w:space="0" w:color="auto"/>
            </w:tcBorders>
            <w:noWrap/>
            <w:vAlign w:val="bottom"/>
            <w:hideMark/>
          </w:tcPr>
          <w:p w14:paraId="46C9FC9B" w14:textId="77777777" w:rsidR="00E721A7" w:rsidRPr="00FA0D87" w:rsidRDefault="00E721A7" w:rsidP="004A58F8">
            <w:pPr>
              <w:pStyle w:val="Normal-pool-Table"/>
              <w:spacing w:before="0" w:after="0"/>
              <w:ind w:right="113"/>
              <w:jc w:val="right"/>
              <w:rPr>
                <w:szCs w:val="18"/>
              </w:rPr>
            </w:pPr>
          </w:p>
        </w:tc>
        <w:tc>
          <w:tcPr>
            <w:tcW w:w="1114" w:type="dxa"/>
            <w:tcBorders>
              <w:top w:val="single" w:sz="4" w:space="0" w:color="auto"/>
            </w:tcBorders>
            <w:noWrap/>
            <w:vAlign w:val="bottom"/>
            <w:hideMark/>
          </w:tcPr>
          <w:p w14:paraId="4DECA4A5" w14:textId="77777777" w:rsidR="00E721A7" w:rsidRPr="00FA0D87" w:rsidRDefault="00E721A7" w:rsidP="004A58F8">
            <w:pPr>
              <w:pStyle w:val="Normal-pool-Table"/>
              <w:spacing w:before="0" w:after="0"/>
              <w:ind w:right="113"/>
              <w:jc w:val="right"/>
              <w:rPr>
                <w:szCs w:val="18"/>
              </w:rPr>
            </w:pPr>
          </w:p>
        </w:tc>
      </w:tr>
      <w:tr w:rsidR="00E721A7" w:rsidRPr="00FA0D87" w14:paraId="4AE879E1" w14:textId="77777777" w:rsidTr="00121817">
        <w:trPr>
          <w:trHeight w:val="225"/>
          <w:jc w:val="right"/>
        </w:trPr>
        <w:tc>
          <w:tcPr>
            <w:tcW w:w="3969" w:type="dxa"/>
            <w:noWrap/>
            <w:vAlign w:val="bottom"/>
            <w:hideMark/>
          </w:tcPr>
          <w:p w14:paraId="49B52A26" w14:textId="77777777" w:rsidR="00E721A7" w:rsidRPr="00FA0D87" w:rsidRDefault="00E721A7" w:rsidP="00153B9B">
            <w:pPr>
              <w:pStyle w:val="Normal-pool-Table"/>
              <w:keepNext/>
              <w:keepLines/>
              <w:ind w:left="142"/>
              <w:rPr>
                <w:szCs w:val="18"/>
              </w:rPr>
            </w:pPr>
            <w:r w:rsidRPr="00FA0D87">
              <w:rPr>
                <w:szCs w:val="18"/>
              </w:rPr>
              <w:lastRenderedPageBreak/>
              <w:t>Opening cash balance</w:t>
            </w:r>
          </w:p>
        </w:tc>
        <w:tc>
          <w:tcPr>
            <w:tcW w:w="1243" w:type="dxa"/>
            <w:noWrap/>
            <w:vAlign w:val="bottom"/>
            <w:hideMark/>
          </w:tcPr>
          <w:p w14:paraId="461ED882" w14:textId="77777777" w:rsidR="00E721A7" w:rsidRPr="00FA0D87" w:rsidRDefault="00E721A7" w:rsidP="00153B9B">
            <w:pPr>
              <w:pStyle w:val="Normal-pool-Table"/>
              <w:keepNext/>
              <w:keepLines/>
              <w:ind w:right="113"/>
              <w:jc w:val="right"/>
              <w:rPr>
                <w:szCs w:val="18"/>
              </w:rPr>
            </w:pPr>
            <w:r w:rsidRPr="00FA0D87">
              <w:rPr>
                <w:szCs w:val="18"/>
              </w:rPr>
              <w:t>1 994 000</w:t>
            </w:r>
          </w:p>
        </w:tc>
        <w:tc>
          <w:tcPr>
            <w:tcW w:w="1244" w:type="dxa"/>
            <w:noWrap/>
            <w:vAlign w:val="bottom"/>
            <w:hideMark/>
          </w:tcPr>
          <w:p w14:paraId="2864D1DD" w14:textId="77777777" w:rsidR="00E721A7" w:rsidRPr="00FA0D87" w:rsidRDefault="00E721A7" w:rsidP="00153B9B">
            <w:pPr>
              <w:pStyle w:val="Normal-pool-Table"/>
              <w:keepNext/>
              <w:keepLines/>
              <w:ind w:right="113"/>
              <w:jc w:val="right"/>
              <w:rPr>
                <w:szCs w:val="18"/>
              </w:rPr>
            </w:pPr>
            <w:r w:rsidRPr="00FA0D87">
              <w:rPr>
                <w:szCs w:val="18"/>
              </w:rPr>
              <w:t>1 831 000</w:t>
            </w:r>
          </w:p>
        </w:tc>
        <w:tc>
          <w:tcPr>
            <w:tcW w:w="1244" w:type="dxa"/>
            <w:noWrap/>
            <w:vAlign w:val="bottom"/>
            <w:hideMark/>
          </w:tcPr>
          <w:p w14:paraId="3ED3CE92" w14:textId="77777777" w:rsidR="00E721A7" w:rsidRPr="00FA0D87" w:rsidRDefault="00E721A7" w:rsidP="00153B9B">
            <w:pPr>
              <w:pStyle w:val="Normal-pool-Table"/>
              <w:keepNext/>
              <w:keepLines/>
              <w:ind w:right="113"/>
              <w:jc w:val="right"/>
              <w:rPr>
                <w:szCs w:val="18"/>
              </w:rPr>
            </w:pPr>
            <w:r w:rsidRPr="00FA0D87">
              <w:rPr>
                <w:szCs w:val="18"/>
              </w:rPr>
              <w:t>1 179 000</w:t>
            </w:r>
          </w:p>
        </w:tc>
        <w:tc>
          <w:tcPr>
            <w:tcW w:w="1244" w:type="dxa"/>
            <w:noWrap/>
            <w:vAlign w:val="bottom"/>
            <w:hideMark/>
          </w:tcPr>
          <w:p w14:paraId="5EA89539" w14:textId="77777777" w:rsidR="00E721A7" w:rsidRPr="00FA0D87" w:rsidRDefault="00E721A7" w:rsidP="00153B9B">
            <w:pPr>
              <w:pStyle w:val="Normal-pool-Table"/>
              <w:keepNext/>
              <w:keepLines/>
              <w:ind w:right="113"/>
              <w:jc w:val="right"/>
              <w:rPr>
                <w:szCs w:val="18"/>
              </w:rPr>
            </w:pPr>
            <w:r w:rsidRPr="00FA0D87">
              <w:rPr>
                <w:szCs w:val="18"/>
              </w:rPr>
              <w:t>1 131 000</w:t>
            </w:r>
          </w:p>
        </w:tc>
        <w:tc>
          <w:tcPr>
            <w:tcW w:w="1678" w:type="dxa"/>
            <w:noWrap/>
            <w:vAlign w:val="bottom"/>
            <w:hideMark/>
          </w:tcPr>
          <w:p w14:paraId="047191EA" w14:textId="77777777" w:rsidR="00E721A7" w:rsidRPr="00FA0D87" w:rsidRDefault="00E721A7" w:rsidP="00153B9B">
            <w:pPr>
              <w:pStyle w:val="Normal-pool-Table"/>
              <w:keepNext/>
              <w:keepLines/>
              <w:ind w:right="113"/>
              <w:jc w:val="right"/>
              <w:rPr>
                <w:szCs w:val="18"/>
              </w:rPr>
            </w:pPr>
            <w:r w:rsidRPr="00FA0D87">
              <w:rPr>
                <w:szCs w:val="18"/>
              </w:rPr>
              <w:t>1 081 000</w:t>
            </w:r>
          </w:p>
        </w:tc>
        <w:tc>
          <w:tcPr>
            <w:tcW w:w="1234" w:type="dxa"/>
            <w:noWrap/>
            <w:vAlign w:val="bottom"/>
            <w:hideMark/>
          </w:tcPr>
          <w:p w14:paraId="13F76832" w14:textId="77777777" w:rsidR="00E721A7" w:rsidRPr="00FA0D87" w:rsidRDefault="00E721A7" w:rsidP="00153B9B">
            <w:pPr>
              <w:pStyle w:val="Normal-pool-Table"/>
              <w:keepNext/>
              <w:keepLines/>
              <w:ind w:right="113"/>
              <w:jc w:val="right"/>
              <w:rPr>
                <w:szCs w:val="18"/>
              </w:rPr>
            </w:pPr>
            <w:r w:rsidRPr="00FA0D87">
              <w:rPr>
                <w:szCs w:val="18"/>
              </w:rPr>
              <w:t>1 081 000</w:t>
            </w:r>
          </w:p>
        </w:tc>
        <w:tc>
          <w:tcPr>
            <w:tcW w:w="1459" w:type="dxa"/>
            <w:noWrap/>
            <w:vAlign w:val="bottom"/>
            <w:hideMark/>
          </w:tcPr>
          <w:p w14:paraId="156503C2" w14:textId="77777777" w:rsidR="00E721A7" w:rsidRPr="00FA0D87" w:rsidRDefault="00E721A7" w:rsidP="00153B9B">
            <w:pPr>
              <w:pStyle w:val="Normal-pool-Table"/>
              <w:keepNext/>
              <w:keepLines/>
              <w:ind w:right="113"/>
              <w:jc w:val="right"/>
              <w:rPr>
                <w:szCs w:val="18"/>
              </w:rPr>
            </w:pPr>
            <w:r w:rsidRPr="00FA0D87">
              <w:rPr>
                <w:szCs w:val="18"/>
              </w:rPr>
              <w:t>1 003 000</w:t>
            </w:r>
          </w:p>
        </w:tc>
        <w:tc>
          <w:tcPr>
            <w:tcW w:w="1114" w:type="dxa"/>
            <w:noWrap/>
            <w:vAlign w:val="bottom"/>
            <w:hideMark/>
          </w:tcPr>
          <w:p w14:paraId="5F4DE8CA" w14:textId="77777777" w:rsidR="00E721A7" w:rsidRPr="00FA0D87" w:rsidRDefault="00E721A7" w:rsidP="00153B9B">
            <w:pPr>
              <w:pStyle w:val="Normal-pool-Table"/>
              <w:keepNext/>
              <w:keepLines/>
              <w:ind w:right="113"/>
              <w:jc w:val="right"/>
              <w:rPr>
                <w:szCs w:val="18"/>
              </w:rPr>
            </w:pPr>
            <w:r w:rsidRPr="00FA0D87">
              <w:rPr>
                <w:szCs w:val="18"/>
              </w:rPr>
              <w:t>1 030 000</w:t>
            </w:r>
          </w:p>
        </w:tc>
      </w:tr>
      <w:tr w:rsidR="00E721A7" w:rsidRPr="00FA0D87" w14:paraId="6058AEE4" w14:textId="77777777" w:rsidTr="00121817">
        <w:trPr>
          <w:trHeight w:val="225"/>
          <w:jc w:val="right"/>
        </w:trPr>
        <w:tc>
          <w:tcPr>
            <w:tcW w:w="3969" w:type="dxa"/>
            <w:noWrap/>
            <w:vAlign w:val="bottom"/>
            <w:hideMark/>
          </w:tcPr>
          <w:p w14:paraId="5398872D" w14:textId="77777777" w:rsidR="00E721A7" w:rsidRPr="00FA0D87" w:rsidRDefault="00E721A7" w:rsidP="00153B9B">
            <w:pPr>
              <w:pStyle w:val="Normal-pool-Table"/>
              <w:keepNext/>
              <w:keepLines/>
              <w:ind w:left="142"/>
              <w:rPr>
                <w:szCs w:val="18"/>
              </w:rPr>
            </w:pPr>
            <w:r w:rsidRPr="00FA0D87">
              <w:rPr>
                <w:szCs w:val="18"/>
              </w:rPr>
              <w:t>Estimated cash receipts (80%)</w:t>
            </w:r>
          </w:p>
        </w:tc>
        <w:tc>
          <w:tcPr>
            <w:tcW w:w="1243" w:type="dxa"/>
            <w:noWrap/>
            <w:vAlign w:val="bottom"/>
            <w:hideMark/>
          </w:tcPr>
          <w:p w14:paraId="1D86AC68" w14:textId="77777777" w:rsidR="00E721A7" w:rsidRPr="00FA0D87" w:rsidRDefault="00E721A7" w:rsidP="00153B9B">
            <w:pPr>
              <w:pStyle w:val="Normal-pool-Table"/>
              <w:keepNext/>
              <w:keepLines/>
              <w:ind w:right="113"/>
              <w:jc w:val="right"/>
              <w:rPr>
                <w:szCs w:val="18"/>
              </w:rPr>
            </w:pPr>
            <w:r w:rsidRPr="00FA0D87">
              <w:rPr>
                <w:szCs w:val="18"/>
              </w:rPr>
              <w:t>626 000</w:t>
            </w:r>
          </w:p>
        </w:tc>
        <w:tc>
          <w:tcPr>
            <w:tcW w:w="1244" w:type="dxa"/>
            <w:noWrap/>
            <w:vAlign w:val="bottom"/>
            <w:hideMark/>
          </w:tcPr>
          <w:p w14:paraId="5290CA34" w14:textId="77777777" w:rsidR="00E721A7" w:rsidRPr="00FA0D87" w:rsidRDefault="00E721A7" w:rsidP="00153B9B">
            <w:pPr>
              <w:pStyle w:val="Normal-pool-Table"/>
              <w:keepNext/>
              <w:keepLines/>
              <w:ind w:right="113"/>
              <w:jc w:val="right"/>
              <w:rPr>
                <w:szCs w:val="18"/>
              </w:rPr>
            </w:pPr>
            <w:r w:rsidRPr="00FA0D87">
              <w:rPr>
                <w:szCs w:val="18"/>
              </w:rPr>
              <w:t>626 000</w:t>
            </w:r>
          </w:p>
        </w:tc>
        <w:tc>
          <w:tcPr>
            <w:tcW w:w="1244" w:type="dxa"/>
            <w:noWrap/>
            <w:vAlign w:val="bottom"/>
            <w:hideMark/>
          </w:tcPr>
          <w:p w14:paraId="17A9FE1E" w14:textId="77777777" w:rsidR="00E721A7" w:rsidRPr="00FA0D87" w:rsidRDefault="00E721A7" w:rsidP="00153B9B">
            <w:pPr>
              <w:pStyle w:val="Normal-pool-Table"/>
              <w:keepNext/>
              <w:keepLines/>
              <w:ind w:right="113"/>
              <w:jc w:val="right"/>
              <w:rPr>
                <w:szCs w:val="18"/>
              </w:rPr>
            </w:pPr>
            <w:r w:rsidRPr="00FA0D87">
              <w:rPr>
                <w:szCs w:val="18"/>
              </w:rPr>
              <w:t>782 000</w:t>
            </w:r>
          </w:p>
        </w:tc>
        <w:tc>
          <w:tcPr>
            <w:tcW w:w="1244" w:type="dxa"/>
            <w:noWrap/>
            <w:vAlign w:val="bottom"/>
            <w:hideMark/>
          </w:tcPr>
          <w:p w14:paraId="6F86747A" w14:textId="77777777" w:rsidR="00E721A7" w:rsidRPr="00FA0D87" w:rsidRDefault="00E721A7" w:rsidP="00153B9B">
            <w:pPr>
              <w:pStyle w:val="Normal-pool-Table"/>
              <w:keepNext/>
              <w:keepLines/>
              <w:ind w:right="113"/>
              <w:jc w:val="right"/>
              <w:rPr>
                <w:szCs w:val="18"/>
              </w:rPr>
            </w:pPr>
            <w:r w:rsidRPr="00FA0D87">
              <w:rPr>
                <w:szCs w:val="18"/>
              </w:rPr>
              <w:t>794 000</w:t>
            </w:r>
          </w:p>
        </w:tc>
        <w:tc>
          <w:tcPr>
            <w:tcW w:w="1678" w:type="dxa"/>
            <w:noWrap/>
            <w:vAlign w:val="bottom"/>
            <w:hideMark/>
          </w:tcPr>
          <w:p w14:paraId="142F5346" w14:textId="77777777" w:rsidR="00E721A7" w:rsidRPr="00FA0D87" w:rsidRDefault="00E721A7" w:rsidP="00153B9B">
            <w:pPr>
              <w:pStyle w:val="Normal-pool-Table"/>
              <w:keepNext/>
              <w:keepLines/>
              <w:ind w:right="113"/>
              <w:jc w:val="right"/>
              <w:rPr>
                <w:szCs w:val="18"/>
              </w:rPr>
            </w:pPr>
            <w:r w:rsidRPr="00FA0D87">
              <w:rPr>
                <w:szCs w:val="18"/>
              </w:rPr>
              <w:t>1 257 000</w:t>
            </w:r>
          </w:p>
        </w:tc>
        <w:tc>
          <w:tcPr>
            <w:tcW w:w="1234" w:type="dxa"/>
            <w:noWrap/>
            <w:vAlign w:val="bottom"/>
            <w:hideMark/>
          </w:tcPr>
          <w:p w14:paraId="769A6E15" w14:textId="77777777" w:rsidR="00E721A7" w:rsidRPr="00FA0D87" w:rsidRDefault="00E721A7" w:rsidP="00153B9B">
            <w:pPr>
              <w:pStyle w:val="Normal-pool-Table"/>
              <w:keepNext/>
              <w:keepLines/>
              <w:ind w:right="113"/>
              <w:jc w:val="right"/>
              <w:rPr>
                <w:szCs w:val="18"/>
              </w:rPr>
            </w:pPr>
            <w:r w:rsidRPr="00FA0D87">
              <w:rPr>
                <w:szCs w:val="18"/>
              </w:rPr>
              <w:t>808 000</w:t>
            </w:r>
          </w:p>
        </w:tc>
        <w:tc>
          <w:tcPr>
            <w:tcW w:w="1459" w:type="dxa"/>
            <w:noWrap/>
            <w:vAlign w:val="bottom"/>
            <w:hideMark/>
          </w:tcPr>
          <w:p w14:paraId="1D7E0AAD" w14:textId="77777777" w:rsidR="00E721A7" w:rsidRPr="00FA0D87" w:rsidRDefault="00E721A7" w:rsidP="00153B9B">
            <w:pPr>
              <w:pStyle w:val="Normal-pool-Table"/>
              <w:keepNext/>
              <w:keepLines/>
              <w:ind w:right="113"/>
              <w:jc w:val="right"/>
              <w:rPr>
                <w:szCs w:val="18"/>
              </w:rPr>
            </w:pPr>
            <w:r w:rsidRPr="00FA0D87">
              <w:rPr>
                <w:szCs w:val="18"/>
              </w:rPr>
              <w:t>822 000</w:t>
            </w:r>
          </w:p>
        </w:tc>
        <w:tc>
          <w:tcPr>
            <w:tcW w:w="1114" w:type="dxa"/>
            <w:noWrap/>
            <w:vAlign w:val="bottom"/>
            <w:hideMark/>
          </w:tcPr>
          <w:p w14:paraId="076C49D2" w14:textId="77777777" w:rsidR="00E721A7" w:rsidRPr="00FA0D87" w:rsidRDefault="00E721A7" w:rsidP="00153B9B">
            <w:pPr>
              <w:pStyle w:val="Normal-pool-Table"/>
              <w:keepNext/>
              <w:keepLines/>
              <w:ind w:right="113"/>
              <w:jc w:val="right"/>
              <w:rPr>
                <w:szCs w:val="18"/>
              </w:rPr>
            </w:pPr>
            <w:r w:rsidRPr="00FA0D87">
              <w:rPr>
                <w:szCs w:val="18"/>
              </w:rPr>
              <w:t>1 270 000</w:t>
            </w:r>
          </w:p>
        </w:tc>
      </w:tr>
      <w:tr w:rsidR="00E721A7" w:rsidRPr="00FA0D87" w14:paraId="4D2A2613" w14:textId="77777777" w:rsidTr="00366946">
        <w:trPr>
          <w:trHeight w:val="225"/>
          <w:jc w:val="right"/>
        </w:trPr>
        <w:tc>
          <w:tcPr>
            <w:tcW w:w="3969" w:type="dxa"/>
            <w:tcBorders>
              <w:bottom w:val="single" w:sz="4" w:space="0" w:color="auto"/>
            </w:tcBorders>
            <w:noWrap/>
            <w:vAlign w:val="bottom"/>
            <w:hideMark/>
          </w:tcPr>
          <w:p w14:paraId="453A441C" w14:textId="77777777" w:rsidR="00E721A7" w:rsidRPr="00FA0D87" w:rsidRDefault="00E721A7" w:rsidP="00153B9B">
            <w:pPr>
              <w:pStyle w:val="Normal-pool-Table"/>
              <w:keepNext/>
              <w:keepLines/>
              <w:ind w:left="142"/>
              <w:rPr>
                <w:szCs w:val="18"/>
              </w:rPr>
            </w:pPr>
            <w:r w:rsidRPr="00FA0D87">
              <w:rPr>
                <w:szCs w:val="18"/>
              </w:rPr>
              <w:t>Estimated expenses (85%)</w:t>
            </w:r>
          </w:p>
        </w:tc>
        <w:tc>
          <w:tcPr>
            <w:tcW w:w="1243" w:type="dxa"/>
            <w:tcBorders>
              <w:bottom w:val="single" w:sz="4" w:space="0" w:color="auto"/>
            </w:tcBorders>
            <w:noWrap/>
            <w:vAlign w:val="bottom"/>
            <w:hideMark/>
          </w:tcPr>
          <w:p w14:paraId="6753B37F" w14:textId="77777777" w:rsidR="00E721A7" w:rsidRPr="00FA0D87" w:rsidRDefault="00E721A7" w:rsidP="00153B9B">
            <w:pPr>
              <w:pStyle w:val="Normal-pool-Table"/>
              <w:keepNext/>
              <w:keepLines/>
              <w:ind w:right="113"/>
              <w:jc w:val="right"/>
              <w:rPr>
                <w:szCs w:val="18"/>
              </w:rPr>
            </w:pPr>
            <w:r w:rsidRPr="00FA0D87">
              <w:rPr>
                <w:szCs w:val="18"/>
              </w:rPr>
              <w:t>789 000</w:t>
            </w:r>
          </w:p>
        </w:tc>
        <w:tc>
          <w:tcPr>
            <w:tcW w:w="1244" w:type="dxa"/>
            <w:tcBorders>
              <w:bottom w:val="single" w:sz="4" w:space="0" w:color="auto"/>
            </w:tcBorders>
            <w:noWrap/>
            <w:vAlign w:val="bottom"/>
            <w:hideMark/>
          </w:tcPr>
          <w:p w14:paraId="1119FA5D" w14:textId="77777777" w:rsidR="00E721A7" w:rsidRPr="00FA0D87" w:rsidRDefault="00E721A7" w:rsidP="00153B9B">
            <w:pPr>
              <w:pStyle w:val="Normal-pool-Table"/>
              <w:keepNext/>
              <w:keepLines/>
              <w:ind w:right="113"/>
              <w:jc w:val="right"/>
              <w:rPr>
                <w:szCs w:val="18"/>
              </w:rPr>
            </w:pPr>
            <w:r w:rsidRPr="00FA0D87">
              <w:rPr>
                <w:szCs w:val="18"/>
              </w:rPr>
              <w:t>1 278 000</w:t>
            </w:r>
          </w:p>
        </w:tc>
        <w:tc>
          <w:tcPr>
            <w:tcW w:w="1244" w:type="dxa"/>
            <w:tcBorders>
              <w:bottom w:val="single" w:sz="4" w:space="0" w:color="auto"/>
            </w:tcBorders>
            <w:noWrap/>
            <w:vAlign w:val="bottom"/>
            <w:hideMark/>
          </w:tcPr>
          <w:p w14:paraId="2CA6727D" w14:textId="77777777" w:rsidR="00E721A7" w:rsidRPr="00FA0D87" w:rsidRDefault="00E721A7" w:rsidP="00153B9B">
            <w:pPr>
              <w:pStyle w:val="Normal-pool-Table"/>
              <w:keepNext/>
              <w:keepLines/>
              <w:ind w:right="113"/>
              <w:jc w:val="right"/>
              <w:rPr>
                <w:szCs w:val="18"/>
              </w:rPr>
            </w:pPr>
            <w:r w:rsidRPr="00FA0D87">
              <w:rPr>
                <w:szCs w:val="18"/>
              </w:rPr>
              <w:t>830 000</w:t>
            </w:r>
          </w:p>
        </w:tc>
        <w:tc>
          <w:tcPr>
            <w:tcW w:w="1244" w:type="dxa"/>
            <w:tcBorders>
              <w:bottom w:val="single" w:sz="4" w:space="0" w:color="auto"/>
            </w:tcBorders>
            <w:noWrap/>
            <w:vAlign w:val="bottom"/>
            <w:hideMark/>
          </w:tcPr>
          <w:p w14:paraId="088301CD" w14:textId="77777777" w:rsidR="00E721A7" w:rsidRPr="00FA0D87" w:rsidRDefault="00E721A7" w:rsidP="00153B9B">
            <w:pPr>
              <w:pStyle w:val="Normal-pool-Table"/>
              <w:keepNext/>
              <w:keepLines/>
              <w:ind w:right="113"/>
              <w:jc w:val="right"/>
              <w:rPr>
                <w:szCs w:val="18"/>
              </w:rPr>
            </w:pPr>
            <w:r w:rsidRPr="00FA0D87">
              <w:rPr>
                <w:szCs w:val="18"/>
              </w:rPr>
              <w:t>844 000</w:t>
            </w:r>
          </w:p>
        </w:tc>
        <w:tc>
          <w:tcPr>
            <w:tcW w:w="1678" w:type="dxa"/>
            <w:tcBorders>
              <w:bottom w:val="single" w:sz="4" w:space="0" w:color="auto"/>
            </w:tcBorders>
            <w:noWrap/>
            <w:vAlign w:val="bottom"/>
            <w:hideMark/>
          </w:tcPr>
          <w:p w14:paraId="24E8C787" w14:textId="77777777" w:rsidR="00E721A7" w:rsidRPr="00FA0D87" w:rsidRDefault="00E721A7" w:rsidP="00153B9B">
            <w:pPr>
              <w:pStyle w:val="Normal-pool-Table"/>
              <w:keepNext/>
              <w:keepLines/>
              <w:ind w:right="113"/>
              <w:jc w:val="right"/>
              <w:rPr>
                <w:szCs w:val="18"/>
              </w:rPr>
            </w:pPr>
            <w:r w:rsidRPr="00FA0D87">
              <w:rPr>
                <w:szCs w:val="18"/>
              </w:rPr>
              <w:t>1 335 000</w:t>
            </w:r>
          </w:p>
        </w:tc>
        <w:tc>
          <w:tcPr>
            <w:tcW w:w="1234" w:type="dxa"/>
            <w:tcBorders>
              <w:bottom w:val="single" w:sz="4" w:space="0" w:color="auto"/>
            </w:tcBorders>
            <w:noWrap/>
            <w:vAlign w:val="bottom"/>
            <w:hideMark/>
          </w:tcPr>
          <w:p w14:paraId="113B4669" w14:textId="77777777" w:rsidR="00E721A7" w:rsidRPr="00FA0D87" w:rsidRDefault="00E721A7" w:rsidP="00153B9B">
            <w:pPr>
              <w:pStyle w:val="Normal-pool-Table"/>
              <w:keepNext/>
              <w:keepLines/>
              <w:ind w:right="113"/>
              <w:jc w:val="right"/>
              <w:rPr>
                <w:szCs w:val="18"/>
              </w:rPr>
            </w:pPr>
            <w:r w:rsidRPr="00FA0D87">
              <w:rPr>
                <w:szCs w:val="18"/>
              </w:rPr>
              <w:t>859 000</w:t>
            </w:r>
          </w:p>
        </w:tc>
        <w:tc>
          <w:tcPr>
            <w:tcW w:w="1459" w:type="dxa"/>
            <w:tcBorders>
              <w:bottom w:val="single" w:sz="4" w:space="0" w:color="auto"/>
            </w:tcBorders>
            <w:noWrap/>
            <w:vAlign w:val="bottom"/>
            <w:hideMark/>
          </w:tcPr>
          <w:p w14:paraId="2A08DEBF" w14:textId="77777777" w:rsidR="00E721A7" w:rsidRPr="00FA0D87" w:rsidRDefault="00E721A7" w:rsidP="00153B9B">
            <w:pPr>
              <w:pStyle w:val="Normal-pool-Table"/>
              <w:keepNext/>
              <w:keepLines/>
              <w:ind w:right="113"/>
              <w:jc w:val="right"/>
              <w:rPr>
                <w:szCs w:val="18"/>
              </w:rPr>
            </w:pPr>
            <w:r w:rsidRPr="00FA0D87">
              <w:rPr>
                <w:szCs w:val="18"/>
              </w:rPr>
              <w:t>873 000</w:t>
            </w:r>
          </w:p>
        </w:tc>
        <w:tc>
          <w:tcPr>
            <w:tcW w:w="1114" w:type="dxa"/>
            <w:tcBorders>
              <w:bottom w:val="single" w:sz="4" w:space="0" w:color="auto"/>
            </w:tcBorders>
            <w:noWrap/>
            <w:vAlign w:val="bottom"/>
            <w:hideMark/>
          </w:tcPr>
          <w:p w14:paraId="31560C7F" w14:textId="77777777" w:rsidR="00E721A7" w:rsidRPr="00FA0D87" w:rsidRDefault="00E721A7" w:rsidP="00153B9B">
            <w:pPr>
              <w:pStyle w:val="Normal-pool-Table"/>
              <w:keepNext/>
              <w:keepLines/>
              <w:ind w:right="113"/>
              <w:jc w:val="right"/>
              <w:rPr>
                <w:szCs w:val="18"/>
              </w:rPr>
            </w:pPr>
            <w:r w:rsidRPr="00FA0D87">
              <w:rPr>
                <w:szCs w:val="18"/>
              </w:rPr>
              <w:t>1 350 000</w:t>
            </w:r>
          </w:p>
        </w:tc>
      </w:tr>
      <w:tr w:rsidR="00E721A7" w:rsidRPr="00FA0D87" w14:paraId="453F1B6B" w14:textId="77777777" w:rsidTr="00366946">
        <w:trPr>
          <w:trHeight w:val="225"/>
          <w:jc w:val="right"/>
        </w:trPr>
        <w:tc>
          <w:tcPr>
            <w:tcW w:w="3969" w:type="dxa"/>
            <w:tcBorders>
              <w:top w:val="single" w:sz="4" w:space="0" w:color="auto"/>
              <w:bottom w:val="single" w:sz="12" w:space="0" w:color="auto"/>
            </w:tcBorders>
            <w:noWrap/>
            <w:vAlign w:val="bottom"/>
            <w:hideMark/>
          </w:tcPr>
          <w:p w14:paraId="65037ABF" w14:textId="554E20CB" w:rsidR="00E721A7" w:rsidRPr="00FA0D87" w:rsidRDefault="00E721A7" w:rsidP="00537AD4">
            <w:pPr>
              <w:pStyle w:val="Normal-pool-Table"/>
              <w:ind w:left="57"/>
              <w:rPr>
                <w:b/>
                <w:bCs/>
                <w:szCs w:val="18"/>
              </w:rPr>
            </w:pPr>
            <w:r w:rsidRPr="00FA0D87">
              <w:rPr>
                <w:b/>
                <w:bCs/>
                <w:szCs w:val="18"/>
              </w:rPr>
              <w:t>Closing cash balance</w:t>
            </w:r>
          </w:p>
        </w:tc>
        <w:tc>
          <w:tcPr>
            <w:tcW w:w="1243" w:type="dxa"/>
            <w:tcBorders>
              <w:top w:val="single" w:sz="4" w:space="0" w:color="auto"/>
              <w:bottom w:val="single" w:sz="12" w:space="0" w:color="auto"/>
            </w:tcBorders>
            <w:noWrap/>
            <w:vAlign w:val="bottom"/>
            <w:hideMark/>
          </w:tcPr>
          <w:p w14:paraId="5188D50A" w14:textId="77777777" w:rsidR="00E721A7" w:rsidRPr="00FA0D87" w:rsidRDefault="00E721A7" w:rsidP="004A58F8">
            <w:pPr>
              <w:pStyle w:val="Normal-pool-Table"/>
              <w:ind w:right="113"/>
              <w:jc w:val="right"/>
              <w:rPr>
                <w:b/>
                <w:bCs/>
                <w:szCs w:val="18"/>
              </w:rPr>
            </w:pPr>
            <w:r w:rsidRPr="00FA0D87">
              <w:rPr>
                <w:b/>
                <w:bCs/>
                <w:szCs w:val="18"/>
              </w:rPr>
              <w:t>1 831 000</w:t>
            </w:r>
          </w:p>
        </w:tc>
        <w:tc>
          <w:tcPr>
            <w:tcW w:w="1244" w:type="dxa"/>
            <w:tcBorders>
              <w:top w:val="single" w:sz="4" w:space="0" w:color="auto"/>
              <w:bottom w:val="single" w:sz="12" w:space="0" w:color="auto"/>
            </w:tcBorders>
            <w:noWrap/>
            <w:vAlign w:val="bottom"/>
            <w:hideMark/>
          </w:tcPr>
          <w:p w14:paraId="0961D0CE" w14:textId="77777777" w:rsidR="00E721A7" w:rsidRPr="00FA0D87" w:rsidRDefault="00E721A7" w:rsidP="004A58F8">
            <w:pPr>
              <w:pStyle w:val="Normal-pool-Table"/>
              <w:ind w:right="113"/>
              <w:jc w:val="right"/>
              <w:rPr>
                <w:b/>
                <w:bCs/>
                <w:szCs w:val="18"/>
              </w:rPr>
            </w:pPr>
            <w:r w:rsidRPr="00FA0D87">
              <w:rPr>
                <w:b/>
                <w:bCs/>
                <w:szCs w:val="18"/>
              </w:rPr>
              <w:t>1 179 000</w:t>
            </w:r>
          </w:p>
        </w:tc>
        <w:tc>
          <w:tcPr>
            <w:tcW w:w="1244" w:type="dxa"/>
            <w:tcBorders>
              <w:top w:val="single" w:sz="4" w:space="0" w:color="auto"/>
              <w:bottom w:val="single" w:sz="12" w:space="0" w:color="auto"/>
            </w:tcBorders>
            <w:noWrap/>
            <w:vAlign w:val="bottom"/>
            <w:hideMark/>
          </w:tcPr>
          <w:p w14:paraId="08941F18" w14:textId="77777777" w:rsidR="00E721A7" w:rsidRPr="00FA0D87" w:rsidRDefault="00E721A7" w:rsidP="004A58F8">
            <w:pPr>
              <w:pStyle w:val="Normal-pool-Table"/>
              <w:ind w:right="113"/>
              <w:jc w:val="right"/>
              <w:rPr>
                <w:b/>
                <w:bCs/>
                <w:szCs w:val="18"/>
              </w:rPr>
            </w:pPr>
            <w:r w:rsidRPr="00FA0D87">
              <w:rPr>
                <w:b/>
                <w:bCs/>
                <w:szCs w:val="18"/>
              </w:rPr>
              <w:t>1 131 000</w:t>
            </w:r>
          </w:p>
        </w:tc>
        <w:tc>
          <w:tcPr>
            <w:tcW w:w="1244" w:type="dxa"/>
            <w:tcBorders>
              <w:top w:val="single" w:sz="4" w:space="0" w:color="auto"/>
              <w:bottom w:val="single" w:sz="12" w:space="0" w:color="auto"/>
            </w:tcBorders>
            <w:noWrap/>
            <w:vAlign w:val="bottom"/>
            <w:hideMark/>
          </w:tcPr>
          <w:p w14:paraId="35798E4C" w14:textId="77777777" w:rsidR="00E721A7" w:rsidRPr="00FA0D87" w:rsidRDefault="00E721A7" w:rsidP="004A58F8">
            <w:pPr>
              <w:pStyle w:val="Normal-pool-Table"/>
              <w:ind w:right="113"/>
              <w:jc w:val="right"/>
              <w:rPr>
                <w:b/>
                <w:bCs/>
                <w:szCs w:val="18"/>
              </w:rPr>
            </w:pPr>
            <w:r w:rsidRPr="00FA0D87">
              <w:rPr>
                <w:b/>
                <w:bCs/>
                <w:szCs w:val="18"/>
              </w:rPr>
              <w:t>1 081 000</w:t>
            </w:r>
          </w:p>
        </w:tc>
        <w:tc>
          <w:tcPr>
            <w:tcW w:w="1678" w:type="dxa"/>
            <w:tcBorders>
              <w:top w:val="single" w:sz="4" w:space="0" w:color="auto"/>
              <w:bottom w:val="single" w:sz="12" w:space="0" w:color="auto"/>
            </w:tcBorders>
            <w:noWrap/>
            <w:vAlign w:val="bottom"/>
            <w:hideMark/>
          </w:tcPr>
          <w:p w14:paraId="1354C464" w14:textId="77777777" w:rsidR="00E721A7" w:rsidRPr="00FA0D87" w:rsidRDefault="00E721A7" w:rsidP="004A58F8">
            <w:pPr>
              <w:pStyle w:val="Normal-pool-Table"/>
              <w:ind w:right="113"/>
              <w:jc w:val="right"/>
              <w:rPr>
                <w:b/>
                <w:bCs/>
                <w:szCs w:val="18"/>
              </w:rPr>
            </w:pPr>
            <w:r w:rsidRPr="00FA0D87">
              <w:rPr>
                <w:b/>
                <w:bCs/>
                <w:szCs w:val="18"/>
              </w:rPr>
              <w:t>1 003 000</w:t>
            </w:r>
          </w:p>
        </w:tc>
        <w:tc>
          <w:tcPr>
            <w:tcW w:w="1234" w:type="dxa"/>
            <w:tcBorders>
              <w:top w:val="single" w:sz="4" w:space="0" w:color="auto"/>
              <w:bottom w:val="single" w:sz="12" w:space="0" w:color="auto"/>
            </w:tcBorders>
            <w:noWrap/>
            <w:vAlign w:val="bottom"/>
            <w:hideMark/>
          </w:tcPr>
          <w:p w14:paraId="35FEEE72" w14:textId="77777777" w:rsidR="00E721A7" w:rsidRPr="00FA0D87" w:rsidRDefault="00E721A7" w:rsidP="004A58F8">
            <w:pPr>
              <w:pStyle w:val="Normal-pool-Table"/>
              <w:ind w:right="113"/>
              <w:jc w:val="right"/>
              <w:rPr>
                <w:b/>
                <w:bCs/>
                <w:szCs w:val="18"/>
              </w:rPr>
            </w:pPr>
            <w:r w:rsidRPr="00FA0D87">
              <w:rPr>
                <w:b/>
                <w:bCs/>
                <w:szCs w:val="18"/>
              </w:rPr>
              <w:t>1 030 000</w:t>
            </w:r>
          </w:p>
        </w:tc>
        <w:tc>
          <w:tcPr>
            <w:tcW w:w="1459" w:type="dxa"/>
            <w:tcBorders>
              <w:top w:val="single" w:sz="4" w:space="0" w:color="auto"/>
              <w:bottom w:val="single" w:sz="12" w:space="0" w:color="auto"/>
            </w:tcBorders>
            <w:noWrap/>
            <w:vAlign w:val="bottom"/>
            <w:hideMark/>
          </w:tcPr>
          <w:p w14:paraId="100E5526" w14:textId="77777777" w:rsidR="00E721A7" w:rsidRPr="00FA0D87" w:rsidRDefault="00E721A7" w:rsidP="004A58F8">
            <w:pPr>
              <w:pStyle w:val="Normal-pool-Table"/>
              <w:ind w:right="113"/>
              <w:jc w:val="right"/>
              <w:rPr>
                <w:b/>
                <w:bCs/>
                <w:szCs w:val="18"/>
              </w:rPr>
            </w:pPr>
            <w:r w:rsidRPr="00FA0D87">
              <w:rPr>
                <w:b/>
                <w:bCs/>
                <w:szCs w:val="18"/>
              </w:rPr>
              <w:t>952 000</w:t>
            </w:r>
          </w:p>
        </w:tc>
        <w:tc>
          <w:tcPr>
            <w:tcW w:w="1114" w:type="dxa"/>
            <w:tcBorders>
              <w:top w:val="single" w:sz="4" w:space="0" w:color="auto"/>
              <w:bottom w:val="single" w:sz="12" w:space="0" w:color="auto"/>
            </w:tcBorders>
            <w:noWrap/>
            <w:vAlign w:val="bottom"/>
            <w:hideMark/>
          </w:tcPr>
          <w:p w14:paraId="10E53C18" w14:textId="77777777" w:rsidR="00E721A7" w:rsidRPr="00FA0D87" w:rsidRDefault="00E721A7" w:rsidP="004A58F8">
            <w:pPr>
              <w:pStyle w:val="Normal-pool-Table"/>
              <w:ind w:right="113"/>
              <w:jc w:val="right"/>
              <w:rPr>
                <w:b/>
                <w:bCs/>
                <w:szCs w:val="18"/>
              </w:rPr>
            </w:pPr>
            <w:r w:rsidRPr="00FA0D87">
              <w:rPr>
                <w:b/>
                <w:bCs/>
                <w:szCs w:val="18"/>
              </w:rPr>
              <w:t>950 000</w:t>
            </w:r>
          </w:p>
        </w:tc>
      </w:tr>
    </w:tbl>
    <w:p w14:paraId="1BB35046" w14:textId="33292C30" w:rsidR="00E721A7" w:rsidRPr="001F5691" w:rsidRDefault="0060395F" w:rsidP="0060395F">
      <w:pPr>
        <w:pStyle w:val="Normal-pool"/>
        <w:spacing w:before="120" w:after="40"/>
        <w:ind w:left="1247"/>
        <w:rPr>
          <w:rFonts w:eastAsiaTheme="minorHAnsi"/>
          <w:sz w:val="17"/>
          <w:szCs w:val="17"/>
        </w:rPr>
      </w:pPr>
      <w:r w:rsidRPr="001F5691">
        <w:rPr>
          <w:rFonts w:eastAsiaTheme="minorHAnsi"/>
          <w:i/>
          <w:iCs/>
          <w:sz w:val="17"/>
          <w:szCs w:val="17"/>
        </w:rPr>
        <w:tab/>
      </w:r>
      <w:r w:rsidR="00E721A7" w:rsidRPr="001F5691">
        <w:rPr>
          <w:rFonts w:eastAsiaTheme="minorHAnsi"/>
          <w:i/>
          <w:iCs/>
          <w:sz w:val="17"/>
          <w:szCs w:val="17"/>
        </w:rPr>
        <w:t>Note:</w:t>
      </w:r>
      <w:r w:rsidR="00E721A7" w:rsidRPr="001F5691">
        <w:rPr>
          <w:rFonts w:eastAsiaTheme="minorHAnsi"/>
          <w:sz w:val="17"/>
          <w:szCs w:val="17"/>
        </w:rPr>
        <w:t xml:space="preserve"> Assumptions for calculating year-end cash balance:</w:t>
      </w:r>
    </w:p>
    <w:p w14:paraId="491B4BD8" w14:textId="71E405CA"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n-US"/>
        </w:rPr>
      </w:pPr>
      <w:r w:rsidRPr="001F5691">
        <w:rPr>
          <w:color w:val="000000"/>
          <w:sz w:val="17"/>
          <w:szCs w:val="17"/>
          <w:lang w:val="en-US"/>
        </w:rPr>
        <w:t xml:space="preserve">2026 and 2027 estimated costs are equal to the budget approved by the Conference of the Parties at its thirteenth meeting (decision XIII/3). </w:t>
      </w:r>
    </w:p>
    <w:p w14:paraId="37398313" w14:textId="6498CCD3"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n-US"/>
        </w:rPr>
      </w:pPr>
      <w:r w:rsidRPr="001F5691">
        <w:rPr>
          <w:color w:val="000000"/>
          <w:sz w:val="17"/>
          <w:szCs w:val="17"/>
          <w:lang w:val="en-US"/>
        </w:rPr>
        <w:t>2028–2031 estimated costs are based on the previous year’s budget or past expenses, adjusted for inflation.</w:t>
      </w:r>
    </w:p>
    <w:p w14:paraId="34662F11" w14:textId="115ED0EF" w:rsidR="00E721A7" w:rsidRPr="001F5691"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n-US"/>
        </w:rPr>
      </w:pPr>
      <w:r w:rsidRPr="001F5691">
        <w:rPr>
          <w:color w:val="000000"/>
          <w:sz w:val="17"/>
          <w:szCs w:val="17"/>
          <w:lang w:val="en-US"/>
        </w:rPr>
        <w:t xml:space="preserve">Proposed annual contributions by parties are based on the budget for the respective </w:t>
      </w:r>
      <w:proofErr w:type="gramStart"/>
      <w:r w:rsidRPr="001F5691">
        <w:rPr>
          <w:color w:val="000000"/>
          <w:sz w:val="17"/>
          <w:szCs w:val="17"/>
          <w:lang w:val="en-US"/>
        </w:rPr>
        <w:t>year</w:t>
      </w:r>
      <w:proofErr w:type="gramEnd"/>
      <w:r w:rsidRPr="001F5691">
        <w:rPr>
          <w:color w:val="000000"/>
          <w:sz w:val="17"/>
          <w:szCs w:val="17"/>
          <w:lang w:val="en-US"/>
        </w:rPr>
        <w:t>, except 2026 and 2027</w:t>
      </w:r>
      <w:r w:rsidR="003B2B9A" w:rsidRPr="001F5691">
        <w:rPr>
          <w:color w:val="000000"/>
          <w:sz w:val="17"/>
          <w:szCs w:val="17"/>
          <w:lang w:val="en-US"/>
        </w:rPr>
        <w:t>, for</w:t>
      </w:r>
      <w:r w:rsidRPr="001F5691">
        <w:rPr>
          <w:color w:val="000000"/>
          <w:sz w:val="17"/>
          <w:szCs w:val="17"/>
          <w:lang w:val="en-US"/>
        </w:rPr>
        <w:t xml:space="preserve"> which contributions were approved by the Conference of the Parties at its thirteenth meeting (decision XIII/3). </w:t>
      </w:r>
    </w:p>
    <w:p w14:paraId="4F287DBC" w14:textId="3C3A41BA" w:rsidR="00E721A7" w:rsidRPr="001F5691" w:rsidRDefault="00E721A7" w:rsidP="0060395F">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color w:val="000000"/>
          <w:sz w:val="17"/>
          <w:szCs w:val="17"/>
          <w:lang w:val="en-US"/>
        </w:rPr>
      </w:pPr>
      <w:r w:rsidRPr="001F5691">
        <w:rPr>
          <w:color w:val="000000"/>
          <w:sz w:val="17"/>
          <w:szCs w:val="17"/>
          <w:lang w:val="en-US"/>
        </w:rPr>
        <w:t xml:space="preserve">Closing cash balance forecasted with expected receipt of cash at 70%, 75% and 80% of the approved contributions and expected expenses at 85% of the budget. </w:t>
      </w:r>
    </w:p>
    <w:p w14:paraId="5F439420" w14:textId="6F068293" w:rsidR="00E721A7" w:rsidRPr="00514E9D" w:rsidRDefault="00E721A7" w:rsidP="0060395F">
      <w:pPr>
        <w:pStyle w:val="Normal-pool"/>
        <w:spacing w:before="40" w:after="120"/>
        <w:ind w:left="1247"/>
        <w:rPr>
          <w:rFonts w:eastAsiaTheme="minorEastAsia"/>
          <w:sz w:val="17"/>
          <w:szCs w:val="17"/>
        </w:rPr>
      </w:pPr>
      <w:r w:rsidRPr="00514E9D">
        <w:rPr>
          <w:rFonts w:eastAsiaTheme="minorHAnsi"/>
          <w:bCs/>
          <w:i/>
          <w:iCs/>
          <w:sz w:val="17"/>
          <w:szCs w:val="17"/>
        </w:rPr>
        <w:tab/>
        <w:t>Abbreviations</w:t>
      </w:r>
      <w:r w:rsidRPr="00514E9D">
        <w:rPr>
          <w:rFonts w:eastAsiaTheme="minorEastAsia"/>
          <w:sz w:val="17"/>
          <w:szCs w:val="17"/>
        </w:rPr>
        <w:t xml:space="preserve">: COP – Conference of the Parties; </w:t>
      </w:r>
      <w:r w:rsidRPr="00514E9D">
        <w:rPr>
          <w:bCs/>
          <w:sz w:val="17"/>
          <w:szCs w:val="17"/>
          <w:lang w:val="en-US"/>
        </w:rPr>
        <w:t>ORM – Ozone Research Managers meeting</w:t>
      </w:r>
      <w:r w:rsidRPr="00514E9D">
        <w:rPr>
          <w:rFonts w:eastAsiaTheme="minorEastAsia"/>
          <w:sz w:val="17"/>
          <w:szCs w:val="17"/>
        </w:rPr>
        <w:t xml:space="preserve">. </w:t>
      </w:r>
    </w:p>
    <w:p w14:paraId="2D24B736" w14:textId="47538FCF" w:rsidR="00E721A7" w:rsidRDefault="00E721A7">
      <w:pPr>
        <w:tabs>
          <w:tab w:val="clear" w:pos="1247"/>
          <w:tab w:val="clear" w:pos="1814"/>
          <w:tab w:val="clear" w:pos="2381"/>
          <w:tab w:val="clear" w:pos="2948"/>
          <w:tab w:val="clear" w:pos="3515"/>
        </w:tabs>
        <w:rPr>
          <w:rFonts w:eastAsiaTheme="minorHAnsi"/>
        </w:rPr>
      </w:pPr>
      <w:r>
        <w:rPr>
          <w:rFonts w:eastAsiaTheme="minorHAnsi"/>
        </w:rPr>
        <w:br w:type="page"/>
      </w:r>
    </w:p>
    <w:p w14:paraId="749564D0" w14:textId="3E362311" w:rsidR="00E721A7" w:rsidRDefault="00E721A7" w:rsidP="00E721A7">
      <w:pPr>
        <w:pStyle w:val="Titletable"/>
        <w:rPr>
          <w:rFonts w:eastAsiaTheme="minorEastAsia"/>
          <w:lang w:val="en-US"/>
        </w:rPr>
      </w:pPr>
      <w:r w:rsidRPr="00D96CE5">
        <w:rPr>
          <w:rFonts w:eastAsiaTheme="minorEastAsia"/>
          <w:b w:val="0"/>
          <w:bCs w:val="0"/>
          <w:lang w:val="en-US"/>
        </w:rPr>
        <w:lastRenderedPageBreak/>
        <w:t>Table 6</w:t>
      </w:r>
      <w:r>
        <w:rPr>
          <w:rFonts w:eastAsiaTheme="minorEastAsia"/>
          <w:b w:val="0"/>
          <w:bCs w:val="0"/>
          <w:lang w:val="en-US"/>
        </w:rPr>
        <w:br/>
      </w:r>
      <w:r>
        <w:rPr>
          <w:rFonts w:eastAsiaTheme="minorHAnsi"/>
        </w:rPr>
        <w:t xml:space="preserve">Trust Fund </w:t>
      </w:r>
      <w:r w:rsidRPr="001F4FB9">
        <w:rPr>
          <w:rFonts w:eastAsiaTheme="minorHAnsi"/>
        </w:rPr>
        <w:t>for the</w:t>
      </w:r>
      <w:r w:rsidRPr="00EE3E7D">
        <w:rPr>
          <w:rFonts w:eastAsiaTheme="minorHAnsi"/>
        </w:rPr>
        <w:t xml:space="preserve"> </w:t>
      </w:r>
      <w:r w:rsidRPr="001F4FB9">
        <w:rPr>
          <w:rFonts w:eastAsiaTheme="minorHAnsi"/>
        </w:rPr>
        <w:t xml:space="preserve">Vienna Convention: </w:t>
      </w:r>
      <w:r>
        <w:rPr>
          <w:rFonts w:eastAsiaTheme="minorEastAsia"/>
          <w:lang w:val="en-US"/>
        </w:rPr>
        <w:t>a</w:t>
      </w:r>
      <w:r w:rsidRPr="001A591D">
        <w:rPr>
          <w:rFonts w:eastAsiaTheme="minorEastAsia"/>
          <w:lang w:val="en-US"/>
        </w:rPr>
        <w:t>pproved budget, contributions, cash receipts and expenditures for the period 2015-2026</w:t>
      </w:r>
    </w:p>
    <w:p w14:paraId="5A31917C" w14:textId="1EC044D3" w:rsidR="00E721A7" w:rsidRPr="00E721A7" w:rsidRDefault="00E721A7" w:rsidP="00A36F83">
      <w:pPr>
        <w:pStyle w:val="NormalNonumber"/>
        <w:rPr>
          <w:rFonts w:eastAsiaTheme="minorEastAsia"/>
          <w:lang w:val="en-US"/>
        </w:rPr>
      </w:pPr>
      <w:r>
        <w:rPr>
          <w:rFonts w:eastAsiaTheme="minorEastAsia"/>
          <w:lang w:val="en-US"/>
        </w:rPr>
        <w:t>(United States dollars</w:t>
      </w:r>
      <w:r w:rsidR="00B21A3C">
        <w:rPr>
          <w:rFonts w:eastAsiaTheme="minorEastAsia"/>
          <w:lang w:val="en-US"/>
        </w:rPr>
        <w:t>/percentage</w:t>
      </w:r>
      <w:r>
        <w:rPr>
          <w:rFonts w:eastAsiaTheme="minorEastAsia"/>
          <w:lang w:val="en-US"/>
        </w:rPr>
        <w:t>)</w:t>
      </w:r>
    </w:p>
    <w:tbl>
      <w:tblPr>
        <w:tblW w:w="5000" w:type="pct"/>
        <w:jc w:val="right"/>
        <w:tblLayout w:type="fixed"/>
        <w:tblLook w:val="04A0" w:firstRow="1" w:lastRow="0" w:firstColumn="1" w:lastColumn="0" w:noHBand="0" w:noVBand="1"/>
      </w:tblPr>
      <w:tblGrid>
        <w:gridCol w:w="1465"/>
        <w:gridCol w:w="1417"/>
        <w:gridCol w:w="1417"/>
        <w:gridCol w:w="1417"/>
        <w:gridCol w:w="1417"/>
        <w:gridCol w:w="1369"/>
        <w:gridCol w:w="1319"/>
        <w:gridCol w:w="1612"/>
        <w:gridCol w:w="1612"/>
        <w:gridCol w:w="1384"/>
      </w:tblGrid>
      <w:tr w:rsidR="00E721A7" w:rsidRPr="00FA0D87" w14:paraId="368A52BF" w14:textId="77777777" w:rsidTr="00153B9B">
        <w:trPr>
          <w:trHeight w:val="497"/>
          <w:tblHeader/>
          <w:jc w:val="right"/>
        </w:trPr>
        <w:tc>
          <w:tcPr>
            <w:tcW w:w="1418" w:type="dxa"/>
            <w:vMerge w:val="restart"/>
            <w:tcBorders>
              <w:top w:val="single" w:sz="4" w:space="0" w:color="auto"/>
              <w:bottom w:val="single" w:sz="12" w:space="0" w:color="auto"/>
            </w:tcBorders>
            <w:vAlign w:val="bottom"/>
            <w:hideMark/>
          </w:tcPr>
          <w:p w14:paraId="2249635E" w14:textId="77777777" w:rsidR="00E721A7" w:rsidRPr="00FA0D87" w:rsidRDefault="00E721A7" w:rsidP="004A58F8">
            <w:pPr>
              <w:pStyle w:val="Normal-pool-Table"/>
              <w:rPr>
                <w:i/>
                <w:iCs/>
                <w:szCs w:val="18"/>
              </w:rPr>
            </w:pPr>
            <w:r w:rsidRPr="00FA0D87">
              <w:rPr>
                <w:i/>
                <w:iCs/>
                <w:szCs w:val="18"/>
              </w:rPr>
              <w:t>Year</w:t>
            </w:r>
          </w:p>
        </w:tc>
        <w:tc>
          <w:tcPr>
            <w:tcW w:w="1370" w:type="dxa"/>
            <w:tcBorders>
              <w:top w:val="single" w:sz="4" w:space="0" w:color="auto"/>
              <w:bottom w:val="single" w:sz="4" w:space="0" w:color="auto"/>
            </w:tcBorders>
            <w:vAlign w:val="bottom"/>
            <w:hideMark/>
          </w:tcPr>
          <w:p w14:paraId="7475E4E3" w14:textId="3DEC2269" w:rsidR="00E721A7" w:rsidRPr="00FA0D87" w:rsidRDefault="00E721A7" w:rsidP="004A58F8">
            <w:pPr>
              <w:pStyle w:val="Normal-pool-Table"/>
              <w:jc w:val="right"/>
              <w:rPr>
                <w:i/>
                <w:iCs/>
                <w:szCs w:val="18"/>
              </w:rPr>
            </w:pPr>
            <w:r w:rsidRPr="00FA0D87">
              <w:rPr>
                <w:i/>
                <w:iCs/>
                <w:szCs w:val="18"/>
              </w:rPr>
              <w:t>Approved budget</w:t>
            </w:r>
          </w:p>
        </w:tc>
        <w:tc>
          <w:tcPr>
            <w:tcW w:w="1370" w:type="dxa"/>
            <w:tcBorders>
              <w:top w:val="single" w:sz="4" w:space="0" w:color="auto"/>
              <w:bottom w:val="single" w:sz="4" w:space="0" w:color="auto"/>
            </w:tcBorders>
            <w:vAlign w:val="bottom"/>
            <w:hideMark/>
          </w:tcPr>
          <w:p w14:paraId="69DACD33" w14:textId="26F0EAD1" w:rsidR="00E721A7" w:rsidRPr="00FA0D87" w:rsidRDefault="00E721A7" w:rsidP="004A58F8">
            <w:pPr>
              <w:pStyle w:val="Normal-pool-Table"/>
              <w:jc w:val="right"/>
              <w:rPr>
                <w:i/>
                <w:iCs/>
                <w:szCs w:val="18"/>
              </w:rPr>
            </w:pPr>
            <w:r w:rsidRPr="00FA0D87">
              <w:rPr>
                <w:i/>
                <w:iCs/>
                <w:szCs w:val="18"/>
              </w:rPr>
              <w:t>Approved contributions</w:t>
            </w:r>
          </w:p>
        </w:tc>
        <w:tc>
          <w:tcPr>
            <w:tcW w:w="1370" w:type="dxa"/>
            <w:tcBorders>
              <w:top w:val="single" w:sz="4" w:space="0" w:color="auto"/>
              <w:bottom w:val="single" w:sz="4" w:space="0" w:color="auto"/>
            </w:tcBorders>
            <w:vAlign w:val="bottom"/>
            <w:hideMark/>
          </w:tcPr>
          <w:p w14:paraId="09FF1DBC" w14:textId="77777777" w:rsidR="00E721A7" w:rsidRPr="00FA0D87" w:rsidRDefault="00E721A7" w:rsidP="004A58F8">
            <w:pPr>
              <w:pStyle w:val="Normal-pool-Table"/>
              <w:jc w:val="right"/>
              <w:rPr>
                <w:i/>
                <w:iCs/>
                <w:szCs w:val="18"/>
              </w:rPr>
            </w:pPr>
            <w:r w:rsidRPr="00FA0D87">
              <w:rPr>
                <w:i/>
                <w:iCs/>
                <w:szCs w:val="18"/>
              </w:rPr>
              <w:t>Contributions as % of budget</w:t>
            </w:r>
          </w:p>
        </w:tc>
        <w:tc>
          <w:tcPr>
            <w:tcW w:w="1370" w:type="dxa"/>
            <w:tcBorders>
              <w:top w:val="single" w:sz="4" w:space="0" w:color="auto"/>
              <w:bottom w:val="single" w:sz="4" w:space="0" w:color="auto"/>
            </w:tcBorders>
            <w:vAlign w:val="bottom"/>
            <w:hideMark/>
          </w:tcPr>
          <w:p w14:paraId="1B24609C" w14:textId="77777777" w:rsidR="00E721A7" w:rsidRPr="00FA0D87" w:rsidRDefault="00E721A7" w:rsidP="004A58F8">
            <w:pPr>
              <w:pStyle w:val="Normal-pool-Table"/>
              <w:jc w:val="right"/>
              <w:rPr>
                <w:i/>
                <w:iCs/>
                <w:color w:val="000000"/>
                <w:szCs w:val="18"/>
              </w:rPr>
            </w:pPr>
            <w:r w:rsidRPr="00FA0D87">
              <w:rPr>
                <w:i/>
                <w:iCs/>
                <w:color w:val="000000"/>
                <w:szCs w:val="18"/>
              </w:rPr>
              <w:t>Collection for the year</w:t>
            </w:r>
          </w:p>
        </w:tc>
        <w:tc>
          <w:tcPr>
            <w:tcW w:w="1324" w:type="dxa"/>
            <w:tcBorders>
              <w:top w:val="single" w:sz="4" w:space="0" w:color="auto"/>
              <w:bottom w:val="single" w:sz="4" w:space="0" w:color="auto"/>
            </w:tcBorders>
            <w:vAlign w:val="bottom"/>
            <w:hideMark/>
          </w:tcPr>
          <w:p w14:paraId="5D9AF3B2" w14:textId="77777777" w:rsidR="00E721A7" w:rsidRPr="00FA0D87" w:rsidRDefault="00E721A7" w:rsidP="004A58F8">
            <w:pPr>
              <w:pStyle w:val="Normal-pool-Table"/>
              <w:jc w:val="right"/>
              <w:rPr>
                <w:i/>
                <w:iCs/>
                <w:color w:val="000000"/>
                <w:szCs w:val="18"/>
              </w:rPr>
            </w:pPr>
            <w:r w:rsidRPr="00FA0D87">
              <w:rPr>
                <w:i/>
                <w:iCs/>
                <w:color w:val="000000"/>
                <w:szCs w:val="18"/>
              </w:rPr>
              <w:t>% collection for the year</w:t>
            </w:r>
          </w:p>
        </w:tc>
        <w:tc>
          <w:tcPr>
            <w:tcW w:w="1276" w:type="dxa"/>
            <w:tcBorders>
              <w:top w:val="single" w:sz="4" w:space="0" w:color="auto"/>
              <w:bottom w:val="single" w:sz="4" w:space="0" w:color="auto"/>
            </w:tcBorders>
            <w:vAlign w:val="bottom"/>
            <w:hideMark/>
          </w:tcPr>
          <w:p w14:paraId="1C83E841" w14:textId="036D1125" w:rsidR="00E721A7" w:rsidRPr="00FA0D87" w:rsidRDefault="00E721A7" w:rsidP="004A58F8">
            <w:pPr>
              <w:pStyle w:val="Normal-pool-Table"/>
              <w:jc w:val="right"/>
              <w:rPr>
                <w:i/>
                <w:iCs/>
                <w:szCs w:val="18"/>
              </w:rPr>
            </w:pPr>
            <w:r w:rsidRPr="00FA0D87">
              <w:rPr>
                <w:i/>
                <w:iCs/>
                <w:szCs w:val="18"/>
              </w:rPr>
              <w:t>Expenditure</w:t>
            </w:r>
          </w:p>
        </w:tc>
        <w:tc>
          <w:tcPr>
            <w:tcW w:w="1559" w:type="dxa"/>
            <w:tcBorders>
              <w:top w:val="single" w:sz="4" w:space="0" w:color="auto"/>
              <w:bottom w:val="single" w:sz="4" w:space="0" w:color="auto"/>
            </w:tcBorders>
            <w:vAlign w:val="bottom"/>
            <w:hideMark/>
          </w:tcPr>
          <w:p w14:paraId="0B71D15F" w14:textId="462FBE9A" w:rsidR="00E721A7" w:rsidRPr="00FA0D87" w:rsidRDefault="00E721A7" w:rsidP="004A58F8">
            <w:pPr>
              <w:pStyle w:val="Normal-pool-Table"/>
              <w:jc w:val="right"/>
              <w:rPr>
                <w:i/>
                <w:iCs/>
                <w:szCs w:val="18"/>
              </w:rPr>
            </w:pPr>
            <w:r w:rsidRPr="00FA0D87">
              <w:rPr>
                <w:i/>
                <w:iCs/>
                <w:szCs w:val="18"/>
              </w:rPr>
              <w:t>Budget consumption rate</w:t>
            </w:r>
            <w:r w:rsidR="00B21A3C" w:rsidRPr="00FA0D87">
              <w:rPr>
                <w:i/>
                <w:iCs/>
                <w:szCs w:val="18"/>
              </w:rPr>
              <w:t xml:space="preserve"> (%)</w:t>
            </w:r>
          </w:p>
        </w:tc>
        <w:tc>
          <w:tcPr>
            <w:tcW w:w="1559" w:type="dxa"/>
            <w:tcBorders>
              <w:top w:val="single" w:sz="4" w:space="0" w:color="auto"/>
              <w:bottom w:val="single" w:sz="4" w:space="0" w:color="auto"/>
            </w:tcBorders>
            <w:vAlign w:val="bottom"/>
            <w:hideMark/>
          </w:tcPr>
          <w:p w14:paraId="2879CF21" w14:textId="77777777" w:rsidR="00E721A7" w:rsidRPr="00FA0D87" w:rsidRDefault="00E721A7" w:rsidP="004A58F8">
            <w:pPr>
              <w:pStyle w:val="Normal-pool-Table"/>
              <w:jc w:val="right"/>
              <w:rPr>
                <w:i/>
                <w:iCs/>
                <w:szCs w:val="18"/>
              </w:rPr>
            </w:pPr>
            <w:r w:rsidRPr="00FA0D87">
              <w:rPr>
                <w:i/>
                <w:iCs/>
                <w:szCs w:val="18"/>
              </w:rPr>
              <w:t>Drawdown from cash balance</w:t>
            </w:r>
          </w:p>
        </w:tc>
        <w:tc>
          <w:tcPr>
            <w:tcW w:w="1339" w:type="dxa"/>
            <w:vMerge w:val="restart"/>
            <w:tcBorders>
              <w:top w:val="single" w:sz="4" w:space="0" w:color="auto"/>
              <w:bottom w:val="single" w:sz="12" w:space="0" w:color="auto"/>
            </w:tcBorders>
            <w:vAlign w:val="bottom"/>
            <w:hideMark/>
          </w:tcPr>
          <w:p w14:paraId="640BDF81" w14:textId="0D812D89" w:rsidR="00E721A7" w:rsidRPr="00FA0D87" w:rsidRDefault="00E721A7" w:rsidP="004A58F8">
            <w:pPr>
              <w:pStyle w:val="Normal-pool-Table"/>
              <w:jc w:val="right"/>
              <w:rPr>
                <w:i/>
                <w:iCs/>
                <w:szCs w:val="18"/>
              </w:rPr>
            </w:pPr>
            <w:r w:rsidRPr="00FA0D87">
              <w:rPr>
                <w:i/>
                <w:iCs/>
                <w:szCs w:val="18"/>
              </w:rPr>
              <w:t>Year-end cash balance</w:t>
            </w:r>
          </w:p>
        </w:tc>
      </w:tr>
      <w:tr w:rsidR="00E721A7" w:rsidRPr="00FA0D87" w14:paraId="67C69F0E" w14:textId="77777777" w:rsidTr="00153B9B">
        <w:trPr>
          <w:trHeight w:val="240"/>
          <w:jc w:val="right"/>
        </w:trPr>
        <w:tc>
          <w:tcPr>
            <w:tcW w:w="1418" w:type="dxa"/>
            <w:vMerge/>
            <w:tcBorders>
              <w:bottom w:val="single" w:sz="12" w:space="0" w:color="auto"/>
            </w:tcBorders>
            <w:vAlign w:val="center"/>
            <w:hideMark/>
          </w:tcPr>
          <w:p w14:paraId="73953F07" w14:textId="77777777" w:rsidR="00E721A7" w:rsidRPr="00FA0D87" w:rsidRDefault="00E721A7" w:rsidP="004A58F8">
            <w:pPr>
              <w:pStyle w:val="Normal-pool-Table"/>
              <w:rPr>
                <w:szCs w:val="18"/>
              </w:rPr>
            </w:pPr>
          </w:p>
        </w:tc>
        <w:tc>
          <w:tcPr>
            <w:tcW w:w="1370" w:type="dxa"/>
            <w:tcBorders>
              <w:top w:val="single" w:sz="4" w:space="0" w:color="auto"/>
              <w:bottom w:val="single" w:sz="12" w:space="0" w:color="auto"/>
            </w:tcBorders>
            <w:vAlign w:val="bottom"/>
            <w:hideMark/>
          </w:tcPr>
          <w:p w14:paraId="3F9FE0FC" w14:textId="77777777" w:rsidR="00E721A7" w:rsidRPr="00FA0D87" w:rsidRDefault="00E721A7" w:rsidP="004A58F8">
            <w:pPr>
              <w:pStyle w:val="Normal-pool-Table"/>
              <w:jc w:val="right"/>
              <w:rPr>
                <w:i/>
                <w:iCs/>
                <w:szCs w:val="18"/>
              </w:rPr>
            </w:pPr>
            <w:r w:rsidRPr="00FA0D87">
              <w:rPr>
                <w:i/>
                <w:iCs/>
                <w:szCs w:val="18"/>
              </w:rPr>
              <w:t>(a)</w:t>
            </w:r>
          </w:p>
        </w:tc>
        <w:tc>
          <w:tcPr>
            <w:tcW w:w="1370" w:type="dxa"/>
            <w:tcBorders>
              <w:top w:val="single" w:sz="4" w:space="0" w:color="auto"/>
              <w:bottom w:val="single" w:sz="12" w:space="0" w:color="auto"/>
            </w:tcBorders>
            <w:vAlign w:val="bottom"/>
            <w:hideMark/>
          </w:tcPr>
          <w:p w14:paraId="7386FDAF" w14:textId="77777777" w:rsidR="00E721A7" w:rsidRPr="00FA0D87" w:rsidRDefault="00E721A7" w:rsidP="004A58F8">
            <w:pPr>
              <w:pStyle w:val="Normal-pool-Table"/>
              <w:jc w:val="right"/>
              <w:rPr>
                <w:i/>
                <w:iCs/>
                <w:szCs w:val="18"/>
              </w:rPr>
            </w:pPr>
            <w:r w:rsidRPr="00FA0D87">
              <w:rPr>
                <w:i/>
                <w:iCs/>
                <w:szCs w:val="18"/>
              </w:rPr>
              <w:t>(b)</w:t>
            </w:r>
          </w:p>
        </w:tc>
        <w:tc>
          <w:tcPr>
            <w:tcW w:w="1370" w:type="dxa"/>
            <w:tcBorders>
              <w:top w:val="single" w:sz="4" w:space="0" w:color="auto"/>
              <w:bottom w:val="single" w:sz="12" w:space="0" w:color="auto"/>
            </w:tcBorders>
            <w:vAlign w:val="bottom"/>
            <w:hideMark/>
          </w:tcPr>
          <w:p w14:paraId="1CBF101F" w14:textId="77777777" w:rsidR="00E721A7" w:rsidRPr="00FA0D87" w:rsidRDefault="00E721A7" w:rsidP="004A58F8">
            <w:pPr>
              <w:pStyle w:val="Normal-pool-Table"/>
              <w:jc w:val="right"/>
              <w:rPr>
                <w:i/>
                <w:iCs/>
                <w:szCs w:val="18"/>
              </w:rPr>
            </w:pPr>
            <w:r w:rsidRPr="00FA0D87">
              <w:rPr>
                <w:i/>
                <w:iCs/>
                <w:szCs w:val="18"/>
              </w:rPr>
              <w:t>(b)/(a)</w:t>
            </w:r>
          </w:p>
        </w:tc>
        <w:tc>
          <w:tcPr>
            <w:tcW w:w="1370" w:type="dxa"/>
            <w:tcBorders>
              <w:top w:val="single" w:sz="4" w:space="0" w:color="auto"/>
              <w:bottom w:val="single" w:sz="12" w:space="0" w:color="auto"/>
            </w:tcBorders>
            <w:vAlign w:val="bottom"/>
            <w:hideMark/>
          </w:tcPr>
          <w:p w14:paraId="68DA3E51" w14:textId="77777777" w:rsidR="00E721A7" w:rsidRPr="00FA0D87" w:rsidRDefault="00E721A7" w:rsidP="004A58F8">
            <w:pPr>
              <w:pStyle w:val="Normal-pool-Table"/>
              <w:jc w:val="right"/>
              <w:rPr>
                <w:i/>
                <w:iCs/>
                <w:color w:val="000000"/>
                <w:szCs w:val="18"/>
              </w:rPr>
            </w:pPr>
            <w:r w:rsidRPr="00FA0D87">
              <w:rPr>
                <w:i/>
                <w:iCs/>
                <w:color w:val="000000"/>
                <w:szCs w:val="18"/>
              </w:rPr>
              <w:t>(c)</w:t>
            </w:r>
          </w:p>
        </w:tc>
        <w:tc>
          <w:tcPr>
            <w:tcW w:w="1324" w:type="dxa"/>
            <w:tcBorders>
              <w:top w:val="single" w:sz="4" w:space="0" w:color="auto"/>
              <w:bottom w:val="single" w:sz="12" w:space="0" w:color="auto"/>
            </w:tcBorders>
            <w:vAlign w:val="bottom"/>
            <w:hideMark/>
          </w:tcPr>
          <w:p w14:paraId="17958717" w14:textId="77777777" w:rsidR="00E721A7" w:rsidRPr="00FA0D87" w:rsidRDefault="00E721A7" w:rsidP="004A58F8">
            <w:pPr>
              <w:pStyle w:val="Normal-pool-Table"/>
              <w:jc w:val="right"/>
              <w:rPr>
                <w:i/>
                <w:iCs/>
                <w:color w:val="000000"/>
                <w:szCs w:val="18"/>
              </w:rPr>
            </w:pPr>
            <w:r w:rsidRPr="00FA0D87">
              <w:rPr>
                <w:i/>
                <w:iCs/>
                <w:color w:val="000000"/>
                <w:szCs w:val="18"/>
              </w:rPr>
              <w:t>(c)/(b)</w:t>
            </w:r>
          </w:p>
        </w:tc>
        <w:tc>
          <w:tcPr>
            <w:tcW w:w="1276" w:type="dxa"/>
            <w:tcBorders>
              <w:top w:val="single" w:sz="4" w:space="0" w:color="auto"/>
              <w:bottom w:val="single" w:sz="12" w:space="0" w:color="auto"/>
            </w:tcBorders>
            <w:vAlign w:val="bottom"/>
            <w:hideMark/>
          </w:tcPr>
          <w:p w14:paraId="5E6C32C7" w14:textId="77777777" w:rsidR="00E721A7" w:rsidRPr="00FA0D87" w:rsidRDefault="00E721A7" w:rsidP="004A58F8">
            <w:pPr>
              <w:pStyle w:val="Normal-pool-Table"/>
              <w:jc w:val="right"/>
              <w:rPr>
                <w:i/>
                <w:iCs/>
                <w:szCs w:val="18"/>
              </w:rPr>
            </w:pPr>
            <w:r w:rsidRPr="00FA0D87">
              <w:rPr>
                <w:i/>
                <w:iCs/>
                <w:szCs w:val="18"/>
              </w:rPr>
              <w:t>(d)</w:t>
            </w:r>
          </w:p>
        </w:tc>
        <w:tc>
          <w:tcPr>
            <w:tcW w:w="1559" w:type="dxa"/>
            <w:tcBorders>
              <w:top w:val="single" w:sz="4" w:space="0" w:color="auto"/>
              <w:bottom w:val="single" w:sz="12" w:space="0" w:color="auto"/>
            </w:tcBorders>
            <w:vAlign w:val="bottom"/>
            <w:hideMark/>
          </w:tcPr>
          <w:p w14:paraId="77E4E9AF" w14:textId="77777777" w:rsidR="00E721A7" w:rsidRPr="00FA0D87" w:rsidRDefault="00E721A7" w:rsidP="004A58F8">
            <w:pPr>
              <w:pStyle w:val="Normal-pool-Table"/>
              <w:jc w:val="right"/>
              <w:rPr>
                <w:i/>
                <w:iCs/>
                <w:szCs w:val="18"/>
              </w:rPr>
            </w:pPr>
            <w:r w:rsidRPr="00FA0D87">
              <w:rPr>
                <w:i/>
                <w:iCs/>
                <w:szCs w:val="18"/>
              </w:rPr>
              <w:t>(d)/(a)</w:t>
            </w:r>
          </w:p>
        </w:tc>
        <w:tc>
          <w:tcPr>
            <w:tcW w:w="1559" w:type="dxa"/>
            <w:tcBorders>
              <w:top w:val="single" w:sz="4" w:space="0" w:color="auto"/>
              <w:bottom w:val="single" w:sz="12" w:space="0" w:color="auto"/>
            </w:tcBorders>
            <w:vAlign w:val="bottom"/>
            <w:hideMark/>
          </w:tcPr>
          <w:p w14:paraId="23E5E645" w14:textId="77777777" w:rsidR="00E721A7" w:rsidRPr="00FA0D87" w:rsidRDefault="00E721A7" w:rsidP="004A58F8">
            <w:pPr>
              <w:pStyle w:val="Normal-pool-Table"/>
              <w:jc w:val="right"/>
              <w:rPr>
                <w:i/>
                <w:iCs/>
                <w:szCs w:val="18"/>
              </w:rPr>
            </w:pPr>
            <w:r w:rsidRPr="00FA0D87">
              <w:rPr>
                <w:i/>
                <w:iCs/>
                <w:szCs w:val="18"/>
              </w:rPr>
              <w:t>(d)-(c)</w:t>
            </w:r>
          </w:p>
        </w:tc>
        <w:tc>
          <w:tcPr>
            <w:tcW w:w="1339" w:type="dxa"/>
            <w:vMerge/>
            <w:tcBorders>
              <w:bottom w:val="single" w:sz="12" w:space="0" w:color="auto"/>
            </w:tcBorders>
            <w:vAlign w:val="bottom"/>
            <w:hideMark/>
          </w:tcPr>
          <w:p w14:paraId="45BFBD1B" w14:textId="77777777" w:rsidR="00E721A7" w:rsidRPr="00FA0D87" w:rsidRDefault="00E721A7" w:rsidP="004A58F8">
            <w:pPr>
              <w:pStyle w:val="Normal-pool-Table"/>
              <w:jc w:val="right"/>
              <w:rPr>
                <w:szCs w:val="18"/>
              </w:rPr>
            </w:pPr>
          </w:p>
        </w:tc>
      </w:tr>
      <w:tr w:rsidR="00E721A7" w:rsidRPr="00FA0D87" w14:paraId="17D0B3D4" w14:textId="77777777" w:rsidTr="00153B9B">
        <w:trPr>
          <w:trHeight w:val="240"/>
          <w:jc w:val="right"/>
        </w:trPr>
        <w:tc>
          <w:tcPr>
            <w:tcW w:w="1418" w:type="dxa"/>
            <w:tcBorders>
              <w:top w:val="single" w:sz="12" w:space="0" w:color="auto"/>
            </w:tcBorders>
            <w:noWrap/>
            <w:vAlign w:val="bottom"/>
            <w:hideMark/>
          </w:tcPr>
          <w:p w14:paraId="49D0CBA7" w14:textId="77777777" w:rsidR="00E721A7" w:rsidRPr="00FA0D87" w:rsidRDefault="00E721A7" w:rsidP="004A58F8">
            <w:pPr>
              <w:pStyle w:val="Normal-pool-Table"/>
              <w:rPr>
                <w:color w:val="000000"/>
                <w:szCs w:val="18"/>
              </w:rPr>
            </w:pPr>
            <w:r w:rsidRPr="00FA0D87">
              <w:rPr>
                <w:color w:val="000000"/>
                <w:szCs w:val="18"/>
              </w:rPr>
              <w:t>2015</w:t>
            </w:r>
          </w:p>
        </w:tc>
        <w:tc>
          <w:tcPr>
            <w:tcW w:w="1370" w:type="dxa"/>
            <w:tcBorders>
              <w:top w:val="single" w:sz="12" w:space="0" w:color="auto"/>
            </w:tcBorders>
            <w:noWrap/>
            <w:vAlign w:val="bottom"/>
            <w:hideMark/>
          </w:tcPr>
          <w:p w14:paraId="6A21B143" w14:textId="77777777" w:rsidR="00E721A7" w:rsidRPr="00FA0D87" w:rsidRDefault="00E721A7" w:rsidP="004A58F8">
            <w:pPr>
              <w:pStyle w:val="Normal-pool-Table"/>
              <w:jc w:val="right"/>
              <w:rPr>
                <w:color w:val="000000"/>
                <w:szCs w:val="18"/>
              </w:rPr>
            </w:pPr>
            <w:r w:rsidRPr="00FA0D87">
              <w:rPr>
                <w:color w:val="000000"/>
                <w:szCs w:val="18"/>
              </w:rPr>
              <w:t>800 937</w:t>
            </w:r>
          </w:p>
        </w:tc>
        <w:tc>
          <w:tcPr>
            <w:tcW w:w="1370" w:type="dxa"/>
            <w:tcBorders>
              <w:top w:val="single" w:sz="12" w:space="0" w:color="auto"/>
            </w:tcBorders>
            <w:noWrap/>
            <w:vAlign w:val="bottom"/>
            <w:hideMark/>
          </w:tcPr>
          <w:p w14:paraId="299A5140" w14:textId="77777777" w:rsidR="00E721A7" w:rsidRPr="00FA0D87" w:rsidRDefault="00E721A7" w:rsidP="004A58F8">
            <w:pPr>
              <w:pStyle w:val="Normal-pool-Table"/>
              <w:jc w:val="right"/>
              <w:rPr>
                <w:color w:val="000000"/>
                <w:szCs w:val="18"/>
              </w:rPr>
            </w:pPr>
            <w:r w:rsidRPr="00FA0D87">
              <w:rPr>
                <w:color w:val="000000"/>
                <w:szCs w:val="18"/>
              </w:rPr>
              <w:t>603 000</w:t>
            </w:r>
          </w:p>
        </w:tc>
        <w:tc>
          <w:tcPr>
            <w:tcW w:w="1370" w:type="dxa"/>
            <w:tcBorders>
              <w:top w:val="single" w:sz="12" w:space="0" w:color="auto"/>
            </w:tcBorders>
            <w:noWrap/>
            <w:vAlign w:val="bottom"/>
            <w:hideMark/>
          </w:tcPr>
          <w:p w14:paraId="202BCC09" w14:textId="2FBC92F9" w:rsidR="00E721A7" w:rsidRPr="00FA0D87" w:rsidRDefault="00E721A7" w:rsidP="004A58F8">
            <w:pPr>
              <w:pStyle w:val="Normal-pool-Table"/>
              <w:jc w:val="right"/>
              <w:rPr>
                <w:color w:val="000000"/>
                <w:szCs w:val="18"/>
              </w:rPr>
            </w:pPr>
            <w:r w:rsidRPr="00FA0D87">
              <w:rPr>
                <w:color w:val="000000"/>
                <w:szCs w:val="18"/>
              </w:rPr>
              <w:t>75</w:t>
            </w:r>
          </w:p>
        </w:tc>
        <w:tc>
          <w:tcPr>
            <w:tcW w:w="1370" w:type="dxa"/>
            <w:tcBorders>
              <w:top w:val="single" w:sz="12" w:space="0" w:color="auto"/>
            </w:tcBorders>
            <w:noWrap/>
            <w:vAlign w:val="bottom"/>
            <w:hideMark/>
          </w:tcPr>
          <w:p w14:paraId="4B3F2932" w14:textId="77777777" w:rsidR="00E721A7" w:rsidRPr="00FA0D87" w:rsidRDefault="00E721A7" w:rsidP="004A58F8">
            <w:pPr>
              <w:pStyle w:val="Normal-pool-Table"/>
              <w:jc w:val="right"/>
              <w:rPr>
                <w:color w:val="000000"/>
                <w:szCs w:val="18"/>
              </w:rPr>
            </w:pPr>
            <w:r w:rsidRPr="00FA0D87">
              <w:rPr>
                <w:color w:val="000000"/>
                <w:szCs w:val="18"/>
              </w:rPr>
              <w:t>360 081</w:t>
            </w:r>
          </w:p>
        </w:tc>
        <w:tc>
          <w:tcPr>
            <w:tcW w:w="1324" w:type="dxa"/>
            <w:tcBorders>
              <w:top w:val="single" w:sz="12" w:space="0" w:color="auto"/>
            </w:tcBorders>
            <w:noWrap/>
            <w:vAlign w:val="bottom"/>
            <w:hideMark/>
          </w:tcPr>
          <w:p w14:paraId="511C3848" w14:textId="705F28C1" w:rsidR="00E721A7" w:rsidRPr="00FA0D87" w:rsidRDefault="00E721A7" w:rsidP="004A58F8">
            <w:pPr>
              <w:pStyle w:val="Normal-pool-Table"/>
              <w:jc w:val="right"/>
              <w:rPr>
                <w:color w:val="000000"/>
                <w:szCs w:val="18"/>
              </w:rPr>
            </w:pPr>
            <w:r w:rsidRPr="00FA0D87">
              <w:rPr>
                <w:color w:val="000000"/>
                <w:szCs w:val="18"/>
              </w:rPr>
              <w:t>60</w:t>
            </w:r>
          </w:p>
        </w:tc>
        <w:tc>
          <w:tcPr>
            <w:tcW w:w="1276" w:type="dxa"/>
            <w:tcBorders>
              <w:top w:val="single" w:sz="12" w:space="0" w:color="auto"/>
            </w:tcBorders>
            <w:noWrap/>
            <w:vAlign w:val="bottom"/>
            <w:hideMark/>
          </w:tcPr>
          <w:p w14:paraId="42A8092F" w14:textId="77777777" w:rsidR="00E721A7" w:rsidRPr="00FA0D87" w:rsidRDefault="00E721A7" w:rsidP="004A58F8">
            <w:pPr>
              <w:pStyle w:val="Normal-pool-Table"/>
              <w:jc w:val="right"/>
              <w:rPr>
                <w:color w:val="000000"/>
                <w:szCs w:val="18"/>
              </w:rPr>
            </w:pPr>
            <w:r w:rsidRPr="00FA0D87">
              <w:rPr>
                <w:color w:val="000000"/>
                <w:szCs w:val="18"/>
              </w:rPr>
              <w:t>736 150</w:t>
            </w:r>
          </w:p>
        </w:tc>
        <w:tc>
          <w:tcPr>
            <w:tcW w:w="1559" w:type="dxa"/>
            <w:tcBorders>
              <w:top w:val="single" w:sz="12" w:space="0" w:color="auto"/>
            </w:tcBorders>
            <w:noWrap/>
            <w:vAlign w:val="bottom"/>
            <w:hideMark/>
          </w:tcPr>
          <w:p w14:paraId="4375208C" w14:textId="0DAB6D33" w:rsidR="00E721A7" w:rsidRPr="00FA0D87" w:rsidRDefault="00E721A7" w:rsidP="004A58F8">
            <w:pPr>
              <w:pStyle w:val="Normal-pool-Table"/>
              <w:jc w:val="right"/>
              <w:rPr>
                <w:color w:val="000000"/>
                <w:szCs w:val="18"/>
              </w:rPr>
            </w:pPr>
            <w:r w:rsidRPr="00FA0D87">
              <w:rPr>
                <w:color w:val="000000"/>
                <w:szCs w:val="18"/>
              </w:rPr>
              <w:t>92</w:t>
            </w:r>
          </w:p>
        </w:tc>
        <w:tc>
          <w:tcPr>
            <w:tcW w:w="1559" w:type="dxa"/>
            <w:tcBorders>
              <w:top w:val="single" w:sz="12" w:space="0" w:color="auto"/>
            </w:tcBorders>
            <w:noWrap/>
            <w:vAlign w:val="bottom"/>
            <w:hideMark/>
          </w:tcPr>
          <w:p w14:paraId="7F6E77D8" w14:textId="77777777" w:rsidR="00E721A7" w:rsidRPr="00FA0D87" w:rsidRDefault="00E721A7" w:rsidP="004A58F8">
            <w:pPr>
              <w:pStyle w:val="Normal-pool-Table"/>
              <w:jc w:val="right"/>
              <w:rPr>
                <w:color w:val="000000"/>
                <w:szCs w:val="18"/>
              </w:rPr>
            </w:pPr>
            <w:r w:rsidRPr="00FA0D87">
              <w:rPr>
                <w:color w:val="000000"/>
                <w:szCs w:val="18"/>
              </w:rPr>
              <w:t>376 069</w:t>
            </w:r>
          </w:p>
        </w:tc>
        <w:tc>
          <w:tcPr>
            <w:tcW w:w="1339" w:type="dxa"/>
            <w:tcBorders>
              <w:top w:val="single" w:sz="12" w:space="0" w:color="auto"/>
            </w:tcBorders>
            <w:noWrap/>
            <w:vAlign w:val="bottom"/>
            <w:hideMark/>
          </w:tcPr>
          <w:p w14:paraId="4BF88344" w14:textId="77777777" w:rsidR="00E721A7" w:rsidRPr="00FA0D87" w:rsidRDefault="00E721A7" w:rsidP="004A58F8">
            <w:pPr>
              <w:pStyle w:val="Normal-pool-Table"/>
              <w:jc w:val="right"/>
              <w:rPr>
                <w:color w:val="000000"/>
                <w:szCs w:val="18"/>
              </w:rPr>
            </w:pPr>
            <w:r w:rsidRPr="00FA0D87">
              <w:rPr>
                <w:color w:val="000000"/>
                <w:szCs w:val="18"/>
              </w:rPr>
              <w:t>1 593 126</w:t>
            </w:r>
          </w:p>
        </w:tc>
      </w:tr>
      <w:tr w:rsidR="00E721A7" w:rsidRPr="00FA0D87" w14:paraId="1A5B4EDB" w14:textId="77777777" w:rsidTr="00153B9B">
        <w:trPr>
          <w:trHeight w:val="240"/>
          <w:jc w:val="right"/>
        </w:trPr>
        <w:tc>
          <w:tcPr>
            <w:tcW w:w="1418" w:type="dxa"/>
            <w:noWrap/>
            <w:vAlign w:val="bottom"/>
            <w:hideMark/>
          </w:tcPr>
          <w:p w14:paraId="3C8F839D" w14:textId="77777777" w:rsidR="00E721A7" w:rsidRPr="00FA0D87" w:rsidRDefault="00E721A7" w:rsidP="004A58F8">
            <w:pPr>
              <w:pStyle w:val="Normal-pool-Table"/>
              <w:rPr>
                <w:color w:val="000000"/>
                <w:szCs w:val="18"/>
              </w:rPr>
            </w:pPr>
            <w:r w:rsidRPr="00FA0D87">
              <w:rPr>
                <w:color w:val="000000"/>
                <w:szCs w:val="18"/>
              </w:rPr>
              <w:t>2016</w:t>
            </w:r>
          </w:p>
        </w:tc>
        <w:tc>
          <w:tcPr>
            <w:tcW w:w="1370" w:type="dxa"/>
            <w:noWrap/>
            <w:vAlign w:val="bottom"/>
            <w:hideMark/>
          </w:tcPr>
          <w:p w14:paraId="68B8EF55" w14:textId="77777777" w:rsidR="00E721A7" w:rsidRPr="00FA0D87" w:rsidRDefault="00E721A7" w:rsidP="004A58F8">
            <w:pPr>
              <w:pStyle w:val="Normal-pool-Table"/>
              <w:jc w:val="right"/>
              <w:rPr>
                <w:color w:val="000000"/>
                <w:szCs w:val="18"/>
              </w:rPr>
            </w:pPr>
            <w:r w:rsidRPr="00FA0D87">
              <w:rPr>
                <w:color w:val="000000"/>
                <w:szCs w:val="18"/>
              </w:rPr>
              <w:t>773 578</w:t>
            </w:r>
          </w:p>
        </w:tc>
        <w:tc>
          <w:tcPr>
            <w:tcW w:w="1370" w:type="dxa"/>
            <w:noWrap/>
            <w:vAlign w:val="bottom"/>
            <w:hideMark/>
          </w:tcPr>
          <w:p w14:paraId="19C26CCB" w14:textId="77777777" w:rsidR="00E721A7" w:rsidRPr="00FA0D87" w:rsidRDefault="00E721A7" w:rsidP="004A58F8">
            <w:pPr>
              <w:pStyle w:val="Normal-pool-Table"/>
              <w:jc w:val="right"/>
              <w:rPr>
                <w:color w:val="000000"/>
                <w:szCs w:val="18"/>
              </w:rPr>
            </w:pPr>
            <w:r w:rsidRPr="00FA0D87">
              <w:rPr>
                <w:color w:val="000000"/>
                <w:szCs w:val="18"/>
              </w:rPr>
              <w:t>603 000</w:t>
            </w:r>
          </w:p>
        </w:tc>
        <w:tc>
          <w:tcPr>
            <w:tcW w:w="1370" w:type="dxa"/>
            <w:noWrap/>
            <w:vAlign w:val="bottom"/>
            <w:hideMark/>
          </w:tcPr>
          <w:p w14:paraId="52D46436" w14:textId="04890563" w:rsidR="00E721A7" w:rsidRPr="00FA0D87" w:rsidRDefault="00E721A7" w:rsidP="004A58F8">
            <w:pPr>
              <w:pStyle w:val="Normal-pool-Table"/>
              <w:jc w:val="right"/>
              <w:rPr>
                <w:color w:val="000000"/>
                <w:szCs w:val="18"/>
              </w:rPr>
            </w:pPr>
            <w:r w:rsidRPr="00FA0D87">
              <w:rPr>
                <w:color w:val="000000"/>
                <w:szCs w:val="18"/>
              </w:rPr>
              <w:t>78</w:t>
            </w:r>
          </w:p>
        </w:tc>
        <w:tc>
          <w:tcPr>
            <w:tcW w:w="1370" w:type="dxa"/>
            <w:noWrap/>
            <w:vAlign w:val="bottom"/>
            <w:hideMark/>
          </w:tcPr>
          <w:p w14:paraId="39155BDC" w14:textId="77777777" w:rsidR="00E721A7" w:rsidRPr="00FA0D87" w:rsidRDefault="00E721A7" w:rsidP="004A58F8">
            <w:pPr>
              <w:pStyle w:val="Normal-pool-Table"/>
              <w:jc w:val="right"/>
              <w:rPr>
                <w:color w:val="000000"/>
                <w:szCs w:val="18"/>
              </w:rPr>
            </w:pPr>
            <w:r w:rsidRPr="00FA0D87">
              <w:rPr>
                <w:color w:val="000000"/>
                <w:szCs w:val="18"/>
              </w:rPr>
              <w:t>374 532</w:t>
            </w:r>
          </w:p>
        </w:tc>
        <w:tc>
          <w:tcPr>
            <w:tcW w:w="1324" w:type="dxa"/>
            <w:noWrap/>
            <w:vAlign w:val="bottom"/>
            <w:hideMark/>
          </w:tcPr>
          <w:p w14:paraId="0371E483" w14:textId="17A061DC" w:rsidR="00E721A7" w:rsidRPr="00FA0D87" w:rsidRDefault="00E721A7" w:rsidP="004A58F8">
            <w:pPr>
              <w:pStyle w:val="Normal-pool-Table"/>
              <w:jc w:val="right"/>
              <w:rPr>
                <w:color w:val="000000"/>
                <w:szCs w:val="18"/>
              </w:rPr>
            </w:pPr>
            <w:r w:rsidRPr="00FA0D87">
              <w:rPr>
                <w:color w:val="000000"/>
                <w:szCs w:val="18"/>
              </w:rPr>
              <w:t>62</w:t>
            </w:r>
          </w:p>
        </w:tc>
        <w:tc>
          <w:tcPr>
            <w:tcW w:w="1276" w:type="dxa"/>
            <w:noWrap/>
            <w:vAlign w:val="bottom"/>
            <w:hideMark/>
          </w:tcPr>
          <w:p w14:paraId="4358240C" w14:textId="77777777" w:rsidR="00E721A7" w:rsidRPr="00FA0D87" w:rsidRDefault="00E721A7" w:rsidP="004A58F8">
            <w:pPr>
              <w:pStyle w:val="Normal-pool-Table"/>
              <w:jc w:val="right"/>
              <w:rPr>
                <w:color w:val="000000"/>
                <w:szCs w:val="18"/>
              </w:rPr>
            </w:pPr>
            <w:r w:rsidRPr="00FA0D87">
              <w:rPr>
                <w:color w:val="000000"/>
                <w:szCs w:val="18"/>
              </w:rPr>
              <w:t>583 414</w:t>
            </w:r>
          </w:p>
        </w:tc>
        <w:tc>
          <w:tcPr>
            <w:tcW w:w="1559" w:type="dxa"/>
            <w:noWrap/>
            <w:vAlign w:val="bottom"/>
            <w:hideMark/>
          </w:tcPr>
          <w:p w14:paraId="276BAB84" w14:textId="7ED705EA" w:rsidR="00E721A7" w:rsidRPr="00FA0D87" w:rsidRDefault="00E721A7" w:rsidP="004A58F8">
            <w:pPr>
              <w:pStyle w:val="Normal-pool-Table"/>
              <w:jc w:val="right"/>
              <w:rPr>
                <w:color w:val="000000"/>
                <w:szCs w:val="18"/>
              </w:rPr>
            </w:pPr>
            <w:r w:rsidRPr="00FA0D87">
              <w:rPr>
                <w:color w:val="000000"/>
                <w:szCs w:val="18"/>
              </w:rPr>
              <w:t>75</w:t>
            </w:r>
          </w:p>
        </w:tc>
        <w:tc>
          <w:tcPr>
            <w:tcW w:w="1559" w:type="dxa"/>
            <w:noWrap/>
            <w:vAlign w:val="bottom"/>
            <w:hideMark/>
          </w:tcPr>
          <w:p w14:paraId="689FA18B" w14:textId="77777777" w:rsidR="00E721A7" w:rsidRPr="00FA0D87" w:rsidRDefault="00E721A7" w:rsidP="004A58F8">
            <w:pPr>
              <w:pStyle w:val="Normal-pool-Table"/>
              <w:jc w:val="right"/>
              <w:rPr>
                <w:color w:val="000000"/>
                <w:szCs w:val="18"/>
              </w:rPr>
            </w:pPr>
            <w:r w:rsidRPr="00FA0D87">
              <w:rPr>
                <w:color w:val="000000"/>
                <w:szCs w:val="18"/>
              </w:rPr>
              <w:t>208 882</w:t>
            </w:r>
          </w:p>
        </w:tc>
        <w:tc>
          <w:tcPr>
            <w:tcW w:w="1339" w:type="dxa"/>
            <w:noWrap/>
            <w:vAlign w:val="bottom"/>
            <w:hideMark/>
          </w:tcPr>
          <w:p w14:paraId="4F055359" w14:textId="77777777" w:rsidR="00E721A7" w:rsidRPr="00FA0D87" w:rsidRDefault="00E721A7" w:rsidP="004A58F8">
            <w:pPr>
              <w:pStyle w:val="Normal-pool-Table"/>
              <w:jc w:val="right"/>
              <w:rPr>
                <w:color w:val="000000"/>
                <w:szCs w:val="18"/>
              </w:rPr>
            </w:pPr>
            <w:r w:rsidRPr="00FA0D87">
              <w:rPr>
                <w:color w:val="000000"/>
                <w:szCs w:val="18"/>
              </w:rPr>
              <w:t>1 566 819</w:t>
            </w:r>
          </w:p>
        </w:tc>
      </w:tr>
      <w:tr w:rsidR="00E721A7" w:rsidRPr="00FA0D87" w14:paraId="44863EB2" w14:textId="77777777" w:rsidTr="00153B9B">
        <w:trPr>
          <w:trHeight w:val="240"/>
          <w:jc w:val="right"/>
        </w:trPr>
        <w:tc>
          <w:tcPr>
            <w:tcW w:w="1418" w:type="dxa"/>
            <w:noWrap/>
            <w:vAlign w:val="bottom"/>
            <w:hideMark/>
          </w:tcPr>
          <w:p w14:paraId="3BECF303" w14:textId="77777777" w:rsidR="00E721A7" w:rsidRPr="00FA0D87" w:rsidRDefault="00E721A7" w:rsidP="004A58F8">
            <w:pPr>
              <w:pStyle w:val="Normal-pool-Table"/>
              <w:rPr>
                <w:color w:val="000000"/>
                <w:szCs w:val="18"/>
              </w:rPr>
            </w:pPr>
            <w:r w:rsidRPr="00FA0D87">
              <w:rPr>
                <w:color w:val="000000"/>
                <w:szCs w:val="18"/>
              </w:rPr>
              <w:t>2017</w:t>
            </w:r>
          </w:p>
        </w:tc>
        <w:tc>
          <w:tcPr>
            <w:tcW w:w="1370" w:type="dxa"/>
            <w:noWrap/>
            <w:vAlign w:val="bottom"/>
            <w:hideMark/>
          </w:tcPr>
          <w:p w14:paraId="0C339090" w14:textId="77777777" w:rsidR="00E721A7" w:rsidRPr="00FA0D87" w:rsidRDefault="00E721A7" w:rsidP="004A58F8">
            <w:pPr>
              <w:pStyle w:val="Normal-pool-Table"/>
              <w:jc w:val="right"/>
              <w:rPr>
                <w:color w:val="000000"/>
                <w:szCs w:val="18"/>
              </w:rPr>
            </w:pPr>
            <w:r w:rsidRPr="00FA0D87">
              <w:rPr>
                <w:color w:val="000000"/>
                <w:szCs w:val="18"/>
              </w:rPr>
              <w:t>1 363 368</w:t>
            </w:r>
          </w:p>
        </w:tc>
        <w:tc>
          <w:tcPr>
            <w:tcW w:w="1370" w:type="dxa"/>
            <w:noWrap/>
            <w:vAlign w:val="bottom"/>
            <w:hideMark/>
          </w:tcPr>
          <w:p w14:paraId="313D88F4" w14:textId="77777777" w:rsidR="00E721A7" w:rsidRPr="00FA0D87" w:rsidRDefault="00E721A7" w:rsidP="004A58F8">
            <w:pPr>
              <w:pStyle w:val="Normal-pool-Table"/>
              <w:jc w:val="right"/>
              <w:rPr>
                <w:color w:val="000000"/>
                <w:szCs w:val="18"/>
              </w:rPr>
            </w:pPr>
            <w:r w:rsidRPr="00FA0D87">
              <w:rPr>
                <w:color w:val="000000"/>
                <w:szCs w:val="18"/>
              </w:rPr>
              <w:t>603 000</w:t>
            </w:r>
          </w:p>
        </w:tc>
        <w:tc>
          <w:tcPr>
            <w:tcW w:w="1370" w:type="dxa"/>
            <w:noWrap/>
            <w:vAlign w:val="bottom"/>
            <w:hideMark/>
          </w:tcPr>
          <w:p w14:paraId="20BBCBAA" w14:textId="1A0AEFC6" w:rsidR="00E721A7" w:rsidRPr="00FA0D87" w:rsidRDefault="00E721A7" w:rsidP="004A58F8">
            <w:pPr>
              <w:pStyle w:val="Normal-pool-Table"/>
              <w:jc w:val="right"/>
              <w:rPr>
                <w:color w:val="000000"/>
                <w:szCs w:val="18"/>
              </w:rPr>
            </w:pPr>
            <w:r w:rsidRPr="00FA0D87">
              <w:rPr>
                <w:color w:val="000000"/>
                <w:szCs w:val="18"/>
              </w:rPr>
              <w:t>44</w:t>
            </w:r>
          </w:p>
        </w:tc>
        <w:tc>
          <w:tcPr>
            <w:tcW w:w="1370" w:type="dxa"/>
            <w:noWrap/>
            <w:vAlign w:val="bottom"/>
            <w:hideMark/>
          </w:tcPr>
          <w:p w14:paraId="5F80F61F" w14:textId="77777777" w:rsidR="00E721A7" w:rsidRPr="00FA0D87" w:rsidRDefault="00E721A7" w:rsidP="004A58F8">
            <w:pPr>
              <w:pStyle w:val="Normal-pool-Table"/>
              <w:jc w:val="right"/>
              <w:rPr>
                <w:color w:val="000000"/>
                <w:szCs w:val="18"/>
              </w:rPr>
            </w:pPr>
            <w:r w:rsidRPr="00FA0D87">
              <w:rPr>
                <w:color w:val="000000"/>
                <w:szCs w:val="18"/>
              </w:rPr>
              <w:t>405 146</w:t>
            </w:r>
          </w:p>
        </w:tc>
        <w:tc>
          <w:tcPr>
            <w:tcW w:w="1324" w:type="dxa"/>
            <w:noWrap/>
            <w:vAlign w:val="bottom"/>
            <w:hideMark/>
          </w:tcPr>
          <w:p w14:paraId="716EFA65" w14:textId="309D4BE2" w:rsidR="00E721A7" w:rsidRPr="00FA0D87" w:rsidRDefault="00E721A7" w:rsidP="004A58F8">
            <w:pPr>
              <w:pStyle w:val="Normal-pool-Table"/>
              <w:jc w:val="right"/>
              <w:rPr>
                <w:color w:val="000000"/>
                <w:szCs w:val="18"/>
              </w:rPr>
            </w:pPr>
            <w:r w:rsidRPr="00FA0D87">
              <w:rPr>
                <w:color w:val="000000"/>
                <w:szCs w:val="18"/>
              </w:rPr>
              <w:t>67</w:t>
            </w:r>
          </w:p>
        </w:tc>
        <w:tc>
          <w:tcPr>
            <w:tcW w:w="1276" w:type="dxa"/>
            <w:noWrap/>
            <w:vAlign w:val="bottom"/>
            <w:hideMark/>
          </w:tcPr>
          <w:p w14:paraId="4988ED8D" w14:textId="77777777" w:rsidR="00E721A7" w:rsidRPr="00FA0D87" w:rsidRDefault="00E721A7" w:rsidP="004A58F8">
            <w:pPr>
              <w:pStyle w:val="Normal-pool-Table"/>
              <w:jc w:val="right"/>
              <w:rPr>
                <w:color w:val="000000"/>
                <w:szCs w:val="18"/>
              </w:rPr>
            </w:pPr>
            <w:r w:rsidRPr="00FA0D87">
              <w:rPr>
                <w:color w:val="000000"/>
                <w:szCs w:val="18"/>
              </w:rPr>
              <w:t>962 400</w:t>
            </w:r>
          </w:p>
        </w:tc>
        <w:tc>
          <w:tcPr>
            <w:tcW w:w="1559" w:type="dxa"/>
            <w:noWrap/>
            <w:vAlign w:val="bottom"/>
            <w:hideMark/>
          </w:tcPr>
          <w:p w14:paraId="250E139D" w14:textId="1D74E57C" w:rsidR="00E721A7" w:rsidRPr="00FA0D87" w:rsidRDefault="00E721A7" w:rsidP="004A58F8">
            <w:pPr>
              <w:pStyle w:val="Normal-pool-Table"/>
              <w:jc w:val="right"/>
              <w:rPr>
                <w:color w:val="000000"/>
                <w:szCs w:val="18"/>
              </w:rPr>
            </w:pPr>
            <w:r w:rsidRPr="00FA0D87">
              <w:rPr>
                <w:color w:val="000000"/>
                <w:szCs w:val="18"/>
              </w:rPr>
              <w:t>71</w:t>
            </w:r>
          </w:p>
        </w:tc>
        <w:tc>
          <w:tcPr>
            <w:tcW w:w="1559" w:type="dxa"/>
            <w:noWrap/>
            <w:vAlign w:val="bottom"/>
            <w:hideMark/>
          </w:tcPr>
          <w:p w14:paraId="28133C43" w14:textId="77777777" w:rsidR="00E721A7" w:rsidRPr="00FA0D87" w:rsidRDefault="00E721A7" w:rsidP="004A58F8">
            <w:pPr>
              <w:pStyle w:val="Normal-pool-Table"/>
              <w:jc w:val="right"/>
              <w:rPr>
                <w:color w:val="000000"/>
                <w:szCs w:val="18"/>
              </w:rPr>
            </w:pPr>
            <w:r w:rsidRPr="00FA0D87">
              <w:rPr>
                <w:color w:val="000000"/>
                <w:szCs w:val="18"/>
              </w:rPr>
              <w:t>557 254</w:t>
            </w:r>
          </w:p>
        </w:tc>
        <w:tc>
          <w:tcPr>
            <w:tcW w:w="1339" w:type="dxa"/>
            <w:noWrap/>
            <w:vAlign w:val="bottom"/>
            <w:hideMark/>
          </w:tcPr>
          <w:p w14:paraId="04FBA219" w14:textId="77777777" w:rsidR="00E721A7" w:rsidRPr="00FA0D87" w:rsidRDefault="00E721A7" w:rsidP="004A58F8">
            <w:pPr>
              <w:pStyle w:val="Normal-pool-Table"/>
              <w:jc w:val="right"/>
              <w:rPr>
                <w:color w:val="000000"/>
                <w:szCs w:val="18"/>
              </w:rPr>
            </w:pPr>
            <w:r w:rsidRPr="00FA0D87">
              <w:rPr>
                <w:color w:val="000000"/>
                <w:szCs w:val="18"/>
              </w:rPr>
              <w:t>1 461 341</w:t>
            </w:r>
          </w:p>
        </w:tc>
      </w:tr>
      <w:tr w:rsidR="00E721A7" w:rsidRPr="00FA0D87" w14:paraId="09F698C6" w14:textId="77777777" w:rsidTr="00153B9B">
        <w:trPr>
          <w:trHeight w:val="240"/>
          <w:jc w:val="right"/>
        </w:trPr>
        <w:tc>
          <w:tcPr>
            <w:tcW w:w="1418" w:type="dxa"/>
            <w:noWrap/>
            <w:vAlign w:val="bottom"/>
            <w:hideMark/>
          </w:tcPr>
          <w:p w14:paraId="6D20138B" w14:textId="77777777" w:rsidR="00E721A7" w:rsidRPr="00FA0D87" w:rsidRDefault="00E721A7" w:rsidP="004A58F8">
            <w:pPr>
              <w:pStyle w:val="Normal-pool-Table"/>
              <w:rPr>
                <w:color w:val="000000"/>
                <w:szCs w:val="18"/>
              </w:rPr>
            </w:pPr>
            <w:r w:rsidRPr="00FA0D87">
              <w:rPr>
                <w:color w:val="000000"/>
                <w:szCs w:val="18"/>
              </w:rPr>
              <w:t>2018</w:t>
            </w:r>
          </w:p>
        </w:tc>
        <w:tc>
          <w:tcPr>
            <w:tcW w:w="1370" w:type="dxa"/>
            <w:noWrap/>
            <w:vAlign w:val="bottom"/>
            <w:hideMark/>
          </w:tcPr>
          <w:p w14:paraId="029AB662" w14:textId="77777777" w:rsidR="00E721A7" w:rsidRPr="00FA0D87" w:rsidRDefault="00E721A7" w:rsidP="004A58F8">
            <w:pPr>
              <w:pStyle w:val="Normal-pool-Table"/>
              <w:jc w:val="right"/>
              <w:rPr>
                <w:color w:val="000000"/>
                <w:szCs w:val="18"/>
              </w:rPr>
            </w:pPr>
            <w:r w:rsidRPr="00FA0D87">
              <w:rPr>
                <w:color w:val="000000"/>
                <w:szCs w:val="18"/>
              </w:rPr>
              <w:t>788 167</w:t>
            </w:r>
          </w:p>
        </w:tc>
        <w:tc>
          <w:tcPr>
            <w:tcW w:w="1370" w:type="dxa"/>
            <w:noWrap/>
            <w:vAlign w:val="bottom"/>
            <w:hideMark/>
          </w:tcPr>
          <w:p w14:paraId="04537CE3" w14:textId="77777777" w:rsidR="00E721A7" w:rsidRPr="00FA0D87" w:rsidRDefault="00E721A7" w:rsidP="004A58F8">
            <w:pPr>
              <w:pStyle w:val="Normal-pool-Table"/>
              <w:jc w:val="right"/>
              <w:rPr>
                <w:color w:val="000000"/>
                <w:szCs w:val="18"/>
              </w:rPr>
            </w:pPr>
            <w:r w:rsidRPr="00FA0D87">
              <w:rPr>
                <w:color w:val="000000"/>
                <w:szCs w:val="18"/>
              </w:rPr>
              <w:t>733 000</w:t>
            </w:r>
          </w:p>
        </w:tc>
        <w:tc>
          <w:tcPr>
            <w:tcW w:w="1370" w:type="dxa"/>
            <w:noWrap/>
            <w:vAlign w:val="bottom"/>
            <w:hideMark/>
          </w:tcPr>
          <w:p w14:paraId="11EAB52F" w14:textId="28948B5B" w:rsidR="00E721A7" w:rsidRPr="00FA0D87" w:rsidRDefault="00E721A7" w:rsidP="004A58F8">
            <w:pPr>
              <w:pStyle w:val="Normal-pool-Table"/>
              <w:jc w:val="right"/>
              <w:rPr>
                <w:color w:val="000000"/>
                <w:szCs w:val="18"/>
              </w:rPr>
            </w:pPr>
            <w:r w:rsidRPr="00FA0D87">
              <w:rPr>
                <w:color w:val="000000"/>
                <w:szCs w:val="18"/>
              </w:rPr>
              <w:t>93</w:t>
            </w:r>
          </w:p>
        </w:tc>
        <w:tc>
          <w:tcPr>
            <w:tcW w:w="1370" w:type="dxa"/>
            <w:noWrap/>
            <w:vAlign w:val="bottom"/>
            <w:hideMark/>
          </w:tcPr>
          <w:p w14:paraId="743596B1" w14:textId="77777777" w:rsidR="00E721A7" w:rsidRPr="00FA0D87" w:rsidRDefault="00E721A7" w:rsidP="004A58F8">
            <w:pPr>
              <w:pStyle w:val="Normal-pool-Table"/>
              <w:jc w:val="right"/>
              <w:rPr>
                <w:color w:val="000000"/>
                <w:szCs w:val="18"/>
              </w:rPr>
            </w:pPr>
            <w:r w:rsidRPr="00FA0D87">
              <w:rPr>
                <w:color w:val="000000"/>
                <w:szCs w:val="18"/>
              </w:rPr>
              <w:t>493 534</w:t>
            </w:r>
          </w:p>
        </w:tc>
        <w:tc>
          <w:tcPr>
            <w:tcW w:w="1324" w:type="dxa"/>
            <w:noWrap/>
            <w:vAlign w:val="bottom"/>
            <w:hideMark/>
          </w:tcPr>
          <w:p w14:paraId="46E2F1F5" w14:textId="65B2FC92" w:rsidR="00E721A7" w:rsidRPr="00FA0D87" w:rsidRDefault="00E721A7" w:rsidP="004A58F8">
            <w:pPr>
              <w:pStyle w:val="Normal-pool-Table"/>
              <w:jc w:val="right"/>
              <w:rPr>
                <w:color w:val="000000"/>
                <w:szCs w:val="18"/>
              </w:rPr>
            </w:pPr>
            <w:r w:rsidRPr="00FA0D87">
              <w:rPr>
                <w:color w:val="000000"/>
                <w:szCs w:val="18"/>
              </w:rPr>
              <w:t>67</w:t>
            </w:r>
          </w:p>
        </w:tc>
        <w:tc>
          <w:tcPr>
            <w:tcW w:w="1276" w:type="dxa"/>
            <w:noWrap/>
            <w:vAlign w:val="bottom"/>
            <w:hideMark/>
          </w:tcPr>
          <w:p w14:paraId="0B692A96" w14:textId="77777777" w:rsidR="00E721A7" w:rsidRPr="00FA0D87" w:rsidRDefault="00E721A7" w:rsidP="004A58F8">
            <w:pPr>
              <w:pStyle w:val="Normal-pool-Table"/>
              <w:jc w:val="right"/>
              <w:rPr>
                <w:color w:val="000000"/>
                <w:szCs w:val="18"/>
              </w:rPr>
            </w:pPr>
            <w:r w:rsidRPr="00FA0D87">
              <w:rPr>
                <w:color w:val="000000"/>
                <w:szCs w:val="18"/>
              </w:rPr>
              <w:t>709 685</w:t>
            </w:r>
          </w:p>
        </w:tc>
        <w:tc>
          <w:tcPr>
            <w:tcW w:w="1559" w:type="dxa"/>
            <w:noWrap/>
            <w:vAlign w:val="bottom"/>
            <w:hideMark/>
          </w:tcPr>
          <w:p w14:paraId="5C936327" w14:textId="1E905711" w:rsidR="00E721A7" w:rsidRPr="00FA0D87" w:rsidRDefault="00E721A7" w:rsidP="004A58F8">
            <w:pPr>
              <w:pStyle w:val="Normal-pool-Table"/>
              <w:jc w:val="right"/>
              <w:rPr>
                <w:color w:val="000000"/>
                <w:szCs w:val="18"/>
              </w:rPr>
            </w:pPr>
            <w:r w:rsidRPr="00FA0D87">
              <w:rPr>
                <w:color w:val="000000"/>
                <w:szCs w:val="18"/>
              </w:rPr>
              <w:t>90</w:t>
            </w:r>
          </w:p>
        </w:tc>
        <w:tc>
          <w:tcPr>
            <w:tcW w:w="1559" w:type="dxa"/>
            <w:noWrap/>
            <w:vAlign w:val="bottom"/>
            <w:hideMark/>
          </w:tcPr>
          <w:p w14:paraId="1D4FC4E2" w14:textId="77777777" w:rsidR="00E721A7" w:rsidRPr="00FA0D87" w:rsidRDefault="00E721A7" w:rsidP="004A58F8">
            <w:pPr>
              <w:pStyle w:val="Normal-pool-Table"/>
              <w:jc w:val="right"/>
              <w:rPr>
                <w:color w:val="000000"/>
                <w:szCs w:val="18"/>
              </w:rPr>
            </w:pPr>
            <w:r w:rsidRPr="00FA0D87">
              <w:rPr>
                <w:color w:val="000000"/>
                <w:szCs w:val="18"/>
              </w:rPr>
              <w:t>216 151</w:t>
            </w:r>
          </w:p>
        </w:tc>
        <w:tc>
          <w:tcPr>
            <w:tcW w:w="1339" w:type="dxa"/>
            <w:noWrap/>
            <w:vAlign w:val="bottom"/>
            <w:hideMark/>
          </w:tcPr>
          <w:p w14:paraId="1840D34B" w14:textId="77777777" w:rsidR="00E721A7" w:rsidRPr="00FA0D87" w:rsidRDefault="00E721A7" w:rsidP="004A58F8">
            <w:pPr>
              <w:pStyle w:val="Normal-pool-Table"/>
              <w:jc w:val="right"/>
              <w:rPr>
                <w:color w:val="000000"/>
                <w:szCs w:val="18"/>
              </w:rPr>
            </w:pPr>
            <w:r w:rsidRPr="00FA0D87">
              <w:rPr>
                <w:color w:val="000000"/>
                <w:szCs w:val="18"/>
              </w:rPr>
              <w:t>1 511 935</w:t>
            </w:r>
          </w:p>
        </w:tc>
      </w:tr>
      <w:tr w:rsidR="00E721A7" w:rsidRPr="00FA0D87" w14:paraId="12D47505" w14:textId="77777777" w:rsidTr="00153B9B">
        <w:trPr>
          <w:trHeight w:val="240"/>
          <w:jc w:val="right"/>
        </w:trPr>
        <w:tc>
          <w:tcPr>
            <w:tcW w:w="1418" w:type="dxa"/>
            <w:noWrap/>
            <w:vAlign w:val="bottom"/>
            <w:hideMark/>
          </w:tcPr>
          <w:p w14:paraId="544FA411" w14:textId="77777777" w:rsidR="00E721A7" w:rsidRPr="00FA0D87" w:rsidRDefault="00E721A7" w:rsidP="004A58F8">
            <w:pPr>
              <w:pStyle w:val="Normal-pool-Table"/>
              <w:rPr>
                <w:color w:val="000000"/>
                <w:szCs w:val="18"/>
              </w:rPr>
            </w:pPr>
            <w:r w:rsidRPr="00FA0D87">
              <w:rPr>
                <w:color w:val="000000"/>
                <w:szCs w:val="18"/>
              </w:rPr>
              <w:t>2019</w:t>
            </w:r>
          </w:p>
        </w:tc>
        <w:tc>
          <w:tcPr>
            <w:tcW w:w="1370" w:type="dxa"/>
            <w:noWrap/>
            <w:vAlign w:val="bottom"/>
            <w:hideMark/>
          </w:tcPr>
          <w:p w14:paraId="0E560C9A" w14:textId="77777777" w:rsidR="00E721A7" w:rsidRPr="00FA0D87" w:rsidRDefault="00E721A7" w:rsidP="004A58F8">
            <w:pPr>
              <w:pStyle w:val="Normal-pool-Table"/>
              <w:jc w:val="right"/>
              <w:rPr>
                <w:color w:val="000000"/>
                <w:szCs w:val="18"/>
              </w:rPr>
            </w:pPr>
            <w:r w:rsidRPr="00FA0D87">
              <w:rPr>
                <w:color w:val="000000"/>
                <w:szCs w:val="18"/>
              </w:rPr>
              <w:t>800 981</w:t>
            </w:r>
          </w:p>
        </w:tc>
        <w:tc>
          <w:tcPr>
            <w:tcW w:w="1370" w:type="dxa"/>
            <w:noWrap/>
            <w:vAlign w:val="bottom"/>
            <w:hideMark/>
          </w:tcPr>
          <w:p w14:paraId="162E1D0E" w14:textId="77777777" w:rsidR="00E721A7" w:rsidRPr="00FA0D87" w:rsidRDefault="00E721A7" w:rsidP="004A58F8">
            <w:pPr>
              <w:pStyle w:val="Normal-pool-Table"/>
              <w:jc w:val="right"/>
              <w:rPr>
                <w:color w:val="000000"/>
                <w:szCs w:val="18"/>
              </w:rPr>
            </w:pPr>
            <w:r w:rsidRPr="00FA0D87">
              <w:rPr>
                <w:color w:val="000000"/>
                <w:szCs w:val="18"/>
              </w:rPr>
              <w:t>863 000</w:t>
            </w:r>
          </w:p>
        </w:tc>
        <w:tc>
          <w:tcPr>
            <w:tcW w:w="1370" w:type="dxa"/>
            <w:noWrap/>
            <w:vAlign w:val="bottom"/>
            <w:hideMark/>
          </w:tcPr>
          <w:p w14:paraId="021D62E7" w14:textId="2268DB7A" w:rsidR="00E721A7" w:rsidRPr="00FA0D87" w:rsidRDefault="00E721A7" w:rsidP="004A58F8">
            <w:pPr>
              <w:pStyle w:val="Normal-pool-Table"/>
              <w:jc w:val="right"/>
              <w:rPr>
                <w:color w:val="000000"/>
                <w:szCs w:val="18"/>
              </w:rPr>
            </w:pPr>
            <w:r w:rsidRPr="00FA0D87">
              <w:rPr>
                <w:color w:val="000000"/>
                <w:szCs w:val="18"/>
              </w:rPr>
              <w:t>108</w:t>
            </w:r>
          </w:p>
        </w:tc>
        <w:tc>
          <w:tcPr>
            <w:tcW w:w="1370" w:type="dxa"/>
            <w:noWrap/>
            <w:vAlign w:val="bottom"/>
            <w:hideMark/>
          </w:tcPr>
          <w:p w14:paraId="3C67EFF7" w14:textId="77777777" w:rsidR="00E721A7" w:rsidRPr="00FA0D87" w:rsidRDefault="00E721A7" w:rsidP="004A58F8">
            <w:pPr>
              <w:pStyle w:val="Normal-pool-Table"/>
              <w:jc w:val="right"/>
              <w:rPr>
                <w:color w:val="000000"/>
                <w:szCs w:val="18"/>
              </w:rPr>
            </w:pPr>
            <w:r w:rsidRPr="00FA0D87">
              <w:rPr>
                <w:color w:val="000000"/>
                <w:szCs w:val="18"/>
              </w:rPr>
              <w:t>533 597</w:t>
            </w:r>
          </w:p>
        </w:tc>
        <w:tc>
          <w:tcPr>
            <w:tcW w:w="1324" w:type="dxa"/>
            <w:noWrap/>
            <w:vAlign w:val="bottom"/>
            <w:hideMark/>
          </w:tcPr>
          <w:p w14:paraId="7A6DAB79" w14:textId="2BB8A8EB" w:rsidR="00E721A7" w:rsidRPr="00FA0D87" w:rsidRDefault="00E721A7" w:rsidP="004A58F8">
            <w:pPr>
              <w:pStyle w:val="Normal-pool-Table"/>
              <w:jc w:val="right"/>
              <w:rPr>
                <w:color w:val="000000"/>
                <w:szCs w:val="18"/>
              </w:rPr>
            </w:pPr>
            <w:r w:rsidRPr="00FA0D87">
              <w:rPr>
                <w:color w:val="000000"/>
                <w:szCs w:val="18"/>
              </w:rPr>
              <w:t>62</w:t>
            </w:r>
          </w:p>
        </w:tc>
        <w:tc>
          <w:tcPr>
            <w:tcW w:w="1276" w:type="dxa"/>
            <w:noWrap/>
            <w:vAlign w:val="bottom"/>
            <w:hideMark/>
          </w:tcPr>
          <w:p w14:paraId="5C584282" w14:textId="77777777" w:rsidR="00E721A7" w:rsidRPr="00FA0D87" w:rsidRDefault="00E721A7" w:rsidP="004A58F8">
            <w:pPr>
              <w:pStyle w:val="Normal-pool-Table"/>
              <w:jc w:val="right"/>
              <w:rPr>
                <w:color w:val="000000"/>
                <w:szCs w:val="18"/>
              </w:rPr>
            </w:pPr>
            <w:r w:rsidRPr="00FA0D87">
              <w:rPr>
                <w:color w:val="000000"/>
                <w:szCs w:val="18"/>
              </w:rPr>
              <w:t>720 778</w:t>
            </w:r>
          </w:p>
        </w:tc>
        <w:tc>
          <w:tcPr>
            <w:tcW w:w="1559" w:type="dxa"/>
            <w:noWrap/>
            <w:vAlign w:val="bottom"/>
            <w:hideMark/>
          </w:tcPr>
          <w:p w14:paraId="40FC5150" w14:textId="663511CA" w:rsidR="00E721A7" w:rsidRPr="00FA0D87" w:rsidRDefault="00E721A7" w:rsidP="004A58F8">
            <w:pPr>
              <w:pStyle w:val="Normal-pool-Table"/>
              <w:jc w:val="right"/>
              <w:rPr>
                <w:color w:val="000000"/>
                <w:szCs w:val="18"/>
              </w:rPr>
            </w:pPr>
            <w:r w:rsidRPr="00FA0D87">
              <w:rPr>
                <w:color w:val="000000"/>
                <w:szCs w:val="18"/>
              </w:rPr>
              <w:t>90</w:t>
            </w:r>
          </w:p>
        </w:tc>
        <w:tc>
          <w:tcPr>
            <w:tcW w:w="1559" w:type="dxa"/>
            <w:noWrap/>
            <w:vAlign w:val="bottom"/>
            <w:hideMark/>
          </w:tcPr>
          <w:p w14:paraId="2AC84CF8" w14:textId="77777777" w:rsidR="00E721A7" w:rsidRPr="00FA0D87" w:rsidRDefault="00E721A7" w:rsidP="004A58F8">
            <w:pPr>
              <w:pStyle w:val="Normal-pool-Table"/>
              <w:jc w:val="right"/>
              <w:rPr>
                <w:color w:val="000000"/>
                <w:szCs w:val="18"/>
              </w:rPr>
            </w:pPr>
            <w:r w:rsidRPr="00FA0D87">
              <w:rPr>
                <w:color w:val="000000"/>
                <w:szCs w:val="18"/>
              </w:rPr>
              <w:t>187 181</w:t>
            </w:r>
          </w:p>
        </w:tc>
        <w:tc>
          <w:tcPr>
            <w:tcW w:w="1339" w:type="dxa"/>
            <w:noWrap/>
            <w:vAlign w:val="bottom"/>
            <w:hideMark/>
          </w:tcPr>
          <w:p w14:paraId="613D96F1" w14:textId="77777777" w:rsidR="00E721A7" w:rsidRPr="00FA0D87" w:rsidRDefault="00E721A7" w:rsidP="004A58F8">
            <w:pPr>
              <w:pStyle w:val="Normal-pool-Table"/>
              <w:jc w:val="right"/>
              <w:rPr>
                <w:color w:val="000000"/>
                <w:szCs w:val="18"/>
              </w:rPr>
            </w:pPr>
            <w:r w:rsidRPr="00FA0D87">
              <w:rPr>
                <w:color w:val="000000"/>
                <w:szCs w:val="18"/>
              </w:rPr>
              <w:t>1 523 034</w:t>
            </w:r>
          </w:p>
        </w:tc>
      </w:tr>
      <w:tr w:rsidR="00E721A7" w:rsidRPr="00FA0D87" w14:paraId="5CC70016" w14:textId="77777777" w:rsidTr="00153B9B">
        <w:trPr>
          <w:trHeight w:val="240"/>
          <w:jc w:val="right"/>
        </w:trPr>
        <w:tc>
          <w:tcPr>
            <w:tcW w:w="1418" w:type="dxa"/>
            <w:noWrap/>
            <w:vAlign w:val="bottom"/>
            <w:hideMark/>
          </w:tcPr>
          <w:p w14:paraId="7B99EFA5" w14:textId="77777777" w:rsidR="00E721A7" w:rsidRPr="00FA0D87" w:rsidRDefault="00E721A7" w:rsidP="004A58F8">
            <w:pPr>
              <w:pStyle w:val="Normal-pool-Table"/>
              <w:rPr>
                <w:color w:val="000000"/>
                <w:szCs w:val="18"/>
              </w:rPr>
            </w:pPr>
            <w:r w:rsidRPr="00FA0D87">
              <w:rPr>
                <w:color w:val="000000"/>
                <w:szCs w:val="18"/>
              </w:rPr>
              <w:t>2020</w:t>
            </w:r>
          </w:p>
        </w:tc>
        <w:tc>
          <w:tcPr>
            <w:tcW w:w="1370" w:type="dxa"/>
            <w:noWrap/>
            <w:vAlign w:val="bottom"/>
            <w:hideMark/>
          </w:tcPr>
          <w:p w14:paraId="5B8B7AEF" w14:textId="77777777" w:rsidR="00E721A7" w:rsidRPr="00FA0D87" w:rsidRDefault="00E721A7" w:rsidP="004A58F8">
            <w:pPr>
              <w:pStyle w:val="Normal-pool-Table"/>
              <w:jc w:val="right"/>
              <w:rPr>
                <w:color w:val="000000"/>
                <w:szCs w:val="18"/>
              </w:rPr>
            </w:pPr>
            <w:r w:rsidRPr="00FA0D87">
              <w:rPr>
                <w:color w:val="000000"/>
                <w:szCs w:val="18"/>
              </w:rPr>
              <w:t>1 370 010</w:t>
            </w:r>
          </w:p>
        </w:tc>
        <w:tc>
          <w:tcPr>
            <w:tcW w:w="1370" w:type="dxa"/>
            <w:noWrap/>
            <w:vAlign w:val="bottom"/>
            <w:hideMark/>
          </w:tcPr>
          <w:p w14:paraId="10F8158B" w14:textId="77777777" w:rsidR="00E721A7" w:rsidRPr="00FA0D87" w:rsidRDefault="00E721A7" w:rsidP="004A58F8">
            <w:pPr>
              <w:pStyle w:val="Normal-pool-Table"/>
              <w:jc w:val="right"/>
              <w:rPr>
                <w:color w:val="000000"/>
                <w:szCs w:val="18"/>
              </w:rPr>
            </w:pPr>
            <w:r w:rsidRPr="00FA0D87">
              <w:rPr>
                <w:color w:val="000000"/>
                <w:szCs w:val="18"/>
              </w:rPr>
              <w:t>986 000</w:t>
            </w:r>
          </w:p>
        </w:tc>
        <w:tc>
          <w:tcPr>
            <w:tcW w:w="1370" w:type="dxa"/>
            <w:noWrap/>
            <w:vAlign w:val="bottom"/>
            <w:hideMark/>
          </w:tcPr>
          <w:p w14:paraId="185F2C7F" w14:textId="1CF86B18" w:rsidR="00E721A7" w:rsidRPr="00FA0D87" w:rsidRDefault="00E721A7" w:rsidP="004A58F8">
            <w:pPr>
              <w:pStyle w:val="Normal-pool-Table"/>
              <w:jc w:val="right"/>
              <w:rPr>
                <w:color w:val="000000"/>
                <w:szCs w:val="18"/>
              </w:rPr>
            </w:pPr>
            <w:r w:rsidRPr="00FA0D87">
              <w:rPr>
                <w:color w:val="000000"/>
                <w:szCs w:val="18"/>
              </w:rPr>
              <w:t>72</w:t>
            </w:r>
          </w:p>
        </w:tc>
        <w:tc>
          <w:tcPr>
            <w:tcW w:w="1370" w:type="dxa"/>
            <w:noWrap/>
            <w:vAlign w:val="bottom"/>
            <w:hideMark/>
          </w:tcPr>
          <w:p w14:paraId="163AC40E" w14:textId="77777777" w:rsidR="00E721A7" w:rsidRPr="00FA0D87" w:rsidRDefault="00E721A7" w:rsidP="004A58F8">
            <w:pPr>
              <w:pStyle w:val="Normal-pool-Table"/>
              <w:jc w:val="right"/>
              <w:rPr>
                <w:color w:val="000000"/>
                <w:szCs w:val="18"/>
              </w:rPr>
            </w:pPr>
            <w:r w:rsidRPr="00FA0D87">
              <w:rPr>
                <w:color w:val="000000"/>
                <w:szCs w:val="18"/>
              </w:rPr>
              <w:t>545 152</w:t>
            </w:r>
          </w:p>
        </w:tc>
        <w:tc>
          <w:tcPr>
            <w:tcW w:w="1324" w:type="dxa"/>
            <w:noWrap/>
            <w:vAlign w:val="bottom"/>
            <w:hideMark/>
          </w:tcPr>
          <w:p w14:paraId="677FFE3D" w14:textId="0131431A" w:rsidR="00E721A7" w:rsidRPr="00FA0D87" w:rsidRDefault="00E721A7" w:rsidP="004A58F8">
            <w:pPr>
              <w:pStyle w:val="Normal-pool-Table"/>
              <w:jc w:val="right"/>
              <w:rPr>
                <w:color w:val="000000"/>
                <w:szCs w:val="18"/>
              </w:rPr>
            </w:pPr>
            <w:r w:rsidRPr="00FA0D87">
              <w:rPr>
                <w:color w:val="000000"/>
                <w:szCs w:val="18"/>
              </w:rPr>
              <w:t>55</w:t>
            </w:r>
          </w:p>
        </w:tc>
        <w:tc>
          <w:tcPr>
            <w:tcW w:w="1276" w:type="dxa"/>
            <w:noWrap/>
            <w:vAlign w:val="bottom"/>
            <w:hideMark/>
          </w:tcPr>
          <w:p w14:paraId="344949FF" w14:textId="77777777" w:rsidR="00E721A7" w:rsidRPr="00FA0D87" w:rsidRDefault="00E721A7" w:rsidP="004A58F8">
            <w:pPr>
              <w:pStyle w:val="Normal-pool-Table"/>
              <w:jc w:val="right"/>
              <w:rPr>
                <w:color w:val="000000"/>
                <w:szCs w:val="18"/>
              </w:rPr>
            </w:pPr>
            <w:r w:rsidRPr="00FA0D87">
              <w:rPr>
                <w:color w:val="000000"/>
                <w:szCs w:val="18"/>
              </w:rPr>
              <w:t>752 713</w:t>
            </w:r>
          </w:p>
        </w:tc>
        <w:tc>
          <w:tcPr>
            <w:tcW w:w="1559" w:type="dxa"/>
            <w:noWrap/>
            <w:vAlign w:val="bottom"/>
            <w:hideMark/>
          </w:tcPr>
          <w:p w14:paraId="7AA87B53" w14:textId="59E7E594" w:rsidR="00E721A7" w:rsidRPr="00FA0D87" w:rsidRDefault="00E721A7" w:rsidP="004A58F8">
            <w:pPr>
              <w:pStyle w:val="Normal-pool-Table"/>
              <w:jc w:val="right"/>
              <w:rPr>
                <w:color w:val="000000"/>
                <w:szCs w:val="18"/>
              </w:rPr>
            </w:pPr>
            <w:r w:rsidRPr="00FA0D87">
              <w:rPr>
                <w:color w:val="000000"/>
                <w:szCs w:val="18"/>
              </w:rPr>
              <w:t>55</w:t>
            </w:r>
          </w:p>
        </w:tc>
        <w:tc>
          <w:tcPr>
            <w:tcW w:w="1559" w:type="dxa"/>
            <w:noWrap/>
            <w:vAlign w:val="bottom"/>
            <w:hideMark/>
          </w:tcPr>
          <w:p w14:paraId="2C900821" w14:textId="77777777" w:rsidR="00E721A7" w:rsidRPr="00FA0D87" w:rsidRDefault="00E721A7" w:rsidP="004A58F8">
            <w:pPr>
              <w:pStyle w:val="Normal-pool-Table"/>
              <w:jc w:val="right"/>
              <w:rPr>
                <w:color w:val="000000"/>
                <w:szCs w:val="18"/>
              </w:rPr>
            </w:pPr>
            <w:r w:rsidRPr="00FA0D87">
              <w:rPr>
                <w:color w:val="000000"/>
                <w:szCs w:val="18"/>
              </w:rPr>
              <w:t>207 561</w:t>
            </w:r>
          </w:p>
        </w:tc>
        <w:tc>
          <w:tcPr>
            <w:tcW w:w="1339" w:type="dxa"/>
            <w:noWrap/>
            <w:vAlign w:val="bottom"/>
            <w:hideMark/>
          </w:tcPr>
          <w:p w14:paraId="2C949FE6" w14:textId="77777777" w:rsidR="00E721A7" w:rsidRPr="00FA0D87" w:rsidRDefault="00E721A7" w:rsidP="004A58F8">
            <w:pPr>
              <w:pStyle w:val="Normal-pool-Table"/>
              <w:jc w:val="right"/>
              <w:rPr>
                <w:color w:val="000000"/>
                <w:szCs w:val="18"/>
              </w:rPr>
            </w:pPr>
            <w:r w:rsidRPr="00FA0D87">
              <w:rPr>
                <w:color w:val="000000"/>
                <w:szCs w:val="18"/>
              </w:rPr>
              <w:t>1 869 922</w:t>
            </w:r>
          </w:p>
        </w:tc>
      </w:tr>
      <w:tr w:rsidR="00E721A7" w:rsidRPr="00FA0D87" w14:paraId="5B2B1FF8" w14:textId="77777777" w:rsidTr="00153B9B">
        <w:trPr>
          <w:trHeight w:val="240"/>
          <w:jc w:val="right"/>
        </w:trPr>
        <w:tc>
          <w:tcPr>
            <w:tcW w:w="1418" w:type="dxa"/>
            <w:noWrap/>
            <w:vAlign w:val="bottom"/>
            <w:hideMark/>
          </w:tcPr>
          <w:p w14:paraId="595B3B69" w14:textId="77777777" w:rsidR="00E721A7" w:rsidRPr="00FA0D87" w:rsidRDefault="00E721A7" w:rsidP="004A58F8">
            <w:pPr>
              <w:pStyle w:val="Normal-pool-Table"/>
              <w:rPr>
                <w:color w:val="000000"/>
                <w:szCs w:val="18"/>
              </w:rPr>
            </w:pPr>
            <w:r w:rsidRPr="00FA0D87">
              <w:rPr>
                <w:color w:val="000000"/>
                <w:szCs w:val="18"/>
              </w:rPr>
              <w:t>2021</w:t>
            </w:r>
          </w:p>
        </w:tc>
        <w:tc>
          <w:tcPr>
            <w:tcW w:w="1370" w:type="dxa"/>
            <w:noWrap/>
            <w:vAlign w:val="bottom"/>
            <w:hideMark/>
          </w:tcPr>
          <w:p w14:paraId="1C0308CF" w14:textId="77777777" w:rsidR="00E721A7" w:rsidRPr="00FA0D87" w:rsidRDefault="00E721A7" w:rsidP="004A58F8">
            <w:pPr>
              <w:pStyle w:val="Normal-pool-Table"/>
              <w:jc w:val="right"/>
              <w:rPr>
                <w:color w:val="000000"/>
                <w:szCs w:val="18"/>
              </w:rPr>
            </w:pPr>
            <w:r w:rsidRPr="00FA0D87">
              <w:rPr>
                <w:color w:val="000000"/>
                <w:szCs w:val="18"/>
              </w:rPr>
              <w:t>1 370 000</w:t>
            </w:r>
          </w:p>
        </w:tc>
        <w:tc>
          <w:tcPr>
            <w:tcW w:w="1370" w:type="dxa"/>
            <w:noWrap/>
            <w:vAlign w:val="bottom"/>
            <w:hideMark/>
          </w:tcPr>
          <w:p w14:paraId="3B75A2A0" w14:textId="77777777" w:rsidR="00E721A7" w:rsidRPr="00FA0D87" w:rsidRDefault="00E721A7" w:rsidP="004A58F8">
            <w:pPr>
              <w:pStyle w:val="Normal-pool-Table"/>
              <w:jc w:val="right"/>
              <w:rPr>
                <w:color w:val="000000"/>
                <w:szCs w:val="18"/>
              </w:rPr>
            </w:pPr>
            <w:r w:rsidRPr="00FA0D87">
              <w:rPr>
                <w:color w:val="000000"/>
                <w:szCs w:val="18"/>
              </w:rPr>
              <w:t>986 000</w:t>
            </w:r>
          </w:p>
        </w:tc>
        <w:tc>
          <w:tcPr>
            <w:tcW w:w="1370" w:type="dxa"/>
            <w:noWrap/>
            <w:vAlign w:val="bottom"/>
            <w:hideMark/>
          </w:tcPr>
          <w:p w14:paraId="2AEC9B29" w14:textId="305F5441" w:rsidR="00E721A7" w:rsidRPr="00FA0D87" w:rsidRDefault="00E721A7" w:rsidP="004A58F8">
            <w:pPr>
              <w:pStyle w:val="Normal-pool-Table"/>
              <w:jc w:val="right"/>
              <w:rPr>
                <w:color w:val="000000"/>
                <w:szCs w:val="18"/>
              </w:rPr>
            </w:pPr>
            <w:r w:rsidRPr="00FA0D87">
              <w:rPr>
                <w:color w:val="000000"/>
                <w:szCs w:val="18"/>
              </w:rPr>
              <w:t>72</w:t>
            </w:r>
          </w:p>
        </w:tc>
        <w:tc>
          <w:tcPr>
            <w:tcW w:w="1370" w:type="dxa"/>
            <w:noWrap/>
            <w:vAlign w:val="bottom"/>
            <w:hideMark/>
          </w:tcPr>
          <w:p w14:paraId="52092EDD" w14:textId="77777777" w:rsidR="00E721A7" w:rsidRPr="00FA0D87" w:rsidRDefault="00E721A7" w:rsidP="004A58F8">
            <w:pPr>
              <w:pStyle w:val="Normal-pool-Table"/>
              <w:jc w:val="right"/>
              <w:rPr>
                <w:color w:val="000000"/>
                <w:szCs w:val="18"/>
              </w:rPr>
            </w:pPr>
            <w:r w:rsidRPr="00FA0D87">
              <w:rPr>
                <w:color w:val="000000"/>
                <w:szCs w:val="18"/>
              </w:rPr>
              <w:t>683 272</w:t>
            </w:r>
          </w:p>
        </w:tc>
        <w:tc>
          <w:tcPr>
            <w:tcW w:w="1324" w:type="dxa"/>
            <w:noWrap/>
            <w:vAlign w:val="bottom"/>
            <w:hideMark/>
          </w:tcPr>
          <w:p w14:paraId="4557AC40" w14:textId="54301FB9" w:rsidR="00E721A7" w:rsidRPr="00FA0D87" w:rsidRDefault="00E721A7" w:rsidP="004A58F8">
            <w:pPr>
              <w:pStyle w:val="Normal-pool-Table"/>
              <w:jc w:val="right"/>
              <w:rPr>
                <w:color w:val="000000"/>
                <w:szCs w:val="18"/>
              </w:rPr>
            </w:pPr>
            <w:r w:rsidRPr="00FA0D87">
              <w:rPr>
                <w:color w:val="000000"/>
                <w:szCs w:val="18"/>
              </w:rPr>
              <w:t>69</w:t>
            </w:r>
          </w:p>
        </w:tc>
        <w:tc>
          <w:tcPr>
            <w:tcW w:w="1276" w:type="dxa"/>
            <w:noWrap/>
            <w:vAlign w:val="bottom"/>
            <w:hideMark/>
          </w:tcPr>
          <w:p w14:paraId="4F77F688" w14:textId="77777777" w:rsidR="00E721A7" w:rsidRPr="00FA0D87" w:rsidRDefault="00E721A7" w:rsidP="004A58F8">
            <w:pPr>
              <w:pStyle w:val="Normal-pool-Table"/>
              <w:jc w:val="right"/>
              <w:rPr>
                <w:color w:val="000000"/>
                <w:szCs w:val="18"/>
              </w:rPr>
            </w:pPr>
            <w:r w:rsidRPr="00FA0D87">
              <w:rPr>
                <w:color w:val="000000"/>
                <w:szCs w:val="18"/>
              </w:rPr>
              <w:t>831 213</w:t>
            </w:r>
          </w:p>
        </w:tc>
        <w:tc>
          <w:tcPr>
            <w:tcW w:w="1559" w:type="dxa"/>
            <w:noWrap/>
            <w:vAlign w:val="bottom"/>
            <w:hideMark/>
          </w:tcPr>
          <w:p w14:paraId="48398CBB" w14:textId="553DDB71" w:rsidR="00E721A7" w:rsidRPr="00FA0D87" w:rsidRDefault="00E721A7" w:rsidP="004A58F8">
            <w:pPr>
              <w:pStyle w:val="Normal-pool-Table"/>
              <w:jc w:val="right"/>
              <w:rPr>
                <w:color w:val="000000"/>
                <w:szCs w:val="18"/>
              </w:rPr>
            </w:pPr>
            <w:r w:rsidRPr="00FA0D87">
              <w:rPr>
                <w:color w:val="000000"/>
                <w:szCs w:val="18"/>
              </w:rPr>
              <w:t>61</w:t>
            </w:r>
          </w:p>
        </w:tc>
        <w:tc>
          <w:tcPr>
            <w:tcW w:w="1559" w:type="dxa"/>
            <w:noWrap/>
            <w:vAlign w:val="bottom"/>
            <w:hideMark/>
          </w:tcPr>
          <w:p w14:paraId="62D8CD27" w14:textId="77777777" w:rsidR="00E721A7" w:rsidRPr="00FA0D87" w:rsidRDefault="00E721A7" w:rsidP="004A58F8">
            <w:pPr>
              <w:pStyle w:val="Normal-pool-Table"/>
              <w:jc w:val="right"/>
              <w:rPr>
                <w:color w:val="000000"/>
                <w:szCs w:val="18"/>
              </w:rPr>
            </w:pPr>
            <w:r w:rsidRPr="00FA0D87">
              <w:rPr>
                <w:color w:val="000000"/>
                <w:szCs w:val="18"/>
              </w:rPr>
              <w:t>147 941</w:t>
            </w:r>
          </w:p>
        </w:tc>
        <w:tc>
          <w:tcPr>
            <w:tcW w:w="1339" w:type="dxa"/>
            <w:noWrap/>
            <w:vAlign w:val="bottom"/>
            <w:hideMark/>
          </w:tcPr>
          <w:p w14:paraId="32434E99" w14:textId="77777777" w:rsidR="00E721A7" w:rsidRPr="00FA0D87" w:rsidRDefault="00E721A7" w:rsidP="004A58F8">
            <w:pPr>
              <w:pStyle w:val="Normal-pool-Table"/>
              <w:jc w:val="right"/>
              <w:rPr>
                <w:color w:val="000000"/>
                <w:szCs w:val="18"/>
              </w:rPr>
            </w:pPr>
            <w:r w:rsidRPr="00FA0D87">
              <w:rPr>
                <w:color w:val="000000"/>
                <w:szCs w:val="18"/>
              </w:rPr>
              <w:t>2 236 886</w:t>
            </w:r>
          </w:p>
        </w:tc>
      </w:tr>
      <w:tr w:rsidR="00E721A7" w:rsidRPr="00FA0D87" w14:paraId="1D53D61D" w14:textId="77777777" w:rsidTr="00153B9B">
        <w:trPr>
          <w:trHeight w:val="240"/>
          <w:jc w:val="right"/>
        </w:trPr>
        <w:tc>
          <w:tcPr>
            <w:tcW w:w="1418" w:type="dxa"/>
            <w:noWrap/>
            <w:vAlign w:val="bottom"/>
            <w:hideMark/>
          </w:tcPr>
          <w:p w14:paraId="20764583" w14:textId="77777777" w:rsidR="00E721A7" w:rsidRPr="00FA0D87" w:rsidRDefault="00E721A7" w:rsidP="004A58F8">
            <w:pPr>
              <w:pStyle w:val="Normal-pool-Table"/>
              <w:rPr>
                <w:color w:val="000000"/>
                <w:szCs w:val="18"/>
              </w:rPr>
            </w:pPr>
            <w:r w:rsidRPr="00FA0D87">
              <w:rPr>
                <w:color w:val="000000"/>
                <w:szCs w:val="18"/>
              </w:rPr>
              <w:t>2022</w:t>
            </w:r>
          </w:p>
        </w:tc>
        <w:tc>
          <w:tcPr>
            <w:tcW w:w="1370" w:type="dxa"/>
            <w:noWrap/>
            <w:vAlign w:val="bottom"/>
            <w:hideMark/>
          </w:tcPr>
          <w:p w14:paraId="745572F3" w14:textId="77777777" w:rsidR="00E721A7" w:rsidRPr="00FA0D87" w:rsidRDefault="00E721A7" w:rsidP="004A58F8">
            <w:pPr>
              <w:pStyle w:val="Normal-pool-Table"/>
              <w:jc w:val="right"/>
              <w:rPr>
                <w:color w:val="000000"/>
                <w:szCs w:val="18"/>
              </w:rPr>
            </w:pPr>
            <w:r w:rsidRPr="00FA0D87">
              <w:rPr>
                <w:color w:val="000000"/>
                <w:szCs w:val="18"/>
              </w:rPr>
              <w:t>888 180</w:t>
            </w:r>
          </w:p>
        </w:tc>
        <w:tc>
          <w:tcPr>
            <w:tcW w:w="1370" w:type="dxa"/>
            <w:noWrap/>
            <w:vAlign w:val="bottom"/>
            <w:hideMark/>
          </w:tcPr>
          <w:p w14:paraId="0D27D59B" w14:textId="77777777" w:rsidR="00E721A7" w:rsidRPr="00FA0D87" w:rsidRDefault="00E721A7" w:rsidP="004A58F8">
            <w:pPr>
              <w:pStyle w:val="Normal-pool-Table"/>
              <w:jc w:val="right"/>
              <w:rPr>
                <w:color w:val="000000"/>
                <w:szCs w:val="18"/>
              </w:rPr>
            </w:pPr>
            <w:r w:rsidRPr="00FA0D87">
              <w:rPr>
                <w:color w:val="000000"/>
                <w:szCs w:val="18"/>
              </w:rPr>
              <w:t>781 175</w:t>
            </w:r>
          </w:p>
        </w:tc>
        <w:tc>
          <w:tcPr>
            <w:tcW w:w="1370" w:type="dxa"/>
            <w:noWrap/>
            <w:vAlign w:val="bottom"/>
            <w:hideMark/>
          </w:tcPr>
          <w:p w14:paraId="4C3A6291" w14:textId="411852B8" w:rsidR="00E721A7" w:rsidRPr="00FA0D87" w:rsidRDefault="00E721A7" w:rsidP="004A58F8">
            <w:pPr>
              <w:pStyle w:val="Normal-pool-Table"/>
              <w:jc w:val="right"/>
              <w:rPr>
                <w:color w:val="000000"/>
                <w:szCs w:val="18"/>
              </w:rPr>
            </w:pPr>
            <w:r w:rsidRPr="00FA0D87">
              <w:rPr>
                <w:color w:val="000000"/>
                <w:szCs w:val="18"/>
              </w:rPr>
              <w:t>88</w:t>
            </w:r>
          </w:p>
        </w:tc>
        <w:tc>
          <w:tcPr>
            <w:tcW w:w="1370" w:type="dxa"/>
            <w:noWrap/>
            <w:vAlign w:val="bottom"/>
            <w:hideMark/>
          </w:tcPr>
          <w:p w14:paraId="76E4248C" w14:textId="77777777" w:rsidR="00E721A7" w:rsidRPr="00FA0D87" w:rsidRDefault="00E721A7" w:rsidP="004A58F8">
            <w:pPr>
              <w:pStyle w:val="Normal-pool-Table"/>
              <w:jc w:val="right"/>
              <w:rPr>
                <w:color w:val="000000"/>
                <w:szCs w:val="18"/>
              </w:rPr>
            </w:pPr>
            <w:r w:rsidRPr="00FA0D87">
              <w:rPr>
                <w:color w:val="000000"/>
                <w:szCs w:val="18"/>
              </w:rPr>
              <w:t>501 849</w:t>
            </w:r>
          </w:p>
        </w:tc>
        <w:tc>
          <w:tcPr>
            <w:tcW w:w="1324" w:type="dxa"/>
            <w:noWrap/>
            <w:vAlign w:val="bottom"/>
            <w:hideMark/>
          </w:tcPr>
          <w:p w14:paraId="295B00D4" w14:textId="5D2A406C" w:rsidR="00E721A7" w:rsidRPr="00FA0D87" w:rsidRDefault="00E721A7" w:rsidP="004A58F8">
            <w:pPr>
              <w:pStyle w:val="Normal-pool-Table"/>
              <w:jc w:val="right"/>
              <w:rPr>
                <w:color w:val="000000"/>
                <w:szCs w:val="18"/>
              </w:rPr>
            </w:pPr>
            <w:r w:rsidRPr="00FA0D87">
              <w:rPr>
                <w:color w:val="000000"/>
                <w:szCs w:val="18"/>
              </w:rPr>
              <w:t>64</w:t>
            </w:r>
          </w:p>
        </w:tc>
        <w:tc>
          <w:tcPr>
            <w:tcW w:w="1276" w:type="dxa"/>
            <w:noWrap/>
            <w:vAlign w:val="bottom"/>
            <w:hideMark/>
          </w:tcPr>
          <w:p w14:paraId="233B8322" w14:textId="77777777" w:rsidR="00E721A7" w:rsidRPr="00FA0D87" w:rsidRDefault="00E721A7" w:rsidP="004A58F8">
            <w:pPr>
              <w:pStyle w:val="Normal-pool-Table"/>
              <w:jc w:val="right"/>
              <w:rPr>
                <w:color w:val="000000"/>
                <w:szCs w:val="18"/>
              </w:rPr>
            </w:pPr>
            <w:r w:rsidRPr="00FA0D87">
              <w:rPr>
                <w:color w:val="000000"/>
                <w:szCs w:val="18"/>
              </w:rPr>
              <w:t>811 365</w:t>
            </w:r>
          </w:p>
        </w:tc>
        <w:tc>
          <w:tcPr>
            <w:tcW w:w="1559" w:type="dxa"/>
            <w:noWrap/>
            <w:vAlign w:val="bottom"/>
            <w:hideMark/>
          </w:tcPr>
          <w:p w14:paraId="3D227915" w14:textId="38F6586F" w:rsidR="00E721A7" w:rsidRPr="00FA0D87" w:rsidRDefault="00E721A7" w:rsidP="004A58F8">
            <w:pPr>
              <w:pStyle w:val="Normal-pool-Table"/>
              <w:jc w:val="right"/>
              <w:rPr>
                <w:color w:val="000000"/>
                <w:szCs w:val="18"/>
              </w:rPr>
            </w:pPr>
            <w:r w:rsidRPr="00FA0D87">
              <w:rPr>
                <w:color w:val="000000"/>
                <w:szCs w:val="18"/>
              </w:rPr>
              <w:t>91</w:t>
            </w:r>
          </w:p>
        </w:tc>
        <w:tc>
          <w:tcPr>
            <w:tcW w:w="1559" w:type="dxa"/>
            <w:noWrap/>
            <w:vAlign w:val="bottom"/>
            <w:hideMark/>
          </w:tcPr>
          <w:p w14:paraId="6E8BEA46" w14:textId="77777777" w:rsidR="00E721A7" w:rsidRPr="00FA0D87" w:rsidRDefault="00E721A7" w:rsidP="004A58F8">
            <w:pPr>
              <w:pStyle w:val="Normal-pool-Table"/>
              <w:jc w:val="right"/>
              <w:rPr>
                <w:color w:val="000000"/>
                <w:szCs w:val="18"/>
              </w:rPr>
            </w:pPr>
            <w:r w:rsidRPr="00FA0D87">
              <w:rPr>
                <w:color w:val="000000"/>
                <w:szCs w:val="18"/>
              </w:rPr>
              <w:t>309 516</w:t>
            </w:r>
          </w:p>
        </w:tc>
        <w:tc>
          <w:tcPr>
            <w:tcW w:w="1339" w:type="dxa"/>
            <w:noWrap/>
            <w:vAlign w:val="bottom"/>
            <w:hideMark/>
          </w:tcPr>
          <w:p w14:paraId="08A782DC" w14:textId="77777777" w:rsidR="00E721A7" w:rsidRPr="00FA0D87" w:rsidRDefault="00E721A7" w:rsidP="004A58F8">
            <w:pPr>
              <w:pStyle w:val="Normal-pool-Table"/>
              <w:jc w:val="right"/>
              <w:rPr>
                <w:color w:val="000000"/>
                <w:szCs w:val="18"/>
              </w:rPr>
            </w:pPr>
            <w:r w:rsidRPr="00FA0D87">
              <w:rPr>
                <w:color w:val="000000"/>
                <w:szCs w:val="18"/>
              </w:rPr>
              <w:t>2 351 341</w:t>
            </w:r>
          </w:p>
        </w:tc>
      </w:tr>
      <w:tr w:rsidR="00E721A7" w:rsidRPr="00FA0D87" w14:paraId="6D73E62E" w14:textId="77777777" w:rsidTr="00153B9B">
        <w:trPr>
          <w:trHeight w:val="240"/>
          <w:jc w:val="right"/>
        </w:trPr>
        <w:tc>
          <w:tcPr>
            <w:tcW w:w="1418" w:type="dxa"/>
            <w:noWrap/>
            <w:vAlign w:val="bottom"/>
            <w:hideMark/>
          </w:tcPr>
          <w:p w14:paraId="3449E61C" w14:textId="77777777" w:rsidR="00E721A7" w:rsidRPr="00FA0D87" w:rsidRDefault="00E721A7" w:rsidP="004A58F8">
            <w:pPr>
              <w:pStyle w:val="Normal-pool-Table"/>
              <w:rPr>
                <w:color w:val="000000"/>
                <w:szCs w:val="18"/>
              </w:rPr>
            </w:pPr>
            <w:r w:rsidRPr="00FA0D87">
              <w:rPr>
                <w:color w:val="000000"/>
                <w:szCs w:val="18"/>
              </w:rPr>
              <w:t>2023</w:t>
            </w:r>
          </w:p>
        </w:tc>
        <w:tc>
          <w:tcPr>
            <w:tcW w:w="1370" w:type="dxa"/>
            <w:noWrap/>
            <w:vAlign w:val="bottom"/>
            <w:hideMark/>
          </w:tcPr>
          <w:p w14:paraId="120D9645" w14:textId="77777777" w:rsidR="00E721A7" w:rsidRPr="00FA0D87" w:rsidRDefault="00E721A7" w:rsidP="004A58F8">
            <w:pPr>
              <w:pStyle w:val="Normal-pool-Table"/>
              <w:jc w:val="right"/>
              <w:rPr>
                <w:color w:val="000000"/>
                <w:szCs w:val="18"/>
              </w:rPr>
            </w:pPr>
            <w:r w:rsidRPr="00FA0D87">
              <w:rPr>
                <w:color w:val="000000"/>
                <w:szCs w:val="18"/>
              </w:rPr>
              <w:t>902 192</w:t>
            </w:r>
          </w:p>
        </w:tc>
        <w:tc>
          <w:tcPr>
            <w:tcW w:w="1370" w:type="dxa"/>
            <w:noWrap/>
            <w:vAlign w:val="bottom"/>
            <w:hideMark/>
          </w:tcPr>
          <w:p w14:paraId="2E4A7D3B" w14:textId="77777777" w:rsidR="00E721A7" w:rsidRPr="00FA0D87" w:rsidRDefault="00E721A7" w:rsidP="004A58F8">
            <w:pPr>
              <w:pStyle w:val="Normal-pool-Table"/>
              <w:jc w:val="right"/>
              <w:rPr>
                <w:color w:val="000000"/>
                <w:szCs w:val="18"/>
              </w:rPr>
            </w:pPr>
            <w:r w:rsidRPr="00FA0D87">
              <w:rPr>
                <w:color w:val="000000"/>
                <w:szCs w:val="18"/>
              </w:rPr>
              <w:t>781 175</w:t>
            </w:r>
          </w:p>
        </w:tc>
        <w:tc>
          <w:tcPr>
            <w:tcW w:w="1370" w:type="dxa"/>
            <w:noWrap/>
            <w:vAlign w:val="bottom"/>
            <w:hideMark/>
          </w:tcPr>
          <w:p w14:paraId="7AB301B1" w14:textId="5DAB7510" w:rsidR="00E721A7" w:rsidRPr="00FA0D87" w:rsidRDefault="00E721A7" w:rsidP="004A58F8">
            <w:pPr>
              <w:pStyle w:val="Normal-pool-Table"/>
              <w:jc w:val="right"/>
              <w:rPr>
                <w:color w:val="000000"/>
                <w:szCs w:val="18"/>
              </w:rPr>
            </w:pPr>
            <w:r w:rsidRPr="00FA0D87">
              <w:rPr>
                <w:color w:val="000000"/>
                <w:szCs w:val="18"/>
              </w:rPr>
              <w:t>87</w:t>
            </w:r>
          </w:p>
        </w:tc>
        <w:tc>
          <w:tcPr>
            <w:tcW w:w="1370" w:type="dxa"/>
            <w:noWrap/>
            <w:vAlign w:val="bottom"/>
            <w:hideMark/>
          </w:tcPr>
          <w:p w14:paraId="4054EB85" w14:textId="77777777" w:rsidR="00E721A7" w:rsidRPr="00FA0D87" w:rsidRDefault="00E721A7" w:rsidP="004A58F8">
            <w:pPr>
              <w:pStyle w:val="Normal-pool-Table"/>
              <w:jc w:val="right"/>
              <w:rPr>
                <w:color w:val="000000"/>
                <w:szCs w:val="18"/>
              </w:rPr>
            </w:pPr>
            <w:r w:rsidRPr="00FA0D87">
              <w:rPr>
                <w:color w:val="000000"/>
                <w:szCs w:val="18"/>
              </w:rPr>
              <w:t>726 974</w:t>
            </w:r>
          </w:p>
        </w:tc>
        <w:tc>
          <w:tcPr>
            <w:tcW w:w="1324" w:type="dxa"/>
            <w:noWrap/>
            <w:vAlign w:val="bottom"/>
            <w:hideMark/>
          </w:tcPr>
          <w:p w14:paraId="14DC2FDA" w14:textId="15B6BF61" w:rsidR="00E721A7" w:rsidRPr="00FA0D87" w:rsidRDefault="00E721A7" w:rsidP="004A58F8">
            <w:pPr>
              <w:pStyle w:val="Normal-pool-Table"/>
              <w:jc w:val="right"/>
              <w:rPr>
                <w:color w:val="000000"/>
                <w:szCs w:val="18"/>
              </w:rPr>
            </w:pPr>
            <w:r w:rsidRPr="00FA0D87">
              <w:rPr>
                <w:color w:val="000000"/>
                <w:szCs w:val="18"/>
              </w:rPr>
              <w:t>93</w:t>
            </w:r>
          </w:p>
        </w:tc>
        <w:tc>
          <w:tcPr>
            <w:tcW w:w="1276" w:type="dxa"/>
            <w:noWrap/>
            <w:vAlign w:val="bottom"/>
            <w:hideMark/>
          </w:tcPr>
          <w:p w14:paraId="5E246C33" w14:textId="77777777" w:rsidR="00E721A7" w:rsidRPr="00FA0D87" w:rsidRDefault="00E721A7" w:rsidP="004A58F8">
            <w:pPr>
              <w:pStyle w:val="Normal-pool-Table"/>
              <w:jc w:val="right"/>
              <w:rPr>
                <w:color w:val="000000"/>
                <w:szCs w:val="18"/>
              </w:rPr>
            </w:pPr>
            <w:r w:rsidRPr="00FA0D87">
              <w:rPr>
                <w:color w:val="000000"/>
                <w:szCs w:val="18"/>
              </w:rPr>
              <w:t>773 919</w:t>
            </w:r>
          </w:p>
        </w:tc>
        <w:tc>
          <w:tcPr>
            <w:tcW w:w="1559" w:type="dxa"/>
            <w:noWrap/>
            <w:vAlign w:val="bottom"/>
            <w:hideMark/>
          </w:tcPr>
          <w:p w14:paraId="3657CE99" w14:textId="1ED8BA8A" w:rsidR="00E721A7" w:rsidRPr="00FA0D87" w:rsidRDefault="00E721A7" w:rsidP="004A58F8">
            <w:pPr>
              <w:pStyle w:val="Normal-pool-Table"/>
              <w:jc w:val="right"/>
              <w:rPr>
                <w:color w:val="000000"/>
                <w:szCs w:val="18"/>
              </w:rPr>
            </w:pPr>
            <w:r w:rsidRPr="00FA0D87">
              <w:rPr>
                <w:color w:val="000000"/>
                <w:szCs w:val="18"/>
              </w:rPr>
              <w:t>86</w:t>
            </w:r>
          </w:p>
        </w:tc>
        <w:tc>
          <w:tcPr>
            <w:tcW w:w="1559" w:type="dxa"/>
            <w:noWrap/>
            <w:vAlign w:val="bottom"/>
            <w:hideMark/>
          </w:tcPr>
          <w:p w14:paraId="619D96E7" w14:textId="77777777" w:rsidR="00E721A7" w:rsidRPr="00FA0D87" w:rsidRDefault="00E721A7" w:rsidP="004A58F8">
            <w:pPr>
              <w:pStyle w:val="Normal-pool-Table"/>
              <w:jc w:val="right"/>
              <w:rPr>
                <w:color w:val="000000"/>
                <w:szCs w:val="18"/>
              </w:rPr>
            </w:pPr>
            <w:r w:rsidRPr="00FA0D87">
              <w:rPr>
                <w:color w:val="000000"/>
                <w:szCs w:val="18"/>
              </w:rPr>
              <w:t>46 945</w:t>
            </w:r>
          </w:p>
        </w:tc>
        <w:tc>
          <w:tcPr>
            <w:tcW w:w="1339" w:type="dxa"/>
            <w:noWrap/>
            <w:vAlign w:val="bottom"/>
            <w:hideMark/>
          </w:tcPr>
          <w:p w14:paraId="75B2F528" w14:textId="77777777" w:rsidR="00E721A7" w:rsidRPr="00FA0D87" w:rsidRDefault="00E721A7" w:rsidP="004A58F8">
            <w:pPr>
              <w:pStyle w:val="Normal-pool-Table"/>
              <w:jc w:val="right"/>
              <w:rPr>
                <w:color w:val="000000"/>
                <w:szCs w:val="18"/>
              </w:rPr>
            </w:pPr>
            <w:r w:rsidRPr="00FA0D87">
              <w:rPr>
                <w:color w:val="000000"/>
                <w:szCs w:val="18"/>
              </w:rPr>
              <w:t>2 653 599</w:t>
            </w:r>
          </w:p>
        </w:tc>
      </w:tr>
      <w:tr w:rsidR="00E721A7" w:rsidRPr="00FA0D87" w14:paraId="3B3B047C" w14:textId="77777777" w:rsidTr="00153B9B">
        <w:trPr>
          <w:trHeight w:val="240"/>
          <w:jc w:val="right"/>
        </w:trPr>
        <w:tc>
          <w:tcPr>
            <w:tcW w:w="1418" w:type="dxa"/>
            <w:noWrap/>
            <w:vAlign w:val="bottom"/>
            <w:hideMark/>
          </w:tcPr>
          <w:p w14:paraId="12526D39" w14:textId="77777777" w:rsidR="00E721A7" w:rsidRPr="00FA0D87" w:rsidRDefault="00E721A7" w:rsidP="004A58F8">
            <w:pPr>
              <w:pStyle w:val="Normal-pool-Table"/>
              <w:rPr>
                <w:color w:val="000000"/>
                <w:szCs w:val="18"/>
              </w:rPr>
            </w:pPr>
            <w:r w:rsidRPr="00FA0D87">
              <w:rPr>
                <w:color w:val="000000"/>
                <w:szCs w:val="18"/>
              </w:rPr>
              <w:t xml:space="preserve">2024 </w:t>
            </w:r>
          </w:p>
        </w:tc>
        <w:tc>
          <w:tcPr>
            <w:tcW w:w="1370" w:type="dxa"/>
            <w:noWrap/>
            <w:vAlign w:val="bottom"/>
            <w:hideMark/>
          </w:tcPr>
          <w:p w14:paraId="7F34D694" w14:textId="77777777" w:rsidR="00E721A7" w:rsidRPr="00FA0D87" w:rsidRDefault="00E721A7" w:rsidP="004A58F8">
            <w:pPr>
              <w:pStyle w:val="Normal-pool-Table"/>
              <w:jc w:val="right"/>
              <w:rPr>
                <w:color w:val="000000"/>
                <w:szCs w:val="18"/>
              </w:rPr>
            </w:pPr>
            <w:r w:rsidRPr="00FA0D87">
              <w:rPr>
                <w:color w:val="000000"/>
                <w:szCs w:val="18"/>
              </w:rPr>
              <w:t>1 477 235</w:t>
            </w:r>
          </w:p>
        </w:tc>
        <w:tc>
          <w:tcPr>
            <w:tcW w:w="1370" w:type="dxa"/>
            <w:noWrap/>
            <w:vAlign w:val="bottom"/>
            <w:hideMark/>
          </w:tcPr>
          <w:p w14:paraId="2918F8C8" w14:textId="77777777" w:rsidR="00E721A7" w:rsidRPr="00FA0D87" w:rsidRDefault="00E721A7" w:rsidP="004A58F8">
            <w:pPr>
              <w:pStyle w:val="Normal-pool-Table"/>
              <w:jc w:val="right"/>
              <w:rPr>
                <w:color w:val="000000"/>
                <w:szCs w:val="18"/>
              </w:rPr>
            </w:pPr>
            <w:r w:rsidRPr="00FA0D87">
              <w:rPr>
                <w:color w:val="000000"/>
                <w:szCs w:val="18"/>
              </w:rPr>
              <w:t>781 175</w:t>
            </w:r>
          </w:p>
        </w:tc>
        <w:tc>
          <w:tcPr>
            <w:tcW w:w="1370" w:type="dxa"/>
            <w:noWrap/>
            <w:vAlign w:val="bottom"/>
            <w:hideMark/>
          </w:tcPr>
          <w:p w14:paraId="3E0CE4CD" w14:textId="7B7912DA" w:rsidR="00E721A7" w:rsidRPr="00FA0D87" w:rsidRDefault="00E721A7" w:rsidP="004A58F8">
            <w:pPr>
              <w:pStyle w:val="Normal-pool-Table"/>
              <w:jc w:val="right"/>
              <w:rPr>
                <w:color w:val="000000"/>
                <w:szCs w:val="18"/>
              </w:rPr>
            </w:pPr>
            <w:r w:rsidRPr="00FA0D87">
              <w:rPr>
                <w:color w:val="000000"/>
                <w:szCs w:val="18"/>
              </w:rPr>
              <w:t>53</w:t>
            </w:r>
          </w:p>
        </w:tc>
        <w:tc>
          <w:tcPr>
            <w:tcW w:w="1370" w:type="dxa"/>
            <w:noWrap/>
            <w:vAlign w:val="bottom"/>
            <w:hideMark/>
          </w:tcPr>
          <w:p w14:paraId="0FB265A4" w14:textId="77777777" w:rsidR="00E721A7" w:rsidRPr="00FA0D87" w:rsidRDefault="00E721A7" w:rsidP="004A58F8">
            <w:pPr>
              <w:pStyle w:val="Normal-pool-Table"/>
              <w:jc w:val="right"/>
              <w:rPr>
                <w:color w:val="000000"/>
                <w:szCs w:val="18"/>
              </w:rPr>
            </w:pPr>
            <w:r w:rsidRPr="00FA0D87">
              <w:rPr>
                <w:color w:val="000000"/>
                <w:szCs w:val="18"/>
              </w:rPr>
              <w:t>719 288</w:t>
            </w:r>
          </w:p>
        </w:tc>
        <w:tc>
          <w:tcPr>
            <w:tcW w:w="1324" w:type="dxa"/>
            <w:noWrap/>
            <w:vAlign w:val="bottom"/>
            <w:hideMark/>
          </w:tcPr>
          <w:p w14:paraId="49F1FDE6" w14:textId="6ED5236A" w:rsidR="00E721A7" w:rsidRPr="00FA0D87" w:rsidRDefault="00E721A7" w:rsidP="004A58F8">
            <w:pPr>
              <w:pStyle w:val="Normal-pool-Table"/>
              <w:jc w:val="right"/>
              <w:rPr>
                <w:color w:val="000000"/>
                <w:szCs w:val="18"/>
              </w:rPr>
            </w:pPr>
            <w:r w:rsidRPr="00FA0D87">
              <w:rPr>
                <w:color w:val="000000"/>
                <w:szCs w:val="18"/>
              </w:rPr>
              <w:t>92</w:t>
            </w:r>
          </w:p>
        </w:tc>
        <w:tc>
          <w:tcPr>
            <w:tcW w:w="1276" w:type="dxa"/>
            <w:noWrap/>
            <w:vAlign w:val="bottom"/>
            <w:hideMark/>
          </w:tcPr>
          <w:p w14:paraId="63A638AB" w14:textId="77777777" w:rsidR="00E721A7" w:rsidRPr="00FA0D87" w:rsidRDefault="00E721A7" w:rsidP="004A58F8">
            <w:pPr>
              <w:pStyle w:val="Normal-pool-Table"/>
              <w:jc w:val="right"/>
              <w:rPr>
                <w:color w:val="000000"/>
                <w:szCs w:val="18"/>
              </w:rPr>
            </w:pPr>
            <w:r w:rsidRPr="00FA0D87">
              <w:rPr>
                <w:color w:val="000000"/>
                <w:szCs w:val="18"/>
              </w:rPr>
              <w:t>1 403 121</w:t>
            </w:r>
          </w:p>
        </w:tc>
        <w:tc>
          <w:tcPr>
            <w:tcW w:w="1559" w:type="dxa"/>
            <w:noWrap/>
            <w:vAlign w:val="bottom"/>
            <w:hideMark/>
          </w:tcPr>
          <w:p w14:paraId="7AD8E956" w14:textId="01BC7AD8" w:rsidR="00E721A7" w:rsidRPr="00FA0D87" w:rsidRDefault="00E721A7" w:rsidP="004A58F8">
            <w:pPr>
              <w:pStyle w:val="Normal-pool-Table"/>
              <w:jc w:val="right"/>
              <w:rPr>
                <w:color w:val="000000"/>
                <w:szCs w:val="18"/>
              </w:rPr>
            </w:pPr>
            <w:r w:rsidRPr="00FA0D87">
              <w:rPr>
                <w:color w:val="000000"/>
                <w:szCs w:val="18"/>
              </w:rPr>
              <w:t>95</w:t>
            </w:r>
          </w:p>
        </w:tc>
        <w:tc>
          <w:tcPr>
            <w:tcW w:w="1559" w:type="dxa"/>
            <w:noWrap/>
            <w:vAlign w:val="bottom"/>
            <w:hideMark/>
          </w:tcPr>
          <w:p w14:paraId="6E7C73B0" w14:textId="77777777" w:rsidR="00E721A7" w:rsidRPr="00FA0D87" w:rsidRDefault="00E721A7" w:rsidP="004A58F8">
            <w:pPr>
              <w:pStyle w:val="Normal-pool-Table"/>
              <w:jc w:val="right"/>
              <w:rPr>
                <w:color w:val="000000"/>
                <w:szCs w:val="18"/>
              </w:rPr>
            </w:pPr>
            <w:r w:rsidRPr="00FA0D87">
              <w:rPr>
                <w:color w:val="000000"/>
                <w:szCs w:val="18"/>
              </w:rPr>
              <w:t>683 833</w:t>
            </w:r>
          </w:p>
        </w:tc>
        <w:tc>
          <w:tcPr>
            <w:tcW w:w="1339" w:type="dxa"/>
            <w:noWrap/>
            <w:vAlign w:val="bottom"/>
            <w:hideMark/>
          </w:tcPr>
          <w:p w14:paraId="376F130F" w14:textId="77777777" w:rsidR="00E721A7" w:rsidRPr="00FA0D87" w:rsidRDefault="00E721A7" w:rsidP="004A58F8">
            <w:pPr>
              <w:pStyle w:val="Normal-pool-Table"/>
              <w:jc w:val="right"/>
              <w:rPr>
                <w:color w:val="000000"/>
                <w:szCs w:val="18"/>
              </w:rPr>
            </w:pPr>
            <w:r w:rsidRPr="00FA0D87">
              <w:rPr>
                <w:color w:val="000000"/>
                <w:szCs w:val="18"/>
              </w:rPr>
              <w:t>2 189 040</w:t>
            </w:r>
          </w:p>
        </w:tc>
      </w:tr>
      <w:tr w:rsidR="00E721A7" w:rsidRPr="00FA0D87" w14:paraId="3FEE85D0" w14:textId="77777777" w:rsidTr="00366946">
        <w:trPr>
          <w:trHeight w:val="240"/>
          <w:jc w:val="right"/>
        </w:trPr>
        <w:tc>
          <w:tcPr>
            <w:tcW w:w="1418" w:type="dxa"/>
            <w:noWrap/>
            <w:vAlign w:val="bottom"/>
            <w:hideMark/>
          </w:tcPr>
          <w:p w14:paraId="6227E150" w14:textId="77777777" w:rsidR="00E721A7" w:rsidRPr="00FA0D87" w:rsidRDefault="00E721A7" w:rsidP="004A58F8">
            <w:pPr>
              <w:pStyle w:val="Normal-pool-Table"/>
              <w:rPr>
                <w:color w:val="000000"/>
                <w:szCs w:val="18"/>
              </w:rPr>
            </w:pPr>
            <w:r w:rsidRPr="00FA0D87">
              <w:rPr>
                <w:color w:val="000000"/>
                <w:szCs w:val="18"/>
              </w:rPr>
              <w:t>2025</w:t>
            </w:r>
          </w:p>
        </w:tc>
        <w:tc>
          <w:tcPr>
            <w:tcW w:w="1370" w:type="dxa"/>
            <w:noWrap/>
            <w:vAlign w:val="bottom"/>
            <w:hideMark/>
          </w:tcPr>
          <w:p w14:paraId="2EFB92DB" w14:textId="77777777" w:rsidR="00E721A7" w:rsidRPr="00FA0D87" w:rsidRDefault="00E721A7" w:rsidP="004A58F8">
            <w:pPr>
              <w:pStyle w:val="Normal-pool-Table"/>
              <w:jc w:val="right"/>
              <w:rPr>
                <w:color w:val="000000"/>
                <w:szCs w:val="18"/>
              </w:rPr>
            </w:pPr>
            <w:r w:rsidRPr="00FA0D87">
              <w:rPr>
                <w:color w:val="000000"/>
                <w:szCs w:val="18"/>
              </w:rPr>
              <w:t>911 910</w:t>
            </w:r>
          </w:p>
        </w:tc>
        <w:tc>
          <w:tcPr>
            <w:tcW w:w="1370" w:type="dxa"/>
            <w:noWrap/>
            <w:vAlign w:val="bottom"/>
            <w:hideMark/>
          </w:tcPr>
          <w:p w14:paraId="043D9868" w14:textId="77777777" w:rsidR="00E721A7" w:rsidRPr="00FA0D87" w:rsidRDefault="00E721A7" w:rsidP="004A58F8">
            <w:pPr>
              <w:pStyle w:val="Normal-pool-Table"/>
              <w:jc w:val="right"/>
              <w:rPr>
                <w:color w:val="000000"/>
                <w:szCs w:val="18"/>
              </w:rPr>
            </w:pPr>
            <w:r w:rsidRPr="00FA0D87">
              <w:rPr>
                <w:color w:val="000000"/>
                <w:szCs w:val="18"/>
              </w:rPr>
              <w:t>782 000</w:t>
            </w:r>
          </w:p>
        </w:tc>
        <w:tc>
          <w:tcPr>
            <w:tcW w:w="1370" w:type="dxa"/>
            <w:noWrap/>
            <w:vAlign w:val="bottom"/>
            <w:hideMark/>
          </w:tcPr>
          <w:p w14:paraId="4A0C6DC6" w14:textId="36C16226" w:rsidR="00E721A7" w:rsidRPr="00FA0D87" w:rsidRDefault="00E721A7" w:rsidP="004A58F8">
            <w:pPr>
              <w:pStyle w:val="Normal-pool-Table"/>
              <w:jc w:val="right"/>
              <w:rPr>
                <w:color w:val="000000"/>
                <w:szCs w:val="18"/>
              </w:rPr>
            </w:pPr>
            <w:r w:rsidRPr="00FA0D87">
              <w:rPr>
                <w:color w:val="000000"/>
                <w:szCs w:val="18"/>
              </w:rPr>
              <w:t>86</w:t>
            </w:r>
          </w:p>
        </w:tc>
        <w:tc>
          <w:tcPr>
            <w:tcW w:w="1370" w:type="dxa"/>
            <w:noWrap/>
            <w:vAlign w:val="bottom"/>
            <w:hideMark/>
          </w:tcPr>
          <w:p w14:paraId="59DC3446" w14:textId="77777777" w:rsidR="00E721A7" w:rsidRPr="00FA0D87" w:rsidRDefault="00E721A7" w:rsidP="004A58F8">
            <w:pPr>
              <w:pStyle w:val="Normal-pool-Table"/>
              <w:jc w:val="right"/>
              <w:rPr>
                <w:szCs w:val="18"/>
              </w:rPr>
            </w:pPr>
            <w:r w:rsidRPr="00FA0D87">
              <w:rPr>
                <w:szCs w:val="18"/>
              </w:rPr>
              <w:t>564 295</w:t>
            </w:r>
          </w:p>
        </w:tc>
        <w:tc>
          <w:tcPr>
            <w:tcW w:w="1324" w:type="dxa"/>
            <w:noWrap/>
            <w:vAlign w:val="bottom"/>
            <w:hideMark/>
          </w:tcPr>
          <w:p w14:paraId="6FCE381E" w14:textId="33DF0FB1" w:rsidR="00E721A7" w:rsidRPr="00FA0D87" w:rsidRDefault="00E721A7" w:rsidP="004A58F8">
            <w:pPr>
              <w:pStyle w:val="Normal-pool-Table"/>
              <w:jc w:val="right"/>
              <w:rPr>
                <w:color w:val="000000"/>
                <w:szCs w:val="18"/>
              </w:rPr>
            </w:pPr>
            <w:r w:rsidRPr="00FA0D87">
              <w:rPr>
                <w:color w:val="000000"/>
                <w:szCs w:val="18"/>
              </w:rPr>
              <w:t>72</w:t>
            </w:r>
          </w:p>
        </w:tc>
        <w:tc>
          <w:tcPr>
            <w:tcW w:w="1276" w:type="dxa"/>
            <w:noWrap/>
            <w:vAlign w:val="bottom"/>
            <w:hideMark/>
          </w:tcPr>
          <w:p w14:paraId="554BDD2B" w14:textId="77777777" w:rsidR="00E721A7" w:rsidRPr="00FA0D87" w:rsidRDefault="00E721A7" w:rsidP="004A58F8">
            <w:pPr>
              <w:pStyle w:val="Normal-pool-Table"/>
              <w:jc w:val="right"/>
              <w:rPr>
                <w:color w:val="000000"/>
                <w:szCs w:val="18"/>
              </w:rPr>
            </w:pPr>
            <w:r w:rsidRPr="00FA0D87">
              <w:rPr>
                <w:color w:val="000000"/>
                <w:szCs w:val="18"/>
              </w:rPr>
              <w:t>890 275</w:t>
            </w:r>
          </w:p>
        </w:tc>
        <w:tc>
          <w:tcPr>
            <w:tcW w:w="1559" w:type="dxa"/>
            <w:noWrap/>
            <w:vAlign w:val="bottom"/>
            <w:hideMark/>
          </w:tcPr>
          <w:p w14:paraId="5A70A7A4" w14:textId="0F69D983" w:rsidR="00E721A7" w:rsidRPr="00FA0D87" w:rsidRDefault="00E721A7" w:rsidP="004A58F8">
            <w:pPr>
              <w:pStyle w:val="Normal-pool-Table"/>
              <w:jc w:val="right"/>
              <w:rPr>
                <w:color w:val="000000"/>
                <w:szCs w:val="18"/>
              </w:rPr>
            </w:pPr>
            <w:r w:rsidRPr="00FA0D87">
              <w:rPr>
                <w:color w:val="000000"/>
                <w:szCs w:val="18"/>
              </w:rPr>
              <w:t>98</w:t>
            </w:r>
          </w:p>
        </w:tc>
        <w:tc>
          <w:tcPr>
            <w:tcW w:w="1559" w:type="dxa"/>
            <w:noWrap/>
            <w:vAlign w:val="bottom"/>
            <w:hideMark/>
          </w:tcPr>
          <w:p w14:paraId="2EDC236F" w14:textId="77777777" w:rsidR="00E721A7" w:rsidRPr="00FA0D87" w:rsidRDefault="00E721A7" w:rsidP="004A58F8">
            <w:pPr>
              <w:pStyle w:val="Normal-pool-Table"/>
              <w:jc w:val="right"/>
              <w:rPr>
                <w:color w:val="000000"/>
                <w:szCs w:val="18"/>
              </w:rPr>
            </w:pPr>
            <w:r w:rsidRPr="00FA0D87">
              <w:rPr>
                <w:color w:val="000000"/>
                <w:szCs w:val="18"/>
              </w:rPr>
              <w:t>325 980</w:t>
            </w:r>
          </w:p>
        </w:tc>
        <w:tc>
          <w:tcPr>
            <w:tcW w:w="1339" w:type="dxa"/>
            <w:noWrap/>
            <w:vAlign w:val="bottom"/>
            <w:hideMark/>
          </w:tcPr>
          <w:p w14:paraId="4E481F88" w14:textId="77777777" w:rsidR="00E721A7" w:rsidRPr="00FA0D87" w:rsidRDefault="00E721A7" w:rsidP="004A58F8">
            <w:pPr>
              <w:pStyle w:val="Normal-pool-Table"/>
              <w:jc w:val="right"/>
              <w:rPr>
                <w:color w:val="000000"/>
                <w:szCs w:val="18"/>
              </w:rPr>
            </w:pPr>
            <w:r w:rsidRPr="00FA0D87">
              <w:rPr>
                <w:color w:val="000000"/>
                <w:szCs w:val="18"/>
              </w:rPr>
              <w:t>1 994 252</w:t>
            </w:r>
          </w:p>
        </w:tc>
      </w:tr>
      <w:tr w:rsidR="00E721A7" w:rsidRPr="00FA0D87" w14:paraId="0DA90460" w14:textId="77777777" w:rsidTr="00366946">
        <w:trPr>
          <w:trHeight w:val="240"/>
          <w:jc w:val="right"/>
        </w:trPr>
        <w:tc>
          <w:tcPr>
            <w:tcW w:w="1418" w:type="dxa"/>
            <w:tcBorders>
              <w:bottom w:val="single" w:sz="12" w:space="0" w:color="auto"/>
            </w:tcBorders>
            <w:noWrap/>
            <w:vAlign w:val="bottom"/>
            <w:hideMark/>
          </w:tcPr>
          <w:p w14:paraId="3C905B7F" w14:textId="6A0A10D8" w:rsidR="00E721A7" w:rsidRPr="00FA0D87" w:rsidRDefault="00E721A7" w:rsidP="004A58F8">
            <w:pPr>
              <w:pStyle w:val="Normal-pool-Table"/>
              <w:rPr>
                <w:color w:val="000000"/>
                <w:szCs w:val="18"/>
              </w:rPr>
            </w:pPr>
            <w:r w:rsidRPr="00FA0D87">
              <w:rPr>
                <w:color w:val="000000"/>
                <w:szCs w:val="18"/>
              </w:rPr>
              <w:t xml:space="preserve">2026 </w:t>
            </w:r>
            <w:proofErr w:type="spellStart"/>
            <w:r w:rsidRPr="00FA0D87">
              <w:rPr>
                <w:color w:val="000000"/>
                <w:szCs w:val="18"/>
              </w:rPr>
              <w:t>forecast</w:t>
            </w:r>
            <w:r w:rsidRPr="00FA0D87">
              <w:rPr>
                <w:i/>
                <w:iCs/>
                <w:color w:val="000000"/>
                <w:szCs w:val="18"/>
                <w:vertAlign w:val="superscript"/>
              </w:rPr>
              <w:t>a</w:t>
            </w:r>
            <w:proofErr w:type="spellEnd"/>
          </w:p>
        </w:tc>
        <w:tc>
          <w:tcPr>
            <w:tcW w:w="1370" w:type="dxa"/>
            <w:tcBorders>
              <w:bottom w:val="single" w:sz="12" w:space="0" w:color="auto"/>
            </w:tcBorders>
            <w:noWrap/>
            <w:vAlign w:val="bottom"/>
            <w:hideMark/>
          </w:tcPr>
          <w:p w14:paraId="0912F64D" w14:textId="77777777" w:rsidR="00E721A7" w:rsidRPr="00FA0D87" w:rsidRDefault="00E721A7" w:rsidP="004A58F8">
            <w:pPr>
              <w:pStyle w:val="Normal-pool-Table"/>
              <w:jc w:val="right"/>
              <w:rPr>
                <w:color w:val="000000"/>
                <w:szCs w:val="18"/>
              </w:rPr>
            </w:pPr>
            <w:r w:rsidRPr="00FA0D87">
              <w:rPr>
                <w:color w:val="000000"/>
                <w:szCs w:val="18"/>
              </w:rPr>
              <w:t>927 730</w:t>
            </w:r>
          </w:p>
        </w:tc>
        <w:tc>
          <w:tcPr>
            <w:tcW w:w="1370" w:type="dxa"/>
            <w:tcBorders>
              <w:bottom w:val="single" w:sz="12" w:space="0" w:color="auto"/>
            </w:tcBorders>
            <w:noWrap/>
            <w:vAlign w:val="bottom"/>
            <w:hideMark/>
          </w:tcPr>
          <w:p w14:paraId="377F8F50" w14:textId="77777777" w:rsidR="00E721A7" w:rsidRPr="00FA0D87" w:rsidRDefault="00E721A7" w:rsidP="004A58F8">
            <w:pPr>
              <w:pStyle w:val="Normal-pool-Table"/>
              <w:jc w:val="right"/>
              <w:rPr>
                <w:color w:val="000000"/>
                <w:szCs w:val="18"/>
              </w:rPr>
            </w:pPr>
            <w:r w:rsidRPr="00FA0D87">
              <w:rPr>
                <w:color w:val="000000"/>
                <w:szCs w:val="18"/>
              </w:rPr>
              <w:t>782 000</w:t>
            </w:r>
          </w:p>
        </w:tc>
        <w:tc>
          <w:tcPr>
            <w:tcW w:w="1370" w:type="dxa"/>
            <w:tcBorders>
              <w:bottom w:val="single" w:sz="12" w:space="0" w:color="auto"/>
            </w:tcBorders>
            <w:noWrap/>
            <w:vAlign w:val="bottom"/>
            <w:hideMark/>
          </w:tcPr>
          <w:p w14:paraId="33A9B167" w14:textId="1F351CB1" w:rsidR="00E721A7" w:rsidRPr="00FA0D87" w:rsidRDefault="00E721A7" w:rsidP="004A58F8">
            <w:pPr>
              <w:pStyle w:val="Normal-pool-Table"/>
              <w:jc w:val="right"/>
              <w:rPr>
                <w:color w:val="000000"/>
                <w:szCs w:val="18"/>
              </w:rPr>
            </w:pPr>
            <w:r w:rsidRPr="00FA0D87">
              <w:rPr>
                <w:color w:val="000000"/>
                <w:szCs w:val="18"/>
              </w:rPr>
              <w:t>84</w:t>
            </w:r>
          </w:p>
        </w:tc>
        <w:tc>
          <w:tcPr>
            <w:tcW w:w="1370" w:type="dxa"/>
            <w:tcBorders>
              <w:bottom w:val="single" w:sz="12" w:space="0" w:color="auto"/>
            </w:tcBorders>
            <w:noWrap/>
            <w:vAlign w:val="bottom"/>
            <w:hideMark/>
          </w:tcPr>
          <w:p w14:paraId="10077EE2" w14:textId="77777777" w:rsidR="00E721A7" w:rsidRPr="00FA0D87" w:rsidRDefault="00E721A7" w:rsidP="004A58F8">
            <w:pPr>
              <w:pStyle w:val="Normal-pool-Table"/>
              <w:jc w:val="right"/>
              <w:rPr>
                <w:szCs w:val="18"/>
              </w:rPr>
            </w:pPr>
            <w:r w:rsidRPr="00FA0D87">
              <w:rPr>
                <w:szCs w:val="18"/>
              </w:rPr>
              <w:t>587 000</w:t>
            </w:r>
          </w:p>
        </w:tc>
        <w:tc>
          <w:tcPr>
            <w:tcW w:w="1324" w:type="dxa"/>
            <w:tcBorders>
              <w:bottom w:val="single" w:sz="12" w:space="0" w:color="auto"/>
            </w:tcBorders>
            <w:noWrap/>
            <w:vAlign w:val="bottom"/>
            <w:hideMark/>
          </w:tcPr>
          <w:p w14:paraId="0A9B5C00" w14:textId="539A6D32" w:rsidR="00E721A7" w:rsidRPr="00FA0D87" w:rsidRDefault="00E721A7" w:rsidP="004A58F8">
            <w:pPr>
              <w:pStyle w:val="Normal-pool-Table"/>
              <w:jc w:val="right"/>
              <w:rPr>
                <w:color w:val="000000"/>
                <w:szCs w:val="18"/>
              </w:rPr>
            </w:pPr>
            <w:r w:rsidRPr="00FA0D87">
              <w:rPr>
                <w:color w:val="000000"/>
                <w:szCs w:val="18"/>
              </w:rPr>
              <w:t>75</w:t>
            </w:r>
          </w:p>
        </w:tc>
        <w:tc>
          <w:tcPr>
            <w:tcW w:w="1276" w:type="dxa"/>
            <w:tcBorders>
              <w:bottom w:val="single" w:sz="12" w:space="0" w:color="auto"/>
            </w:tcBorders>
            <w:noWrap/>
            <w:vAlign w:val="bottom"/>
            <w:hideMark/>
          </w:tcPr>
          <w:p w14:paraId="052532D0" w14:textId="77777777" w:rsidR="00E721A7" w:rsidRPr="00FA0D87" w:rsidRDefault="00E721A7" w:rsidP="004A58F8">
            <w:pPr>
              <w:pStyle w:val="Normal-pool-Table"/>
              <w:jc w:val="right"/>
              <w:rPr>
                <w:color w:val="000000"/>
                <w:szCs w:val="18"/>
              </w:rPr>
            </w:pPr>
            <w:r w:rsidRPr="00FA0D87">
              <w:rPr>
                <w:color w:val="000000"/>
                <w:szCs w:val="18"/>
              </w:rPr>
              <w:t>789 000</w:t>
            </w:r>
          </w:p>
        </w:tc>
        <w:tc>
          <w:tcPr>
            <w:tcW w:w="1559" w:type="dxa"/>
            <w:tcBorders>
              <w:bottom w:val="single" w:sz="12" w:space="0" w:color="auto"/>
            </w:tcBorders>
            <w:noWrap/>
            <w:vAlign w:val="bottom"/>
            <w:hideMark/>
          </w:tcPr>
          <w:p w14:paraId="7F1AFB9F" w14:textId="665BE829" w:rsidR="00E721A7" w:rsidRPr="00FA0D87" w:rsidRDefault="00E721A7" w:rsidP="004A58F8">
            <w:pPr>
              <w:pStyle w:val="Normal-pool-Table"/>
              <w:jc w:val="right"/>
              <w:rPr>
                <w:color w:val="000000"/>
                <w:szCs w:val="18"/>
              </w:rPr>
            </w:pPr>
            <w:r w:rsidRPr="00FA0D87">
              <w:rPr>
                <w:color w:val="000000"/>
                <w:szCs w:val="18"/>
              </w:rPr>
              <w:t>85</w:t>
            </w:r>
          </w:p>
        </w:tc>
        <w:tc>
          <w:tcPr>
            <w:tcW w:w="1559" w:type="dxa"/>
            <w:tcBorders>
              <w:bottom w:val="single" w:sz="12" w:space="0" w:color="auto"/>
            </w:tcBorders>
            <w:noWrap/>
            <w:vAlign w:val="bottom"/>
            <w:hideMark/>
          </w:tcPr>
          <w:p w14:paraId="49340D74" w14:textId="77777777" w:rsidR="00E721A7" w:rsidRPr="00FA0D87" w:rsidRDefault="00E721A7" w:rsidP="004A58F8">
            <w:pPr>
              <w:pStyle w:val="Normal-pool-Table"/>
              <w:jc w:val="right"/>
              <w:rPr>
                <w:color w:val="000000"/>
                <w:szCs w:val="18"/>
              </w:rPr>
            </w:pPr>
            <w:r w:rsidRPr="00FA0D87">
              <w:rPr>
                <w:color w:val="000000"/>
                <w:szCs w:val="18"/>
              </w:rPr>
              <w:t>202 000</w:t>
            </w:r>
          </w:p>
        </w:tc>
        <w:tc>
          <w:tcPr>
            <w:tcW w:w="1339" w:type="dxa"/>
            <w:tcBorders>
              <w:bottom w:val="single" w:sz="12" w:space="0" w:color="auto"/>
            </w:tcBorders>
            <w:noWrap/>
            <w:vAlign w:val="bottom"/>
            <w:hideMark/>
          </w:tcPr>
          <w:p w14:paraId="6CF4FD5F" w14:textId="77777777" w:rsidR="00E721A7" w:rsidRPr="00FA0D87" w:rsidRDefault="00E721A7" w:rsidP="004A58F8">
            <w:pPr>
              <w:pStyle w:val="Normal-pool-Table"/>
              <w:jc w:val="right"/>
              <w:rPr>
                <w:color w:val="000000"/>
                <w:szCs w:val="18"/>
              </w:rPr>
            </w:pPr>
            <w:r w:rsidRPr="00FA0D87">
              <w:rPr>
                <w:color w:val="000000"/>
                <w:szCs w:val="18"/>
              </w:rPr>
              <w:t>1 792 000</w:t>
            </w:r>
          </w:p>
        </w:tc>
      </w:tr>
    </w:tbl>
    <w:p w14:paraId="281988DB" w14:textId="444861DC" w:rsidR="00E721A7" w:rsidRPr="001F5691" w:rsidRDefault="00E721A7" w:rsidP="0060395F">
      <w:pPr>
        <w:pStyle w:val="Normal-pool"/>
        <w:spacing w:before="40" w:after="40"/>
        <w:ind w:left="1247"/>
        <w:rPr>
          <w:rFonts w:eastAsiaTheme="minorHAnsi"/>
          <w:sz w:val="17"/>
          <w:szCs w:val="17"/>
        </w:rPr>
      </w:pPr>
      <w:r w:rsidRPr="001F5691">
        <w:rPr>
          <w:rFonts w:eastAsiaTheme="minorHAnsi"/>
          <w:sz w:val="17"/>
          <w:szCs w:val="17"/>
        </w:rPr>
        <w:tab/>
      </w:r>
      <w:r w:rsidRPr="001F5691">
        <w:rPr>
          <w:rFonts w:eastAsiaTheme="minorHAnsi"/>
          <w:i/>
          <w:iCs/>
          <w:sz w:val="17"/>
          <w:szCs w:val="17"/>
          <w:vertAlign w:val="superscript"/>
        </w:rPr>
        <w:t>a</w:t>
      </w:r>
      <w:r w:rsidRPr="001F5691">
        <w:rPr>
          <w:rFonts w:eastAsiaTheme="minorHAnsi"/>
          <w:sz w:val="17"/>
          <w:szCs w:val="17"/>
        </w:rPr>
        <w:t xml:space="preserve"> Forecast based on cash receipts of 75% of the approved contributions.</w:t>
      </w:r>
    </w:p>
    <w:p w14:paraId="76A3F2F3" w14:textId="77777777" w:rsidR="00E721A7" w:rsidRDefault="00E721A7" w:rsidP="00E721A7">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884"/>
        <w:gridCol w:w="2884"/>
        <w:gridCol w:w="2884"/>
        <w:gridCol w:w="2884"/>
      </w:tblGrid>
      <w:tr w:rsidR="00FA0D87" w14:paraId="108D4034" w14:textId="77777777" w:rsidTr="0060395F">
        <w:tc>
          <w:tcPr>
            <w:tcW w:w="2883" w:type="dxa"/>
          </w:tcPr>
          <w:p w14:paraId="09857133" w14:textId="77777777" w:rsidR="00FA0D87" w:rsidRDefault="00FA0D87" w:rsidP="00FA0D87">
            <w:pPr>
              <w:pStyle w:val="Normal-pool"/>
              <w:spacing w:before="520"/>
              <w:rPr>
                <w:rFonts w:eastAsiaTheme="minorEastAsia"/>
              </w:rPr>
            </w:pPr>
          </w:p>
        </w:tc>
        <w:tc>
          <w:tcPr>
            <w:tcW w:w="2884" w:type="dxa"/>
          </w:tcPr>
          <w:p w14:paraId="5F546C0B" w14:textId="77777777" w:rsidR="00FA0D87" w:rsidRDefault="00FA0D87" w:rsidP="00FA0D87">
            <w:pPr>
              <w:pStyle w:val="Normal-pool"/>
              <w:spacing w:before="520"/>
              <w:rPr>
                <w:rFonts w:eastAsiaTheme="minorEastAsia"/>
              </w:rPr>
            </w:pPr>
          </w:p>
        </w:tc>
        <w:tc>
          <w:tcPr>
            <w:tcW w:w="2884" w:type="dxa"/>
            <w:tcBorders>
              <w:bottom w:val="single" w:sz="4" w:space="0" w:color="auto"/>
            </w:tcBorders>
          </w:tcPr>
          <w:p w14:paraId="44C1DCE1" w14:textId="77777777" w:rsidR="00FA0D87" w:rsidRDefault="00FA0D87" w:rsidP="00FA0D87">
            <w:pPr>
              <w:pStyle w:val="Normal-pool"/>
              <w:spacing w:before="520"/>
              <w:rPr>
                <w:rFonts w:eastAsiaTheme="minorEastAsia"/>
              </w:rPr>
            </w:pPr>
          </w:p>
        </w:tc>
        <w:tc>
          <w:tcPr>
            <w:tcW w:w="2884" w:type="dxa"/>
          </w:tcPr>
          <w:p w14:paraId="5C437961" w14:textId="77777777" w:rsidR="00FA0D87" w:rsidRDefault="00FA0D87" w:rsidP="00FA0D87">
            <w:pPr>
              <w:pStyle w:val="Normal-pool"/>
              <w:spacing w:before="520"/>
              <w:rPr>
                <w:rFonts w:eastAsiaTheme="minorEastAsia"/>
              </w:rPr>
            </w:pPr>
          </w:p>
        </w:tc>
        <w:tc>
          <w:tcPr>
            <w:tcW w:w="2884" w:type="dxa"/>
          </w:tcPr>
          <w:p w14:paraId="23946FAF" w14:textId="77777777" w:rsidR="00FA0D87" w:rsidRDefault="00FA0D87" w:rsidP="00FA0D87">
            <w:pPr>
              <w:pStyle w:val="Normal-pool"/>
              <w:spacing w:before="520"/>
              <w:rPr>
                <w:rFonts w:eastAsiaTheme="minorEastAsia"/>
              </w:rPr>
            </w:pPr>
          </w:p>
        </w:tc>
      </w:tr>
    </w:tbl>
    <w:p w14:paraId="0A3D9476" w14:textId="77777777" w:rsidR="00FA0D87" w:rsidRDefault="00FA0D87" w:rsidP="00E721A7">
      <w:pPr>
        <w:pStyle w:val="Normal-pool"/>
        <w:rPr>
          <w:rFonts w:eastAsiaTheme="minorEastAsia"/>
        </w:rPr>
      </w:pPr>
    </w:p>
    <w:sectPr w:rsidR="00FA0D87" w:rsidSect="00DD7124">
      <w:headerReference w:type="even" r:id="rId18"/>
      <w:headerReference w:type="default" r:id="rId19"/>
      <w:headerReference w:type="first" r:id="rId20"/>
      <w:footerReference w:type="first" r:id="rId21"/>
      <w:pgSz w:w="16839" w:h="11907" w:orient="landscape"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9B8C" w14:textId="77777777" w:rsidR="002C4873" w:rsidRPr="00DD0E43" w:rsidRDefault="002C4873">
      <w:r w:rsidRPr="00DD0E43">
        <w:separator/>
      </w:r>
    </w:p>
  </w:endnote>
  <w:endnote w:type="continuationSeparator" w:id="0">
    <w:p w14:paraId="1D767ACC" w14:textId="77777777" w:rsidR="002C4873" w:rsidRPr="00DD0E43" w:rsidRDefault="002C4873">
      <w:r w:rsidRPr="00DD0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007" w14:textId="16390ACC" w:rsidR="004815E1" w:rsidRPr="004815E1" w:rsidRDefault="004815E1" w:rsidP="004815E1">
    <w:pPr>
      <w:pStyle w:val="Footer-pool"/>
    </w:pPr>
    <w:r>
      <w:fldChar w:fldCharType="begin"/>
    </w:r>
    <w:r>
      <w:instrText xml:space="preserve"> PAGE </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18C" w14:textId="1864C741" w:rsidR="004815E1" w:rsidRPr="004815E1" w:rsidRDefault="004815E1" w:rsidP="004815E1">
    <w:pPr>
      <w:pStyle w:val="Footer-pool"/>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DEA7" w14:textId="5CA8B5ED" w:rsidR="006A5453" w:rsidRPr="004445D0" w:rsidRDefault="00D26C24" w:rsidP="004815E1">
    <w:pPr>
      <w:pStyle w:val="Footer-jobnumber"/>
    </w:pPr>
    <w:bookmarkStart w:id="10" w:name="FooterJobDate"/>
    <w:r>
      <w:t>K2606170[E]</w:t>
    </w:r>
    <w:r w:rsidR="00A36F83">
      <w:tab/>
      <w:t>1405</w:t>
    </w:r>
    <w:r w:rsidR="000415C7">
      <w:t>26</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0FF" w14:textId="427A32DC" w:rsidR="00DD0E43" w:rsidRPr="00DD0E43" w:rsidRDefault="00B42777" w:rsidP="00DD0E43">
    <w:pPr>
      <w:pStyle w:val="Footer-jobnumber"/>
    </w:pPr>
    <w:r>
      <w:t>K2606170[E]</w:t>
    </w:r>
    <w:r>
      <w:tab/>
      <w:t>XX0426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DA2F" w14:textId="77777777" w:rsidR="002C4873" w:rsidRPr="00DD0E43" w:rsidRDefault="002C4873" w:rsidP="00C70B49">
      <w:pPr>
        <w:pStyle w:val="Footnote-Separator"/>
        <w:rPr>
          <w:szCs w:val="18"/>
        </w:rPr>
      </w:pPr>
      <w:r w:rsidRPr="00DD0E43">
        <w:separator/>
      </w:r>
    </w:p>
  </w:footnote>
  <w:footnote w:type="continuationSeparator" w:id="0">
    <w:p w14:paraId="3E597C19" w14:textId="77777777" w:rsidR="002C4873" w:rsidRPr="00DD0E43" w:rsidRDefault="002C4873" w:rsidP="00C70B49">
      <w:pPr>
        <w:pStyle w:val="Footnote-Separator"/>
      </w:pPr>
      <w:r w:rsidRPr="00DD0E43">
        <w:continuationSeparator/>
      </w:r>
    </w:p>
  </w:footnote>
  <w:footnote w:type="continuationNotice" w:id="1">
    <w:p w14:paraId="6E37132E" w14:textId="77777777" w:rsidR="002C4873" w:rsidRPr="00DD0E43" w:rsidRDefault="002C4873" w:rsidP="00C70B49">
      <w:pPr>
        <w:pStyle w:val="ASpacer"/>
      </w:pPr>
    </w:p>
  </w:footnote>
  <w:footnote w:id="2">
    <w:p w14:paraId="2F61F16A" w14:textId="27DF1F52" w:rsidR="00892FEA" w:rsidRPr="000C6A0B" w:rsidRDefault="00892FEA" w:rsidP="000C6A0B">
      <w:pPr>
        <w:pStyle w:val="Footnote-Text"/>
      </w:pPr>
      <w:r w:rsidRPr="000C6A0B">
        <w:rPr>
          <w:rStyle w:val="FootnoteReference"/>
          <w:sz w:val="18"/>
          <w:szCs w:val="20"/>
          <w:vertAlign w:val="baseline"/>
        </w:rPr>
        <w:t>*</w:t>
      </w:r>
      <w:r w:rsidRPr="000C6A0B">
        <w:t xml:space="preserve"> UNEP/OzL.Pro.WG.1/48/1.</w:t>
      </w:r>
    </w:p>
  </w:footnote>
  <w:footnote w:id="3">
    <w:p w14:paraId="4E06BB79" w14:textId="572384D1" w:rsidR="006A5453" w:rsidRPr="00D04A86" w:rsidRDefault="006A5453" w:rsidP="00D04A86">
      <w:pPr>
        <w:pStyle w:val="Footnote-Text"/>
      </w:pPr>
      <w:r w:rsidRPr="00D04A86">
        <w:rPr>
          <w:rStyle w:val="FootnoteReference"/>
          <w:sz w:val="18"/>
          <w:szCs w:val="20"/>
        </w:rPr>
        <w:footnoteRef/>
      </w:r>
      <w:r w:rsidRPr="00D04A86">
        <w:rPr>
          <w:vertAlign w:val="superscript"/>
        </w:rPr>
        <w:t xml:space="preserve"> </w:t>
      </w:r>
      <w:r w:rsidRPr="00D04A86">
        <w:t>Should parties deem it necessary, ad hoc in-person meetings</w:t>
      </w:r>
      <w:r w:rsidR="005F794B" w:rsidRPr="00D04A86">
        <w:t xml:space="preserve"> could</w:t>
      </w:r>
      <w:r w:rsidRPr="00D04A86">
        <w:t xml:space="preserve"> also be organized </w:t>
      </w:r>
      <w:r w:rsidR="00C64DF9" w:rsidRPr="00D04A86">
        <w:t>instead</w:t>
      </w:r>
      <w:r w:rsidRPr="00D04A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F24" w14:textId="4913AC50" w:rsidR="006A5453" w:rsidRPr="004815E1" w:rsidRDefault="00B60CE4" w:rsidP="004815E1">
    <w:pPr>
      <w:pStyle w:val="Header-pool"/>
    </w:pPr>
    <w:r>
      <w:rPr>
        <w:noProof/>
      </w:rPr>
      <w:pict w14:anchorId="6A45F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79" o:spid="_x0000_s1035" type="#_x0000_t136" style="position:absolute;margin-left:0;margin-top:0;width:520.7pt;height:148.75pt;rotation:315;z-index:-251646976;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4815E1">
      <w:fldChar w:fldCharType="begin"/>
    </w:r>
    <w:r w:rsidR="004815E1">
      <w:instrText xml:space="preserve"> StyleRef A_Symbol </w:instrText>
    </w:r>
    <w:r w:rsidR="004815E1">
      <w:fldChar w:fldCharType="separate"/>
    </w:r>
    <w:r w:rsidR="00366946">
      <w:rPr>
        <w:noProof/>
      </w:rPr>
      <w:t>UNEP/OzL.Pro.WG.1/48/4</w:t>
    </w:r>
    <w:r w:rsidR="004815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80B4" w14:textId="5DB7B5F8" w:rsidR="006A5453" w:rsidRPr="004815E1" w:rsidRDefault="00B60CE4" w:rsidP="004815E1">
    <w:pPr>
      <w:pStyle w:val="Header-pool"/>
      <w:jc w:val="right"/>
    </w:pPr>
    <w:r>
      <w:rPr>
        <w:noProof/>
      </w:rPr>
      <w:pict w14:anchorId="199D0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80" o:spid="_x0000_s1036" type="#_x0000_t136" style="position:absolute;left:0;text-align:left;margin-left:0;margin-top:0;width:520.7pt;height:148.75pt;rotation:315;z-index:-251644928;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4815E1">
      <w:fldChar w:fldCharType="begin"/>
    </w:r>
    <w:r w:rsidR="004815E1">
      <w:instrText xml:space="preserve"> StyleRef A_Symbol </w:instrText>
    </w:r>
    <w:r w:rsidR="004815E1">
      <w:fldChar w:fldCharType="separate"/>
    </w:r>
    <w:r w:rsidR="00366946">
      <w:rPr>
        <w:noProof/>
      </w:rPr>
      <w:t>UNEP/OzL.Pro.WG.1/48/4</w:t>
    </w:r>
    <w:r w:rsidR="004815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BED" w14:textId="5403B239" w:rsidR="00603474" w:rsidRDefault="00B60CE4" w:rsidP="00603474">
    <w:pPr>
      <w:pStyle w:val="Header"/>
      <w:pBdr>
        <w:bottom w:val="none" w:sz="0" w:space="0" w:color="auto"/>
      </w:pBdr>
    </w:pPr>
    <w:r>
      <w:rPr>
        <w:noProof/>
      </w:rPr>
      <w:pict w14:anchorId="66AE9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78" o:spid="_x0000_s1034" type="#_x0000_t136" style="position:absolute;margin-left:0;margin-top:0;width:520.7pt;height:148.75pt;rotation:315;z-index:-251649024;mso-position-horizontal:center;mso-position-horizontal-relative:margin;mso-position-vertical:center;mso-position-vertical-relative:margin" o:allowincell="f" fillcolor="#bfbfbf [2412]" stroked="f">
          <v:fill opacity=".5"/>
          <v:textpath style="font-family:&quot;Times New Roman&quot;;font-size:1pt" string="ADVANC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A387" w14:textId="1C2D6254" w:rsidR="00603474" w:rsidRPr="004815E1" w:rsidRDefault="00B60CE4" w:rsidP="004815E1">
    <w:pPr>
      <w:pStyle w:val="Header-pool"/>
    </w:pPr>
    <w:r>
      <w:rPr>
        <w:noProof/>
      </w:rPr>
      <w:pict w14:anchorId="2F585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82" o:spid="_x0000_s1038" type="#_x0000_t136" style="position:absolute;margin-left:0;margin-top:0;width:520.7pt;height:148.75pt;rotation:315;z-index:-251640832;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603474">
      <w:fldChar w:fldCharType="begin"/>
    </w:r>
    <w:r w:rsidR="00603474">
      <w:instrText xml:space="preserve"> StyleRef A_Symbol </w:instrText>
    </w:r>
    <w:r w:rsidR="00603474">
      <w:fldChar w:fldCharType="separate"/>
    </w:r>
    <w:r w:rsidR="00366946">
      <w:rPr>
        <w:noProof/>
      </w:rPr>
      <w:t>UNEP/OzL.Pro.WG.1/48/4</w:t>
    </w:r>
    <w:r w:rsidR="0060347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541" w14:textId="6E47E820" w:rsidR="00603474" w:rsidRPr="004815E1" w:rsidRDefault="00B60CE4" w:rsidP="004815E1">
    <w:pPr>
      <w:pStyle w:val="Header-pool"/>
      <w:jc w:val="right"/>
    </w:pPr>
    <w:r>
      <w:rPr>
        <w:noProof/>
      </w:rPr>
      <w:pict w14:anchorId="728BC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83" o:spid="_x0000_s1039" type="#_x0000_t136" style="position:absolute;left:0;text-align:left;margin-left:0;margin-top:0;width:520.7pt;height:148.75pt;rotation:315;z-index:-251638784;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603474">
      <w:fldChar w:fldCharType="begin"/>
    </w:r>
    <w:r w:rsidR="00603474">
      <w:instrText xml:space="preserve"> StyleRef A_Symbol </w:instrText>
    </w:r>
    <w:r w:rsidR="00603474">
      <w:fldChar w:fldCharType="separate"/>
    </w:r>
    <w:r w:rsidR="00366946">
      <w:rPr>
        <w:noProof/>
      </w:rPr>
      <w:t>UNEP/OzL.Pro.WG.1/48/4</w:t>
    </w:r>
    <w:r w:rsidR="0060347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2E6" w14:textId="101957A5" w:rsidR="00603474" w:rsidRDefault="00B60CE4">
    <w:pPr>
      <w:pStyle w:val="Header"/>
    </w:pPr>
    <w:r>
      <w:rPr>
        <w:noProof/>
      </w:rPr>
      <w:pict w14:anchorId="2CB0A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76581" o:spid="_x0000_s1037" type="#_x0000_t136" style="position:absolute;margin-left:0;margin-top:0;width:520.7pt;height:148.75pt;rotation:315;z-index:-251642880;mso-position-horizontal:center;mso-position-horizontal-relative:margin;mso-position-vertical:center;mso-position-vertical-relative:margin" o:allowincell="f" fillcolor="#bfbfbf [2412]" stroked="f">
          <v:fill opacity=".5"/>
          <v:textpath style="font-family:&quot;Times New Roman&quot;;font-size:1pt" string="ADVANCE"/>
        </v:shape>
      </w:pict>
    </w:r>
    <w:r w:rsidR="00000000">
      <w:rPr>
        <w:noProof/>
      </w:rPr>
      <w:pict w14:anchorId="2A16156F">
        <v:shape id="_x0000_s1028" type="#_x0000_t136" style="position:absolute;margin-left:0;margin-top:0;width:520.7pt;height:148.75pt;rotation:315;z-index:-25165107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08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AF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A4C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D07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0F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E7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702E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0A1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44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BAE3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4DF5076"/>
    <w:multiLevelType w:val="hybridMultilevel"/>
    <w:tmpl w:val="B5F06E40"/>
    <w:lvl w:ilvl="0" w:tplc="5C9EB68C">
      <w:start w:val="1"/>
      <w:numFmt w:val="decimal"/>
      <w:lvlText w:val="%1."/>
      <w:lvlJc w:val="left"/>
      <w:pPr>
        <w:ind w:left="1867" w:hanging="62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2D61DB1"/>
    <w:multiLevelType w:val="hybridMultilevel"/>
    <w:tmpl w:val="6A72044E"/>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014B3"/>
    <w:multiLevelType w:val="hybridMultilevel"/>
    <w:tmpl w:val="5E52E4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E4318D"/>
    <w:multiLevelType w:val="hybridMultilevel"/>
    <w:tmpl w:val="1AB60C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F24725"/>
    <w:multiLevelType w:val="hybridMultilevel"/>
    <w:tmpl w:val="98FA2E82"/>
    <w:lvl w:ilvl="0" w:tplc="E1F2BA82">
      <w:start w:val="1"/>
      <w:numFmt w:val="bullet"/>
      <w:lvlText w:val=""/>
      <w:lvlJc w:val="left"/>
      <w:pPr>
        <w:ind w:left="2231" w:hanging="360"/>
      </w:pPr>
      <w:rPr>
        <w:rFonts w:ascii="Symbol" w:eastAsiaTheme="minorHAnsi" w:hAnsi="Symbol"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19" w15:restartNumberingAfterBreak="0">
    <w:nsid w:val="2F187692"/>
    <w:multiLevelType w:val="hybridMultilevel"/>
    <w:tmpl w:val="245E9CA6"/>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60127D"/>
    <w:multiLevelType w:val="hybridMultilevel"/>
    <w:tmpl w:val="A5426908"/>
    <w:lvl w:ilvl="0" w:tplc="26A8857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267D58"/>
    <w:multiLevelType w:val="hybridMultilevel"/>
    <w:tmpl w:val="F3D4A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04667"/>
    <w:multiLevelType w:val="hybridMultilevel"/>
    <w:tmpl w:val="4CC6B5E4"/>
    <w:lvl w:ilvl="0" w:tplc="66C8909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3070164"/>
    <w:multiLevelType w:val="hybridMultilevel"/>
    <w:tmpl w:val="EC226FA0"/>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A60AB"/>
    <w:multiLevelType w:val="hybridMultilevel"/>
    <w:tmpl w:val="6FEADAD8"/>
    <w:lvl w:ilvl="0" w:tplc="08090001">
      <w:start w:val="1"/>
      <w:numFmt w:val="bullet"/>
      <w:lvlText w:val=""/>
      <w:lvlJc w:val="left"/>
      <w:pPr>
        <w:ind w:left="720" w:hanging="360"/>
      </w:pPr>
      <w:rPr>
        <w:rFonts w:ascii="Symbol" w:hAnsi="Symbol" w:hint="default"/>
      </w:rPr>
    </w:lvl>
    <w:lvl w:ilvl="1" w:tplc="35BE1320">
      <w:start w:val="1"/>
      <w:numFmt w:val="lowerRoman"/>
      <w:lvlText w:val="(%2)"/>
      <w:lvlJc w:val="left"/>
      <w:pPr>
        <w:ind w:left="1440" w:hanging="360"/>
      </w:pPr>
      <w:rPr>
        <w:rFonts w:ascii="Roboto" w:eastAsiaTheme="minorHAnsi" w:hAnsi="Roboto"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F7D1D"/>
    <w:multiLevelType w:val="hybridMultilevel"/>
    <w:tmpl w:val="7938F25E"/>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F7AA2"/>
    <w:multiLevelType w:val="hybridMultilevel"/>
    <w:tmpl w:val="E6A87484"/>
    <w:lvl w:ilvl="0" w:tplc="5E5678F8">
      <w:start w:val="2025"/>
      <w:numFmt w:val="bullet"/>
      <w:lvlText w:val="-"/>
      <w:lvlJc w:val="left"/>
      <w:pPr>
        <w:ind w:left="720" w:hanging="36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0912E96"/>
    <w:multiLevelType w:val="hybridMultilevel"/>
    <w:tmpl w:val="D3527AFA"/>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1B5AEC"/>
    <w:multiLevelType w:val="hybridMultilevel"/>
    <w:tmpl w:val="31AAD1C4"/>
    <w:lvl w:ilvl="0" w:tplc="B608D9EE">
      <w:start w:val="1"/>
      <w:numFmt w:val="decimal"/>
      <w:lvlText w:val="%1."/>
      <w:lvlJc w:val="left"/>
      <w:pPr>
        <w:ind w:left="1807" w:hanging="5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33" w15:restartNumberingAfterBreak="0">
    <w:nsid w:val="75256D83"/>
    <w:multiLevelType w:val="hybridMultilevel"/>
    <w:tmpl w:val="A82C22FC"/>
    <w:lvl w:ilvl="0" w:tplc="3892C6D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4B6F0D"/>
    <w:multiLevelType w:val="hybridMultilevel"/>
    <w:tmpl w:val="C9D20982"/>
    <w:lvl w:ilvl="0" w:tplc="74A44490">
      <w:start w:val="18"/>
      <w:numFmt w:val="bullet"/>
      <w:lvlText w:val="-"/>
      <w:lvlJc w:val="left"/>
      <w:pPr>
        <w:ind w:left="1608" w:hanging="360"/>
      </w:pPr>
      <w:rPr>
        <w:rFonts w:ascii="Times New Roman" w:eastAsiaTheme="minorEastAsia"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5"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60672902">
    <w:abstractNumId w:val="24"/>
  </w:num>
  <w:num w:numId="2" w16cid:durableId="1242644713">
    <w:abstractNumId w:val="30"/>
  </w:num>
  <w:num w:numId="3" w16cid:durableId="1933662228">
    <w:abstractNumId w:val="20"/>
  </w:num>
  <w:num w:numId="4" w16cid:durableId="1991909117">
    <w:abstractNumId w:val="10"/>
  </w:num>
  <w:num w:numId="5" w16cid:durableId="1138956019">
    <w:abstractNumId w:val="14"/>
  </w:num>
  <w:num w:numId="6" w16cid:durableId="1666086754">
    <w:abstractNumId w:val="9"/>
  </w:num>
  <w:num w:numId="7" w16cid:durableId="967929756">
    <w:abstractNumId w:val="7"/>
  </w:num>
  <w:num w:numId="8" w16cid:durableId="276447677">
    <w:abstractNumId w:val="6"/>
  </w:num>
  <w:num w:numId="9" w16cid:durableId="1413309388">
    <w:abstractNumId w:val="5"/>
  </w:num>
  <w:num w:numId="10" w16cid:durableId="1156189173">
    <w:abstractNumId w:val="4"/>
  </w:num>
  <w:num w:numId="11" w16cid:durableId="279840995">
    <w:abstractNumId w:val="8"/>
  </w:num>
  <w:num w:numId="12" w16cid:durableId="1385717521">
    <w:abstractNumId w:val="3"/>
  </w:num>
  <w:num w:numId="13" w16cid:durableId="226190991">
    <w:abstractNumId w:val="2"/>
  </w:num>
  <w:num w:numId="14" w16cid:durableId="343171911">
    <w:abstractNumId w:val="1"/>
  </w:num>
  <w:num w:numId="15" w16cid:durableId="1192569797">
    <w:abstractNumId w:val="0"/>
  </w:num>
  <w:num w:numId="16" w16cid:durableId="1431969749">
    <w:abstractNumId w:val="12"/>
    <w:lvlOverride w:ilvl="0">
      <w:startOverride w:val="1"/>
    </w:lvlOverride>
  </w:num>
  <w:num w:numId="17" w16cid:durableId="93331982">
    <w:abstractNumId w:val="15"/>
  </w:num>
  <w:num w:numId="18" w16cid:durableId="2034912326">
    <w:abstractNumId w:val="25"/>
  </w:num>
  <w:num w:numId="19" w16cid:durableId="187526519">
    <w:abstractNumId w:val="26"/>
  </w:num>
  <w:num w:numId="20" w16cid:durableId="105272536">
    <w:abstractNumId w:val="27"/>
  </w:num>
  <w:num w:numId="21" w16cid:durableId="7684247">
    <w:abstractNumId w:val="19"/>
  </w:num>
  <w:num w:numId="22" w16cid:durableId="1677489739">
    <w:abstractNumId w:val="31"/>
  </w:num>
  <w:num w:numId="23" w16cid:durableId="375859745">
    <w:abstractNumId w:val="35"/>
  </w:num>
  <w:num w:numId="24" w16cid:durableId="295795592">
    <w:abstractNumId w:val="29"/>
  </w:num>
  <w:num w:numId="25" w16cid:durableId="86923337">
    <w:abstractNumId w:val="34"/>
  </w:num>
  <w:num w:numId="26" w16cid:durableId="639772364">
    <w:abstractNumId w:val="29"/>
    <w:lvlOverride w:ilvl="0">
      <w:startOverride w:val="1"/>
    </w:lvlOverride>
  </w:num>
  <w:num w:numId="27" w16cid:durableId="23287294">
    <w:abstractNumId w:val="16"/>
  </w:num>
  <w:num w:numId="28" w16cid:durableId="603463383">
    <w:abstractNumId w:val="29"/>
    <w:lvlOverride w:ilvl="0">
      <w:startOverride w:val="1"/>
    </w:lvlOverride>
  </w:num>
  <w:num w:numId="29" w16cid:durableId="353000460">
    <w:abstractNumId w:val="29"/>
    <w:lvlOverride w:ilvl="0">
      <w:startOverride w:val="5"/>
    </w:lvlOverride>
  </w:num>
  <w:num w:numId="30" w16cid:durableId="158229518">
    <w:abstractNumId w:val="23"/>
  </w:num>
  <w:num w:numId="31" w16cid:durableId="1522621169">
    <w:abstractNumId w:val="21"/>
  </w:num>
  <w:num w:numId="32" w16cid:durableId="977223437">
    <w:abstractNumId w:val="33"/>
  </w:num>
  <w:num w:numId="33" w16cid:durableId="1888254772">
    <w:abstractNumId w:val="32"/>
  </w:num>
  <w:num w:numId="34" w16cid:durableId="1507283310">
    <w:abstractNumId w:val="13"/>
  </w:num>
  <w:num w:numId="35" w16cid:durableId="1181164263">
    <w:abstractNumId w:val="24"/>
    <w:lvlOverride w:ilvl="0">
      <w:startOverride w:val="5"/>
    </w:lvlOverride>
  </w:num>
  <w:num w:numId="36" w16cid:durableId="2141223465">
    <w:abstractNumId w:val="35"/>
    <w:lvlOverride w:ilvl="0">
      <w:startOverride w:val="3"/>
    </w:lvlOverride>
  </w:num>
  <w:num w:numId="37" w16cid:durableId="356195280">
    <w:abstractNumId w:val="29"/>
    <w:lvlOverride w:ilvl="0">
      <w:startOverride w:val="5"/>
    </w:lvlOverride>
  </w:num>
  <w:num w:numId="38" w16cid:durableId="251401656">
    <w:abstractNumId w:val="28"/>
  </w:num>
  <w:num w:numId="39" w16cid:durableId="1670937647">
    <w:abstractNumId w:val="18"/>
  </w:num>
  <w:num w:numId="40" w16cid:durableId="395052962">
    <w:abstractNumId w:val="11"/>
  </w:num>
  <w:num w:numId="41" w16cid:durableId="2049839868">
    <w:abstractNumId w:val="22"/>
  </w:num>
  <w:num w:numId="42" w16cid:durableId="793476574">
    <w:abstractNumId w:val="17"/>
  </w:num>
  <w:num w:numId="43" w16cid:durableId="383993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449021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0"/>
    <w:rsid w:val="000017CA"/>
    <w:rsid w:val="00002B71"/>
    <w:rsid w:val="000046E5"/>
    <w:rsid w:val="0000501B"/>
    <w:rsid w:val="00006E03"/>
    <w:rsid w:val="000072CA"/>
    <w:rsid w:val="0001031F"/>
    <w:rsid w:val="0001033B"/>
    <w:rsid w:val="000116ED"/>
    <w:rsid w:val="00011B86"/>
    <w:rsid w:val="00012E85"/>
    <w:rsid w:val="000138A2"/>
    <w:rsid w:val="000149E6"/>
    <w:rsid w:val="00016981"/>
    <w:rsid w:val="00016AF3"/>
    <w:rsid w:val="000175C3"/>
    <w:rsid w:val="000208C8"/>
    <w:rsid w:val="00020ABF"/>
    <w:rsid w:val="00021DAB"/>
    <w:rsid w:val="00023DB4"/>
    <w:rsid w:val="000243C7"/>
    <w:rsid w:val="000247B0"/>
    <w:rsid w:val="00025A1C"/>
    <w:rsid w:val="00026997"/>
    <w:rsid w:val="00026A3C"/>
    <w:rsid w:val="000270BF"/>
    <w:rsid w:val="000271B9"/>
    <w:rsid w:val="00030CA6"/>
    <w:rsid w:val="00030DBF"/>
    <w:rsid w:val="00033E0B"/>
    <w:rsid w:val="00034006"/>
    <w:rsid w:val="00035EDE"/>
    <w:rsid w:val="00036C53"/>
    <w:rsid w:val="00037899"/>
    <w:rsid w:val="00037A22"/>
    <w:rsid w:val="00040B23"/>
    <w:rsid w:val="000415C7"/>
    <w:rsid w:val="000418ED"/>
    <w:rsid w:val="00042E82"/>
    <w:rsid w:val="00044354"/>
    <w:rsid w:val="00044BE8"/>
    <w:rsid w:val="0004520F"/>
    <w:rsid w:val="000454F9"/>
    <w:rsid w:val="0004588F"/>
    <w:rsid w:val="00046450"/>
    <w:rsid w:val="00047D47"/>
    <w:rsid w:val="000509B4"/>
    <w:rsid w:val="00053237"/>
    <w:rsid w:val="00053453"/>
    <w:rsid w:val="00054CC7"/>
    <w:rsid w:val="000553CF"/>
    <w:rsid w:val="000554D5"/>
    <w:rsid w:val="000559E5"/>
    <w:rsid w:val="00055D5F"/>
    <w:rsid w:val="00056262"/>
    <w:rsid w:val="000568BD"/>
    <w:rsid w:val="00056B2C"/>
    <w:rsid w:val="0006035B"/>
    <w:rsid w:val="00062D48"/>
    <w:rsid w:val="00063962"/>
    <w:rsid w:val="000644C9"/>
    <w:rsid w:val="00065CAA"/>
    <w:rsid w:val="00065F5D"/>
    <w:rsid w:val="00066F3F"/>
    <w:rsid w:val="0006751B"/>
    <w:rsid w:val="0007030B"/>
    <w:rsid w:val="0007166E"/>
    <w:rsid w:val="00071886"/>
    <w:rsid w:val="0007188A"/>
    <w:rsid w:val="000739EA"/>
    <w:rsid w:val="000742BC"/>
    <w:rsid w:val="00075C95"/>
    <w:rsid w:val="00076A3F"/>
    <w:rsid w:val="0007718F"/>
    <w:rsid w:val="00077276"/>
    <w:rsid w:val="0007741C"/>
    <w:rsid w:val="0008041D"/>
    <w:rsid w:val="00082767"/>
    <w:rsid w:val="00082A0C"/>
    <w:rsid w:val="00082DBF"/>
    <w:rsid w:val="00082DCD"/>
    <w:rsid w:val="00083504"/>
    <w:rsid w:val="00083576"/>
    <w:rsid w:val="000859AA"/>
    <w:rsid w:val="0008710B"/>
    <w:rsid w:val="00090BA1"/>
    <w:rsid w:val="00091CB7"/>
    <w:rsid w:val="000922B7"/>
    <w:rsid w:val="00093AAE"/>
    <w:rsid w:val="00094893"/>
    <w:rsid w:val="0009571C"/>
    <w:rsid w:val="0009640C"/>
    <w:rsid w:val="00096824"/>
    <w:rsid w:val="0009704F"/>
    <w:rsid w:val="00097178"/>
    <w:rsid w:val="000A0957"/>
    <w:rsid w:val="000A0B2E"/>
    <w:rsid w:val="000A22CB"/>
    <w:rsid w:val="000A37B4"/>
    <w:rsid w:val="000A550F"/>
    <w:rsid w:val="000A5CA3"/>
    <w:rsid w:val="000A6689"/>
    <w:rsid w:val="000B21D5"/>
    <w:rsid w:val="000B22A2"/>
    <w:rsid w:val="000B2AD8"/>
    <w:rsid w:val="000B3B2E"/>
    <w:rsid w:val="000B640B"/>
    <w:rsid w:val="000B6F07"/>
    <w:rsid w:val="000B72C1"/>
    <w:rsid w:val="000B758C"/>
    <w:rsid w:val="000C2A52"/>
    <w:rsid w:val="000C46A9"/>
    <w:rsid w:val="000C6A0B"/>
    <w:rsid w:val="000C7953"/>
    <w:rsid w:val="000D0BFF"/>
    <w:rsid w:val="000D166C"/>
    <w:rsid w:val="000D1777"/>
    <w:rsid w:val="000D2713"/>
    <w:rsid w:val="000D28E0"/>
    <w:rsid w:val="000D32CE"/>
    <w:rsid w:val="000D33C0"/>
    <w:rsid w:val="000D48BE"/>
    <w:rsid w:val="000D4EEB"/>
    <w:rsid w:val="000D5884"/>
    <w:rsid w:val="000D6941"/>
    <w:rsid w:val="000D70A3"/>
    <w:rsid w:val="000D71A8"/>
    <w:rsid w:val="000D71B6"/>
    <w:rsid w:val="000D7C39"/>
    <w:rsid w:val="000E0405"/>
    <w:rsid w:val="000E0BFB"/>
    <w:rsid w:val="000E1027"/>
    <w:rsid w:val="000E19D6"/>
    <w:rsid w:val="000E206C"/>
    <w:rsid w:val="000E26D0"/>
    <w:rsid w:val="000E2A4B"/>
    <w:rsid w:val="000E2F34"/>
    <w:rsid w:val="000E33F1"/>
    <w:rsid w:val="000E49E4"/>
    <w:rsid w:val="000E6F01"/>
    <w:rsid w:val="000F42A6"/>
    <w:rsid w:val="000F56F3"/>
    <w:rsid w:val="000F6CFF"/>
    <w:rsid w:val="000F7079"/>
    <w:rsid w:val="001001BE"/>
    <w:rsid w:val="00100503"/>
    <w:rsid w:val="00100E31"/>
    <w:rsid w:val="0010355F"/>
    <w:rsid w:val="00104A8F"/>
    <w:rsid w:val="00104C01"/>
    <w:rsid w:val="00105ADF"/>
    <w:rsid w:val="00107AE0"/>
    <w:rsid w:val="00107FAB"/>
    <w:rsid w:val="00111172"/>
    <w:rsid w:val="00113777"/>
    <w:rsid w:val="0011514C"/>
    <w:rsid w:val="00115F73"/>
    <w:rsid w:val="0011749B"/>
    <w:rsid w:val="00117B3F"/>
    <w:rsid w:val="001202E3"/>
    <w:rsid w:val="00121817"/>
    <w:rsid w:val="00123699"/>
    <w:rsid w:val="00125E5D"/>
    <w:rsid w:val="00126F34"/>
    <w:rsid w:val="001300ED"/>
    <w:rsid w:val="0013059D"/>
    <w:rsid w:val="0013381D"/>
    <w:rsid w:val="00133B35"/>
    <w:rsid w:val="00134935"/>
    <w:rsid w:val="0013669D"/>
    <w:rsid w:val="0014083A"/>
    <w:rsid w:val="00141A55"/>
    <w:rsid w:val="00141F2F"/>
    <w:rsid w:val="00142B1E"/>
    <w:rsid w:val="001446A3"/>
    <w:rsid w:val="00145BBB"/>
    <w:rsid w:val="00147400"/>
    <w:rsid w:val="001479BE"/>
    <w:rsid w:val="00151D56"/>
    <w:rsid w:val="00153295"/>
    <w:rsid w:val="0015381F"/>
    <w:rsid w:val="00153B9B"/>
    <w:rsid w:val="00155395"/>
    <w:rsid w:val="00155B73"/>
    <w:rsid w:val="00155E65"/>
    <w:rsid w:val="00156A35"/>
    <w:rsid w:val="00156E07"/>
    <w:rsid w:val="00157B24"/>
    <w:rsid w:val="00157CA5"/>
    <w:rsid w:val="0016124D"/>
    <w:rsid w:val="00162A37"/>
    <w:rsid w:val="00164F64"/>
    <w:rsid w:val="00165573"/>
    <w:rsid w:val="00165D18"/>
    <w:rsid w:val="00166591"/>
    <w:rsid w:val="00167E3A"/>
    <w:rsid w:val="001726AA"/>
    <w:rsid w:val="00172C2F"/>
    <w:rsid w:val="00172E2D"/>
    <w:rsid w:val="00172E6C"/>
    <w:rsid w:val="00173D27"/>
    <w:rsid w:val="00174739"/>
    <w:rsid w:val="00176F61"/>
    <w:rsid w:val="0018127C"/>
    <w:rsid w:val="00181791"/>
    <w:rsid w:val="00181EC8"/>
    <w:rsid w:val="00181FC0"/>
    <w:rsid w:val="0018222A"/>
    <w:rsid w:val="00182CFB"/>
    <w:rsid w:val="00184349"/>
    <w:rsid w:val="001843B4"/>
    <w:rsid w:val="0018711B"/>
    <w:rsid w:val="001915BF"/>
    <w:rsid w:val="0019161E"/>
    <w:rsid w:val="00193779"/>
    <w:rsid w:val="00194038"/>
    <w:rsid w:val="001951AA"/>
    <w:rsid w:val="001953FA"/>
    <w:rsid w:val="00195F33"/>
    <w:rsid w:val="00196009"/>
    <w:rsid w:val="0019709B"/>
    <w:rsid w:val="00197C63"/>
    <w:rsid w:val="00197CE0"/>
    <w:rsid w:val="001A0647"/>
    <w:rsid w:val="001A18A1"/>
    <w:rsid w:val="001A1F09"/>
    <w:rsid w:val="001A4B19"/>
    <w:rsid w:val="001A513A"/>
    <w:rsid w:val="001A5B9D"/>
    <w:rsid w:val="001A5EE1"/>
    <w:rsid w:val="001A6204"/>
    <w:rsid w:val="001A666E"/>
    <w:rsid w:val="001A7827"/>
    <w:rsid w:val="001A7FF9"/>
    <w:rsid w:val="001B09A2"/>
    <w:rsid w:val="001B09E2"/>
    <w:rsid w:val="001B0E92"/>
    <w:rsid w:val="001B1545"/>
    <w:rsid w:val="001B1617"/>
    <w:rsid w:val="001B1C3B"/>
    <w:rsid w:val="001B1F91"/>
    <w:rsid w:val="001B3C57"/>
    <w:rsid w:val="001B4A6A"/>
    <w:rsid w:val="001B504B"/>
    <w:rsid w:val="001B5D70"/>
    <w:rsid w:val="001B5EA4"/>
    <w:rsid w:val="001B628B"/>
    <w:rsid w:val="001B6529"/>
    <w:rsid w:val="001B6B99"/>
    <w:rsid w:val="001B7F29"/>
    <w:rsid w:val="001C08D3"/>
    <w:rsid w:val="001C29FC"/>
    <w:rsid w:val="001C2EB5"/>
    <w:rsid w:val="001C3F12"/>
    <w:rsid w:val="001C5100"/>
    <w:rsid w:val="001C5605"/>
    <w:rsid w:val="001C57C1"/>
    <w:rsid w:val="001D0256"/>
    <w:rsid w:val="001D0C1E"/>
    <w:rsid w:val="001D1845"/>
    <w:rsid w:val="001D2CC8"/>
    <w:rsid w:val="001D3874"/>
    <w:rsid w:val="001D3F08"/>
    <w:rsid w:val="001D5344"/>
    <w:rsid w:val="001D644D"/>
    <w:rsid w:val="001D6D01"/>
    <w:rsid w:val="001D7E75"/>
    <w:rsid w:val="001E1C80"/>
    <w:rsid w:val="001E2093"/>
    <w:rsid w:val="001E22D1"/>
    <w:rsid w:val="001E38CB"/>
    <w:rsid w:val="001E56D2"/>
    <w:rsid w:val="001E61DF"/>
    <w:rsid w:val="001E6D8E"/>
    <w:rsid w:val="001E7D56"/>
    <w:rsid w:val="001F0B12"/>
    <w:rsid w:val="001F1A25"/>
    <w:rsid w:val="001F4BF5"/>
    <w:rsid w:val="001F4FB9"/>
    <w:rsid w:val="001F5691"/>
    <w:rsid w:val="001F75DE"/>
    <w:rsid w:val="00200407"/>
    <w:rsid w:val="00200D58"/>
    <w:rsid w:val="00200E5B"/>
    <w:rsid w:val="002013BE"/>
    <w:rsid w:val="00202BA5"/>
    <w:rsid w:val="00204A6F"/>
    <w:rsid w:val="00205C15"/>
    <w:rsid w:val="00205EB1"/>
    <w:rsid w:val="002063A4"/>
    <w:rsid w:val="00206F97"/>
    <w:rsid w:val="00210718"/>
    <w:rsid w:val="0021145B"/>
    <w:rsid w:val="00212D85"/>
    <w:rsid w:val="00214277"/>
    <w:rsid w:val="00214BE3"/>
    <w:rsid w:val="00214E1E"/>
    <w:rsid w:val="00215034"/>
    <w:rsid w:val="00215CA1"/>
    <w:rsid w:val="00216627"/>
    <w:rsid w:val="00217854"/>
    <w:rsid w:val="00217CCD"/>
    <w:rsid w:val="00223197"/>
    <w:rsid w:val="002231F7"/>
    <w:rsid w:val="00224C83"/>
    <w:rsid w:val="00225167"/>
    <w:rsid w:val="00226019"/>
    <w:rsid w:val="00226D80"/>
    <w:rsid w:val="0022762D"/>
    <w:rsid w:val="00232303"/>
    <w:rsid w:val="00233FC7"/>
    <w:rsid w:val="00234319"/>
    <w:rsid w:val="00234806"/>
    <w:rsid w:val="00235302"/>
    <w:rsid w:val="0023534F"/>
    <w:rsid w:val="002359E2"/>
    <w:rsid w:val="0023613D"/>
    <w:rsid w:val="00236B8E"/>
    <w:rsid w:val="002378D6"/>
    <w:rsid w:val="00240251"/>
    <w:rsid w:val="002408E4"/>
    <w:rsid w:val="00240AF2"/>
    <w:rsid w:val="00243780"/>
    <w:rsid w:val="00243D36"/>
    <w:rsid w:val="002465C7"/>
    <w:rsid w:val="00246AF1"/>
    <w:rsid w:val="00246C5D"/>
    <w:rsid w:val="0024756C"/>
    <w:rsid w:val="00247707"/>
    <w:rsid w:val="00250F99"/>
    <w:rsid w:val="002518A4"/>
    <w:rsid w:val="00252E63"/>
    <w:rsid w:val="0025522A"/>
    <w:rsid w:val="002565E4"/>
    <w:rsid w:val="002569E0"/>
    <w:rsid w:val="00256E91"/>
    <w:rsid w:val="0025712D"/>
    <w:rsid w:val="0025727C"/>
    <w:rsid w:val="0025753C"/>
    <w:rsid w:val="00260EF4"/>
    <w:rsid w:val="0026137E"/>
    <w:rsid w:val="00261669"/>
    <w:rsid w:val="00262372"/>
    <w:rsid w:val="00263171"/>
    <w:rsid w:val="00263A7C"/>
    <w:rsid w:val="00264056"/>
    <w:rsid w:val="00264405"/>
    <w:rsid w:val="002644B9"/>
    <w:rsid w:val="00264A8B"/>
    <w:rsid w:val="00264F7D"/>
    <w:rsid w:val="002672D2"/>
    <w:rsid w:val="002716E4"/>
    <w:rsid w:val="002717F3"/>
    <w:rsid w:val="0027195B"/>
    <w:rsid w:val="00273D6B"/>
    <w:rsid w:val="002753FE"/>
    <w:rsid w:val="0027541F"/>
    <w:rsid w:val="002756A7"/>
    <w:rsid w:val="00276A65"/>
    <w:rsid w:val="00277919"/>
    <w:rsid w:val="00280348"/>
    <w:rsid w:val="0028105E"/>
    <w:rsid w:val="002836D0"/>
    <w:rsid w:val="002839E1"/>
    <w:rsid w:val="002850F1"/>
    <w:rsid w:val="00286714"/>
    <w:rsid w:val="00286738"/>
    <w:rsid w:val="00286740"/>
    <w:rsid w:val="002877F1"/>
    <w:rsid w:val="00287B42"/>
    <w:rsid w:val="00290855"/>
    <w:rsid w:val="00291073"/>
    <w:rsid w:val="0029173B"/>
    <w:rsid w:val="002929D8"/>
    <w:rsid w:val="002935C2"/>
    <w:rsid w:val="00293E21"/>
    <w:rsid w:val="00294F56"/>
    <w:rsid w:val="0029735D"/>
    <w:rsid w:val="00297C0A"/>
    <w:rsid w:val="002A0F6E"/>
    <w:rsid w:val="002A1F63"/>
    <w:rsid w:val="002A237D"/>
    <w:rsid w:val="002A4C53"/>
    <w:rsid w:val="002A5675"/>
    <w:rsid w:val="002B0448"/>
    <w:rsid w:val="002B0672"/>
    <w:rsid w:val="002B1B4C"/>
    <w:rsid w:val="002B247F"/>
    <w:rsid w:val="002B3503"/>
    <w:rsid w:val="002B5456"/>
    <w:rsid w:val="002B60E9"/>
    <w:rsid w:val="002B7841"/>
    <w:rsid w:val="002C009F"/>
    <w:rsid w:val="002C145D"/>
    <w:rsid w:val="002C1717"/>
    <w:rsid w:val="002C1FED"/>
    <w:rsid w:val="002C2B66"/>
    <w:rsid w:val="002C2C3E"/>
    <w:rsid w:val="002C3122"/>
    <w:rsid w:val="002C3CDB"/>
    <w:rsid w:val="002C4873"/>
    <w:rsid w:val="002C533E"/>
    <w:rsid w:val="002C5525"/>
    <w:rsid w:val="002C651A"/>
    <w:rsid w:val="002C706C"/>
    <w:rsid w:val="002C7D41"/>
    <w:rsid w:val="002D027F"/>
    <w:rsid w:val="002D1A4F"/>
    <w:rsid w:val="002D29AF"/>
    <w:rsid w:val="002D3AAE"/>
    <w:rsid w:val="002D4500"/>
    <w:rsid w:val="002D62C3"/>
    <w:rsid w:val="002D6A8E"/>
    <w:rsid w:val="002D7A85"/>
    <w:rsid w:val="002D7B60"/>
    <w:rsid w:val="002E0201"/>
    <w:rsid w:val="002E0977"/>
    <w:rsid w:val="002E19D4"/>
    <w:rsid w:val="002E252E"/>
    <w:rsid w:val="002E2E53"/>
    <w:rsid w:val="002E4200"/>
    <w:rsid w:val="002E55D4"/>
    <w:rsid w:val="002E641F"/>
    <w:rsid w:val="002E6438"/>
    <w:rsid w:val="002E6E93"/>
    <w:rsid w:val="002E7D33"/>
    <w:rsid w:val="002E7D3A"/>
    <w:rsid w:val="002F0362"/>
    <w:rsid w:val="002F03A8"/>
    <w:rsid w:val="002F05FA"/>
    <w:rsid w:val="002F0BC3"/>
    <w:rsid w:val="002F15D9"/>
    <w:rsid w:val="002F24EA"/>
    <w:rsid w:val="002F2765"/>
    <w:rsid w:val="002F2C32"/>
    <w:rsid w:val="002F385F"/>
    <w:rsid w:val="002F3CBE"/>
    <w:rsid w:val="002F4761"/>
    <w:rsid w:val="002F5C79"/>
    <w:rsid w:val="002F62E3"/>
    <w:rsid w:val="002F6FB1"/>
    <w:rsid w:val="003014E6"/>
    <w:rsid w:val="003019E2"/>
    <w:rsid w:val="0030203D"/>
    <w:rsid w:val="00302FBF"/>
    <w:rsid w:val="00303910"/>
    <w:rsid w:val="00303BB3"/>
    <w:rsid w:val="00303DBC"/>
    <w:rsid w:val="003045EB"/>
    <w:rsid w:val="00305049"/>
    <w:rsid w:val="00305EA3"/>
    <w:rsid w:val="0030616C"/>
    <w:rsid w:val="003066B6"/>
    <w:rsid w:val="00307391"/>
    <w:rsid w:val="003119FE"/>
    <w:rsid w:val="00312964"/>
    <w:rsid w:val="0031413F"/>
    <w:rsid w:val="00314496"/>
    <w:rsid w:val="003148BB"/>
    <w:rsid w:val="00315F3B"/>
    <w:rsid w:val="00316AB0"/>
    <w:rsid w:val="003173C9"/>
    <w:rsid w:val="00317976"/>
    <w:rsid w:val="0032305E"/>
    <w:rsid w:val="00323885"/>
    <w:rsid w:val="00324201"/>
    <w:rsid w:val="0032456C"/>
    <w:rsid w:val="00324A03"/>
    <w:rsid w:val="003258E2"/>
    <w:rsid w:val="00326346"/>
    <w:rsid w:val="00326E17"/>
    <w:rsid w:val="00330EA8"/>
    <w:rsid w:val="00330EE4"/>
    <w:rsid w:val="00331475"/>
    <w:rsid w:val="00332DC6"/>
    <w:rsid w:val="003333E6"/>
    <w:rsid w:val="003344FB"/>
    <w:rsid w:val="00334D22"/>
    <w:rsid w:val="00336176"/>
    <w:rsid w:val="003368C3"/>
    <w:rsid w:val="00340D50"/>
    <w:rsid w:val="00343A15"/>
    <w:rsid w:val="003461D3"/>
    <w:rsid w:val="00347171"/>
    <w:rsid w:val="00350E8F"/>
    <w:rsid w:val="00351A93"/>
    <w:rsid w:val="00351ABE"/>
    <w:rsid w:val="00352660"/>
    <w:rsid w:val="00352842"/>
    <w:rsid w:val="00353526"/>
    <w:rsid w:val="003546F1"/>
    <w:rsid w:val="00354AEE"/>
    <w:rsid w:val="00355A8D"/>
    <w:rsid w:val="00355EA9"/>
    <w:rsid w:val="0035617F"/>
    <w:rsid w:val="003578DE"/>
    <w:rsid w:val="003606C3"/>
    <w:rsid w:val="00360D29"/>
    <w:rsid w:val="003637BA"/>
    <w:rsid w:val="00364638"/>
    <w:rsid w:val="003651DB"/>
    <w:rsid w:val="00365329"/>
    <w:rsid w:val="00365F6B"/>
    <w:rsid w:val="00366786"/>
    <w:rsid w:val="003667BE"/>
    <w:rsid w:val="003667F7"/>
    <w:rsid w:val="00366946"/>
    <w:rsid w:val="00366973"/>
    <w:rsid w:val="00370BF9"/>
    <w:rsid w:val="00371132"/>
    <w:rsid w:val="00371340"/>
    <w:rsid w:val="00371467"/>
    <w:rsid w:val="00371DC1"/>
    <w:rsid w:val="0037332B"/>
    <w:rsid w:val="00373A0A"/>
    <w:rsid w:val="003741CB"/>
    <w:rsid w:val="003750C6"/>
    <w:rsid w:val="003759E2"/>
    <w:rsid w:val="00376A63"/>
    <w:rsid w:val="00377BD0"/>
    <w:rsid w:val="00380030"/>
    <w:rsid w:val="00380997"/>
    <w:rsid w:val="00380B0E"/>
    <w:rsid w:val="003815D1"/>
    <w:rsid w:val="00382081"/>
    <w:rsid w:val="00382A25"/>
    <w:rsid w:val="00382E4B"/>
    <w:rsid w:val="00383017"/>
    <w:rsid w:val="0038411E"/>
    <w:rsid w:val="00385748"/>
    <w:rsid w:val="0038620F"/>
    <w:rsid w:val="003863FF"/>
    <w:rsid w:val="00386999"/>
    <w:rsid w:val="00386BE9"/>
    <w:rsid w:val="00387D4E"/>
    <w:rsid w:val="00390145"/>
    <w:rsid w:val="003918BE"/>
    <w:rsid w:val="00394379"/>
    <w:rsid w:val="00394CDB"/>
    <w:rsid w:val="00396257"/>
    <w:rsid w:val="0039699B"/>
    <w:rsid w:val="003977A5"/>
    <w:rsid w:val="00397807"/>
    <w:rsid w:val="00397DA1"/>
    <w:rsid w:val="00397EB8"/>
    <w:rsid w:val="003A006C"/>
    <w:rsid w:val="003A07AB"/>
    <w:rsid w:val="003A086E"/>
    <w:rsid w:val="003A258E"/>
    <w:rsid w:val="003A2CB8"/>
    <w:rsid w:val="003A37B8"/>
    <w:rsid w:val="003A42AF"/>
    <w:rsid w:val="003A48D6"/>
    <w:rsid w:val="003A4FD0"/>
    <w:rsid w:val="003A69D1"/>
    <w:rsid w:val="003A7705"/>
    <w:rsid w:val="003B0075"/>
    <w:rsid w:val="003B0BE8"/>
    <w:rsid w:val="003B1545"/>
    <w:rsid w:val="003B256D"/>
    <w:rsid w:val="003B2B9A"/>
    <w:rsid w:val="003B3B68"/>
    <w:rsid w:val="003B470F"/>
    <w:rsid w:val="003B6241"/>
    <w:rsid w:val="003B70B9"/>
    <w:rsid w:val="003C035E"/>
    <w:rsid w:val="003C0808"/>
    <w:rsid w:val="003C13F8"/>
    <w:rsid w:val="003C3267"/>
    <w:rsid w:val="003C3DAA"/>
    <w:rsid w:val="003C409D"/>
    <w:rsid w:val="003C463A"/>
    <w:rsid w:val="003C4CCA"/>
    <w:rsid w:val="003C4FE6"/>
    <w:rsid w:val="003C59BD"/>
    <w:rsid w:val="003C5BA6"/>
    <w:rsid w:val="003C5CA4"/>
    <w:rsid w:val="003C603F"/>
    <w:rsid w:val="003C6A86"/>
    <w:rsid w:val="003C6DD0"/>
    <w:rsid w:val="003C75B7"/>
    <w:rsid w:val="003C798E"/>
    <w:rsid w:val="003D0DE3"/>
    <w:rsid w:val="003D1879"/>
    <w:rsid w:val="003D29C4"/>
    <w:rsid w:val="003D3F3C"/>
    <w:rsid w:val="003D5A43"/>
    <w:rsid w:val="003D6955"/>
    <w:rsid w:val="003D7B57"/>
    <w:rsid w:val="003E2A2C"/>
    <w:rsid w:val="003E694B"/>
    <w:rsid w:val="003E69DE"/>
    <w:rsid w:val="003E7529"/>
    <w:rsid w:val="003E7A9A"/>
    <w:rsid w:val="003F0E85"/>
    <w:rsid w:val="003F1BB7"/>
    <w:rsid w:val="003F2738"/>
    <w:rsid w:val="003F2F84"/>
    <w:rsid w:val="003F3563"/>
    <w:rsid w:val="00400E6C"/>
    <w:rsid w:val="00401314"/>
    <w:rsid w:val="004029A9"/>
    <w:rsid w:val="00402BFE"/>
    <w:rsid w:val="00403AE1"/>
    <w:rsid w:val="00403C3E"/>
    <w:rsid w:val="004044DD"/>
    <w:rsid w:val="00404CB5"/>
    <w:rsid w:val="00405251"/>
    <w:rsid w:val="0040663B"/>
    <w:rsid w:val="00406FA6"/>
    <w:rsid w:val="00410C55"/>
    <w:rsid w:val="00412B36"/>
    <w:rsid w:val="00412D78"/>
    <w:rsid w:val="00413C9E"/>
    <w:rsid w:val="00414198"/>
    <w:rsid w:val="00414A19"/>
    <w:rsid w:val="00414A1C"/>
    <w:rsid w:val="00415A3D"/>
    <w:rsid w:val="0041604D"/>
    <w:rsid w:val="00416854"/>
    <w:rsid w:val="00416E70"/>
    <w:rsid w:val="00417725"/>
    <w:rsid w:val="0041779A"/>
    <w:rsid w:val="00417B99"/>
    <w:rsid w:val="0042023F"/>
    <w:rsid w:val="00421267"/>
    <w:rsid w:val="00423B03"/>
    <w:rsid w:val="004243EA"/>
    <w:rsid w:val="00425C6E"/>
    <w:rsid w:val="004302BC"/>
    <w:rsid w:val="00431061"/>
    <w:rsid w:val="00431113"/>
    <w:rsid w:val="00431141"/>
    <w:rsid w:val="00431DDA"/>
    <w:rsid w:val="0043515C"/>
    <w:rsid w:val="00435546"/>
    <w:rsid w:val="00436EE4"/>
    <w:rsid w:val="004379FB"/>
    <w:rsid w:val="00437E97"/>
    <w:rsid w:val="00437F26"/>
    <w:rsid w:val="00440792"/>
    <w:rsid w:val="0044128F"/>
    <w:rsid w:val="004419AB"/>
    <w:rsid w:val="0044406D"/>
    <w:rsid w:val="00444097"/>
    <w:rsid w:val="00445487"/>
    <w:rsid w:val="004454F1"/>
    <w:rsid w:val="004462B3"/>
    <w:rsid w:val="004466C0"/>
    <w:rsid w:val="00446B19"/>
    <w:rsid w:val="00446CE6"/>
    <w:rsid w:val="00446F4E"/>
    <w:rsid w:val="00447F9F"/>
    <w:rsid w:val="00450734"/>
    <w:rsid w:val="0045253B"/>
    <w:rsid w:val="0045398C"/>
    <w:rsid w:val="004545A5"/>
    <w:rsid w:val="00454769"/>
    <w:rsid w:val="00456D58"/>
    <w:rsid w:val="00460489"/>
    <w:rsid w:val="0046100B"/>
    <w:rsid w:val="0046372F"/>
    <w:rsid w:val="00463F83"/>
    <w:rsid w:val="00465F4E"/>
    <w:rsid w:val="00466991"/>
    <w:rsid w:val="004700E1"/>
    <w:rsid w:val="0047064C"/>
    <w:rsid w:val="004715DB"/>
    <w:rsid w:val="0047164F"/>
    <w:rsid w:val="00471E48"/>
    <w:rsid w:val="0047210E"/>
    <w:rsid w:val="00472F5C"/>
    <w:rsid w:val="004731BC"/>
    <w:rsid w:val="00474028"/>
    <w:rsid w:val="00474D90"/>
    <w:rsid w:val="0047541D"/>
    <w:rsid w:val="00475512"/>
    <w:rsid w:val="00476235"/>
    <w:rsid w:val="0047638A"/>
    <w:rsid w:val="00476F57"/>
    <w:rsid w:val="00477AFF"/>
    <w:rsid w:val="00480360"/>
    <w:rsid w:val="0048124E"/>
    <w:rsid w:val="004815E1"/>
    <w:rsid w:val="00481F0B"/>
    <w:rsid w:val="00482826"/>
    <w:rsid w:val="00483101"/>
    <w:rsid w:val="00483656"/>
    <w:rsid w:val="00483B50"/>
    <w:rsid w:val="0048549C"/>
    <w:rsid w:val="00486315"/>
    <w:rsid w:val="00487045"/>
    <w:rsid w:val="00490010"/>
    <w:rsid w:val="004910E9"/>
    <w:rsid w:val="00491119"/>
    <w:rsid w:val="00491E61"/>
    <w:rsid w:val="00493472"/>
    <w:rsid w:val="0049385E"/>
    <w:rsid w:val="004944E9"/>
    <w:rsid w:val="004952FD"/>
    <w:rsid w:val="00495AA5"/>
    <w:rsid w:val="00495BFE"/>
    <w:rsid w:val="0049659B"/>
    <w:rsid w:val="00496D4C"/>
    <w:rsid w:val="004A0E84"/>
    <w:rsid w:val="004A30E1"/>
    <w:rsid w:val="004A324A"/>
    <w:rsid w:val="004A3659"/>
    <w:rsid w:val="004A42E1"/>
    <w:rsid w:val="004A5B41"/>
    <w:rsid w:val="004A5CA7"/>
    <w:rsid w:val="004A5E54"/>
    <w:rsid w:val="004A6090"/>
    <w:rsid w:val="004A6678"/>
    <w:rsid w:val="004B0C7D"/>
    <w:rsid w:val="004B162C"/>
    <w:rsid w:val="004B2B10"/>
    <w:rsid w:val="004B2EB2"/>
    <w:rsid w:val="004B3456"/>
    <w:rsid w:val="004B5845"/>
    <w:rsid w:val="004B5E15"/>
    <w:rsid w:val="004B6E3F"/>
    <w:rsid w:val="004C020C"/>
    <w:rsid w:val="004C0935"/>
    <w:rsid w:val="004C19F8"/>
    <w:rsid w:val="004C2CB5"/>
    <w:rsid w:val="004C3C94"/>
    <w:rsid w:val="004C3DBE"/>
    <w:rsid w:val="004C4C2B"/>
    <w:rsid w:val="004C4D9D"/>
    <w:rsid w:val="004C509C"/>
    <w:rsid w:val="004C5564"/>
    <w:rsid w:val="004C5A8A"/>
    <w:rsid w:val="004C5C96"/>
    <w:rsid w:val="004C7E8F"/>
    <w:rsid w:val="004D06A4"/>
    <w:rsid w:val="004D1843"/>
    <w:rsid w:val="004D1AFB"/>
    <w:rsid w:val="004D225B"/>
    <w:rsid w:val="004D25EC"/>
    <w:rsid w:val="004D3708"/>
    <w:rsid w:val="004D5E8C"/>
    <w:rsid w:val="004D60EA"/>
    <w:rsid w:val="004D6462"/>
    <w:rsid w:val="004D6526"/>
    <w:rsid w:val="004E0E92"/>
    <w:rsid w:val="004E1E3D"/>
    <w:rsid w:val="004E2CB6"/>
    <w:rsid w:val="004E3588"/>
    <w:rsid w:val="004E3B64"/>
    <w:rsid w:val="004E5721"/>
    <w:rsid w:val="004E58CA"/>
    <w:rsid w:val="004E596C"/>
    <w:rsid w:val="004E59D4"/>
    <w:rsid w:val="004E6BCB"/>
    <w:rsid w:val="004E7062"/>
    <w:rsid w:val="004E79AC"/>
    <w:rsid w:val="004F012B"/>
    <w:rsid w:val="004F1A81"/>
    <w:rsid w:val="004F31BB"/>
    <w:rsid w:val="004F36DA"/>
    <w:rsid w:val="004F494D"/>
    <w:rsid w:val="004F4F20"/>
    <w:rsid w:val="004F5466"/>
    <w:rsid w:val="004F62D0"/>
    <w:rsid w:val="004F7AC4"/>
    <w:rsid w:val="005014B4"/>
    <w:rsid w:val="00501E05"/>
    <w:rsid w:val="0050204F"/>
    <w:rsid w:val="00502A19"/>
    <w:rsid w:val="00503113"/>
    <w:rsid w:val="00504DDC"/>
    <w:rsid w:val="00506F33"/>
    <w:rsid w:val="0050717A"/>
    <w:rsid w:val="00511125"/>
    <w:rsid w:val="00512632"/>
    <w:rsid w:val="0051313D"/>
    <w:rsid w:val="00513E82"/>
    <w:rsid w:val="005144F6"/>
    <w:rsid w:val="00514E9D"/>
    <w:rsid w:val="0051691E"/>
    <w:rsid w:val="00517350"/>
    <w:rsid w:val="00517BD3"/>
    <w:rsid w:val="00517E95"/>
    <w:rsid w:val="005218D9"/>
    <w:rsid w:val="00521A72"/>
    <w:rsid w:val="005223F9"/>
    <w:rsid w:val="0052277F"/>
    <w:rsid w:val="00522A1E"/>
    <w:rsid w:val="00523554"/>
    <w:rsid w:val="00523997"/>
    <w:rsid w:val="00523F35"/>
    <w:rsid w:val="00524319"/>
    <w:rsid w:val="005253DD"/>
    <w:rsid w:val="005317B8"/>
    <w:rsid w:val="00532781"/>
    <w:rsid w:val="00532820"/>
    <w:rsid w:val="00532DC6"/>
    <w:rsid w:val="00532E47"/>
    <w:rsid w:val="00533388"/>
    <w:rsid w:val="005348EC"/>
    <w:rsid w:val="00535F7C"/>
    <w:rsid w:val="00536186"/>
    <w:rsid w:val="00536826"/>
    <w:rsid w:val="00536880"/>
    <w:rsid w:val="00537AD4"/>
    <w:rsid w:val="00543086"/>
    <w:rsid w:val="00543182"/>
    <w:rsid w:val="0054405A"/>
    <w:rsid w:val="00544971"/>
    <w:rsid w:val="00544CBB"/>
    <w:rsid w:val="00545A58"/>
    <w:rsid w:val="00545A88"/>
    <w:rsid w:val="00546155"/>
    <w:rsid w:val="00546789"/>
    <w:rsid w:val="00550518"/>
    <w:rsid w:val="00552A46"/>
    <w:rsid w:val="00552CD6"/>
    <w:rsid w:val="00553823"/>
    <w:rsid w:val="00553831"/>
    <w:rsid w:val="0055410C"/>
    <w:rsid w:val="00556742"/>
    <w:rsid w:val="005570BA"/>
    <w:rsid w:val="005577E9"/>
    <w:rsid w:val="0056006B"/>
    <w:rsid w:val="00560136"/>
    <w:rsid w:val="00561C46"/>
    <w:rsid w:val="00561EE8"/>
    <w:rsid w:val="00562D77"/>
    <w:rsid w:val="00563E97"/>
    <w:rsid w:val="00565A56"/>
    <w:rsid w:val="00566C5E"/>
    <w:rsid w:val="005673AD"/>
    <w:rsid w:val="00567CD4"/>
    <w:rsid w:val="005703EB"/>
    <w:rsid w:val="0057056C"/>
    <w:rsid w:val="005709BE"/>
    <w:rsid w:val="00570A0E"/>
    <w:rsid w:val="00571E0F"/>
    <w:rsid w:val="005721D3"/>
    <w:rsid w:val="0057315F"/>
    <w:rsid w:val="00574699"/>
    <w:rsid w:val="00574E44"/>
    <w:rsid w:val="0057529C"/>
    <w:rsid w:val="00575DF1"/>
    <w:rsid w:val="00576104"/>
    <w:rsid w:val="00576919"/>
    <w:rsid w:val="00576F66"/>
    <w:rsid w:val="005772E2"/>
    <w:rsid w:val="005776E3"/>
    <w:rsid w:val="00577CA7"/>
    <w:rsid w:val="00580246"/>
    <w:rsid w:val="005805BC"/>
    <w:rsid w:val="00580E6F"/>
    <w:rsid w:val="00581D45"/>
    <w:rsid w:val="00581F04"/>
    <w:rsid w:val="005822E0"/>
    <w:rsid w:val="005828FB"/>
    <w:rsid w:val="00582B02"/>
    <w:rsid w:val="0058388E"/>
    <w:rsid w:val="00585659"/>
    <w:rsid w:val="005858D5"/>
    <w:rsid w:val="005903A3"/>
    <w:rsid w:val="00591B7F"/>
    <w:rsid w:val="005931CA"/>
    <w:rsid w:val="005932CA"/>
    <w:rsid w:val="00593E28"/>
    <w:rsid w:val="005940BC"/>
    <w:rsid w:val="00594BA0"/>
    <w:rsid w:val="00596C59"/>
    <w:rsid w:val="00596E68"/>
    <w:rsid w:val="00596E71"/>
    <w:rsid w:val="005A09D8"/>
    <w:rsid w:val="005A0A96"/>
    <w:rsid w:val="005A1773"/>
    <w:rsid w:val="005A3C2E"/>
    <w:rsid w:val="005A567B"/>
    <w:rsid w:val="005B060E"/>
    <w:rsid w:val="005B2ABA"/>
    <w:rsid w:val="005B3B02"/>
    <w:rsid w:val="005B3DCE"/>
    <w:rsid w:val="005B4CD4"/>
    <w:rsid w:val="005B4D79"/>
    <w:rsid w:val="005B59A1"/>
    <w:rsid w:val="005B6B83"/>
    <w:rsid w:val="005C0F62"/>
    <w:rsid w:val="005C24F8"/>
    <w:rsid w:val="005C27E9"/>
    <w:rsid w:val="005C4637"/>
    <w:rsid w:val="005C4A60"/>
    <w:rsid w:val="005C67C8"/>
    <w:rsid w:val="005C6F29"/>
    <w:rsid w:val="005C7B16"/>
    <w:rsid w:val="005D0249"/>
    <w:rsid w:val="005D0C75"/>
    <w:rsid w:val="005D20A3"/>
    <w:rsid w:val="005D4C8C"/>
    <w:rsid w:val="005D51C0"/>
    <w:rsid w:val="005D54D3"/>
    <w:rsid w:val="005D5905"/>
    <w:rsid w:val="005D6E8C"/>
    <w:rsid w:val="005E1184"/>
    <w:rsid w:val="005E4844"/>
    <w:rsid w:val="005E5D26"/>
    <w:rsid w:val="005E6192"/>
    <w:rsid w:val="005E7722"/>
    <w:rsid w:val="005F100C"/>
    <w:rsid w:val="005F149C"/>
    <w:rsid w:val="005F2ADC"/>
    <w:rsid w:val="005F41E7"/>
    <w:rsid w:val="005F42F6"/>
    <w:rsid w:val="005F516C"/>
    <w:rsid w:val="005F6629"/>
    <w:rsid w:val="005F68DA"/>
    <w:rsid w:val="005F735C"/>
    <w:rsid w:val="005F75E6"/>
    <w:rsid w:val="005F794B"/>
    <w:rsid w:val="006014DD"/>
    <w:rsid w:val="00601690"/>
    <w:rsid w:val="00601D0B"/>
    <w:rsid w:val="00602357"/>
    <w:rsid w:val="00602828"/>
    <w:rsid w:val="0060290E"/>
    <w:rsid w:val="00603474"/>
    <w:rsid w:val="0060352A"/>
    <w:rsid w:val="0060395F"/>
    <w:rsid w:val="00604800"/>
    <w:rsid w:val="00607716"/>
    <w:rsid w:val="0060773B"/>
    <w:rsid w:val="00607D94"/>
    <w:rsid w:val="0061138A"/>
    <w:rsid w:val="006120F7"/>
    <w:rsid w:val="00612250"/>
    <w:rsid w:val="0061306B"/>
    <w:rsid w:val="00613D83"/>
    <w:rsid w:val="006154F5"/>
    <w:rsid w:val="006157B5"/>
    <w:rsid w:val="006162A8"/>
    <w:rsid w:val="00617377"/>
    <w:rsid w:val="00617A42"/>
    <w:rsid w:val="006219D2"/>
    <w:rsid w:val="006219EA"/>
    <w:rsid w:val="00621DA4"/>
    <w:rsid w:val="00622503"/>
    <w:rsid w:val="0062334F"/>
    <w:rsid w:val="00623D6E"/>
    <w:rsid w:val="00624342"/>
    <w:rsid w:val="006243A2"/>
    <w:rsid w:val="006256BB"/>
    <w:rsid w:val="00625A2E"/>
    <w:rsid w:val="0062622F"/>
    <w:rsid w:val="00626FC6"/>
    <w:rsid w:val="00630066"/>
    <w:rsid w:val="006303B4"/>
    <w:rsid w:val="00633434"/>
    <w:rsid w:val="00633A6D"/>
    <w:rsid w:val="00633CEB"/>
    <w:rsid w:val="00633D3D"/>
    <w:rsid w:val="00633F3A"/>
    <w:rsid w:val="006357A6"/>
    <w:rsid w:val="00635B7E"/>
    <w:rsid w:val="00636755"/>
    <w:rsid w:val="0063678A"/>
    <w:rsid w:val="006377EB"/>
    <w:rsid w:val="00637FD5"/>
    <w:rsid w:val="00641703"/>
    <w:rsid w:val="006431A6"/>
    <w:rsid w:val="00643FA1"/>
    <w:rsid w:val="006440CC"/>
    <w:rsid w:val="00644FA9"/>
    <w:rsid w:val="006459F6"/>
    <w:rsid w:val="006501AD"/>
    <w:rsid w:val="006511D4"/>
    <w:rsid w:val="00651BFA"/>
    <w:rsid w:val="006533B3"/>
    <w:rsid w:val="0065345B"/>
    <w:rsid w:val="006562AE"/>
    <w:rsid w:val="00660AC5"/>
    <w:rsid w:val="00660E8A"/>
    <w:rsid w:val="00662184"/>
    <w:rsid w:val="00662210"/>
    <w:rsid w:val="00663A80"/>
    <w:rsid w:val="00665A4B"/>
    <w:rsid w:val="00665D8D"/>
    <w:rsid w:val="0066603D"/>
    <w:rsid w:val="006668C5"/>
    <w:rsid w:val="0067168C"/>
    <w:rsid w:val="00671B15"/>
    <w:rsid w:val="006723E8"/>
    <w:rsid w:val="006729D2"/>
    <w:rsid w:val="006731FE"/>
    <w:rsid w:val="00673416"/>
    <w:rsid w:val="00673589"/>
    <w:rsid w:val="00673CC0"/>
    <w:rsid w:val="00674890"/>
    <w:rsid w:val="0067540A"/>
    <w:rsid w:val="00675479"/>
    <w:rsid w:val="00676514"/>
    <w:rsid w:val="00677A40"/>
    <w:rsid w:val="0068171E"/>
    <w:rsid w:val="0068290E"/>
    <w:rsid w:val="00683EFE"/>
    <w:rsid w:val="00685153"/>
    <w:rsid w:val="00687AA2"/>
    <w:rsid w:val="0069030F"/>
    <w:rsid w:val="00692E2A"/>
    <w:rsid w:val="00693446"/>
    <w:rsid w:val="00697642"/>
    <w:rsid w:val="006A0C3F"/>
    <w:rsid w:val="006A0ECA"/>
    <w:rsid w:val="006A374F"/>
    <w:rsid w:val="006A3F70"/>
    <w:rsid w:val="006A5453"/>
    <w:rsid w:val="006A6C0D"/>
    <w:rsid w:val="006A769A"/>
    <w:rsid w:val="006A76F2"/>
    <w:rsid w:val="006A7EBF"/>
    <w:rsid w:val="006B0A48"/>
    <w:rsid w:val="006B0BEF"/>
    <w:rsid w:val="006B44BF"/>
    <w:rsid w:val="006B4D67"/>
    <w:rsid w:val="006B5019"/>
    <w:rsid w:val="006B6178"/>
    <w:rsid w:val="006B6EA4"/>
    <w:rsid w:val="006C01ED"/>
    <w:rsid w:val="006C0A90"/>
    <w:rsid w:val="006C12CD"/>
    <w:rsid w:val="006C3B5E"/>
    <w:rsid w:val="006C3DDA"/>
    <w:rsid w:val="006C4F49"/>
    <w:rsid w:val="006C4F6D"/>
    <w:rsid w:val="006C6FE6"/>
    <w:rsid w:val="006C7FFB"/>
    <w:rsid w:val="006D0EA1"/>
    <w:rsid w:val="006D2BF8"/>
    <w:rsid w:val="006D3277"/>
    <w:rsid w:val="006D617A"/>
    <w:rsid w:val="006D79E9"/>
    <w:rsid w:val="006D7EFB"/>
    <w:rsid w:val="006E052D"/>
    <w:rsid w:val="006E1C0C"/>
    <w:rsid w:val="006E289F"/>
    <w:rsid w:val="006E2F6E"/>
    <w:rsid w:val="006E48F7"/>
    <w:rsid w:val="006E571F"/>
    <w:rsid w:val="006E5D65"/>
    <w:rsid w:val="006E6672"/>
    <w:rsid w:val="006E6722"/>
    <w:rsid w:val="006F009A"/>
    <w:rsid w:val="006F10F1"/>
    <w:rsid w:val="006F1E51"/>
    <w:rsid w:val="006F276A"/>
    <w:rsid w:val="006F3484"/>
    <w:rsid w:val="006F37D7"/>
    <w:rsid w:val="006F380E"/>
    <w:rsid w:val="006F5503"/>
    <w:rsid w:val="006F63CD"/>
    <w:rsid w:val="006F63F6"/>
    <w:rsid w:val="006F6BC6"/>
    <w:rsid w:val="0070148D"/>
    <w:rsid w:val="007027B9"/>
    <w:rsid w:val="00702936"/>
    <w:rsid w:val="007029B4"/>
    <w:rsid w:val="00704470"/>
    <w:rsid w:val="0070466F"/>
    <w:rsid w:val="00704E3A"/>
    <w:rsid w:val="00711305"/>
    <w:rsid w:val="007113D8"/>
    <w:rsid w:val="00711E97"/>
    <w:rsid w:val="00712850"/>
    <w:rsid w:val="00713D8F"/>
    <w:rsid w:val="00713EF0"/>
    <w:rsid w:val="00714437"/>
    <w:rsid w:val="00714AB8"/>
    <w:rsid w:val="00715E88"/>
    <w:rsid w:val="00717D5C"/>
    <w:rsid w:val="00717E55"/>
    <w:rsid w:val="00721A7C"/>
    <w:rsid w:val="00721BD2"/>
    <w:rsid w:val="00722287"/>
    <w:rsid w:val="00724267"/>
    <w:rsid w:val="007246C9"/>
    <w:rsid w:val="00724B34"/>
    <w:rsid w:val="0072508B"/>
    <w:rsid w:val="007253D6"/>
    <w:rsid w:val="00725E33"/>
    <w:rsid w:val="0073110D"/>
    <w:rsid w:val="00732257"/>
    <w:rsid w:val="0073324B"/>
    <w:rsid w:val="00733C58"/>
    <w:rsid w:val="007340AD"/>
    <w:rsid w:val="00734240"/>
    <w:rsid w:val="007342A4"/>
    <w:rsid w:val="00734AF7"/>
    <w:rsid w:val="00734CAA"/>
    <w:rsid w:val="0073533F"/>
    <w:rsid w:val="00735906"/>
    <w:rsid w:val="00736583"/>
    <w:rsid w:val="00736D45"/>
    <w:rsid w:val="00737220"/>
    <w:rsid w:val="00737318"/>
    <w:rsid w:val="00737D98"/>
    <w:rsid w:val="00741A23"/>
    <w:rsid w:val="00741D5E"/>
    <w:rsid w:val="007437B1"/>
    <w:rsid w:val="00743E7D"/>
    <w:rsid w:val="00746CD0"/>
    <w:rsid w:val="00746CFA"/>
    <w:rsid w:val="00746EFC"/>
    <w:rsid w:val="00751745"/>
    <w:rsid w:val="00752CA1"/>
    <w:rsid w:val="007534FE"/>
    <w:rsid w:val="0075473A"/>
    <w:rsid w:val="0075477F"/>
    <w:rsid w:val="00755106"/>
    <w:rsid w:val="00755153"/>
    <w:rsid w:val="0075533C"/>
    <w:rsid w:val="00755696"/>
    <w:rsid w:val="0075592C"/>
    <w:rsid w:val="00757581"/>
    <w:rsid w:val="007611A0"/>
    <w:rsid w:val="00763076"/>
    <w:rsid w:val="007658A0"/>
    <w:rsid w:val="00766D30"/>
    <w:rsid w:val="007713D4"/>
    <w:rsid w:val="00771643"/>
    <w:rsid w:val="00771992"/>
    <w:rsid w:val="00773A5C"/>
    <w:rsid w:val="00774602"/>
    <w:rsid w:val="00774DF1"/>
    <w:rsid w:val="007773E8"/>
    <w:rsid w:val="00777537"/>
    <w:rsid w:val="00783907"/>
    <w:rsid w:val="0078712E"/>
    <w:rsid w:val="007872DA"/>
    <w:rsid w:val="00791543"/>
    <w:rsid w:val="00791C99"/>
    <w:rsid w:val="00791D74"/>
    <w:rsid w:val="00791DB4"/>
    <w:rsid w:val="007921A2"/>
    <w:rsid w:val="007922F5"/>
    <w:rsid w:val="007939C3"/>
    <w:rsid w:val="00795E47"/>
    <w:rsid w:val="0079699C"/>
    <w:rsid w:val="00796D3F"/>
    <w:rsid w:val="007A1683"/>
    <w:rsid w:val="007A2D42"/>
    <w:rsid w:val="007A36F8"/>
    <w:rsid w:val="007A4300"/>
    <w:rsid w:val="007A5C12"/>
    <w:rsid w:val="007A6482"/>
    <w:rsid w:val="007A7567"/>
    <w:rsid w:val="007A7CB0"/>
    <w:rsid w:val="007B0BD4"/>
    <w:rsid w:val="007B1161"/>
    <w:rsid w:val="007B22E7"/>
    <w:rsid w:val="007B22FE"/>
    <w:rsid w:val="007B3F25"/>
    <w:rsid w:val="007B5CCB"/>
    <w:rsid w:val="007B68A3"/>
    <w:rsid w:val="007B7DDD"/>
    <w:rsid w:val="007C13ED"/>
    <w:rsid w:val="007C2541"/>
    <w:rsid w:val="007C4244"/>
    <w:rsid w:val="007C4556"/>
    <w:rsid w:val="007C4DC1"/>
    <w:rsid w:val="007C5702"/>
    <w:rsid w:val="007C7795"/>
    <w:rsid w:val="007D01F2"/>
    <w:rsid w:val="007D27F7"/>
    <w:rsid w:val="007D2CEF"/>
    <w:rsid w:val="007D33BB"/>
    <w:rsid w:val="007D4732"/>
    <w:rsid w:val="007D60F5"/>
    <w:rsid w:val="007D66A8"/>
    <w:rsid w:val="007D773D"/>
    <w:rsid w:val="007D7C6A"/>
    <w:rsid w:val="007E003F"/>
    <w:rsid w:val="007E2267"/>
    <w:rsid w:val="007E25AE"/>
    <w:rsid w:val="007E4A78"/>
    <w:rsid w:val="007E56F3"/>
    <w:rsid w:val="007E5F4D"/>
    <w:rsid w:val="007E5F69"/>
    <w:rsid w:val="007F28D8"/>
    <w:rsid w:val="007F2DCC"/>
    <w:rsid w:val="007F2FA3"/>
    <w:rsid w:val="007F35AD"/>
    <w:rsid w:val="007F3F3C"/>
    <w:rsid w:val="007F405C"/>
    <w:rsid w:val="007F4612"/>
    <w:rsid w:val="007F4E1F"/>
    <w:rsid w:val="007F5C97"/>
    <w:rsid w:val="007F6F91"/>
    <w:rsid w:val="007F781A"/>
    <w:rsid w:val="00800DD1"/>
    <w:rsid w:val="00801BCF"/>
    <w:rsid w:val="00802E72"/>
    <w:rsid w:val="00803E57"/>
    <w:rsid w:val="008046BE"/>
    <w:rsid w:val="00805F1D"/>
    <w:rsid w:val="00807A43"/>
    <w:rsid w:val="00807ADF"/>
    <w:rsid w:val="008108AA"/>
    <w:rsid w:val="00811632"/>
    <w:rsid w:val="00811736"/>
    <w:rsid w:val="00811C0C"/>
    <w:rsid w:val="00814A2D"/>
    <w:rsid w:val="008152A6"/>
    <w:rsid w:val="008152F8"/>
    <w:rsid w:val="0081560B"/>
    <w:rsid w:val="0081604F"/>
    <w:rsid w:val="008162C0"/>
    <w:rsid w:val="008164F2"/>
    <w:rsid w:val="0081788E"/>
    <w:rsid w:val="00821395"/>
    <w:rsid w:val="008228AD"/>
    <w:rsid w:val="00822EB7"/>
    <w:rsid w:val="00822F37"/>
    <w:rsid w:val="00823D2C"/>
    <w:rsid w:val="0082478D"/>
    <w:rsid w:val="00825C83"/>
    <w:rsid w:val="00826816"/>
    <w:rsid w:val="00826A3D"/>
    <w:rsid w:val="00826CD5"/>
    <w:rsid w:val="00827C14"/>
    <w:rsid w:val="00830E26"/>
    <w:rsid w:val="00832F46"/>
    <w:rsid w:val="00834B6C"/>
    <w:rsid w:val="00835699"/>
    <w:rsid w:val="00842F33"/>
    <w:rsid w:val="00843566"/>
    <w:rsid w:val="00843576"/>
    <w:rsid w:val="00843B64"/>
    <w:rsid w:val="0084463C"/>
    <w:rsid w:val="00844800"/>
    <w:rsid w:val="00846F06"/>
    <w:rsid w:val="008470BD"/>
    <w:rsid w:val="008478FC"/>
    <w:rsid w:val="00847C1D"/>
    <w:rsid w:val="008501FE"/>
    <w:rsid w:val="008512B6"/>
    <w:rsid w:val="00851422"/>
    <w:rsid w:val="008532B0"/>
    <w:rsid w:val="00856216"/>
    <w:rsid w:val="00856802"/>
    <w:rsid w:val="00856FA5"/>
    <w:rsid w:val="00860120"/>
    <w:rsid w:val="008602CF"/>
    <w:rsid w:val="00860CBF"/>
    <w:rsid w:val="00862212"/>
    <w:rsid w:val="008627C8"/>
    <w:rsid w:val="00862875"/>
    <w:rsid w:val="008648AD"/>
    <w:rsid w:val="00864D00"/>
    <w:rsid w:val="00866D93"/>
    <w:rsid w:val="0086799F"/>
    <w:rsid w:val="00867BFF"/>
    <w:rsid w:val="00867F35"/>
    <w:rsid w:val="0087031E"/>
    <w:rsid w:val="00870D3C"/>
    <w:rsid w:val="0087173D"/>
    <w:rsid w:val="00871A33"/>
    <w:rsid w:val="00871B96"/>
    <w:rsid w:val="00872107"/>
    <w:rsid w:val="008726A0"/>
    <w:rsid w:val="00873382"/>
    <w:rsid w:val="008735EB"/>
    <w:rsid w:val="00875A91"/>
    <w:rsid w:val="00875FB9"/>
    <w:rsid w:val="0088075D"/>
    <w:rsid w:val="0088090D"/>
    <w:rsid w:val="0088480A"/>
    <w:rsid w:val="00884C3B"/>
    <w:rsid w:val="00886EAD"/>
    <w:rsid w:val="008871F9"/>
    <w:rsid w:val="0088757A"/>
    <w:rsid w:val="00892FEA"/>
    <w:rsid w:val="0089307A"/>
    <w:rsid w:val="008957DD"/>
    <w:rsid w:val="00897D98"/>
    <w:rsid w:val="008A0941"/>
    <w:rsid w:val="008A1D3C"/>
    <w:rsid w:val="008A26B4"/>
    <w:rsid w:val="008A26E8"/>
    <w:rsid w:val="008A6DF2"/>
    <w:rsid w:val="008A7807"/>
    <w:rsid w:val="008B0293"/>
    <w:rsid w:val="008B0D6B"/>
    <w:rsid w:val="008B11DE"/>
    <w:rsid w:val="008B155B"/>
    <w:rsid w:val="008B253B"/>
    <w:rsid w:val="008B3832"/>
    <w:rsid w:val="008B383F"/>
    <w:rsid w:val="008B4169"/>
    <w:rsid w:val="008B4CC9"/>
    <w:rsid w:val="008B5ABB"/>
    <w:rsid w:val="008B7978"/>
    <w:rsid w:val="008C0B87"/>
    <w:rsid w:val="008C0C6A"/>
    <w:rsid w:val="008C13F0"/>
    <w:rsid w:val="008C1B8B"/>
    <w:rsid w:val="008C39E0"/>
    <w:rsid w:val="008C3AEF"/>
    <w:rsid w:val="008C4AAD"/>
    <w:rsid w:val="008C5955"/>
    <w:rsid w:val="008C6DE8"/>
    <w:rsid w:val="008D0EF5"/>
    <w:rsid w:val="008D1AB2"/>
    <w:rsid w:val="008D29E2"/>
    <w:rsid w:val="008D337F"/>
    <w:rsid w:val="008D3AE0"/>
    <w:rsid w:val="008D4508"/>
    <w:rsid w:val="008D4A5F"/>
    <w:rsid w:val="008D4C38"/>
    <w:rsid w:val="008D7C99"/>
    <w:rsid w:val="008E0FCB"/>
    <w:rsid w:val="008E2B10"/>
    <w:rsid w:val="008E3749"/>
    <w:rsid w:val="008E5045"/>
    <w:rsid w:val="008E5662"/>
    <w:rsid w:val="008E7019"/>
    <w:rsid w:val="008F12A6"/>
    <w:rsid w:val="008F19B5"/>
    <w:rsid w:val="008F2F0F"/>
    <w:rsid w:val="008F3A59"/>
    <w:rsid w:val="008F3D65"/>
    <w:rsid w:val="008F59A6"/>
    <w:rsid w:val="009003C3"/>
    <w:rsid w:val="00900C6D"/>
    <w:rsid w:val="00900EC5"/>
    <w:rsid w:val="00903007"/>
    <w:rsid w:val="0090490C"/>
    <w:rsid w:val="00907D78"/>
    <w:rsid w:val="00910351"/>
    <w:rsid w:val="00910CBC"/>
    <w:rsid w:val="00912A7A"/>
    <w:rsid w:val="009147FB"/>
    <w:rsid w:val="00914F6B"/>
    <w:rsid w:val="009155A6"/>
    <w:rsid w:val="009211EF"/>
    <w:rsid w:val="0092178C"/>
    <w:rsid w:val="009230F8"/>
    <w:rsid w:val="0092493F"/>
    <w:rsid w:val="00924E45"/>
    <w:rsid w:val="00926F25"/>
    <w:rsid w:val="009276BA"/>
    <w:rsid w:val="0092781C"/>
    <w:rsid w:val="00927845"/>
    <w:rsid w:val="00930B88"/>
    <w:rsid w:val="00930D89"/>
    <w:rsid w:val="009317C4"/>
    <w:rsid w:val="00931B2C"/>
    <w:rsid w:val="009328AD"/>
    <w:rsid w:val="009333BA"/>
    <w:rsid w:val="009342AC"/>
    <w:rsid w:val="0093557B"/>
    <w:rsid w:val="00935BB0"/>
    <w:rsid w:val="0093685F"/>
    <w:rsid w:val="009377D4"/>
    <w:rsid w:val="009378DC"/>
    <w:rsid w:val="00937E54"/>
    <w:rsid w:val="009406C0"/>
    <w:rsid w:val="00940DCC"/>
    <w:rsid w:val="0094179A"/>
    <w:rsid w:val="0094236C"/>
    <w:rsid w:val="00942405"/>
    <w:rsid w:val="00942F64"/>
    <w:rsid w:val="009433F2"/>
    <w:rsid w:val="00943CCA"/>
    <w:rsid w:val="00943D3D"/>
    <w:rsid w:val="0094459E"/>
    <w:rsid w:val="00944B8D"/>
    <w:rsid w:val="00944DBC"/>
    <w:rsid w:val="00944E29"/>
    <w:rsid w:val="009506A4"/>
    <w:rsid w:val="00950977"/>
    <w:rsid w:val="00950B72"/>
    <w:rsid w:val="00951690"/>
    <w:rsid w:val="00951A7B"/>
    <w:rsid w:val="00953752"/>
    <w:rsid w:val="0095449E"/>
    <w:rsid w:val="00954D34"/>
    <w:rsid w:val="009561FD"/>
    <w:rsid w:val="009564A6"/>
    <w:rsid w:val="00961A33"/>
    <w:rsid w:val="00961A74"/>
    <w:rsid w:val="009628B9"/>
    <w:rsid w:val="00963F77"/>
    <w:rsid w:val="00964ADA"/>
    <w:rsid w:val="009658A3"/>
    <w:rsid w:val="0096593F"/>
    <w:rsid w:val="009663CD"/>
    <w:rsid w:val="00967027"/>
    <w:rsid w:val="00967358"/>
    <w:rsid w:val="00967621"/>
    <w:rsid w:val="0096787D"/>
    <w:rsid w:val="00967E6A"/>
    <w:rsid w:val="00967EE4"/>
    <w:rsid w:val="0097002E"/>
    <w:rsid w:val="00971999"/>
    <w:rsid w:val="00972B28"/>
    <w:rsid w:val="00973043"/>
    <w:rsid w:val="00973094"/>
    <w:rsid w:val="009734EE"/>
    <w:rsid w:val="009735A7"/>
    <w:rsid w:val="00974BD4"/>
    <w:rsid w:val="00974C69"/>
    <w:rsid w:val="009751E0"/>
    <w:rsid w:val="00975D33"/>
    <w:rsid w:val="009767A9"/>
    <w:rsid w:val="00977FB3"/>
    <w:rsid w:val="00980567"/>
    <w:rsid w:val="009806FD"/>
    <w:rsid w:val="00980797"/>
    <w:rsid w:val="0098135A"/>
    <w:rsid w:val="00981589"/>
    <w:rsid w:val="00981D25"/>
    <w:rsid w:val="00982021"/>
    <w:rsid w:val="0098278D"/>
    <w:rsid w:val="00982D5E"/>
    <w:rsid w:val="00983127"/>
    <w:rsid w:val="00983204"/>
    <w:rsid w:val="0098388E"/>
    <w:rsid w:val="009840B3"/>
    <w:rsid w:val="009840EB"/>
    <w:rsid w:val="009851A0"/>
    <w:rsid w:val="00986AE7"/>
    <w:rsid w:val="0098700C"/>
    <w:rsid w:val="00987B48"/>
    <w:rsid w:val="009908CA"/>
    <w:rsid w:val="0099169D"/>
    <w:rsid w:val="009927B1"/>
    <w:rsid w:val="00993005"/>
    <w:rsid w:val="009935AC"/>
    <w:rsid w:val="009951D3"/>
    <w:rsid w:val="00995478"/>
    <w:rsid w:val="009956B4"/>
    <w:rsid w:val="00995EF6"/>
    <w:rsid w:val="00996B0F"/>
    <w:rsid w:val="009A0627"/>
    <w:rsid w:val="009A169B"/>
    <w:rsid w:val="009A23AE"/>
    <w:rsid w:val="009A28B3"/>
    <w:rsid w:val="009A293C"/>
    <w:rsid w:val="009A2997"/>
    <w:rsid w:val="009A5BA9"/>
    <w:rsid w:val="009A6054"/>
    <w:rsid w:val="009A6481"/>
    <w:rsid w:val="009A6A52"/>
    <w:rsid w:val="009B032D"/>
    <w:rsid w:val="009B136B"/>
    <w:rsid w:val="009B4A0F"/>
    <w:rsid w:val="009B53D8"/>
    <w:rsid w:val="009B6679"/>
    <w:rsid w:val="009B70EC"/>
    <w:rsid w:val="009B741A"/>
    <w:rsid w:val="009C024A"/>
    <w:rsid w:val="009C0561"/>
    <w:rsid w:val="009C0EBD"/>
    <w:rsid w:val="009C0FEC"/>
    <w:rsid w:val="009C11D2"/>
    <w:rsid w:val="009C21F1"/>
    <w:rsid w:val="009C2D3C"/>
    <w:rsid w:val="009C3061"/>
    <w:rsid w:val="009C3152"/>
    <w:rsid w:val="009C3DE2"/>
    <w:rsid w:val="009C44D3"/>
    <w:rsid w:val="009C5AB2"/>
    <w:rsid w:val="009C65EB"/>
    <w:rsid w:val="009C6C70"/>
    <w:rsid w:val="009C7BA6"/>
    <w:rsid w:val="009D0922"/>
    <w:rsid w:val="009D0B63"/>
    <w:rsid w:val="009D0DDD"/>
    <w:rsid w:val="009D126A"/>
    <w:rsid w:val="009D1E8A"/>
    <w:rsid w:val="009D1ED7"/>
    <w:rsid w:val="009D2187"/>
    <w:rsid w:val="009D23E3"/>
    <w:rsid w:val="009D2C24"/>
    <w:rsid w:val="009D2EE4"/>
    <w:rsid w:val="009D3CF3"/>
    <w:rsid w:val="009D5977"/>
    <w:rsid w:val="009D5D68"/>
    <w:rsid w:val="009E0E5F"/>
    <w:rsid w:val="009E13E5"/>
    <w:rsid w:val="009E1A50"/>
    <w:rsid w:val="009E22FE"/>
    <w:rsid w:val="009E307E"/>
    <w:rsid w:val="009E39A8"/>
    <w:rsid w:val="009E433F"/>
    <w:rsid w:val="009E47E3"/>
    <w:rsid w:val="009E5BDC"/>
    <w:rsid w:val="009E65D0"/>
    <w:rsid w:val="009E769D"/>
    <w:rsid w:val="009F29D6"/>
    <w:rsid w:val="009F4E92"/>
    <w:rsid w:val="009F52A5"/>
    <w:rsid w:val="009F605F"/>
    <w:rsid w:val="009F60FA"/>
    <w:rsid w:val="009F7DAD"/>
    <w:rsid w:val="00A00DFF"/>
    <w:rsid w:val="00A00EF1"/>
    <w:rsid w:val="00A03A4A"/>
    <w:rsid w:val="00A052BD"/>
    <w:rsid w:val="00A05429"/>
    <w:rsid w:val="00A07870"/>
    <w:rsid w:val="00A07F19"/>
    <w:rsid w:val="00A123F7"/>
    <w:rsid w:val="00A1348D"/>
    <w:rsid w:val="00A14248"/>
    <w:rsid w:val="00A142D1"/>
    <w:rsid w:val="00A1489E"/>
    <w:rsid w:val="00A148C4"/>
    <w:rsid w:val="00A14B8A"/>
    <w:rsid w:val="00A1506B"/>
    <w:rsid w:val="00A15857"/>
    <w:rsid w:val="00A15CEA"/>
    <w:rsid w:val="00A20FC4"/>
    <w:rsid w:val="00A2193F"/>
    <w:rsid w:val="00A21BD3"/>
    <w:rsid w:val="00A21F93"/>
    <w:rsid w:val="00A22699"/>
    <w:rsid w:val="00A2327D"/>
    <w:rsid w:val="00A232EE"/>
    <w:rsid w:val="00A23FD0"/>
    <w:rsid w:val="00A24C05"/>
    <w:rsid w:val="00A25EE7"/>
    <w:rsid w:val="00A2609C"/>
    <w:rsid w:val="00A26690"/>
    <w:rsid w:val="00A30F7E"/>
    <w:rsid w:val="00A31368"/>
    <w:rsid w:val="00A324C8"/>
    <w:rsid w:val="00A3275F"/>
    <w:rsid w:val="00A33947"/>
    <w:rsid w:val="00A33B1C"/>
    <w:rsid w:val="00A33B8F"/>
    <w:rsid w:val="00A33CF8"/>
    <w:rsid w:val="00A34077"/>
    <w:rsid w:val="00A34933"/>
    <w:rsid w:val="00A35D44"/>
    <w:rsid w:val="00A36F83"/>
    <w:rsid w:val="00A404CD"/>
    <w:rsid w:val="00A40512"/>
    <w:rsid w:val="00A40960"/>
    <w:rsid w:val="00A4175F"/>
    <w:rsid w:val="00A427B2"/>
    <w:rsid w:val="00A44187"/>
    <w:rsid w:val="00A44411"/>
    <w:rsid w:val="00A4485D"/>
    <w:rsid w:val="00A469FA"/>
    <w:rsid w:val="00A508DE"/>
    <w:rsid w:val="00A50E94"/>
    <w:rsid w:val="00A5164C"/>
    <w:rsid w:val="00A51C92"/>
    <w:rsid w:val="00A53179"/>
    <w:rsid w:val="00A53D7F"/>
    <w:rsid w:val="00A55B01"/>
    <w:rsid w:val="00A55C81"/>
    <w:rsid w:val="00A56B5B"/>
    <w:rsid w:val="00A57E5E"/>
    <w:rsid w:val="00A60254"/>
    <w:rsid w:val="00A603FF"/>
    <w:rsid w:val="00A6178A"/>
    <w:rsid w:val="00A61C2A"/>
    <w:rsid w:val="00A644F8"/>
    <w:rsid w:val="00A65506"/>
    <w:rsid w:val="00A657DD"/>
    <w:rsid w:val="00A65F27"/>
    <w:rsid w:val="00A666A6"/>
    <w:rsid w:val="00A66E6B"/>
    <w:rsid w:val="00A66F78"/>
    <w:rsid w:val="00A675FD"/>
    <w:rsid w:val="00A71138"/>
    <w:rsid w:val="00A714A3"/>
    <w:rsid w:val="00A716E3"/>
    <w:rsid w:val="00A71DA1"/>
    <w:rsid w:val="00A72437"/>
    <w:rsid w:val="00A765CA"/>
    <w:rsid w:val="00A77355"/>
    <w:rsid w:val="00A80611"/>
    <w:rsid w:val="00A814C9"/>
    <w:rsid w:val="00A83129"/>
    <w:rsid w:val="00A84B15"/>
    <w:rsid w:val="00A8508F"/>
    <w:rsid w:val="00A856E5"/>
    <w:rsid w:val="00A86856"/>
    <w:rsid w:val="00A87016"/>
    <w:rsid w:val="00A900D8"/>
    <w:rsid w:val="00A9270A"/>
    <w:rsid w:val="00A92F3D"/>
    <w:rsid w:val="00A93329"/>
    <w:rsid w:val="00A9544F"/>
    <w:rsid w:val="00A95830"/>
    <w:rsid w:val="00A959C9"/>
    <w:rsid w:val="00A97360"/>
    <w:rsid w:val="00A977F7"/>
    <w:rsid w:val="00AA0DC9"/>
    <w:rsid w:val="00AA39FD"/>
    <w:rsid w:val="00AA3E49"/>
    <w:rsid w:val="00AA7AE5"/>
    <w:rsid w:val="00AB0645"/>
    <w:rsid w:val="00AB1A44"/>
    <w:rsid w:val="00AB1F69"/>
    <w:rsid w:val="00AB3709"/>
    <w:rsid w:val="00AB4036"/>
    <w:rsid w:val="00AB47BB"/>
    <w:rsid w:val="00AB4A53"/>
    <w:rsid w:val="00AB5340"/>
    <w:rsid w:val="00AB5750"/>
    <w:rsid w:val="00AB6BD5"/>
    <w:rsid w:val="00AC010E"/>
    <w:rsid w:val="00AC01CC"/>
    <w:rsid w:val="00AC16B8"/>
    <w:rsid w:val="00AC1902"/>
    <w:rsid w:val="00AC1C0A"/>
    <w:rsid w:val="00AC2CAD"/>
    <w:rsid w:val="00AC439C"/>
    <w:rsid w:val="00AC48D2"/>
    <w:rsid w:val="00AC5BAF"/>
    <w:rsid w:val="00AC7C96"/>
    <w:rsid w:val="00AD0694"/>
    <w:rsid w:val="00AD31B7"/>
    <w:rsid w:val="00AD49B3"/>
    <w:rsid w:val="00AD7BF7"/>
    <w:rsid w:val="00AE04D7"/>
    <w:rsid w:val="00AE0F3E"/>
    <w:rsid w:val="00AE1385"/>
    <w:rsid w:val="00AE189C"/>
    <w:rsid w:val="00AE1E64"/>
    <w:rsid w:val="00AE237D"/>
    <w:rsid w:val="00AE2A3D"/>
    <w:rsid w:val="00AE2B3F"/>
    <w:rsid w:val="00AE2FEF"/>
    <w:rsid w:val="00AE502A"/>
    <w:rsid w:val="00AE596E"/>
    <w:rsid w:val="00AE6DBF"/>
    <w:rsid w:val="00AE73DF"/>
    <w:rsid w:val="00AF0DF7"/>
    <w:rsid w:val="00AF1960"/>
    <w:rsid w:val="00AF4087"/>
    <w:rsid w:val="00AF791D"/>
    <w:rsid w:val="00AF7C07"/>
    <w:rsid w:val="00AF7ECC"/>
    <w:rsid w:val="00AF7EE8"/>
    <w:rsid w:val="00B00D5B"/>
    <w:rsid w:val="00B01123"/>
    <w:rsid w:val="00B0150B"/>
    <w:rsid w:val="00B01DB2"/>
    <w:rsid w:val="00B01E08"/>
    <w:rsid w:val="00B04C52"/>
    <w:rsid w:val="00B04EDE"/>
    <w:rsid w:val="00B07E1F"/>
    <w:rsid w:val="00B11A9B"/>
    <w:rsid w:val="00B1267C"/>
    <w:rsid w:val="00B144E4"/>
    <w:rsid w:val="00B16696"/>
    <w:rsid w:val="00B171A2"/>
    <w:rsid w:val="00B205DB"/>
    <w:rsid w:val="00B212BC"/>
    <w:rsid w:val="00B21A3C"/>
    <w:rsid w:val="00B2275B"/>
    <w:rsid w:val="00B22C93"/>
    <w:rsid w:val="00B237E3"/>
    <w:rsid w:val="00B24C91"/>
    <w:rsid w:val="00B24C97"/>
    <w:rsid w:val="00B24F6E"/>
    <w:rsid w:val="00B25DC9"/>
    <w:rsid w:val="00B263B7"/>
    <w:rsid w:val="00B27589"/>
    <w:rsid w:val="00B27E52"/>
    <w:rsid w:val="00B30A43"/>
    <w:rsid w:val="00B32293"/>
    <w:rsid w:val="00B323A5"/>
    <w:rsid w:val="00B32E7F"/>
    <w:rsid w:val="00B34365"/>
    <w:rsid w:val="00B37EF9"/>
    <w:rsid w:val="00B405B7"/>
    <w:rsid w:val="00B4230D"/>
    <w:rsid w:val="00B42777"/>
    <w:rsid w:val="00B431BD"/>
    <w:rsid w:val="00B45DC5"/>
    <w:rsid w:val="00B45E6D"/>
    <w:rsid w:val="00B464C9"/>
    <w:rsid w:val="00B5126F"/>
    <w:rsid w:val="00B52222"/>
    <w:rsid w:val="00B523A2"/>
    <w:rsid w:val="00B52E10"/>
    <w:rsid w:val="00B54FE7"/>
    <w:rsid w:val="00B55EED"/>
    <w:rsid w:val="00B5634D"/>
    <w:rsid w:val="00B578C9"/>
    <w:rsid w:val="00B57C47"/>
    <w:rsid w:val="00B57E4C"/>
    <w:rsid w:val="00B57E75"/>
    <w:rsid w:val="00B6096D"/>
    <w:rsid w:val="00B60CE4"/>
    <w:rsid w:val="00B61D2B"/>
    <w:rsid w:val="00B61E77"/>
    <w:rsid w:val="00B623F3"/>
    <w:rsid w:val="00B62DB7"/>
    <w:rsid w:val="00B63DB3"/>
    <w:rsid w:val="00B63FE3"/>
    <w:rsid w:val="00B65402"/>
    <w:rsid w:val="00B66901"/>
    <w:rsid w:val="00B71E6D"/>
    <w:rsid w:val="00B72070"/>
    <w:rsid w:val="00B727AB"/>
    <w:rsid w:val="00B72C19"/>
    <w:rsid w:val="00B73DBE"/>
    <w:rsid w:val="00B75FA6"/>
    <w:rsid w:val="00B76746"/>
    <w:rsid w:val="00B775AE"/>
    <w:rsid w:val="00B77899"/>
    <w:rsid w:val="00B779E1"/>
    <w:rsid w:val="00B77AC1"/>
    <w:rsid w:val="00B8113E"/>
    <w:rsid w:val="00B81A32"/>
    <w:rsid w:val="00B84481"/>
    <w:rsid w:val="00B8449E"/>
    <w:rsid w:val="00B84577"/>
    <w:rsid w:val="00B859A3"/>
    <w:rsid w:val="00B86CA7"/>
    <w:rsid w:val="00B876ED"/>
    <w:rsid w:val="00B907A5"/>
    <w:rsid w:val="00B919CA"/>
    <w:rsid w:val="00B91EE1"/>
    <w:rsid w:val="00B9240C"/>
    <w:rsid w:val="00B93BD4"/>
    <w:rsid w:val="00B953AE"/>
    <w:rsid w:val="00B95897"/>
    <w:rsid w:val="00B96194"/>
    <w:rsid w:val="00B969A6"/>
    <w:rsid w:val="00B96A45"/>
    <w:rsid w:val="00B96E76"/>
    <w:rsid w:val="00B96F43"/>
    <w:rsid w:val="00B97394"/>
    <w:rsid w:val="00BA0090"/>
    <w:rsid w:val="00BA039B"/>
    <w:rsid w:val="00BA06CC"/>
    <w:rsid w:val="00BA0835"/>
    <w:rsid w:val="00BA1A67"/>
    <w:rsid w:val="00BA2E8F"/>
    <w:rsid w:val="00BA2F10"/>
    <w:rsid w:val="00BA5164"/>
    <w:rsid w:val="00BA5880"/>
    <w:rsid w:val="00BA7F53"/>
    <w:rsid w:val="00BB020C"/>
    <w:rsid w:val="00BB24FA"/>
    <w:rsid w:val="00BB3354"/>
    <w:rsid w:val="00BB4245"/>
    <w:rsid w:val="00BB49DE"/>
    <w:rsid w:val="00BB4A75"/>
    <w:rsid w:val="00BB4BF6"/>
    <w:rsid w:val="00BB4CC0"/>
    <w:rsid w:val="00BC07FE"/>
    <w:rsid w:val="00BC3EE1"/>
    <w:rsid w:val="00BC437D"/>
    <w:rsid w:val="00BC6421"/>
    <w:rsid w:val="00BC6696"/>
    <w:rsid w:val="00BC6712"/>
    <w:rsid w:val="00BD0163"/>
    <w:rsid w:val="00BD0629"/>
    <w:rsid w:val="00BD1148"/>
    <w:rsid w:val="00BD159E"/>
    <w:rsid w:val="00BD1CD2"/>
    <w:rsid w:val="00BD270E"/>
    <w:rsid w:val="00BD2E5A"/>
    <w:rsid w:val="00BD418C"/>
    <w:rsid w:val="00BD541E"/>
    <w:rsid w:val="00BD5D5C"/>
    <w:rsid w:val="00BD6610"/>
    <w:rsid w:val="00BD6FE1"/>
    <w:rsid w:val="00BD73F6"/>
    <w:rsid w:val="00BE0430"/>
    <w:rsid w:val="00BE0688"/>
    <w:rsid w:val="00BE0E3F"/>
    <w:rsid w:val="00BE16FA"/>
    <w:rsid w:val="00BE256F"/>
    <w:rsid w:val="00BE3996"/>
    <w:rsid w:val="00BE4C27"/>
    <w:rsid w:val="00BE53E7"/>
    <w:rsid w:val="00BE5B5F"/>
    <w:rsid w:val="00BE78E8"/>
    <w:rsid w:val="00BF19A2"/>
    <w:rsid w:val="00BF2541"/>
    <w:rsid w:val="00BF254D"/>
    <w:rsid w:val="00BF2557"/>
    <w:rsid w:val="00BF47BB"/>
    <w:rsid w:val="00BF4B2F"/>
    <w:rsid w:val="00BF6BEB"/>
    <w:rsid w:val="00BF71F4"/>
    <w:rsid w:val="00C00E6C"/>
    <w:rsid w:val="00C0106D"/>
    <w:rsid w:val="00C01408"/>
    <w:rsid w:val="00C02E52"/>
    <w:rsid w:val="00C02FDD"/>
    <w:rsid w:val="00C04047"/>
    <w:rsid w:val="00C04D07"/>
    <w:rsid w:val="00C05E13"/>
    <w:rsid w:val="00C06378"/>
    <w:rsid w:val="00C07F59"/>
    <w:rsid w:val="00C1031F"/>
    <w:rsid w:val="00C107D5"/>
    <w:rsid w:val="00C121FA"/>
    <w:rsid w:val="00C126BB"/>
    <w:rsid w:val="00C12946"/>
    <w:rsid w:val="00C16B63"/>
    <w:rsid w:val="00C16E19"/>
    <w:rsid w:val="00C17AD0"/>
    <w:rsid w:val="00C20A9E"/>
    <w:rsid w:val="00C20C0E"/>
    <w:rsid w:val="00C23176"/>
    <w:rsid w:val="00C23776"/>
    <w:rsid w:val="00C25255"/>
    <w:rsid w:val="00C26F19"/>
    <w:rsid w:val="00C26F55"/>
    <w:rsid w:val="00C30C63"/>
    <w:rsid w:val="00C3140A"/>
    <w:rsid w:val="00C31DF8"/>
    <w:rsid w:val="00C324D1"/>
    <w:rsid w:val="00C32B37"/>
    <w:rsid w:val="00C32B8C"/>
    <w:rsid w:val="00C32F18"/>
    <w:rsid w:val="00C33176"/>
    <w:rsid w:val="00C33857"/>
    <w:rsid w:val="00C35463"/>
    <w:rsid w:val="00C36B8B"/>
    <w:rsid w:val="00C370CD"/>
    <w:rsid w:val="00C374AA"/>
    <w:rsid w:val="00C378E9"/>
    <w:rsid w:val="00C378F5"/>
    <w:rsid w:val="00C37F4B"/>
    <w:rsid w:val="00C37F5B"/>
    <w:rsid w:val="00C40882"/>
    <w:rsid w:val="00C4268E"/>
    <w:rsid w:val="00C4629F"/>
    <w:rsid w:val="00C47582"/>
    <w:rsid w:val="00C47DBF"/>
    <w:rsid w:val="00C47E0F"/>
    <w:rsid w:val="00C535A4"/>
    <w:rsid w:val="00C53666"/>
    <w:rsid w:val="00C53DC1"/>
    <w:rsid w:val="00C543E0"/>
    <w:rsid w:val="00C54D17"/>
    <w:rsid w:val="00C552FF"/>
    <w:rsid w:val="00C5548F"/>
    <w:rsid w:val="00C558DA"/>
    <w:rsid w:val="00C559C7"/>
    <w:rsid w:val="00C55AF3"/>
    <w:rsid w:val="00C57809"/>
    <w:rsid w:val="00C60713"/>
    <w:rsid w:val="00C61998"/>
    <w:rsid w:val="00C619AA"/>
    <w:rsid w:val="00C624E1"/>
    <w:rsid w:val="00C6355E"/>
    <w:rsid w:val="00C6421D"/>
    <w:rsid w:val="00C644F1"/>
    <w:rsid w:val="00C64DF9"/>
    <w:rsid w:val="00C64ED6"/>
    <w:rsid w:val="00C65F22"/>
    <w:rsid w:val="00C66D0F"/>
    <w:rsid w:val="00C70649"/>
    <w:rsid w:val="00C7073F"/>
    <w:rsid w:val="00C70AAF"/>
    <w:rsid w:val="00C70B49"/>
    <w:rsid w:val="00C71EB9"/>
    <w:rsid w:val="00C721E4"/>
    <w:rsid w:val="00C75C7C"/>
    <w:rsid w:val="00C76425"/>
    <w:rsid w:val="00C77653"/>
    <w:rsid w:val="00C7791F"/>
    <w:rsid w:val="00C77FDC"/>
    <w:rsid w:val="00C8063B"/>
    <w:rsid w:val="00C81951"/>
    <w:rsid w:val="00C81F88"/>
    <w:rsid w:val="00C83726"/>
    <w:rsid w:val="00C83A8F"/>
    <w:rsid w:val="00C84759"/>
    <w:rsid w:val="00C84F98"/>
    <w:rsid w:val="00C859A5"/>
    <w:rsid w:val="00C85B4C"/>
    <w:rsid w:val="00C85E25"/>
    <w:rsid w:val="00C87392"/>
    <w:rsid w:val="00C90BD0"/>
    <w:rsid w:val="00C918A0"/>
    <w:rsid w:val="00C91B26"/>
    <w:rsid w:val="00C933A3"/>
    <w:rsid w:val="00C93827"/>
    <w:rsid w:val="00C939FD"/>
    <w:rsid w:val="00C94272"/>
    <w:rsid w:val="00C96509"/>
    <w:rsid w:val="00C9691E"/>
    <w:rsid w:val="00C97578"/>
    <w:rsid w:val="00CA0475"/>
    <w:rsid w:val="00CA13F6"/>
    <w:rsid w:val="00CA158C"/>
    <w:rsid w:val="00CA5B0E"/>
    <w:rsid w:val="00CA6C7F"/>
    <w:rsid w:val="00CA78AF"/>
    <w:rsid w:val="00CA7CEA"/>
    <w:rsid w:val="00CB1224"/>
    <w:rsid w:val="00CB1434"/>
    <w:rsid w:val="00CB2945"/>
    <w:rsid w:val="00CB327D"/>
    <w:rsid w:val="00CB4048"/>
    <w:rsid w:val="00CB4390"/>
    <w:rsid w:val="00CB4654"/>
    <w:rsid w:val="00CB58F9"/>
    <w:rsid w:val="00CB6C91"/>
    <w:rsid w:val="00CB6CBC"/>
    <w:rsid w:val="00CB6D57"/>
    <w:rsid w:val="00CB6F8C"/>
    <w:rsid w:val="00CB7B26"/>
    <w:rsid w:val="00CB7B9C"/>
    <w:rsid w:val="00CC0035"/>
    <w:rsid w:val="00CC0260"/>
    <w:rsid w:val="00CC0ED7"/>
    <w:rsid w:val="00CC10A6"/>
    <w:rsid w:val="00CC15F5"/>
    <w:rsid w:val="00CC239B"/>
    <w:rsid w:val="00CC356A"/>
    <w:rsid w:val="00CC3782"/>
    <w:rsid w:val="00CC616C"/>
    <w:rsid w:val="00CC7CFD"/>
    <w:rsid w:val="00CD2634"/>
    <w:rsid w:val="00CD32C4"/>
    <w:rsid w:val="00CD3D64"/>
    <w:rsid w:val="00CD460D"/>
    <w:rsid w:val="00CD5EB8"/>
    <w:rsid w:val="00CD6AC7"/>
    <w:rsid w:val="00CD6D1D"/>
    <w:rsid w:val="00CD7044"/>
    <w:rsid w:val="00CD79AF"/>
    <w:rsid w:val="00CE08B9"/>
    <w:rsid w:val="00CE30C7"/>
    <w:rsid w:val="00CE524C"/>
    <w:rsid w:val="00CE6070"/>
    <w:rsid w:val="00CE6652"/>
    <w:rsid w:val="00CE68E4"/>
    <w:rsid w:val="00CE724E"/>
    <w:rsid w:val="00CE7E94"/>
    <w:rsid w:val="00CF0354"/>
    <w:rsid w:val="00CF07EE"/>
    <w:rsid w:val="00CF141F"/>
    <w:rsid w:val="00CF1ECF"/>
    <w:rsid w:val="00CF23E9"/>
    <w:rsid w:val="00CF3B4E"/>
    <w:rsid w:val="00CF4777"/>
    <w:rsid w:val="00CF52F5"/>
    <w:rsid w:val="00CF5AF8"/>
    <w:rsid w:val="00CF6944"/>
    <w:rsid w:val="00CF7453"/>
    <w:rsid w:val="00CF770E"/>
    <w:rsid w:val="00CF7A2D"/>
    <w:rsid w:val="00D0055C"/>
    <w:rsid w:val="00D01F20"/>
    <w:rsid w:val="00D030F5"/>
    <w:rsid w:val="00D03795"/>
    <w:rsid w:val="00D04A86"/>
    <w:rsid w:val="00D05893"/>
    <w:rsid w:val="00D0628C"/>
    <w:rsid w:val="00D067BB"/>
    <w:rsid w:val="00D070CC"/>
    <w:rsid w:val="00D07192"/>
    <w:rsid w:val="00D1352A"/>
    <w:rsid w:val="00D13EDE"/>
    <w:rsid w:val="00D159E2"/>
    <w:rsid w:val="00D169AF"/>
    <w:rsid w:val="00D173AD"/>
    <w:rsid w:val="00D17411"/>
    <w:rsid w:val="00D17AC6"/>
    <w:rsid w:val="00D201F4"/>
    <w:rsid w:val="00D22725"/>
    <w:rsid w:val="00D2323F"/>
    <w:rsid w:val="00D242B6"/>
    <w:rsid w:val="00D250F1"/>
    <w:rsid w:val="00D25249"/>
    <w:rsid w:val="00D255A7"/>
    <w:rsid w:val="00D26C24"/>
    <w:rsid w:val="00D26FC1"/>
    <w:rsid w:val="00D30C82"/>
    <w:rsid w:val="00D35438"/>
    <w:rsid w:val="00D361E0"/>
    <w:rsid w:val="00D41D27"/>
    <w:rsid w:val="00D424B9"/>
    <w:rsid w:val="00D42B07"/>
    <w:rsid w:val="00D43820"/>
    <w:rsid w:val="00D44172"/>
    <w:rsid w:val="00D44931"/>
    <w:rsid w:val="00D44AE3"/>
    <w:rsid w:val="00D44B42"/>
    <w:rsid w:val="00D453B5"/>
    <w:rsid w:val="00D47BB5"/>
    <w:rsid w:val="00D506EF"/>
    <w:rsid w:val="00D51A25"/>
    <w:rsid w:val="00D521D6"/>
    <w:rsid w:val="00D52389"/>
    <w:rsid w:val="00D526D8"/>
    <w:rsid w:val="00D52E28"/>
    <w:rsid w:val="00D53282"/>
    <w:rsid w:val="00D53BD6"/>
    <w:rsid w:val="00D56ED4"/>
    <w:rsid w:val="00D577A9"/>
    <w:rsid w:val="00D62431"/>
    <w:rsid w:val="00D62B60"/>
    <w:rsid w:val="00D63B8C"/>
    <w:rsid w:val="00D64F3C"/>
    <w:rsid w:val="00D65C25"/>
    <w:rsid w:val="00D65E36"/>
    <w:rsid w:val="00D712FD"/>
    <w:rsid w:val="00D72CB6"/>
    <w:rsid w:val="00D7305C"/>
    <w:rsid w:val="00D739CC"/>
    <w:rsid w:val="00D73A56"/>
    <w:rsid w:val="00D74C0F"/>
    <w:rsid w:val="00D7518E"/>
    <w:rsid w:val="00D75B1C"/>
    <w:rsid w:val="00D76F2F"/>
    <w:rsid w:val="00D77FB3"/>
    <w:rsid w:val="00D80719"/>
    <w:rsid w:val="00D8093D"/>
    <w:rsid w:val="00D8108C"/>
    <w:rsid w:val="00D820C6"/>
    <w:rsid w:val="00D82FE9"/>
    <w:rsid w:val="00D84257"/>
    <w:rsid w:val="00D842AE"/>
    <w:rsid w:val="00D8469A"/>
    <w:rsid w:val="00D84F82"/>
    <w:rsid w:val="00D86365"/>
    <w:rsid w:val="00D866AF"/>
    <w:rsid w:val="00D8685A"/>
    <w:rsid w:val="00D8709B"/>
    <w:rsid w:val="00D8760A"/>
    <w:rsid w:val="00D90467"/>
    <w:rsid w:val="00D9211C"/>
    <w:rsid w:val="00D92DE0"/>
    <w:rsid w:val="00D92FEF"/>
    <w:rsid w:val="00D93A0F"/>
    <w:rsid w:val="00D93CD2"/>
    <w:rsid w:val="00D9413D"/>
    <w:rsid w:val="00D94A5E"/>
    <w:rsid w:val="00D9520F"/>
    <w:rsid w:val="00D958B2"/>
    <w:rsid w:val="00D959E5"/>
    <w:rsid w:val="00D96311"/>
    <w:rsid w:val="00D966BB"/>
    <w:rsid w:val="00D96CE5"/>
    <w:rsid w:val="00D96EEA"/>
    <w:rsid w:val="00D9753E"/>
    <w:rsid w:val="00DA0F04"/>
    <w:rsid w:val="00DA167B"/>
    <w:rsid w:val="00DA1BCA"/>
    <w:rsid w:val="00DA1E1D"/>
    <w:rsid w:val="00DA2935"/>
    <w:rsid w:val="00DA3A67"/>
    <w:rsid w:val="00DA3D85"/>
    <w:rsid w:val="00DA3FFA"/>
    <w:rsid w:val="00DA4B39"/>
    <w:rsid w:val="00DA4EF4"/>
    <w:rsid w:val="00DA5375"/>
    <w:rsid w:val="00DA621B"/>
    <w:rsid w:val="00DA6538"/>
    <w:rsid w:val="00DA6BC6"/>
    <w:rsid w:val="00DA7299"/>
    <w:rsid w:val="00DB075A"/>
    <w:rsid w:val="00DB33CC"/>
    <w:rsid w:val="00DB36B7"/>
    <w:rsid w:val="00DB3E23"/>
    <w:rsid w:val="00DB525E"/>
    <w:rsid w:val="00DB76FA"/>
    <w:rsid w:val="00DC0BC1"/>
    <w:rsid w:val="00DC0DEF"/>
    <w:rsid w:val="00DC324B"/>
    <w:rsid w:val="00DC34C2"/>
    <w:rsid w:val="00DC34DF"/>
    <w:rsid w:val="00DC4518"/>
    <w:rsid w:val="00DC46FF"/>
    <w:rsid w:val="00DC5254"/>
    <w:rsid w:val="00DC7737"/>
    <w:rsid w:val="00DD0E43"/>
    <w:rsid w:val="00DD0F7B"/>
    <w:rsid w:val="00DD1A4F"/>
    <w:rsid w:val="00DD2358"/>
    <w:rsid w:val="00DD3107"/>
    <w:rsid w:val="00DD3617"/>
    <w:rsid w:val="00DD3F88"/>
    <w:rsid w:val="00DD4F17"/>
    <w:rsid w:val="00DD4FCD"/>
    <w:rsid w:val="00DD5EFF"/>
    <w:rsid w:val="00DD7124"/>
    <w:rsid w:val="00DD7C2C"/>
    <w:rsid w:val="00DE0A7F"/>
    <w:rsid w:val="00DE0D12"/>
    <w:rsid w:val="00DE2413"/>
    <w:rsid w:val="00DE2D87"/>
    <w:rsid w:val="00DE396D"/>
    <w:rsid w:val="00DE537C"/>
    <w:rsid w:val="00DE54DA"/>
    <w:rsid w:val="00DE6E55"/>
    <w:rsid w:val="00DE7440"/>
    <w:rsid w:val="00DE78DE"/>
    <w:rsid w:val="00DE7F5B"/>
    <w:rsid w:val="00DF076F"/>
    <w:rsid w:val="00DF087F"/>
    <w:rsid w:val="00DF346B"/>
    <w:rsid w:val="00DF4CF9"/>
    <w:rsid w:val="00DF55D0"/>
    <w:rsid w:val="00DF5660"/>
    <w:rsid w:val="00DF5697"/>
    <w:rsid w:val="00DF61C7"/>
    <w:rsid w:val="00DF718D"/>
    <w:rsid w:val="00DF79E9"/>
    <w:rsid w:val="00E00CE5"/>
    <w:rsid w:val="00E02075"/>
    <w:rsid w:val="00E020F6"/>
    <w:rsid w:val="00E026C6"/>
    <w:rsid w:val="00E02CFB"/>
    <w:rsid w:val="00E03210"/>
    <w:rsid w:val="00E038CD"/>
    <w:rsid w:val="00E03C85"/>
    <w:rsid w:val="00E03E1C"/>
    <w:rsid w:val="00E05150"/>
    <w:rsid w:val="00E0574F"/>
    <w:rsid w:val="00E0605F"/>
    <w:rsid w:val="00E0610B"/>
    <w:rsid w:val="00E062A3"/>
    <w:rsid w:val="00E06797"/>
    <w:rsid w:val="00E105DF"/>
    <w:rsid w:val="00E10938"/>
    <w:rsid w:val="00E10A23"/>
    <w:rsid w:val="00E10B8E"/>
    <w:rsid w:val="00E116BF"/>
    <w:rsid w:val="00E122BC"/>
    <w:rsid w:val="00E1265B"/>
    <w:rsid w:val="00E13B48"/>
    <w:rsid w:val="00E1404F"/>
    <w:rsid w:val="00E1456B"/>
    <w:rsid w:val="00E149F4"/>
    <w:rsid w:val="00E1506F"/>
    <w:rsid w:val="00E17116"/>
    <w:rsid w:val="00E17196"/>
    <w:rsid w:val="00E17385"/>
    <w:rsid w:val="00E212EF"/>
    <w:rsid w:val="00E21C83"/>
    <w:rsid w:val="00E2266F"/>
    <w:rsid w:val="00E24ADA"/>
    <w:rsid w:val="00E256F6"/>
    <w:rsid w:val="00E25A28"/>
    <w:rsid w:val="00E260E1"/>
    <w:rsid w:val="00E27C38"/>
    <w:rsid w:val="00E27DC0"/>
    <w:rsid w:val="00E30948"/>
    <w:rsid w:val="00E30CE3"/>
    <w:rsid w:val="00E31C9C"/>
    <w:rsid w:val="00E31DD0"/>
    <w:rsid w:val="00E32AE2"/>
    <w:rsid w:val="00E32F59"/>
    <w:rsid w:val="00E33D80"/>
    <w:rsid w:val="00E34529"/>
    <w:rsid w:val="00E34BD0"/>
    <w:rsid w:val="00E36451"/>
    <w:rsid w:val="00E36487"/>
    <w:rsid w:val="00E37F15"/>
    <w:rsid w:val="00E40A3D"/>
    <w:rsid w:val="00E4259F"/>
    <w:rsid w:val="00E4263A"/>
    <w:rsid w:val="00E440CD"/>
    <w:rsid w:val="00E4553A"/>
    <w:rsid w:val="00E45A96"/>
    <w:rsid w:val="00E46D9A"/>
    <w:rsid w:val="00E47CB5"/>
    <w:rsid w:val="00E47CDF"/>
    <w:rsid w:val="00E5035C"/>
    <w:rsid w:val="00E509D1"/>
    <w:rsid w:val="00E50CF6"/>
    <w:rsid w:val="00E50FB1"/>
    <w:rsid w:val="00E52D2E"/>
    <w:rsid w:val="00E52E7C"/>
    <w:rsid w:val="00E53565"/>
    <w:rsid w:val="00E54D8D"/>
    <w:rsid w:val="00E555CC"/>
    <w:rsid w:val="00E55BCF"/>
    <w:rsid w:val="00E565FF"/>
    <w:rsid w:val="00E5675F"/>
    <w:rsid w:val="00E57785"/>
    <w:rsid w:val="00E600D6"/>
    <w:rsid w:val="00E61863"/>
    <w:rsid w:val="00E63783"/>
    <w:rsid w:val="00E63C75"/>
    <w:rsid w:val="00E65388"/>
    <w:rsid w:val="00E668A3"/>
    <w:rsid w:val="00E67833"/>
    <w:rsid w:val="00E70025"/>
    <w:rsid w:val="00E714DD"/>
    <w:rsid w:val="00E716CF"/>
    <w:rsid w:val="00E721A7"/>
    <w:rsid w:val="00E74ACB"/>
    <w:rsid w:val="00E75019"/>
    <w:rsid w:val="00E80AE0"/>
    <w:rsid w:val="00E8184D"/>
    <w:rsid w:val="00E822C7"/>
    <w:rsid w:val="00E82D06"/>
    <w:rsid w:val="00E82E0D"/>
    <w:rsid w:val="00E843BB"/>
    <w:rsid w:val="00E84E34"/>
    <w:rsid w:val="00E852AF"/>
    <w:rsid w:val="00E85B7D"/>
    <w:rsid w:val="00E862A3"/>
    <w:rsid w:val="00E877E2"/>
    <w:rsid w:val="00E90B39"/>
    <w:rsid w:val="00E90CD6"/>
    <w:rsid w:val="00E9121B"/>
    <w:rsid w:val="00E91665"/>
    <w:rsid w:val="00E91EBC"/>
    <w:rsid w:val="00E92882"/>
    <w:rsid w:val="00E94B48"/>
    <w:rsid w:val="00E95842"/>
    <w:rsid w:val="00E96580"/>
    <w:rsid w:val="00E96614"/>
    <w:rsid w:val="00E97086"/>
    <w:rsid w:val="00EA0AE2"/>
    <w:rsid w:val="00EA0CF3"/>
    <w:rsid w:val="00EA0EF8"/>
    <w:rsid w:val="00EA234C"/>
    <w:rsid w:val="00EA292F"/>
    <w:rsid w:val="00EA37AB"/>
    <w:rsid w:val="00EA39E5"/>
    <w:rsid w:val="00EA40D7"/>
    <w:rsid w:val="00EA60F3"/>
    <w:rsid w:val="00EA7D3B"/>
    <w:rsid w:val="00EB1DBF"/>
    <w:rsid w:val="00EB28E0"/>
    <w:rsid w:val="00EB28FB"/>
    <w:rsid w:val="00EB2918"/>
    <w:rsid w:val="00EB3106"/>
    <w:rsid w:val="00EB3301"/>
    <w:rsid w:val="00EB345C"/>
    <w:rsid w:val="00EB3AF9"/>
    <w:rsid w:val="00EB48C3"/>
    <w:rsid w:val="00EB7D85"/>
    <w:rsid w:val="00EC06DE"/>
    <w:rsid w:val="00EC1074"/>
    <w:rsid w:val="00EC14E4"/>
    <w:rsid w:val="00EC2651"/>
    <w:rsid w:val="00EC2984"/>
    <w:rsid w:val="00EC301B"/>
    <w:rsid w:val="00EC335E"/>
    <w:rsid w:val="00EC3745"/>
    <w:rsid w:val="00EC3B5A"/>
    <w:rsid w:val="00EC4755"/>
    <w:rsid w:val="00EC4811"/>
    <w:rsid w:val="00EC5A46"/>
    <w:rsid w:val="00EC63E2"/>
    <w:rsid w:val="00ED0083"/>
    <w:rsid w:val="00ED0087"/>
    <w:rsid w:val="00ED0D01"/>
    <w:rsid w:val="00ED1D4F"/>
    <w:rsid w:val="00ED1EAF"/>
    <w:rsid w:val="00ED1F3E"/>
    <w:rsid w:val="00ED29BC"/>
    <w:rsid w:val="00ED2B68"/>
    <w:rsid w:val="00ED3183"/>
    <w:rsid w:val="00ED35D7"/>
    <w:rsid w:val="00ED41CB"/>
    <w:rsid w:val="00ED59C7"/>
    <w:rsid w:val="00ED6C36"/>
    <w:rsid w:val="00ED753E"/>
    <w:rsid w:val="00EE1BA8"/>
    <w:rsid w:val="00EE1E98"/>
    <w:rsid w:val="00EE254A"/>
    <w:rsid w:val="00EE2FC2"/>
    <w:rsid w:val="00EE3051"/>
    <w:rsid w:val="00EE397B"/>
    <w:rsid w:val="00EE4044"/>
    <w:rsid w:val="00EE4483"/>
    <w:rsid w:val="00EE4677"/>
    <w:rsid w:val="00EE5261"/>
    <w:rsid w:val="00EE576D"/>
    <w:rsid w:val="00EE66D7"/>
    <w:rsid w:val="00EE6E6E"/>
    <w:rsid w:val="00EE7754"/>
    <w:rsid w:val="00EF10B3"/>
    <w:rsid w:val="00EF22B3"/>
    <w:rsid w:val="00EF2684"/>
    <w:rsid w:val="00EF2A4E"/>
    <w:rsid w:val="00EF36D2"/>
    <w:rsid w:val="00EF469A"/>
    <w:rsid w:val="00EF4739"/>
    <w:rsid w:val="00EF563B"/>
    <w:rsid w:val="00EF5A8E"/>
    <w:rsid w:val="00EF5F8F"/>
    <w:rsid w:val="00EF6052"/>
    <w:rsid w:val="00EF70AD"/>
    <w:rsid w:val="00EF7776"/>
    <w:rsid w:val="00EF7EBA"/>
    <w:rsid w:val="00F0137F"/>
    <w:rsid w:val="00F015A5"/>
    <w:rsid w:val="00F0199B"/>
    <w:rsid w:val="00F03B69"/>
    <w:rsid w:val="00F04333"/>
    <w:rsid w:val="00F04B02"/>
    <w:rsid w:val="00F07448"/>
    <w:rsid w:val="00F07A50"/>
    <w:rsid w:val="00F113DA"/>
    <w:rsid w:val="00F11491"/>
    <w:rsid w:val="00F13526"/>
    <w:rsid w:val="00F142ED"/>
    <w:rsid w:val="00F14B85"/>
    <w:rsid w:val="00F15274"/>
    <w:rsid w:val="00F16A5E"/>
    <w:rsid w:val="00F17B24"/>
    <w:rsid w:val="00F20245"/>
    <w:rsid w:val="00F20C6E"/>
    <w:rsid w:val="00F21B22"/>
    <w:rsid w:val="00F21CDB"/>
    <w:rsid w:val="00F23184"/>
    <w:rsid w:val="00F248B1"/>
    <w:rsid w:val="00F24D25"/>
    <w:rsid w:val="00F25F15"/>
    <w:rsid w:val="00F272D9"/>
    <w:rsid w:val="00F27E08"/>
    <w:rsid w:val="00F319FC"/>
    <w:rsid w:val="00F31CE3"/>
    <w:rsid w:val="00F3258B"/>
    <w:rsid w:val="00F32777"/>
    <w:rsid w:val="00F32DCD"/>
    <w:rsid w:val="00F37DC8"/>
    <w:rsid w:val="00F40B61"/>
    <w:rsid w:val="00F42CCB"/>
    <w:rsid w:val="00F439B3"/>
    <w:rsid w:val="00F45040"/>
    <w:rsid w:val="00F45AA8"/>
    <w:rsid w:val="00F45BFF"/>
    <w:rsid w:val="00F45FB6"/>
    <w:rsid w:val="00F4658C"/>
    <w:rsid w:val="00F46829"/>
    <w:rsid w:val="00F4709D"/>
    <w:rsid w:val="00F47C2B"/>
    <w:rsid w:val="00F500D0"/>
    <w:rsid w:val="00F50245"/>
    <w:rsid w:val="00F502DD"/>
    <w:rsid w:val="00F511D5"/>
    <w:rsid w:val="00F52A1B"/>
    <w:rsid w:val="00F52E5C"/>
    <w:rsid w:val="00F56F83"/>
    <w:rsid w:val="00F6109E"/>
    <w:rsid w:val="00F638FC"/>
    <w:rsid w:val="00F64A36"/>
    <w:rsid w:val="00F64B40"/>
    <w:rsid w:val="00F64C7A"/>
    <w:rsid w:val="00F650C3"/>
    <w:rsid w:val="00F65D85"/>
    <w:rsid w:val="00F65F7D"/>
    <w:rsid w:val="00F664C5"/>
    <w:rsid w:val="00F70469"/>
    <w:rsid w:val="00F71F4C"/>
    <w:rsid w:val="00F7203C"/>
    <w:rsid w:val="00F7399B"/>
    <w:rsid w:val="00F748CF"/>
    <w:rsid w:val="00F75453"/>
    <w:rsid w:val="00F77A2C"/>
    <w:rsid w:val="00F77B5C"/>
    <w:rsid w:val="00F80388"/>
    <w:rsid w:val="00F8091E"/>
    <w:rsid w:val="00F821C1"/>
    <w:rsid w:val="00F83579"/>
    <w:rsid w:val="00F8615C"/>
    <w:rsid w:val="00F86E9B"/>
    <w:rsid w:val="00F928C5"/>
    <w:rsid w:val="00F9368E"/>
    <w:rsid w:val="00F93D7C"/>
    <w:rsid w:val="00F94B2D"/>
    <w:rsid w:val="00F969E5"/>
    <w:rsid w:val="00F97217"/>
    <w:rsid w:val="00F97AEE"/>
    <w:rsid w:val="00F97E54"/>
    <w:rsid w:val="00FA075E"/>
    <w:rsid w:val="00FA0D87"/>
    <w:rsid w:val="00FA1C95"/>
    <w:rsid w:val="00FA5AC3"/>
    <w:rsid w:val="00FA687B"/>
    <w:rsid w:val="00FA69ED"/>
    <w:rsid w:val="00FA6BB0"/>
    <w:rsid w:val="00FB1DFB"/>
    <w:rsid w:val="00FB30C3"/>
    <w:rsid w:val="00FB4CE6"/>
    <w:rsid w:val="00FB582D"/>
    <w:rsid w:val="00FB7843"/>
    <w:rsid w:val="00FC1A2E"/>
    <w:rsid w:val="00FC26DB"/>
    <w:rsid w:val="00FC2AF8"/>
    <w:rsid w:val="00FC2FD9"/>
    <w:rsid w:val="00FC5C77"/>
    <w:rsid w:val="00FC6301"/>
    <w:rsid w:val="00FC7653"/>
    <w:rsid w:val="00FD0453"/>
    <w:rsid w:val="00FD0831"/>
    <w:rsid w:val="00FD130D"/>
    <w:rsid w:val="00FD1A42"/>
    <w:rsid w:val="00FD26CC"/>
    <w:rsid w:val="00FD27AA"/>
    <w:rsid w:val="00FD2D77"/>
    <w:rsid w:val="00FD4336"/>
    <w:rsid w:val="00FD4B15"/>
    <w:rsid w:val="00FD4C14"/>
    <w:rsid w:val="00FD584D"/>
    <w:rsid w:val="00FD5860"/>
    <w:rsid w:val="00FD5943"/>
    <w:rsid w:val="00FD5B1C"/>
    <w:rsid w:val="00FD7494"/>
    <w:rsid w:val="00FD7648"/>
    <w:rsid w:val="00FD7BCC"/>
    <w:rsid w:val="00FE0240"/>
    <w:rsid w:val="00FE16DD"/>
    <w:rsid w:val="00FE1C44"/>
    <w:rsid w:val="00FE1DDC"/>
    <w:rsid w:val="00FE2569"/>
    <w:rsid w:val="00FE2EB0"/>
    <w:rsid w:val="00FE352D"/>
    <w:rsid w:val="00FE40EB"/>
    <w:rsid w:val="00FE470F"/>
    <w:rsid w:val="00FE4D02"/>
    <w:rsid w:val="00FE51C9"/>
    <w:rsid w:val="00FE6310"/>
    <w:rsid w:val="00FE7B2F"/>
    <w:rsid w:val="00FE7D62"/>
    <w:rsid w:val="00FF0107"/>
    <w:rsid w:val="00FF08BA"/>
    <w:rsid w:val="00FF1021"/>
    <w:rsid w:val="00FF20D8"/>
    <w:rsid w:val="00FF265B"/>
    <w:rsid w:val="00FF3302"/>
    <w:rsid w:val="00FF3819"/>
    <w:rsid w:val="00FF3AC1"/>
    <w:rsid w:val="00FF3B97"/>
    <w:rsid w:val="00FF41E3"/>
    <w:rsid w:val="00FF524E"/>
    <w:rsid w:val="00FF5360"/>
    <w:rsid w:val="00FF62F0"/>
    <w:rsid w:val="00FF6E11"/>
    <w:rsid w:val="00FF76B3"/>
    <w:rsid w:val="03F762AC"/>
    <w:rsid w:val="1365AEFD"/>
    <w:rsid w:val="14F67F9E"/>
    <w:rsid w:val="16ABB3B8"/>
    <w:rsid w:val="2222D371"/>
    <w:rsid w:val="244E8A63"/>
    <w:rsid w:val="2DAE31EE"/>
    <w:rsid w:val="2E7A5EDF"/>
    <w:rsid w:val="3EAA445F"/>
    <w:rsid w:val="3FBFDDF3"/>
    <w:rsid w:val="461E863D"/>
    <w:rsid w:val="5314F906"/>
    <w:rsid w:val="558024FC"/>
    <w:rsid w:val="57C71A1F"/>
    <w:rsid w:val="6F67098F"/>
    <w:rsid w:val="75106008"/>
    <w:rsid w:val="77FEFD35"/>
    <w:rsid w:val="7C8E88CC"/>
    <w:rsid w:val="7DD4A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BC25"/>
  <w15:chartTrackingRefBased/>
  <w15:docId w15:val="{6B6AA867-95CE-4604-88E3-19FD476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D0E43"/>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07718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qFormat/>
    <w:rsid w:val="0007718F"/>
    <w:pPr>
      <w:numPr>
        <w:numId w:val="3"/>
      </w:numPr>
      <w:tabs>
        <w:tab w:val="clear" w:pos="851"/>
        <w:tab w:val="clear" w:pos="1247"/>
        <w:tab w:val="clear" w:pos="4990"/>
      </w:tabs>
      <w:outlineLvl w:val="1"/>
    </w:pPr>
  </w:style>
  <w:style w:type="paragraph" w:styleId="Heading3">
    <w:name w:val="heading 3"/>
    <w:basedOn w:val="CH3"/>
    <w:next w:val="Normalnumber"/>
    <w:link w:val="Heading3Char"/>
    <w:qFormat/>
    <w:rsid w:val="0007718F"/>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7718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7718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7718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7718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7718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7718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emiHidden/>
    <w:rsid w:val="0007718F"/>
    <w:rPr>
      <w:rFonts w:ascii="Times New Roman" w:hAnsi="Times New Roman"/>
      <w:b/>
      <w:sz w:val="18"/>
      <w:lang w:val="en-GB"/>
    </w:rPr>
  </w:style>
  <w:style w:type="table" w:customStyle="1" w:styleId="Tabledocright">
    <w:name w:val="Table_doc_right"/>
    <w:basedOn w:val="TableNormal"/>
    <w:rsid w:val="0007718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7718F"/>
    <w:pPr>
      <w:ind w:left="1000"/>
    </w:pPr>
    <w:rPr>
      <w:sz w:val="18"/>
      <w:szCs w:val="18"/>
    </w:rPr>
  </w:style>
  <w:style w:type="paragraph" w:styleId="TOC7">
    <w:name w:val="toc 7"/>
    <w:basedOn w:val="Normal"/>
    <w:next w:val="Normal"/>
    <w:autoRedefine/>
    <w:semiHidden/>
    <w:rsid w:val="0007718F"/>
    <w:pPr>
      <w:ind w:left="1200"/>
    </w:pPr>
    <w:rPr>
      <w:sz w:val="18"/>
      <w:szCs w:val="18"/>
    </w:rPr>
  </w:style>
  <w:style w:type="paragraph" w:styleId="TOC8">
    <w:name w:val="toc 8"/>
    <w:basedOn w:val="Normal"/>
    <w:next w:val="Normal"/>
    <w:autoRedefine/>
    <w:semiHidden/>
    <w:rsid w:val="0007718F"/>
    <w:pPr>
      <w:ind w:left="1400"/>
    </w:pPr>
    <w:rPr>
      <w:sz w:val="18"/>
      <w:szCs w:val="18"/>
    </w:rPr>
  </w:style>
  <w:style w:type="paragraph" w:styleId="TOC9">
    <w:name w:val="toc 9"/>
    <w:basedOn w:val="Normal"/>
    <w:next w:val="Normal"/>
    <w:autoRedefine/>
    <w:semiHidden/>
    <w:rsid w:val="0007718F"/>
    <w:pPr>
      <w:ind w:left="1600"/>
    </w:pPr>
    <w:rPr>
      <w:sz w:val="18"/>
      <w:szCs w:val="18"/>
    </w:rPr>
  </w:style>
  <w:style w:type="paragraph" w:customStyle="1" w:styleId="Titlefigure">
    <w:name w:val="Title_figure"/>
    <w:basedOn w:val="Titletable"/>
    <w:next w:val="NormalNonumber"/>
    <w:rsid w:val="0007718F"/>
    <w:pPr>
      <w:tabs>
        <w:tab w:val="clear" w:pos="4990"/>
      </w:tabs>
    </w:pPr>
    <w:rPr>
      <w:bCs w:val="0"/>
    </w:rPr>
  </w:style>
  <w:style w:type="paragraph" w:styleId="TableofFigures">
    <w:name w:val="table of figures"/>
    <w:basedOn w:val="Normal"/>
    <w:next w:val="Normal"/>
    <w:autoRedefine/>
    <w:semiHidden/>
    <w:rsid w:val="0007718F"/>
    <w:pPr>
      <w:ind w:left="1814" w:hanging="567"/>
    </w:pPr>
  </w:style>
  <w:style w:type="paragraph" w:customStyle="1" w:styleId="CH1">
    <w:name w:val="CH1"/>
    <w:basedOn w:val="Normal-pool"/>
    <w:next w:val="CH2"/>
    <w:link w:val="CH1Char"/>
    <w:qFormat/>
    <w:rsid w:val="0007718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7718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7718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7718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7718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7718F"/>
    <w:pPr>
      <w:tabs>
        <w:tab w:val="left" w:pos="4321"/>
        <w:tab w:val="right" w:pos="8641"/>
      </w:tabs>
      <w:spacing w:before="60"/>
    </w:pPr>
    <w:rPr>
      <w:b/>
      <w:sz w:val="18"/>
    </w:rPr>
  </w:style>
  <w:style w:type="paragraph" w:customStyle="1" w:styleId="Footer-pool">
    <w:name w:val="Footer-pool"/>
    <w:basedOn w:val="Normal-pool"/>
    <w:next w:val="Normal-pool"/>
    <w:rsid w:val="0007718F"/>
    <w:pPr>
      <w:tabs>
        <w:tab w:val="right" w:pos="8641"/>
      </w:tabs>
      <w:spacing w:after="120"/>
    </w:pPr>
    <w:rPr>
      <w:b/>
      <w:sz w:val="18"/>
    </w:rPr>
  </w:style>
  <w:style w:type="paragraph" w:customStyle="1" w:styleId="Header-pool">
    <w:name w:val="Header-pool"/>
    <w:basedOn w:val="Normal"/>
    <w:next w:val="Normal"/>
    <w:rsid w:val="0007718F"/>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7718F"/>
    <w:rPr>
      <w:rFonts w:ascii="Times New Roman" w:hAnsi="Times New Roman"/>
      <w:color w:val="auto"/>
      <w:sz w:val="20"/>
      <w:szCs w:val="18"/>
      <w:vertAlign w:val="superscript"/>
      <w:lang w:val="en-GB"/>
    </w:rPr>
  </w:style>
  <w:style w:type="table" w:customStyle="1" w:styleId="AATable">
    <w:name w:val="AA_Table"/>
    <w:basedOn w:val="TableNormal"/>
    <w:semiHidden/>
    <w:rsid w:val="0007718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7718F"/>
    <w:pPr>
      <w:keepNext/>
      <w:keepLines/>
      <w:suppressAutoHyphens/>
    </w:pPr>
    <w:rPr>
      <w:b/>
    </w:rPr>
  </w:style>
  <w:style w:type="paragraph" w:customStyle="1" w:styleId="AATitle2">
    <w:name w:val="AA_Title2"/>
    <w:basedOn w:val="AATitle"/>
    <w:qFormat/>
    <w:rsid w:val="0007718F"/>
    <w:pPr>
      <w:keepNext w:val="0"/>
      <w:keepLines w:val="0"/>
      <w:tabs>
        <w:tab w:val="clear" w:pos="4990"/>
      </w:tabs>
      <w:spacing w:before="120" w:after="120"/>
    </w:pPr>
  </w:style>
  <w:style w:type="paragraph" w:customStyle="1" w:styleId="BBTitle">
    <w:name w:val="BB_Title"/>
    <w:basedOn w:val="Normal-pool"/>
    <w:link w:val="BBTitleChar"/>
    <w:qFormat/>
    <w:rsid w:val="0007718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7718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rsid w:val="0007718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7718F"/>
    <w:rPr>
      <w:color w:val="0000FF"/>
      <w:u w:val="none"/>
      <w:lang w:val="en-GB"/>
    </w:rPr>
  </w:style>
  <w:style w:type="numbering" w:customStyle="1" w:styleId="Normallist">
    <w:name w:val="Normal_list"/>
    <w:basedOn w:val="NoList"/>
    <w:rsid w:val="0007718F"/>
    <w:pPr>
      <w:numPr>
        <w:numId w:val="1"/>
      </w:numPr>
    </w:pPr>
  </w:style>
  <w:style w:type="paragraph" w:customStyle="1" w:styleId="NormalNonumber">
    <w:name w:val="Normal_No_number"/>
    <w:basedOn w:val="Normal-pool"/>
    <w:link w:val="NormalNonumberChar"/>
    <w:qFormat/>
    <w:rsid w:val="0007718F"/>
    <w:pPr>
      <w:spacing w:after="120"/>
      <w:ind w:left="1247"/>
    </w:pPr>
  </w:style>
  <w:style w:type="paragraph" w:customStyle="1" w:styleId="Normalnumber">
    <w:name w:val="Normal_number"/>
    <w:basedOn w:val="Normal"/>
    <w:link w:val="NormalnumberChar"/>
    <w:qFormat/>
    <w:rsid w:val="0007718F"/>
    <w:pPr>
      <w:numPr>
        <w:numId w:val="1"/>
      </w:numPr>
      <w:spacing w:after="120"/>
    </w:pPr>
  </w:style>
  <w:style w:type="paragraph" w:customStyle="1" w:styleId="Titletable">
    <w:name w:val="Title_table"/>
    <w:basedOn w:val="Normal-pool"/>
    <w:next w:val="NormalNonumber"/>
    <w:rsid w:val="0007718F"/>
    <w:pPr>
      <w:keepNext/>
      <w:keepLines/>
      <w:suppressAutoHyphens/>
      <w:spacing w:after="60"/>
      <w:ind w:left="1247"/>
    </w:pPr>
    <w:rPr>
      <w:b/>
      <w:bCs/>
    </w:rPr>
  </w:style>
  <w:style w:type="paragraph" w:styleId="TOC1">
    <w:name w:val="toc 1"/>
    <w:basedOn w:val="Normal"/>
    <w:next w:val="Normal"/>
    <w:autoRedefine/>
    <w:uiPriority w:val="39"/>
    <w:unhideWhenUsed/>
    <w:rsid w:val="0007718F"/>
    <w:pPr>
      <w:tabs>
        <w:tab w:val="right" w:leader="dot" w:pos="9486"/>
      </w:tabs>
      <w:spacing w:before="240"/>
      <w:ind w:left="1984" w:hanging="737"/>
    </w:pPr>
    <w:rPr>
      <w:bCs/>
    </w:rPr>
  </w:style>
  <w:style w:type="paragraph" w:styleId="TOC2">
    <w:name w:val="toc 2"/>
    <w:basedOn w:val="Normal"/>
    <w:next w:val="Normal"/>
    <w:uiPriority w:val="39"/>
    <w:unhideWhenUsed/>
    <w:rsid w:val="0007718F"/>
    <w:pPr>
      <w:tabs>
        <w:tab w:val="right" w:leader="dot" w:pos="9486"/>
      </w:tabs>
      <w:spacing w:before="60"/>
      <w:ind w:left="2608" w:hanging="737"/>
    </w:pPr>
  </w:style>
  <w:style w:type="paragraph" w:styleId="TOC3">
    <w:name w:val="toc 3"/>
    <w:basedOn w:val="Normal"/>
    <w:next w:val="Normal"/>
    <w:uiPriority w:val="39"/>
    <w:unhideWhenUsed/>
    <w:rsid w:val="0007718F"/>
    <w:pPr>
      <w:tabs>
        <w:tab w:val="right" w:leader="dot" w:pos="9486"/>
      </w:tabs>
      <w:ind w:left="3232" w:hanging="737"/>
    </w:pPr>
    <w:rPr>
      <w:iCs/>
    </w:rPr>
  </w:style>
  <w:style w:type="paragraph" w:styleId="TOC4">
    <w:name w:val="toc 4"/>
    <w:basedOn w:val="Normal"/>
    <w:next w:val="Normal"/>
    <w:uiPriority w:val="39"/>
    <w:unhideWhenUsed/>
    <w:rsid w:val="0007718F"/>
    <w:pPr>
      <w:tabs>
        <w:tab w:val="left" w:pos="1000"/>
        <w:tab w:val="right" w:leader="dot" w:pos="9486"/>
      </w:tabs>
      <w:ind w:left="3856" w:hanging="737"/>
    </w:pPr>
    <w:rPr>
      <w:szCs w:val="18"/>
    </w:rPr>
  </w:style>
  <w:style w:type="paragraph" w:styleId="TOC5">
    <w:name w:val="toc 5"/>
    <w:basedOn w:val="Normal"/>
    <w:next w:val="Normal"/>
    <w:uiPriority w:val="39"/>
    <w:rsid w:val="0007718F"/>
    <w:pPr>
      <w:tabs>
        <w:tab w:val="right" w:leader="dot" w:pos="9486"/>
      </w:tabs>
      <w:ind w:left="4479" w:hanging="737"/>
    </w:pPr>
    <w:rPr>
      <w:sz w:val="18"/>
      <w:szCs w:val="18"/>
    </w:rPr>
  </w:style>
  <w:style w:type="paragraph" w:customStyle="1" w:styleId="ZZAnxheader">
    <w:name w:val="ZZ_Anx_header"/>
    <w:basedOn w:val="Normal-pool"/>
    <w:rsid w:val="0007718F"/>
    <w:rPr>
      <w:b/>
      <w:bCs/>
      <w:sz w:val="28"/>
      <w:szCs w:val="22"/>
    </w:rPr>
  </w:style>
  <w:style w:type="paragraph" w:customStyle="1" w:styleId="ZZAnxtitle">
    <w:name w:val="ZZ_Anx_title"/>
    <w:basedOn w:val="Normal-pool"/>
    <w:rsid w:val="0007718F"/>
    <w:pPr>
      <w:spacing w:before="360" w:after="120"/>
      <w:ind w:left="1247"/>
    </w:pPr>
    <w:rPr>
      <w:b/>
      <w:bCs/>
      <w:sz w:val="28"/>
      <w:szCs w:val="26"/>
    </w:rPr>
  </w:style>
  <w:style w:type="paragraph" w:styleId="NormalWeb">
    <w:name w:val="Normal (Web)"/>
    <w:basedOn w:val="Normal"/>
    <w:uiPriority w:val="99"/>
    <w:unhideWhenUsed/>
    <w:rsid w:val="0007718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7718F"/>
    <w:pPr>
      <w:spacing w:before="40" w:after="40"/>
    </w:pPr>
    <w:rPr>
      <w:sz w:val="18"/>
    </w:rPr>
  </w:style>
  <w:style w:type="paragraph" w:customStyle="1" w:styleId="Footnote-Text">
    <w:name w:val="Footnote-Text"/>
    <w:basedOn w:val="Normal-pool"/>
    <w:rsid w:val="0007718F"/>
    <w:pPr>
      <w:spacing w:before="20" w:after="40"/>
      <w:ind w:left="1247"/>
    </w:pPr>
    <w:rPr>
      <w:sz w:val="18"/>
    </w:rPr>
  </w:style>
  <w:style w:type="paragraph" w:customStyle="1" w:styleId="AConvName">
    <w:name w:val="A_ConvName"/>
    <w:basedOn w:val="Normal-pool"/>
    <w:next w:val="Normal-pool"/>
    <w:rsid w:val="0007718F"/>
    <w:pPr>
      <w:spacing w:before="120" w:after="240"/>
    </w:pPr>
    <w:rPr>
      <w:rFonts w:ascii="Arial" w:hAnsi="Arial"/>
      <w:b/>
      <w:sz w:val="28"/>
    </w:rPr>
  </w:style>
  <w:style w:type="paragraph" w:customStyle="1" w:styleId="ASymbol">
    <w:name w:val="A_Symbol"/>
    <w:basedOn w:val="Normal-pool"/>
    <w:rsid w:val="0007718F"/>
    <w:pPr>
      <w:tabs>
        <w:tab w:val="clear" w:pos="624"/>
        <w:tab w:val="clear" w:pos="1247"/>
        <w:tab w:val="right" w:pos="2920"/>
      </w:tabs>
    </w:pPr>
    <w:rPr>
      <w:rFonts w:eastAsia="SimSun"/>
    </w:rPr>
  </w:style>
  <w:style w:type="paragraph" w:customStyle="1" w:styleId="AText">
    <w:name w:val="A_Text"/>
    <w:basedOn w:val="Normal-pool"/>
    <w:rsid w:val="0007718F"/>
    <w:pPr>
      <w:spacing w:before="120"/>
    </w:pPr>
  </w:style>
  <w:style w:type="paragraph" w:customStyle="1" w:styleId="ATwoLetters">
    <w:name w:val="A_TwoLetters"/>
    <w:basedOn w:val="Normal-pool"/>
    <w:next w:val="Normal-pool"/>
    <w:rsid w:val="0007718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7718F"/>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iPriority w:val="99"/>
    <w:unhideWhenUsed/>
    <w:rsid w:val="0007718F"/>
    <w:rPr>
      <w:rFonts w:ascii="Tahoma" w:hAnsi="Tahoma" w:cs="Tahoma"/>
      <w:sz w:val="16"/>
      <w:szCs w:val="16"/>
    </w:rPr>
  </w:style>
  <w:style w:type="character" w:customStyle="1" w:styleId="BalloonTextChar">
    <w:name w:val="Balloon Text Char"/>
    <w:basedOn w:val="DefaultParagraphFont"/>
    <w:link w:val="BalloonText"/>
    <w:uiPriority w:val="99"/>
    <w:rsid w:val="0007718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7718F"/>
    <w:rPr>
      <w:sz w:val="16"/>
      <w:szCs w:val="16"/>
      <w:lang w:val="en-GB"/>
    </w:rPr>
  </w:style>
  <w:style w:type="paragraph" w:styleId="CommentText">
    <w:name w:val="annotation text"/>
    <w:basedOn w:val="Normal"/>
    <w:link w:val="CommentTextChar"/>
    <w:unhideWhenUsed/>
    <w:rsid w:val="0007718F"/>
  </w:style>
  <w:style w:type="character" w:customStyle="1" w:styleId="CommentTextChar">
    <w:name w:val="Comment Text Char"/>
    <w:basedOn w:val="DefaultParagraphFont"/>
    <w:link w:val="CommentText"/>
    <w:rsid w:val="0007718F"/>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07718F"/>
    <w:rPr>
      <w:b/>
      <w:bCs/>
    </w:rPr>
  </w:style>
  <w:style w:type="character" w:customStyle="1" w:styleId="CommentSubjectChar">
    <w:name w:val="Comment Subject Char"/>
    <w:basedOn w:val="CommentTextChar"/>
    <w:link w:val="CommentSubject"/>
    <w:uiPriority w:val="99"/>
    <w:semiHidden/>
    <w:rsid w:val="0007718F"/>
    <w:rPr>
      <w:rFonts w:eastAsia="Times New Roman"/>
      <w:b/>
      <w:bCs/>
      <w:lang w:val="en-GB" w:eastAsia="en-US"/>
    </w:rPr>
  </w:style>
  <w:style w:type="character" w:styleId="FollowedHyperlink">
    <w:name w:val="FollowedHyperlink"/>
    <w:uiPriority w:val="99"/>
    <w:semiHidden/>
    <w:rsid w:val="0007718F"/>
    <w:rPr>
      <w:color w:val="0000FF"/>
      <w:u w:val="none"/>
      <w:lang w:val="en-GB"/>
    </w:rPr>
  </w:style>
  <w:style w:type="character" w:customStyle="1" w:styleId="FooterChar">
    <w:name w:val="Footer Char"/>
    <w:basedOn w:val="DefaultParagraphFont"/>
    <w:link w:val="CH4"/>
    <w:rsid w:val="0007718F"/>
    <w:rPr>
      <w:rFonts w:eastAsia="Times New Roman"/>
      <w:b/>
      <w:lang w:val="en-GB" w:eastAsia="en-US"/>
    </w:rPr>
  </w:style>
  <w:style w:type="character" w:customStyle="1" w:styleId="HeaderChar">
    <w:name w:val="Header Char"/>
    <w:basedOn w:val="DefaultParagraphFont"/>
    <w:link w:val="Header"/>
    <w:uiPriority w:val="99"/>
    <w:rsid w:val="0007718F"/>
    <w:rPr>
      <w:rFonts w:eastAsia="Times New Roman"/>
      <w:b/>
      <w:sz w:val="18"/>
      <w:lang w:val="en-GB" w:eastAsia="en-US"/>
    </w:rPr>
  </w:style>
  <w:style w:type="character" w:customStyle="1" w:styleId="Heading1Char">
    <w:name w:val="Heading 1 Char"/>
    <w:basedOn w:val="DefaultParagraphFont"/>
    <w:link w:val="Heading1"/>
    <w:rsid w:val="0007718F"/>
    <w:rPr>
      <w:rFonts w:eastAsia="Times New Roman"/>
      <w:b/>
      <w:sz w:val="28"/>
      <w:szCs w:val="28"/>
      <w:lang w:val="en-GB" w:eastAsia="en-US"/>
    </w:rPr>
  </w:style>
  <w:style w:type="character" w:customStyle="1" w:styleId="Heading2Char">
    <w:name w:val="Heading 2 Char"/>
    <w:basedOn w:val="DefaultParagraphFont"/>
    <w:link w:val="Heading2"/>
    <w:rsid w:val="0007718F"/>
    <w:rPr>
      <w:rFonts w:eastAsia="Times New Roman"/>
      <w:b/>
      <w:sz w:val="24"/>
      <w:szCs w:val="24"/>
      <w:lang w:val="en-GB" w:eastAsia="en-US"/>
    </w:rPr>
  </w:style>
  <w:style w:type="character" w:customStyle="1" w:styleId="Heading3Char">
    <w:name w:val="Heading 3 Char"/>
    <w:basedOn w:val="DefaultParagraphFont"/>
    <w:link w:val="Heading3"/>
    <w:rsid w:val="0007718F"/>
    <w:rPr>
      <w:rFonts w:eastAsia="Times New Roman"/>
      <w:b/>
      <w:lang w:val="en-GB" w:eastAsia="en-US"/>
    </w:rPr>
  </w:style>
  <w:style w:type="character" w:customStyle="1" w:styleId="Heading4Char">
    <w:name w:val="Heading 4 Char"/>
    <w:basedOn w:val="DefaultParagraphFont"/>
    <w:link w:val="Heading4"/>
    <w:rsid w:val="0007718F"/>
    <w:rPr>
      <w:rFonts w:eastAsia="Times New Roman"/>
      <w:b/>
      <w:lang w:val="en-GB" w:eastAsia="en-US"/>
    </w:rPr>
  </w:style>
  <w:style w:type="character" w:customStyle="1" w:styleId="Heading5Char">
    <w:name w:val="Heading 5 Char"/>
    <w:basedOn w:val="DefaultParagraphFont"/>
    <w:link w:val="Heading5"/>
    <w:rsid w:val="0007718F"/>
    <w:rPr>
      <w:rFonts w:eastAsia="Times New Roman"/>
      <w:b/>
      <w:lang w:val="en-GB" w:eastAsia="en-US"/>
    </w:rPr>
  </w:style>
  <w:style w:type="character" w:customStyle="1" w:styleId="Heading6Char">
    <w:name w:val="Heading 6 Char"/>
    <w:basedOn w:val="DefaultParagraphFont"/>
    <w:link w:val="Heading6"/>
    <w:semiHidden/>
    <w:rsid w:val="0007718F"/>
    <w:rPr>
      <w:rFonts w:eastAsia="Times New Roman"/>
      <w:bCs/>
      <w:sz w:val="24"/>
      <w:lang w:val="en-GB" w:eastAsia="en-US"/>
    </w:rPr>
  </w:style>
  <w:style w:type="character" w:customStyle="1" w:styleId="Heading7Char">
    <w:name w:val="Heading 7 Char"/>
    <w:basedOn w:val="DefaultParagraphFont"/>
    <w:link w:val="Heading7"/>
    <w:semiHidden/>
    <w:rsid w:val="0007718F"/>
    <w:rPr>
      <w:rFonts w:eastAsia="Times New Roman"/>
      <w:b/>
      <w:snapToGrid w:val="0"/>
      <w:u w:val="single"/>
      <w:lang w:val="en-GB" w:eastAsia="en-US"/>
    </w:rPr>
  </w:style>
  <w:style w:type="character" w:customStyle="1" w:styleId="Heading8Char">
    <w:name w:val="Heading 8 Char"/>
    <w:basedOn w:val="DefaultParagraphFont"/>
    <w:link w:val="Heading8"/>
    <w:semiHidden/>
    <w:rsid w:val="0007718F"/>
    <w:rPr>
      <w:rFonts w:eastAsia="Times New Roman"/>
      <w:b/>
      <w:snapToGrid w:val="0"/>
      <w:u w:val="single"/>
      <w:lang w:val="en-GB" w:eastAsia="en-US"/>
    </w:rPr>
  </w:style>
  <w:style w:type="character" w:customStyle="1" w:styleId="Heading9Char">
    <w:name w:val="Heading 9 Char"/>
    <w:basedOn w:val="DefaultParagraphFont"/>
    <w:link w:val="Heading9"/>
    <w:semiHidden/>
    <w:rsid w:val="0007718F"/>
    <w:rPr>
      <w:rFonts w:eastAsia="Times New Roman"/>
      <w:snapToGrid w:val="0"/>
      <w:u w:val="single"/>
      <w:lang w:val="en-GB" w:eastAsia="en-US"/>
    </w:rPr>
  </w:style>
  <w:style w:type="paragraph" w:styleId="ListParagraph">
    <w:name w:val="List Paragraph"/>
    <w:basedOn w:val="Normal"/>
    <w:link w:val="ListParagraphChar"/>
    <w:uiPriority w:val="34"/>
    <w:qFormat/>
    <w:rsid w:val="0007718F"/>
    <w:pPr>
      <w:ind w:left="720"/>
      <w:contextualSpacing/>
    </w:pPr>
  </w:style>
  <w:style w:type="paragraph" w:styleId="NoSpacing">
    <w:name w:val="No Spacing"/>
    <w:uiPriority w:val="1"/>
    <w:qFormat/>
    <w:rsid w:val="0007718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7718F"/>
    <w:rPr>
      <w:rFonts w:eastAsia="Times New Roman"/>
      <w:lang w:val="en-GB" w:eastAsia="en-US"/>
    </w:rPr>
  </w:style>
  <w:style w:type="character" w:styleId="PlaceholderText">
    <w:name w:val="Placeholder Text"/>
    <w:basedOn w:val="DefaultParagraphFont"/>
    <w:uiPriority w:val="99"/>
    <w:semiHidden/>
    <w:rsid w:val="0007718F"/>
    <w:rPr>
      <w:color w:val="808080"/>
      <w:lang w:val="en-GB"/>
    </w:rPr>
  </w:style>
  <w:style w:type="table" w:styleId="TableGrid">
    <w:name w:val="Table Grid"/>
    <w:basedOn w:val="TableNormal"/>
    <w:uiPriority w:val="59"/>
    <w:rsid w:val="0007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7718F"/>
    <w:pPr>
      <w:spacing w:before="120" w:after="240"/>
    </w:pPr>
  </w:style>
  <w:style w:type="character" w:customStyle="1" w:styleId="ALogoChar">
    <w:name w:val="A_Logo Char"/>
    <w:basedOn w:val="DefaultParagraphFont"/>
    <w:link w:val="ALogo"/>
    <w:rsid w:val="0007718F"/>
    <w:rPr>
      <w:rFonts w:eastAsia="Times New Roman"/>
      <w:lang w:val="en-GB" w:eastAsia="en-US"/>
    </w:rPr>
  </w:style>
  <w:style w:type="paragraph" w:customStyle="1" w:styleId="ASpacer">
    <w:name w:val="A_Spacer"/>
    <w:basedOn w:val="Normal-pool"/>
    <w:link w:val="ASpacerChar"/>
    <w:qFormat/>
    <w:rsid w:val="0007718F"/>
    <w:rPr>
      <w:sz w:val="2"/>
    </w:rPr>
  </w:style>
  <w:style w:type="character" w:customStyle="1" w:styleId="ASpacerChar">
    <w:name w:val="A_Spacer Char"/>
    <w:basedOn w:val="DefaultParagraphFont"/>
    <w:link w:val="ASpacer"/>
    <w:rsid w:val="0007718F"/>
    <w:rPr>
      <w:rFonts w:eastAsia="Times New Roman"/>
      <w:sz w:val="2"/>
      <w:lang w:val="en-GB" w:eastAsia="en-US"/>
    </w:rPr>
  </w:style>
  <w:style w:type="paragraph" w:customStyle="1" w:styleId="AATitle1">
    <w:name w:val="AA_Title1"/>
    <w:basedOn w:val="Normal-pool"/>
    <w:qFormat/>
    <w:rsid w:val="0007718F"/>
  </w:style>
  <w:style w:type="character" w:styleId="UnresolvedMention">
    <w:name w:val="Unresolved Mention"/>
    <w:basedOn w:val="DefaultParagraphFont"/>
    <w:uiPriority w:val="99"/>
    <w:semiHidden/>
    <w:rsid w:val="0007718F"/>
    <w:rPr>
      <w:color w:val="605E5C"/>
      <w:shd w:val="clear" w:color="auto" w:fill="E1DFDD"/>
      <w:lang w:val="en-GB"/>
    </w:rPr>
  </w:style>
  <w:style w:type="paragraph" w:customStyle="1" w:styleId="ANormal">
    <w:name w:val="A_Normal"/>
    <w:basedOn w:val="Normal-pool"/>
    <w:qFormat/>
    <w:rsid w:val="0007718F"/>
  </w:style>
  <w:style w:type="paragraph" w:customStyle="1" w:styleId="AText0">
    <w:name w:val="A_Text0"/>
    <w:basedOn w:val="AText"/>
    <w:next w:val="AText"/>
    <w:qFormat/>
    <w:rsid w:val="0007718F"/>
    <w:pPr>
      <w:tabs>
        <w:tab w:val="clear" w:pos="4990"/>
      </w:tabs>
      <w:spacing w:before="0" w:after="120"/>
    </w:pPr>
  </w:style>
  <w:style w:type="paragraph" w:styleId="Footer">
    <w:name w:val="footer"/>
    <w:basedOn w:val="Normal"/>
    <w:link w:val="FooterChar1"/>
    <w:uiPriority w:val="99"/>
    <w:unhideWhenUsed/>
    <w:rsid w:val="0007718F"/>
    <w:pPr>
      <w:tabs>
        <w:tab w:val="clear" w:pos="1247"/>
        <w:tab w:val="right" w:pos="8641"/>
      </w:tabs>
    </w:pPr>
    <w:rPr>
      <w:b/>
      <w:sz w:val="18"/>
    </w:rPr>
  </w:style>
  <w:style w:type="character" w:customStyle="1" w:styleId="FooterChar1">
    <w:name w:val="Footer Char1"/>
    <w:basedOn w:val="DefaultParagraphFont"/>
    <w:link w:val="Footer"/>
    <w:uiPriority w:val="99"/>
    <w:rsid w:val="0007718F"/>
    <w:rPr>
      <w:rFonts w:eastAsia="Times New Roman"/>
      <w:b/>
      <w:sz w:val="18"/>
      <w:lang w:val="en-GB" w:eastAsia="en-US"/>
    </w:rPr>
  </w:style>
  <w:style w:type="paragraph" w:customStyle="1" w:styleId="Normal-pool">
    <w:name w:val="Normal-pool"/>
    <w:link w:val="Normal-poolChar"/>
    <w:qFormat/>
    <w:rsid w:val="0007718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7718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7718F"/>
    <w:pPr>
      <w:spacing w:before="60"/>
      <w:ind w:left="624"/>
    </w:pPr>
    <w:rPr>
      <w:rFonts w:eastAsiaTheme="minorEastAsia"/>
      <w:sz w:val="18"/>
    </w:rPr>
  </w:style>
  <w:style w:type="paragraph" w:styleId="Bibliography">
    <w:name w:val="Bibliography"/>
    <w:basedOn w:val="Normal"/>
    <w:next w:val="Normal"/>
    <w:uiPriority w:val="37"/>
    <w:semiHidden/>
    <w:rsid w:val="0007718F"/>
  </w:style>
  <w:style w:type="paragraph" w:styleId="BlockText">
    <w:name w:val="Block Text"/>
    <w:basedOn w:val="Normal"/>
    <w:semiHidden/>
    <w:unhideWhenUsed/>
    <w:rsid w:val="000771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7718F"/>
    <w:pPr>
      <w:spacing w:after="120"/>
    </w:pPr>
  </w:style>
  <w:style w:type="character" w:customStyle="1" w:styleId="BodyTextChar">
    <w:name w:val="Body Text Char"/>
    <w:basedOn w:val="DefaultParagraphFont"/>
    <w:link w:val="BodyText"/>
    <w:semiHidden/>
    <w:rsid w:val="0007718F"/>
    <w:rPr>
      <w:rFonts w:eastAsia="Times New Roman"/>
      <w:lang w:val="en-GB" w:eastAsia="en-US"/>
    </w:rPr>
  </w:style>
  <w:style w:type="paragraph" w:styleId="BodyText2">
    <w:name w:val="Body Text 2"/>
    <w:basedOn w:val="Normal"/>
    <w:link w:val="BodyText2Char"/>
    <w:semiHidden/>
    <w:unhideWhenUsed/>
    <w:rsid w:val="0007718F"/>
    <w:pPr>
      <w:spacing w:after="120" w:line="480" w:lineRule="auto"/>
    </w:pPr>
  </w:style>
  <w:style w:type="character" w:customStyle="1" w:styleId="BodyText2Char">
    <w:name w:val="Body Text 2 Char"/>
    <w:basedOn w:val="DefaultParagraphFont"/>
    <w:link w:val="BodyText2"/>
    <w:semiHidden/>
    <w:rsid w:val="0007718F"/>
    <w:rPr>
      <w:rFonts w:eastAsia="Times New Roman"/>
      <w:lang w:val="en-GB" w:eastAsia="en-US"/>
    </w:rPr>
  </w:style>
  <w:style w:type="paragraph" w:styleId="BodyText3">
    <w:name w:val="Body Text 3"/>
    <w:basedOn w:val="Normal"/>
    <w:link w:val="BodyText3Char"/>
    <w:semiHidden/>
    <w:unhideWhenUsed/>
    <w:rsid w:val="0007718F"/>
    <w:pPr>
      <w:spacing w:after="120"/>
    </w:pPr>
    <w:rPr>
      <w:sz w:val="16"/>
      <w:szCs w:val="16"/>
    </w:rPr>
  </w:style>
  <w:style w:type="character" w:customStyle="1" w:styleId="BodyText3Char">
    <w:name w:val="Body Text 3 Char"/>
    <w:basedOn w:val="DefaultParagraphFont"/>
    <w:link w:val="BodyText3"/>
    <w:semiHidden/>
    <w:rsid w:val="0007718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7718F"/>
    <w:pPr>
      <w:spacing w:after="0"/>
      <w:ind w:firstLine="360"/>
    </w:pPr>
  </w:style>
  <w:style w:type="character" w:customStyle="1" w:styleId="BodyTextFirstIndentChar">
    <w:name w:val="Body Text First Indent Char"/>
    <w:basedOn w:val="BodyTextChar"/>
    <w:link w:val="BodyTextFirstIndent"/>
    <w:semiHidden/>
    <w:rsid w:val="0007718F"/>
    <w:rPr>
      <w:rFonts w:eastAsia="Times New Roman"/>
      <w:lang w:val="en-GB" w:eastAsia="en-US"/>
    </w:rPr>
  </w:style>
  <w:style w:type="paragraph" w:styleId="BodyTextIndent">
    <w:name w:val="Body Text Indent"/>
    <w:basedOn w:val="Normal"/>
    <w:link w:val="BodyTextIndentChar"/>
    <w:unhideWhenUsed/>
    <w:rsid w:val="0007718F"/>
    <w:pPr>
      <w:spacing w:after="120"/>
      <w:ind w:left="283"/>
    </w:pPr>
  </w:style>
  <w:style w:type="character" w:customStyle="1" w:styleId="BodyTextIndentChar">
    <w:name w:val="Body Text Indent Char"/>
    <w:basedOn w:val="DefaultParagraphFont"/>
    <w:link w:val="BodyTextIndent"/>
    <w:rsid w:val="0007718F"/>
    <w:rPr>
      <w:rFonts w:eastAsia="Times New Roman"/>
      <w:lang w:val="en-GB" w:eastAsia="en-US"/>
    </w:rPr>
  </w:style>
  <w:style w:type="paragraph" w:styleId="BodyTextFirstIndent2">
    <w:name w:val="Body Text First Indent 2"/>
    <w:basedOn w:val="BodyTextIndent"/>
    <w:link w:val="BodyTextFirstIndent2Char"/>
    <w:semiHidden/>
    <w:unhideWhenUsed/>
    <w:rsid w:val="0007718F"/>
    <w:pPr>
      <w:spacing w:after="0"/>
      <w:ind w:left="360" w:firstLine="360"/>
    </w:pPr>
  </w:style>
  <w:style w:type="character" w:customStyle="1" w:styleId="BodyTextFirstIndent2Char">
    <w:name w:val="Body Text First Indent 2 Char"/>
    <w:basedOn w:val="BodyTextIndentChar"/>
    <w:link w:val="BodyTextFirstIndent2"/>
    <w:semiHidden/>
    <w:rsid w:val="0007718F"/>
    <w:rPr>
      <w:rFonts w:eastAsia="Times New Roman"/>
      <w:lang w:val="en-GB" w:eastAsia="en-US"/>
    </w:rPr>
  </w:style>
  <w:style w:type="paragraph" w:styleId="BodyTextIndent2">
    <w:name w:val="Body Text Indent 2"/>
    <w:basedOn w:val="Normal"/>
    <w:link w:val="BodyTextIndent2Char"/>
    <w:semiHidden/>
    <w:unhideWhenUsed/>
    <w:rsid w:val="0007718F"/>
    <w:pPr>
      <w:spacing w:after="120" w:line="480" w:lineRule="auto"/>
      <w:ind w:left="283"/>
    </w:pPr>
  </w:style>
  <w:style w:type="character" w:customStyle="1" w:styleId="BodyTextIndent2Char">
    <w:name w:val="Body Text Indent 2 Char"/>
    <w:basedOn w:val="DefaultParagraphFont"/>
    <w:link w:val="BodyTextIndent2"/>
    <w:semiHidden/>
    <w:rsid w:val="0007718F"/>
    <w:rPr>
      <w:rFonts w:eastAsia="Times New Roman"/>
      <w:lang w:val="en-GB" w:eastAsia="en-US"/>
    </w:rPr>
  </w:style>
  <w:style w:type="paragraph" w:styleId="BodyTextIndent3">
    <w:name w:val="Body Text Indent 3"/>
    <w:basedOn w:val="Normal"/>
    <w:link w:val="BodyTextIndent3Char"/>
    <w:semiHidden/>
    <w:unhideWhenUsed/>
    <w:rsid w:val="0007718F"/>
    <w:pPr>
      <w:spacing w:after="120"/>
      <w:ind w:left="283"/>
    </w:pPr>
    <w:rPr>
      <w:sz w:val="16"/>
      <w:szCs w:val="16"/>
    </w:rPr>
  </w:style>
  <w:style w:type="character" w:customStyle="1" w:styleId="BodyTextIndent3Char">
    <w:name w:val="Body Text Indent 3 Char"/>
    <w:basedOn w:val="DefaultParagraphFont"/>
    <w:link w:val="BodyTextIndent3"/>
    <w:semiHidden/>
    <w:rsid w:val="0007718F"/>
    <w:rPr>
      <w:rFonts w:eastAsia="Times New Roman"/>
      <w:sz w:val="16"/>
      <w:szCs w:val="16"/>
      <w:lang w:val="en-GB" w:eastAsia="en-US"/>
    </w:rPr>
  </w:style>
  <w:style w:type="character" w:styleId="BookTitle">
    <w:name w:val="Book Title"/>
    <w:basedOn w:val="DefaultParagraphFont"/>
    <w:uiPriority w:val="33"/>
    <w:qFormat/>
    <w:rsid w:val="0007718F"/>
    <w:rPr>
      <w:b/>
      <w:bCs/>
      <w:i/>
      <w:iCs/>
      <w:spacing w:val="5"/>
      <w:lang w:val="en-GB"/>
    </w:rPr>
  </w:style>
  <w:style w:type="paragraph" w:styleId="Caption">
    <w:name w:val="caption"/>
    <w:basedOn w:val="Normal"/>
    <w:next w:val="Normal"/>
    <w:semiHidden/>
    <w:unhideWhenUsed/>
    <w:qFormat/>
    <w:rsid w:val="0007718F"/>
    <w:pPr>
      <w:spacing w:after="200"/>
    </w:pPr>
    <w:rPr>
      <w:i/>
      <w:iCs/>
      <w:color w:val="1F497D" w:themeColor="text2"/>
      <w:sz w:val="18"/>
      <w:szCs w:val="18"/>
    </w:rPr>
  </w:style>
  <w:style w:type="paragraph" w:styleId="Closing">
    <w:name w:val="Closing"/>
    <w:basedOn w:val="Normal"/>
    <w:link w:val="ClosingChar"/>
    <w:semiHidden/>
    <w:unhideWhenUsed/>
    <w:rsid w:val="0007718F"/>
    <w:pPr>
      <w:ind w:left="4252"/>
    </w:pPr>
  </w:style>
  <w:style w:type="character" w:customStyle="1" w:styleId="ClosingChar">
    <w:name w:val="Closing Char"/>
    <w:basedOn w:val="DefaultParagraphFont"/>
    <w:link w:val="Closing"/>
    <w:semiHidden/>
    <w:rsid w:val="0007718F"/>
    <w:rPr>
      <w:rFonts w:eastAsia="Times New Roman"/>
      <w:lang w:val="en-GB" w:eastAsia="en-US"/>
    </w:rPr>
  </w:style>
  <w:style w:type="table" w:styleId="ColorfulGrid">
    <w:name w:val="Colorful Grid"/>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71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71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71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71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71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71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71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718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718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718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718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718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718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718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718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718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718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718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7718F"/>
  </w:style>
  <w:style w:type="character" w:customStyle="1" w:styleId="DateChar">
    <w:name w:val="Date Char"/>
    <w:basedOn w:val="DefaultParagraphFont"/>
    <w:link w:val="Date"/>
    <w:semiHidden/>
    <w:rsid w:val="0007718F"/>
    <w:rPr>
      <w:rFonts w:eastAsia="Times New Roman"/>
      <w:lang w:val="en-GB" w:eastAsia="en-US"/>
    </w:rPr>
  </w:style>
  <w:style w:type="paragraph" w:styleId="DocumentMap">
    <w:name w:val="Document Map"/>
    <w:basedOn w:val="Normal"/>
    <w:link w:val="DocumentMapChar"/>
    <w:semiHidden/>
    <w:unhideWhenUsed/>
    <w:rsid w:val="0007718F"/>
    <w:rPr>
      <w:rFonts w:ascii="Segoe UI" w:hAnsi="Segoe UI" w:cs="Segoe UI"/>
      <w:sz w:val="16"/>
      <w:szCs w:val="16"/>
    </w:rPr>
  </w:style>
  <w:style w:type="character" w:customStyle="1" w:styleId="DocumentMapChar">
    <w:name w:val="Document Map Char"/>
    <w:basedOn w:val="DefaultParagraphFont"/>
    <w:link w:val="DocumentMap"/>
    <w:semiHidden/>
    <w:rsid w:val="0007718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7718F"/>
  </w:style>
  <w:style w:type="character" w:customStyle="1" w:styleId="E-mailSignatureChar">
    <w:name w:val="E-mail Signature Char"/>
    <w:basedOn w:val="DefaultParagraphFont"/>
    <w:link w:val="E-mailSignature"/>
    <w:semiHidden/>
    <w:rsid w:val="0007718F"/>
    <w:rPr>
      <w:rFonts w:eastAsia="Times New Roman"/>
      <w:lang w:val="en-GB" w:eastAsia="en-US"/>
    </w:rPr>
  </w:style>
  <w:style w:type="character" w:styleId="Emphasis">
    <w:name w:val="Emphasis"/>
    <w:basedOn w:val="DefaultParagraphFont"/>
    <w:uiPriority w:val="20"/>
    <w:qFormat/>
    <w:rsid w:val="0007718F"/>
    <w:rPr>
      <w:i/>
      <w:iCs/>
      <w:lang w:val="en-GB"/>
    </w:rPr>
  </w:style>
  <w:style w:type="character" w:styleId="EndnoteReference">
    <w:name w:val="endnote reference"/>
    <w:basedOn w:val="DefaultParagraphFont"/>
    <w:uiPriority w:val="99"/>
    <w:semiHidden/>
    <w:unhideWhenUsed/>
    <w:rsid w:val="0007718F"/>
    <w:rPr>
      <w:vertAlign w:val="superscript"/>
      <w:lang w:val="en-GB"/>
    </w:rPr>
  </w:style>
  <w:style w:type="paragraph" w:styleId="EndnoteText">
    <w:name w:val="endnote text"/>
    <w:basedOn w:val="Normal"/>
    <w:link w:val="EndnoteTextChar"/>
    <w:uiPriority w:val="99"/>
    <w:semiHidden/>
    <w:unhideWhenUsed/>
    <w:rsid w:val="0007718F"/>
  </w:style>
  <w:style w:type="character" w:customStyle="1" w:styleId="EndnoteTextChar">
    <w:name w:val="Endnote Text Char"/>
    <w:basedOn w:val="DefaultParagraphFont"/>
    <w:link w:val="EndnoteText"/>
    <w:uiPriority w:val="99"/>
    <w:semiHidden/>
    <w:rsid w:val="0007718F"/>
    <w:rPr>
      <w:rFonts w:eastAsia="Times New Roman"/>
      <w:lang w:val="en-GB" w:eastAsia="en-US"/>
    </w:rPr>
  </w:style>
  <w:style w:type="paragraph" w:styleId="EnvelopeAddress">
    <w:name w:val="envelope address"/>
    <w:basedOn w:val="Normal"/>
    <w:semiHidden/>
    <w:unhideWhenUsed/>
    <w:rsid w:val="000771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718F"/>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semiHidden/>
    <w:unhideWhenUsed/>
    <w:qFormat/>
    <w:rsid w:val="0007718F"/>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semiHidden/>
    <w:rsid w:val="0007718F"/>
    <w:rPr>
      <w:rFonts w:eastAsia="Times New Roman"/>
      <w:lang w:val="en-GB" w:eastAsia="en-US"/>
    </w:rPr>
  </w:style>
  <w:style w:type="table" w:styleId="GridTable1Light">
    <w:name w:val="Grid Table 1 Light"/>
    <w:basedOn w:val="TableNormal"/>
    <w:uiPriority w:val="46"/>
    <w:rsid w:val="00077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71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18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18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1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718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718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718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718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718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718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7718F"/>
    <w:rPr>
      <w:color w:val="2B579A"/>
      <w:shd w:val="clear" w:color="auto" w:fill="E1DFDD"/>
      <w:lang w:val="en-GB"/>
    </w:rPr>
  </w:style>
  <w:style w:type="character" w:styleId="HTMLAcronym">
    <w:name w:val="HTML Acronym"/>
    <w:basedOn w:val="DefaultParagraphFont"/>
    <w:semiHidden/>
    <w:unhideWhenUsed/>
    <w:rsid w:val="0007718F"/>
    <w:rPr>
      <w:lang w:val="en-GB"/>
    </w:rPr>
  </w:style>
  <w:style w:type="paragraph" w:styleId="HTMLAddress">
    <w:name w:val="HTML Address"/>
    <w:basedOn w:val="Normal"/>
    <w:link w:val="HTMLAddressChar"/>
    <w:semiHidden/>
    <w:unhideWhenUsed/>
    <w:rsid w:val="0007718F"/>
    <w:rPr>
      <w:i/>
      <w:iCs/>
    </w:rPr>
  </w:style>
  <w:style w:type="character" w:customStyle="1" w:styleId="HTMLAddressChar">
    <w:name w:val="HTML Address Char"/>
    <w:basedOn w:val="DefaultParagraphFont"/>
    <w:link w:val="HTMLAddress"/>
    <w:semiHidden/>
    <w:rsid w:val="0007718F"/>
    <w:rPr>
      <w:rFonts w:eastAsia="Times New Roman"/>
      <w:i/>
      <w:iCs/>
      <w:lang w:val="en-GB" w:eastAsia="en-US"/>
    </w:rPr>
  </w:style>
  <w:style w:type="character" w:styleId="HTMLCite">
    <w:name w:val="HTML Cite"/>
    <w:basedOn w:val="DefaultParagraphFont"/>
    <w:semiHidden/>
    <w:unhideWhenUsed/>
    <w:rsid w:val="0007718F"/>
    <w:rPr>
      <w:i/>
      <w:iCs/>
      <w:lang w:val="en-GB"/>
    </w:rPr>
  </w:style>
  <w:style w:type="character" w:styleId="HTMLCode">
    <w:name w:val="HTML Code"/>
    <w:basedOn w:val="DefaultParagraphFont"/>
    <w:semiHidden/>
    <w:unhideWhenUsed/>
    <w:rsid w:val="0007718F"/>
    <w:rPr>
      <w:rFonts w:ascii="Consolas" w:hAnsi="Consolas"/>
      <w:sz w:val="20"/>
      <w:szCs w:val="20"/>
      <w:lang w:val="en-GB"/>
    </w:rPr>
  </w:style>
  <w:style w:type="character" w:styleId="HTMLDefinition">
    <w:name w:val="HTML Definition"/>
    <w:basedOn w:val="DefaultParagraphFont"/>
    <w:semiHidden/>
    <w:unhideWhenUsed/>
    <w:rsid w:val="0007718F"/>
    <w:rPr>
      <w:i/>
      <w:iCs/>
      <w:lang w:val="en-GB"/>
    </w:rPr>
  </w:style>
  <w:style w:type="character" w:styleId="HTMLKeyboard">
    <w:name w:val="HTML Keyboard"/>
    <w:basedOn w:val="DefaultParagraphFont"/>
    <w:semiHidden/>
    <w:unhideWhenUsed/>
    <w:rsid w:val="0007718F"/>
    <w:rPr>
      <w:rFonts w:ascii="Consolas" w:hAnsi="Consolas"/>
      <w:sz w:val="20"/>
      <w:szCs w:val="20"/>
      <w:lang w:val="en-GB"/>
    </w:rPr>
  </w:style>
  <w:style w:type="paragraph" w:styleId="HTMLPreformatted">
    <w:name w:val="HTML Preformatted"/>
    <w:basedOn w:val="Normal"/>
    <w:link w:val="HTMLPreformattedChar"/>
    <w:uiPriority w:val="99"/>
    <w:unhideWhenUsed/>
    <w:rsid w:val="0007718F"/>
    <w:rPr>
      <w:rFonts w:ascii="Consolas" w:hAnsi="Consolas"/>
    </w:rPr>
  </w:style>
  <w:style w:type="character" w:customStyle="1" w:styleId="HTMLPreformattedChar">
    <w:name w:val="HTML Preformatted Char"/>
    <w:basedOn w:val="DefaultParagraphFont"/>
    <w:link w:val="HTMLPreformatted"/>
    <w:uiPriority w:val="99"/>
    <w:rsid w:val="0007718F"/>
    <w:rPr>
      <w:rFonts w:ascii="Consolas" w:eastAsia="Times New Roman" w:hAnsi="Consolas"/>
      <w:lang w:val="en-GB" w:eastAsia="en-US"/>
    </w:rPr>
  </w:style>
  <w:style w:type="character" w:styleId="HTMLSample">
    <w:name w:val="HTML Sample"/>
    <w:basedOn w:val="DefaultParagraphFont"/>
    <w:semiHidden/>
    <w:unhideWhenUsed/>
    <w:rsid w:val="0007718F"/>
    <w:rPr>
      <w:rFonts w:ascii="Consolas" w:hAnsi="Consolas"/>
      <w:sz w:val="24"/>
      <w:szCs w:val="24"/>
      <w:lang w:val="en-GB"/>
    </w:rPr>
  </w:style>
  <w:style w:type="character" w:styleId="HTMLTypewriter">
    <w:name w:val="HTML Typewriter"/>
    <w:basedOn w:val="DefaultParagraphFont"/>
    <w:semiHidden/>
    <w:unhideWhenUsed/>
    <w:rsid w:val="0007718F"/>
    <w:rPr>
      <w:rFonts w:ascii="Consolas" w:hAnsi="Consolas"/>
      <w:sz w:val="20"/>
      <w:szCs w:val="20"/>
      <w:lang w:val="en-GB"/>
    </w:rPr>
  </w:style>
  <w:style w:type="character" w:styleId="HTMLVariable">
    <w:name w:val="HTML Variable"/>
    <w:basedOn w:val="DefaultParagraphFont"/>
    <w:semiHidden/>
    <w:unhideWhenUsed/>
    <w:rsid w:val="0007718F"/>
    <w:rPr>
      <w:i/>
      <w:iCs/>
      <w:lang w:val="en-GB"/>
    </w:rPr>
  </w:style>
  <w:style w:type="paragraph" w:styleId="Index1">
    <w:name w:val="index 1"/>
    <w:basedOn w:val="Normal"/>
    <w:next w:val="Normal"/>
    <w:autoRedefine/>
    <w:semiHidden/>
    <w:unhideWhenUsed/>
    <w:rsid w:val="0007718F"/>
    <w:pPr>
      <w:tabs>
        <w:tab w:val="clear" w:pos="1247"/>
      </w:tabs>
      <w:ind w:left="200" w:hanging="200"/>
    </w:pPr>
  </w:style>
  <w:style w:type="paragraph" w:styleId="Index2">
    <w:name w:val="index 2"/>
    <w:basedOn w:val="Normal"/>
    <w:next w:val="Normal"/>
    <w:autoRedefine/>
    <w:semiHidden/>
    <w:unhideWhenUsed/>
    <w:rsid w:val="0007718F"/>
    <w:pPr>
      <w:tabs>
        <w:tab w:val="clear" w:pos="1247"/>
      </w:tabs>
      <w:ind w:left="400" w:hanging="200"/>
    </w:pPr>
  </w:style>
  <w:style w:type="paragraph" w:styleId="Index3">
    <w:name w:val="index 3"/>
    <w:basedOn w:val="Normal"/>
    <w:next w:val="Normal"/>
    <w:autoRedefine/>
    <w:semiHidden/>
    <w:unhideWhenUsed/>
    <w:rsid w:val="0007718F"/>
    <w:pPr>
      <w:tabs>
        <w:tab w:val="clear" w:pos="1247"/>
      </w:tabs>
      <w:ind w:left="600" w:hanging="200"/>
    </w:pPr>
  </w:style>
  <w:style w:type="paragraph" w:styleId="Index4">
    <w:name w:val="index 4"/>
    <w:basedOn w:val="Normal"/>
    <w:next w:val="Normal"/>
    <w:autoRedefine/>
    <w:semiHidden/>
    <w:unhideWhenUsed/>
    <w:rsid w:val="0007718F"/>
    <w:pPr>
      <w:tabs>
        <w:tab w:val="clear" w:pos="1247"/>
      </w:tabs>
      <w:ind w:left="800" w:hanging="200"/>
    </w:pPr>
  </w:style>
  <w:style w:type="paragraph" w:styleId="Index5">
    <w:name w:val="index 5"/>
    <w:basedOn w:val="Normal"/>
    <w:next w:val="Normal"/>
    <w:autoRedefine/>
    <w:semiHidden/>
    <w:unhideWhenUsed/>
    <w:rsid w:val="0007718F"/>
    <w:pPr>
      <w:tabs>
        <w:tab w:val="clear" w:pos="1247"/>
      </w:tabs>
      <w:ind w:left="1000" w:hanging="200"/>
    </w:pPr>
  </w:style>
  <w:style w:type="paragraph" w:styleId="Index6">
    <w:name w:val="index 6"/>
    <w:basedOn w:val="Normal"/>
    <w:next w:val="Normal"/>
    <w:autoRedefine/>
    <w:semiHidden/>
    <w:unhideWhenUsed/>
    <w:rsid w:val="0007718F"/>
    <w:pPr>
      <w:tabs>
        <w:tab w:val="clear" w:pos="1247"/>
      </w:tabs>
      <w:ind w:left="1200" w:hanging="200"/>
    </w:pPr>
  </w:style>
  <w:style w:type="paragraph" w:styleId="Index7">
    <w:name w:val="index 7"/>
    <w:basedOn w:val="Normal"/>
    <w:next w:val="Normal"/>
    <w:autoRedefine/>
    <w:semiHidden/>
    <w:unhideWhenUsed/>
    <w:rsid w:val="0007718F"/>
    <w:pPr>
      <w:tabs>
        <w:tab w:val="clear" w:pos="1247"/>
      </w:tabs>
      <w:ind w:left="1400" w:hanging="200"/>
    </w:pPr>
  </w:style>
  <w:style w:type="paragraph" w:styleId="Index8">
    <w:name w:val="index 8"/>
    <w:basedOn w:val="Normal"/>
    <w:next w:val="Normal"/>
    <w:autoRedefine/>
    <w:semiHidden/>
    <w:unhideWhenUsed/>
    <w:rsid w:val="0007718F"/>
    <w:pPr>
      <w:tabs>
        <w:tab w:val="clear" w:pos="1247"/>
      </w:tabs>
      <w:ind w:left="1600" w:hanging="200"/>
    </w:pPr>
  </w:style>
  <w:style w:type="paragraph" w:styleId="Index9">
    <w:name w:val="index 9"/>
    <w:basedOn w:val="Normal"/>
    <w:next w:val="Normal"/>
    <w:autoRedefine/>
    <w:semiHidden/>
    <w:unhideWhenUsed/>
    <w:rsid w:val="0007718F"/>
    <w:pPr>
      <w:tabs>
        <w:tab w:val="clear" w:pos="1247"/>
      </w:tabs>
      <w:ind w:left="1800" w:hanging="200"/>
    </w:pPr>
  </w:style>
  <w:style w:type="paragraph" w:styleId="IndexHeading">
    <w:name w:val="index heading"/>
    <w:basedOn w:val="Normal"/>
    <w:next w:val="Index1"/>
    <w:semiHidden/>
    <w:unhideWhenUsed/>
    <w:rsid w:val="0007718F"/>
    <w:rPr>
      <w:rFonts w:asciiTheme="majorHAnsi" w:eastAsiaTheme="majorEastAsia" w:hAnsiTheme="majorHAnsi" w:cstheme="majorBidi"/>
      <w:b/>
      <w:bCs/>
    </w:rPr>
  </w:style>
  <w:style w:type="character" w:styleId="IntenseEmphasis">
    <w:name w:val="Intense Emphasis"/>
    <w:basedOn w:val="DefaultParagraphFont"/>
    <w:uiPriority w:val="21"/>
    <w:qFormat/>
    <w:rsid w:val="0007718F"/>
    <w:rPr>
      <w:i/>
      <w:iCs/>
      <w:color w:val="4F81BD" w:themeColor="accent1"/>
      <w:lang w:val="en-GB"/>
    </w:rPr>
  </w:style>
  <w:style w:type="paragraph" w:styleId="IntenseQuote">
    <w:name w:val="Intense Quote"/>
    <w:basedOn w:val="Normal"/>
    <w:next w:val="Normal"/>
    <w:link w:val="IntenseQuoteChar"/>
    <w:uiPriority w:val="30"/>
    <w:qFormat/>
    <w:rsid w:val="00077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718F"/>
    <w:rPr>
      <w:rFonts w:eastAsia="Times New Roman"/>
      <w:i/>
      <w:iCs/>
      <w:color w:val="4F81BD" w:themeColor="accent1"/>
      <w:lang w:val="en-GB" w:eastAsia="en-US"/>
    </w:rPr>
  </w:style>
  <w:style w:type="character" w:styleId="IntenseReference">
    <w:name w:val="Intense Reference"/>
    <w:basedOn w:val="DefaultParagraphFont"/>
    <w:uiPriority w:val="32"/>
    <w:qFormat/>
    <w:rsid w:val="0007718F"/>
    <w:rPr>
      <w:b/>
      <w:bCs/>
      <w:smallCaps/>
      <w:color w:val="4F81BD" w:themeColor="accent1"/>
      <w:spacing w:val="5"/>
      <w:lang w:val="en-GB"/>
    </w:rPr>
  </w:style>
  <w:style w:type="table" w:styleId="LightGrid">
    <w:name w:val="Light Grid"/>
    <w:basedOn w:val="TableNormal"/>
    <w:uiPriority w:val="62"/>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71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718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71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718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718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718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71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718F"/>
    <w:rPr>
      <w:lang w:val="en-GB"/>
    </w:rPr>
  </w:style>
  <w:style w:type="paragraph" w:styleId="List">
    <w:name w:val="List"/>
    <w:basedOn w:val="Normal"/>
    <w:semiHidden/>
    <w:unhideWhenUsed/>
    <w:rsid w:val="0007718F"/>
    <w:pPr>
      <w:ind w:left="283" w:hanging="283"/>
      <w:contextualSpacing/>
    </w:pPr>
  </w:style>
  <w:style w:type="paragraph" w:styleId="List2">
    <w:name w:val="List 2"/>
    <w:basedOn w:val="Normal"/>
    <w:semiHidden/>
    <w:unhideWhenUsed/>
    <w:rsid w:val="0007718F"/>
    <w:pPr>
      <w:ind w:left="566" w:hanging="283"/>
      <w:contextualSpacing/>
    </w:pPr>
  </w:style>
  <w:style w:type="paragraph" w:styleId="List3">
    <w:name w:val="List 3"/>
    <w:basedOn w:val="Normal"/>
    <w:semiHidden/>
    <w:unhideWhenUsed/>
    <w:rsid w:val="0007718F"/>
    <w:pPr>
      <w:ind w:left="849" w:hanging="283"/>
      <w:contextualSpacing/>
    </w:pPr>
  </w:style>
  <w:style w:type="paragraph" w:styleId="List4">
    <w:name w:val="List 4"/>
    <w:basedOn w:val="Normal"/>
    <w:semiHidden/>
    <w:unhideWhenUsed/>
    <w:rsid w:val="0007718F"/>
    <w:pPr>
      <w:ind w:left="1132" w:hanging="283"/>
      <w:contextualSpacing/>
    </w:pPr>
  </w:style>
  <w:style w:type="paragraph" w:styleId="List5">
    <w:name w:val="List 5"/>
    <w:basedOn w:val="Normal"/>
    <w:semiHidden/>
    <w:unhideWhenUsed/>
    <w:rsid w:val="0007718F"/>
    <w:pPr>
      <w:ind w:left="1415" w:hanging="283"/>
      <w:contextualSpacing/>
    </w:pPr>
  </w:style>
  <w:style w:type="paragraph" w:styleId="ListBullet">
    <w:name w:val="List Bullet"/>
    <w:basedOn w:val="Normal"/>
    <w:semiHidden/>
    <w:rsid w:val="0007718F"/>
    <w:pPr>
      <w:numPr>
        <w:numId w:val="6"/>
      </w:numPr>
      <w:contextualSpacing/>
    </w:pPr>
  </w:style>
  <w:style w:type="paragraph" w:styleId="ListBullet2">
    <w:name w:val="List Bullet 2"/>
    <w:basedOn w:val="Normal"/>
    <w:semiHidden/>
    <w:unhideWhenUsed/>
    <w:rsid w:val="0007718F"/>
    <w:pPr>
      <w:numPr>
        <w:numId w:val="7"/>
      </w:numPr>
      <w:contextualSpacing/>
    </w:pPr>
  </w:style>
  <w:style w:type="paragraph" w:styleId="ListBullet3">
    <w:name w:val="List Bullet 3"/>
    <w:basedOn w:val="Normal"/>
    <w:semiHidden/>
    <w:unhideWhenUsed/>
    <w:rsid w:val="0007718F"/>
    <w:pPr>
      <w:numPr>
        <w:numId w:val="8"/>
      </w:numPr>
      <w:contextualSpacing/>
    </w:pPr>
  </w:style>
  <w:style w:type="paragraph" w:styleId="ListBullet4">
    <w:name w:val="List Bullet 4"/>
    <w:basedOn w:val="Normal"/>
    <w:semiHidden/>
    <w:unhideWhenUsed/>
    <w:rsid w:val="0007718F"/>
    <w:pPr>
      <w:numPr>
        <w:numId w:val="9"/>
      </w:numPr>
      <w:contextualSpacing/>
    </w:pPr>
  </w:style>
  <w:style w:type="paragraph" w:styleId="ListBullet5">
    <w:name w:val="List Bullet 5"/>
    <w:basedOn w:val="Normal"/>
    <w:semiHidden/>
    <w:unhideWhenUsed/>
    <w:rsid w:val="0007718F"/>
    <w:pPr>
      <w:numPr>
        <w:numId w:val="10"/>
      </w:numPr>
      <w:contextualSpacing/>
    </w:pPr>
  </w:style>
  <w:style w:type="paragraph" w:styleId="ListContinue">
    <w:name w:val="List Continue"/>
    <w:basedOn w:val="Normal"/>
    <w:semiHidden/>
    <w:unhideWhenUsed/>
    <w:rsid w:val="0007718F"/>
    <w:pPr>
      <w:spacing w:after="120"/>
      <w:ind w:left="283"/>
      <w:contextualSpacing/>
    </w:pPr>
  </w:style>
  <w:style w:type="paragraph" w:styleId="ListContinue2">
    <w:name w:val="List Continue 2"/>
    <w:basedOn w:val="Normal"/>
    <w:semiHidden/>
    <w:unhideWhenUsed/>
    <w:rsid w:val="0007718F"/>
    <w:pPr>
      <w:spacing w:after="120"/>
      <w:ind w:left="566"/>
      <w:contextualSpacing/>
    </w:pPr>
  </w:style>
  <w:style w:type="paragraph" w:styleId="ListContinue3">
    <w:name w:val="List Continue 3"/>
    <w:basedOn w:val="Normal"/>
    <w:semiHidden/>
    <w:rsid w:val="0007718F"/>
    <w:pPr>
      <w:spacing w:after="120"/>
      <w:ind w:left="849"/>
      <w:contextualSpacing/>
    </w:pPr>
  </w:style>
  <w:style w:type="paragraph" w:styleId="ListContinue4">
    <w:name w:val="List Continue 4"/>
    <w:basedOn w:val="Normal"/>
    <w:semiHidden/>
    <w:rsid w:val="0007718F"/>
    <w:pPr>
      <w:spacing w:after="120"/>
      <w:ind w:left="1132"/>
      <w:contextualSpacing/>
    </w:pPr>
  </w:style>
  <w:style w:type="paragraph" w:styleId="ListContinue5">
    <w:name w:val="List Continue 5"/>
    <w:basedOn w:val="Normal"/>
    <w:semiHidden/>
    <w:rsid w:val="0007718F"/>
    <w:pPr>
      <w:spacing w:after="120"/>
      <w:ind w:left="1415"/>
      <w:contextualSpacing/>
    </w:pPr>
  </w:style>
  <w:style w:type="paragraph" w:styleId="ListNumber">
    <w:name w:val="List Number"/>
    <w:basedOn w:val="Normal"/>
    <w:semiHidden/>
    <w:rsid w:val="0007718F"/>
    <w:pPr>
      <w:numPr>
        <w:numId w:val="11"/>
      </w:numPr>
      <w:contextualSpacing/>
    </w:pPr>
  </w:style>
  <w:style w:type="paragraph" w:styleId="ListNumber2">
    <w:name w:val="List Number 2"/>
    <w:basedOn w:val="Normal"/>
    <w:semiHidden/>
    <w:unhideWhenUsed/>
    <w:rsid w:val="0007718F"/>
    <w:pPr>
      <w:numPr>
        <w:numId w:val="12"/>
      </w:numPr>
      <w:contextualSpacing/>
    </w:pPr>
  </w:style>
  <w:style w:type="paragraph" w:styleId="ListNumber3">
    <w:name w:val="List Number 3"/>
    <w:basedOn w:val="Normal"/>
    <w:semiHidden/>
    <w:unhideWhenUsed/>
    <w:rsid w:val="0007718F"/>
    <w:pPr>
      <w:numPr>
        <w:numId w:val="13"/>
      </w:numPr>
      <w:contextualSpacing/>
    </w:pPr>
  </w:style>
  <w:style w:type="paragraph" w:styleId="ListNumber4">
    <w:name w:val="List Number 4"/>
    <w:basedOn w:val="Normal"/>
    <w:semiHidden/>
    <w:unhideWhenUsed/>
    <w:rsid w:val="0007718F"/>
    <w:pPr>
      <w:numPr>
        <w:numId w:val="14"/>
      </w:numPr>
      <w:contextualSpacing/>
    </w:pPr>
  </w:style>
  <w:style w:type="paragraph" w:styleId="ListNumber5">
    <w:name w:val="List Number 5"/>
    <w:basedOn w:val="Normal"/>
    <w:semiHidden/>
    <w:unhideWhenUsed/>
    <w:rsid w:val="0007718F"/>
    <w:pPr>
      <w:numPr>
        <w:numId w:val="15"/>
      </w:numPr>
      <w:contextualSpacing/>
    </w:pPr>
  </w:style>
  <w:style w:type="table" w:styleId="ListTable1Light">
    <w:name w:val="List Table 1 Light"/>
    <w:basedOn w:val="TableNormal"/>
    <w:uiPriority w:val="46"/>
    <w:rsid w:val="0007718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718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718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718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718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718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718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718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718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718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718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718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718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718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71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718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718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718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718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718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718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718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718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718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718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718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718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718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71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718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718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718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71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718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718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718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718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718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718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718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718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71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7718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07718F"/>
    <w:rPr>
      <w:rFonts w:ascii="Consolas" w:eastAsia="Times New Roman" w:hAnsi="Consolas"/>
      <w:lang w:val="en-GB" w:eastAsia="en-US"/>
    </w:rPr>
  </w:style>
  <w:style w:type="table" w:styleId="MediumGrid1">
    <w:name w:val="Medium Grid 1"/>
    <w:basedOn w:val="TableNormal"/>
    <w:uiPriority w:val="67"/>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718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718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718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718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718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718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718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7718F"/>
    <w:rPr>
      <w:color w:val="2B579A"/>
      <w:shd w:val="clear" w:color="auto" w:fill="E1DFDD"/>
      <w:lang w:val="en-GB"/>
    </w:rPr>
  </w:style>
  <w:style w:type="paragraph" w:styleId="MessageHeader">
    <w:name w:val="Message Header"/>
    <w:basedOn w:val="Normal"/>
    <w:link w:val="MessageHeaderChar"/>
    <w:semiHidden/>
    <w:rsid w:val="000771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718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7718F"/>
    <w:pPr>
      <w:ind w:left="720"/>
    </w:pPr>
  </w:style>
  <w:style w:type="paragraph" w:styleId="NoteHeading">
    <w:name w:val="Note Heading"/>
    <w:basedOn w:val="Normal"/>
    <w:next w:val="Normal"/>
    <w:link w:val="NoteHeadingChar"/>
    <w:semiHidden/>
    <w:unhideWhenUsed/>
    <w:rsid w:val="0007718F"/>
  </w:style>
  <w:style w:type="character" w:customStyle="1" w:styleId="NoteHeadingChar">
    <w:name w:val="Note Heading Char"/>
    <w:basedOn w:val="DefaultParagraphFont"/>
    <w:link w:val="NoteHeading"/>
    <w:semiHidden/>
    <w:rsid w:val="0007718F"/>
    <w:rPr>
      <w:rFonts w:eastAsia="Times New Roman"/>
      <w:lang w:val="en-GB" w:eastAsia="en-US"/>
    </w:rPr>
  </w:style>
  <w:style w:type="table" w:styleId="PlainTable1">
    <w:name w:val="Plain Table 1"/>
    <w:basedOn w:val="TableNormal"/>
    <w:uiPriority w:val="41"/>
    <w:rsid w:val="00077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7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71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7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7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718F"/>
    <w:rPr>
      <w:rFonts w:ascii="Consolas" w:hAnsi="Consolas"/>
      <w:sz w:val="21"/>
      <w:szCs w:val="21"/>
    </w:rPr>
  </w:style>
  <w:style w:type="character" w:customStyle="1" w:styleId="PlainTextChar">
    <w:name w:val="Plain Text Char"/>
    <w:basedOn w:val="DefaultParagraphFont"/>
    <w:link w:val="PlainText"/>
    <w:semiHidden/>
    <w:rsid w:val="0007718F"/>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77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18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7718F"/>
  </w:style>
  <w:style w:type="character" w:customStyle="1" w:styleId="SalutationChar">
    <w:name w:val="Salutation Char"/>
    <w:basedOn w:val="DefaultParagraphFont"/>
    <w:link w:val="Salutation"/>
    <w:semiHidden/>
    <w:rsid w:val="0007718F"/>
    <w:rPr>
      <w:rFonts w:eastAsia="Times New Roman"/>
      <w:lang w:val="en-GB" w:eastAsia="en-US"/>
    </w:rPr>
  </w:style>
  <w:style w:type="paragraph" w:styleId="Signature">
    <w:name w:val="Signature"/>
    <w:basedOn w:val="Normal"/>
    <w:link w:val="SignatureChar"/>
    <w:semiHidden/>
    <w:unhideWhenUsed/>
    <w:rsid w:val="0007718F"/>
    <w:pPr>
      <w:ind w:left="4252"/>
    </w:pPr>
  </w:style>
  <w:style w:type="character" w:customStyle="1" w:styleId="SignatureChar">
    <w:name w:val="Signature Char"/>
    <w:basedOn w:val="DefaultParagraphFont"/>
    <w:link w:val="Signature"/>
    <w:semiHidden/>
    <w:rsid w:val="0007718F"/>
    <w:rPr>
      <w:rFonts w:eastAsia="Times New Roman"/>
      <w:lang w:val="en-GB" w:eastAsia="en-US"/>
    </w:rPr>
  </w:style>
  <w:style w:type="character" w:styleId="SmartHyperlink">
    <w:name w:val="Smart Hyperlink"/>
    <w:basedOn w:val="DefaultParagraphFont"/>
    <w:uiPriority w:val="99"/>
    <w:semiHidden/>
    <w:rsid w:val="0007718F"/>
    <w:rPr>
      <w:u w:val="dotted"/>
      <w:lang w:val="en-GB"/>
    </w:rPr>
  </w:style>
  <w:style w:type="character" w:styleId="SmartLink">
    <w:name w:val="Smart Link"/>
    <w:basedOn w:val="DefaultParagraphFont"/>
    <w:uiPriority w:val="99"/>
    <w:semiHidden/>
    <w:unhideWhenUsed/>
    <w:rsid w:val="0007718F"/>
    <w:rPr>
      <w:color w:val="0000FF"/>
      <w:u w:val="single"/>
      <w:shd w:val="clear" w:color="auto" w:fill="F3F2F1"/>
      <w:lang w:val="en-GB"/>
    </w:rPr>
  </w:style>
  <w:style w:type="character" w:styleId="Strong">
    <w:name w:val="Strong"/>
    <w:basedOn w:val="DefaultParagraphFont"/>
    <w:qFormat/>
    <w:rsid w:val="0007718F"/>
    <w:rPr>
      <w:b/>
      <w:bCs/>
      <w:lang w:val="en-GB"/>
    </w:rPr>
  </w:style>
  <w:style w:type="paragraph" w:styleId="Subtitle">
    <w:name w:val="Subtitle"/>
    <w:basedOn w:val="Normal"/>
    <w:next w:val="Normal"/>
    <w:link w:val="SubtitleChar"/>
    <w:qFormat/>
    <w:rsid w:val="000771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718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7718F"/>
    <w:rPr>
      <w:i/>
      <w:iCs/>
      <w:color w:val="404040" w:themeColor="text1" w:themeTint="BF"/>
      <w:lang w:val="en-GB"/>
    </w:rPr>
  </w:style>
  <w:style w:type="character" w:styleId="SubtleReference">
    <w:name w:val="Subtle Reference"/>
    <w:basedOn w:val="DefaultParagraphFont"/>
    <w:uiPriority w:val="31"/>
    <w:qFormat/>
    <w:rsid w:val="0007718F"/>
    <w:rPr>
      <w:smallCaps/>
      <w:color w:val="5A5A5A" w:themeColor="text1" w:themeTint="A5"/>
      <w:lang w:val="en-GB"/>
    </w:rPr>
  </w:style>
  <w:style w:type="table" w:styleId="Table3Deffects1">
    <w:name w:val="Table 3D effect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71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18F"/>
    <w:pPr>
      <w:tabs>
        <w:tab w:val="clear" w:pos="1247"/>
      </w:tabs>
      <w:ind w:left="200" w:hanging="200"/>
    </w:pPr>
  </w:style>
  <w:style w:type="table" w:styleId="TableProfessional">
    <w:name w:val="Table Professional"/>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7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718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7718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718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6A5453"/>
    <w:rPr>
      <w:rFonts w:eastAsia="Times New Roman"/>
      <w:b/>
      <w:sz w:val="24"/>
      <w:szCs w:val="24"/>
      <w:lang w:val="en-GB" w:eastAsia="en-US"/>
    </w:rPr>
  </w:style>
  <w:style w:type="character" w:customStyle="1" w:styleId="BBTitleChar">
    <w:name w:val="BB_Title Char"/>
    <w:link w:val="BBTitle"/>
    <w:rsid w:val="006A5453"/>
    <w:rPr>
      <w:rFonts w:eastAsia="Times New Roman"/>
      <w:b/>
      <w:sz w:val="28"/>
      <w:szCs w:val="28"/>
      <w:lang w:val="en-GB" w:eastAsia="en-US"/>
    </w:rPr>
  </w:style>
  <w:style w:type="character" w:customStyle="1" w:styleId="CH1Char">
    <w:name w:val="CH1 Char"/>
    <w:link w:val="CH1"/>
    <w:locked/>
    <w:rsid w:val="006A5453"/>
    <w:rPr>
      <w:rFonts w:eastAsia="Times New Roman"/>
      <w:b/>
      <w:sz w:val="28"/>
      <w:szCs w:val="28"/>
      <w:lang w:val="en-GB" w:eastAsia="en-US"/>
    </w:rPr>
  </w:style>
  <w:style w:type="numbering" w:customStyle="1" w:styleId="Normallist1">
    <w:name w:val="Normal_list1"/>
    <w:basedOn w:val="NoList"/>
    <w:rsid w:val="006A5453"/>
  </w:style>
  <w:style w:type="paragraph" w:styleId="Revision">
    <w:name w:val="Revision"/>
    <w:hidden/>
    <w:uiPriority w:val="99"/>
    <w:semiHidden/>
    <w:rsid w:val="006A5453"/>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A5453"/>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NonumberChar">
    <w:name w:val="Normal_No_number Char"/>
    <w:link w:val="NormalNonumber"/>
    <w:locked/>
    <w:rsid w:val="006A5453"/>
    <w:rPr>
      <w:rFonts w:eastAsia="Times New Roman"/>
      <w:lang w:val="en-GB" w:eastAsia="en-US"/>
    </w:rPr>
  </w:style>
  <w:style w:type="numbering" w:customStyle="1" w:styleId="NoList1">
    <w:name w:val="No List1"/>
    <w:next w:val="NoList"/>
    <w:uiPriority w:val="99"/>
    <w:semiHidden/>
    <w:unhideWhenUsed/>
    <w:rsid w:val="006A5453"/>
  </w:style>
  <w:style w:type="numbering" w:customStyle="1" w:styleId="Normallist2">
    <w:name w:val="Normal_list2"/>
    <w:basedOn w:val="NoList"/>
    <w:rsid w:val="006A5453"/>
  </w:style>
  <w:style w:type="character" w:customStyle="1" w:styleId="views-field">
    <w:name w:val="views-field"/>
    <w:basedOn w:val="DefaultParagraphFont"/>
    <w:rsid w:val="006A5453"/>
    <w:rPr>
      <w:lang w:val="en-GB"/>
    </w:rPr>
  </w:style>
  <w:style w:type="character" w:customStyle="1" w:styleId="field-content">
    <w:name w:val="field-content"/>
    <w:basedOn w:val="DefaultParagraphFont"/>
    <w:rsid w:val="006A5453"/>
    <w:rPr>
      <w:lang w:val="en-GB"/>
    </w:rPr>
  </w:style>
  <w:style w:type="table" w:customStyle="1" w:styleId="TableGrid10">
    <w:name w:val="Table Grid1"/>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6A5453"/>
    <w:rPr>
      <w:rFonts w:asciiTheme="minorHAnsi" w:eastAsiaTheme="minorHAnsi"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ralevel1">
    <w:name w:val="Para level1"/>
    <w:basedOn w:val="Normal"/>
    <w:rsid w:val="006A5453"/>
    <w:pPr>
      <w:numPr>
        <w:numId w:val="16"/>
      </w:numPr>
      <w:tabs>
        <w:tab w:val="clear" w:pos="360"/>
        <w:tab w:val="clear" w:pos="1247"/>
        <w:tab w:val="clear" w:pos="1814"/>
        <w:tab w:val="clear" w:pos="2381"/>
        <w:tab w:val="clear" w:pos="2948"/>
        <w:tab w:val="clear" w:pos="3515"/>
      </w:tabs>
      <w:spacing w:after="120" w:line="276" w:lineRule="auto"/>
    </w:pPr>
    <w:rPr>
      <w:rFonts w:ascii="Calibri" w:eastAsia="Calibri" w:hAnsi="Calibri"/>
      <w:szCs w:val="22"/>
      <w:lang w:val="en-US"/>
    </w:rPr>
  </w:style>
  <w:style w:type="character" w:customStyle="1" w:styleId="UnresolvedMention1">
    <w:name w:val="Unresolved Mention1"/>
    <w:basedOn w:val="DefaultParagraphFont"/>
    <w:uiPriority w:val="99"/>
    <w:semiHidden/>
    <w:unhideWhenUsed/>
    <w:rsid w:val="006A5453"/>
    <w:rPr>
      <w:color w:val="808080"/>
      <w:shd w:val="clear" w:color="auto" w:fill="E6E6E6"/>
      <w:lang w:val="en-GB"/>
    </w:rPr>
  </w:style>
  <w:style w:type="character" w:customStyle="1" w:styleId="normaltextrun">
    <w:name w:val="normaltextrun"/>
    <w:basedOn w:val="DefaultParagraphFont"/>
    <w:rsid w:val="006A5453"/>
    <w:rPr>
      <w:lang w:val="en-GB"/>
    </w:rPr>
  </w:style>
  <w:style w:type="paragraph" w:customStyle="1" w:styleId="HeadingUNEP">
    <w:name w:val="Heading UNEP"/>
    <w:basedOn w:val="ListParagraph"/>
    <w:link w:val="HeadingUNEPChar"/>
    <w:qFormat/>
    <w:rsid w:val="006A5453"/>
    <w:pPr>
      <w:numPr>
        <w:numId w:val="23"/>
      </w:numPr>
      <w:tabs>
        <w:tab w:val="clear" w:pos="1247"/>
        <w:tab w:val="clear" w:pos="1814"/>
        <w:tab w:val="clear" w:pos="2381"/>
        <w:tab w:val="clear" w:pos="2948"/>
        <w:tab w:val="clear" w:pos="3515"/>
      </w:tabs>
      <w:autoSpaceDE w:val="0"/>
      <w:autoSpaceDN w:val="0"/>
      <w:adjustRightInd w:val="0"/>
      <w:ind w:left="0" w:firstLine="0"/>
      <w:outlineLvl w:val="1"/>
    </w:pPr>
    <w:rPr>
      <w:rFonts w:eastAsiaTheme="minorEastAsia"/>
      <w:b/>
      <w:sz w:val="28"/>
      <w:szCs w:val="28"/>
      <w:lang w:val="en-US"/>
    </w:rPr>
  </w:style>
  <w:style w:type="character" w:customStyle="1" w:styleId="ListParagraphChar">
    <w:name w:val="List Paragraph Char"/>
    <w:basedOn w:val="DefaultParagraphFont"/>
    <w:link w:val="ListParagraph"/>
    <w:uiPriority w:val="34"/>
    <w:rsid w:val="006A5453"/>
    <w:rPr>
      <w:rFonts w:eastAsia="Times New Roman"/>
      <w:lang w:val="en-GB" w:eastAsia="en-US"/>
    </w:rPr>
  </w:style>
  <w:style w:type="character" w:customStyle="1" w:styleId="HeadingUNEPChar">
    <w:name w:val="Heading UNEP Char"/>
    <w:basedOn w:val="ListParagraphChar"/>
    <w:link w:val="HeadingUNEP"/>
    <w:rsid w:val="006A5453"/>
    <w:rPr>
      <w:rFonts w:eastAsiaTheme="minorEastAsia"/>
      <w:b/>
      <w:sz w:val="28"/>
      <w:szCs w:val="28"/>
      <w:lang w:val="en-US" w:eastAsia="en-US"/>
    </w:rPr>
  </w:style>
  <w:style w:type="paragraph" w:customStyle="1" w:styleId="SubheadingUNEP">
    <w:name w:val="Subheading UNEP"/>
    <w:basedOn w:val="ListParagraph"/>
    <w:link w:val="SubheadingUNEPChar"/>
    <w:qFormat/>
    <w:rsid w:val="006A5453"/>
    <w:pPr>
      <w:numPr>
        <w:numId w:val="24"/>
      </w:numPr>
      <w:tabs>
        <w:tab w:val="clear" w:pos="1247"/>
        <w:tab w:val="clear" w:pos="1814"/>
        <w:tab w:val="clear" w:pos="2381"/>
        <w:tab w:val="clear" w:pos="2948"/>
        <w:tab w:val="clear" w:pos="3515"/>
      </w:tabs>
      <w:ind w:left="0" w:firstLine="0"/>
      <w:outlineLvl w:val="3"/>
    </w:pPr>
    <w:rPr>
      <w:rFonts w:eastAsiaTheme="minorEastAsia"/>
      <w:b/>
      <w:bCs/>
      <w:lang w:val="en-US"/>
    </w:rPr>
  </w:style>
  <w:style w:type="character" w:customStyle="1" w:styleId="SubheadingUNEPChar">
    <w:name w:val="Subheading UNEP Char"/>
    <w:basedOn w:val="ListParagraphChar"/>
    <w:link w:val="SubheadingUNEP"/>
    <w:rsid w:val="006A5453"/>
    <w:rPr>
      <w:rFonts w:eastAsiaTheme="minorEastAsia"/>
      <w:b/>
      <w:bCs/>
      <w:lang w:val="en-US" w:eastAsia="en-US"/>
    </w:rPr>
  </w:style>
  <w:style w:type="paragraph" w:customStyle="1" w:styleId="OverallheadingUNEP">
    <w:name w:val="Overall heading UNEP"/>
    <w:basedOn w:val="BBTitle"/>
    <w:link w:val="OverallheadingUNEPChar"/>
    <w:qFormat/>
    <w:rsid w:val="006A5453"/>
    <w:pPr>
      <w:outlineLvl w:val="0"/>
    </w:pPr>
  </w:style>
  <w:style w:type="character" w:customStyle="1" w:styleId="OverallheadingUNEPChar">
    <w:name w:val="Overall heading UNEP Char"/>
    <w:basedOn w:val="BBTitleChar"/>
    <w:link w:val="OverallheadingUNEP"/>
    <w:rsid w:val="006A5453"/>
    <w:rPr>
      <w:rFonts w:eastAsia="Times New Roman"/>
      <w:b/>
      <w:sz w:val="28"/>
      <w:szCs w:val="28"/>
      <w:lang w:val="en-GB" w:eastAsia="en-US"/>
    </w:rPr>
  </w:style>
  <w:style w:type="paragraph" w:customStyle="1" w:styleId="IntermediateheadingUNEP">
    <w:name w:val="Intermediate heading UNEP"/>
    <w:basedOn w:val="ListParagraph"/>
    <w:link w:val="IntermediateheadingUNEPChar"/>
    <w:qFormat/>
    <w:rsid w:val="006A5453"/>
    <w:pPr>
      <w:tabs>
        <w:tab w:val="clear" w:pos="1247"/>
        <w:tab w:val="clear" w:pos="1814"/>
        <w:tab w:val="clear" w:pos="2381"/>
        <w:tab w:val="clear" w:pos="2948"/>
        <w:tab w:val="clear" w:pos="3515"/>
      </w:tabs>
      <w:ind w:left="987" w:firstLine="266"/>
      <w:outlineLvl w:val="2"/>
    </w:pPr>
    <w:rPr>
      <w:rFonts w:eastAsiaTheme="minorEastAsia"/>
      <w:b/>
      <w:bCs/>
      <w:lang w:val="en-US"/>
    </w:rPr>
  </w:style>
  <w:style w:type="character" w:customStyle="1" w:styleId="IntermediateheadingUNEPChar">
    <w:name w:val="Intermediate heading UNEP Char"/>
    <w:basedOn w:val="ListParagraphChar"/>
    <w:link w:val="IntermediateheadingUNEP"/>
    <w:rsid w:val="006A5453"/>
    <w:rPr>
      <w:rFonts w:eastAsiaTheme="minorEastAsia"/>
      <w:b/>
      <w:bCs/>
      <w:lang w:val="en-US" w:eastAsia="en-US"/>
    </w:rPr>
  </w:style>
  <w:style w:type="paragraph" w:customStyle="1" w:styleId="Style1">
    <w:name w:val="Style1"/>
    <w:basedOn w:val="SubheadingUNEP"/>
    <w:link w:val="Style1Char"/>
    <w:qFormat/>
    <w:rsid w:val="006A5453"/>
    <w:pPr>
      <w:numPr>
        <w:ilvl w:val="1"/>
      </w:numPr>
      <w:ind w:left="0" w:firstLine="0"/>
      <w:outlineLvl w:val="4"/>
    </w:pPr>
  </w:style>
  <w:style w:type="character" w:customStyle="1" w:styleId="Style1Char">
    <w:name w:val="Style1 Char"/>
    <w:basedOn w:val="SubheadingUNEPChar"/>
    <w:link w:val="Style1"/>
    <w:rsid w:val="006A5453"/>
    <w:rPr>
      <w:rFonts w:eastAsiaTheme="minorEastAsia"/>
      <w:b/>
      <w:bCs/>
      <w:lang w:val="en-US" w:eastAsia="en-US"/>
    </w:rPr>
  </w:style>
  <w:style w:type="paragraph" w:customStyle="1" w:styleId="Style2">
    <w:name w:val="Style2"/>
    <w:basedOn w:val="Style1"/>
    <w:link w:val="Style2Char"/>
    <w:qFormat/>
    <w:rsid w:val="006A5453"/>
    <w:pPr>
      <w:numPr>
        <w:ilvl w:val="2"/>
      </w:numPr>
      <w:ind w:left="0" w:firstLine="0"/>
      <w:outlineLvl w:val="5"/>
    </w:pPr>
  </w:style>
  <w:style w:type="character" w:customStyle="1" w:styleId="Style2Char">
    <w:name w:val="Style2 Char"/>
    <w:basedOn w:val="Style1Char"/>
    <w:link w:val="Style2"/>
    <w:rsid w:val="006A5453"/>
    <w:rPr>
      <w:rFonts w:eastAsiaTheme="minorEastAsia"/>
      <w:b/>
      <w:bCs/>
      <w:lang w:val="en-US" w:eastAsia="en-US"/>
    </w:rPr>
  </w:style>
  <w:style w:type="table" w:customStyle="1" w:styleId="TableGrid20">
    <w:name w:val="Table Grid2"/>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
    <w:name w:val="Subsub"/>
    <w:basedOn w:val="Normal"/>
    <w:link w:val="SubsubChar"/>
    <w:qFormat/>
    <w:rsid w:val="006A5453"/>
    <w:pPr>
      <w:tabs>
        <w:tab w:val="clear" w:pos="1247"/>
        <w:tab w:val="clear" w:pos="1814"/>
        <w:tab w:val="clear" w:pos="2381"/>
        <w:tab w:val="clear" w:pos="2948"/>
        <w:tab w:val="clear" w:pos="3515"/>
      </w:tabs>
      <w:spacing w:after="160" w:line="278" w:lineRule="auto"/>
      <w:ind w:left="1871"/>
      <w:outlineLvl w:val="4"/>
    </w:pPr>
    <w:rPr>
      <w:b/>
      <w:i/>
    </w:rPr>
  </w:style>
  <w:style w:type="character" w:customStyle="1" w:styleId="SubsubChar">
    <w:name w:val="Subsub Char"/>
    <w:basedOn w:val="DefaultParagraphFont"/>
    <w:link w:val="Subsub"/>
    <w:rsid w:val="006A5453"/>
    <w:rPr>
      <w:rFonts w:eastAsia="Times New Roman"/>
      <w:b/>
      <w:i/>
      <w:lang w:val="en-GB" w:eastAsia="en-US"/>
    </w:rPr>
  </w:style>
  <w:style w:type="paragraph" w:customStyle="1" w:styleId="my-2">
    <w:name w:val="my-2"/>
    <w:basedOn w:val="Normal"/>
    <w:rsid w:val="006A5453"/>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inline-block">
    <w:name w:val="inline-block"/>
    <w:basedOn w:val="DefaultParagraphFont"/>
    <w:rsid w:val="006A5453"/>
    <w:rPr>
      <w:lang w:val="en-GB"/>
    </w:rPr>
  </w:style>
  <w:style w:type="paragraph" w:customStyle="1" w:styleId="Normalnumber0">
    <w:name w:val="Normal number"/>
    <w:basedOn w:val="Normal"/>
    <w:link w:val="NormalnumberChar0"/>
    <w:qFormat/>
    <w:rsid w:val="006A5453"/>
    <w:pPr>
      <w:tabs>
        <w:tab w:val="clear" w:pos="1247"/>
        <w:tab w:val="clear" w:pos="1814"/>
        <w:tab w:val="clear" w:pos="2381"/>
        <w:tab w:val="clear" w:pos="2948"/>
        <w:tab w:val="clear" w:pos="3515"/>
        <w:tab w:val="left" w:pos="624"/>
      </w:tabs>
      <w:ind w:left="1247"/>
    </w:pPr>
  </w:style>
  <w:style w:type="character" w:customStyle="1" w:styleId="NormalnumberChar0">
    <w:name w:val="Normal number Char"/>
    <w:basedOn w:val="DefaultParagraphFont"/>
    <w:link w:val="Normalnumber0"/>
    <w:rsid w:val="006A5453"/>
    <w:rPr>
      <w:rFonts w:eastAsia="Times New Roman"/>
      <w:lang w:val="en-GB" w:eastAsia="en-US"/>
    </w:rPr>
  </w:style>
  <w:style w:type="character" w:customStyle="1" w:styleId="Normal-poolChar">
    <w:name w:val="Normal-pool Char"/>
    <w:link w:val="Normal-pool"/>
    <w:locked/>
    <w:rsid w:val="00BA039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67AF44C7-2CAD-4F3A-A790-E3F1902A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13</Pages>
  <Words>6178</Words>
  <Characters>35221</Characters>
  <Application>Microsoft Office Word</Application>
  <DocSecurity>0</DocSecurity>
  <PresentationFormat/>
  <Lines>293</Lines>
  <Paragraphs>82</Paragraphs>
  <ScaleCrop>false</ScaleCrop>
  <Manager/>
  <Company/>
  <LinksUpToDate>false</LinksUpToDate>
  <CharactersWithSpaces>41317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Jane Mbau</cp:lastModifiedBy>
  <cp:revision>4</cp:revision>
  <cp:lastPrinted>2026-05-14T12:32:00Z</cp:lastPrinted>
  <dcterms:created xsi:type="dcterms:W3CDTF">2026-05-14T12:31:00Z</dcterms:created>
  <dcterms:modified xsi:type="dcterms:W3CDTF">2026-05-14T12:33:00Z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0x010100A8527E0A0837F64083645E115EB57567</vt:lpwstr>
  </property>
</Properties>
</file>