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4C198C" w:rsidRPr="004C198C" w14:paraId="2F957F44" w14:textId="77777777" w:rsidTr="000A565D">
        <w:trPr>
          <w:trHeight w:val="850"/>
        </w:trPr>
        <w:tc>
          <w:tcPr>
            <w:tcW w:w="1701" w:type="dxa"/>
          </w:tcPr>
          <w:p w14:paraId="7579D54D" w14:textId="37AF910B" w:rsidR="004C198C" w:rsidRPr="004C198C" w:rsidRDefault="004C198C" w:rsidP="000A565D">
            <w:pPr>
              <w:pStyle w:val="AUnitedNations"/>
              <w:rPr>
                <w:lang w:val="es-ES_tradnl"/>
              </w:rPr>
            </w:pPr>
            <w:r w:rsidRPr="004C198C">
              <w:rPr>
                <w:lang w:val="es-ES_tradnl"/>
              </w:rPr>
              <w:t xml:space="preserve">NACIONES </w:t>
            </w:r>
            <w:r w:rsidRPr="004C198C">
              <w:rPr>
                <w:lang w:val="es-ES_tradnl"/>
              </w:rPr>
              <w:br/>
              <w:t>UNIDAS</w:t>
            </w:r>
          </w:p>
        </w:tc>
        <w:tc>
          <w:tcPr>
            <w:tcW w:w="6378" w:type="dxa"/>
          </w:tcPr>
          <w:p w14:paraId="5DF8EE78" w14:textId="77777777" w:rsidR="004C198C" w:rsidRPr="004C198C" w:rsidRDefault="004C198C" w:rsidP="000A565D">
            <w:pPr>
              <w:pStyle w:val="Normal-pool"/>
              <w:rPr>
                <w:lang w:val="es-ES_tradnl"/>
              </w:rPr>
            </w:pPr>
            <w:r w:rsidRPr="004C198C">
              <w:rPr>
                <w:noProof/>
                <w:lang w:val="es-ES_tradnl"/>
                <w14:ligatures w14:val="standardContextual"/>
              </w:rPr>
              <w:drawing>
                <wp:anchor distT="0" distB="0" distL="114300" distR="114300" simplePos="0" relativeHeight="251660288" behindDoc="0" locked="0" layoutInCell="1" allowOverlap="1" wp14:anchorId="7D119B4A" wp14:editId="277F6809">
                  <wp:simplePos x="0" y="0"/>
                  <wp:positionH relativeFrom="column">
                    <wp:posOffset>-1270</wp:posOffset>
                  </wp:positionH>
                  <wp:positionV relativeFrom="paragraph">
                    <wp:posOffset>-4445</wp:posOffset>
                  </wp:positionV>
                  <wp:extent cx="1305763" cy="573559"/>
                  <wp:effectExtent l="0" t="0" r="8890" b="0"/>
                  <wp:wrapNone/>
                  <wp:docPr id="73235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54827"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31E16968" w14:textId="77777777" w:rsidR="004C198C" w:rsidRPr="004C198C" w:rsidRDefault="004C198C" w:rsidP="000A565D">
            <w:pPr>
              <w:pStyle w:val="Normal-pool"/>
              <w:rPr>
                <w:lang w:val="es-ES_tradnl"/>
              </w:rPr>
            </w:pPr>
          </w:p>
        </w:tc>
      </w:tr>
    </w:tbl>
    <w:p w14:paraId="15402E4B" w14:textId="77777777" w:rsidR="004C198C" w:rsidRPr="004C198C" w:rsidRDefault="004C198C" w:rsidP="004C198C">
      <w:pPr>
        <w:pStyle w:val="ASpacer"/>
        <w:rPr>
          <w:lang w:val="es-ES_tradnl"/>
        </w:rPr>
      </w:pPr>
    </w:p>
    <w:tbl>
      <w:tblPr>
        <w:tblW w:w="9496" w:type="dxa"/>
        <w:tblLook w:val="0000" w:firstRow="0" w:lastRow="0" w:firstColumn="0" w:lastColumn="0" w:noHBand="0" w:noVBand="0"/>
      </w:tblPr>
      <w:tblGrid>
        <w:gridCol w:w="6378"/>
        <w:gridCol w:w="3118"/>
      </w:tblGrid>
      <w:tr w:rsidR="004C198C" w:rsidRPr="004C198C" w14:paraId="128ED959" w14:textId="77777777" w:rsidTr="000A565D">
        <w:trPr>
          <w:trHeight w:val="340"/>
        </w:trPr>
        <w:tc>
          <w:tcPr>
            <w:tcW w:w="3358" w:type="pct"/>
            <w:vAlign w:val="bottom"/>
          </w:tcPr>
          <w:p w14:paraId="5A3CBDE0" w14:textId="77777777" w:rsidR="004C198C" w:rsidRPr="004C198C" w:rsidRDefault="004C198C" w:rsidP="000A565D">
            <w:pPr>
              <w:pStyle w:val="Normal-pool"/>
              <w:rPr>
                <w:lang w:val="es-ES_tradnl"/>
              </w:rPr>
            </w:pPr>
          </w:p>
        </w:tc>
        <w:tc>
          <w:tcPr>
            <w:tcW w:w="1642" w:type="pct"/>
            <w:noWrap/>
            <w:vAlign w:val="bottom"/>
          </w:tcPr>
          <w:p w14:paraId="674D10EA" w14:textId="0CC69F8F" w:rsidR="004C198C" w:rsidRPr="004C198C" w:rsidRDefault="004C198C" w:rsidP="000A565D">
            <w:pPr>
              <w:pStyle w:val="ASymbol"/>
              <w:rPr>
                <w:lang w:val="es-ES_tradnl"/>
              </w:rPr>
            </w:pPr>
            <w:r w:rsidRPr="004C198C">
              <w:rPr>
                <w:b/>
                <w:sz w:val="28"/>
                <w:lang w:val="es-ES_tradnl"/>
              </w:rPr>
              <w:t>UNEP</w:t>
            </w:r>
            <w:r w:rsidRPr="004C198C">
              <w:rPr>
                <w:lang w:val="es-ES_tradnl"/>
              </w:rPr>
              <w:t>/OzL.Pro.WG.1/48/</w:t>
            </w:r>
            <w:r w:rsidRPr="004C198C">
              <w:rPr>
                <w:lang w:val="es-ES_tradnl"/>
              </w:rPr>
              <w:t>4</w:t>
            </w:r>
          </w:p>
        </w:tc>
      </w:tr>
    </w:tbl>
    <w:p w14:paraId="0D34D3DF" w14:textId="77777777" w:rsidR="004C198C" w:rsidRPr="004C198C" w:rsidRDefault="004C198C" w:rsidP="004C198C">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4C198C" w:rsidRPr="004C198C" w14:paraId="6EBA63E8" w14:textId="77777777" w:rsidTr="000A565D">
        <w:trPr>
          <w:trHeight w:val="2098"/>
        </w:trPr>
        <w:tc>
          <w:tcPr>
            <w:tcW w:w="5386" w:type="dxa"/>
          </w:tcPr>
          <w:p w14:paraId="3EB0CFC1" w14:textId="77777777" w:rsidR="004C198C" w:rsidRPr="004C198C" w:rsidRDefault="004C198C" w:rsidP="000A565D">
            <w:pPr>
              <w:pStyle w:val="AConvName"/>
              <w:rPr>
                <w:lang w:val="es-ES_tradnl"/>
              </w:rPr>
            </w:pPr>
            <w:r w:rsidRPr="004C198C">
              <w:rPr>
                <w:lang w:val="es-ES_tradnl"/>
              </w:rPr>
              <w:t xml:space="preserve">Protocolo de Montreal relativo </w:t>
            </w:r>
            <w:r w:rsidRPr="004C198C">
              <w:rPr>
                <w:lang w:val="es-ES_tradnl"/>
              </w:rPr>
              <w:br/>
              <w:t xml:space="preserve">a las Sustancias que Agotan </w:t>
            </w:r>
            <w:r w:rsidRPr="004C198C">
              <w:rPr>
                <w:lang w:val="es-ES_tradnl"/>
              </w:rPr>
              <w:br/>
              <w:t>la Capa de Ozono</w:t>
            </w:r>
          </w:p>
        </w:tc>
        <w:tc>
          <w:tcPr>
            <w:tcW w:w="992" w:type="dxa"/>
          </w:tcPr>
          <w:p w14:paraId="201EEC5E" w14:textId="77777777" w:rsidR="004C198C" w:rsidRPr="004C198C" w:rsidRDefault="004C198C" w:rsidP="000A565D">
            <w:pPr>
              <w:pStyle w:val="Normal-pool"/>
              <w:rPr>
                <w:lang w:val="es-ES_tradnl"/>
              </w:rPr>
            </w:pPr>
          </w:p>
        </w:tc>
        <w:tc>
          <w:tcPr>
            <w:tcW w:w="3118" w:type="dxa"/>
          </w:tcPr>
          <w:p w14:paraId="0D71C5C9" w14:textId="77777777" w:rsidR="004C198C" w:rsidRPr="004C198C" w:rsidRDefault="004C198C" w:rsidP="004C198C">
            <w:pPr>
              <w:pStyle w:val="AText"/>
              <w:rPr>
                <w:rFonts w:eastAsiaTheme="minorEastAsia"/>
                <w:lang w:val="es-ES_tradnl"/>
              </w:rPr>
            </w:pPr>
            <w:proofErr w:type="spellStart"/>
            <w:r w:rsidRPr="004C198C">
              <w:rPr>
                <w:color w:val="000000"/>
                <w:lang w:val="es-ES_tradnl"/>
              </w:rPr>
              <w:t>Distr</w:t>
            </w:r>
            <w:proofErr w:type="spellEnd"/>
            <w:r w:rsidRPr="004C198C">
              <w:rPr>
                <w:color w:val="000000"/>
                <w:lang w:val="es-ES_tradnl"/>
              </w:rPr>
              <w:t xml:space="preserve">. general </w:t>
            </w:r>
          </w:p>
          <w:p w14:paraId="60BD582E" w14:textId="77777777" w:rsidR="004C198C" w:rsidRPr="004C198C" w:rsidRDefault="004C198C" w:rsidP="004C198C">
            <w:pPr>
              <w:pStyle w:val="AText0"/>
              <w:rPr>
                <w:rFonts w:eastAsiaTheme="minorEastAsia"/>
                <w:lang w:val="es-ES_tradnl"/>
              </w:rPr>
            </w:pPr>
            <w:r w:rsidRPr="004C198C">
              <w:rPr>
                <w:color w:val="000000"/>
                <w:lang w:val="es-ES_tradnl"/>
              </w:rPr>
              <w:t xml:space="preserve">28 de abril de 2026 </w:t>
            </w:r>
          </w:p>
          <w:p w14:paraId="204E164E" w14:textId="77777777" w:rsidR="004C198C" w:rsidRPr="004C198C" w:rsidRDefault="004C198C" w:rsidP="000A565D">
            <w:pPr>
              <w:pStyle w:val="AText"/>
              <w:rPr>
                <w:lang w:val="es-ES_tradnl"/>
              </w:rPr>
            </w:pPr>
            <w:r w:rsidRPr="004C198C">
              <w:rPr>
                <w:lang w:val="es-ES_tradnl"/>
              </w:rPr>
              <w:t xml:space="preserve">Español </w:t>
            </w:r>
            <w:r w:rsidRPr="004C198C">
              <w:rPr>
                <w:lang w:val="es-ES_tradnl"/>
              </w:rPr>
              <w:br/>
              <w:t>Original: inglés</w:t>
            </w:r>
          </w:p>
        </w:tc>
      </w:tr>
    </w:tbl>
    <w:p w14:paraId="7F97B69C" w14:textId="77777777" w:rsidR="004C198C" w:rsidRPr="004C198C" w:rsidRDefault="004C198C" w:rsidP="004C198C">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4C198C" w:rsidRPr="004C198C" w14:paraId="7476651A" w14:textId="77777777" w:rsidTr="000A565D">
        <w:trPr>
          <w:trHeight w:val="57"/>
        </w:trPr>
        <w:tc>
          <w:tcPr>
            <w:tcW w:w="5301" w:type="dxa"/>
          </w:tcPr>
          <w:p w14:paraId="7A457E46" w14:textId="77777777" w:rsidR="004C198C" w:rsidRPr="004C198C" w:rsidRDefault="004C198C" w:rsidP="000A565D">
            <w:pPr>
              <w:pStyle w:val="AATitle"/>
              <w:rPr>
                <w:lang w:val="es-ES_tradnl"/>
              </w:rPr>
            </w:pPr>
            <w:r w:rsidRPr="004C198C">
              <w:rPr>
                <w:lang w:val="es-ES_tradnl"/>
              </w:rPr>
              <w:t xml:space="preserve">Grupo de Trabajo de composición abierta </w:t>
            </w:r>
            <w:r w:rsidRPr="004C198C">
              <w:rPr>
                <w:lang w:val="es-ES_tradnl"/>
              </w:rPr>
              <w:br/>
              <w:t xml:space="preserve">de las Partes en el Protocolo de Montreal relativo </w:t>
            </w:r>
            <w:r w:rsidRPr="004C198C">
              <w:rPr>
                <w:lang w:val="es-ES_tradnl"/>
              </w:rPr>
              <w:br/>
              <w:t xml:space="preserve">a las Sustancias que Agotan la Capa de Ozono </w:t>
            </w:r>
          </w:p>
          <w:p w14:paraId="570A2A28" w14:textId="77777777" w:rsidR="004C198C" w:rsidRPr="004C198C" w:rsidRDefault="004C198C" w:rsidP="000A565D">
            <w:pPr>
              <w:pStyle w:val="AATitle"/>
              <w:rPr>
                <w:lang w:val="es-ES_tradnl"/>
              </w:rPr>
            </w:pPr>
            <w:r w:rsidRPr="004C198C">
              <w:rPr>
                <w:lang w:val="es-ES_tradnl"/>
              </w:rPr>
              <w:t xml:space="preserve">48ª reunión </w:t>
            </w:r>
          </w:p>
          <w:p w14:paraId="3C001B92" w14:textId="77777777" w:rsidR="004C198C" w:rsidRPr="004C198C" w:rsidRDefault="004C198C" w:rsidP="000A565D">
            <w:pPr>
              <w:pStyle w:val="AATitle1"/>
              <w:rPr>
                <w:lang w:val="es-ES_tradnl"/>
              </w:rPr>
            </w:pPr>
            <w:r w:rsidRPr="004C198C">
              <w:rPr>
                <w:lang w:val="es-ES_tradnl"/>
              </w:rPr>
              <w:t xml:space="preserve">Bangkok, 13 a 17 de julio de 2026 </w:t>
            </w:r>
          </w:p>
          <w:p w14:paraId="0337DC26" w14:textId="77777777" w:rsidR="004C198C" w:rsidRPr="004C198C" w:rsidRDefault="004C198C" w:rsidP="004C198C">
            <w:pPr>
              <w:pStyle w:val="AATitle1"/>
              <w:rPr>
                <w:rFonts w:eastAsiaTheme="minorEastAsia"/>
                <w:lang w:val="es-ES_tradnl"/>
              </w:rPr>
            </w:pPr>
            <w:r w:rsidRPr="004C198C">
              <w:rPr>
                <w:color w:val="000000"/>
                <w:lang w:val="es-ES_tradnl"/>
              </w:rPr>
              <w:t>Tema 6 del programa provisional</w:t>
            </w:r>
            <w:r w:rsidRPr="004C198C">
              <w:rPr>
                <w:rStyle w:val="FootnoteReference"/>
                <w:color w:val="000000"/>
                <w:vertAlign w:val="baseline"/>
                <w:lang w:val="es-ES_tradnl"/>
              </w:rPr>
              <w:footnoteReference w:customMarkFollows="1" w:id="2"/>
              <w:t>*</w:t>
            </w:r>
            <w:r w:rsidRPr="004C198C">
              <w:rPr>
                <w:color w:val="000000"/>
                <w:lang w:val="es-ES_tradnl"/>
              </w:rPr>
              <w:t xml:space="preserve"> </w:t>
            </w:r>
          </w:p>
          <w:p w14:paraId="71A902B6" w14:textId="11056058" w:rsidR="004C198C" w:rsidRPr="004C198C" w:rsidRDefault="004C198C" w:rsidP="004C198C">
            <w:pPr>
              <w:pStyle w:val="AATitle2"/>
              <w:rPr>
                <w:lang w:val="es-ES_tradnl"/>
              </w:rPr>
            </w:pPr>
            <w:r w:rsidRPr="004C198C">
              <w:rPr>
                <w:bCs/>
                <w:color w:val="000000"/>
                <w:lang w:val="es-ES_tradnl"/>
              </w:rPr>
              <w:t>Garantizar la viabilidad de las operaciones del Protocolo de Montreal</w:t>
            </w:r>
          </w:p>
        </w:tc>
        <w:tc>
          <w:tcPr>
            <w:tcW w:w="4195" w:type="dxa"/>
          </w:tcPr>
          <w:p w14:paraId="7BD9FAC5" w14:textId="77777777" w:rsidR="004C198C" w:rsidRPr="004C198C" w:rsidRDefault="004C198C" w:rsidP="000A565D">
            <w:pPr>
              <w:pStyle w:val="Normal-pool"/>
              <w:rPr>
                <w:lang w:val="es-ES_tradnl"/>
              </w:rPr>
            </w:pPr>
          </w:p>
        </w:tc>
      </w:tr>
    </w:tbl>
    <w:p w14:paraId="17894D83" w14:textId="26739AE7" w:rsidR="006A5453" w:rsidRPr="004C198C" w:rsidRDefault="006A5453" w:rsidP="006A5453">
      <w:pPr>
        <w:pStyle w:val="BBTitle"/>
        <w:rPr>
          <w:lang w:val="es-ES_tradnl"/>
        </w:rPr>
      </w:pPr>
      <w:r w:rsidRPr="004C198C">
        <w:rPr>
          <w:bCs/>
          <w:lang w:val="es-ES_tradnl"/>
        </w:rPr>
        <w:t>Garantizar la viabilidad de las operaciones del Protocolo de Montreal: hipótesis, opciones y estimaciones de gastos</w:t>
      </w:r>
    </w:p>
    <w:p w14:paraId="096F5C4E" w14:textId="77777777" w:rsidR="006A5453" w:rsidRPr="004C198C" w:rsidRDefault="006A5453" w:rsidP="006A5453">
      <w:pPr>
        <w:pStyle w:val="CH2"/>
        <w:rPr>
          <w:lang w:val="es-ES_tradnl"/>
        </w:rPr>
      </w:pPr>
      <w:r w:rsidRPr="004C198C">
        <w:rPr>
          <w:lang w:val="es-ES_tradnl"/>
        </w:rPr>
        <w:tab/>
      </w:r>
      <w:r w:rsidRPr="004C198C">
        <w:rPr>
          <w:lang w:val="es-ES_tradnl"/>
        </w:rPr>
        <w:tab/>
      </w:r>
      <w:r w:rsidRPr="004C198C">
        <w:rPr>
          <w:bCs/>
          <w:lang w:val="es-ES_tradnl"/>
        </w:rPr>
        <w:t>Nota de la Secretaría</w:t>
      </w:r>
    </w:p>
    <w:p w14:paraId="1034DB47" w14:textId="03B310CA" w:rsidR="006A5453" w:rsidRPr="004C198C" w:rsidRDefault="00ED085C" w:rsidP="006A5453">
      <w:pPr>
        <w:pStyle w:val="CH1"/>
        <w:rPr>
          <w:lang w:val="es-ES_tradnl"/>
        </w:rPr>
      </w:pPr>
      <w:r w:rsidRPr="004C198C">
        <w:rPr>
          <w:bCs/>
          <w:lang w:val="es-ES_tradnl"/>
        </w:rPr>
        <w:tab/>
      </w:r>
      <w:r w:rsidR="006A5453" w:rsidRPr="004C198C">
        <w:rPr>
          <w:bCs/>
          <w:lang w:val="es-ES_tradnl"/>
        </w:rPr>
        <w:t>I.</w:t>
      </w:r>
      <w:r w:rsidR="006A5453" w:rsidRPr="004C198C">
        <w:rPr>
          <w:lang w:val="es-ES_tradnl"/>
        </w:rPr>
        <w:tab/>
      </w:r>
      <w:r w:rsidR="006A5453" w:rsidRPr="004C198C">
        <w:rPr>
          <w:bCs/>
          <w:lang w:val="es-ES_tradnl"/>
        </w:rPr>
        <w:t>Introducción</w:t>
      </w:r>
    </w:p>
    <w:p w14:paraId="56CCFC72" w14:textId="50AB3A72"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 xml:space="preserve">La presente nota se ha elaborado de conformidad con la decisión XXXVII/7 de la 37ª Reunión de las Partes en el Protocolo de Montreal relativo a las Sustancias que Agotan la Capa de Ozono, para su examen por el Grupo de Trabajo de composición abierta de las Partes en el Protocolo de Montreal relativo a las Sustancias que Agotan la Capa de Ozono en su 48ª reunión. En esa decisión, se solicitó a la Secretaría del Ozono que preparase un informe </w:t>
      </w:r>
      <w:r w:rsidR="00833ABA" w:rsidRPr="004C198C">
        <w:rPr>
          <w:lang w:val="es-ES_tradnl"/>
        </w:rPr>
        <w:t>en el que se abordasen</w:t>
      </w:r>
      <w:r w:rsidRPr="004C198C">
        <w:rPr>
          <w:lang w:val="es-ES_tradnl"/>
        </w:rPr>
        <w:t xml:space="preserve"> las opciones para modificar de forma efectiva y eficaz (</w:t>
      </w:r>
      <w:r w:rsidR="00833ABA" w:rsidRPr="004C198C">
        <w:rPr>
          <w:lang w:val="es-ES_tradnl"/>
        </w:rPr>
        <w:t xml:space="preserve">incluyendo </w:t>
      </w:r>
      <w:r w:rsidRPr="004C198C">
        <w:rPr>
          <w:lang w:val="es-ES_tradnl"/>
        </w:rPr>
        <w:t>la estimación de los costos resultantes) el calendario y la duración de las Reuniones de las Partes en el Protocolo de Montreal y las reuniones del Grupo de Trabajo de composición abierta, el Comité de Aplicación establecido con arreglo al Procedimiento relativo al Incumplimiento del Protocolo de Montreal y los grupos de evaluación, así como el apoyo que la Secretaría presta</w:t>
      </w:r>
      <w:r w:rsidR="00DB48B8" w:rsidRPr="004C198C">
        <w:rPr>
          <w:lang w:val="es-ES_tradnl"/>
        </w:rPr>
        <w:t>ba</w:t>
      </w:r>
      <w:r w:rsidRPr="004C198C">
        <w:rPr>
          <w:lang w:val="es-ES_tradnl"/>
        </w:rPr>
        <w:t xml:space="preserve"> a esas reuniones, y en el que se recogiesen también las opciones de modificar el calendario de las decisiones relativas a las reposiciones. Aunque la decisión XXXVII/7 se</w:t>
      </w:r>
      <w:r w:rsidR="004C198C">
        <w:rPr>
          <w:lang w:val="es-ES_tradnl"/>
        </w:rPr>
        <w:t> </w:t>
      </w:r>
      <w:r w:rsidR="00657E15" w:rsidRPr="004C198C">
        <w:rPr>
          <w:lang w:val="es-ES_tradnl"/>
        </w:rPr>
        <w:t>refería</w:t>
      </w:r>
      <w:r w:rsidRPr="004C198C">
        <w:rPr>
          <w:lang w:val="es-ES_tradnl"/>
        </w:rPr>
        <w:t xml:space="preserve"> únicamente a las operaciones en el marco del Protocolo de Montreal, en la presente nota también se tienen en cuenta las reuniones celebradas en el marco del Convenio de Viena para la Protección de la Capa de Ozono, ya que ambos tratados celebran reuniones conjuntas. En consecuencia, en la nota se presentan opciones para mejorar la eficiencia de las operaciones tanto del</w:t>
      </w:r>
      <w:r w:rsidR="004C198C">
        <w:rPr>
          <w:lang w:val="es-ES_tradnl"/>
        </w:rPr>
        <w:t> </w:t>
      </w:r>
      <w:r w:rsidRPr="004C198C">
        <w:rPr>
          <w:lang w:val="es-ES_tradnl"/>
        </w:rPr>
        <w:t>Protocolo de Montreal como del Convenio de Viena, junto con las estimaciones de gastos correspondientes.</w:t>
      </w:r>
    </w:p>
    <w:p w14:paraId="10FD9076" w14:textId="39A16813"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El Convenio de Viena y su Protocolo de Montreal, conocidos como los “tratados sobre el ozono”, gozan de un amplio reconocimiento como acuerdos ambientales multilaterales que han dado buenos resultados y han funcionado con eficacia desde su entrada en vigor, el 22 de septiembre de</w:t>
      </w:r>
      <w:r w:rsidR="00ED085C" w:rsidRPr="004C198C">
        <w:rPr>
          <w:lang w:val="es-ES_tradnl"/>
        </w:rPr>
        <w:t> </w:t>
      </w:r>
      <w:r w:rsidRPr="004C198C">
        <w:rPr>
          <w:lang w:val="es-ES_tradnl"/>
        </w:rPr>
        <w:t>1988 y el 1 de enero de 1989, respectivamente. Desde la 1</w:t>
      </w:r>
      <w:r w:rsidR="00B26BAF" w:rsidRPr="004C198C">
        <w:rPr>
          <w:lang w:val="es-ES_tradnl"/>
        </w:rPr>
        <w:t>ª</w:t>
      </w:r>
      <w:r w:rsidRPr="004C198C">
        <w:rPr>
          <w:lang w:val="es-ES_tradnl"/>
        </w:rPr>
        <w:t xml:space="preserve"> reunión de la Conferencia de las Partes</w:t>
      </w:r>
      <w:r w:rsidR="004C198C">
        <w:rPr>
          <w:lang w:val="es-ES_tradnl"/>
        </w:rPr>
        <w:t> </w:t>
      </w:r>
      <w:r w:rsidRPr="004C198C">
        <w:rPr>
          <w:lang w:val="es-ES_tradnl"/>
        </w:rPr>
        <w:t>en el Convenio de Viena y la 1</w:t>
      </w:r>
      <w:r w:rsidR="00B26BAF" w:rsidRPr="004C198C">
        <w:rPr>
          <w:lang w:val="es-ES_tradnl"/>
        </w:rPr>
        <w:t>ª</w:t>
      </w:r>
      <w:r w:rsidRPr="004C198C">
        <w:rPr>
          <w:lang w:val="es-ES_tradnl"/>
        </w:rPr>
        <w:t xml:space="preserve"> reunión de las Partes en el Protocolo de Montreal, celebradas consecutivamente en abril de 1989, el Protocolo de Montreal ha celebrado Reuniones de las Partes anuales, mientras que, de conformidad con su decisión II/8, las reuniones de la Conferencia de las Partes en el Convenio de Viena se han celebrado cada tres años desde su 3ª reunión, en 1993. Los ciclos de reuniones y actividades de los órganos subsidiarios de ambos tratados —entre los que se </w:t>
      </w:r>
      <w:r w:rsidRPr="004C198C">
        <w:rPr>
          <w:lang w:val="es-ES_tradnl"/>
        </w:rPr>
        <w:lastRenderedPageBreak/>
        <w:t>incluyen, en el caso del Protocolo de Montreal, el Grupo de Trabajo de composición abierta, el Comité</w:t>
      </w:r>
      <w:r w:rsidR="004C198C">
        <w:rPr>
          <w:lang w:val="es-ES_tradnl"/>
        </w:rPr>
        <w:t> </w:t>
      </w:r>
      <w:r w:rsidRPr="004C198C">
        <w:rPr>
          <w:lang w:val="es-ES_tradnl"/>
        </w:rPr>
        <w:t>de Aplicación, el Comité Ejecutivo del Fondo Multilateral para la Aplicación del Protocolo de</w:t>
      </w:r>
      <w:r w:rsidR="004C198C">
        <w:rPr>
          <w:lang w:val="es-ES_tradnl"/>
        </w:rPr>
        <w:t> </w:t>
      </w:r>
      <w:r w:rsidRPr="004C198C">
        <w:rPr>
          <w:lang w:val="es-ES_tradnl"/>
        </w:rPr>
        <w:t>Montreal y los grupos de evaluación, y, en el caso del Convenio de Viena, los Administradores de Investigaciones sobre el Ozono y las mesas de la Conferencia de las Partes y la Reunión de las Partes— se han armonizado con los ciclos de sus respectivos órganos decisorios. En la actualidad, el presupuesto del Protocolo de Montreal se aprueba anualmente, mientras que el Convenio de Viena ha funcionado con presupuestos trienales.</w:t>
      </w:r>
    </w:p>
    <w:p w14:paraId="6A9BB9AF" w14:textId="6ADB817E"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En este contexto, en la nota se examinan los posibles cambios en las modalidades de las reuniones, que abarcan su calendario, su duración, su formato y su frecuencia, así como los ciclos de</w:t>
      </w:r>
      <w:r w:rsidR="004C198C">
        <w:rPr>
          <w:lang w:val="es-ES_tradnl"/>
        </w:rPr>
        <w:t> </w:t>
      </w:r>
      <w:r w:rsidRPr="004C198C">
        <w:rPr>
          <w:lang w:val="es-ES_tradnl"/>
        </w:rPr>
        <w:t>trabajo asociados a la reposición del Fondo Multilateral y a las evaluaciones, y los presupuestos correspondientes a las distintas hipótesis. El examen de las operaciones de los tratados sobre el ozono no tiene por objeto reducir su alcance, su ambición ni su eficacia. Más bien, el objetivo es analizar si con los ajustes en los ciclos de reuniones y en las tareas conexas podría mejorarse la eficiencia, al tiempo que se mantienen o se refuerzan la eficacia y la repercusión general de los tratados. De conformidad con la decisión XXXVII/7, la presente nota está pensada de forma que no contenga ideas</w:t>
      </w:r>
      <w:r w:rsidR="004C198C">
        <w:rPr>
          <w:lang w:val="es-ES_tradnl"/>
        </w:rPr>
        <w:t> </w:t>
      </w:r>
      <w:r w:rsidRPr="004C198C">
        <w:rPr>
          <w:lang w:val="es-ES_tradnl"/>
        </w:rPr>
        <w:t xml:space="preserve">preconcebidas con respecto al examen por las Partes de las opciones que en ella se presentan, y contiene información tanto sobre los posibles beneficios como los inconvenientes de esas opciones. </w:t>
      </w:r>
    </w:p>
    <w:p w14:paraId="732F5EF7" w14:textId="754112D3" w:rsidR="006A5453" w:rsidRPr="004C198C" w:rsidRDefault="000B640B" w:rsidP="006A5453">
      <w:pPr>
        <w:pStyle w:val="Normalnumber"/>
        <w:tabs>
          <w:tab w:val="clear" w:pos="1247"/>
          <w:tab w:val="clear" w:pos="1814"/>
          <w:tab w:val="clear" w:pos="2381"/>
          <w:tab w:val="clear" w:pos="2948"/>
          <w:tab w:val="clear" w:pos="3515"/>
        </w:tabs>
        <w:rPr>
          <w:rFonts w:eastAsiaTheme="minorEastAsia"/>
          <w:bCs/>
          <w:lang w:val="es-ES_tradnl"/>
        </w:rPr>
      </w:pPr>
      <w:r w:rsidRPr="004C198C">
        <w:rPr>
          <w:lang w:val="es-ES_tradnl"/>
        </w:rPr>
        <w:t xml:space="preserve">En las hipótesis y opciones descritas en la presente nota no se han tenido en cuenta los cambios en la capacidad de la Secretaría de fomentar la aplicación de los tratados sobre el ozono. </w:t>
      </w:r>
    </w:p>
    <w:p w14:paraId="7B5B1540" w14:textId="441143BD" w:rsidR="006A5453" w:rsidRPr="004C198C" w:rsidRDefault="006A5453" w:rsidP="006A5453">
      <w:pPr>
        <w:pStyle w:val="Normalnumber"/>
        <w:tabs>
          <w:tab w:val="clear" w:pos="1247"/>
          <w:tab w:val="clear" w:pos="1814"/>
          <w:tab w:val="clear" w:pos="2381"/>
          <w:tab w:val="clear" w:pos="2948"/>
          <w:tab w:val="clear" w:pos="3515"/>
        </w:tabs>
        <w:rPr>
          <w:rFonts w:eastAsiaTheme="minorEastAsia"/>
          <w:color w:val="000000" w:themeColor="text1"/>
          <w:lang w:val="es-ES_tradnl"/>
        </w:rPr>
      </w:pPr>
      <w:r w:rsidRPr="004C198C">
        <w:rPr>
          <w:lang w:val="es-ES_tradnl"/>
        </w:rPr>
        <w:t>En la sección II de la nota se presentan tres hipótesis básicas sobre las modalidades de las reuniones y las actividades conexas para el período comprendido entre 2027 y 2031. En la sección III se resumen las repercusiones presupuestarias y en materia de recursos correspondientes. En la sección</w:t>
      </w:r>
      <w:r w:rsidR="00ED085C" w:rsidRPr="004C198C">
        <w:rPr>
          <w:lang w:val="es-ES_tradnl"/>
        </w:rPr>
        <w:t> </w:t>
      </w:r>
      <w:r w:rsidRPr="004C198C">
        <w:rPr>
          <w:lang w:val="es-ES_tradnl"/>
        </w:rPr>
        <w:t xml:space="preserve">IV se recogen los elementos de costos que las Partes pueden utilizar para estudiar distintas </w:t>
      </w:r>
      <w:r w:rsidR="009D3EF7" w:rsidRPr="004C198C">
        <w:rPr>
          <w:lang w:val="es-ES_tradnl"/>
        </w:rPr>
        <w:t>variantes</w:t>
      </w:r>
      <w:r w:rsidRPr="004C198C">
        <w:rPr>
          <w:lang w:val="es-ES_tradnl"/>
        </w:rPr>
        <w:t xml:space="preserve"> de las modalidades de reunión con el fin de generar hipótesis que se sumen a las básicas.</w:t>
      </w:r>
    </w:p>
    <w:p w14:paraId="704B2B43" w14:textId="4A45FEC0" w:rsidR="006A5453" w:rsidRPr="004C198C" w:rsidRDefault="00ED085C" w:rsidP="006A5453">
      <w:pPr>
        <w:pStyle w:val="CH1"/>
        <w:rPr>
          <w:rFonts w:eastAsiaTheme="minorEastAsia"/>
          <w:bCs/>
          <w:lang w:val="es-ES_tradnl"/>
        </w:rPr>
      </w:pPr>
      <w:r w:rsidRPr="004C198C">
        <w:rPr>
          <w:bCs/>
          <w:lang w:val="es-ES_tradnl"/>
        </w:rPr>
        <w:tab/>
      </w:r>
      <w:r w:rsidR="006A5453" w:rsidRPr="004C198C">
        <w:rPr>
          <w:bCs/>
          <w:lang w:val="es-ES_tradnl"/>
        </w:rPr>
        <w:t>II.</w:t>
      </w:r>
      <w:r w:rsidR="006A5453" w:rsidRPr="004C198C">
        <w:rPr>
          <w:lang w:val="es-ES_tradnl"/>
        </w:rPr>
        <w:tab/>
      </w:r>
      <w:r w:rsidR="006A5453" w:rsidRPr="004C198C">
        <w:rPr>
          <w:bCs/>
          <w:lang w:val="es-ES_tradnl"/>
        </w:rPr>
        <w:t>Reuniones y ciclos de trabajo</w:t>
      </w:r>
    </w:p>
    <w:p w14:paraId="0EC7A2A7" w14:textId="5EBB6668" w:rsidR="006A5453" w:rsidRPr="004C198C" w:rsidRDefault="006A5453" w:rsidP="006A5453">
      <w:pPr>
        <w:pStyle w:val="Normalnumber"/>
        <w:tabs>
          <w:tab w:val="clear" w:pos="1247"/>
          <w:tab w:val="clear" w:pos="1814"/>
          <w:tab w:val="clear" w:pos="2381"/>
          <w:tab w:val="clear" w:pos="2948"/>
          <w:tab w:val="clear" w:pos="3515"/>
        </w:tabs>
        <w:rPr>
          <w:rFonts w:eastAsiaTheme="minorEastAsia"/>
          <w:bCs/>
          <w:lang w:val="es-ES_tradnl"/>
        </w:rPr>
      </w:pPr>
      <w:r w:rsidRPr="004C198C">
        <w:rPr>
          <w:lang w:val="es-ES_tradnl"/>
        </w:rPr>
        <w:t>Las hipótesis descritas en la nota parten de la premisa de que deben preservarse la integridad, la continuidad y los resultados de la aplicación del Convenio de Viena y del Protocolo de Montreal. En consecuencia, esta sección está centrada en cómo se organizan actualmente las reuniones y los trabajos encomendados, y se presentan ajustes viables a las modalidades de las reuniones y los ciclos de trabajo asociados con que podría mejorarse la rentabilidad, al tiempo que se favorezca una adopción de decisiones eficaz, inclusiva y oportuna por las Partes.</w:t>
      </w:r>
    </w:p>
    <w:p w14:paraId="1BB79725" w14:textId="41907E6B" w:rsidR="006A5453" w:rsidRPr="004C198C" w:rsidRDefault="006A5453" w:rsidP="006A5453">
      <w:pPr>
        <w:pStyle w:val="Normalnumber"/>
        <w:tabs>
          <w:tab w:val="clear" w:pos="1247"/>
          <w:tab w:val="clear" w:pos="1814"/>
          <w:tab w:val="clear" w:pos="2381"/>
          <w:tab w:val="clear" w:pos="2948"/>
          <w:tab w:val="clear" w:pos="3515"/>
        </w:tabs>
        <w:rPr>
          <w:rFonts w:eastAsiaTheme="minorEastAsia"/>
          <w:bCs/>
          <w:lang w:val="es-ES_tradnl"/>
        </w:rPr>
      </w:pPr>
      <w:r w:rsidRPr="004C198C">
        <w:rPr>
          <w:lang w:val="es-ES_tradnl"/>
        </w:rPr>
        <w:t xml:space="preserve">En la actualidad, el Protocolo de Montreal y la Convención Marco de las Naciones Unidas sobre el Cambio Climático, junto con su Protocolo de </w:t>
      </w:r>
      <w:proofErr w:type="spellStart"/>
      <w:r w:rsidRPr="004C198C">
        <w:rPr>
          <w:lang w:val="es-ES_tradnl"/>
        </w:rPr>
        <w:t>Kyoto</w:t>
      </w:r>
      <w:proofErr w:type="spellEnd"/>
      <w:r w:rsidRPr="004C198C">
        <w:rPr>
          <w:lang w:val="es-ES_tradnl"/>
        </w:rPr>
        <w:t xml:space="preserve"> y el Acuerdo de París, son los únicos acuerdos ambientales multilaterales en virtud de los cuales se convocan reuniones anuales de los órganos rectores (es decir, las Reuniones de las Partes y los períodos de sesiones de la Conferencia de</w:t>
      </w:r>
      <w:r w:rsidR="004C198C">
        <w:rPr>
          <w:lang w:val="es-ES_tradnl"/>
        </w:rPr>
        <w:t> </w:t>
      </w:r>
      <w:r w:rsidRPr="004C198C">
        <w:rPr>
          <w:lang w:val="es-ES_tradnl"/>
        </w:rPr>
        <w:t>las Partes en la Convención Marco de las Naciones Unidas sobre el Cambio Climático). Otros acuerdos ambientales multilaterales suelen celebrar reuniones con periodicidad bienal o trienal, y sus</w:t>
      </w:r>
      <w:r w:rsidR="004C198C">
        <w:rPr>
          <w:lang w:val="es-ES_tradnl"/>
        </w:rPr>
        <w:t> </w:t>
      </w:r>
      <w:r w:rsidRPr="004C198C">
        <w:rPr>
          <w:lang w:val="es-ES_tradnl"/>
        </w:rPr>
        <w:t>órganos subsidiarios se reúnen en los períodos entre esas reuniones.</w:t>
      </w:r>
    </w:p>
    <w:p w14:paraId="6D2E1BF0" w14:textId="67606326" w:rsidR="006A5453" w:rsidRPr="004C198C" w:rsidRDefault="006A5453" w:rsidP="006A5453">
      <w:pPr>
        <w:pStyle w:val="Normalnumber"/>
        <w:tabs>
          <w:tab w:val="clear" w:pos="1247"/>
          <w:tab w:val="clear" w:pos="1814"/>
          <w:tab w:val="clear" w:pos="2381"/>
          <w:tab w:val="clear" w:pos="2948"/>
          <w:tab w:val="clear" w:pos="3515"/>
        </w:tabs>
        <w:rPr>
          <w:rFonts w:eastAsiaTheme="minorHAnsi"/>
          <w:color w:val="000000" w:themeColor="text1"/>
          <w:lang w:val="es-ES_tradnl"/>
        </w:rPr>
      </w:pPr>
      <w:r w:rsidRPr="004C198C">
        <w:rPr>
          <w:lang w:val="es-ES_tradnl"/>
        </w:rPr>
        <w:t>A continuación se describen tres hipótesis básicas. La hipótesis de continuidad (hipótesis A) sigue los ciclos actuales de reuniones y los trabajos asociados. Se han planteado otras dos hipótesis como alternativas</w:t>
      </w:r>
      <w:r w:rsidRPr="004C198C">
        <w:rPr>
          <w:b/>
          <w:bCs/>
          <w:lang w:val="es-ES_tradnl"/>
        </w:rPr>
        <w:t xml:space="preserve"> </w:t>
      </w:r>
      <w:r w:rsidRPr="004C198C">
        <w:rPr>
          <w:lang w:val="es-ES_tradnl"/>
        </w:rPr>
        <w:t>principales: Reuniones de las Partes anuales ampliadas (hipótesis B) y Reuniones de</w:t>
      </w:r>
      <w:r w:rsidR="004C198C">
        <w:rPr>
          <w:lang w:val="es-ES_tradnl"/>
        </w:rPr>
        <w:t> </w:t>
      </w:r>
      <w:r w:rsidRPr="004C198C">
        <w:rPr>
          <w:lang w:val="es-ES_tradnl"/>
        </w:rPr>
        <w:t xml:space="preserve">las Partes bienales (hipótesis C). Las Partes también podrían examinar distintas </w:t>
      </w:r>
      <w:r w:rsidR="00EE61F3" w:rsidRPr="004C198C">
        <w:rPr>
          <w:lang w:val="es-ES_tradnl"/>
        </w:rPr>
        <w:t>variantes</w:t>
      </w:r>
      <w:r w:rsidRPr="004C198C">
        <w:rPr>
          <w:lang w:val="es-ES_tradnl"/>
        </w:rPr>
        <w:t xml:space="preserve"> de las tres hipótesis básicas, en que se utilicen distintas modalidades para las reuniones y los ciclos de trabajo y se apliquen las estimaciones de gastos correspondientes a los elementos pertinentes que figuran en el cuadro 2, con el fin de elaborar hipótesis y presupuestos complementarios con fines comparativos, según sea necesario.</w:t>
      </w:r>
    </w:p>
    <w:p w14:paraId="1CF2BA8E" w14:textId="7A4AF8FE" w:rsidR="006A5453" w:rsidRPr="004C198C" w:rsidRDefault="00ED085C" w:rsidP="006A5453">
      <w:pPr>
        <w:pStyle w:val="CH2"/>
        <w:rPr>
          <w:rFonts w:eastAsiaTheme="minorHAnsi"/>
          <w:lang w:val="es-ES_tradnl"/>
        </w:rPr>
      </w:pPr>
      <w:r w:rsidRPr="004C198C">
        <w:rPr>
          <w:bCs/>
          <w:lang w:val="es-ES_tradnl"/>
        </w:rPr>
        <w:tab/>
      </w:r>
      <w:r w:rsidR="006A5453" w:rsidRPr="004C198C">
        <w:rPr>
          <w:bCs/>
          <w:lang w:val="es-ES_tradnl"/>
        </w:rPr>
        <w:t>A.</w:t>
      </w:r>
      <w:r w:rsidR="006A5453" w:rsidRPr="004C198C">
        <w:rPr>
          <w:lang w:val="es-ES_tradnl"/>
        </w:rPr>
        <w:tab/>
      </w:r>
      <w:r w:rsidR="006A5453" w:rsidRPr="004C198C">
        <w:rPr>
          <w:bCs/>
          <w:lang w:val="es-ES_tradnl"/>
        </w:rPr>
        <w:t>Continuidad: hipótesis A</w:t>
      </w:r>
    </w:p>
    <w:p w14:paraId="26EB9083" w14:textId="5A79A679"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En la hipótesis de continuidad, los ciclos actuales de reuniones, evaluaciones y procesos de reposición continuarían sin cambios.</w:t>
      </w:r>
    </w:p>
    <w:p w14:paraId="3613AA89" w14:textId="51777AA4"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 xml:space="preserve">La Conferencia de las Partes en el Convenio de Viena seguiría celebrándose cada tres años, </w:t>
      </w:r>
      <w:proofErr w:type="gramStart"/>
      <w:r w:rsidRPr="004C198C">
        <w:rPr>
          <w:lang w:val="es-ES_tradnl"/>
        </w:rPr>
        <w:t>conjuntamente con</w:t>
      </w:r>
      <w:proofErr w:type="gramEnd"/>
      <w:r w:rsidRPr="004C198C">
        <w:rPr>
          <w:lang w:val="es-ES_tradnl"/>
        </w:rPr>
        <w:t xml:space="preserve"> la Reunión de las Partes en el Protocolo de Montreal. Además, se celebraría una reunión conjunta de las mesas de la Conferencia de las Partes y la Reunión de las Partes, coincidiendo con la reunión conjunta. Ese mismo año se celebraría la reunión de los Administradores de Investigaciones sobre el Ozono, junto con una reunión de la Mesa de la Conferencia de las Partes en</w:t>
      </w:r>
      <w:r w:rsidR="004C198C">
        <w:rPr>
          <w:lang w:val="es-ES_tradnl"/>
        </w:rPr>
        <w:t> </w:t>
      </w:r>
      <w:r w:rsidRPr="004C198C">
        <w:rPr>
          <w:lang w:val="es-ES_tradnl"/>
        </w:rPr>
        <w:t>el</w:t>
      </w:r>
      <w:r w:rsidR="004C198C">
        <w:rPr>
          <w:lang w:val="es-ES_tradnl"/>
        </w:rPr>
        <w:t> </w:t>
      </w:r>
      <w:r w:rsidRPr="004C198C">
        <w:rPr>
          <w:lang w:val="es-ES_tradnl"/>
        </w:rPr>
        <w:t>Convenio de Viena.</w:t>
      </w:r>
    </w:p>
    <w:p w14:paraId="2B822569" w14:textId="12D25DD3" w:rsidR="006A5453" w:rsidRPr="004C198C" w:rsidRDefault="002E0977"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lastRenderedPageBreak/>
        <w:t>El ciclo de reuniones en el marco del Protocolo de Montreal seguiría basándose en períodos de sesiones anuales. La Reunión de las Partes se celebraría en el último trimestre de cada año, y el Grupo de Trabajo de composición abierta se reuniría a mediados de año. La Mesa de la Reunión de las Partes se reuniría con periodicidad anual, coincidiendo con la Reunión de las Partes. El Comité de Aplicación se reuniría dos veces al año; su 1</w:t>
      </w:r>
      <w:r w:rsidR="00B26BAF" w:rsidRPr="004C198C">
        <w:rPr>
          <w:lang w:val="es-ES_tradnl"/>
        </w:rPr>
        <w:t>ª</w:t>
      </w:r>
      <w:r w:rsidRPr="004C198C">
        <w:rPr>
          <w:lang w:val="es-ES_tradnl"/>
        </w:rPr>
        <w:t xml:space="preserve"> reunión se celebraría </w:t>
      </w:r>
      <w:proofErr w:type="gramStart"/>
      <w:r w:rsidRPr="004C198C">
        <w:rPr>
          <w:lang w:val="es-ES_tradnl"/>
        </w:rPr>
        <w:t>conjuntamente con</w:t>
      </w:r>
      <w:proofErr w:type="gramEnd"/>
      <w:r w:rsidRPr="004C198C">
        <w:rPr>
          <w:lang w:val="es-ES_tradnl"/>
        </w:rPr>
        <w:t xml:space="preserve"> la del Grupo de Trabajo de composición abierta, mientras que la 2ª se celebraría </w:t>
      </w:r>
      <w:proofErr w:type="gramStart"/>
      <w:r w:rsidRPr="004C198C">
        <w:rPr>
          <w:lang w:val="es-ES_tradnl"/>
        </w:rPr>
        <w:t>conjuntamente con</w:t>
      </w:r>
      <w:proofErr w:type="gramEnd"/>
      <w:r w:rsidRPr="004C198C">
        <w:rPr>
          <w:lang w:val="es-ES_tradnl"/>
        </w:rPr>
        <w:t xml:space="preserve"> la Reunión de las Partes.</w:t>
      </w:r>
    </w:p>
    <w:p w14:paraId="3AE1E63E" w14:textId="646AC1AB"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El proceso de evaluación seguiría desarrollándose en un ciclo anual. El Grupo de Evaluación Tecnológica y Económica elaboraría un informe anual sobre los progresos realizados, así como otros informes sobre diversas cuestiones específicas que las Partes le soliciten que analice, evalúe y exponga. A continuación, esos informes se remitirían al Grupo de Trabajo de composición abierta para</w:t>
      </w:r>
      <w:r w:rsidR="004C198C">
        <w:rPr>
          <w:lang w:val="es-ES_tradnl"/>
        </w:rPr>
        <w:t> </w:t>
      </w:r>
      <w:r w:rsidRPr="004C198C">
        <w:rPr>
          <w:lang w:val="es-ES_tradnl"/>
        </w:rPr>
        <w:t>su examen, y los informes seleccionados se presentarían a la Reunión de las Partes. El Grupo de</w:t>
      </w:r>
      <w:r w:rsidR="004C198C">
        <w:rPr>
          <w:lang w:val="es-ES_tradnl"/>
        </w:rPr>
        <w:t> </w:t>
      </w:r>
      <w:r w:rsidRPr="004C198C">
        <w:rPr>
          <w:lang w:val="es-ES_tradnl"/>
        </w:rPr>
        <w:t>Evaluación Científica y el Grupo de Evaluación de los Efectos Ambientales también elaborarían informes anuales sobre los progresos realizados, que se presentarían a la Reunión de las Partes para su examen. En algunos casos, el Grupo de Evaluación Científica o el Grupo de Evaluación de los Efectos Ambientales también presentarían informes específicos, si así lo solicitasen las Partes, para su examen por parte del Grupo de Trabajo de composición abierta. La evaluación cuatrienal seguiría el ciclo actual.</w:t>
      </w:r>
    </w:p>
    <w:p w14:paraId="074A9BBD" w14:textId="6056D0D3"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 xml:space="preserve">Las decisiones relativas a la reposición del Fondo Multilateral seguirían adoptándose cada tres años. Por lo tanto, la siguiente decisión sobre la reposición, correspondiente al período 2027–2029, estaría prevista para 2026, y las decisiones posteriores se adoptarían a intervalos de tres años a partir de entonces (es decir, en 2029, 2032 y así sucesivamente). En los años en los que deba adoptarse una decisión sobre la reposición, un equipo de tareas del Grupo de Evaluación Tecnológica y Económica elaboraría un estudio sobre la financiación que necesitan las Partes que operan al amparo del artículo 5 para cumplir el Protocolo de Montreal durante el período de reposición correspondiente, con el fin de </w:t>
      </w:r>
      <w:r w:rsidR="00F51D77" w:rsidRPr="004C198C">
        <w:rPr>
          <w:lang w:val="es-ES_tradnl"/>
        </w:rPr>
        <w:t>que sirva</w:t>
      </w:r>
      <w:r w:rsidRPr="004C198C">
        <w:rPr>
          <w:lang w:val="es-ES_tradnl"/>
        </w:rPr>
        <w:t xml:space="preserve"> de base para el examen de la cuestión por parte de la Reunión de las Partes.</w:t>
      </w:r>
    </w:p>
    <w:p w14:paraId="54455283" w14:textId="508EB73F" w:rsidR="006A5453" w:rsidRPr="004C198C" w:rsidRDefault="006A5453" w:rsidP="006A5453">
      <w:pPr>
        <w:pStyle w:val="Normalnumber"/>
        <w:tabs>
          <w:tab w:val="clear" w:pos="1247"/>
          <w:tab w:val="clear" w:pos="1814"/>
          <w:tab w:val="clear" w:pos="2381"/>
          <w:tab w:val="clear" w:pos="2948"/>
          <w:tab w:val="clear" w:pos="3515"/>
        </w:tabs>
        <w:rPr>
          <w:rFonts w:eastAsiaTheme="minorEastAsia"/>
          <w:bCs/>
          <w:lang w:val="es-ES_tradnl"/>
        </w:rPr>
      </w:pPr>
      <w:r w:rsidRPr="004C198C">
        <w:rPr>
          <w:lang w:val="es-ES_tradnl"/>
        </w:rPr>
        <w:t xml:space="preserve">La continuación de los ciclos de reuniones actuales y de las actividades conexas se ajusta a la práctica establecida en virtud del Convenio de Viena y del Protocolo de Montreal. La celebración de reuniones periódicas y las interacciones entre las Partes, los órganos subsidiarios y los grupos de evaluación permitirían mantener la intensidad actual de la colaboración (incluida la frecuencia de las reuniones), fomentarían unas relaciones de trabajo estrechas y facilitarían un intercambio de información y una adopción de decisiones relativamente rápidos. Es de esperar que sigan existiendo exigencias y presiones en materia de coordinación, planificación, participación y compromiso entre los distintos organismos. En general, el ritmo anual establecido y los múltiples procesos entre períodos de sesiones generan un cierto nivel de intensidad en el trabajo que quizá no siempre sea necesario. En los ciclos actuales, se ha tendido a incluir determinados temas en los programas de las Reuniones de las Partes anuales, aunque tal vez sería conveniente que </w:t>
      </w:r>
      <w:r w:rsidR="007136E5" w:rsidRPr="004C198C">
        <w:rPr>
          <w:lang w:val="es-ES_tradnl"/>
        </w:rPr>
        <w:t xml:space="preserve">estos </w:t>
      </w:r>
      <w:r w:rsidRPr="004C198C">
        <w:rPr>
          <w:lang w:val="es-ES_tradnl"/>
        </w:rPr>
        <w:t>se tratasen con menos frecuencia.</w:t>
      </w:r>
    </w:p>
    <w:p w14:paraId="027B55EB" w14:textId="293F2209" w:rsidR="006A5453" w:rsidRPr="004C198C" w:rsidRDefault="00ED085C" w:rsidP="006A5453">
      <w:pPr>
        <w:pStyle w:val="CH2"/>
        <w:rPr>
          <w:rFonts w:eastAsiaTheme="minorEastAsia"/>
          <w:lang w:val="es-ES_tradnl"/>
        </w:rPr>
      </w:pPr>
      <w:r w:rsidRPr="004C198C">
        <w:rPr>
          <w:bCs/>
          <w:lang w:val="es-ES_tradnl"/>
        </w:rPr>
        <w:tab/>
      </w:r>
      <w:r w:rsidR="006A5453" w:rsidRPr="004C198C">
        <w:rPr>
          <w:bCs/>
          <w:lang w:val="es-ES_tradnl"/>
        </w:rPr>
        <w:t>B.</w:t>
      </w:r>
      <w:r w:rsidR="006A5453" w:rsidRPr="004C198C">
        <w:rPr>
          <w:lang w:val="es-ES_tradnl"/>
        </w:rPr>
        <w:tab/>
      </w:r>
      <w:r w:rsidR="006A5453" w:rsidRPr="004C198C">
        <w:rPr>
          <w:bCs/>
          <w:lang w:val="es-ES_tradnl"/>
        </w:rPr>
        <w:t>Reuniones de las Partes anuales ampliadas: hipótesis B</w:t>
      </w:r>
    </w:p>
    <w:p w14:paraId="509BC22E" w14:textId="3D3F5E33"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En esta hipótesis, se mantendría el ciclo anual de las Reuniones de las Partes en el Protocolo de Montreal. Las Reuniones de las Partes incluirían una serie de sesiones preparatorias ampliadas de cinco días con el fin de integrar las negociaciones que suelen celebrarse en el Grupo de Trabajo de composición abierta. Los debates informativos del Grupo de Trabajo de composición abierta, como las</w:t>
      </w:r>
      <w:r w:rsidR="004C198C">
        <w:rPr>
          <w:lang w:val="es-ES_tradnl"/>
        </w:rPr>
        <w:t> </w:t>
      </w:r>
      <w:r w:rsidRPr="004C198C">
        <w:rPr>
          <w:lang w:val="es-ES_tradnl"/>
        </w:rPr>
        <w:t xml:space="preserve">presentaciones de los informes del Grupo de Evaluación Tecnológica y Económica, el Grupo de Evaluación Científica y el Grupo de Evaluación de los Efectos Ambientales, así como las sesiones de preguntas y respuestas correspondientes, se llevarían a cabo mediante reuniones informativas virtuales, según fuese necesario. A la serie de sesiones preparatorias le seguiría una serie de sesiones de alto nivel de dos días de duración. La reunión de la Mesa de la Reunión de las Partes seguiría celebrándose </w:t>
      </w:r>
      <w:proofErr w:type="gramStart"/>
      <w:r w:rsidR="00544873" w:rsidRPr="004C198C">
        <w:rPr>
          <w:lang w:val="es-ES_tradnl"/>
        </w:rPr>
        <w:t>conjuntamente</w:t>
      </w:r>
      <w:r w:rsidRPr="004C198C">
        <w:rPr>
          <w:lang w:val="es-ES_tradnl"/>
        </w:rPr>
        <w:t xml:space="preserve"> con</w:t>
      </w:r>
      <w:proofErr w:type="gramEnd"/>
      <w:r w:rsidRPr="004C198C">
        <w:rPr>
          <w:lang w:val="es-ES_tradnl"/>
        </w:rPr>
        <w:t xml:space="preserve"> la Reunión de las Partes.</w:t>
      </w:r>
    </w:p>
    <w:p w14:paraId="02754631" w14:textId="3F81F154"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El Comité de Aplicación seguiría reuniéndose dos veces al año; su 1</w:t>
      </w:r>
      <w:r w:rsidR="00B26BAF" w:rsidRPr="004C198C">
        <w:rPr>
          <w:lang w:val="es-ES_tradnl"/>
        </w:rPr>
        <w:t>ª</w:t>
      </w:r>
      <w:r w:rsidRPr="004C198C">
        <w:rPr>
          <w:lang w:val="es-ES_tradnl"/>
        </w:rPr>
        <w:t xml:space="preserve"> reunión se celebraría en línea a mediados de año, mientras que la 2ª reunión se celebraría de forma presencial </w:t>
      </w:r>
      <w:proofErr w:type="gramStart"/>
      <w:r w:rsidRPr="004C198C">
        <w:rPr>
          <w:lang w:val="es-ES_tradnl"/>
        </w:rPr>
        <w:t>conjuntamente con</w:t>
      </w:r>
      <w:proofErr w:type="gramEnd"/>
      <w:r w:rsidRPr="004C198C">
        <w:rPr>
          <w:lang w:val="es-ES_tradnl"/>
        </w:rPr>
        <w:t xml:space="preserve"> la Reunión de las Partes.</w:t>
      </w:r>
    </w:p>
    <w:p w14:paraId="68128A5C" w14:textId="6E902216"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Los ciclos de las evaluaciones y la reposición se mantendrían sin cambios. El Grupo de Evaluación Tecnológica y Económica, el Grupo de Evaluación Científica y el Grupo de Evaluación de los Efectos Ambientales seguirían presentando informes anuales sobre los progresos realizados, que se someterían al examen de las Partes en reuniones informativas en línea o en las Reuniones de las Partes, según procediese. Las decisiones sobre la reposición del Fondo Multilateral seguirían adoptándose cada tres años, sobre la base de un estudio de reposición que elaboraría un equipo de tareas del Grupo de Evaluación Tecnológica y Económica en el año en que se adoptase cada decisión de reposición.</w:t>
      </w:r>
    </w:p>
    <w:p w14:paraId="2A52CCFC" w14:textId="12943E23" w:rsidR="006A5453" w:rsidRPr="004C198C" w:rsidRDefault="007C4556"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lastRenderedPageBreak/>
        <w:t>En esta hipótesis, se mantendría el ciclo de reuniones establecido, pero con cambios en las modalidades del Grupo de Trabajo de composición abierta y de la Reunión de las Partes. Una de las ventajas de mantener la práctica actual es que supondría pocos cambios en la intensidad de los trabajos y la participación de las Partes y los órganos subsidiarios. Los cambios en las modalidades del Grupo de Trabajo de composición abierta ofrecen oportunidades para mejorar la eficiencia y reducir los costos. Los ciclos de reuniones actuales de los grupos de evaluación también continuarían como en la hipótesis de continuidad, salvo que los representantes de esos grupos no tendrían que desplazarse a las reuniones del Grupo de Trabajo de composición abierta, que se celebrarían</w:t>
      </w:r>
      <w:r w:rsidR="005A5185" w:rsidRPr="004C198C">
        <w:rPr>
          <w:lang w:val="es-ES_tradnl"/>
        </w:rPr>
        <w:t xml:space="preserve"> en</w:t>
      </w:r>
      <w:r w:rsidR="00482FC0" w:rsidRPr="004C198C">
        <w:rPr>
          <w:lang w:val="es-ES_tradnl"/>
        </w:rPr>
        <w:t xml:space="preserve"> línea</w:t>
      </w:r>
      <w:r w:rsidRPr="004C198C">
        <w:rPr>
          <w:lang w:val="es-ES_tradnl"/>
        </w:rPr>
        <w:t>.</w:t>
      </w:r>
    </w:p>
    <w:p w14:paraId="458E96B2" w14:textId="4E73AA6F"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La experiencia demuestra que resulta difícil llevar a cabo negociaciones delicadas e intensas en reuniones</w:t>
      </w:r>
      <w:r w:rsidR="00382576" w:rsidRPr="004C198C">
        <w:rPr>
          <w:lang w:val="es-ES_tradnl"/>
        </w:rPr>
        <w:t xml:space="preserve"> virtuales</w:t>
      </w:r>
      <w:r w:rsidRPr="004C198C">
        <w:rPr>
          <w:lang w:val="es-ES_tradnl"/>
        </w:rPr>
        <w:t>, pero las reuniones informativas con sesiones de preguntas y respuestas han dado buenos resultados al celebrarse en formato virtual. Las reuniones del Comité de Aplicación celebradas en línea también dieron buenos resultados y no plantearon grandes dificultades. Las Reuniones de las Partes anuales ampliadas permitirían llevar a cabo negociaciones más amplias e intensas, lo que requeriría una gestión cuidadosa del programa para velar por la eficacia de la colaboración y la participación.</w:t>
      </w:r>
    </w:p>
    <w:p w14:paraId="0A37F885" w14:textId="655DBEF0"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t xml:space="preserve">En esta hipótesis, los ciclos de reuniones del Convenio de Viena se mantendrían sin cambios, de modo que las reuniones de la Conferencia de las Partes seguirían celebrándose cada tres años, coincidiendo con la Reunión de las Partes en el Protocolo de Montreal, </w:t>
      </w:r>
      <w:r w:rsidR="002E5C6C" w:rsidRPr="004C198C">
        <w:rPr>
          <w:lang w:val="es-ES_tradnl"/>
        </w:rPr>
        <w:t xml:space="preserve">junto a </w:t>
      </w:r>
      <w:r w:rsidRPr="004C198C">
        <w:rPr>
          <w:lang w:val="es-ES_tradnl"/>
        </w:rPr>
        <w:t>una reunión conjunta de las mesas de ambos órganos. Ese mismo año se celebraría la reunión de los Administradores de Investigaciones sobre el Ozono, junto con una reunión de la Mesa de la Conferencia de las Partes en el Convenio de Viena.</w:t>
      </w:r>
    </w:p>
    <w:p w14:paraId="2045AF3B" w14:textId="76096D30" w:rsidR="006A5453" w:rsidRPr="004C198C" w:rsidRDefault="00ED085C" w:rsidP="006A5453">
      <w:pPr>
        <w:pStyle w:val="CH2"/>
        <w:rPr>
          <w:lang w:val="es-ES_tradnl"/>
        </w:rPr>
      </w:pPr>
      <w:r w:rsidRPr="004C198C">
        <w:rPr>
          <w:bCs/>
          <w:lang w:val="es-ES_tradnl"/>
        </w:rPr>
        <w:tab/>
      </w:r>
      <w:r w:rsidR="006A5453" w:rsidRPr="004C198C">
        <w:rPr>
          <w:bCs/>
          <w:lang w:val="es-ES_tradnl"/>
        </w:rPr>
        <w:t>C.</w:t>
      </w:r>
      <w:r w:rsidR="006A5453" w:rsidRPr="004C198C">
        <w:rPr>
          <w:lang w:val="es-ES_tradnl"/>
        </w:rPr>
        <w:tab/>
      </w:r>
      <w:r w:rsidR="006A5453" w:rsidRPr="004C198C">
        <w:rPr>
          <w:bCs/>
          <w:lang w:val="es-ES_tradnl"/>
        </w:rPr>
        <w:t>Reuniones de las Partes bienales: hipótesis C</w:t>
      </w:r>
    </w:p>
    <w:p w14:paraId="2C6024A8" w14:textId="51C228A2"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En esta hipótesis, se introduciría un ciclo bienal de las Reuniones de las Partes en el Protocolo de Montreal. La Reunión de las Partes se celebraría cada dos años, y en los años intermedios se celebrarían reuniones bienales del Grupo de Trabajo de composición abierta. El Comité de Aplicación se reuniría una vez al año, y la reunión se convocaría coincidiendo con el Grupo de Trabajo de composición abierta o con la Reunión de las Partes, según el año. El Comité Ejecutivo del Fondo Multilateral podría mantener su ciclo de trabajo actual, que consiste en celebrar dos reuniones al año, pero presentaría un informe a la Reunión de las Partes con periodicidad bienal. La Mesa de la Reunión de las Partes se reuniría asimismo con periodicidad bienal, coincidiendo con la Reunión de las Partes.</w:t>
      </w:r>
    </w:p>
    <w:p w14:paraId="7F6AF9AC" w14:textId="68BAD8F8"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Las reuniones de la Conferencia de las Partes en el Convenio de Viena podrían pasar a celebrarse en ciclos cuatrienales, coincidiendo con 1 de cada 2 reuniones de las Partes. Las reuniones de los Administradores de Investigaciones sobre el Ozono también podrían celebrarse con periodicidad cuatrienal, ya sea el año de la Conferencia de las Partes o el año anterior a esta, según proceda.</w:t>
      </w:r>
    </w:p>
    <w:p w14:paraId="45F947FA" w14:textId="030AFBCC"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Si se optase por esta hipótesis, el momento más oportuno para su puesta en práctica sería a partir de 2027. Ese año se celebrará la 39ª Reunión de las Partes en el Protocolo de Montreal, y los grupos de evaluación presentarán los informes de evaluación cuatrienales y el informe de síntesis correspondientes al ciclo de evaluación de 2026. En 2027 también tendrán lugar la 14ª reunión de la Conferencia de las Partes en el Convenio de Viena y la 13ª reunión de los Administradores de Investigaciones sobre el Ozono; cabe señalar que el presupuesto actual del fondo fiduciario del Convenio de Viena abarca el trienio 2025–2027 e incluye los gastos de las reuniones que se celebrarán en 2027. Si las Partes así lo desean, podría elaborarse un presupuesto adecuado para esta hipótesis, correspondiente al período cuatrienal 2028–2031, para su examen por la Conferencia de las Partes en</w:t>
      </w:r>
      <w:r w:rsidR="004C198C">
        <w:rPr>
          <w:lang w:val="es-ES_tradnl"/>
        </w:rPr>
        <w:t> </w:t>
      </w:r>
      <w:r w:rsidRPr="004C198C">
        <w:rPr>
          <w:lang w:val="es-ES_tradnl"/>
        </w:rPr>
        <w:t>su 14ª reunión.</w:t>
      </w:r>
    </w:p>
    <w:p w14:paraId="074B0B7B" w14:textId="2A9A0993"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En esta hipótesis, si fuese necesario adoptar decisiones en un año en que no esté prevista una Reunión de las Partes, podría convocarse una Reunión Extraordinaria de las Partes coincidiendo con el</w:t>
      </w:r>
      <w:r w:rsidR="004C198C">
        <w:rPr>
          <w:lang w:val="es-ES_tradnl"/>
        </w:rPr>
        <w:t> </w:t>
      </w:r>
      <w:r w:rsidRPr="004C198C">
        <w:rPr>
          <w:lang w:val="es-ES_tradnl"/>
        </w:rPr>
        <w:t>Grupo de Trabajo de composición abierta, de conformidad con la práctica habitual.</w:t>
      </w:r>
    </w:p>
    <w:p w14:paraId="65041000" w14:textId="17AAE194"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Los ciclos de trabajo de los grupos de evaluación y la reposición del Fondo Multilateral podrían adaptarse según sea necesario para ajustarse al ciclo bienal de las Reuniones de las Partes. Si el cambio se aplicase a partir de 2027, los ciclos de evaluación y reposición podrían armonizarse de la manera siguiente:</w:t>
      </w:r>
    </w:p>
    <w:p w14:paraId="67E6B12E" w14:textId="39F44B92" w:rsidR="006A5453" w:rsidRPr="004C198C" w:rsidRDefault="006A5453" w:rsidP="006A5453">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sidRPr="004C198C">
        <w:rPr>
          <w:lang w:val="es-ES_tradnl"/>
        </w:rPr>
        <w:t xml:space="preserve">Proceso de evaluación: el ciclo de evaluación cuatrienal podría mantenerse sin cambios. Se prevé que, en la 39ª Reunión de las Partes, que se celebrará en 2027, las Partes adopten una decisión sobre el mandato de la próxima evaluación cuatrienal, que deberá concluir en 2030. Los informes de evaluación cuatrienales, incluido el informe de síntesis, se presentarían a las Partes </w:t>
      </w:r>
      <w:r w:rsidRPr="004C198C">
        <w:rPr>
          <w:lang w:val="es-ES_tradnl"/>
        </w:rPr>
        <w:lastRenderedPageBreak/>
        <w:t>en</w:t>
      </w:r>
      <w:r w:rsidR="00944EFA" w:rsidRPr="004C198C">
        <w:rPr>
          <w:lang w:val="es-ES_tradnl"/>
        </w:rPr>
        <w:t> </w:t>
      </w:r>
      <w:r w:rsidRPr="004C198C">
        <w:rPr>
          <w:lang w:val="es-ES_tradnl"/>
        </w:rPr>
        <w:t>2031. La presentación inicial podría tener lugar en reuniones informativas virtuales</w:t>
      </w:r>
      <w:r w:rsidRPr="004C198C">
        <w:rPr>
          <w:rStyle w:val="FootnoteReference"/>
          <w:lang w:val="es-ES_tradnl"/>
        </w:rPr>
        <w:footnoteReference w:id="3"/>
      </w:r>
      <w:r w:rsidRPr="004C198C">
        <w:rPr>
          <w:lang w:val="es-ES_tradnl"/>
        </w:rPr>
        <w:t xml:space="preserve"> durante los primeros meses de 2031 y, posteriormente, durante la Reunión de las Partes de ese año. La frecuencia de los informes sobre los progresos realizados de los grupos podría reducirse de </w:t>
      </w:r>
      <w:r w:rsidR="00EF1DC3" w:rsidRPr="004C198C">
        <w:rPr>
          <w:lang w:val="es-ES_tradnl"/>
        </w:rPr>
        <w:t xml:space="preserve">1 </w:t>
      </w:r>
      <w:r w:rsidRPr="004C198C">
        <w:rPr>
          <w:lang w:val="es-ES_tradnl"/>
        </w:rPr>
        <w:t xml:space="preserve">vez al año a </w:t>
      </w:r>
      <w:r w:rsidR="00EF1DC3" w:rsidRPr="004C198C">
        <w:rPr>
          <w:lang w:val="es-ES_tradnl"/>
        </w:rPr>
        <w:t xml:space="preserve">1 </w:t>
      </w:r>
      <w:r w:rsidRPr="004C198C">
        <w:rPr>
          <w:lang w:val="es-ES_tradnl"/>
        </w:rPr>
        <w:t>vez cada 4 años, entre las evaluaciones cuatrienales (a mitad del cuatrienio), por ejemplo, en 2028 y cada</w:t>
      </w:r>
      <w:r w:rsidR="00BD67F6" w:rsidRPr="004C198C">
        <w:rPr>
          <w:lang w:val="es-ES_tradnl"/>
        </w:rPr>
        <w:t> </w:t>
      </w:r>
      <w:r w:rsidRPr="004C198C">
        <w:rPr>
          <w:lang w:val="es-ES_tradnl"/>
        </w:rPr>
        <w:t>4</w:t>
      </w:r>
      <w:r w:rsidR="00BD67F6" w:rsidRPr="004C198C">
        <w:rPr>
          <w:lang w:val="es-ES_tradnl"/>
        </w:rPr>
        <w:t> </w:t>
      </w:r>
      <w:r w:rsidRPr="004C198C">
        <w:rPr>
          <w:lang w:val="es-ES_tradnl"/>
        </w:rPr>
        <w:t xml:space="preserve">años a partir de entonces. Si se redujese el volumen de trabajo de evaluación, el número de reuniones de los grupos también se reduciría en consecuencia; </w:t>
      </w:r>
    </w:p>
    <w:p w14:paraId="1828221B" w14:textId="6517A1DA" w:rsidR="006A5453" w:rsidRPr="004C198C" w:rsidRDefault="006A5453" w:rsidP="006A5453">
      <w:pPr>
        <w:pStyle w:val="Normalnumber"/>
        <w:numPr>
          <w:ilvl w:val="1"/>
          <w:numId w:val="1"/>
        </w:numPr>
        <w:tabs>
          <w:tab w:val="clear" w:pos="1247"/>
          <w:tab w:val="clear" w:pos="1814"/>
          <w:tab w:val="clear" w:pos="2381"/>
          <w:tab w:val="clear" w:pos="2495"/>
          <w:tab w:val="clear" w:pos="2948"/>
          <w:tab w:val="clear" w:pos="3515"/>
          <w:tab w:val="num" w:pos="624"/>
        </w:tabs>
        <w:ind w:left="1247" w:firstLine="624"/>
        <w:rPr>
          <w:lang w:val="es-ES_tradnl"/>
        </w:rPr>
      </w:pPr>
      <w:r w:rsidRPr="004C198C">
        <w:rPr>
          <w:lang w:val="es-ES_tradnl"/>
        </w:rPr>
        <w:t>Reposición: el ciclo de reposición podría modificarse para que tuviese una duración de cuatro años, a fin de armonizarlo con la Reunión de las Partes bienal. La decisión sobre la reposición que se adoptará en 2026 abarcará el período de reposición 2027–2029. Por lo tanto, sería necesario que la 39ª Reunión de las Partes examinase el informe sobre la reposición de fondos y adoptase una decisión sobre el próximo período de reposición en su reunión de 2029, momento en que el próximo período de reposición podría fijarse entre 2030 y 2033, con lo que abarcaría un período de 4 años en lugar de 3</w:t>
      </w:r>
      <w:r w:rsidR="000A5F21" w:rsidRPr="004C198C">
        <w:rPr>
          <w:lang w:val="es-ES_tradnl"/>
        </w:rPr>
        <w:t xml:space="preserve"> años</w:t>
      </w:r>
      <w:r w:rsidRPr="004C198C">
        <w:rPr>
          <w:lang w:val="es-ES_tradnl"/>
        </w:rPr>
        <w:t>. Es posible que sea necesario adoptar una decisión sobre el mandato del estudio relativo al período de reposición 2030–2033 durante una Reunión Extraordinaria de las Partes que se celebre en 2028.</w:t>
      </w:r>
    </w:p>
    <w:p w14:paraId="0F4B2622" w14:textId="0438BBC7" w:rsidR="008046BE"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En la hipótesis de las Reuniones de las Partes bienales, el número de reuniones que se celebran cada año se reduce a una reunión principal (ya sea la Reunión de las Partes o la reunión del Grupo de Trabajo de composición abierta) y una reunión del Comité de Aplicación. Las decisiones del Comité se someterían normalmente a la aprobación de las Partes en las Reuniones de las Partes bienales o, en caso de urgencia, por cualquier otro medio adecuado.</w:t>
      </w:r>
    </w:p>
    <w:p w14:paraId="56B12AF7" w14:textId="0B560EB4" w:rsidR="006A5453" w:rsidRPr="004C198C" w:rsidRDefault="00EA7D3B" w:rsidP="006A5453">
      <w:pPr>
        <w:pStyle w:val="Normalnumber"/>
        <w:tabs>
          <w:tab w:val="clear" w:pos="1247"/>
          <w:tab w:val="clear" w:pos="1814"/>
          <w:tab w:val="clear" w:pos="2381"/>
          <w:tab w:val="clear" w:pos="2948"/>
          <w:tab w:val="clear" w:pos="3515"/>
        </w:tabs>
        <w:rPr>
          <w:lang w:val="es-ES_tradnl"/>
        </w:rPr>
      </w:pPr>
      <w:r w:rsidRPr="004C198C">
        <w:rPr>
          <w:lang w:val="es-ES_tradnl"/>
        </w:rPr>
        <w:t>Por otra parte, la reducción de la frecuencia y la intensidad de los ciclos de evaluación y reposición daría lugar a una disminución de los gastos de servicios de conferencias y de desplazamientos, al tiempo que permitiría establecer un programa bienal más estratégico para el debate y la adopción de decisiones, con un período entre reuniones más largo que favoreciese una planificación y preparación más coherentes en todos los procesos técnicos, normativos y financieros pertinentes.</w:t>
      </w:r>
    </w:p>
    <w:p w14:paraId="65CA38AB" w14:textId="57DB0F4D"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Al mismo tiempo, esta hipótesis alargaría los intervalos entre las Reuniones de las Partes, lo que podría dar lugar a un mayor número de cuestiones que requieran la adopción de decisiones, especialmente durante las primeras fases de la aplicación de la hipótesis. También podría aumentar la dependencia de medidas provisionales, como el Grupo de Trabajo de composición abierta, la celebración de más reuniones informativas virtuales o, en caso necesario, Reuniones Extraordinarias de las Partes o Reuniones de las Partes</w:t>
      </w:r>
      <w:r w:rsidRPr="004C198C">
        <w:rPr>
          <w:b/>
          <w:bCs/>
          <w:lang w:val="es-ES_tradnl"/>
        </w:rPr>
        <w:t xml:space="preserve"> </w:t>
      </w:r>
      <w:r w:rsidRPr="004C198C">
        <w:rPr>
          <w:lang w:val="es-ES_tradnl"/>
        </w:rPr>
        <w:t>ampliadas, similares a las de la hipótesis B. Sería necesaria una planificación minuciosa para velar por la continuidad de los flujos de trabajo y el examen oportuno de las cuestiones que surjan, así como para evitar atascos derivados de demoras en la respuesta a asuntos urgentes.</w:t>
      </w:r>
    </w:p>
    <w:p w14:paraId="30E8B1E1" w14:textId="62AEB3EF" w:rsidR="006A5453" w:rsidRPr="004C198C" w:rsidRDefault="006A5453" w:rsidP="006A5453">
      <w:pPr>
        <w:pStyle w:val="Titletable"/>
        <w:rPr>
          <w:rFonts w:eastAsia="Aptos"/>
          <w:lang w:val="es-ES_tradnl"/>
        </w:rPr>
      </w:pPr>
      <w:r w:rsidRPr="004C198C">
        <w:rPr>
          <w:b w:val="0"/>
          <w:bCs w:val="0"/>
          <w:lang w:val="es-ES_tradnl"/>
        </w:rPr>
        <w:t>Cuadro 1</w:t>
      </w:r>
      <w:r w:rsidRPr="004C198C">
        <w:rPr>
          <w:lang w:val="es-ES_tradnl"/>
        </w:rPr>
        <w:t xml:space="preserve"> </w:t>
      </w:r>
      <w:r w:rsidR="00ED085C" w:rsidRPr="004C198C">
        <w:rPr>
          <w:lang w:val="es-ES_tradnl"/>
        </w:rPr>
        <w:br/>
      </w:r>
      <w:r w:rsidRPr="004C198C">
        <w:rPr>
          <w:lang w:val="es-ES_tradnl"/>
        </w:rPr>
        <w:t>Posible ciclo de trabajo para las Reuniones de las Partes bienales: hipótesis C</w:t>
      </w:r>
    </w:p>
    <w:tbl>
      <w:tblPr>
        <w:tblStyle w:val="TableGrid"/>
        <w:tblW w:w="822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285"/>
        <w:gridCol w:w="1267"/>
        <w:gridCol w:w="1134"/>
        <w:gridCol w:w="1134"/>
        <w:gridCol w:w="1134"/>
        <w:gridCol w:w="1134"/>
      </w:tblGrid>
      <w:tr w:rsidR="006A5453" w:rsidRPr="004C198C" w14:paraId="61690C84" w14:textId="77777777" w:rsidTr="004C198C">
        <w:trPr>
          <w:tblHeader/>
          <w:jc w:val="right"/>
        </w:trPr>
        <w:tc>
          <w:tcPr>
            <w:tcW w:w="1134" w:type="dxa"/>
            <w:tcBorders>
              <w:top w:val="single" w:sz="4" w:space="0" w:color="auto"/>
              <w:bottom w:val="single" w:sz="12" w:space="0" w:color="auto"/>
            </w:tcBorders>
            <w:vAlign w:val="bottom"/>
          </w:tcPr>
          <w:p w14:paraId="69FCDD60" w14:textId="37410939" w:rsidR="006A5453" w:rsidRPr="004C198C" w:rsidRDefault="006377EB">
            <w:pPr>
              <w:pStyle w:val="Normal-pool-Table"/>
              <w:rPr>
                <w:rFonts w:eastAsia="Aptos"/>
                <w:i/>
                <w:iCs/>
                <w:lang w:val="es-ES_tradnl"/>
              </w:rPr>
            </w:pPr>
            <w:r w:rsidRPr="004C198C">
              <w:rPr>
                <w:i/>
                <w:iCs/>
                <w:color w:val="000000"/>
                <w:lang w:val="es-ES_tradnl"/>
              </w:rPr>
              <w:t>Organismo/</w:t>
            </w:r>
            <w:r w:rsidR="004C198C">
              <w:rPr>
                <w:i/>
                <w:iCs/>
                <w:color w:val="000000"/>
                <w:lang w:val="es-ES_tradnl"/>
              </w:rPr>
              <w:br/>
            </w:r>
            <w:r w:rsidRPr="004C198C">
              <w:rPr>
                <w:i/>
                <w:iCs/>
                <w:color w:val="000000"/>
                <w:lang w:val="es-ES_tradnl"/>
              </w:rPr>
              <w:t>actividad</w:t>
            </w:r>
          </w:p>
        </w:tc>
        <w:tc>
          <w:tcPr>
            <w:tcW w:w="1285" w:type="dxa"/>
            <w:tcBorders>
              <w:top w:val="single" w:sz="4" w:space="0" w:color="auto"/>
              <w:bottom w:val="single" w:sz="12" w:space="0" w:color="auto"/>
            </w:tcBorders>
            <w:vAlign w:val="bottom"/>
          </w:tcPr>
          <w:p w14:paraId="24C5A782" w14:textId="77777777" w:rsidR="006A5453" w:rsidRPr="004C198C" w:rsidRDefault="006A5453">
            <w:pPr>
              <w:pStyle w:val="Normal-pool-Table"/>
              <w:rPr>
                <w:rFonts w:eastAsia="Aptos"/>
                <w:i/>
                <w:iCs/>
                <w:lang w:val="es-ES_tradnl"/>
              </w:rPr>
            </w:pPr>
            <w:r w:rsidRPr="004C198C">
              <w:rPr>
                <w:i/>
                <w:iCs/>
                <w:color w:val="000000"/>
                <w:lang w:val="es-ES_tradnl"/>
              </w:rPr>
              <w:t>2026</w:t>
            </w:r>
          </w:p>
        </w:tc>
        <w:tc>
          <w:tcPr>
            <w:tcW w:w="1267" w:type="dxa"/>
            <w:tcBorders>
              <w:top w:val="single" w:sz="4" w:space="0" w:color="auto"/>
              <w:bottom w:val="single" w:sz="12" w:space="0" w:color="auto"/>
            </w:tcBorders>
            <w:vAlign w:val="bottom"/>
          </w:tcPr>
          <w:p w14:paraId="4DB7F4D3" w14:textId="77777777" w:rsidR="006A5453" w:rsidRPr="004C198C" w:rsidRDefault="006A5453">
            <w:pPr>
              <w:pStyle w:val="Normal-pool-Table"/>
              <w:rPr>
                <w:rFonts w:eastAsia="Aptos"/>
                <w:i/>
                <w:iCs/>
                <w:lang w:val="es-ES_tradnl"/>
              </w:rPr>
            </w:pPr>
            <w:r w:rsidRPr="004C198C">
              <w:rPr>
                <w:i/>
                <w:iCs/>
                <w:color w:val="000000"/>
                <w:lang w:val="es-ES_tradnl"/>
              </w:rPr>
              <w:t>2027</w:t>
            </w:r>
          </w:p>
        </w:tc>
        <w:tc>
          <w:tcPr>
            <w:tcW w:w="1134" w:type="dxa"/>
            <w:tcBorders>
              <w:top w:val="single" w:sz="4" w:space="0" w:color="auto"/>
              <w:bottom w:val="single" w:sz="12" w:space="0" w:color="auto"/>
            </w:tcBorders>
            <w:vAlign w:val="bottom"/>
          </w:tcPr>
          <w:p w14:paraId="25383140" w14:textId="77777777" w:rsidR="006A5453" w:rsidRPr="004C198C" w:rsidRDefault="006A5453">
            <w:pPr>
              <w:pStyle w:val="Normal-pool-Table"/>
              <w:rPr>
                <w:rFonts w:eastAsia="Aptos"/>
                <w:i/>
                <w:iCs/>
                <w:lang w:val="es-ES_tradnl"/>
              </w:rPr>
            </w:pPr>
            <w:r w:rsidRPr="004C198C">
              <w:rPr>
                <w:i/>
                <w:iCs/>
                <w:color w:val="000000"/>
                <w:lang w:val="es-ES_tradnl"/>
              </w:rPr>
              <w:t>2028</w:t>
            </w:r>
          </w:p>
        </w:tc>
        <w:tc>
          <w:tcPr>
            <w:tcW w:w="1134" w:type="dxa"/>
            <w:tcBorders>
              <w:top w:val="single" w:sz="4" w:space="0" w:color="auto"/>
              <w:bottom w:val="single" w:sz="12" w:space="0" w:color="auto"/>
            </w:tcBorders>
            <w:vAlign w:val="bottom"/>
          </w:tcPr>
          <w:p w14:paraId="77C61B9E" w14:textId="77777777" w:rsidR="006A5453" w:rsidRPr="004C198C" w:rsidRDefault="006A5453">
            <w:pPr>
              <w:pStyle w:val="Normal-pool-Table"/>
              <w:rPr>
                <w:rFonts w:eastAsia="Aptos"/>
                <w:i/>
                <w:iCs/>
                <w:lang w:val="es-ES_tradnl"/>
              </w:rPr>
            </w:pPr>
            <w:r w:rsidRPr="004C198C">
              <w:rPr>
                <w:i/>
                <w:iCs/>
                <w:color w:val="000000"/>
                <w:lang w:val="es-ES_tradnl"/>
              </w:rPr>
              <w:t>2029</w:t>
            </w:r>
          </w:p>
        </w:tc>
        <w:tc>
          <w:tcPr>
            <w:tcW w:w="1134" w:type="dxa"/>
            <w:tcBorders>
              <w:top w:val="single" w:sz="4" w:space="0" w:color="auto"/>
              <w:bottom w:val="single" w:sz="12" w:space="0" w:color="auto"/>
            </w:tcBorders>
            <w:vAlign w:val="bottom"/>
          </w:tcPr>
          <w:p w14:paraId="061E8585" w14:textId="77777777" w:rsidR="006A5453" w:rsidRPr="004C198C" w:rsidRDefault="006A5453">
            <w:pPr>
              <w:pStyle w:val="Normal-pool-Table"/>
              <w:rPr>
                <w:rFonts w:eastAsia="Aptos"/>
                <w:i/>
                <w:iCs/>
                <w:lang w:val="es-ES_tradnl"/>
              </w:rPr>
            </w:pPr>
            <w:r w:rsidRPr="004C198C">
              <w:rPr>
                <w:i/>
                <w:iCs/>
                <w:color w:val="000000"/>
                <w:lang w:val="es-ES_tradnl"/>
              </w:rPr>
              <w:t>2030</w:t>
            </w:r>
          </w:p>
        </w:tc>
        <w:tc>
          <w:tcPr>
            <w:tcW w:w="1134" w:type="dxa"/>
            <w:tcBorders>
              <w:top w:val="single" w:sz="4" w:space="0" w:color="auto"/>
              <w:bottom w:val="single" w:sz="12" w:space="0" w:color="auto"/>
            </w:tcBorders>
            <w:vAlign w:val="bottom"/>
          </w:tcPr>
          <w:p w14:paraId="5BF50260" w14:textId="77777777" w:rsidR="006A5453" w:rsidRPr="004C198C" w:rsidRDefault="006A5453">
            <w:pPr>
              <w:pStyle w:val="Normal-pool-Table"/>
              <w:rPr>
                <w:rFonts w:eastAsia="Aptos"/>
                <w:i/>
                <w:iCs/>
                <w:lang w:val="es-ES_tradnl"/>
              </w:rPr>
            </w:pPr>
            <w:r w:rsidRPr="004C198C">
              <w:rPr>
                <w:i/>
                <w:iCs/>
                <w:color w:val="000000"/>
                <w:lang w:val="es-ES_tradnl"/>
              </w:rPr>
              <w:t>2031</w:t>
            </w:r>
          </w:p>
        </w:tc>
      </w:tr>
      <w:tr w:rsidR="006A5453" w:rsidRPr="004C198C" w14:paraId="61708CAE" w14:textId="77777777" w:rsidTr="004C198C">
        <w:trPr>
          <w:jc w:val="right"/>
        </w:trPr>
        <w:tc>
          <w:tcPr>
            <w:tcW w:w="1134" w:type="dxa"/>
            <w:tcBorders>
              <w:top w:val="single" w:sz="12" w:space="0" w:color="auto"/>
            </w:tcBorders>
          </w:tcPr>
          <w:p w14:paraId="16121685" w14:textId="77777777" w:rsidR="006A5453" w:rsidRPr="004C198C" w:rsidRDefault="006A5453">
            <w:pPr>
              <w:pStyle w:val="Normal-pool-Table"/>
              <w:rPr>
                <w:rFonts w:eastAsia="Aptos"/>
                <w:b/>
                <w:bCs/>
                <w:lang w:val="es-ES_tradnl"/>
              </w:rPr>
            </w:pPr>
            <w:r w:rsidRPr="004C198C">
              <w:rPr>
                <w:b/>
                <w:bCs/>
                <w:color w:val="000000"/>
                <w:lang w:val="es-ES_tradnl"/>
              </w:rPr>
              <w:t>AIO</w:t>
            </w:r>
          </w:p>
        </w:tc>
        <w:tc>
          <w:tcPr>
            <w:tcW w:w="1285" w:type="dxa"/>
            <w:tcBorders>
              <w:top w:val="single" w:sz="12" w:space="0" w:color="auto"/>
            </w:tcBorders>
          </w:tcPr>
          <w:p w14:paraId="4EF6BBBD" w14:textId="77777777" w:rsidR="006A5453" w:rsidRPr="004C198C" w:rsidRDefault="006A5453">
            <w:pPr>
              <w:pStyle w:val="Normal-pool-Table"/>
              <w:rPr>
                <w:rFonts w:eastAsia="Aptos"/>
                <w:lang w:val="es-ES_tradnl"/>
              </w:rPr>
            </w:pPr>
          </w:p>
        </w:tc>
        <w:tc>
          <w:tcPr>
            <w:tcW w:w="1267" w:type="dxa"/>
            <w:tcBorders>
              <w:top w:val="single" w:sz="12" w:space="0" w:color="auto"/>
            </w:tcBorders>
          </w:tcPr>
          <w:p w14:paraId="6A8D302D" w14:textId="2E59DFEB" w:rsidR="006A5453" w:rsidRPr="004C198C" w:rsidRDefault="006A5453">
            <w:pPr>
              <w:pStyle w:val="Normal-pool-Table"/>
              <w:rPr>
                <w:rFonts w:eastAsia="Aptos"/>
                <w:lang w:val="es-ES_tradnl"/>
              </w:rPr>
            </w:pPr>
            <w:r w:rsidRPr="004C198C">
              <w:rPr>
                <w:color w:val="000000"/>
                <w:lang w:val="es-ES_tradnl"/>
              </w:rPr>
              <w:t>13ª AIO</w:t>
            </w:r>
          </w:p>
        </w:tc>
        <w:tc>
          <w:tcPr>
            <w:tcW w:w="1134" w:type="dxa"/>
            <w:tcBorders>
              <w:top w:val="single" w:sz="12" w:space="0" w:color="auto"/>
            </w:tcBorders>
          </w:tcPr>
          <w:p w14:paraId="457E2B7A" w14:textId="77777777" w:rsidR="006A5453" w:rsidRPr="004C198C" w:rsidRDefault="006A5453">
            <w:pPr>
              <w:pStyle w:val="Normal-pool-Table"/>
              <w:rPr>
                <w:rFonts w:eastAsia="Aptos"/>
                <w:lang w:val="es-ES_tradnl"/>
              </w:rPr>
            </w:pPr>
          </w:p>
        </w:tc>
        <w:tc>
          <w:tcPr>
            <w:tcW w:w="1134" w:type="dxa"/>
            <w:tcBorders>
              <w:top w:val="single" w:sz="12" w:space="0" w:color="auto"/>
            </w:tcBorders>
          </w:tcPr>
          <w:p w14:paraId="1456CE33" w14:textId="77777777" w:rsidR="006A5453" w:rsidRPr="004C198C" w:rsidRDefault="006A5453">
            <w:pPr>
              <w:pStyle w:val="Normal-pool-Table"/>
              <w:rPr>
                <w:rFonts w:eastAsia="Aptos"/>
                <w:lang w:val="es-ES_tradnl"/>
              </w:rPr>
            </w:pPr>
          </w:p>
        </w:tc>
        <w:tc>
          <w:tcPr>
            <w:tcW w:w="1134" w:type="dxa"/>
            <w:tcBorders>
              <w:top w:val="single" w:sz="12" w:space="0" w:color="auto"/>
            </w:tcBorders>
          </w:tcPr>
          <w:p w14:paraId="61313D10" w14:textId="77777777" w:rsidR="006A5453" w:rsidRPr="004C198C" w:rsidRDefault="006A5453">
            <w:pPr>
              <w:pStyle w:val="Normal-pool-Table"/>
              <w:rPr>
                <w:rFonts w:eastAsia="Aptos"/>
                <w:lang w:val="es-ES_tradnl"/>
              </w:rPr>
            </w:pPr>
          </w:p>
        </w:tc>
        <w:tc>
          <w:tcPr>
            <w:tcW w:w="1134" w:type="dxa"/>
            <w:tcBorders>
              <w:top w:val="single" w:sz="12" w:space="0" w:color="auto"/>
            </w:tcBorders>
          </w:tcPr>
          <w:p w14:paraId="3900740B" w14:textId="77777777" w:rsidR="006A5453" w:rsidRPr="004C198C" w:rsidRDefault="006A5453">
            <w:pPr>
              <w:pStyle w:val="Normal-pool-Table"/>
              <w:rPr>
                <w:rFonts w:eastAsia="Aptos"/>
                <w:lang w:val="es-ES_tradnl"/>
              </w:rPr>
            </w:pPr>
            <w:r w:rsidRPr="004C198C">
              <w:rPr>
                <w:color w:val="000000"/>
                <w:lang w:val="es-ES_tradnl"/>
              </w:rPr>
              <w:t>14ª AIO</w:t>
            </w:r>
          </w:p>
        </w:tc>
      </w:tr>
      <w:tr w:rsidR="006A5453" w:rsidRPr="004C198C" w14:paraId="25A96860" w14:textId="77777777" w:rsidTr="004C198C">
        <w:trPr>
          <w:jc w:val="right"/>
        </w:trPr>
        <w:tc>
          <w:tcPr>
            <w:tcW w:w="1134" w:type="dxa"/>
          </w:tcPr>
          <w:p w14:paraId="35D1E260" w14:textId="77777777" w:rsidR="006A5453" w:rsidRPr="004C198C" w:rsidRDefault="006A5453">
            <w:pPr>
              <w:pStyle w:val="Normal-pool-Table"/>
              <w:rPr>
                <w:rFonts w:eastAsia="Aptos"/>
                <w:b/>
                <w:bCs/>
                <w:lang w:val="es-ES_tradnl"/>
              </w:rPr>
            </w:pPr>
            <w:proofErr w:type="spellStart"/>
            <w:r w:rsidRPr="004C198C">
              <w:rPr>
                <w:b/>
                <w:bCs/>
                <w:color w:val="000000"/>
                <w:lang w:val="es-ES_tradnl"/>
              </w:rPr>
              <w:t>GTco</w:t>
            </w:r>
            <w:proofErr w:type="spellEnd"/>
          </w:p>
        </w:tc>
        <w:tc>
          <w:tcPr>
            <w:tcW w:w="1285" w:type="dxa"/>
          </w:tcPr>
          <w:p w14:paraId="4FE65DAF" w14:textId="77777777" w:rsidR="006A5453" w:rsidRPr="004C198C" w:rsidRDefault="006A5453">
            <w:pPr>
              <w:pStyle w:val="Normal-pool-Table"/>
              <w:rPr>
                <w:rFonts w:eastAsia="Aptos"/>
                <w:lang w:val="es-ES_tradnl"/>
              </w:rPr>
            </w:pPr>
            <w:r w:rsidRPr="004C198C">
              <w:rPr>
                <w:color w:val="000000"/>
                <w:lang w:val="es-ES_tradnl"/>
              </w:rPr>
              <w:t xml:space="preserve">48ª </w:t>
            </w:r>
            <w:proofErr w:type="spellStart"/>
            <w:r w:rsidRPr="004C198C">
              <w:rPr>
                <w:color w:val="000000"/>
                <w:lang w:val="es-ES_tradnl"/>
              </w:rPr>
              <w:t>GTco</w:t>
            </w:r>
            <w:proofErr w:type="spellEnd"/>
          </w:p>
        </w:tc>
        <w:tc>
          <w:tcPr>
            <w:tcW w:w="1267" w:type="dxa"/>
          </w:tcPr>
          <w:p w14:paraId="53A4D020" w14:textId="77777777" w:rsidR="006A5453" w:rsidRPr="004C198C" w:rsidRDefault="006A5453">
            <w:pPr>
              <w:pStyle w:val="Normal-pool-Table"/>
              <w:rPr>
                <w:rFonts w:eastAsia="Aptos"/>
                <w:lang w:val="es-ES_tradnl"/>
              </w:rPr>
            </w:pPr>
            <w:r w:rsidRPr="004C198C">
              <w:rPr>
                <w:color w:val="000000"/>
                <w:lang w:val="es-ES_tradnl"/>
              </w:rPr>
              <w:t xml:space="preserve">49ª </w:t>
            </w:r>
            <w:proofErr w:type="spellStart"/>
            <w:r w:rsidRPr="004C198C">
              <w:rPr>
                <w:color w:val="000000"/>
                <w:lang w:val="es-ES_tradnl"/>
              </w:rPr>
              <w:t>GTco</w:t>
            </w:r>
            <w:proofErr w:type="spellEnd"/>
          </w:p>
        </w:tc>
        <w:tc>
          <w:tcPr>
            <w:tcW w:w="1134" w:type="dxa"/>
          </w:tcPr>
          <w:p w14:paraId="74D13563" w14:textId="77777777" w:rsidR="006A5453" w:rsidRPr="004C198C" w:rsidRDefault="006A5453">
            <w:pPr>
              <w:pStyle w:val="Normal-pool-Table"/>
              <w:rPr>
                <w:rFonts w:eastAsia="Aptos"/>
                <w:lang w:val="es-ES_tradnl"/>
              </w:rPr>
            </w:pPr>
            <w:r w:rsidRPr="004C198C">
              <w:rPr>
                <w:color w:val="000000"/>
                <w:lang w:val="es-ES_tradnl"/>
              </w:rPr>
              <w:t xml:space="preserve">50ª </w:t>
            </w:r>
            <w:proofErr w:type="spellStart"/>
            <w:r w:rsidRPr="004C198C">
              <w:rPr>
                <w:color w:val="000000"/>
                <w:lang w:val="es-ES_tradnl"/>
              </w:rPr>
              <w:t>GTco</w:t>
            </w:r>
            <w:proofErr w:type="spellEnd"/>
          </w:p>
        </w:tc>
        <w:tc>
          <w:tcPr>
            <w:tcW w:w="1134" w:type="dxa"/>
          </w:tcPr>
          <w:p w14:paraId="18FA0809" w14:textId="77777777" w:rsidR="006A5453" w:rsidRPr="004C198C" w:rsidRDefault="006A5453">
            <w:pPr>
              <w:pStyle w:val="Normal-pool-Table"/>
              <w:rPr>
                <w:rFonts w:eastAsia="Aptos"/>
                <w:lang w:val="es-ES_tradnl"/>
              </w:rPr>
            </w:pPr>
          </w:p>
        </w:tc>
        <w:tc>
          <w:tcPr>
            <w:tcW w:w="1134" w:type="dxa"/>
          </w:tcPr>
          <w:p w14:paraId="4B12F87E" w14:textId="77777777" w:rsidR="006A5453" w:rsidRPr="004C198C" w:rsidRDefault="006A5453">
            <w:pPr>
              <w:pStyle w:val="Normal-pool-Table"/>
              <w:rPr>
                <w:rFonts w:eastAsia="Aptos"/>
                <w:lang w:val="es-ES_tradnl"/>
              </w:rPr>
            </w:pPr>
            <w:r w:rsidRPr="004C198C">
              <w:rPr>
                <w:color w:val="000000"/>
                <w:lang w:val="es-ES_tradnl"/>
              </w:rPr>
              <w:t xml:space="preserve">51 </w:t>
            </w:r>
            <w:proofErr w:type="spellStart"/>
            <w:r w:rsidRPr="004C198C">
              <w:rPr>
                <w:color w:val="000000"/>
                <w:lang w:val="es-ES_tradnl"/>
              </w:rPr>
              <w:t>GTco</w:t>
            </w:r>
            <w:proofErr w:type="spellEnd"/>
          </w:p>
        </w:tc>
        <w:tc>
          <w:tcPr>
            <w:tcW w:w="1134" w:type="dxa"/>
          </w:tcPr>
          <w:p w14:paraId="31D3CE98" w14:textId="77777777" w:rsidR="006A5453" w:rsidRPr="004C198C" w:rsidRDefault="006A5453">
            <w:pPr>
              <w:pStyle w:val="Normal-pool-Table"/>
              <w:rPr>
                <w:rFonts w:eastAsia="Aptos"/>
                <w:lang w:val="es-ES_tradnl"/>
              </w:rPr>
            </w:pPr>
          </w:p>
        </w:tc>
      </w:tr>
      <w:tr w:rsidR="006A5453" w:rsidRPr="004C198C" w14:paraId="70909F63" w14:textId="77777777" w:rsidTr="004C198C">
        <w:trPr>
          <w:jc w:val="right"/>
        </w:trPr>
        <w:tc>
          <w:tcPr>
            <w:tcW w:w="1134" w:type="dxa"/>
          </w:tcPr>
          <w:p w14:paraId="6F15E577" w14:textId="62328E91" w:rsidR="006A5453" w:rsidRPr="004C198C" w:rsidRDefault="006A5453">
            <w:pPr>
              <w:pStyle w:val="Normal-pool-Table"/>
              <w:rPr>
                <w:rFonts w:eastAsia="Aptos"/>
                <w:b/>
                <w:bCs/>
                <w:lang w:val="es-ES_tradnl"/>
              </w:rPr>
            </w:pPr>
            <w:r w:rsidRPr="004C198C">
              <w:rPr>
                <w:b/>
                <w:bCs/>
                <w:color w:val="000000"/>
                <w:lang w:val="es-ES_tradnl"/>
              </w:rPr>
              <w:t>CP/RP</w:t>
            </w:r>
          </w:p>
        </w:tc>
        <w:tc>
          <w:tcPr>
            <w:tcW w:w="1285" w:type="dxa"/>
          </w:tcPr>
          <w:p w14:paraId="36110815" w14:textId="77777777" w:rsidR="006A5453" w:rsidRPr="004C198C" w:rsidRDefault="006A5453">
            <w:pPr>
              <w:pStyle w:val="Normal-pool-Table"/>
              <w:rPr>
                <w:rFonts w:eastAsia="Aptos"/>
                <w:lang w:val="es-ES_tradnl"/>
              </w:rPr>
            </w:pPr>
            <w:r w:rsidRPr="004C198C">
              <w:rPr>
                <w:color w:val="000000"/>
                <w:lang w:val="es-ES_tradnl"/>
              </w:rPr>
              <w:t>38ª RP</w:t>
            </w:r>
          </w:p>
        </w:tc>
        <w:tc>
          <w:tcPr>
            <w:tcW w:w="1267" w:type="dxa"/>
          </w:tcPr>
          <w:p w14:paraId="466FDF3A" w14:textId="05EB850F" w:rsidR="006A5453" w:rsidRPr="004C198C" w:rsidRDefault="006A5453">
            <w:pPr>
              <w:pStyle w:val="Normal-pool-Table"/>
              <w:rPr>
                <w:rFonts w:eastAsia="Aptos"/>
                <w:lang w:val="es-ES_tradnl"/>
              </w:rPr>
            </w:pPr>
            <w:r w:rsidRPr="004C198C">
              <w:rPr>
                <w:color w:val="000000"/>
                <w:lang w:val="es-ES_tradnl"/>
              </w:rPr>
              <w:t xml:space="preserve">14ª CP / </w:t>
            </w:r>
            <w:r w:rsidR="004C198C">
              <w:rPr>
                <w:color w:val="000000"/>
                <w:lang w:val="es-ES_tradnl"/>
              </w:rPr>
              <w:br/>
            </w:r>
            <w:r w:rsidRPr="004C198C">
              <w:rPr>
                <w:color w:val="000000"/>
                <w:lang w:val="es-ES_tradnl"/>
              </w:rPr>
              <w:t>39ª RP</w:t>
            </w:r>
          </w:p>
        </w:tc>
        <w:tc>
          <w:tcPr>
            <w:tcW w:w="1134" w:type="dxa"/>
          </w:tcPr>
          <w:p w14:paraId="4CD3867E" w14:textId="3D1D8620" w:rsidR="006A5453" w:rsidRPr="004C198C" w:rsidRDefault="006A5453">
            <w:pPr>
              <w:pStyle w:val="Normal-pool-Table"/>
              <w:rPr>
                <w:rFonts w:eastAsia="Aptos"/>
                <w:lang w:val="es-ES_tradnl"/>
              </w:rPr>
            </w:pPr>
            <w:proofErr w:type="spellStart"/>
            <w:r w:rsidRPr="004C198C">
              <w:rPr>
                <w:color w:val="000000"/>
                <w:lang w:val="es-ES_tradnl"/>
              </w:rPr>
              <w:t>RExP</w:t>
            </w:r>
            <w:proofErr w:type="spellEnd"/>
            <w:r w:rsidRPr="004C198C">
              <w:rPr>
                <w:color w:val="000000"/>
                <w:lang w:val="es-ES_tradnl"/>
              </w:rPr>
              <w:t xml:space="preserve"> (según sea necesario)</w:t>
            </w:r>
          </w:p>
        </w:tc>
        <w:tc>
          <w:tcPr>
            <w:tcW w:w="1134" w:type="dxa"/>
          </w:tcPr>
          <w:p w14:paraId="69DB621E" w14:textId="77777777" w:rsidR="006A5453" w:rsidRPr="004C198C" w:rsidRDefault="006A5453">
            <w:pPr>
              <w:pStyle w:val="Normal-pool-Table"/>
              <w:rPr>
                <w:rFonts w:eastAsia="Aptos"/>
                <w:lang w:val="es-ES_tradnl"/>
              </w:rPr>
            </w:pPr>
            <w:r w:rsidRPr="004C198C">
              <w:rPr>
                <w:color w:val="000000"/>
                <w:lang w:val="es-ES_tradnl"/>
              </w:rPr>
              <w:t>40ª RP</w:t>
            </w:r>
          </w:p>
        </w:tc>
        <w:tc>
          <w:tcPr>
            <w:tcW w:w="1134" w:type="dxa"/>
          </w:tcPr>
          <w:p w14:paraId="20500AA4" w14:textId="77777777" w:rsidR="006A5453" w:rsidRPr="004C198C" w:rsidRDefault="006A5453">
            <w:pPr>
              <w:pStyle w:val="Normal-pool-Table"/>
              <w:rPr>
                <w:rFonts w:eastAsia="Aptos"/>
                <w:lang w:val="es-ES_tradnl"/>
              </w:rPr>
            </w:pPr>
          </w:p>
        </w:tc>
        <w:tc>
          <w:tcPr>
            <w:tcW w:w="1134" w:type="dxa"/>
          </w:tcPr>
          <w:p w14:paraId="39B50514" w14:textId="77777777" w:rsidR="006A5453" w:rsidRPr="004C198C" w:rsidRDefault="006A5453">
            <w:pPr>
              <w:pStyle w:val="Normal-pool-Table"/>
              <w:rPr>
                <w:rFonts w:eastAsia="Aptos"/>
                <w:lang w:val="es-ES_tradnl"/>
              </w:rPr>
            </w:pPr>
            <w:r w:rsidRPr="004C198C">
              <w:rPr>
                <w:color w:val="000000"/>
                <w:lang w:val="es-ES_tradnl"/>
              </w:rPr>
              <w:t>15ª CP / 41ª RP</w:t>
            </w:r>
          </w:p>
        </w:tc>
      </w:tr>
      <w:tr w:rsidR="006A5453" w:rsidRPr="004C198C" w14:paraId="243C4B7F" w14:textId="77777777" w:rsidTr="004C198C">
        <w:trPr>
          <w:jc w:val="right"/>
        </w:trPr>
        <w:tc>
          <w:tcPr>
            <w:tcW w:w="1134" w:type="dxa"/>
          </w:tcPr>
          <w:p w14:paraId="773F91F9" w14:textId="77777777" w:rsidR="006A5453" w:rsidRPr="004C198C" w:rsidRDefault="006A5453">
            <w:pPr>
              <w:pStyle w:val="Normal-pool-Table"/>
              <w:rPr>
                <w:rFonts w:eastAsia="Aptos"/>
                <w:b/>
                <w:bCs/>
                <w:lang w:val="es-ES_tradnl"/>
              </w:rPr>
            </w:pPr>
            <w:r w:rsidRPr="004C198C">
              <w:rPr>
                <w:b/>
                <w:bCs/>
                <w:color w:val="000000"/>
                <w:lang w:val="es-ES_tradnl"/>
              </w:rPr>
              <w:t>Mesa</w:t>
            </w:r>
          </w:p>
        </w:tc>
        <w:tc>
          <w:tcPr>
            <w:tcW w:w="1285" w:type="dxa"/>
          </w:tcPr>
          <w:p w14:paraId="5CCFE4C8" w14:textId="30AF3D49" w:rsidR="006A5453" w:rsidRPr="004C198C" w:rsidRDefault="006A5453">
            <w:pPr>
              <w:pStyle w:val="Normal-pool-Table"/>
              <w:rPr>
                <w:rFonts w:eastAsia="Aptos"/>
                <w:lang w:val="es-ES_tradnl"/>
              </w:rPr>
            </w:pPr>
            <w:r w:rsidRPr="004C198C">
              <w:rPr>
                <w:color w:val="000000"/>
                <w:lang w:val="es-ES_tradnl"/>
              </w:rPr>
              <w:t>Mesa de la RP</w:t>
            </w:r>
          </w:p>
        </w:tc>
        <w:tc>
          <w:tcPr>
            <w:tcW w:w="1267" w:type="dxa"/>
          </w:tcPr>
          <w:p w14:paraId="2E88B914" w14:textId="77777777" w:rsidR="006A5453" w:rsidRPr="004C198C" w:rsidRDefault="006A5453">
            <w:pPr>
              <w:pStyle w:val="Normal-pool-Table"/>
              <w:rPr>
                <w:rFonts w:eastAsia="Aptos"/>
                <w:szCs w:val="18"/>
                <w:lang w:val="es-ES_tradnl"/>
              </w:rPr>
            </w:pPr>
            <w:r w:rsidRPr="004C198C">
              <w:rPr>
                <w:color w:val="000000"/>
                <w:lang w:val="es-ES_tradnl"/>
              </w:rPr>
              <w:t>Mesa de la CP</w:t>
            </w:r>
          </w:p>
          <w:p w14:paraId="4E3107BC" w14:textId="4DCEF42F" w:rsidR="006A5453" w:rsidRPr="004C198C" w:rsidRDefault="006A5453">
            <w:pPr>
              <w:pStyle w:val="Normal-pool-Table"/>
              <w:rPr>
                <w:rFonts w:eastAsia="Aptos"/>
                <w:lang w:val="es-ES_tradnl"/>
              </w:rPr>
            </w:pPr>
            <w:r w:rsidRPr="004C198C">
              <w:rPr>
                <w:color w:val="000000"/>
                <w:lang w:val="es-ES_tradnl"/>
              </w:rPr>
              <w:t>Mesas conjuntas</w:t>
            </w:r>
          </w:p>
        </w:tc>
        <w:tc>
          <w:tcPr>
            <w:tcW w:w="1134" w:type="dxa"/>
          </w:tcPr>
          <w:p w14:paraId="4A029E79" w14:textId="5B896E2A" w:rsidR="006A5453" w:rsidRPr="004C198C" w:rsidRDefault="00AF7EE8">
            <w:pPr>
              <w:pStyle w:val="Normal-pool-Table"/>
              <w:rPr>
                <w:rFonts w:eastAsia="Aptos"/>
                <w:lang w:val="es-ES_tradnl"/>
              </w:rPr>
            </w:pPr>
            <w:r w:rsidRPr="004C198C">
              <w:rPr>
                <w:color w:val="000000"/>
                <w:lang w:val="es-ES_tradnl"/>
              </w:rPr>
              <w:t>Mesa de la RP</w:t>
            </w:r>
          </w:p>
        </w:tc>
        <w:tc>
          <w:tcPr>
            <w:tcW w:w="1134" w:type="dxa"/>
          </w:tcPr>
          <w:p w14:paraId="6186665D" w14:textId="77777777" w:rsidR="006A5453" w:rsidRPr="004C198C" w:rsidRDefault="006A5453">
            <w:pPr>
              <w:pStyle w:val="Normal-pool-Table"/>
              <w:rPr>
                <w:rFonts w:eastAsia="Aptos"/>
                <w:lang w:val="es-ES_tradnl"/>
              </w:rPr>
            </w:pPr>
            <w:r w:rsidRPr="004C198C">
              <w:rPr>
                <w:color w:val="000000"/>
                <w:lang w:val="es-ES_tradnl"/>
              </w:rPr>
              <w:t>Mesa de la RP</w:t>
            </w:r>
          </w:p>
        </w:tc>
        <w:tc>
          <w:tcPr>
            <w:tcW w:w="1134" w:type="dxa"/>
          </w:tcPr>
          <w:p w14:paraId="7C11F8E4" w14:textId="77777777" w:rsidR="006A5453" w:rsidRPr="004C198C" w:rsidRDefault="006A5453">
            <w:pPr>
              <w:pStyle w:val="Normal-pool-Table"/>
              <w:rPr>
                <w:rFonts w:eastAsia="Aptos"/>
                <w:lang w:val="es-ES_tradnl"/>
              </w:rPr>
            </w:pPr>
          </w:p>
        </w:tc>
        <w:tc>
          <w:tcPr>
            <w:tcW w:w="1134" w:type="dxa"/>
          </w:tcPr>
          <w:p w14:paraId="58862D60" w14:textId="77777777" w:rsidR="006A5453" w:rsidRPr="004C198C" w:rsidRDefault="006A5453">
            <w:pPr>
              <w:pStyle w:val="Normal-pool-Table"/>
              <w:rPr>
                <w:rFonts w:eastAsia="Aptos"/>
                <w:szCs w:val="18"/>
                <w:lang w:val="es-ES_tradnl"/>
              </w:rPr>
            </w:pPr>
            <w:r w:rsidRPr="004C198C">
              <w:rPr>
                <w:color w:val="000000"/>
                <w:lang w:val="es-ES_tradnl"/>
              </w:rPr>
              <w:t>Mesa de la CP</w:t>
            </w:r>
          </w:p>
          <w:p w14:paraId="2E87A11B" w14:textId="177A80AD" w:rsidR="006A5453" w:rsidRPr="004C198C" w:rsidRDefault="006A5453">
            <w:pPr>
              <w:pStyle w:val="Normal-pool-Table"/>
              <w:rPr>
                <w:rFonts w:eastAsia="Aptos"/>
                <w:lang w:val="es-ES_tradnl"/>
              </w:rPr>
            </w:pPr>
            <w:r w:rsidRPr="004C198C">
              <w:rPr>
                <w:color w:val="000000"/>
                <w:lang w:val="es-ES_tradnl"/>
              </w:rPr>
              <w:t>Mesas conjuntas</w:t>
            </w:r>
          </w:p>
        </w:tc>
      </w:tr>
      <w:tr w:rsidR="006A5453" w:rsidRPr="004C198C" w14:paraId="76A0E406" w14:textId="77777777" w:rsidTr="004C198C">
        <w:trPr>
          <w:jc w:val="right"/>
        </w:trPr>
        <w:tc>
          <w:tcPr>
            <w:tcW w:w="1134" w:type="dxa"/>
          </w:tcPr>
          <w:p w14:paraId="382913F0" w14:textId="77777777" w:rsidR="006A5453" w:rsidRPr="004C198C" w:rsidRDefault="006A5453">
            <w:pPr>
              <w:pStyle w:val="Normal-pool-Table"/>
              <w:rPr>
                <w:rFonts w:eastAsia="Aptos"/>
                <w:b/>
                <w:bCs/>
                <w:lang w:val="es-ES_tradnl"/>
              </w:rPr>
            </w:pPr>
            <w:proofErr w:type="spellStart"/>
            <w:r w:rsidRPr="004C198C">
              <w:rPr>
                <w:b/>
                <w:bCs/>
                <w:color w:val="000000"/>
                <w:lang w:val="es-ES_tradnl"/>
              </w:rPr>
              <w:t>ComAp</w:t>
            </w:r>
            <w:proofErr w:type="spellEnd"/>
          </w:p>
        </w:tc>
        <w:tc>
          <w:tcPr>
            <w:tcW w:w="1285" w:type="dxa"/>
          </w:tcPr>
          <w:p w14:paraId="1AEEBEFF" w14:textId="77777777" w:rsidR="006A5453" w:rsidRPr="004C198C" w:rsidRDefault="006A5453">
            <w:pPr>
              <w:pStyle w:val="Normal-pool-Table"/>
              <w:rPr>
                <w:rFonts w:eastAsia="Aptos"/>
                <w:szCs w:val="18"/>
                <w:lang w:val="es-ES_tradnl"/>
              </w:rPr>
            </w:pPr>
            <w:r w:rsidRPr="004C198C">
              <w:rPr>
                <w:color w:val="000000"/>
                <w:lang w:val="es-ES_tradnl"/>
              </w:rPr>
              <w:t xml:space="preserve">76ª </w:t>
            </w:r>
            <w:proofErr w:type="spellStart"/>
            <w:r w:rsidRPr="004C198C">
              <w:rPr>
                <w:color w:val="000000"/>
                <w:lang w:val="es-ES_tradnl"/>
              </w:rPr>
              <w:t>ComAp</w:t>
            </w:r>
            <w:proofErr w:type="spellEnd"/>
          </w:p>
          <w:p w14:paraId="54220A30" w14:textId="77777777" w:rsidR="006A5453" w:rsidRPr="004C198C" w:rsidRDefault="006A5453">
            <w:pPr>
              <w:pStyle w:val="Normal-pool-Table"/>
              <w:rPr>
                <w:rFonts w:eastAsia="Aptos"/>
                <w:lang w:val="es-ES_tradnl"/>
              </w:rPr>
            </w:pPr>
            <w:r w:rsidRPr="004C198C">
              <w:rPr>
                <w:color w:val="000000"/>
                <w:lang w:val="es-ES_tradnl"/>
              </w:rPr>
              <w:t xml:space="preserve">77ª </w:t>
            </w:r>
            <w:proofErr w:type="spellStart"/>
            <w:r w:rsidRPr="004C198C">
              <w:rPr>
                <w:color w:val="000000"/>
                <w:lang w:val="es-ES_tradnl"/>
              </w:rPr>
              <w:t>ComAp</w:t>
            </w:r>
            <w:proofErr w:type="spellEnd"/>
          </w:p>
        </w:tc>
        <w:tc>
          <w:tcPr>
            <w:tcW w:w="1267" w:type="dxa"/>
          </w:tcPr>
          <w:p w14:paraId="38EDAD34" w14:textId="77777777" w:rsidR="006A5453" w:rsidRPr="004C198C" w:rsidRDefault="006A5453">
            <w:pPr>
              <w:pStyle w:val="Normal-pool-Table"/>
              <w:rPr>
                <w:rFonts w:eastAsia="Aptos"/>
                <w:szCs w:val="18"/>
                <w:lang w:val="es-ES_tradnl"/>
              </w:rPr>
            </w:pPr>
            <w:r w:rsidRPr="004C198C">
              <w:rPr>
                <w:color w:val="000000"/>
                <w:lang w:val="es-ES_tradnl"/>
              </w:rPr>
              <w:t xml:space="preserve">78ª </w:t>
            </w:r>
            <w:proofErr w:type="spellStart"/>
            <w:r w:rsidRPr="004C198C">
              <w:rPr>
                <w:color w:val="000000"/>
                <w:lang w:val="es-ES_tradnl"/>
              </w:rPr>
              <w:t>ComAp</w:t>
            </w:r>
            <w:proofErr w:type="spellEnd"/>
          </w:p>
          <w:p w14:paraId="111A6E99" w14:textId="77777777" w:rsidR="006A5453" w:rsidRPr="004C198C" w:rsidRDefault="006A5453">
            <w:pPr>
              <w:pStyle w:val="Normal-pool-Table"/>
              <w:rPr>
                <w:rFonts w:eastAsia="Aptos"/>
                <w:lang w:val="es-ES_tradnl"/>
              </w:rPr>
            </w:pPr>
            <w:r w:rsidRPr="004C198C">
              <w:rPr>
                <w:color w:val="000000"/>
                <w:lang w:val="es-ES_tradnl"/>
              </w:rPr>
              <w:t xml:space="preserve">79ª </w:t>
            </w:r>
            <w:proofErr w:type="spellStart"/>
            <w:r w:rsidRPr="004C198C">
              <w:rPr>
                <w:color w:val="000000"/>
                <w:lang w:val="es-ES_tradnl"/>
              </w:rPr>
              <w:t>ComAp</w:t>
            </w:r>
            <w:proofErr w:type="spellEnd"/>
          </w:p>
        </w:tc>
        <w:tc>
          <w:tcPr>
            <w:tcW w:w="1134" w:type="dxa"/>
          </w:tcPr>
          <w:p w14:paraId="3E119ABB" w14:textId="77777777" w:rsidR="006A5453" w:rsidRPr="004C198C" w:rsidRDefault="006A5453">
            <w:pPr>
              <w:pStyle w:val="Normal-pool-Table"/>
              <w:rPr>
                <w:rFonts w:eastAsia="Aptos"/>
                <w:lang w:val="es-ES_tradnl"/>
              </w:rPr>
            </w:pPr>
            <w:r w:rsidRPr="004C198C">
              <w:rPr>
                <w:color w:val="000000"/>
                <w:lang w:val="es-ES_tradnl"/>
              </w:rPr>
              <w:t xml:space="preserve">80ª </w:t>
            </w:r>
            <w:proofErr w:type="spellStart"/>
            <w:r w:rsidRPr="004C198C">
              <w:rPr>
                <w:color w:val="000000"/>
                <w:lang w:val="es-ES_tradnl"/>
              </w:rPr>
              <w:t>ComAp</w:t>
            </w:r>
            <w:proofErr w:type="spellEnd"/>
          </w:p>
        </w:tc>
        <w:tc>
          <w:tcPr>
            <w:tcW w:w="1134" w:type="dxa"/>
          </w:tcPr>
          <w:p w14:paraId="4469C5C9" w14:textId="77777777" w:rsidR="006A5453" w:rsidRPr="004C198C" w:rsidRDefault="006A5453">
            <w:pPr>
              <w:pStyle w:val="Normal-pool-Table"/>
              <w:rPr>
                <w:rFonts w:eastAsia="Aptos"/>
                <w:lang w:val="es-ES_tradnl"/>
              </w:rPr>
            </w:pPr>
            <w:r w:rsidRPr="004C198C">
              <w:rPr>
                <w:color w:val="000000"/>
                <w:lang w:val="es-ES_tradnl"/>
              </w:rPr>
              <w:t xml:space="preserve">81ª </w:t>
            </w:r>
            <w:proofErr w:type="spellStart"/>
            <w:r w:rsidRPr="004C198C">
              <w:rPr>
                <w:color w:val="000000"/>
                <w:lang w:val="es-ES_tradnl"/>
              </w:rPr>
              <w:t>ComAp</w:t>
            </w:r>
            <w:proofErr w:type="spellEnd"/>
          </w:p>
        </w:tc>
        <w:tc>
          <w:tcPr>
            <w:tcW w:w="1134" w:type="dxa"/>
          </w:tcPr>
          <w:p w14:paraId="28D57F4C" w14:textId="77777777" w:rsidR="006A5453" w:rsidRPr="004C198C" w:rsidRDefault="006A5453">
            <w:pPr>
              <w:pStyle w:val="Normal-pool-Table"/>
              <w:rPr>
                <w:rFonts w:eastAsia="Aptos"/>
                <w:lang w:val="es-ES_tradnl"/>
              </w:rPr>
            </w:pPr>
            <w:r w:rsidRPr="004C198C">
              <w:rPr>
                <w:color w:val="000000"/>
                <w:lang w:val="es-ES_tradnl"/>
              </w:rPr>
              <w:t xml:space="preserve">82ª </w:t>
            </w:r>
            <w:proofErr w:type="spellStart"/>
            <w:r w:rsidRPr="004C198C">
              <w:rPr>
                <w:color w:val="000000"/>
                <w:lang w:val="es-ES_tradnl"/>
              </w:rPr>
              <w:t>ComAp</w:t>
            </w:r>
            <w:proofErr w:type="spellEnd"/>
          </w:p>
        </w:tc>
        <w:tc>
          <w:tcPr>
            <w:tcW w:w="1134" w:type="dxa"/>
          </w:tcPr>
          <w:p w14:paraId="218140D5" w14:textId="77777777" w:rsidR="006A5453" w:rsidRPr="004C198C" w:rsidRDefault="006A5453">
            <w:pPr>
              <w:pStyle w:val="Normal-pool-Table"/>
              <w:rPr>
                <w:rFonts w:eastAsia="Aptos"/>
                <w:lang w:val="es-ES_tradnl"/>
              </w:rPr>
            </w:pPr>
            <w:r w:rsidRPr="004C198C">
              <w:rPr>
                <w:color w:val="000000"/>
                <w:lang w:val="es-ES_tradnl"/>
              </w:rPr>
              <w:t xml:space="preserve">83ª </w:t>
            </w:r>
            <w:proofErr w:type="spellStart"/>
            <w:r w:rsidRPr="004C198C">
              <w:rPr>
                <w:color w:val="000000"/>
                <w:lang w:val="es-ES_tradnl"/>
              </w:rPr>
              <w:t>ComAp</w:t>
            </w:r>
            <w:proofErr w:type="spellEnd"/>
          </w:p>
        </w:tc>
      </w:tr>
      <w:tr w:rsidR="006A5453" w:rsidRPr="004C198C" w14:paraId="7D3D4118" w14:textId="77777777" w:rsidTr="004C198C">
        <w:trPr>
          <w:jc w:val="right"/>
        </w:trPr>
        <w:tc>
          <w:tcPr>
            <w:tcW w:w="1134" w:type="dxa"/>
          </w:tcPr>
          <w:p w14:paraId="1558A04F" w14:textId="77777777" w:rsidR="006A5453" w:rsidRPr="004C198C" w:rsidRDefault="006A5453">
            <w:pPr>
              <w:pStyle w:val="Normal-pool-Table"/>
              <w:rPr>
                <w:rFonts w:eastAsia="Aptos"/>
                <w:b/>
                <w:bCs/>
                <w:lang w:val="es-ES_tradnl"/>
              </w:rPr>
            </w:pPr>
            <w:r w:rsidRPr="004C198C">
              <w:rPr>
                <w:b/>
                <w:bCs/>
                <w:color w:val="000000"/>
                <w:lang w:val="es-ES_tradnl"/>
              </w:rPr>
              <w:t>Reposición</w:t>
            </w:r>
          </w:p>
        </w:tc>
        <w:tc>
          <w:tcPr>
            <w:tcW w:w="1285" w:type="dxa"/>
          </w:tcPr>
          <w:p w14:paraId="040AC05C" w14:textId="51A718E8" w:rsidR="006A5453" w:rsidRPr="004C198C" w:rsidRDefault="006A5453">
            <w:pPr>
              <w:pStyle w:val="Normal-pool-Table"/>
              <w:rPr>
                <w:rFonts w:eastAsia="Aptos"/>
                <w:lang w:val="es-ES_tradnl"/>
              </w:rPr>
            </w:pPr>
            <w:r w:rsidRPr="004C198C">
              <w:rPr>
                <w:color w:val="000000"/>
                <w:lang w:val="es-ES_tradnl"/>
              </w:rPr>
              <w:t>Decisión para el período 2027–2029</w:t>
            </w:r>
          </w:p>
        </w:tc>
        <w:tc>
          <w:tcPr>
            <w:tcW w:w="1267" w:type="dxa"/>
          </w:tcPr>
          <w:p w14:paraId="2B822BBE" w14:textId="77777777" w:rsidR="006A5453" w:rsidRPr="004C198C" w:rsidRDefault="006A5453">
            <w:pPr>
              <w:pStyle w:val="Normal-pool-Table"/>
              <w:rPr>
                <w:rFonts w:eastAsia="Aptos"/>
                <w:lang w:val="es-ES_tradnl"/>
              </w:rPr>
            </w:pPr>
          </w:p>
        </w:tc>
        <w:tc>
          <w:tcPr>
            <w:tcW w:w="1134" w:type="dxa"/>
          </w:tcPr>
          <w:p w14:paraId="3BD4D2D8" w14:textId="77777777" w:rsidR="006A5453" w:rsidRPr="004C198C" w:rsidRDefault="006A5453">
            <w:pPr>
              <w:pStyle w:val="Normal-pool-Table"/>
              <w:rPr>
                <w:rFonts w:eastAsia="Aptos"/>
                <w:lang w:val="es-ES_tradnl"/>
              </w:rPr>
            </w:pPr>
            <w:r w:rsidRPr="004C198C">
              <w:rPr>
                <w:color w:val="000000"/>
                <w:lang w:val="es-ES_tradnl"/>
              </w:rPr>
              <w:t>Mandato del estudio</w:t>
            </w:r>
          </w:p>
        </w:tc>
        <w:tc>
          <w:tcPr>
            <w:tcW w:w="1134" w:type="dxa"/>
          </w:tcPr>
          <w:p w14:paraId="6EA9727F" w14:textId="12734EA1" w:rsidR="006A5453" w:rsidRPr="004C198C" w:rsidRDefault="006A5453">
            <w:pPr>
              <w:pStyle w:val="Normal-pool-Table"/>
              <w:rPr>
                <w:rFonts w:eastAsia="Aptos"/>
                <w:szCs w:val="18"/>
                <w:lang w:val="es-ES_tradnl"/>
              </w:rPr>
            </w:pPr>
            <w:r w:rsidRPr="004C198C">
              <w:rPr>
                <w:color w:val="000000"/>
                <w:lang w:val="es-ES_tradnl"/>
              </w:rPr>
              <w:t>Decisión para el período 2030–2033</w:t>
            </w:r>
          </w:p>
          <w:p w14:paraId="759A5DA8" w14:textId="6C9C41DD" w:rsidR="006A5453" w:rsidRPr="004C198C" w:rsidRDefault="006A5453">
            <w:pPr>
              <w:pStyle w:val="Normal-pool-Table"/>
              <w:rPr>
                <w:rFonts w:eastAsia="Aptos"/>
                <w:lang w:val="es-ES_tradnl"/>
              </w:rPr>
            </w:pPr>
            <w:r w:rsidRPr="004C198C">
              <w:rPr>
                <w:color w:val="000000"/>
                <w:lang w:val="es-ES_tradnl"/>
              </w:rPr>
              <w:lastRenderedPageBreak/>
              <w:t>(Comienza el ciclo de cuatro años)</w:t>
            </w:r>
          </w:p>
        </w:tc>
        <w:tc>
          <w:tcPr>
            <w:tcW w:w="1134" w:type="dxa"/>
          </w:tcPr>
          <w:p w14:paraId="3E07E90C" w14:textId="77777777" w:rsidR="006A5453" w:rsidRPr="004C198C" w:rsidRDefault="006A5453">
            <w:pPr>
              <w:pStyle w:val="Normal-pool-Table"/>
              <w:rPr>
                <w:rFonts w:eastAsia="Aptos"/>
                <w:lang w:val="es-ES_tradnl"/>
              </w:rPr>
            </w:pPr>
          </w:p>
        </w:tc>
        <w:tc>
          <w:tcPr>
            <w:tcW w:w="1134" w:type="dxa"/>
          </w:tcPr>
          <w:p w14:paraId="5084444E" w14:textId="77777777" w:rsidR="006A5453" w:rsidRPr="004C198C" w:rsidRDefault="006A5453">
            <w:pPr>
              <w:pStyle w:val="Normal-pool-Table"/>
              <w:rPr>
                <w:rFonts w:eastAsia="Aptos"/>
                <w:lang w:val="es-ES_tradnl"/>
              </w:rPr>
            </w:pPr>
          </w:p>
        </w:tc>
      </w:tr>
      <w:tr w:rsidR="006A5453" w:rsidRPr="004C198C" w14:paraId="1B4187F0" w14:textId="77777777" w:rsidTr="004C198C">
        <w:trPr>
          <w:jc w:val="right"/>
        </w:trPr>
        <w:tc>
          <w:tcPr>
            <w:tcW w:w="1134" w:type="dxa"/>
            <w:tcBorders>
              <w:bottom w:val="single" w:sz="12" w:space="0" w:color="auto"/>
            </w:tcBorders>
          </w:tcPr>
          <w:p w14:paraId="31F730FA" w14:textId="77777777" w:rsidR="006A5453" w:rsidRPr="004C198C" w:rsidRDefault="006A5453">
            <w:pPr>
              <w:pStyle w:val="Normal-pool-Table"/>
              <w:rPr>
                <w:rFonts w:eastAsia="Aptos"/>
                <w:b/>
                <w:bCs/>
                <w:lang w:val="es-ES_tradnl"/>
              </w:rPr>
            </w:pPr>
            <w:r w:rsidRPr="004C198C">
              <w:rPr>
                <w:b/>
                <w:bCs/>
                <w:color w:val="000000"/>
                <w:lang w:val="es-ES_tradnl"/>
              </w:rPr>
              <w:t>Evaluación</w:t>
            </w:r>
          </w:p>
        </w:tc>
        <w:tc>
          <w:tcPr>
            <w:tcW w:w="1285" w:type="dxa"/>
            <w:tcBorders>
              <w:bottom w:val="single" w:sz="12" w:space="0" w:color="auto"/>
            </w:tcBorders>
          </w:tcPr>
          <w:p w14:paraId="731EB904" w14:textId="77777777" w:rsidR="006A5453" w:rsidRPr="004C198C" w:rsidRDefault="006A5453">
            <w:pPr>
              <w:pStyle w:val="Normal-pool-Table"/>
              <w:rPr>
                <w:rFonts w:eastAsia="Aptos"/>
                <w:lang w:val="es-ES_tradnl"/>
              </w:rPr>
            </w:pPr>
            <w:r w:rsidRPr="004C198C">
              <w:rPr>
                <w:color w:val="000000"/>
                <w:lang w:val="es-ES_tradnl"/>
              </w:rPr>
              <w:t>Informe anual sobre la marcha de los trabajos</w:t>
            </w:r>
          </w:p>
        </w:tc>
        <w:tc>
          <w:tcPr>
            <w:tcW w:w="1267" w:type="dxa"/>
            <w:tcBorders>
              <w:bottom w:val="single" w:sz="12" w:space="0" w:color="auto"/>
            </w:tcBorders>
          </w:tcPr>
          <w:p w14:paraId="7CACB241" w14:textId="51C2F16E" w:rsidR="006A5453" w:rsidRPr="004C198C" w:rsidRDefault="00C77653">
            <w:pPr>
              <w:pStyle w:val="Normal-pool-Table"/>
              <w:rPr>
                <w:rFonts w:eastAsia="Aptos"/>
                <w:szCs w:val="18"/>
                <w:lang w:val="es-ES_tradnl"/>
              </w:rPr>
            </w:pPr>
            <w:r w:rsidRPr="004C198C">
              <w:rPr>
                <w:color w:val="000000"/>
                <w:lang w:val="es-ES_tradnl"/>
              </w:rPr>
              <w:t>Presentación de los informes cuatrienales y de síntesis de 2026</w:t>
            </w:r>
          </w:p>
          <w:p w14:paraId="083F65B9" w14:textId="77777777" w:rsidR="006A5453" w:rsidRPr="004C198C" w:rsidRDefault="006A5453">
            <w:pPr>
              <w:pStyle w:val="Normal-pool-Table"/>
              <w:rPr>
                <w:rFonts w:eastAsia="Aptos"/>
                <w:szCs w:val="18"/>
                <w:lang w:val="es-ES_tradnl"/>
              </w:rPr>
            </w:pPr>
          </w:p>
          <w:p w14:paraId="6FE60191" w14:textId="77777777" w:rsidR="006A5453" w:rsidRPr="004C198C" w:rsidRDefault="006A5453">
            <w:pPr>
              <w:pStyle w:val="Normal-pool-Table"/>
              <w:rPr>
                <w:rFonts w:eastAsia="Aptos"/>
                <w:szCs w:val="18"/>
                <w:lang w:val="es-ES_tradnl"/>
              </w:rPr>
            </w:pPr>
            <w:r w:rsidRPr="004C198C">
              <w:rPr>
                <w:color w:val="000000"/>
                <w:lang w:val="es-ES_tradnl"/>
              </w:rPr>
              <w:t>Mandato de la próxima evaluación</w:t>
            </w:r>
          </w:p>
          <w:p w14:paraId="0AC5D0DF" w14:textId="77777777" w:rsidR="003E7A9A" w:rsidRPr="004C198C" w:rsidRDefault="003E7A9A">
            <w:pPr>
              <w:pStyle w:val="Normal-pool-Table"/>
              <w:rPr>
                <w:rFonts w:eastAsia="Aptos"/>
                <w:szCs w:val="18"/>
                <w:lang w:val="es-ES_tradnl"/>
              </w:rPr>
            </w:pPr>
          </w:p>
          <w:p w14:paraId="032E124C" w14:textId="3CB4D06A" w:rsidR="006A5453" w:rsidRPr="004C198C" w:rsidRDefault="003E7A9A">
            <w:pPr>
              <w:pStyle w:val="Normal-pool-Table"/>
              <w:rPr>
                <w:rFonts w:eastAsia="Aptos"/>
                <w:lang w:val="es-ES_tradnl"/>
              </w:rPr>
            </w:pPr>
            <w:r w:rsidRPr="004C198C">
              <w:rPr>
                <w:color w:val="000000"/>
                <w:lang w:val="es-ES_tradnl"/>
              </w:rPr>
              <w:t>[Informe anual sobre los progresos realizados]</w:t>
            </w:r>
          </w:p>
        </w:tc>
        <w:tc>
          <w:tcPr>
            <w:tcW w:w="1134" w:type="dxa"/>
            <w:tcBorders>
              <w:bottom w:val="single" w:sz="12" w:space="0" w:color="auto"/>
            </w:tcBorders>
          </w:tcPr>
          <w:p w14:paraId="1980A7E8" w14:textId="77777777" w:rsidR="006A5453" w:rsidRPr="004C198C" w:rsidRDefault="006A5453">
            <w:pPr>
              <w:pStyle w:val="Normal-pool-Table"/>
              <w:rPr>
                <w:rFonts w:eastAsia="Aptos"/>
                <w:lang w:val="es-ES_tradnl"/>
              </w:rPr>
            </w:pPr>
            <w:r w:rsidRPr="004C198C">
              <w:rPr>
                <w:color w:val="000000"/>
                <w:lang w:val="es-ES_tradnl"/>
              </w:rPr>
              <w:t>Informes bienales sobre los progresos realizados</w:t>
            </w:r>
          </w:p>
        </w:tc>
        <w:tc>
          <w:tcPr>
            <w:tcW w:w="1134" w:type="dxa"/>
            <w:tcBorders>
              <w:bottom w:val="single" w:sz="12" w:space="0" w:color="auto"/>
            </w:tcBorders>
          </w:tcPr>
          <w:p w14:paraId="77B62EE5" w14:textId="77777777" w:rsidR="006A5453" w:rsidRPr="004C198C" w:rsidRDefault="006A5453">
            <w:pPr>
              <w:pStyle w:val="Normal-pool-Table"/>
              <w:rPr>
                <w:rFonts w:eastAsia="Aptos"/>
                <w:lang w:val="es-ES_tradnl"/>
              </w:rPr>
            </w:pPr>
          </w:p>
        </w:tc>
        <w:tc>
          <w:tcPr>
            <w:tcW w:w="1134" w:type="dxa"/>
            <w:tcBorders>
              <w:bottom w:val="single" w:sz="12" w:space="0" w:color="auto"/>
            </w:tcBorders>
          </w:tcPr>
          <w:p w14:paraId="23320034" w14:textId="7373CE00" w:rsidR="006A5453" w:rsidRPr="004C198C" w:rsidRDefault="006A5453">
            <w:pPr>
              <w:pStyle w:val="Normal-pool-Table"/>
              <w:rPr>
                <w:rFonts w:eastAsia="Aptos"/>
                <w:lang w:val="es-ES_tradnl"/>
              </w:rPr>
            </w:pPr>
            <w:r w:rsidRPr="004C198C">
              <w:rPr>
                <w:color w:val="000000"/>
                <w:lang w:val="es-ES_tradnl"/>
              </w:rPr>
              <w:t>Finalización de la evaluación de 2030</w:t>
            </w:r>
          </w:p>
        </w:tc>
        <w:tc>
          <w:tcPr>
            <w:tcW w:w="1134" w:type="dxa"/>
            <w:tcBorders>
              <w:bottom w:val="single" w:sz="12" w:space="0" w:color="auto"/>
            </w:tcBorders>
          </w:tcPr>
          <w:p w14:paraId="503E8BDA" w14:textId="105BE208" w:rsidR="006A5453" w:rsidRPr="004C198C" w:rsidRDefault="00C77653">
            <w:pPr>
              <w:pStyle w:val="Normal-pool-Table"/>
              <w:rPr>
                <w:rFonts w:eastAsia="Aptos"/>
                <w:szCs w:val="18"/>
                <w:lang w:val="es-ES_tradnl"/>
              </w:rPr>
            </w:pPr>
            <w:r w:rsidRPr="004C198C">
              <w:rPr>
                <w:color w:val="000000"/>
                <w:spacing w:val="-2"/>
                <w:lang w:val="es-ES_tradnl"/>
              </w:rPr>
              <w:t>Presentación</w:t>
            </w:r>
            <w:r w:rsidRPr="004C198C">
              <w:rPr>
                <w:color w:val="000000"/>
                <w:lang w:val="es-ES_tradnl"/>
              </w:rPr>
              <w:t xml:space="preserve"> de los informes cuatrienales y de síntesis de 2030</w:t>
            </w:r>
          </w:p>
          <w:p w14:paraId="0A88168C" w14:textId="77777777" w:rsidR="006A5453" w:rsidRPr="004C198C" w:rsidRDefault="006A5453">
            <w:pPr>
              <w:pStyle w:val="Normal-pool-Table"/>
              <w:rPr>
                <w:rFonts w:eastAsia="Aptos"/>
                <w:szCs w:val="18"/>
                <w:lang w:val="es-ES_tradnl"/>
              </w:rPr>
            </w:pPr>
          </w:p>
          <w:p w14:paraId="21D59F00" w14:textId="77777777" w:rsidR="006A5453" w:rsidRPr="004C198C" w:rsidRDefault="006A5453">
            <w:pPr>
              <w:pStyle w:val="Normal-pool-Table"/>
              <w:rPr>
                <w:rFonts w:eastAsia="Aptos"/>
                <w:lang w:val="es-ES_tradnl"/>
              </w:rPr>
            </w:pPr>
            <w:r w:rsidRPr="004C198C">
              <w:rPr>
                <w:color w:val="000000"/>
                <w:lang w:val="es-ES_tradnl"/>
              </w:rPr>
              <w:t>Mandato de la próxima evaluación</w:t>
            </w:r>
          </w:p>
        </w:tc>
      </w:tr>
    </w:tbl>
    <w:p w14:paraId="3C08B9DC" w14:textId="096BC666" w:rsidR="006A5453" w:rsidRPr="004C198C" w:rsidRDefault="006120F7" w:rsidP="00BA039B">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rFonts w:eastAsia="Aptos"/>
          <w:sz w:val="17"/>
          <w:szCs w:val="17"/>
          <w:lang w:val="es-ES_tradnl"/>
        </w:rPr>
      </w:pPr>
      <w:r w:rsidRPr="004C198C">
        <w:rPr>
          <w:sz w:val="17"/>
          <w:szCs w:val="17"/>
          <w:lang w:val="es-ES_tradnl"/>
        </w:rPr>
        <w:tab/>
      </w:r>
      <w:r w:rsidRPr="004C198C">
        <w:rPr>
          <w:i/>
          <w:iCs/>
          <w:sz w:val="17"/>
          <w:szCs w:val="17"/>
          <w:lang w:val="es-ES_tradnl"/>
        </w:rPr>
        <w:t>Nota</w:t>
      </w:r>
      <w:r w:rsidRPr="004C198C">
        <w:rPr>
          <w:sz w:val="17"/>
          <w:szCs w:val="17"/>
          <w:lang w:val="es-ES_tradnl"/>
        </w:rPr>
        <w:t>: podría ser necesario convocar una Reunión Extraordinaria de las Partes de media jornada o de una jornada de duración cuando sea preciso adoptar decisiones, preferiblemente coincidiendo con una reunión del Grupo de Trabajo de composición abierta; en 2028, por ejemplo, podría ser necesario definir el mandato de la próxima evaluación cuatrienal.</w:t>
      </w:r>
    </w:p>
    <w:p w14:paraId="353590D2" w14:textId="1E66C1D8" w:rsidR="002231F7" w:rsidRPr="004C198C" w:rsidRDefault="0062622F" w:rsidP="00BA039B">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bCs/>
          <w:sz w:val="17"/>
          <w:szCs w:val="17"/>
          <w:lang w:val="es-ES_tradnl"/>
        </w:rPr>
      </w:pPr>
      <w:r w:rsidRPr="004C198C">
        <w:rPr>
          <w:sz w:val="17"/>
          <w:szCs w:val="17"/>
          <w:lang w:val="es-ES_tradnl"/>
        </w:rPr>
        <w:tab/>
      </w:r>
      <w:r w:rsidRPr="004C198C">
        <w:rPr>
          <w:i/>
          <w:iCs/>
          <w:sz w:val="17"/>
          <w:szCs w:val="17"/>
          <w:lang w:val="es-ES_tradnl"/>
        </w:rPr>
        <w:t>Abreviaciones</w:t>
      </w:r>
      <w:r w:rsidRPr="004C198C">
        <w:rPr>
          <w:sz w:val="17"/>
          <w:szCs w:val="17"/>
          <w:lang w:val="es-ES_tradnl"/>
        </w:rPr>
        <w:t xml:space="preserve">: CP = Conferencia de las Partes; </w:t>
      </w:r>
      <w:proofErr w:type="spellStart"/>
      <w:r w:rsidRPr="004C198C">
        <w:rPr>
          <w:sz w:val="17"/>
          <w:szCs w:val="17"/>
          <w:lang w:val="es-ES_tradnl"/>
        </w:rPr>
        <w:t>RExP</w:t>
      </w:r>
      <w:proofErr w:type="spellEnd"/>
      <w:r w:rsidRPr="004C198C">
        <w:rPr>
          <w:sz w:val="17"/>
          <w:szCs w:val="17"/>
          <w:lang w:val="es-ES_tradnl"/>
        </w:rPr>
        <w:t xml:space="preserve"> = Reunión Extraordinaria de las Partes;</w:t>
      </w:r>
      <w:r w:rsidR="00F3150B" w:rsidRPr="004C198C">
        <w:rPr>
          <w:sz w:val="17"/>
          <w:szCs w:val="17"/>
          <w:lang w:val="es-ES_tradnl"/>
        </w:rPr>
        <w:t xml:space="preserve"> </w:t>
      </w:r>
      <w:proofErr w:type="spellStart"/>
      <w:r w:rsidRPr="004C198C">
        <w:rPr>
          <w:sz w:val="17"/>
          <w:szCs w:val="17"/>
          <w:lang w:val="es-ES_tradnl"/>
        </w:rPr>
        <w:t>ComAp</w:t>
      </w:r>
      <w:proofErr w:type="spellEnd"/>
      <w:r w:rsidRPr="004C198C">
        <w:rPr>
          <w:sz w:val="17"/>
          <w:szCs w:val="17"/>
          <w:lang w:val="es-ES_tradnl"/>
        </w:rPr>
        <w:t xml:space="preserve"> = Comité de Aplicación; RP = Reunión de las Partes; </w:t>
      </w:r>
      <w:proofErr w:type="spellStart"/>
      <w:r w:rsidRPr="004C198C">
        <w:rPr>
          <w:sz w:val="17"/>
          <w:szCs w:val="17"/>
          <w:lang w:val="es-ES_tradnl"/>
        </w:rPr>
        <w:t>GTco</w:t>
      </w:r>
      <w:proofErr w:type="spellEnd"/>
      <w:r w:rsidRPr="004C198C">
        <w:rPr>
          <w:sz w:val="17"/>
          <w:szCs w:val="17"/>
          <w:lang w:val="es-ES_tradnl"/>
        </w:rPr>
        <w:t xml:space="preserve"> = Grupo de Trabajo de composición abierta;</w:t>
      </w:r>
      <w:r w:rsidR="00F3150B" w:rsidRPr="004C198C">
        <w:rPr>
          <w:sz w:val="17"/>
          <w:szCs w:val="17"/>
          <w:lang w:val="es-ES_tradnl"/>
        </w:rPr>
        <w:t xml:space="preserve"> </w:t>
      </w:r>
      <w:r w:rsidRPr="004C198C">
        <w:rPr>
          <w:sz w:val="17"/>
          <w:szCs w:val="17"/>
          <w:lang w:val="es-ES_tradnl"/>
        </w:rPr>
        <w:t>AIO = Reunión de los Administradores de Investigaciones sobre el Ozono.</w:t>
      </w:r>
    </w:p>
    <w:p w14:paraId="35CF0530" w14:textId="6C878E39" w:rsidR="006A5453" w:rsidRPr="004C198C" w:rsidRDefault="00944EFA" w:rsidP="006A5453">
      <w:pPr>
        <w:pStyle w:val="CH1"/>
        <w:rPr>
          <w:lang w:val="es-ES_tradnl"/>
        </w:rPr>
      </w:pPr>
      <w:r w:rsidRPr="004C198C">
        <w:rPr>
          <w:bCs/>
          <w:lang w:val="es-ES_tradnl"/>
        </w:rPr>
        <w:tab/>
      </w:r>
      <w:r w:rsidR="006A5453" w:rsidRPr="004C198C">
        <w:rPr>
          <w:bCs/>
          <w:lang w:val="es-ES_tradnl"/>
        </w:rPr>
        <w:t>III.</w:t>
      </w:r>
      <w:r w:rsidR="006A5453" w:rsidRPr="004C198C">
        <w:rPr>
          <w:lang w:val="es-ES_tradnl"/>
        </w:rPr>
        <w:tab/>
      </w:r>
      <w:r w:rsidR="006A5453" w:rsidRPr="004C198C">
        <w:rPr>
          <w:bCs/>
          <w:lang w:val="es-ES_tradnl"/>
        </w:rPr>
        <w:t>Repercusiones presupuestarias y en materia de recursos</w:t>
      </w:r>
    </w:p>
    <w:p w14:paraId="6206DB3A" w14:textId="766CEABE" w:rsidR="006A5453" w:rsidRPr="004C198C" w:rsidRDefault="006A5453" w:rsidP="006A5453">
      <w:pPr>
        <w:pStyle w:val="Normalnumber"/>
        <w:tabs>
          <w:tab w:val="clear" w:pos="1247"/>
          <w:tab w:val="clear" w:pos="1814"/>
          <w:tab w:val="clear" w:pos="2381"/>
          <w:tab w:val="clear" w:pos="2948"/>
          <w:tab w:val="clear" w:pos="3515"/>
        </w:tabs>
        <w:rPr>
          <w:rFonts w:eastAsiaTheme="minorHAnsi"/>
          <w:lang w:val="es-ES_tradnl"/>
        </w:rPr>
      </w:pPr>
      <w:r w:rsidRPr="004C198C">
        <w:rPr>
          <w:lang w:val="es-ES_tradnl"/>
        </w:rPr>
        <w:t>Los costos estimados para 2026, los presupuestos indicativos para los años 2027–2031 y la previsión del saldo de caja, en consonancia con las hipótesis presentadas en la sección II, se resumen en los cuadros 3 y 5 en lo correspondiente a los fondos fiduciarios del Protocolo de Montreal y del Convenio de Viena, respectivamente. En los cuadros 4 y 6 se presenta la información sobre las entradas de efectivo y las contribuciones aprobadas para cada año, desde 2015 hasta 2026, junto con las cifras previstas para el año 2026, en lo correspondiente a los fondos fiduciarios del Protocolo de</w:t>
      </w:r>
      <w:r w:rsidR="004C198C">
        <w:rPr>
          <w:lang w:val="es-ES_tradnl"/>
        </w:rPr>
        <w:t> </w:t>
      </w:r>
      <w:r w:rsidRPr="004C198C">
        <w:rPr>
          <w:lang w:val="es-ES_tradnl"/>
        </w:rPr>
        <w:t>Montreal y del Convenio de Viena, respectivamente. Los cuadros incluyen también el gasto presupuestario anual, los fondos retirados de los fondos fiduciarios y el saldo de caja al cierre del</w:t>
      </w:r>
      <w:r w:rsidR="004C198C">
        <w:rPr>
          <w:lang w:val="es-ES_tradnl"/>
        </w:rPr>
        <w:t> </w:t>
      </w:r>
      <w:r w:rsidRPr="004C198C">
        <w:rPr>
          <w:lang w:val="es-ES_tradnl"/>
        </w:rPr>
        <w:t>ejercicio.</w:t>
      </w:r>
    </w:p>
    <w:p w14:paraId="3C152347" w14:textId="302912D1" w:rsidR="006A5453" w:rsidRPr="004C198C" w:rsidRDefault="006A5453" w:rsidP="006A5453">
      <w:pPr>
        <w:pStyle w:val="Normalnumber"/>
        <w:tabs>
          <w:tab w:val="clear" w:pos="1247"/>
          <w:tab w:val="clear" w:pos="1814"/>
          <w:tab w:val="clear" w:pos="2381"/>
          <w:tab w:val="clear" w:pos="2948"/>
          <w:tab w:val="clear" w:pos="3515"/>
        </w:tabs>
        <w:rPr>
          <w:rFonts w:eastAsiaTheme="minorHAnsi"/>
          <w:lang w:val="es-ES_tradnl"/>
        </w:rPr>
      </w:pPr>
      <w:r w:rsidRPr="004C198C">
        <w:rPr>
          <w:lang w:val="es-ES_tradnl"/>
        </w:rPr>
        <w:t>Anteriormente, las Partes han aprobado las contribuciones teniendo en cuenta el saldo de caja</w:t>
      </w:r>
      <w:r w:rsidR="004C198C">
        <w:rPr>
          <w:lang w:val="es-ES_tradnl"/>
        </w:rPr>
        <w:t> </w:t>
      </w:r>
      <w:r w:rsidRPr="004C198C">
        <w:rPr>
          <w:lang w:val="es-ES_tradnl"/>
        </w:rPr>
        <w:t>de los fondos fiduciarios. En los momentos en que el saldo de caja era elevado, se aprobaban contribuciones inferiores al presupuesto del año correspondiente, y la diferencia entre los gastos y las contribuciones se sufragaba con cargo al saldo de caja, tal y como acordaron las Partes, para evitar una</w:t>
      </w:r>
      <w:r w:rsidR="004C198C">
        <w:rPr>
          <w:lang w:val="es-ES_tradnl"/>
        </w:rPr>
        <w:t> </w:t>
      </w:r>
      <w:r w:rsidRPr="004C198C">
        <w:rPr>
          <w:lang w:val="es-ES_tradnl"/>
        </w:rPr>
        <w:t>acumulación de efectivo. Dada la reducción constante del saldo de caja registrada en los últimos tiempos, la Secretaría ha recomendado, en los cuadros 3 y 5, que las contribuciones sean equivalentes al presupuesto de los años respectivos a partir de 2027.</w:t>
      </w:r>
    </w:p>
    <w:p w14:paraId="11F72127" w14:textId="108AE2A4" w:rsidR="006A5453" w:rsidRPr="004C198C" w:rsidRDefault="006A5453" w:rsidP="7C8E88CC">
      <w:pPr>
        <w:pStyle w:val="Normalnumber"/>
        <w:tabs>
          <w:tab w:val="clear" w:pos="1247"/>
          <w:tab w:val="clear" w:pos="1814"/>
          <w:tab w:val="clear" w:pos="2381"/>
          <w:tab w:val="clear" w:pos="2948"/>
          <w:tab w:val="clear" w:pos="3515"/>
        </w:tabs>
        <w:rPr>
          <w:rFonts w:eastAsiaTheme="minorEastAsia"/>
          <w:color w:val="000000" w:themeColor="text1"/>
          <w:lang w:val="es-ES_tradnl"/>
        </w:rPr>
      </w:pPr>
      <w:r w:rsidRPr="004C198C">
        <w:rPr>
          <w:lang w:val="es-ES_tradnl"/>
        </w:rPr>
        <w:t>En el caso del fondo fiduciario del Protocolo de Montreal, la recaudación media anual de los últimos 11 años (2015–2025) ascendió al 73 % de las contribuciones aprobadas correspondientes; durante los últimos 4 años, cada año se retiró del saldo de caja una media de 2,65 millones de dólares de los Estados Unidos. En lo que respecta al fondo fiduciario del Convenio de Viena, la recaudación media anual durante ese mismo período fue del 69 %; en los últimos cuatro años, cada año se retiraron de media 341.000 dólares del saldo de caja. El recurso a los saldos de caja para compensar la disminución de los ingresos por contribuciones resulta cada vez más insostenible.</w:t>
      </w:r>
    </w:p>
    <w:p w14:paraId="50BF9E26" w14:textId="4EBB8844" w:rsidR="006A5453" w:rsidRPr="004C198C" w:rsidRDefault="006A5453" w:rsidP="006A5453">
      <w:pPr>
        <w:pStyle w:val="Normalnumber"/>
        <w:tabs>
          <w:tab w:val="clear" w:pos="1247"/>
          <w:tab w:val="clear" w:pos="1814"/>
          <w:tab w:val="clear" w:pos="2381"/>
          <w:tab w:val="clear" w:pos="2948"/>
          <w:tab w:val="clear" w:pos="3515"/>
        </w:tabs>
        <w:rPr>
          <w:rFonts w:eastAsiaTheme="minorHAnsi"/>
          <w:lang w:val="es-ES_tradnl"/>
        </w:rPr>
      </w:pPr>
      <w:r w:rsidRPr="004C198C">
        <w:rPr>
          <w:lang w:val="es-ES_tradnl"/>
        </w:rPr>
        <w:t>Las hipótesis de previsión del saldo de caja se basan en unos ingresos de efectivo equivalentes al 70 %, al 75 % y al 80 % de las contribuciones aprobadas para el año. En la hipótesis de continuidad, si el fondo fiduciario del Protocolo de Montreal recibe cada año el 70 % de las contribuciones aprobadas, para 2029 el saldo de caja será insuficiente para cubrir incluso la reserva obligatoria del</w:t>
      </w:r>
      <w:r w:rsidR="00193C77" w:rsidRPr="004C198C">
        <w:rPr>
          <w:lang w:val="es-ES_tradnl"/>
        </w:rPr>
        <w:t> </w:t>
      </w:r>
      <w:r w:rsidRPr="004C198C">
        <w:rPr>
          <w:lang w:val="es-ES_tradnl"/>
        </w:rPr>
        <w:t>15 %. Si se mantuviese el mismo ritmo de recaudación de contribuciones, en las otras dos hipótesis el saldo de caja caería por debajo del nivel de reserva obligatorio del 15 % para el año 2030. Dado que los ingresos en efectivo ascienden al 70 % de las contribuciones aprobadas, también se observa una reducción constante en el saldo de caja del fondo fiduciario del Convenio de Viena.</w:t>
      </w:r>
    </w:p>
    <w:p w14:paraId="6222EE7F" w14:textId="22B78185" w:rsidR="006A5453" w:rsidRPr="004C198C" w:rsidRDefault="006A5453" w:rsidP="006A5453">
      <w:pPr>
        <w:pStyle w:val="Normalnumber"/>
        <w:tabs>
          <w:tab w:val="clear" w:pos="1247"/>
          <w:tab w:val="clear" w:pos="1814"/>
          <w:tab w:val="clear" w:pos="2381"/>
          <w:tab w:val="clear" w:pos="2948"/>
          <w:tab w:val="clear" w:pos="3515"/>
        </w:tabs>
        <w:rPr>
          <w:rFonts w:eastAsiaTheme="minorEastAsia"/>
          <w:lang w:val="es-ES_tradnl"/>
        </w:rPr>
      </w:pPr>
      <w:r w:rsidRPr="004C198C">
        <w:rPr>
          <w:lang w:val="es-ES_tradnl"/>
        </w:rPr>
        <w:lastRenderedPageBreak/>
        <w:t>Una comparación de las hipótesis presentadas en la sección II indica que, en la hipótesis de continuidad, los gastos recurrentes asociados a las reuniones anuales y las actividades conexas seguirían ejerciendo presión sobre las contribuciones necesarias y los saldos de caja. Si no se mantiene una tasa de recaudación de contribuciones suficientemente elevada (de al menos un 80 %), esto podría provocar un rápido agotamiento de los saldos de caja, lo que podría reducir la flexibilidad financiera.</w:t>
      </w:r>
    </w:p>
    <w:p w14:paraId="71245E0B" w14:textId="190922E6" w:rsidR="006A5453" w:rsidRPr="004C198C" w:rsidRDefault="006A5453" w:rsidP="006A5453">
      <w:pPr>
        <w:pStyle w:val="Normalnumber"/>
        <w:tabs>
          <w:tab w:val="clear" w:pos="1247"/>
          <w:tab w:val="clear" w:pos="1814"/>
          <w:tab w:val="clear" w:pos="2381"/>
          <w:tab w:val="clear" w:pos="2948"/>
          <w:tab w:val="clear" w:pos="3515"/>
        </w:tabs>
        <w:rPr>
          <w:rFonts w:eastAsiaTheme="minorHAnsi"/>
          <w:lang w:val="es-ES_tradnl"/>
        </w:rPr>
      </w:pPr>
      <w:r w:rsidRPr="004C198C">
        <w:rPr>
          <w:lang w:val="es-ES_tradnl"/>
        </w:rPr>
        <w:t>Por el contrario, en las dos hipótesis alternativas, la reducción de los niveles de actividad y gastos contribuiría a ralentizar el agotamiento del saldo de caja y ayudaría a mantener un nivel mínimo de estabilidad financiera durante el período cubierto por la previsión, siempre que las contribuciones se reciban a un ritmo del 75 % o superior. La adopción proactiva de cambios en el ciclo y las modalidades de las reuniones permitiría preservar las reservas financieras y garantizaría que en los fondos fiduciarios se mantuviese la flexibilidad necesaria para responder a las futuras necesidades programáticas hasta 2031 y más allá.</w:t>
      </w:r>
    </w:p>
    <w:p w14:paraId="1B38B905" w14:textId="6288548A"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 xml:space="preserve">En conjunto, con estas proyecciones se pone de relieve la importancia de que las Partes estudien con la debida antelación cualquier ajuste en las modalidades de las reuniones y los ciclos de trabajo asociados, así como las contribuciones de las Partes. Esos cambios en las modalidades deberían examinarse a la luz de las hipótesis descritas en la sección II y de sus respectivas consecuencias financieras. </w:t>
      </w:r>
    </w:p>
    <w:p w14:paraId="6A1EB361" w14:textId="276800C4" w:rsidR="006A5453" w:rsidRPr="004C198C" w:rsidRDefault="00944EFA" w:rsidP="006A5453">
      <w:pPr>
        <w:pStyle w:val="CH1"/>
        <w:rPr>
          <w:lang w:val="es-ES_tradnl"/>
        </w:rPr>
      </w:pPr>
      <w:r w:rsidRPr="004C198C">
        <w:rPr>
          <w:bCs/>
          <w:lang w:val="es-ES_tradnl"/>
        </w:rPr>
        <w:tab/>
      </w:r>
      <w:r w:rsidR="006A5453" w:rsidRPr="004C198C">
        <w:rPr>
          <w:bCs/>
          <w:lang w:val="es-ES_tradnl"/>
        </w:rPr>
        <w:t>IV.</w:t>
      </w:r>
      <w:r w:rsidR="006A5453" w:rsidRPr="004C198C">
        <w:rPr>
          <w:lang w:val="es-ES_tradnl"/>
        </w:rPr>
        <w:tab/>
      </w:r>
      <w:r w:rsidR="006A5453" w:rsidRPr="004C198C">
        <w:rPr>
          <w:bCs/>
          <w:lang w:val="es-ES_tradnl"/>
        </w:rPr>
        <w:t>Variantes de las hipótesis</w:t>
      </w:r>
    </w:p>
    <w:p w14:paraId="36D483C7" w14:textId="25E7CB15" w:rsidR="006A5453" w:rsidRPr="004C198C" w:rsidRDefault="00EB7D85" w:rsidP="001F5691">
      <w:pPr>
        <w:pStyle w:val="Normalnumber"/>
        <w:tabs>
          <w:tab w:val="clear" w:pos="1247"/>
          <w:tab w:val="clear" w:pos="1814"/>
          <w:tab w:val="clear" w:pos="2381"/>
          <w:tab w:val="clear" w:pos="2948"/>
          <w:tab w:val="clear" w:pos="3515"/>
        </w:tabs>
        <w:ind w:left="1247"/>
        <w:rPr>
          <w:rFonts w:eastAsiaTheme="minorEastAsia"/>
          <w:lang w:val="es-ES_tradnl"/>
        </w:rPr>
      </w:pPr>
      <w:r w:rsidRPr="004C198C">
        <w:rPr>
          <w:lang w:val="es-ES_tradnl"/>
        </w:rPr>
        <w:t>En el cuadro 2 se presentan algunos elementos de costos que las Partes pueden tener en cuenta al examinar distintas variantes de las modalidades de reunión, además de las tres hipótesis básicas presentadas en la sección II. Los elementos de costos pueden servir, por ejemplo, para ilustrar las consecuencias económicas que tendría sustituir determinadas reuniones por formatos virtuales, introducir reuniones virtuales complementarias o ampliar la duración de las reuniones presenciales en uno o más días. Las estimaciones que figuran en el cuadro se basan en los gastos registrados en reuniones similares, con formatos o ubicaciones parecidos, y se han ajustado en función de la duración y la inflación. Los costos de participación de las Partes que operan al amparo del artículo 5 se han calculado para 120 participantes.</w:t>
      </w:r>
    </w:p>
    <w:p w14:paraId="7E307B12" w14:textId="5BF233F2" w:rsidR="006A5453" w:rsidRPr="004C198C" w:rsidRDefault="006A5453" w:rsidP="006A5453">
      <w:pPr>
        <w:pStyle w:val="Titletable"/>
        <w:rPr>
          <w:rFonts w:eastAsiaTheme="minorHAnsi"/>
          <w:lang w:val="es-ES_tradnl"/>
        </w:rPr>
      </w:pPr>
      <w:r w:rsidRPr="004C198C">
        <w:rPr>
          <w:b w:val="0"/>
          <w:bCs w:val="0"/>
          <w:lang w:val="es-ES_tradnl"/>
        </w:rPr>
        <w:t>Cuadro 2</w:t>
      </w:r>
      <w:r w:rsidRPr="004C198C">
        <w:rPr>
          <w:lang w:val="es-ES_tradnl"/>
        </w:rPr>
        <w:t xml:space="preserve"> </w:t>
      </w:r>
      <w:r w:rsidR="00944EFA" w:rsidRPr="004C198C">
        <w:rPr>
          <w:lang w:val="es-ES_tradnl"/>
        </w:rPr>
        <w:br/>
      </w:r>
      <w:r w:rsidRPr="004C198C">
        <w:rPr>
          <w:lang w:val="es-ES_tradnl"/>
        </w:rPr>
        <w:t>Elementos de costos para la creación de hipótesis complementarias</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850"/>
        <w:gridCol w:w="4338"/>
      </w:tblGrid>
      <w:tr w:rsidR="006A5453" w:rsidRPr="004C198C" w14:paraId="00398313" w14:textId="77777777" w:rsidTr="003C6A86">
        <w:trPr>
          <w:jc w:val="right"/>
        </w:trPr>
        <w:tc>
          <w:tcPr>
            <w:tcW w:w="3119" w:type="dxa"/>
            <w:tcBorders>
              <w:top w:val="single" w:sz="4" w:space="0" w:color="auto"/>
              <w:bottom w:val="single" w:sz="12" w:space="0" w:color="auto"/>
            </w:tcBorders>
            <w:vAlign w:val="bottom"/>
          </w:tcPr>
          <w:p w14:paraId="24EE638B" w14:textId="707407DC" w:rsidR="006A5453" w:rsidRPr="004C198C" w:rsidRDefault="001D2CC8" w:rsidP="00040B23">
            <w:pPr>
              <w:pStyle w:val="Normal-pool-Table"/>
              <w:spacing w:before="20" w:after="20"/>
              <w:rPr>
                <w:rFonts w:eastAsiaTheme="minorHAnsi"/>
                <w:i/>
                <w:iCs/>
                <w:lang w:val="es-ES_tradnl"/>
              </w:rPr>
            </w:pPr>
            <w:r w:rsidRPr="004C198C">
              <w:rPr>
                <w:i/>
                <w:iCs/>
                <w:color w:val="000000"/>
                <w:lang w:val="es-ES_tradnl"/>
              </w:rPr>
              <w:t>Elemento de costo</w:t>
            </w:r>
          </w:p>
        </w:tc>
        <w:tc>
          <w:tcPr>
            <w:tcW w:w="850" w:type="dxa"/>
            <w:tcBorders>
              <w:top w:val="single" w:sz="4" w:space="0" w:color="auto"/>
              <w:bottom w:val="single" w:sz="12" w:space="0" w:color="auto"/>
            </w:tcBorders>
            <w:vAlign w:val="bottom"/>
          </w:tcPr>
          <w:p w14:paraId="686D84AA" w14:textId="2E5E7ABC" w:rsidR="006A5453" w:rsidRPr="004C198C" w:rsidRDefault="006A5453" w:rsidP="00040B23">
            <w:pPr>
              <w:pStyle w:val="Normal-pool-Table"/>
              <w:spacing w:before="20" w:after="20"/>
              <w:jc w:val="right"/>
              <w:rPr>
                <w:rFonts w:eastAsiaTheme="minorHAnsi"/>
                <w:i/>
                <w:iCs/>
                <w:lang w:val="es-ES_tradnl"/>
              </w:rPr>
            </w:pPr>
            <w:r w:rsidRPr="004C198C">
              <w:rPr>
                <w:i/>
                <w:iCs/>
                <w:color w:val="000000"/>
                <w:lang w:val="es-ES_tradnl"/>
              </w:rPr>
              <w:t>Importe (USD)</w:t>
            </w:r>
          </w:p>
        </w:tc>
        <w:tc>
          <w:tcPr>
            <w:tcW w:w="4338" w:type="dxa"/>
            <w:tcBorders>
              <w:top w:val="single" w:sz="4" w:space="0" w:color="auto"/>
              <w:bottom w:val="single" w:sz="12" w:space="0" w:color="auto"/>
            </w:tcBorders>
            <w:vAlign w:val="bottom"/>
          </w:tcPr>
          <w:p w14:paraId="4C875E4D" w14:textId="77777777" w:rsidR="006A5453" w:rsidRPr="004C198C" w:rsidRDefault="006A5453" w:rsidP="00040B23">
            <w:pPr>
              <w:pStyle w:val="Normal-pool-Table"/>
              <w:spacing w:before="20" w:after="20"/>
              <w:rPr>
                <w:rFonts w:eastAsiaTheme="minorHAnsi"/>
                <w:i/>
                <w:iCs/>
                <w:lang w:val="es-ES_tradnl"/>
              </w:rPr>
            </w:pPr>
            <w:r w:rsidRPr="004C198C">
              <w:rPr>
                <w:i/>
                <w:iCs/>
                <w:color w:val="000000"/>
                <w:lang w:val="es-ES_tradnl"/>
              </w:rPr>
              <w:t>Observaciones</w:t>
            </w:r>
          </w:p>
        </w:tc>
      </w:tr>
      <w:tr w:rsidR="006A5453" w:rsidRPr="004C198C" w14:paraId="455CB178" w14:textId="77777777" w:rsidTr="003C6A86">
        <w:trPr>
          <w:jc w:val="right"/>
        </w:trPr>
        <w:tc>
          <w:tcPr>
            <w:tcW w:w="3119" w:type="dxa"/>
            <w:tcBorders>
              <w:top w:val="single" w:sz="12" w:space="0" w:color="auto"/>
            </w:tcBorders>
            <w:vAlign w:val="bottom"/>
          </w:tcPr>
          <w:p w14:paraId="39660DE0" w14:textId="799742DA" w:rsidR="006A5453" w:rsidRPr="004C198C" w:rsidRDefault="006A5453" w:rsidP="00040B23">
            <w:pPr>
              <w:pStyle w:val="Normal-pool-Table"/>
              <w:spacing w:before="20" w:after="20"/>
              <w:rPr>
                <w:rFonts w:eastAsiaTheme="minorHAnsi"/>
                <w:lang w:val="es-ES_tradnl"/>
              </w:rPr>
            </w:pPr>
            <w:r w:rsidRPr="004C198C">
              <w:rPr>
                <w:color w:val="000000"/>
                <w:lang w:val="es-ES_tradnl"/>
              </w:rPr>
              <w:t>Reunión virtual (con interpretación)</w:t>
            </w:r>
          </w:p>
        </w:tc>
        <w:tc>
          <w:tcPr>
            <w:tcW w:w="850" w:type="dxa"/>
            <w:tcBorders>
              <w:top w:val="single" w:sz="12" w:space="0" w:color="auto"/>
            </w:tcBorders>
            <w:vAlign w:val="bottom"/>
          </w:tcPr>
          <w:p w14:paraId="1B2F1708" w14:textId="01BB341F" w:rsidR="006A5453" w:rsidRPr="004C198C" w:rsidRDefault="006A5453" w:rsidP="00040B23">
            <w:pPr>
              <w:pStyle w:val="Normal-pool-Table"/>
              <w:spacing w:before="20" w:after="20"/>
              <w:jc w:val="right"/>
              <w:rPr>
                <w:rFonts w:eastAsiaTheme="minorHAnsi"/>
                <w:bCs/>
                <w:lang w:val="es-ES_tradnl"/>
              </w:rPr>
            </w:pPr>
            <w:r w:rsidRPr="004C198C">
              <w:rPr>
                <w:color w:val="000000"/>
                <w:lang w:val="es-ES_tradnl"/>
              </w:rPr>
              <w:t>360</w:t>
            </w:r>
            <w:r w:rsidR="005D79DE" w:rsidRPr="004C198C">
              <w:rPr>
                <w:color w:val="000000"/>
                <w:lang w:val="es-ES_tradnl"/>
              </w:rPr>
              <w:t> </w:t>
            </w:r>
            <w:r w:rsidRPr="004C198C">
              <w:rPr>
                <w:color w:val="000000"/>
                <w:lang w:val="es-ES_tradnl"/>
              </w:rPr>
              <w:t>000</w:t>
            </w:r>
          </w:p>
        </w:tc>
        <w:tc>
          <w:tcPr>
            <w:tcW w:w="4338" w:type="dxa"/>
            <w:tcBorders>
              <w:top w:val="single" w:sz="12" w:space="0" w:color="auto"/>
            </w:tcBorders>
            <w:vAlign w:val="bottom"/>
          </w:tcPr>
          <w:p w14:paraId="789348CC" w14:textId="77777777" w:rsidR="006A5453" w:rsidRPr="004C198C" w:rsidRDefault="006A5453" w:rsidP="00040B23">
            <w:pPr>
              <w:pStyle w:val="Normal-pool-Table"/>
              <w:spacing w:before="20" w:after="20"/>
              <w:rPr>
                <w:rFonts w:eastAsiaTheme="minorHAnsi"/>
                <w:bCs/>
                <w:lang w:val="es-ES_tradnl"/>
              </w:rPr>
            </w:pPr>
            <w:r w:rsidRPr="004C198C">
              <w:rPr>
                <w:color w:val="000000"/>
                <w:lang w:val="es-ES_tradnl"/>
              </w:rPr>
              <w:t>Incluye ocho sesiones de dos horas cada una</w:t>
            </w:r>
          </w:p>
        </w:tc>
      </w:tr>
      <w:tr w:rsidR="006A5453" w:rsidRPr="004C198C" w14:paraId="7727A4BE" w14:textId="77777777" w:rsidTr="003C6A86">
        <w:trPr>
          <w:jc w:val="right"/>
        </w:trPr>
        <w:tc>
          <w:tcPr>
            <w:tcW w:w="3119" w:type="dxa"/>
            <w:vAlign w:val="bottom"/>
          </w:tcPr>
          <w:p w14:paraId="10113013" w14:textId="3AECAD1E" w:rsidR="006A5453" w:rsidRPr="004C198C" w:rsidRDefault="006A5453" w:rsidP="00040B23">
            <w:pPr>
              <w:pStyle w:val="Normal-pool-Table"/>
              <w:spacing w:before="20" w:after="20"/>
              <w:rPr>
                <w:rFonts w:eastAsiaTheme="minorHAnsi"/>
                <w:lang w:val="es-ES_tradnl"/>
              </w:rPr>
            </w:pPr>
            <w:r w:rsidRPr="004C198C">
              <w:rPr>
                <w:color w:val="000000"/>
                <w:lang w:val="es-ES_tradnl"/>
              </w:rPr>
              <w:t>Reunión virtual (sin interpretación)</w:t>
            </w:r>
          </w:p>
        </w:tc>
        <w:tc>
          <w:tcPr>
            <w:tcW w:w="850" w:type="dxa"/>
            <w:vAlign w:val="bottom"/>
          </w:tcPr>
          <w:p w14:paraId="7E6DF675" w14:textId="636CB33C" w:rsidR="006A5453" w:rsidRPr="004C198C" w:rsidRDefault="006A5453" w:rsidP="00040B23">
            <w:pPr>
              <w:pStyle w:val="Normal-pool-Table"/>
              <w:spacing w:before="20" w:after="20"/>
              <w:jc w:val="right"/>
              <w:rPr>
                <w:rFonts w:eastAsiaTheme="minorHAnsi"/>
                <w:bCs/>
                <w:lang w:val="es-ES_tradnl"/>
              </w:rPr>
            </w:pPr>
            <w:r w:rsidRPr="004C198C">
              <w:rPr>
                <w:color w:val="000000"/>
                <w:lang w:val="es-ES_tradnl"/>
              </w:rPr>
              <w:t>227</w:t>
            </w:r>
            <w:r w:rsidR="005D79DE" w:rsidRPr="004C198C">
              <w:rPr>
                <w:color w:val="000000"/>
                <w:lang w:val="es-ES_tradnl"/>
              </w:rPr>
              <w:t> </w:t>
            </w:r>
            <w:r w:rsidRPr="004C198C">
              <w:rPr>
                <w:color w:val="000000"/>
                <w:lang w:val="es-ES_tradnl"/>
              </w:rPr>
              <w:t>000</w:t>
            </w:r>
          </w:p>
        </w:tc>
        <w:tc>
          <w:tcPr>
            <w:tcW w:w="4338" w:type="dxa"/>
            <w:vAlign w:val="bottom"/>
          </w:tcPr>
          <w:p w14:paraId="5B94D120" w14:textId="77777777" w:rsidR="006A5453" w:rsidRPr="004C198C" w:rsidRDefault="006A5453" w:rsidP="00040B23">
            <w:pPr>
              <w:pStyle w:val="Normal-pool-Table"/>
              <w:spacing w:before="20" w:after="20"/>
              <w:rPr>
                <w:rFonts w:eastAsiaTheme="minorHAnsi"/>
                <w:bCs/>
                <w:lang w:val="es-ES_tradnl"/>
              </w:rPr>
            </w:pPr>
            <w:r w:rsidRPr="004C198C">
              <w:rPr>
                <w:color w:val="000000"/>
                <w:lang w:val="es-ES_tradnl"/>
              </w:rPr>
              <w:t>Incluye ocho sesiones de dos horas cada una</w:t>
            </w:r>
          </w:p>
        </w:tc>
      </w:tr>
      <w:tr w:rsidR="006A5453" w:rsidRPr="004C198C" w14:paraId="33CADCAB" w14:textId="77777777" w:rsidTr="003C6A86">
        <w:trPr>
          <w:jc w:val="right"/>
        </w:trPr>
        <w:tc>
          <w:tcPr>
            <w:tcW w:w="3119" w:type="dxa"/>
            <w:vAlign w:val="bottom"/>
          </w:tcPr>
          <w:p w14:paraId="46E81159" w14:textId="2A45E8F9" w:rsidR="006A5453" w:rsidRPr="004C198C" w:rsidRDefault="006A5453" w:rsidP="00040B23">
            <w:pPr>
              <w:pStyle w:val="Normal-pool-Table"/>
              <w:spacing w:before="20" w:after="20"/>
              <w:rPr>
                <w:rFonts w:eastAsiaTheme="minorHAnsi"/>
                <w:lang w:val="es-ES_tradnl"/>
              </w:rPr>
            </w:pPr>
            <w:r w:rsidRPr="004C198C">
              <w:rPr>
                <w:color w:val="000000"/>
                <w:lang w:val="es-ES_tradnl"/>
              </w:rPr>
              <w:t xml:space="preserve">Un día adicional de reuniones presenciales de la RP o el </w:t>
            </w:r>
            <w:proofErr w:type="spellStart"/>
            <w:r w:rsidRPr="004C198C">
              <w:rPr>
                <w:color w:val="000000"/>
                <w:lang w:val="es-ES_tradnl"/>
              </w:rPr>
              <w:t>GTco</w:t>
            </w:r>
            <w:proofErr w:type="spellEnd"/>
            <w:r w:rsidRPr="004C198C">
              <w:rPr>
                <w:color w:val="000000"/>
                <w:lang w:val="es-ES_tradnl"/>
              </w:rPr>
              <w:t xml:space="preserve"> en Nairobi</w:t>
            </w:r>
          </w:p>
        </w:tc>
        <w:tc>
          <w:tcPr>
            <w:tcW w:w="850" w:type="dxa"/>
            <w:vAlign w:val="bottom"/>
          </w:tcPr>
          <w:p w14:paraId="4FEE54C7" w14:textId="0FE4AD34" w:rsidR="006A5453" w:rsidRPr="004C198C" w:rsidRDefault="006A5453" w:rsidP="00040B23">
            <w:pPr>
              <w:pStyle w:val="Normal-pool-Table"/>
              <w:spacing w:before="20" w:after="20"/>
              <w:jc w:val="right"/>
              <w:rPr>
                <w:rFonts w:eastAsiaTheme="minorHAnsi"/>
                <w:bCs/>
                <w:lang w:val="es-ES_tradnl"/>
              </w:rPr>
            </w:pPr>
            <w:r w:rsidRPr="004C198C">
              <w:rPr>
                <w:color w:val="000000"/>
                <w:lang w:val="es-ES_tradnl"/>
              </w:rPr>
              <w:t>110</w:t>
            </w:r>
            <w:r w:rsidR="005D79DE" w:rsidRPr="004C198C">
              <w:rPr>
                <w:color w:val="000000"/>
                <w:lang w:val="es-ES_tradnl"/>
              </w:rPr>
              <w:t> </w:t>
            </w:r>
            <w:r w:rsidRPr="004C198C">
              <w:rPr>
                <w:color w:val="000000"/>
                <w:lang w:val="es-ES_tradnl"/>
              </w:rPr>
              <w:t>000</w:t>
            </w:r>
          </w:p>
        </w:tc>
        <w:tc>
          <w:tcPr>
            <w:tcW w:w="4338" w:type="dxa"/>
            <w:vAlign w:val="bottom"/>
          </w:tcPr>
          <w:p w14:paraId="05374125" w14:textId="2FF378D6" w:rsidR="006A5453" w:rsidRPr="004C198C" w:rsidRDefault="006A5453" w:rsidP="00040B23">
            <w:pPr>
              <w:pStyle w:val="Normal-pool-Table"/>
              <w:spacing w:before="20" w:after="20"/>
              <w:rPr>
                <w:rFonts w:eastAsiaTheme="minorHAnsi"/>
                <w:bCs/>
                <w:lang w:val="es-ES_tradnl"/>
              </w:rPr>
            </w:pPr>
            <w:r w:rsidRPr="004C198C">
              <w:rPr>
                <w:color w:val="000000"/>
                <w:lang w:val="es-ES_tradnl"/>
              </w:rPr>
              <w:t xml:space="preserve">Incluye un día adicional de gastos de servicios de conferencias y dietas para los participantes subvencionados de las Partes que operan al amparo del artículo 5 </w:t>
            </w:r>
          </w:p>
        </w:tc>
      </w:tr>
      <w:tr w:rsidR="006A5453" w:rsidRPr="004C198C" w14:paraId="4495D03E" w14:textId="77777777" w:rsidTr="003C6A86">
        <w:trPr>
          <w:jc w:val="right"/>
        </w:trPr>
        <w:tc>
          <w:tcPr>
            <w:tcW w:w="3119" w:type="dxa"/>
            <w:vAlign w:val="bottom"/>
          </w:tcPr>
          <w:p w14:paraId="088056C1" w14:textId="40AFAC15" w:rsidR="006A5453" w:rsidRPr="004C198C" w:rsidRDefault="006A5453" w:rsidP="00040B23">
            <w:pPr>
              <w:pStyle w:val="Normal-pool-Table"/>
              <w:spacing w:before="20" w:after="20"/>
              <w:rPr>
                <w:rFonts w:eastAsiaTheme="minorHAnsi"/>
                <w:lang w:val="es-ES_tradnl"/>
              </w:rPr>
            </w:pPr>
            <w:r w:rsidRPr="004C198C">
              <w:rPr>
                <w:color w:val="000000"/>
                <w:lang w:val="es-ES_tradnl"/>
              </w:rPr>
              <w:t xml:space="preserve">Dos días adicionales de reuniones presenciales de la RP o el </w:t>
            </w:r>
            <w:proofErr w:type="spellStart"/>
            <w:r w:rsidRPr="004C198C">
              <w:rPr>
                <w:color w:val="000000"/>
                <w:lang w:val="es-ES_tradnl"/>
              </w:rPr>
              <w:t>GTco</w:t>
            </w:r>
            <w:proofErr w:type="spellEnd"/>
            <w:r w:rsidRPr="004C198C">
              <w:rPr>
                <w:color w:val="000000"/>
                <w:lang w:val="es-ES_tradnl"/>
              </w:rPr>
              <w:t xml:space="preserve"> en Nairobi</w:t>
            </w:r>
          </w:p>
        </w:tc>
        <w:tc>
          <w:tcPr>
            <w:tcW w:w="850" w:type="dxa"/>
            <w:vAlign w:val="bottom"/>
          </w:tcPr>
          <w:p w14:paraId="3E8CDA4B" w14:textId="5D350671" w:rsidR="006A5453" w:rsidRPr="004C198C" w:rsidRDefault="006A5453" w:rsidP="00040B23">
            <w:pPr>
              <w:pStyle w:val="Normal-pool-Table"/>
              <w:spacing w:before="20" w:after="20"/>
              <w:jc w:val="right"/>
              <w:rPr>
                <w:rFonts w:eastAsiaTheme="minorHAnsi"/>
                <w:bCs/>
                <w:lang w:val="es-ES_tradnl"/>
              </w:rPr>
            </w:pPr>
            <w:r w:rsidRPr="004C198C">
              <w:rPr>
                <w:color w:val="000000"/>
                <w:lang w:val="es-ES_tradnl"/>
              </w:rPr>
              <w:t>220</w:t>
            </w:r>
            <w:r w:rsidR="005D79DE" w:rsidRPr="004C198C">
              <w:rPr>
                <w:color w:val="000000"/>
                <w:lang w:val="es-ES_tradnl"/>
              </w:rPr>
              <w:t> </w:t>
            </w:r>
            <w:r w:rsidRPr="004C198C">
              <w:rPr>
                <w:color w:val="000000"/>
                <w:lang w:val="es-ES_tradnl"/>
              </w:rPr>
              <w:t>000</w:t>
            </w:r>
          </w:p>
        </w:tc>
        <w:tc>
          <w:tcPr>
            <w:tcW w:w="4338" w:type="dxa"/>
            <w:vAlign w:val="bottom"/>
          </w:tcPr>
          <w:p w14:paraId="3C9F4138" w14:textId="1ABAF524" w:rsidR="006A5453" w:rsidRPr="004C198C" w:rsidRDefault="006A5453" w:rsidP="00040B23">
            <w:pPr>
              <w:pStyle w:val="Normal-pool-Table"/>
              <w:spacing w:before="20" w:after="20"/>
              <w:rPr>
                <w:rFonts w:eastAsiaTheme="minorHAnsi"/>
                <w:bCs/>
                <w:lang w:val="es-ES_tradnl"/>
              </w:rPr>
            </w:pPr>
            <w:r w:rsidRPr="004C198C">
              <w:rPr>
                <w:color w:val="000000"/>
                <w:lang w:val="es-ES_tradnl"/>
              </w:rPr>
              <w:t>Incluye dos días adicionales de gastos de servicios de conferencias y dietas para los participantes subvencionados de las Partes que operan al amparo del artículo 5</w:t>
            </w:r>
          </w:p>
        </w:tc>
      </w:tr>
      <w:tr w:rsidR="00D173AD" w:rsidRPr="004C198C" w14:paraId="13AB7423" w14:textId="77777777" w:rsidTr="002C009F">
        <w:trPr>
          <w:jc w:val="right"/>
        </w:trPr>
        <w:tc>
          <w:tcPr>
            <w:tcW w:w="3119" w:type="dxa"/>
            <w:tcBorders>
              <w:bottom w:val="single" w:sz="12" w:space="0" w:color="auto"/>
            </w:tcBorders>
            <w:vAlign w:val="bottom"/>
          </w:tcPr>
          <w:p w14:paraId="6304C147" w14:textId="51BC5F02" w:rsidR="00D173AD" w:rsidRPr="004C198C" w:rsidRDefault="00A66E6B" w:rsidP="00040B23">
            <w:pPr>
              <w:pStyle w:val="Normal-pool-Table"/>
              <w:spacing w:before="20" w:after="20"/>
              <w:rPr>
                <w:rFonts w:eastAsiaTheme="minorHAnsi"/>
                <w:lang w:val="es-ES_tradnl"/>
              </w:rPr>
            </w:pPr>
            <w:r w:rsidRPr="004C198C">
              <w:rPr>
                <w:color w:val="000000"/>
                <w:lang w:val="es-ES_tradnl"/>
              </w:rPr>
              <w:t>Reunión presencial de tres días en Nairobi</w:t>
            </w:r>
          </w:p>
        </w:tc>
        <w:tc>
          <w:tcPr>
            <w:tcW w:w="850" w:type="dxa"/>
            <w:tcBorders>
              <w:bottom w:val="single" w:sz="12" w:space="0" w:color="auto"/>
            </w:tcBorders>
            <w:vAlign w:val="bottom"/>
          </w:tcPr>
          <w:p w14:paraId="48779D54" w14:textId="2EBA9AC3" w:rsidR="00D173AD" w:rsidRPr="004C198C" w:rsidRDefault="000E0BFB" w:rsidP="00040B23">
            <w:pPr>
              <w:pStyle w:val="Normal-pool-Table"/>
              <w:spacing w:before="20" w:after="20"/>
              <w:jc w:val="right"/>
              <w:rPr>
                <w:rFonts w:eastAsiaTheme="minorHAnsi"/>
                <w:bCs/>
                <w:lang w:val="es-ES_tradnl"/>
              </w:rPr>
            </w:pPr>
            <w:r w:rsidRPr="004C198C">
              <w:rPr>
                <w:color w:val="000000"/>
                <w:lang w:val="es-ES_tradnl"/>
              </w:rPr>
              <w:t>605</w:t>
            </w:r>
            <w:r w:rsidR="005D79DE" w:rsidRPr="004C198C">
              <w:rPr>
                <w:color w:val="000000"/>
                <w:lang w:val="es-ES_tradnl"/>
              </w:rPr>
              <w:t> </w:t>
            </w:r>
            <w:r w:rsidRPr="004C198C">
              <w:rPr>
                <w:color w:val="000000"/>
                <w:lang w:val="es-ES_tradnl"/>
              </w:rPr>
              <w:t>000</w:t>
            </w:r>
          </w:p>
        </w:tc>
        <w:tc>
          <w:tcPr>
            <w:tcW w:w="4338" w:type="dxa"/>
            <w:tcBorders>
              <w:bottom w:val="single" w:sz="12" w:space="0" w:color="auto"/>
            </w:tcBorders>
            <w:vAlign w:val="bottom"/>
          </w:tcPr>
          <w:p w14:paraId="2FDB85DE" w14:textId="46661724" w:rsidR="00D173AD" w:rsidRPr="004C198C" w:rsidRDefault="003014E6" w:rsidP="00040B23">
            <w:pPr>
              <w:pStyle w:val="Normal-pool-Table"/>
              <w:spacing w:before="20" w:after="20"/>
              <w:rPr>
                <w:rFonts w:eastAsiaTheme="minorHAnsi"/>
                <w:bCs/>
                <w:lang w:val="es-ES_tradnl"/>
              </w:rPr>
            </w:pPr>
            <w:r w:rsidRPr="004C198C">
              <w:rPr>
                <w:color w:val="000000"/>
                <w:lang w:val="es-ES_tradnl"/>
              </w:rPr>
              <w:t>Incluye gastos de servicios de conferencias y la participación de Partes que operan al amparo del artículo</w:t>
            </w:r>
            <w:r w:rsidR="00C44D8B" w:rsidRPr="004C198C">
              <w:rPr>
                <w:color w:val="000000"/>
                <w:lang w:val="es-ES_tradnl"/>
              </w:rPr>
              <w:t> </w:t>
            </w:r>
            <w:r w:rsidRPr="004C198C">
              <w:rPr>
                <w:color w:val="000000"/>
                <w:lang w:val="es-ES_tradnl"/>
              </w:rPr>
              <w:t xml:space="preserve">5 </w:t>
            </w:r>
          </w:p>
        </w:tc>
      </w:tr>
    </w:tbl>
    <w:p w14:paraId="4262BEA1" w14:textId="1136028A" w:rsidR="006A5453" w:rsidRPr="004C198C" w:rsidRDefault="0013669D" w:rsidP="006A5453">
      <w:pPr>
        <w:pStyle w:val="Normal-pool"/>
        <w:spacing w:before="40" w:after="120"/>
        <w:ind w:left="1247"/>
        <w:rPr>
          <w:rFonts w:eastAsiaTheme="minorHAnsi"/>
          <w:bCs/>
          <w:sz w:val="17"/>
          <w:szCs w:val="17"/>
          <w:lang w:val="es-ES_tradnl"/>
        </w:rPr>
      </w:pPr>
      <w:r w:rsidRPr="004C198C">
        <w:rPr>
          <w:sz w:val="17"/>
          <w:szCs w:val="17"/>
          <w:lang w:val="es-ES_tradnl"/>
        </w:rPr>
        <w:tab/>
      </w:r>
      <w:r w:rsidRPr="004C198C">
        <w:rPr>
          <w:i/>
          <w:iCs/>
          <w:sz w:val="17"/>
          <w:szCs w:val="17"/>
          <w:lang w:val="es-ES_tradnl"/>
        </w:rPr>
        <w:t>Nota</w:t>
      </w:r>
      <w:r w:rsidRPr="004C198C">
        <w:rPr>
          <w:sz w:val="17"/>
          <w:szCs w:val="17"/>
          <w:lang w:val="es-ES_tradnl"/>
        </w:rPr>
        <w:t>: las estimaciones corresponden al año 2026. Las estimaciones correspondientes a otros años se ajustarán en función de la inflación.</w:t>
      </w:r>
    </w:p>
    <w:p w14:paraId="49FFDD7E" w14:textId="060E59EF" w:rsidR="00BE4C27" w:rsidRPr="004C198C" w:rsidRDefault="00CB1224" w:rsidP="006A5453">
      <w:pPr>
        <w:pStyle w:val="Normal-pool"/>
        <w:spacing w:before="40" w:after="120"/>
        <w:ind w:left="1247"/>
        <w:rPr>
          <w:rFonts w:eastAsiaTheme="minorEastAsia"/>
          <w:sz w:val="17"/>
          <w:szCs w:val="17"/>
          <w:lang w:val="es-ES_tradnl"/>
        </w:rPr>
      </w:pPr>
      <w:r w:rsidRPr="004C198C">
        <w:rPr>
          <w:sz w:val="17"/>
          <w:szCs w:val="17"/>
          <w:lang w:val="es-ES_tradnl"/>
        </w:rPr>
        <w:tab/>
      </w:r>
      <w:r w:rsidRPr="004C198C">
        <w:rPr>
          <w:i/>
          <w:iCs/>
          <w:sz w:val="17"/>
          <w:szCs w:val="17"/>
          <w:lang w:val="es-ES_tradnl"/>
        </w:rPr>
        <w:t>Abreviaciones</w:t>
      </w:r>
      <w:r w:rsidRPr="004C198C">
        <w:rPr>
          <w:sz w:val="17"/>
          <w:szCs w:val="17"/>
          <w:lang w:val="es-ES_tradnl"/>
        </w:rPr>
        <w:t xml:space="preserve">: RP = Reunión de las Partes; </w:t>
      </w:r>
      <w:proofErr w:type="spellStart"/>
      <w:r w:rsidRPr="004C198C">
        <w:rPr>
          <w:sz w:val="17"/>
          <w:szCs w:val="17"/>
          <w:lang w:val="es-ES_tradnl"/>
        </w:rPr>
        <w:t>GTco</w:t>
      </w:r>
      <w:proofErr w:type="spellEnd"/>
      <w:r w:rsidRPr="004C198C">
        <w:rPr>
          <w:sz w:val="17"/>
          <w:szCs w:val="17"/>
          <w:lang w:val="es-ES_tradnl"/>
        </w:rPr>
        <w:t xml:space="preserve"> = Grupo de Trabajo de composición abierta.</w:t>
      </w:r>
    </w:p>
    <w:p w14:paraId="6F51389B" w14:textId="6D0F20B3" w:rsidR="00617A42" w:rsidRPr="004C198C" w:rsidRDefault="00617A42" w:rsidP="006A5453">
      <w:pPr>
        <w:pStyle w:val="Normalnumber"/>
        <w:tabs>
          <w:tab w:val="clear" w:pos="1247"/>
          <w:tab w:val="clear" w:pos="1814"/>
          <w:tab w:val="clear" w:pos="2381"/>
          <w:tab w:val="clear" w:pos="2948"/>
          <w:tab w:val="clear" w:pos="3515"/>
        </w:tabs>
        <w:rPr>
          <w:rStyle w:val="SubsubChar"/>
          <w:b w:val="0"/>
          <w:i w:val="0"/>
          <w:lang w:val="es-ES_tradnl"/>
        </w:rPr>
      </w:pPr>
      <w:r w:rsidRPr="004C198C">
        <w:rPr>
          <w:lang w:val="es-ES_tradnl"/>
        </w:rPr>
        <w:t>Reuniones presenciales: en el caso de las reuniones presenciales, se considera necesario dedicar un tiempo suficiente —por lo general, al menos 2 o 3 jornadas completas— para justificar los gastos de desplazamiento y los esfuerzos de preparación que conllevan, así como para permitir una participación significativa y centrada por parte de los asistentes.</w:t>
      </w:r>
    </w:p>
    <w:p w14:paraId="6137F3BD" w14:textId="65C36C64"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 xml:space="preserve">Reuniones virtuales: aunque las negociaciones delicadas y complejas resultan difíciles de llevar a cabo en formato virtual, un mayor uso de las reuniones virtuales e híbridas podría contribuir a reducir los gastos de desplazamiento y la huella de carbono que conllevan las reuniones, además de ofrecer una mayor flexibilidad para la participación. Al mismo tiempo, estas modalidades pueden plantear dificultades, entre ellas las diferencias de zonas horarias, el menor número de oportunidades para celebrar consultas oficiosas y alcanzar consensos al margen de las reuniones, las limitaciones tecnológicas y de conectividad para algunas Partes y una mayor complejidad organizativa en el caso </w:t>
      </w:r>
      <w:r w:rsidRPr="004C198C">
        <w:rPr>
          <w:lang w:val="es-ES_tradnl"/>
        </w:rPr>
        <w:lastRenderedPageBreak/>
        <w:t>de las reuniones híbridas. Las reuniones exclusivamente virtuales también aumentan la complejidad organizativa y de planificación; con el fin de garantizar un debate eficaz dentro de las limitaciones que</w:t>
      </w:r>
      <w:r w:rsidR="004C198C">
        <w:rPr>
          <w:lang w:val="es-ES_tradnl"/>
        </w:rPr>
        <w:t> </w:t>
      </w:r>
      <w:r w:rsidRPr="004C198C">
        <w:rPr>
          <w:lang w:val="es-ES_tradnl"/>
        </w:rPr>
        <w:t>imponen las reuniones virtuales, podría ser necesario, por ejemplo, intensificar las consultas preparatorias bilaterales y en grupo, así como organizar foros virtuales, a fin de facilitar el intercambio</w:t>
      </w:r>
      <w:r w:rsidR="004C198C">
        <w:rPr>
          <w:lang w:val="es-ES_tradnl"/>
        </w:rPr>
        <w:t> </w:t>
      </w:r>
      <w:r w:rsidRPr="004C198C">
        <w:rPr>
          <w:lang w:val="es-ES_tradnl"/>
        </w:rPr>
        <w:t>de información y opiniones.</w:t>
      </w:r>
    </w:p>
    <w:p w14:paraId="3A8E7DEA" w14:textId="6911B0AD"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Las Partes tal vez deseen tomar nota de que, en la actualidad, la Asamblea General no ha encomendado a la División de Servicios de Conferencias de la Oficina de las Naciones Unidas en Nairobi la prestación de servicios de interpretación simultánea a distancia para las reuniones intergubernamentales que se celebren en línea o en formato híbrido. En consecuencia, la Secretaría se vería obligada a contratar a proveedores externos para las plataformas de reuniones virtuales y los servicios de interpretación. Esto podría tener repercusiones en la calidad de los servicios de interpretación, así como en la gestión general de reuniones.</w:t>
      </w:r>
    </w:p>
    <w:p w14:paraId="07815533" w14:textId="718E469D" w:rsidR="006A5453" w:rsidRPr="004C198C" w:rsidRDefault="006A5453" w:rsidP="006A5453">
      <w:pPr>
        <w:pStyle w:val="Normalnumber"/>
        <w:tabs>
          <w:tab w:val="clear" w:pos="1247"/>
          <w:tab w:val="clear" w:pos="1814"/>
          <w:tab w:val="clear" w:pos="2381"/>
          <w:tab w:val="clear" w:pos="2948"/>
          <w:tab w:val="clear" w:pos="3515"/>
        </w:tabs>
        <w:rPr>
          <w:lang w:val="es-ES_tradnl"/>
        </w:rPr>
      </w:pPr>
      <w:r w:rsidRPr="004C198C">
        <w:rPr>
          <w:lang w:val="es-ES_tradnl"/>
        </w:rPr>
        <w:t>Al plantearse la celebración de reuniones virtuales, las Partes tal vez deseen reflexionar sobre los tipos de debates y decisiones que podrían llevarse a cabo de manera eficaz mediante formatos en línea o híbridos, el posible recurso a reuniones extraordinarias o a procedimientos de acuerdo tácito cuando proceda, y las posibles medidas de salvaguardia para garantizar una participación eficaz, inclusiva y equitativa.</w:t>
      </w:r>
    </w:p>
    <w:p w14:paraId="07AE3B2E" w14:textId="02612F9E" w:rsidR="006A5453" w:rsidRPr="004C198C" w:rsidRDefault="006A5453" w:rsidP="0049659B">
      <w:pPr>
        <w:pStyle w:val="Normalnumber"/>
        <w:keepNext/>
        <w:keepLines/>
        <w:tabs>
          <w:tab w:val="clear" w:pos="1247"/>
          <w:tab w:val="clear" w:pos="1814"/>
          <w:tab w:val="clear" w:pos="2381"/>
          <w:tab w:val="clear" w:pos="2948"/>
          <w:tab w:val="clear" w:pos="3515"/>
        </w:tabs>
        <w:rPr>
          <w:lang w:val="es-ES_tradnl"/>
        </w:rPr>
      </w:pPr>
      <w:r w:rsidRPr="004C198C">
        <w:rPr>
          <w:lang w:val="es-ES_tradnl"/>
        </w:rPr>
        <w:t>En lo referente a la inteligencia artificial, las Partes tal vez deseen tomar nota de los avances tecnológicos en curso, incluido el uso cada vez mayor de herramientas de inteligencia artificial, que podrían tener repercusiones futuras en la organización y la prestación de servicios para las reuniones. En la actualidad, no se utilizan soluciones de inteligencia artificial para la interpretación y la traducción en las reuniones intergubernamentales de las Naciones Unidas. En el marco del Protocolo de Montreal y del Convenio de Viena, la inteligencia artificial ya se está utilizando de manera oficiosa para facilitar la transcripción de las reuniones, elaborar resúmenes y realizar búsquedas en los registros. En el futuro, otros servicios con inteligencia artificial, como la traducción, la interpretación y la elaboración de informes, podrían tener un papel oficial en las reuniones del Convenio de Viena y el Protocolo de Montreal y contribuir a aumentar la eficiencia y a reducir los costos. El uso de estas opciones requeriría un análisis minucioso de las implicaciones en materia de calidad, confidencialidad y gobernanza, que justifican un seguimiento continuo a medida que las tecnologías maduran.</w:t>
      </w:r>
    </w:p>
    <w:p w14:paraId="42210949" w14:textId="2C724CE9" w:rsidR="006A5453" w:rsidRPr="004C198C" w:rsidRDefault="0070148D" w:rsidP="006A5453">
      <w:pPr>
        <w:pStyle w:val="Normalnumber"/>
        <w:tabs>
          <w:tab w:val="clear" w:pos="1247"/>
          <w:tab w:val="clear" w:pos="1814"/>
          <w:tab w:val="clear" w:pos="2381"/>
          <w:tab w:val="clear" w:pos="2948"/>
          <w:tab w:val="clear" w:pos="3515"/>
        </w:tabs>
        <w:rPr>
          <w:rFonts w:eastAsiaTheme="minorHAnsi"/>
          <w:lang w:val="es-ES_tradnl"/>
        </w:rPr>
      </w:pPr>
      <w:r w:rsidRPr="004C198C">
        <w:rPr>
          <w:lang w:val="es-ES_tradnl"/>
        </w:rPr>
        <w:t>En su 48ª reunión, el Grupo de Trabajo de composición abierta tal vez desee examinar las diversas opciones posibles para el funcionamiento del Protocolo de Montreal y el Convenio de Viena, en particular a partir de 2027, como se expone en la presente nota. Entre esas opciones se incluye el análisis de las hipótesis descritas anteriormente —que abarcan las variaciones en los ciclos y las modalidades de las reuniones, así como las posibles variantes— y las estimaciones de costos y los ciclos de trabajo asociados a la reposición del Fondo Multilateral y al proceso de evaluación, con el fin de mejorar la eficiencia sin dejar de velar por la aplicación efectiva de los tratados sobre el ozono.</w:t>
      </w:r>
    </w:p>
    <w:p w14:paraId="086E0A7E" w14:textId="77777777" w:rsidR="006A5453" w:rsidRPr="004C198C" w:rsidRDefault="006A5453" w:rsidP="006A5453">
      <w:pPr>
        <w:pStyle w:val="Normal-pool"/>
        <w:rPr>
          <w:rFonts w:eastAsiaTheme="minorHAnsi"/>
          <w:lang w:val="es-ES_tradnl"/>
        </w:rPr>
      </w:pPr>
    </w:p>
    <w:p w14:paraId="00953681" w14:textId="77777777" w:rsidR="006A5453" w:rsidRPr="004C198C" w:rsidRDefault="006A5453" w:rsidP="006A5453">
      <w:pPr>
        <w:pStyle w:val="Normal-pool"/>
        <w:rPr>
          <w:rFonts w:eastAsiaTheme="minorHAnsi"/>
          <w:lang w:val="es-ES_tradnl"/>
        </w:rPr>
        <w:sectPr w:rsidR="006A5453" w:rsidRPr="004C198C" w:rsidSect="004815E1">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pPr>
    </w:p>
    <w:p w14:paraId="525D9C2E" w14:textId="6EAFE997" w:rsidR="00E721A7" w:rsidRPr="004C198C" w:rsidRDefault="00E721A7" w:rsidP="00E721A7">
      <w:pPr>
        <w:pStyle w:val="Titletable"/>
        <w:rPr>
          <w:rFonts w:eastAsiaTheme="minorHAnsi"/>
          <w:lang w:val="es-ES_tradnl"/>
        </w:rPr>
      </w:pPr>
      <w:r w:rsidRPr="004C198C">
        <w:rPr>
          <w:b w:val="0"/>
          <w:bCs w:val="0"/>
          <w:lang w:val="es-ES_tradnl"/>
        </w:rPr>
        <w:lastRenderedPageBreak/>
        <w:t>Cuadro 3</w:t>
      </w:r>
      <w:r w:rsidRPr="004C198C">
        <w:rPr>
          <w:lang w:val="es-ES_tradnl"/>
        </w:rPr>
        <w:t xml:space="preserve"> </w:t>
      </w:r>
      <w:r w:rsidR="00643CE7" w:rsidRPr="004C198C">
        <w:rPr>
          <w:lang w:val="es-ES_tradnl"/>
        </w:rPr>
        <w:br/>
      </w:r>
      <w:r w:rsidRPr="004C198C">
        <w:rPr>
          <w:lang w:val="es-ES_tradnl"/>
        </w:rPr>
        <w:t>Fondo fiduciario para el Protocolo de Montreal: resumen de los costos estimados y previsión de efectivo para el período 2026–2031</w:t>
      </w:r>
    </w:p>
    <w:p w14:paraId="6C3D60CF" w14:textId="4EC9BEEF" w:rsidR="00E721A7" w:rsidRPr="004C198C" w:rsidRDefault="00E721A7" w:rsidP="00E721A7">
      <w:pPr>
        <w:pStyle w:val="Normal-pool"/>
        <w:spacing w:after="120"/>
        <w:ind w:left="1247"/>
        <w:rPr>
          <w:rFonts w:eastAsiaTheme="minorHAnsi"/>
          <w:i/>
          <w:iCs/>
          <w:lang w:val="es-ES_tradnl"/>
        </w:rPr>
      </w:pPr>
      <w:r w:rsidRPr="004C198C">
        <w:rPr>
          <w:lang w:val="es-ES_tradnl"/>
        </w:rPr>
        <w:t>(Dólares de los Estados Unidos, redondeados al millar más cercano)</w:t>
      </w:r>
    </w:p>
    <w:tbl>
      <w:tblPr>
        <w:tblW w:w="5000" w:type="pct"/>
        <w:jc w:val="right"/>
        <w:tblLayout w:type="fixed"/>
        <w:tblLook w:val="04A0" w:firstRow="1" w:lastRow="0" w:firstColumn="1" w:lastColumn="0" w:noHBand="0" w:noVBand="1"/>
      </w:tblPr>
      <w:tblGrid>
        <w:gridCol w:w="1985"/>
        <w:gridCol w:w="888"/>
        <w:gridCol w:w="889"/>
        <w:gridCol w:w="297"/>
        <w:gridCol w:w="592"/>
        <w:gridCol w:w="889"/>
        <w:gridCol w:w="593"/>
        <w:gridCol w:w="296"/>
        <w:gridCol w:w="889"/>
        <w:gridCol w:w="889"/>
        <w:gridCol w:w="888"/>
        <w:gridCol w:w="889"/>
        <w:gridCol w:w="297"/>
        <w:gridCol w:w="592"/>
        <w:gridCol w:w="889"/>
        <w:gridCol w:w="593"/>
        <w:gridCol w:w="296"/>
        <w:gridCol w:w="889"/>
        <w:gridCol w:w="889"/>
      </w:tblGrid>
      <w:tr w:rsidR="00E721A7" w:rsidRPr="004C198C" w14:paraId="116A0D63" w14:textId="77777777" w:rsidTr="00EB2F8E">
        <w:trPr>
          <w:trHeight w:val="243"/>
          <w:tblHeader/>
          <w:jc w:val="right"/>
        </w:trPr>
        <w:tc>
          <w:tcPr>
            <w:tcW w:w="1985" w:type="dxa"/>
            <w:vMerge w:val="restart"/>
            <w:tcBorders>
              <w:top w:val="single" w:sz="4" w:space="0" w:color="auto"/>
            </w:tcBorders>
            <w:vAlign w:val="bottom"/>
            <w:hideMark/>
          </w:tcPr>
          <w:p w14:paraId="09B7C5B6" w14:textId="2CAEB250" w:rsidR="00E721A7" w:rsidRPr="004C198C" w:rsidRDefault="00E721A7" w:rsidP="004A58F8">
            <w:pPr>
              <w:pStyle w:val="Normal-pool-Table"/>
              <w:rPr>
                <w:i/>
                <w:iCs/>
                <w:sz w:val="15"/>
                <w:szCs w:val="15"/>
                <w:lang w:val="es-ES_tradnl"/>
              </w:rPr>
            </w:pPr>
            <w:r w:rsidRPr="004C198C">
              <w:rPr>
                <w:i/>
                <w:iCs/>
                <w:color w:val="000000"/>
                <w:sz w:val="15"/>
                <w:szCs w:val="15"/>
                <w:lang w:val="es-ES_tradnl"/>
              </w:rPr>
              <w:t>Descripción</w:t>
            </w:r>
          </w:p>
        </w:tc>
        <w:tc>
          <w:tcPr>
            <w:tcW w:w="2074" w:type="dxa"/>
            <w:gridSpan w:val="3"/>
            <w:tcBorders>
              <w:top w:val="single" w:sz="4" w:space="0" w:color="auto"/>
              <w:bottom w:val="single" w:sz="4" w:space="0" w:color="auto"/>
            </w:tcBorders>
            <w:vAlign w:val="bottom"/>
            <w:hideMark/>
          </w:tcPr>
          <w:p w14:paraId="6A2888CB" w14:textId="77777777" w:rsidR="00E721A7" w:rsidRPr="004C198C" w:rsidRDefault="00E721A7" w:rsidP="004A58F8">
            <w:pPr>
              <w:pStyle w:val="Normal-pool-Table"/>
              <w:jc w:val="right"/>
              <w:rPr>
                <w:i/>
                <w:iCs/>
                <w:sz w:val="15"/>
                <w:szCs w:val="15"/>
                <w:lang w:val="es-ES_tradnl"/>
              </w:rPr>
            </w:pPr>
            <w:r w:rsidRPr="004C198C">
              <w:rPr>
                <w:i/>
                <w:iCs/>
                <w:color w:val="000000"/>
                <w:sz w:val="15"/>
                <w:szCs w:val="15"/>
                <w:lang w:val="es-ES_tradnl"/>
              </w:rPr>
              <w:t>2026</w:t>
            </w:r>
          </w:p>
        </w:tc>
        <w:tc>
          <w:tcPr>
            <w:tcW w:w="2074" w:type="dxa"/>
            <w:gridSpan w:val="3"/>
            <w:tcBorders>
              <w:top w:val="single" w:sz="4" w:space="0" w:color="auto"/>
              <w:bottom w:val="single" w:sz="4" w:space="0" w:color="auto"/>
            </w:tcBorders>
            <w:vAlign w:val="bottom"/>
            <w:hideMark/>
          </w:tcPr>
          <w:p w14:paraId="3014BDFF" w14:textId="77777777" w:rsidR="00E721A7" w:rsidRPr="004C198C" w:rsidRDefault="00E721A7" w:rsidP="004A58F8">
            <w:pPr>
              <w:pStyle w:val="Normal-pool-Table"/>
              <w:jc w:val="right"/>
              <w:rPr>
                <w:i/>
                <w:iCs/>
                <w:sz w:val="15"/>
                <w:szCs w:val="15"/>
                <w:lang w:val="es-ES_tradnl"/>
              </w:rPr>
            </w:pPr>
            <w:r w:rsidRPr="004C198C">
              <w:rPr>
                <w:i/>
                <w:iCs/>
                <w:color w:val="000000"/>
                <w:sz w:val="15"/>
                <w:szCs w:val="15"/>
                <w:lang w:val="es-ES_tradnl"/>
              </w:rPr>
              <w:t>2027</w:t>
            </w:r>
          </w:p>
        </w:tc>
        <w:tc>
          <w:tcPr>
            <w:tcW w:w="2074" w:type="dxa"/>
            <w:gridSpan w:val="3"/>
            <w:tcBorders>
              <w:top w:val="single" w:sz="4" w:space="0" w:color="auto"/>
              <w:bottom w:val="single" w:sz="4" w:space="0" w:color="auto"/>
            </w:tcBorders>
            <w:vAlign w:val="bottom"/>
            <w:hideMark/>
          </w:tcPr>
          <w:p w14:paraId="26C9A8D8" w14:textId="77777777" w:rsidR="00E721A7" w:rsidRPr="004C198C" w:rsidRDefault="00E721A7" w:rsidP="00F0137F">
            <w:pPr>
              <w:pStyle w:val="Normal-pool-Table"/>
              <w:jc w:val="center"/>
              <w:rPr>
                <w:i/>
                <w:iCs/>
                <w:sz w:val="15"/>
                <w:szCs w:val="15"/>
                <w:lang w:val="es-ES_tradnl"/>
              </w:rPr>
            </w:pPr>
            <w:r w:rsidRPr="004C198C">
              <w:rPr>
                <w:i/>
                <w:iCs/>
                <w:color w:val="000000"/>
                <w:sz w:val="15"/>
                <w:szCs w:val="15"/>
                <w:lang w:val="es-ES_tradnl"/>
              </w:rPr>
              <w:t>2028</w:t>
            </w:r>
          </w:p>
        </w:tc>
        <w:tc>
          <w:tcPr>
            <w:tcW w:w="2074" w:type="dxa"/>
            <w:gridSpan w:val="3"/>
            <w:tcBorders>
              <w:top w:val="single" w:sz="4" w:space="0" w:color="auto"/>
              <w:bottom w:val="single" w:sz="4" w:space="0" w:color="auto"/>
            </w:tcBorders>
            <w:vAlign w:val="bottom"/>
            <w:hideMark/>
          </w:tcPr>
          <w:p w14:paraId="215F2BB4" w14:textId="51EE5EC8" w:rsidR="00E721A7" w:rsidRPr="004C198C" w:rsidRDefault="00E721A7" w:rsidP="00F0137F">
            <w:pPr>
              <w:pStyle w:val="Normal-pool-Table"/>
              <w:jc w:val="center"/>
              <w:rPr>
                <w:i/>
                <w:iCs/>
                <w:sz w:val="15"/>
                <w:szCs w:val="15"/>
                <w:lang w:val="es-ES_tradnl"/>
              </w:rPr>
            </w:pPr>
            <w:r w:rsidRPr="004C198C">
              <w:rPr>
                <w:i/>
                <w:iCs/>
                <w:color w:val="000000"/>
                <w:sz w:val="15"/>
                <w:szCs w:val="15"/>
                <w:lang w:val="es-ES_tradnl"/>
              </w:rPr>
              <w:t>2029</w:t>
            </w:r>
          </w:p>
        </w:tc>
        <w:tc>
          <w:tcPr>
            <w:tcW w:w="2074" w:type="dxa"/>
            <w:gridSpan w:val="3"/>
            <w:tcBorders>
              <w:top w:val="single" w:sz="4" w:space="0" w:color="auto"/>
              <w:bottom w:val="single" w:sz="4" w:space="0" w:color="auto"/>
            </w:tcBorders>
            <w:vAlign w:val="bottom"/>
            <w:hideMark/>
          </w:tcPr>
          <w:p w14:paraId="5B1C6BEF" w14:textId="77777777" w:rsidR="00E721A7" w:rsidRPr="004C198C" w:rsidRDefault="00E721A7" w:rsidP="00F0137F">
            <w:pPr>
              <w:pStyle w:val="Normal-pool-Table"/>
              <w:jc w:val="center"/>
              <w:rPr>
                <w:i/>
                <w:iCs/>
                <w:sz w:val="15"/>
                <w:szCs w:val="15"/>
                <w:lang w:val="es-ES_tradnl"/>
              </w:rPr>
            </w:pPr>
            <w:r w:rsidRPr="004C198C">
              <w:rPr>
                <w:i/>
                <w:iCs/>
                <w:color w:val="000000"/>
                <w:sz w:val="15"/>
                <w:szCs w:val="15"/>
                <w:lang w:val="es-ES_tradnl"/>
              </w:rPr>
              <w:t>2030</w:t>
            </w:r>
          </w:p>
        </w:tc>
        <w:tc>
          <w:tcPr>
            <w:tcW w:w="2074" w:type="dxa"/>
            <w:gridSpan w:val="3"/>
            <w:tcBorders>
              <w:top w:val="single" w:sz="4" w:space="0" w:color="auto"/>
              <w:bottom w:val="single" w:sz="4" w:space="0" w:color="auto"/>
            </w:tcBorders>
            <w:vAlign w:val="bottom"/>
            <w:hideMark/>
          </w:tcPr>
          <w:p w14:paraId="6C659DF7" w14:textId="379F2461" w:rsidR="00E721A7" w:rsidRPr="004C198C" w:rsidRDefault="00E721A7" w:rsidP="00F0137F">
            <w:pPr>
              <w:pStyle w:val="Normal-pool-Table"/>
              <w:jc w:val="center"/>
              <w:rPr>
                <w:i/>
                <w:iCs/>
                <w:sz w:val="15"/>
                <w:szCs w:val="15"/>
                <w:lang w:val="es-ES_tradnl"/>
              </w:rPr>
            </w:pPr>
            <w:r w:rsidRPr="004C198C">
              <w:rPr>
                <w:i/>
                <w:iCs/>
                <w:color w:val="000000"/>
                <w:sz w:val="15"/>
                <w:szCs w:val="15"/>
                <w:lang w:val="es-ES_tradnl"/>
              </w:rPr>
              <w:t>2031</w:t>
            </w:r>
          </w:p>
        </w:tc>
      </w:tr>
      <w:tr w:rsidR="00E721A7" w:rsidRPr="004C198C" w14:paraId="54CB2E6C" w14:textId="77777777" w:rsidTr="00EB2F8E">
        <w:trPr>
          <w:trHeight w:val="42"/>
          <w:jc w:val="right"/>
        </w:trPr>
        <w:tc>
          <w:tcPr>
            <w:tcW w:w="1985" w:type="dxa"/>
            <w:vMerge/>
            <w:tcBorders>
              <w:bottom w:val="single" w:sz="12" w:space="0" w:color="auto"/>
            </w:tcBorders>
            <w:vAlign w:val="bottom"/>
            <w:hideMark/>
          </w:tcPr>
          <w:p w14:paraId="2C903DCC" w14:textId="77777777" w:rsidR="00E721A7" w:rsidRPr="004C198C" w:rsidRDefault="00E721A7" w:rsidP="004A58F8">
            <w:pPr>
              <w:pStyle w:val="Normal-pool-Table"/>
              <w:rPr>
                <w:sz w:val="15"/>
                <w:szCs w:val="15"/>
                <w:lang w:val="es-ES_tradnl"/>
              </w:rPr>
            </w:pPr>
          </w:p>
        </w:tc>
        <w:tc>
          <w:tcPr>
            <w:tcW w:w="888" w:type="dxa"/>
            <w:tcBorders>
              <w:top w:val="single" w:sz="4" w:space="0" w:color="auto"/>
              <w:bottom w:val="single" w:sz="12" w:space="0" w:color="auto"/>
            </w:tcBorders>
            <w:vAlign w:val="bottom"/>
            <w:hideMark/>
          </w:tcPr>
          <w:p w14:paraId="349F82BE" w14:textId="3389C952"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A</w:t>
            </w:r>
          </w:p>
        </w:tc>
        <w:tc>
          <w:tcPr>
            <w:tcW w:w="889" w:type="dxa"/>
            <w:tcBorders>
              <w:top w:val="single" w:sz="4" w:space="0" w:color="auto"/>
              <w:bottom w:val="single" w:sz="12" w:space="0" w:color="auto"/>
            </w:tcBorders>
            <w:vAlign w:val="bottom"/>
            <w:hideMark/>
          </w:tcPr>
          <w:p w14:paraId="66677F60"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A</w:t>
            </w:r>
          </w:p>
        </w:tc>
        <w:tc>
          <w:tcPr>
            <w:tcW w:w="889" w:type="dxa"/>
            <w:gridSpan w:val="2"/>
            <w:tcBorders>
              <w:top w:val="single" w:sz="4" w:space="0" w:color="auto"/>
              <w:bottom w:val="single" w:sz="12" w:space="0" w:color="auto"/>
            </w:tcBorders>
            <w:vAlign w:val="bottom"/>
            <w:hideMark/>
          </w:tcPr>
          <w:p w14:paraId="2B8E633D" w14:textId="0F65FCCB"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A</w:t>
            </w:r>
          </w:p>
        </w:tc>
        <w:tc>
          <w:tcPr>
            <w:tcW w:w="889" w:type="dxa"/>
            <w:tcBorders>
              <w:top w:val="single" w:sz="4" w:space="0" w:color="auto"/>
              <w:bottom w:val="single" w:sz="12" w:space="0" w:color="auto"/>
            </w:tcBorders>
            <w:vAlign w:val="bottom"/>
            <w:hideMark/>
          </w:tcPr>
          <w:p w14:paraId="1081DB14"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B</w:t>
            </w:r>
          </w:p>
        </w:tc>
        <w:tc>
          <w:tcPr>
            <w:tcW w:w="889" w:type="dxa"/>
            <w:gridSpan w:val="2"/>
            <w:tcBorders>
              <w:top w:val="single" w:sz="4" w:space="0" w:color="auto"/>
              <w:bottom w:val="single" w:sz="12" w:space="0" w:color="auto"/>
            </w:tcBorders>
            <w:vAlign w:val="bottom"/>
            <w:hideMark/>
          </w:tcPr>
          <w:p w14:paraId="60BE3F6B"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C</w:t>
            </w:r>
          </w:p>
        </w:tc>
        <w:tc>
          <w:tcPr>
            <w:tcW w:w="889" w:type="dxa"/>
            <w:tcBorders>
              <w:top w:val="single" w:sz="4" w:space="0" w:color="auto"/>
              <w:bottom w:val="single" w:sz="12" w:space="0" w:color="auto"/>
            </w:tcBorders>
            <w:vAlign w:val="bottom"/>
            <w:hideMark/>
          </w:tcPr>
          <w:p w14:paraId="7D93CBB3" w14:textId="569FC25D"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A</w:t>
            </w:r>
          </w:p>
        </w:tc>
        <w:tc>
          <w:tcPr>
            <w:tcW w:w="889" w:type="dxa"/>
            <w:tcBorders>
              <w:top w:val="single" w:sz="4" w:space="0" w:color="auto"/>
              <w:bottom w:val="single" w:sz="12" w:space="0" w:color="auto"/>
            </w:tcBorders>
            <w:vAlign w:val="bottom"/>
            <w:hideMark/>
          </w:tcPr>
          <w:p w14:paraId="29FA9E72"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B</w:t>
            </w:r>
          </w:p>
        </w:tc>
        <w:tc>
          <w:tcPr>
            <w:tcW w:w="888" w:type="dxa"/>
            <w:tcBorders>
              <w:top w:val="single" w:sz="4" w:space="0" w:color="auto"/>
              <w:bottom w:val="single" w:sz="12" w:space="0" w:color="auto"/>
            </w:tcBorders>
            <w:vAlign w:val="bottom"/>
            <w:hideMark/>
          </w:tcPr>
          <w:p w14:paraId="0E9D3E2E"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C</w:t>
            </w:r>
          </w:p>
        </w:tc>
        <w:tc>
          <w:tcPr>
            <w:tcW w:w="889" w:type="dxa"/>
            <w:tcBorders>
              <w:top w:val="single" w:sz="4" w:space="0" w:color="auto"/>
              <w:bottom w:val="single" w:sz="12" w:space="0" w:color="auto"/>
            </w:tcBorders>
            <w:vAlign w:val="bottom"/>
            <w:hideMark/>
          </w:tcPr>
          <w:p w14:paraId="4167181E"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A</w:t>
            </w:r>
          </w:p>
        </w:tc>
        <w:tc>
          <w:tcPr>
            <w:tcW w:w="889" w:type="dxa"/>
            <w:gridSpan w:val="2"/>
            <w:tcBorders>
              <w:top w:val="single" w:sz="4" w:space="0" w:color="auto"/>
              <w:bottom w:val="single" w:sz="12" w:space="0" w:color="auto"/>
            </w:tcBorders>
            <w:vAlign w:val="bottom"/>
            <w:hideMark/>
          </w:tcPr>
          <w:p w14:paraId="2B151396"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B</w:t>
            </w:r>
          </w:p>
        </w:tc>
        <w:tc>
          <w:tcPr>
            <w:tcW w:w="889" w:type="dxa"/>
            <w:tcBorders>
              <w:top w:val="single" w:sz="4" w:space="0" w:color="auto"/>
              <w:bottom w:val="single" w:sz="12" w:space="0" w:color="auto"/>
            </w:tcBorders>
            <w:vAlign w:val="bottom"/>
            <w:hideMark/>
          </w:tcPr>
          <w:p w14:paraId="629D2F6A"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C</w:t>
            </w:r>
          </w:p>
        </w:tc>
        <w:tc>
          <w:tcPr>
            <w:tcW w:w="889" w:type="dxa"/>
            <w:gridSpan w:val="2"/>
            <w:tcBorders>
              <w:top w:val="single" w:sz="4" w:space="0" w:color="auto"/>
              <w:bottom w:val="single" w:sz="12" w:space="0" w:color="auto"/>
            </w:tcBorders>
            <w:vAlign w:val="bottom"/>
            <w:hideMark/>
          </w:tcPr>
          <w:p w14:paraId="4330F21D" w14:textId="49F05771"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A</w:t>
            </w:r>
          </w:p>
        </w:tc>
        <w:tc>
          <w:tcPr>
            <w:tcW w:w="889" w:type="dxa"/>
            <w:tcBorders>
              <w:top w:val="single" w:sz="4" w:space="0" w:color="auto"/>
              <w:bottom w:val="single" w:sz="12" w:space="0" w:color="auto"/>
            </w:tcBorders>
            <w:vAlign w:val="bottom"/>
            <w:hideMark/>
          </w:tcPr>
          <w:p w14:paraId="47C51EFF"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B</w:t>
            </w:r>
          </w:p>
        </w:tc>
        <w:tc>
          <w:tcPr>
            <w:tcW w:w="889" w:type="dxa"/>
            <w:tcBorders>
              <w:top w:val="single" w:sz="4" w:space="0" w:color="auto"/>
              <w:bottom w:val="single" w:sz="12" w:space="0" w:color="auto"/>
            </w:tcBorders>
            <w:vAlign w:val="bottom"/>
            <w:hideMark/>
          </w:tcPr>
          <w:p w14:paraId="7042FC05" w14:textId="77777777" w:rsidR="00E721A7" w:rsidRPr="004C198C" w:rsidRDefault="00E721A7" w:rsidP="004A58F8">
            <w:pPr>
              <w:pStyle w:val="Normal-pool-Table"/>
              <w:jc w:val="right"/>
              <w:rPr>
                <w:i/>
                <w:iCs/>
                <w:sz w:val="14"/>
                <w:szCs w:val="14"/>
                <w:lang w:val="es-ES_tradnl"/>
              </w:rPr>
            </w:pPr>
            <w:r w:rsidRPr="004C198C">
              <w:rPr>
                <w:i/>
                <w:iCs/>
                <w:color w:val="000000"/>
                <w:sz w:val="14"/>
                <w:szCs w:val="14"/>
                <w:lang w:val="es-ES_tradnl"/>
              </w:rPr>
              <w:t>Hipótesis C</w:t>
            </w:r>
          </w:p>
        </w:tc>
      </w:tr>
      <w:tr w:rsidR="00E721A7" w:rsidRPr="004C198C" w14:paraId="1AFE6BBC" w14:textId="77777777" w:rsidTr="00EB2F8E">
        <w:trPr>
          <w:trHeight w:val="240"/>
          <w:jc w:val="right"/>
        </w:trPr>
        <w:tc>
          <w:tcPr>
            <w:tcW w:w="1985" w:type="dxa"/>
            <w:tcBorders>
              <w:top w:val="single" w:sz="12" w:space="0" w:color="auto"/>
            </w:tcBorders>
            <w:noWrap/>
            <w:vAlign w:val="bottom"/>
            <w:hideMark/>
          </w:tcPr>
          <w:p w14:paraId="11C0C093" w14:textId="2D3F883F" w:rsidR="00E721A7" w:rsidRPr="004C198C" w:rsidRDefault="00E721A7" w:rsidP="004A58F8">
            <w:pPr>
              <w:pStyle w:val="Normal-pool-Table"/>
              <w:rPr>
                <w:b/>
                <w:bCs/>
                <w:iCs/>
                <w:sz w:val="15"/>
                <w:szCs w:val="15"/>
                <w:lang w:val="es-ES_tradnl"/>
              </w:rPr>
            </w:pPr>
            <w:r w:rsidRPr="004C198C">
              <w:rPr>
                <w:b/>
                <w:bCs/>
                <w:color w:val="000000"/>
                <w:sz w:val="15"/>
                <w:szCs w:val="15"/>
                <w:lang w:val="es-ES_tradnl"/>
              </w:rPr>
              <w:t>Gastos de personal</w:t>
            </w:r>
          </w:p>
        </w:tc>
        <w:tc>
          <w:tcPr>
            <w:tcW w:w="888" w:type="dxa"/>
            <w:tcBorders>
              <w:top w:val="single" w:sz="12" w:space="0" w:color="auto"/>
            </w:tcBorders>
            <w:noWrap/>
            <w:vAlign w:val="bottom"/>
            <w:hideMark/>
          </w:tcPr>
          <w:p w14:paraId="2AA88AFD"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12" w:space="0" w:color="auto"/>
            </w:tcBorders>
            <w:noWrap/>
            <w:vAlign w:val="bottom"/>
            <w:hideMark/>
          </w:tcPr>
          <w:p w14:paraId="1EE8DF9B"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tcBorders>
              <w:top w:val="single" w:sz="12" w:space="0" w:color="auto"/>
            </w:tcBorders>
            <w:noWrap/>
            <w:vAlign w:val="bottom"/>
            <w:hideMark/>
          </w:tcPr>
          <w:p w14:paraId="66D71306"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12" w:space="0" w:color="auto"/>
            </w:tcBorders>
            <w:noWrap/>
            <w:vAlign w:val="bottom"/>
            <w:hideMark/>
          </w:tcPr>
          <w:p w14:paraId="6401C596"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tcBorders>
              <w:top w:val="single" w:sz="12" w:space="0" w:color="auto"/>
            </w:tcBorders>
            <w:noWrap/>
            <w:vAlign w:val="bottom"/>
            <w:hideMark/>
          </w:tcPr>
          <w:p w14:paraId="330607B9"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12" w:space="0" w:color="auto"/>
            </w:tcBorders>
            <w:noWrap/>
            <w:vAlign w:val="bottom"/>
            <w:hideMark/>
          </w:tcPr>
          <w:p w14:paraId="09632432"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12" w:space="0" w:color="auto"/>
            </w:tcBorders>
            <w:noWrap/>
            <w:vAlign w:val="bottom"/>
            <w:hideMark/>
          </w:tcPr>
          <w:p w14:paraId="3B70396D"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8" w:type="dxa"/>
            <w:tcBorders>
              <w:top w:val="single" w:sz="12" w:space="0" w:color="auto"/>
            </w:tcBorders>
            <w:noWrap/>
            <w:vAlign w:val="bottom"/>
            <w:hideMark/>
          </w:tcPr>
          <w:p w14:paraId="5B57EB54"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12" w:space="0" w:color="auto"/>
            </w:tcBorders>
            <w:noWrap/>
            <w:vAlign w:val="bottom"/>
            <w:hideMark/>
          </w:tcPr>
          <w:p w14:paraId="56EBE276"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tcBorders>
              <w:top w:val="single" w:sz="12" w:space="0" w:color="auto"/>
            </w:tcBorders>
            <w:noWrap/>
            <w:vAlign w:val="bottom"/>
            <w:hideMark/>
          </w:tcPr>
          <w:p w14:paraId="325BA6C1"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12" w:space="0" w:color="auto"/>
            </w:tcBorders>
            <w:noWrap/>
            <w:vAlign w:val="bottom"/>
            <w:hideMark/>
          </w:tcPr>
          <w:p w14:paraId="01190472"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tcBorders>
              <w:top w:val="single" w:sz="12" w:space="0" w:color="auto"/>
            </w:tcBorders>
            <w:noWrap/>
            <w:vAlign w:val="bottom"/>
            <w:hideMark/>
          </w:tcPr>
          <w:p w14:paraId="37CC4415"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12" w:space="0" w:color="auto"/>
            </w:tcBorders>
            <w:noWrap/>
            <w:vAlign w:val="bottom"/>
            <w:hideMark/>
          </w:tcPr>
          <w:p w14:paraId="325CBC16"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12" w:space="0" w:color="auto"/>
            </w:tcBorders>
            <w:noWrap/>
            <w:vAlign w:val="bottom"/>
            <w:hideMark/>
          </w:tcPr>
          <w:p w14:paraId="2AA870DC"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r>
      <w:tr w:rsidR="00E721A7" w:rsidRPr="004C198C" w14:paraId="58F69603" w14:textId="77777777" w:rsidTr="00EB2F8E">
        <w:trPr>
          <w:trHeight w:val="240"/>
          <w:jc w:val="right"/>
        </w:trPr>
        <w:tc>
          <w:tcPr>
            <w:tcW w:w="1985" w:type="dxa"/>
            <w:noWrap/>
            <w:vAlign w:val="bottom"/>
            <w:hideMark/>
          </w:tcPr>
          <w:p w14:paraId="2D77CD89" w14:textId="0D16D8EC" w:rsidR="00E721A7" w:rsidRPr="004C198C" w:rsidRDefault="00E721A7" w:rsidP="00DC03F5">
            <w:pPr>
              <w:pStyle w:val="Normal-pool-Table"/>
              <w:ind w:left="113"/>
              <w:jc w:val="both"/>
              <w:rPr>
                <w:sz w:val="15"/>
                <w:szCs w:val="15"/>
                <w:lang w:val="es-ES_tradnl"/>
              </w:rPr>
            </w:pPr>
            <w:r w:rsidRPr="004C198C">
              <w:rPr>
                <w:color w:val="000000"/>
                <w:sz w:val="15"/>
                <w:szCs w:val="15"/>
                <w:lang w:val="es-ES_tradnl"/>
              </w:rPr>
              <w:t>Gastos de</w:t>
            </w:r>
            <w:r w:rsidR="009C6695" w:rsidRPr="004C198C">
              <w:rPr>
                <w:color w:val="000000"/>
                <w:sz w:val="15"/>
                <w:szCs w:val="15"/>
                <w:lang w:val="es-ES_tradnl"/>
              </w:rPr>
              <w:t>l</w:t>
            </w:r>
            <w:r w:rsidRPr="004C198C">
              <w:rPr>
                <w:color w:val="000000"/>
                <w:sz w:val="15"/>
                <w:szCs w:val="15"/>
                <w:lang w:val="es-ES_tradnl"/>
              </w:rPr>
              <w:t xml:space="preserve"> </w:t>
            </w:r>
            <w:r w:rsidR="006133DA" w:rsidRPr="004C198C">
              <w:rPr>
                <w:color w:val="000000"/>
                <w:sz w:val="15"/>
                <w:szCs w:val="15"/>
                <w:lang w:val="es-ES_tradnl"/>
              </w:rPr>
              <w:t xml:space="preserve">personal </w:t>
            </w:r>
            <w:r w:rsidR="009C6695" w:rsidRPr="004C198C">
              <w:rPr>
                <w:color w:val="000000"/>
                <w:sz w:val="15"/>
                <w:szCs w:val="15"/>
                <w:lang w:val="es-ES_tradnl"/>
              </w:rPr>
              <w:t>en</w:t>
            </w:r>
            <w:r w:rsidR="00FC09A9" w:rsidRPr="004C198C">
              <w:rPr>
                <w:color w:val="000000"/>
                <w:sz w:val="15"/>
                <w:szCs w:val="15"/>
                <w:lang w:val="es-ES_tradnl"/>
              </w:rPr>
              <w:t xml:space="preserve"> </w:t>
            </w:r>
            <w:r w:rsidR="00A153DC" w:rsidRPr="004C198C">
              <w:rPr>
                <w:color w:val="000000"/>
                <w:sz w:val="15"/>
                <w:szCs w:val="15"/>
                <w:lang w:val="es-ES_tradnl"/>
              </w:rPr>
              <w:t>plantilla</w:t>
            </w:r>
          </w:p>
        </w:tc>
        <w:tc>
          <w:tcPr>
            <w:tcW w:w="888" w:type="dxa"/>
            <w:noWrap/>
            <w:vAlign w:val="bottom"/>
            <w:hideMark/>
          </w:tcPr>
          <w:p w14:paraId="6814CA1F" w14:textId="18CF6100"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830</w:t>
            </w:r>
            <w:r w:rsidR="00B73500" w:rsidRPr="004C198C">
              <w:rPr>
                <w:color w:val="000000"/>
                <w:sz w:val="15"/>
                <w:szCs w:val="15"/>
                <w:lang w:val="es-ES_tradnl"/>
              </w:rPr>
              <w:t> </w:t>
            </w:r>
            <w:r w:rsidRPr="004C198C">
              <w:rPr>
                <w:color w:val="000000"/>
                <w:sz w:val="15"/>
                <w:szCs w:val="15"/>
                <w:lang w:val="es-ES_tradnl"/>
              </w:rPr>
              <w:t>900</w:t>
            </w:r>
          </w:p>
        </w:tc>
        <w:tc>
          <w:tcPr>
            <w:tcW w:w="889" w:type="dxa"/>
            <w:noWrap/>
            <w:vAlign w:val="bottom"/>
            <w:hideMark/>
          </w:tcPr>
          <w:p w14:paraId="009B00CD" w14:textId="220CFB97"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085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557A5D69" w14:textId="60922C2F"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905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25E740A" w14:textId="7C87E360"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905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0C968258" w14:textId="1C8C7460"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905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513343A" w14:textId="5ABDE418"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943</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CC748C5" w14:textId="39520A00"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943</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143F9425" w14:textId="50BB4334"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943</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6231C77" w14:textId="18957494"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982</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C07F6F1" w14:textId="3DD73336"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982</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899631B" w14:textId="4F59FF8B"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982</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F7BB77B" w14:textId="5F344B50"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020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83ADE1F" w14:textId="28438D3E"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020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5682F98" w14:textId="528040F1"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020</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2EDCBF58" w14:textId="77777777" w:rsidTr="00EB2F8E">
        <w:trPr>
          <w:trHeight w:val="240"/>
          <w:jc w:val="right"/>
        </w:trPr>
        <w:tc>
          <w:tcPr>
            <w:tcW w:w="1985" w:type="dxa"/>
            <w:noWrap/>
            <w:vAlign w:val="bottom"/>
            <w:hideMark/>
          </w:tcPr>
          <w:p w14:paraId="06E5C8FC"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Consultores</w:t>
            </w:r>
          </w:p>
        </w:tc>
        <w:tc>
          <w:tcPr>
            <w:tcW w:w="888" w:type="dxa"/>
            <w:noWrap/>
            <w:vAlign w:val="bottom"/>
            <w:hideMark/>
          </w:tcPr>
          <w:p w14:paraId="385C217F" w14:textId="7725A1A0"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17DD696" w14:textId="67464C42"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39DFCFB" w14:textId="073145E8"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EFEDD69" w14:textId="0700142C"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0280CFC7" w14:textId="46110AD1"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2AFB579" w14:textId="1837D469"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9D1B4EE" w14:textId="15326217"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0D16F45E" w14:textId="4CB5C5ED"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4A96ED3" w14:textId="1362ABB9"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330D62BB" w14:textId="1F1F840A"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3915DC0" w14:textId="3FC6B7C0"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AC662F9" w14:textId="794A5586"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7CFA43A" w14:textId="63911025"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3DC20A3" w14:textId="626E31D5" w:rsidR="00E721A7" w:rsidRPr="004C198C" w:rsidRDefault="00E721A7" w:rsidP="004A58F8">
            <w:pPr>
              <w:pStyle w:val="Normal-pool-Table"/>
              <w:jc w:val="right"/>
              <w:rPr>
                <w:sz w:val="15"/>
                <w:szCs w:val="15"/>
                <w:lang w:val="es-ES_tradnl"/>
              </w:rPr>
            </w:pPr>
            <w:r w:rsidRPr="004C198C">
              <w:rPr>
                <w:color w:val="000000"/>
                <w:sz w:val="15"/>
                <w:szCs w:val="15"/>
                <w:lang w:val="es-ES_tradnl"/>
              </w:rPr>
              <w:t>75</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4884B14D" w14:textId="77777777" w:rsidTr="00EB2F8E">
        <w:trPr>
          <w:trHeight w:val="240"/>
          <w:jc w:val="right"/>
        </w:trPr>
        <w:tc>
          <w:tcPr>
            <w:tcW w:w="1985" w:type="dxa"/>
            <w:noWrap/>
            <w:vAlign w:val="bottom"/>
            <w:hideMark/>
          </w:tcPr>
          <w:p w14:paraId="65A55A4C" w14:textId="0C486363" w:rsidR="00E721A7" w:rsidRPr="004C198C" w:rsidRDefault="00E721A7" w:rsidP="004A58F8">
            <w:pPr>
              <w:pStyle w:val="Normal-pool-Table"/>
              <w:rPr>
                <w:b/>
                <w:bCs/>
                <w:sz w:val="15"/>
                <w:szCs w:val="15"/>
                <w:lang w:val="es-ES_tradnl"/>
              </w:rPr>
            </w:pPr>
            <w:r w:rsidRPr="004C198C">
              <w:rPr>
                <w:b/>
                <w:bCs/>
                <w:color w:val="000000"/>
                <w:sz w:val="15"/>
                <w:szCs w:val="15"/>
                <w:lang w:val="es-ES_tradnl"/>
              </w:rPr>
              <w:t>Gastos de reuniones (servicios de conferencias y desplazamientos de las Partes que operan al amparo del artículo 5)</w:t>
            </w:r>
          </w:p>
        </w:tc>
        <w:tc>
          <w:tcPr>
            <w:tcW w:w="888" w:type="dxa"/>
            <w:noWrap/>
            <w:vAlign w:val="bottom"/>
            <w:hideMark/>
          </w:tcPr>
          <w:p w14:paraId="138612D1"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noWrap/>
            <w:vAlign w:val="bottom"/>
            <w:hideMark/>
          </w:tcPr>
          <w:p w14:paraId="198CA369"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noWrap/>
            <w:vAlign w:val="bottom"/>
            <w:hideMark/>
          </w:tcPr>
          <w:p w14:paraId="4365B18F"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noWrap/>
            <w:vAlign w:val="bottom"/>
            <w:hideMark/>
          </w:tcPr>
          <w:p w14:paraId="2F59A08E"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noWrap/>
            <w:vAlign w:val="bottom"/>
            <w:hideMark/>
          </w:tcPr>
          <w:p w14:paraId="1C7126C1"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noWrap/>
            <w:vAlign w:val="bottom"/>
            <w:hideMark/>
          </w:tcPr>
          <w:p w14:paraId="3BE8724F"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noWrap/>
            <w:vAlign w:val="bottom"/>
            <w:hideMark/>
          </w:tcPr>
          <w:p w14:paraId="5F762361"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8" w:type="dxa"/>
            <w:noWrap/>
            <w:vAlign w:val="bottom"/>
            <w:hideMark/>
          </w:tcPr>
          <w:p w14:paraId="5238228B"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noWrap/>
            <w:vAlign w:val="bottom"/>
            <w:hideMark/>
          </w:tcPr>
          <w:p w14:paraId="4E921453"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noWrap/>
            <w:vAlign w:val="bottom"/>
            <w:hideMark/>
          </w:tcPr>
          <w:p w14:paraId="55228839"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noWrap/>
            <w:vAlign w:val="bottom"/>
            <w:hideMark/>
          </w:tcPr>
          <w:p w14:paraId="28D0C4E8"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noWrap/>
            <w:vAlign w:val="bottom"/>
            <w:hideMark/>
          </w:tcPr>
          <w:p w14:paraId="6C1EB5B8"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noWrap/>
            <w:vAlign w:val="bottom"/>
            <w:hideMark/>
          </w:tcPr>
          <w:p w14:paraId="712E51F2"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noWrap/>
            <w:vAlign w:val="bottom"/>
            <w:hideMark/>
          </w:tcPr>
          <w:p w14:paraId="190AA5BB"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r>
      <w:tr w:rsidR="00E721A7" w:rsidRPr="004C198C" w14:paraId="0A0AC101" w14:textId="77777777" w:rsidTr="00EB2F8E">
        <w:trPr>
          <w:trHeight w:val="240"/>
          <w:jc w:val="right"/>
        </w:trPr>
        <w:tc>
          <w:tcPr>
            <w:tcW w:w="1985" w:type="dxa"/>
            <w:noWrap/>
            <w:vAlign w:val="bottom"/>
            <w:hideMark/>
          </w:tcPr>
          <w:p w14:paraId="2592C3EC" w14:textId="77777777" w:rsidR="00E721A7" w:rsidRPr="004C198C" w:rsidRDefault="00E721A7" w:rsidP="004A58F8">
            <w:pPr>
              <w:pStyle w:val="Normal-pool-Table"/>
              <w:ind w:left="113"/>
              <w:rPr>
                <w:sz w:val="15"/>
                <w:szCs w:val="15"/>
                <w:lang w:val="es-ES_tradnl"/>
              </w:rPr>
            </w:pPr>
            <w:proofErr w:type="spellStart"/>
            <w:r w:rsidRPr="004C198C">
              <w:rPr>
                <w:color w:val="000000"/>
                <w:sz w:val="15"/>
                <w:szCs w:val="15"/>
                <w:lang w:val="es-ES_tradnl"/>
              </w:rPr>
              <w:t>GTco</w:t>
            </w:r>
            <w:proofErr w:type="spellEnd"/>
          </w:p>
        </w:tc>
        <w:tc>
          <w:tcPr>
            <w:tcW w:w="888" w:type="dxa"/>
            <w:noWrap/>
            <w:vAlign w:val="bottom"/>
            <w:hideMark/>
          </w:tcPr>
          <w:p w14:paraId="0A72EC43" w14:textId="7ED35FB4"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055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5DE6A4D" w14:textId="0C91B77D"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070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0A1135E" w14:textId="2732EB8B"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085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E70DFAD" w14:textId="267032C6" w:rsidR="00E721A7" w:rsidRPr="004C198C" w:rsidRDefault="00E721A7" w:rsidP="004A58F8">
            <w:pPr>
              <w:pStyle w:val="Normal-pool-Table"/>
              <w:jc w:val="right"/>
              <w:rPr>
                <w:sz w:val="15"/>
                <w:szCs w:val="15"/>
                <w:lang w:val="es-ES_tradnl"/>
              </w:rPr>
            </w:pPr>
            <w:r w:rsidRPr="004C198C">
              <w:rPr>
                <w:color w:val="000000"/>
                <w:sz w:val="15"/>
                <w:szCs w:val="15"/>
                <w:lang w:val="es-ES_tradnl"/>
              </w:rPr>
              <w:t>180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B41EAA7" w14:textId="3C15F949"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085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AD3FDC8" w14:textId="5686442D"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098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1BBB7E7" w14:textId="25B4FB5C" w:rsidR="00E721A7" w:rsidRPr="004C198C" w:rsidRDefault="00E721A7" w:rsidP="004A58F8">
            <w:pPr>
              <w:pStyle w:val="Normal-pool-Table"/>
              <w:jc w:val="right"/>
              <w:rPr>
                <w:sz w:val="15"/>
                <w:szCs w:val="15"/>
                <w:lang w:val="es-ES_tradnl"/>
              </w:rPr>
            </w:pP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398ACF04" w14:textId="501971C1"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noWrap/>
            <w:vAlign w:val="bottom"/>
            <w:hideMark/>
          </w:tcPr>
          <w:p w14:paraId="1D34ABD7" w14:textId="0821A1EF"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110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08B1135A" w14:textId="07801706"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C4018AC" w14:textId="6EB9A8F6"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110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1FF4213" w14:textId="048BC4C6"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124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896803D" w14:textId="42F75857" w:rsidR="00E721A7" w:rsidRPr="004C198C" w:rsidRDefault="00E721A7" w:rsidP="004A58F8">
            <w:pPr>
              <w:pStyle w:val="Normal-pool-Table"/>
              <w:jc w:val="right"/>
              <w:rPr>
                <w:sz w:val="15"/>
                <w:szCs w:val="15"/>
                <w:lang w:val="es-ES_tradnl"/>
              </w:rPr>
            </w:pPr>
            <w:r w:rsidRPr="004C198C">
              <w:rPr>
                <w:color w:val="000000"/>
                <w:sz w:val="15"/>
                <w:szCs w:val="15"/>
                <w:lang w:val="es-ES_tradnl"/>
              </w:rPr>
              <w:t>195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0C25385" w14:textId="7B2DDA11"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r>
      <w:tr w:rsidR="00E721A7" w:rsidRPr="004C198C" w14:paraId="202139AD" w14:textId="77777777" w:rsidTr="00EB2F8E">
        <w:trPr>
          <w:trHeight w:val="240"/>
          <w:jc w:val="right"/>
        </w:trPr>
        <w:tc>
          <w:tcPr>
            <w:tcW w:w="1985" w:type="dxa"/>
            <w:vAlign w:val="bottom"/>
            <w:hideMark/>
          </w:tcPr>
          <w:p w14:paraId="599AF2DE" w14:textId="77777777" w:rsidR="00E721A7" w:rsidRPr="004C198C" w:rsidRDefault="00E721A7" w:rsidP="004A58F8">
            <w:pPr>
              <w:pStyle w:val="Normal-pool-Table"/>
              <w:ind w:left="113"/>
              <w:rPr>
                <w:sz w:val="15"/>
                <w:szCs w:val="15"/>
                <w:lang w:val="es-ES_tradnl"/>
              </w:rPr>
            </w:pPr>
            <w:proofErr w:type="spellStart"/>
            <w:r w:rsidRPr="004C198C">
              <w:rPr>
                <w:color w:val="000000"/>
                <w:sz w:val="15"/>
                <w:szCs w:val="15"/>
                <w:lang w:val="es-ES_tradnl"/>
              </w:rPr>
              <w:t>ComAp</w:t>
            </w:r>
            <w:proofErr w:type="spellEnd"/>
          </w:p>
        </w:tc>
        <w:tc>
          <w:tcPr>
            <w:tcW w:w="888" w:type="dxa"/>
            <w:noWrap/>
            <w:vAlign w:val="bottom"/>
            <w:hideMark/>
          </w:tcPr>
          <w:p w14:paraId="28640EA2" w14:textId="2132FAC5" w:rsidR="00E721A7" w:rsidRPr="004C198C" w:rsidRDefault="00E721A7" w:rsidP="004A58F8">
            <w:pPr>
              <w:pStyle w:val="Normal-pool-Table"/>
              <w:jc w:val="right"/>
              <w:rPr>
                <w:sz w:val="15"/>
                <w:szCs w:val="15"/>
                <w:lang w:val="es-ES_tradnl"/>
              </w:rPr>
            </w:pPr>
            <w:r w:rsidRPr="004C198C">
              <w:rPr>
                <w:color w:val="000000"/>
                <w:sz w:val="15"/>
                <w:szCs w:val="15"/>
                <w:lang w:val="es-ES_tradnl"/>
              </w:rPr>
              <w:t>230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1922A7B" w14:textId="7BA0C68E" w:rsidR="00E721A7" w:rsidRPr="004C198C" w:rsidRDefault="00E721A7" w:rsidP="004A58F8">
            <w:pPr>
              <w:pStyle w:val="Normal-pool-Table"/>
              <w:jc w:val="right"/>
              <w:rPr>
                <w:sz w:val="15"/>
                <w:szCs w:val="15"/>
                <w:lang w:val="es-ES_tradnl"/>
              </w:rPr>
            </w:pPr>
            <w:r w:rsidRPr="004C198C">
              <w:rPr>
                <w:color w:val="000000"/>
                <w:sz w:val="15"/>
                <w:szCs w:val="15"/>
                <w:lang w:val="es-ES_tradnl"/>
              </w:rPr>
              <w:t>265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F746B0D" w14:textId="0ABA9653" w:rsidR="00E721A7" w:rsidRPr="004C198C" w:rsidRDefault="00E721A7" w:rsidP="004A58F8">
            <w:pPr>
              <w:pStyle w:val="Normal-pool-Table"/>
              <w:jc w:val="right"/>
              <w:rPr>
                <w:sz w:val="15"/>
                <w:szCs w:val="15"/>
                <w:lang w:val="es-ES_tradnl"/>
              </w:rPr>
            </w:pPr>
            <w:r w:rsidRPr="004C198C">
              <w:rPr>
                <w:color w:val="000000"/>
                <w:sz w:val="15"/>
                <w:szCs w:val="15"/>
                <w:lang w:val="es-ES_tradnl"/>
              </w:rPr>
              <w:t>265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03BBEAB" w14:textId="43CAE546" w:rsidR="00E721A7" w:rsidRPr="004C198C" w:rsidRDefault="00E721A7" w:rsidP="004A58F8">
            <w:pPr>
              <w:pStyle w:val="Normal-pool-Table"/>
              <w:jc w:val="right"/>
              <w:rPr>
                <w:sz w:val="15"/>
                <w:szCs w:val="15"/>
                <w:lang w:val="es-ES_tradnl"/>
              </w:rPr>
            </w:pPr>
            <w:r w:rsidRPr="004C198C">
              <w:rPr>
                <w:color w:val="000000"/>
                <w:sz w:val="15"/>
                <w:szCs w:val="15"/>
                <w:lang w:val="es-ES_tradnl"/>
              </w:rPr>
              <w:t>286</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F0E8427" w14:textId="4BE89912" w:rsidR="00E721A7" w:rsidRPr="004C198C" w:rsidRDefault="00E721A7" w:rsidP="004A58F8">
            <w:pPr>
              <w:pStyle w:val="Normal-pool-Table"/>
              <w:jc w:val="right"/>
              <w:rPr>
                <w:sz w:val="15"/>
                <w:szCs w:val="15"/>
                <w:lang w:val="es-ES_tradnl"/>
              </w:rPr>
            </w:pPr>
            <w:r w:rsidRPr="004C198C">
              <w:rPr>
                <w:color w:val="000000"/>
                <w:sz w:val="15"/>
                <w:szCs w:val="15"/>
                <w:lang w:val="es-ES_tradnl"/>
              </w:rPr>
              <w:t>160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AF0CACB" w14:textId="3A04220E" w:rsidR="00E721A7" w:rsidRPr="004C198C" w:rsidRDefault="00E721A7" w:rsidP="004A58F8">
            <w:pPr>
              <w:pStyle w:val="Normal-pool-Table"/>
              <w:jc w:val="right"/>
              <w:rPr>
                <w:sz w:val="15"/>
                <w:szCs w:val="15"/>
                <w:lang w:val="es-ES_tradnl"/>
              </w:rPr>
            </w:pPr>
            <w:r w:rsidRPr="004C198C">
              <w:rPr>
                <w:color w:val="000000"/>
                <w:sz w:val="15"/>
                <w:szCs w:val="15"/>
                <w:lang w:val="es-ES_tradnl"/>
              </w:rPr>
              <w:t>265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2A0CD0D" w14:textId="1EEE9CC4" w:rsidR="00E721A7" w:rsidRPr="004C198C" w:rsidRDefault="00E721A7" w:rsidP="004A58F8">
            <w:pPr>
              <w:pStyle w:val="Normal-pool-Table"/>
              <w:jc w:val="right"/>
              <w:rPr>
                <w:sz w:val="15"/>
                <w:szCs w:val="15"/>
                <w:lang w:val="es-ES_tradnl"/>
              </w:rPr>
            </w:pPr>
            <w:r w:rsidRPr="004C198C">
              <w:rPr>
                <w:color w:val="000000"/>
                <w:sz w:val="15"/>
                <w:szCs w:val="15"/>
                <w:lang w:val="es-ES_tradnl"/>
              </w:rPr>
              <w:t>286</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5DE73693" w14:textId="0F4F42FF" w:rsidR="00E721A7" w:rsidRPr="004C198C" w:rsidRDefault="00E721A7" w:rsidP="004A58F8">
            <w:pPr>
              <w:pStyle w:val="Normal-pool-Table"/>
              <w:jc w:val="right"/>
              <w:rPr>
                <w:sz w:val="15"/>
                <w:szCs w:val="15"/>
                <w:lang w:val="es-ES_tradnl"/>
              </w:rPr>
            </w:pPr>
            <w:r w:rsidRPr="004C198C">
              <w:rPr>
                <w:color w:val="000000"/>
                <w:sz w:val="15"/>
                <w:szCs w:val="15"/>
                <w:lang w:val="es-ES_tradnl"/>
              </w:rPr>
              <w:t>160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A2590DA" w14:textId="54C2015E" w:rsidR="00E721A7" w:rsidRPr="004C198C" w:rsidRDefault="00E721A7" w:rsidP="004A58F8">
            <w:pPr>
              <w:pStyle w:val="Normal-pool-Table"/>
              <w:jc w:val="right"/>
              <w:rPr>
                <w:sz w:val="15"/>
                <w:szCs w:val="15"/>
                <w:lang w:val="es-ES_tradnl"/>
              </w:rPr>
            </w:pPr>
            <w:r w:rsidRPr="004C198C">
              <w:rPr>
                <w:color w:val="000000"/>
                <w:sz w:val="15"/>
                <w:szCs w:val="15"/>
                <w:lang w:val="es-ES_tradnl"/>
              </w:rPr>
              <w:t>265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5E32C0CD" w14:textId="79B91540" w:rsidR="00E721A7" w:rsidRPr="004C198C" w:rsidRDefault="00E721A7" w:rsidP="004A58F8">
            <w:pPr>
              <w:pStyle w:val="Normal-pool-Table"/>
              <w:jc w:val="right"/>
              <w:rPr>
                <w:sz w:val="15"/>
                <w:szCs w:val="15"/>
                <w:lang w:val="es-ES_tradnl"/>
              </w:rPr>
            </w:pPr>
            <w:r w:rsidRPr="004C198C">
              <w:rPr>
                <w:color w:val="000000"/>
                <w:sz w:val="15"/>
                <w:szCs w:val="15"/>
                <w:lang w:val="es-ES_tradnl"/>
              </w:rPr>
              <w:t>286</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C1B6EDC" w14:textId="2EE00845" w:rsidR="00E721A7" w:rsidRPr="004C198C" w:rsidRDefault="00E721A7" w:rsidP="004A58F8">
            <w:pPr>
              <w:pStyle w:val="Normal-pool-Table"/>
              <w:jc w:val="right"/>
              <w:rPr>
                <w:sz w:val="15"/>
                <w:szCs w:val="15"/>
                <w:lang w:val="es-ES_tradnl"/>
              </w:rPr>
            </w:pPr>
            <w:r w:rsidRPr="004C198C">
              <w:rPr>
                <w:color w:val="000000"/>
                <w:sz w:val="15"/>
                <w:szCs w:val="15"/>
                <w:lang w:val="es-ES_tradnl"/>
              </w:rPr>
              <w:t>160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2378C777" w14:textId="0AB92570" w:rsidR="00E721A7" w:rsidRPr="004C198C" w:rsidRDefault="00E721A7" w:rsidP="004A58F8">
            <w:pPr>
              <w:pStyle w:val="Normal-pool-Table"/>
              <w:jc w:val="right"/>
              <w:rPr>
                <w:sz w:val="15"/>
                <w:szCs w:val="15"/>
                <w:lang w:val="es-ES_tradnl"/>
              </w:rPr>
            </w:pPr>
            <w:r w:rsidRPr="004C198C">
              <w:rPr>
                <w:color w:val="000000"/>
                <w:sz w:val="15"/>
                <w:szCs w:val="15"/>
                <w:lang w:val="es-ES_tradnl"/>
              </w:rPr>
              <w:t>265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B88D607" w14:textId="0C4A9126" w:rsidR="00E721A7" w:rsidRPr="004C198C" w:rsidRDefault="00E721A7" w:rsidP="004A58F8">
            <w:pPr>
              <w:pStyle w:val="Normal-pool-Table"/>
              <w:jc w:val="right"/>
              <w:rPr>
                <w:sz w:val="15"/>
                <w:szCs w:val="15"/>
                <w:lang w:val="es-ES_tradnl"/>
              </w:rPr>
            </w:pPr>
            <w:r w:rsidRPr="004C198C">
              <w:rPr>
                <w:color w:val="000000"/>
                <w:sz w:val="15"/>
                <w:szCs w:val="15"/>
                <w:lang w:val="es-ES_tradnl"/>
              </w:rPr>
              <w:t>286</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B87B46A" w14:textId="0E7424CC" w:rsidR="00E721A7" w:rsidRPr="004C198C" w:rsidRDefault="00E721A7" w:rsidP="004A58F8">
            <w:pPr>
              <w:pStyle w:val="Normal-pool-Table"/>
              <w:jc w:val="right"/>
              <w:rPr>
                <w:sz w:val="15"/>
                <w:szCs w:val="15"/>
                <w:lang w:val="es-ES_tradnl"/>
              </w:rPr>
            </w:pPr>
            <w:r w:rsidRPr="004C198C">
              <w:rPr>
                <w:color w:val="000000"/>
                <w:sz w:val="15"/>
                <w:szCs w:val="15"/>
                <w:lang w:val="es-ES_tradnl"/>
              </w:rPr>
              <w:t>160</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0627CAEE" w14:textId="77777777" w:rsidTr="00EB2F8E">
        <w:trPr>
          <w:trHeight w:val="240"/>
          <w:jc w:val="right"/>
        </w:trPr>
        <w:tc>
          <w:tcPr>
            <w:tcW w:w="1985" w:type="dxa"/>
            <w:vAlign w:val="bottom"/>
            <w:hideMark/>
          </w:tcPr>
          <w:p w14:paraId="35AE5C5E"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Mesa</w:t>
            </w:r>
          </w:p>
        </w:tc>
        <w:tc>
          <w:tcPr>
            <w:tcW w:w="888" w:type="dxa"/>
            <w:noWrap/>
            <w:vAlign w:val="bottom"/>
            <w:hideMark/>
          </w:tcPr>
          <w:p w14:paraId="7D1A56AA" w14:textId="5A9B58A1"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67BB3C3" w14:textId="6FFED8E9"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02AC315C" w14:textId="526E4CC5"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2EE5118" w14:textId="21B1CF87"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2BA9C1D1" w14:textId="2913C007"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noWrap/>
            <w:vAlign w:val="bottom"/>
            <w:hideMark/>
          </w:tcPr>
          <w:p w14:paraId="2A7D2CF8" w14:textId="089F918A"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F32E8DB" w14:textId="2C650F54"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7F1BED53" w14:textId="612D79B2"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D6C8C33" w14:textId="7FCCEE7A"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84B74E3" w14:textId="4D300A6E"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1D02C1E" w14:textId="75BA9E23"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gridSpan w:val="2"/>
            <w:noWrap/>
            <w:vAlign w:val="bottom"/>
            <w:hideMark/>
          </w:tcPr>
          <w:p w14:paraId="2A3933EC" w14:textId="58153EF0"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F89A0FA" w14:textId="534C4456"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DF1892A" w14:textId="37DA754D" w:rsidR="00E721A7" w:rsidRPr="004C198C" w:rsidRDefault="00E721A7" w:rsidP="004A58F8">
            <w:pPr>
              <w:pStyle w:val="Normal-pool-Table"/>
              <w:jc w:val="right"/>
              <w:rPr>
                <w:sz w:val="15"/>
                <w:szCs w:val="15"/>
                <w:lang w:val="es-ES_tradnl"/>
              </w:rPr>
            </w:pPr>
            <w:r w:rsidRPr="004C198C">
              <w:rPr>
                <w:color w:val="000000"/>
                <w:sz w:val="15"/>
                <w:szCs w:val="15"/>
                <w:lang w:val="es-ES_tradnl"/>
              </w:rPr>
              <w:t>40</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3334B438" w14:textId="77777777" w:rsidTr="00EB2F8E">
        <w:trPr>
          <w:trHeight w:val="240"/>
          <w:jc w:val="right"/>
        </w:trPr>
        <w:tc>
          <w:tcPr>
            <w:tcW w:w="1985" w:type="dxa"/>
            <w:noWrap/>
            <w:vAlign w:val="bottom"/>
            <w:hideMark/>
          </w:tcPr>
          <w:p w14:paraId="3FA0C88E"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RP</w:t>
            </w:r>
          </w:p>
        </w:tc>
        <w:tc>
          <w:tcPr>
            <w:tcW w:w="888" w:type="dxa"/>
            <w:noWrap/>
            <w:vAlign w:val="bottom"/>
            <w:hideMark/>
          </w:tcPr>
          <w:p w14:paraId="163ABCFD" w14:textId="705A62AA"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125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67101BC" w14:textId="6035563A"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060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85C829C" w14:textId="2E5A3C9D"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184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00B5112" w14:textId="06361096"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334</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3D31F46F" w14:textId="13519D81"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noWrap/>
            <w:vAlign w:val="bottom"/>
            <w:hideMark/>
          </w:tcPr>
          <w:p w14:paraId="407B1872" w14:textId="04166E51"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198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D65AA40" w14:textId="65275D37"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348</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5041351D" w14:textId="2D47FB27"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198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09F6788" w14:textId="05DC10F5"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210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2E53CFFB" w14:textId="6BB019FE"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360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05EA886" w14:textId="3D1409D9"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gridSpan w:val="2"/>
            <w:noWrap/>
            <w:vAlign w:val="bottom"/>
            <w:hideMark/>
          </w:tcPr>
          <w:p w14:paraId="2A73FC71" w14:textId="3B765FC5"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108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EA833C6" w14:textId="50A47553"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258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5D6F9A9" w14:textId="6F6EF614"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108</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0B92291C" w14:textId="77777777" w:rsidTr="00EB2F8E">
        <w:trPr>
          <w:trHeight w:val="240"/>
          <w:jc w:val="right"/>
        </w:trPr>
        <w:tc>
          <w:tcPr>
            <w:tcW w:w="1985" w:type="dxa"/>
            <w:noWrap/>
            <w:vAlign w:val="bottom"/>
            <w:hideMark/>
          </w:tcPr>
          <w:p w14:paraId="07F28A6F" w14:textId="4A033606" w:rsidR="00E721A7" w:rsidRPr="004C198C" w:rsidRDefault="00E721A7" w:rsidP="004A58F8">
            <w:pPr>
              <w:pStyle w:val="Normal-pool-Table"/>
              <w:rPr>
                <w:b/>
                <w:bCs/>
                <w:sz w:val="15"/>
                <w:szCs w:val="15"/>
                <w:lang w:val="es-ES_tradnl"/>
              </w:rPr>
            </w:pPr>
            <w:r w:rsidRPr="004C198C">
              <w:rPr>
                <w:b/>
                <w:bCs/>
                <w:color w:val="000000"/>
                <w:sz w:val="15"/>
                <w:szCs w:val="15"/>
                <w:lang w:val="es-ES_tradnl"/>
              </w:rPr>
              <w:t>Actividades de evaluación (reuniones y desplazamientos de las Partes que operan al amparo del artículo 5)</w:t>
            </w:r>
          </w:p>
        </w:tc>
        <w:tc>
          <w:tcPr>
            <w:tcW w:w="888" w:type="dxa"/>
            <w:noWrap/>
            <w:vAlign w:val="bottom"/>
            <w:hideMark/>
          </w:tcPr>
          <w:p w14:paraId="7EB57FBD" w14:textId="43E471FF" w:rsidR="00E721A7" w:rsidRPr="004C198C" w:rsidRDefault="00E721A7" w:rsidP="004A58F8">
            <w:pPr>
              <w:pStyle w:val="Normal-pool-Table"/>
              <w:jc w:val="right"/>
              <w:rPr>
                <w:sz w:val="15"/>
                <w:szCs w:val="15"/>
                <w:lang w:val="es-ES_tradnl"/>
              </w:rPr>
            </w:pPr>
            <w:r w:rsidRPr="004C198C">
              <w:rPr>
                <w:color w:val="000000"/>
                <w:sz w:val="15"/>
                <w:szCs w:val="15"/>
                <w:lang w:val="es-ES_tradnl"/>
              </w:rPr>
              <w:t>435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3F27770" w14:textId="586225A2" w:rsidR="00E721A7" w:rsidRPr="004C198C" w:rsidRDefault="00E721A7" w:rsidP="004A58F8">
            <w:pPr>
              <w:pStyle w:val="Normal-pool-Table"/>
              <w:jc w:val="right"/>
              <w:rPr>
                <w:sz w:val="15"/>
                <w:szCs w:val="15"/>
                <w:lang w:val="es-ES_tradnl"/>
              </w:rPr>
            </w:pPr>
            <w:r w:rsidRPr="004C198C">
              <w:rPr>
                <w:color w:val="000000"/>
                <w:sz w:val="15"/>
                <w:szCs w:val="15"/>
                <w:lang w:val="es-ES_tradnl"/>
              </w:rPr>
              <w:t>405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57DCCE3D" w14:textId="733C3D02" w:rsidR="00E721A7" w:rsidRPr="004C198C" w:rsidRDefault="00E721A7" w:rsidP="004A58F8">
            <w:pPr>
              <w:pStyle w:val="Normal-pool-Table"/>
              <w:jc w:val="right"/>
              <w:rPr>
                <w:sz w:val="15"/>
                <w:szCs w:val="15"/>
                <w:lang w:val="es-ES_tradnl"/>
              </w:rPr>
            </w:pPr>
            <w:r w:rsidRPr="004C198C">
              <w:rPr>
                <w:color w:val="000000"/>
                <w:sz w:val="15"/>
                <w:szCs w:val="15"/>
                <w:lang w:val="es-ES_tradnl"/>
              </w:rPr>
              <w:t>405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CE0F019" w14:textId="5D742ADC" w:rsidR="00E721A7" w:rsidRPr="004C198C" w:rsidRDefault="00E721A7" w:rsidP="004A58F8">
            <w:pPr>
              <w:pStyle w:val="Normal-pool-Table"/>
              <w:jc w:val="right"/>
              <w:rPr>
                <w:sz w:val="15"/>
                <w:szCs w:val="15"/>
                <w:lang w:val="es-ES_tradnl"/>
              </w:rPr>
            </w:pPr>
            <w:r w:rsidRPr="004C198C">
              <w:rPr>
                <w:color w:val="000000"/>
                <w:sz w:val="15"/>
                <w:szCs w:val="15"/>
                <w:lang w:val="es-ES_tradnl"/>
              </w:rPr>
              <w:t>275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C67C52C" w14:textId="44AC67BD" w:rsidR="00E721A7" w:rsidRPr="004C198C" w:rsidRDefault="00E721A7" w:rsidP="004A58F8">
            <w:pPr>
              <w:pStyle w:val="Normal-pool-Table"/>
              <w:jc w:val="right"/>
              <w:rPr>
                <w:sz w:val="15"/>
                <w:szCs w:val="15"/>
                <w:lang w:val="es-ES_tradnl"/>
              </w:rPr>
            </w:pPr>
            <w:r w:rsidRPr="004C198C">
              <w:rPr>
                <w:color w:val="000000"/>
                <w:sz w:val="15"/>
                <w:szCs w:val="15"/>
                <w:lang w:val="es-ES_tradnl"/>
              </w:rPr>
              <w:t>275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4041DDF" w14:textId="23B127E8" w:rsidR="00E721A7" w:rsidRPr="004C198C" w:rsidRDefault="00E721A7" w:rsidP="004A58F8">
            <w:pPr>
              <w:pStyle w:val="Normal-pool-Table"/>
              <w:jc w:val="right"/>
              <w:rPr>
                <w:sz w:val="15"/>
                <w:szCs w:val="15"/>
                <w:lang w:val="es-ES_tradnl"/>
              </w:rPr>
            </w:pPr>
            <w:r w:rsidRPr="004C198C">
              <w:rPr>
                <w:color w:val="000000"/>
                <w:sz w:val="15"/>
                <w:szCs w:val="15"/>
                <w:lang w:val="es-ES_tradnl"/>
              </w:rPr>
              <w:t>405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CFADBA4" w14:textId="6FDADF4F" w:rsidR="00E721A7" w:rsidRPr="004C198C" w:rsidRDefault="00E721A7" w:rsidP="004A58F8">
            <w:pPr>
              <w:pStyle w:val="Normal-pool-Table"/>
              <w:jc w:val="right"/>
              <w:rPr>
                <w:sz w:val="15"/>
                <w:szCs w:val="15"/>
                <w:lang w:val="es-ES_tradnl"/>
              </w:rPr>
            </w:pPr>
            <w:r w:rsidRPr="004C198C">
              <w:rPr>
                <w:color w:val="000000"/>
                <w:sz w:val="15"/>
                <w:szCs w:val="15"/>
                <w:lang w:val="es-ES_tradnl"/>
              </w:rPr>
              <w:t>355</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0EC8DE13" w14:textId="6D332790" w:rsidR="00E721A7" w:rsidRPr="004C198C" w:rsidRDefault="00E721A7" w:rsidP="004A58F8">
            <w:pPr>
              <w:pStyle w:val="Normal-pool-Table"/>
              <w:jc w:val="right"/>
              <w:rPr>
                <w:sz w:val="15"/>
                <w:szCs w:val="15"/>
                <w:lang w:val="es-ES_tradnl"/>
              </w:rPr>
            </w:pPr>
            <w:r w:rsidRPr="004C198C">
              <w:rPr>
                <w:color w:val="000000"/>
                <w:sz w:val="15"/>
                <w:szCs w:val="15"/>
                <w:lang w:val="es-ES_tradnl"/>
              </w:rPr>
              <w:t>355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AFC3AEB" w14:textId="2F80C099" w:rsidR="00E721A7" w:rsidRPr="004C198C" w:rsidRDefault="00E721A7" w:rsidP="004A58F8">
            <w:pPr>
              <w:pStyle w:val="Normal-pool-Table"/>
              <w:jc w:val="right"/>
              <w:rPr>
                <w:sz w:val="15"/>
                <w:szCs w:val="15"/>
                <w:lang w:val="es-ES_tradnl"/>
              </w:rPr>
            </w:pPr>
            <w:r w:rsidRPr="004C198C">
              <w:rPr>
                <w:color w:val="000000"/>
                <w:sz w:val="15"/>
                <w:szCs w:val="15"/>
                <w:lang w:val="es-ES_tradnl"/>
              </w:rPr>
              <w:t>435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496D362B" w14:textId="611B24CB" w:rsidR="00E721A7" w:rsidRPr="004C198C" w:rsidRDefault="00E721A7" w:rsidP="004A58F8">
            <w:pPr>
              <w:pStyle w:val="Normal-pool-Table"/>
              <w:jc w:val="right"/>
              <w:rPr>
                <w:sz w:val="15"/>
                <w:szCs w:val="15"/>
                <w:lang w:val="es-ES_tradnl"/>
              </w:rPr>
            </w:pPr>
            <w:r w:rsidRPr="004C198C">
              <w:rPr>
                <w:color w:val="000000"/>
                <w:sz w:val="15"/>
                <w:szCs w:val="15"/>
                <w:lang w:val="es-ES_tradnl"/>
              </w:rPr>
              <w:t>435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DC3DF91" w14:textId="0A755BBC" w:rsidR="00E721A7" w:rsidRPr="004C198C" w:rsidRDefault="00E721A7" w:rsidP="004A58F8">
            <w:pPr>
              <w:pStyle w:val="Normal-pool-Table"/>
              <w:jc w:val="right"/>
              <w:rPr>
                <w:sz w:val="15"/>
                <w:szCs w:val="15"/>
                <w:lang w:val="es-ES_tradnl"/>
              </w:rPr>
            </w:pPr>
            <w:r w:rsidRPr="004C198C">
              <w:rPr>
                <w:color w:val="000000"/>
                <w:sz w:val="15"/>
                <w:szCs w:val="15"/>
                <w:lang w:val="es-ES_tradnl"/>
              </w:rPr>
              <w:t>435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5E64B69C" w14:textId="4C2E540C" w:rsidR="00E721A7" w:rsidRPr="004C198C" w:rsidRDefault="00E721A7" w:rsidP="004A58F8">
            <w:pPr>
              <w:pStyle w:val="Normal-pool-Table"/>
              <w:jc w:val="right"/>
              <w:rPr>
                <w:sz w:val="15"/>
                <w:szCs w:val="15"/>
                <w:lang w:val="es-ES_tradnl"/>
              </w:rPr>
            </w:pPr>
            <w:r w:rsidRPr="004C198C">
              <w:rPr>
                <w:color w:val="000000"/>
                <w:sz w:val="15"/>
                <w:szCs w:val="15"/>
                <w:lang w:val="es-ES_tradnl"/>
              </w:rPr>
              <w:t>405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8BE5F1A" w14:textId="4B2706F1" w:rsidR="00E721A7" w:rsidRPr="004C198C" w:rsidRDefault="00E721A7" w:rsidP="004A58F8">
            <w:pPr>
              <w:pStyle w:val="Normal-pool-Table"/>
              <w:jc w:val="right"/>
              <w:rPr>
                <w:sz w:val="15"/>
                <w:szCs w:val="15"/>
                <w:lang w:val="es-ES_tradnl"/>
              </w:rPr>
            </w:pPr>
            <w:r w:rsidRPr="004C198C">
              <w:rPr>
                <w:color w:val="000000"/>
                <w:sz w:val="15"/>
                <w:szCs w:val="15"/>
                <w:lang w:val="es-ES_tradnl"/>
              </w:rPr>
              <w:t>275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A535FE2" w14:textId="0CFA2F7C" w:rsidR="00E721A7" w:rsidRPr="004C198C" w:rsidRDefault="00E721A7" w:rsidP="004A58F8">
            <w:pPr>
              <w:pStyle w:val="Normal-pool-Table"/>
              <w:jc w:val="right"/>
              <w:rPr>
                <w:sz w:val="15"/>
                <w:szCs w:val="15"/>
                <w:lang w:val="es-ES_tradnl"/>
              </w:rPr>
            </w:pPr>
            <w:r w:rsidRPr="004C198C">
              <w:rPr>
                <w:color w:val="000000"/>
                <w:sz w:val="15"/>
                <w:szCs w:val="15"/>
                <w:lang w:val="es-ES_tradnl"/>
              </w:rPr>
              <w:t>275</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455340BD" w14:textId="77777777" w:rsidTr="00EB2F8E">
        <w:trPr>
          <w:trHeight w:val="240"/>
          <w:jc w:val="right"/>
        </w:trPr>
        <w:tc>
          <w:tcPr>
            <w:tcW w:w="1985" w:type="dxa"/>
            <w:noWrap/>
            <w:vAlign w:val="bottom"/>
            <w:hideMark/>
          </w:tcPr>
          <w:p w14:paraId="013FE002" w14:textId="64C75D78" w:rsidR="00E721A7" w:rsidRPr="004C198C" w:rsidRDefault="00E721A7" w:rsidP="004A58F8">
            <w:pPr>
              <w:pStyle w:val="Normal-pool-Table"/>
              <w:rPr>
                <w:b/>
                <w:bCs/>
                <w:sz w:val="15"/>
                <w:szCs w:val="15"/>
                <w:lang w:val="es-ES_tradnl"/>
              </w:rPr>
            </w:pPr>
            <w:r w:rsidRPr="004C198C">
              <w:rPr>
                <w:b/>
                <w:bCs/>
                <w:color w:val="000000"/>
                <w:sz w:val="15"/>
                <w:szCs w:val="15"/>
                <w:lang w:val="es-ES_tradnl"/>
              </w:rPr>
              <w:t>Viajes oficiales del personal</w:t>
            </w:r>
            <w:r w:rsidR="00327A90" w:rsidRPr="004C198C">
              <w:rPr>
                <w:b/>
                <w:bCs/>
                <w:color w:val="000000"/>
                <w:sz w:val="15"/>
                <w:szCs w:val="15"/>
                <w:lang w:val="es-ES_tradnl"/>
              </w:rPr>
              <w:t xml:space="preserve"> en plantilla</w:t>
            </w:r>
          </w:p>
        </w:tc>
        <w:tc>
          <w:tcPr>
            <w:tcW w:w="888" w:type="dxa"/>
            <w:noWrap/>
            <w:vAlign w:val="bottom"/>
            <w:hideMark/>
          </w:tcPr>
          <w:p w14:paraId="0A814F1F" w14:textId="10DFAEE3" w:rsidR="00E721A7" w:rsidRPr="004C198C" w:rsidRDefault="00E721A7" w:rsidP="004A58F8">
            <w:pPr>
              <w:pStyle w:val="Normal-pool-Table"/>
              <w:jc w:val="right"/>
              <w:rPr>
                <w:sz w:val="15"/>
                <w:szCs w:val="15"/>
                <w:lang w:val="es-ES_tradnl"/>
              </w:rPr>
            </w:pP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DC51A0D" w14:textId="22F55F5C" w:rsidR="00E721A7" w:rsidRPr="004C198C" w:rsidRDefault="00E721A7" w:rsidP="004A58F8">
            <w:pPr>
              <w:pStyle w:val="Normal-pool-Table"/>
              <w:jc w:val="right"/>
              <w:rPr>
                <w:sz w:val="15"/>
                <w:szCs w:val="15"/>
                <w:lang w:val="es-ES_tradnl"/>
              </w:rPr>
            </w:pP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2D853622" w14:textId="5D45E91F" w:rsidR="00E721A7" w:rsidRPr="004C198C" w:rsidRDefault="00E721A7" w:rsidP="004A58F8">
            <w:pPr>
              <w:pStyle w:val="Normal-pool-Table"/>
              <w:jc w:val="right"/>
              <w:rPr>
                <w:sz w:val="15"/>
                <w:szCs w:val="15"/>
                <w:lang w:val="es-ES_tradnl"/>
              </w:rPr>
            </w:pP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A7A8A88" w14:textId="3B8A6FF6" w:rsidR="00E721A7" w:rsidRPr="004C198C" w:rsidRDefault="00E721A7" w:rsidP="004A58F8">
            <w:pPr>
              <w:pStyle w:val="Normal-pool-Table"/>
              <w:jc w:val="right"/>
              <w:rPr>
                <w:sz w:val="15"/>
                <w:szCs w:val="15"/>
                <w:lang w:val="es-ES_tradnl"/>
              </w:rPr>
            </w:pPr>
            <w:r w:rsidRPr="004C198C">
              <w:rPr>
                <w:color w:val="000000"/>
                <w:sz w:val="15"/>
                <w:szCs w:val="15"/>
                <w:lang w:val="es-ES_tradnl"/>
              </w:rPr>
              <w:t>120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A21733C" w14:textId="1EAB0AB1" w:rsidR="00E721A7" w:rsidRPr="004C198C" w:rsidRDefault="00E721A7" w:rsidP="004A58F8">
            <w:pPr>
              <w:pStyle w:val="Normal-pool-Table"/>
              <w:jc w:val="right"/>
              <w:rPr>
                <w:sz w:val="15"/>
                <w:szCs w:val="15"/>
                <w:lang w:val="es-ES_tradnl"/>
              </w:rPr>
            </w:pPr>
            <w:r w:rsidRPr="004C198C">
              <w:rPr>
                <w:color w:val="000000"/>
                <w:sz w:val="15"/>
                <w:szCs w:val="15"/>
                <w:lang w:val="es-ES_tradnl"/>
              </w:rPr>
              <w:t>120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04EB5A3" w14:textId="1D985B6E" w:rsidR="00E721A7" w:rsidRPr="004C198C" w:rsidRDefault="00E721A7" w:rsidP="004A58F8">
            <w:pPr>
              <w:pStyle w:val="Normal-pool-Table"/>
              <w:jc w:val="right"/>
              <w:rPr>
                <w:sz w:val="15"/>
                <w:szCs w:val="15"/>
                <w:lang w:val="es-ES_tradnl"/>
              </w:rPr>
            </w:pP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69B1D56" w14:textId="69040363" w:rsidR="00E721A7" w:rsidRPr="004C198C" w:rsidRDefault="00E721A7" w:rsidP="004A58F8">
            <w:pPr>
              <w:pStyle w:val="Normal-pool-Table"/>
              <w:jc w:val="right"/>
              <w:rPr>
                <w:sz w:val="15"/>
                <w:szCs w:val="15"/>
                <w:lang w:val="es-ES_tradnl"/>
              </w:rPr>
            </w:pPr>
            <w:r w:rsidRPr="004C198C">
              <w:rPr>
                <w:color w:val="000000"/>
                <w:sz w:val="15"/>
                <w:szCs w:val="15"/>
                <w:lang w:val="es-ES_tradnl"/>
              </w:rPr>
              <w:t>120</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57C12E1A" w14:textId="3CE9E0F3" w:rsidR="00E721A7" w:rsidRPr="004C198C" w:rsidRDefault="00E721A7" w:rsidP="004A58F8">
            <w:pPr>
              <w:pStyle w:val="Normal-pool-Table"/>
              <w:jc w:val="right"/>
              <w:rPr>
                <w:sz w:val="15"/>
                <w:szCs w:val="15"/>
                <w:lang w:val="es-ES_tradnl"/>
              </w:rPr>
            </w:pPr>
            <w:r w:rsidRPr="004C198C">
              <w:rPr>
                <w:color w:val="000000"/>
                <w:sz w:val="15"/>
                <w:szCs w:val="15"/>
                <w:lang w:val="es-ES_tradnl"/>
              </w:rPr>
              <w:t>120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9128EB0" w14:textId="693B2E23" w:rsidR="00E721A7" w:rsidRPr="004C198C" w:rsidRDefault="00E721A7" w:rsidP="004A58F8">
            <w:pPr>
              <w:pStyle w:val="Normal-pool-Table"/>
              <w:jc w:val="right"/>
              <w:rPr>
                <w:sz w:val="15"/>
                <w:szCs w:val="15"/>
                <w:lang w:val="es-ES_tradnl"/>
              </w:rPr>
            </w:pP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47F8B75A" w14:textId="4815B12E" w:rsidR="00E721A7" w:rsidRPr="004C198C" w:rsidRDefault="00E721A7" w:rsidP="004A58F8">
            <w:pPr>
              <w:pStyle w:val="Normal-pool-Table"/>
              <w:jc w:val="right"/>
              <w:rPr>
                <w:sz w:val="15"/>
                <w:szCs w:val="15"/>
                <w:lang w:val="es-ES_tradnl"/>
              </w:rPr>
            </w:pPr>
            <w:r w:rsidRPr="004C198C">
              <w:rPr>
                <w:color w:val="000000"/>
                <w:sz w:val="15"/>
                <w:szCs w:val="15"/>
                <w:lang w:val="es-ES_tradnl"/>
              </w:rPr>
              <w:t>120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B9EC120" w14:textId="0DA995B4" w:rsidR="00E721A7" w:rsidRPr="004C198C" w:rsidRDefault="00E721A7" w:rsidP="004A58F8">
            <w:pPr>
              <w:pStyle w:val="Normal-pool-Table"/>
              <w:jc w:val="right"/>
              <w:rPr>
                <w:sz w:val="15"/>
                <w:szCs w:val="15"/>
                <w:lang w:val="es-ES_tradnl"/>
              </w:rPr>
            </w:pPr>
            <w:r w:rsidRPr="004C198C">
              <w:rPr>
                <w:color w:val="000000"/>
                <w:sz w:val="15"/>
                <w:szCs w:val="15"/>
                <w:lang w:val="es-ES_tradnl"/>
              </w:rPr>
              <w:t>120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0463C2C5" w14:textId="778E008F" w:rsidR="00E721A7" w:rsidRPr="004C198C" w:rsidRDefault="00E721A7" w:rsidP="004A58F8">
            <w:pPr>
              <w:pStyle w:val="Normal-pool-Table"/>
              <w:jc w:val="right"/>
              <w:rPr>
                <w:sz w:val="15"/>
                <w:szCs w:val="15"/>
                <w:lang w:val="es-ES_tradnl"/>
              </w:rPr>
            </w:pP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233A064" w14:textId="43DD2894" w:rsidR="00E721A7" w:rsidRPr="004C198C" w:rsidRDefault="00E721A7" w:rsidP="004A58F8">
            <w:pPr>
              <w:pStyle w:val="Normal-pool-Table"/>
              <w:jc w:val="right"/>
              <w:rPr>
                <w:sz w:val="15"/>
                <w:szCs w:val="15"/>
                <w:lang w:val="es-ES_tradnl"/>
              </w:rPr>
            </w:pPr>
            <w:r w:rsidRPr="004C198C">
              <w:rPr>
                <w:color w:val="000000"/>
                <w:sz w:val="15"/>
                <w:szCs w:val="15"/>
                <w:lang w:val="es-ES_tradnl"/>
              </w:rPr>
              <w:t>120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19CBEE0" w14:textId="10142A7E" w:rsidR="00E721A7" w:rsidRPr="004C198C" w:rsidRDefault="00E721A7" w:rsidP="004A58F8">
            <w:pPr>
              <w:pStyle w:val="Normal-pool-Table"/>
              <w:jc w:val="right"/>
              <w:rPr>
                <w:sz w:val="15"/>
                <w:szCs w:val="15"/>
                <w:lang w:val="es-ES_tradnl"/>
              </w:rPr>
            </w:pPr>
            <w:r w:rsidRPr="004C198C">
              <w:rPr>
                <w:color w:val="000000"/>
                <w:sz w:val="15"/>
                <w:szCs w:val="15"/>
                <w:lang w:val="es-ES_tradnl"/>
              </w:rPr>
              <w:t>120</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2E303E98" w14:textId="77777777" w:rsidTr="00EB2F8E">
        <w:trPr>
          <w:trHeight w:val="240"/>
          <w:jc w:val="right"/>
        </w:trPr>
        <w:tc>
          <w:tcPr>
            <w:tcW w:w="1985" w:type="dxa"/>
            <w:noWrap/>
            <w:vAlign w:val="bottom"/>
            <w:hideMark/>
          </w:tcPr>
          <w:p w14:paraId="25E76755" w14:textId="77777777" w:rsidR="00E721A7" w:rsidRPr="004C198C" w:rsidRDefault="00E721A7" w:rsidP="004A58F8">
            <w:pPr>
              <w:pStyle w:val="Normal-pool-Table"/>
              <w:rPr>
                <w:b/>
                <w:bCs/>
                <w:sz w:val="15"/>
                <w:szCs w:val="15"/>
                <w:lang w:val="es-ES_tradnl"/>
              </w:rPr>
            </w:pPr>
            <w:r w:rsidRPr="004C198C">
              <w:rPr>
                <w:b/>
                <w:bCs/>
                <w:color w:val="000000"/>
                <w:sz w:val="15"/>
                <w:szCs w:val="15"/>
                <w:lang w:val="es-ES_tradnl"/>
              </w:rPr>
              <w:t>Operaciones</w:t>
            </w:r>
          </w:p>
        </w:tc>
        <w:tc>
          <w:tcPr>
            <w:tcW w:w="888" w:type="dxa"/>
            <w:noWrap/>
            <w:vAlign w:val="bottom"/>
            <w:hideMark/>
          </w:tcPr>
          <w:p w14:paraId="3973E519" w14:textId="01AC3F96" w:rsidR="00E721A7" w:rsidRPr="004C198C" w:rsidRDefault="00E721A7" w:rsidP="004A58F8">
            <w:pPr>
              <w:pStyle w:val="Normal-pool-Table"/>
              <w:jc w:val="right"/>
              <w:rPr>
                <w:sz w:val="15"/>
                <w:szCs w:val="15"/>
                <w:lang w:val="es-ES_tradnl"/>
              </w:rPr>
            </w:pPr>
            <w:r w:rsidRPr="004C198C">
              <w:rPr>
                <w:color w:val="000000"/>
                <w:sz w:val="15"/>
                <w:szCs w:val="15"/>
                <w:lang w:val="es-ES_tradnl"/>
              </w:rPr>
              <w:t>206</w:t>
            </w:r>
            <w:r w:rsidR="00B73500" w:rsidRPr="004C198C">
              <w:rPr>
                <w:color w:val="000000"/>
                <w:sz w:val="15"/>
                <w:szCs w:val="15"/>
                <w:lang w:val="es-ES_tradnl"/>
              </w:rPr>
              <w:t> </w:t>
            </w:r>
            <w:r w:rsidRPr="004C198C">
              <w:rPr>
                <w:color w:val="000000"/>
                <w:sz w:val="15"/>
                <w:szCs w:val="15"/>
                <w:lang w:val="es-ES_tradnl"/>
              </w:rPr>
              <w:t>500</w:t>
            </w:r>
          </w:p>
        </w:tc>
        <w:tc>
          <w:tcPr>
            <w:tcW w:w="889" w:type="dxa"/>
            <w:noWrap/>
            <w:vAlign w:val="bottom"/>
            <w:hideMark/>
          </w:tcPr>
          <w:p w14:paraId="2E28B2EB" w14:textId="2A4858B4" w:rsidR="00E721A7" w:rsidRPr="004C198C" w:rsidRDefault="00E721A7" w:rsidP="004A58F8">
            <w:pPr>
              <w:pStyle w:val="Normal-pool-Table"/>
              <w:jc w:val="right"/>
              <w:rPr>
                <w:sz w:val="15"/>
                <w:szCs w:val="15"/>
                <w:lang w:val="es-ES_tradnl"/>
              </w:rPr>
            </w:pPr>
            <w:r w:rsidRPr="004C198C">
              <w:rPr>
                <w:color w:val="000000"/>
                <w:sz w:val="15"/>
                <w:szCs w:val="15"/>
                <w:lang w:val="es-ES_tradnl"/>
              </w:rPr>
              <w:t>194</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A64BC1B" w14:textId="21CA7477" w:rsidR="00E721A7" w:rsidRPr="004C198C" w:rsidRDefault="00E721A7" w:rsidP="004A58F8">
            <w:pPr>
              <w:pStyle w:val="Normal-pool-Table"/>
              <w:jc w:val="right"/>
              <w:rPr>
                <w:sz w:val="15"/>
                <w:szCs w:val="15"/>
                <w:lang w:val="es-ES_tradnl"/>
              </w:rPr>
            </w:pPr>
            <w:r w:rsidRPr="004C198C">
              <w:rPr>
                <w:color w:val="000000"/>
                <w:sz w:val="15"/>
                <w:szCs w:val="15"/>
                <w:lang w:val="es-ES_tradnl"/>
              </w:rPr>
              <w:t>194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59156BD" w14:textId="0DD3D635"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23B95EF6" w14:textId="6D03A996"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97CD617" w14:textId="19EEADE7" w:rsidR="00E721A7" w:rsidRPr="004C198C" w:rsidRDefault="00E721A7" w:rsidP="004A58F8">
            <w:pPr>
              <w:pStyle w:val="Normal-pool-Table"/>
              <w:jc w:val="right"/>
              <w:rPr>
                <w:sz w:val="15"/>
                <w:szCs w:val="15"/>
                <w:lang w:val="es-ES_tradnl"/>
              </w:rPr>
            </w:pPr>
            <w:r w:rsidRPr="004C198C">
              <w:rPr>
                <w:color w:val="000000"/>
                <w:sz w:val="15"/>
                <w:szCs w:val="15"/>
                <w:lang w:val="es-ES_tradnl"/>
              </w:rPr>
              <w:t>194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52DF836" w14:textId="27264E38"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2F9810E0" w14:textId="4B309438"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7CC325F" w14:textId="69EC27D1" w:rsidR="00E721A7" w:rsidRPr="004C198C" w:rsidRDefault="00E721A7" w:rsidP="004A58F8">
            <w:pPr>
              <w:pStyle w:val="Normal-pool-Table"/>
              <w:jc w:val="right"/>
              <w:rPr>
                <w:sz w:val="15"/>
                <w:szCs w:val="15"/>
                <w:lang w:val="es-ES_tradnl"/>
              </w:rPr>
            </w:pPr>
            <w:r w:rsidRPr="004C198C">
              <w:rPr>
                <w:color w:val="000000"/>
                <w:sz w:val="15"/>
                <w:szCs w:val="15"/>
                <w:lang w:val="es-ES_tradnl"/>
              </w:rPr>
              <w:t>194</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FB54DE9" w14:textId="25C4A3C1"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97AD6F6" w14:textId="1BE6FEDE"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89563D3" w14:textId="45B6B269" w:rsidR="00E721A7" w:rsidRPr="004C198C" w:rsidRDefault="00E721A7" w:rsidP="004A58F8">
            <w:pPr>
              <w:pStyle w:val="Normal-pool-Table"/>
              <w:jc w:val="right"/>
              <w:rPr>
                <w:sz w:val="15"/>
                <w:szCs w:val="15"/>
                <w:lang w:val="es-ES_tradnl"/>
              </w:rPr>
            </w:pPr>
            <w:r w:rsidRPr="004C198C">
              <w:rPr>
                <w:color w:val="000000"/>
                <w:sz w:val="15"/>
                <w:szCs w:val="15"/>
                <w:lang w:val="es-ES_tradnl"/>
              </w:rPr>
              <w:t>194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62361EE" w14:textId="20C1DEE0"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670BDDB" w14:textId="53CFC343" w:rsidR="00E721A7" w:rsidRPr="004C198C" w:rsidRDefault="00E721A7" w:rsidP="004A58F8">
            <w:pPr>
              <w:pStyle w:val="Normal-pool-Table"/>
              <w:jc w:val="right"/>
              <w:rPr>
                <w:sz w:val="15"/>
                <w:szCs w:val="15"/>
                <w:lang w:val="es-ES_tradnl"/>
              </w:rPr>
            </w:pPr>
            <w:r w:rsidRPr="004C198C">
              <w:rPr>
                <w:color w:val="000000"/>
                <w:sz w:val="15"/>
                <w:szCs w:val="15"/>
                <w:lang w:val="es-ES_tradnl"/>
              </w:rPr>
              <w:t>189</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085D65A4" w14:textId="77777777" w:rsidTr="00EB2F8E">
        <w:trPr>
          <w:trHeight w:val="240"/>
          <w:jc w:val="right"/>
        </w:trPr>
        <w:tc>
          <w:tcPr>
            <w:tcW w:w="1985" w:type="dxa"/>
            <w:noWrap/>
            <w:vAlign w:val="bottom"/>
            <w:hideMark/>
          </w:tcPr>
          <w:p w14:paraId="0BDE245D" w14:textId="783C56D3" w:rsidR="00E721A7" w:rsidRPr="004C198C" w:rsidRDefault="00E721A7" w:rsidP="004A58F8">
            <w:pPr>
              <w:pStyle w:val="Normal-pool-Table"/>
              <w:rPr>
                <w:b/>
                <w:bCs/>
                <w:sz w:val="15"/>
                <w:szCs w:val="15"/>
                <w:lang w:val="es-ES_tradnl"/>
              </w:rPr>
            </w:pPr>
            <w:r w:rsidRPr="004C198C">
              <w:rPr>
                <w:b/>
                <w:bCs/>
                <w:color w:val="000000"/>
                <w:sz w:val="15"/>
                <w:szCs w:val="15"/>
                <w:lang w:val="es-ES_tradnl"/>
              </w:rPr>
              <w:t>Sensibilización pública y comunicación</w:t>
            </w:r>
          </w:p>
        </w:tc>
        <w:tc>
          <w:tcPr>
            <w:tcW w:w="888" w:type="dxa"/>
            <w:noWrap/>
            <w:vAlign w:val="bottom"/>
            <w:hideMark/>
          </w:tcPr>
          <w:p w14:paraId="6425C0C6" w14:textId="0A027AF8" w:rsidR="00E721A7" w:rsidRPr="004C198C" w:rsidRDefault="00E721A7" w:rsidP="004A58F8">
            <w:pPr>
              <w:pStyle w:val="Normal-pool-Table"/>
              <w:jc w:val="right"/>
              <w:rPr>
                <w:sz w:val="15"/>
                <w:szCs w:val="15"/>
                <w:lang w:val="es-ES_tradnl"/>
              </w:rPr>
            </w:pPr>
            <w:r w:rsidRPr="004C198C">
              <w:rPr>
                <w:color w:val="000000"/>
                <w:sz w:val="15"/>
                <w:szCs w:val="15"/>
                <w:lang w:val="es-ES_tradnl"/>
              </w:rPr>
              <w:t>50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noWrap/>
            <w:vAlign w:val="bottom"/>
            <w:hideMark/>
          </w:tcPr>
          <w:p w14:paraId="17616697" w14:textId="17A79602" w:rsidR="00E721A7" w:rsidRPr="004C198C" w:rsidRDefault="00E721A7" w:rsidP="004A58F8">
            <w:pPr>
              <w:pStyle w:val="Normal-pool-Table"/>
              <w:jc w:val="right"/>
              <w:rPr>
                <w:sz w:val="15"/>
                <w:szCs w:val="15"/>
                <w:lang w:val="es-ES_tradnl"/>
              </w:rPr>
            </w:pPr>
            <w:r w:rsidRPr="004C198C">
              <w:rPr>
                <w:color w:val="000000"/>
                <w:sz w:val="15"/>
                <w:szCs w:val="15"/>
                <w:lang w:val="es-ES_tradnl"/>
              </w:rPr>
              <w:t>70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gridSpan w:val="2"/>
            <w:noWrap/>
            <w:vAlign w:val="bottom"/>
            <w:hideMark/>
          </w:tcPr>
          <w:p w14:paraId="0EA96F99" w14:textId="1622BFE8"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noWrap/>
            <w:vAlign w:val="bottom"/>
            <w:hideMark/>
          </w:tcPr>
          <w:p w14:paraId="152AF1AA" w14:textId="118248F6"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gridSpan w:val="2"/>
            <w:noWrap/>
            <w:vAlign w:val="bottom"/>
            <w:hideMark/>
          </w:tcPr>
          <w:p w14:paraId="2B85B943" w14:textId="7E2F0611"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noWrap/>
            <w:vAlign w:val="bottom"/>
            <w:hideMark/>
          </w:tcPr>
          <w:p w14:paraId="44210326" w14:textId="046F9B24"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noWrap/>
            <w:vAlign w:val="bottom"/>
            <w:hideMark/>
          </w:tcPr>
          <w:p w14:paraId="4182B168" w14:textId="28542D3D"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8" w:type="dxa"/>
            <w:noWrap/>
            <w:vAlign w:val="bottom"/>
            <w:hideMark/>
          </w:tcPr>
          <w:p w14:paraId="4DDCAC23" w14:textId="174AF578"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noWrap/>
            <w:vAlign w:val="bottom"/>
            <w:hideMark/>
          </w:tcPr>
          <w:p w14:paraId="25C48DE3" w14:textId="7099A0CF"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gridSpan w:val="2"/>
            <w:noWrap/>
            <w:vAlign w:val="bottom"/>
            <w:hideMark/>
          </w:tcPr>
          <w:p w14:paraId="008408C6" w14:textId="35DEBA71"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noWrap/>
            <w:vAlign w:val="bottom"/>
            <w:hideMark/>
          </w:tcPr>
          <w:p w14:paraId="64513618" w14:textId="6224CB86"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gridSpan w:val="2"/>
            <w:noWrap/>
            <w:vAlign w:val="bottom"/>
            <w:hideMark/>
          </w:tcPr>
          <w:p w14:paraId="1A953055" w14:textId="0A2756B8"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noWrap/>
            <w:vAlign w:val="bottom"/>
            <w:hideMark/>
          </w:tcPr>
          <w:p w14:paraId="686BE440" w14:textId="237E8CEF"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noWrap/>
            <w:vAlign w:val="bottom"/>
            <w:hideMark/>
          </w:tcPr>
          <w:p w14:paraId="0E204E02" w14:textId="70CB8756" w:rsidR="00E721A7" w:rsidRPr="004C198C" w:rsidRDefault="00E721A7" w:rsidP="004A58F8">
            <w:pPr>
              <w:pStyle w:val="Normal-pool-Table"/>
              <w:jc w:val="right"/>
              <w:rPr>
                <w:sz w:val="15"/>
                <w:szCs w:val="15"/>
                <w:lang w:val="es-ES_tradnl"/>
              </w:rPr>
            </w:pPr>
            <w:r w:rsidRPr="004C198C">
              <w:rPr>
                <w:color w:val="000000"/>
                <w:sz w:val="15"/>
                <w:szCs w:val="15"/>
                <w:lang w:val="es-ES_tradnl"/>
              </w:rPr>
              <w:t>60</w:t>
            </w:r>
            <w:r w:rsidR="00B73500" w:rsidRPr="004C198C">
              <w:rPr>
                <w:color w:val="000000"/>
                <w:sz w:val="15"/>
                <w:szCs w:val="15"/>
                <w:lang w:val="es-ES_tradnl"/>
              </w:rPr>
              <w:t> </w:t>
            </w:r>
            <w:r w:rsidRPr="004C198C">
              <w:rPr>
                <w:color w:val="000000"/>
                <w:sz w:val="15"/>
                <w:szCs w:val="15"/>
                <w:lang w:val="es-ES_tradnl"/>
              </w:rPr>
              <w:t xml:space="preserve">000 </w:t>
            </w:r>
          </w:p>
        </w:tc>
      </w:tr>
      <w:tr w:rsidR="00E721A7" w:rsidRPr="004C198C" w14:paraId="13C4BA11" w14:textId="77777777" w:rsidTr="00EB2F8E">
        <w:trPr>
          <w:trHeight w:val="240"/>
          <w:jc w:val="right"/>
        </w:trPr>
        <w:tc>
          <w:tcPr>
            <w:tcW w:w="1985" w:type="dxa"/>
            <w:tcBorders>
              <w:bottom w:val="single" w:sz="4" w:space="0" w:color="auto"/>
            </w:tcBorders>
            <w:noWrap/>
            <w:vAlign w:val="bottom"/>
            <w:hideMark/>
          </w:tcPr>
          <w:p w14:paraId="0210FFED" w14:textId="77777777" w:rsidR="00E721A7" w:rsidRPr="004C198C" w:rsidRDefault="00E721A7" w:rsidP="004A58F8">
            <w:pPr>
              <w:pStyle w:val="Normal-pool-Table"/>
              <w:rPr>
                <w:b/>
                <w:bCs/>
                <w:sz w:val="15"/>
                <w:szCs w:val="15"/>
                <w:lang w:val="es-ES_tradnl"/>
              </w:rPr>
            </w:pPr>
            <w:r w:rsidRPr="004C198C">
              <w:rPr>
                <w:b/>
                <w:bCs/>
                <w:color w:val="000000"/>
                <w:sz w:val="15"/>
                <w:szCs w:val="15"/>
                <w:lang w:val="es-ES_tradnl"/>
              </w:rPr>
              <w:t>Monitorización atmosférica (financiada con cargo al saldo de caja)</w:t>
            </w:r>
          </w:p>
        </w:tc>
        <w:tc>
          <w:tcPr>
            <w:tcW w:w="888" w:type="dxa"/>
            <w:tcBorders>
              <w:bottom w:val="single" w:sz="4" w:space="0" w:color="auto"/>
            </w:tcBorders>
            <w:noWrap/>
            <w:vAlign w:val="bottom"/>
            <w:hideMark/>
          </w:tcPr>
          <w:p w14:paraId="6136D52D" w14:textId="57647516" w:rsidR="00E721A7" w:rsidRPr="004C198C" w:rsidRDefault="00E721A7" w:rsidP="004A58F8">
            <w:pPr>
              <w:pStyle w:val="Normal-pool-Table"/>
              <w:jc w:val="right"/>
              <w:rPr>
                <w:sz w:val="15"/>
                <w:szCs w:val="15"/>
                <w:lang w:val="es-ES_tradnl"/>
              </w:rPr>
            </w:pPr>
            <w:r w:rsidRPr="004C198C">
              <w:rPr>
                <w:color w:val="000000"/>
                <w:sz w:val="15"/>
                <w:szCs w:val="15"/>
                <w:lang w:val="es-ES_tradnl"/>
              </w:rPr>
              <w:t>100</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0F9D1464" w14:textId="3DDBC3E7"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gridSpan w:val="2"/>
            <w:tcBorders>
              <w:bottom w:val="single" w:sz="4" w:space="0" w:color="auto"/>
            </w:tcBorders>
            <w:noWrap/>
            <w:vAlign w:val="bottom"/>
            <w:hideMark/>
          </w:tcPr>
          <w:p w14:paraId="1824002B" w14:textId="32F75A72"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tcBorders>
              <w:bottom w:val="single" w:sz="4" w:space="0" w:color="auto"/>
            </w:tcBorders>
            <w:noWrap/>
            <w:vAlign w:val="bottom"/>
            <w:hideMark/>
          </w:tcPr>
          <w:p w14:paraId="3827422B" w14:textId="5655A5F9"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gridSpan w:val="2"/>
            <w:tcBorders>
              <w:bottom w:val="single" w:sz="4" w:space="0" w:color="auto"/>
            </w:tcBorders>
            <w:noWrap/>
            <w:vAlign w:val="bottom"/>
            <w:hideMark/>
          </w:tcPr>
          <w:p w14:paraId="55224F93" w14:textId="2ECD2424"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tcBorders>
              <w:bottom w:val="single" w:sz="4" w:space="0" w:color="auto"/>
            </w:tcBorders>
            <w:noWrap/>
            <w:vAlign w:val="bottom"/>
            <w:hideMark/>
          </w:tcPr>
          <w:p w14:paraId="2053A015" w14:textId="0EF03506"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tcBorders>
              <w:bottom w:val="single" w:sz="4" w:space="0" w:color="auto"/>
            </w:tcBorders>
            <w:noWrap/>
            <w:vAlign w:val="bottom"/>
            <w:hideMark/>
          </w:tcPr>
          <w:p w14:paraId="43310BC3" w14:textId="302EE6A5"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8" w:type="dxa"/>
            <w:tcBorders>
              <w:bottom w:val="single" w:sz="4" w:space="0" w:color="auto"/>
            </w:tcBorders>
            <w:noWrap/>
            <w:vAlign w:val="bottom"/>
            <w:hideMark/>
          </w:tcPr>
          <w:p w14:paraId="4B9D1247" w14:textId="12531C04"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tcBorders>
              <w:bottom w:val="single" w:sz="4" w:space="0" w:color="auto"/>
            </w:tcBorders>
            <w:noWrap/>
            <w:vAlign w:val="bottom"/>
            <w:hideMark/>
          </w:tcPr>
          <w:p w14:paraId="63D310D9" w14:textId="1966714A"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gridSpan w:val="2"/>
            <w:tcBorders>
              <w:bottom w:val="single" w:sz="4" w:space="0" w:color="auto"/>
            </w:tcBorders>
            <w:noWrap/>
            <w:vAlign w:val="bottom"/>
            <w:hideMark/>
          </w:tcPr>
          <w:p w14:paraId="333A339E" w14:textId="0A14E154"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tcBorders>
              <w:bottom w:val="single" w:sz="4" w:space="0" w:color="auto"/>
            </w:tcBorders>
            <w:noWrap/>
            <w:vAlign w:val="bottom"/>
            <w:hideMark/>
          </w:tcPr>
          <w:p w14:paraId="5ADB059F" w14:textId="5E1504E4"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gridSpan w:val="2"/>
            <w:tcBorders>
              <w:bottom w:val="single" w:sz="4" w:space="0" w:color="auto"/>
            </w:tcBorders>
            <w:noWrap/>
            <w:vAlign w:val="bottom"/>
            <w:hideMark/>
          </w:tcPr>
          <w:p w14:paraId="1F737AB5" w14:textId="67699390"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tcBorders>
              <w:bottom w:val="single" w:sz="4" w:space="0" w:color="auto"/>
            </w:tcBorders>
            <w:noWrap/>
            <w:vAlign w:val="bottom"/>
            <w:hideMark/>
          </w:tcPr>
          <w:p w14:paraId="2C373258" w14:textId="584EFB5D"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c>
          <w:tcPr>
            <w:tcW w:w="889" w:type="dxa"/>
            <w:tcBorders>
              <w:bottom w:val="single" w:sz="4" w:space="0" w:color="auto"/>
            </w:tcBorders>
            <w:noWrap/>
            <w:vAlign w:val="bottom"/>
            <w:hideMark/>
          </w:tcPr>
          <w:p w14:paraId="5C932379" w14:textId="690E08E2" w:rsidR="00E721A7" w:rsidRPr="004C198C" w:rsidRDefault="00E721A7" w:rsidP="004A58F8">
            <w:pPr>
              <w:pStyle w:val="Normal-pool-Table"/>
              <w:jc w:val="right"/>
              <w:rPr>
                <w:sz w:val="15"/>
                <w:szCs w:val="15"/>
                <w:lang w:val="es-ES_tradnl"/>
              </w:rPr>
            </w:pPr>
            <w:r w:rsidRPr="004C198C">
              <w:rPr>
                <w:color w:val="000000"/>
                <w:sz w:val="15"/>
                <w:szCs w:val="15"/>
                <w:lang w:val="es-ES_tradnl"/>
              </w:rPr>
              <w:t>–</w:t>
            </w:r>
          </w:p>
        </w:tc>
      </w:tr>
      <w:tr w:rsidR="00E721A7" w:rsidRPr="004C198C" w14:paraId="4436CDDE" w14:textId="77777777" w:rsidTr="00EB2F8E">
        <w:trPr>
          <w:trHeight w:val="183"/>
          <w:jc w:val="right"/>
        </w:trPr>
        <w:tc>
          <w:tcPr>
            <w:tcW w:w="1985" w:type="dxa"/>
            <w:tcBorders>
              <w:top w:val="single" w:sz="4" w:space="0" w:color="auto"/>
              <w:bottom w:val="single" w:sz="4" w:space="0" w:color="auto"/>
            </w:tcBorders>
            <w:noWrap/>
            <w:vAlign w:val="bottom"/>
            <w:hideMark/>
          </w:tcPr>
          <w:p w14:paraId="7D22E13C" w14:textId="3B6AA4C6" w:rsidR="00E721A7" w:rsidRPr="004C198C" w:rsidRDefault="00E721A7" w:rsidP="004A58F8">
            <w:pPr>
              <w:pStyle w:val="Normal-pool-Table"/>
              <w:rPr>
                <w:b/>
                <w:bCs/>
                <w:sz w:val="15"/>
                <w:szCs w:val="15"/>
                <w:lang w:val="es-ES_tradnl"/>
              </w:rPr>
            </w:pPr>
            <w:r w:rsidRPr="004C198C">
              <w:rPr>
                <w:b/>
                <w:bCs/>
                <w:color w:val="000000"/>
                <w:sz w:val="15"/>
                <w:szCs w:val="15"/>
                <w:lang w:val="es-ES_tradnl"/>
              </w:rPr>
              <w:t>Total de gastos directos</w:t>
            </w:r>
          </w:p>
        </w:tc>
        <w:tc>
          <w:tcPr>
            <w:tcW w:w="888" w:type="dxa"/>
            <w:tcBorders>
              <w:top w:val="single" w:sz="4" w:space="0" w:color="auto"/>
              <w:bottom w:val="single" w:sz="4" w:space="0" w:color="auto"/>
            </w:tcBorders>
            <w:noWrap/>
            <w:vAlign w:val="bottom"/>
            <w:hideMark/>
          </w:tcPr>
          <w:p w14:paraId="3E27AA71" w14:textId="63D39263"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332</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12C27D68" w14:textId="26A48FE3"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449</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4A51B5C7" w14:textId="6B8628FF"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398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3BB77992" w14:textId="4D59BF5C"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464</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08BFAD8F" w14:textId="426ADF6D"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869</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3C72006B" w14:textId="1DE3285C"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463</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7C86EEEC" w14:textId="42D92DAA"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601</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8" w:type="dxa"/>
            <w:tcBorders>
              <w:top w:val="single" w:sz="4" w:space="0" w:color="auto"/>
              <w:bottom w:val="single" w:sz="4" w:space="0" w:color="auto"/>
            </w:tcBorders>
            <w:noWrap/>
            <w:vAlign w:val="bottom"/>
            <w:hideMark/>
          </w:tcPr>
          <w:p w14:paraId="5F88BCB5" w14:textId="4186201A"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140</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1BBC5807" w14:textId="20AF5B1B"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556</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2389CA14" w14:textId="0C364F8C"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736</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781A2A51" w14:textId="09F869C0"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131</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1ED66974" w14:textId="66E6F7C3"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476</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22983CB7" w14:textId="276D3765"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518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455E0D73" w14:textId="1B34E08A"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047</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r>
      <w:tr w:rsidR="00E721A7" w:rsidRPr="004C198C" w14:paraId="213B14DC" w14:textId="77777777" w:rsidTr="00EB2F8E">
        <w:trPr>
          <w:trHeight w:val="273"/>
          <w:jc w:val="right"/>
        </w:trPr>
        <w:tc>
          <w:tcPr>
            <w:tcW w:w="1985" w:type="dxa"/>
            <w:tcBorders>
              <w:top w:val="single" w:sz="4" w:space="0" w:color="auto"/>
              <w:bottom w:val="single" w:sz="4" w:space="0" w:color="auto"/>
            </w:tcBorders>
            <w:noWrap/>
            <w:vAlign w:val="bottom"/>
            <w:hideMark/>
          </w:tcPr>
          <w:p w14:paraId="0584965E" w14:textId="061B3866" w:rsidR="00E721A7" w:rsidRPr="004C198C" w:rsidRDefault="00E721A7" w:rsidP="004A58F8">
            <w:pPr>
              <w:pStyle w:val="Normal-pool-Table"/>
              <w:rPr>
                <w:b/>
                <w:bCs/>
                <w:sz w:val="15"/>
                <w:szCs w:val="15"/>
                <w:lang w:val="es-ES_tradnl"/>
              </w:rPr>
            </w:pPr>
            <w:r w:rsidRPr="004C198C">
              <w:rPr>
                <w:b/>
                <w:bCs/>
                <w:color w:val="000000"/>
                <w:sz w:val="15"/>
                <w:szCs w:val="15"/>
                <w:lang w:val="es-ES_tradnl"/>
              </w:rPr>
              <w:t>Gastos de apoyo a los programas (13 %)</w:t>
            </w:r>
            <w:r w:rsidRPr="004C198C">
              <w:rPr>
                <w:color w:val="000000"/>
                <w:sz w:val="15"/>
                <w:szCs w:val="15"/>
                <w:lang w:val="es-ES_tradnl"/>
              </w:rPr>
              <w:t xml:space="preserve"> </w:t>
            </w:r>
          </w:p>
        </w:tc>
        <w:tc>
          <w:tcPr>
            <w:tcW w:w="888" w:type="dxa"/>
            <w:tcBorders>
              <w:top w:val="single" w:sz="4" w:space="0" w:color="auto"/>
              <w:bottom w:val="single" w:sz="4" w:space="0" w:color="auto"/>
            </w:tcBorders>
            <w:noWrap/>
            <w:vAlign w:val="bottom"/>
            <w:hideMark/>
          </w:tcPr>
          <w:p w14:paraId="4A894A06" w14:textId="72F85389" w:rsidR="00E721A7" w:rsidRPr="004C198C" w:rsidRDefault="00E721A7" w:rsidP="004A58F8">
            <w:pPr>
              <w:pStyle w:val="Normal-pool-Table"/>
              <w:jc w:val="right"/>
              <w:rPr>
                <w:sz w:val="15"/>
                <w:szCs w:val="15"/>
                <w:lang w:val="es-ES_tradnl"/>
              </w:rPr>
            </w:pPr>
            <w:r w:rsidRPr="004C198C">
              <w:rPr>
                <w:color w:val="000000"/>
                <w:sz w:val="15"/>
                <w:szCs w:val="15"/>
                <w:lang w:val="es-ES_tradnl"/>
              </w:rPr>
              <w:t>693</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0FE992A9" w14:textId="770C3F3D" w:rsidR="00E721A7" w:rsidRPr="004C198C" w:rsidRDefault="00E721A7" w:rsidP="004A58F8">
            <w:pPr>
              <w:pStyle w:val="Normal-pool-Table"/>
              <w:jc w:val="right"/>
              <w:rPr>
                <w:sz w:val="15"/>
                <w:szCs w:val="15"/>
                <w:lang w:val="es-ES_tradnl"/>
              </w:rPr>
            </w:pPr>
            <w:r w:rsidRPr="004C198C">
              <w:rPr>
                <w:color w:val="000000"/>
                <w:sz w:val="15"/>
                <w:szCs w:val="15"/>
                <w:lang w:val="es-ES_tradnl"/>
              </w:rPr>
              <w:t>708</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gridSpan w:val="2"/>
            <w:tcBorders>
              <w:top w:val="single" w:sz="4" w:space="0" w:color="auto"/>
              <w:bottom w:val="single" w:sz="4" w:space="0" w:color="auto"/>
            </w:tcBorders>
            <w:noWrap/>
            <w:vAlign w:val="bottom"/>
            <w:hideMark/>
          </w:tcPr>
          <w:p w14:paraId="0EAC2601" w14:textId="3F05F376" w:rsidR="00E721A7" w:rsidRPr="004C198C" w:rsidRDefault="00E721A7" w:rsidP="004A58F8">
            <w:pPr>
              <w:pStyle w:val="Normal-pool-Table"/>
              <w:jc w:val="right"/>
              <w:rPr>
                <w:sz w:val="15"/>
                <w:szCs w:val="15"/>
                <w:lang w:val="es-ES_tradnl"/>
              </w:rPr>
            </w:pPr>
            <w:r w:rsidRPr="004C198C">
              <w:rPr>
                <w:color w:val="000000"/>
                <w:sz w:val="15"/>
                <w:szCs w:val="15"/>
                <w:lang w:val="es-ES_tradnl"/>
              </w:rPr>
              <w:t>702</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7D3AA836" w14:textId="2AC44174" w:rsidR="00E721A7" w:rsidRPr="004C198C" w:rsidRDefault="00E721A7" w:rsidP="004A58F8">
            <w:pPr>
              <w:pStyle w:val="Normal-pool-Table"/>
              <w:jc w:val="right"/>
              <w:rPr>
                <w:sz w:val="15"/>
                <w:szCs w:val="15"/>
                <w:lang w:val="es-ES_tradnl"/>
              </w:rPr>
            </w:pPr>
            <w:r w:rsidRPr="004C198C">
              <w:rPr>
                <w:color w:val="000000"/>
                <w:sz w:val="15"/>
                <w:szCs w:val="15"/>
                <w:lang w:val="es-ES_tradnl"/>
              </w:rPr>
              <w:t>580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gridSpan w:val="2"/>
            <w:tcBorders>
              <w:top w:val="single" w:sz="4" w:space="0" w:color="auto"/>
              <w:bottom w:val="single" w:sz="4" w:space="0" w:color="auto"/>
            </w:tcBorders>
            <w:noWrap/>
            <w:vAlign w:val="bottom"/>
            <w:hideMark/>
          </w:tcPr>
          <w:p w14:paraId="4E541421" w14:textId="663DE6CC" w:rsidR="00E721A7" w:rsidRPr="004C198C" w:rsidRDefault="00E721A7" w:rsidP="004A58F8">
            <w:pPr>
              <w:pStyle w:val="Normal-pool-Table"/>
              <w:jc w:val="right"/>
              <w:rPr>
                <w:sz w:val="15"/>
                <w:szCs w:val="15"/>
                <w:lang w:val="es-ES_tradnl"/>
              </w:rPr>
            </w:pPr>
            <w:r w:rsidRPr="004C198C">
              <w:rPr>
                <w:color w:val="000000"/>
                <w:sz w:val="15"/>
                <w:szCs w:val="15"/>
                <w:lang w:val="es-ES_tradnl"/>
              </w:rPr>
              <w:t>503</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0A952137" w14:textId="02402E6C" w:rsidR="00E721A7" w:rsidRPr="004C198C" w:rsidRDefault="00E721A7" w:rsidP="004A58F8">
            <w:pPr>
              <w:pStyle w:val="Normal-pool-Table"/>
              <w:jc w:val="right"/>
              <w:rPr>
                <w:sz w:val="15"/>
                <w:szCs w:val="15"/>
                <w:lang w:val="es-ES_tradnl"/>
              </w:rPr>
            </w:pPr>
            <w:r w:rsidRPr="004C198C">
              <w:rPr>
                <w:color w:val="000000"/>
                <w:sz w:val="15"/>
                <w:szCs w:val="15"/>
                <w:lang w:val="es-ES_tradnl"/>
              </w:rPr>
              <w:t>710</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1627EBB0" w14:textId="38527B5C" w:rsidR="00E721A7" w:rsidRPr="004C198C" w:rsidRDefault="00E721A7" w:rsidP="004A58F8">
            <w:pPr>
              <w:pStyle w:val="Normal-pool-Table"/>
              <w:jc w:val="right"/>
              <w:rPr>
                <w:sz w:val="15"/>
                <w:szCs w:val="15"/>
                <w:lang w:val="es-ES_tradnl"/>
              </w:rPr>
            </w:pPr>
            <w:r w:rsidRPr="004C198C">
              <w:rPr>
                <w:color w:val="000000"/>
                <w:sz w:val="15"/>
                <w:szCs w:val="15"/>
                <w:lang w:val="es-ES_tradnl"/>
              </w:rPr>
              <w:t>598</w:t>
            </w:r>
            <w:r w:rsidR="00B73500" w:rsidRPr="004C198C">
              <w:rPr>
                <w:color w:val="000000"/>
                <w:sz w:val="15"/>
                <w:szCs w:val="15"/>
                <w:lang w:val="es-ES_tradnl"/>
              </w:rPr>
              <w:t> </w:t>
            </w:r>
            <w:r w:rsidRPr="004C198C">
              <w:rPr>
                <w:color w:val="000000"/>
                <w:sz w:val="15"/>
                <w:szCs w:val="15"/>
                <w:lang w:val="es-ES_tradnl"/>
              </w:rPr>
              <w:t xml:space="preserve">000 </w:t>
            </w:r>
          </w:p>
        </w:tc>
        <w:tc>
          <w:tcPr>
            <w:tcW w:w="888" w:type="dxa"/>
            <w:tcBorders>
              <w:top w:val="single" w:sz="4" w:space="0" w:color="auto"/>
              <w:bottom w:val="single" w:sz="4" w:space="0" w:color="auto"/>
            </w:tcBorders>
            <w:noWrap/>
            <w:vAlign w:val="bottom"/>
            <w:hideMark/>
          </w:tcPr>
          <w:p w14:paraId="148974F7" w14:textId="48543F5C" w:rsidR="00E721A7" w:rsidRPr="004C198C" w:rsidRDefault="00E721A7" w:rsidP="004A58F8">
            <w:pPr>
              <w:pStyle w:val="Normal-pool-Table"/>
              <w:jc w:val="right"/>
              <w:rPr>
                <w:sz w:val="15"/>
                <w:szCs w:val="15"/>
                <w:lang w:val="es-ES_tradnl"/>
              </w:rPr>
            </w:pPr>
            <w:r w:rsidRPr="004C198C">
              <w:rPr>
                <w:color w:val="000000"/>
                <w:sz w:val="15"/>
                <w:szCs w:val="15"/>
                <w:lang w:val="es-ES_tradnl"/>
              </w:rPr>
              <w:t>538</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7858D9C8" w14:textId="65DDC72A" w:rsidR="00E721A7" w:rsidRPr="004C198C" w:rsidRDefault="00E721A7" w:rsidP="004A58F8">
            <w:pPr>
              <w:pStyle w:val="Normal-pool-Table"/>
              <w:jc w:val="right"/>
              <w:rPr>
                <w:sz w:val="15"/>
                <w:szCs w:val="15"/>
                <w:lang w:val="es-ES_tradnl"/>
              </w:rPr>
            </w:pPr>
            <w:r w:rsidRPr="004C198C">
              <w:rPr>
                <w:color w:val="000000"/>
                <w:sz w:val="15"/>
                <w:szCs w:val="15"/>
                <w:lang w:val="es-ES_tradnl"/>
              </w:rPr>
              <w:t>722</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gridSpan w:val="2"/>
            <w:tcBorders>
              <w:top w:val="single" w:sz="4" w:space="0" w:color="auto"/>
              <w:bottom w:val="single" w:sz="4" w:space="0" w:color="auto"/>
            </w:tcBorders>
            <w:noWrap/>
            <w:vAlign w:val="bottom"/>
            <w:hideMark/>
          </w:tcPr>
          <w:p w14:paraId="03A7B463" w14:textId="7C27175E" w:rsidR="00E721A7" w:rsidRPr="004C198C" w:rsidRDefault="00E721A7" w:rsidP="004A58F8">
            <w:pPr>
              <w:pStyle w:val="Normal-pool-Table"/>
              <w:jc w:val="right"/>
              <w:rPr>
                <w:sz w:val="15"/>
                <w:szCs w:val="15"/>
                <w:lang w:val="es-ES_tradnl"/>
              </w:rPr>
            </w:pPr>
            <w:r w:rsidRPr="004C198C">
              <w:rPr>
                <w:color w:val="000000"/>
                <w:sz w:val="15"/>
                <w:szCs w:val="15"/>
                <w:lang w:val="es-ES_tradnl"/>
              </w:rPr>
              <w:t>616</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53BFEEA3" w14:textId="76A8350C" w:rsidR="00E721A7" w:rsidRPr="004C198C" w:rsidRDefault="00E721A7" w:rsidP="004A58F8">
            <w:pPr>
              <w:pStyle w:val="Normal-pool-Table"/>
              <w:jc w:val="right"/>
              <w:rPr>
                <w:sz w:val="15"/>
                <w:szCs w:val="15"/>
                <w:lang w:val="es-ES_tradnl"/>
              </w:rPr>
            </w:pPr>
            <w:r w:rsidRPr="004C198C">
              <w:rPr>
                <w:color w:val="000000"/>
                <w:sz w:val="15"/>
                <w:szCs w:val="15"/>
                <w:lang w:val="es-ES_tradnl"/>
              </w:rPr>
              <w:t>537</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gridSpan w:val="2"/>
            <w:tcBorders>
              <w:top w:val="single" w:sz="4" w:space="0" w:color="auto"/>
              <w:bottom w:val="single" w:sz="4" w:space="0" w:color="auto"/>
            </w:tcBorders>
            <w:noWrap/>
            <w:vAlign w:val="bottom"/>
            <w:hideMark/>
          </w:tcPr>
          <w:p w14:paraId="0532D7A8" w14:textId="02C43B2F" w:rsidR="00E721A7" w:rsidRPr="004C198C" w:rsidRDefault="00E721A7" w:rsidP="004A58F8">
            <w:pPr>
              <w:pStyle w:val="Normal-pool-Table"/>
              <w:jc w:val="right"/>
              <w:rPr>
                <w:sz w:val="15"/>
                <w:szCs w:val="15"/>
                <w:lang w:val="es-ES_tradnl"/>
              </w:rPr>
            </w:pPr>
            <w:r w:rsidRPr="004C198C">
              <w:rPr>
                <w:color w:val="000000"/>
                <w:sz w:val="15"/>
                <w:szCs w:val="15"/>
                <w:lang w:val="es-ES_tradnl"/>
              </w:rPr>
              <w:t>712</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0A8805DA" w14:textId="6EC77B8B" w:rsidR="00E721A7" w:rsidRPr="004C198C" w:rsidRDefault="00E721A7" w:rsidP="004A58F8">
            <w:pPr>
              <w:pStyle w:val="Normal-pool-Table"/>
              <w:jc w:val="right"/>
              <w:rPr>
                <w:sz w:val="15"/>
                <w:szCs w:val="15"/>
                <w:lang w:val="es-ES_tradnl"/>
              </w:rPr>
            </w:pPr>
            <w:r w:rsidRPr="004C198C">
              <w:rPr>
                <w:color w:val="000000"/>
                <w:sz w:val="15"/>
                <w:szCs w:val="15"/>
                <w:lang w:val="es-ES_tradnl"/>
              </w:rPr>
              <w:t>587</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1F552A0E" w14:textId="7EF6D730" w:rsidR="00E721A7" w:rsidRPr="004C198C" w:rsidRDefault="00E721A7" w:rsidP="004A58F8">
            <w:pPr>
              <w:pStyle w:val="Normal-pool-Table"/>
              <w:jc w:val="right"/>
              <w:rPr>
                <w:sz w:val="15"/>
                <w:szCs w:val="15"/>
                <w:lang w:val="es-ES_tradnl"/>
              </w:rPr>
            </w:pPr>
            <w:r w:rsidRPr="004C198C">
              <w:rPr>
                <w:color w:val="000000"/>
                <w:sz w:val="15"/>
                <w:szCs w:val="15"/>
                <w:lang w:val="es-ES_tradnl"/>
              </w:rPr>
              <w:t>526</w:t>
            </w:r>
            <w:r w:rsidR="00B73500" w:rsidRPr="004C198C">
              <w:rPr>
                <w:color w:val="000000"/>
                <w:sz w:val="15"/>
                <w:szCs w:val="15"/>
                <w:lang w:val="es-ES_tradnl"/>
              </w:rPr>
              <w:t> </w:t>
            </w:r>
            <w:r w:rsidRPr="004C198C">
              <w:rPr>
                <w:color w:val="000000"/>
                <w:sz w:val="15"/>
                <w:szCs w:val="15"/>
                <w:lang w:val="es-ES_tradnl"/>
              </w:rPr>
              <w:t xml:space="preserve">000 </w:t>
            </w:r>
          </w:p>
        </w:tc>
      </w:tr>
      <w:tr w:rsidR="00E721A7" w:rsidRPr="004C198C" w14:paraId="6F3D96F6" w14:textId="77777777" w:rsidTr="00EB2F8E">
        <w:trPr>
          <w:trHeight w:val="240"/>
          <w:jc w:val="right"/>
        </w:trPr>
        <w:tc>
          <w:tcPr>
            <w:tcW w:w="1985" w:type="dxa"/>
            <w:tcBorders>
              <w:top w:val="single" w:sz="4" w:space="0" w:color="auto"/>
              <w:bottom w:val="single" w:sz="4" w:space="0" w:color="auto"/>
            </w:tcBorders>
            <w:noWrap/>
            <w:vAlign w:val="bottom"/>
            <w:hideMark/>
          </w:tcPr>
          <w:p w14:paraId="729BF11E" w14:textId="77777777" w:rsidR="00E721A7" w:rsidRPr="004C198C" w:rsidRDefault="00E721A7" w:rsidP="004A58F8">
            <w:pPr>
              <w:pStyle w:val="Normal-pool-Table"/>
              <w:rPr>
                <w:b/>
                <w:bCs/>
                <w:sz w:val="15"/>
                <w:szCs w:val="15"/>
                <w:lang w:val="es-ES_tradnl"/>
              </w:rPr>
            </w:pPr>
            <w:r w:rsidRPr="004C198C">
              <w:rPr>
                <w:b/>
                <w:bCs/>
                <w:color w:val="000000"/>
                <w:sz w:val="15"/>
                <w:szCs w:val="15"/>
                <w:lang w:val="es-ES_tradnl"/>
              </w:rPr>
              <w:t>Total general</w:t>
            </w:r>
          </w:p>
        </w:tc>
        <w:tc>
          <w:tcPr>
            <w:tcW w:w="888" w:type="dxa"/>
            <w:tcBorders>
              <w:top w:val="single" w:sz="4" w:space="0" w:color="auto"/>
              <w:bottom w:val="single" w:sz="4" w:space="0" w:color="auto"/>
            </w:tcBorders>
            <w:noWrap/>
            <w:vAlign w:val="bottom"/>
            <w:hideMark/>
          </w:tcPr>
          <w:p w14:paraId="637E0AC0" w14:textId="287A7F05"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025</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756F5584" w14:textId="06EFC90A"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157</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4B30AD20" w14:textId="16638A29"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100</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256E8E5A" w14:textId="157C40D3"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044</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1D57D17D" w14:textId="2548D484"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372</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4D0C6421" w14:textId="21A4AC9F"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173</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6F6A16E9" w14:textId="7D057312"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199</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8" w:type="dxa"/>
            <w:tcBorders>
              <w:top w:val="single" w:sz="4" w:space="0" w:color="auto"/>
              <w:bottom w:val="single" w:sz="4" w:space="0" w:color="auto"/>
            </w:tcBorders>
            <w:noWrap/>
            <w:vAlign w:val="bottom"/>
            <w:hideMark/>
          </w:tcPr>
          <w:p w14:paraId="53FDC914" w14:textId="24593520"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678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4A17D56A" w14:textId="6628C5CE"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278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0F63127C" w14:textId="5D1C5CEB"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352</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66C8E3C1" w14:textId="5167B123"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668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43D6529B" w14:textId="735E5260"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188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102BE8F1" w14:textId="14ECB876"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105</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7F9416DA" w14:textId="5AEADAA8"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573</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r>
      <w:tr w:rsidR="00E721A7" w:rsidRPr="004C198C" w14:paraId="33A5A53C" w14:textId="77777777" w:rsidTr="00EB2F8E">
        <w:trPr>
          <w:trHeight w:val="240"/>
          <w:jc w:val="right"/>
        </w:trPr>
        <w:tc>
          <w:tcPr>
            <w:tcW w:w="1985" w:type="dxa"/>
            <w:tcBorders>
              <w:top w:val="single" w:sz="4" w:space="0" w:color="auto"/>
              <w:bottom w:val="single" w:sz="4" w:space="0" w:color="auto"/>
            </w:tcBorders>
            <w:noWrap/>
            <w:vAlign w:val="bottom"/>
            <w:hideMark/>
          </w:tcPr>
          <w:p w14:paraId="28D55F9E" w14:textId="5D4F57D3" w:rsidR="00E721A7" w:rsidRPr="004C198C" w:rsidRDefault="00E721A7" w:rsidP="004A58F8">
            <w:pPr>
              <w:pStyle w:val="Normal-pool-Table"/>
              <w:rPr>
                <w:sz w:val="15"/>
                <w:szCs w:val="15"/>
                <w:lang w:val="es-ES_tradnl"/>
              </w:rPr>
            </w:pPr>
            <w:r w:rsidRPr="004C198C">
              <w:rPr>
                <w:b/>
                <w:bCs/>
                <w:color w:val="000000"/>
                <w:sz w:val="15"/>
                <w:szCs w:val="15"/>
                <w:lang w:val="es-ES_tradnl"/>
              </w:rPr>
              <w:t>Reservas (15 % del presupuesto anual)</w:t>
            </w:r>
          </w:p>
        </w:tc>
        <w:tc>
          <w:tcPr>
            <w:tcW w:w="888" w:type="dxa"/>
            <w:tcBorders>
              <w:top w:val="single" w:sz="4" w:space="0" w:color="auto"/>
              <w:bottom w:val="single" w:sz="4" w:space="0" w:color="auto"/>
            </w:tcBorders>
            <w:noWrap/>
            <w:vAlign w:val="bottom"/>
            <w:hideMark/>
          </w:tcPr>
          <w:p w14:paraId="1CC1FACE" w14:textId="0AC61755" w:rsidR="00E721A7" w:rsidRPr="004C198C" w:rsidRDefault="00E721A7" w:rsidP="004A58F8">
            <w:pPr>
              <w:pStyle w:val="Normal-pool-Table"/>
              <w:jc w:val="right"/>
              <w:rPr>
                <w:sz w:val="15"/>
                <w:szCs w:val="15"/>
                <w:lang w:val="es-ES_tradnl"/>
              </w:rPr>
            </w:pPr>
            <w:r w:rsidRPr="004C198C">
              <w:rPr>
                <w:color w:val="000000"/>
                <w:sz w:val="15"/>
                <w:szCs w:val="15"/>
                <w:lang w:val="es-ES_tradnl"/>
              </w:rPr>
              <w:t>903</w:t>
            </w:r>
            <w:r w:rsidR="00B73500" w:rsidRPr="004C198C">
              <w:rPr>
                <w:color w:val="000000"/>
                <w:sz w:val="15"/>
                <w:szCs w:val="15"/>
                <w:lang w:val="es-ES_tradnl"/>
              </w:rPr>
              <w:t> </w:t>
            </w:r>
            <w:r w:rsidRPr="004C198C">
              <w:rPr>
                <w:color w:val="000000"/>
                <w:sz w:val="15"/>
                <w:szCs w:val="15"/>
                <w:lang w:val="es-ES_tradnl"/>
              </w:rPr>
              <w:t xml:space="preserve">750 </w:t>
            </w:r>
          </w:p>
        </w:tc>
        <w:tc>
          <w:tcPr>
            <w:tcW w:w="889" w:type="dxa"/>
            <w:tcBorders>
              <w:top w:val="single" w:sz="4" w:space="0" w:color="auto"/>
              <w:bottom w:val="single" w:sz="4" w:space="0" w:color="auto"/>
            </w:tcBorders>
            <w:noWrap/>
            <w:vAlign w:val="bottom"/>
            <w:hideMark/>
          </w:tcPr>
          <w:p w14:paraId="58BF7279" w14:textId="15368DDB" w:rsidR="00E721A7" w:rsidRPr="004C198C" w:rsidRDefault="00E721A7" w:rsidP="004A58F8">
            <w:pPr>
              <w:pStyle w:val="Normal-pool-Table"/>
              <w:jc w:val="right"/>
              <w:rPr>
                <w:sz w:val="15"/>
                <w:szCs w:val="15"/>
                <w:lang w:val="es-ES_tradnl"/>
              </w:rPr>
            </w:pPr>
            <w:r w:rsidRPr="004C198C">
              <w:rPr>
                <w:color w:val="000000"/>
                <w:sz w:val="15"/>
                <w:szCs w:val="15"/>
                <w:lang w:val="es-ES_tradnl"/>
              </w:rPr>
              <w:t>923</w:t>
            </w:r>
            <w:r w:rsidR="00B73500" w:rsidRPr="004C198C">
              <w:rPr>
                <w:color w:val="000000"/>
                <w:sz w:val="15"/>
                <w:szCs w:val="15"/>
                <w:lang w:val="es-ES_tradnl"/>
              </w:rPr>
              <w:t> </w:t>
            </w:r>
            <w:r w:rsidRPr="004C198C">
              <w:rPr>
                <w:color w:val="000000"/>
                <w:sz w:val="15"/>
                <w:szCs w:val="15"/>
                <w:lang w:val="es-ES_tradnl"/>
              </w:rPr>
              <w:t xml:space="preserve">550 </w:t>
            </w:r>
          </w:p>
        </w:tc>
        <w:tc>
          <w:tcPr>
            <w:tcW w:w="889" w:type="dxa"/>
            <w:gridSpan w:val="2"/>
            <w:tcBorders>
              <w:top w:val="single" w:sz="4" w:space="0" w:color="auto"/>
              <w:bottom w:val="single" w:sz="4" w:space="0" w:color="auto"/>
            </w:tcBorders>
            <w:noWrap/>
            <w:vAlign w:val="bottom"/>
            <w:hideMark/>
          </w:tcPr>
          <w:p w14:paraId="43976A4B" w14:textId="6137036B" w:rsidR="00E721A7" w:rsidRPr="004C198C" w:rsidRDefault="00E721A7" w:rsidP="004A58F8">
            <w:pPr>
              <w:pStyle w:val="Normal-pool-Table"/>
              <w:jc w:val="right"/>
              <w:rPr>
                <w:sz w:val="15"/>
                <w:szCs w:val="15"/>
                <w:lang w:val="es-ES_tradnl"/>
              </w:rPr>
            </w:pPr>
            <w:r w:rsidRPr="004C198C">
              <w:rPr>
                <w:color w:val="000000"/>
                <w:sz w:val="15"/>
                <w:szCs w:val="15"/>
                <w:lang w:val="es-ES_tradnl"/>
              </w:rPr>
              <w:t>915</w:t>
            </w:r>
            <w:r w:rsidR="00B73500" w:rsidRPr="004C198C">
              <w:rPr>
                <w:color w:val="000000"/>
                <w:sz w:val="15"/>
                <w:szCs w:val="15"/>
                <w:lang w:val="es-ES_tradnl"/>
              </w:rPr>
              <w:t> </w:t>
            </w:r>
            <w:r w:rsidRPr="004C198C">
              <w:rPr>
                <w:color w:val="000000"/>
                <w:sz w:val="15"/>
                <w:szCs w:val="15"/>
                <w:lang w:val="es-ES_tradnl"/>
              </w:rPr>
              <w:t xml:space="preserve">000 </w:t>
            </w:r>
          </w:p>
        </w:tc>
        <w:tc>
          <w:tcPr>
            <w:tcW w:w="889" w:type="dxa"/>
            <w:tcBorders>
              <w:top w:val="single" w:sz="4" w:space="0" w:color="auto"/>
              <w:bottom w:val="single" w:sz="4" w:space="0" w:color="auto"/>
            </w:tcBorders>
            <w:noWrap/>
            <w:vAlign w:val="bottom"/>
            <w:hideMark/>
          </w:tcPr>
          <w:p w14:paraId="22D58D06" w14:textId="6D9D4126" w:rsidR="00E721A7" w:rsidRPr="004C198C" w:rsidRDefault="00E721A7" w:rsidP="004A58F8">
            <w:pPr>
              <w:pStyle w:val="Normal-pool-Table"/>
              <w:jc w:val="right"/>
              <w:rPr>
                <w:sz w:val="15"/>
                <w:szCs w:val="15"/>
                <w:lang w:val="es-ES_tradnl"/>
              </w:rPr>
            </w:pPr>
            <w:r w:rsidRPr="004C198C">
              <w:rPr>
                <w:color w:val="000000"/>
                <w:sz w:val="15"/>
                <w:szCs w:val="15"/>
                <w:lang w:val="es-ES_tradnl"/>
              </w:rPr>
              <w:t>756</w:t>
            </w:r>
            <w:r w:rsidR="00B73500" w:rsidRPr="004C198C">
              <w:rPr>
                <w:color w:val="000000"/>
                <w:sz w:val="15"/>
                <w:szCs w:val="15"/>
                <w:lang w:val="es-ES_tradnl"/>
              </w:rPr>
              <w:t> </w:t>
            </w:r>
            <w:r w:rsidRPr="004C198C">
              <w:rPr>
                <w:color w:val="000000"/>
                <w:sz w:val="15"/>
                <w:szCs w:val="15"/>
                <w:lang w:val="es-ES_tradnl"/>
              </w:rPr>
              <w:t xml:space="preserve">600 </w:t>
            </w:r>
          </w:p>
        </w:tc>
        <w:tc>
          <w:tcPr>
            <w:tcW w:w="889" w:type="dxa"/>
            <w:gridSpan w:val="2"/>
            <w:tcBorders>
              <w:top w:val="single" w:sz="4" w:space="0" w:color="auto"/>
              <w:bottom w:val="single" w:sz="4" w:space="0" w:color="auto"/>
            </w:tcBorders>
            <w:noWrap/>
            <w:vAlign w:val="bottom"/>
            <w:hideMark/>
          </w:tcPr>
          <w:p w14:paraId="758FE77C" w14:textId="5BD07E7A" w:rsidR="00E721A7" w:rsidRPr="004C198C" w:rsidRDefault="00E721A7" w:rsidP="004A58F8">
            <w:pPr>
              <w:pStyle w:val="Normal-pool-Table"/>
              <w:jc w:val="right"/>
              <w:rPr>
                <w:sz w:val="15"/>
                <w:szCs w:val="15"/>
                <w:lang w:val="es-ES_tradnl"/>
              </w:rPr>
            </w:pPr>
            <w:r w:rsidRPr="004C198C">
              <w:rPr>
                <w:color w:val="000000"/>
                <w:sz w:val="15"/>
                <w:szCs w:val="15"/>
                <w:lang w:val="es-ES_tradnl"/>
              </w:rPr>
              <w:t>655</w:t>
            </w:r>
            <w:r w:rsidR="00B73500" w:rsidRPr="004C198C">
              <w:rPr>
                <w:color w:val="000000"/>
                <w:sz w:val="15"/>
                <w:szCs w:val="15"/>
                <w:lang w:val="es-ES_tradnl"/>
              </w:rPr>
              <w:t> </w:t>
            </w:r>
            <w:r w:rsidRPr="004C198C">
              <w:rPr>
                <w:color w:val="000000"/>
                <w:sz w:val="15"/>
                <w:szCs w:val="15"/>
                <w:lang w:val="es-ES_tradnl"/>
              </w:rPr>
              <w:t xml:space="preserve">800 </w:t>
            </w:r>
          </w:p>
        </w:tc>
        <w:tc>
          <w:tcPr>
            <w:tcW w:w="889" w:type="dxa"/>
            <w:tcBorders>
              <w:top w:val="single" w:sz="4" w:space="0" w:color="auto"/>
              <w:bottom w:val="single" w:sz="4" w:space="0" w:color="auto"/>
            </w:tcBorders>
            <w:noWrap/>
            <w:vAlign w:val="bottom"/>
            <w:hideMark/>
          </w:tcPr>
          <w:p w14:paraId="2CB064C1" w14:textId="1D54B9F8" w:rsidR="00E721A7" w:rsidRPr="004C198C" w:rsidRDefault="00E721A7" w:rsidP="004A58F8">
            <w:pPr>
              <w:pStyle w:val="Normal-pool-Table"/>
              <w:jc w:val="right"/>
              <w:rPr>
                <w:sz w:val="15"/>
                <w:szCs w:val="15"/>
                <w:lang w:val="es-ES_tradnl"/>
              </w:rPr>
            </w:pPr>
            <w:r w:rsidRPr="004C198C">
              <w:rPr>
                <w:color w:val="000000"/>
                <w:sz w:val="15"/>
                <w:szCs w:val="15"/>
                <w:lang w:val="es-ES_tradnl"/>
              </w:rPr>
              <w:t>925</w:t>
            </w:r>
            <w:r w:rsidR="00B73500" w:rsidRPr="004C198C">
              <w:rPr>
                <w:color w:val="000000"/>
                <w:sz w:val="15"/>
                <w:szCs w:val="15"/>
                <w:lang w:val="es-ES_tradnl"/>
              </w:rPr>
              <w:t> </w:t>
            </w:r>
            <w:r w:rsidRPr="004C198C">
              <w:rPr>
                <w:color w:val="000000"/>
                <w:sz w:val="15"/>
                <w:szCs w:val="15"/>
                <w:lang w:val="es-ES_tradnl"/>
              </w:rPr>
              <w:t xml:space="preserve">950 </w:t>
            </w:r>
          </w:p>
        </w:tc>
        <w:tc>
          <w:tcPr>
            <w:tcW w:w="889" w:type="dxa"/>
            <w:tcBorders>
              <w:top w:val="single" w:sz="4" w:space="0" w:color="auto"/>
              <w:bottom w:val="single" w:sz="4" w:space="0" w:color="auto"/>
            </w:tcBorders>
            <w:noWrap/>
            <w:vAlign w:val="bottom"/>
            <w:hideMark/>
          </w:tcPr>
          <w:p w14:paraId="0615F863" w14:textId="018975CA" w:rsidR="00E721A7" w:rsidRPr="004C198C" w:rsidRDefault="00E721A7" w:rsidP="004A58F8">
            <w:pPr>
              <w:pStyle w:val="Normal-pool-Table"/>
              <w:jc w:val="right"/>
              <w:rPr>
                <w:sz w:val="15"/>
                <w:szCs w:val="15"/>
                <w:lang w:val="es-ES_tradnl"/>
              </w:rPr>
            </w:pPr>
            <w:r w:rsidRPr="004C198C">
              <w:rPr>
                <w:color w:val="000000"/>
                <w:sz w:val="15"/>
                <w:szCs w:val="15"/>
                <w:lang w:val="es-ES_tradnl"/>
              </w:rPr>
              <w:t>779</w:t>
            </w:r>
            <w:r w:rsidR="00B73500" w:rsidRPr="004C198C">
              <w:rPr>
                <w:color w:val="000000"/>
                <w:sz w:val="15"/>
                <w:szCs w:val="15"/>
                <w:lang w:val="es-ES_tradnl"/>
              </w:rPr>
              <w:t> </w:t>
            </w:r>
            <w:r w:rsidRPr="004C198C">
              <w:rPr>
                <w:color w:val="000000"/>
                <w:sz w:val="15"/>
                <w:szCs w:val="15"/>
                <w:lang w:val="es-ES_tradnl"/>
              </w:rPr>
              <w:t xml:space="preserve">850 </w:t>
            </w:r>
          </w:p>
        </w:tc>
        <w:tc>
          <w:tcPr>
            <w:tcW w:w="888" w:type="dxa"/>
            <w:tcBorders>
              <w:top w:val="single" w:sz="4" w:space="0" w:color="auto"/>
              <w:bottom w:val="single" w:sz="4" w:space="0" w:color="auto"/>
            </w:tcBorders>
            <w:noWrap/>
            <w:vAlign w:val="bottom"/>
            <w:hideMark/>
          </w:tcPr>
          <w:p w14:paraId="13E6B141" w14:textId="53EAF57C" w:rsidR="00E721A7" w:rsidRPr="004C198C" w:rsidRDefault="00E721A7" w:rsidP="004A58F8">
            <w:pPr>
              <w:pStyle w:val="Normal-pool-Table"/>
              <w:jc w:val="right"/>
              <w:rPr>
                <w:sz w:val="15"/>
                <w:szCs w:val="15"/>
                <w:lang w:val="es-ES_tradnl"/>
              </w:rPr>
            </w:pPr>
            <w:r w:rsidRPr="004C198C">
              <w:rPr>
                <w:color w:val="000000"/>
                <w:sz w:val="15"/>
                <w:szCs w:val="15"/>
                <w:lang w:val="es-ES_tradnl"/>
              </w:rPr>
              <w:t xml:space="preserve"> 701</w:t>
            </w:r>
            <w:r w:rsidR="00B73500" w:rsidRPr="004C198C">
              <w:rPr>
                <w:color w:val="000000"/>
                <w:sz w:val="15"/>
                <w:szCs w:val="15"/>
                <w:lang w:val="es-ES_tradnl"/>
              </w:rPr>
              <w:t> </w:t>
            </w:r>
            <w:r w:rsidRPr="004C198C">
              <w:rPr>
                <w:color w:val="000000"/>
                <w:sz w:val="15"/>
                <w:szCs w:val="15"/>
                <w:lang w:val="es-ES_tradnl"/>
              </w:rPr>
              <w:t>700</w:t>
            </w:r>
          </w:p>
        </w:tc>
        <w:tc>
          <w:tcPr>
            <w:tcW w:w="889" w:type="dxa"/>
            <w:tcBorders>
              <w:top w:val="single" w:sz="4" w:space="0" w:color="auto"/>
              <w:bottom w:val="single" w:sz="4" w:space="0" w:color="auto"/>
            </w:tcBorders>
            <w:noWrap/>
            <w:vAlign w:val="bottom"/>
            <w:hideMark/>
          </w:tcPr>
          <w:p w14:paraId="142AC270" w14:textId="4705451E" w:rsidR="00E721A7" w:rsidRPr="004C198C" w:rsidRDefault="00E721A7" w:rsidP="004A58F8">
            <w:pPr>
              <w:pStyle w:val="Normal-pool-Table"/>
              <w:jc w:val="right"/>
              <w:rPr>
                <w:sz w:val="15"/>
                <w:szCs w:val="15"/>
                <w:lang w:val="es-ES_tradnl"/>
              </w:rPr>
            </w:pPr>
            <w:r w:rsidRPr="004C198C">
              <w:rPr>
                <w:color w:val="000000"/>
                <w:sz w:val="15"/>
                <w:szCs w:val="15"/>
                <w:lang w:val="es-ES_tradnl"/>
              </w:rPr>
              <w:t>941</w:t>
            </w:r>
            <w:r w:rsidR="00B73500" w:rsidRPr="004C198C">
              <w:rPr>
                <w:color w:val="000000"/>
                <w:sz w:val="15"/>
                <w:szCs w:val="15"/>
                <w:lang w:val="es-ES_tradnl"/>
              </w:rPr>
              <w:t> </w:t>
            </w:r>
            <w:r w:rsidRPr="004C198C">
              <w:rPr>
                <w:color w:val="000000"/>
                <w:sz w:val="15"/>
                <w:szCs w:val="15"/>
                <w:lang w:val="es-ES_tradnl"/>
              </w:rPr>
              <w:t xml:space="preserve">700 </w:t>
            </w:r>
          </w:p>
        </w:tc>
        <w:tc>
          <w:tcPr>
            <w:tcW w:w="889" w:type="dxa"/>
            <w:gridSpan w:val="2"/>
            <w:tcBorders>
              <w:top w:val="single" w:sz="4" w:space="0" w:color="auto"/>
              <w:bottom w:val="single" w:sz="4" w:space="0" w:color="auto"/>
            </w:tcBorders>
            <w:noWrap/>
            <w:vAlign w:val="bottom"/>
            <w:hideMark/>
          </w:tcPr>
          <w:p w14:paraId="47720287" w14:textId="275AB529" w:rsidR="00E721A7" w:rsidRPr="004C198C" w:rsidRDefault="00E721A7" w:rsidP="004A58F8">
            <w:pPr>
              <w:pStyle w:val="Normal-pool-Table"/>
              <w:jc w:val="right"/>
              <w:rPr>
                <w:sz w:val="15"/>
                <w:szCs w:val="15"/>
                <w:lang w:val="es-ES_tradnl"/>
              </w:rPr>
            </w:pPr>
            <w:r w:rsidRPr="004C198C">
              <w:rPr>
                <w:color w:val="000000"/>
                <w:sz w:val="15"/>
                <w:szCs w:val="15"/>
                <w:lang w:val="es-ES_tradnl"/>
              </w:rPr>
              <w:t>802</w:t>
            </w:r>
            <w:r w:rsidR="00B73500" w:rsidRPr="004C198C">
              <w:rPr>
                <w:color w:val="000000"/>
                <w:sz w:val="15"/>
                <w:szCs w:val="15"/>
                <w:lang w:val="es-ES_tradnl"/>
              </w:rPr>
              <w:t> </w:t>
            </w:r>
            <w:r w:rsidRPr="004C198C">
              <w:rPr>
                <w:color w:val="000000"/>
                <w:sz w:val="15"/>
                <w:szCs w:val="15"/>
                <w:lang w:val="es-ES_tradnl"/>
              </w:rPr>
              <w:t xml:space="preserve">800 </w:t>
            </w:r>
          </w:p>
        </w:tc>
        <w:tc>
          <w:tcPr>
            <w:tcW w:w="889" w:type="dxa"/>
            <w:tcBorders>
              <w:top w:val="single" w:sz="4" w:space="0" w:color="auto"/>
              <w:bottom w:val="single" w:sz="4" w:space="0" w:color="auto"/>
            </w:tcBorders>
            <w:noWrap/>
            <w:vAlign w:val="bottom"/>
            <w:hideMark/>
          </w:tcPr>
          <w:p w14:paraId="7BD7C596" w14:textId="272FD3ED" w:rsidR="00E721A7" w:rsidRPr="004C198C" w:rsidRDefault="00E721A7" w:rsidP="004A58F8">
            <w:pPr>
              <w:pStyle w:val="Normal-pool-Table"/>
              <w:jc w:val="right"/>
              <w:rPr>
                <w:sz w:val="15"/>
                <w:szCs w:val="15"/>
                <w:lang w:val="es-ES_tradnl"/>
              </w:rPr>
            </w:pPr>
            <w:r w:rsidRPr="004C198C">
              <w:rPr>
                <w:color w:val="000000"/>
                <w:sz w:val="15"/>
                <w:szCs w:val="15"/>
                <w:lang w:val="es-ES_tradnl"/>
              </w:rPr>
              <w:t>700</w:t>
            </w:r>
            <w:r w:rsidR="00B73500" w:rsidRPr="004C198C">
              <w:rPr>
                <w:color w:val="000000"/>
                <w:sz w:val="15"/>
                <w:szCs w:val="15"/>
                <w:lang w:val="es-ES_tradnl"/>
              </w:rPr>
              <w:t> </w:t>
            </w:r>
            <w:r w:rsidRPr="004C198C">
              <w:rPr>
                <w:color w:val="000000"/>
                <w:sz w:val="15"/>
                <w:szCs w:val="15"/>
                <w:lang w:val="es-ES_tradnl"/>
              </w:rPr>
              <w:t xml:space="preserve">200 </w:t>
            </w:r>
          </w:p>
        </w:tc>
        <w:tc>
          <w:tcPr>
            <w:tcW w:w="889" w:type="dxa"/>
            <w:gridSpan w:val="2"/>
            <w:tcBorders>
              <w:top w:val="single" w:sz="4" w:space="0" w:color="auto"/>
              <w:bottom w:val="single" w:sz="4" w:space="0" w:color="auto"/>
            </w:tcBorders>
            <w:noWrap/>
            <w:vAlign w:val="bottom"/>
            <w:hideMark/>
          </w:tcPr>
          <w:p w14:paraId="1FC415D0" w14:textId="25F06A62" w:rsidR="00E721A7" w:rsidRPr="004C198C" w:rsidRDefault="00E721A7" w:rsidP="004A58F8">
            <w:pPr>
              <w:pStyle w:val="Normal-pool-Table"/>
              <w:jc w:val="right"/>
              <w:rPr>
                <w:sz w:val="15"/>
                <w:szCs w:val="15"/>
                <w:lang w:val="es-ES_tradnl"/>
              </w:rPr>
            </w:pPr>
            <w:r w:rsidRPr="004C198C">
              <w:rPr>
                <w:color w:val="000000"/>
                <w:sz w:val="15"/>
                <w:szCs w:val="15"/>
                <w:lang w:val="es-ES_tradnl"/>
              </w:rPr>
              <w:t>928</w:t>
            </w:r>
            <w:r w:rsidR="00B73500" w:rsidRPr="004C198C">
              <w:rPr>
                <w:color w:val="000000"/>
                <w:sz w:val="15"/>
                <w:szCs w:val="15"/>
                <w:lang w:val="es-ES_tradnl"/>
              </w:rPr>
              <w:t> </w:t>
            </w:r>
            <w:r w:rsidRPr="004C198C">
              <w:rPr>
                <w:color w:val="000000"/>
                <w:sz w:val="15"/>
                <w:szCs w:val="15"/>
                <w:lang w:val="es-ES_tradnl"/>
              </w:rPr>
              <w:t xml:space="preserve">200 </w:t>
            </w:r>
          </w:p>
        </w:tc>
        <w:tc>
          <w:tcPr>
            <w:tcW w:w="889" w:type="dxa"/>
            <w:tcBorders>
              <w:top w:val="single" w:sz="4" w:space="0" w:color="auto"/>
              <w:bottom w:val="single" w:sz="4" w:space="0" w:color="auto"/>
            </w:tcBorders>
            <w:noWrap/>
            <w:vAlign w:val="bottom"/>
            <w:hideMark/>
          </w:tcPr>
          <w:p w14:paraId="40858C07" w14:textId="675A4CA7" w:rsidR="00E721A7" w:rsidRPr="004C198C" w:rsidRDefault="00E721A7" w:rsidP="004A58F8">
            <w:pPr>
              <w:pStyle w:val="Normal-pool-Table"/>
              <w:jc w:val="right"/>
              <w:rPr>
                <w:sz w:val="15"/>
                <w:szCs w:val="15"/>
                <w:lang w:val="es-ES_tradnl"/>
              </w:rPr>
            </w:pPr>
            <w:r w:rsidRPr="004C198C">
              <w:rPr>
                <w:color w:val="000000"/>
                <w:sz w:val="15"/>
                <w:szCs w:val="15"/>
                <w:lang w:val="es-ES_tradnl"/>
              </w:rPr>
              <w:t xml:space="preserve"> 765</w:t>
            </w:r>
            <w:r w:rsidR="00B73500" w:rsidRPr="004C198C">
              <w:rPr>
                <w:color w:val="000000"/>
                <w:sz w:val="15"/>
                <w:szCs w:val="15"/>
                <w:lang w:val="es-ES_tradnl"/>
              </w:rPr>
              <w:t> </w:t>
            </w:r>
            <w:r w:rsidRPr="004C198C">
              <w:rPr>
                <w:color w:val="000000"/>
                <w:sz w:val="15"/>
                <w:szCs w:val="15"/>
                <w:lang w:val="es-ES_tradnl"/>
              </w:rPr>
              <w:t>750</w:t>
            </w:r>
          </w:p>
        </w:tc>
        <w:tc>
          <w:tcPr>
            <w:tcW w:w="889" w:type="dxa"/>
            <w:tcBorders>
              <w:top w:val="single" w:sz="4" w:space="0" w:color="auto"/>
              <w:bottom w:val="single" w:sz="4" w:space="0" w:color="auto"/>
            </w:tcBorders>
            <w:noWrap/>
            <w:vAlign w:val="bottom"/>
            <w:hideMark/>
          </w:tcPr>
          <w:p w14:paraId="5E59BC9C" w14:textId="1F576888" w:rsidR="00E721A7" w:rsidRPr="004C198C" w:rsidRDefault="00E721A7" w:rsidP="004A58F8">
            <w:pPr>
              <w:pStyle w:val="Normal-pool-Table"/>
              <w:jc w:val="right"/>
              <w:rPr>
                <w:sz w:val="15"/>
                <w:szCs w:val="15"/>
                <w:lang w:val="es-ES_tradnl"/>
              </w:rPr>
            </w:pPr>
            <w:r w:rsidRPr="004C198C">
              <w:rPr>
                <w:color w:val="000000"/>
                <w:sz w:val="15"/>
                <w:szCs w:val="15"/>
                <w:lang w:val="es-ES_tradnl"/>
              </w:rPr>
              <w:t>685</w:t>
            </w:r>
            <w:r w:rsidR="00B73500" w:rsidRPr="004C198C">
              <w:rPr>
                <w:color w:val="000000"/>
                <w:sz w:val="15"/>
                <w:szCs w:val="15"/>
                <w:lang w:val="es-ES_tradnl"/>
              </w:rPr>
              <w:t> </w:t>
            </w:r>
            <w:r w:rsidRPr="004C198C">
              <w:rPr>
                <w:color w:val="000000"/>
                <w:sz w:val="15"/>
                <w:szCs w:val="15"/>
                <w:lang w:val="es-ES_tradnl"/>
              </w:rPr>
              <w:t xml:space="preserve">950 </w:t>
            </w:r>
          </w:p>
        </w:tc>
      </w:tr>
      <w:tr w:rsidR="00E721A7" w:rsidRPr="004C198C" w14:paraId="189B759B" w14:textId="77777777" w:rsidTr="00EB2F8E">
        <w:trPr>
          <w:trHeight w:val="240"/>
          <w:jc w:val="right"/>
        </w:trPr>
        <w:tc>
          <w:tcPr>
            <w:tcW w:w="1985" w:type="dxa"/>
            <w:tcBorders>
              <w:top w:val="single" w:sz="4" w:space="0" w:color="auto"/>
              <w:bottom w:val="single" w:sz="4" w:space="0" w:color="auto"/>
            </w:tcBorders>
            <w:noWrap/>
            <w:vAlign w:val="bottom"/>
          </w:tcPr>
          <w:p w14:paraId="74C0AC3C" w14:textId="77777777" w:rsidR="00E721A7" w:rsidRPr="004C198C" w:rsidRDefault="00E721A7" w:rsidP="004A58F8">
            <w:pPr>
              <w:pStyle w:val="Normal-pool-Table"/>
              <w:rPr>
                <w:sz w:val="15"/>
                <w:szCs w:val="15"/>
                <w:lang w:val="es-ES_tradnl"/>
              </w:rPr>
            </w:pPr>
          </w:p>
        </w:tc>
        <w:tc>
          <w:tcPr>
            <w:tcW w:w="888" w:type="dxa"/>
            <w:tcBorders>
              <w:top w:val="single" w:sz="4" w:space="0" w:color="auto"/>
              <w:bottom w:val="single" w:sz="4" w:space="0" w:color="auto"/>
            </w:tcBorders>
            <w:noWrap/>
            <w:vAlign w:val="bottom"/>
          </w:tcPr>
          <w:p w14:paraId="1E9C77E7" w14:textId="77777777" w:rsidR="00E721A7" w:rsidRPr="004C198C" w:rsidRDefault="00E721A7" w:rsidP="004A58F8">
            <w:pPr>
              <w:pStyle w:val="Normal-pool-Table"/>
              <w:jc w:val="right"/>
              <w:rPr>
                <w:sz w:val="15"/>
                <w:szCs w:val="15"/>
                <w:lang w:val="es-ES_tradnl"/>
              </w:rPr>
            </w:pPr>
          </w:p>
        </w:tc>
        <w:tc>
          <w:tcPr>
            <w:tcW w:w="889" w:type="dxa"/>
            <w:tcBorders>
              <w:top w:val="single" w:sz="4" w:space="0" w:color="auto"/>
              <w:bottom w:val="single" w:sz="4" w:space="0" w:color="auto"/>
            </w:tcBorders>
            <w:noWrap/>
            <w:vAlign w:val="bottom"/>
          </w:tcPr>
          <w:p w14:paraId="73B0A75D" w14:textId="77777777" w:rsidR="00E721A7" w:rsidRPr="004C198C" w:rsidRDefault="00E721A7" w:rsidP="004A58F8">
            <w:pPr>
              <w:pStyle w:val="Normal-pool-Table"/>
              <w:jc w:val="right"/>
              <w:rPr>
                <w:sz w:val="15"/>
                <w:szCs w:val="15"/>
                <w:lang w:val="es-ES_tradnl"/>
              </w:rPr>
            </w:pPr>
          </w:p>
        </w:tc>
        <w:tc>
          <w:tcPr>
            <w:tcW w:w="889" w:type="dxa"/>
            <w:gridSpan w:val="2"/>
            <w:tcBorders>
              <w:top w:val="single" w:sz="4" w:space="0" w:color="auto"/>
              <w:bottom w:val="single" w:sz="4" w:space="0" w:color="auto"/>
            </w:tcBorders>
            <w:noWrap/>
            <w:vAlign w:val="bottom"/>
          </w:tcPr>
          <w:p w14:paraId="5B11A1CE" w14:textId="77777777" w:rsidR="00E721A7" w:rsidRPr="004C198C" w:rsidRDefault="00E721A7" w:rsidP="004A58F8">
            <w:pPr>
              <w:pStyle w:val="Normal-pool-Table"/>
              <w:jc w:val="right"/>
              <w:rPr>
                <w:sz w:val="15"/>
                <w:szCs w:val="15"/>
                <w:lang w:val="es-ES_tradnl"/>
              </w:rPr>
            </w:pPr>
          </w:p>
        </w:tc>
        <w:tc>
          <w:tcPr>
            <w:tcW w:w="889" w:type="dxa"/>
            <w:tcBorders>
              <w:top w:val="single" w:sz="4" w:space="0" w:color="auto"/>
              <w:bottom w:val="single" w:sz="4" w:space="0" w:color="auto"/>
            </w:tcBorders>
            <w:noWrap/>
            <w:vAlign w:val="bottom"/>
          </w:tcPr>
          <w:p w14:paraId="4E7941F6" w14:textId="77777777" w:rsidR="00E721A7" w:rsidRPr="004C198C" w:rsidRDefault="00E721A7" w:rsidP="004A58F8">
            <w:pPr>
              <w:pStyle w:val="Normal-pool-Table"/>
              <w:jc w:val="right"/>
              <w:rPr>
                <w:sz w:val="15"/>
                <w:szCs w:val="15"/>
                <w:lang w:val="es-ES_tradnl"/>
              </w:rPr>
            </w:pPr>
          </w:p>
        </w:tc>
        <w:tc>
          <w:tcPr>
            <w:tcW w:w="889" w:type="dxa"/>
            <w:gridSpan w:val="2"/>
            <w:tcBorders>
              <w:top w:val="single" w:sz="4" w:space="0" w:color="auto"/>
              <w:bottom w:val="single" w:sz="4" w:space="0" w:color="auto"/>
            </w:tcBorders>
            <w:noWrap/>
            <w:vAlign w:val="bottom"/>
          </w:tcPr>
          <w:p w14:paraId="1CE46A50" w14:textId="77777777" w:rsidR="00E721A7" w:rsidRPr="004C198C" w:rsidRDefault="00E721A7" w:rsidP="004A58F8">
            <w:pPr>
              <w:pStyle w:val="Normal-pool-Table"/>
              <w:jc w:val="right"/>
              <w:rPr>
                <w:sz w:val="15"/>
                <w:szCs w:val="15"/>
                <w:lang w:val="es-ES_tradnl"/>
              </w:rPr>
            </w:pPr>
          </w:p>
        </w:tc>
        <w:tc>
          <w:tcPr>
            <w:tcW w:w="889" w:type="dxa"/>
            <w:tcBorders>
              <w:top w:val="single" w:sz="4" w:space="0" w:color="auto"/>
              <w:bottom w:val="single" w:sz="4" w:space="0" w:color="auto"/>
            </w:tcBorders>
            <w:noWrap/>
            <w:vAlign w:val="bottom"/>
          </w:tcPr>
          <w:p w14:paraId="01CF40C7" w14:textId="77777777" w:rsidR="00E721A7" w:rsidRPr="004C198C" w:rsidRDefault="00E721A7" w:rsidP="004A58F8">
            <w:pPr>
              <w:pStyle w:val="Normal-pool-Table"/>
              <w:jc w:val="right"/>
              <w:rPr>
                <w:sz w:val="15"/>
                <w:szCs w:val="15"/>
                <w:lang w:val="es-ES_tradnl"/>
              </w:rPr>
            </w:pPr>
          </w:p>
        </w:tc>
        <w:tc>
          <w:tcPr>
            <w:tcW w:w="889" w:type="dxa"/>
            <w:tcBorders>
              <w:top w:val="single" w:sz="4" w:space="0" w:color="auto"/>
              <w:bottom w:val="single" w:sz="4" w:space="0" w:color="auto"/>
            </w:tcBorders>
            <w:noWrap/>
            <w:vAlign w:val="bottom"/>
          </w:tcPr>
          <w:p w14:paraId="06F4D13D" w14:textId="77777777" w:rsidR="00E721A7" w:rsidRPr="004C198C" w:rsidRDefault="00E721A7" w:rsidP="004A58F8">
            <w:pPr>
              <w:pStyle w:val="Normal-pool-Table"/>
              <w:jc w:val="right"/>
              <w:rPr>
                <w:sz w:val="15"/>
                <w:szCs w:val="15"/>
                <w:lang w:val="es-ES_tradnl"/>
              </w:rPr>
            </w:pPr>
          </w:p>
        </w:tc>
        <w:tc>
          <w:tcPr>
            <w:tcW w:w="888" w:type="dxa"/>
            <w:tcBorders>
              <w:top w:val="single" w:sz="4" w:space="0" w:color="auto"/>
              <w:bottom w:val="single" w:sz="4" w:space="0" w:color="auto"/>
            </w:tcBorders>
            <w:noWrap/>
            <w:vAlign w:val="bottom"/>
          </w:tcPr>
          <w:p w14:paraId="790BB473" w14:textId="77777777" w:rsidR="00E721A7" w:rsidRPr="004C198C" w:rsidRDefault="00E721A7" w:rsidP="004A58F8">
            <w:pPr>
              <w:pStyle w:val="Normal-pool-Table"/>
              <w:jc w:val="right"/>
              <w:rPr>
                <w:sz w:val="15"/>
                <w:szCs w:val="15"/>
                <w:lang w:val="es-ES_tradnl"/>
              </w:rPr>
            </w:pPr>
          </w:p>
        </w:tc>
        <w:tc>
          <w:tcPr>
            <w:tcW w:w="889" w:type="dxa"/>
            <w:tcBorders>
              <w:top w:val="single" w:sz="4" w:space="0" w:color="auto"/>
              <w:bottom w:val="single" w:sz="4" w:space="0" w:color="auto"/>
            </w:tcBorders>
            <w:noWrap/>
            <w:vAlign w:val="bottom"/>
          </w:tcPr>
          <w:p w14:paraId="5116A5D0" w14:textId="77777777" w:rsidR="00E721A7" w:rsidRPr="004C198C" w:rsidRDefault="00E721A7" w:rsidP="004A58F8">
            <w:pPr>
              <w:pStyle w:val="Normal-pool-Table"/>
              <w:jc w:val="right"/>
              <w:rPr>
                <w:sz w:val="15"/>
                <w:szCs w:val="15"/>
                <w:lang w:val="es-ES_tradnl"/>
              </w:rPr>
            </w:pPr>
          </w:p>
        </w:tc>
        <w:tc>
          <w:tcPr>
            <w:tcW w:w="889" w:type="dxa"/>
            <w:gridSpan w:val="2"/>
            <w:tcBorders>
              <w:top w:val="single" w:sz="4" w:space="0" w:color="auto"/>
              <w:bottom w:val="single" w:sz="4" w:space="0" w:color="auto"/>
            </w:tcBorders>
            <w:noWrap/>
            <w:vAlign w:val="bottom"/>
          </w:tcPr>
          <w:p w14:paraId="6CE40BD4" w14:textId="77777777" w:rsidR="00E721A7" w:rsidRPr="004C198C" w:rsidRDefault="00E721A7" w:rsidP="004A58F8">
            <w:pPr>
              <w:pStyle w:val="Normal-pool-Table"/>
              <w:jc w:val="right"/>
              <w:rPr>
                <w:sz w:val="15"/>
                <w:szCs w:val="15"/>
                <w:lang w:val="es-ES_tradnl"/>
              </w:rPr>
            </w:pPr>
          </w:p>
        </w:tc>
        <w:tc>
          <w:tcPr>
            <w:tcW w:w="889" w:type="dxa"/>
            <w:tcBorders>
              <w:top w:val="single" w:sz="4" w:space="0" w:color="auto"/>
              <w:bottom w:val="single" w:sz="4" w:space="0" w:color="auto"/>
            </w:tcBorders>
            <w:noWrap/>
            <w:vAlign w:val="bottom"/>
          </w:tcPr>
          <w:p w14:paraId="03A6BA1B" w14:textId="77777777" w:rsidR="00E721A7" w:rsidRPr="004C198C" w:rsidRDefault="00E721A7" w:rsidP="004A58F8">
            <w:pPr>
              <w:pStyle w:val="Normal-pool-Table"/>
              <w:jc w:val="right"/>
              <w:rPr>
                <w:sz w:val="15"/>
                <w:szCs w:val="15"/>
                <w:lang w:val="es-ES_tradnl"/>
              </w:rPr>
            </w:pPr>
          </w:p>
        </w:tc>
        <w:tc>
          <w:tcPr>
            <w:tcW w:w="889" w:type="dxa"/>
            <w:gridSpan w:val="2"/>
            <w:tcBorders>
              <w:top w:val="single" w:sz="4" w:space="0" w:color="auto"/>
              <w:bottom w:val="single" w:sz="4" w:space="0" w:color="auto"/>
            </w:tcBorders>
            <w:noWrap/>
            <w:vAlign w:val="bottom"/>
          </w:tcPr>
          <w:p w14:paraId="2E3E5B7A" w14:textId="77777777" w:rsidR="00E721A7" w:rsidRPr="004C198C" w:rsidRDefault="00E721A7" w:rsidP="004A58F8">
            <w:pPr>
              <w:pStyle w:val="Normal-pool-Table"/>
              <w:jc w:val="right"/>
              <w:rPr>
                <w:sz w:val="15"/>
                <w:szCs w:val="15"/>
                <w:lang w:val="es-ES_tradnl"/>
              </w:rPr>
            </w:pPr>
          </w:p>
        </w:tc>
        <w:tc>
          <w:tcPr>
            <w:tcW w:w="889" w:type="dxa"/>
            <w:tcBorders>
              <w:top w:val="single" w:sz="4" w:space="0" w:color="auto"/>
              <w:bottom w:val="single" w:sz="4" w:space="0" w:color="auto"/>
            </w:tcBorders>
            <w:noWrap/>
            <w:vAlign w:val="bottom"/>
          </w:tcPr>
          <w:p w14:paraId="29481D9B" w14:textId="77777777" w:rsidR="00E721A7" w:rsidRPr="004C198C" w:rsidRDefault="00E721A7" w:rsidP="004A58F8">
            <w:pPr>
              <w:pStyle w:val="Normal-pool-Table"/>
              <w:jc w:val="right"/>
              <w:rPr>
                <w:sz w:val="15"/>
                <w:szCs w:val="15"/>
                <w:lang w:val="es-ES_tradnl"/>
              </w:rPr>
            </w:pPr>
          </w:p>
        </w:tc>
        <w:tc>
          <w:tcPr>
            <w:tcW w:w="889" w:type="dxa"/>
            <w:tcBorders>
              <w:top w:val="single" w:sz="4" w:space="0" w:color="auto"/>
              <w:bottom w:val="single" w:sz="4" w:space="0" w:color="auto"/>
            </w:tcBorders>
            <w:noWrap/>
            <w:vAlign w:val="bottom"/>
          </w:tcPr>
          <w:p w14:paraId="4EA48552" w14:textId="77777777" w:rsidR="00E721A7" w:rsidRPr="004C198C" w:rsidRDefault="00E721A7" w:rsidP="004A58F8">
            <w:pPr>
              <w:pStyle w:val="Normal-pool-Table"/>
              <w:jc w:val="right"/>
              <w:rPr>
                <w:sz w:val="15"/>
                <w:szCs w:val="15"/>
                <w:lang w:val="es-ES_tradnl"/>
              </w:rPr>
            </w:pPr>
          </w:p>
        </w:tc>
      </w:tr>
      <w:tr w:rsidR="00E721A7" w:rsidRPr="004C198C" w14:paraId="44347257" w14:textId="77777777" w:rsidTr="00EB2F8E">
        <w:trPr>
          <w:trHeight w:val="240"/>
          <w:jc w:val="right"/>
        </w:trPr>
        <w:tc>
          <w:tcPr>
            <w:tcW w:w="1985" w:type="dxa"/>
            <w:tcBorders>
              <w:top w:val="single" w:sz="4" w:space="0" w:color="auto"/>
              <w:bottom w:val="single" w:sz="4" w:space="0" w:color="auto"/>
            </w:tcBorders>
            <w:noWrap/>
            <w:vAlign w:val="bottom"/>
            <w:hideMark/>
          </w:tcPr>
          <w:p w14:paraId="1EFB747B" w14:textId="77777777" w:rsidR="00E721A7" w:rsidRPr="004C198C" w:rsidRDefault="00E721A7" w:rsidP="004A58F8">
            <w:pPr>
              <w:pStyle w:val="Normal-pool-Table"/>
              <w:rPr>
                <w:b/>
                <w:bCs/>
                <w:sz w:val="15"/>
                <w:szCs w:val="15"/>
                <w:lang w:val="es-ES_tradnl"/>
              </w:rPr>
            </w:pPr>
            <w:r w:rsidRPr="004C198C">
              <w:rPr>
                <w:b/>
                <w:bCs/>
                <w:color w:val="000000"/>
                <w:sz w:val="15"/>
                <w:szCs w:val="15"/>
                <w:lang w:val="es-ES_tradnl"/>
              </w:rPr>
              <w:t>Contribuciones de las Partes</w:t>
            </w:r>
          </w:p>
        </w:tc>
        <w:tc>
          <w:tcPr>
            <w:tcW w:w="888" w:type="dxa"/>
            <w:tcBorders>
              <w:top w:val="single" w:sz="4" w:space="0" w:color="auto"/>
              <w:bottom w:val="single" w:sz="4" w:space="0" w:color="auto"/>
            </w:tcBorders>
            <w:noWrap/>
            <w:vAlign w:val="bottom"/>
            <w:hideMark/>
          </w:tcPr>
          <w:p w14:paraId="2FB05CDD" w14:textId="21A5301C"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412</w:t>
            </w:r>
            <w:r w:rsidR="00B73500" w:rsidRPr="004C198C">
              <w:rPr>
                <w:b/>
                <w:bCs/>
                <w:color w:val="000000"/>
                <w:sz w:val="15"/>
                <w:szCs w:val="15"/>
                <w:lang w:val="es-ES_tradnl"/>
              </w:rPr>
              <w:t> </w:t>
            </w:r>
            <w:r w:rsidRPr="004C198C">
              <w:rPr>
                <w:b/>
                <w:bCs/>
                <w:color w:val="000000"/>
                <w:sz w:val="15"/>
                <w:szCs w:val="15"/>
                <w:lang w:val="es-ES_tradnl"/>
              </w:rPr>
              <w:t>612</w:t>
            </w:r>
          </w:p>
        </w:tc>
        <w:tc>
          <w:tcPr>
            <w:tcW w:w="889" w:type="dxa"/>
            <w:tcBorders>
              <w:top w:val="single" w:sz="4" w:space="0" w:color="auto"/>
              <w:bottom w:val="single" w:sz="4" w:space="0" w:color="auto"/>
            </w:tcBorders>
            <w:noWrap/>
            <w:vAlign w:val="bottom"/>
            <w:hideMark/>
          </w:tcPr>
          <w:p w14:paraId="1BE75D62" w14:textId="14168FC6"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157</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15F63CF0" w14:textId="04CE22F4"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100</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228C8FD7" w14:textId="7D7421C7"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044</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0576FDFB" w14:textId="427D57C8"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372</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40FA359D" w14:textId="7082E82F"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173</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59E7A10C" w14:textId="4C7CA8D4"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199</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8" w:type="dxa"/>
            <w:tcBorders>
              <w:top w:val="single" w:sz="4" w:space="0" w:color="auto"/>
              <w:bottom w:val="single" w:sz="4" w:space="0" w:color="auto"/>
            </w:tcBorders>
            <w:noWrap/>
            <w:vAlign w:val="bottom"/>
            <w:hideMark/>
          </w:tcPr>
          <w:p w14:paraId="261A4179" w14:textId="7307253B"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678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584E78F3" w14:textId="31F86567"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278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5582F2BE" w14:textId="7C36818A"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352</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1BA75584" w14:textId="0835A1CA"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668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gridSpan w:val="2"/>
            <w:tcBorders>
              <w:top w:val="single" w:sz="4" w:space="0" w:color="auto"/>
              <w:bottom w:val="single" w:sz="4" w:space="0" w:color="auto"/>
            </w:tcBorders>
            <w:noWrap/>
            <w:vAlign w:val="bottom"/>
            <w:hideMark/>
          </w:tcPr>
          <w:p w14:paraId="7D887168" w14:textId="0F22BD2D"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6</w:t>
            </w:r>
            <w:r w:rsidR="00B73500" w:rsidRPr="004C198C">
              <w:rPr>
                <w:b/>
                <w:bCs/>
                <w:color w:val="000000"/>
                <w:sz w:val="15"/>
                <w:szCs w:val="15"/>
                <w:lang w:val="es-ES_tradnl"/>
              </w:rPr>
              <w:t> </w:t>
            </w:r>
            <w:r w:rsidRPr="004C198C">
              <w:rPr>
                <w:b/>
                <w:bCs/>
                <w:color w:val="000000"/>
                <w:sz w:val="15"/>
                <w:szCs w:val="15"/>
                <w:lang w:val="es-ES_tradnl"/>
              </w:rPr>
              <w:t>188</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7673956B" w14:textId="35F448C4"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5</w:t>
            </w:r>
            <w:r w:rsidR="00B73500" w:rsidRPr="004C198C">
              <w:rPr>
                <w:b/>
                <w:bCs/>
                <w:color w:val="000000"/>
                <w:sz w:val="15"/>
                <w:szCs w:val="15"/>
                <w:lang w:val="es-ES_tradnl"/>
              </w:rPr>
              <w:t> </w:t>
            </w:r>
            <w:r w:rsidRPr="004C198C">
              <w:rPr>
                <w:b/>
                <w:bCs/>
                <w:color w:val="000000"/>
                <w:sz w:val="15"/>
                <w:szCs w:val="15"/>
                <w:lang w:val="es-ES_tradnl"/>
              </w:rPr>
              <w:t>105</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c>
          <w:tcPr>
            <w:tcW w:w="889" w:type="dxa"/>
            <w:tcBorders>
              <w:top w:val="single" w:sz="4" w:space="0" w:color="auto"/>
              <w:bottom w:val="single" w:sz="4" w:space="0" w:color="auto"/>
            </w:tcBorders>
            <w:noWrap/>
            <w:vAlign w:val="bottom"/>
            <w:hideMark/>
          </w:tcPr>
          <w:p w14:paraId="4B3826C7" w14:textId="56B3F39D" w:rsidR="00E721A7" w:rsidRPr="004C198C" w:rsidRDefault="00E721A7" w:rsidP="004A58F8">
            <w:pPr>
              <w:pStyle w:val="Normal-pool-Table"/>
              <w:jc w:val="right"/>
              <w:rPr>
                <w:b/>
                <w:bCs/>
                <w:sz w:val="15"/>
                <w:szCs w:val="15"/>
                <w:lang w:val="es-ES_tradnl"/>
              </w:rPr>
            </w:pPr>
            <w:r w:rsidRPr="004C198C">
              <w:rPr>
                <w:b/>
                <w:bCs/>
                <w:color w:val="000000"/>
                <w:sz w:val="15"/>
                <w:szCs w:val="15"/>
                <w:lang w:val="es-ES_tradnl"/>
              </w:rPr>
              <w:t>4</w:t>
            </w:r>
            <w:r w:rsidR="00B73500" w:rsidRPr="004C198C">
              <w:rPr>
                <w:b/>
                <w:bCs/>
                <w:color w:val="000000"/>
                <w:sz w:val="15"/>
                <w:szCs w:val="15"/>
                <w:lang w:val="es-ES_tradnl"/>
              </w:rPr>
              <w:t> </w:t>
            </w:r>
            <w:r w:rsidRPr="004C198C">
              <w:rPr>
                <w:b/>
                <w:bCs/>
                <w:color w:val="000000"/>
                <w:sz w:val="15"/>
                <w:szCs w:val="15"/>
                <w:lang w:val="es-ES_tradnl"/>
              </w:rPr>
              <w:t>573</w:t>
            </w:r>
            <w:r w:rsidR="00B73500" w:rsidRPr="004C198C">
              <w:rPr>
                <w:b/>
                <w:bCs/>
                <w:color w:val="000000"/>
                <w:sz w:val="15"/>
                <w:szCs w:val="15"/>
                <w:lang w:val="es-ES_tradnl"/>
              </w:rPr>
              <w:t> </w:t>
            </w:r>
            <w:r w:rsidRPr="004C198C">
              <w:rPr>
                <w:b/>
                <w:bCs/>
                <w:color w:val="000000"/>
                <w:sz w:val="15"/>
                <w:szCs w:val="15"/>
                <w:lang w:val="es-ES_tradnl"/>
              </w:rPr>
              <w:t>000</w:t>
            </w:r>
            <w:r w:rsidRPr="004C198C">
              <w:rPr>
                <w:color w:val="000000"/>
                <w:sz w:val="15"/>
                <w:szCs w:val="15"/>
                <w:lang w:val="es-ES_tradnl"/>
              </w:rPr>
              <w:t xml:space="preserve"> </w:t>
            </w:r>
          </w:p>
        </w:tc>
      </w:tr>
      <w:tr w:rsidR="00E721A7" w:rsidRPr="004C198C" w14:paraId="582DE5F4" w14:textId="77777777" w:rsidTr="00EB2F8E">
        <w:trPr>
          <w:trHeight w:val="240"/>
          <w:jc w:val="right"/>
        </w:trPr>
        <w:tc>
          <w:tcPr>
            <w:tcW w:w="1985" w:type="dxa"/>
            <w:tcBorders>
              <w:top w:val="single" w:sz="4" w:space="0" w:color="auto"/>
            </w:tcBorders>
            <w:noWrap/>
            <w:vAlign w:val="bottom"/>
            <w:hideMark/>
          </w:tcPr>
          <w:p w14:paraId="2B13497A" w14:textId="77777777" w:rsidR="00E721A7" w:rsidRPr="004C198C" w:rsidRDefault="00E721A7" w:rsidP="004A58F8">
            <w:pPr>
              <w:pStyle w:val="Normal-pool-Table"/>
              <w:rPr>
                <w:sz w:val="15"/>
                <w:szCs w:val="15"/>
                <w:lang w:val="es-ES_tradnl"/>
              </w:rPr>
            </w:pPr>
            <w:r w:rsidRPr="004C198C">
              <w:rPr>
                <w:color w:val="000000"/>
                <w:sz w:val="15"/>
                <w:szCs w:val="15"/>
                <w:lang w:val="es-ES_tradnl"/>
              </w:rPr>
              <w:t> </w:t>
            </w:r>
          </w:p>
        </w:tc>
        <w:tc>
          <w:tcPr>
            <w:tcW w:w="888" w:type="dxa"/>
            <w:tcBorders>
              <w:top w:val="single" w:sz="4" w:space="0" w:color="auto"/>
            </w:tcBorders>
            <w:noWrap/>
            <w:vAlign w:val="bottom"/>
            <w:hideMark/>
          </w:tcPr>
          <w:p w14:paraId="1DF686F1"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4" w:space="0" w:color="auto"/>
            </w:tcBorders>
            <w:noWrap/>
            <w:vAlign w:val="bottom"/>
            <w:hideMark/>
          </w:tcPr>
          <w:p w14:paraId="15A3992E"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tcBorders>
              <w:top w:val="single" w:sz="4" w:space="0" w:color="auto"/>
            </w:tcBorders>
            <w:noWrap/>
            <w:vAlign w:val="bottom"/>
            <w:hideMark/>
          </w:tcPr>
          <w:p w14:paraId="40383415"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4" w:space="0" w:color="auto"/>
            </w:tcBorders>
            <w:noWrap/>
            <w:vAlign w:val="bottom"/>
            <w:hideMark/>
          </w:tcPr>
          <w:p w14:paraId="4732D036"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tcBorders>
              <w:top w:val="single" w:sz="4" w:space="0" w:color="auto"/>
            </w:tcBorders>
            <w:noWrap/>
            <w:vAlign w:val="bottom"/>
            <w:hideMark/>
          </w:tcPr>
          <w:p w14:paraId="036A8582"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4" w:space="0" w:color="auto"/>
            </w:tcBorders>
            <w:noWrap/>
            <w:vAlign w:val="bottom"/>
            <w:hideMark/>
          </w:tcPr>
          <w:p w14:paraId="28907032"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4" w:space="0" w:color="auto"/>
            </w:tcBorders>
            <w:noWrap/>
            <w:vAlign w:val="bottom"/>
            <w:hideMark/>
          </w:tcPr>
          <w:p w14:paraId="482CE8D5"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8" w:type="dxa"/>
            <w:tcBorders>
              <w:top w:val="single" w:sz="4" w:space="0" w:color="auto"/>
            </w:tcBorders>
            <w:noWrap/>
            <w:vAlign w:val="bottom"/>
            <w:hideMark/>
          </w:tcPr>
          <w:p w14:paraId="7DED15D5"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4" w:space="0" w:color="auto"/>
            </w:tcBorders>
            <w:noWrap/>
            <w:vAlign w:val="bottom"/>
            <w:hideMark/>
          </w:tcPr>
          <w:p w14:paraId="0B6B8026"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tcBorders>
              <w:top w:val="single" w:sz="4" w:space="0" w:color="auto"/>
            </w:tcBorders>
            <w:noWrap/>
            <w:vAlign w:val="bottom"/>
            <w:hideMark/>
          </w:tcPr>
          <w:p w14:paraId="361FD758"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4" w:space="0" w:color="auto"/>
            </w:tcBorders>
            <w:noWrap/>
            <w:vAlign w:val="bottom"/>
            <w:hideMark/>
          </w:tcPr>
          <w:p w14:paraId="7E9524E1"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gridSpan w:val="2"/>
            <w:tcBorders>
              <w:top w:val="single" w:sz="4" w:space="0" w:color="auto"/>
            </w:tcBorders>
            <w:noWrap/>
            <w:vAlign w:val="bottom"/>
            <w:hideMark/>
          </w:tcPr>
          <w:p w14:paraId="3AB4CABE"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4" w:space="0" w:color="auto"/>
            </w:tcBorders>
            <w:noWrap/>
            <w:vAlign w:val="bottom"/>
            <w:hideMark/>
          </w:tcPr>
          <w:p w14:paraId="44D2B05E"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c>
          <w:tcPr>
            <w:tcW w:w="889" w:type="dxa"/>
            <w:tcBorders>
              <w:top w:val="single" w:sz="4" w:space="0" w:color="auto"/>
            </w:tcBorders>
            <w:noWrap/>
            <w:vAlign w:val="bottom"/>
            <w:hideMark/>
          </w:tcPr>
          <w:p w14:paraId="61C4DBB7"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 </w:t>
            </w:r>
          </w:p>
        </w:tc>
      </w:tr>
      <w:tr w:rsidR="00E721A7" w:rsidRPr="004C198C" w14:paraId="49D58746" w14:textId="77777777" w:rsidTr="00EB2F8E">
        <w:trPr>
          <w:trHeight w:val="240"/>
          <w:jc w:val="right"/>
        </w:trPr>
        <w:tc>
          <w:tcPr>
            <w:tcW w:w="1985" w:type="dxa"/>
            <w:noWrap/>
            <w:vAlign w:val="bottom"/>
            <w:hideMark/>
          </w:tcPr>
          <w:p w14:paraId="73DB9FBF"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Saldo de caja inicial</w:t>
            </w:r>
          </w:p>
        </w:tc>
        <w:tc>
          <w:tcPr>
            <w:tcW w:w="888" w:type="dxa"/>
            <w:noWrap/>
            <w:vAlign w:val="bottom"/>
            <w:hideMark/>
          </w:tcPr>
          <w:p w14:paraId="4B8C67FC" w14:textId="57DD6444"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693</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47E034A" w14:textId="6555346C"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361</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5151186E" w14:textId="44A3D8BB"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437</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F23190A" w14:textId="1234D322"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437</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0846FBE" w14:textId="2A559832"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437</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3BFC76F" w14:textId="1D69111D"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522</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F52A719" w14:textId="0742BDB7"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681</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70E11F47" w14:textId="4B3B766E"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781</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779E5A6" w14:textId="537277CC" w:rsidR="00E721A7" w:rsidRPr="004C198C" w:rsidRDefault="00E721A7" w:rsidP="004A58F8">
            <w:pPr>
              <w:pStyle w:val="Normal-pool-Table"/>
              <w:jc w:val="right"/>
              <w:rPr>
                <w:sz w:val="15"/>
                <w:szCs w:val="15"/>
                <w:lang w:val="es-ES_tradnl"/>
              </w:rPr>
            </w:pPr>
            <w:r w:rsidRPr="004C198C">
              <w:rPr>
                <w:color w:val="000000"/>
                <w:sz w:val="15"/>
                <w:szCs w:val="15"/>
                <w:lang w:val="es-ES_tradnl"/>
              </w:rPr>
              <w:t>596</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A6BD8B6" w14:textId="3B31CE59" w:rsidR="00E721A7" w:rsidRPr="004C198C" w:rsidRDefault="00E721A7" w:rsidP="004A58F8">
            <w:pPr>
              <w:pStyle w:val="Normal-pool-Table"/>
              <w:jc w:val="right"/>
              <w:rPr>
                <w:sz w:val="15"/>
                <w:szCs w:val="15"/>
                <w:lang w:val="es-ES_tradnl"/>
              </w:rPr>
            </w:pPr>
            <w:r w:rsidRPr="004C198C">
              <w:rPr>
                <w:color w:val="000000"/>
                <w:sz w:val="15"/>
                <w:szCs w:val="15"/>
                <w:lang w:val="es-ES_tradnl"/>
              </w:rPr>
              <w:t>901</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6659BED" w14:textId="5648209D"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080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431BBCD2" w14:textId="77777777" w:rsidR="00E721A7" w:rsidRPr="004C198C" w:rsidRDefault="00E721A7" w:rsidP="004A58F8">
            <w:pPr>
              <w:pStyle w:val="Normal-pool-Table"/>
              <w:jc w:val="right"/>
              <w:rPr>
                <w:sz w:val="15"/>
                <w:szCs w:val="15"/>
                <w:lang w:val="es-ES_tradnl"/>
              </w:rPr>
            </w:pPr>
            <w:r w:rsidRPr="004C198C">
              <w:rPr>
                <w:color w:val="000000"/>
                <w:sz w:val="15"/>
                <w:szCs w:val="15"/>
                <w:lang w:val="es-ES_tradnl"/>
              </w:rPr>
              <w:t>-345 000</w:t>
            </w:r>
          </w:p>
        </w:tc>
        <w:tc>
          <w:tcPr>
            <w:tcW w:w="889" w:type="dxa"/>
            <w:noWrap/>
            <w:vAlign w:val="bottom"/>
            <w:hideMark/>
          </w:tcPr>
          <w:p w14:paraId="1A27A972" w14:textId="3DB52E3A" w:rsidR="00E721A7" w:rsidRPr="004C198C" w:rsidRDefault="00E721A7" w:rsidP="004A58F8">
            <w:pPr>
              <w:pStyle w:val="Normal-pool-Table"/>
              <w:jc w:val="right"/>
              <w:rPr>
                <w:sz w:val="15"/>
                <w:szCs w:val="15"/>
                <w:lang w:val="es-ES_tradnl"/>
              </w:rPr>
            </w:pPr>
            <w:r w:rsidRPr="004C198C">
              <w:rPr>
                <w:color w:val="000000"/>
                <w:sz w:val="15"/>
                <w:szCs w:val="15"/>
                <w:lang w:val="es-ES_tradnl"/>
              </w:rPr>
              <w:t>98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E9C3621" w14:textId="2AF2B09F" w:rsidR="00E721A7" w:rsidRPr="004C198C" w:rsidRDefault="00E721A7" w:rsidP="004A58F8">
            <w:pPr>
              <w:pStyle w:val="Normal-pool-Table"/>
              <w:jc w:val="right"/>
              <w:rPr>
                <w:sz w:val="15"/>
                <w:szCs w:val="15"/>
                <w:lang w:val="es-ES_tradnl"/>
              </w:rPr>
            </w:pPr>
            <w:r w:rsidRPr="004C198C">
              <w:rPr>
                <w:color w:val="000000"/>
                <w:sz w:val="15"/>
                <w:szCs w:val="15"/>
                <w:lang w:val="es-ES_tradnl"/>
              </w:rPr>
              <w:t>380</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5CEE1092" w14:textId="77777777" w:rsidTr="00EB2F8E">
        <w:trPr>
          <w:trHeight w:val="240"/>
          <w:jc w:val="right"/>
        </w:trPr>
        <w:tc>
          <w:tcPr>
            <w:tcW w:w="1985" w:type="dxa"/>
            <w:noWrap/>
            <w:vAlign w:val="bottom"/>
            <w:hideMark/>
          </w:tcPr>
          <w:p w14:paraId="1FB368DD"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lastRenderedPageBreak/>
              <w:t>Entradas de efectivo previstas (70 %)</w:t>
            </w:r>
          </w:p>
        </w:tc>
        <w:tc>
          <w:tcPr>
            <w:tcW w:w="888" w:type="dxa"/>
            <w:noWrap/>
            <w:vAlign w:val="bottom"/>
            <w:hideMark/>
          </w:tcPr>
          <w:p w14:paraId="40CAB75C" w14:textId="11092067"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789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BE90C6E" w14:textId="595A4802"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310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68EA0CA" w14:textId="698A82CF"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270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8BB5480" w14:textId="504F9A37"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531</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25A59ABA" w14:textId="3B847E4A"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060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D2D9E72" w14:textId="5AD5772A"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321</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A246331" w14:textId="41968F1D"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639</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20FE183C" w14:textId="1A00DAF0"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275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EF46992" w14:textId="6A2E5AFE"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395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182F396" w14:textId="2C6B310E"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746</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7C78A65" w14:textId="7F8B162D"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268</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D153AC7" w14:textId="0764C9F6"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332</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27CC852" w14:textId="00CA6334"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574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81DDE82" w14:textId="3F37D902"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201</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2AEA63B5" w14:textId="77777777" w:rsidTr="00EB2F8E">
        <w:trPr>
          <w:trHeight w:val="240"/>
          <w:jc w:val="right"/>
        </w:trPr>
        <w:tc>
          <w:tcPr>
            <w:tcW w:w="1985" w:type="dxa"/>
            <w:tcBorders>
              <w:bottom w:val="single" w:sz="4" w:space="0" w:color="auto"/>
            </w:tcBorders>
            <w:noWrap/>
            <w:vAlign w:val="bottom"/>
            <w:hideMark/>
          </w:tcPr>
          <w:p w14:paraId="33FE87BB"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Gastos previstos (85 %)</w:t>
            </w:r>
          </w:p>
        </w:tc>
        <w:tc>
          <w:tcPr>
            <w:tcW w:w="888" w:type="dxa"/>
            <w:tcBorders>
              <w:bottom w:val="single" w:sz="4" w:space="0" w:color="auto"/>
            </w:tcBorders>
            <w:noWrap/>
            <w:vAlign w:val="bottom"/>
            <w:hideMark/>
          </w:tcPr>
          <w:p w14:paraId="46A9F0D7" w14:textId="2C042961"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121</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00895521" w14:textId="17690CD7"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234</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tcBorders>
              <w:bottom w:val="single" w:sz="4" w:space="0" w:color="auto"/>
            </w:tcBorders>
            <w:noWrap/>
            <w:vAlign w:val="bottom"/>
            <w:hideMark/>
          </w:tcPr>
          <w:p w14:paraId="2F93917B" w14:textId="765087F6"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4B40E1E4" w14:textId="5D257DFC"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287</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tcBorders>
              <w:bottom w:val="single" w:sz="4" w:space="0" w:color="auto"/>
            </w:tcBorders>
            <w:noWrap/>
            <w:vAlign w:val="bottom"/>
            <w:hideMark/>
          </w:tcPr>
          <w:p w14:paraId="1326D4BD" w14:textId="49354680"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716</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53BC1DD7" w14:textId="314C01AE"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247</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72D1B05F" w14:textId="2AEE6271"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419</w:t>
            </w:r>
            <w:r w:rsidR="00B73500" w:rsidRPr="004C198C">
              <w:rPr>
                <w:color w:val="000000"/>
                <w:sz w:val="15"/>
                <w:szCs w:val="15"/>
                <w:lang w:val="es-ES_tradnl"/>
              </w:rPr>
              <w:t> </w:t>
            </w:r>
            <w:r w:rsidRPr="004C198C">
              <w:rPr>
                <w:color w:val="000000"/>
                <w:sz w:val="15"/>
                <w:szCs w:val="15"/>
                <w:lang w:val="es-ES_tradnl"/>
              </w:rPr>
              <w:t>000</w:t>
            </w:r>
          </w:p>
        </w:tc>
        <w:tc>
          <w:tcPr>
            <w:tcW w:w="888" w:type="dxa"/>
            <w:tcBorders>
              <w:bottom w:val="single" w:sz="4" w:space="0" w:color="auto"/>
            </w:tcBorders>
            <w:noWrap/>
            <w:vAlign w:val="bottom"/>
            <w:hideMark/>
          </w:tcPr>
          <w:p w14:paraId="71682299" w14:textId="56547EA4"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976</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43042B9D" w14:textId="060AD2A6"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336</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tcBorders>
              <w:bottom w:val="single" w:sz="4" w:space="0" w:color="auto"/>
            </w:tcBorders>
            <w:noWrap/>
            <w:vAlign w:val="bottom"/>
            <w:hideMark/>
          </w:tcPr>
          <w:p w14:paraId="1209EC65" w14:textId="4533BEB3"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549</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21BEA7AC" w14:textId="6E31A2F7"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968</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tcBorders>
              <w:bottom w:val="single" w:sz="4" w:space="0" w:color="auto"/>
            </w:tcBorders>
            <w:noWrap/>
            <w:vAlign w:val="bottom"/>
            <w:hideMark/>
          </w:tcPr>
          <w:p w14:paraId="2A33482E" w14:textId="477F3358"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260</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0C64C642" w14:textId="4F137E2B"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339</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111698A3" w14:textId="515FC2E7"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887</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44DBB697" w14:textId="77777777" w:rsidTr="00EB2F8E">
        <w:trPr>
          <w:trHeight w:val="240"/>
          <w:jc w:val="right"/>
        </w:trPr>
        <w:tc>
          <w:tcPr>
            <w:tcW w:w="1985" w:type="dxa"/>
            <w:tcBorders>
              <w:top w:val="single" w:sz="4" w:space="0" w:color="auto"/>
              <w:bottom w:val="single" w:sz="4" w:space="0" w:color="auto"/>
            </w:tcBorders>
            <w:noWrap/>
            <w:vAlign w:val="bottom"/>
            <w:hideMark/>
          </w:tcPr>
          <w:p w14:paraId="7CFFDCF5" w14:textId="47E93163" w:rsidR="00E721A7" w:rsidRPr="004C198C" w:rsidRDefault="00E721A7" w:rsidP="004A58F8">
            <w:pPr>
              <w:pStyle w:val="Normal-pool-Table"/>
              <w:rPr>
                <w:b/>
                <w:bCs/>
                <w:iCs/>
                <w:sz w:val="15"/>
                <w:szCs w:val="15"/>
                <w:lang w:val="es-ES_tradnl"/>
              </w:rPr>
            </w:pPr>
            <w:r w:rsidRPr="004C198C">
              <w:rPr>
                <w:b/>
                <w:bCs/>
                <w:color w:val="000000"/>
                <w:sz w:val="15"/>
                <w:szCs w:val="15"/>
                <w:lang w:val="es-ES_tradnl"/>
              </w:rPr>
              <w:t>Saldo de caja final</w:t>
            </w:r>
          </w:p>
        </w:tc>
        <w:tc>
          <w:tcPr>
            <w:tcW w:w="888" w:type="dxa"/>
            <w:tcBorders>
              <w:top w:val="single" w:sz="4" w:space="0" w:color="auto"/>
              <w:bottom w:val="single" w:sz="4" w:space="0" w:color="auto"/>
            </w:tcBorders>
            <w:noWrap/>
            <w:vAlign w:val="bottom"/>
            <w:hideMark/>
          </w:tcPr>
          <w:p w14:paraId="7ECCAAC5" w14:textId="23610616"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361</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4" w:space="0" w:color="auto"/>
            </w:tcBorders>
            <w:noWrap/>
            <w:vAlign w:val="bottom"/>
            <w:hideMark/>
          </w:tcPr>
          <w:p w14:paraId="0CC04CDE" w14:textId="1889BB68"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437</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tcBorders>
              <w:top w:val="single" w:sz="4" w:space="0" w:color="auto"/>
              <w:bottom w:val="single" w:sz="4" w:space="0" w:color="auto"/>
            </w:tcBorders>
            <w:noWrap/>
            <w:vAlign w:val="bottom"/>
            <w:hideMark/>
          </w:tcPr>
          <w:p w14:paraId="48519985" w14:textId="5D1CB4ED"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522</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4" w:space="0" w:color="auto"/>
            </w:tcBorders>
            <w:noWrap/>
            <w:vAlign w:val="bottom"/>
            <w:hideMark/>
          </w:tcPr>
          <w:p w14:paraId="7D7B57FB" w14:textId="55502C2E"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681</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tcBorders>
              <w:top w:val="single" w:sz="4" w:space="0" w:color="auto"/>
              <w:bottom w:val="single" w:sz="4" w:space="0" w:color="auto"/>
            </w:tcBorders>
            <w:noWrap/>
            <w:vAlign w:val="bottom"/>
            <w:hideMark/>
          </w:tcPr>
          <w:p w14:paraId="7FEB421F" w14:textId="3CE71D7B"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781</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4" w:space="0" w:color="auto"/>
            </w:tcBorders>
            <w:noWrap/>
            <w:vAlign w:val="bottom"/>
            <w:hideMark/>
          </w:tcPr>
          <w:p w14:paraId="7F54AEE5" w14:textId="2CA5AF07"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596</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4" w:space="0" w:color="auto"/>
            </w:tcBorders>
            <w:noWrap/>
            <w:vAlign w:val="bottom"/>
            <w:hideMark/>
          </w:tcPr>
          <w:p w14:paraId="6EC68F55" w14:textId="7072F7D3"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901</w:t>
            </w:r>
            <w:r w:rsidR="00B73500" w:rsidRPr="004C198C">
              <w:rPr>
                <w:b/>
                <w:bCs/>
                <w:color w:val="000000"/>
                <w:sz w:val="15"/>
                <w:szCs w:val="15"/>
                <w:lang w:val="es-ES_tradnl"/>
              </w:rPr>
              <w:t> </w:t>
            </w:r>
            <w:r w:rsidRPr="004C198C">
              <w:rPr>
                <w:b/>
                <w:bCs/>
                <w:color w:val="000000"/>
                <w:sz w:val="15"/>
                <w:szCs w:val="15"/>
                <w:lang w:val="es-ES_tradnl"/>
              </w:rPr>
              <w:t>000</w:t>
            </w:r>
          </w:p>
        </w:tc>
        <w:tc>
          <w:tcPr>
            <w:tcW w:w="888" w:type="dxa"/>
            <w:tcBorders>
              <w:top w:val="single" w:sz="4" w:space="0" w:color="auto"/>
              <w:bottom w:val="single" w:sz="4" w:space="0" w:color="auto"/>
            </w:tcBorders>
            <w:noWrap/>
            <w:vAlign w:val="bottom"/>
            <w:hideMark/>
          </w:tcPr>
          <w:p w14:paraId="5275B1BB" w14:textId="0C783427"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080</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4" w:space="0" w:color="auto"/>
            </w:tcBorders>
            <w:noWrap/>
            <w:vAlign w:val="bottom"/>
            <w:hideMark/>
          </w:tcPr>
          <w:p w14:paraId="08302489" w14:textId="77777777" w:rsidR="00E721A7" w:rsidRPr="004C198C" w:rsidRDefault="00E721A7" w:rsidP="004A58F8">
            <w:pPr>
              <w:pStyle w:val="Normal-pool-Table"/>
              <w:jc w:val="right"/>
              <w:rPr>
                <w:b/>
                <w:bCs/>
                <w:iCs/>
                <w:sz w:val="15"/>
                <w:szCs w:val="15"/>
                <w:lang w:val="es-ES_tradnl"/>
              </w:rPr>
            </w:pPr>
            <w:r w:rsidRPr="004C198C">
              <w:rPr>
                <w:color w:val="000000"/>
                <w:sz w:val="15"/>
                <w:szCs w:val="15"/>
                <w:lang w:val="es-ES_tradnl"/>
              </w:rPr>
              <w:t>-345 000</w:t>
            </w:r>
          </w:p>
        </w:tc>
        <w:tc>
          <w:tcPr>
            <w:tcW w:w="889" w:type="dxa"/>
            <w:gridSpan w:val="2"/>
            <w:tcBorders>
              <w:top w:val="single" w:sz="4" w:space="0" w:color="auto"/>
              <w:bottom w:val="single" w:sz="4" w:space="0" w:color="auto"/>
            </w:tcBorders>
            <w:noWrap/>
            <w:vAlign w:val="bottom"/>
            <w:hideMark/>
          </w:tcPr>
          <w:p w14:paraId="39F647D4" w14:textId="08BB826D"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98</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4" w:space="0" w:color="auto"/>
            </w:tcBorders>
            <w:noWrap/>
            <w:vAlign w:val="bottom"/>
            <w:hideMark/>
          </w:tcPr>
          <w:p w14:paraId="382E625D" w14:textId="09AC9E08"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380</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tcBorders>
              <w:top w:val="single" w:sz="4" w:space="0" w:color="auto"/>
              <w:bottom w:val="single" w:sz="4" w:space="0" w:color="auto"/>
            </w:tcBorders>
            <w:noWrap/>
            <w:vAlign w:val="bottom"/>
            <w:hideMark/>
          </w:tcPr>
          <w:p w14:paraId="66805529" w14:textId="77777777"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-1 273 000</w:t>
            </w:r>
          </w:p>
        </w:tc>
        <w:tc>
          <w:tcPr>
            <w:tcW w:w="889" w:type="dxa"/>
            <w:tcBorders>
              <w:top w:val="single" w:sz="4" w:space="0" w:color="auto"/>
              <w:bottom w:val="single" w:sz="4" w:space="0" w:color="auto"/>
            </w:tcBorders>
            <w:noWrap/>
            <w:vAlign w:val="bottom"/>
            <w:hideMark/>
          </w:tcPr>
          <w:p w14:paraId="644FFBC1" w14:textId="77777777"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-667 000</w:t>
            </w:r>
          </w:p>
        </w:tc>
        <w:tc>
          <w:tcPr>
            <w:tcW w:w="889" w:type="dxa"/>
            <w:tcBorders>
              <w:top w:val="single" w:sz="4" w:space="0" w:color="auto"/>
              <w:bottom w:val="single" w:sz="4" w:space="0" w:color="auto"/>
            </w:tcBorders>
            <w:noWrap/>
            <w:vAlign w:val="bottom"/>
            <w:hideMark/>
          </w:tcPr>
          <w:p w14:paraId="6B7A1099" w14:textId="77777777"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-306 000</w:t>
            </w:r>
          </w:p>
        </w:tc>
      </w:tr>
      <w:tr w:rsidR="00E721A7" w:rsidRPr="004C198C" w14:paraId="068760DC" w14:textId="77777777" w:rsidTr="00EB2F8E">
        <w:trPr>
          <w:trHeight w:val="240"/>
          <w:jc w:val="right"/>
        </w:trPr>
        <w:tc>
          <w:tcPr>
            <w:tcW w:w="1985" w:type="dxa"/>
            <w:tcBorders>
              <w:top w:val="single" w:sz="4" w:space="0" w:color="auto"/>
            </w:tcBorders>
            <w:noWrap/>
            <w:vAlign w:val="bottom"/>
          </w:tcPr>
          <w:p w14:paraId="0F5C011C" w14:textId="77777777" w:rsidR="00E721A7" w:rsidRPr="004C198C" w:rsidRDefault="00E721A7" w:rsidP="004A58F8">
            <w:pPr>
              <w:pStyle w:val="Normal-pool-Table"/>
              <w:rPr>
                <w:i/>
                <w:sz w:val="15"/>
                <w:szCs w:val="15"/>
                <w:lang w:val="es-ES_tradnl"/>
              </w:rPr>
            </w:pPr>
          </w:p>
        </w:tc>
        <w:tc>
          <w:tcPr>
            <w:tcW w:w="888" w:type="dxa"/>
            <w:tcBorders>
              <w:top w:val="single" w:sz="4" w:space="0" w:color="auto"/>
            </w:tcBorders>
            <w:noWrap/>
            <w:vAlign w:val="bottom"/>
          </w:tcPr>
          <w:p w14:paraId="57A349D7" w14:textId="77777777" w:rsidR="00E721A7" w:rsidRPr="004C198C" w:rsidRDefault="00E721A7" w:rsidP="004A58F8">
            <w:pPr>
              <w:pStyle w:val="Normal-pool-Table"/>
              <w:jc w:val="right"/>
              <w:rPr>
                <w:i/>
                <w:sz w:val="15"/>
                <w:szCs w:val="15"/>
                <w:lang w:val="es-ES_tradnl"/>
              </w:rPr>
            </w:pPr>
          </w:p>
        </w:tc>
        <w:tc>
          <w:tcPr>
            <w:tcW w:w="889" w:type="dxa"/>
            <w:tcBorders>
              <w:top w:val="single" w:sz="4" w:space="0" w:color="auto"/>
            </w:tcBorders>
            <w:noWrap/>
            <w:vAlign w:val="bottom"/>
          </w:tcPr>
          <w:p w14:paraId="2E549F90" w14:textId="77777777" w:rsidR="00E721A7" w:rsidRPr="004C198C" w:rsidRDefault="00E721A7" w:rsidP="004A58F8">
            <w:pPr>
              <w:pStyle w:val="Normal-pool-Table"/>
              <w:jc w:val="right"/>
              <w:rPr>
                <w:i/>
                <w:sz w:val="15"/>
                <w:szCs w:val="15"/>
                <w:lang w:val="es-ES_tradnl"/>
              </w:rPr>
            </w:pPr>
          </w:p>
        </w:tc>
        <w:tc>
          <w:tcPr>
            <w:tcW w:w="889" w:type="dxa"/>
            <w:gridSpan w:val="2"/>
            <w:tcBorders>
              <w:top w:val="single" w:sz="4" w:space="0" w:color="auto"/>
            </w:tcBorders>
            <w:noWrap/>
            <w:vAlign w:val="bottom"/>
          </w:tcPr>
          <w:p w14:paraId="7F7A24B6" w14:textId="77777777" w:rsidR="00E721A7" w:rsidRPr="004C198C" w:rsidRDefault="00E721A7" w:rsidP="004A58F8">
            <w:pPr>
              <w:pStyle w:val="Normal-pool-Table"/>
              <w:jc w:val="right"/>
              <w:rPr>
                <w:i/>
                <w:sz w:val="15"/>
                <w:szCs w:val="15"/>
                <w:lang w:val="es-ES_tradnl"/>
              </w:rPr>
            </w:pPr>
          </w:p>
        </w:tc>
        <w:tc>
          <w:tcPr>
            <w:tcW w:w="889" w:type="dxa"/>
            <w:tcBorders>
              <w:top w:val="single" w:sz="4" w:space="0" w:color="auto"/>
            </w:tcBorders>
            <w:noWrap/>
            <w:vAlign w:val="bottom"/>
          </w:tcPr>
          <w:p w14:paraId="0BDF4C50" w14:textId="77777777" w:rsidR="00E721A7" w:rsidRPr="004C198C" w:rsidRDefault="00E721A7" w:rsidP="004A58F8">
            <w:pPr>
              <w:pStyle w:val="Normal-pool-Table"/>
              <w:jc w:val="right"/>
              <w:rPr>
                <w:i/>
                <w:sz w:val="15"/>
                <w:szCs w:val="15"/>
                <w:lang w:val="es-ES_tradnl"/>
              </w:rPr>
            </w:pPr>
          </w:p>
        </w:tc>
        <w:tc>
          <w:tcPr>
            <w:tcW w:w="889" w:type="dxa"/>
            <w:gridSpan w:val="2"/>
            <w:tcBorders>
              <w:top w:val="single" w:sz="4" w:space="0" w:color="auto"/>
            </w:tcBorders>
            <w:noWrap/>
            <w:vAlign w:val="bottom"/>
          </w:tcPr>
          <w:p w14:paraId="107F45A6" w14:textId="77777777" w:rsidR="00E721A7" w:rsidRPr="004C198C" w:rsidRDefault="00E721A7" w:rsidP="004A58F8">
            <w:pPr>
              <w:pStyle w:val="Normal-pool-Table"/>
              <w:jc w:val="right"/>
              <w:rPr>
                <w:i/>
                <w:sz w:val="15"/>
                <w:szCs w:val="15"/>
                <w:lang w:val="es-ES_tradnl"/>
              </w:rPr>
            </w:pPr>
          </w:p>
        </w:tc>
        <w:tc>
          <w:tcPr>
            <w:tcW w:w="889" w:type="dxa"/>
            <w:tcBorders>
              <w:top w:val="single" w:sz="4" w:space="0" w:color="auto"/>
            </w:tcBorders>
            <w:noWrap/>
            <w:vAlign w:val="bottom"/>
          </w:tcPr>
          <w:p w14:paraId="7D9FA7B3" w14:textId="77777777" w:rsidR="00E721A7" w:rsidRPr="004C198C" w:rsidRDefault="00E721A7" w:rsidP="004A58F8">
            <w:pPr>
              <w:pStyle w:val="Normal-pool-Table"/>
              <w:jc w:val="right"/>
              <w:rPr>
                <w:i/>
                <w:sz w:val="15"/>
                <w:szCs w:val="15"/>
                <w:lang w:val="es-ES_tradnl"/>
              </w:rPr>
            </w:pPr>
          </w:p>
        </w:tc>
        <w:tc>
          <w:tcPr>
            <w:tcW w:w="889" w:type="dxa"/>
            <w:tcBorders>
              <w:top w:val="single" w:sz="4" w:space="0" w:color="auto"/>
            </w:tcBorders>
            <w:noWrap/>
            <w:vAlign w:val="bottom"/>
          </w:tcPr>
          <w:p w14:paraId="70F17948" w14:textId="77777777" w:rsidR="00E721A7" w:rsidRPr="004C198C" w:rsidRDefault="00E721A7" w:rsidP="004A58F8">
            <w:pPr>
              <w:pStyle w:val="Normal-pool-Table"/>
              <w:jc w:val="right"/>
              <w:rPr>
                <w:i/>
                <w:sz w:val="15"/>
                <w:szCs w:val="15"/>
                <w:lang w:val="es-ES_tradnl"/>
              </w:rPr>
            </w:pPr>
          </w:p>
        </w:tc>
        <w:tc>
          <w:tcPr>
            <w:tcW w:w="888" w:type="dxa"/>
            <w:tcBorders>
              <w:top w:val="single" w:sz="4" w:space="0" w:color="auto"/>
            </w:tcBorders>
            <w:noWrap/>
            <w:vAlign w:val="bottom"/>
          </w:tcPr>
          <w:p w14:paraId="7AC6B7B6" w14:textId="77777777" w:rsidR="00E721A7" w:rsidRPr="004C198C" w:rsidRDefault="00E721A7" w:rsidP="004A58F8">
            <w:pPr>
              <w:pStyle w:val="Normal-pool-Table"/>
              <w:jc w:val="right"/>
              <w:rPr>
                <w:i/>
                <w:sz w:val="15"/>
                <w:szCs w:val="15"/>
                <w:lang w:val="es-ES_tradnl"/>
              </w:rPr>
            </w:pPr>
          </w:p>
        </w:tc>
        <w:tc>
          <w:tcPr>
            <w:tcW w:w="889" w:type="dxa"/>
            <w:tcBorders>
              <w:top w:val="single" w:sz="4" w:space="0" w:color="auto"/>
            </w:tcBorders>
            <w:noWrap/>
            <w:vAlign w:val="bottom"/>
          </w:tcPr>
          <w:p w14:paraId="3482CB5C" w14:textId="77777777" w:rsidR="00E721A7" w:rsidRPr="004C198C" w:rsidRDefault="00E721A7" w:rsidP="004A58F8">
            <w:pPr>
              <w:pStyle w:val="Normal-pool-Table"/>
              <w:jc w:val="right"/>
              <w:rPr>
                <w:i/>
                <w:sz w:val="15"/>
                <w:szCs w:val="15"/>
                <w:lang w:val="es-ES_tradnl"/>
              </w:rPr>
            </w:pPr>
          </w:p>
        </w:tc>
        <w:tc>
          <w:tcPr>
            <w:tcW w:w="889" w:type="dxa"/>
            <w:gridSpan w:val="2"/>
            <w:tcBorders>
              <w:top w:val="single" w:sz="4" w:space="0" w:color="auto"/>
            </w:tcBorders>
            <w:noWrap/>
            <w:vAlign w:val="bottom"/>
          </w:tcPr>
          <w:p w14:paraId="18C06735" w14:textId="77777777" w:rsidR="00E721A7" w:rsidRPr="004C198C" w:rsidRDefault="00E721A7" w:rsidP="004A58F8">
            <w:pPr>
              <w:pStyle w:val="Normal-pool-Table"/>
              <w:jc w:val="right"/>
              <w:rPr>
                <w:i/>
                <w:sz w:val="15"/>
                <w:szCs w:val="15"/>
                <w:lang w:val="es-ES_tradnl"/>
              </w:rPr>
            </w:pPr>
          </w:p>
        </w:tc>
        <w:tc>
          <w:tcPr>
            <w:tcW w:w="889" w:type="dxa"/>
            <w:tcBorders>
              <w:top w:val="single" w:sz="4" w:space="0" w:color="auto"/>
            </w:tcBorders>
            <w:noWrap/>
            <w:vAlign w:val="bottom"/>
          </w:tcPr>
          <w:p w14:paraId="28442D7A" w14:textId="77777777" w:rsidR="00E721A7" w:rsidRPr="004C198C" w:rsidRDefault="00E721A7" w:rsidP="004A58F8">
            <w:pPr>
              <w:pStyle w:val="Normal-pool-Table"/>
              <w:jc w:val="right"/>
              <w:rPr>
                <w:i/>
                <w:sz w:val="15"/>
                <w:szCs w:val="15"/>
                <w:lang w:val="es-ES_tradnl"/>
              </w:rPr>
            </w:pPr>
          </w:p>
        </w:tc>
        <w:tc>
          <w:tcPr>
            <w:tcW w:w="889" w:type="dxa"/>
            <w:gridSpan w:val="2"/>
            <w:tcBorders>
              <w:top w:val="single" w:sz="4" w:space="0" w:color="auto"/>
            </w:tcBorders>
            <w:noWrap/>
            <w:vAlign w:val="bottom"/>
          </w:tcPr>
          <w:p w14:paraId="5A917743" w14:textId="77777777" w:rsidR="00E721A7" w:rsidRPr="004C198C" w:rsidRDefault="00E721A7" w:rsidP="004A58F8">
            <w:pPr>
              <w:pStyle w:val="Normal-pool-Table"/>
              <w:jc w:val="right"/>
              <w:rPr>
                <w:i/>
                <w:sz w:val="15"/>
                <w:szCs w:val="15"/>
                <w:lang w:val="es-ES_tradnl"/>
              </w:rPr>
            </w:pPr>
          </w:p>
        </w:tc>
        <w:tc>
          <w:tcPr>
            <w:tcW w:w="889" w:type="dxa"/>
            <w:tcBorders>
              <w:top w:val="single" w:sz="4" w:space="0" w:color="auto"/>
            </w:tcBorders>
            <w:noWrap/>
            <w:vAlign w:val="bottom"/>
          </w:tcPr>
          <w:p w14:paraId="19992C4B" w14:textId="77777777" w:rsidR="00E721A7" w:rsidRPr="004C198C" w:rsidRDefault="00E721A7" w:rsidP="004A58F8">
            <w:pPr>
              <w:pStyle w:val="Normal-pool-Table"/>
              <w:jc w:val="right"/>
              <w:rPr>
                <w:i/>
                <w:sz w:val="15"/>
                <w:szCs w:val="15"/>
                <w:lang w:val="es-ES_tradnl"/>
              </w:rPr>
            </w:pPr>
          </w:p>
        </w:tc>
        <w:tc>
          <w:tcPr>
            <w:tcW w:w="889" w:type="dxa"/>
            <w:tcBorders>
              <w:top w:val="single" w:sz="4" w:space="0" w:color="auto"/>
            </w:tcBorders>
            <w:noWrap/>
            <w:vAlign w:val="bottom"/>
          </w:tcPr>
          <w:p w14:paraId="244502C1" w14:textId="77777777" w:rsidR="00E721A7" w:rsidRPr="004C198C" w:rsidRDefault="00E721A7" w:rsidP="004A58F8">
            <w:pPr>
              <w:pStyle w:val="Normal-pool-Table"/>
              <w:jc w:val="right"/>
              <w:rPr>
                <w:i/>
                <w:sz w:val="15"/>
                <w:szCs w:val="15"/>
                <w:lang w:val="es-ES_tradnl"/>
              </w:rPr>
            </w:pPr>
          </w:p>
        </w:tc>
      </w:tr>
      <w:tr w:rsidR="00E721A7" w:rsidRPr="004C198C" w14:paraId="317141F9" w14:textId="77777777" w:rsidTr="00EB2F8E">
        <w:trPr>
          <w:trHeight w:val="240"/>
          <w:jc w:val="right"/>
        </w:trPr>
        <w:tc>
          <w:tcPr>
            <w:tcW w:w="1985" w:type="dxa"/>
            <w:noWrap/>
            <w:vAlign w:val="bottom"/>
            <w:hideMark/>
          </w:tcPr>
          <w:p w14:paraId="129B9AFC"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Saldo de caja inicial</w:t>
            </w:r>
          </w:p>
        </w:tc>
        <w:tc>
          <w:tcPr>
            <w:tcW w:w="888" w:type="dxa"/>
            <w:noWrap/>
            <w:vAlign w:val="bottom"/>
            <w:hideMark/>
          </w:tcPr>
          <w:p w14:paraId="76957ED3" w14:textId="4DDF822D"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693</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02F5737" w14:textId="062AA45E"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631</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331CED9" w14:textId="601E1236"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015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8D90397" w14:textId="28CE4D42"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015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386BB0DE" w14:textId="4479D662"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015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66CF59D" w14:textId="29D031B2"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405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D174E04" w14:textId="40E987D9"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511</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3218E252" w14:textId="4E4C1D5C"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578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FAF28CB" w14:textId="263D4A0E"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788</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DBCFF1C" w14:textId="0EEF3E5F"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991</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693CFAE" w14:textId="00196561"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111</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F931F72" w14:textId="1FD98F3D"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161</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A2A656E" w14:textId="54B559DA"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456</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782011B" w14:textId="07AB3194" w:rsidR="00E721A7" w:rsidRPr="004C198C" w:rsidRDefault="00E721A7" w:rsidP="004A58F8">
            <w:pPr>
              <w:pStyle w:val="Normal-pool-Table"/>
              <w:jc w:val="right"/>
              <w:rPr>
                <w:sz w:val="15"/>
                <w:szCs w:val="15"/>
                <w:lang w:val="es-ES_tradnl"/>
              </w:rPr>
            </w:pPr>
            <w:r w:rsidRPr="004C198C">
              <w:rPr>
                <w:color w:val="000000"/>
                <w:sz w:val="15"/>
                <w:szCs w:val="15"/>
                <w:lang w:val="es-ES_tradnl"/>
              </w:rPr>
              <w:t>1</w:t>
            </w:r>
            <w:r w:rsidR="00B73500" w:rsidRPr="004C198C">
              <w:rPr>
                <w:color w:val="000000"/>
                <w:sz w:val="15"/>
                <w:szCs w:val="15"/>
                <w:lang w:val="es-ES_tradnl"/>
              </w:rPr>
              <w:t> </w:t>
            </w:r>
            <w:r w:rsidRPr="004C198C">
              <w:rPr>
                <w:color w:val="000000"/>
                <w:sz w:val="15"/>
                <w:szCs w:val="15"/>
                <w:lang w:val="es-ES_tradnl"/>
              </w:rPr>
              <w:t>644</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60E5600D" w14:textId="77777777" w:rsidTr="00EB2F8E">
        <w:trPr>
          <w:trHeight w:val="240"/>
          <w:jc w:val="right"/>
        </w:trPr>
        <w:tc>
          <w:tcPr>
            <w:tcW w:w="1985" w:type="dxa"/>
            <w:noWrap/>
            <w:vAlign w:val="bottom"/>
            <w:hideMark/>
          </w:tcPr>
          <w:p w14:paraId="60FCCD24"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Entradas de efectivo previstas (75 %)</w:t>
            </w:r>
          </w:p>
        </w:tc>
        <w:tc>
          <w:tcPr>
            <w:tcW w:w="888" w:type="dxa"/>
            <w:noWrap/>
            <w:vAlign w:val="bottom"/>
            <w:hideMark/>
          </w:tcPr>
          <w:p w14:paraId="5D56B631" w14:textId="2598BE89"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059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2986704" w14:textId="5F36CDFF"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618</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0BB4EFE7" w14:textId="3304A5F8"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575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7643687" w14:textId="2AA04E1D"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783</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A8CA912" w14:textId="66E46644"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279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13ECAB8" w14:textId="1B2A7AFB"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630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0F3AAA5" w14:textId="1844C7AB"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899</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1EE63F74" w14:textId="2FC6BAB6"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509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21D11DF" w14:textId="6EEAD0BD"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709</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304356FE" w14:textId="07E73DA0"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014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26D083C" w14:textId="5D9D134C"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501</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4BE1B03D" w14:textId="5272785F"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641</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C32EC77" w14:textId="1786A3FD"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829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38A65A5C" w14:textId="3851A48F"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430</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2CD89B5D" w14:textId="77777777" w:rsidTr="00EB2F8E">
        <w:trPr>
          <w:trHeight w:val="240"/>
          <w:jc w:val="right"/>
        </w:trPr>
        <w:tc>
          <w:tcPr>
            <w:tcW w:w="1985" w:type="dxa"/>
            <w:noWrap/>
            <w:vAlign w:val="bottom"/>
            <w:hideMark/>
          </w:tcPr>
          <w:p w14:paraId="5AA2AA63"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Gastos previstos (85 %)</w:t>
            </w:r>
          </w:p>
        </w:tc>
        <w:tc>
          <w:tcPr>
            <w:tcW w:w="888" w:type="dxa"/>
            <w:noWrap/>
            <w:vAlign w:val="bottom"/>
            <w:hideMark/>
          </w:tcPr>
          <w:p w14:paraId="2D6F85BC" w14:textId="2C4C77BF"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121</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A6A5B1C" w14:textId="51273B97"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234</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4D360488" w14:textId="0B5D8564"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C58BA90" w14:textId="7A5D7AB9"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287</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2F9E207" w14:textId="4CD10A65"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716</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7611DD5" w14:textId="621395D7"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247</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3C22E73" w14:textId="70E1D418"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419</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5B7CC2D9" w14:textId="0E189950"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976</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C4BED33" w14:textId="08C6B5D8"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336</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7D7ACB8" w14:textId="7EE70369"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549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5809FDF6" w14:textId="22866EEA"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968</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1260AE85" w14:textId="1375B177"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260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213EA3A" w14:textId="7E58FBE4"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339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10D789A" w14:textId="5A5127AF"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887</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4D5B98EE" w14:textId="77777777" w:rsidTr="00EB2F8E">
        <w:trPr>
          <w:trHeight w:val="240"/>
          <w:jc w:val="right"/>
        </w:trPr>
        <w:tc>
          <w:tcPr>
            <w:tcW w:w="1985" w:type="dxa"/>
            <w:noWrap/>
            <w:vAlign w:val="bottom"/>
            <w:hideMark/>
          </w:tcPr>
          <w:p w14:paraId="0CCD1C86" w14:textId="581886D8" w:rsidR="00E721A7" w:rsidRPr="004C198C" w:rsidRDefault="00E721A7" w:rsidP="004A58F8">
            <w:pPr>
              <w:pStyle w:val="Normal-pool-Table"/>
              <w:rPr>
                <w:b/>
                <w:bCs/>
                <w:iCs/>
                <w:sz w:val="15"/>
                <w:szCs w:val="15"/>
                <w:lang w:val="es-ES_tradnl"/>
              </w:rPr>
            </w:pPr>
            <w:r w:rsidRPr="004C198C">
              <w:rPr>
                <w:b/>
                <w:bCs/>
                <w:color w:val="000000"/>
                <w:sz w:val="15"/>
                <w:szCs w:val="15"/>
                <w:lang w:val="es-ES_tradnl"/>
              </w:rPr>
              <w:t>Saldo de caja final</w:t>
            </w:r>
          </w:p>
        </w:tc>
        <w:tc>
          <w:tcPr>
            <w:tcW w:w="888" w:type="dxa"/>
            <w:noWrap/>
            <w:vAlign w:val="bottom"/>
            <w:hideMark/>
          </w:tcPr>
          <w:p w14:paraId="33CBFD13" w14:textId="0A9861F1"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631</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noWrap/>
            <w:vAlign w:val="bottom"/>
            <w:hideMark/>
          </w:tcPr>
          <w:p w14:paraId="33B884D0" w14:textId="40D33AA0"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015</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noWrap/>
            <w:vAlign w:val="bottom"/>
            <w:hideMark/>
          </w:tcPr>
          <w:p w14:paraId="48CC0145" w14:textId="6F7F1F08"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405</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noWrap/>
            <w:vAlign w:val="bottom"/>
            <w:hideMark/>
          </w:tcPr>
          <w:p w14:paraId="55598882" w14:textId="3F0591E2"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511</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noWrap/>
            <w:vAlign w:val="bottom"/>
            <w:hideMark/>
          </w:tcPr>
          <w:p w14:paraId="66D6D843" w14:textId="7AD8C388"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578</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noWrap/>
            <w:vAlign w:val="bottom"/>
            <w:hideMark/>
          </w:tcPr>
          <w:p w14:paraId="5B3377E7" w14:textId="24021B99"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788</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noWrap/>
            <w:vAlign w:val="bottom"/>
            <w:hideMark/>
          </w:tcPr>
          <w:p w14:paraId="608BB288" w14:textId="66ECEC5F"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991</w:t>
            </w:r>
            <w:r w:rsidR="00B73500" w:rsidRPr="004C198C">
              <w:rPr>
                <w:b/>
                <w:bCs/>
                <w:color w:val="000000"/>
                <w:sz w:val="15"/>
                <w:szCs w:val="15"/>
                <w:lang w:val="es-ES_tradnl"/>
              </w:rPr>
              <w:t> </w:t>
            </w:r>
            <w:r w:rsidRPr="004C198C">
              <w:rPr>
                <w:b/>
                <w:bCs/>
                <w:color w:val="000000"/>
                <w:sz w:val="15"/>
                <w:szCs w:val="15"/>
                <w:lang w:val="es-ES_tradnl"/>
              </w:rPr>
              <w:t>000</w:t>
            </w:r>
          </w:p>
        </w:tc>
        <w:tc>
          <w:tcPr>
            <w:tcW w:w="888" w:type="dxa"/>
            <w:noWrap/>
            <w:vAlign w:val="bottom"/>
            <w:hideMark/>
          </w:tcPr>
          <w:p w14:paraId="6A4CEE89" w14:textId="3A5371F1"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111</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noWrap/>
            <w:vAlign w:val="bottom"/>
            <w:hideMark/>
          </w:tcPr>
          <w:p w14:paraId="2467E386" w14:textId="470B0EB7"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161</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noWrap/>
            <w:vAlign w:val="bottom"/>
            <w:hideMark/>
          </w:tcPr>
          <w:p w14:paraId="409058C8" w14:textId="0A8A545C"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456</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noWrap/>
            <w:vAlign w:val="bottom"/>
            <w:hideMark/>
          </w:tcPr>
          <w:p w14:paraId="7CAAC6F8" w14:textId="4D1614D9"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644</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noWrap/>
            <w:vAlign w:val="bottom"/>
            <w:hideMark/>
          </w:tcPr>
          <w:p w14:paraId="3EA021E3" w14:textId="772DC0F4"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542</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noWrap/>
            <w:vAlign w:val="bottom"/>
            <w:hideMark/>
          </w:tcPr>
          <w:p w14:paraId="2040DCCE" w14:textId="6F827413"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946</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noWrap/>
            <w:vAlign w:val="bottom"/>
            <w:hideMark/>
          </w:tcPr>
          <w:p w14:paraId="73638E6B" w14:textId="6F98D2AD"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1</w:t>
            </w:r>
            <w:r w:rsidR="00B73500" w:rsidRPr="004C198C">
              <w:rPr>
                <w:b/>
                <w:bCs/>
                <w:color w:val="000000"/>
                <w:sz w:val="15"/>
                <w:szCs w:val="15"/>
                <w:lang w:val="es-ES_tradnl"/>
              </w:rPr>
              <w:t> </w:t>
            </w:r>
            <w:r w:rsidRPr="004C198C">
              <w:rPr>
                <w:b/>
                <w:bCs/>
                <w:color w:val="000000"/>
                <w:sz w:val="15"/>
                <w:szCs w:val="15"/>
                <w:lang w:val="es-ES_tradnl"/>
              </w:rPr>
              <w:t>187</w:t>
            </w:r>
            <w:r w:rsidR="00B73500" w:rsidRPr="004C198C">
              <w:rPr>
                <w:b/>
                <w:bCs/>
                <w:color w:val="000000"/>
                <w:sz w:val="15"/>
                <w:szCs w:val="15"/>
                <w:lang w:val="es-ES_tradnl"/>
              </w:rPr>
              <w:t> </w:t>
            </w:r>
            <w:r w:rsidRPr="004C198C">
              <w:rPr>
                <w:b/>
                <w:bCs/>
                <w:color w:val="000000"/>
                <w:sz w:val="15"/>
                <w:szCs w:val="15"/>
                <w:lang w:val="es-ES_tradnl"/>
              </w:rPr>
              <w:t>000</w:t>
            </w:r>
          </w:p>
        </w:tc>
      </w:tr>
      <w:tr w:rsidR="00E721A7" w:rsidRPr="004C198C" w14:paraId="783693EE" w14:textId="77777777" w:rsidTr="00EB2F8E">
        <w:trPr>
          <w:trHeight w:val="240"/>
          <w:jc w:val="right"/>
        </w:trPr>
        <w:tc>
          <w:tcPr>
            <w:tcW w:w="1985" w:type="dxa"/>
            <w:noWrap/>
            <w:vAlign w:val="bottom"/>
            <w:hideMark/>
          </w:tcPr>
          <w:p w14:paraId="4E06B841" w14:textId="77777777" w:rsidR="00E721A7" w:rsidRPr="004C198C" w:rsidRDefault="00E721A7" w:rsidP="004A58F8">
            <w:pPr>
              <w:pStyle w:val="Normal-pool-Table"/>
              <w:rPr>
                <w:i/>
                <w:sz w:val="15"/>
                <w:szCs w:val="15"/>
                <w:lang w:val="es-ES_tradnl"/>
              </w:rPr>
            </w:pPr>
            <w:r w:rsidRPr="004C198C">
              <w:rPr>
                <w:i/>
                <w:color w:val="000000"/>
                <w:sz w:val="15"/>
                <w:szCs w:val="15"/>
                <w:lang w:val="es-ES_tradnl"/>
              </w:rPr>
              <w:t> </w:t>
            </w:r>
          </w:p>
        </w:tc>
        <w:tc>
          <w:tcPr>
            <w:tcW w:w="888" w:type="dxa"/>
            <w:noWrap/>
            <w:vAlign w:val="bottom"/>
          </w:tcPr>
          <w:p w14:paraId="72D76EA0" w14:textId="77777777" w:rsidR="00E721A7" w:rsidRPr="004C198C" w:rsidRDefault="00E721A7" w:rsidP="004A58F8">
            <w:pPr>
              <w:pStyle w:val="Normal-pool-Table"/>
              <w:jc w:val="right"/>
              <w:rPr>
                <w:i/>
                <w:sz w:val="15"/>
                <w:szCs w:val="15"/>
                <w:lang w:val="es-ES_tradnl"/>
              </w:rPr>
            </w:pPr>
          </w:p>
        </w:tc>
        <w:tc>
          <w:tcPr>
            <w:tcW w:w="889" w:type="dxa"/>
            <w:noWrap/>
            <w:vAlign w:val="bottom"/>
          </w:tcPr>
          <w:p w14:paraId="4DBBE83C" w14:textId="77777777" w:rsidR="00E721A7" w:rsidRPr="004C198C" w:rsidRDefault="00E721A7" w:rsidP="004A58F8">
            <w:pPr>
              <w:pStyle w:val="Normal-pool-Table"/>
              <w:jc w:val="right"/>
              <w:rPr>
                <w:i/>
                <w:sz w:val="15"/>
                <w:szCs w:val="15"/>
                <w:lang w:val="es-ES_tradnl"/>
              </w:rPr>
            </w:pPr>
          </w:p>
        </w:tc>
        <w:tc>
          <w:tcPr>
            <w:tcW w:w="889" w:type="dxa"/>
            <w:gridSpan w:val="2"/>
            <w:noWrap/>
            <w:vAlign w:val="bottom"/>
          </w:tcPr>
          <w:p w14:paraId="3CC9263B" w14:textId="77777777" w:rsidR="00E721A7" w:rsidRPr="004C198C" w:rsidRDefault="00E721A7" w:rsidP="004A58F8">
            <w:pPr>
              <w:pStyle w:val="Normal-pool-Table"/>
              <w:jc w:val="right"/>
              <w:rPr>
                <w:i/>
                <w:sz w:val="15"/>
                <w:szCs w:val="15"/>
                <w:lang w:val="es-ES_tradnl"/>
              </w:rPr>
            </w:pPr>
          </w:p>
        </w:tc>
        <w:tc>
          <w:tcPr>
            <w:tcW w:w="889" w:type="dxa"/>
            <w:noWrap/>
            <w:vAlign w:val="bottom"/>
          </w:tcPr>
          <w:p w14:paraId="0BCC7682" w14:textId="77777777" w:rsidR="00E721A7" w:rsidRPr="004C198C" w:rsidRDefault="00E721A7" w:rsidP="004A58F8">
            <w:pPr>
              <w:pStyle w:val="Normal-pool-Table"/>
              <w:jc w:val="right"/>
              <w:rPr>
                <w:i/>
                <w:sz w:val="15"/>
                <w:szCs w:val="15"/>
                <w:lang w:val="es-ES_tradnl"/>
              </w:rPr>
            </w:pPr>
          </w:p>
        </w:tc>
        <w:tc>
          <w:tcPr>
            <w:tcW w:w="889" w:type="dxa"/>
            <w:gridSpan w:val="2"/>
            <w:noWrap/>
            <w:vAlign w:val="bottom"/>
          </w:tcPr>
          <w:p w14:paraId="3DEB213C" w14:textId="77777777" w:rsidR="00E721A7" w:rsidRPr="004C198C" w:rsidRDefault="00E721A7" w:rsidP="004A58F8">
            <w:pPr>
              <w:pStyle w:val="Normal-pool-Table"/>
              <w:jc w:val="right"/>
              <w:rPr>
                <w:i/>
                <w:sz w:val="15"/>
                <w:szCs w:val="15"/>
                <w:lang w:val="es-ES_tradnl"/>
              </w:rPr>
            </w:pPr>
          </w:p>
        </w:tc>
        <w:tc>
          <w:tcPr>
            <w:tcW w:w="889" w:type="dxa"/>
            <w:noWrap/>
            <w:vAlign w:val="bottom"/>
          </w:tcPr>
          <w:p w14:paraId="0066C3A2" w14:textId="77777777" w:rsidR="00E721A7" w:rsidRPr="004C198C" w:rsidRDefault="00E721A7" w:rsidP="004A58F8">
            <w:pPr>
              <w:pStyle w:val="Normal-pool-Table"/>
              <w:jc w:val="right"/>
              <w:rPr>
                <w:i/>
                <w:sz w:val="15"/>
                <w:szCs w:val="15"/>
                <w:lang w:val="es-ES_tradnl"/>
              </w:rPr>
            </w:pPr>
          </w:p>
        </w:tc>
        <w:tc>
          <w:tcPr>
            <w:tcW w:w="889" w:type="dxa"/>
            <w:noWrap/>
            <w:vAlign w:val="bottom"/>
          </w:tcPr>
          <w:p w14:paraId="016BC03F" w14:textId="77777777" w:rsidR="00E721A7" w:rsidRPr="004C198C" w:rsidRDefault="00E721A7" w:rsidP="004A58F8">
            <w:pPr>
              <w:pStyle w:val="Normal-pool-Table"/>
              <w:jc w:val="right"/>
              <w:rPr>
                <w:i/>
                <w:sz w:val="15"/>
                <w:szCs w:val="15"/>
                <w:lang w:val="es-ES_tradnl"/>
              </w:rPr>
            </w:pPr>
          </w:p>
        </w:tc>
        <w:tc>
          <w:tcPr>
            <w:tcW w:w="888" w:type="dxa"/>
            <w:noWrap/>
            <w:vAlign w:val="bottom"/>
          </w:tcPr>
          <w:p w14:paraId="1DBAF2AD" w14:textId="77777777" w:rsidR="00E721A7" w:rsidRPr="004C198C" w:rsidRDefault="00E721A7" w:rsidP="004A58F8">
            <w:pPr>
              <w:pStyle w:val="Normal-pool-Table"/>
              <w:jc w:val="right"/>
              <w:rPr>
                <w:i/>
                <w:sz w:val="15"/>
                <w:szCs w:val="15"/>
                <w:lang w:val="es-ES_tradnl"/>
              </w:rPr>
            </w:pPr>
          </w:p>
        </w:tc>
        <w:tc>
          <w:tcPr>
            <w:tcW w:w="889" w:type="dxa"/>
            <w:noWrap/>
            <w:vAlign w:val="bottom"/>
          </w:tcPr>
          <w:p w14:paraId="27FCAB22" w14:textId="77777777" w:rsidR="00E721A7" w:rsidRPr="004C198C" w:rsidRDefault="00E721A7" w:rsidP="004A58F8">
            <w:pPr>
              <w:pStyle w:val="Normal-pool-Table"/>
              <w:jc w:val="right"/>
              <w:rPr>
                <w:i/>
                <w:sz w:val="15"/>
                <w:szCs w:val="15"/>
                <w:lang w:val="es-ES_tradnl"/>
              </w:rPr>
            </w:pPr>
          </w:p>
        </w:tc>
        <w:tc>
          <w:tcPr>
            <w:tcW w:w="889" w:type="dxa"/>
            <w:gridSpan w:val="2"/>
            <w:noWrap/>
            <w:vAlign w:val="bottom"/>
          </w:tcPr>
          <w:p w14:paraId="233DECB4" w14:textId="77777777" w:rsidR="00E721A7" w:rsidRPr="004C198C" w:rsidRDefault="00E721A7" w:rsidP="004A58F8">
            <w:pPr>
              <w:pStyle w:val="Normal-pool-Table"/>
              <w:jc w:val="right"/>
              <w:rPr>
                <w:i/>
                <w:sz w:val="15"/>
                <w:szCs w:val="15"/>
                <w:lang w:val="es-ES_tradnl"/>
              </w:rPr>
            </w:pPr>
          </w:p>
        </w:tc>
        <w:tc>
          <w:tcPr>
            <w:tcW w:w="889" w:type="dxa"/>
            <w:noWrap/>
            <w:vAlign w:val="bottom"/>
          </w:tcPr>
          <w:p w14:paraId="19AE7575" w14:textId="77777777" w:rsidR="00E721A7" w:rsidRPr="004C198C" w:rsidRDefault="00E721A7" w:rsidP="004A58F8">
            <w:pPr>
              <w:pStyle w:val="Normal-pool-Table"/>
              <w:jc w:val="right"/>
              <w:rPr>
                <w:i/>
                <w:sz w:val="15"/>
                <w:szCs w:val="15"/>
                <w:lang w:val="es-ES_tradnl"/>
              </w:rPr>
            </w:pPr>
          </w:p>
        </w:tc>
        <w:tc>
          <w:tcPr>
            <w:tcW w:w="889" w:type="dxa"/>
            <w:gridSpan w:val="2"/>
            <w:noWrap/>
            <w:vAlign w:val="bottom"/>
          </w:tcPr>
          <w:p w14:paraId="54DCC898" w14:textId="77777777" w:rsidR="00E721A7" w:rsidRPr="004C198C" w:rsidRDefault="00E721A7" w:rsidP="004A58F8">
            <w:pPr>
              <w:pStyle w:val="Normal-pool-Table"/>
              <w:jc w:val="right"/>
              <w:rPr>
                <w:i/>
                <w:sz w:val="15"/>
                <w:szCs w:val="15"/>
                <w:lang w:val="es-ES_tradnl"/>
              </w:rPr>
            </w:pPr>
          </w:p>
        </w:tc>
        <w:tc>
          <w:tcPr>
            <w:tcW w:w="889" w:type="dxa"/>
            <w:noWrap/>
            <w:vAlign w:val="bottom"/>
          </w:tcPr>
          <w:p w14:paraId="350846D0" w14:textId="77777777" w:rsidR="00E721A7" w:rsidRPr="004C198C" w:rsidRDefault="00E721A7" w:rsidP="004A58F8">
            <w:pPr>
              <w:pStyle w:val="Normal-pool-Table"/>
              <w:jc w:val="right"/>
              <w:rPr>
                <w:i/>
                <w:sz w:val="15"/>
                <w:szCs w:val="15"/>
                <w:lang w:val="es-ES_tradnl"/>
              </w:rPr>
            </w:pPr>
          </w:p>
        </w:tc>
        <w:tc>
          <w:tcPr>
            <w:tcW w:w="889" w:type="dxa"/>
            <w:noWrap/>
            <w:vAlign w:val="bottom"/>
          </w:tcPr>
          <w:p w14:paraId="19915A01" w14:textId="77777777" w:rsidR="00E721A7" w:rsidRPr="004C198C" w:rsidRDefault="00E721A7" w:rsidP="004A58F8">
            <w:pPr>
              <w:pStyle w:val="Normal-pool-Table"/>
              <w:jc w:val="right"/>
              <w:rPr>
                <w:i/>
                <w:sz w:val="15"/>
                <w:szCs w:val="15"/>
                <w:lang w:val="es-ES_tradnl"/>
              </w:rPr>
            </w:pPr>
          </w:p>
        </w:tc>
      </w:tr>
      <w:tr w:rsidR="00E721A7" w:rsidRPr="004C198C" w14:paraId="405CF760" w14:textId="77777777" w:rsidTr="00EB2F8E">
        <w:trPr>
          <w:trHeight w:val="240"/>
          <w:jc w:val="right"/>
        </w:trPr>
        <w:tc>
          <w:tcPr>
            <w:tcW w:w="1985" w:type="dxa"/>
            <w:noWrap/>
            <w:vAlign w:val="bottom"/>
            <w:hideMark/>
          </w:tcPr>
          <w:p w14:paraId="60D5FACF"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Saldo de caja inicial</w:t>
            </w:r>
          </w:p>
        </w:tc>
        <w:tc>
          <w:tcPr>
            <w:tcW w:w="888" w:type="dxa"/>
            <w:noWrap/>
            <w:vAlign w:val="bottom"/>
            <w:hideMark/>
          </w:tcPr>
          <w:p w14:paraId="0C03C007" w14:textId="14D0D21D"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693</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6EA8471" w14:textId="60141850"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902</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DE7A9DB" w14:textId="78B9C934"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594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B6C2959" w14:textId="532EF2C0"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594</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2F7B1FAA" w14:textId="0E87529D"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594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217A78A1" w14:textId="25DE02C0"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289</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27270FB" w14:textId="34CA47C1"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342</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2B654BBD" w14:textId="662F387A"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376</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817638E" w14:textId="2E4CC62A"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980</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4532CE1" w14:textId="08738B97"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082</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5ED9BF6" w14:textId="6A89774D"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142</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7851F9B" w14:textId="4939E03A"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666</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91A6515" w14:textId="169EE166"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815</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04A4C66D" w14:textId="512993FA" w:rsidR="00E721A7" w:rsidRPr="004C198C" w:rsidRDefault="00E721A7" w:rsidP="004A58F8">
            <w:pPr>
              <w:pStyle w:val="Normal-pool-Table"/>
              <w:jc w:val="right"/>
              <w:rPr>
                <w:sz w:val="15"/>
                <w:szCs w:val="15"/>
                <w:lang w:val="es-ES_tradnl"/>
              </w:rPr>
            </w:pPr>
            <w:r w:rsidRPr="004C198C">
              <w:rPr>
                <w:color w:val="000000"/>
                <w:sz w:val="15"/>
                <w:szCs w:val="15"/>
                <w:lang w:val="es-ES_tradnl"/>
              </w:rPr>
              <w:t>2</w:t>
            </w:r>
            <w:r w:rsidR="00B73500" w:rsidRPr="004C198C">
              <w:rPr>
                <w:color w:val="000000"/>
                <w:sz w:val="15"/>
                <w:szCs w:val="15"/>
                <w:lang w:val="es-ES_tradnl"/>
              </w:rPr>
              <w:t> </w:t>
            </w:r>
            <w:r w:rsidRPr="004C198C">
              <w:rPr>
                <w:color w:val="000000"/>
                <w:sz w:val="15"/>
                <w:szCs w:val="15"/>
                <w:lang w:val="es-ES_tradnl"/>
              </w:rPr>
              <w:t>908</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238FD190" w14:textId="77777777" w:rsidTr="00EB2F8E">
        <w:trPr>
          <w:trHeight w:val="240"/>
          <w:jc w:val="right"/>
        </w:trPr>
        <w:tc>
          <w:tcPr>
            <w:tcW w:w="1985" w:type="dxa"/>
            <w:noWrap/>
            <w:vAlign w:val="bottom"/>
            <w:hideMark/>
          </w:tcPr>
          <w:p w14:paraId="498AE50E"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Entradas de efectivo previstas (80 %)</w:t>
            </w:r>
          </w:p>
        </w:tc>
        <w:tc>
          <w:tcPr>
            <w:tcW w:w="888" w:type="dxa"/>
            <w:noWrap/>
            <w:vAlign w:val="bottom"/>
            <w:hideMark/>
          </w:tcPr>
          <w:p w14:paraId="7082395A" w14:textId="5E8F6941"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330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4EDF27C8" w14:textId="06C6A4A7"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926</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20607AF" w14:textId="313BF5B3"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880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C61B139" w14:textId="2E8B3210"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035</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6AD899B7" w14:textId="7E717FBB"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498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128E02A9" w14:textId="5CC2D4D5"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938</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D08C690" w14:textId="3FE71331"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159</w:t>
            </w:r>
            <w:r w:rsidR="00B73500" w:rsidRPr="004C198C">
              <w:rPr>
                <w:color w:val="000000"/>
                <w:sz w:val="15"/>
                <w:szCs w:val="15"/>
                <w:lang w:val="es-ES_tradnl"/>
              </w:rPr>
              <w:t> </w:t>
            </w:r>
            <w:r w:rsidRPr="004C198C">
              <w:rPr>
                <w:color w:val="000000"/>
                <w:sz w:val="15"/>
                <w:szCs w:val="15"/>
                <w:lang w:val="es-ES_tradnl"/>
              </w:rPr>
              <w:t>000</w:t>
            </w:r>
          </w:p>
        </w:tc>
        <w:tc>
          <w:tcPr>
            <w:tcW w:w="888" w:type="dxa"/>
            <w:noWrap/>
            <w:vAlign w:val="bottom"/>
            <w:hideMark/>
          </w:tcPr>
          <w:p w14:paraId="04B672DC" w14:textId="1AC91521"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742</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6610ECD" w14:textId="514450B3"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022</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3481C71C" w14:textId="1A488C87"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282</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1C04194" w14:textId="165E9735"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734</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noWrap/>
            <w:vAlign w:val="bottom"/>
            <w:hideMark/>
          </w:tcPr>
          <w:p w14:paraId="77A0C4BF" w14:textId="3A369997"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950</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6DA8C87F" w14:textId="03BD67D5"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084</w:t>
            </w:r>
            <w:r w:rsidR="00B73500" w:rsidRPr="004C198C">
              <w:rPr>
                <w:color w:val="000000"/>
                <w:sz w:val="15"/>
                <w:szCs w:val="15"/>
                <w:lang w:val="es-ES_tradnl"/>
              </w:rPr>
              <w:t> </w:t>
            </w:r>
            <w:r w:rsidRPr="004C198C">
              <w:rPr>
                <w:color w:val="000000"/>
                <w:sz w:val="15"/>
                <w:szCs w:val="15"/>
                <w:lang w:val="es-ES_tradnl"/>
              </w:rPr>
              <w:t>000</w:t>
            </w:r>
          </w:p>
        </w:tc>
        <w:tc>
          <w:tcPr>
            <w:tcW w:w="889" w:type="dxa"/>
            <w:noWrap/>
            <w:vAlign w:val="bottom"/>
            <w:hideMark/>
          </w:tcPr>
          <w:p w14:paraId="7F20ACBD" w14:textId="633A3A55"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658</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38B01BBD" w14:textId="77777777" w:rsidTr="00EB2F8E">
        <w:trPr>
          <w:trHeight w:val="240"/>
          <w:jc w:val="right"/>
        </w:trPr>
        <w:tc>
          <w:tcPr>
            <w:tcW w:w="1985" w:type="dxa"/>
            <w:tcBorders>
              <w:bottom w:val="single" w:sz="4" w:space="0" w:color="auto"/>
            </w:tcBorders>
            <w:noWrap/>
            <w:vAlign w:val="bottom"/>
            <w:hideMark/>
          </w:tcPr>
          <w:p w14:paraId="5F674160" w14:textId="77777777" w:rsidR="00E721A7" w:rsidRPr="004C198C" w:rsidRDefault="00E721A7" w:rsidP="004A58F8">
            <w:pPr>
              <w:pStyle w:val="Normal-pool-Table"/>
              <w:ind w:left="113"/>
              <w:rPr>
                <w:sz w:val="15"/>
                <w:szCs w:val="15"/>
                <w:lang w:val="es-ES_tradnl"/>
              </w:rPr>
            </w:pPr>
            <w:r w:rsidRPr="004C198C">
              <w:rPr>
                <w:color w:val="000000"/>
                <w:sz w:val="15"/>
                <w:szCs w:val="15"/>
                <w:lang w:val="es-ES_tradnl"/>
              </w:rPr>
              <w:t>Gastos previstos (85 %)</w:t>
            </w:r>
          </w:p>
        </w:tc>
        <w:tc>
          <w:tcPr>
            <w:tcW w:w="888" w:type="dxa"/>
            <w:tcBorders>
              <w:bottom w:val="single" w:sz="4" w:space="0" w:color="auto"/>
            </w:tcBorders>
            <w:noWrap/>
            <w:vAlign w:val="bottom"/>
            <w:hideMark/>
          </w:tcPr>
          <w:p w14:paraId="1743E555" w14:textId="12F57173"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121</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22C19F1C" w14:textId="027B03C0"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234</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tcBorders>
              <w:bottom w:val="single" w:sz="4" w:space="0" w:color="auto"/>
            </w:tcBorders>
            <w:noWrap/>
            <w:vAlign w:val="bottom"/>
            <w:hideMark/>
          </w:tcPr>
          <w:p w14:paraId="7901B59B" w14:textId="048510F1"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185</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51A1039A" w14:textId="4E63C813"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287</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tcBorders>
              <w:bottom w:val="single" w:sz="4" w:space="0" w:color="auto"/>
            </w:tcBorders>
            <w:noWrap/>
            <w:vAlign w:val="bottom"/>
            <w:hideMark/>
          </w:tcPr>
          <w:p w14:paraId="2914145F" w14:textId="62F99F7C"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716</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025E49CC" w14:textId="19562CB0"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247</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7641BCF2" w14:textId="1EC50EF5"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419</w:t>
            </w:r>
            <w:r w:rsidR="00B73500" w:rsidRPr="004C198C">
              <w:rPr>
                <w:color w:val="000000"/>
                <w:sz w:val="15"/>
                <w:szCs w:val="15"/>
                <w:lang w:val="es-ES_tradnl"/>
              </w:rPr>
              <w:t> </w:t>
            </w:r>
            <w:r w:rsidRPr="004C198C">
              <w:rPr>
                <w:color w:val="000000"/>
                <w:sz w:val="15"/>
                <w:szCs w:val="15"/>
                <w:lang w:val="es-ES_tradnl"/>
              </w:rPr>
              <w:t>000</w:t>
            </w:r>
          </w:p>
        </w:tc>
        <w:tc>
          <w:tcPr>
            <w:tcW w:w="888" w:type="dxa"/>
            <w:tcBorders>
              <w:bottom w:val="single" w:sz="4" w:space="0" w:color="auto"/>
            </w:tcBorders>
            <w:noWrap/>
            <w:vAlign w:val="bottom"/>
            <w:hideMark/>
          </w:tcPr>
          <w:p w14:paraId="52FA85B4" w14:textId="5CA667FE"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976</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6FE8299F" w14:textId="3C7848AC"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336</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tcBorders>
              <w:bottom w:val="single" w:sz="4" w:space="0" w:color="auto"/>
            </w:tcBorders>
            <w:noWrap/>
            <w:vAlign w:val="bottom"/>
            <w:hideMark/>
          </w:tcPr>
          <w:p w14:paraId="3891B3CB" w14:textId="184721E8"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549</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48AB567A" w14:textId="54DB5B3E"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968</w:t>
            </w:r>
            <w:r w:rsidR="00B73500" w:rsidRPr="004C198C">
              <w:rPr>
                <w:color w:val="000000"/>
                <w:sz w:val="15"/>
                <w:szCs w:val="15"/>
                <w:lang w:val="es-ES_tradnl"/>
              </w:rPr>
              <w:t> </w:t>
            </w:r>
            <w:r w:rsidRPr="004C198C">
              <w:rPr>
                <w:color w:val="000000"/>
                <w:sz w:val="15"/>
                <w:szCs w:val="15"/>
                <w:lang w:val="es-ES_tradnl"/>
              </w:rPr>
              <w:t>000</w:t>
            </w:r>
          </w:p>
        </w:tc>
        <w:tc>
          <w:tcPr>
            <w:tcW w:w="889" w:type="dxa"/>
            <w:gridSpan w:val="2"/>
            <w:tcBorders>
              <w:bottom w:val="single" w:sz="4" w:space="0" w:color="auto"/>
            </w:tcBorders>
            <w:noWrap/>
            <w:vAlign w:val="bottom"/>
            <w:hideMark/>
          </w:tcPr>
          <w:p w14:paraId="70215717" w14:textId="3A9D2A0F" w:rsidR="00E721A7" w:rsidRPr="004C198C" w:rsidRDefault="00E721A7" w:rsidP="004A58F8">
            <w:pPr>
              <w:pStyle w:val="Normal-pool-Table"/>
              <w:jc w:val="right"/>
              <w:rPr>
                <w:sz w:val="15"/>
                <w:szCs w:val="15"/>
                <w:lang w:val="es-ES_tradnl"/>
              </w:rPr>
            </w:pPr>
            <w:r w:rsidRPr="004C198C">
              <w:rPr>
                <w:color w:val="000000"/>
                <w:sz w:val="15"/>
                <w:szCs w:val="15"/>
                <w:lang w:val="es-ES_tradnl"/>
              </w:rPr>
              <w:t>5</w:t>
            </w:r>
            <w:r w:rsidR="00B73500" w:rsidRPr="004C198C">
              <w:rPr>
                <w:color w:val="000000"/>
                <w:sz w:val="15"/>
                <w:szCs w:val="15"/>
                <w:lang w:val="es-ES_tradnl"/>
              </w:rPr>
              <w:t> </w:t>
            </w:r>
            <w:r w:rsidRPr="004C198C">
              <w:rPr>
                <w:color w:val="000000"/>
                <w:sz w:val="15"/>
                <w:szCs w:val="15"/>
                <w:lang w:val="es-ES_tradnl"/>
              </w:rPr>
              <w:t>260</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4A170637" w14:textId="79D8E76F" w:rsidR="00E721A7" w:rsidRPr="004C198C" w:rsidRDefault="00E721A7" w:rsidP="004A58F8">
            <w:pPr>
              <w:pStyle w:val="Normal-pool-Table"/>
              <w:jc w:val="right"/>
              <w:rPr>
                <w:sz w:val="15"/>
                <w:szCs w:val="15"/>
                <w:lang w:val="es-ES_tradnl"/>
              </w:rPr>
            </w:pPr>
            <w:r w:rsidRPr="004C198C">
              <w:rPr>
                <w:color w:val="000000"/>
                <w:sz w:val="15"/>
                <w:szCs w:val="15"/>
                <w:lang w:val="es-ES_tradnl"/>
              </w:rPr>
              <w:t>4</w:t>
            </w:r>
            <w:r w:rsidR="00B73500" w:rsidRPr="004C198C">
              <w:rPr>
                <w:color w:val="000000"/>
                <w:sz w:val="15"/>
                <w:szCs w:val="15"/>
                <w:lang w:val="es-ES_tradnl"/>
              </w:rPr>
              <w:t> </w:t>
            </w:r>
            <w:r w:rsidRPr="004C198C">
              <w:rPr>
                <w:color w:val="000000"/>
                <w:sz w:val="15"/>
                <w:szCs w:val="15"/>
                <w:lang w:val="es-ES_tradnl"/>
              </w:rPr>
              <w:t>339</w:t>
            </w:r>
            <w:r w:rsidR="00B73500" w:rsidRPr="004C198C">
              <w:rPr>
                <w:color w:val="000000"/>
                <w:sz w:val="15"/>
                <w:szCs w:val="15"/>
                <w:lang w:val="es-ES_tradnl"/>
              </w:rPr>
              <w:t> </w:t>
            </w:r>
            <w:r w:rsidRPr="004C198C">
              <w:rPr>
                <w:color w:val="000000"/>
                <w:sz w:val="15"/>
                <w:szCs w:val="15"/>
                <w:lang w:val="es-ES_tradnl"/>
              </w:rPr>
              <w:t>000</w:t>
            </w:r>
          </w:p>
        </w:tc>
        <w:tc>
          <w:tcPr>
            <w:tcW w:w="889" w:type="dxa"/>
            <w:tcBorders>
              <w:bottom w:val="single" w:sz="4" w:space="0" w:color="auto"/>
            </w:tcBorders>
            <w:noWrap/>
            <w:vAlign w:val="bottom"/>
            <w:hideMark/>
          </w:tcPr>
          <w:p w14:paraId="7056455E" w14:textId="39104F49" w:rsidR="00E721A7" w:rsidRPr="004C198C" w:rsidRDefault="00E721A7" w:rsidP="004A58F8">
            <w:pPr>
              <w:pStyle w:val="Normal-pool-Table"/>
              <w:jc w:val="right"/>
              <w:rPr>
                <w:sz w:val="15"/>
                <w:szCs w:val="15"/>
                <w:lang w:val="es-ES_tradnl"/>
              </w:rPr>
            </w:pPr>
            <w:r w:rsidRPr="004C198C">
              <w:rPr>
                <w:color w:val="000000"/>
                <w:sz w:val="15"/>
                <w:szCs w:val="15"/>
                <w:lang w:val="es-ES_tradnl"/>
              </w:rPr>
              <w:t>3</w:t>
            </w:r>
            <w:r w:rsidR="00B73500" w:rsidRPr="004C198C">
              <w:rPr>
                <w:color w:val="000000"/>
                <w:sz w:val="15"/>
                <w:szCs w:val="15"/>
                <w:lang w:val="es-ES_tradnl"/>
              </w:rPr>
              <w:t> </w:t>
            </w:r>
            <w:r w:rsidRPr="004C198C">
              <w:rPr>
                <w:color w:val="000000"/>
                <w:sz w:val="15"/>
                <w:szCs w:val="15"/>
                <w:lang w:val="es-ES_tradnl"/>
              </w:rPr>
              <w:t>887</w:t>
            </w:r>
            <w:r w:rsidR="00B73500" w:rsidRPr="004C198C">
              <w:rPr>
                <w:color w:val="000000"/>
                <w:sz w:val="15"/>
                <w:szCs w:val="15"/>
                <w:lang w:val="es-ES_tradnl"/>
              </w:rPr>
              <w:t> </w:t>
            </w:r>
            <w:r w:rsidRPr="004C198C">
              <w:rPr>
                <w:color w:val="000000"/>
                <w:sz w:val="15"/>
                <w:szCs w:val="15"/>
                <w:lang w:val="es-ES_tradnl"/>
              </w:rPr>
              <w:t>000</w:t>
            </w:r>
          </w:p>
        </w:tc>
      </w:tr>
      <w:tr w:rsidR="00E721A7" w:rsidRPr="004C198C" w14:paraId="0856855E" w14:textId="77777777" w:rsidTr="00EB2F8E">
        <w:trPr>
          <w:trHeight w:val="255"/>
          <w:jc w:val="right"/>
        </w:trPr>
        <w:tc>
          <w:tcPr>
            <w:tcW w:w="1985" w:type="dxa"/>
            <w:tcBorders>
              <w:top w:val="single" w:sz="4" w:space="0" w:color="auto"/>
              <w:bottom w:val="single" w:sz="12" w:space="0" w:color="auto"/>
            </w:tcBorders>
            <w:noWrap/>
            <w:vAlign w:val="bottom"/>
            <w:hideMark/>
          </w:tcPr>
          <w:p w14:paraId="5724ED69" w14:textId="3FF9EB2E" w:rsidR="00E721A7" w:rsidRPr="004C198C" w:rsidRDefault="00E721A7" w:rsidP="004A58F8">
            <w:pPr>
              <w:pStyle w:val="Normal-pool-Table"/>
              <w:rPr>
                <w:b/>
                <w:bCs/>
                <w:iCs/>
                <w:sz w:val="15"/>
                <w:szCs w:val="15"/>
                <w:lang w:val="es-ES_tradnl"/>
              </w:rPr>
            </w:pPr>
            <w:r w:rsidRPr="004C198C">
              <w:rPr>
                <w:b/>
                <w:bCs/>
                <w:color w:val="000000"/>
                <w:sz w:val="15"/>
                <w:szCs w:val="15"/>
                <w:lang w:val="es-ES_tradnl"/>
              </w:rPr>
              <w:t>Saldo de caja final</w:t>
            </w:r>
          </w:p>
        </w:tc>
        <w:tc>
          <w:tcPr>
            <w:tcW w:w="888" w:type="dxa"/>
            <w:tcBorders>
              <w:top w:val="single" w:sz="4" w:space="0" w:color="auto"/>
              <w:bottom w:val="single" w:sz="12" w:space="0" w:color="auto"/>
            </w:tcBorders>
            <w:noWrap/>
            <w:vAlign w:val="bottom"/>
            <w:hideMark/>
          </w:tcPr>
          <w:p w14:paraId="3EB4C77C" w14:textId="34A4B06D"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902</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12" w:space="0" w:color="auto"/>
            </w:tcBorders>
            <w:noWrap/>
            <w:vAlign w:val="bottom"/>
            <w:hideMark/>
          </w:tcPr>
          <w:p w14:paraId="3855C0EE" w14:textId="5FDC9B2F"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594</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tcBorders>
              <w:top w:val="single" w:sz="4" w:space="0" w:color="auto"/>
              <w:bottom w:val="single" w:sz="12" w:space="0" w:color="auto"/>
            </w:tcBorders>
            <w:noWrap/>
            <w:vAlign w:val="bottom"/>
            <w:hideMark/>
          </w:tcPr>
          <w:p w14:paraId="4CD73EFB" w14:textId="229EE112"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289</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12" w:space="0" w:color="auto"/>
            </w:tcBorders>
            <w:noWrap/>
            <w:vAlign w:val="bottom"/>
            <w:hideMark/>
          </w:tcPr>
          <w:p w14:paraId="7897F8D3" w14:textId="3FA22D9C"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342</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tcBorders>
              <w:top w:val="single" w:sz="4" w:space="0" w:color="auto"/>
              <w:bottom w:val="single" w:sz="12" w:space="0" w:color="auto"/>
            </w:tcBorders>
            <w:noWrap/>
            <w:vAlign w:val="bottom"/>
            <w:hideMark/>
          </w:tcPr>
          <w:p w14:paraId="7931A817" w14:textId="717D8E48"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376</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12" w:space="0" w:color="auto"/>
            </w:tcBorders>
            <w:noWrap/>
            <w:vAlign w:val="bottom"/>
            <w:hideMark/>
          </w:tcPr>
          <w:p w14:paraId="010A7ADD" w14:textId="3031F990"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980</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12" w:space="0" w:color="auto"/>
            </w:tcBorders>
            <w:noWrap/>
            <w:vAlign w:val="bottom"/>
            <w:hideMark/>
          </w:tcPr>
          <w:p w14:paraId="0A18112F" w14:textId="0C7E1CE0"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082</w:t>
            </w:r>
            <w:r w:rsidR="00B73500" w:rsidRPr="004C198C">
              <w:rPr>
                <w:b/>
                <w:bCs/>
                <w:color w:val="000000"/>
                <w:sz w:val="15"/>
                <w:szCs w:val="15"/>
                <w:lang w:val="es-ES_tradnl"/>
              </w:rPr>
              <w:t> </w:t>
            </w:r>
            <w:r w:rsidRPr="004C198C">
              <w:rPr>
                <w:b/>
                <w:bCs/>
                <w:color w:val="000000"/>
                <w:sz w:val="15"/>
                <w:szCs w:val="15"/>
                <w:lang w:val="es-ES_tradnl"/>
              </w:rPr>
              <w:t>000</w:t>
            </w:r>
          </w:p>
        </w:tc>
        <w:tc>
          <w:tcPr>
            <w:tcW w:w="888" w:type="dxa"/>
            <w:tcBorders>
              <w:top w:val="single" w:sz="4" w:space="0" w:color="auto"/>
              <w:bottom w:val="single" w:sz="12" w:space="0" w:color="auto"/>
            </w:tcBorders>
            <w:noWrap/>
            <w:vAlign w:val="bottom"/>
            <w:hideMark/>
          </w:tcPr>
          <w:p w14:paraId="5857E196" w14:textId="2ED13B11"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3</w:t>
            </w:r>
            <w:r w:rsidR="00B73500" w:rsidRPr="004C198C">
              <w:rPr>
                <w:b/>
                <w:bCs/>
                <w:color w:val="000000"/>
                <w:sz w:val="15"/>
                <w:szCs w:val="15"/>
                <w:lang w:val="es-ES_tradnl"/>
              </w:rPr>
              <w:t> </w:t>
            </w:r>
            <w:r w:rsidRPr="004C198C">
              <w:rPr>
                <w:b/>
                <w:bCs/>
                <w:color w:val="000000"/>
                <w:sz w:val="15"/>
                <w:szCs w:val="15"/>
                <w:lang w:val="es-ES_tradnl"/>
              </w:rPr>
              <w:t>142</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12" w:space="0" w:color="auto"/>
            </w:tcBorders>
            <w:noWrap/>
            <w:vAlign w:val="bottom"/>
            <w:hideMark/>
          </w:tcPr>
          <w:p w14:paraId="3E760E99" w14:textId="4FCBF2E9"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666</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tcBorders>
              <w:top w:val="single" w:sz="4" w:space="0" w:color="auto"/>
              <w:bottom w:val="single" w:sz="12" w:space="0" w:color="auto"/>
            </w:tcBorders>
            <w:noWrap/>
            <w:vAlign w:val="bottom"/>
            <w:hideMark/>
          </w:tcPr>
          <w:p w14:paraId="521AD04F" w14:textId="304A48DF"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815</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12" w:space="0" w:color="auto"/>
            </w:tcBorders>
            <w:noWrap/>
            <w:vAlign w:val="bottom"/>
            <w:hideMark/>
          </w:tcPr>
          <w:p w14:paraId="69B64089" w14:textId="31929ACF"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908</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gridSpan w:val="2"/>
            <w:tcBorders>
              <w:top w:val="single" w:sz="4" w:space="0" w:color="auto"/>
              <w:bottom w:val="single" w:sz="12" w:space="0" w:color="auto"/>
            </w:tcBorders>
            <w:noWrap/>
            <w:vAlign w:val="bottom"/>
            <w:hideMark/>
          </w:tcPr>
          <w:p w14:paraId="0FD6BFCF" w14:textId="7B7746D2"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356</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12" w:space="0" w:color="auto"/>
            </w:tcBorders>
            <w:noWrap/>
            <w:vAlign w:val="bottom"/>
            <w:hideMark/>
          </w:tcPr>
          <w:p w14:paraId="3C891B3A" w14:textId="6666503C"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560</w:t>
            </w:r>
            <w:r w:rsidR="00B73500" w:rsidRPr="004C198C">
              <w:rPr>
                <w:b/>
                <w:bCs/>
                <w:color w:val="000000"/>
                <w:sz w:val="15"/>
                <w:szCs w:val="15"/>
                <w:lang w:val="es-ES_tradnl"/>
              </w:rPr>
              <w:t> </w:t>
            </w:r>
            <w:r w:rsidRPr="004C198C">
              <w:rPr>
                <w:b/>
                <w:bCs/>
                <w:color w:val="000000"/>
                <w:sz w:val="15"/>
                <w:szCs w:val="15"/>
                <w:lang w:val="es-ES_tradnl"/>
              </w:rPr>
              <w:t>000</w:t>
            </w:r>
          </w:p>
        </w:tc>
        <w:tc>
          <w:tcPr>
            <w:tcW w:w="889" w:type="dxa"/>
            <w:tcBorders>
              <w:top w:val="single" w:sz="4" w:space="0" w:color="auto"/>
              <w:bottom w:val="single" w:sz="12" w:space="0" w:color="auto"/>
            </w:tcBorders>
            <w:noWrap/>
            <w:vAlign w:val="bottom"/>
            <w:hideMark/>
          </w:tcPr>
          <w:p w14:paraId="72E64E4B" w14:textId="4B8BF412" w:rsidR="00E721A7" w:rsidRPr="004C198C" w:rsidRDefault="00E721A7" w:rsidP="004A58F8">
            <w:pPr>
              <w:pStyle w:val="Normal-pool-Table"/>
              <w:jc w:val="right"/>
              <w:rPr>
                <w:b/>
                <w:bCs/>
                <w:iCs/>
                <w:sz w:val="15"/>
                <w:szCs w:val="15"/>
                <w:lang w:val="es-ES_tradnl"/>
              </w:rPr>
            </w:pPr>
            <w:r w:rsidRPr="004C198C">
              <w:rPr>
                <w:b/>
                <w:bCs/>
                <w:color w:val="000000"/>
                <w:sz w:val="15"/>
                <w:szCs w:val="15"/>
                <w:lang w:val="es-ES_tradnl"/>
              </w:rPr>
              <w:t>2</w:t>
            </w:r>
            <w:r w:rsidR="00B73500" w:rsidRPr="004C198C">
              <w:rPr>
                <w:b/>
                <w:bCs/>
                <w:color w:val="000000"/>
                <w:sz w:val="15"/>
                <w:szCs w:val="15"/>
                <w:lang w:val="es-ES_tradnl"/>
              </w:rPr>
              <w:t> </w:t>
            </w:r>
            <w:r w:rsidRPr="004C198C">
              <w:rPr>
                <w:b/>
                <w:bCs/>
                <w:color w:val="000000"/>
                <w:sz w:val="15"/>
                <w:szCs w:val="15"/>
                <w:lang w:val="es-ES_tradnl"/>
              </w:rPr>
              <w:t>679</w:t>
            </w:r>
            <w:r w:rsidR="00B73500" w:rsidRPr="004C198C">
              <w:rPr>
                <w:b/>
                <w:bCs/>
                <w:color w:val="000000"/>
                <w:sz w:val="15"/>
                <w:szCs w:val="15"/>
                <w:lang w:val="es-ES_tradnl"/>
              </w:rPr>
              <w:t> </w:t>
            </w:r>
            <w:r w:rsidRPr="004C198C">
              <w:rPr>
                <w:b/>
                <w:bCs/>
                <w:color w:val="000000"/>
                <w:sz w:val="15"/>
                <w:szCs w:val="15"/>
                <w:lang w:val="es-ES_tradnl"/>
              </w:rPr>
              <w:t>000</w:t>
            </w:r>
          </w:p>
        </w:tc>
      </w:tr>
    </w:tbl>
    <w:p w14:paraId="4D097335" w14:textId="2EBC4A39" w:rsidR="00E721A7" w:rsidRPr="004C198C" w:rsidRDefault="004F012B" w:rsidP="004F012B">
      <w:pPr>
        <w:pStyle w:val="Normal-pool"/>
        <w:spacing w:before="120" w:after="40"/>
        <w:ind w:left="1247"/>
        <w:rPr>
          <w:rFonts w:eastAsiaTheme="minorHAnsi"/>
          <w:sz w:val="17"/>
          <w:szCs w:val="17"/>
          <w:lang w:val="es-ES_tradnl"/>
        </w:rPr>
      </w:pPr>
      <w:r w:rsidRPr="004C198C">
        <w:rPr>
          <w:sz w:val="17"/>
          <w:szCs w:val="17"/>
          <w:lang w:val="es-ES_tradnl"/>
        </w:rPr>
        <w:tab/>
      </w:r>
      <w:r w:rsidRPr="004C198C">
        <w:rPr>
          <w:i/>
          <w:iCs/>
          <w:sz w:val="17"/>
          <w:szCs w:val="17"/>
          <w:lang w:val="es-ES_tradnl"/>
        </w:rPr>
        <w:t>Nota</w:t>
      </w:r>
      <w:r w:rsidRPr="004C198C">
        <w:rPr>
          <w:sz w:val="17"/>
          <w:szCs w:val="17"/>
          <w:lang w:val="es-ES_tradnl"/>
        </w:rPr>
        <w:t>: supuestos para el cálculo del saldo de caja al cierre del ejercicio:</w:t>
      </w:r>
    </w:p>
    <w:p w14:paraId="7E95A4BF" w14:textId="2E0EDD50" w:rsidR="00E721A7" w:rsidRPr="004C198C" w:rsidRDefault="00BD0334"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Theme="minorHAnsi"/>
          <w:sz w:val="17"/>
          <w:szCs w:val="17"/>
          <w:lang w:val="es-ES_tradnl"/>
        </w:rPr>
      </w:pPr>
      <w:r w:rsidRPr="004C198C">
        <w:rPr>
          <w:sz w:val="17"/>
          <w:szCs w:val="17"/>
          <w:lang w:val="es-ES_tradnl"/>
        </w:rPr>
        <w:t>L</w:t>
      </w:r>
      <w:r w:rsidR="00E721A7" w:rsidRPr="004C198C">
        <w:rPr>
          <w:sz w:val="17"/>
          <w:szCs w:val="17"/>
          <w:lang w:val="es-ES_tradnl"/>
        </w:rPr>
        <w:t xml:space="preserve">os costos estimados para 2026 coinciden con el presupuesto aprobado por la 37ª Reunión de las Partes (decisión XXXVII/23). </w:t>
      </w:r>
    </w:p>
    <w:p w14:paraId="4DDE3430" w14:textId="77777777" w:rsidR="00E721A7" w:rsidRPr="004C198C"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Theme="minorHAnsi"/>
          <w:sz w:val="17"/>
          <w:szCs w:val="17"/>
          <w:lang w:val="es-ES_tradnl"/>
        </w:rPr>
      </w:pPr>
      <w:r w:rsidRPr="004C198C">
        <w:rPr>
          <w:sz w:val="17"/>
          <w:szCs w:val="17"/>
          <w:lang w:val="es-ES_tradnl"/>
        </w:rPr>
        <w:t>Los costos estimados para 2027 y 2028 se basan en los presupuestos recomendados que figuran en el documento UNEP/OzL.Pro.38/4.</w:t>
      </w:r>
    </w:p>
    <w:p w14:paraId="6084F891" w14:textId="39FA22C8" w:rsidR="00E721A7" w:rsidRPr="004C198C"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Theme="minorHAnsi"/>
          <w:sz w:val="17"/>
          <w:szCs w:val="17"/>
          <w:lang w:val="es-ES_tradnl"/>
        </w:rPr>
      </w:pPr>
      <w:r w:rsidRPr="004C198C">
        <w:rPr>
          <w:sz w:val="17"/>
          <w:szCs w:val="17"/>
          <w:lang w:val="es-ES_tradnl"/>
        </w:rPr>
        <w:t>Los costos estimados para el periodo 2029–2031 se basan en el presupuesto del año anterior o en los gastos anteriores, ajustados a la inflación.</w:t>
      </w:r>
    </w:p>
    <w:p w14:paraId="6840B86D" w14:textId="1538785B" w:rsidR="00E721A7" w:rsidRPr="004C198C"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Theme="minorHAnsi"/>
          <w:sz w:val="17"/>
          <w:szCs w:val="17"/>
          <w:lang w:val="es-ES_tradnl"/>
        </w:rPr>
      </w:pPr>
      <w:r w:rsidRPr="004C198C">
        <w:rPr>
          <w:sz w:val="17"/>
          <w:szCs w:val="17"/>
          <w:lang w:val="es-ES_tradnl"/>
        </w:rPr>
        <w:t>Las contribuciones anuales propuestas por las Partes se basan en el presupuesto del año correspondiente, salvo en el caso de 2026, cuyas contribuciones fueron aprobadas por la 37ª Reunión de las Partes (decisión XXXVII/23).</w:t>
      </w:r>
    </w:p>
    <w:p w14:paraId="15F02111" w14:textId="2D164CC5" w:rsidR="00E721A7" w:rsidRPr="004C198C" w:rsidRDefault="00E721A7" w:rsidP="004F012B">
      <w:pPr>
        <w:pStyle w:val="Normal-pool"/>
        <w:numPr>
          <w:ilvl w:val="0"/>
          <w:numId w:val="40"/>
        </w:numPr>
        <w:tabs>
          <w:tab w:val="clear" w:pos="1247"/>
          <w:tab w:val="clear" w:pos="1871"/>
          <w:tab w:val="clear" w:pos="2495"/>
          <w:tab w:val="clear" w:pos="3119"/>
          <w:tab w:val="clear" w:pos="3742"/>
          <w:tab w:val="clear" w:pos="4366"/>
          <w:tab w:val="clear" w:pos="4990"/>
        </w:tabs>
        <w:spacing w:after="120"/>
        <w:ind w:left="2585" w:hanging="357"/>
        <w:rPr>
          <w:rFonts w:eastAsiaTheme="minorHAnsi"/>
          <w:sz w:val="17"/>
          <w:szCs w:val="17"/>
          <w:lang w:val="es-ES_tradnl"/>
        </w:rPr>
      </w:pPr>
      <w:r w:rsidRPr="004C198C">
        <w:rPr>
          <w:sz w:val="17"/>
          <w:szCs w:val="17"/>
          <w:lang w:val="es-ES_tradnl"/>
        </w:rPr>
        <w:t>Previsión del saldo de caja al cierre, con unos ingresos previstos del 70 %, el 75 % y el 80 % de las contribuciones aprobadas, y unos gastos previstos del 85 % del presupuesto.</w:t>
      </w:r>
    </w:p>
    <w:p w14:paraId="53698A6B" w14:textId="11B7CC06" w:rsidR="00E721A7" w:rsidRPr="004C198C" w:rsidRDefault="004F012B" w:rsidP="004F012B">
      <w:pPr>
        <w:pStyle w:val="Normal-pool"/>
        <w:spacing w:before="40" w:after="40"/>
        <w:ind w:left="1247"/>
        <w:rPr>
          <w:rFonts w:eastAsiaTheme="minorEastAsia"/>
          <w:sz w:val="17"/>
          <w:szCs w:val="17"/>
          <w:lang w:val="es-ES_tradnl"/>
        </w:rPr>
      </w:pPr>
      <w:r w:rsidRPr="004C198C">
        <w:rPr>
          <w:sz w:val="17"/>
          <w:szCs w:val="17"/>
          <w:lang w:val="es-ES_tradnl"/>
        </w:rPr>
        <w:tab/>
      </w:r>
      <w:r w:rsidRPr="004C198C">
        <w:rPr>
          <w:i/>
          <w:iCs/>
          <w:sz w:val="17"/>
          <w:szCs w:val="17"/>
          <w:lang w:val="es-ES_tradnl"/>
        </w:rPr>
        <w:t>Abreviaciones</w:t>
      </w:r>
      <w:r w:rsidRPr="004C198C">
        <w:rPr>
          <w:sz w:val="17"/>
          <w:szCs w:val="17"/>
          <w:lang w:val="es-ES_tradnl"/>
        </w:rPr>
        <w:t xml:space="preserve">: </w:t>
      </w:r>
      <w:proofErr w:type="spellStart"/>
      <w:r w:rsidRPr="004C198C">
        <w:rPr>
          <w:sz w:val="17"/>
          <w:szCs w:val="17"/>
          <w:lang w:val="es-ES_tradnl"/>
        </w:rPr>
        <w:t>ComAp</w:t>
      </w:r>
      <w:proofErr w:type="spellEnd"/>
      <w:r w:rsidRPr="004C198C">
        <w:rPr>
          <w:sz w:val="17"/>
          <w:szCs w:val="17"/>
          <w:lang w:val="es-ES_tradnl"/>
        </w:rPr>
        <w:t xml:space="preserve"> = Comité de Aplicación; RP = Reunión de las Partes; </w:t>
      </w:r>
      <w:proofErr w:type="spellStart"/>
      <w:r w:rsidRPr="004C198C">
        <w:rPr>
          <w:sz w:val="17"/>
          <w:szCs w:val="17"/>
          <w:lang w:val="es-ES_tradnl"/>
        </w:rPr>
        <w:t>GTco</w:t>
      </w:r>
      <w:proofErr w:type="spellEnd"/>
      <w:r w:rsidRPr="004C198C">
        <w:rPr>
          <w:sz w:val="17"/>
          <w:szCs w:val="17"/>
          <w:lang w:val="es-ES_tradnl"/>
        </w:rPr>
        <w:t xml:space="preserve"> = Grupo de Trabajo de composición abierta. </w:t>
      </w:r>
    </w:p>
    <w:p w14:paraId="28C679B2" w14:textId="304A86FB" w:rsidR="00E721A7" w:rsidRPr="004C198C" w:rsidRDefault="00E721A7">
      <w:pPr>
        <w:tabs>
          <w:tab w:val="clear" w:pos="1247"/>
          <w:tab w:val="clear" w:pos="1814"/>
          <w:tab w:val="clear" w:pos="2381"/>
          <w:tab w:val="clear" w:pos="2948"/>
          <w:tab w:val="clear" w:pos="3515"/>
        </w:tabs>
        <w:rPr>
          <w:rFonts w:eastAsiaTheme="minorHAnsi"/>
          <w:sz w:val="18"/>
          <w:szCs w:val="18"/>
          <w:lang w:val="es-ES_tradnl"/>
        </w:rPr>
      </w:pPr>
      <w:r w:rsidRPr="004C198C">
        <w:rPr>
          <w:rFonts w:eastAsiaTheme="minorHAnsi"/>
          <w:sz w:val="18"/>
          <w:szCs w:val="18"/>
          <w:lang w:val="es-ES_tradnl"/>
        </w:rPr>
        <w:br w:type="page"/>
      </w:r>
    </w:p>
    <w:p w14:paraId="7250F0B7" w14:textId="1E563ED7" w:rsidR="00E721A7" w:rsidRPr="004C198C" w:rsidRDefault="00E721A7" w:rsidP="003C6A86">
      <w:pPr>
        <w:pStyle w:val="Titletable"/>
        <w:rPr>
          <w:rFonts w:eastAsiaTheme="minorEastAsia"/>
          <w:lang w:val="es-ES_tradnl"/>
        </w:rPr>
      </w:pPr>
      <w:r w:rsidRPr="004C198C">
        <w:rPr>
          <w:b w:val="0"/>
          <w:bCs w:val="0"/>
          <w:lang w:val="es-ES_tradnl"/>
        </w:rPr>
        <w:lastRenderedPageBreak/>
        <w:t>Cuadro 4</w:t>
      </w:r>
      <w:r w:rsidRPr="004C198C">
        <w:rPr>
          <w:lang w:val="es-ES_tradnl"/>
        </w:rPr>
        <w:t xml:space="preserve"> </w:t>
      </w:r>
      <w:r w:rsidR="00B73500" w:rsidRPr="004C198C">
        <w:rPr>
          <w:lang w:val="es-ES_tradnl"/>
        </w:rPr>
        <w:br/>
      </w:r>
      <w:r w:rsidRPr="004C198C">
        <w:rPr>
          <w:lang w:val="es-ES_tradnl"/>
        </w:rPr>
        <w:t>Fondo fiduciario para el Protocolo de Montreal: presupuesto aprobado, contribuciones, entradas de efectivo y gastos para el período 2015–2026</w:t>
      </w:r>
    </w:p>
    <w:p w14:paraId="705E7A3B" w14:textId="71934174" w:rsidR="00E721A7" w:rsidRPr="004C198C" w:rsidRDefault="00E721A7" w:rsidP="003C6A86">
      <w:pPr>
        <w:pStyle w:val="Titletable"/>
        <w:rPr>
          <w:rFonts w:eastAsiaTheme="minorEastAsia"/>
          <w:b w:val="0"/>
          <w:bCs w:val="0"/>
          <w:lang w:val="es-ES_tradnl"/>
        </w:rPr>
      </w:pPr>
      <w:r w:rsidRPr="004C198C">
        <w:rPr>
          <w:b w:val="0"/>
          <w:bCs w:val="0"/>
          <w:lang w:val="es-ES_tradnl"/>
        </w:rPr>
        <w:t>(Dólares de los E</w:t>
      </w:r>
      <w:r w:rsidR="004C198C">
        <w:rPr>
          <w:b w:val="0"/>
          <w:bCs w:val="0"/>
          <w:lang w:val="es-ES_tradnl"/>
        </w:rPr>
        <w:t>stados Unidos</w:t>
      </w:r>
      <w:r w:rsidRPr="004C198C">
        <w:rPr>
          <w:b w:val="0"/>
          <w:bCs w:val="0"/>
          <w:lang w:val="es-ES_tradnl"/>
        </w:rPr>
        <w:t>/porcentaje)</w:t>
      </w:r>
    </w:p>
    <w:tbl>
      <w:tblPr>
        <w:tblW w:w="5000" w:type="pct"/>
        <w:jc w:val="right"/>
        <w:tblLayout w:type="fixed"/>
        <w:tblLook w:val="04A0" w:firstRow="1" w:lastRow="0" w:firstColumn="1" w:lastColumn="0" w:noHBand="0" w:noVBand="1"/>
      </w:tblPr>
      <w:tblGrid>
        <w:gridCol w:w="1459"/>
        <w:gridCol w:w="1312"/>
        <w:gridCol w:w="1311"/>
        <w:gridCol w:w="1459"/>
        <w:gridCol w:w="1264"/>
        <w:gridCol w:w="1459"/>
        <w:gridCol w:w="1332"/>
        <w:gridCol w:w="1777"/>
        <w:gridCol w:w="1604"/>
        <w:gridCol w:w="1452"/>
      </w:tblGrid>
      <w:tr w:rsidR="00E721A7" w:rsidRPr="004C198C" w14:paraId="133B7CF8" w14:textId="77777777" w:rsidTr="00741A23">
        <w:trPr>
          <w:trHeight w:val="407"/>
          <w:jc w:val="right"/>
        </w:trPr>
        <w:tc>
          <w:tcPr>
            <w:tcW w:w="1418" w:type="dxa"/>
            <w:vMerge w:val="restart"/>
            <w:tcBorders>
              <w:top w:val="single" w:sz="4" w:space="0" w:color="auto"/>
              <w:bottom w:val="single" w:sz="12" w:space="0" w:color="auto"/>
            </w:tcBorders>
            <w:vAlign w:val="bottom"/>
            <w:hideMark/>
          </w:tcPr>
          <w:p w14:paraId="262FA0F5" w14:textId="77777777" w:rsidR="00E721A7" w:rsidRPr="004C198C" w:rsidRDefault="00E721A7" w:rsidP="004A58F8">
            <w:pPr>
              <w:pStyle w:val="Normal-pool-Table"/>
              <w:rPr>
                <w:i/>
                <w:iCs/>
                <w:szCs w:val="18"/>
                <w:lang w:val="es-ES_tradnl"/>
              </w:rPr>
            </w:pPr>
            <w:r w:rsidRPr="004C198C">
              <w:rPr>
                <w:i/>
                <w:iCs/>
                <w:color w:val="000000"/>
                <w:lang w:val="es-ES_tradnl"/>
              </w:rPr>
              <w:t>Año</w:t>
            </w:r>
          </w:p>
        </w:tc>
        <w:tc>
          <w:tcPr>
            <w:tcW w:w="1276" w:type="dxa"/>
            <w:tcBorders>
              <w:top w:val="single" w:sz="4" w:space="0" w:color="auto"/>
              <w:bottom w:val="single" w:sz="4" w:space="0" w:color="auto"/>
            </w:tcBorders>
            <w:vAlign w:val="bottom"/>
            <w:hideMark/>
          </w:tcPr>
          <w:p w14:paraId="0C3E8FE1" w14:textId="73951CEB" w:rsidR="00E721A7" w:rsidRPr="004C198C" w:rsidRDefault="00E721A7" w:rsidP="004A58F8">
            <w:pPr>
              <w:pStyle w:val="Normal-pool-Table"/>
              <w:jc w:val="right"/>
              <w:rPr>
                <w:i/>
                <w:iCs/>
                <w:szCs w:val="18"/>
                <w:lang w:val="es-ES_tradnl"/>
              </w:rPr>
            </w:pPr>
            <w:r w:rsidRPr="004C198C">
              <w:rPr>
                <w:i/>
                <w:iCs/>
                <w:color w:val="000000"/>
                <w:lang w:val="es-ES_tradnl"/>
              </w:rPr>
              <w:t>Presupuesto aprobado</w:t>
            </w:r>
          </w:p>
        </w:tc>
        <w:tc>
          <w:tcPr>
            <w:tcW w:w="1275" w:type="dxa"/>
            <w:tcBorders>
              <w:top w:val="single" w:sz="4" w:space="0" w:color="auto"/>
              <w:bottom w:val="single" w:sz="4" w:space="0" w:color="auto"/>
            </w:tcBorders>
            <w:vAlign w:val="bottom"/>
            <w:hideMark/>
          </w:tcPr>
          <w:p w14:paraId="5722590B" w14:textId="3A835231" w:rsidR="00E721A7" w:rsidRPr="004C198C" w:rsidRDefault="00E721A7" w:rsidP="004C198C">
            <w:pPr>
              <w:pStyle w:val="Normal-pool-Table"/>
              <w:ind w:left="-57"/>
              <w:jc w:val="right"/>
              <w:rPr>
                <w:i/>
                <w:iCs/>
                <w:szCs w:val="18"/>
                <w:lang w:val="es-ES_tradnl"/>
              </w:rPr>
            </w:pPr>
            <w:r w:rsidRPr="004C198C">
              <w:rPr>
                <w:i/>
                <w:iCs/>
                <w:color w:val="000000"/>
                <w:lang w:val="es-ES_tradnl"/>
              </w:rPr>
              <w:t>Contribuciones aprobadas</w:t>
            </w:r>
          </w:p>
        </w:tc>
        <w:tc>
          <w:tcPr>
            <w:tcW w:w="1418" w:type="dxa"/>
            <w:tcBorders>
              <w:top w:val="single" w:sz="4" w:space="0" w:color="auto"/>
              <w:bottom w:val="single" w:sz="4" w:space="0" w:color="auto"/>
            </w:tcBorders>
            <w:vAlign w:val="bottom"/>
            <w:hideMark/>
          </w:tcPr>
          <w:p w14:paraId="5BBEDE93" w14:textId="77777777" w:rsidR="00E721A7" w:rsidRPr="004C198C" w:rsidRDefault="00E721A7" w:rsidP="004A58F8">
            <w:pPr>
              <w:pStyle w:val="Normal-pool-Table"/>
              <w:jc w:val="right"/>
              <w:rPr>
                <w:i/>
                <w:iCs/>
                <w:szCs w:val="18"/>
                <w:lang w:val="es-ES_tradnl"/>
              </w:rPr>
            </w:pPr>
            <w:r w:rsidRPr="004C198C">
              <w:rPr>
                <w:i/>
                <w:iCs/>
                <w:color w:val="000000"/>
                <w:lang w:val="es-ES_tradnl"/>
              </w:rPr>
              <w:t>Contribuciones como porcentaje del presupuesto</w:t>
            </w:r>
          </w:p>
        </w:tc>
        <w:tc>
          <w:tcPr>
            <w:tcW w:w="1229" w:type="dxa"/>
            <w:tcBorders>
              <w:top w:val="single" w:sz="4" w:space="0" w:color="auto"/>
              <w:bottom w:val="single" w:sz="4" w:space="0" w:color="auto"/>
            </w:tcBorders>
            <w:vAlign w:val="bottom"/>
            <w:hideMark/>
          </w:tcPr>
          <w:p w14:paraId="446D969A" w14:textId="77777777" w:rsidR="00E721A7" w:rsidRPr="004C198C" w:rsidRDefault="00E721A7" w:rsidP="004A58F8">
            <w:pPr>
              <w:pStyle w:val="Normal-pool-Table"/>
              <w:jc w:val="right"/>
              <w:rPr>
                <w:i/>
                <w:iCs/>
                <w:color w:val="000000"/>
                <w:szCs w:val="18"/>
                <w:lang w:val="es-ES_tradnl"/>
              </w:rPr>
            </w:pPr>
            <w:r w:rsidRPr="004C198C">
              <w:rPr>
                <w:i/>
                <w:iCs/>
                <w:color w:val="000000"/>
                <w:lang w:val="es-ES_tradnl"/>
              </w:rPr>
              <w:t>Recaudación del año</w:t>
            </w:r>
          </w:p>
        </w:tc>
        <w:tc>
          <w:tcPr>
            <w:tcW w:w="1418" w:type="dxa"/>
            <w:tcBorders>
              <w:top w:val="single" w:sz="4" w:space="0" w:color="auto"/>
              <w:bottom w:val="single" w:sz="4" w:space="0" w:color="auto"/>
            </w:tcBorders>
            <w:vAlign w:val="bottom"/>
            <w:hideMark/>
          </w:tcPr>
          <w:p w14:paraId="3B376CAF" w14:textId="40742360" w:rsidR="00E721A7" w:rsidRPr="004C198C" w:rsidRDefault="00E721A7" w:rsidP="004A58F8">
            <w:pPr>
              <w:pStyle w:val="Normal-pool-Table"/>
              <w:jc w:val="right"/>
              <w:rPr>
                <w:i/>
                <w:iCs/>
                <w:color w:val="000000"/>
                <w:szCs w:val="18"/>
                <w:lang w:val="es-ES_tradnl"/>
              </w:rPr>
            </w:pPr>
            <w:r w:rsidRPr="004C198C">
              <w:rPr>
                <w:i/>
                <w:iCs/>
                <w:color w:val="000000"/>
                <w:lang w:val="es-ES_tradnl"/>
              </w:rPr>
              <w:t xml:space="preserve">Porcentaje </w:t>
            </w:r>
            <w:r w:rsidR="005522D3">
              <w:rPr>
                <w:i/>
                <w:iCs/>
                <w:color w:val="000000"/>
                <w:lang w:val="es-ES_tradnl"/>
              </w:rPr>
              <w:br/>
            </w:r>
            <w:r w:rsidRPr="004C198C">
              <w:rPr>
                <w:i/>
                <w:iCs/>
                <w:color w:val="000000"/>
                <w:lang w:val="es-ES_tradnl"/>
              </w:rPr>
              <w:t>de recaudación del año</w:t>
            </w:r>
          </w:p>
        </w:tc>
        <w:tc>
          <w:tcPr>
            <w:tcW w:w="1295" w:type="dxa"/>
            <w:tcBorders>
              <w:top w:val="single" w:sz="4" w:space="0" w:color="auto"/>
              <w:bottom w:val="single" w:sz="4" w:space="0" w:color="auto"/>
            </w:tcBorders>
            <w:vAlign w:val="bottom"/>
            <w:hideMark/>
          </w:tcPr>
          <w:p w14:paraId="58514E23" w14:textId="5AF4EE27" w:rsidR="00E721A7" w:rsidRPr="004C198C" w:rsidRDefault="00E721A7" w:rsidP="004A58F8">
            <w:pPr>
              <w:pStyle w:val="Normal-pool-Table"/>
              <w:jc w:val="right"/>
              <w:rPr>
                <w:i/>
                <w:iCs/>
                <w:szCs w:val="18"/>
                <w:lang w:val="es-ES_tradnl"/>
              </w:rPr>
            </w:pPr>
            <w:r w:rsidRPr="004C198C">
              <w:rPr>
                <w:i/>
                <w:iCs/>
                <w:color w:val="000000"/>
                <w:lang w:val="es-ES_tradnl"/>
              </w:rPr>
              <w:t>Gasto</w:t>
            </w:r>
          </w:p>
        </w:tc>
        <w:tc>
          <w:tcPr>
            <w:tcW w:w="1728" w:type="dxa"/>
            <w:tcBorders>
              <w:top w:val="single" w:sz="4" w:space="0" w:color="auto"/>
              <w:bottom w:val="single" w:sz="4" w:space="0" w:color="auto"/>
            </w:tcBorders>
            <w:vAlign w:val="bottom"/>
            <w:hideMark/>
          </w:tcPr>
          <w:p w14:paraId="422F8961" w14:textId="113D1B62" w:rsidR="00E721A7" w:rsidRPr="004C198C" w:rsidRDefault="00E721A7" w:rsidP="004A58F8">
            <w:pPr>
              <w:pStyle w:val="Normal-pool-Table"/>
              <w:jc w:val="right"/>
              <w:rPr>
                <w:i/>
                <w:iCs/>
                <w:szCs w:val="18"/>
                <w:lang w:val="es-ES_tradnl"/>
              </w:rPr>
            </w:pPr>
            <w:r w:rsidRPr="004C198C">
              <w:rPr>
                <w:i/>
                <w:iCs/>
                <w:color w:val="000000"/>
                <w:lang w:val="es-ES_tradnl"/>
              </w:rPr>
              <w:t>Índice de consumo presupuestario (%)</w:t>
            </w:r>
          </w:p>
        </w:tc>
        <w:tc>
          <w:tcPr>
            <w:tcW w:w="1559" w:type="dxa"/>
            <w:tcBorders>
              <w:top w:val="single" w:sz="4" w:space="0" w:color="auto"/>
              <w:bottom w:val="single" w:sz="4" w:space="0" w:color="auto"/>
            </w:tcBorders>
            <w:vAlign w:val="bottom"/>
            <w:hideMark/>
          </w:tcPr>
          <w:p w14:paraId="34B620F6" w14:textId="77777777" w:rsidR="00E721A7" w:rsidRPr="004C198C" w:rsidRDefault="00E721A7" w:rsidP="004A58F8">
            <w:pPr>
              <w:pStyle w:val="Normal-pool-Table"/>
              <w:jc w:val="right"/>
              <w:rPr>
                <w:i/>
                <w:iCs/>
                <w:szCs w:val="18"/>
                <w:lang w:val="es-ES_tradnl"/>
              </w:rPr>
            </w:pPr>
            <w:r w:rsidRPr="004C198C">
              <w:rPr>
                <w:i/>
                <w:iCs/>
                <w:color w:val="000000"/>
                <w:lang w:val="es-ES_tradnl"/>
              </w:rPr>
              <w:t>Reducción del saldo de caja</w:t>
            </w:r>
          </w:p>
        </w:tc>
        <w:tc>
          <w:tcPr>
            <w:tcW w:w="1412" w:type="dxa"/>
            <w:vMerge w:val="restart"/>
            <w:tcBorders>
              <w:top w:val="single" w:sz="4" w:space="0" w:color="auto"/>
              <w:bottom w:val="single" w:sz="12" w:space="0" w:color="auto"/>
            </w:tcBorders>
            <w:vAlign w:val="bottom"/>
            <w:hideMark/>
          </w:tcPr>
          <w:p w14:paraId="4A1B4539" w14:textId="07CFC053" w:rsidR="00E721A7" w:rsidRPr="004C198C" w:rsidRDefault="00E721A7" w:rsidP="004A58F8">
            <w:pPr>
              <w:pStyle w:val="Normal-pool-Table"/>
              <w:jc w:val="right"/>
              <w:rPr>
                <w:i/>
                <w:iCs/>
                <w:szCs w:val="18"/>
                <w:lang w:val="es-ES_tradnl"/>
              </w:rPr>
            </w:pPr>
            <w:r w:rsidRPr="004C198C">
              <w:rPr>
                <w:i/>
                <w:iCs/>
                <w:color w:val="000000"/>
                <w:lang w:val="es-ES_tradnl"/>
              </w:rPr>
              <w:t>Saldo de caja al cierre del ejercicio</w:t>
            </w:r>
          </w:p>
        </w:tc>
      </w:tr>
      <w:tr w:rsidR="00E721A7" w:rsidRPr="004C198C" w14:paraId="68A56E08" w14:textId="77777777" w:rsidTr="00741A23">
        <w:trPr>
          <w:trHeight w:val="255"/>
          <w:jc w:val="right"/>
        </w:trPr>
        <w:tc>
          <w:tcPr>
            <w:tcW w:w="1418" w:type="dxa"/>
            <w:vMerge/>
            <w:tcBorders>
              <w:bottom w:val="single" w:sz="12" w:space="0" w:color="auto"/>
            </w:tcBorders>
            <w:vAlign w:val="center"/>
            <w:hideMark/>
          </w:tcPr>
          <w:p w14:paraId="6C35E0BA" w14:textId="77777777" w:rsidR="00E721A7" w:rsidRPr="004C198C" w:rsidRDefault="00E721A7" w:rsidP="004A58F8">
            <w:pPr>
              <w:pStyle w:val="Normal-pool-Table"/>
              <w:rPr>
                <w:szCs w:val="18"/>
                <w:lang w:val="es-ES_tradnl"/>
              </w:rPr>
            </w:pPr>
          </w:p>
        </w:tc>
        <w:tc>
          <w:tcPr>
            <w:tcW w:w="1276" w:type="dxa"/>
            <w:tcBorders>
              <w:top w:val="single" w:sz="4" w:space="0" w:color="auto"/>
              <w:bottom w:val="single" w:sz="12" w:space="0" w:color="auto"/>
            </w:tcBorders>
            <w:vAlign w:val="bottom"/>
            <w:hideMark/>
          </w:tcPr>
          <w:p w14:paraId="69FB26F8" w14:textId="77777777" w:rsidR="00E721A7" w:rsidRPr="004C198C" w:rsidRDefault="00E721A7" w:rsidP="004A58F8">
            <w:pPr>
              <w:pStyle w:val="Normal-pool-Table"/>
              <w:jc w:val="right"/>
              <w:rPr>
                <w:i/>
                <w:iCs/>
                <w:szCs w:val="18"/>
                <w:lang w:val="es-ES_tradnl"/>
              </w:rPr>
            </w:pPr>
            <w:r w:rsidRPr="004C198C">
              <w:rPr>
                <w:i/>
                <w:iCs/>
                <w:color w:val="000000"/>
                <w:lang w:val="es-ES_tradnl"/>
              </w:rPr>
              <w:t>a)</w:t>
            </w:r>
          </w:p>
        </w:tc>
        <w:tc>
          <w:tcPr>
            <w:tcW w:w="1275" w:type="dxa"/>
            <w:tcBorders>
              <w:top w:val="single" w:sz="4" w:space="0" w:color="auto"/>
              <w:bottom w:val="single" w:sz="12" w:space="0" w:color="auto"/>
            </w:tcBorders>
            <w:vAlign w:val="bottom"/>
            <w:hideMark/>
          </w:tcPr>
          <w:p w14:paraId="6312EB68" w14:textId="77777777" w:rsidR="00E721A7" w:rsidRPr="004C198C" w:rsidRDefault="00E721A7" w:rsidP="004A58F8">
            <w:pPr>
              <w:pStyle w:val="Normal-pool-Table"/>
              <w:jc w:val="right"/>
              <w:rPr>
                <w:i/>
                <w:iCs/>
                <w:szCs w:val="18"/>
                <w:lang w:val="es-ES_tradnl"/>
              </w:rPr>
            </w:pPr>
            <w:r w:rsidRPr="004C198C">
              <w:rPr>
                <w:i/>
                <w:iCs/>
                <w:color w:val="000000"/>
                <w:lang w:val="es-ES_tradnl"/>
              </w:rPr>
              <w:t>b)</w:t>
            </w:r>
          </w:p>
        </w:tc>
        <w:tc>
          <w:tcPr>
            <w:tcW w:w="1418" w:type="dxa"/>
            <w:tcBorders>
              <w:top w:val="single" w:sz="4" w:space="0" w:color="auto"/>
              <w:bottom w:val="single" w:sz="12" w:space="0" w:color="auto"/>
            </w:tcBorders>
            <w:vAlign w:val="bottom"/>
            <w:hideMark/>
          </w:tcPr>
          <w:p w14:paraId="67DDE386" w14:textId="77777777" w:rsidR="00E721A7" w:rsidRPr="004C198C" w:rsidRDefault="00E721A7" w:rsidP="004A58F8">
            <w:pPr>
              <w:pStyle w:val="Normal-pool-Table"/>
              <w:jc w:val="right"/>
              <w:rPr>
                <w:i/>
                <w:iCs/>
                <w:szCs w:val="18"/>
                <w:lang w:val="es-ES_tradnl"/>
              </w:rPr>
            </w:pPr>
            <w:r w:rsidRPr="004C198C">
              <w:rPr>
                <w:i/>
                <w:iCs/>
                <w:color w:val="000000"/>
                <w:lang w:val="es-ES_tradnl"/>
              </w:rPr>
              <w:t>b)/a)</w:t>
            </w:r>
          </w:p>
        </w:tc>
        <w:tc>
          <w:tcPr>
            <w:tcW w:w="1229" w:type="dxa"/>
            <w:tcBorders>
              <w:top w:val="single" w:sz="4" w:space="0" w:color="auto"/>
              <w:bottom w:val="single" w:sz="12" w:space="0" w:color="auto"/>
            </w:tcBorders>
            <w:vAlign w:val="bottom"/>
            <w:hideMark/>
          </w:tcPr>
          <w:p w14:paraId="466E775A" w14:textId="77777777" w:rsidR="00E721A7" w:rsidRPr="004C198C" w:rsidRDefault="00E721A7" w:rsidP="004A58F8">
            <w:pPr>
              <w:pStyle w:val="Normal-pool-Table"/>
              <w:jc w:val="right"/>
              <w:rPr>
                <w:i/>
                <w:iCs/>
                <w:color w:val="000000"/>
                <w:szCs w:val="18"/>
                <w:lang w:val="es-ES_tradnl"/>
              </w:rPr>
            </w:pPr>
            <w:r w:rsidRPr="004C198C">
              <w:rPr>
                <w:i/>
                <w:iCs/>
                <w:color w:val="000000"/>
                <w:lang w:val="es-ES_tradnl"/>
              </w:rPr>
              <w:t>c)</w:t>
            </w:r>
          </w:p>
        </w:tc>
        <w:tc>
          <w:tcPr>
            <w:tcW w:w="1418" w:type="dxa"/>
            <w:tcBorders>
              <w:top w:val="single" w:sz="4" w:space="0" w:color="auto"/>
              <w:bottom w:val="single" w:sz="12" w:space="0" w:color="auto"/>
            </w:tcBorders>
            <w:vAlign w:val="bottom"/>
            <w:hideMark/>
          </w:tcPr>
          <w:p w14:paraId="16E59236" w14:textId="77777777" w:rsidR="00E721A7" w:rsidRPr="004C198C" w:rsidRDefault="00E721A7" w:rsidP="004A58F8">
            <w:pPr>
              <w:pStyle w:val="Normal-pool-Table"/>
              <w:jc w:val="right"/>
              <w:rPr>
                <w:i/>
                <w:iCs/>
                <w:color w:val="000000"/>
                <w:szCs w:val="18"/>
                <w:lang w:val="es-ES_tradnl"/>
              </w:rPr>
            </w:pPr>
            <w:r w:rsidRPr="004C198C">
              <w:rPr>
                <w:i/>
                <w:iCs/>
                <w:color w:val="000000"/>
                <w:lang w:val="es-ES_tradnl"/>
              </w:rPr>
              <w:t>c)/b)</w:t>
            </w:r>
          </w:p>
        </w:tc>
        <w:tc>
          <w:tcPr>
            <w:tcW w:w="1295" w:type="dxa"/>
            <w:tcBorders>
              <w:top w:val="single" w:sz="4" w:space="0" w:color="auto"/>
              <w:bottom w:val="single" w:sz="12" w:space="0" w:color="auto"/>
            </w:tcBorders>
            <w:vAlign w:val="bottom"/>
            <w:hideMark/>
          </w:tcPr>
          <w:p w14:paraId="0026E548" w14:textId="77777777" w:rsidR="00E721A7" w:rsidRPr="004C198C" w:rsidRDefault="00E721A7" w:rsidP="004A58F8">
            <w:pPr>
              <w:pStyle w:val="Normal-pool-Table"/>
              <w:jc w:val="right"/>
              <w:rPr>
                <w:i/>
                <w:iCs/>
                <w:szCs w:val="18"/>
                <w:lang w:val="es-ES_tradnl"/>
              </w:rPr>
            </w:pPr>
            <w:r w:rsidRPr="004C198C">
              <w:rPr>
                <w:i/>
                <w:iCs/>
                <w:color w:val="000000"/>
                <w:lang w:val="es-ES_tradnl"/>
              </w:rPr>
              <w:t>d)</w:t>
            </w:r>
          </w:p>
        </w:tc>
        <w:tc>
          <w:tcPr>
            <w:tcW w:w="1728" w:type="dxa"/>
            <w:tcBorders>
              <w:top w:val="single" w:sz="4" w:space="0" w:color="auto"/>
              <w:bottom w:val="single" w:sz="12" w:space="0" w:color="auto"/>
            </w:tcBorders>
            <w:vAlign w:val="bottom"/>
            <w:hideMark/>
          </w:tcPr>
          <w:p w14:paraId="6F36AF74" w14:textId="77777777" w:rsidR="00E721A7" w:rsidRPr="004C198C" w:rsidRDefault="00E721A7" w:rsidP="004A58F8">
            <w:pPr>
              <w:pStyle w:val="Normal-pool-Table"/>
              <w:jc w:val="right"/>
              <w:rPr>
                <w:i/>
                <w:iCs/>
                <w:szCs w:val="18"/>
                <w:lang w:val="es-ES_tradnl"/>
              </w:rPr>
            </w:pPr>
            <w:r w:rsidRPr="004C198C">
              <w:rPr>
                <w:i/>
                <w:iCs/>
                <w:color w:val="000000"/>
                <w:lang w:val="es-ES_tradnl"/>
              </w:rPr>
              <w:t>d)/a)</w:t>
            </w:r>
          </w:p>
        </w:tc>
        <w:tc>
          <w:tcPr>
            <w:tcW w:w="1559" w:type="dxa"/>
            <w:tcBorders>
              <w:top w:val="single" w:sz="4" w:space="0" w:color="auto"/>
              <w:bottom w:val="single" w:sz="12" w:space="0" w:color="auto"/>
            </w:tcBorders>
            <w:vAlign w:val="bottom"/>
            <w:hideMark/>
          </w:tcPr>
          <w:p w14:paraId="1FF5ED1B" w14:textId="77777777" w:rsidR="00E721A7" w:rsidRPr="004C198C" w:rsidRDefault="00E721A7" w:rsidP="004A58F8">
            <w:pPr>
              <w:pStyle w:val="Normal-pool-Table"/>
              <w:jc w:val="right"/>
              <w:rPr>
                <w:i/>
                <w:iCs/>
                <w:szCs w:val="18"/>
                <w:lang w:val="es-ES_tradnl"/>
              </w:rPr>
            </w:pPr>
            <w:r w:rsidRPr="004C198C">
              <w:rPr>
                <w:i/>
                <w:iCs/>
                <w:color w:val="000000"/>
                <w:lang w:val="es-ES_tradnl"/>
              </w:rPr>
              <w:t>d)-c)</w:t>
            </w:r>
          </w:p>
        </w:tc>
        <w:tc>
          <w:tcPr>
            <w:tcW w:w="1412" w:type="dxa"/>
            <w:vMerge/>
            <w:tcBorders>
              <w:bottom w:val="single" w:sz="12" w:space="0" w:color="auto"/>
            </w:tcBorders>
            <w:vAlign w:val="bottom"/>
            <w:hideMark/>
          </w:tcPr>
          <w:p w14:paraId="3895DF54" w14:textId="77777777" w:rsidR="00E721A7" w:rsidRPr="004C198C" w:rsidRDefault="00E721A7" w:rsidP="004A58F8">
            <w:pPr>
              <w:pStyle w:val="Normal-pool-Table"/>
              <w:jc w:val="right"/>
              <w:rPr>
                <w:szCs w:val="18"/>
                <w:lang w:val="es-ES_tradnl"/>
              </w:rPr>
            </w:pPr>
          </w:p>
        </w:tc>
      </w:tr>
      <w:tr w:rsidR="00E721A7" w:rsidRPr="004C198C" w14:paraId="7C3DEFC5" w14:textId="77777777" w:rsidTr="00741A23">
        <w:trPr>
          <w:trHeight w:val="255"/>
          <w:jc w:val="right"/>
        </w:trPr>
        <w:tc>
          <w:tcPr>
            <w:tcW w:w="1418" w:type="dxa"/>
            <w:tcBorders>
              <w:top w:val="single" w:sz="12" w:space="0" w:color="auto"/>
            </w:tcBorders>
            <w:noWrap/>
            <w:vAlign w:val="bottom"/>
            <w:hideMark/>
          </w:tcPr>
          <w:p w14:paraId="2D7B24EA" w14:textId="77777777" w:rsidR="00E721A7" w:rsidRPr="004C198C" w:rsidRDefault="00E721A7" w:rsidP="004A58F8">
            <w:pPr>
              <w:pStyle w:val="Normal-pool-Table"/>
              <w:rPr>
                <w:color w:val="000000"/>
                <w:szCs w:val="18"/>
                <w:lang w:val="es-ES_tradnl"/>
              </w:rPr>
            </w:pPr>
            <w:r w:rsidRPr="004C198C">
              <w:rPr>
                <w:color w:val="000000"/>
                <w:lang w:val="es-ES_tradnl"/>
              </w:rPr>
              <w:t>2015</w:t>
            </w:r>
          </w:p>
        </w:tc>
        <w:tc>
          <w:tcPr>
            <w:tcW w:w="1276" w:type="dxa"/>
            <w:tcBorders>
              <w:top w:val="single" w:sz="12" w:space="0" w:color="auto"/>
            </w:tcBorders>
            <w:noWrap/>
            <w:vAlign w:val="bottom"/>
            <w:hideMark/>
          </w:tcPr>
          <w:p w14:paraId="6843F015" w14:textId="31718AB1"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922</w:t>
            </w:r>
            <w:r w:rsidR="007A520F" w:rsidRPr="004C198C">
              <w:rPr>
                <w:color w:val="000000"/>
                <w:lang w:val="es-ES_tradnl"/>
              </w:rPr>
              <w:t> </w:t>
            </w:r>
            <w:r w:rsidRPr="004C198C">
              <w:rPr>
                <w:color w:val="000000"/>
                <w:lang w:val="es-ES_tradnl"/>
              </w:rPr>
              <w:t xml:space="preserve">857 </w:t>
            </w:r>
          </w:p>
        </w:tc>
        <w:tc>
          <w:tcPr>
            <w:tcW w:w="1275" w:type="dxa"/>
            <w:tcBorders>
              <w:top w:val="single" w:sz="12" w:space="0" w:color="auto"/>
            </w:tcBorders>
            <w:noWrap/>
            <w:vAlign w:val="bottom"/>
            <w:hideMark/>
          </w:tcPr>
          <w:p w14:paraId="115E55FC" w14:textId="54FC5DC0" w:rsidR="00E721A7" w:rsidRPr="004C198C" w:rsidRDefault="00E721A7" w:rsidP="004A58F8">
            <w:pPr>
              <w:pStyle w:val="Normal-pool-Table"/>
              <w:jc w:val="right"/>
              <w:rPr>
                <w:color w:val="000000"/>
                <w:szCs w:val="18"/>
                <w:lang w:val="es-ES_tradnl"/>
              </w:rPr>
            </w:pPr>
            <w:r w:rsidRPr="004C198C">
              <w:rPr>
                <w:color w:val="000000"/>
                <w:lang w:val="es-ES_tradnl"/>
              </w:rPr>
              <w:t>4</w:t>
            </w:r>
            <w:r w:rsidR="007A520F" w:rsidRPr="004C198C">
              <w:rPr>
                <w:color w:val="000000"/>
                <w:lang w:val="es-ES_tradnl"/>
              </w:rPr>
              <w:t> </w:t>
            </w:r>
            <w:r w:rsidRPr="004C198C">
              <w:rPr>
                <w:color w:val="000000"/>
                <w:lang w:val="es-ES_tradnl"/>
              </w:rPr>
              <w:t>276</w:t>
            </w:r>
            <w:r w:rsidR="007A520F" w:rsidRPr="004C198C">
              <w:rPr>
                <w:color w:val="000000"/>
                <w:lang w:val="es-ES_tradnl"/>
              </w:rPr>
              <w:t> </w:t>
            </w:r>
            <w:r w:rsidRPr="004C198C">
              <w:rPr>
                <w:color w:val="000000"/>
                <w:lang w:val="es-ES_tradnl"/>
              </w:rPr>
              <w:t xml:space="preserve">933 </w:t>
            </w:r>
          </w:p>
        </w:tc>
        <w:tc>
          <w:tcPr>
            <w:tcW w:w="1418" w:type="dxa"/>
            <w:tcBorders>
              <w:top w:val="single" w:sz="12" w:space="0" w:color="auto"/>
            </w:tcBorders>
            <w:noWrap/>
            <w:vAlign w:val="bottom"/>
            <w:hideMark/>
          </w:tcPr>
          <w:p w14:paraId="6B155DCA" w14:textId="4811E14E" w:rsidR="00E721A7" w:rsidRPr="004C198C" w:rsidRDefault="00E721A7" w:rsidP="004A58F8">
            <w:pPr>
              <w:pStyle w:val="Normal-pool-Table"/>
              <w:jc w:val="right"/>
              <w:rPr>
                <w:color w:val="000000"/>
                <w:szCs w:val="18"/>
                <w:lang w:val="es-ES_tradnl"/>
              </w:rPr>
            </w:pPr>
            <w:r w:rsidRPr="004C198C">
              <w:rPr>
                <w:color w:val="000000"/>
                <w:lang w:val="es-ES_tradnl"/>
              </w:rPr>
              <w:t>72</w:t>
            </w:r>
          </w:p>
        </w:tc>
        <w:tc>
          <w:tcPr>
            <w:tcW w:w="1229" w:type="dxa"/>
            <w:tcBorders>
              <w:top w:val="single" w:sz="12" w:space="0" w:color="auto"/>
            </w:tcBorders>
            <w:noWrap/>
            <w:vAlign w:val="bottom"/>
            <w:hideMark/>
          </w:tcPr>
          <w:p w14:paraId="2DBC05E5" w14:textId="566A0B39"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847</w:t>
            </w:r>
            <w:r w:rsidR="007A520F" w:rsidRPr="004C198C">
              <w:rPr>
                <w:color w:val="000000"/>
                <w:lang w:val="es-ES_tradnl"/>
              </w:rPr>
              <w:t> </w:t>
            </w:r>
            <w:r w:rsidRPr="004C198C">
              <w:rPr>
                <w:color w:val="000000"/>
                <w:lang w:val="es-ES_tradnl"/>
              </w:rPr>
              <w:t>613</w:t>
            </w:r>
          </w:p>
        </w:tc>
        <w:tc>
          <w:tcPr>
            <w:tcW w:w="1418" w:type="dxa"/>
            <w:tcBorders>
              <w:top w:val="single" w:sz="12" w:space="0" w:color="auto"/>
            </w:tcBorders>
            <w:noWrap/>
            <w:vAlign w:val="bottom"/>
            <w:hideMark/>
          </w:tcPr>
          <w:p w14:paraId="213AF13E" w14:textId="70FD58AB" w:rsidR="00E721A7" w:rsidRPr="004C198C" w:rsidRDefault="00E721A7" w:rsidP="004A58F8">
            <w:pPr>
              <w:pStyle w:val="Normal-pool-Table"/>
              <w:jc w:val="right"/>
              <w:rPr>
                <w:color w:val="000000"/>
                <w:szCs w:val="18"/>
                <w:lang w:val="es-ES_tradnl"/>
              </w:rPr>
            </w:pPr>
            <w:r w:rsidRPr="004C198C">
              <w:rPr>
                <w:color w:val="000000"/>
                <w:lang w:val="es-ES_tradnl"/>
              </w:rPr>
              <w:t>67</w:t>
            </w:r>
          </w:p>
        </w:tc>
        <w:tc>
          <w:tcPr>
            <w:tcW w:w="1295" w:type="dxa"/>
            <w:tcBorders>
              <w:top w:val="single" w:sz="12" w:space="0" w:color="auto"/>
            </w:tcBorders>
            <w:noWrap/>
            <w:vAlign w:val="bottom"/>
            <w:hideMark/>
          </w:tcPr>
          <w:p w14:paraId="6D45A333" w14:textId="55E7310F"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666</w:t>
            </w:r>
            <w:r w:rsidR="007A520F" w:rsidRPr="004C198C">
              <w:rPr>
                <w:color w:val="000000"/>
                <w:lang w:val="es-ES_tradnl"/>
              </w:rPr>
              <w:t> </w:t>
            </w:r>
            <w:r w:rsidRPr="004C198C">
              <w:rPr>
                <w:color w:val="000000"/>
                <w:lang w:val="es-ES_tradnl"/>
              </w:rPr>
              <w:t xml:space="preserve">305 </w:t>
            </w:r>
          </w:p>
        </w:tc>
        <w:tc>
          <w:tcPr>
            <w:tcW w:w="1728" w:type="dxa"/>
            <w:tcBorders>
              <w:top w:val="single" w:sz="12" w:space="0" w:color="auto"/>
            </w:tcBorders>
            <w:noWrap/>
            <w:vAlign w:val="bottom"/>
            <w:hideMark/>
          </w:tcPr>
          <w:p w14:paraId="2392C6E7" w14:textId="423F8CDC" w:rsidR="00E721A7" w:rsidRPr="004C198C" w:rsidRDefault="00E721A7" w:rsidP="004A58F8">
            <w:pPr>
              <w:pStyle w:val="Normal-pool-Table"/>
              <w:jc w:val="right"/>
              <w:rPr>
                <w:color w:val="000000"/>
                <w:szCs w:val="18"/>
                <w:lang w:val="es-ES_tradnl"/>
              </w:rPr>
            </w:pPr>
            <w:r w:rsidRPr="004C198C">
              <w:rPr>
                <w:color w:val="000000"/>
                <w:lang w:val="es-ES_tradnl"/>
              </w:rPr>
              <w:t>96</w:t>
            </w:r>
          </w:p>
        </w:tc>
        <w:tc>
          <w:tcPr>
            <w:tcW w:w="1559" w:type="dxa"/>
            <w:tcBorders>
              <w:top w:val="single" w:sz="12" w:space="0" w:color="auto"/>
            </w:tcBorders>
            <w:noWrap/>
            <w:vAlign w:val="bottom"/>
            <w:hideMark/>
          </w:tcPr>
          <w:p w14:paraId="50E54AA2" w14:textId="54B8DC14"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818</w:t>
            </w:r>
            <w:r w:rsidR="007A520F" w:rsidRPr="004C198C">
              <w:rPr>
                <w:color w:val="000000"/>
                <w:lang w:val="es-ES_tradnl"/>
              </w:rPr>
              <w:t> </w:t>
            </w:r>
            <w:r w:rsidRPr="004C198C">
              <w:rPr>
                <w:color w:val="000000"/>
                <w:lang w:val="es-ES_tradnl"/>
              </w:rPr>
              <w:t xml:space="preserve">692 </w:t>
            </w:r>
          </w:p>
        </w:tc>
        <w:tc>
          <w:tcPr>
            <w:tcW w:w="1412" w:type="dxa"/>
            <w:tcBorders>
              <w:top w:val="single" w:sz="12" w:space="0" w:color="auto"/>
            </w:tcBorders>
            <w:noWrap/>
            <w:vAlign w:val="bottom"/>
            <w:hideMark/>
          </w:tcPr>
          <w:p w14:paraId="076D03F8" w14:textId="7BDDA517"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057</w:t>
            </w:r>
            <w:r w:rsidR="007A520F" w:rsidRPr="004C198C">
              <w:rPr>
                <w:color w:val="000000"/>
                <w:lang w:val="es-ES_tradnl"/>
              </w:rPr>
              <w:t> </w:t>
            </w:r>
            <w:r w:rsidRPr="004C198C">
              <w:rPr>
                <w:color w:val="000000"/>
                <w:lang w:val="es-ES_tradnl"/>
              </w:rPr>
              <w:t xml:space="preserve">909 </w:t>
            </w:r>
          </w:p>
        </w:tc>
      </w:tr>
      <w:tr w:rsidR="00E721A7" w:rsidRPr="004C198C" w14:paraId="10810CE6" w14:textId="77777777" w:rsidTr="00741A23">
        <w:trPr>
          <w:trHeight w:val="255"/>
          <w:jc w:val="right"/>
        </w:trPr>
        <w:tc>
          <w:tcPr>
            <w:tcW w:w="1418" w:type="dxa"/>
            <w:noWrap/>
            <w:vAlign w:val="bottom"/>
            <w:hideMark/>
          </w:tcPr>
          <w:p w14:paraId="6F245EFC" w14:textId="77777777" w:rsidR="00E721A7" w:rsidRPr="004C198C" w:rsidRDefault="00E721A7" w:rsidP="004A58F8">
            <w:pPr>
              <w:pStyle w:val="Normal-pool-Table"/>
              <w:rPr>
                <w:color w:val="000000"/>
                <w:szCs w:val="18"/>
                <w:lang w:val="es-ES_tradnl"/>
              </w:rPr>
            </w:pPr>
            <w:r w:rsidRPr="004C198C">
              <w:rPr>
                <w:color w:val="000000"/>
                <w:lang w:val="es-ES_tradnl"/>
              </w:rPr>
              <w:t>2016</w:t>
            </w:r>
          </w:p>
        </w:tc>
        <w:tc>
          <w:tcPr>
            <w:tcW w:w="1276" w:type="dxa"/>
            <w:noWrap/>
            <w:vAlign w:val="bottom"/>
            <w:hideMark/>
          </w:tcPr>
          <w:p w14:paraId="615CE4A7" w14:textId="525F459F"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772</w:t>
            </w:r>
            <w:r w:rsidR="007A520F" w:rsidRPr="004C198C">
              <w:rPr>
                <w:color w:val="000000"/>
                <w:lang w:val="es-ES_tradnl"/>
              </w:rPr>
              <w:t> </w:t>
            </w:r>
            <w:r w:rsidRPr="004C198C">
              <w:rPr>
                <w:color w:val="000000"/>
                <w:lang w:val="es-ES_tradnl"/>
              </w:rPr>
              <w:t xml:space="preserve">162 </w:t>
            </w:r>
          </w:p>
        </w:tc>
        <w:tc>
          <w:tcPr>
            <w:tcW w:w="1275" w:type="dxa"/>
            <w:noWrap/>
            <w:vAlign w:val="bottom"/>
            <w:hideMark/>
          </w:tcPr>
          <w:p w14:paraId="43BCC54B" w14:textId="39EAF6E5" w:rsidR="00E721A7" w:rsidRPr="004C198C" w:rsidRDefault="00E721A7" w:rsidP="004A58F8">
            <w:pPr>
              <w:pStyle w:val="Normal-pool-Table"/>
              <w:jc w:val="right"/>
              <w:rPr>
                <w:color w:val="000000"/>
                <w:szCs w:val="18"/>
                <w:lang w:val="es-ES_tradnl"/>
              </w:rPr>
            </w:pPr>
            <w:r w:rsidRPr="004C198C">
              <w:rPr>
                <w:color w:val="000000"/>
                <w:lang w:val="es-ES_tradnl"/>
              </w:rPr>
              <w:t>4</w:t>
            </w:r>
            <w:r w:rsidR="007A520F" w:rsidRPr="004C198C">
              <w:rPr>
                <w:color w:val="000000"/>
                <w:lang w:val="es-ES_tradnl"/>
              </w:rPr>
              <w:t> </w:t>
            </w:r>
            <w:r w:rsidRPr="004C198C">
              <w:rPr>
                <w:color w:val="000000"/>
                <w:lang w:val="es-ES_tradnl"/>
              </w:rPr>
              <w:t>276</w:t>
            </w:r>
            <w:r w:rsidR="007A520F" w:rsidRPr="004C198C">
              <w:rPr>
                <w:color w:val="000000"/>
                <w:lang w:val="es-ES_tradnl"/>
              </w:rPr>
              <w:t> </w:t>
            </w:r>
            <w:r w:rsidRPr="004C198C">
              <w:rPr>
                <w:color w:val="000000"/>
                <w:lang w:val="es-ES_tradnl"/>
              </w:rPr>
              <w:t xml:space="preserve">933 </w:t>
            </w:r>
          </w:p>
        </w:tc>
        <w:tc>
          <w:tcPr>
            <w:tcW w:w="1418" w:type="dxa"/>
            <w:noWrap/>
            <w:vAlign w:val="bottom"/>
            <w:hideMark/>
          </w:tcPr>
          <w:p w14:paraId="3BE993EE" w14:textId="1B0BADC3" w:rsidR="00E721A7" w:rsidRPr="004C198C" w:rsidRDefault="00E721A7" w:rsidP="004A58F8">
            <w:pPr>
              <w:pStyle w:val="Normal-pool-Table"/>
              <w:jc w:val="right"/>
              <w:rPr>
                <w:color w:val="000000"/>
                <w:szCs w:val="18"/>
                <w:lang w:val="es-ES_tradnl"/>
              </w:rPr>
            </w:pPr>
            <w:r w:rsidRPr="004C198C">
              <w:rPr>
                <w:color w:val="000000"/>
                <w:lang w:val="es-ES_tradnl"/>
              </w:rPr>
              <w:t>63</w:t>
            </w:r>
          </w:p>
        </w:tc>
        <w:tc>
          <w:tcPr>
            <w:tcW w:w="1229" w:type="dxa"/>
            <w:noWrap/>
            <w:vAlign w:val="bottom"/>
            <w:hideMark/>
          </w:tcPr>
          <w:p w14:paraId="0ADCE875" w14:textId="40D6DB0B"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719</w:t>
            </w:r>
            <w:r w:rsidR="007A520F" w:rsidRPr="004C198C">
              <w:rPr>
                <w:color w:val="000000"/>
                <w:lang w:val="es-ES_tradnl"/>
              </w:rPr>
              <w:t> </w:t>
            </w:r>
            <w:r w:rsidRPr="004C198C">
              <w:rPr>
                <w:color w:val="000000"/>
                <w:lang w:val="es-ES_tradnl"/>
              </w:rPr>
              <w:t>338</w:t>
            </w:r>
          </w:p>
        </w:tc>
        <w:tc>
          <w:tcPr>
            <w:tcW w:w="1418" w:type="dxa"/>
            <w:noWrap/>
            <w:vAlign w:val="bottom"/>
            <w:hideMark/>
          </w:tcPr>
          <w:p w14:paraId="57CE7F8F" w14:textId="2A15E383" w:rsidR="00E721A7" w:rsidRPr="004C198C" w:rsidRDefault="00E721A7" w:rsidP="004A58F8">
            <w:pPr>
              <w:pStyle w:val="Normal-pool-Table"/>
              <w:jc w:val="right"/>
              <w:rPr>
                <w:color w:val="000000"/>
                <w:szCs w:val="18"/>
                <w:lang w:val="es-ES_tradnl"/>
              </w:rPr>
            </w:pPr>
            <w:r w:rsidRPr="004C198C">
              <w:rPr>
                <w:color w:val="000000"/>
                <w:lang w:val="es-ES_tradnl"/>
              </w:rPr>
              <w:t>64</w:t>
            </w:r>
          </w:p>
        </w:tc>
        <w:tc>
          <w:tcPr>
            <w:tcW w:w="1295" w:type="dxa"/>
            <w:noWrap/>
            <w:vAlign w:val="bottom"/>
            <w:hideMark/>
          </w:tcPr>
          <w:p w14:paraId="28006D7D" w14:textId="3B2E1BDD"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007</w:t>
            </w:r>
            <w:r w:rsidR="007A520F" w:rsidRPr="004C198C">
              <w:rPr>
                <w:color w:val="000000"/>
                <w:lang w:val="es-ES_tradnl"/>
              </w:rPr>
              <w:t> </w:t>
            </w:r>
            <w:r w:rsidRPr="004C198C">
              <w:rPr>
                <w:color w:val="000000"/>
                <w:lang w:val="es-ES_tradnl"/>
              </w:rPr>
              <w:t xml:space="preserve">346 </w:t>
            </w:r>
          </w:p>
        </w:tc>
        <w:tc>
          <w:tcPr>
            <w:tcW w:w="1728" w:type="dxa"/>
            <w:noWrap/>
            <w:vAlign w:val="bottom"/>
            <w:hideMark/>
          </w:tcPr>
          <w:p w14:paraId="33751466" w14:textId="24C5F1FB" w:rsidR="00E721A7" w:rsidRPr="004C198C" w:rsidRDefault="00E721A7" w:rsidP="004A58F8">
            <w:pPr>
              <w:pStyle w:val="Normal-pool-Table"/>
              <w:jc w:val="right"/>
              <w:rPr>
                <w:color w:val="000000"/>
                <w:szCs w:val="18"/>
                <w:lang w:val="es-ES_tradnl"/>
              </w:rPr>
            </w:pPr>
            <w:r w:rsidRPr="004C198C">
              <w:rPr>
                <w:color w:val="000000"/>
                <w:lang w:val="es-ES_tradnl"/>
              </w:rPr>
              <w:t>74</w:t>
            </w:r>
          </w:p>
        </w:tc>
        <w:tc>
          <w:tcPr>
            <w:tcW w:w="1559" w:type="dxa"/>
            <w:noWrap/>
            <w:vAlign w:val="bottom"/>
            <w:hideMark/>
          </w:tcPr>
          <w:p w14:paraId="2D9C6B8A" w14:textId="3B51B2BB"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288</w:t>
            </w:r>
            <w:r w:rsidR="007A520F" w:rsidRPr="004C198C">
              <w:rPr>
                <w:color w:val="000000"/>
                <w:lang w:val="es-ES_tradnl"/>
              </w:rPr>
              <w:t> </w:t>
            </w:r>
            <w:r w:rsidRPr="004C198C">
              <w:rPr>
                <w:color w:val="000000"/>
                <w:lang w:val="es-ES_tradnl"/>
              </w:rPr>
              <w:t xml:space="preserve">008 </w:t>
            </w:r>
          </w:p>
        </w:tc>
        <w:tc>
          <w:tcPr>
            <w:tcW w:w="1412" w:type="dxa"/>
            <w:noWrap/>
            <w:vAlign w:val="bottom"/>
            <w:hideMark/>
          </w:tcPr>
          <w:p w14:paraId="64D668D8" w14:textId="4EE3592B"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486</w:t>
            </w:r>
            <w:r w:rsidR="007A520F" w:rsidRPr="004C198C">
              <w:rPr>
                <w:color w:val="000000"/>
                <w:lang w:val="es-ES_tradnl"/>
              </w:rPr>
              <w:t> </w:t>
            </w:r>
            <w:r w:rsidRPr="004C198C">
              <w:rPr>
                <w:color w:val="000000"/>
                <w:lang w:val="es-ES_tradnl"/>
              </w:rPr>
              <w:t xml:space="preserve">685 </w:t>
            </w:r>
          </w:p>
        </w:tc>
      </w:tr>
      <w:tr w:rsidR="00E721A7" w:rsidRPr="004C198C" w14:paraId="1EDB4F4A" w14:textId="77777777" w:rsidTr="00741A23">
        <w:trPr>
          <w:trHeight w:val="255"/>
          <w:jc w:val="right"/>
        </w:trPr>
        <w:tc>
          <w:tcPr>
            <w:tcW w:w="1418" w:type="dxa"/>
            <w:noWrap/>
            <w:vAlign w:val="bottom"/>
            <w:hideMark/>
          </w:tcPr>
          <w:p w14:paraId="41D892A5" w14:textId="77777777" w:rsidR="00E721A7" w:rsidRPr="004C198C" w:rsidRDefault="00E721A7" w:rsidP="004A58F8">
            <w:pPr>
              <w:pStyle w:val="Normal-pool-Table"/>
              <w:rPr>
                <w:color w:val="000000"/>
                <w:szCs w:val="18"/>
                <w:lang w:val="es-ES_tradnl"/>
              </w:rPr>
            </w:pPr>
            <w:r w:rsidRPr="004C198C">
              <w:rPr>
                <w:color w:val="000000"/>
                <w:lang w:val="es-ES_tradnl"/>
              </w:rPr>
              <w:t>2017</w:t>
            </w:r>
          </w:p>
        </w:tc>
        <w:tc>
          <w:tcPr>
            <w:tcW w:w="1276" w:type="dxa"/>
            <w:noWrap/>
            <w:vAlign w:val="bottom"/>
            <w:hideMark/>
          </w:tcPr>
          <w:p w14:paraId="2C7E9B89" w14:textId="3A6BC62E"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355</w:t>
            </w:r>
            <w:r w:rsidR="007A520F" w:rsidRPr="004C198C">
              <w:rPr>
                <w:color w:val="000000"/>
                <w:lang w:val="es-ES_tradnl"/>
              </w:rPr>
              <w:t> </w:t>
            </w:r>
            <w:r w:rsidRPr="004C198C">
              <w:rPr>
                <w:color w:val="000000"/>
                <w:lang w:val="es-ES_tradnl"/>
              </w:rPr>
              <w:t xml:space="preserve">004 </w:t>
            </w:r>
          </w:p>
        </w:tc>
        <w:tc>
          <w:tcPr>
            <w:tcW w:w="1275" w:type="dxa"/>
            <w:noWrap/>
            <w:vAlign w:val="bottom"/>
            <w:hideMark/>
          </w:tcPr>
          <w:p w14:paraId="10219736" w14:textId="595D8BC8"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756</w:t>
            </w:r>
            <w:r w:rsidR="007A520F" w:rsidRPr="004C198C">
              <w:rPr>
                <w:color w:val="000000"/>
                <w:lang w:val="es-ES_tradnl"/>
              </w:rPr>
              <w:t> </w:t>
            </w:r>
            <w:r w:rsidRPr="004C198C">
              <w:rPr>
                <w:color w:val="000000"/>
                <w:lang w:val="es-ES_tradnl"/>
              </w:rPr>
              <w:t xml:space="preserve">630 </w:t>
            </w:r>
          </w:p>
        </w:tc>
        <w:tc>
          <w:tcPr>
            <w:tcW w:w="1418" w:type="dxa"/>
            <w:noWrap/>
            <w:vAlign w:val="bottom"/>
            <w:hideMark/>
          </w:tcPr>
          <w:p w14:paraId="73B2AE2F" w14:textId="58E0F868" w:rsidR="00E721A7" w:rsidRPr="004C198C" w:rsidRDefault="00E721A7" w:rsidP="004A58F8">
            <w:pPr>
              <w:pStyle w:val="Normal-pool-Table"/>
              <w:jc w:val="right"/>
              <w:rPr>
                <w:color w:val="000000"/>
                <w:szCs w:val="18"/>
                <w:lang w:val="es-ES_tradnl"/>
              </w:rPr>
            </w:pPr>
            <w:r w:rsidRPr="004C198C">
              <w:rPr>
                <w:color w:val="000000"/>
                <w:lang w:val="es-ES_tradnl"/>
              </w:rPr>
              <w:t>108</w:t>
            </w:r>
          </w:p>
        </w:tc>
        <w:tc>
          <w:tcPr>
            <w:tcW w:w="1229" w:type="dxa"/>
            <w:noWrap/>
            <w:vAlign w:val="bottom"/>
            <w:hideMark/>
          </w:tcPr>
          <w:p w14:paraId="28D12A6D" w14:textId="1057DF66"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334</w:t>
            </w:r>
            <w:r w:rsidR="007A520F" w:rsidRPr="004C198C">
              <w:rPr>
                <w:color w:val="000000"/>
                <w:lang w:val="es-ES_tradnl"/>
              </w:rPr>
              <w:t> </w:t>
            </w:r>
            <w:r w:rsidRPr="004C198C">
              <w:rPr>
                <w:color w:val="000000"/>
                <w:lang w:val="es-ES_tradnl"/>
              </w:rPr>
              <w:t>687</w:t>
            </w:r>
          </w:p>
        </w:tc>
        <w:tc>
          <w:tcPr>
            <w:tcW w:w="1418" w:type="dxa"/>
            <w:noWrap/>
            <w:vAlign w:val="bottom"/>
            <w:hideMark/>
          </w:tcPr>
          <w:p w14:paraId="7B555A0E" w14:textId="49A69FE6" w:rsidR="00E721A7" w:rsidRPr="004C198C" w:rsidRDefault="00E721A7" w:rsidP="004A58F8">
            <w:pPr>
              <w:pStyle w:val="Normal-pool-Table"/>
              <w:jc w:val="right"/>
              <w:rPr>
                <w:color w:val="000000"/>
                <w:szCs w:val="18"/>
                <w:lang w:val="es-ES_tradnl"/>
              </w:rPr>
            </w:pPr>
            <w:r w:rsidRPr="004C198C">
              <w:rPr>
                <w:color w:val="000000"/>
                <w:lang w:val="es-ES_tradnl"/>
              </w:rPr>
              <w:t>58</w:t>
            </w:r>
          </w:p>
        </w:tc>
        <w:tc>
          <w:tcPr>
            <w:tcW w:w="1295" w:type="dxa"/>
            <w:noWrap/>
            <w:vAlign w:val="bottom"/>
            <w:hideMark/>
          </w:tcPr>
          <w:p w14:paraId="146CCFB6" w14:textId="7BD153FB"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338</w:t>
            </w:r>
            <w:r w:rsidR="007A520F" w:rsidRPr="004C198C">
              <w:rPr>
                <w:color w:val="000000"/>
                <w:lang w:val="es-ES_tradnl"/>
              </w:rPr>
              <w:t> </w:t>
            </w:r>
            <w:r w:rsidRPr="004C198C">
              <w:rPr>
                <w:color w:val="000000"/>
                <w:lang w:val="es-ES_tradnl"/>
              </w:rPr>
              <w:t xml:space="preserve">489 </w:t>
            </w:r>
          </w:p>
        </w:tc>
        <w:tc>
          <w:tcPr>
            <w:tcW w:w="1728" w:type="dxa"/>
            <w:noWrap/>
            <w:vAlign w:val="bottom"/>
            <w:hideMark/>
          </w:tcPr>
          <w:p w14:paraId="2D694013" w14:textId="18510689" w:rsidR="00E721A7" w:rsidRPr="004C198C" w:rsidRDefault="00E721A7" w:rsidP="004A58F8">
            <w:pPr>
              <w:pStyle w:val="Normal-pool-Table"/>
              <w:jc w:val="right"/>
              <w:rPr>
                <w:color w:val="000000"/>
                <w:szCs w:val="18"/>
                <w:lang w:val="es-ES_tradnl"/>
              </w:rPr>
            </w:pPr>
            <w:r w:rsidRPr="004C198C">
              <w:rPr>
                <w:color w:val="000000"/>
                <w:lang w:val="es-ES_tradnl"/>
              </w:rPr>
              <w:t>62</w:t>
            </w:r>
          </w:p>
        </w:tc>
        <w:tc>
          <w:tcPr>
            <w:tcW w:w="1559" w:type="dxa"/>
            <w:noWrap/>
            <w:vAlign w:val="bottom"/>
            <w:hideMark/>
          </w:tcPr>
          <w:p w14:paraId="39CBF344" w14:textId="2E905A29"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 xml:space="preserve">802 </w:t>
            </w:r>
          </w:p>
        </w:tc>
        <w:tc>
          <w:tcPr>
            <w:tcW w:w="1412" w:type="dxa"/>
            <w:noWrap/>
            <w:vAlign w:val="bottom"/>
            <w:hideMark/>
          </w:tcPr>
          <w:p w14:paraId="604053CA" w14:textId="086652C7"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296</w:t>
            </w:r>
            <w:r w:rsidR="007A520F" w:rsidRPr="004C198C">
              <w:rPr>
                <w:color w:val="000000"/>
                <w:lang w:val="es-ES_tradnl"/>
              </w:rPr>
              <w:t> </w:t>
            </w:r>
            <w:r w:rsidRPr="004C198C">
              <w:rPr>
                <w:color w:val="000000"/>
                <w:lang w:val="es-ES_tradnl"/>
              </w:rPr>
              <w:t xml:space="preserve">701 </w:t>
            </w:r>
          </w:p>
        </w:tc>
      </w:tr>
      <w:tr w:rsidR="00E721A7" w:rsidRPr="004C198C" w14:paraId="78A6A42E" w14:textId="77777777" w:rsidTr="00741A23">
        <w:trPr>
          <w:trHeight w:val="255"/>
          <w:jc w:val="right"/>
        </w:trPr>
        <w:tc>
          <w:tcPr>
            <w:tcW w:w="1418" w:type="dxa"/>
            <w:noWrap/>
            <w:vAlign w:val="bottom"/>
            <w:hideMark/>
          </w:tcPr>
          <w:p w14:paraId="5E7D9ABB" w14:textId="77777777" w:rsidR="00E721A7" w:rsidRPr="004C198C" w:rsidRDefault="00E721A7" w:rsidP="004A58F8">
            <w:pPr>
              <w:pStyle w:val="Normal-pool-Table"/>
              <w:rPr>
                <w:color w:val="000000"/>
                <w:szCs w:val="18"/>
                <w:lang w:val="es-ES_tradnl"/>
              </w:rPr>
            </w:pPr>
            <w:r w:rsidRPr="004C198C">
              <w:rPr>
                <w:color w:val="000000"/>
                <w:lang w:val="es-ES_tradnl"/>
              </w:rPr>
              <w:t>2018</w:t>
            </w:r>
          </w:p>
        </w:tc>
        <w:tc>
          <w:tcPr>
            <w:tcW w:w="1276" w:type="dxa"/>
            <w:noWrap/>
            <w:vAlign w:val="bottom"/>
            <w:hideMark/>
          </w:tcPr>
          <w:p w14:paraId="13A5D167" w14:textId="2D7DBF6D"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546</w:t>
            </w:r>
            <w:r w:rsidR="007A520F" w:rsidRPr="004C198C">
              <w:rPr>
                <w:color w:val="000000"/>
                <w:lang w:val="es-ES_tradnl"/>
              </w:rPr>
              <w:t> </w:t>
            </w:r>
            <w:r w:rsidRPr="004C198C">
              <w:rPr>
                <w:color w:val="000000"/>
                <w:lang w:val="es-ES_tradnl"/>
              </w:rPr>
              <w:t xml:space="preserve">722 </w:t>
            </w:r>
          </w:p>
        </w:tc>
        <w:tc>
          <w:tcPr>
            <w:tcW w:w="1275" w:type="dxa"/>
            <w:noWrap/>
            <w:vAlign w:val="bottom"/>
            <w:hideMark/>
          </w:tcPr>
          <w:p w14:paraId="5B5F0B3F" w14:textId="06A9BEA6"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546</w:t>
            </w:r>
            <w:r w:rsidR="007A520F" w:rsidRPr="004C198C">
              <w:rPr>
                <w:color w:val="000000"/>
                <w:lang w:val="es-ES_tradnl"/>
              </w:rPr>
              <w:t> </w:t>
            </w:r>
            <w:r w:rsidRPr="004C198C">
              <w:rPr>
                <w:color w:val="000000"/>
                <w:lang w:val="es-ES_tradnl"/>
              </w:rPr>
              <w:t xml:space="preserve">722 </w:t>
            </w:r>
          </w:p>
        </w:tc>
        <w:tc>
          <w:tcPr>
            <w:tcW w:w="1418" w:type="dxa"/>
            <w:noWrap/>
            <w:vAlign w:val="bottom"/>
            <w:hideMark/>
          </w:tcPr>
          <w:p w14:paraId="683F5DE1" w14:textId="77747049" w:rsidR="00E721A7" w:rsidRPr="004C198C" w:rsidRDefault="00E721A7" w:rsidP="004A58F8">
            <w:pPr>
              <w:pStyle w:val="Normal-pool-Table"/>
              <w:jc w:val="right"/>
              <w:rPr>
                <w:color w:val="000000"/>
                <w:szCs w:val="18"/>
                <w:lang w:val="es-ES_tradnl"/>
              </w:rPr>
            </w:pPr>
            <w:r w:rsidRPr="004C198C">
              <w:rPr>
                <w:color w:val="000000"/>
                <w:lang w:val="es-ES_tradnl"/>
              </w:rPr>
              <w:t>100</w:t>
            </w:r>
          </w:p>
        </w:tc>
        <w:tc>
          <w:tcPr>
            <w:tcW w:w="1229" w:type="dxa"/>
            <w:noWrap/>
            <w:vAlign w:val="bottom"/>
            <w:hideMark/>
          </w:tcPr>
          <w:p w14:paraId="62017374" w14:textId="7D9DFE20"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842</w:t>
            </w:r>
            <w:r w:rsidR="007A520F" w:rsidRPr="004C198C">
              <w:rPr>
                <w:color w:val="000000"/>
                <w:lang w:val="es-ES_tradnl"/>
              </w:rPr>
              <w:t> </w:t>
            </w:r>
            <w:r w:rsidRPr="004C198C">
              <w:rPr>
                <w:color w:val="000000"/>
                <w:lang w:val="es-ES_tradnl"/>
              </w:rPr>
              <w:t>735</w:t>
            </w:r>
          </w:p>
        </w:tc>
        <w:tc>
          <w:tcPr>
            <w:tcW w:w="1418" w:type="dxa"/>
            <w:noWrap/>
            <w:vAlign w:val="bottom"/>
            <w:hideMark/>
          </w:tcPr>
          <w:p w14:paraId="6CB70680" w14:textId="49049B67" w:rsidR="00E721A7" w:rsidRPr="004C198C" w:rsidRDefault="00E721A7" w:rsidP="004A58F8">
            <w:pPr>
              <w:pStyle w:val="Normal-pool-Table"/>
              <w:jc w:val="right"/>
              <w:rPr>
                <w:color w:val="000000"/>
                <w:szCs w:val="18"/>
                <w:lang w:val="es-ES_tradnl"/>
              </w:rPr>
            </w:pPr>
            <w:r w:rsidRPr="004C198C">
              <w:rPr>
                <w:color w:val="000000"/>
                <w:lang w:val="es-ES_tradnl"/>
              </w:rPr>
              <w:t>69</w:t>
            </w:r>
          </w:p>
        </w:tc>
        <w:tc>
          <w:tcPr>
            <w:tcW w:w="1295" w:type="dxa"/>
            <w:noWrap/>
            <w:vAlign w:val="bottom"/>
            <w:hideMark/>
          </w:tcPr>
          <w:p w14:paraId="448142C7" w14:textId="56745416" w:rsidR="00E721A7" w:rsidRPr="004C198C" w:rsidRDefault="00E721A7" w:rsidP="004A58F8">
            <w:pPr>
              <w:pStyle w:val="Normal-pool-Table"/>
              <w:jc w:val="right"/>
              <w:rPr>
                <w:color w:val="000000"/>
                <w:szCs w:val="18"/>
                <w:lang w:val="es-ES_tradnl"/>
              </w:rPr>
            </w:pPr>
            <w:r w:rsidRPr="004C198C">
              <w:rPr>
                <w:color w:val="000000"/>
                <w:lang w:val="es-ES_tradnl"/>
              </w:rPr>
              <w:t>4</w:t>
            </w:r>
            <w:r w:rsidR="007A520F" w:rsidRPr="004C198C">
              <w:rPr>
                <w:color w:val="000000"/>
                <w:lang w:val="es-ES_tradnl"/>
              </w:rPr>
              <w:t> </w:t>
            </w:r>
            <w:r w:rsidRPr="004C198C">
              <w:rPr>
                <w:color w:val="000000"/>
                <w:lang w:val="es-ES_tradnl"/>
              </w:rPr>
              <w:t>825</w:t>
            </w:r>
            <w:r w:rsidR="007A520F" w:rsidRPr="004C198C">
              <w:rPr>
                <w:color w:val="000000"/>
                <w:lang w:val="es-ES_tradnl"/>
              </w:rPr>
              <w:t> </w:t>
            </w:r>
            <w:r w:rsidRPr="004C198C">
              <w:rPr>
                <w:color w:val="000000"/>
                <w:lang w:val="es-ES_tradnl"/>
              </w:rPr>
              <w:t xml:space="preserve">675 </w:t>
            </w:r>
          </w:p>
        </w:tc>
        <w:tc>
          <w:tcPr>
            <w:tcW w:w="1728" w:type="dxa"/>
            <w:noWrap/>
            <w:vAlign w:val="bottom"/>
            <w:hideMark/>
          </w:tcPr>
          <w:p w14:paraId="2DEBA3E3" w14:textId="50CA940F" w:rsidR="00E721A7" w:rsidRPr="004C198C" w:rsidRDefault="00E721A7" w:rsidP="004A58F8">
            <w:pPr>
              <w:pStyle w:val="Normal-pool-Table"/>
              <w:jc w:val="right"/>
              <w:rPr>
                <w:color w:val="000000"/>
                <w:szCs w:val="18"/>
                <w:lang w:val="es-ES_tradnl"/>
              </w:rPr>
            </w:pPr>
            <w:r w:rsidRPr="004C198C">
              <w:rPr>
                <w:color w:val="000000"/>
                <w:lang w:val="es-ES_tradnl"/>
              </w:rPr>
              <w:t>87</w:t>
            </w:r>
          </w:p>
        </w:tc>
        <w:tc>
          <w:tcPr>
            <w:tcW w:w="1559" w:type="dxa"/>
            <w:noWrap/>
            <w:vAlign w:val="bottom"/>
            <w:hideMark/>
          </w:tcPr>
          <w:p w14:paraId="43FAFBE7" w14:textId="47466681" w:rsidR="00E721A7" w:rsidRPr="004C198C" w:rsidRDefault="00E721A7" w:rsidP="004A58F8">
            <w:pPr>
              <w:pStyle w:val="Normal-pool-Table"/>
              <w:jc w:val="right"/>
              <w:rPr>
                <w:color w:val="000000"/>
                <w:szCs w:val="18"/>
                <w:lang w:val="es-ES_tradnl"/>
              </w:rPr>
            </w:pPr>
            <w:r w:rsidRPr="004C198C">
              <w:rPr>
                <w:color w:val="000000"/>
                <w:lang w:val="es-ES_tradnl"/>
              </w:rPr>
              <w:t>982</w:t>
            </w:r>
            <w:r w:rsidR="007A520F" w:rsidRPr="004C198C">
              <w:rPr>
                <w:color w:val="000000"/>
                <w:lang w:val="es-ES_tradnl"/>
              </w:rPr>
              <w:t> </w:t>
            </w:r>
            <w:r w:rsidRPr="004C198C">
              <w:rPr>
                <w:color w:val="000000"/>
                <w:lang w:val="es-ES_tradnl"/>
              </w:rPr>
              <w:t xml:space="preserve">940 </w:t>
            </w:r>
          </w:p>
        </w:tc>
        <w:tc>
          <w:tcPr>
            <w:tcW w:w="1412" w:type="dxa"/>
            <w:noWrap/>
            <w:vAlign w:val="bottom"/>
            <w:hideMark/>
          </w:tcPr>
          <w:p w14:paraId="0E9EAEDA" w14:textId="69922623"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970</w:t>
            </w:r>
            <w:r w:rsidR="007A520F" w:rsidRPr="004C198C">
              <w:rPr>
                <w:color w:val="000000"/>
                <w:lang w:val="es-ES_tradnl"/>
              </w:rPr>
              <w:t> </w:t>
            </w:r>
            <w:r w:rsidRPr="004C198C">
              <w:rPr>
                <w:color w:val="000000"/>
                <w:lang w:val="es-ES_tradnl"/>
              </w:rPr>
              <w:t xml:space="preserve">000 </w:t>
            </w:r>
          </w:p>
        </w:tc>
      </w:tr>
      <w:tr w:rsidR="00E721A7" w:rsidRPr="004C198C" w14:paraId="16B5272D" w14:textId="77777777" w:rsidTr="00741A23">
        <w:trPr>
          <w:trHeight w:val="255"/>
          <w:jc w:val="right"/>
        </w:trPr>
        <w:tc>
          <w:tcPr>
            <w:tcW w:w="1418" w:type="dxa"/>
            <w:noWrap/>
            <w:vAlign w:val="bottom"/>
            <w:hideMark/>
          </w:tcPr>
          <w:p w14:paraId="2BF56163" w14:textId="77777777" w:rsidR="00E721A7" w:rsidRPr="004C198C" w:rsidRDefault="00E721A7" w:rsidP="004A58F8">
            <w:pPr>
              <w:pStyle w:val="Normal-pool-Table"/>
              <w:rPr>
                <w:color w:val="000000"/>
                <w:szCs w:val="18"/>
                <w:lang w:val="es-ES_tradnl"/>
              </w:rPr>
            </w:pPr>
            <w:r w:rsidRPr="004C198C">
              <w:rPr>
                <w:color w:val="000000"/>
                <w:lang w:val="es-ES_tradnl"/>
              </w:rPr>
              <w:t>2019</w:t>
            </w:r>
          </w:p>
        </w:tc>
        <w:tc>
          <w:tcPr>
            <w:tcW w:w="1276" w:type="dxa"/>
            <w:noWrap/>
            <w:vAlign w:val="bottom"/>
            <w:hideMark/>
          </w:tcPr>
          <w:p w14:paraId="7FA5E35C" w14:textId="48181DD9"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942</w:t>
            </w:r>
            <w:r w:rsidR="007A520F" w:rsidRPr="004C198C">
              <w:rPr>
                <w:color w:val="000000"/>
                <w:lang w:val="es-ES_tradnl"/>
              </w:rPr>
              <w:t> </w:t>
            </w:r>
            <w:r w:rsidRPr="004C198C">
              <w:rPr>
                <w:color w:val="000000"/>
                <w:lang w:val="es-ES_tradnl"/>
              </w:rPr>
              <w:t xml:space="preserve">780 </w:t>
            </w:r>
          </w:p>
        </w:tc>
        <w:tc>
          <w:tcPr>
            <w:tcW w:w="1275" w:type="dxa"/>
            <w:noWrap/>
            <w:vAlign w:val="bottom"/>
            <w:hideMark/>
          </w:tcPr>
          <w:p w14:paraId="1A103CCE" w14:textId="22EABA4B"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326</w:t>
            </w:r>
            <w:r w:rsidR="007A520F" w:rsidRPr="004C198C">
              <w:rPr>
                <w:color w:val="000000"/>
                <w:lang w:val="es-ES_tradnl"/>
              </w:rPr>
              <w:t> </w:t>
            </w:r>
            <w:r w:rsidRPr="004C198C">
              <w:rPr>
                <w:color w:val="000000"/>
                <w:lang w:val="es-ES_tradnl"/>
              </w:rPr>
              <w:t xml:space="preserve">722 </w:t>
            </w:r>
          </w:p>
        </w:tc>
        <w:tc>
          <w:tcPr>
            <w:tcW w:w="1418" w:type="dxa"/>
            <w:noWrap/>
            <w:vAlign w:val="bottom"/>
            <w:hideMark/>
          </w:tcPr>
          <w:p w14:paraId="7BF97264" w14:textId="069EF4E5" w:rsidR="00E721A7" w:rsidRPr="004C198C" w:rsidRDefault="00E721A7" w:rsidP="004A58F8">
            <w:pPr>
              <w:pStyle w:val="Normal-pool-Table"/>
              <w:jc w:val="right"/>
              <w:rPr>
                <w:color w:val="000000"/>
                <w:szCs w:val="18"/>
                <w:lang w:val="es-ES_tradnl"/>
              </w:rPr>
            </w:pPr>
            <w:r w:rsidRPr="004C198C">
              <w:rPr>
                <w:color w:val="000000"/>
                <w:lang w:val="es-ES_tradnl"/>
              </w:rPr>
              <w:t>90</w:t>
            </w:r>
          </w:p>
        </w:tc>
        <w:tc>
          <w:tcPr>
            <w:tcW w:w="1229" w:type="dxa"/>
            <w:noWrap/>
            <w:vAlign w:val="bottom"/>
            <w:hideMark/>
          </w:tcPr>
          <w:p w14:paraId="2BA65214" w14:textId="0A13CF9F"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485</w:t>
            </w:r>
            <w:r w:rsidR="007A520F" w:rsidRPr="004C198C">
              <w:rPr>
                <w:color w:val="000000"/>
                <w:lang w:val="es-ES_tradnl"/>
              </w:rPr>
              <w:t> </w:t>
            </w:r>
            <w:r w:rsidRPr="004C198C">
              <w:rPr>
                <w:color w:val="000000"/>
                <w:lang w:val="es-ES_tradnl"/>
              </w:rPr>
              <w:t>494</w:t>
            </w:r>
          </w:p>
        </w:tc>
        <w:tc>
          <w:tcPr>
            <w:tcW w:w="1418" w:type="dxa"/>
            <w:noWrap/>
            <w:vAlign w:val="bottom"/>
            <w:hideMark/>
          </w:tcPr>
          <w:p w14:paraId="26A78489" w14:textId="1B25A8D2" w:rsidR="00E721A7" w:rsidRPr="004C198C" w:rsidRDefault="00E721A7" w:rsidP="004A58F8">
            <w:pPr>
              <w:pStyle w:val="Normal-pool-Table"/>
              <w:jc w:val="right"/>
              <w:rPr>
                <w:color w:val="000000"/>
                <w:szCs w:val="18"/>
                <w:lang w:val="es-ES_tradnl"/>
              </w:rPr>
            </w:pPr>
            <w:r w:rsidRPr="004C198C">
              <w:rPr>
                <w:color w:val="000000"/>
                <w:lang w:val="es-ES_tradnl"/>
              </w:rPr>
              <w:t>65</w:t>
            </w:r>
          </w:p>
        </w:tc>
        <w:tc>
          <w:tcPr>
            <w:tcW w:w="1295" w:type="dxa"/>
            <w:noWrap/>
            <w:vAlign w:val="bottom"/>
            <w:hideMark/>
          </w:tcPr>
          <w:p w14:paraId="03944940" w14:textId="21C73C40"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426</w:t>
            </w:r>
            <w:r w:rsidR="007A520F" w:rsidRPr="004C198C">
              <w:rPr>
                <w:color w:val="000000"/>
                <w:lang w:val="es-ES_tradnl"/>
              </w:rPr>
              <w:t> </w:t>
            </w:r>
            <w:r w:rsidRPr="004C198C">
              <w:rPr>
                <w:color w:val="000000"/>
                <w:lang w:val="es-ES_tradnl"/>
              </w:rPr>
              <w:t xml:space="preserve">321 </w:t>
            </w:r>
          </w:p>
        </w:tc>
        <w:tc>
          <w:tcPr>
            <w:tcW w:w="1728" w:type="dxa"/>
            <w:noWrap/>
            <w:vAlign w:val="bottom"/>
            <w:hideMark/>
          </w:tcPr>
          <w:p w14:paraId="6ACAC8AE" w14:textId="0ECA398A" w:rsidR="00E721A7" w:rsidRPr="004C198C" w:rsidRDefault="00E721A7" w:rsidP="004A58F8">
            <w:pPr>
              <w:pStyle w:val="Normal-pool-Table"/>
              <w:jc w:val="right"/>
              <w:rPr>
                <w:color w:val="000000"/>
                <w:szCs w:val="18"/>
                <w:lang w:val="es-ES_tradnl"/>
              </w:rPr>
            </w:pPr>
            <w:r w:rsidRPr="004C198C">
              <w:rPr>
                <w:color w:val="000000"/>
                <w:lang w:val="es-ES_tradnl"/>
              </w:rPr>
              <w:t>91</w:t>
            </w:r>
          </w:p>
        </w:tc>
        <w:tc>
          <w:tcPr>
            <w:tcW w:w="1559" w:type="dxa"/>
            <w:noWrap/>
            <w:vAlign w:val="bottom"/>
            <w:hideMark/>
          </w:tcPr>
          <w:p w14:paraId="0081B067" w14:textId="021EE727" w:rsidR="00E721A7" w:rsidRPr="004C198C" w:rsidRDefault="00E721A7" w:rsidP="004A58F8">
            <w:pPr>
              <w:pStyle w:val="Normal-pool-Table"/>
              <w:jc w:val="right"/>
              <w:rPr>
                <w:color w:val="000000"/>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940</w:t>
            </w:r>
            <w:r w:rsidR="007A520F" w:rsidRPr="004C198C">
              <w:rPr>
                <w:color w:val="000000"/>
                <w:lang w:val="es-ES_tradnl"/>
              </w:rPr>
              <w:t> </w:t>
            </w:r>
            <w:r w:rsidRPr="004C198C">
              <w:rPr>
                <w:color w:val="000000"/>
                <w:lang w:val="es-ES_tradnl"/>
              </w:rPr>
              <w:t xml:space="preserve">827 </w:t>
            </w:r>
          </w:p>
        </w:tc>
        <w:tc>
          <w:tcPr>
            <w:tcW w:w="1412" w:type="dxa"/>
            <w:noWrap/>
            <w:vAlign w:val="bottom"/>
            <w:hideMark/>
          </w:tcPr>
          <w:p w14:paraId="0A591632" w14:textId="60BECEA6"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063</w:t>
            </w:r>
            <w:r w:rsidR="007A520F" w:rsidRPr="004C198C">
              <w:rPr>
                <w:color w:val="000000"/>
                <w:lang w:val="es-ES_tradnl"/>
              </w:rPr>
              <w:t> </w:t>
            </w:r>
            <w:r w:rsidRPr="004C198C">
              <w:rPr>
                <w:color w:val="000000"/>
                <w:lang w:val="es-ES_tradnl"/>
              </w:rPr>
              <w:t xml:space="preserve">000 </w:t>
            </w:r>
          </w:p>
        </w:tc>
      </w:tr>
      <w:tr w:rsidR="00E721A7" w:rsidRPr="004C198C" w14:paraId="70725829" w14:textId="77777777" w:rsidTr="00741A23">
        <w:trPr>
          <w:trHeight w:val="255"/>
          <w:jc w:val="right"/>
        </w:trPr>
        <w:tc>
          <w:tcPr>
            <w:tcW w:w="1418" w:type="dxa"/>
            <w:noWrap/>
            <w:vAlign w:val="bottom"/>
            <w:hideMark/>
          </w:tcPr>
          <w:p w14:paraId="3EACB25E" w14:textId="77777777" w:rsidR="00E721A7" w:rsidRPr="004C198C" w:rsidRDefault="00E721A7" w:rsidP="004A58F8">
            <w:pPr>
              <w:pStyle w:val="Normal-pool-Table"/>
              <w:rPr>
                <w:color w:val="000000"/>
                <w:szCs w:val="18"/>
                <w:lang w:val="es-ES_tradnl"/>
              </w:rPr>
            </w:pPr>
            <w:r w:rsidRPr="004C198C">
              <w:rPr>
                <w:color w:val="000000"/>
                <w:lang w:val="es-ES_tradnl"/>
              </w:rPr>
              <w:t>2020</w:t>
            </w:r>
          </w:p>
        </w:tc>
        <w:tc>
          <w:tcPr>
            <w:tcW w:w="1276" w:type="dxa"/>
            <w:noWrap/>
            <w:vAlign w:val="bottom"/>
            <w:hideMark/>
          </w:tcPr>
          <w:p w14:paraId="02438726" w14:textId="0997745D"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688</w:t>
            </w:r>
            <w:r w:rsidR="007A520F" w:rsidRPr="004C198C">
              <w:rPr>
                <w:color w:val="000000"/>
                <w:lang w:val="es-ES_tradnl"/>
              </w:rPr>
              <w:t> </w:t>
            </w:r>
            <w:r w:rsidRPr="004C198C">
              <w:rPr>
                <w:color w:val="000000"/>
                <w:lang w:val="es-ES_tradnl"/>
              </w:rPr>
              <w:t>654</w:t>
            </w:r>
          </w:p>
        </w:tc>
        <w:tc>
          <w:tcPr>
            <w:tcW w:w="1275" w:type="dxa"/>
            <w:noWrap/>
            <w:vAlign w:val="bottom"/>
            <w:hideMark/>
          </w:tcPr>
          <w:p w14:paraId="73A46111" w14:textId="7F76254A"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322</w:t>
            </w:r>
            <w:r w:rsidR="007A520F" w:rsidRPr="004C198C">
              <w:rPr>
                <w:color w:val="000000"/>
                <w:lang w:val="es-ES_tradnl"/>
              </w:rPr>
              <w:t> </w:t>
            </w:r>
            <w:r w:rsidRPr="004C198C">
              <w:rPr>
                <w:color w:val="000000"/>
                <w:lang w:val="es-ES_tradnl"/>
              </w:rPr>
              <w:t xml:space="preserve">308 </w:t>
            </w:r>
          </w:p>
        </w:tc>
        <w:tc>
          <w:tcPr>
            <w:tcW w:w="1418" w:type="dxa"/>
            <w:noWrap/>
            <w:vAlign w:val="bottom"/>
            <w:hideMark/>
          </w:tcPr>
          <w:p w14:paraId="042CC616" w14:textId="7F0E0DEA" w:rsidR="00E721A7" w:rsidRPr="004C198C" w:rsidRDefault="00E721A7" w:rsidP="004A58F8">
            <w:pPr>
              <w:pStyle w:val="Normal-pool-Table"/>
              <w:jc w:val="right"/>
              <w:rPr>
                <w:color w:val="000000"/>
                <w:szCs w:val="18"/>
                <w:lang w:val="es-ES_tradnl"/>
              </w:rPr>
            </w:pPr>
            <w:r w:rsidRPr="004C198C">
              <w:rPr>
                <w:color w:val="000000"/>
                <w:lang w:val="es-ES_tradnl"/>
              </w:rPr>
              <w:t>94</w:t>
            </w:r>
          </w:p>
        </w:tc>
        <w:tc>
          <w:tcPr>
            <w:tcW w:w="1229" w:type="dxa"/>
            <w:noWrap/>
            <w:vAlign w:val="bottom"/>
            <w:hideMark/>
          </w:tcPr>
          <w:p w14:paraId="44B7FC9A" w14:textId="1D0DB212"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768</w:t>
            </w:r>
            <w:r w:rsidR="007A520F" w:rsidRPr="004C198C">
              <w:rPr>
                <w:color w:val="000000"/>
                <w:lang w:val="es-ES_tradnl"/>
              </w:rPr>
              <w:t> </w:t>
            </w:r>
            <w:r w:rsidRPr="004C198C">
              <w:rPr>
                <w:color w:val="000000"/>
                <w:lang w:val="es-ES_tradnl"/>
              </w:rPr>
              <w:t>607</w:t>
            </w:r>
          </w:p>
        </w:tc>
        <w:tc>
          <w:tcPr>
            <w:tcW w:w="1418" w:type="dxa"/>
            <w:noWrap/>
            <w:vAlign w:val="bottom"/>
            <w:hideMark/>
          </w:tcPr>
          <w:p w14:paraId="61628C24" w14:textId="5938BF58" w:rsidR="00E721A7" w:rsidRPr="004C198C" w:rsidRDefault="00E721A7" w:rsidP="004A58F8">
            <w:pPr>
              <w:pStyle w:val="Normal-pool-Table"/>
              <w:jc w:val="right"/>
              <w:rPr>
                <w:color w:val="000000"/>
                <w:szCs w:val="18"/>
                <w:lang w:val="es-ES_tradnl"/>
              </w:rPr>
            </w:pPr>
            <w:r w:rsidRPr="004C198C">
              <w:rPr>
                <w:color w:val="000000"/>
                <w:lang w:val="es-ES_tradnl"/>
              </w:rPr>
              <w:t>71</w:t>
            </w:r>
          </w:p>
        </w:tc>
        <w:tc>
          <w:tcPr>
            <w:tcW w:w="1295" w:type="dxa"/>
            <w:noWrap/>
            <w:vAlign w:val="bottom"/>
            <w:hideMark/>
          </w:tcPr>
          <w:p w14:paraId="1CA72602" w14:textId="3D711440"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962</w:t>
            </w:r>
            <w:r w:rsidR="007A520F" w:rsidRPr="004C198C">
              <w:rPr>
                <w:color w:val="000000"/>
                <w:lang w:val="es-ES_tradnl"/>
              </w:rPr>
              <w:t> </w:t>
            </w:r>
            <w:r w:rsidRPr="004C198C">
              <w:rPr>
                <w:color w:val="000000"/>
                <w:lang w:val="es-ES_tradnl"/>
              </w:rPr>
              <w:t xml:space="preserve">201 </w:t>
            </w:r>
          </w:p>
        </w:tc>
        <w:tc>
          <w:tcPr>
            <w:tcW w:w="1728" w:type="dxa"/>
            <w:noWrap/>
            <w:vAlign w:val="bottom"/>
            <w:hideMark/>
          </w:tcPr>
          <w:p w14:paraId="5369E7E7" w14:textId="71117E30" w:rsidR="00E721A7" w:rsidRPr="004C198C" w:rsidRDefault="00E721A7" w:rsidP="004A58F8">
            <w:pPr>
              <w:pStyle w:val="Normal-pool-Table"/>
              <w:jc w:val="right"/>
              <w:rPr>
                <w:color w:val="000000"/>
                <w:szCs w:val="18"/>
                <w:lang w:val="es-ES_tradnl"/>
              </w:rPr>
            </w:pPr>
            <w:r w:rsidRPr="004C198C">
              <w:rPr>
                <w:color w:val="000000"/>
                <w:lang w:val="es-ES_tradnl"/>
              </w:rPr>
              <w:t>52</w:t>
            </w:r>
          </w:p>
        </w:tc>
        <w:tc>
          <w:tcPr>
            <w:tcW w:w="1559" w:type="dxa"/>
            <w:noWrap/>
            <w:vAlign w:val="bottom"/>
            <w:hideMark/>
          </w:tcPr>
          <w:p w14:paraId="20F26635" w14:textId="77777777" w:rsidR="00E721A7" w:rsidRPr="004C198C" w:rsidRDefault="00E721A7" w:rsidP="004A58F8">
            <w:pPr>
              <w:pStyle w:val="Normal-pool-Table"/>
              <w:jc w:val="right"/>
              <w:rPr>
                <w:color w:val="000000"/>
                <w:szCs w:val="18"/>
                <w:lang w:val="es-ES_tradnl"/>
              </w:rPr>
            </w:pPr>
            <w:r w:rsidRPr="004C198C">
              <w:rPr>
                <w:color w:val="000000"/>
                <w:lang w:val="es-ES_tradnl"/>
              </w:rPr>
              <w:t xml:space="preserve">-806 406 </w:t>
            </w:r>
          </w:p>
        </w:tc>
        <w:tc>
          <w:tcPr>
            <w:tcW w:w="1412" w:type="dxa"/>
            <w:noWrap/>
            <w:vAlign w:val="bottom"/>
            <w:hideMark/>
          </w:tcPr>
          <w:p w14:paraId="0E47B834" w14:textId="7C912F47" w:rsidR="00E721A7" w:rsidRPr="004C198C" w:rsidRDefault="00E721A7" w:rsidP="004A58F8">
            <w:pPr>
              <w:pStyle w:val="Normal-pool-Table"/>
              <w:jc w:val="right"/>
              <w:rPr>
                <w:color w:val="000000"/>
                <w:szCs w:val="18"/>
                <w:lang w:val="es-ES_tradnl"/>
              </w:rPr>
            </w:pPr>
            <w:r w:rsidRPr="004C198C">
              <w:rPr>
                <w:color w:val="000000"/>
                <w:lang w:val="es-ES_tradnl"/>
              </w:rPr>
              <w:t>9</w:t>
            </w:r>
            <w:r w:rsidR="007A520F" w:rsidRPr="004C198C">
              <w:rPr>
                <w:color w:val="000000"/>
                <w:lang w:val="es-ES_tradnl"/>
              </w:rPr>
              <w:t> </w:t>
            </w:r>
            <w:r w:rsidRPr="004C198C">
              <w:rPr>
                <w:color w:val="000000"/>
                <w:lang w:val="es-ES_tradnl"/>
              </w:rPr>
              <w:t>914</w:t>
            </w:r>
            <w:r w:rsidR="007A520F" w:rsidRPr="004C198C">
              <w:rPr>
                <w:color w:val="000000"/>
                <w:lang w:val="es-ES_tradnl"/>
              </w:rPr>
              <w:t> </w:t>
            </w:r>
            <w:r w:rsidRPr="004C198C">
              <w:rPr>
                <w:color w:val="000000"/>
                <w:lang w:val="es-ES_tradnl"/>
              </w:rPr>
              <w:t xml:space="preserve">106 </w:t>
            </w:r>
          </w:p>
        </w:tc>
      </w:tr>
      <w:tr w:rsidR="00E721A7" w:rsidRPr="004C198C" w14:paraId="3086D781" w14:textId="77777777" w:rsidTr="00741A23">
        <w:trPr>
          <w:trHeight w:val="293"/>
          <w:jc w:val="right"/>
        </w:trPr>
        <w:tc>
          <w:tcPr>
            <w:tcW w:w="1418" w:type="dxa"/>
            <w:noWrap/>
            <w:vAlign w:val="bottom"/>
            <w:hideMark/>
          </w:tcPr>
          <w:p w14:paraId="6DAD22B7" w14:textId="77777777" w:rsidR="00E721A7" w:rsidRPr="004C198C" w:rsidRDefault="00E721A7" w:rsidP="004A58F8">
            <w:pPr>
              <w:pStyle w:val="Normal-pool-Table"/>
              <w:rPr>
                <w:color w:val="000000"/>
                <w:szCs w:val="18"/>
                <w:lang w:val="es-ES_tradnl"/>
              </w:rPr>
            </w:pPr>
            <w:r w:rsidRPr="004C198C">
              <w:rPr>
                <w:color w:val="000000"/>
                <w:lang w:val="es-ES_tradnl"/>
              </w:rPr>
              <w:t>2021</w:t>
            </w:r>
          </w:p>
        </w:tc>
        <w:tc>
          <w:tcPr>
            <w:tcW w:w="1276" w:type="dxa"/>
            <w:noWrap/>
            <w:vAlign w:val="bottom"/>
            <w:hideMark/>
          </w:tcPr>
          <w:p w14:paraId="2619B035" w14:textId="5164633A"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475</w:t>
            </w:r>
            <w:r w:rsidR="007A520F" w:rsidRPr="004C198C">
              <w:rPr>
                <w:color w:val="000000"/>
                <w:lang w:val="es-ES_tradnl"/>
              </w:rPr>
              <w:t> </w:t>
            </w:r>
            <w:r w:rsidRPr="004C198C">
              <w:rPr>
                <w:color w:val="000000"/>
                <w:lang w:val="es-ES_tradnl"/>
              </w:rPr>
              <w:t>796</w:t>
            </w:r>
          </w:p>
        </w:tc>
        <w:tc>
          <w:tcPr>
            <w:tcW w:w="1275" w:type="dxa"/>
            <w:noWrap/>
            <w:vAlign w:val="bottom"/>
            <w:hideMark/>
          </w:tcPr>
          <w:p w14:paraId="4289A01E" w14:textId="3AE6F27F"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743</w:t>
            </w:r>
            <w:r w:rsidR="007A520F" w:rsidRPr="004C198C">
              <w:rPr>
                <w:color w:val="000000"/>
                <w:lang w:val="es-ES_tradnl"/>
              </w:rPr>
              <w:t> </w:t>
            </w:r>
            <w:r w:rsidRPr="004C198C">
              <w:rPr>
                <w:color w:val="000000"/>
                <w:lang w:val="es-ES_tradnl"/>
              </w:rPr>
              <w:t xml:space="preserve">099 </w:t>
            </w:r>
          </w:p>
        </w:tc>
        <w:tc>
          <w:tcPr>
            <w:tcW w:w="1418" w:type="dxa"/>
            <w:noWrap/>
            <w:vAlign w:val="bottom"/>
            <w:hideMark/>
          </w:tcPr>
          <w:p w14:paraId="34D087F3" w14:textId="4722F4DE" w:rsidR="00E721A7" w:rsidRPr="004C198C" w:rsidRDefault="00E721A7" w:rsidP="004A58F8">
            <w:pPr>
              <w:pStyle w:val="Normal-pool-Table"/>
              <w:jc w:val="right"/>
              <w:rPr>
                <w:color w:val="000000"/>
                <w:szCs w:val="18"/>
                <w:lang w:val="es-ES_tradnl"/>
              </w:rPr>
            </w:pPr>
            <w:r w:rsidRPr="004C198C">
              <w:rPr>
                <w:color w:val="000000"/>
                <w:lang w:val="es-ES_tradnl"/>
              </w:rPr>
              <w:t>58</w:t>
            </w:r>
          </w:p>
        </w:tc>
        <w:tc>
          <w:tcPr>
            <w:tcW w:w="1229" w:type="dxa"/>
            <w:noWrap/>
            <w:vAlign w:val="bottom"/>
            <w:hideMark/>
          </w:tcPr>
          <w:p w14:paraId="3EFC4214" w14:textId="13ADC03A"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377</w:t>
            </w:r>
            <w:r w:rsidR="007A520F" w:rsidRPr="004C198C">
              <w:rPr>
                <w:color w:val="000000"/>
                <w:lang w:val="es-ES_tradnl"/>
              </w:rPr>
              <w:t> </w:t>
            </w:r>
            <w:r w:rsidRPr="004C198C">
              <w:rPr>
                <w:color w:val="000000"/>
                <w:lang w:val="es-ES_tradnl"/>
              </w:rPr>
              <w:t>771</w:t>
            </w:r>
          </w:p>
        </w:tc>
        <w:tc>
          <w:tcPr>
            <w:tcW w:w="1418" w:type="dxa"/>
            <w:noWrap/>
            <w:vAlign w:val="bottom"/>
            <w:hideMark/>
          </w:tcPr>
          <w:p w14:paraId="6E7FDA12" w14:textId="2318C530" w:rsidR="00E721A7" w:rsidRPr="004C198C" w:rsidRDefault="00E721A7" w:rsidP="004A58F8">
            <w:pPr>
              <w:pStyle w:val="Normal-pool-Table"/>
              <w:jc w:val="right"/>
              <w:rPr>
                <w:color w:val="000000"/>
                <w:szCs w:val="18"/>
                <w:lang w:val="es-ES_tradnl"/>
              </w:rPr>
            </w:pPr>
            <w:r w:rsidRPr="004C198C">
              <w:rPr>
                <w:color w:val="000000"/>
                <w:lang w:val="es-ES_tradnl"/>
              </w:rPr>
              <w:t>90</w:t>
            </w:r>
          </w:p>
        </w:tc>
        <w:tc>
          <w:tcPr>
            <w:tcW w:w="1295" w:type="dxa"/>
            <w:noWrap/>
            <w:vAlign w:val="bottom"/>
            <w:hideMark/>
          </w:tcPr>
          <w:p w14:paraId="39DDD874" w14:textId="38CC668E"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852</w:t>
            </w:r>
            <w:r w:rsidR="007A520F" w:rsidRPr="004C198C">
              <w:rPr>
                <w:color w:val="000000"/>
                <w:lang w:val="es-ES_tradnl"/>
              </w:rPr>
              <w:t> </w:t>
            </w:r>
            <w:r w:rsidRPr="004C198C">
              <w:rPr>
                <w:color w:val="000000"/>
                <w:lang w:val="es-ES_tradnl"/>
              </w:rPr>
              <w:t>348</w:t>
            </w:r>
          </w:p>
        </w:tc>
        <w:tc>
          <w:tcPr>
            <w:tcW w:w="1728" w:type="dxa"/>
            <w:noWrap/>
            <w:vAlign w:val="bottom"/>
            <w:hideMark/>
          </w:tcPr>
          <w:p w14:paraId="0EC5B3FC" w14:textId="0851826E" w:rsidR="00E721A7" w:rsidRPr="004C198C" w:rsidRDefault="00E721A7" w:rsidP="004A58F8">
            <w:pPr>
              <w:pStyle w:val="Normal-pool-Table"/>
              <w:jc w:val="right"/>
              <w:rPr>
                <w:color w:val="000000"/>
                <w:szCs w:val="18"/>
                <w:lang w:val="es-ES_tradnl"/>
              </w:rPr>
            </w:pPr>
            <w:r w:rsidRPr="004C198C">
              <w:rPr>
                <w:color w:val="000000"/>
                <w:lang w:val="es-ES_tradnl"/>
              </w:rPr>
              <w:t>44</w:t>
            </w:r>
          </w:p>
        </w:tc>
        <w:tc>
          <w:tcPr>
            <w:tcW w:w="1559" w:type="dxa"/>
            <w:noWrap/>
            <w:vAlign w:val="bottom"/>
            <w:hideMark/>
          </w:tcPr>
          <w:p w14:paraId="519675DB" w14:textId="77777777" w:rsidR="00E721A7" w:rsidRPr="004C198C" w:rsidRDefault="00E721A7" w:rsidP="004A58F8">
            <w:pPr>
              <w:pStyle w:val="Normal-pool-Table"/>
              <w:jc w:val="right"/>
              <w:rPr>
                <w:color w:val="000000"/>
                <w:szCs w:val="18"/>
                <w:lang w:val="es-ES_tradnl"/>
              </w:rPr>
            </w:pPr>
            <w:r w:rsidRPr="004C198C">
              <w:rPr>
                <w:color w:val="000000"/>
                <w:lang w:val="es-ES_tradnl"/>
              </w:rPr>
              <w:t xml:space="preserve">-525 423 </w:t>
            </w:r>
          </w:p>
        </w:tc>
        <w:tc>
          <w:tcPr>
            <w:tcW w:w="1412" w:type="dxa"/>
            <w:noWrap/>
            <w:vAlign w:val="bottom"/>
            <w:hideMark/>
          </w:tcPr>
          <w:p w14:paraId="14342BF3" w14:textId="2C0BD2DC" w:rsidR="00E721A7" w:rsidRPr="004C198C" w:rsidRDefault="00E721A7" w:rsidP="004A58F8">
            <w:pPr>
              <w:pStyle w:val="Normal-pool-Table"/>
              <w:jc w:val="right"/>
              <w:rPr>
                <w:color w:val="000000"/>
                <w:szCs w:val="18"/>
                <w:lang w:val="es-ES_tradnl"/>
              </w:rPr>
            </w:pPr>
            <w:r w:rsidRPr="004C198C">
              <w:rPr>
                <w:color w:val="000000"/>
                <w:lang w:val="es-ES_tradnl"/>
              </w:rPr>
              <w:t>11</w:t>
            </w:r>
            <w:r w:rsidR="007A520F" w:rsidRPr="004C198C">
              <w:rPr>
                <w:color w:val="000000"/>
                <w:lang w:val="es-ES_tradnl"/>
              </w:rPr>
              <w:t> </w:t>
            </w:r>
            <w:r w:rsidRPr="004C198C">
              <w:rPr>
                <w:color w:val="000000"/>
                <w:lang w:val="es-ES_tradnl"/>
              </w:rPr>
              <w:t>611</w:t>
            </w:r>
            <w:r w:rsidR="007A520F" w:rsidRPr="004C198C">
              <w:rPr>
                <w:color w:val="000000"/>
                <w:lang w:val="es-ES_tradnl"/>
              </w:rPr>
              <w:t> </w:t>
            </w:r>
            <w:r w:rsidRPr="004C198C">
              <w:rPr>
                <w:color w:val="000000"/>
                <w:lang w:val="es-ES_tradnl"/>
              </w:rPr>
              <w:t xml:space="preserve">000 </w:t>
            </w:r>
          </w:p>
        </w:tc>
      </w:tr>
      <w:tr w:rsidR="00E721A7" w:rsidRPr="004C198C" w14:paraId="4999B33F" w14:textId="77777777" w:rsidTr="00741A23">
        <w:trPr>
          <w:trHeight w:val="255"/>
          <w:jc w:val="right"/>
        </w:trPr>
        <w:tc>
          <w:tcPr>
            <w:tcW w:w="1418" w:type="dxa"/>
            <w:noWrap/>
            <w:vAlign w:val="bottom"/>
            <w:hideMark/>
          </w:tcPr>
          <w:p w14:paraId="40063B9E" w14:textId="77777777" w:rsidR="00E721A7" w:rsidRPr="004C198C" w:rsidRDefault="00E721A7" w:rsidP="004A58F8">
            <w:pPr>
              <w:pStyle w:val="Normal-pool-Table"/>
              <w:rPr>
                <w:color w:val="000000"/>
                <w:szCs w:val="18"/>
                <w:lang w:val="es-ES_tradnl"/>
              </w:rPr>
            </w:pPr>
            <w:r w:rsidRPr="004C198C">
              <w:rPr>
                <w:color w:val="000000"/>
                <w:lang w:val="es-ES_tradnl"/>
              </w:rPr>
              <w:t>2022</w:t>
            </w:r>
          </w:p>
        </w:tc>
        <w:tc>
          <w:tcPr>
            <w:tcW w:w="1276" w:type="dxa"/>
            <w:noWrap/>
            <w:vAlign w:val="bottom"/>
            <w:hideMark/>
          </w:tcPr>
          <w:p w14:paraId="4A29E860" w14:textId="65996A89"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855</w:t>
            </w:r>
            <w:r w:rsidR="007A520F" w:rsidRPr="004C198C">
              <w:rPr>
                <w:color w:val="000000"/>
                <w:lang w:val="es-ES_tradnl"/>
              </w:rPr>
              <w:t> </w:t>
            </w:r>
            <w:r w:rsidRPr="004C198C">
              <w:rPr>
                <w:color w:val="000000"/>
                <w:lang w:val="es-ES_tradnl"/>
              </w:rPr>
              <w:t xml:space="preserve">129 </w:t>
            </w:r>
          </w:p>
        </w:tc>
        <w:tc>
          <w:tcPr>
            <w:tcW w:w="1275" w:type="dxa"/>
            <w:noWrap/>
            <w:vAlign w:val="bottom"/>
            <w:hideMark/>
          </w:tcPr>
          <w:p w14:paraId="44C48BC2" w14:textId="478C6EF0"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597</w:t>
            </w:r>
            <w:r w:rsidR="007A520F" w:rsidRPr="004C198C">
              <w:rPr>
                <w:color w:val="000000"/>
                <w:lang w:val="es-ES_tradnl"/>
              </w:rPr>
              <w:t> </w:t>
            </w:r>
            <w:r w:rsidRPr="004C198C">
              <w:rPr>
                <w:color w:val="000000"/>
                <w:lang w:val="es-ES_tradnl"/>
              </w:rPr>
              <w:t xml:space="preserve">681 </w:t>
            </w:r>
          </w:p>
        </w:tc>
        <w:tc>
          <w:tcPr>
            <w:tcW w:w="1418" w:type="dxa"/>
            <w:noWrap/>
            <w:vAlign w:val="bottom"/>
            <w:hideMark/>
          </w:tcPr>
          <w:p w14:paraId="433265FF" w14:textId="3A056E15" w:rsidR="00E721A7" w:rsidRPr="004C198C" w:rsidRDefault="00E721A7" w:rsidP="004A58F8">
            <w:pPr>
              <w:pStyle w:val="Normal-pool-Table"/>
              <w:jc w:val="right"/>
              <w:rPr>
                <w:color w:val="000000"/>
                <w:szCs w:val="18"/>
                <w:lang w:val="es-ES_tradnl"/>
              </w:rPr>
            </w:pPr>
            <w:r w:rsidRPr="004C198C">
              <w:rPr>
                <w:color w:val="000000"/>
                <w:lang w:val="es-ES_tradnl"/>
              </w:rPr>
              <w:t>44</w:t>
            </w:r>
          </w:p>
        </w:tc>
        <w:tc>
          <w:tcPr>
            <w:tcW w:w="1229" w:type="dxa"/>
            <w:noWrap/>
            <w:vAlign w:val="bottom"/>
            <w:hideMark/>
          </w:tcPr>
          <w:p w14:paraId="7F7FBD47" w14:textId="456F7E71"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228</w:t>
            </w:r>
            <w:r w:rsidR="007A520F" w:rsidRPr="004C198C">
              <w:rPr>
                <w:color w:val="000000"/>
                <w:lang w:val="es-ES_tradnl"/>
              </w:rPr>
              <w:t> </w:t>
            </w:r>
            <w:r w:rsidRPr="004C198C">
              <w:rPr>
                <w:color w:val="000000"/>
                <w:lang w:val="es-ES_tradnl"/>
              </w:rPr>
              <w:t>668</w:t>
            </w:r>
          </w:p>
        </w:tc>
        <w:tc>
          <w:tcPr>
            <w:tcW w:w="1418" w:type="dxa"/>
            <w:noWrap/>
            <w:vAlign w:val="bottom"/>
            <w:hideMark/>
          </w:tcPr>
          <w:p w14:paraId="628D3E3C" w14:textId="7D5CF756" w:rsidR="00E721A7" w:rsidRPr="004C198C" w:rsidRDefault="00E721A7" w:rsidP="004A58F8">
            <w:pPr>
              <w:pStyle w:val="Normal-pool-Table"/>
              <w:jc w:val="right"/>
              <w:rPr>
                <w:color w:val="000000"/>
                <w:szCs w:val="18"/>
                <w:lang w:val="es-ES_tradnl"/>
              </w:rPr>
            </w:pPr>
            <w:r w:rsidRPr="004C198C">
              <w:rPr>
                <w:color w:val="000000"/>
                <w:lang w:val="es-ES_tradnl"/>
              </w:rPr>
              <w:t>86</w:t>
            </w:r>
          </w:p>
        </w:tc>
        <w:tc>
          <w:tcPr>
            <w:tcW w:w="1295" w:type="dxa"/>
            <w:noWrap/>
            <w:vAlign w:val="bottom"/>
            <w:hideMark/>
          </w:tcPr>
          <w:p w14:paraId="5F995DEF" w14:textId="2CFFF577"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578</w:t>
            </w:r>
            <w:r w:rsidR="007A520F" w:rsidRPr="004C198C">
              <w:rPr>
                <w:color w:val="000000"/>
                <w:lang w:val="es-ES_tradnl"/>
              </w:rPr>
              <w:t> </w:t>
            </w:r>
            <w:r w:rsidRPr="004C198C">
              <w:rPr>
                <w:color w:val="000000"/>
                <w:lang w:val="es-ES_tradnl"/>
              </w:rPr>
              <w:t>700</w:t>
            </w:r>
          </w:p>
        </w:tc>
        <w:tc>
          <w:tcPr>
            <w:tcW w:w="1728" w:type="dxa"/>
            <w:noWrap/>
            <w:vAlign w:val="bottom"/>
            <w:hideMark/>
          </w:tcPr>
          <w:p w14:paraId="19B5875F" w14:textId="7289AB08" w:rsidR="00E721A7" w:rsidRPr="004C198C" w:rsidRDefault="00E721A7" w:rsidP="004A58F8">
            <w:pPr>
              <w:pStyle w:val="Normal-pool-Table"/>
              <w:jc w:val="right"/>
              <w:rPr>
                <w:color w:val="000000"/>
                <w:szCs w:val="18"/>
                <w:lang w:val="es-ES_tradnl"/>
              </w:rPr>
            </w:pPr>
            <w:r w:rsidRPr="004C198C">
              <w:rPr>
                <w:color w:val="000000"/>
                <w:lang w:val="es-ES_tradnl"/>
              </w:rPr>
              <w:t>95</w:t>
            </w:r>
          </w:p>
        </w:tc>
        <w:tc>
          <w:tcPr>
            <w:tcW w:w="1559" w:type="dxa"/>
            <w:noWrap/>
            <w:vAlign w:val="bottom"/>
            <w:hideMark/>
          </w:tcPr>
          <w:p w14:paraId="6417106A" w14:textId="434AC303"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350</w:t>
            </w:r>
            <w:r w:rsidR="007A520F" w:rsidRPr="004C198C">
              <w:rPr>
                <w:color w:val="000000"/>
                <w:lang w:val="es-ES_tradnl"/>
              </w:rPr>
              <w:t> </w:t>
            </w:r>
            <w:r w:rsidRPr="004C198C">
              <w:rPr>
                <w:color w:val="000000"/>
                <w:lang w:val="es-ES_tradnl"/>
              </w:rPr>
              <w:t xml:space="preserve">032 </w:t>
            </w:r>
          </w:p>
        </w:tc>
        <w:tc>
          <w:tcPr>
            <w:tcW w:w="1412" w:type="dxa"/>
            <w:noWrap/>
            <w:vAlign w:val="bottom"/>
            <w:hideMark/>
          </w:tcPr>
          <w:p w14:paraId="63DDA898" w14:textId="2CC1EDF6" w:rsidR="00E721A7" w:rsidRPr="004C198C" w:rsidRDefault="00E721A7" w:rsidP="004A58F8">
            <w:pPr>
              <w:pStyle w:val="Normal-pool-Table"/>
              <w:jc w:val="right"/>
              <w:rPr>
                <w:color w:val="000000"/>
                <w:szCs w:val="18"/>
                <w:lang w:val="es-ES_tradnl"/>
              </w:rPr>
            </w:pPr>
            <w:r w:rsidRPr="004C198C">
              <w:rPr>
                <w:color w:val="000000"/>
                <w:lang w:val="es-ES_tradnl"/>
              </w:rPr>
              <w:t>9</w:t>
            </w:r>
            <w:r w:rsidR="007A520F" w:rsidRPr="004C198C">
              <w:rPr>
                <w:color w:val="000000"/>
                <w:lang w:val="es-ES_tradnl"/>
              </w:rPr>
              <w:t> </w:t>
            </w:r>
            <w:r w:rsidRPr="004C198C">
              <w:rPr>
                <w:color w:val="000000"/>
                <w:lang w:val="es-ES_tradnl"/>
              </w:rPr>
              <w:t>717</w:t>
            </w:r>
            <w:r w:rsidR="007A520F" w:rsidRPr="004C198C">
              <w:rPr>
                <w:color w:val="000000"/>
                <w:lang w:val="es-ES_tradnl"/>
              </w:rPr>
              <w:t> </w:t>
            </w:r>
            <w:r w:rsidRPr="004C198C">
              <w:rPr>
                <w:color w:val="000000"/>
                <w:lang w:val="es-ES_tradnl"/>
              </w:rPr>
              <w:t xml:space="preserve">762 </w:t>
            </w:r>
          </w:p>
        </w:tc>
      </w:tr>
      <w:tr w:rsidR="00E721A7" w:rsidRPr="004C198C" w14:paraId="4BCEA2AB" w14:textId="77777777" w:rsidTr="00741A23">
        <w:trPr>
          <w:trHeight w:val="255"/>
          <w:jc w:val="right"/>
        </w:trPr>
        <w:tc>
          <w:tcPr>
            <w:tcW w:w="1418" w:type="dxa"/>
            <w:noWrap/>
            <w:vAlign w:val="bottom"/>
            <w:hideMark/>
          </w:tcPr>
          <w:p w14:paraId="287E6489" w14:textId="77777777" w:rsidR="00E721A7" w:rsidRPr="004C198C" w:rsidRDefault="00E721A7" w:rsidP="004A58F8">
            <w:pPr>
              <w:pStyle w:val="Normal-pool-Table"/>
              <w:rPr>
                <w:color w:val="000000"/>
                <w:szCs w:val="18"/>
                <w:lang w:val="es-ES_tradnl"/>
              </w:rPr>
            </w:pPr>
            <w:r w:rsidRPr="004C198C">
              <w:rPr>
                <w:color w:val="000000"/>
                <w:lang w:val="es-ES_tradnl"/>
              </w:rPr>
              <w:t>2023</w:t>
            </w:r>
          </w:p>
        </w:tc>
        <w:tc>
          <w:tcPr>
            <w:tcW w:w="1276" w:type="dxa"/>
            <w:noWrap/>
            <w:vAlign w:val="bottom"/>
            <w:hideMark/>
          </w:tcPr>
          <w:p w14:paraId="13E39DC9" w14:textId="6D5415E3"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135</w:t>
            </w:r>
            <w:r w:rsidR="007A520F" w:rsidRPr="004C198C">
              <w:rPr>
                <w:color w:val="000000"/>
                <w:lang w:val="es-ES_tradnl"/>
              </w:rPr>
              <w:t> </w:t>
            </w:r>
            <w:r w:rsidRPr="004C198C">
              <w:rPr>
                <w:color w:val="000000"/>
                <w:lang w:val="es-ES_tradnl"/>
              </w:rPr>
              <w:t xml:space="preserve">900 </w:t>
            </w:r>
          </w:p>
        </w:tc>
        <w:tc>
          <w:tcPr>
            <w:tcW w:w="1275" w:type="dxa"/>
            <w:noWrap/>
            <w:vAlign w:val="bottom"/>
            <w:hideMark/>
          </w:tcPr>
          <w:p w14:paraId="1E28DC79" w14:textId="244DC7D0"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170</w:t>
            </w:r>
            <w:r w:rsidR="007A520F" w:rsidRPr="004C198C">
              <w:rPr>
                <w:color w:val="000000"/>
                <w:lang w:val="es-ES_tradnl"/>
              </w:rPr>
              <w:t> </w:t>
            </w:r>
            <w:r w:rsidRPr="004C198C">
              <w:rPr>
                <w:color w:val="000000"/>
                <w:lang w:val="es-ES_tradnl"/>
              </w:rPr>
              <w:t xml:space="preserve">390 </w:t>
            </w:r>
          </w:p>
        </w:tc>
        <w:tc>
          <w:tcPr>
            <w:tcW w:w="1418" w:type="dxa"/>
            <w:noWrap/>
            <w:vAlign w:val="bottom"/>
            <w:hideMark/>
          </w:tcPr>
          <w:p w14:paraId="209EC721" w14:textId="26733770" w:rsidR="00E721A7" w:rsidRPr="004C198C" w:rsidRDefault="00E721A7" w:rsidP="004A58F8">
            <w:pPr>
              <w:pStyle w:val="Normal-pool-Table"/>
              <w:jc w:val="right"/>
              <w:rPr>
                <w:color w:val="000000"/>
                <w:szCs w:val="18"/>
                <w:lang w:val="es-ES_tradnl"/>
              </w:rPr>
            </w:pPr>
            <w:r w:rsidRPr="004C198C">
              <w:rPr>
                <w:color w:val="000000"/>
                <w:lang w:val="es-ES_tradnl"/>
              </w:rPr>
              <w:t>52</w:t>
            </w:r>
          </w:p>
        </w:tc>
        <w:tc>
          <w:tcPr>
            <w:tcW w:w="1229" w:type="dxa"/>
            <w:noWrap/>
            <w:vAlign w:val="bottom"/>
            <w:hideMark/>
          </w:tcPr>
          <w:p w14:paraId="064A072C" w14:textId="6C0C2795"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573</w:t>
            </w:r>
            <w:r w:rsidR="007A520F" w:rsidRPr="004C198C">
              <w:rPr>
                <w:color w:val="000000"/>
                <w:lang w:val="es-ES_tradnl"/>
              </w:rPr>
              <w:t> </w:t>
            </w:r>
            <w:r w:rsidRPr="004C198C">
              <w:rPr>
                <w:color w:val="000000"/>
                <w:lang w:val="es-ES_tradnl"/>
              </w:rPr>
              <w:t>029</w:t>
            </w:r>
          </w:p>
        </w:tc>
        <w:tc>
          <w:tcPr>
            <w:tcW w:w="1418" w:type="dxa"/>
            <w:noWrap/>
            <w:vAlign w:val="bottom"/>
            <w:hideMark/>
          </w:tcPr>
          <w:p w14:paraId="6101CFB7" w14:textId="2D227BF6" w:rsidR="00E721A7" w:rsidRPr="004C198C" w:rsidRDefault="00E721A7" w:rsidP="004A58F8">
            <w:pPr>
              <w:pStyle w:val="Normal-pool-Table"/>
              <w:jc w:val="right"/>
              <w:rPr>
                <w:color w:val="000000"/>
                <w:szCs w:val="18"/>
                <w:lang w:val="es-ES_tradnl"/>
              </w:rPr>
            </w:pPr>
            <w:r w:rsidRPr="004C198C">
              <w:rPr>
                <w:color w:val="000000"/>
                <w:lang w:val="es-ES_tradnl"/>
              </w:rPr>
              <w:t>81</w:t>
            </w:r>
          </w:p>
        </w:tc>
        <w:tc>
          <w:tcPr>
            <w:tcW w:w="1295" w:type="dxa"/>
            <w:noWrap/>
            <w:vAlign w:val="bottom"/>
            <w:hideMark/>
          </w:tcPr>
          <w:p w14:paraId="1D8A8A2E" w14:textId="6335F367"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419</w:t>
            </w:r>
            <w:r w:rsidR="007A520F" w:rsidRPr="004C198C">
              <w:rPr>
                <w:color w:val="000000"/>
                <w:lang w:val="es-ES_tradnl"/>
              </w:rPr>
              <w:t> </w:t>
            </w:r>
            <w:r w:rsidRPr="004C198C">
              <w:rPr>
                <w:color w:val="000000"/>
                <w:lang w:val="es-ES_tradnl"/>
              </w:rPr>
              <w:t>666</w:t>
            </w:r>
          </w:p>
        </w:tc>
        <w:tc>
          <w:tcPr>
            <w:tcW w:w="1728" w:type="dxa"/>
            <w:noWrap/>
            <w:vAlign w:val="bottom"/>
            <w:hideMark/>
          </w:tcPr>
          <w:p w14:paraId="66E3D35C" w14:textId="1EFA4FA8" w:rsidR="00E721A7" w:rsidRPr="004C198C" w:rsidRDefault="00E721A7" w:rsidP="004A58F8">
            <w:pPr>
              <w:pStyle w:val="Normal-pool-Table"/>
              <w:jc w:val="right"/>
              <w:rPr>
                <w:color w:val="000000"/>
                <w:szCs w:val="18"/>
                <w:lang w:val="es-ES_tradnl"/>
              </w:rPr>
            </w:pPr>
            <w:r w:rsidRPr="004C198C">
              <w:rPr>
                <w:color w:val="000000"/>
                <w:lang w:val="es-ES_tradnl"/>
              </w:rPr>
              <w:t>88</w:t>
            </w:r>
          </w:p>
        </w:tc>
        <w:tc>
          <w:tcPr>
            <w:tcW w:w="1559" w:type="dxa"/>
            <w:noWrap/>
            <w:vAlign w:val="bottom"/>
            <w:hideMark/>
          </w:tcPr>
          <w:p w14:paraId="4D3069A8" w14:textId="5675394B"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846</w:t>
            </w:r>
            <w:r w:rsidR="007A520F" w:rsidRPr="004C198C">
              <w:rPr>
                <w:color w:val="000000"/>
                <w:lang w:val="es-ES_tradnl"/>
              </w:rPr>
              <w:t> </w:t>
            </w:r>
            <w:r w:rsidRPr="004C198C">
              <w:rPr>
                <w:color w:val="000000"/>
                <w:lang w:val="es-ES_tradnl"/>
              </w:rPr>
              <w:t xml:space="preserve">637 </w:t>
            </w:r>
          </w:p>
        </w:tc>
        <w:tc>
          <w:tcPr>
            <w:tcW w:w="1412" w:type="dxa"/>
            <w:noWrap/>
            <w:vAlign w:val="bottom"/>
            <w:hideMark/>
          </w:tcPr>
          <w:p w14:paraId="555227D3" w14:textId="1C3C4EFB" w:rsidR="00E721A7" w:rsidRPr="004C198C" w:rsidRDefault="00E721A7" w:rsidP="004A58F8">
            <w:pPr>
              <w:pStyle w:val="Normal-pool-Table"/>
              <w:jc w:val="right"/>
              <w:rPr>
                <w:color w:val="000000"/>
                <w:szCs w:val="18"/>
                <w:lang w:val="es-ES_tradnl"/>
              </w:rPr>
            </w:pPr>
            <w:r w:rsidRPr="004C198C">
              <w:rPr>
                <w:color w:val="000000"/>
                <w:lang w:val="es-ES_tradnl"/>
              </w:rPr>
              <w:t>7</w:t>
            </w:r>
            <w:r w:rsidR="007A520F" w:rsidRPr="004C198C">
              <w:rPr>
                <w:color w:val="000000"/>
                <w:lang w:val="es-ES_tradnl"/>
              </w:rPr>
              <w:t> </w:t>
            </w:r>
            <w:r w:rsidRPr="004C198C">
              <w:rPr>
                <w:color w:val="000000"/>
                <w:lang w:val="es-ES_tradnl"/>
              </w:rPr>
              <w:t>680</w:t>
            </w:r>
            <w:r w:rsidR="007A520F" w:rsidRPr="004C198C">
              <w:rPr>
                <w:color w:val="000000"/>
                <w:lang w:val="es-ES_tradnl"/>
              </w:rPr>
              <w:t> </w:t>
            </w:r>
            <w:r w:rsidRPr="004C198C">
              <w:rPr>
                <w:color w:val="000000"/>
                <w:lang w:val="es-ES_tradnl"/>
              </w:rPr>
              <w:t xml:space="preserve">661 </w:t>
            </w:r>
          </w:p>
        </w:tc>
      </w:tr>
      <w:tr w:rsidR="00E721A7" w:rsidRPr="004C198C" w14:paraId="4459C711" w14:textId="77777777" w:rsidTr="00741A23">
        <w:trPr>
          <w:trHeight w:val="255"/>
          <w:jc w:val="right"/>
        </w:trPr>
        <w:tc>
          <w:tcPr>
            <w:tcW w:w="1418" w:type="dxa"/>
            <w:noWrap/>
            <w:vAlign w:val="bottom"/>
            <w:hideMark/>
          </w:tcPr>
          <w:p w14:paraId="51434BDE" w14:textId="77777777" w:rsidR="00E721A7" w:rsidRPr="004C198C" w:rsidRDefault="00E721A7" w:rsidP="004A58F8">
            <w:pPr>
              <w:pStyle w:val="Normal-pool-Table"/>
              <w:rPr>
                <w:color w:val="000000"/>
                <w:szCs w:val="18"/>
                <w:lang w:val="es-ES_tradnl"/>
              </w:rPr>
            </w:pPr>
            <w:r w:rsidRPr="004C198C">
              <w:rPr>
                <w:color w:val="000000"/>
                <w:lang w:val="es-ES_tradnl"/>
              </w:rPr>
              <w:t xml:space="preserve">2024 </w:t>
            </w:r>
          </w:p>
        </w:tc>
        <w:tc>
          <w:tcPr>
            <w:tcW w:w="1276" w:type="dxa"/>
            <w:noWrap/>
            <w:vAlign w:val="bottom"/>
            <w:hideMark/>
          </w:tcPr>
          <w:p w14:paraId="1DC26402" w14:textId="2172C360"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344</w:t>
            </w:r>
            <w:r w:rsidR="007A520F" w:rsidRPr="004C198C">
              <w:rPr>
                <w:color w:val="000000"/>
                <w:lang w:val="es-ES_tradnl"/>
              </w:rPr>
              <w:t> </w:t>
            </w:r>
            <w:r w:rsidRPr="004C198C">
              <w:rPr>
                <w:color w:val="000000"/>
                <w:lang w:val="es-ES_tradnl"/>
              </w:rPr>
              <w:t xml:space="preserve">385 </w:t>
            </w:r>
          </w:p>
        </w:tc>
        <w:tc>
          <w:tcPr>
            <w:tcW w:w="1275" w:type="dxa"/>
            <w:noWrap/>
            <w:vAlign w:val="bottom"/>
            <w:hideMark/>
          </w:tcPr>
          <w:p w14:paraId="45836AD5" w14:textId="3F30B9CA"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743</w:t>
            </w:r>
            <w:r w:rsidR="007A520F" w:rsidRPr="004C198C">
              <w:rPr>
                <w:color w:val="000000"/>
                <w:lang w:val="es-ES_tradnl"/>
              </w:rPr>
              <w:t> </w:t>
            </w:r>
            <w:r w:rsidRPr="004C198C">
              <w:rPr>
                <w:color w:val="000000"/>
                <w:lang w:val="es-ES_tradnl"/>
              </w:rPr>
              <w:t xml:space="preserve">099 </w:t>
            </w:r>
          </w:p>
        </w:tc>
        <w:tc>
          <w:tcPr>
            <w:tcW w:w="1418" w:type="dxa"/>
            <w:noWrap/>
            <w:vAlign w:val="bottom"/>
            <w:hideMark/>
          </w:tcPr>
          <w:p w14:paraId="5DA63981" w14:textId="03CE97DB" w:rsidR="00E721A7" w:rsidRPr="004C198C" w:rsidRDefault="00E721A7" w:rsidP="004A58F8">
            <w:pPr>
              <w:pStyle w:val="Normal-pool-Table"/>
              <w:jc w:val="right"/>
              <w:rPr>
                <w:color w:val="000000"/>
                <w:szCs w:val="18"/>
                <w:lang w:val="es-ES_tradnl"/>
              </w:rPr>
            </w:pPr>
            <w:r w:rsidRPr="004C198C">
              <w:rPr>
                <w:color w:val="000000"/>
                <w:lang w:val="es-ES_tradnl"/>
              </w:rPr>
              <w:t>59</w:t>
            </w:r>
          </w:p>
        </w:tc>
        <w:tc>
          <w:tcPr>
            <w:tcW w:w="1229" w:type="dxa"/>
            <w:noWrap/>
            <w:vAlign w:val="bottom"/>
            <w:hideMark/>
          </w:tcPr>
          <w:p w14:paraId="4CF8F8AF" w14:textId="20D21701"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141</w:t>
            </w:r>
            <w:r w:rsidR="007A520F" w:rsidRPr="004C198C">
              <w:rPr>
                <w:color w:val="000000"/>
                <w:lang w:val="es-ES_tradnl"/>
              </w:rPr>
              <w:t> </w:t>
            </w:r>
            <w:r w:rsidRPr="004C198C">
              <w:rPr>
                <w:color w:val="000000"/>
                <w:lang w:val="es-ES_tradnl"/>
              </w:rPr>
              <w:t>084</w:t>
            </w:r>
          </w:p>
        </w:tc>
        <w:tc>
          <w:tcPr>
            <w:tcW w:w="1418" w:type="dxa"/>
            <w:noWrap/>
            <w:vAlign w:val="bottom"/>
            <w:hideMark/>
          </w:tcPr>
          <w:p w14:paraId="06691DDB" w14:textId="27A46C66" w:rsidR="00E721A7" w:rsidRPr="004C198C" w:rsidRDefault="00E721A7" w:rsidP="004A58F8">
            <w:pPr>
              <w:pStyle w:val="Normal-pool-Table"/>
              <w:jc w:val="right"/>
              <w:rPr>
                <w:color w:val="000000"/>
                <w:szCs w:val="18"/>
                <w:lang w:val="es-ES_tradnl"/>
              </w:rPr>
            </w:pPr>
            <w:r w:rsidRPr="004C198C">
              <w:rPr>
                <w:color w:val="000000"/>
                <w:lang w:val="es-ES_tradnl"/>
              </w:rPr>
              <w:t>84</w:t>
            </w:r>
          </w:p>
        </w:tc>
        <w:tc>
          <w:tcPr>
            <w:tcW w:w="1295" w:type="dxa"/>
            <w:noWrap/>
            <w:vAlign w:val="bottom"/>
            <w:hideMark/>
          </w:tcPr>
          <w:p w14:paraId="09AB0A97" w14:textId="61608DA9"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554</w:t>
            </w:r>
            <w:r w:rsidR="007A520F" w:rsidRPr="004C198C">
              <w:rPr>
                <w:color w:val="000000"/>
                <w:lang w:val="es-ES_tradnl"/>
              </w:rPr>
              <w:t> </w:t>
            </w:r>
            <w:r w:rsidRPr="004C198C">
              <w:rPr>
                <w:color w:val="000000"/>
                <w:lang w:val="es-ES_tradnl"/>
              </w:rPr>
              <w:t xml:space="preserve">995 </w:t>
            </w:r>
          </w:p>
        </w:tc>
        <w:tc>
          <w:tcPr>
            <w:tcW w:w="1728" w:type="dxa"/>
            <w:noWrap/>
            <w:vAlign w:val="bottom"/>
            <w:hideMark/>
          </w:tcPr>
          <w:p w14:paraId="01C206E5" w14:textId="69DF559A" w:rsidR="00E721A7" w:rsidRPr="004C198C" w:rsidRDefault="00E721A7" w:rsidP="004A58F8">
            <w:pPr>
              <w:pStyle w:val="Normal-pool-Table"/>
              <w:jc w:val="right"/>
              <w:rPr>
                <w:color w:val="000000"/>
                <w:szCs w:val="18"/>
                <w:lang w:val="es-ES_tradnl"/>
              </w:rPr>
            </w:pPr>
            <w:r w:rsidRPr="004C198C">
              <w:rPr>
                <w:color w:val="000000"/>
                <w:lang w:val="es-ES_tradnl"/>
              </w:rPr>
              <w:t>88</w:t>
            </w:r>
          </w:p>
        </w:tc>
        <w:tc>
          <w:tcPr>
            <w:tcW w:w="1559" w:type="dxa"/>
            <w:noWrap/>
            <w:vAlign w:val="bottom"/>
            <w:hideMark/>
          </w:tcPr>
          <w:p w14:paraId="0B8F2FF9" w14:textId="44C5FA67"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413</w:t>
            </w:r>
            <w:r w:rsidR="007A520F" w:rsidRPr="004C198C">
              <w:rPr>
                <w:color w:val="000000"/>
                <w:lang w:val="es-ES_tradnl"/>
              </w:rPr>
              <w:t> </w:t>
            </w:r>
            <w:r w:rsidRPr="004C198C">
              <w:rPr>
                <w:color w:val="000000"/>
                <w:lang w:val="es-ES_tradnl"/>
              </w:rPr>
              <w:t xml:space="preserve">911 </w:t>
            </w:r>
          </w:p>
        </w:tc>
        <w:tc>
          <w:tcPr>
            <w:tcW w:w="1412" w:type="dxa"/>
            <w:noWrap/>
            <w:vAlign w:val="bottom"/>
            <w:hideMark/>
          </w:tcPr>
          <w:p w14:paraId="0F302074" w14:textId="755D9D79"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253</w:t>
            </w:r>
            <w:r w:rsidR="007A520F" w:rsidRPr="004C198C">
              <w:rPr>
                <w:color w:val="000000"/>
                <w:lang w:val="es-ES_tradnl"/>
              </w:rPr>
              <w:t> </w:t>
            </w:r>
            <w:r w:rsidRPr="004C198C">
              <w:rPr>
                <w:color w:val="000000"/>
                <w:lang w:val="es-ES_tradnl"/>
              </w:rPr>
              <w:t xml:space="preserve">945 </w:t>
            </w:r>
          </w:p>
        </w:tc>
      </w:tr>
      <w:tr w:rsidR="00E721A7" w:rsidRPr="004C198C" w14:paraId="667502D5" w14:textId="77777777" w:rsidTr="00741A23">
        <w:trPr>
          <w:trHeight w:val="255"/>
          <w:jc w:val="right"/>
        </w:trPr>
        <w:tc>
          <w:tcPr>
            <w:tcW w:w="1418" w:type="dxa"/>
            <w:noWrap/>
            <w:vAlign w:val="bottom"/>
            <w:hideMark/>
          </w:tcPr>
          <w:p w14:paraId="4336A5F7" w14:textId="77777777" w:rsidR="00E721A7" w:rsidRPr="004C198C" w:rsidRDefault="00E721A7" w:rsidP="004A58F8">
            <w:pPr>
              <w:pStyle w:val="Normal-pool-Table"/>
              <w:rPr>
                <w:color w:val="000000"/>
                <w:szCs w:val="18"/>
                <w:lang w:val="es-ES_tradnl"/>
              </w:rPr>
            </w:pPr>
            <w:r w:rsidRPr="004C198C">
              <w:rPr>
                <w:color w:val="000000"/>
                <w:lang w:val="es-ES_tradnl"/>
              </w:rPr>
              <w:t>2025</w:t>
            </w:r>
          </w:p>
        </w:tc>
        <w:tc>
          <w:tcPr>
            <w:tcW w:w="1276" w:type="dxa"/>
            <w:noWrap/>
            <w:vAlign w:val="bottom"/>
            <w:hideMark/>
          </w:tcPr>
          <w:p w14:paraId="2289BB2A" w14:textId="6CC80080"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646</w:t>
            </w:r>
            <w:r w:rsidR="007A520F" w:rsidRPr="004C198C">
              <w:rPr>
                <w:color w:val="000000"/>
                <w:lang w:val="es-ES_tradnl"/>
              </w:rPr>
              <w:t> </w:t>
            </w:r>
            <w:r w:rsidRPr="004C198C">
              <w:rPr>
                <w:color w:val="000000"/>
                <w:lang w:val="es-ES_tradnl"/>
              </w:rPr>
              <w:t xml:space="preserve">095 </w:t>
            </w:r>
          </w:p>
        </w:tc>
        <w:tc>
          <w:tcPr>
            <w:tcW w:w="1275" w:type="dxa"/>
            <w:noWrap/>
            <w:vAlign w:val="bottom"/>
            <w:hideMark/>
          </w:tcPr>
          <w:p w14:paraId="18DE0A36" w14:textId="69F1F796" w:rsidR="00E721A7" w:rsidRPr="004C198C" w:rsidRDefault="00E721A7" w:rsidP="004A58F8">
            <w:pPr>
              <w:pStyle w:val="Normal-pool-Table"/>
              <w:jc w:val="right"/>
              <w:rPr>
                <w:color w:val="000000"/>
                <w:szCs w:val="18"/>
                <w:lang w:val="es-ES_tradnl"/>
              </w:rPr>
            </w:pPr>
            <w:r w:rsidRPr="004C198C">
              <w:rPr>
                <w:color w:val="000000"/>
                <w:lang w:val="es-ES_tradnl"/>
              </w:rPr>
              <w:t>4</w:t>
            </w:r>
            <w:r w:rsidR="007A520F" w:rsidRPr="004C198C">
              <w:rPr>
                <w:color w:val="000000"/>
                <w:lang w:val="es-ES_tradnl"/>
              </w:rPr>
              <w:t> </w:t>
            </w:r>
            <w:r w:rsidRPr="004C198C">
              <w:rPr>
                <w:color w:val="000000"/>
                <w:lang w:val="es-ES_tradnl"/>
              </w:rPr>
              <w:t>837</w:t>
            </w:r>
            <w:r w:rsidR="007A520F" w:rsidRPr="004C198C">
              <w:rPr>
                <w:color w:val="000000"/>
                <w:lang w:val="es-ES_tradnl"/>
              </w:rPr>
              <w:t> </w:t>
            </w:r>
            <w:r w:rsidRPr="004C198C">
              <w:rPr>
                <w:color w:val="000000"/>
                <w:lang w:val="es-ES_tradnl"/>
              </w:rPr>
              <w:t xml:space="preserve">756 </w:t>
            </w:r>
          </w:p>
        </w:tc>
        <w:tc>
          <w:tcPr>
            <w:tcW w:w="1418" w:type="dxa"/>
            <w:noWrap/>
            <w:vAlign w:val="bottom"/>
            <w:hideMark/>
          </w:tcPr>
          <w:p w14:paraId="193A65D4" w14:textId="37E3D8E7" w:rsidR="00E721A7" w:rsidRPr="004C198C" w:rsidRDefault="00E721A7" w:rsidP="004A58F8">
            <w:pPr>
              <w:pStyle w:val="Normal-pool-Table"/>
              <w:jc w:val="right"/>
              <w:rPr>
                <w:color w:val="000000"/>
                <w:szCs w:val="18"/>
                <w:lang w:val="es-ES_tradnl"/>
              </w:rPr>
            </w:pPr>
            <w:r w:rsidRPr="004C198C">
              <w:rPr>
                <w:color w:val="000000"/>
                <w:lang w:val="es-ES_tradnl"/>
              </w:rPr>
              <w:t>73</w:t>
            </w:r>
          </w:p>
        </w:tc>
        <w:tc>
          <w:tcPr>
            <w:tcW w:w="1229" w:type="dxa"/>
            <w:noWrap/>
            <w:vAlign w:val="bottom"/>
            <w:hideMark/>
          </w:tcPr>
          <w:p w14:paraId="70612FEF" w14:textId="3C614752" w:rsidR="00E721A7" w:rsidRPr="004C198C" w:rsidRDefault="00E721A7" w:rsidP="004A58F8">
            <w:pPr>
              <w:pStyle w:val="Normal-pool-Table"/>
              <w:jc w:val="right"/>
              <w:rPr>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527</w:t>
            </w:r>
            <w:r w:rsidR="007A520F" w:rsidRPr="004C198C">
              <w:rPr>
                <w:color w:val="000000"/>
                <w:lang w:val="es-ES_tradnl"/>
              </w:rPr>
              <w:t> </w:t>
            </w:r>
            <w:r w:rsidRPr="004C198C">
              <w:rPr>
                <w:color w:val="000000"/>
                <w:lang w:val="es-ES_tradnl"/>
              </w:rPr>
              <w:t>495</w:t>
            </w:r>
          </w:p>
        </w:tc>
        <w:tc>
          <w:tcPr>
            <w:tcW w:w="1418" w:type="dxa"/>
            <w:noWrap/>
            <w:vAlign w:val="bottom"/>
            <w:hideMark/>
          </w:tcPr>
          <w:p w14:paraId="5B78CD52" w14:textId="3B04D53C" w:rsidR="00E721A7" w:rsidRPr="004C198C" w:rsidRDefault="00E721A7" w:rsidP="004A58F8">
            <w:pPr>
              <w:pStyle w:val="Normal-pool-Table"/>
              <w:jc w:val="right"/>
              <w:rPr>
                <w:color w:val="000000"/>
                <w:szCs w:val="18"/>
                <w:lang w:val="es-ES_tradnl"/>
              </w:rPr>
            </w:pPr>
            <w:r w:rsidRPr="004C198C">
              <w:rPr>
                <w:color w:val="000000"/>
                <w:lang w:val="es-ES_tradnl"/>
              </w:rPr>
              <w:t>73</w:t>
            </w:r>
          </w:p>
        </w:tc>
        <w:tc>
          <w:tcPr>
            <w:tcW w:w="1295" w:type="dxa"/>
            <w:noWrap/>
            <w:vAlign w:val="bottom"/>
            <w:hideMark/>
          </w:tcPr>
          <w:p w14:paraId="4469B967" w14:textId="5B5BC72D"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531</w:t>
            </w:r>
            <w:r w:rsidR="007A520F" w:rsidRPr="004C198C">
              <w:rPr>
                <w:color w:val="000000"/>
                <w:lang w:val="es-ES_tradnl"/>
              </w:rPr>
              <w:t> </w:t>
            </w:r>
            <w:r w:rsidRPr="004C198C">
              <w:rPr>
                <w:color w:val="000000"/>
                <w:lang w:val="es-ES_tradnl"/>
              </w:rPr>
              <w:t xml:space="preserve">170 </w:t>
            </w:r>
          </w:p>
        </w:tc>
        <w:tc>
          <w:tcPr>
            <w:tcW w:w="1728" w:type="dxa"/>
            <w:noWrap/>
            <w:vAlign w:val="bottom"/>
            <w:hideMark/>
          </w:tcPr>
          <w:p w14:paraId="26FA6C80" w14:textId="437524EE" w:rsidR="00E721A7" w:rsidRPr="004C198C" w:rsidRDefault="00E721A7" w:rsidP="004A58F8">
            <w:pPr>
              <w:pStyle w:val="Normal-pool-Table"/>
              <w:jc w:val="right"/>
              <w:rPr>
                <w:color w:val="000000"/>
                <w:szCs w:val="18"/>
                <w:lang w:val="es-ES_tradnl"/>
              </w:rPr>
            </w:pPr>
            <w:r w:rsidRPr="004C198C">
              <w:rPr>
                <w:color w:val="000000"/>
                <w:lang w:val="es-ES_tradnl"/>
              </w:rPr>
              <w:t>83</w:t>
            </w:r>
          </w:p>
        </w:tc>
        <w:tc>
          <w:tcPr>
            <w:tcW w:w="1559" w:type="dxa"/>
            <w:noWrap/>
            <w:vAlign w:val="bottom"/>
            <w:hideMark/>
          </w:tcPr>
          <w:p w14:paraId="70213A4C" w14:textId="481CAB93" w:rsidR="00E721A7" w:rsidRPr="004C198C" w:rsidRDefault="00E721A7" w:rsidP="004A58F8">
            <w:pPr>
              <w:pStyle w:val="Normal-pool-Table"/>
              <w:jc w:val="right"/>
              <w:rPr>
                <w:color w:val="000000"/>
                <w:szCs w:val="18"/>
                <w:lang w:val="es-ES_tradnl"/>
              </w:rPr>
            </w:pPr>
            <w:r w:rsidRPr="004C198C">
              <w:rPr>
                <w:color w:val="000000"/>
                <w:lang w:val="es-ES_tradnl"/>
              </w:rPr>
              <w:t>2</w:t>
            </w:r>
            <w:r w:rsidR="007A520F" w:rsidRPr="004C198C">
              <w:rPr>
                <w:color w:val="000000"/>
                <w:lang w:val="es-ES_tradnl"/>
              </w:rPr>
              <w:t> </w:t>
            </w:r>
            <w:r w:rsidRPr="004C198C">
              <w:rPr>
                <w:color w:val="000000"/>
                <w:lang w:val="es-ES_tradnl"/>
              </w:rPr>
              <w:t>003</w:t>
            </w:r>
            <w:r w:rsidR="007A520F" w:rsidRPr="004C198C">
              <w:rPr>
                <w:color w:val="000000"/>
                <w:lang w:val="es-ES_tradnl"/>
              </w:rPr>
              <w:t> </w:t>
            </w:r>
            <w:r w:rsidRPr="004C198C">
              <w:rPr>
                <w:color w:val="000000"/>
                <w:lang w:val="es-ES_tradnl"/>
              </w:rPr>
              <w:t xml:space="preserve">675 </w:t>
            </w:r>
          </w:p>
        </w:tc>
        <w:tc>
          <w:tcPr>
            <w:tcW w:w="1412" w:type="dxa"/>
            <w:noWrap/>
            <w:vAlign w:val="bottom"/>
            <w:hideMark/>
          </w:tcPr>
          <w:p w14:paraId="45C6609B" w14:textId="4DCF5A32" w:rsidR="00E721A7" w:rsidRPr="004C198C" w:rsidRDefault="00E721A7" w:rsidP="004A58F8">
            <w:pPr>
              <w:pStyle w:val="Normal-pool-Table"/>
              <w:jc w:val="right"/>
              <w:rPr>
                <w:color w:val="000000"/>
                <w:szCs w:val="18"/>
                <w:lang w:val="es-ES_tradnl"/>
              </w:rPr>
            </w:pPr>
            <w:r w:rsidRPr="004C198C">
              <w:rPr>
                <w:color w:val="000000"/>
                <w:lang w:val="es-ES_tradnl"/>
              </w:rPr>
              <w:t>4</w:t>
            </w:r>
            <w:r w:rsidR="007A520F" w:rsidRPr="004C198C">
              <w:rPr>
                <w:color w:val="000000"/>
                <w:lang w:val="es-ES_tradnl"/>
              </w:rPr>
              <w:t> </w:t>
            </w:r>
            <w:r w:rsidRPr="004C198C">
              <w:rPr>
                <w:color w:val="000000"/>
                <w:lang w:val="es-ES_tradnl"/>
              </w:rPr>
              <w:t>693</w:t>
            </w:r>
            <w:r w:rsidR="007A520F" w:rsidRPr="004C198C">
              <w:rPr>
                <w:color w:val="000000"/>
                <w:lang w:val="es-ES_tradnl"/>
              </w:rPr>
              <w:t> </w:t>
            </w:r>
            <w:r w:rsidRPr="004C198C">
              <w:rPr>
                <w:color w:val="000000"/>
                <w:lang w:val="es-ES_tradnl"/>
              </w:rPr>
              <w:t xml:space="preserve">435 </w:t>
            </w:r>
          </w:p>
        </w:tc>
      </w:tr>
      <w:tr w:rsidR="00E721A7" w:rsidRPr="004C198C" w14:paraId="1B943AEC" w14:textId="77777777" w:rsidTr="00741A23">
        <w:trPr>
          <w:trHeight w:val="255"/>
          <w:jc w:val="right"/>
        </w:trPr>
        <w:tc>
          <w:tcPr>
            <w:tcW w:w="1418" w:type="dxa"/>
            <w:tcBorders>
              <w:bottom w:val="single" w:sz="12" w:space="0" w:color="auto"/>
            </w:tcBorders>
            <w:noWrap/>
            <w:vAlign w:val="bottom"/>
            <w:hideMark/>
          </w:tcPr>
          <w:p w14:paraId="31FA8E21" w14:textId="427DFF41" w:rsidR="00E721A7" w:rsidRPr="004C198C" w:rsidRDefault="00E721A7" w:rsidP="004A58F8">
            <w:pPr>
              <w:pStyle w:val="Normal-pool-Table"/>
              <w:rPr>
                <w:color w:val="000000"/>
                <w:szCs w:val="18"/>
                <w:lang w:val="es-ES_tradnl"/>
              </w:rPr>
            </w:pPr>
            <w:r w:rsidRPr="004C198C">
              <w:rPr>
                <w:color w:val="000000"/>
                <w:lang w:val="es-ES_tradnl"/>
              </w:rPr>
              <w:t xml:space="preserve">Previsión </w:t>
            </w:r>
            <w:r w:rsidR="005522D3">
              <w:rPr>
                <w:color w:val="000000"/>
                <w:lang w:val="es-ES_tradnl"/>
              </w:rPr>
              <w:br/>
            </w:r>
            <w:r w:rsidRPr="004C198C">
              <w:rPr>
                <w:color w:val="000000"/>
                <w:lang w:val="es-ES_tradnl"/>
              </w:rPr>
              <w:t>para 2026</w:t>
            </w:r>
            <w:r w:rsidRPr="004C198C">
              <w:rPr>
                <w:i/>
                <w:iCs/>
                <w:color w:val="000000"/>
                <w:vertAlign w:val="superscript"/>
                <w:lang w:val="es-ES_tradnl"/>
              </w:rPr>
              <w:t>a</w:t>
            </w:r>
          </w:p>
        </w:tc>
        <w:tc>
          <w:tcPr>
            <w:tcW w:w="1276" w:type="dxa"/>
            <w:tcBorders>
              <w:bottom w:val="single" w:sz="12" w:space="0" w:color="auto"/>
            </w:tcBorders>
            <w:noWrap/>
            <w:vAlign w:val="bottom"/>
            <w:hideMark/>
          </w:tcPr>
          <w:p w14:paraId="742B5F47" w14:textId="302D17AB" w:rsidR="00E721A7" w:rsidRPr="004C198C" w:rsidRDefault="00E721A7" w:rsidP="004A58F8">
            <w:pPr>
              <w:pStyle w:val="Normal-pool-Table"/>
              <w:jc w:val="right"/>
              <w:rPr>
                <w:color w:val="000000"/>
                <w:szCs w:val="18"/>
                <w:lang w:val="es-ES_tradnl"/>
              </w:rPr>
            </w:pPr>
            <w:r w:rsidRPr="004C198C">
              <w:rPr>
                <w:color w:val="000000"/>
                <w:lang w:val="es-ES_tradnl"/>
              </w:rPr>
              <w:t>6</w:t>
            </w:r>
            <w:r w:rsidR="007A520F" w:rsidRPr="004C198C">
              <w:rPr>
                <w:color w:val="000000"/>
                <w:lang w:val="es-ES_tradnl"/>
              </w:rPr>
              <w:t> </w:t>
            </w:r>
            <w:r w:rsidRPr="004C198C">
              <w:rPr>
                <w:color w:val="000000"/>
                <w:lang w:val="es-ES_tradnl"/>
              </w:rPr>
              <w:t>025</w:t>
            </w:r>
            <w:r w:rsidR="007A520F" w:rsidRPr="004C198C">
              <w:rPr>
                <w:color w:val="000000"/>
                <w:lang w:val="es-ES_tradnl"/>
              </w:rPr>
              <w:t> </w:t>
            </w:r>
            <w:r w:rsidRPr="004C198C">
              <w:rPr>
                <w:color w:val="000000"/>
                <w:lang w:val="es-ES_tradnl"/>
              </w:rPr>
              <w:t xml:space="preserve">612 </w:t>
            </w:r>
          </w:p>
        </w:tc>
        <w:tc>
          <w:tcPr>
            <w:tcW w:w="1275" w:type="dxa"/>
            <w:tcBorders>
              <w:bottom w:val="single" w:sz="12" w:space="0" w:color="auto"/>
            </w:tcBorders>
            <w:noWrap/>
            <w:vAlign w:val="bottom"/>
            <w:hideMark/>
          </w:tcPr>
          <w:p w14:paraId="3EF31816" w14:textId="490E6CCB"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412</w:t>
            </w:r>
            <w:r w:rsidR="007A520F" w:rsidRPr="004C198C">
              <w:rPr>
                <w:color w:val="000000"/>
                <w:lang w:val="es-ES_tradnl"/>
              </w:rPr>
              <w:t> </w:t>
            </w:r>
            <w:r w:rsidRPr="004C198C">
              <w:rPr>
                <w:color w:val="000000"/>
                <w:lang w:val="es-ES_tradnl"/>
              </w:rPr>
              <w:t xml:space="preserve">612 </w:t>
            </w:r>
          </w:p>
        </w:tc>
        <w:tc>
          <w:tcPr>
            <w:tcW w:w="1418" w:type="dxa"/>
            <w:tcBorders>
              <w:bottom w:val="single" w:sz="12" w:space="0" w:color="auto"/>
            </w:tcBorders>
            <w:noWrap/>
            <w:vAlign w:val="bottom"/>
            <w:hideMark/>
          </w:tcPr>
          <w:p w14:paraId="0EEFD00C" w14:textId="7DF4929B" w:rsidR="00E721A7" w:rsidRPr="004C198C" w:rsidRDefault="00E721A7" w:rsidP="004A58F8">
            <w:pPr>
              <w:pStyle w:val="Normal-pool-Table"/>
              <w:jc w:val="right"/>
              <w:rPr>
                <w:color w:val="000000"/>
                <w:szCs w:val="18"/>
                <w:lang w:val="es-ES_tradnl"/>
              </w:rPr>
            </w:pPr>
            <w:r w:rsidRPr="004C198C">
              <w:rPr>
                <w:color w:val="000000"/>
                <w:lang w:val="es-ES_tradnl"/>
              </w:rPr>
              <w:t>90</w:t>
            </w:r>
          </w:p>
        </w:tc>
        <w:tc>
          <w:tcPr>
            <w:tcW w:w="1229" w:type="dxa"/>
            <w:tcBorders>
              <w:bottom w:val="single" w:sz="12" w:space="0" w:color="auto"/>
            </w:tcBorders>
            <w:noWrap/>
            <w:vAlign w:val="bottom"/>
          </w:tcPr>
          <w:p w14:paraId="210D1DD9" w14:textId="16E97C79" w:rsidR="00E721A7" w:rsidRPr="004C198C" w:rsidRDefault="00E721A7" w:rsidP="004A58F8">
            <w:pPr>
              <w:pStyle w:val="Normal-pool-Table"/>
              <w:jc w:val="right"/>
              <w:rPr>
                <w:szCs w:val="18"/>
                <w:lang w:val="es-ES_tradnl"/>
              </w:rPr>
            </w:pPr>
            <w:r w:rsidRPr="004C198C">
              <w:rPr>
                <w:color w:val="000000"/>
                <w:lang w:val="es-ES_tradnl"/>
              </w:rPr>
              <w:t>4</w:t>
            </w:r>
            <w:r w:rsidR="007A520F" w:rsidRPr="004C198C">
              <w:rPr>
                <w:color w:val="000000"/>
                <w:lang w:val="es-ES_tradnl"/>
              </w:rPr>
              <w:t> </w:t>
            </w:r>
            <w:r w:rsidRPr="004C198C">
              <w:rPr>
                <w:color w:val="000000"/>
                <w:lang w:val="es-ES_tradnl"/>
              </w:rPr>
              <w:t>059</w:t>
            </w:r>
            <w:r w:rsidR="007A520F" w:rsidRPr="004C198C">
              <w:rPr>
                <w:color w:val="000000"/>
                <w:lang w:val="es-ES_tradnl"/>
              </w:rPr>
              <w:t> </w:t>
            </w:r>
            <w:r w:rsidRPr="004C198C">
              <w:rPr>
                <w:color w:val="000000"/>
                <w:lang w:val="es-ES_tradnl"/>
              </w:rPr>
              <w:t>000</w:t>
            </w:r>
          </w:p>
        </w:tc>
        <w:tc>
          <w:tcPr>
            <w:tcW w:w="1418" w:type="dxa"/>
            <w:tcBorders>
              <w:bottom w:val="single" w:sz="12" w:space="0" w:color="auto"/>
            </w:tcBorders>
            <w:noWrap/>
            <w:vAlign w:val="bottom"/>
          </w:tcPr>
          <w:p w14:paraId="0F3EDE3C" w14:textId="2AA94976" w:rsidR="00E721A7" w:rsidRPr="004C198C" w:rsidRDefault="00E721A7" w:rsidP="004A58F8">
            <w:pPr>
              <w:pStyle w:val="Normal-pool-Table"/>
              <w:jc w:val="right"/>
              <w:rPr>
                <w:color w:val="000000"/>
                <w:szCs w:val="18"/>
                <w:lang w:val="es-ES_tradnl"/>
              </w:rPr>
            </w:pPr>
            <w:r w:rsidRPr="004C198C">
              <w:rPr>
                <w:color w:val="000000"/>
                <w:lang w:val="es-ES_tradnl"/>
              </w:rPr>
              <w:t>75</w:t>
            </w:r>
          </w:p>
        </w:tc>
        <w:tc>
          <w:tcPr>
            <w:tcW w:w="1295" w:type="dxa"/>
            <w:tcBorders>
              <w:bottom w:val="single" w:sz="12" w:space="0" w:color="auto"/>
            </w:tcBorders>
            <w:noWrap/>
            <w:vAlign w:val="bottom"/>
            <w:hideMark/>
          </w:tcPr>
          <w:p w14:paraId="79E05373" w14:textId="79B02E40" w:rsidR="00E721A7" w:rsidRPr="004C198C" w:rsidRDefault="00E721A7" w:rsidP="004A58F8">
            <w:pPr>
              <w:pStyle w:val="Normal-pool-Table"/>
              <w:jc w:val="right"/>
              <w:rPr>
                <w:color w:val="000000"/>
                <w:szCs w:val="18"/>
                <w:lang w:val="es-ES_tradnl"/>
              </w:rPr>
            </w:pPr>
            <w:r w:rsidRPr="004C198C">
              <w:rPr>
                <w:color w:val="000000"/>
                <w:lang w:val="es-ES_tradnl"/>
              </w:rPr>
              <w:t>5</w:t>
            </w:r>
            <w:r w:rsidR="007A520F" w:rsidRPr="004C198C">
              <w:rPr>
                <w:color w:val="000000"/>
                <w:lang w:val="es-ES_tradnl"/>
              </w:rPr>
              <w:t> </w:t>
            </w:r>
            <w:r w:rsidRPr="004C198C">
              <w:rPr>
                <w:color w:val="000000"/>
                <w:lang w:val="es-ES_tradnl"/>
              </w:rPr>
              <w:t>121</w:t>
            </w:r>
            <w:r w:rsidR="007A520F" w:rsidRPr="004C198C">
              <w:rPr>
                <w:color w:val="000000"/>
                <w:lang w:val="es-ES_tradnl"/>
              </w:rPr>
              <w:t> </w:t>
            </w:r>
            <w:r w:rsidRPr="004C198C">
              <w:rPr>
                <w:color w:val="000000"/>
                <w:lang w:val="es-ES_tradnl"/>
              </w:rPr>
              <w:t xml:space="preserve">000 </w:t>
            </w:r>
          </w:p>
        </w:tc>
        <w:tc>
          <w:tcPr>
            <w:tcW w:w="1728" w:type="dxa"/>
            <w:tcBorders>
              <w:bottom w:val="single" w:sz="12" w:space="0" w:color="auto"/>
            </w:tcBorders>
            <w:noWrap/>
            <w:vAlign w:val="bottom"/>
            <w:hideMark/>
          </w:tcPr>
          <w:p w14:paraId="2DEE50B3" w14:textId="3B73EC70" w:rsidR="00E721A7" w:rsidRPr="004C198C" w:rsidRDefault="00E721A7" w:rsidP="004A58F8">
            <w:pPr>
              <w:pStyle w:val="Normal-pool-Table"/>
              <w:jc w:val="right"/>
              <w:rPr>
                <w:color w:val="000000"/>
                <w:szCs w:val="18"/>
                <w:lang w:val="es-ES_tradnl"/>
              </w:rPr>
            </w:pPr>
            <w:r w:rsidRPr="004C198C">
              <w:rPr>
                <w:color w:val="000000"/>
                <w:lang w:val="es-ES_tradnl"/>
              </w:rPr>
              <w:t>85</w:t>
            </w:r>
          </w:p>
        </w:tc>
        <w:tc>
          <w:tcPr>
            <w:tcW w:w="1559" w:type="dxa"/>
            <w:tcBorders>
              <w:bottom w:val="single" w:sz="12" w:space="0" w:color="auto"/>
            </w:tcBorders>
            <w:noWrap/>
            <w:vAlign w:val="bottom"/>
            <w:hideMark/>
          </w:tcPr>
          <w:p w14:paraId="2A9AA87D" w14:textId="4792D5B5" w:rsidR="00E721A7" w:rsidRPr="004C198C" w:rsidRDefault="00E721A7" w:rsidP="004A58F8">
            <w:pPr>
              <w:pStyle w:val="Normal-pool-Table"/>
              <w:jc w:val="right"/>
              <w:rPr>
                <w:color w:val="000000"/>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062</w:t>
            </w:r>
            <w:r w:rsidR="007A520F" w:rsidRPr="004C198C">
              <w:rPr>
                <w:color w:val="000000"/>
                <w:lang w:val="es-ES_tradnl"/>
              </w:rPr>
              <w:t> </w:t>
            </w:r>
            <w:r w:rsidRPr="004C198C">
              <w:rPr>
                <w:color w:val="000000"/>
                <w:lang w:val="es-ES_tradnl"/>
              </w:rPr>
              <w:t xml:space="preserve">000 </w:t>
            </w:r>
          </w:p>
        </w:tc>
        <w:tc>
          <w:tcPr>
            <w:tcW w:w="1412" w:type="dxa"/>
            <w:tcBorders>
              <w:bottom w:val="single" w:sz="12" w:space="0" w:color="auto"/>
            </w:tcBorders>
            <w:noWrap/>
            <w:vAlign w:val="bottom"/>
            <w:hideMark/>
          </w:tcPr>
          <w:p w14:paraId="0A3E8580" w14:textId="782BCF34" w:rsidR="00E721A7" w:rsidRPr="004C198C" w:rsidRDefault="00E721A7" w:rsidP="004A58F8">
            <w:pPr>
              <w:pStyle w:val="Normal-pool-Table"/>
              <w:jc w:val="right"/>
              <w:rPr>
                <w:color w:val="000000"/>
                <w:szCs w:val="18"/>
                <w:lang w:val="es-ES_tradnl"/>
              </w:rPr>
            </w:pPr>
            <w:r w:rsidRPr="004C198C">
              <w:rPr>
                <w:color w:val="000000"/>
                <w:lang w:val="es-ES_tradnl"/>
              </w:rPr>
              <w:t>3</w:t>
            </w:r>
            <w:r w:rsidR="007A520F" w:rsidRPr="004C198C">
              <w:rPr>
                <w:color w:val="000000"/>
                <w:lang w:val="es-ES_tradnl"/>
              </w:rPr>
              <w:t> </w:t>
            </w:r>
            <w:r w:rsidRPr="004C198C">
              <w:rPr>
                <w:color w:val="000000"/>
                <w:lang w:val="es-ES_tradnl"/>
              </w:rPr>
              <w:t>631</w:t>
            </w:r>
            <w:r w:rsidR="007A520F" w:rsidRPr="004C198C">
              <w:rPr>
                <w:color w:val="000000"/>
                <w:lang w:val="es-ES_tradnl"/>
              </w:rPr>
              <w:t> </w:t>
            </w:r>
            <w:r w:rsidRPr="004C198C">
              <w:rPr>
                <w:color w:val="000000"/>
                <w:lang w:val="es-ES_tradnl"/>
              </w:rPr>
              <w:t xml:space="preserve">000 </w:t>
            </w:r>
          </w:p>
        </w:tc>
      </w:tr>
    </w:tbl>
    <w:p w14:paraId="0D38954F" w14:textId="77777777" w:rsidR="0060395F" w:rsidRPr="004C198C" w:rsidRDefault="00E721A7" w:rsidP="0060395F">
      <w:pPr>
        <w:pStyle w:val="Normal-pool"/>
        <w:spacing w:before="40" w:after="40"/>
        <w:ind w:left="1247"/>
        <w:rPr>
          <w:rFonts w:eastAsiaTheme="minorHAnsi"/>
          <w:sz w:val="17"/>
          <w:szCs w:val="17"/>
          <w:lang w:val="es-ES_tradnl"/>
        </w:rPr>
      </w:pPr>
      <w:r w:rsidRPr="004C198C">
        <w:rPr>
          <w:lang w:val="es-ES_tradnl"/>
        </w:rPr>
        <w:tab/>
      </w:r>
      <w:r w:rsidRPr="004C198C">
        <w:rPr>
          <w:i/>
          <w:iCs/>
          <w:vertAlign w:val="superscript"/>
          <w:lang w:val="es-ES_tradnl"/>
        </w:rPr>
        <w:t>a</w:t>
      </w:r>
      <w:r w:rsidRPr="004C198C">
        <w:rPr>
          <w:lang w:val="es-ES_tradnl"/>
        </w:rPr>
        <w:t xml:space="preserve"> Previsión basada en unas entradas de efectivo equivalentes al 75 % de las contribuciones aprobadas.</w:t>
      </w:r>
    </w:p>
    <w:p w14:paraId="7A80FD92" w14:textId="7210E546" w:rsidR="00E721A7" w:rsidRPr="004C198C" w:rsidRDefault="00E721A7" w:rsidP="0060395F">
      <w:pPr>
        <w:pStyle w:val="Normal-pool"/>
        <w:rPr>
          <w:rFonts w:eastAsiaTheme="minorHAnsi"/>
          <w:lang w:val="es-ES_tradnl"/>
        </w:rPr>
      </w:pPr>
      <w:r w:rsidRPr="004C198C">
        <w:rPr>
          <w:rFonts w:eastAsiaTheme="minorHAnsi"/>
          <w:lang w:val="es-ES_tradnl"/>
        </w:rPr>
        <w:br w:type="page"/>
      </w:r>
    </w:p>
    <w:p w14:paraId="4FADB010" w14:textId="14977E38" w:rsidR="00E721A7" w:rsidRPr="004C198C" w:rsidRDefault="00E721A7" w:rsidP="00E721A7">
      <w:pPr>
        <w:pStyle w:val="Titletable"/>
        <w:rPr>
          <w:rFonts w:eastAsiaTheme="minorHAnsi"/>
          <w:lang w:val="es-ES_tradnl"/>
        </w:rPr>
      </w:pPr>
      <w:r w:rsidRPr="004C198C">
        <w:rPr>
          <w:b w:val="0"/>
          <w:bCs w:val="0"/>
          <w:lang w:val="es-ES_tradnl"/>
        </w:rPr>
        <w:lastRenderedPageBreak/>
        <w:t>Cuadro 5</w:t>
      </w:r>
      <w:r w:rsidRPr="004C198C">
        <w:rPr>
          <w:lang w:val="es-ES_tradnl"/>
        </w:rPr>
        <w:t xml:space="preserve"> </w:t>
      </w:r>
      <w:r w:rsidR="007A520F" w:rsidRPr="004C198C">
        <w:rPr>
          <w:lang w:val="es-ES_tradnl"/>
        </w:rPr>
        <w:br/>
      </w:r>
      <w:r w:rsidRPr="004C198C">
        <w:rPr>
          <w:lang w:val="es-ES_tradnl"/>
        </w:rPr>
        <w:t>Fondo fiduciario para el Convenio de Viena: resumen de los costos estimados y previsión de efectivo para el período 2026</w:t>
      </w:r>
      <w:r w:rsidR="005522D3">
        <w:rPr>
          <w:lang w:val="es-ES_tradnl"/>
        </w:rPr>
        <w:t>-</w:t>
      </w:r>
      <w:r w:rsidRPr="004C198C">
        <w:rPr>
          <w:lang w:val="es-ES_tradnl"/>
        </w:rPr>
        <w:t xml:space="preserve">2031 </w:t>
      </w:r>
    </w:p>
    <w:p w14:paraId="55483246" w14:textId="523C97CC" w:rsidR="00E721A7" w:rsidRPr="004C198C" w:rsidRDefault="00E721A7" w:rsidP="00E721A7">
      <w:pPr>
        <w:pStyle w:val="Normal-pool"/>
        <w:spacing w:after="120"/>
        <w:ind w:left="1247"/>
        <w:rPr>
          <w:rFonts w:eastAsiaTheme="minorHAnsi"/>
          <w:lang w:val="es-ES_tradnl"/>
        </w:rPr>
      </w:pPr>
      <w:r w:rsidRPr="004C198C">
        <w:rPr>
          <w:lang w:val="es-ES_tradnl"/>
        </w:rPr>
        <w:t xml:space="preserve">(Dólares de los Estados Unidos, redondeados al millar más cercano) </w:t>
      </w:r>
    </w:p>
    <w:tbl>
      <w:tblPr>
        <w:tblW w:w="5000" w:type="pct"/>
        <w:jc w:val="right"/>
        <w:tblLayout w:type="fixed"/>
        <w:tblCellMar>
          <w:left w:w="0" w:type="dxa"/>
          <w:right w:w="0" w:type="dxa"/>
        </w:tblCellMar>
        <w:tblLook w:val="04A0" w:firstRow="1" w:lastRow="0" w:firstColumn="1" w:lastColumn="0" w:noHBand="0" w:noVBand="1"/>
      </w:tblPr>
      <w:tblGrid>
        <w:gridCol w:w="3969"/>
        <w:gridCol w:w="1243"/>
        <w:gridCol w:w="1244"/>
        <w:gridCol w:w="1244"/>
        <w:gridCol w:w="1244"/>
        <w:gridCol w:w="1678"/>
        <w:gridCol w:w="1234"/>
        <w:gridCol w:w="1459"/>
        <w:gridCol w:w="1114"/>
      </w:tblGrid>
      <w:tr w:rsidR="00E721A7" w:rsidRPr="004C198C" w14:paraId="215536F3" w14:textId="77777777" w:rsidTr="00121817">
        <w:trPr>
          <w:trHeight w:val="220"/>
          <w:tblHeader/>
          <w:jc w:val="right"/>
        </w:trPr>
        <w:tc>
          <w:tcPr>
            <w:tcW w:w="3969" w:type="dxa"/>
            <w:vMerge w:val="restart"/>
            <w:tcBorders>
              <w:top w:val="single" w:sz="4" w:space="0" w:color="auto"/>
            </w:tcBorders>
            <w:vAlign w:val="bottom"/>
            <w:hideMark/>
          </w:tcPr>
          <w:p w14:paraId="4DBD86D0" w14:textId="77777777" w:rsidR="00E721A7" w:rsidRPr="004C198C" w:rsidRDefault="00E721A7" w:rsidP="004A58F8">
            <w:pPr>
              <w:pStyle w:val="Normal-pool-Table"/>
              <w:rPr>
                <w:i/>
                <w:iCs/>
                <w:szCs w:val="18"/>
                <w:lang w:val="es-ES_tradnl"/>
              </w:rPr>
            </w:pPr>
            <w:r w:rsidRPr="004C198C">
              <w:rPr>
                <w:i/>
                <w:iCs/>
                <w:color w:val="000000"/>
                <w:lang w:val="es-ES_tradnl"/>
              </w:rPr>
              <w:t>Descripción</w:t>
            </w:r>
          </w:p>
        </w:tc>
        <w:tc>
          <w:tcPr>
            <w:tcW w:w="1243" w:type="dxa"/>
            <w:tcBorders>
              <w:top w:val="single" w:sz="4" w:space="0" w:color="auto"/>
              <w:bottom w:val="single" w:sz="4" w:space="0" w:color="auto"/>
            </w:tcBorders>
            <w:vAlign w:val="bottom"/>
            <w:hideMark/>
          </w:tcPr>
          <w:p w14:paraId="7AE9BC2A" w14:textId="77777777" w:rsidR="00E721A7" w:rsidRPr="004C198C" w:rsidRDefault="00E721A7" w:rsidP="004A58F8">
            <w:pPr>
              <w:pStyle w:val="Normal-pool-Table"/>
              <w:ind w:right="113"/>
              <w:jc w:val="right"/>
              <w:rPr>
                <w:i/>
                <w:iCs/>
                <w:szCs w:val="18"/>
                <w:lang w:val="es-ES_tradnl"/>
              </w:rPr>
            </w:pPr>
            <w:r w:rsidRPr="004C198C">
              <w:rPr>
                <w:i/>
                <w:iCs/>
                <w:color w:val="000000"/>
                <w:lang w:val="es-ES_tradnl"/>
              </w:rPr>
              <w:t>2026</w:t>
            </w:r>
          </w:p>
        </w:tc>
        <w:tc>
          <w:tcPr>
            <w:tcW w:w="1244" w:type="dxa"/>
            <w:tcBorders>
              <w:top w:val="single" w:sz="4" w:space="0" w:color="auto"/>
              <w:bottom w:val="single" w:sz="4" w:space="0" w:color="auto"/>
            </w:tcBorders>
            <w:vAlign w:val="bottom"/>
            <w:hideMark/>
          </w:tcPr>
          <w:p w14:paraId="73E498F5" w14:textId="77777777" w:rsidR="00E721A7" w:rsidRPr="004C198C" w:rsidRDefault="00E721A7" w:rsidP="004A58F8">
            <w:pPr>
              <w:pStyle w:val="Normal-pool-Table"/>
              <w:ind w:right="113"/>
              <w:jc w:val="right"/>
              <w:rPr>
                <w:i/>
                <w:iCs/>
                <w:szCs w:val="18"/>
                <w:lang w:val="es-ES_tradnl"/>
              </w:rPr>
            </w:pPr>
            <w:r w:rsidRPr="004C198C">
              <w:rPr>
                <w:i/>
                <w:iCs/>
                <w:color w:val="000000"/>
                <w:lang w:val="es-ES_tradnl"/>
              </w:rPr>
              <w:t>2027</w:t>
            </w:r>
          </w:p>
        </w:tc>
        <w:tc>
          <w:tcPr>
            <w:tcW w:w="1244" w:type="dxa"/>
            <w:tcBorders>
              <w:top w:val="single" w:sz="4" w:space="0" w:color="auto"/>
              <w:bottom w:val="single" w:sz="4" w:space="0" w:color="auto"/>
            </w:tcBorders>
            <w:noWrap/>
            <w:vAlign w:val="bottom"/>
            <w:hideMark/>
          </w:tcPr>
          <w:p w14:paraId="23CCD908" w14:textId="77777777" w:rsidR="00E721A7" w:rsidRPr="004C198C" w:rsidRDefault="00E721A7" w:rsidP="004A58F8">
            <w:pPr>
              <w:pStyle w:val="Normal-pool-Table"/>
              <w:ind w:right="113"/>
              <w:jc w:val="right"/>
              <w:rPr>
                <w:i/>
                <w:iCs/>
                <w:szCs w:val="18"/>
                <w:lang w:val="es-ES_tradnl"/>
              </w:rPr>
            </w:pPr>
            <w:r w:rsidRPr="004C198C">
              <w:rPr>
                <w:i/>
                <w:iCs/>
                <w:color w:val="000000"/>
                <w:lang w:val="es-ES_tradnl"/>
              </w:rPr>
              <w:t>2028</w:t>
            </w:r>
          </w:p>
        </w:tc>
        <w:tc>
          <w:tcPr>
            <w:tcW w:w="1244" w:type="dxa"/>
            <w:tcBorders>
              <w:top w:val="single" w:sz="4" w:space="0" w:color="auto"/>
              <w:bottom w:val="single" w:sz="4" w:space="0" w:color="auto"/>
            </w:tcBorders>
            <w:noWrap/>
            <w:vAlign w:val="bottom"/>
            <w:hideMark/>
          </w:tcPr>
          <w:p w14:paraId="04AEBC49" w14:textId="77777777" w:rsidR="00E721A7" w:rsidRPr="004C198C" w:rsidRDefault="00E721A7" w:rsidP="004A58F8">
            <w:pPr>
              <w:pStyle w:val="Normal-pool-Table"/>
              <w:ind w:right="113"/>
              <w:jc w:val="right"/>
              <w:rPr>
                <w:i/>
                <w:iCs/>
                <w:szCs w:val="18"/>
                <w:lang w:val="es-ES_tradnl"/>
              </w:rPr>
            </w:pPr>
            <w:r w:rsidRPr="004C198C">
              <w:rPr>
                <w:i/>
                <w:iCs/>
                <w:color w:val="000000"/>
                <w:lang w:val="es-ES_tradnl"/>
              </w:rPr>
              <w:t>2029</w:t>
            </w:r>
          </w:p>
        </w:tc>
        <w:tc>
          <w:tcPr>
            <w:tcW w:w="2912" w:type="dxa"/>
            <w:gridSpan w:val="2"/>
            <w:tcBorders>
              <w:top w:val="single" w:sz="4" w:space="0" w:color="auto"/>
              <w:bottom w:val="single" w:sz="4" w:space="0" w:color="auto"/>
            </w:tcBorders>
            <w:noWrap/>
            <w:vAlign w:val="bottom"/>
            <w:hideMark/>
          </w:tcPr>
          <w:p w14:paraId="3E79EEB9" w14:textId="77777777" w:rsidR="00E721A7" w:rsidRPr="004C198C" w:rsidRDefault="00E721A7" w:rsidP="004A58F8">
            <w:pPr>
              <w:pStyle w:val="Normal-pool-Table"/>
              <w:jc w:val="center"/>
              <w:rPr>
                <w:i/>
                <w:iCs/>
                <w:szCs w:val="18"/>
                <w:lang w:val="es-ES_tradnl"/>
              </w:rPr>
            </w:pPr>
            <w:r w:rsidRPr="004C198C">
              <w:rPr>
                <w:i/>
                <w:iCs/>
                <w:color w:val="000000"/>
                <w:lang w:val="es-ES_tradnl"/>
              </w:rPr>
              <w:t>2030</w:t>
            </w:r>
          </w:p>
        </w:tc>
        <w:tc>
          <w:tcPr>
            <w:tcW w:w="2573" w:type="dxa"/>
            <w:gridSpan w:val="2"/>
            <w:tcBorders>
              <w:top w:val="single" w:sz="4" w:space="0" w:color="auto"/>
              <w:bottom w:val="single" w:sz="4" w:space="0" w:color="auto"/>
            </w:tcBorders>
            <w:noWrap/>
            <w:vAlign w:val="bottom"/>
            <w:hideMark/>
          </w:tcPr>
          <w:p w14:paraId="66C7FD81" w14:textId="77777777" w:rsidR="00E721A7" w:rsidRPr="004C198C" w:rsidRDefault="00E721A7" w:rsidP="004A58F8">
            <w:pPr>
              <w:pStyle w:val="Normal-pool-Table"/>
              <w:jc w:val="center"/>
              <w:rPr>
                <w:i/>
                <w:iCs/>
                <w:szCs w:val="18"/>
                <w:lang w:val="es-ES_tradnl"/>
              </w:rPr>
            </w:pPr>
            <w:r w:rsidRPr="004C198C">
              <w:rPr>
                <w:i/>
                <w:iCs/>
                <w:color w:val="000000"/>
                <w:lang w:val="es-ES_tradnl"/>
              </w:rPr>
              <w:t>2031</w:t>
            </w:r>
          </w:p>
        </w:tc>
      </w:tr>
      <w:tr w:rsidR="00E721A7" w:rsidRPr="004C198C" w14:paraId="6E267BA1" w14:textId="77777777" w:rsidTr="00121817">
        <w:trPr>
          <w:trHeight w:val="280"/>
          <w:tblHeader/>
          <w:jc w:val="right"/>
        </w:trPr>
        <w:tc>
          <w:tcPr>
            <w:tcW w:w="3969" w:type="dxa"/>
            <w:vMerge/>
            <w:tcBorders>
              <w:bottom w:val="single" w:sz="12" w:space="0" w:color="auto"/>
            </w:tcBorders>
            <w:vAlign w:val="bottom"/>
            <w:hideMark/>
          </w:tcPr>
          <w:p w14:paraId="5D29D022" w14:textId="77777777" w:rsidR="00E721A7" w:rsidRPr="004C198C" w:rsidRDefault="00E721A7" w:rsidP="004A58F8">
            <w:pPr>
              <w:pStyle w:val="Normal-pool-Table"/>
              <w:rPr>
                <w:szCs w:val="18"/>
                <w:lang w:val="es-ES_tradnl"/>
              </w:rPr>
            </w:pPr>
          </w:p>
        </w:tc>
        <w:tc>
          <w:tcPr>
            <w:tcW w:w="1243" w:type="dxa"/>
            <w:tcBorders>
              <w:top w:val="single" w:sz="4" w:space="0" w:color="auto"/>
              <w:bottom w:val="single" w:sz="12" w:space="0" w:color="auto"/>
            </w:tcBorders>
            <w:vAlign w:val="bottom"/>
            <w:hideMark/>
          </w:tcPr>
          <w:p w14:paraId="2822899C" w14:textId="77777777" w:rsidR="00E721A7" w:rsidRPr="004C198C" w:rsidRDefault="00E721A7" w:rsidP="004A58F8">
            <w:pPr>
              <w:pStyle w:val="Normal-pool-Table"/>
              <w:ind w:right="113"/>
              <w:jc w:val="right"/>
              <w:rPr>
                <w:i/>
                <w:iCs/>
                <w:sz w:val="17"/>
                <w:szCs w:val="17"/>
                <w:lang w:val="es-ES_tradnl"/>
              </w:rPr>
            </w:pPr>
            <w:r w:rsidRPr="004C198C">
              <w:rPr>
                <w:i/>
                <w:iCs/>
                <w:color w:val="000000"/>
                <w:lang w:val="es-ES_tradnl"/>
              </w:rPr>
              <w:t>Hipótesis A</w:t>
            </w:r>
          </w:p>
        </w:tc>
        <w:tc>
          <w:tcPr>
            <w:tcW w:w="1244" w:type="dxa"/>
            <w:tcBorders>
              <w:top w:val="single" w:sz="4" w:space="0" w:color="auto"/>
              <w:bottom w:val="single" w:sz="12" w:space="0" w:color="auto"/>
            </w:tcBorders>
            <w:vAlign w:val="bottom"/>
            <w:hideMark/>
          </w:tcPr>
          <w:p w14:paraId="5005F6AB" w14:textId="77777777" w:rsidR="00E721A7" w:rsidRPr="004C198C" w:rsidRDefault="00E721A7" w:rsidP="004A58F8">
            <w:pPr>
              <w:pStyle w:val="Normal-pool-Table"/>
              <w:ind w:right="113"/>
              <w:jc w:val="right"/>
              <w:rPr>
                <w:i/>
                <w:iCs/>
                <w:sz w:val="17"/>
                <w:szCs w:val="17"/>
                <w:lang w:val="es-ES_tradnl"/>
              </w:rPr>
            </w:pPr>
            <w:r w:rsidRPr="004C198C">
              <w:rPr>
                <w:i/>
                <w:iCs/>
                <w:color w:val="000000"/>
                <w:lang w:val="es-ES_tradnl"/>
              </w:rPr>
              <w:t>Hipótesis A</w:t>
            </w:r>
          </w:p>
        </w:tc>
        <w:tc>
          <w:tcPr>
            <w:tcW w:w="1244" w:type="dxa"/>
            <w:tcBorders>
              <w:top w:val="single" w:sz="4" w:space="0" w:color="auto"/>
              <w:bottom w:val="single" w:sz="12" w:space="0" w:color="auto"/>
            </w:tcBorders>
            <w:noWrap/>
            <w:vAlign w:val="bottom"/>
            <w:hideMark/>
          </w:tcPr>
          <w:p w14:paraId="0FD4E587" w14:textId="77777777" w:rsidR="00E721A7" w:rsidRPr="004C198C" w:rsidRDefault="00E721A7" w:rsidP="004A58F8">
            <w:pPr>
              <w:pStyle w:val="Normal-pool-Table"/>
              <w:ind w:right="113"/>
              <w:jc w:val="right"/>
              <w:rPr>
                <w:i/>
                <w:iCs/>
                <w:sz w:val="17"/>
                <w:szCs w:val="17"/>
                <w:lang w:val="es-ES_tradnl"/>
              </w:rPr>
            </w:pPr>
            <w:r w:rsidRPr="004C198C">
              <w:rPr>
                <w:i/>
                <w:iCs/>
                <w:color w:val="000000"/>
                <w:lang w:val="es-ES_tradnl"/>
              </w:rPr>
              <w:t>Hipótesis A</w:t>
            </w:r>
          </w:p>
        </w:tc>
        <w:tc>
          <w:tcPr>
            <w:tcW w:w="1244" w:type="dxa"/>
            <w:tcBorders>
              <w:top w:val="single" w:sz="4" w:space="0" w:color="auto"/>
              <w:bottom w:val="single" w:sz="12" w:space="0" w:color="auto"/>
            </w:tcBorders>
            <w:noWrap/>
            <w:vAlign w:val="bottom"/>
            <w:hideMark/>
          </w:tcPr>
          <w:p w14:paraId="757612A1" w14:textId="77777777" w:rsidR="00E721A7" w:rsidRPr="004C198C" w:rsidRDefault="00E721A7" w:rsidP="004A58F8">
            <w:pPr>
              <w:pStyle w:val="Normal-pool-Table"/>
              <w:ind w:right="113"/>
              <w:jc w:val="right"/>
              <w:rPr>
                <w:i/>
                <w:iCs/>
                <w:sz w:val="17"/>
                <w:szCs w:val="17"/>
                <w:lang w:val="es-ES_tradnl"/>
              </w:rPr>
            </w:pPr>
            <w:r w:rsidRPr="004C198C">
              <w:rPr>
                <w:i/>
                <w:iCs/>
                <w:color w:val="000000"/>
                <w:lang w:val="es-ES_tradnl"/>
              </w:rPr>
              <w:t>Hipótesis A</w:t>
            </w:r>
          </w:p>
        </w:tc>
        <w:tc>
          <w:tcPr>
            <w:tcW w:w="1678" w:type="dxa"/>
            <w:tcBorders>
              <w:top w:val="single" w:sz="4" w:space="0" w:color="auto"/>
              <w:bottom w:val="single" w:sz="12" w:space="0" w:color="auto"/>
            </w:tcBorders>
            <w:vAlign w:val="bottom"/>
            <w:hideMark/>
          </w:tcPr>
          <w:p w14:paraId="4DB5993B" w14:textId="79985004" w:rsidR="00E721A7" w:rsidRPr="004C198C" w:rsidRDefault="00E721A7" w:rsidP="004A58F8">
            <w:pPr>
              <w:pStyle w:val="Normal-pool-Table"/>
              <w:ind w:right="113"/>
              <w:jc w:val="right"/>
              <w:rPr>
                <w:i/>
                <w:iCs/>
                <w:sz w:val="17"/>
                <w:szCs w:val="17"/>
                <w:lang w:val="es-ES_tradnl"/>
              </w:rPr>
            </w:pPr>
            <w:r w:rsidRPr="004C198C">
              <w:rPr>
                <w:i/>
                <w:iCs/>
                <w:color w:val="000000"/>
                <w:lang w:val="es-ES_tradnl"/>
              </w:rPr>
              <w:t>Hipótesis A y B</w:t>
            </w:r>
          </w:p>
        </w:tc>
        <w:tc>
          <w:tcPr>
            <w:tcW w:w="1234" w:type="dxa"/>
            <w:tcBorders>
              <w:top w:val="single" w:sz="4" w:space="0" w:color="auto"/>
              <w:bottom w:val="single" w:sz="12" w:space="0" w:color="auto"/>
            </w:tcBorders>
            <w:vAlign w:val="bottom"/>
            <w:hideMark/>
          </w:tcPr>
          <w:p w14:paraId="4AC45841" w14:textId="77777777" w:rsidR="00E721A7" w:rsidRPr="004C198C" w:rsidRDefault="00E721A7" w:rsidP="004A58F8">
            <w:pPr>
              <w:pStyle w:val="Normal-pool-Table"/>
              <w:ind w:right="113"/>
              <w:jc w:val="right"/>
              <w:rPr>
                <w:i/>
                <w:iCs/>
                <w:sz w:val="17"/>
                <w:szCs w:val="17"/>
                <w:lang w:val="es-ES_tradnl"/>
              </w:rPr>
            </w:pPr>
            <w:r w:rsidRPr="004C198C">
              <w:rPr>
                <w:i/>
                <w:iCs/>
                <w:color w:val="000000"/>
                <w:lang w:val="es-ES_tradnl"/>
              </w:rPr>
              <w:t>Hipótesis C</w:t>
            </w:r>
          </w:p>
        </w:tc>
        <w:tc>
          <w:tcPr>
            <w:tcW w:w="1459" w:type="dxa"/>
            <w:tcBorders>
              <w:top w:val="single" w:sz="4" w:space="0" w:color="auto"/>
              <w:bottom w:val="single" w:sz="12" w:space="0" w:color="auto"/>
            </w:tcBorders>
            <w:vAlign w:val="bottom"/>
            <w:hideMark/>
          </w:tcPr>
          <w:p w14:paraId="697A9E10" w14:textId="6342914D" w:rsidR="00E721A7" w:rsidRPr="004C198C" w:rsidRDefault="00E721A7" w:rsidP="004A58F8">
            <w:pPr>
              <w:pStyle w:val="Normal-pool-Table"/>
              <w:ind w:right="113"/>
              <w:jc w:val="right"/>
              <w:rPr>
                <w:i/>
                <w:iCs/>
                <w:sz w:val="17"/>
                <w:szCs w:val="17"/>
                <w:lang w:val="es-ES_tradnl"/>
              </w:rPr>
            </w:pPr>
            <w:r w:rsidRPr="004C198C">
              <w:rPr>
                <w:i/>
                <w:iCs/>
                <w:color w:val="000000"/>
                <w:lang w:val="es-ES_tradnl"/>
              </w:rPr>
              <w:t>Hipótesis A y B</w:t>
            </w:r>
          </w:p>
        </w:tc>
        <w:tc>
          <w:tcPr>
            <w:tcW w:w="1114" w:type="dxa"/>
            <w:tcBorders>
              <w:top w:val="single" w:sz="4" w:space="0" w:color="auto"/>
              <w:bottom w:val="single" w:sz="12" w:space="0" w:color="auto"/>
            </w:tcBorders>
            <w:vAlign w:val="bottom"/>
            <w:hideMark/>
          </w:tcPr>
          <w:p w14:paraId="200EAD99" w14:textId="77777777" w:rsidR="00E721A7" w:rsidRPr="004C198C" w:rsidRDefault="00E721A7" w:rsidP="004A58F8">
            <w:pPr>
              <w:pStyle w:val="Normal-pool-Table"/>
              <w:ind w:right="113"/>
              <w:jc w:val="right"/>
              <w:rPr>
                <w:i/>
                <w:iCs/>
                <w:sz w:val="17"/>
                <w:szCs w:val="17"/>
                <w:lang w:val="es-ES_tradnl"/>
              </w:rPr>
            </w:pPr>
            <w:r w:rsidRPr="004C198C">
              <w:rPr>
                <w:i/>
                <w:iCs/>
                <w:color w:val="000000"/>
                <w:lang w:val="es-ES_tradnl"/>
              </w:rPr>
              <w:t>Hipótesis C</w:t>
            </w:r>
          </w:p>
        </w:tc>
      </w:tr>
      <w:tr w:rsidR="00E721A7" w:rsidRPr="004C198C" w14:paraId="11C2CAEB" w14:textId="77777777" w:rsidTr="00121817">
        <w:trPr>
          <w:trHeight w:val="225"/>
          <w:jc w:val="right"/>
        </w:trPr>
        <w:tc>
          <w:tcPr>
            <w:tcW w:w="3969" w:type="dxa"/>
            <w:tcBorders>
              <w:top w:val="single" w:sz="12" w:space="0" w:color="auto"/>
            </w:tcBorders>
            <w:noWrap/>
            <w:vAlign w:val="bottom"/>
            <w:hideMark/>
          </w:tcPr>
          <w:p w14:paraId="5561C067" w14:textId="77777777" w:rsidR="00E721A7" w:rsidRPr="004C198C" w:rsidRDefault="00E721A7" w:rsidP="00537AD4">
            <w:pPr>
              <w:pStyle w:val="Normal-pool-Table"/>
              <w:ind w:left="57"/>
              <w:rPr>
                <w:b/>
                <w:bCs/>
                <w:iCs/>
                <w:szCs w:val="18"/>
                <w:lang w:val="es-ES_tradnl"/>
              </w:rPr>
            </w:pPr>
            <w:r w:rsidRPr="004C198C">
              <w:rPr>
                <w:b/>
                <w:bCs/>
                <w:color w:val="000000"/>
                <w:lang w:val="es-ES_tradnl"/>
              </w:rPr>
              <w:t>Gastos de personal</w:t>
            </w:r>
          </w:p>
        </w:tc>
        <w:tc>
          <w:tcPr>
            <w:tcW w:w="1243" w:type="dxa"/>
            <w:tcBorders>
              <w:top w:val="single" w:sz="12" w:space="0" w:color="auto"/>
            </w:tcBorders>
            <w:noWrap/>
            <w:vAlign w:val="bottom"/>
            <w:hideMark/>
          </w:tcPr>
          <w:p w14:paraId="221F256F" w14:textId="3E154616" w:rsidR="00E721A7" w:rsidRPr="004C198C" w:rsidRDefault="00E721A7" w:rsidP="004A58F8">
            <w:pPr>
              <w:pStyle w:val="Normal-pool-Table"/>
              <w:ind w:right="113"/>
              <w:jc w:val="right"/>
              <w:rPr>
                <w:szCs w:val="18"/>
                <w:lang w:val="es-ES_tradnl"/>
              </w:rPr>
            </w:pPr>
            <w:r w:rsidRPr="004C198C">
              <w:rPr>
                <w:color w:val="000000"/>
                <w:lang w:val="es-ES_tradnl"/>
              </w:rPr>
              <w:t>712</w:t>
            </w:r>
            <w:r w:rsidR="007A520F" w:rsidRPr="004C198C">
              <w:rPr>
                <w:color w:val="000000"/>
                <w:lang w:val="es-ES_tradnl"/>
              </w:rPr>
              <w:t> </w:t>
            </w:r>
            <w:r w:rsidRPr="004C198C">
              <w:rPr>
                <w:color w:val="000000"/>
                <w:lang w:val="es-ES_tradnl"/>
              </w:rPr>
              <w:t xml:space="preserve">000 </w:t>
            </w:r>
          </w:p>
        </w:tc>
        <w:tc>
          <w:tcPr>
            <w:tcW w:w="1244" w:type="dxa"/>
            <w:tcBorders>
              <w:top w:val="single" w:sz="12" w:space="0" w:color="auto"/>
            </w:tcBorders>
            <w:noWrap/>
            <w:vAlign w:val="bottom"/>
            <w:hideMark/>
          </w:tcPr>
          <w:p w14:paraId="1FEBCA06" w14:textId="014676F0" w:rsidR="00E721A7" w:rsidRPr="004C198C" w:rsidRDefault="00E721A7" w:rsidP="004A58F8">
            <w:pPr>
              <w:pStyle w:val="Normal-pool-Table"/>
              <w:ind w:right="113"/>
              <w:jc w:val="right"/>
              <w:rPr>
                <w:szCs w:val="18"/>
                <w:lang w:val="es-ES_tradnl"/>
              </w:rPr>
            </w:pPr>
            <w:r w:rsidRPr="004C198C">
              <w:rPr>
                <w:color w:val="000000"/>
                <w:lang w:val="es-ES_tradnl"/>
              </w:rPr>
              <w:t>726</w:t>
            </w:r>
            <w:r w:rsidR="007A520F" w:rsidRPr="004C198C">
              <w:rPr>
                <w:color w:val="000000"/>
                <w:lang w:val="es-ES_tradnl"/>
              </w:rPr>
              <w:t> </w:t>
            </w:r>
            <w:r w:rsidRPr="004C198C">
              <w:rPr>
                <w:color w:val="000000"/>
                <w:lang w:val="es-ES_tradnl"/>
              </w:rPr>
              <w:t xml:space="preserve">000 </w:t>
            </w:r>
          </w:p>
        </w:tc>
        <w:tc>
          <w:tcPr>
            <w:tcW w:w="1244" w:type="dxa"/>
            <w:tcBorders>
              <w:top w:val="single" w:sz="12" w:space="0" w:color="auto"/>
            </w:tcBorders>
            <w:noWrap/>
            <w:vAlign w:val="bottom"/>
            <w:hideMark/>
          </w:tcPr>
          <w:p w14:paraId="33B21296" w14:textId="429DC928" w:rsidR="00E721A7" w:rsidRPr="004C198C" w:rsidRDefault="00E721A7" w:rsidP="004A58F8">
            <w:pPr>
              <w:pStyle w:val="Normal-pool-Table"/>
              <w:ind w:right="113"/>
              <w:jc w:val="right"/>
              <w:rPr>
                <w:szCs w:val="18"/>
                <w:lang w:val="es-ES_tradnl"/>
              </w:rPr>
            </w:pPr>
            <w:r w:rsidRPr="004C198C">
              <w:rPr>
                <w:color w:val="000000"/>
                <w:lang w:val="es-ES_tradnl"/>
              </w:rPr>
              <w:t xml:space="preserve"> 756</w:t>
            </w:r>
            <w:r w:rsidR="007A520F" w:rsidRPr="004C198C">
              <w:rPr>
                <w:color w:val="000000"/>
                <w:lang w:val="es-ES_tradnl"/>
              </w:rPr>
              <w:t> </w:t>
            </w:r>
            <w:r w:rsidRPr="004C198C">
              <w:rPr>
                <w:color w:val="000000"/>
                <w:lang w:val="es-ES_tradnl"/>
              </w:rPr>
              <w:t xml:space="preserve">000 </w:t>
            </w:r>
          </w:p>
        </w:tc>
        <w:tc>
          <w:tcPr>
            <w:tcW w:w="1244" w:type="dxa"/>
            <w:tcBorders>
              <w:top w:val="single" w:sz="12" w:space="0" w:color="auto"/>
            </w:tcBorders>
            <w:noWrap/>
            <w:vAlign w:val="bottom"/>
            <w:hideMark/>
          </w:tcPr>
          <w:p w14:paraId="517FC621" w14:textId="0138510C" w:rsidR="00E721A7" w:rsidRPr="004C198C" w:rsidRDefault="00E721A7" w:rsidP="004A58F8">
            <w:pPr>
              <w:pStyle w:val="Normal-pool-Table"/>
              <w:ind w:right="113"/>
              <w:jc w:val="right"/>
              <w:rPr>
                <w:szCs w:val="18"/>
                <w:lang w:val="es-ES_tradnl"/>
              </w:rPr>
            </w:pPr>
            <w:r w:rsidRPr="004C198C">
              <w:rPr>
                <w:color w:val="000000"/>
                <w:lang w:val="es-ES_tradnl"/>
              </w:rPr>
              <w:t>770</w:t>
            </w:r>
            <w:r w:rsidR="007A520F" w:rsidRPr="004C198C">
              <w:rPr>
                <w:color w:val="000000"/>
                <w:lang w:val="es-ES_tradnl"/>
              </w:rPr>
              <w:t> </w:t>
            </w:r>
            <w:r w:rsidRPr="004C198C">
              <w:rPr>
                <w:color w:val="000000"/>
                <w:lang w:val="es-ES_tradnl"/>
              </w:rPr>
              <w:t xml:space="preserve">000 </w:t>
            </w:r>
          </w:p>
        </w:tc>
        <w:tc>
          <w:tcPr>
            <w:tcW w:w="1678" w:type="dxa"/>
            <w:tcBorders>
              <w:top w:val="single" w:sz="12" w:space="0" w:color="auto"/>
            </w:tcBorders>
            <w:noWrap/>
            <w:vAlign w:val="bottom"/>
            <w:hideMark/>
          </w:tcPr>
          <w:p w14:paraId="2DE0BE53" w14:textId="0C55B62E" w:rsidR="00E721A7" w:rsidRPr="004C198C" w:rsidRDefault="00E721A7" w:rsidP="004A58F8">
            <w:pPr>
              <w:pStyle w:val="Normal-pool-Table"/>
              <w:ind w:right="113"/>
              <w:jc w:val="right"/>
              <w:rPr>
                <w:szCs w:val="18"/>
                <w:lang w:val="es-ES_tradnl"/>
              </w:rPr>
            </w:pPr>
            <w:r w:rsidRPr="004C198C">
              <w:rPr>
                <w:color w:val="000000"/>
                <w:lang w:val="es-ES_tradnl"/>
              </w:rPr>
              <w:t>785</w:t>
            </w:r>
            <w:r w:rsidR="007A520F" w:rsidRPr="004C198C">
              <w:rPr>
                <w:color w:val="000000"/>
                <w:lang w:val="es-ES_tradnl"/>
              </w:rPr>
              <w:t> </w:t>
            </w:r>
            <w:r w:rsidRPr="004C198C">
              <w:rPr>
                <w:color w:val="000000"/>
                <w:lang w:val="es-ES_tradnl"/>
              </w:rPr>
              <w:t xml:space="preserve">000 </w:t>
            </w:r>
          </w:p>
        </w:tc>
        <w:tc>
          <w:tcPr>
            <w:tcW w:w="1234" w:type="dxa"/>
            <w:tcBorders>
              <w:top w:val="single" w:sz="12" w:space="0" w:color="auto"/>
            </w:tcBorders>
            <w:noWrap/>
            <w:vAlign w:val="bottom"/>
            <w:hideMark/>
          </w:tcPr>
          <w:p w14:paraId="21F243EE" w14:textId="1B88B44F" w:rsidR="00E721A7" w:rsidRPr="004C198C" w:rsidRDefault="00E721A7" w:rsidP="004A58F8">
            <w:pPr>
              <w:pStyle w:val="Normal-pool-Table"/>
              <w:ind w:right="113"/>
              <w:jc w:val="right"/>
              <w:rPr>
                <w:szCs w:val="18"/>
                <w:lang w:val="es-ES_tradnl"/>
              </w:rPr>
            </w:pPr>
            <w:r w:rsidRPr="004C198C">
              <w:rPr>
                <w:color w:val="000000"/>
                <w:lang w:val="es-ES_tradnl"/>
              </w:rPr>
              <w:t>785</w:t>
            </w:r>
            <w:r w:rsidR="007A520F" w:rsidRPr="004C198C">
              <w:rPr>
                <w:color w:val="000000"/>
                <w:lang w:val="es-ES_tradnl"/>
              </w:rPr>
              <w:t> </w:t>
            </w:r>
            <w:r w:rsidRPr="004C198C">
              <w:rPr>
                <w:color w:val="000000"/>
                <w:lang w:val="es-ES_tradnl"/>
              </w:rPr>
              <w:t xml:space="preserve">000 </w:t>
            </w:r>
          </w:p>
        </w:tc>
        <w:tc>
          <w:tcPr>
            <w:tcW w:w="1459" w:type="dxa"/>
            <w:tcBorders>
              <w:top w:val="single" w:sz="12" w:space="0" w:color="auto"/>
            </w:tcBorders>
            <w:noWrap/>
            <w:vAlign w:val="bottom"/>
            <w:hideMark/>
          </w:tcPr>
          <w:p w14:paraId="6624C9C4" w14:textId="70BB4E9C" w:rsidR="00E721A7" w:rsidRPr="004C198C" w:rsidRDefault="00E721A7" w:rsidP="004A58F8">
            <w:pPr>
              <w:pStyle w:val="Normal-pool-Table"/>
              <w:ind w:right="113"/>
              <w:jc w:val="right"/>
              <w:rPr>
                <w:szCs w:val="18"/>
                <w:lang w:val="es-ES_tradnl"/>
              </w:rPr>
            </w:pPr>
            <w:r w:rsidRPr="004C198C">
              <w:rPr>
                <w:color w:val="000000"/>
                <w:lang w:val="es-ES_tradnl"/>
              </w:rPr>
              <w:t>800</w:t>
            </w:r>
            <w:r w:rsidR="007A520F" w:rsidRPr="004C198C">
              <w:rPr>
                <w:color w:val="000000"/>
                <w:lang w:val="es-ES_tradnl"/>
              </w:rPr>
              <w:t> </w:t>
            </w:r>
            <w:r w:rsidRPr="004C198C">
              <w:rPr>
                <w:color w:val="000000"/>
                <w:lang w:val="es-ES_tradnl"/>
              </w:rPr>
              <w:t xml:space="preserve">000 </w:t>
            </w:r>
          </w:p>
        </w:tc>
        <w:tc>
          <w:tcPr>
            <w:tcW w:w="1114" w:type="dxa"/>
            <w:tcBorders>
              <w:top w:val="single" w:sz="12" w:space="0" w:color="auto"/>
            </w:tcBorders>
            <w:noWrap/>
            <w:vAlign w:val="bottom"/>
            <w:hideMark/>
          </w:tcPr>
          <w:p w14:paraId="2C5D48E9" w14:textId="58ADBF54" w:rsidR="00E721A7" w:rsidRPr="004C198C" w:rsidRDefault="00E721A7" w:rsidP="004A58F8">
            <w:pPr>
              <w:pStyle w:val="Normal-pool-Table"/>
              <w:ind w:right="113"/>
              <w:jc w:val="right"/>
              <w:rPr>
                <w:szCs w:val="18"/>
                <w:lang w:val="es-ES_tradnl"/>
              </w:rPr>
            </w:pPr>
            <w:r w:rsidRPr="004C198C">
              <w:rPr>
                <w:color w:val="000000"/>
                <w:lang w:val="es-ES_tradnl"/>
              </w:rPr>
              <w:t>800</w:t>
            </w:r>
            <w:r w:rsidR="007A520F" w:rsidRPr="004C198C">
              <w:rPr>
                <w:color w:val="000000"/>
                <w:lang w:val="es-ES_tradnl"/>
              </w:rPr>
              <w:t> </w:t>
            </w:r>
            <w:r w:rsidRPr="004C198C">
              <w:rPr>
                <w:color w:val="000000"/>
                <w:lang w:val="es-ES_tradnl"/>
              </w:rPr>
              <w:t xml:space="preserve">000 </w:t>
            </w:r>
          </w:p>
        </w:tc>
      </w:tr>
      <w:tr w:rsidR="00E721A7" w:rsidRPr="004C198C" w14:paraId="6AE3E7F1" w14:textId="77777777" w:rsidTr="00121817">
        <w:trPr>
          <w:trHeight w:val="225"/>
          <w:jc w:val="right"/>
        </w:trPr>
        <w:tc>
          <w:tcPr>
            <w:tcW w:w="3969" w:type="dxa"/>
            <w:noWrap/>
            <w:vAlign w:val="bottom"/>
            <w:hideMark/>
          </w:tcPr>
          <w:p w14:paraId="78EF5CA7" w14:textId="616A9E56" w:rsidR="00E721A7" w:rsidRPr="004C198C" w:rsidRDefault="00E721A7" w:rsidP="00537AD4">
            <w:pPr>
              <w:pStyle w:val="Normal-pool-Table"/>
              <w:ind w:left="57"/>
              <w:rPr>
                <w:b/>
                <w:bCs/>
                <w:iCs/>
                <w:szCs w:val="18"/>
                <w:lang w:val="es-ES_tradnl"/>
              </w:rPr>
            </w:pPr>
            <w:r w:rsidRPr="004C198C">
              <w:rPr>
                <w:b/>
                <w:bCs/>
                <w:color w:val="000000"/>
                <w:lang w:val="es-ES_tradnl"/>
              </w:rPr>
              <w:t>Gastos de reuniones (servicios de conferencias y desplazamientos de las Partes que operan al amparo del artículo 5)</w:t>
            </w:r>
            <w:r w:rsidRPr="004C198C">
              <w:rPr>
                <w:color w:val="000000"/>
                <w:lang w:val="es-ES_tradnl"/>
              </w:rPr>
              <w:t xml:space="preserve"> </w:t>
            </w:r>
          </w:p>
        </w:tc>
        <w:tc>
          <w:tcPr>
            <w:tcW w:w="1243" w:type="dxa"/>
            <w:noWrap/>
            <w:vAlign w:val="bottom"/>
            <w:hideMark/>
          </w:tcPr>
          <w:p w14:paraId="11C27738" w14:textId="77777777" w:rsidR="00E721A7" w:rsidRPr="004C198C" w:rsidRDefault="00E721A7" w:rsidP="004A58F8">
            <w:pPr>
              <w:pStyle w:val="Normal-pool-Table"/>
              <w:ind w:right="113"/>
              <w:jc w:val="right"/>
              <w:rPr>
                <w:szCs w:val="18"/>
                <w:lang w:val="es-ES_tradnl"/>
              </w:rPr>
            </w:pPr>
          </w:p>
        </w:tc>
        <w:tc>
          <w:tcPr>
            <w:tcW w:w="1244" w:type="dxa"/>
            <w:noWrap/>
            <w:vAlign w:val="bottom"/>
            <w:hideMark/>
          </w:tcPr>
          <w:p w14:paraId="6C645F41" w14:textId="77777777" w:rsidR="00E721A7" w:rsidRPr="004C198C" w:rsidRDefault="00E721A7" w:rsidP="004A58F8">
            <w:pPr>
              <w:pStyle w:val="Normal-pool-Table"/>
              <w:ind w:right="113"/>
              <w:jc w:val="right"/>
              <w:rPr>
                <w:szCs w:val="18"/>
                <w:lang w:val="es-ES_tradnl"/>
              </w:rPr>
            </w:pPr>
          </w:p>
        </w:tc>
        <w:tc>
          <w:tcPr>
            <w:tcW w:w="1244" w:type="dxa"/>
            <w:noWrap/>
            <w:vAlign w:val="bottom"/>
            <w:hideMark/>
          </w:tcPr>
          <w:p w14:paraId="61A73E7E" w14:textId="77777777" w:rsidR="00E721A7" w:rsidRPr="004C198C" w:rsidRDefault="00E721A7" w:rsidP="004A58F8">
            <w:pPr>
              <w:pStyle w:val="Normal-pool-Table"/>
              <w:ind w:right="113"/>
              <w:jc w:val="right"/>
              <w:rPr>
                <w:szCs w:val="18"/>
                <w:lang w:val="es-ES_tradnl"/>
              </w:rPr>
            </w:pPr>
          </w:p>
        </w:tc>
        <w:tc>
          <w:tcPr>
            <w:tcW w:w="1244" w:type="dxa"/>
            <w:noWrap/>
            <w:vAlign w:val="bottom"/>
            <w:hideMark/>
          </w:tcPr>
          <w:p w14:paraId="6815479B" w14:textId="77777777" w:rsidR="00E721A7" w:rsidRPr="004C198C" w:rsidRDefault="00E721A7" w:rsidP="004A58F8">
            <w:pPr>
              <w:pStyle w:val="Normal-pool-Table"/>
              <w:ind w:right="113"/>
              <w:jc w:val="right"/>
              <w:rPr>
                <w:szCs w:val="18"/>
                <w:lang w:val="es-ES_tradnl"/>
              </w:rPr>
            </w:pPr>
          </w:p>
        </w:tc>
        <w:tc>
          <w:tcPr>
            <w:tcW w:w="1678" w:type="dxa"/>
            <w:noWrap/>
            <w:vAlign w:val="bottom"/>
            <w:hideMark/>
          </w:tcPr>
          <w:p w14:paraId="1368EB5D" w14:textId="77777777" w:rsidR="00E721A7" w:rsidRPr="004C198C" w:rsidRDefault="00E721A7" w:rsidP="004A58F8">
            <w:pPr>
              <w:pStyle w:val="Normal-pool-Table"/>
              <w:ind w:right="113"/>
              <w:jc w:val="right"/>
              <w:rPr>
                <w:szCs w:val="18"/>
                <w:lang w:val="es-ES_tradnl"/>
              </w:rPr>
            </w:pPr>
          </w:p>
        </w:tc>
        <w:tc>
          <w:tcPr>
            <w:tcW w:w="1234" w:type="dxa"/>
            <w:noWrap/>
            <w:vAlign w:val="bottom"/>
            <w:hideMark/>
          </w:tcPr>
          <w:p w14:paraId="3B1A1166" w14:textId="77777777" w:rsidR="00E721A7" w:rsidRPr="004C198C" w:rsidRDefault="00E721A7" w:rsidP="004A58F8">
            <w:pPr>
              <w:pStyle w:val="Normal-pool-Table"/>
              <w:ind w:right="113"/>
              <w:jc w:val="right"/>
              <w:rPr>
                <w:szCs w:val="18"/>
                <w:lang w:val="es-ES_tradnl"/>
              </w:rPr>
            </w:pPr>
          </w:p>
        </w:tc>
        <w:tc>
          <w:tcPr>
            <w:tcW w:w="1459" w:type="dxa"/>
            <w:noWrap/>
            <w:vAlign w:val="bottom"/>
            <w:hideMark/>
          </w:tcPr>
          <w:p w14:paraId="721A3BE3" w14:textId="77777777" w:rsidR="00E721A7" w:rsidRPr="004C198C" w:rsidRDefault="00E721A7" w:rsidP="004A58F8">
            <w:pPr>
              <w:pStyle w:val="Normal-pool-Table"/>
              <w:ind w:right="113"/>
              <w:jc w:val="right"/>
              <w:rPr>
                <w:szCs w:val="18"/>
                <w:lang w:val="es-ES_tradnl"/>
              </w:rPr>
            </w:pPr>
          </w:p>
        </w:tc>
        <w:tc>
          <w:tcPr>
            <w:tcW w:w="1114" w:type="dxa"/>
            <w:noWrap/>
            <w:vAlign w:val="bottom"/>
            <w:hideMark/>
          </w:tcPr>
          <w:p w14:paraId="73785864" w14:textId="77777777" w:rsidR="00E721A7" w:rsidRPr="004C198C" w:rsidRDefault="00E721A7" w:rsidP="004A58F8">
            <w:pPr>
              <w:pStyle w:val="Normal-pool-Table"/>
              <w:ind w:right="113"/>
              <w:jc w:val="right"/>
              <w:rPr>
                <w:szCs w:val="18"/>
                <w:lang w:val="es-ES_tradnl"/>
              </w:rPr>
            </w:pPr>
          </w:p>
        </w:tc>
      </w:tr>
      <w:tr w:rsidR="00E721A7" w:rsidRPr="004C198C" w14:paraId="03D24811" w14:textId="77777777" w:rsidTr="00121817">
        <w:trPr>
          <w:trHeight w:val="42"/>
          <w:jc w:val="right"/>
        </w:trPr>
        <w:tc>
          <w:tcPr>
            <w:tcW w:w="3969" w:type="dxa"/>
            <w:noWrap/>
            <w:vAlign w:val="bottom"/>
            <w:hideMark/>
          </w:tcPr>
          <w:p w14:paraId="4445ECE1" w14:textId="77777777" w:rsidR="00E721A7" w:rsidRPr="004C198C" w:rsidRDefault="00E721A7" w:rsidP="00153B9B">
            <w:pPr>
              <w:pStyle w:val="Normal-pool-Table"/>
              <w:ind w:left="142"/>
              <w:rPr>
                <w:szCs w:val="18"/>
                <w:lang w:val="es-ES_tradnl"/>
              </w:rPr>
            </w:pPr>
            <w:r w:rsidRPr="004C198C">
              <w:rPr>
                <w:color w:val="000000"/>
                <w:lang w:val="es-ES_tradnl"/>
              </w:rPr>
              <w:t>CP</w:t>
            </w:r>
          </w:p>
        </w:tc>
        <w:tc>
          <w:tcPr>
            <w:tcW w:w="1243" w:type="dxa"/>
            <w:noWrap/>
            <w:vAlign w:val="bottom"/>
            <w:hideMark/>
          </w:tcPr>
          <w:p w14:paraId="499D55F8" w14:textId="77777777" w:rsidR="00E721A7" w:rsidRPr="004C198C" w:rsidRDefault="00E721A7"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244" w:type="dxa"/>
            <w:noWrap/>
            <w:vAlign w:val="bottom"/>
            <w:hideMark/>
          </w:tcPr>
          <w:p w14:paraId="33F7E9F4" w14:textId="2396A284" w:rsidR="00E721A7" w:rsidRPr="004C198C" w:rsidRDefault="00E721A7" w:rsidP="004A58F8">
            <w:pPr>
              <w:pStyle w:val="Normal-pool-Table"/>
              <w:ind w:right="113"/>
              <w:jc w:val="right"/>
              <w:rPr>
                <w:szCs w:val="18"/>
                <w:lang w:val="es-ES_tradnl"/>
              </w:rPr>
            </w:pPr>
            <w:r w:rsidRPr="004C198C">
              <w:rPr>
                <w:color w:val="000000"/>
                <w:lang w:val="es-ES_tradnl"/>
              </w:rPr>
              <w:t>252</w:t>
            </w:r>
            <w:r w:rsidR="007A520F" w:rsidRPr="004C198C">
              <w:rPr>
                <w:color w:val="000000"/>
                <w:lang w:val="es-ES_tradnl"/>
              </w:rPr>
              <w:t> </w:t>
            </w:r>
            <w:r w:rsidRPr="004C198C">
              <w:rPr>
                <w:color w:val="000000"/>
                <w:lang w:val="es-ES_tradnl"/>
              </w:rPr>
              <w:t xml:space="preserve">000 </w:t>
            </w:r>
          </w:p>
        </w:tc>
        <w:tc>
          <w:tcPr>
            <w:tcW w:w="1244" w:type="dxa"/>
            <w:noWrap/>
            <w:vAlign w:val="bottom"/>
            <w:hideMark/>
          </w:tcPr>
          <w:p w14:paraId="48D70DD5" w14:textId="1AD84E12"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244" w:type="dxa"/>
            <w:noWrap/>
            <w:vAlign w:val="bottom"/>
            <w:hideMark/>
          </w:tcPr>
          <w:p w14:paraId="7D3A7632" w14:textId="0932BB65"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678" w:type="dxa"/>
            <w:noWrap/>
            <w:vAlign w:val="bottom"/>
            <w:hideMark/>
          </w:tcPr>
          <w:p w14:paraId="46D569DA" w14:textId="4D478BEB" w:rsidR="00E721A7" w:rsidRPr="004C198C" w:rsidRDefault="00E721A7" w:rsidP="004A58F8">
            <w:pPr>
              <w:pStyle w:val="Normal-pool-Table"/>
              <w:ind w:right="113"/>
              <w:jc w:val="right"/>
              <w:rPr>
                <w:szCs w:val="18"/>
                <w:lang w:val="es-ES_tradnl"/>
              </w:rPr>
            </w:pPr>
            <w:r w:rsidRPr="004C198C">
              <w:rPr>
                <w:color w:val="000000"/>
                <w:lang w:val="es-ES_tradnl"/>
              </w:rPr>
              <w:t>252</w:t>
            </w:r>
            <w:r w:rsidR="007A520F" w:rsidRPr="004C198C">
              <w:rPr>
                <w:color w:val="000000"/>
                <w:lang w:val="es-ES_tradnl"/>
              </w:rPr>
              <w:t> </w:t>
            </w:r>
            <w:r w:rsidRPr="004C198C">
              <w:rPr>
                <w:color w:val="000000"/>
                <w:lang w:val="es-ES_tradnl"/>
              </w:rPr>
              <w:t xml:space="preserve">000 </w:t>
            </w:r>
          </w:p>
        </w:tc>
        <w:tc>
          <w:tcPr>
            <w:tcW w:w="1234" w:type="dxa"/>
            <w:noWrap/>
            <w:vAlign w:val="bottom"/>
            <w:hideMark/>
          </w:tcPr>
          <w:p w14:paraId="044ABC9F" w14:textId="71052B28"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459" w:type="dxa"/>
            <w:noWrap/>
            <w:vAlign w:val="bottom"/>
            <w:hideMark/>
          </w:tcPr>
          <w:p w14:paraId="4232CCDE" w14:textId="58B13CB8"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114" w:type="dxa"/>
            <w:noWrap/>
            <w:vAlign w:val="bottom"/>
            <w:hideMark/>
          </w:tcPr>
          <w:p w14:paraId="31EA47D3" w14:textId="50526B02" w:rsidR="00E721A7" w:rsidRPr="004C198C" w:rsidRDefault="00E721A7" w:rsidP="004A58F8">
            <w:pPr>
              <w:pStyle w:val="Normal-pool-Table"/>
              <w:ind w:right="113"/>
              <w:jc w:val="right"/>
              <w:rPr>
                <w:szCs w:val="18"/>
                <w:lang w:val="es-ES_tradnl"/>
              </w:rPr>
            </w:pPr>
            <w:r w:rsidRPr="004C198C">
              <w:rPr>
                <w:color w:val="000000"/>
                <w:lang w:val="es-ES_tradnl"/>
              </w:rPr>
              <w:t>252</w:t>
            </w:r>
            <w:r w:rsidR="007A520F" w:rsidRPr="004C198C">
              <w:rPr>
                <w:color w:val="000000"/>
                <w:lang w:val="es-ES_tradnl"/>
              </w:rPr>
              <w:t> </w:t>
            </w:r>
            <w:r w:rsidRPr="004C198C">
              <w:rPr>
                <w:color w:val="000000"/>
                <w:lang w:val="es-ES_tradnl"/>
              </w:rPr>
              <w:t xml:space="preserve">000 </w:t>
            </w:r>
          </w:p>
        </w:tc>
      </w:tr>
      <w:tr w:rsidR="00E721A7" w:rsidRPr="004C198C" w14:paraId="40440D9F" w14:textId="77777777" w:rsidTr="00121817">
        <w:trPr>
          <w:trHeight w:val="225"/>
          <w:jc w:val="right"/>
        </w:trPr>
        <w:tc>
          <w:tcPr>
            <w:tcW w:w="3969" w:type="dxa"/>
            <w:noWrap/>
            <w:vAlign w:val="bottom"/>
            <w:hideMark/>
          </w:tcPr>
          <w:p w14:paraId="3523628F" w14:textId="77777777" w:rsidR="00E721A7" w:rsidRPr="004C198C" w:rsidRDefault="00E721A7" w:rsidP="00153B9B">
            <w:pPr>
              <w:pStyle w:val="Normal-pool-Table"/>
              <w:ind w:left="142"/>
              <w:rPr>
                <w:szCs w:val="18"/>
                <w:lang w:val="es-ES_tradnl"/>
              </w:rPr>
            </w:pPr>
            <w:r w:rsidRPr="004C198C">
              <w:rPr>
                <w:color w:val="000000"/>
                <w:lang w:val="es-ES_tradnl"/>
              </w:rPr>
              <w:t>Mesa</w:t>
            </w:r>
          </w:p>
        </w:tc>
        <w:tc>
          <w:tcPr>
            <w:tcW w:w="1243" w:type="dxa"/>
            <w:noWrap/>
            <w:hideMark/>
          </w:tcPr>
          <w:p w14:paraId="2988CC23" w14:textId="77777777" w:rsidR="00E721A7" w:rsidRPr="004C198C" w:rsidRDefault="00E721A7"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244" w:type="dxa"/>
            <w:noWrap/>
            <w:vAlign w:val="bottom"/>
            <w:hideMark/>
          </w:tcPr>
          <w:p w14:paraId="000C196F" w14:textId="1F9050E1" w:rsidR="00E721A7" w:rsidRPr="004C198C" w:rsidRDefault="00E721A7" w:rsidP="004A58F8">
            <w:pPr>
              <w:pStyle w:val="Normal-pool-Table"/>
              <w:ind w:right="113"/>
              <w:jc w:val="right"/>
              <w:rPr>
                <w:szCs w:val="18"/>
                <w:lang w:val="es-ES_tradnl"/>
              </w:rPr>
            </w:pPr>
            <w:r w:rsidRPr="004C198C">
              <w:rPr>
                <w:color w:val="000000"/>
                <w:lang w:val="es-ES_tradnl"/>
              </w:rPr>
              <w:t>40</w:t>
            </w:r>
            <w:r w:rsidR="007A520F" w:rsidRPr="004C198C">
              <w:rPr>
                <w:color w:val="000000"/>
                <w:lang w:val="es-ES_tradnl"/>
              </w:rPr>
              <w:t> </w:t>
            </w:r>
            <w:r w:rsidRPr="004C198C">
              <w:rPr>
                <w:color w:val="000000"/>
                <w:lang w:val="es-ES_tradnl"/>
              </w:rPr>
              <w:t xml:space="preserve">000 </w:t>
            </w:r>
          </w:p>
        </w:tc>
        <w:tc>
          <w:tcPr>
            <w:tcW w:w="1244" w:type="dxa"/>
            <w:noWrap/>
            <w:vAlign w:val="bottom"/>
            <w:hideMark/>
          </w:tcPr>
          <w:p w14:paraId="6B386C12" w14:textId="757A36E9"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244" w:type="dxa"/>
            <w:noWrap/>
            <w:vAlign w:val="bottom"/>
            <w:hideMark/>
          </w:tcPr>
          <w:p w14:paraId="6E96E9F2" w14:textId="174106A5"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678" w:type="dxa"/>
            <w:noWrap/>
            <w:vAlign w:val="bottom"/>
            <w:hideMark/>
          </w:tcPr>
          <w:p w14:paraId="2E99D6AF" w14:textId="636650D0" w:rsidR="00E721A7" w:rsidRPr="004C198C" w:rsidRDefault="00E721A7" w:rsidP="004A58F8">
            <w:pPr>
              <w:pStyle w:val="Normal-pool-Table"/>
              <w:ind w:right="113"/>
              <w:jc w:val="right"/>
              <w:rPr>
                <w:szCs w:val="18"/>
                <w:lang w:val="es-ES_tradnl"/>
              </w:rPr>
            </w:pPr>
            <w:r w:rsidRPr="004C198C">
              <w:rPr>
                <w:color w:val="000000"/>
                <w:lang w:val="es-ES_tradnl"/>
              </w:rPr>
              <w:t>40</w:t>
            </w:r>
            <w:r w:rsidR="007A520F" w:rsidRPr="004C198C">
              <w:rPr>
                <w:color w:val="000000"/>
                <w:lang w:val="es-ES_tradnl"/>
              </w:rPr>
              <w:t> </w:t>
            </w:r>
            <w:r w:rsidRPr="004C198C">
              <w:rPr>
                <w:color w:val="000000"/>
                <w:lang w:val="es-ES_tradnl"/>
              </w:rPr>
              <w:t xml:space="preserve">000 </w:t>
            </w:r>
          </w:p>
        </w:tc>
        <w:tc>
          <w:tcPr>
            <w:tcW w:w="1234" w:type="dxa"/>
            <w:noWrap/>
            <w:vAlign w:val="bottom"/>
            <w:hideMark/>
          </w:tcPr>
          <w:p w14:paraId="5ECDD575" w14:textId="0619ECDF"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459" w:type="dxa"/>
            <w:noWrap/>
            <w:vAlign w:val="bottom"/>
            <w:hideMark/>
          </w:tcPr>
          <w:p w14:paraId="1982DA33" w14:textId="6FF7C901"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114" w:type="dxa"/>
            <w:noWrap/>
            <w:vAlign w:val="bottom"/>
            <w:hideMark/>
          </w:tcPr>
          <w:p w14:paraId="4BF99132" w14:textId="4A17013E" w:rsidR="00E721A7" w:rsidRPr="004C198C" w:rsidRDefault="00E721A7" w:rsidP="004A58F8">
            <w:pPr>
              <w:pStyle w:val="Normal-pool-Table"/>
              <w:ind w:right="113"/>
              <w:jc w:val="right"/>
              <w:rPr>
                <w:szCs w:val="18"/>
                <w:lang w:val="es-ES_tradnl"/>
              </w:rPr>
            </w:pPr>
            <w:r w:rsidRPr="004C198C">
              <w:rPr>
                <w:color w:val="000000"/>
                <w:lang w:val="es-ES_tradnl"/>
              </w:rPr>
              <w:t>40</w:t>
            </w:r>
            <w:r w:rsidR="007A520F" w:rsidRPr="004C198C">
              <w:rPr>
                <w:color w:val="000000"/>
                <w:lang w:val="es-ES_tradnl"/>
              </w:rPr>
              <w:t> </w:t>
            </w:r>
            <w:r w:rsidRPr="004C198C">
              <w:rPr>
                <w:color w:val="000000"/>
                <w:lang w:val="es-ES_tradnl"/>
              </w:rPr>
              <w:t xml:space="preserve">000 </w:t>
            </w:r>
          </w:p>
        </w:tc>
      </w:tr>
      <w:tr w:rsidR="00E721A7" w:rsidRPr="004C198C" w14:paraId="14F806B3" w14:textId="77777777" w:rsidTr="00121817">
        <w:trPr>
          <w:trHeight w:val="42"/>
          <w:jc w:val="right"/>
        </w:trPr>
        <w:tc>
          <w:tcPr>
            <w:tcW w:w="3969" w:type="dxa"/>
            <w:noWrap/>
            <w:vAlign w:val="bottom"/>
            <w:hideMark/>
          </w:tcPr>
          <w:p w14:paraId="0DCB5A2B" w14:textId="77777777" w:rsidR="00E721A7" w:rsidRPr="004C198C" w:rsidRDefault="00E721A7" w:rsidP="00153B9B">
            <w:pPr>
              <w:pStyle w:val="Normal-pool-Table"/>
              <w:ind w:left="142"/>
              <w:rPr>
                <w:szCs w:val="18"/>
                <w:lang w:val="es-ES_tradnl"/>
              </w:rPr>
            </w:pPr>
            <w:r w:rsidRPr="004C198C">
              <w:rPr>
                <w:color w:val="000000"/>
                <w:lang w:val="es-ES_tradnl"/>
              </w:rPr>
              <w:t>AIO</w:t>
            </w:r>
          </w:p>
        </w:tc>
        <w:tc>
          <w:tcPr>
            <w:tcW w:w="1243" w:type="dxa"/>
            <w:noWrap/>
            <w:hideMark/>
          </w:tcPr>
          <w:p w14:paraId="4D4EC916" w14:textId="77777777" w:rsidR="00E721A7" w:rsidRPr="004C198C" w:rsidRDefault="00E721A7"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244" w:type="dxa"/>
            <w:noWrap/>
            <w:vAlign w:val="bottom"/>
            <w:hideMark/>
          </w:tcPr>
          <w:p w14:paraId="628523F0" w14:textId="2095B21E" w:rsidR="00E721A7" w:rsidRPr="004C198C" w:rsidRDefault="00E721A7" w:rsidP="004A58F8">
            <w:pPr>
              <w:pStyle w:val="Normal-pool-Table"/>
              <w:ind w:right="113"/>
              <w:jc w:val="right"/>
              <w:rPr>
                <w:szCs w:val="18"/>
                <w:lang w:val="es-ES_tradnl"/>
              </w:rPr>
            </w:pPr>
            <w:r w:rsidRPr="004C198C">
              <w:rPr>
                <w:color w:val="000000"/>
                <w:lang w:val="es-ES_tradnl"/>
              </w:rPr>
              <w:t>180</w:t>
            </w:r>
            <w:r w:rsidR="007A520F" w:rsidRPr="004C198C">
              <w:rPr>
                <w:color w:val="000000"/>
                <w:lang w:val="es-ES_tradnl"/>
              </w:rPr>
              <w:t> </w:t>
            </w:r>
            <w:r w:rsidRPr="004C198C">
              <w:rPr>
                <w:color w:val="000000"/>
                <w:lang w:val="es-ES_tradnl"/>
              </w:rPr>
              <w:t xml:space="preserve">000 </w:t>
            </w:r>
          </w:p>
        </w:tc>
        <w:tc>
          <w:tcPr>
            <w:tcW w:w="1244" w:type="dxa"/>
            <w:noWrap/>
            <w:vAlign w:val="bottom"/>
            <w:hideMark/>
          </w:tcPr>
          <w:p w14:paraId="28C08AF3" w14:textId="580607AE"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244" w:type="dxa"/>
            <w:noWrap/>
            <w:vAlign w:val="bottom"/>
            <w:hideMark/>
          </w:tcPr>
          <w:p w14:paraId="7D9F612B" w14:textId="1C58C75C"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678" w:type="dxa"/>
            <w:noWrap/>
            <w:vAlign w:val="bottom"/>
            <w:hideMark/>
          </w:tcPr>
          <w:p w14:paraId="665FA71B" w14:textId="67908B56" w:rsidR="00E721A7" w:rsidRPr="004C198C" w:rsidRDefault="00E721A7" w:rsidP="004A58F8">
            <w:pPr>
              <w:pStyle w:val="Normal-pool-Table"/>
              <w:ind w:right="113"/>
              <w:jc w:val="right"/>
              <w:rPr>
                <w:szCs w:val="18"/>
                <w:lang w:val="es-ES_tradnl"/>
              </w:rPr>
            </w:pPr>
            <w:r w:rsidRPr="004C198C">
              <w:rPr>
                <w:color w:val="000000"/>
                <w:lang w:val="es-ES_tradnl"/>
              </w:rPr>
              <w:t>180</w:t>
            </w:r>
            <w:r w:rsidR="007A520F" w:rsidRPr="004C198C">
              <w:rPr>
                <w:color w:val="000000"/>
                <w:lang w:val="es-ES_tradnl"/>
              </w:rPr>
              <w:t> </w:t>
            </w:r>
            <w:r w:rsidRPr="004C198C">
              <w:rPr>
                <w:color w:val="000000"/>
                <w:lang w:val="es-ES_tradnl"/>
              </w:rPr>
              <w:t xml:space="preserve">000 </w:t>
            </w:r>
          </w:p>
        </w:tc>
        <w:tc>
          <w:tcPr>
            <w:tcW w:w="1234" w:type="dxa"/>
            <w:noWrap/>
            <w:vAlign w:val="bottom"/>
            <w:hideMark/>
          </w:tcPr>
          <w:p w14:paraId="7E9A93A4" w14:textId="45A48C25"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459" w:type="dxa"/>
            <w:noWrap/>
            <w:vAlign w:val="bottom"/>
            <w:hideMark/>
          </w:tcPr>
          <w:p w14:paraId="0B1EFCCF" w14:textId="5F74C9E8" w:rsidR="00E721A7" w:rsidRPr="004C198C" w:rsidRDefault="00E4259F" w:rsidP="004A58F8">
            <w:pPr>
              <w:pStyle w:val="Normal-pool-Table"/>
              <w:ind w:right="113"/>
              <w:jc w:val="right"/>
              <w:rPr>
                <w:szCs w:val="18"/>
                <w:lang w:val="es-ES_tradnl"/>
              </w:rPr>
            </w:pPr>
            <w:r w:rsidRPr="004C198C">
              <w:rPr>
                <w:rFonts w:ascii="Symbol" w:eastAsia="Symbol" w:hAnsi="Symbol" w:cs="Symbol"/>
                <w:color w:val="000000"/>
                <w:szCs w:val="18"/>
                <w:lang w:val="es-ES_tradnl"/>
              </w:rPr>
              <w:t>-</w:t>
            </w:r>
          </w:p>
        </w:tc>
        <w:tc>
          <w:tcPr>
            <w:tcW w:w="1114" w:type="dxa"/>
            <w:noWrap/>
            <w:vAlign w:val="bottom"/>
            <w:hideMark/>
          </w:tcPr>
          <w:p w14:paraId="3ED538FD" w14:textId="03B5EABC" w:rsidR="00E721A7" w:rsidRPr="004C198C" w:rsidRDefault="00E721A7" w:rsidP="004A58F8">
            <w:pPr>
              <w:pStyle w:val="Normal-pool-Table"/>
              <w:ind w:right="113"/>
              <w:jc w:val="right"/>
              <w:rPr>
                <w:szCs w:val="18"/>
                <w:lang w:val="es-ES_tradnl"/>
              </w:rPr>
            </w:pPr>
            <w:r w:rsidRPr="004C198C">
              <w:rPr>
                <w:color w:val="000000"/>
                <w:lang w:val="es-ES_tradnl"/>
              </w:rPr>
              <w:t>180</w:t>
            </w:r>
            <w:r w:rsidR="007A520F" w:rsidRPr="004C198C">
              <w:rPr>
                <w:color w:val="000000"/>
                <w:lang w:val="es-ES_tradnl"/>
              </w:rPr>
              <w:t> </w:t>
            </w:r>
            <w:r w:rsidRPr="004C198C">
              <w:rPr>
                <w:color w:val="000000"/>
                <w:lang w:val="es-ES_tradnl"/>
              </w:rPr>
              <w:t xml:space="preserve">000 </w:t>
            </w:r>
          </w:p>
        </w:tc>
      </w:tr>
      <w:tr w:rsidR="00E721A7" w:rsidRPr="004C198C" w14:paraId="2B6139DD" w14:textId="77777777" w:rsidTr="00121817">
        <w:trPr>
          <w:trHeight w:val="225"/>
          <w:jc w:val="right"/>
        </w:trPr>
        <w:tc>
          <w:tcPr>
            <w:tcW w:w="3969" w:type="dxa"/>
            <w:noWrap/>
            <w:vAlign w:val="bottom"/>
            <w:hideMark/>
          </w:tcPr>
          <w:p w14:paraId="0A25AAC4" w14:textId="77777777" w:rsidR="00E721A7" w:rsidRPr="004C198C" w:rsidRDefault="00E721A7" w:rsidP="00537AD4">
            <w:pPr>
              <w:pStyle w:val="Normal-pool-Table"/>
              <w:ind w:left="57"/>
              <w:rPr>
                <w:b/>
                <w:bCs/>
                <w:szCs w:val="18"/>
                <w:lang w:val="es-ES_tradnl"/>
              </w:rPr>
            </w:pPr>
            <w:r w:rsidRPr="004C198C">
              <w:rPr>
                <w:b/>
                <w:bCs/>
                <w:color w:val="000000"/>
                <w:lang w:val="es-ES_tradnl"/>
              </w:rPr>
              <w:t>Viajes oficiales del personal</w:t>
            </w:r>
          </w:p>
        </w:tc>
        <w:tc>
          <w:tcPr>
            <w:tcW w:w="1243" w:type="dxa"/>
            <w:noWrap/>
            <w:vAlign w:val="bottom"/>
            <w:hideMark/>
          </w:tcPr>
          <w:p w14:paraId="6214DB59" w14:textId="55475689" w:rsidR="00E721A7" w:rsidRPr="004C198C" w:rsidRDefault="00E721A7" w:rsidP="004A58F8">
            <w:pPr>
              <w:pStyle w:val="Normal-pool-Table"/>
              <w:ind w:right="113"/>
              <w:jc w:val="right"/>
              <w:rPr>
                <w:szCs w:val="18"/>
                <w:lang w:val="es-ES_tradnl"/>
              </w:rPr>
            </w:pPr>
            <w:r w:rsidRPr="004C198C">
              <w:rPr>
                <w:color w:val="000000"/>
                <w:lang w:val="es-ES_tradnl"/>
              </w:rPr>
              <w:t>30</w:t>
            </w:r>
            <w:r w:rsidR="007A520F" w:rsidRPr="004C198C">
              <w:rPr>
                <w:color w:val="000000"/>
                <w:lang w:val="es-ES_tradnl"/>
              </w:rPr>
              <w:t> </w:t>
            </w:r>
            <w:r w:rsidRPr="004C198C">
              <w:rPr>
                <w:color w:val="000000"/>
                <w:lang w:val="es-ES_tradnl"/>
              </w:rPr>
              <w:t>000</w:t>
            </w:r>
          </w:p>
        </w:tc>
        <w:tc>
          <w:tcPr>
            <w:tcW w:w="1244" w:type="dxa"/>
            <w:noWrap/>
            <w:vAlign w:val="bottom"/>
            <w:hideMark/>
          </w:tcPr>
          <w:p w14:paraId="552FBD5F" w14:textId="354A6869" w:rsidR="00E721A7" w:rsidRPr="004C198C" w:rsidRDefault="00E721A7" w:rsidP="004A58F8">
            <w:pPr>
              <w:pStyle w:val="Normal-pool-Table"/>
              <w:ind w:right="113"/>
              <w:jc w:val="right"/>
              <w:rPr>
                <w:szCs w:val="18"/>
                <w:lang w:val="es-ES_tradnl"/>
              </w:rPr>
            </w:pPr>
            <w:r w:rsidRPr="004C198C">
              <w:rPr>
                <w:color w:val="000000"/>
                <w:lang w:val="es-ES_tradnl"/>
              </w:rPr>
              <w:t>30</w:t>
            </w:r>
            <w:r w:rsidR="007A520F" w:rsidRPr="004C198C">
              <w:rPr>
                <w:color w:val="000000"/>
                <w:lang w:val="es-ES_tradnl"/>
              </w:rPr>
              <w:t> </w:t>
            </w:r>
            <w:r w:rsidRPr="004C198C">
              <w:rPr>
                <w:color w:val="000000"/>
                <w:lang w:val="es-ES_tradnl"/>
              </w:rPr>
              <w:t>000</w:t>
            </w:r>
          </w:p>
        </w:tc>
        <w:tc>
          <w:tcPr>
            <w:tcW w:w="1244" w:type="dxa"/>
            <w:noWrap/>
            <w:vAlign w:val="bottom"/>
            <w:hideMark/>
          </w:tcPr>
          <w:p w14:paraId="2380CFC3" w14:textId="12508DED" w:rsidR="00E721A7" w:rsidRPr="004C198C" w:rsidRDefault="00E721A7" w:rsidP="004A58F8">
            <w:pPr>
              <w:pStyle w:val="Normal-pool-Table"/>
              <w:ind w:right="113"/>
              <w:jc w:val="right"/>
              <w:rPr>
                <w:szCs w:val="18"/>
                <w:lang w:val="es-ES_tradnl"/>
              </w:rPr>
            </w:pPr>
            <w:r w:rsidRPr="004C198C">
              <w:rPr>
                <w:color w:val="000000"/>
                <w:lang w:val="es-ES_tradnl"/>
              </w:rPr>
              <w:t>30</w:t>
            </w:r>
            <w:r w:rsidR="007A520F" w:rsidRPr="004C198C">
              <w:rPr>
                <w:color w:val="000000"/>
                <w:lang w:val="es-ES_tradnl"/>
              </w:rPr>
              <w:t> </w:t>
            </w:r>
            <w:r w:rsidRPr="004C198C">
              <w:rPr>
                <w:color w:val="000000"/>
                <w:lang w:val="es-ES_tradnl"/>
              </w:rPr>
              <w:t>000</w:t>
            </w:r>
          </w:p>
        </w:tc>
        <w:tc>
          <w:tcPr>
            <w:tcW w:w="1244" w:type="dxa"/>
            <w:noWrap/>
            <w:vAlign w:val="bottom"/>
            <w:hideMark/>
          </w:tcPr>
          <w:p w14:paraId="1FAF350C" w14:textId="32C38213" w:rsidR="00E721A7" w:rsidRPr="004C198C" w:rsidRDefault="00E721A7" w:rsidP="004A58F8">
            <w:pPr>
              <w:pStyle w:val="Normal-pool-Table"/>
              <w:ind w:right="113"/>
              <w:jc w:val="right"/>
              <w:rPr>
                <w:szCs w:val="18"/>
                <w:lang w:val="es-ES_tradnl"/>
              </w:rPr>
            </w:pPr>
            <w:r w:rsidRPr="004C198C">
              <w:rPr>
                <w:color w:val="000000"/>
                <w:lang w:val="es-ES_tradnl"/>
              </w:rPr>
              <w:t>30</w:t>
            </w:r>
            <w:r w:rsidR="007A520F" w:rsidRPr="004C198C">
              <w:rPr>
                <w:color w:val="000000"/>
                <w:lang w:val="es-ES_tradnl"/>
              </w:rPr>
              <w:t> </w:t>
            </w:r>
            <w:r w:rsidRPr="004C198C">
              <w:rPr>
                <w:color w:val="000000"/>
                <w:lang w:val="es-ES_tradnl"/>
              </w:rPr>
              <w:t>000</w:t>
            </w:r>
          </w:p>
        </w:tc>
        <w:tc>
          <w:tcPr>
            <w:tcW w:w="1678" w:type="dxa"/>
            <w:noWrap/>
            <w:vAlign w:val="bottom"/>
            <w:hideMark/>
          </w:tcPr>
          <w:p w14:paraId="1F92D298" w14:textId="73C9F1F2" w:rsidR="00E721A7" w:rsidRPr="004C198C" w:rsidRDefault="00E721A7" w:rsidP="004A58F8">
            <w:pPr>
              <w:pStyle w:val="Normal-pool-Table"/>
              <w:ind w:right="113"/>
              <w:jc w:val="right"/>
              <w:rPr>
                <w:szCs w:val="18"/>
                <w:lang w:val="es-ES_tradnl"/>
              </w:rPr>
            </w:pPr>
            <w:r w:rsidRPr="004C198C">
              <w:rPr>
                <w:color w:val="000000"/>
                <w:lang w:val="es-ES_tradnl"/>
              </w:rPr>
              <w:t>30</w:t>
            </w:r>
            <w:r w:rsidR="007A520F" w:rsidRPr="004C198C">
              <w:rPr>
                <w:color w:val="000000"/>
                <w:lang w:val="es-ES_tradnl"/>
              </w:rPr>
              <w:t> </w:t>
            </w:r>
            <w:r w:rsidRPr="004C198C">
              <w:rPr>
                <w:color w:val="000000"/>
                <w:lang w:val="es-ES_tradnl"/>
              </w:rPr>
              <w:t>000</w:t>
            </w:r>
          </w:p>
        </w:tc>
        <w:tc>
          <w:tcPr>
            <w:tcW w:w="1234" w:type="dxa"/>
            <w:noWrap/>
            <w:vAlign w:val="bottom"/>
            <w:hideMark/>
          </w:tcPr>
          <w:p w14:paraId="5EA5E4C3" w14:textId="17B609D3" w:rsidR="00E721A7" w:rsidRPr="004C198C" w:rsidRDefault="00E721A7" w:rsidP="004A58F8">
            <w:pPr>
              <w:pStyle w:val="Normal-pool-Table"/>
              <w:ind w:right="113"/>
              <w:jc w:val="right"/>
              <w:rPr>
                <w:szCs w:val="18"/>
                <w:lang w:val="es-ES_tradnl"/>
              </w:rPr>
            </w:pPr>
            <w:r w:rsidRPr="004C198C">
              <w:rPr>
                <w:color w:val="000000"/>
                <w:lang w:val="es-ES_tradnl"/>
              </w:rPr>
              <w:t>30</w:t>
            </w:r>
            <w:r w:rsidR="007A520F" w:rsidRPr="004C198C">
              <w:rPr>
                <w:color w:val="000000"/>
                <w:lang w:val="es-ES_tradnl"/>
              </w:rPr>
              <w:t> </w:t>
            </w:r>
            <w:r w:rsidRPr="004C198C">
              <w:rPr>
                <w:color w:val="000000"/>
                <w:lang w:val="es-ES_tradnl"/>
              </w:rPr>
              <w:t>000</w:t>
            </w:r>
          </w:p>
        </w:tc>
        <w:tc>
          <w:tcPr>
            <w:tcW w:w="1459" w:type="dxa"/>
            <w:noWrap/>
            <w:vAlign w:val="bottom"/>
            <w:hideMark/>
          </w:tcPr>
          <w:p w14:paraId="1D45FAFD" w14:textId="47CFBFD3" w:rsidR="00E721A7" w:rsidRPr="004C198C" w:rsidRDefault="00E721A7" w:rsidP="004A58F8">
            <w:pPr>
              <w:pStyle w:val="Normal-pool-Table"/>
              <w:ind w:right="113"/>
              <w:jc w:val="right"/>
              <w:rPr>
                <w:szCs w:val="18"/>
                <w:lang w:val="es-ES_tradnl"/>
              </w:rPr>
            </w:pPr>
            <w:r w:rsidRPr="004C198C">
              <w:rPr>
                <w:color w:val="000000"/>
                <w:lang w:val="es-ES_tradnl"/>
              </w:rPr>
              <w:t>30</w:t>
            </w:r>
            <w:r w:rsidR="007A520F" w:rsidRPr="004C198C">
              <w:rPr>
                <w:color w:val="000000"/>
                <w:lang w:val="es-ES_tradnl"/>
              </w:rPr>
              <w:t> </w:t>
            </w:r>
            <w:r w:rsidRPr="004C198C">
              <w:rPr>
                <w:color w:val="000000"/>
                <w:lang w:val="es-ES_tradnl"/>
              </w:rPr>
              <w:t>000</w:t>
            </w:r>
          </w:p>
        </w:tc>
        <w:tc>
          <w:tcPr>
            <w:tcW w:w="1114" w:type="dxa"/>
            <w:noWrap/>
            <w:vAlign w:val="bottom"/>
            <w:hideMark/>
          </w:tcPr>
          <w:p w14:paraId="20BA6FD6" w14:textId="56F5256B" w:rsidR="00E721A7" w:rsidRPr="004C198C" w:rsidRDefault="00E721A7" w:rsidP="004A58F8">
            <w:pPr>
              <w:pStyle w:val="Normal-pool-Table"/>
              <w:ind w:right="113"/>
              <w:jc w:val="right"/>
              <w:rPr>
                <w:szCs w:val="18"/>
                <w:lang w:val="es-ES_tradnl"/>
              </w:rPr>
            </w:pPr>
            <w:r w:rsidRPr="004C198C">
              <w:rPr>
                <w:color w:val="000000"/>
                <w:lang w:val="es-ES_tradnl"/>
              </w:rPr>
              <w:t>30</w:t>
            </w:r>
            <w:r w:rsidR="007A520F" w:rsidRPr="004C198C">
              <w:rPr>
                <w:color w:val="000000"/>
                <w:lang w:val="es-ES_tradnl"/>
              </w:rPr>
              <w:t> </w:t>
            </w:r>
            <w:r w:rsidRPr="004C198C">
              <w:rPr>
                <w:color w:val="000000"/>
                <w:lang w:val="es-ES_tradnl"/>
              </w:rPr>
              <w:t>000</w:t>
            </w:r>
          </w:p>
        </w:tc>
      </w:tr>
      <w:tr w:rsidR="00E721A7" w:rsidRPr="004C198C" w14:paraId="025B1DF9" w14:textId="77777777" w:rsidTr="00121817">
        <w:trPr>
          <w:trHeight w:val="225"/>
          <w:jc w:val="right"/>
        </w:trPr>
        <w:tc>
          <w:tcPr>
            <w:tcW w:w="3969" w:type="dxa"/>
            <w:noWrap/>
            <w:vAlign w:val="bottom"/>
            <w:hideMark/>
          </w:tcPr>
          <w:p w14:paraId="4BF593F3" w14:textId="77777777" w:rsidR="00E721A7" w:rsidRPr="004C198C" w:rsidRDefault="00E721A7" w:rsidP="00537AD4">
            <w:pPr>
              <w:pStyle w:val="Normal-pool-Table"/>
              <w:ind w:left="57"/>
              <w:rPr>
                <w:b/>
                <w:bCs/>
                <w:iCs/>
                <w:szCs w:val="18"/>
                <w:lang w:val="es-ES_tradnl"/>
              </w:rPr>
            </w:pPr>
            <w:r w:rsidRPr="004C198C">
              <w:rPr>
                <w:b/>
                <w:bCs/>
                <w:color w:val="000000"/>
                <w:lang w:val="es-ES_tradnl"/>
              </w:rPr>
              <w:t>Actividades promocionales</w:t>
            </w:r>
          </w:p>
        </w:tc>
        <w:tc>
          <w:tcPr>
            <w:tcW w:w="1243" w:type="dxa"/>
            <w:noWrap/>
            <w:vAlign w:val="bottom"/>
            <w:hideMark/>
          </w:tcPr>
          <w:p w14:paraId="2739A1C1" w14:textId="1EA0C066" w:rsidR="00E721A7" w:rsidRPr="004C198C" w:rsidRDefault="00E721A7" w:rsidP="004A58F8">
            <w:pPr>
              <w:pStyle w:val="Normal-pool-Table"/>
              <w:ind w:right="113"/>
              <w:jc w:val="right"/>
              <w:rPr>
                <w:szCs w:val="18"/>
                <w:lang w:val="es-ES_tradnl"/>
              </w:rPr>
            </w:pPr>
            <w:r w:rsidRPr="004C198C">
              <w:rPr>
                <w:color w:val="000000"/>
                <w:lang w:val="es-ES_tradnl"/>
              </w:rPr>
              <w:t>10</w:t>
            </w:r>
            <w:r w:rsidR="007A520F" w:rsidRPr="004C198C">
              <w:rPr>
                <w:color w:val="000000"/>
                <w:lang w:val="es-ES_tradnl"/>
              </w:rPr>
              <w:t> </w:t>
            </w:r>
            <w:r w:rsidRPr="004C198C">
              <w:rPr>
                <w:color w:val="000000"/>
                <w:lang w:val="es-ES_tradnl"/>
              </w:rPr>
              <w:t>000</w:t>
            </w:r>
          </w:p>
        </w:tc>
        <w:tc>
          <w:tcPr>
            <w:tcW w:w="1244" w:type="dxa"/>
            <w:noWrap/>
            <w:vAlign w:val="bottom"/>
            <w:hideMark/>
          </w:tcPr>
          <w:p w14:paraId="68FF1FBC" w14:textId="19F1ADCF" w:rsidR="00E721A7" w:rsidRPr="004C198C" w:rsidRDefault="00E721A7" w:rsidP="004A58F8">
            <w:pPr>
              <w:pStyle w:val="Normal-pool-Table"/>
              <w:ind w:right="113"/>
              <w:jc w:val="right"/>
              <w:rPr>
                <w:szCs w:val="18"/>
                <w:lang w:val="es-ES_tradnl"/>
              </w:rPr>
            </w:pPr>
            <w:r w:rsidRPr="004C198C">
              <w:rPr>
                <w:color w:val="000000"/>
                <w:lang w:val="es-ES_tradnl"/>
              </w:rPr>
              <w:t>10</w:t>
            </w:r>
            <w:r w:rsidR="007A520F" w:rsidRPr="004C198C">
              <w:rPr>
                <w:color w:val="000000"/>
                <w:lang w:val="es-ES_tradnl"/>
              </w:rPr>
              <w:t> </w:t>
            </w:r>
            <w:r w:rsidRPr="004C198C">
              <w:rPr>
                <w:color w:val="000000"/>
                <w:lang w:val="es-ES_tradnl"/>
              </w:rPr>
              <w:t>000</w:t>
            </w:r>
          </w:p>
        </w:tc>
        <w:tc>
          <w:tcPr>
            <w:tcW w:w="1244" w:type="dxa"/>
            <w:noWrap/>
            <w:vAlign w:val="bottom"/>
            <w:hideMark/>
          </w:tcPr>
          <w:p w14:paraId="1E715919" w14:textId="562B8782" w:rsidR="00E721A7" w:rsidRPr="004C198C" w:rsidRDefault="00E721A7" w:rsidP="004A58F8">
            <w:pPr>
              <w:pStyle w:val="Normal-pool-Table"/>
              <w:ind w:right="113"/>
              <w:jc w:val="right"/>
              <w:rPr>
                <w:szCs w:val="18"/>
                <w:lang w:val="es-ES_tradnl"/>
              </w:rPr>
            </w:pPr>
            <w:r w:rsidRPr="004C198C">
              <w:rPr>
                <w:color w:val="000000"/>
                <w:lang w:val="es-ES_tradnl"/>
              </w:rPr>
              <w:t>10</w:t>
            </w:r>
            <w:r w:rsidR="007A520F" w:rsidRPr="004C198C">
              <w:rPr>
                <w:color w:val="000000"/>
                <w:lang w:val="es-ES_tradnl"/>
              </w:rPr>
              <w:t> </w:t>
            </w:r>
            <w:r w:rsidRPr="004C198C">
              <w:rPr>
                <w:color w:val="000000"/>
                <w:lang w:val="es-ES_tradnl"/>
              </w:rPr>
              <w:t>000</w:t>
            </w:r>
          </w:p>
        </w:tc>
        <w:tc>
          <w:tcPr>
            <w:tcW w:w="1244" w:type="dxa"/>
            <w:noWrap/>
            <w:vAlign w:val="bottom"/>
            <w:hideMark/>
          </w:tcPr>
          <w:p w14:paraId="7D73D9D6" w14:textId="4A0CF244" w:rsidR="00E721A7" w:rsidRPr="004C198C" w:rsidRDefault="00E721A7" w:rsidP="004A58F8">
            <w:pPr>
              <w:pStyle w:val="Normal-pool-Table"/>
              <w:ind w:right="113"/>
              <w:jc w:val="right"/>
              <w:rPr>
                <w:szCs w:val="18"/>
                <w:lang w:val="es-ES_tradnl"/>
              </w:rPr>
            </w:pPr>
            <w:r w:rsidRPr="004C198C">
              <w:rPr>
                <w:color w:val="000000"/>
                <w:lang w:val="es-ES_tradnl"/>
              </w:rPr>
              <w:t>10</w:t>
            </w:r>
            <w:r w:rsidR="007A520F" w:rsidRPr="004C198C">
              <w:rPr>
                <w:color w:val="000000"/>
                <w:lang w:val="es-ES_tradnl"/>
              </w:rPr>
              <w:t> </w:t>
            </w:r>
            <w:r w:rsidRPr="004C198C">
              <w:rPr>
                <w:color w:val="000000"/>
                <w:lang w:val="es-ES_tradnl"/>
              </w:rPr>
              <w:t>000</w:t>
            </w:r>
          </w:p>
        </w:tc>
        <w:tc>
          <w:tcPr>
            <w:tcW w:w="1678" w:type="dxa"/>
            <w:noWrap/>
            <w:vAlign w:val="bottom"/>
            <w:hideMark/>
          </w:tcPr>
          <w:p w14:paraId="6078EB10" w14:textId="1D96F844" w:rsidR="00E721A7" w:rsidRPr="004C198C" w:rsidRDefault="00E721A7" w:rsidP="004A58F8">
            <w:pPr>
              <w:pStyle w:val="Normal-pool-Table"/>
              <w:ind w:right="113"/>
              <w:jc w:val="right"/>
              <w:rPr>
                <w:szCs w:val="18"/>
                <w:lang w:val="es-ES_tradnl"/>
              </w:rPr>
            </w:pPr>
            <w:r w:rsidRPr="004C198C">
              <w:rPr>
                <w:color w:val="000000"/>
                <w:lang w:val="es-ES_tradnl"/>
              </w:rPr>
              <w:t>10</w:t>
            </w:r>
            <w:r w:rsidR="007A520F" w:rsidRPr="004C198C">
              <w:rPr>
                <w:color w:val="000000"/>
                <w:lang w:val="es-ES_tradnl"/>
              </w:rPr>
              <w:t> </w:t>
            </w:r>
            <w:r w:rsidRPr="004C198C">
              <w:rPr>
                <w:color w:val="000000"/>
                <w:lang w:val="es-ES_tradnl"/>
              </w:rPr>
              <w:t>000</w:t>
            </w:r>
          </w:p>
        </w:tc>
        <w:tc>
          <w:tcPr>
            <w:tcW w:w="1234" w:type="dxa"/>
            <w:noWrap/>
            <w:vAlign w:val="bottom"/>
            <w:hideMark/>
          </w:tcPr>
          <w:p w14:paraId="19DEBCA0" w14:textId="14E25416" w:rsidR="00E721A7" w:rsidRPr="004C198C" w:rsidRDefault="00E721A7" w:rsidP="004A58F8">
            <w:pPr>
              <w:pStyle w:val="Normal-pool-Table"/>
              <w:ind w:right="113"/>
              <w:jc w:val="right"/>
              <w:rPr>
                <w:szCs w:val="18"/>
                <w:lang w:val="es-ES_tradnl"/>
              </w:rPr>
            </w:pPr>
            <w:r w:rsidRPr="004C198C">
              <w:rPr>
                <w:color w:val="000000"/>
                <w:lang w:val="es-ES_tradnl"/>
              </w:rPr>
              <w:t>10</w:t>
            </w:r>
            <w:r w:rsidR="007A520F" w:rsidRPr="004C198C">
              <w:rPr>
                <w:color w:val="000000"/>
                <w:lang w:val="es-ES_tradnl"/>
              </w:rPr>
              <w:t> </w:t>
            </w:r>
            <w:r w:rsidRPr="004C198C">
              <w:rPr>
                <w:color w:val="000000"/>
                <w:lang w:val="es-ES_tradnl"/>
              </w:rPr>
              <w:t>000</w:t>
            </w:r>
          </w:p>
        </w:tc>
        <w:tc>
          <w:tcPr>
            <w:tcW w:w="1459" w:type="dxa"/>
            <w:noWrap/>
            <w:vAlign w:val="bottom"/>
            <w:hideMark/>
          </w:tcPr>
          <w:p w14:paraId="10F70A9D" w14:textId="7C8E4116" w:rsidR="00E721A7" w:rsidRPr="004C198C" w:rsidRDefault="00E721A7" w:rsidP="004A58F8">
            <w:pPr>
              <w:pStyle w:val="Normal-pool-Table"/>
              <w:ind w:right="113"/>
              <w:jc w:val="right"/>
              <w:rPr>
                <w:szCs w:val="18"/>
                <w:lang w:val="es-ES_tradnl"/>
              </w:rPr>
            </w:pPr>
            <w:r w:rsidRPr="004C198C">
              <w:rPr>
                <w:color w:val="000000"/>
                <w:lang w:val="es-ES_tradnl"/>
              </w:rPr>
              <w:t>10</w:t>
            </w:r>
            <w:r w:rsidR="007A520F" w:rsidRPr="004C198C">
              <w:rPr>
                <w:color w:val="000000"/>
                <w:lang w:val="es-ES_tradnl"/>
              </w:rPr>
              <w:t> </w:t>
            </w:r>
            <w:r w:rsidRPr="004C198C">
              <w:rPr>
                <w:color w:val="000000"/>
                <w:lang w:val="es-ES_tradnl"/>
              </w:rPr>
              <w:t>000</w:t>
            </w:r>
          </w:p>
        </w:tc>
        <w:tc>
          <w:tcPr>
            <w:tcW w:w="1114" w:type="dxa"/>
            <w:noWrap/>
            <w:vAlign w:val="bottom"/>
            <w:hideMark/>
          </w:tcPr>
          <w:p w14:paraId="705EDD42" w14:textId="2AA2C42C" w:rsidR="00E721A7" w:rsidRPr="004C198C" w:rsidRDefault="00E721A7" w:rsidP="004A58F8">
            <w:pPr>
              <w:pStyle w:val="Normal-pool-Table"/>
              <w:ind w:right="113"/>
              <w:jc w:val="right"/>
              <w:rPr>
                <w:szCs w:val="18"/>
                <w:lang w:val="es-ES_tradnl"/>
              </w:rPr>
            </w:pPr>
            <w:r w:rsidRPr="004C198C">
              <w:rPr>
                <w:color w:val="000000"/>
                <w:lang w:val="es-ES_tradnl"/>
              </w:rPr>
              <w:t>10</w:t>
            </w:r>
            <w:r w:rsidR="007A520F" w:rsidRPr="004C198C">
              <w:rPr>
                <w:color w:val="000000"/>
                <w:lang w:val="es-ES_tradnl"/>
              </w:rPr>
              <w:t> </w:t>
            </w:r>
            <w:r w:rsidRPr="004C198C">
              <w:rPr>
                <w:color w:val="000000"/>
                <w:lang w:val="es-ES_tradnl"/>
              </w:rPr>
              <w:t>000</w:t>
            </w:r>
          </w:p>
        </w:tc>
      </w:tr>
      <w:tr w:rsidR="00E721A7" w:rsidRPr="004C198C" w14:paraId="3CA65EAA" w14:textId="77777777" w:rsidTr="00121817">
        <w:trPr>
          <w:trHeight w:val="210"/>
          <w:jc w:val="right"/>
        </w:trPr>
        <w:tc>
          <w:tcPr>
            <w:tcW w:w="3969" w:type="dxa"/>
            <w:tcBorders>
              <w:bottom w:val="single" w:sz="4" w:space="0" w:color="auto"/>
            </w:tcBorders>
            <w:noWrap/>
            <w:vAlign w:val="bottom"/>
            <w:hideMark/>
          </w:tcPr>
          <w:p w14:paraId="7C9989A2" w14:textId="77777777" w:rsidR="00E721A7" w:rsidRPr="004C198C" w:rsidRDefault="00E721A7" w:rsidP="00537AD4">
            <w:pPr>
              <w:pStyle w:val="Normal-pool-Table"/>
              <w:ind w:left="57"/>
              <w:rPr>
                <w:b/>
                <w:bCs/>
                <w:iCs/>
                <w:szCs w:val="18"/>
                <w:lang w:val="es-ES_tradnl"/>
              </w:rPr>
            </w:pPr>
            <w:r w:rsidRPr="004C198C">
              <w:rPr>
                <w:b/>
                <w:bCs/>
                <w:color w:val="000000"/>
                <w:lang w:val="es-ES_tradnl"/>
              </w:rPr>
              <w:t>Operaciones</w:t>
            </w:r>
          </w:p>
        </w:tc>
        <w:tc>
          <w:tcPr>
            <w:tcW w:w="1243" w:type="dxa"/>
            <w:tcBorders>
              <w:bottom w:val="single" w:sz="4" w:space="0" w:color="auto"/>
            </w:tcBorders>
            <w:noWrap/>
            <w:vAlign w:val="bottom"/>
            <w:hideMark/>
          </w:tcPr>
          <w:p w14:paraId="29420431" w14:textId="33A22B6A" w:rsidR="00E721A7" w:rsidRPr="004C198C" w:rsidRDefault="00E721A7" w:rsidP="004A58F8">
            <w:pPr>
              <w:pStyle w:val="Normal-pool-Table"/>
              <w:ind w:right="113"/>
              <w:jc w:val="right"/>
              <w:rPr>
                <w:szCs w:val="18"/>
                <w:lang w:val="es-ES_tradnl"/>
              </w:rPr>
            </w:pPr>
            <w:r w:rsidRPr="004C198C">
              <w:rPr>
                <w:color w:val="000000"/>
                <w:lang w:val="es-ES_tradnl"/>
              </w:rPr>
              <w:t>69</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64A78B6A" w14:textId="0DE1E0E9" w:rsidR="00E721A7" w:rsidRPr="004C198C" w:rsidRDefault="00E721A7" w:rsidP="004A58F8">
            <w:pPr>
              <w:pStyle w:val="Normal-pool-Table"/>
              <w:ind w:right="113"/>
              <w:jc w:val="right"/>
              <w:rPr>
                <w:szCs w:val="18"/>
                <w:lang w:val="es-ES_tradnl"/>
              </w:rPr>
            </w:pPr>
            <w:r w:rsidRPr="004C198C">
              <w:rPr>
                <w:color w:val="000000"/>
                <w:lang w:val="es-ES_tradnl"/>
              </w:rPr>
              <w:t>93</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0A9C4385" w14:textId="545FCA62" w:rsidR="00E721A7" w:rsidRPr="004C198C" w:rsidRDefault="00E721A7" w:rsidP="004A58F8">
            <w:pPr>
              <w:pStyle w:val="Normal-pool-Table"/>
              <w:ind w:right="113"/>
              <w:jc w:val="right"/>
              <w:rPr>
                <w:szCs w:val="18"/>
                <w:lang w:val="es-ES_tradnl"/>
              </w:rPr>
            </w:pPr>
            <w:r w:rsidRPr="004C198C">
              <w:rPr>
                <w:color w:val="000000"/>
                <w:lang w:val="es-ES_tradnl"/>
              </w:rPr>
              <w:t>69</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27D6E8E9" w14:textId="38B7D51E" w:rsidR="00E721A7" w:rsidRPr="004C198C" w:rsidRDefault="00E721A7" w:rsidP="004A58F8">
            <w:pPr>
              <w:pStyle w:val="Normal-pool-Table"/>
              <w:ind w:right="113"/>
              <w:jc w:val="right"/>
              <w:rPr>
                <w:szCs w:val="18"/>
                <w:lang w:val="es-ES_tradnl"/>
              </w:rPr>
            </w:pPr>
            <w:r w:rsidRPr="004C198C">
              <w:rPr>
                <w:color w:val="000000"/>
                <w:lang w:val="es-ES_tradnl"/>
              </w:rPr>
              <w:t>69</w:t>
            </w:r>
            <w:r w:rsidR="007A520F" w:rsidRPr="004C198C">
              <w:rPr>
                <w:color w:val="000000"/>
                <w:lang w:val="es-ES_tradnl"/>
              </w:rPr>
              <w:t> </w:t>
            </w:r>
            <w:r w:rsidRPr="004C198C">
              <w:rPr>
                <w:color w:val="000000"/>
                <w:lang w:val="es-ES_tradnl"/>
              </w:rPr>
              <w:t>000</w:t>
            </w:r>
          </w:p>
        </w:tc>
        <w:tc>
          <w:tcPr>
            <w:tcW w:w="1678" w:type="dxa"/>
            <w:tcBorders>
              <w:bottom w:val="single" w:sz="4" w:space="0" w:color="auto"/>
            </w:tcBorders>
            <w:noWrap/>
            <w:vAlign w:val="bottom"/>
            <w:hideMark/>
          </w:tcPr>
          <w:p w14:paraId="7AB1F0D5" w14:textId="3025CD6F" w:rsidR="00E721A7" w:rsidRPr="004C198C" w:rsidRDefault="00E721A7" w:rsidP="004A58F8">
            <w:pPr>
              <w:pStyle w:val="Normal-pool-Table"/>
              <w:ind w:right="113"/>
              <w:jc w:val="right"/>
              <w:rPr>
                <w:szCs w:val="18"/>
                <w:lang w:val="es-ES_tradnl"/>
              </w:rPr>
            </w:pPr>
            <w:r w:rsidRPr="004C198C">
              <w:rPr>
                <w:color w:val="000000"/>
                <w:lang w:val="es-ES_tradnl"/>
              </w:rPr>
              <w:t>93</w:t>
            </w:r>
            <w:r w:rsidR="007A520F" w:rsidRPr="004C198C">
              <w:rPr>
                <w:color w:val="000000"/>
                <w:lang w:val="es-ES_tradnl"/>
              </w:rPr>
              <w:t> </w:t>
            </w:r>
            <w:r w:rsidRPr="004C198C">
              <w:rPr>
                <w:color w:val="000000"/>
                <w:lang w:val="es-ES_tradnl"/>
              </w:rPr>
              <w:t>000</w:t>
            </w:r>
          </w:p>
        </w:tc>
        <w:tc>
          <w:tcPr>
            <w:tcW w:w="1234" w:type="dxa"/>
            <w:tcBorders>
              <w:bottom w:val="single" w:sz="4" w:space="0" w:color="auto"/>
            </w:tcBorders>
            <w:noWrap/>
            <w:vAlign w:val="bottom"/>
            <w:hideMark/>
          </w:tcPr>
          <w:p w14:paraId="17711271" w14:textId="7ED916AF" w:rsidR="00E721A7" w:rsidRPr="004C198C" w:rsidRDefault="00E721A7" w:rsidP="004A58F8">
            <w:pPr>
              <w:pStyle w:val="Normal-pool-Table"/>
              <w:ind w:right="113"/>
              <w:jc w:val="right"/>
              <w:rPr>
                <w:szCs w:val="18"/>
                <w:lang w:val="es-ES_tradnl"/>
              </w:rPr>
            </w:pPr>
            <w:r w:rsidRPr="004C198C">
              <w:rPr>
                <w:color w:val="000000"/>
                <w:lang w:val="es-ES_tradnl"/>
              </w:rPr>
              <w:t>69</w:t>
            </w:r>
            <w:r w:rsidR="007A520F" w:rsidRPr="004C198C">
              <w:rPr>
                <w:color w:val="000000"/>
                <w:lang w:val="es-ES_tradnl"/>
              </w:rPr>
              <w:t> </w:t>
            </w:r>
            <w:r w:rsidRPr="004C198C">
              <w:rPr>
                <w:color w:val="000000"/>
                <w:lang w:val="es-ES_tradnl"/>
              </w:rPr>
              <w:t>000</w:t>
            </w:r>
          </w:p>
        </w:tc>
        <w:tc>
          <w:tcPr>
            <w:tcW w:w="1459" w:type="dxa"/>
            <w:tcBorders>
              <w:bottom w:val="single" w:sz="4" w:space="0" w:color="auto"/>
            </w:tcBorders>
            <w:noWrap/>
            <w:vAlign w:val="bottom"/>
            <w:hideMark/>
          </w:tcPr>
          <w:p w14:paraId="67DD44A7" w14:textId="126860DA" w:rsidR="00E721A7" w:rsidRPr="004C198C" w:rsidRDefault="00E721A7" w:rsidP="004A58F8">
            <w:pPr>
              <w:pStyle w:val="Normal-pool-Table"/>
              <w:ind w:right="113"/>
              <w:jc w:val="right"/>
              <w:rPr>
                <w:szCs w:val="18"/>
                <w:lang w:val="es-ES_tradnl"/>
              </w:rPr>
            </w:pPr>
            <w:r w:rsidRPr="004C198C">
              <w:rPr>
                <w:color w:val="000000"/>
                <w:lang w:val="es-ES_tradnl"/>
              </w:rPr>
              <w:t>69</w:t>
            </w:r>
            <w:r w:rsidR="007A520F" w:rsidRPr="004C198C">
              <w:rPr>
                <w:color w:val="000000"/>
                <w:lang w:val="es-ES_tradnl"/>
              </w:rPr>
              <w:t> </w:t>
            </w:r>
            <w:r w:rsidRPr="004C198C">
              <w:rPr>
                <w:color w:val="000000"/>
                <w:lang w:val="es-ES_tradnl"/>
              </w:rPr>
              <w:t>000</w:t>
            </w:r>
          </w:p>
        </w:tc>
        <w:tc>
          <w:tcPr>
            <w:tcW w:w="1114" w:type="dxa"/>
            <w:tcBorders>
              <w:bottom w:val="single" w:sz="4" w:space="0" w:color="auto"/>
            </w:tcBorders>
            <w:noWrap/>
            <w:vAlign w:val="bottom"/>
            <w:hideMark/>
          </w:tcPr>
          <w:p w14:paraId="2E9F9F13" w14:textId="5D48D18A" w:rsidR="00E721A7" w:rsidRPr="004C198C" w:rsidRDefault="00E721A7" w:rsidP="004A58F8">
            <w:pPr>
              <w:pStyle w:val="Normal-pool-Table"/>
              <w:ind w:right="113"/>
              <w:jc w:val="right"/>
              <w:rPr>
                <w:szCs w:val="18"/>
                <w:lang w:val="es-ES_tradnl"/>
              </w:rPr>
            </w:pPr>
            <w:r w:rsidRPr="004C198C">
              <w:rPr>
                <w:color w:val="000000"/>
                <w:lang w:val="es-ES_tradnl"/>
              </w:rPr>
              <w:t>93</w:t>
            </w:r>
            <w:r w:rsidR="007A520F" w:rsidRPr="004C198C">
              <w:rPr>
                <w:color w:val="000000"/>
                <w:lang w:val="es-ES_tradnl"/>
              </w:rPr>
              <w:t> </w:t>
            </w:r>
            <w:r w:rsidRPr="004C198C">
              <w:rPr>
                <w:color w:val="000000"/>
                <w:lang w:val="es-ES_tradnl"/>
              </w:rPr>
              <w:t>000</w:t>
            </w:r>
          </w:p>
        </w:tc>
      </w:tr>
      <w:tr w:rsidR="00E721A7" w:rsidRPr="004C198C" w14:paraId="53022A14" w14:textId="77777777" w:rsidTr="00121817">
        <w:trPr>
          <w:trHeight w:val="225"/>
          <w:jc w:val="right"/>
        </w:trPr>
        <w:tc>
          <w:tcPr>
            <w:tcW w:w="3969" w:type="dxa"/>
            <w:tcBorders>
              <w:top w:val="single" w:sz="4" w:space="0" w:color="auto"/>
              <w:bottom w:val="single" w:sz="4" w:space="0" w:color="auto"/>
            </w:tcBorders>
            <w:noWrap/>
            <w:vAlign w:val="bottom"/>
            <w:hideMark/>
          </w:tcPr>
          <w:p w14:paraId="558A7387" w14:textId="77777777" w:rsidR="00E721A7" w:rsidRPr="004C198C" w:rsidRDefault="00E721A7" w:rsidP="00537AD4">
            <w:pPr>
              <w:pStyle w:val="Normal-pool-Table"/>
              <w:ind w:left="57"/>
              <w:rPr>
                <w:b/>
                <w:bCs/>
                <w:iCs/>
                <w:szCs w:val="18"/>
                <w:lang w:val="es-ES_tradnl"/>
              </w:rPr>
            </w:pPr>
            <w:r w:rsidRPr="004C198C">
              <w:rPr>
                <w:b/>
                <w:bCs/>
                <w:color w:val="000000"/>
                <w:lang w:val="es-ES_tradnl"/>
              </w:rPr>
              <w:t>Total de gastos directos</w:t>
            </w:r>
          </w:p>
        </w:tc>
        <w:tc>
          <w:tcPr>
            <w:tcW w:w="1243" w:type="dxa"/>
            <w:tcBorders>
              <w:top w:val="single" w:sz="4" w:space="0" w:color="auto"/>
              <w:bottom w:val="single" w:sz="4" w:space="0" w:color="auto"/>
            </w:tcBorders>
            <w:noWrap/>
            <w:vAlign w:val="bottom"/>
            <w:hideMark/>
          </w:tcPr>
          <w:p w14:paraId="3B7EDEBB" w14:textId="5F78EAEA" w:rsidR="00E721A7" w:rsidRPr="004C198C" w:rsidRDefault="00E721A7" w:rsidP="004A58F8">
            <w:pPr>
              <w:pStyle w:val="Normal-pool-Table"/>
              <w:ind w:right="113"/>
              <w:jc w:val="right"/>
              <w:rPr>
                <w:b/>
                <w:bCs/>
                <w:szCs w:val="18"/>
                <w:lang w:val="es-ES_tradnl"/>
              </w:rPr>
            </w:pPr>
            <w:r w:rsidRPr="004C198C">
              <w:rPr>
                <w:b/>
                <w:bCs/>
                <w:color w:val="000000"/>
                <w:lang w:val="es-ES_tradnl"/>
              </w:rPr>
              <w:t>821</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0D3379DD" w14:textId="23A46FFD"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331</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0AD6C32B" w14:textId="35059EAE" w:rsidR="00E721A7" w:rsidRPr="004C198C" w:rsidRDefault="00E721A7" w:rsidP="004A58F8">
            <w:pPr>
              <w:pStyle w:val="Normal-pool-Table"/>
              <w:ind w:right="113"/>
              <w:jc w:val="right"/>
              <w:rPr>
                <w:b/>
                <w:bCs/>
                <w:szCs w:val="18"/>
                <w:lang w:val="es-ES_tradnl"/>
              </w:rPr>
            </w:pPr>
            <w:r w:rsidRPr="004C198C">
              <w:rPr>
                <w:b/>
                <w:bCs/>
                <w:color w:val="000000"/>
                <w:lang w:val="es-ES_tradnl"/>
              </w:rPr>
              <w:t>865</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6C09FEB8" w14:textId="642B9C89" w:rsidR="00E721A7" w:rsidRPr="004C198C" w:rsidRDefault="00E721A7" w:rsidP="004A58F8">
            <w:pPr>
              <w:pStyle w:val="Normal-pool-Table"/>
              <w:ind w:right="113"/>
              <w:jc w:val="right"/>
              <w:rPr>
                <w:b/>
                <w:bCs/>
                <w:szCs w:val="18"/>
                <w:lang w:val="es-ES_tradnl"/>
              </w:rPr>
            </w:pPr>
            <w:r w:rsidRPr="004C198C">
              <w:rPr>
                <w:b/>
                <w:bCs/>
                <w:color w:val="000000"/>
                <w:lang w:val="es-ES_tradnl"/>
              </w:rPr>
              <w:t>879</w:t>
            </w:r>
            <w:r w:rsidR="007A520F" w:rsidRPr="004C198C">
              <w:rPr>
                <w:b/>
                <w:bCs/>
                <w:color w:val="000000"/>
                <w:lang w:val="es-ES_tradnl"/>
              </w:rPr>
              <w:t> </w:t>
            </w:r>
            <w:r w:rsidRPr="004C198C">
              <w:rPr>
                <w:b/>
                <w:bCs/>
                <w:color w:val="000000"/>
                <w:lang w:val="es-ES_tradnl"/>
              </w:rPr>
              <w:t>000</w:t>
            </w:r>
          </w:p>
        </w:tc>
        <w:tc>
          <w:tcPr>
            <w:tcW w:w="1678" w:type="dxa"/>
            <w:tcBorders>
              <w:top w:val="single" w:sz="4" w:space="0" w:color="auto"/>
              <w:bottom w:val="single" w:sz="4" w:space="0" w:color="auto"/>
            </w:tcBorders>
            <w:noWrap/>
            <w:vAlign w:val="bottom"/>
            <w:hideMark/>
          </w:tcPr>
          <w:p w14:paraId="567DB83A" w14:textId="5E721397"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390</w:t>
            </w:r>
            <w:r w:rsidR="007A520F" w:rsidRPr="004C198C">
              <w:rPr>
                <w:b/>
                <w:bCs/>
                <w:color w:val="000000"/>
                <w:lang w:val="es-ES_tradnl"/>
              </w:rPr>
              <w:t> </w:t>
            </w:r>
            <w:r w:rsidRPr="004C198C">
              <w:rPr>
                <w:b/>
                <w:bCs/>
                <w:color w:val="000000"/>
                <w:lang w:val="es-ES_tradnl"/>
              </w:rPr>
              <w:t>000</w:t>
            </w:r>
          </w:p>
        </w:tc>
        <w:tc>
          <w:tcPr>
            <w:tcW w:w="1234" w:type="dxa"/>
            <w:tcBorders>
              <w:top w:val="single" w:sz="4" w:space="0" w:color="auto"/>
              <w:bottom w:val="single" w:sz="4" w:space="0" w:color="auto"/>
            </w:tcBorders>
            <w:noWrap/>
            <w:vAlign w:val="bottom"/>
            <w:hideMark/>
          </w:tcPr>
          <w:p w14:paraId="30116BC1" w14:textId="4B5C51B1" w:rsidR="00E721A7" w:rsidRPr="004C198C" w:rsidRDefault="00E721A7" w:rsidP="004A58F8">
            <w:pPr>
              <w:pStyle w:val="Normal-pool-Table"/>
              <w:ind w:right="113"/>
              <w:jc w:val="right"/>
              <w:rPr>
                <w:b/>
                <w:bCs/>
                <w:szCs w:val="18"/>
                <w:lang w:val="es-ES_tradnl"/>
              </w:rPr>
            </w:pPr>
            <w:r w:rsidRPr="004C198C">
              <w:rPr>
                <w:b/>
                <w:bCs/>
                <w:color w:val="000000"/>
                <w:lang w:val="es-ES_tradnl"/>
              </w:rPr>
              <w:t>894</w:t>
            </w:r>
            <w:r w:rsidR="007A520F" w:rsidRPr="004C198C">
              <w:rPr>
                <w:b/>
                <w:bCs/>
                <w:color w:val="000000"/>
                <w:lang w:val="es-ES_tradnl"/>
              </w:rPr>
              <w:t> </w:t>
            </w:r>
            <w:r w:rsidRPr="004C198C">
              <w:rPr>
                <w:b/>
                <w:bCs/>
                <w:color w:val="000000"/>
                <w:lang w:val="es-ES_tradnl"/>
              </w:rPr>
              <w:t>000</w:t>
            </w:r>
          </w:p>
        </w:tc>
        <w:tc>
          <w:tcPr>
            <w:tcW w:w="1459" w:type="dxa"/>
            <w:tcBorders>
              <w:top w:val="single" w:sz="4" w:space="0" w:color="auto"/>
              <w:bottom w:val="single" w:sz="4" w:space="0" w:color="auto"/>
            </w:tcBorders>
            <w:noWrap/>
            <w:vAlign w:val="bottom"/>
            <w:hideMark/>
          </w:tcPr>
          <w:p w14:paraId="275F870F" w14:textId="1533155F" w:rsidR="00E721A7" w:rsidRPr="004C198C" w:rsidRDefault="00E721A7" w:rsidP="004A58F8">
            <w:pPr>
              <w:pStyle w:val="Normal-pool-Table"/>
              <w:ind w:right="113"/>
              <w:jc w:val="right"/>
              <w:rPr>
                <w:b/>
                <w:bCs/>
                <w:szCs w:val="18"/>
                <w:lang w:val="es-ES_tradnl"/>
              </w:rPr>
            </w:pPr>
            <w:r w:rsidRPr="004C198C">
              <w:rPr>
                <w:b/>
                <w:bCs/>
                <w:color w:val="000000"/>
                <w:lang w:val="es-ES_tradnl"/>
              </w:rPr>
              <w:t>909</w:t>
            </w:r>
            <w:r w:rsidR="007A520F" w:rsidRPr="004C198C">
              <w:rPr>
                <w:b/>
                <w:bCs/>
                <w:color w:val="000000"/>
                <w:lang w:val="es-ES_tradnl"/>
              </w:rPr>
              <w:t> </w:t>
            </w:r>
            <w:r w:rsidRPr="004C198C">
              <w:rPr>
                <w:b/>
                <w:bCs/>
                <w:color w:val="000000"/>
                <w:lang w:val="es-ES_tradnl"/>
              </w:rPr>
              <w:t>000</w:t>
            </w:r>
          </w:p>
        </w:tc>
        <w:tc>
          <w:tcPr>
            <w:tcW w:w="1114" w:type="dxa"/>
            <w:tcBorders>
              <w:top w:val="single" w:sz="4" w:space="0" w:color="auto"/>
              <w:bottom w:val="single" w:sz="4" w:space="0" w:color="auto"/>
            </w:tcBorders>
            <w:noWrap/>
            <w:vAlign w:val="bottom"/>
            <w:hideMark/>
          </w:tcPr>
          <w:p w14:paraId="16CD09EB" w14:textId="0C33A053"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405</w:t>
            </w:r>
            <w:r w:rsidR="007A520F" w:rsidRPr="004C198C">
              <w:rPr>
                <w:b/>
                <w:bCs/>
                <w:color w:val="000000"/>
                <w:lang w:val="es-ES_tradnl"/>
              </w:rPr>
              <w:t> </w:t>
            </w:r>
            <w:r w:rsidRPr="004C198C">
              <w:rPr>
                <w:b/>
                <w:bCs/>
                <w:color w:val="000000"/>
                <w:lang w:val="es-ES_tradnl"/>
              </w:rPr>
              <w:t>000</w:t>
            </w:r>
          </w:p>
        </w:tc>
      </w:tr>
      <w:tr w:rsidR="00E721A7" w:rsidRPr="004C198C" w14:paraId="395FE01C" w14:textId="77777777" w:rsidTr="00121817">
        <w:trPr>
          <w:trHeight w:val="225"/>
          <w:jc w:val="right"/>
        </w:trPr>
        <w:tc>
          <w:tcPr>
            <w:tcW w:w="3969" w:type="dxa"/>
            <w:tcBorders>
              <w:top w:val="single" w:sz="4" w:space="0" w:color="auto"/>
              <w:bottom w:val="single" w:sz="4" w:space="0" w:color="auto"/>
            </w:tcBorders>
            <w:noWrap/>
            <w:vAlign w:val="bottom"/>
            <w:hideMark/>
          </w:tcPr>
          <w:p w14:paraId="15151377" w14:textId="5AEAAD44" w:rsidR="00E721A7" w:rsidRPr="004C198C" w:rsidRDefault="00E721A7" w:rsidP="00153B9B">
            <w:pPr>
              <w:pStyle w:val="Normal-pool-Table"/>
              <w:ind w:left="142"/>
              <w:rPr>
                <w:szCs w:val="18"/>
                <w:lang w:val="es-ES_tradnl"/>
              </w:rPr>
            </w:pPr>
            <w:r w:rsidRPr="004C198C">
              <w:rPr>
                <w:color w:val="000000"/>
                <w:lang w:val="es-ES_tradnl"/>
              </w:rPr>
              <w:t>Gastos de apoyo a los programas (13 %)</w:t>
            </w:r>
          </w:p>
        </w:tc>
        <w:tc>
          <w:tcPr>
            <w:tcW w:w="1243" w:type="dxa"/>
            <w:tcBorders>
              <w:top w:val="single" w:sz="4" w:space="0" w:color="auto"/>
              <w:bottom w:val="single" w:sz="4" w:space="0" w:color="auto"/>
            </w:tcBorders>
            <w:noWrap/>
            <w:vAlign w:val="bottom"/>
            <w:hideMark/>
          </w:tcPr>
          <w:p w14:paraId="649879AB" w14:textId="4204336F" w:rsidR="00E721A7" w:rsidRPr="004C198C" w:rsidRDefault="00E721A7" w:rsidP="004A58F8">
            <w:pPr>
              <w:pStyle w:val="Normal-pool-Table"/>
              <w:ind w:right="113"/>
              <w:jc w:val="right"/>
              <w:rPr>
                <w:szCs w:val="18"/>
                <w:lang w:val="es-ES_tradnl"/>
              </w:rPr>
            </w:pPr>
            <w:r w:rsidRPr="004C198C">
              <w:rPr>
                <w:color w:val="000000"/>
                <w:lang w:val="es-ES_tradnl"/>
              </w:rPr>
              <w:t>107</w:t>
            </w:r>
            <w:r w:rsidR="007A520F" w:rsidRPr="004C198C">
              <w:rPr>
                <w:color w:val="000000"/>
                <w:lang w:val="es-ES_tradnl"/>
              </w:rPr>
              <w:t> </w:t>
            </w:r>
            <w:r w:rsidRPr="004C198C">
              <w:rPr>
                <w:color w:val="000000"/>
                <w:lang w:val="es-ES_tradnl"/>
              </w:rPr>
              <w:t>000</w:t>
            </w:r>
          </w:p>
        </w:tc>
        <w:tc>
          <w:tcPr>
            <w:tcW w:w="1244" w:type="dxa"/>
            <w:tcBorders>
              <w:top w:val="single" w:sz="4" w:space="0" w:color="auto"/>
              <w:bottom w:val="single" w:sz="4" w:space="0" w:color="auto"/>
            </w:tcBorders>
            <w:noWrap/>
            <w:vAlign w:val="bottom"/>
            <w:hideMark/>
          </w:tcPr>
          <w:p w14:paraId="4880933A" w14:textId="50CDF7CF" w:rsidR="00E721A7" w:rsidRPr="004C198C" w:rsidRDefault="00E721A7" w:rsidP="004A58F8">
            <w:pPr>
              <w:pStyle w:val="Normal-pool-Table"/>
              <w:ind w:right="113"/>
              <w:jc w:val="right"/>
              <w:rPr>
                <w:szCs w:val="18"/>
                <w:lang w:val="es-ES_tradnl"/>
              </w:rPr>
            </w:pPr>
            <w:r w:rsidRPr="004C198C">
              <w:rPr>
                <w:color w:val="000000"/>
                <w:lang w:val="es-ES_tradnl"/>
              </w:rPr>
              <w:t>173</w:t>
            </w:r>
            <w:r w:rsidR="007A520F" w:rsidRPr="004C198C">
              <w:rPr>
                <w:color w:val="000000"/>
                <w:lang w:val="es-ES_tradnl"/>
              </w:rPr>
              <w:t> </w:t>
            </w:r>
            <w:r w:rsidRPr="004C198C">
              <w:rPr>
                <w:color w:val="000000"/>
                <w:lang w:val="es-ES_tradnl"/>
              </w:rPr>
              <w:t>000</w:t>
            </w:r>
          </w:p>
        </w:tc>
        <w:tc>
          <w:tcPr>
            <w:tcW w:w="1244" w:type="dxa"/>
            <w:tcBorders>
              <w:top w:val="single" w:sz="4" w:space="0" w:color="auto"/>
              <w:bottom w:val="single" w:sz="4" w:space="0" w:color="auto"/>
            </w:tcBorders>
            <w:noWrap/>
            <w:vAlign w:val="bottom"/>
            <w:hideMark/>
          </w:tcPr>
          <w:p w14:paraId="079CE673" w14:textId="4860B556" w:rsidR="00E721A7" w:rsidRPr="004C198C" w:rsidRDefault="00E721A7" w:rsidP="004A58F8">
            <w:pPr>
              <w:pStyle w:val="Normal-pool-Table"/>
              <w:ind w:right="113"/>
              <w:jc w:val="right"/>
              <w:rPr>
                <w:szCs w:val="18"/>
                <w:lang w:val="es-ES_tradnl"/>
              </w:rPr>
            </w:pPr>
            <w:r w:rsidRPr="004C198C">
              <w:rPr>
                <w:color w:val="000000"/>
                <w:lang w:val="es-ES_tradnl"/>
              </w:rPr>
              <w:t>112</w:t>
            </w:r>
            <w:r w:rsidR="007A520F" w:rsidRPr="004C198C">
              <w:rPr>
                <w:color w:val="000000"/>
                <w:lang w:val="es-ES_tradnl"/>
              </w:rPr>
              <w:t> </w:t>
            </w:r>
            <w:r w:rsidRPr="004C198C">
              <w:rPr>
                <w:color w:val="000000"/>
                <w:lang w:val="es-ES_tradnl"/>
              </w:rPr>
              <w:t>000</w:t>
            </w:r>
          </w:p>
        </w:tc>
        <w:tc>
          <w:tcPr>
            <w:tcW w:w="1244" w:type="dxa"/>
            <w:tcBorders>
              <w:top w:val="single" w:sz="4" w:space="0" w:color="auto"/>
              <w:bottom w:val="single" w:sz="4" w:space="0" w:color="auto"/>
            </w:tcBorders>
            <w:noWrap/>
            <w:vAlign w:val="bottom"/>
            <w:hideMark/>
          </w:tcPr>
          <w:p w14:paraId="29417D1B" w14:textId="0C3FE3B3" w:rsidR="00E721A7" w:rsidRPr="004C198C" w:rsidRDefault="00E721A7" w:rsidP="004A58F8">
            <w:pPr>
              <w:pStyle w:val="Normal-pool-Table"/>
              <w:ind w:right="113"/>
              <w:jc w:val="right"/>
              <w:rPr>
                <w:szCs w:val="18"/>
                <w:lang w:val="es-ES_tradnl"/>
              </w:rPr>
            </w:pPr>
            <w:r w:rsidRPr="004C198C">
              <w:rPr>
                <w:color w:val="000000"/>
                <w:lang w:val="es-ES_tradnl"/>
              </w:rPr>
              <w:t>114</w:t>
            </w:r>
            <w:r w:rsidR="007A520F" w:rsidRPr="004C198C">
              <w:rPr>
                <w:color w:val="000000"/>
                <w:lang w:val="es-ES_tradnl"/>
              </w:rPr>
              <w:t> </w:t>
            </w:r>
            <w:r w:rsidRPr="004C198C">
              <w:rPr>
                <w:color w:val="000000"/>
                <w:lang w:val="es-ES_tradnl"/>
              </w:rPr>
              <w:t>000</w:t>
            </w:r>
          </w:p>
        </w:tc>
        <w:tc>
          <w:tcPr>
            <w:tcW w:w="1678" w:type="dxa"/>
            <w:tcBorders>
              <w:top w:val="single" w:sz="4" w:space="0" w:color="auto"/>
              <w:bottom w:val="single" w:sz="4" w:space="0" w:color="auto"/>
            </w:tcBorders>
            <w:noWrap/>
            <w:vAlign w:val="bottom"/>
            <w:hideMark/>
          </w:tcPr>
          <w:p w14:paraId="5069388B" w14:textId="7A822228" w:rsidR="00E721A7" w:rsidRPr="004C198C" w:rsidRDefault="00E721A7" w:rsidP="004A58F8">
            <w:pPr>
              <w:pStyle w:val="Normal-pool-Table"/>
              <w:ind w:right="113"/>
              <w:jc w:val="right"/>
              <w:rPr>
                <w:szCs w:val="18"/>
                <w:lang w:val="es-ES_tradnl"/>
              </w:rPr>
            </w:pPr>
            <w:r w:rsidRPr="004C198C">
              <w:rPr>
                <w:color w:val="000000"/>
                <w:lang w:val="es-ES_tradnl"/>
              </w:rPr>
              <w:t>181</w:t>
            </w:r>
            <w:r w:rsidR="007A520F" w:rsidRPr="004C198C">
              <w:rPr>
                <w:color w:val="000000"/>
                <w:lang w:val="es-ES_tradnl"/>
              </w:rPr>
              <w:t> </w:t>
            </w:r>
            <w:r w:rsidRPr="004C198C">
              <w:rPr>
                <w:color w:val="000000"/>
                <w:lang w:val="es-ES_tradnl"/>
              </w:rPr>
              <w:t>000</w:t>
            </w:r>
          </w:p>
        </w:tc>
        <w:tc>
          <w:tcPr>
            <w:tcW w:w="1234" w:type="dxa"/>
            <w:tcBorders>
              <w:top w:val="single" w:sz="4" w:space="0" w:color="auto"/>
              <w:bottom w:val="single" w:sz="4" w:space="0" w:color="auto"/>
            </w:tcBorders>
            <w:noWrap/>
            <w:vAlign w:val="bottom"/>
            <w:hideMark/>
          </w:tcPr>
          <w:p w14:paraId="6FAB0E20" w14:textId="60EAD9FF" w:rsidR="00E721A7" w:rsidRPr="004C198C" w:rsidRDefault="00E721A7" w:rsidP="004A58F8">
            <w:pPr>
              <w:pStyle w:val="Normal-pool-Table"/>
              <w:ind w:right="113"/>
              <w:jc w:val="right"/>
              <w:rPr>
                <w:szCs w:val="18"/>
                <w:lang w:val="es-ES_tradnl"/>
              </w:rPr>
            </w:pPr>
            <w:r w:rsidRPr="004C198C">
              <w:rPr>
                <w:color w:val="000000"/>
                <w:lang w:val="es-ES_tradnl"/>
              </w:rPr>
              <w:t>116</w:t>
            </w:r>
            <w:r w:rsidR="007A520F" w:rsidRPr="004C198C">
              <w:rPr>
                <w:color w:val="000000"/>
                <w:lang w:val="es-ES_tradnl"/>
              </w:rPr>
              <w:t> </w:t>
            </w:r>
            <w:r w:rsidRPr="004C198C">
              <w:rPr>
                <w:color w:val="000000"/>
                <w:lang w:val="es-ES_tradnl"/>
              </w:rPr>
              <w:t>000</w:t>
            </w:r>
          </w:p>
        </w:tc>
        <w:tc>
          <w:tcPr>
            <w:tcW w:w="1459" w:type="dxa"/>
            <w:tcBorders>
              <w:top w:val="single" w:sz="4" w:space="0" w:color="auto"/>
              <w:bottom w:val="single" w:sz="4" w:space="0" w:color="auto"/>
            </w:tcBorders>
            <w:noWrap/>
            <w:vAlign w:val="bottom"/>
            <w:hideMark/>
          </w:tcPr>
          <w:p w14:paraId="1049D578" w14:textId="72D908A9" w:rsidR="00E721A7" w:rsidRPr="004C198C" w:rsidRDefault="00E721A7" w:rsidP="004A58F8">
            <w:pPr>
              <w:pStyle w:val="Normal-pool-Table"/>
              <w:ind w:right="113"/>
              <w:jc w:val="right"/>
              <w:rPr>
                <w:szCs w:val="18"/>
                <w:lang w:val="es-ES_tradnl"/>
              </w:rPr>
            </w:pPr>
            <w:r w:rsidRPr="004C198C">
              <w:rPr>
                <w:color w:val="000000"/>
                <w:lang w:val="es-ES_tradnl"/>
              </w:rPr>
              <w:t>118</w:t>
            </w:r>
            <w:r w:rsidR="007A520F" w:rsidRPr="004C198C">
              <w:rPr>
                <w:color w:val="000000"/>
                <w:lang w:val="es-ES_tradnl"/>
              </w:rPr>
              <w:t> </w:t>
            </w:r>
            <w:r w:rsidRPr="004C198C">
              <w:rPr>
                <w:color w:val="000000"/>
                <w:lang w:val="es-ES_tradnl"/>
              </w:rPr>
              <w:t>000</w:t>
            </w:r>
          </w:p>
        </w:tc>
        <w:tc>
          <w:tcPr>
            <w:tcW w:w="1114" w:type="dxa"/>
            <w:tcBorders>
              <w:top w:val="single" w:sz="4" w:space="0" w:color="auto"/>
              <w:bottom w:val="single" w:sz="4" w:space="0" w:color="auto"/>
            </w:tcBorders>
            <w:noWrap/>
            <w:vAlign w:val="bottom"/>
            <w:hideMark/>
          </w:tcPr>
          <w:p w14:paraId="7B8F092C" w14:textId="0801AAB6" w:rsidR="00E721A7" w:rsidRPr="004C198C" w:rsidRDefault="00E721A7" w:rsidP="004A58F8">
            <w:pPr>
              <w:pStyle w:val="Normal-pool-Table"/>
              <w:ind w:right="113"/>
              <w:jc w:val="right"/>
              <w:rPr>
                <w:szCs w:val="18"/>
                <w:lang w:val="es-ES_tradnl"/>
              </w:rPr>
            </w:pPr>
            <w:r w:rsidRPr="004C198C">
              <w:rPr>
                <w:color w:val="000000"/>
                <w:lang w:val="es-ES_tradnl"/>
              </w:rPr>
              <w:t>183</w:t>
            </w:r>
            <w:r w:rsidR="007A520F" w:rsidRPr="004C198C">
              <w:rPr>
                <w:color w:val="000000"/>
                <w:lang w:val="es-ES_tradnl"/>
              </w:rPr>
              <w:t> </w:t>
            </w:r>
            <w:r w:rsidRPr="004C198C">
              <w:rPr>
                <w:color w:val="000000"/>
                <w:lang w:val="es-ES_tradnl"/>
              </w:rPr>
              <w:t>000</w:t>
            </w:r>
          </w:p>
        </w:tc>
      </w:tr>
      <w:tr w:rsidR="00E721A7" w:rsidRPr="004C198C" w14:paraId="4754CC25" w14:textId="77777777" w:rsidTr="00121817">
        <w:trPr>
          <w:trHeight w:val="225"/>
          <w:jc w:val="right"/>
        </w:trPr>
        <w:tc>
          <w:tcPr>
            <w:tcW w:w="3969" w:type="dxa"/>
            <w:tcBorders>
              <w:top w:val="single" w:sz="4" w:space="0" w:color="auto"/>
              <w:bottom w:val="single" w:sz="4" w:space="0" w:color="auto"/>
            </w:tcBorders>
            <w:noWrap/>
            <w:vAlign w:val="bottom"/>
            <w:hideMark/>
          </w:tcPr>
          <w:p w14:paraId="2E256738" w14:textId="77777777" w:rsidR="00E721A7" w:rsidRPr="004C198C" w:rsidRDefault="00E721A7" w:rsidP="00537AD4">
            <w:pPr>
              <w:pStyle w:val="Normal-pool-Table"/>
              <w:ind w:left="57"/>
              <w:rPr>
                <w:b/>
                <w:bCs/>
                <w:iCs/>
                <w:szCs w:val="18"/>
                <w:lang w:val="es-ES_tradnl"/>
              </w:rPr>
            </w:pPr>
            <w:r w:rsidRPr="004C198C">
              <w:rPr>
                <w:b/>
                <w:bCs/>
                <w:color w:val="000000"/>
                <w:lang w:val="es-ES_tradnl"/>
              </w:rPr>
              <w:t>Total general</w:t>
            </w:r>
          </w:p>
        </w:tc>
        <w:tc>
          <w:tcPr>
            <w:tcW w:w="1243" w:type="dxa"/>
            <w:tcBorders>
              <w:top w:val="single" w:sz="4" w:space="0" w:color="auto"/>
              <w:bottom w:val="single" w:sz="4" w:space="0" w:color="auto"/>
            </w:tcBorders>
            <w:noWrap/>
            <w:vAlign w:val="bottom"/>
            <w:hideMark/>
          </w:tcPr>
          <w:p w14:paraId="6BF58909" w14:textId="425E1D28" w:rsidR="00E721A7" w:rsidRPr="004C198C" w:rsidRDefault="00E721A7" w:rsidP="004A58F8">
            <w:pPr>
              <w:pStyle w:val="Normal-pool-Table"/>
              <w:ind w:right="113"/>
              <w:jc w:val="right"/>
              <w:rPr>
                <w:b/>
                <w:bCs/>
                <w:szCs w:val="18"/>
                <w:lang w:val="es-ES_tradnl"/>
              </w:rPr>
            </w:pPr>
            <w:r w:rsidRPr="004C198C">
              <w:rPr>
                <w:b/>
                <w:bCs/>
                <w:color w:val="000000"/>
                <w:lang w:val="es-ES_tradnl"/>
              </w:rPr>
              <w:t>928</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4597193A" w14:textId="076AF21D"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504</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50AFA2C2" w14:textId="4B5E3D25" w:rsidR="00E721A7" w:rsidRPr="004C198C" w:rsidRDefault="00E721A7" w:rsidP="004A58F8">
            <w:pPr>
              <w:pStyle w:val="Normal-pool-Table"/>
              <w:ind w:right="113"/>
              <w:jc w:val="right"/>
              <w:rPr>
                <w:b/>
                <w:bCs/>
                <w:szCs w:val="18"/>
                <w:lang w:val="es-ES_tradnl"/>
              </w:rPr>
            </w:pPr>
            <w:r w:rsidRPr="004C198C">
              <w:rPr>
                <w:b/>
                <w:bCs/>
                <w:color w:val="000000"/>
                <w:lang w:val="es-ES_tradnl"/>
              </w:rPr>
              <w:t>977</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7D03BA66" w14:textId="6E3B784B" w:rsidR="00E721A7" w:rsidRPr="004C198C" w:rsidRDefault="00E721A7" w:rsidP="004A58F8">
            <w:pPr>
              <w:pStyle w:val="Normal-pool-Table"/>
              <w:ind w:right="113"/>
              <w:jc w:val="right"/>
              <w:rPr>
                <w:b/>
                <w:bCs/>
                <w:szCs w:val="18"/>
                <w:lang w:val="es-ES_tradnl"/>
              </w:rPr>
            </w:pPr>
            <w:r w:rsidRPr="004C198C">
              <w:rPr>
                <w:b/>
                <w:bCs/>
                <w:color w:val="000000"/>
                <w:lang w:val="es-ES_tradnl"/>
              </w:rPr>
              <w:t>993</w:t>
            </w:r>
            <w:r w:rsidR="007A520F" w:rsidRPr="004C198C">
              <w:rPr>
                <w:b/>
                <w:bCs/>
                <w:color w:val="000000"/>
                <w:lang w:val="es-ES_tradnl"/>
              </w:rPr>
              <w:t> </w:t>
            </w:r>
            <w:r w:rsidRPr="004C198C">
              <w:rPr>
                <w:b/>
                <w:bCs/>
                <w:color w:val="000000"/>
                <w:lang w:val="es-ES_tradnl"/>
              </w:rPr>
              <w:t>000</w:t>
            </w:r>
          </w:p>
        </w:tc>
        <w:tc>
          <w:tcPr>
            <w:tcW w:w="1678" w:type="dxa"/>
            <w:tcBorders>
              <w:top w:val="single" w:sz="4" w:space="0" w:color="auto"/>
              <w:bottom w:val="single" w:sz="4" w:space="0" w:color="auto"/>
            </w:tcBorders>
            <w:noWrap/>
            <w:vAlign w:val="bottom"/>
            <w:hideMark/>
          </w:tcPr>
          <w:p w14:paraId="1312D7AA" w14:textId="77C8C619"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571</w:t>
            </w:r>
            <w:r w:rsidR="007A520F" w:rsidRPr="004C198C">
              <w:rPr>
                <w:b/>
                <w:bCs/>
                <w:color w:val="000000"/>
                <w:lang w:val="es-ES_tradnl"/>
              </w:rPr>
              <w:t> </w:t>
            </w:r>
            <w:r w:rsidRPr="004C198C">
              <w:rPr>
                <w:b/>
                <w:bCs/>
                <w:color w:val="000000"/>
                <w:lang w:val="es-ES_tradnl"/>
              </w:rPr>
              <w:t>000</w:t>
            </w:r>
          </w:p>
        </w:tc>
        <w:tc>
          <w:tcPr>
            <w:tcW w:w="1234" w:type="dxa"/>
            <w:tcBorders>
              <w:top w:val="single" w:sz="4" w:space="0" w:color="auto"/>
              <w:bottom w:val="single" w:sz="4" w:space="0" w:color="auto"/>
            </w:tcBorders>
            <w:noWrap/>
            <w:vAlign w:val="bottom"/>
            <w:hideMark/>
          </w:tcPr>
          <w:p w14:paraId="54E84AEE" w14:textId="70B8EAF5"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010</w:t>
            </w:r>
            <w:r w:rsidR="007A520F" w:rsidRPr="004C198C">
              <w:rPr>
                <w:b/>
                <w:bCs/>
                <w:color w:val="000000"/>
                <w:lang w:val="es-ES_tradnl"/>
              </w:rPr>
              <w:t> </w:t>
            </w:r>
            <w:r w:rsidRPr="004C198C">
              <w:rPr>
                <w:b/>
                <w:bCs/>
                <w:color w:val="000000"/>
                <w:lang w:val="es-ES_tradnl"/>
              </w:rPr>
              <w:t>000</w:t>
            </w:r>
          </w:p>
        </w:tc>
        <w:tc>
          <w:tcPr>
            <w:tcW w:w="1459" w:type="dxa"/>
            <w:tcBorders>
              <w:top w:val="single" w:sz="4" w:space="0" w:color="auto"/>
              <w:bottom w:val="single" w:sz="4" w:space="0" w:color="auto"/>
            </w:tcBorders>
            <w:noWrap/>
            <w:vAlign w:val="bottom"/>
            <w:hideMark/>
          </w:tcPr>
          <w:p w14:paraId="6E8F72CF" w14:textId="1222E15C"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027</w:t>
            </w:r>
            <w:r w:rsidR="007A520F" w:rsidRPr="004C198C">
              <w:rPr>
                <w:b/>
                <w:bCs/>
                <w:color w:val="000000"/>
                <w:lang w:val="es-ES_tradnl"/>
              </w:rPr>
              <w:t> </w:t>
            </w:r>
            <w:r w:rsidRPr="004C198C">
              <w:rPr>
                <w:b/>
                <w:bCs/>
                <w:color w:val="000000"/>
                <w:lang w:val="es-ES_tradnl"/>
              </w:rPr>
              <w:t>000</w:t>
            </w:r>
          </w:p>
        </w:tc>
        <w:tc>
          <w:tcPr>
            <w:tcW w:w="1114" w:type="dxa"/>
            <w:tcBorders>
              <w:top w:val="single" w:sz="4" w:space="0" w:color="auto"/>
              <w:bottom w:val="single" w:sz="4" w:space="0" w:color="auto"/>
            </w:tcBorders>
            <w:noWrap/>
            <w:vAlign w:val="bottom"/>
            <w:hideMark/>
          </w:tcPr>
          <w:p w14:paraId="1034740D" w14:textId="457A0443"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588</w:t>
            </w:r>
            <w:r w:rsidR="007A520F" w:rsidRPr="004C198C">
              <w:rPr>
                <w:b/>
                <w:bCs/>
                <w:color w:val="000000"/>
                <w:lang w:val="es-ES_tradnl"/>
              </w:rPr>
              <w:t> </w:t>
            </w:r>
            <w:r w:rsidRPr="004C198C">
              <w:rPr>
                <w:b/>
                <w:bCs/>
                <w:color w:val="000000"/>
                <w:lang w:val="es-ES_tradnl"/>
              </w:rPr>
              <w:t>000</w:t>
            </w:r>
          </w:p>
        </w:tc>
      </w:tr>
      <w:tr w:rsidR="00E721A7" w:rsidRPr="004C198C" w14:paraId="0F012D3A" w14:textId="77777777" w:rsidTr="00121817">
        <w:trPr>
          <w:trHeight w:val="225"/>
          <w:jc w:val="right"/>
        </w:trPr>
        <w:tc>
          <w:tcPr>
            <w:tcW w:w="3969" w:type="dxa"/>
            <w:tcBorders>
              <w:top w:val="single" w:sz="4" w:space="0" w:color="auto"/>
              <w:bottom w:val="single" w:sz="4" w:space="0" w:color="auto"/>
            </w:tcBorders>
            <w:noWrap/>
            <w:vAlign w:val="bottom"/>
          </w:tcPr>
          <w:p w14:paraId="1B2894D7" w14:textId="77777777" w:rsidR="00E721A7" w:rsidRPr="004C198C" w:rsidRDefault="00E721A7" w:rsidP="00537AD4">
            <w:pPr>
              <w:pStyle w:val="Normal-pool-Table"/>
              <w:ind w:left="57"/>
              <w:rPr>
                <w:b/>
                <w:bCs/>
                <w:iCs/>
                <w:szCs w:val="18"/>
                <w:lang w:val="es-ES_tradnl"/>
              </w:rPr>
            </w:pPr>
            <w:r w:rsidRPr="004C198C">
              <w:rPr>
                <w:b/>
                <w:bCs/>
                <w:color w:val="000000"/>
                <w:lang w:val="es-ES_tradnl"/>
              </w:rPr>
              <w:t>Reservas (15 % del presupuesto anual)</w:t>
            </w:r>
          </w:p>
        </w:tc>
        <w:tc>
          <w:tcPr>
            <w:tcW w:w="1243" w:type="dxa"/>
            <w:tcBorders>
              <w:top w:val="single" w:sz="4" w:space="0" w:color="auto"/>
              <w:bottom w:val="single" w:sz="4" w:space="0" w:color="auto"/>
            </w:tcBorders>
            <w:noWrap/>
            <w:vAlign w:val="bottom"/>
          </w:tcPr>
          <w:p w14:paraId="7EE2B712" w14:textId="785C3318" w:rsidR="00E721A7" w:rsidRPr="004C198C" w:rsidRDefault="00E721A7" w:rsidP="004A58F8">
            <w:pPr>
              <w:pStyle w:val="Normal-pool-Table"/>
              <w:ind w:right="113"/>
              <w:jc w:val="right"/>
              <w:rPr>
                <w:szCs w:val="18"/>
                <w:lang w:val="es-ES_tradnl"/>
              </w:rPr>
            </w:pPr>
            <w:r w:rsidRPr="004C198C">
              <w:rPr>
                <w:color w:val="000000"/>
                <w:lang w:val="es-ES_tradnl"/>
              </w:rPr>
              <w:t>139</w:t>
            </w:r>
            <w:r w:rsidR="007A520F" w:rsidRPr="004C198C">
              <w:rPr>
                <w:color w:val="000000"/>
                <w:lang w:val="es-ES_tradnl"/>
              </w:rPr>
              <w:t> </w:t>
            </w:r>
            <w:r w:rsidRPr="004C198C">
              <w:rPr>
                <w:color w:val="000000"/>
                <w:lang w:val="es-ES_tradnl"/>
              </w:rPr>
              <w:t>200</w:t>
            </w:r>
          </w:p>
        </w:tc>
        <w:tc>
          <w:tcPr>
            <w:tcW w:w="1244" w:type="dxa"/>
            <w:tcBorders>
              <w:top w:val="single" w:sz="4" w:space="0" w:color="auto"/>
              <w:bottom w:val="single" w:sz="4" w:space="0" w:color="auto"/>
            </w:tcBorders>
            <w:noWrap/>
            <w:vAlign w:val="bottom"/>
          </w:tcPr>
          <w:p w14:paraId="5A962BDE" w14:textId="01EFDF3B" w:rsidR="00E721A7" w:rsidRPr="004C198C" w:rsidRDefault="00E721A7" w:rsidP="004A58F8">
            <w:pPr>
              <w:pStyle w:val="Normal-pool-Table"/>
              <w:ind w:right="113"/>
              <w:jc w:val="right"/>
              <w:rPr>
                <w:szCs w:val="18"/>
                <w:lang w:val="es-ES_tradnl"/>
              </w:rPr>
            </w:pPr>
            <w:r w:rsidRPr="004C198C">
              <w:rPr>
                <w:color w:val="000000"/>
                <w:lang w:val="es-ES_tradnl"/>
              </w:rPr>
              <w:t>225</w:t>
            </w:r>
            <w:r w:rsidR="007A520F" w:rsidRPr="004C198C">
              <w:rPr>
                <w:color w:val="000000"/>
                <w:lang w:val="es-ES_tradnl"/>
              </w:rPr>
              <w:t> </w:t>
            </w:r>
            <w:r w:rsidRPr="004C198C">
              <w:rPr>
                <w:color w:val="000000"/>
                <w:lang w:val="es-ES_tradnl"/>
              </w:rPr>
              <w:t>600</w:t>
            </w:r>
          </w:p>
        </w:tc>
        <w:tc>
          <w:tcPr>
            <w:tcW w:w="1244" w:type="dxa"/>
            <w:tcBorders>
              <w:top w:val="single" w:sz="4" w:space="0" w:color="auto"/>
              <w:bottom w:val="single" w:sz="4" w:space="0" w:color="auto"/>
            </w:tcBorders>
            <w:noWrap/>
            <w:vAlign w:val="bottom"/>
          </w:tcPr>
          <w:p w14:paraId="4E1DC714" w14:textId="24693EF3" w:rsidR="00E721A7" w:rsidRPr="004C198C" w:rsidRDefault="00E721A7" w:rsidP="004A58F8">
            <w:pPr>
              <w:pStyle w:val="Normal-pool-Table"/>
              <w:ind w:right="113"/>
              <w:jc w:val="right"/>
              <w:rPr>
                <w:szCs w:val="18"/>
                <w:lang w:val="es-ES_tradnl"/>
              </w:rPr>
            </w:pPr>
            <w:r w:rsidRPr="004C198C">
              <w:rPr>
                <w:color w:val="000000"/>
                <w:lang w:val="es-ES_tradnl"/>
              </w:rPr>
              <w:t>146</w:t>
            </w:r>
            <w:r w:rsidR="007A520F" w:rsidRPr="004C198C">
              <w:rPr>
                <w:color w:val="000000"/>
                <w:lang w:val="es-ES_tradnl"/>
              </w:rPr>
              <w:t> </w:t>
            </w:r>
            <w:r w:rsidRPr="004C198C">
              <w:rPr>
                <w:color w:val="000000"/>
                <w:lang w:val="es-ES_tradnl"/>
              </w:rPr>
              <w:t>550</w:t>
            </w:r>
          </w:p>
        </w:tc>
        <w:tc>
          <w:tcPr>
            <w:tcW w:w="1244" w:type="dxa"/>
            <w:tcBorders>
              <w:top w:val="single" w:sz="4" w:space="0" w:color="auto"/>
              <w:bottom w:val="single" w:sz="4" w:space="0" w:color="auto"/>
            </w:tcBorders>
            <w:noWrap/>
            <w:vAlign w:val="bottom"/>
          </w:tcPr>
          <w:p w14:paraId="676B2587" w14:textId="51BCB487" w:rsidR="00E721A7" w:rsidRPr="004C198C" w:rsidRDefault="00E721A7" w:rsidP="004A58F8">
            <w:pPr>
              <w:pStyle w:val="Normal-pool-Table"/>
              <w:ind w:right="113"/>
              <w:jc w:val="right"/>
              <w:rPr>
                <w:szCs w:val="18"/>
                <w:lang w:val="es-ES_tradnl"/>
              </w:rPr>
            </w:pPr>
            <w:r w:rsidRPr="004C198C">
              <w:rPr>
                <w:color w:val="000000"/>
                <w:lang w:val="es-ES_tradnl"/>
              </w:rPr>
              <w:t>148</w:t>
            </w:r>
            <w:r w:rsidR="007A520F" w:rsidRPr="004C198C">
              <w:rPr>
                <w:color w:val="000000"/>
                <w:lang w:val="es-ES_tradnl"/>
              </w:rPr>
              <w:t> </w:t>
            </w:r>
            <w:r w:rsidRPr="004C198C">
              <w:rPr>
                <w:color w:val="000000"/>
                <w:lang w:val="es-ES_tradnl"/>
              </w:rPr>
              <w:t>950</w:t>
            </w:r>
          </w:p>
        </w:tc>
        <w:tc>
          <w:tcPr>
            <w:tcW w:w="1678" w:type="dxa"/>
            <w:tcBorders>
              <w:top w:val="single" w:sz="4" w:space="0" w:color="auto"/>
              <w:bottom w:val="single" w:sz="4" w:space="0" w:color="auto"/>
            </w:tcBorders>
            <w:noWrap/>
            <w:vAlign w:val="bottom"/>
          </w:tcPr>
          <w:p w14:paraId="148B8F07" w14:textId="27EAD6C7" w:rsidR="00E721A7" w:rsidRPr="004C198C" w:rsidRDefault="00E721A7" w:rsidP="004A58F8">
            <w:pPr>
              <w:pStyle w:val="Normal-pool-Table"/>
              <w:ind w:right="113"/>
              <w:jc w:val="right"/>
              <w:rPr>
                <w:szCs w:val="18"/>
                <w:lang w:val="es-ES_tradnl"/>
              </w:rPr>
            </w:pPr>
            <w:r w:rsidRPr="004C198C">
              <w:rPr>
                <w:color w:val="000000"/>
                <w:lang w:val="es-ES_tradnl"/>
              </w:rPr>
              <w:t>235</w:t>
            </w:r>
            <w:r w:rsidR="007A520F" w:rsidRPr="004C198C">
              <w:rPr>
                <w:color w:val="000000"/>
                <w:lang w:val="es-ES_tradnl"/>
              </w:rPr>
              <w:t> </w:t>
            </w:r>
            <w:r w:rsidRPr="004C198C">
              <w:rPr>
                <w:color w:val="000000"/>
                <w:lang w:val="es-ES_tradnl"/>
              </w:rPr>
              <w:t>650</w:t>
            </w:r>
          </w:p>
        </w:tc>
        <w:tc>
          <w:tcPr>
            <w:tcW w:w="1234" w:type="dxa"/>
            <w:tcBorders>
              <w:top w:val="single" w:sz="4" w:space="0" w:color="auto"/>
              <w:bottom w:val="single" w:sz="4" w:space="0" w:color="auto"/>
            </w:tcBorders>
            <w:noWrap/>
            <w:vAlign w:val="bottom"/>
          </w:tcPr>
          <w:p w14:paraId="48FAB0FF" w14:textId="2D4FD07F" w:rsidR="00E721A7" w:rsidRPr="004C198C" w:rsidRDefault="00E721A7" w:rsidP="004A58F8">
            <w:pPr>
              <w:pStyle w:val="Normal-pool-Table"/>
              <w:ind w:right="113"/>
              <w:jc w:val="right"/>
              <w:rPr>
                <w:szCs w:val="18"/>
                <w:lang w:val="es-ES_tradnl"/>
              </w:rPr>
            </w:pPr>
            <w:r w:rsidRPr="004C198C">
              <w:rPr>
                <w:color w:val="000000"/>
                <w:lang w:val="es-ES_tradnl"/>
              </w:rPr>
              <w:t>151</w:t>
            </w:r>
            <w:r w:rsidR="007A520F" w:rsidRPr="004C198C">
              <w:rPr>
                <w:color w:val="000000"/>
                <w:lang w:val="es-ES_tradnl"/>
              </w:rPr>
              <w:t> </w:t>
            </w:r>
            <w:r w:rsidRPr="004C198C">
              <w:rPr>
                <w:color w:val="000000"/>
                <w:lang w:val="es-ES_tradnl"/>
              </w:rPr>
              <w:t>500</w:t>
            </w:r>
          </w:p>
        </w:tc>
        <w:tc>
          <w:tcPr>
            <w:tcW w:w="1459" w:type="dxa"/>
            <w:tcBorders>
              <w:top w:val="single" w:sz="4" w:space="0" w:color="auto"/>
              <w:bottom w:val="single" w:sz="4" w:space="0" w:color="auto"/>
            </w:tcBorders>
            <w:noWrap/>
            <w:vAlign w:val="bottom"/>
          </w:tcPr>
          <w:p w14:paraId="5464FBFB" w14:textId="5D458515" w:rsidR="00E721A7" w:rsidRPr="004C198C" w:rsidRDefault="00E721A7" w:rsidP="004A58F8">
            <w:pPr>
              <w:pStyle w:val="Normal-pool-Table"/>
              <w:ind w:right="113"/>
              <w:jc w:val="right"/>
              <w:rPr>
                <w:szCs w:val="18"/>
                <w:lang w:val="es-ES_tradnl"/>
              </w:rPr>
            </w:pPr>
            <w:r w:rsidRPr="004C198C">
              <w:rPr>
                <w:color w:val="000000"/>
                <w:lang w:val="es-ES_tradnl"/>
              </w:rPr>
              <w:t>154</w:t>
            </w:r>
            <w:r w:rsidR="007A520F" w:rsidRPr="004C198C">
              <w:rPr>
                <w:color w:val="000000"/>
                <w:lang w:val="es-ES_tradnl"/>
              </w:rPr>
              <w:t> </w:t>
            </w:r>
            <w:r w:rsidRPr="004C198C">
              <w:rPr>
                <w:color w:val="000000"/>
                <w:lang w:val="es-ES_tradnl"/>
              </w:rPr>
              <w:t>050</w:t>
            </w:r>
          </w:p>
        </w:tc>
        <w:tc>
          <w:tcPr>
            <w:tcW w:w="1114" w:type="dxa"/>
            <w:tcBorders>
              <w:top w:val="single" w:sz="4" w:space="0" w:color="auto"/>
              <w:bottom w:val="single" w:sz="4" w:space="0" w:color="auto"/>
            </w:tcBorders>
            <w:noWrap/>
            <w:vAlign w:val="bottom"/>
          </w:tcPr>
          <w:p w14:paraId="4123A1C1" w14:textId="1C8B7ADE" w:rsidR="00E721A7" w:rsidRPr="004C198C" w:rsidRDefault="00E721A7" w:rsidP="004A58F8">
            <w:pPr>
              <w:pStyle w:val="Normal-pool-Table"/>
              <w:ind w:right="113"/>
              <w:jc w:val="right"/>
              <w:rPr>
                <w:szCs w:val="18"/>
                <w:lang w:val="es-ES_tradnl"/>
              </w:rPr>
            </w:pPr>
            <w:r w:rsidRPr="004C198C">
              <w:rPr>
                <w:color w:val="000000"/>
                <w:lang w:val="es-ES_tradnl"/>
              </w:rPr>
              <w:t>238</w:t>
            </w:r>
            <w:r w:rsidR="007A520F" w:rsidRPr="004C198C">
              <w:rPr>
                <w:color w:val="000000"/>
                <w:lang w:val="es-ES_tradnl"/>
              </w:rPr>
              <w:t> </w:t>
            </w:r>
            <w:r w:rsidRPr="004C198C">
              <w:rPr>
                <w:color w:val="000000"/>
                <w:lang w:val="es-ES_tradnl"/>
              </w:rPr>
              <w:t>200</w:t>
            </w:r>
          </w:p>
        </w:tc>
      </w:tr>
      <w:tr w:rsidR="00E721A7" w:rsidRPr="004C198C" w14:paraId="417D638B" w14:textId="77777777" w:rsidTr="00121817">
        <w:trPr>
          <w:trHeight w:val="225"/>
          <w:jc w:val="right"/>
        </w:trPr>
        <w:tc>
          <w:tcPr>
            <w:tcW w:w="3969" w:type="dxa"/>
            <w:tcBorders>
              <w:top w:val="single" w:sz="4" w:space="0" w:color="auto"/>
            </w:tcBorders>
            <w:noWrap/>
            <w:vAlign w:val="bottom"/>
          </w:tcPr>
          <w:p w14:paraId="3B30C1D1" w14:textId="77777777" w:rsidR="00E721A7" w:rsidRPr="004C198C" w:rsidRDefault="00E721A7" w:rsidP="004A58F8">
            <w:pPr>
              <w:pStyle w:val="Normal-pool-Table"/>
              <w:spacing w:before="0" w:after="0"/>
              <w:rPr>
                <w:szCs w:val="18"/>
                <w:lang w:val="es-ES_tradnl"/>
              </w:rPr>
            </w:pPr>
          </w:p>
        </w:tc>
        <w:tc>
          <w:tcPr>
            <w:tcW w:w="1243" w:type="dxa"/>
            <w:tcBorders>
              <w:top w:val="single" w:sz="4" w:space="0" w:color="auto"/>
            </w:tcBorders>
            <w:noWrap/>
            <w:vAlign w:val="bottom"/>
          </w:tcPr>
          <w:p w14:paraId="58884E29"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tcPr>
          <w:p w14:paraId="002B4F91"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tcPr>
          <w:p w14:paraId="18982AE5"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tcPr>
          <w:p w14:paraId="20B25608" w14:textId="77777777" w:rsidR="00E721A7" w:rsidRPr="004C198C" w:rsidRDefault="00E721A7" w:rsidP="004A58F8">
            <w:pPr>
              <w:pStyle w:val="Normal-pool-Table"/>
              <w:spacing w:before="0" w:after="0"/>
              <w:ind w:right="113"/>
              <w:jc w:val="right"/>
              <w:rPr>
                <w:szCs w:val="18"/>
                <w:lang w:val="es-ES_tradnl"/>
              </w:rPr>
            </w:pPr>
          </w:p>
        </w:tc>
        <w:tc>
          <w:tcPr>
            <w:tcW w:w="1678" w:type="dxa"/>
            <w:tcBorders>
              <w:top w:val="single" w:sz="4" w:space="0" w:color="auto"/>
            </w:tcBorders>
            <w:noWrap/>
            <w:vAlign w:val="bottom"/>
          </w:tcPr>
          <w:p w14:paraId="749B33A5" w14:textId="77777777" w:rsidR="00E721A7" w:rsidRPr="004C198C" w:rsidRDefault="00E721A7" w:rsidP="004A58F8">
            <w:pPr>
              <w:pStyle w:val="Normal-pool-Table"/>
              <w:spacing w:before="0" w:after="0"/>
              <w:ind w:right="113"/>
              <w:jc w:val="right"/>
              <w:rPr>
                <w:szCs w:val="18"/>
                <w:lang w:val="es-ES_tradnl"/>
              </w:rPr>
            </w:pPr>
          </w:p>
        </w:tc>
        <w:tc>
          <w:tcPr>
            <w:tcW w:w="1234" w:type="dxa"/>
            <w:tcBorders>
              <w:top w:val="single" w:sz="4" w:space="0" w:color="auto"/>
            </w:tcBorders>
            <w:noWrap/>
            <w:vAlign w:val="bottom"/>
          </w:tcPr>
          <w:p w14:paraId="011942F2" w14:textId="77777777" w:rsidR="00E721A7" w:rsidRPr="004C198C" w:rsidRDefault="00E721A7" w:rsidP="004A58F8">
            <w:pPr>
              <w:pStyle w:val="Normal-pool-Table"/>
              <w:spacing w:before="0" w:after="0"/>
              <w:ind w:right="113"/>
              <w:jc w:val="right"/>
              <w:rPr>
                <w:szCs w:val="18"/>
                <w:lang w:val="es-ES_tradnl"/>
              </w:rPr>
            </w:pPr>
          </w:p>
        </w:tc>
        <w:tc>
          <w:tcPr>
            <w:tcW w:w="1459" w:type="dxa"/>
            <w:tcBorders>
              <w:top w:val="single" w:sz="4" w:space="0" w:color="auto"/>
            </w:tcBorders>
            <w:noWrap/>
            <w:vAlign w:val="bottom"/>
          </w:tcPr>
          <w:p w14:paraId="4129F716" w14:textId="77777777" w:rsidR="00E721A7" w:rsidRPr="004C198C" w:rsidRDefault="00E721A7" w:rsidP="004A58F8">
            <w:pPr>
              <w:pStyle w:val="Normal-pool-Table"/>
              <w:spacing w:before="0" w:after="0"/>
              <w:ind w:right="113"/>
              <w:jc w:val="right"/>
              <w:rPr>
                <w:szCs w:val="18"/>
                <w:lang w:val="es-ES_tradnl"/>
              </w:rPr>
            </w:pPr>
          </w:p>
        </w:tc>
        <w:tc>
          <w:tcPr>
            <w:tcW w:w="1114" w:type="dxa"/>
            <w:tcBorders>
              <w:top w:val="single" w:sz="4" w:space="0" w:color="auto"/>
            </w:tcBorders>
            <w:noWrap/>
            <w:vAlign w:val="bottom"/>
          </w:tcPr>
          <w:p w14:paraId="01F8D12D" w14:textId="77777777" w:rsidR="00E721A7" w:rsidRPr="004C198C" w:rsidRDefault="00E721A7" w:rsidP="004A58F8">
            <w:pPr>
              <w:pStyle w:val="Normal-pool-Table"/>
              <w:spacing w:before="0" w:after="0"/>
              <w:ind w:right="113"/>
              <w:jc w:val="right"/>
              <w:rPr>
                <w:szCs w:val="18"/>
                <w:lang w:val="es-ES_tradnl"/>
              </w:rPr>
            </w:pPr>
          </w:p>
        </w:tc>
      </w:tr>
      <w:tr w:rsidR="00E721A7" w:rsidRPr="004C198C" w14:paraId="59E73A7C" w14:textId="77777777" w:rsidTr="00121817">
        <w:trPr>
          <w:trHeight w:val="210"/>
          <w:jc w:val="right"/>
        </w:trPr>
        <w:tc>
          <w:tcPr>
            <w:tcW w:w="3969" w:type="dxa"/>
            <w:noWrap/>
            <w:vAlign w:val="bottom"/>
            <w:hideMark/>
          </w:tcPr>
          <w:p w14:paraId="0260AE2F" w14:textId="77777777" w:rsidR="00E721A7" w:rsidRPr="004C198C" w:rsidRDefault="00E721A7" w:rsidP="00537AD4">
            <w:pPr>
              <w:pStyle w:val="Normal-pool-Table"/>
              <w:ind w:left="57"/>
              <w:rPr>
                <w:b/>
                <w:bCs/>
                <w:szCs w:val="18"/>
                <w:lang w:val="es-ES_tradnl"/>
              </w:rPr>
            </w:pPr>
            <w:r w:rsidRPr="004C198C">
              <w:rPr>
                <w:b/>
                <w:bCs/>
                <w:color w:val="000000"/>
                <w:lang w:val="es-ES_tradnl"/>
              </w:rPr>
              <w:t>Contribuciones de las Partes</w:t>
            </w:r>
            <w:r w:rsidRPr="004C198C">
              <w:rPr>
                <w:color w:val="000000"/>
                <w:lang w:val="es-ES_tradnl"/>
              </w:rPr>
              <w:t xml:space="preserve"> </w:t>
            </w:r>
          </w:p>
        </w:tc>
        <w:tc>
          <w:tcPr>
            <w:tcW w:w="1243" w:type="dxa"/>
            <w:noWrap/>
            <w:vAlign w:val="bottom"/>
            <w:hideMark/>
          </w:tcPr>
          <w:p w14:paraId="5206EDA8" w14:textId="388AE3E1" w:rsidR="00E721A7" w:rsidRPr="004C198C" w:rsidRDefault="00E721A7" w:rsidP="004A58F8">
            <w:pPr>
              <w:pStyle w:val="Normal-pool-Table"/>
              <w:ind w:right="113"/>
              <w:jc w:val="right"/>
              <w:rPr>
                <w:b/>
                <w:bCs/>
                <w:szCs w:val="18"/>
                <w:lang w:val="es-ES_tradnl"/>
              </w:rPr>
            </w:pPr>
            <w:r w:rsidRPr="004C198C">
              <w:rPr>
                <w:b/>
                <w:bCs/>
                <w:color w:val="000000"/>
                <w:lang w:val="es-ES_tradnl"/>
              </w:rPr>
              <w:t>782</w:t>
            </w:r>
            <w:r w:rsidR="007A520F" w:rsidRPr="004C198C">
              <w:rPr>
                <w:b/>
                <w:bCs/>
                <w:color w:val="000000"/>
                <w:lang w:val="es-ES_tradnl"/>
              </w:rPr>
              <w:t> </w:t>
            </w:r>
            <w:r w:rsidRPr="004C198C">
              <w:rPr>
                <w:b/>
                <w:bCs/>
                <w:color w:val="000000"/>
                <w:lang w:val="es-ES_tradnl"/>
              </w:rPr>
              <w:t>000</w:t>
            </w:r>
          </w:p>
        </w:tc>
        <w:tc>
          <w:tcPr>
            <w:tcW w:w="1244" w:type="dxa"/>
            <w:noWrap/>
            <w:vAlign w:val="bottom"/>
            <w:hideMark/>
          </w:tcPr>
          <w:p w14:paraId="6ED822CB" w14:textId="31731936" w:rsidR="00E721A7" w:rsidRPr="004C198C" w:rsidRDefault="00E721A7" w:rsidP="004A58F8">
            <w:pPr>
              <w:pStyle w:val="Normal-pool-Table"/>
              <w:ind w:right="113"/>
              <w:jc w:val="right"/>
              <w:rPr>
                <w:b/>
                <w:bCs/>
                <w:szCs w:val="18"/>
                <w:lang w:val="es-ES_tradnl"/>
              </w:rPr>
            </w:pPr>
            <w:r w:rsidRPr="004C198C">
              <w:rPr>
                <w:b/>
                <w:bCs/>
                <w:color w:val="000000"/>
                <w:lang w:val="es-ES_tradnl"/>
              </w:rPr>
              <w:t>782</w:t>
            </w:r>
            <w:r w:rsidR="007A520F" w:rsidRPr="004C198C">
              <w:rPr>
                <w:b/>
                <w:bCs/>
                <w:color w:val="000000"/>
                <w:lang w:val="es-ES_tradnl"/>
              </w:rPr>
              <w:t> </w:t>
            </w:r>
            <w:r w:rsidRPr="004C198C">
              <w:rPr>
                <w:b/>
                <w:bCs/>
                <w:color w:val="000000"/>
                <w:lang w:val="es-ES_tradnl"/>
              </w:rPr>
              <w:t>000</w:t>
            </w:r>
          </w:p>
        </w:tc>
        <w:tc>
          <w:tcPr>
            <w:tcW w:w="1244" w:type="dxa"/>
            <w:noWrap/>
            <w:vAlign w:val="bottom"/>
            <w:hideMark/>
          </w:tcPr>
          <w:p w14:paraId="74BBB1A4" w14:textId="02507CCD" w:rsidR="00E721A7" w:rsidRPr="004C198C" w:rsidRDefault="00E721A7" w:rsidP="004A58F8">
            <w:pPr>
              <w:pStyle w:val="Normal-pool-Table"/>
              <w:ind w:right="113"/>
              <w:jc w:val="right"/>
              <w:rPr>
                <w:b/>
                <w:bCs/>
                <w:szCs w:val="18"/>
                <w:lang w:val="es-ES_tradnl"/>
              </w:rPr>
            </w:pPr>
            <w:r w:rsidRPr="004C198C">
              <w:rPr>
                <w:b/>
                <w:bCs/>
                <w:color w:val="000000"/>
                <w:lang w:val="es-ES_tradnl"/>
              </w:rPr>
              <w:t>977</w:t>
            </w:r>
            <w:r w:rsidR="007A520F" w:rsidRPr="004C198C">
              <w:rPr>
                <w:b/>
                <w:bCs/>
                <w:color w:val="000000"/>
                <w:lang w:val="es-ES_tradnl"/>
              </w:rPr>
              <w:t> </w:t>
            </w:r>
            <w:r w:rsidRPr="004C198C">
              <w:rPr>
                <w:b/>
                <w:bCs/>
                <w:color w:val="000000"/>
                <w:lang w:val="es-ES_tradnl"/>
              </w:rPr>
              <w:t>000</w:t>
            </w:r>
          </w:p>
        </w:tc>
        <w:tc>
          <w:tcPr>
            <w:tcW w:w="1244" w:type="dxa"/>
            <w:noWrap/>
            <w:vAlign w:val="bottom"/>
            <w:hideMark/>
          </w:tcPr>
          <w:p w14:paraId="5F9ACFFF" w14:textId="29EA55BC" w:rsidR="00E721A7" w:rsidRPr="004C198C" w:rsidRDefault="00E721A7" w:rsidP="004A58F8">
            <w:pPr>
              <w:pStyle w:val="Normal-pool-Table"/>
              <w:ind w:right="113"/>
              <w:jc w:val="right"/>
              <w:rPr>
                <w:b/>
                <w:bCs/>
                <w:szCs w:val="18"/>
                <w:lang w:val="es-ES_tradnl"/>
              </w:rPr>
            </w:pPr>
            <w:r w:rsidRPr="004C198C">
              <w:rPr>
                <w:b/>
                <w:bCs/>
                <w:color w:val="000000"/>
                <w:lang w:val="es-ES_tradnl"/>
              </w:rPr>
              <w:t>993</w:t>
            </w:r>
            <w:r w:rsidR="007A520F" w:rsidRPr="004C198C">
              <w:rPr>
                <w:b/>
                <w:bCs/>
                <w:color w:val="000000"/>
                <w:lang w:val="es-ES_tradnl"/>
              </w:rPr>
              <w:t> </w:t>
            </w:r>
            <w:r w:rsidRPr="004C198C">
              <w:rPr>
                <w:b/>
                <w:bCs/>
                <w:color w:val="000000"/>
                <w:lang w:val="es-ES_tradnl"/>
              </w:rPr>
              <w:t>000</w:t>
            </w:r>
          </w:p>
        </w:tc>
        <w:tc>
          <w:tcPr>
            <w:tcW w:w="1678" w:type="dxa"/>
            <w:noWrap/>
            <w:vAlign w:val="bottom"/>
            <w:hideMark/>
          </w:tcPr>
          <w:p w14:paraId="512A475F" w14:textId="2A0D6F7D"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571</w:t>
            </w:r>
            <w:r w:rsidR="007A520F" w:rsidRPr="004C198C">
              <w:rPr>
                <w:b/>
                <w:bCs/>
                <w:color w:val="000000"/>
                <w:lang w:val="es-ES_tradnl"/>
              </w:rPr>
              <w:t> </w:t>
            </w:r>
            <w:r w:rsidRPr="004C198C">
              <w:rPr>
                <w:b/>
                <w:bCs/>
                <w:color w:val="000000"/>
                <w:lang w:val="es-ES_tradnl"/>
              </w:rPr>
              <w:t>000</w:t>
            </w:r>
          </w:p>
        </w:tc>
        <w:tc>
          <w:tcPr>
            <w:tcW w:w="1234" w:type="dxa"/>
            <w:noWrap/>
            <w:vAlign w:val="bottom"/>
            <w:hideMark/>
          </w:tcPr>
          <w:p w14:paraId="5E00EA44" w14:textId="15467493"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010</w:t>
            </w:r>
            <w:r w:rsidR="007A520F" w:rsidRPr="004C198C">
              <w:rPr>
                <w:b/>
                <w:bCs/>
                <w:color w:val="000000"/>
                <w:lang w:val="es-ES_tradnl"/>
              </w:rPr>
              <w:t> </w:t>
            </w:r>
            <w:r w:rsidRPr="004C198C">
              <w:rPr>
                <w:b/>
                <w:bCs/>
                <w:color w:val="000000"/>
                <w:lang w:val="es-ES_tradnl"/>
              </w:rPr>
              <w:t>000</w:t>
            </w:r>
          </w:p>
        </w:tc>
        <w:tc>
          <w:tcPr>
            <w:tcW w:w="1459" w:type="dxa"/>
            <w:noWrap/>
            <w:vAlign w:val="bottom"/>
            <w:hideMark/>
          </w:tcPr>
          <w:p w14:paraId="64281BFA" w14:textId="1F47DA09"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027</w:t>
            </w:r>
            <w:r w:rsidR="007A520F" w:rsidRPr="004C198C">
              <w:rPr>
                <w:b/>
                <w:bCs/>
                <w:color w:val="000000"/>
                <w:lang w:val="es-ES_tradnl"/>
              </w:rPr>
              <w:t> </w:t>
            </w:r>
            <w:r w:rsidRPr="004C198C">
              <w:rPr>
                <w:b/>
                <w:bCs/>
                <w:color w:val="000000"/>
                <w:lang w:val="es-ES_tradnl"/>
              </w:rPr>
              <w:t>000</w:t>
            </w:r>
          </w:p>
        </w:tc>
        <w:tc>
          <w:tcPr>
            <w:tcW w:w="1114" w:type="dxa"/>
            <w:noWrap/>
            <w:vAlign w:val="bottom"/>
            <w:hideMark/>
          </w:tcPr>
          <w:p w14:paraId="71C62786" w14:textId="601A3306"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588</w:t>
            </w:r>
            <w:r w:rsidR="007A520F" w:rsidRPr="004C198C">
              <w:rPr>
                <w:b/>
                <w:bCs/>
                <w:color w:val="000000"/>
                <w:lang w:val="es-ES_tradnl"/>
              </w:rPr>
              <w:t> </w:t>
            </w:r>
            <w:r w:rsidRPr="004C198C">
              <w:rPr>
                <w:b/>
                <w:bCs/>
                <w:color w:val="000000"/>
                <w:lang w:val="es-ES_tradnl"/>
              </w:rPr>
              <w:t>000</w:t>
            </w:r>
          </w:p>
        </w:tc>
      </w:tr>
      <w:tr w:rsidR="00E721A7" w:rsidRPr="004C198C" w14:paraId="4A9D0ED9" w14:textId="77777777" w:rsidTr="00121817">
        <w:trPr>
          <w:trHeight w:val="225"/>
          <w:jc w:val="right"/>
        </w:trPr>
        <w:tc>
          <w:tcPr>
            <w:tcW w:w="3969" w:type="dxa"/>
            <w:noWrap/>
            <w:vAlign w:val="bottom"/>
            <w:hideMark/>
          </w:tcPr>
          <w:p w14:paraId="16BB9C2A" w14:textId="77777777" w:rsidR="00E721A7" w:rsidRPr="004C198C" w:rsidRDefault="00E721A7" w:rsidP="004A58F8">
            <w:pPr>
              <w:pStyle w:val="Normal-pool-Table"/>
              <w:spacing w:before="0" w:after="0"/>
              <w:rPr>
                <w:szCs w:val="18"/>
                <w:lang w:val="es-ES_tradnl"/>
              </w:rPr>
            </w:pPr>
          </w:p>
        </w:tc>
        <w:tc>
          <w:tcPr>
            <w:tcW w:w="1243" w:type="dxa"/>
            <w:noWrap/>
            <w:vAlign w:val="bottom"/>
            <w:hideMark/>
          </w:tcPr>
          <w:p w14:paraId="3662A710" w14:textId="77777777" w:rsidR="00E721A7" w:rsidRPr="004C198C" w:rsidRDefault="00E721A7" w:rsidP="004A58F8">
            <w:pPr>
              <w:pStyle w:val="Normal-pool-Table"/>
              <w:spacing w:before="0" w:after="0"/>
              <w:ind w:right="113"/>
              <w:jc w:val="right"/>
              <w:rPr>
                <w:szCs w:val="18"/>
                <w:lang w:val="es-ES_tradnl"/>
              </w:rPr>
            </w:pPr>
          </w:p>
        </w:tc>
        <w:tc>
          <w:tcPr>
            <w:tcW w:w="1244" w:type="dxa"/>
            <w:noWrap/>
            <w:vAlign w:val="bottom"/>
            <w:hideMark/>
          </w:tcPr>
          <w:p w14:paraId="01AFE64F" w14:textId="77777777" w:rsidR="00E721A7" w:rsidRPr="004C198C" w:rsidRDefault="00E721A7" w:rsidP="004A58F8">
            <w:pPr>
              <w:pStyle w:val="Normal-pool-Table"/>
              <w:spacing w:before="0" w:after="0"/>
              <w:ind w:right="113"/>
              <w:jc w:val="right"/>
              <w:rPr>
                <w:szCs w:val="18"/>
                <w:lang w:val="es-ES_tradnl"/>
              </w:rPr>
            </w:pPr>
          </w:p>
        </w:tc>
        <w:tc>
          <w:tcPr>
            <w:tcW w:w="1244" w:type="dxa"/>
            <w:noWrap/>
            <w:vAlign w:val="bottom"/>
            <w:hideMark/>
          </w:tcPr>
          <w:p w14:paraId="542321D7" w14:textId="77777777" w:rsidR="00E721A7" w:rsidRPr="004C198C" w:rsidRDefault="00E721A7" w:rsidP="004A58F8">
            <w:pPr>
              <w:pStyle w:val="Normal-pool-Table"/>
              <w:spacing w:before="0" w:after="0"/>
              <w:ind w:right="113"/>
              <w:jc w:val="right"/>
              <w:rPr>
                <w:szCs w:val="18"/>
                <w:lang w:val="es-ES_tradnl"/>
              </w:rPr>
            </w:pPr>
          </w:p>
        </w:tc>
        <w:tc>
          <w:tcPr>
            <w:tcW w:w="1244" w:type="dxa"/>
            <w:noWrap/>
            <w:vAlign w:val="bottom"/>
            <w:hideMark/>
          </w:tcPr>
          <w:p w14:paraId="62D61756" w14:textId="77777777" w:rsidR="00E721A7" w:rsidRPr="004C198C" w:rsidRDefault="00E721A7" w:rsidP="004A58F8">
            <w:pPr>
              <w:pStyle w:val="Normal-pool-Table"/>
              <w:spacing w:before="0" w:after="0"/>
              <w:ind w:right="113"/>
              <w:jc w:val="right"/>
              <w:rPr>
                <w:szCs w:val="18"/>
                <w:lang w:val="es-ES_tradnl"/>
              </w:rPr>
            </w:pPr>
          </w:p>
        </w:tc>
        <w:tc>
          <w:tcPr>
            <w:tcW w:w="1678" w:type="dxa"/>
            <w:noWrap/>
            <w:vAlign w:val="bottom"/>
            <w:hideMark/>
          </w:tcPr>
          <w:p w14:paraId="4A4A341B" w14:textId="77777777" w:rsidR="00E721A7" w:rsidRPr="004C198C" w:rsidRDefault="00E721A7" w:rsidP="004A58F8">
            <w:pPr>
              <w:pStyle w:val="Normal-pool-Table"/>
              <w:spacing w:before="0" w:after="0"/>
              <w:ind w:right="113"/>
              <w:jc w:val="right"/>
              <w:rPr>
                <w:szCs w:val="18"/>
                <w:lang w:val="es-ES_tradnl"/>
              </w:rPr>
            </w:pPr>
          </w:p>
        </w:tc>
        <w:tc>
          <w:tcPr>
            <w:tcW w:w="1234" w:type="dxa"/>
            <w:noWrap/>
            <w:vAlign w:val="bottom"/>
            <w:hideMark/>
          </w:tcPr>
          <w:p w14:paraId="1BBDBEEF" w14:textId="77777777" w:rsidR="00E721A7" w:rsidRPr="004C198C" w:rsidRDefault="00E721A7" w:rsidP="004A58F8">
            <w:pPr>
              <w:pStyle w:val="Normal-pool-Table"/>
              <w:spacing w:before="0" w:after="0"/>
              <w:ind w:right="113"/>
              <w:jc w:val="right"/>
              <w:rPr>
                <w:szCs w:val="18"/>
                <w:lang w:val="es-ES_tradnl"/>
              </w:rPr>
            </w:pPr>
          </w:p>
        </w:tc>
        <w:tc>
          <w:tcPr>
            <w:tcW w:w="1459" w:type="dxa"/>
            <w:noWrap/>
            <w:vAlign w:val="bottom"/>
            <w:hideMark/>
          </w:tcPr>
          <w:p w14:paraId="5952A978" w14:textId="77777777" w:rsidR="00E721A7" w:rsidRPr="004C198C" w:rsidRDefault="00E721A7" w:rsidP="004A58F8">
            <w:pPr>
              <w:pStyle w:val="Normal-pool-Table"/>
              <w:spacing w:before="0" w:after="0"/>
              <w:ind w:right="113"/>
              <w:jc w:val="right"/>
              <w:rPr>
                <w:szCs w:val="18"/>
                <w:lang w:val="es-ES_tradnl"/>
              </w:rPr>
            </w:pPr>
          </w:p>
        </w:tc>
        <w:tc>
          <w:tcPr>
            <w:tcW w:w="1114" w:type="dxa"/>
            <w:noWrap/>
            <w:vAlign w:val="bottom"/>
            <w:hideMark/>
          </w:tcPr>
          <w:p w14:paraId="533C47D8" w14:textId="77777777" w:rsidR="00E721A7" w:rsidRPr="004C198C" w:rsidRDefault="00E721A7" w:rsidP="004A58F8">
            <w:pPr>
              <w:pStyle w:val="Normal-pool-Table"/>
              <w:spacing w:before="0" w:after="0"/>
              <w:ind w:right="113"/>
              <w:jc w:val="right"/>
              <w:rPr>
                <w:szCs w:val="18"/>
                <w:lang w:val="es-ES_tradnl"/>
              </w:rPr>
            </w:pPr>
          </w:p>
        </w:tc>
      </w:tr>
      <w:tr w:rsidR="00E721A7" w:rsidRPr="004C198C" w14:paraId="05F92E30" w14:textId="77777777" w:rsidTr="00121817">
        <w:trPr>
          <w:trHeight w:val="225"/>
          <w:jc w:val="right"/>
        </w:trPr>
        <w:tc>
          <w:tcPr>
            <w:tcW w:w="3969" w:type="dxa"/>
            <w:noWrap/>
            <w:vAlign w:val="bottom"/>
            <w:hideMark/>
          </w:tcPr>
          <w:p w14:paraId="064F6B75" w14:textId="77777777" w:rsidR="00E721A7" w:rsidRPr="004C198C" w:rsidRDefault="00E721A7" w:rsidP="00153B9B">
            <w:pPr>
              <w:pStyle w:val="Normal-pool-Table"/>
              <w:ind w:left="142"/>
              <w:rPr>
                <w:szCs w:val="18"/>
                <w:lang w:val="es-ES_tradnl"/>
              </w:rPr>
            </w:pPr>
            <w:r w:rsidRPr="004C198C">
              <w:rPr>
                <w:color w:val="000000"/>
                <w:lang w:val="es-ES_tradnl"/>
              </w:rPr>
              <w:t>Saldo de caja inicial</w:t>
            </w:r>
          </w:p>
        </w:tc>
        <w:tc>
          <w:tcPr>
            <w:tcW w:w="1243" w:type="dxa"/>
            <w:noWrap/>
            <w:vAlign w:val="bottom"/>
            <w:hideMark/>
          </w:tcPr>
          <w:p w14:paraId="2FDA2C11" w14:textId="54338AD8"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994</w:t>
            </w:r>
            <w:r w:rsidR="007A520F" w:rsidRPr="004C198C">
              <w:rPr>
                <w:color w:val="000000"/>
                <w:lang w:val="es-ES_tradnl"/>
              </w:rPr>
              <w:t> </w:t>
            </w:r>
            <w:r w:rsidRPr="004C198C">
              <w:rPr>
                <w:color w:val="000000"/>
                <w:lang w:val="es-ES_tradnl"/>
              </w:rPr>
              <w:t>000</w:t>
            </w:r>
          </w:p>
        </w:tc>
        <w:tc>
          <w:tcPr>
            <w:tcW w:w="1244" w:type="dxa"/>
            <w:noWrap/>
            <w:vAlign w:val="bottom"/>
            <w:hideMark/>
          </w:tcPr>
          <w:p w14:paraId="5FD9435E" w14:textId="14BDDEE8"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752</w:t>
            </w:r>
            <w:r w:rsidR="007A520F" w:rsidRPr="004C198C">
              <w:rPr>
                <w:color w:val="000000"/>
                <w:lang w:val="es-ES_tradnl"/>
              </w:rPr>
              <w:t> </w:t>
            </w:r>
            <w:r w:rsidRPr="004C198C">
              <w:rPr>
                <w:color w:val="000000"/>
                <w:lang w:val="es-ES_tradnl"/>
              </w:rPr>
              <w:t>000</w:t>
            </w:r>
          </w:p>
        </w:tc>
        <w:tc>
          <w:tcPr>
            <w:tcW w:w="1244" w:type="dxa"/>
            <w:noWrap/>
            <w:vAlign w:val="bottom"/>
            <w:hideMark/>
          </w:tcPr>
          <w:p w14:paraId="2CFA5A05" w14:textId="6436B8BD"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021</w:t>
            </w:r>
            <w:r w:rsidR="007A520F" w:rsidRPr="004C198C">
              <w:rPr>
                <w:color w:val="000000"/>
                <w:lang w:val="es-ES_tradnl"/>
              </w:rPr>
              <w:t> </w:t>
            </w:r>
            <w:r w:rsidRPr="004C198C">
              <w:rPr>
                <w:color w:val="000000"/>
                <w:lang w:val="es-ES_tradnl"/>
              </w:rPr>
              <w:t>000</w:t>
            </w:r>
          </w:p>
        </w:tc>
        <w:tc>
          <w:tcPr>
            <w:tcW w:w="1244" w:type="dxa"/>
            <w:noWrap/>
            <w:vAlign w:val="bottom"/>
            <w:hideMark/>
          </w:tcPr>
          <w:p w14:paraId="1B5C48BC" w14:textId="7484FBFC" w:rsidR="00E721A7" w:rsidRPr="004C198C" w:rsidRDefault="00E721A7" w:rsidP="004A58F8">
            <w:pPr>
              <w:pStyle w:val="Normal-pool-Table"/>
              <w:ind w:right="113"/>
              <w:jc w:val="right"/>
              <w:rPr>
                <w:szCs w:val="18"/>
                <w:lang w:val="es-ES_tradnl"/>
              </w:rPr>
            </w:pPr>
            <w:r w:rsidRPr="004C198C">
              <w:rPr>
                <w:color w:val="000000"/>
                <w:lang w:val="es-ES_tradnl"/>
              </w:rPr>
              <w:t>875</w:t>
            </w:r>
            <w:r w:rsidR="007A520F" w:rsidRPr="004C198C">
              <w:rPr>
                <w:color w:val="000000"/>
                <w:lang w:val="es-ES_tradnl"/>
              </w:rPr>
              <w:t> </w:t>
            </w:r>
            <w:r w:rsidRPr="004C198C">
              <w:rPr>
                <w:color w:val="000000"/>
                <w:lang w:val="es-ES_tradnl"/>
              </w:rPr>
              <w:t>000</w:t>
            </w:r>
          </w:p>
        </w:tc>
        <w:tc>
          <w:tcPr>
            <w:tcW w:w="1678" w:type="dxa"/>
            <w:noWrap/>
            <w:vAlign w:val="bottom"/>
            <w:hideMark/>
          </w:tcPr>
          <w:p w14:paraId="3E5F22BF" w14:textId="73B1E804" w:rsidR="00E721A7" w:rsidRPr="004C198C" w:rsidRDefault="00E721A7" w:rsidP="004A58F8">
            <w:pPr>
              <w:pStyle w:val="Normal-pool-Table"/>
              <w:ind w:right="113"/>
              <w:jc w:val="right"/>
              <w:rPr>
                <w:szCs w:val="18"/>
                <w:lang w:val="es-ES_tradnl"/>
              </w:rPr>
            </w:pPr>
            <w:r w:rsidRPr="004C198C">
              <w:rPr>
                <w:color w:val="000000"/>
                <w:lang w:val="es-ES_tradnl"/>
              </w:rPr>
              <w:t>726</w:t>
            </w:r>
            <w:r w:rsidR="007A520F" w:rsidRPr="004C198C">
              <w:rPr>
                <w:color w:val="000000"/>
                <w:lang w:val="es-ES_tradnl"/>
              </w:rPr>
              <w:t> </w:t>
            </w:r>
            <w:r w:rsidRPr="004C198C">
              <w:rPr>
                <w:color w:val="000000"/>
                <w:lang w:val="es-ES_tradnl"/>
              </w:rPr>
              <w:t>000</w:t>
            </w:r>
          </w:p>
        </w:tc>
        <w:tc>
          <w:tcPr>
            <w:tcW w:w="1234" w:type="dxa"/>
            <w:noWrap/>
            <w:vAlign w:val="bottom"/>
            <w:hideMark/>
          </w:tcPr>
          <w:p w14:paraId="62C4DA0B" w14:textId="37B2FF29" w:rsidR="00E721A7" w:rsidRPr="004C198C" w:rsidRDefault="00E721A7" w:rsidP="004A58F8">
            <w:pPr>
              <w:pStyle w:val="Normal-pool-Table"/>
              <w:ind w:right="113"/>
              <w:jc w:val="right"/>
              <w:rPr>
                <w:szCs w:val="18"/>
                <w:lang w:val="es-ES_tradnl"/>
              </w:rPr>
            </w:pPr>
            <w:r w:rsidRPr="004C198C">
              <w:rPr>
                <w:color w:val="000000"/>
                <w:lang w:val="es-ES_tradnl"/>
              </w:rPr>
              <w:t>726</w:t>
            </w:r>
            <w:r w:rsidR="007A520F" w:rsidRPr="004C198C">
              <w:rPr>
                <w:color w:val="000000"/>
                <w:lang w:val="es-ES_tradnl"/>
              </w:rPr>
              <w:t> </w:t>
            </w:r>
            <w:r w:rsidRPr="004C198C">
              <w:rPr>
                <w:color w:val="000000"/>
                <w:lang w:val="es-ES_tradnl"/>
              </w:rPr>
              <w:t>000</w:t>
            </w:r>
          </w:p>
        </w:tc>
        <w:tc>
          <w:tcPr>
            <w:tcW w:w="1459" w:type="dxa"/>
            <w:noWrap/>
            <w:vAlign w:val="bottom"/>
            <w:hideMark/>
          </w:tcPr>
          <w:p w14:paraId="34EDBDF9" w14:textId="63B6304E" w:rsidR="00E721A7" w:rsidRPr="004C198C" w:rsidRDefault="00E721A7" w:rsidP="004A58F8">
            <w:pPr>
              <w:pStyle w:val="Normal-pool-Table"/>
              <w:ind w:right="113"/>
              <w:jc w:val="right"/>
              <w:rPr>
                <w:szCs w:val="18"/>
                <w:lang w:val="es-ES_tradnl"/>
              </w:rPr>
            </w:pPr>
            <w:r w:rsidRPr="004C198C">
              <w:rPr>
                <w:color w:val="000000"/>
                <w:lang w:val="es-ES_tradnl"/>
              </w:rPr>
              <w:t>491</w:t>
            </w:r>
            <w:r w:rsidR="007A520F" w:rsidRPr="004C198C">
              <w:rPr>
                <w:color w:val="000000"/>
                <w:lang w:val="es-ES_tradnl"/>
              </w:rPr>
              <w:t> </w:t>
            </w:r>
            <w:r w:rsidRPr="004C198C">
              <w:rPr>
                <w:color w:val="000000"/>
                <w:lang w:val="es-ES_tradnl"/>
              </w:rPr>
              <w:t>000</w:t>
            </w:r>
          </w:p>
        </w:tc>
        <w:tc>
          <w:tcPr>
            <w:tcW w:w="1114" w:type="dxa"/>
            <w:noWrap/>
            <w:vAlign w:val="bottom"/>
            <w:hideMark/>
          </w:tcPr>
          <w:p w14:paraId="1F9DDB77" w14:textId="370E92D1" w:rsidR="00E721A7" w:rsidRPr="004C198C" w:rsidRDefault="00E721A7" w:rsidP="004A58F8">
            <w:pPr>
              <w:pStyle w:val="Normal-pool-Table"/>
              <w:ind w:right="113"/>
              <w:jc w:val="right"/>
              <w:rPr>
                <w:szCs w:val="18"/>
                <w:lang w:val="es-ES_tradnl"/>
              </w:rPr>
            </w:pPr>
            <w:r w:rsidRPr="004C198C">
              <w:rPr>
                <w:color w:val="000000"/>
                <w:lang w:val="es-ES_tradnl"/>
              </w:rPr>
              <w:t>574</w:t>
            </w:r>
            <w:r w:rsidR="007A520F" w:rsidRPr="004C198C">
              <w:rPr>
                <w:color w:val="000000"/>
                <w:lang w:val="es-ES_tradnl"/>
              </w:rPr>
              <w:t> </w:t>
            </w:r>
            <w:r w:rsidRPr="004C198C">
              <w:rPr>
                <w:color w:val="000000"/>
                <w:lang w:val="es-ES_tradnl"/>
              </w:rPr>
              <w:t>000</w:t>
            </w:r>
          </w:p>
        </w:tc>
      </w:tr>
      <w:tr w:rsidR="00E721A7" w:rsidRPr="004C198C" w14:paraId="5EA2AD95" w14:textId="77777777" w:rsidTr="00121817">
        <w:trPr>
          <w:trHeight w:val="225"/>
          <w:jc w:val="right"/>
        </w:trPr>
        <w:tc>
          <w:tcPr>
            <w:tcW w:w="3969" w:type="dxa"/>
            <w:noWrap/>
            <w:vAlign w:val="bottom"/>
            <w:hideMark/>
          </w:tcPr>
          <w:p w14:paraId="436DA5A1" w14:textId="77777777" w:rsidR="00E721A7" w:rsidRPr="004C198C" w:rsidRDefault="00E721A7" w:rsidP="00153B9B">
            <w:pPr>
              <w:pStyle w:val="Normal-pool-Table"/>
              <w:ind w:left="142"/>
              <w:rPr>
                <w:szCs w:val="18"/>
                <w:lang w:val="es-ES_tradnl"/>
              </w:rPr>
            </w:pPr>
            <w:r w:rsidRPr="004C198C">
              <w:rPr>
                <w:color w:val="000000"/>
                <w:lang w:val="es-ES_tradnl"/>
              </w:rPr>
              <w:t>Entradas de efectivo estimadas (70 %)</w:t>
            </w:r>
          </w:p>
        </w:tc>
        <w:tc>
          <w:tcPr>
            <w:tcW w:w="1243" w:type="dxa"/>
            <w:noWrap/>
            <w:vAlign w:val="bottom"/>
            <w:hideMark/>
          </w:tcPr>
          <w:p w14:paraId="6077E22F" w14:textId="718DA07C" w:rsidR="00E721A7" w:rsidRPr="004C198C" w:rsidRDefault="00E721A7" w:rsidP="004A58F8">
            <w:pPr>
              <w:pStyle w:val="Normal-pool-Table"/>
              <w:ind w:right="113"/>
              <w:jc w:val="right"/>
              <w:rPr>
                <w:szCs w:val="18"/>
                <w:lang w:val="es-ES_tradnl"/>
              </w:rPr>
            </w:pPr>
            <w:r w:rsidRPr="004C198C">
              <w:rPr>
                <w:color w:val="000000"/>
                <w:lang w:val="es-ES_tradnl"/>
              </w:rPr>
              <w:t>547</w:t>
            </w:r>
            <w:r w:rsidR="007A520F" w:rsidRPr="004C198C">
              <w:rPr>
                <w:color w:val="000000"/>
                <w:lang w:val="es-ES_tradnl"/>
              </w:rPr>
              <w:t> </w:t>
            </w:r>
            <w:r w:rsidRPr="004C198C">
              <w:rPr>
                <w:color w:val="000000"/>
                <w:lang w:val="es-ES_tradnl"/>
              </w:rPr>
              <w:t>000</w:t>
            </w:r>
          </w:p>
        </w:tc>
        <w:tc>
          <w:tcPr>
            <w:tcW w:w="1244" w:type="dxa"/>
            <w:noWrap/>
            <w:vAlign w:val="bottom"/>
            <w:hideMark/>
          </w:tcPr>
          <w:p w14:paraId="722D16F6" w14:textId="3DBB0184" w:rsidR="00E721A7" w:rsidRPr="004C198C" w:rsidRDefault="00E721A7" w:rsidP="004A58F8">
            <w:pPr>
              <w:pStyle w:val="Normal-pool-Table"/>
              <w:ind w:right="113"/>
              <w:jc w:val="right"/>
              <w:rPr>
                <w:szCs w:val="18"/>
                <w:lang w:val="es-ES_tradnl"/>
              </w:rPr>
            </w:pPr>
            <w:r w:rsidRPr="004C198C">
              <w:rPr>
                <w:color w:val="000000"/>
                <w:lang w:val="es-ES_tradnl"/>
              </w:rPr>
              <w:t>547</w:t>
            </w:r>
            <w:r w:rsidR="007A520F" w:rsidRPr="004C198C">
              <w:rPr>
                <w:color w:val="000000"/>
                <w:lang w:val="es-ES_tradnl"/>
              </w:rPr>
              <w:t> </w:t>
            </w:r>
            <w:r w:rsidRPr="004C198C">
              <w:rPr>
                <w:color w:val="000000"/>
                <w:lang w:val="es-ES_tradnl"/>
              </w:rPr>
              <w:t>000</w:t>
            </w:r>
          </w:p>
        </w:tc>
        <w:tc>
          <w:tcPr>
            <w:tcW w:w="1244" w:type="dxa"/>
            <w:noWrap/>
            <w:vAlign w:val="bottom"/>
            <w:hideMark/>
          </w:tcPr>
          <w:p w14:paraId="46D6DF2A" w14:textId="14852308" w:rsidR="00E721A7" w:rsidRPr="004C198C" w:rsidRDefault="00E721A7" w:rsidP="004A58F8">
            <w:pPr>
              <w:pStyle w:val="Normal-pool-Table"/>
              <w:ind w:right="113"/>
              <w:jc w:val="right"/>
              <w:rPr>
                <w:szCs w:val="18"/>
                <w:lang w:val="es-ES_tradnl"/>
              </w:rPr>
            </w:pPr>
            <w:r w:rsidRPr="004C198C">
              <w:rPr>
                <w:color w:val="000000"/>
                <w:lang w:val="es-ES_tradnl"/>
              </w:rPr>
              <w:t>684</w:t>
            </w:r>
            <w:r w:rsidR="007A520F" w:rsidRPr="004C198C">
              <w:rPr>
                <w:color w:val="000000"/>
                <w:lang w:val="es-ES_tradnl"/>
              </w:rPr>
              <w:t> </w:t>
            </w:r>
            <w:r w:rsidRPr="004C198C">
              <w:rPr>
                <w:color w:val="000000"/>
                <w:lang w:val="es-ES_tradnl"/>
              </w:rPr>
              <w:t>000</w:t>
            </w:r>
          </w:p>
        </w:tc>
        <w:tc>
          <w:tcPr>
            <w:tcW w:w="1244" w:type="dxa"/>
            <w:noWrap/>
            <w:vAlign w:val="bottom"/>
            <w:hideMark/>
          </w:tcPr>
          <w:p w14:paraId="3C3C3B94" w14:textId="077FBE2D" w:rsidR="00E721A7" w:rsidRPr="004C198C" w:rsidRDefault="00E721A7" w:rsidP="004A58F8">
            <w:pPr>
              <w:pStyle w:val="Normal-pool-Table"/>
              <w:ind w:right="113"/>
              <w:jc w:val="right"/>
              <w:rPr>
                <w:szCs w:val="18"/>
                <w:lang w:val="es-ES_tradnl"/>
              </w:rPr>
            </w:pPr>
            <w:r w:rsidRPr="004C198C">
              <w:rPr>
                <w:color w:val="000000"/>
                <w:lang w:val="es-ES_tradnl"/>
              </w:rPr>
              <w:t>695</w:t>
            </w:r>
            <w:r w:rsidR="007A520F" w:rsidRPr="004C198C">
              <w:rPr>
                <w:color w:val="000000"/>
                <w:lang w:val="es-ES_tradnl"/>
              </w:rPr>
              <w:t> </w:t>
            </w:r>
            <w:r w:rsidRPr="004C198C">
              <w:rPr>
                <w:color w:val="000000"/>
                <w:lang w:val="es-ES_tradnl"/>
              </w:rPr>
              <w:t>000</w:t>
            </w:r>
          </w:p>
        </w:tc>
        <w:tc>
          <w:tcPr>
            <w:tcW w:w="1678" w:type="dxa"/>
            <w:noWrap/>
            <w:vAlign w:val="bottom"/>
            <w:hideMark/>
          </w:tcPr>
          <w:p w14:paraId="6DC67720" w14:textId="63ADBFD3"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100</w:t>
            </w:r>
            <w:r w:rsidR="007A520F" w:rsidRPr="004C198C">
              <w:rPr>
                <w:color w:val="000000"/>
                <w:lang w:val="es-ES_tradnl"/>
              </w:rPr>
              <w:t> </w:t>
            </w:r>
            <w:r w:rsidRPr="004C198C">
              <w:rPr>
                <w:color w:val="000000"/>
                <w:lang w:val="es-ES_tradnl"/>
              </w:rPr>
              <w:t>000</w:t>
            </w:r>
          </w:p>
        </w:tc>
        <w:tc>
          <w:tcPr>
            <w:tcW w:w="1234" w:type="dxa"/>
            <w:noWrap/>
            <w:vAlign w:val="bottom"/>
            <w:hideMark/>
          </w:tcPr>
          <w:p w14:paraId="71D50913" w14:textId="2350AB3A" w:rsidR="00E721A7" w:rsidRPr="004C198C" w:rsidRDefault="00E721A7" w:rsidP="004A58F8">
            <w:pPr>
              <w:pStyle w:val="Normal-pool-Table"/>
              <w:ind w:right="113"/>
              <w:jc w:val="right"/>
              <w:rPr>
                <w:szCs w:val="18"/>
                <w:lang w:val="es-ES_tradnl"/>
              </w:rPr>
            </w:pPr>
            <w:r w:rsidRPr="004C198C">
              <w:rPr>
                <w:color w:val="000000"/>
                <w:lang w:val="es-ES_tradnl"/>
              </w:rPr>
              <w:t>707</w:t>
            </w:r>
            <w:r w:rsidR="007A520F" w:rsidRPr="004C198C">
              <w:rPr>
                <w:color w:val="000000"/>
                <w:lang w:val="es-ES_tradnl"/>
              </w:rPr>
              <w:t> </w:t>
            </w:r>
            <w:r w:rsidRPr="004C198C">
              <w:rPr>
                <w:color w:val="000000"/>
                <w:lang w:val="es-ES_tradnl"/>
              </w:rPr>
              <w:t>000</w:t>
            </w:r>
          </w:p>
        </w:tc>
        <w:tc>
          <w:tcPr>
            <w:tcW w:w="1459" w:type="dxa"/>
            <w:noWrap/>
            <w:vAlign w:val="bottom"/>
            <w:hideMark/>
          </w:tcPr>
          <w:p w14:paraId="14CA00E3" w14:textId="7D03BBA4" w:rsidR="00E721A7" w:rsidRPr="004C198C" w:rsidRDefault="00E721A7" w:rsidP="004A58F8">
            <w:pPr>
              <w:pStyle w:val="Normal-pool-Table"/>
              <w:ind w:right="113"/>
              <w:jc w:val="right"/>
              <w:rPr>
                <w:szCs w:val="18"/>
                <w:lang w:val="es-ES_tradnl"/>
              </w:rPr>
            </w:pPr>
            <w:r w:rsidRPr="004C198C">
              <w:rPr>
                <w:color w:val="000000"/>
                <w:lang w:val="es-ES_tradnl"/>
              </w:rPr>
              <w:t>719</w:t>
            </w:r>
            <w:r w:rsidR="007A520F" w:rsidRPr="004C198C">
              <w:rPr>
                <w:color w:val="000000"/>
                <w:lang w:val="es-ES_tradnl"/>
              </w:rPr>
              <w:t> </w:t>
            </w:r>
            <w:r w:rsidRPr="004C198C">
              <w:rPr>
                <w:color w:val="000000"/>
                <w:lang w:val="es-ES_tradnl"/>
              </w:rPr>
              <w:t>000</w:t>
            </w:r>
          </w:p>
        </w:tc>
        <w:tc>
          <w:tcPr>
            <w:tcW w:w="1114" w:type="dxa"/>
            <w:noWrap/>
            <w:vAlign w:val="bottom"/>
            <w:hideMark/>
          </w:tcPr>
          <w:p w14:paraId="2490B5FF" w14:textId="7AE452D6"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112</w:t>
            </w:r>
            <w:r w:rsidR="007A520F" w:rsidRPr="004C198C">
              <w:rPr>
                <w:color w:val="000000"/>
                <w:lang w:val="es-ES_tradnl"/>
              </w:rPr>
              <w:t> </w:t>
            </w:r>
            <w:r w:rsidRPr="004C198C">
              <w:rPr>
                <w:color w:val="000000"/>
                <w:lang w:val="es-ES_tradnl"/>
              </w:rPr>
              <w:t>000</w:t>
            </w:r>
          </w:p>
        </w:tc>
      </w:tr>
      <w:tr w:rsidR="00E721A7" w:rsidRPr="004C198C" w14:paraId="6C7D843A" w14:textId="77777777" w:rsidTr="00121817">
        <w:trPr>
          <w:trHeight w:val="225"/>
          <w:jc w:val="right"/>
        </w:trPr>
        <w:tc>
          <w:tcPr>
            <w:tcW w:w="3969" w:type="dxa"/>
            <w:tcBorders>
              <w:bottom w:val="single" w:sz="4" w:space="0" w:color="auto"/>
            </w:tcBorders>
            <w:noWrap/>
            <w:vAlign w:val="bottom"/>
            <w:hideMark/>
          </w:tcPr>
          <w:p w14:paraId="21EA24F1" w14:textId="77777777" w:rsidR="00E721A7" w:rsidRPr="004C198C" w:rsidRDefault="00E721A7" w:rsidP="00153B9B">
            <w:pPr>
              <w:pStyle w:val="Normal-pool-Table"/>
              <w:ind w:left="142"/>
              <w:rPr>
                <w:szCs w:val="18"/>
                <w:lang w:val="es-ES_tradnl"/>
              </w:rPr>
            </w:pPr>
            <w:r w:rsidRPr="004C198C">
              <w:rPr>
                <w:color w:val="000000"/>
                <w:lang w:val="es-ES_tradnl"/>
              </w:rPr>
              <w:t>Gastos estimados (85 %)</w:t>
            </w:r>
          </w:p>
        </w:tc>
        <w:tc>
          <w:tcPr>
            <w:tcW w:w="1243" w:type="dxa"/>
            <w:tcBorders>
              <w:bottom w:val="single" w:sz="4" w:space="0" w:color="auto"/>
            </w:tcBorders>
            <w:noWrap/>
            <w:vAlign w:val="bottom"/>
            <w:hideMark/>
          </w:tcPr>
          <w:p w14:paraId="2E97F609" w14:textId="6446E2DE" w:rsidR="00E721A7" w:rsidRPr="004C198C" w:rsidRDefault="00E721A7" w:rsidP="004A58F8">
            <w:pPr>
              <w:pStyle w:val="Normal-pool-Table"/>
              <w:ind w:right="113"/>
              <w:jc w:val="right"/>
              <w:rPr>
                <w:szCs w:val="18"/>
                <w:lang w:val="es-ES_tradnl"/>
              </w:rPr>
            </w:pPr>
            <w:r w:rsidRPr="004C198C">
              <w:rPr>
                <w:color w:val="000000"/>
                <w:lang w:val="es-ES_tradnl"/>
              </w:rPr>
              <w:t>789</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16C691DC" w14:textId="08DA1596"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278</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5AD66F8D" w14:textId="4DD9037C" w:rsidR="00E721A7" w:rsidRPr="004C198C" w:rsidRDefault="00E721A7" w:rsidP="004A58F8">
            <w:pPr>
              <w:pStyle w:val="Normal-pool-Table"/>
              <w:ind w:right="113"/>
              <w:jc w:val="right"/>
              <w:rPr>
                <w:szCs w:val="18"/>
                <w:lang w:val="es-ES_tradnl"/>
              </w:rPr>
            </w:pPr>
            <w:r w:rsidRPr="004C198C">
              <w:rPr>
                <w:color w:val="000000"/>
                <w:lang w:val="es-ES_tradnl"/>
              </w:rPr>
              <w:t>830</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6F824AC3" w14:textId="31D61AAB" w:rsidR="00E721A7" w:rsidRPr="004C198C" w:rsidRDefault="00E721A7" w:rsidP="004A58F8">
            <w:pPr>
              <w:pStyle w:val="Normal-pool-Table"/>
              <w:ind w:right="113"/>
              <w:jc w:val="right"/>
              <w:rPr>
                <w:szCs w:val="18"/>
                <w:lang w:val="es-ES_tradnl"/>
              </w:rPr>
            </w:pPr>
            <w:r w:rsidRPr="004C198C">
              <w:rPr>
                <w:color w:val="000000"/>
                <w:lang w:val="es-ES_tradnl"/>
              </w:rPr>
              <w:t>844</w:t>
            </w:r>
            <w:r w:rsidR="007A520F" w:rsidRPr="004C198C">
              <w:rPr>
                <w:color w:val="000000"/>
                <w:lang w:val="es-ES_tradnl"/>
              </w:rPr>
              <w:t> </w:t>
            </w:r>
            <w:r w:rsidRPr="004C198C">
              <w:rPr>
                <w:color w:val="000000"/>
                <w:lang w:val="es-ES_tradnl"/>
              </w:rPr>
              <w:t>000</w:t>
            </w:r>
          </w:p>
        </w:tc>
        <w:tc>
          <w:tcPr>
            <w:tcW w:w="1678" w:type="dxa"/>
            <w:tcBorders>
              <w:bottom w:val="single" w:sz="4" w:space="0" w:color="auto"/>
            </w:tcBorders>
            <w:noWrap/>
            <w:vAlign w:val="bottom"/>
            <w:hideMark/>
          </w:tcPr>
          <w:p w14:paraId="747B132C" w14:textId="57810527"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335</w:t>
            </w:r>
            <w:r w:rsidR="007A520F" w:rsidRPr="004C198C">
              <w:rPr>
                <w:color w:val="000000"/>
                <w:lang w:val="es-ES_tradnl"/>
              </w:rPr>
              <w:t> </w:t>
            </w:r>
            <w:r w:rsidRPr="004C198C">
              <w:rPr>
                <w:color w:val="000000"/>
                <w:lang w:val="es-ES_tradnl"/>
              </w:rPr>
              <w:t>000</w:t>
            </w:r>
          </w:p>
        </w:tc>
        <w:tc>
          <w:tcPr>
            <w:tcW w:w="1234" w:type="dxa"/>
            <w:tcBorders>
              <w:bottom w:val="single" w:sz="4" w:space="0" w:color="auto"/>
            </w:tcBorders>
            <w:noWrap/>
            <w:vAlign w:val="bottom"/>
            <w:hideMark/>
          </w:tcPr>
          <w:p w14:paraId="309B7466" w14:textId="6B4C86D7" w:rsidR="00E721A7" w:rsidRPr="004C198C" w:rsidRDefault="00E721A7" w:rsidP="004A58F8">
            <w:pPr>
              <w:pStyle w:val="Normal-pool-Table"/>
              <w:ind w:right="113"/>
              <w:jc w:val="right"/>
              <w:rPr>
                <w:szCs w:val="18"/>
                <w:lang w:val="es-ES_tradnl"/>
              </w:rPr>
            </w:pPr>
            <w:r w:rsidRPr="004C198C">
              <w:rPr>
                <w:color w:val="000000"/>
                <w:lang w:val="es-ES_tradnl"/>
              </w:rPr>
              <w:t>859</w:t>
            </w:r>
            <w:r w:rsidR="007A520F" w:rsidRPr="004C198C">
              <w:rPr>
                <w:color w:val="000000"/>
                <w:lang w:val="es-ES_tradnl"/>
              </w:rPr>
              <w:t> </w:t>
            </w:r>
            <w:r w:rsidRPr="004C198C">
              <w:rPr>
                <w:color w:val="000000"/>
                <w:lang w:val="es-ES_tradnl"/>
              </w:rPr>
              <w:t>000</w:t>
            </w:r>
          </w:p>
        </w:tc>
        <w:tc>
          <w:tcPr>
            <w:tcW w:w="1459" w:type="dxa"/>
            <w:tcBorders>
              <w:bottom w:val="single" w:sz="4" w:space="0" w:color="auto"/>
            </w:tcBorders>
            <w:noWrap/>
            <w:vAlign w:val="bottom"/>
            <w:hideMark/>
          </w:tcPr>
          <w:p w14:paraId="56CD38CE" w14:textId="64EB23B5" w:rsidR="00E721A7" w:rsidRPr="004C198C" w:rsidRDefault="00E721A7" w:rsidP="004A58F8">
            <w:pPr>
              <w:pStyle w:val="Normal-pool-Table"/>
              <w:ind w:right="113"/>
              <w:jc w:val="right"/>
              <w:rPr>
                <w:szCs w:val="18"/>
                <w:lang w:val="es-ES_tradnl"/>
              </w:rPr>
            </w:pPr>
            <w:r w:rsidRPr="004C198C">
              <w:rPr>
                <w:color w:val="000000"/>
                <w:lang w:val="es-ES_tradnl"/>
              </w:rPr>
              <w:t>873</w:t>
            </w:r>
            <w:r w:rsidR="007A520F" w:rsidRPr="004C198C">
              <w:rPr>
                <w:color w:val="000000"/>
                <w:lang w:val="es-ES_tradnl"/>
              </w:rPr>
              <w:t> </w:t>
            </w:r>
            <w:r w:rsidRPr="004C198C">
              <w:rPr>
                <w:color w:val="000000"/>
                <w:lang w:val="es-ES_tradnl"/>
              </w:rPr>
              <w:t>000</w:t>
            </w:r>
          </w:p>
        </w:tc>
        <w:tc>
          <w:tcPr>
            <w:tcW w:w="1114" w:type="dxa"/>
            <w:tcBorders>
              <w:bottom w:val="single" w:sz="4" w:space="0" w:color="auto"/>
            </w:tcBorders>
            <w:noWrap/>
            <w:vAlign w:val="bottom"/>
            <w:hideMark/>
          </w:tcPr>
          <w:p w14:paraId="1A09292E" w14:textId="63BBDE75"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350</w:t>
            </w:r>
            <w:r w:rsidR="007A520F" w:rsidRPr="004C198C">
              <w:rPr>
                <w:color w:val="000000"/>
                <w:lang w:val="es-ES_tradnl"/>
              </w:rPr>
              <w:t> </w:t>
            </w:r>
            <w:r w:rsidRPr="004C198C">
              <w:rPr>
                <w:color w:val="000000"/>
                <w:lang w:val="es-ES_tradnl"/>
              </w:rPr>
              <w:t>000</w:t>
            </w:r>
          </w:p>
        </w:tc>
      </w:tr>
      <w:tr w:rsidR="00E721A7" w:rsidRPr="004C198C" w14:paraId="79746268" w14:textId="77777777" w:rsidTr="00121817">
        <w:trPr>
          <w:trHeight w:val="225"/>
          <w:jc w:val="right"/>
        </w:trPr>
        <w:tc>
          <w:tcPr>
            <w:tcW w:w="3969" w:type="dxa"/>
            <w:tcBorders>
              <w:top w:val="single" w:sz="4" w:space="0" w:color="auto"/>
              <w:bottom w:val="single" w:sz="4" w:space="0" w:color="auto"/>
            </w:tcBorders>
            <w:noWrap/>
            <w:vAlign w:val="bottom"/>
            <w:hideMark/>
          </w:tcPr>
          <w:p w14:paraId="26469FF4" w14:textId="7805E87C" w:rsidR="00E721A7" w:rsidRPr="004C198C" w:rsidRDefault="00E721A7" w:rsidP="00537AD4">
            <w:pPr>
              <w:pStyle w:val="Normal-pool-Table"/>
              <w:ind w:left="57"/>
              <w:rPr>
                <w:b/>
                <w:bCs/>
                <w:szCs w:val="18"/>
                <w:lang w:val="es-ES_tradnl"/>
              </w:rPr>
            </w:pPr>
            <w:r w:rsidRPr="004C198C">
              <w:rPr>
                <w:b/>
                <w:bCs/>
                <w:color w:val="000000"/>
                <w:lang w:val="es-ES_tradnl"/>
              </w:rPr>
              <w:t>Saldo de caja final</w:t>
            </w:r>
          </w:p>
        </w:tc>
        <w:tc>
          <w:tcPr>
            <w:tcW w:w="1243" w:type="dxa"/>
            <w:tcBorders>
              <w:top w:val="single" w:sz="4" w:space="0" w:color="auto"/>
              <w:bottom w:val="single" w:sz="4" w:space="0" w:color="auto"/>
            </w:tcBorders>
            <w:noWrap/>
            <w:vAlign w:val="bottom"/>
            <w:hideMark/>
          </w:tcPr>
          <w:p w14:paraId="7E732948" w14:textId="1CC6B594"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752</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2303A09A" w14:textId="6AD0C865"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021</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5D34E7B8" w14:textId="5A872AD5" w:rsidR="00E721A7" w:rsidRPr="004C198C" w:rsidRDefault="00E721A7" w:rsidP="004A58F8">
            <w:pPr>
              <w:pStyle w:val="Normal-pool-Table"/>
              <w:ind w:right="113"/>
              <w:jc w:val="right"/>
              <w:rPr>
                <w:b/>
                <w:bCs/>
                <w:szCs w:val="18"/>
                <w:lang w:val="es-ES_tradnl"/>
              </w:rPr>
            </w:pPr>
            <w:r w:rsidRPr="004C198C">
              <w:rPr>
                <w:b/>
                <w:bCs/>
                <w:color w:val="000000"/>
                <w:lang w:val="es-ES_tradnl"/>
              </w:rPr>
              <w:t>875</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51AA6B63" w14:textId="54C9D4BB" w:rsidR="00E721A7" w:rsidRPr="004C198C" w:rsidRDefault="00E721A7" w:rsidP="004A58F8">
            <w:pPr>
              <w:pStyle w:val="Normal-pool-Table"/>
              <w:ind w:right="113"/>
              <w:jc w:val="right"/>
              <w:rPr>
                <w:b/>
                <w:bCs/>
                <w:szCs w:val="18"/>
                <w:lang w:val="es-ES_tradnl"/>
              </w:rPr>
            </w:pPr>
            <w:r w:rsidRPr="004C198C">
              <w:rPr>
                <w:b/>
                <w:bCs/>
                <w:color w:val="000000"/>
                <w:lang w:val="es-ES_tradnl"/>
              </w:rPr>
              <w:t>726</w:t>
            </w:r>
            <w:r w:rsidR="007A520F" w:rsidRPr="004C198C">
              <w:rPr>
                <w:b/>
                <w:bCs/>
                <w:color w:val="000000"/>
                <w:lang w:val="es-ES_tradnl"/>
              </w:rPr>
              <w:t> </w:t>
            </w:r>
            <w:r w:rsidRPr="004C198C">
              <w:rPr>
                <w:b/>
                <w:bCs/>
                <w:color w:val="000000"/>
                <w:lang w:val="es-ES_tradnl"/>
              </w:rPr>
              <w:t>000</w:t>
            </w:r>
          </w:p>
        </w:tc>
        <w:tc>
          <w:tcPr>
            <w:tcW w:w="1678" w:type="dxa"/>
            <w:tcBorders>
              <w:top w:val="single" w:sz="4" w:space="0" w:color="auto"/>
              <w:bottom w:val="single" w:sz="4" w:space="0" w:color="auto"/>
            </w:tcBorders>
            <w:noWrap/>
            <w:vAlign w:val="bottom"/>
            <w:hideMark/>
          </w:tcPr>
          <w:p w14:paraId="11E6A43D" w14:textId="48D9E2F5" w:rsidR="00E721A7" w:rsidRPr="004C198C" w:rsidRDefault="00E721A7" w:rsidP="004A58F8">
            <w:pPr>
              <w:pStyle w:val="Normal-pool-Table"/>
              <w:ind w:right="113"/>
              <w:jc w:val="right"/>
              <w:rPr>
                <w:b/>
                <w:bCs/>
                <w:szCs w:val="18"/>
                <w:lang w:val="es-ES_tradnl"/>
              </w:rPr>
            </w:pPr>
            <w:r w:rsidRPr="004C198C">
              <w:rPr>
                <w:b/>
                <w:bCs/>
                <w:color w:val="000000"/>
                <w:lang w:val="es-ES_tradnl"/>
              </w:rPr>
              <w:t>491</w:t>
            </w:r>
            <w:r w:rsidR="007A520F" w:rsidRPr="004C198C">
              <w:rPr>
                <w:b/>
                <w:bCs/>
                <w:color w:val="000000"/>
                <w:lang w:val="es-ES_tradnl"/>
              </w:rPr>
              <w:t> </w:t>
            </w:r>
            <w:r w:rsidRPr="004C198C">
              <w:rPr>
                <w:b/>
                <w:bCs/>
                <w:color w:val="000000"/>
                <w:lang w:val="es-ES_tradnl"/>
              </w:rPr>
              <w:t>000</w:t>
            </w:r>
          </w:p>
        </w:tc>
        <w:tc>
          <w:tcPr>
            <w:tcW w:w="1234" w:type="dxa"/>
            <w:tcBorders>
              <w:top w:val="single" w:sz="4" w:space="0" w:color="auto"/>
              <w:bottom w:val="single" w:sz="4" w:space="0" w:color="auto"/>
            </w:tcBorders>
            <w:noWrap/>
            <w:vAlign w:val="bottom"/>
            <w:hideMark/>
          </w:tcPr>
          <w:p w14:paraId="58376185" w14:textId="03F997F7" w:rsidR="00E721A7" w:rsidRPr="004C198C" w:rsidRDefault="00E721A7" w:rsidP="004A58F8">
            <w:pPr>
              <w:pStyle w:val="Normal-pool-Table"/>
              <w:ind w:right="113"/>
              <w:jc w:val="right"/>
              <w:rPr>
                <w:b/>
                <w:bCs/>
                <w:szCs w:val="18"/>
                <w:lang w:val="es-ES_tradnl"/>
              </w:rPr>
            </w:pPr>
            <w:r w:rsidRPr="004C198C">
              <w:rPr>
                <w:b/>
                <w:bCs/>
                <w:color w:val="000000"/>
                <w:lang w:val="es-ES_tradnl"/>
              </w:rPr>
              <w:t>574</w:t>
            </w:r>
            <w:r w:rsidR="007A520F" w:rsidRPr="004C198C">
              <w:rPr>
                <w:b/>
                <w:bCs/>
                <w:color w:val="000000"/>
                <w:lang w:val="es-ES_tradnl"/>
              </w:rPr>
              <w:t> </w:t>
            </w:r>
            <w:r w:rsidRPr="004C198C">
              <w:rPr>
                <w:b/>
                <w:bCs/>
                <w:color w:val="000000"/>
                <w:lang w:val="es-ES_tradnl"/>
              </w:rPr>
              <w:t>000</w:t>
            </w:r>
          </w:p>
        </w:tc>
        <w:tc>
          <w:tcPr>
            <w:tcW w:w="1459" w:type="dxa"/>
            <w:tcBorders>
              <w:top w:val="single" w:sz="4" w:space="0" w:color="auto"/>
              <w:bottom w:val="single" w:sz="4" w:space="0" w:color="auto"/>
            </w:tcBorders>
            <w:noWrap/>
            <w:vAlign w:val="bottom"/>
            <w:hideMark/>
          </w:tcPr>
          <w:p w14:paraId="5FA50F58" w14:textId="68BB38B1" w:rsidR="00E721A7" w:rsidRPr="004C198C" w:rsidRDefault="00E721A7" w:rsidP="004A58F8">
            <w:pPr>
              <w:pStyle w:val="Normal-pool-Table"/>
              <w:ind w:right="113"/>
              <w:jc w:val="right"/>
              <w:rPr>
                <w:b/>
                <w:bCs/>
                <w:szCs w:val="18"/>
                <w:lang w:val="es-ES_tradnl"/>
              </w:rPr>
            </w:pPr>
            <w:r w:rsidRPr="004C198C">
              <w:rPr>
                <w:b/>
                <w:bCs/>
                <w:color w:val="000000"/>
                <w:lang w:val="es-ES_tradnl"/>
              </w:rPr>
              <w:t>337</w:t>
            </w:r>
            <w:r w:rsidR="007A520F" w:rsidRPr="004C198C">
              <w:rPr>
                <w:b/>
                <w:bCs/>
                <w:color w:val="000000"/>
                <w:lang w:val="es-ES_tradnl"/>
              </w:rPr>
              <w:t> </w:t>
            </w:r>
            <w:r w:rsidRPr="004C198C">
              <w:rPr>
                <w:b/>
                <w:bCs/>
                <w:color w:val="000000"/>
                <w:lang w:val="es-ES_tradnl"/>
              </w:rPr>
              <w:t>000</w:t>
            </w:r>
          </w:p>
        </w:tc>
        <w:tc>
          <w:tcPr>
            <w:tcW w:w="1114" w:type="dxa"/>
            <w:tcBorders>
              <w:top w:val="single" w:sz="4" w:space="0" w:color="auto"/>
              <w:bottom w:val="single" w:sz="4" w:space="0" w:color="auto"/>
            </w:tcBorders>
            <w:noWrap/>
            <w:vAlign w:val="bottom"/>
            <w:hideMark/>
          </w:tcPr>
          <w:p w14:paraId="5A4A8F9D" w14:textId="105AFC30" w:rsidR="00E721A7" w:rsidRPr="004C198C" w:rsidRDefault="00E721A7" w:rsidP="004A58F8">
            <w:pPr>
              <w:pStyle w:val="Normal-pool-Table"/>
              <w:ind w:right="113"/>
              <w:jc w:val="right"/>
              <w:rPr>
                <w:b/>
                <w:bCs/>
                <w:szCs w:val="18"/>
                <w:lang w:val="es-ES_tradnl"/>
              </w:rPr>
            </w:pPr>
            <w:r w:rsidRPr="004C198C">
              <w:rPr>
                <w:b/>
                <w:bCs/>
                <w:color w:val="000000"/>
                <w:lang w:val="es-ES_tradnl"/>
              </w:rPr>
              <w:t>336</w:t>
            </w:r>
            <w:r w:rsidR="007A520F" w:rsidRPr="004C198C">
              <w:rPr>
                <w:b/>
                <w:bCs/>
                <w:color w:val="000000"/>
                <w:lang w:val="es-ES_tradnl"/>
              </w:rPr>
              <w:t> </w:t>
            </w:r>
            <w:r w:rsidRPr="004C198C">
              <w:rPr>
                <w:b/>
                <w:bCs/>
                <w:color w:val="000000"/>
                <w:lang w:val="es-ES_tradnl"/>
              </w:rPr>
              <w:t>000</w:t>
            </w:r>
          </w:p>
        </w:tc>
      </w:tr>
      <w:tr w:rsidR="00E721A7" w:rsidRPr="004C198C" w14:paraId="2F516E58" w14:textId="77777777" w:rsidTr="00121817">
        <w:trPr>
          <w:trHeight w:val="225"/>
          <w:jc w:val="right"/>
        </w:trPr>
        <w:tc>
          <w:tcPr>
            <w:tcW w:w="3969" w:type="dxa"/>
            <w:tcBorders>
              <w:top w:val="single" w:sz="4" w:space="0" w:color="auto"/>
            </w:tcBorders>
            <w:noWrap/>
            <w:vAlign w:val="bottom"/>
            <w:hideMark/>
          </w:tcPr>
          <w:p w14:paraId="00F030F6" w14:textId="77777777" w:rsidR="00E721A7" w:rsidRPr="004C198C" w:rsidRDefault="00E721A7" w:rsidP="004A58F8">
            <w:pPr>
              <w:pStyle w:val="Normal-pool-Table"/>
              <w:spacing w:before="0" w:after="0"/>
              <w:rPr>
                <w:szCs w:val="18"/>
                <w:lang w:val="es-ES_tradnl"/>
              </w:rPr>
            </w:pPr>
          </w:p>
        </w:tc>
        <w:tc>
          <w:tcPr>
            <w:tcW w:w="1243" w:type="dxa"/>
            <w:tcBorders>
              <w:top w:val="single" w:sz="4" w:space="0" w:color="auto"/>
            </w:tcBorders>
            <w:noWrap/>
            <w:vAlign w:val="bottom"/>
            <w:hideMark/>
          </w:tcPr>
          <w:p w14:paraId="1993068A"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hideMark/>
          </w:tcPr>
          <w:p w14:paraId="386EA650"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hideMark/>
          </w:tcPr>
          <w:p w14:paraId="07EF29AA"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hideMark/>
          </w:tcPr>
          <w:p w14:paraId="7D1E0B69" w14:textId="77777777" w:rsidR="00E721A7" w:rsidRPr="004C198C" w:rsidRDefault="00E721A7" w:rsidP="004A58F8">
            <w:pPr>
              <w:pStyle w:val="Normal-pool-Table"/>
              <w:spacing w:before="0" w:after="0"/>
              <w:ind w:right="113"/>
              <w:jc w:val="right"/>
              <w:rPr>
                <w:szCs w:val="18"/>
                <w:lang w:val="es-ES_tradnl"/>
              </w:rPr>
            </w:pPr>
          </w:p>
        </w:tc>
        <w:tc>
          <w:tcPr>
            <w:tcW w:w="1678" w:type="dxa"/>
            <w:tcBorders>
              <w:top w:val="single" w:sz="4" w:space="0" w:color="auto"/>
            </w:tcBorders>
            <w:noWrap/>
            <w:vAlign w:val="bottom"/>
            <w:hideMark/>
          </w:tcPr>
          <w:p w14:paraId="04A8C53E" w14:textId="77777777" w:rsidR="00E721A7" w:rsidRPr="004C198C" w:rsidRDefault="00E721A7" w:rsidP="004A58F8">
            <w:pPr>
              <w:pStyle w:val="Normal-pool-Table"/>
              <w:spacing w:before="0" w:after="0"/>
              <w:ind w:right="113"/>
              <w:jc w:val="right"/>
              <w:rPr>
                <w:szCs w:val="18"/>
                <w:lang w:val="es-ES_tradnl"/>
              </w:rPr>
            </w:pPr>
          </w:p>
        </w:tc>
        <w:tc>
          <w:tcPr>
            <w:tcW w:w="1234" w:type="dxa"/>
            <w:tcBorders>
              <w:top w:val="single" w:sz="4" w:space="0" w:color="auto"/>
            </w:tcBorders>
            <w:noWrap/>
            <w:vAlign w:val="bottom"/>
            <w:hideMark/>
          </w:tcPr>
          <w:p w14:paraId="59A38602" w14:textId="77777777" w:rsidR="00E721A7" w:rsidRPr="004C198C" w:rsidRDefault="00E721A7" w:rsidP="004A58F8">
            <w:pPr>
              <w:pStyle w:val="Normal-pool-Table"/>
              <w:spacing w:before="0" w:after="0"/>
              <w:ind w:right="113"/>
              <w:jc w:val="right"/>
              <w:rPr>
                <w:szCs w:val="18"/>
                <w:lang w:val="es-ES_tradnl"/>
              </w:rPr>
            </w:pPr>
          </w:p>
        </w:tc>
        <w:tc>
          <w:tcPr>
            <w:tcW w:w="1459" w:type="dxa"/>
            <w:tcBorders>
              <w:top w:val="single" w:sz="4" w:space="0" w:color="auto"/>
            </w:tcBorders>
            <w:noWrap/>
            <w:vAlign w:val="bottom"/>
            <w:hideMark/>
          </w:tcPr>
          <w:p w14:paraId="7158D430" w14:textId="77777777" w:rsidR="00E721A7" w:rsidRPr="004C198C" w:rsidRDefault="00E721A7" w:rsidP="004A58F8">
            <w:pPr>
              <w:pStyle w:val="Normal-pool-Table"/>
              <w:spacing w:before="0" w:after="0"/>
              <w:ind w:right="113"/>
              <w:jc w:val="right"/>
              <w:rPr>
                <w:szCs w:val="18"/>
                <w:lang w:val="es-ES_tradnl"/>
              </w:rPr>
            </w:pPr>
          </w:p>
        </w:tc>
        <w:tc>
          <w:tcPr>
            <w:tcW w:w="1114" w:type="dxa"/>
            <w:tcBorders>
              <w:top w:val="single" w:sz="4" w:space="0" w:color="auto"/>
            </w:tcBorders>
            <w:noWrap/>
            <w:vAlign w:val="bottom"/>
            <w:hideMark/>
          </w:tcPr>
          <w:p w14:paraId="77D130FE" w14:textId="77777777" w:rsidR="00E721A7" w:rsidRPr="004C198C" w:rsidRDefault="00E721A7" w:rsidP="004A58F8">
            <w:pPr>
              <w:pStyle w:val="Normal-pool-Table"/>
              <w:spacing w:before="0" w:after="0"/>
              <w:ind w:right="113"/>
              <w:jc w:val="right"/>
              <w:rPr>
                <w:szCs w:val="18"/>
                <w:lang w:val="es-ES_tradnl"/>
              </w:rPr>
            </w:pPr>
          </w:p>
        </w:tc>
      </w:tr>
      <w:tr w:rsidR="00E721A7" w:rsidRPr="004C198C" w14:paraId="35C673DE" w14:textId="77777777" w:rsidTr="00121817">
        <w:trPr>
          <w:trHeight w:val="225"/>
          <w:jc w:val="right"/>
        </w:trPr>
        <w:tc>
          <w:tcPr>
            <w:tcW w:w="3969" w:type="dxa"/>
            <w:noWrap/>
            <w:vAlign w:val="bottom"/>
            <w:hideMark/>
          </w:tcPr>
          <w:p w14:paraId="6202F95D" w14:textId="77777777" w:rsidR="00E721A7" w:rsidRPr="004C198C" w:rsidRDefault="00E721A7" w:rsidP="00153B9B">
            <w:pPr>
              <w:pStyle w:val="Normal-pool-Table"/>
              <w:ind w:left="142"/>
              <w:rPr>
                <w:szCs w:val="18"/>
                <w:lang w:val="es-ES_tradnl"/>
              </w:rPr>
            </w:pPr>
            <w:r w:rsidRPr="004C198C">
              <w:rPr>
                <w:color w:val="000000"/>
                <w:lang w:val="es-ES_tradnl"/>
              </w:rPr>
              <w:t>Saldo de caja inicial</w:t>
            </w:r>
          </w:p>
        </w:tc>
        <w:tc>
          <w:tcPr>
            <w:tcW w:w="1243" w:type="dxa"/>
            <w:noWrap/>
            <w:vAlign w:val="bottom"/>
            <w:hideMark/>
          </w:tcPr>
          <w:p w14:paraId="272544FF" w14:textId="6F275F07"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994</w:t>
            </w:r>
            <w:r w:rsidR="007A520F" w:rsidRPr="004C198C">
              <w:rPr>
                <w:color w:val="000000"/>
                <w:lang w:val="es-ES_tradnl"/>
              </w:rPr>
              <w:t> </w:t>
            </w:r>
            <w:r w:rsidRPr="004C198C">
              <w:rPr>
                <w:color w:val="000000"/>
                <w:lang w:val="es-ES_tradnl"/>
              </w:rPr>
              <w:t>000</w:t>
            </w:r>
          </w:p>
        </w:tc>
        <w:tc>
          <w:tcPr>
            <w:tcW w:w="1244" w:type="dxa"/>
            <w:noWrap/>
            <w:vAlign w:val="bottom"/>
            <w:hideMark/>
          </w:tcPr>
          <w:p w14:paraId="5BD4A6CE" w14:textId="6FDE4436"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792</w:t>
            </w:r>
            <w:r w:rsidR="007A520F" w:rsidRPr="004C198C">
              <w:rPr>
                <w:color w:val="000000"/>
                <w:lang w:val="es-ES_tradnl"/>
              </w:rPr>
              <w:t> </w:t>
            </w:r>
            <w:r w:rsidRPr="004C198C">
              <w:rPr>
                <w:color w:val="000000"/>
                <w:lang w:val="es-ES_tradnl"/>
              </w:rPr>
              <w:t>000</w:t>
            </w:r>
          </w:p>
        </w:tc>
        <w:tc>
          <w:tcPr>
            <w:tcW w:w="1244" w:type="dxa"/>
            <w:noWrap/>
            <w:vAlign w:val="bottom"/>
            <w:hideMark/>
          </w:tcPr>
          <w:p w14:paraId="08100135" w14:textId="22469B78"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101</w:t>
            </w:r>
            <w:r w:rsidR="007A520F" w:rsidRPr="004C198C">
              <w:rPr>
                <w:color w:val="000000"/>
                <w:lang w:val="es-ES_tradnl"/>
              </w:rPr>
              <w:t> </w:t>
            </w:r>
            <w:r w:rsidRPr="004C198C">
              <w:rPr>
                <w:color w:val="000000"/>
                <w:lang w:val="es-ES_tradnl"/>
              </w:rPr>
              <w:t>000</w:t>
            </w:r>
          </w:p>
        </w:tc>
        <w:tc>
          <w:tcPr>
            <w:tcW w:w="1244" w:type="dxa"/>
            <w:noWrap/>
            <w:vAlign w:val="bottom"/>
            <w:hideMark/>
          </w:tcPr>
          <w:p w14:paraId="690B15F5" w14:textId="513779EF"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004</w:t>
            </w:r>
            <w:r w:rsidR="007A520F" w:rsidRPr="004C198C">
              <w:rPr>
                <w:color w:val="000000"/>
                <w:lang w:val="es-ES_tradnl"/>
              </w:rPr>
              <w:t> </w:t>
            </w:r>
            <w:r w:rsidRPr="004C198C">
              <w:rPr>
                <w:color w:val="000000"/>
                <w:lang w:val="es-ES_tradnl"/>
              </w:rPr>
              <w:t>000</w:t>
            </w:r>
          </w:p>
        </w:tc>
        <w:tc>
          <w:tcPr>
            <w:tcW w:w="1678" w:type="dxa"/>
            <w:noWrap/>
            <w:vAlign w:val="bottom"/>
            <w:hideMark/>
          </w:tcPr>
          <w:p w14:paraId="695651AF" w14:textId="35352B75" w:rsidR="00E721A7" w:rsidRPr="004C198C" w:rsidRDefault="00E721A7" w:rsidP="004A58F8">
            <w:pPr>
              <w:pStyle w:val="Normal-pool-Table"/>
              <w:ind w:right="113"/>
              <w:jc w:val="right"/>
              <w:rPr>
                <w:szCs w:val="18"/>
                <w:lang w:val="es-ES_tradnl"/>
              </w:rPr>
            </w:pPr>
            <w:r w:rsidRPr="004C198C">
              <w:rPr>
                <w:color w:val="000000"/>
                <w:lang w:val="es-ES_tradnl"/>
              </w:rPr>
              <w:t>905</w:t>
            </w:r>
            <w:r w:rsidR="007A520F" w:rsidRPr="004C198C">
              <w:rPr>
                <w:color w:val="000000"/>
                <w:lang w:val="es-ES_tradnl"/>
              </w:rPr>
              <w:t> </w:t>
            </w:r>
            <w:r w:rsidRPr="004C198C">
              <w:rPr>
                <w:color w:val="000000"/>
                <w:lang w:val="es-ES_tradnl"/>
              </w:rPr>
              <w:t>000</w:t>
            </w:r>
          </w:p>
        </w:tc>
        <w:tc>
          <w:tcPr>
            <w:tcW w:w="1234" w:type="dxa"/>
            <w:noWrap/>
            <w:vAlign w:val="bottom"/>
            <w:hideMark/>
          </w:tcPr>
          <w:p w14:paraId="2F88A62E" w14:textId="11675E96" w:rsidR="00E721A7" w:rsidRPr="004C198C" w:rsidRDefault="00E721A7" w:rsidP="004A58F8">
            <w:pPr>
              <w:pStyle w:val="Normal-pool-Table"/>
              <w:ind w:right="113"/>
              <w:jc w:val="right"/>
              <w:rPr>
                <w:szCs w:val="18"/>
                <w:lang w:val="es-ES_tradnl"/>
              </w:rPr>
            </w:pPr>
            <w:r w:rsidRPr="004C198C">
              <w:rPr>
                <w:color w:val="000000"/>
                <w:lang w:val="es-ES_tradnl"/>
              </w:rPr>
              <w:t>905</w:t>
            </w:r>
            <w:r w:rsidR="007A520F" w:rsidRPr="004C198C">
              <w:rPr>
                <w:color w:val="000000"/>
                <w:lang w:val="es-ES_tradnl"/>
              </w:rPr>
              <w:t> </w:t>
            </w:r>
            <w:r w:rsidRPr="004C198C">
              <w:rPr>
                <w:color w:val="000000"/>
                <w:lang w:val="es-ES_tradnl"/>
              </w:rPr>
              <w:t>000</w:t>
            </w:r>
          </w:p>
        </w:tc>
        <w:tc>
          <w:tcPr>
            <w:tcW w:w="1459" w:type="dxa"/>
            <w:noWrap/>
            <w:vAlign w:val="bottom"/>
            <w:hideMark/>
          </w:tcPr>
          <w:p w14:paraId="285BF300" w14:textId="4F35A03C" w:rsidR="00E721A7" w:rsidRPr="004C198C" w:rsidRDefault="00E721A7" w:rsidP="004A58F8">
            <w:pPr>
              <w:pStyle w:val="Normal-pool-Table"/>
              <w:ind w:right="113"/>
              <w:jc w:val="right"/>
              <w:rPr>
                <w:szCs w:val="18"/>
                <w:lang w:val="es-ES_tradnl"/>
              </w:rPr>
            </w:pPr>
            <w:r w:rsidRPr="004C198C">
              <w:rPr>
                <w:color w:val="000000"/>
                <w:lang w:val="es-ES_tradnl"/>
              </w:rPr>
              <w:t>748</w:t>
            </w:r>
            <w:r w:rsidR="007A520F" w:rsidRPr="004C198C">
              <w:rPr>
                <w:color w:val="000000"/>
                <w:lang w:val="es-ES_tradnl"/>
              </w:rPr>
              <w:t> </w:t>
            </w:r>
            <w:r w:rsidRPr="004C198C">
              <w:rPr>
                <w:color w:val="000000"/>
                <w:lang w:val="es-ES_tradnl"/>
              </w:rPr>
              <w:t>000</w:t>
            </w:r>
          </w:p>
        </w:tc>
        <w:tc>
          <w:tcPr>
            <w:tcW w:w="1114" w:type="dxa"/>
            <w:noWrap/>
            <w:vAlign w:val="bottom"/>
            <w:hideMark/>
          </w:tcPr>
          <w:p w14:paraId="6A861AFE" w14:textId="59FC4595" w:rsidR="00E721A7" w:rsidRPr="004C198C" w:rsidRDefault="00E721A7" w:rsidP="004A58F8">
            <w:pPr>
              <w:pStyle w:val="Normal-pool-Table"/>
              <w:ind w:right="113"/>
              <w:jc w:val="right"/>
              <w:rPr>
                <w:szCs w:val="18"/>
                <w:lang w:val="es-ES_tradnl"/>
              </w:rPr>
            </w:pPr>
            <w:r w:rsidRPr="004C198C">
              <w:rPr>
                <w:color w:val="000000"/>
                <w:lang w:val="es-ES_tradnl"/>
              </w:rPr>
              <w:t>803</w:t>
            </w:r>
            <w:r w:rsidR="007A520F" w:rsidRPr="004C198C">
              <w:rPr>
                <w:color w:val="000000"/>
                <w:lang w:val="es-ES_tradnl"/>
              </w:rPr>
              <w:t> </w:t>
            </w:r>
            <w:r w:rsidRPr="004C198C">
              <w:rPr>
                <w:color w:val="000000"/>
                <w:lang w:val="es-ES_tradnl"/>
              </w:rPr>
              <w:t>000</w:t>
            </w:r>
          </w:p>
        </w:tc>
      </w:tr>
      <w:tr w:rsidR="00E721A7" w:rsidRPr="004C198C" w14:paraId="201ADAFA" w14:textId="77777777" w:rsidTr="00121817">
        <w:trPr>
          <w:trHeight w:val="225"/>
          <w:jc w:val="right"/>
        </w:trPr>
        <w:tc>
          <w:tcPr>
            <w:tcW w:w="3969" w:type="dxa"/>
            <w:noWrap/>
            <w:vAlign w:val="bottom"/>
            <w:hideMark/>
          </w:tcPr>
          <w:p w14:paraId="1957CD37" w14:textId="77777777" w:rsidR="00E721A7" w:rsidRPr="004C198C" w:rsidRDefault="00E721A7" w:rsidP="00153B9B">
            <w:pPr>
              <w:pStyle w:val="Normal-pool-Table"/>
              <w:ind w:left="142"/>
              <w:rPr>
                <w:szCs w:val="18"/>
                <w:lang w:val="es-ES_tradnl"/>
              </w:rPr>
            </w:pPr>
            <w:r w:rsidRPr="004C198C">
              <w:rPr>
                <w:color w:val="000000"/>
                <w:lang w:val="es-ES_tradnl"/>
              </w:rPr>
              <w:t>Entradas de efectivo estimadas (75 %)</w:t>
            </w:r>
          </w:p>
        </w:tc>
        <w:tc>
          <w:tcPr>
            <w:tcW w:w="1243" w:type="dxa"/>
            <w:noWrap/>
            <w:vAlign w:val="bottom"/>
            <w:hideMark/>
          </w:tcPr>
          <w:p w14:paraId="586867FB" w14:textId="115F999F" w:rsidR="00E721A7" w:rsidRPr="004C198C" w:rsidRDefault="00E721A7" w:rsidP="004A58F8">
            <w:pPr>
              <w:pStyle w:val="Normal-pool-Table"/>
              <w:ind w:right="113"/>
              <w:jc w:val="right"/>
              <w:rPr>
                <w:szCs w:val="18"/>
                <w:lang w:val="es-ES_tradnl"/>
              </w:rPr>
            </w:pPr>
            <w:r w:rsidRPr="004C198C">
              <w:rPr>
                <w:color w:val="000000"/>
                <w:lang w:val="es-ES_tradnl"/>
              </w:rPr>
              <w:t>587</w:t>
            </w:r>
            <w:r w:rsidR="007A520F" w:rsidRPr="004C198C">
              <w:rPr>
                <w:color w:val="000000"/>
                <w:lang w:val="es-ES_tradnl"/>
              </w:rPr>
              <w:t> </w:t>
            </w:r>
            <w:r w:rsidRPr="004C198C">
              <w:rPr>
                <w:color w:val="000000"/>
                <w:lang w:val="es-ES_tradnl"/>
              </w:rPr>
              <w:t>000</w:t>
            </w:r>
          </w:p>
        </w:tc>
        <w:tc>
          <w:tcPr>
            <w:tcW w:w="1244" w:type="dxa"/>
            <w:noWrap/>
            <w:vAlign w:val="bottom"/>
            <w:hideMark/>
          </w:tcPr>
          <w:p w14:paraId="386A0072" w14:textId="43ADF338" w:rsidR="00E721A7" w:rsidRPr="004C198C" w:rsidRDefault="00E721A7" w:rsidP="004A58F8">
            <w:pPr>
              <w:pStyle w:val="Normal-pool-Table"/>
              <w:ind w:right="113"/>
              <w:jc w:val="right"/>
              <w:rPr>
                <w:szCs w:val="18"/>
                <w:lang w:val="es-ES_tradnl"/>
              </w:rPr>
            </w:pPr>
            <w:r w:rsidRPr="004C198C">
              <w:rPr>
                <w:color w:val="000000"/>
                <w:lang w:val="es-ES_tradnl"/>
              </w:rPr>
              <w:t>587</w:t>
            </w:r>
            <w:r w:rsidR="007A520F" w:rsidRPr="004C198C">
              <w:rPr>
                <w:color w:val="000000"/>
                <w:lang w:val="es-ES_tradnl"/>
              </w:rPr>
              <w:t> </w:t>
            </w:r>
            <w:r w:rsidRPr="004C198C">
              <w:rPr>
                <w:color w:val="000000"/>
                <w:lang w:val="es-ES_tradnl"/>
              </w:rPr>
              <w:t>000</w:t>
            </w:r>
          </w:p>
        </w:tc>
        <w:tc>
          <w:tcPr>
            <w:tcW w:w="1244" w:type="dxa"/>
            <w:noWrap/>
            <w:vAlign w:val="bottom"/>
            <w:hideMark/>
          </w:tcPr>
          <w:p w14:paraId="559FDD58" w14:textId="751CD7B4" w:rsidR="00E721A7" w:rsidRPr="004C198C" w:rsidRDefault="00E721A7" w:rsidP="004A58F8">
            <w:pPr>
              <w:pStyle w:val="Normal-pool-Table"/>
              <w:ind w:right="113"/>
              <w:jc w:val="right"/>
              <w:rPr>
                <w:szCs w:val="18"/>
                <w:lang w:val="es-ES_tradnl"/>
              </w:rPr>
            </w:pPr>
            <w:r w:rsidRPr="004C198C">
              <w:rPr>
                <w:color w:val="000000"/>
                <w:lang w:val="es-ES_tradnl"/>
              </w:rPr>
              <w:t>733</w:t>
            </w:r>
            <w:r w:rsidR="007A520F" w:rsidRPr="004C198C">
              <w:rPr>
                <w:color w:val="000000"/>
                <w:lang w:val="es-ES_tradnl"/>
              </w:rPr>
              <w:t> </w:t>
            </w:r>
            <w:r w:rsidRPr="004C198C">
              <w:rPr>
                <w:color w:val="000000"/>
                <w:lang w:val="es-ES_tradnl"/>
              </w:rPr>
              <w:t>000</w:t>
            </w:r>
          </w:p>
        </w:tc>
        <w:tc>
          <w:tcPr>
            <w:tcW w:w="1244" w:type="dxa"/>
            <w:noWrap/>
            <w:vAlign w:val="bottom"/>
            <w:hideMark/>
          </w:tcPr>
          <w:p w14:paraId="70FB6131" w14:textId="0ABD6DE9" w:rsidR="00E721A7" w:rsidRPr="004C198C" w:rsidRDefault="00E721A7" w:rsidP="004A58F8">
            <w:pPr>
              <w:pStyle w:val="Normal-pool-Table"/>
              <w:ind w:right="113"/>
              <w:jc w:val="right"/>
              <w:rPr>
                <w:szCs w:val="18"/>
                <w:lang w:val="es-ES_tradnl"/>
              </w:rPr>
            </w:pPr>
            <w:r w:rsidRPr="004C198C">
              <w:rPr>
                <w:color w:val="000000"/>
                <w:lang w:val="es-ES_tradnl"/>
              </w:rPr>
              <w:t>745</w:t>
            </w:r>
            <w:r w:rsidR="007A520F" w:rsidRPr="004C198C">
              <w:rPr>
                <w:color w:val="000000"/>
                <w:lang w:val="es-ES_tradnl"/>
              </w:rPr>
              <w:t> </w:t>
            </w:r>
            <w:r w:rsidRPr="004C198C">
              <w:rPr>
                <w:color w:val="000000"/>
                <w:lang w:val="es-ES_tradnl"/>
              </w:rPr>
              <w:t>000</w:t>
            </w:r>
          </w:p>
        </w:tc>
        <w:tc>
          <w:tcPr>
            <w:tcW w:w="1678" w:type="dxa"/>
            <w:noWrap/>
            <w:vAlign w:val="bottom"/>
            <w:hideMark/>
          </w:tcPr>
          <w:p w14:paraId="76CC880A" w14:textId="7F61E862"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178</w:t>
            </w:r>
            <w:r w:rsidR="007A520F" w:rsidRPr="004C198C">
              <w:rPr>
                <w:color w:val="000000"/>
                <w:lang w:val="es-ES_tradnl"/>
              </w:rPr>
              <w:t> </w:t>
            </w:r>
            <w:r w:rsidRPr="004C198C">
              <w:rPr>
                <w:color w:val="000000"/>
                <w:lang w:val="es-ES_tradnl"/>
              </w:rPr>
              <w:t>000</w:t>
            </w:r>
          </w:p>
        </w:tc>
        <w:tc>
          <w:tcPr>
            <w:tcW w:w="1234" w:type="dxa"/>
            <w:noWrap/>
            <w:vAlign w:val="bottom"/>
            <w:hideMark/>
          </w:tcPr>
          <w:p w14:paraId="1F8BCF90" w14:textId="71FA06FF" w:rsidR="00E721A7" w:rsidRPr="004C198C" w:rsidRDefault="00E721A7" w:rsidP="004A58F8">
            <w:pPr>
              <w:pStyle w:val="Normal-pool-Table"/>
              <w:ind w:right="113"/>
              <w:jc w:val="right"/>
              <w:rPr>
                <w:szCs w:val="18"/>
                <w:lang w:val="es-ES_tradnl"/>
              </w:rPr>
            </w:pPr>
            <w:r w:rsidRPr="004C198C">
              <w:rPr>
                <w:color w:val="000000"/>
                <w:lang w:val="es-ES_tradnl"/>
              </w:rPr>
              <w:t>757</w:t>
            </w:r>
            <w:r w:rsidR="007A520F" w:rsidRPr="004C198C">
              <w:rPr>
                <w:color w:val="000000"/>
                <w:lang w:val="es-ES_tradnl"/>
              </w:rPr>
              <w:t> </w:t>
            </w:r>
            <w:r w:rsidRPr="004C198C">
              <w:rPr>
                <w:color w:val="000000"/>
                <w:lang w:val="es-ES_tradnl"/>
              </w:rPr>
              <w:t>000</w:t>
            </w:r>
          </w:p>
        </w:tc>
        <w:tc>
          <w:tcPr>
            <w:tcW w:w="1459" w:type="dxa"/>
            <w:noWrap/>
            <w:vAlign w:val="bottom"/>
            <w:hideMark/>
          </w:tcPr>
          <w:p w14:paraId="51A67864" w14:textId="243501AE" w:rsidR="00E721A7" w:rsidRPr="004C198C" w:rsidRDefault="00E721A7" w:rsidP="004A58F8">
            <w:pPr>
              <w:pStyle w:val="Normal-pool-Table"/>
              <w:ind w:right="113"/>
              <w:jc w:val="right"/>
              <w:rPr>
                <w:szCs w:val="18"/>
                <w:lang w:val="es-ES_tradnl"/>
              </w:rPr>
            </w:pPr>
            <w:r w:rsidRPr="004C198C">
              <w:rPr>
                <w:color w:val="000000"/>
                <w:lang w:val="es-ES_tradnl"/>
              </w:rPr>
              <w:t>770</w:t>
            </w:r>
            <w:r w:rsidR="007A520F" w:rsidRPr="004C198C">
              <w:rPr>
                <w:color w:val="000000"/>
                <w:lang w:val="es-ES_tradnl"/>
              </w:rPr>
              <w:t> </w:t>
            </w:r>
            <w:r w:rsidRPr="004C198C">
              <w:rPr>
                <w:color w:val="000000"/>
                <w:lang w:val="es-ES_tradnl"/>
              </w:rPr>
              <w:t>000</w:t>
            </w:r>
          </w:p>
        </w:tc>
        <w:tc>
          <w:tcPr>
            <w:tcW w:w="1114" w:type="dxa"/>
            <w:noWrap/>
            <w:vAlign w:val="bottom"/>
            <w:hideMark/>
          </w:tcPr>
          <w:p w14:paraId="7A656D31" w14:textId="43244E80"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191</w:t>
            </w:r>
            <w:r w:rsidR="007A520F" w:rsidRPr="004C198C">
              <w:rPr>
                <w:color w:val="000000"/>
                <w:lang w:val="es-ES_tradnl"/>
              </w:rPr>
              <w:t> </w:t>
            </w:r>
            <w:r w:rsidRPr="004C198C">
              <w:rPr>
                <w:color w:val="000000"/>
                <w:lang w:val="es-ES_tradnl"/>
              </w:rPr>
              <w:t>000</w:t>
            </w:r>
          </w:p>
        </w:tc>
      </w:tr>
      <w:tr w:rsidR="00E721A7" w:rsidRPr="004C198C" w14:paraId="08EFABEC" w14:textId="77777777" w:rsidTr="00121817">
        <w:trPr>
          <w:trHeight w:val="225"/>
          <w:jc w:val="right"/>
        </w:trPr>
        <w:tc>
          <w:tcPr>
            <w:tcW w:w="3969" w:type="dxa"/>
            <w:tcBorders>
              <w:bottom w:val="single" w:sz="4" w:space="0" w:color="auto"/>
            </w:tcBorders>
            <w:noWrap/>
            <w:vAlign w:val="bottom"/>
            <w:hideMark/>
          </w:tcPr>
          <w:p w14:paraId="414F6B22" w14:textId="77777777" w:rsidR="00E721A7" w:rsidRPr="004C198C" w:rsidRDefault="00E721A7" w:rsidP="00153B9B">
            <w:pPr>
              <w:pStyle w:val="Normal-pool-Table"/>
              <w:ind w:left="142"/>
              <w:rPr>
                <w:szCs w:val="18"/>
                <w:lang w:val="es-ES_tradnl"/>
              </w:rPr>
            </w:pPr>
            <w:r w:rsidRPr="004C198C">
              <w:rPr>
                <w:color w:val="000000"/>
                <w:lang w:val="es-ES_tradnl"/>
              </w:rPr>
              <w:t>Gastos estimados (85 %)</w:t>
            </w:r>
          </w:p>
        </w:tc>
        <w:tc>
          <w:tcPr>
            <w:tcW w:w="1243" w:type="dxa"/>
            <w:tcBorders>
              <w:bottom w:val="single" w:sz="4" w:space="0" w:color="auto"/>
            </w:tcBorders>
            <w:noWrap/>
            <w:vAlign w:val="bottom"/>
            <w:hideMark/>
          </w:tcPr>
          <w:p w14:paraId="1ECDC7AD" w14:textId="6C40B594" w:rsidR="00E721A7" w:rsidRPr="004C198C" w:rsidRDefault="00E721A7" w:rsidP="004A58F8">
            <w:pPr>
              <w:pStyle w:val="Normal-pool-Table"/>
              <w:ind w:right="113"/>
              <w:jc w:val="right"/>
              <w:rPr>
                <w:szCs w:val="18"/>
                <w:lang w:val="es-ES_tradnl"/>
              </w:rPr>
            </w:pPr>
            <w:r w:rsidRPr="004C198C">
              <w:rPr>
                <w:color w:val="000000"/>
                <w:lang w:val="es-ES_tradnl"/>
              </w:rPr>
              <w:t>789</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577206E5" w14:textId="6F7A2762"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278</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4C7F713B" w14:textId="5E388A8C" w:rsidR="00E721A7" w:rsidRPr="004C198C" w:rsidRDefault="00E721A7" w:rsidP="004A58F8">
            <w:pPr>
              <w:pStyle w:val="Normal-pool-Table"/>
              <w:ind w:right="113"/>
              <w:jc w:val="right"/>
              <w:rPr>
                <w:szCs w:val="18"/>
                <w:lang w:val="es-ES_tradnl"/>
              </w:rPr>
            </w:pPr>
            <w:r w:rsidRPr="004C198C">
              <w:rPr>
                <w:color w:val="000000"/>
                <w:lang w:val="es-ES_tradnl"/>
              </w:rPr>
              <w:t>830</w:t>
            </w:r>
            <w:r w:rsidR="007A520F"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5027CFCE" w14:textId="29A3290A" w:rsidR="00E721A7" w:rsidRPr="004C198C" w:rsidRDefault="00E721A7" w:rsidP="004A58F8">
            <w:pPr>
              <w:pStyle w:val="Normal-pool-Table"/>
              <w:ind w:right="113"/>
              <w:jc w:val="right"/>
              <w:rPr>
                <w:szCs w:val="18"/>
                <w:lang w:val="es-ES_tradnl"/>
              </w:rPr>
            </w:pPr>
            <w:r w:rsidRPr="004C198C">
              <w:rPr>
                <w:color w:val="000000"/>
                <w:lang w:val="es-ES_tradnl"/>
              </w:rPr>
              <w:t>844</w:t>
            </w:r>
            <w:r w:rsidR="007A520F" w:rsidRPr="004C198C">
              <w:rPr>
                <w:color w:val="000000"/>
                <w:lang w:val="es-ES_tradnl"/>
              </w:rPr>
              <w:t> </w:t>
            </w:r>
            <w:r w:rsidRPr="004C198C">
              <w:rPr>
                <w:color w:val="000000"/>
                <w:lang w:val="es-ES_tradnl"/>
              </w:rPr>
              <w:t>000</w:t>
            </w:r>
          </w:p>
        </w:tc>
        <w:tc>
          <w:tcPr>
            <w:tcW w:w="1678" w:type="dxa"/>
            <w:tcBorders>
              <w:bottom w:val="single" w:sz="4" w:space="0" w:color="auto"/>
            </w:tcBorders>
            <w:noWrap/>
            <w:vAlign w:val="bottom"/>
            <w:hideMark/>
          </w:tcPr>
          <w:p w14:paraId="225BF6D7" w14:textId="52A0DE2C"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335</w:t>
            </w:r>
            <w:r w:rsidR="007A520F" w:rsidRPr="004C198C">
              <w:rPr>
                <w:color w:val="000000"/>
                <w:lang w:val="es-ES_tradnl"/>
              </w:rPr>
              <w:t> </w:t>
            </w:r>
            <w:r w:rsidRPr="004C198C">
              <w:rPr>
                <w:color w:val="000000"/>
                <w:lang w:val="es-ES_tradnl"/>
              </w:rPr>
              <w:t>000</w:t>
            </w:r>
          </w:p>
        </w:tc>
        <w:tc>
          <w:tcPr>
            <w:tcW w:w="1234" w:type="dxa"/>
            <w:tcBorders>
              <w:bottom w:val="single" w:sz="4" w:space="0" w:color="auto"/>
            </w:tcBorders>
            <w:noWrap/>
            <w:vAlign w:val="bottom"/>
            <w:hideMark/>
          </w:tcPr>
          <w:p w14:paraId="3D196A40" w14:textId="1E24DE10" w:rsidR="00E721A7" w:rsidRPr="004C198C" w:rsidRDefault="00E721A7" w:rsidP="004A58F8">
            <w:pPr>
              <w:pStyle w:val="Normal-pool-Table"/>
              <w:ind w:right="113"/>
              <w:jc w:val="right"/>
              <w:rPr>
                <w:szCs w:val="18"/>
                <w:lang w:val="es-ES_tradnl"/>
              </w:rPr>
            </w:pPr>
            <w:r w:rsidRPr="004C198C">
              <w:rPr>
                <w:color w:val="000000"/>
                <w:lang w:val="es-ES_tradnl"/>
              </w:rPr>
              <w:t>859</w:t>
            </w:r>
            <w:r w:rsidR="007A520F" w:rsidRPr="004C198C">
              <w:rPr>
                <w:color w:val="000000"/>
                <w:lang w:val="es-ES_tradnl"/>
              </w:rPr>
              <w:t> </w:t>
            </w:r>
            <w:r w:rsidRPr="004C198C">
              <w:rPr>
                <w:color w:val="000000"/>
                <w:lang w:val="es-ES_tradnl"/>
              </w:rPr>
              <w:t>000</w:t>
            </w:r>
          </w:p>
        </w:tc>
        <w:tc>
          <w:tcPr>
            <w:tcW w:w="1459" w:type="dxa"/>
            <w:tcBorders>
              <w:bottom w:val="single" w:sz="4" w:space="0" w:color="auto"/>
            </w:tcBorders>
            <w:noWrap/>
            <w:vAlign w:val="bottom"/>
            <w:hideMark/>
          </w:tcPr>
          <w:p w14:paraId="130DF26B" w14:textId="34613D31" w:rsidR="00E721A7" w:rsidRPr="004C198C" w:rsidRDefault="00E721A7" w:rsidP="004A58F8">
            <w:pPr>
              <w:pStyle w:val="Normal-pool-Table"/>
              <w:ind w:right="113"/>
              <w:jc w:val="right"/>
              <w:rPr>
                <w:szCs w:val="18"/>
                <w:lang w:val="es-ES_tradnl"/>
              </w:rPr>
            </w:pPr>
            <w:r w:rsidRPr="004C198C">
              <w:rPr>
                <w:color w:val="000000"/>
                <w:lang w:val="es-ES_tradnl"/>
              </w:rPr>
              <w:t>873</w:t>
            </w:r>
            <w:r w:rsidR="007A520F" w:rsidRPr="004C198C">
              <w:rPr>
                <w:color w:val="000000"/>
                <w:lang w:val="es-ES_tradnl"/>
              </w:rPr>
              <w:t> </w:t>
            </w:r>
            <w:r w:rsidRPr="004C198C">
              <w:rPr>
                <w:color w:val="000000"/>
                <w:lang w:val="es-ES_tradnl"/>
              </w:rPr>
              <w:t>000</w:t>
            </w:r>
          </w:p>
        </w:tc>
        <w:tc>
          <w:tcPr>
            <w:tcW w:w="1114" w:type="dxa"/>
            <w:tcBorders>
              <w:bottom w:val="single" w:sz="4" w:space="0" w:color="auto"/>
            </w:tcBorders>
            <w:noWrap/>
            <w:vAlign w:val="bottom"/>
            <w:hideMark/>
          </w:tcPr>
          <w:p w14:paraId="1919AC32" w14:textId="4083CCFB" w:rsidR="00E721A7" w:rsidRPr="004C198C" w:rsidRDefault="00E721A7" w:rsidP="004A58F8">
            <w:pPr>
              <w:pStyle w:val="Normal-pool-Table"/>
              <w:ind w:right="113"/>
              <w:jc w:val="right"/>
              <w:rPr>
                <w:szCs w:val="18"/>
                <w:lang w:val="es-ES_tradnl"/>
              </w:rPr>
            </w:pPr>
            <w:r w:rsidRPr="004C198C">
              <w:rPr>
                <w:color w:val="000000"/>
                <w:lang w:val="es-ES_tradnl"/>
              </w:rPr>
              <w:t>1</w:t>
            </w:r>
            <w:r w:rsidR="007A520F" w:rsidRPr="004C198C">
              <w:rPr>
                <w:color w:val="000000"/>
                <w:lang w:val="es-ES_tradnl"/>
              </w:rPr>
              <w:t> </w:t>
            </w:r>
            <w:r w:rsidRPr="004C198C">
              <w:rPr>
                <w:color w:val="000000"/>
                <w:lang w:val="es-ES_tradnl"/>
              </w:rPr>
              <w:t>350</w:t>
            </w:r>
            <w:r w:rsidR="007A520F" w:rsidRPr="004C198C">
              <w:rPr>
                <w:color w:val="000000"/>
                <w:lang w:val="es-ES_tradnl"/>
              </w:rPr>
              <w:t> </w:t>
            </w:r>
            <w:r w:rsidRPr="004C198C">
              <w:rPr>
                <w:color w:val="000000"/>
                <w:lang w:val="es-ES_tradnl"/>
              </w:rPr>
              <w:t>000</w:t>
            </w:r>
          </w:p>
        </w:tc>
      </w:tr>
      <w:tr w:rsidR="00E721A7" w:rsidRPr="004C198C" w14:paraId="6EAC498C" w14:textId="77777777" w:rsidTr="00121817">
        <w:trPr>
          <w:trHeight w:val="225"/>
          <w:jc w:val="right"/>
        </w:trPr>
        <w:tc>
          <w:tcPr>
            <w:tcW w:w="3969" w:type="dxa"/>
            <w:tcBorders>
              <w:top w:val="single" w:sz="4" w:space="0" w:color="auto"/>
              <w:bottom w:val="single" w:sz="4" w:space="0" w:color="auto"/>
            </w:tcBorders>
            <w:noWrap/>
            <w:vAlign w:val="bottom"/>
            <w:hideMark/>
          </w:tcPr>
          <w:p w14:paraId="6DA32139" w14:textId="15B4D4A3" w:rsidR="00E721A7" w:rsidRPr="004C198C" w:rsidRDefault="00E721A7" w:rsidP="00537AD4">
            <w:pPr>
              <w:pStyle w:val="Normal-pool-Table"/>
              <w:ind w:left="57"/>
              <w:rPr>
                <w:b/>
                <w:bCs/>
                <w:szCs w:val="18"/>
                <w:lang w:val="es-ES_tradnl"/>
              </w:rPr>
            </w:pPr>
            <w:r w:rsidRPr="004C198C">
              <w:rPr>
                <w:b/>
                <w:bCs/>
                <w:color w:val="000000"/>
                <w:lang w:val="es-ES_tradnl"/>
              </w:rPr>
              <w:t>Saldo de caja final</w:t>
            </w:r>
          </w:p>
        </w:tc>
        <w:tc>
          <w:tcPr>
            <w:tcW w:w="1243" w:type="dxa"/>
            <w:tcBorders>
              <w:top w:val="single" w:sz="4" w:space="0" w:color="auto"/>
              <w:bottom w:val="single" w:sz="4" w:space="0" w:color="auto"/>
            </w:tcBorders>
            <w:noWrap/>
            <w:vAlign w:val="bottom"/>
            <w:hideMark/>
          </w:tcPr>
          <w:p w14:paraId="263E7328" w14:textId="31C4A08B"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792</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44D48B4A" w14:textId="571596E4"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101</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28F073D8" w14:textId="309BD2F8"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7A520F" w:rsidRPr="004C198C">
              <w:rPr>
                <w:b/>
                <w:bCs/>
                <w:color w:val="000000"/>
                <w:lang w:val="es-ES_tradnl"/>
              </w:rPr>
              <w:t> </w:t>
            </w:r>
            <w:r w:rsidRPr="004C198C">
              <w:rPr>
                <w:b/>
                <w:bCs/>
                <w:color w:val="000000"/>
                <w:lang w:val="es-ES_tradnl"/>
              </w:rPr>
              <w:t>004</w:t>
            </w:r>
            <w:r w:rsidR="007A520F"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4" w:space="0" w:color="auto"/>
            </w:tcBorders>
            <w:noWrap/>
            <w:vAlign w:val="bottom"/>
            <w:hideMark/>
          </w:tcPr>
          <w:p w14:paraId="2B98F6C4" w14:textId="492FF284" w:rsidR="00E721A7" w:rsidRPr="004C198C" w:rsidRDefault="00E721A7" w:rsidP="004A58F8">
            <w:pPr>
              <w:pStyle w:val="Normal-pool-Table"/>
              <w:ind w:right="113"/>
              <w:jc w:val="right"/>
              <w:rPr>
                <w:b/>
                <w:bCs/>
                <w:szCs w:val="18"/>
                <w:lang w:val="es-ES_tradnl"/>
              </w:rPr>
            </w:pPr>
            <w:r w:rsidRPr="004C198C">
              <w:rPr>
                <w:b/>
                <w:bCs/>
                <w:color w:val="000000"/>
                <w:lang w:val="es-ES_tradnl"/>
              </w:rPr>
              <w:t>905</w:t>
            </w:r>
            <w:r w:rsidR="007A520F" w:rsidRPr="004C198C">
              <w:rPr>
                <w:b/>
                <w:bCs/>
                <w:color w:val="000000"/>
                <w:lang w:val="es-ES_tradnl"/>
              </w:rPr>
              <w:t> </w:t>
            </w:r>
            <w:r w:rsidRPr="004C198C">
              <w:rPr>
                <w:b/>
                <w:bCs/>
                <w:color w:val="000000"/>
                <w:lang w:val="es-ES_tradnl"/>
              </w:rPr>
              <w:t>000</w:t>
            </w:r>
          </w:p>
        </w:tc>
        <w:tc>
          <w:tcPr>
            <w:tcW w:w="1678" w:type="dxa"/>
            <w:tcBorders>
              <w:top w:val="single" w:sz="4" w:space="0" w:color="auto"/>
              <w:bottom w:val="single" w:sz="4" w:space="0" w:color="auto"/>
            </w:tcBorders>
            <w:noWrap/>
            <w:vAlign w:val="bottom"/>
            <w:hideMark/>
          </w:tcPr>
          <w:p w14:paraId="263F9A1E" w14:textId="38DBB52D" w:rsidR="00E721A7" w:rsidRPr="004C198C" w:rsidRDefault="00E721A7" w:rsidP="004A58F8">
            <w:pPr>
              <w:pStyle w:val="Normal-pool-Table"/>
              <w:ind w:right="113"/>
              <w:jc w:val="right"/>
              <w:rPr>
                <w:b/>
                <w:bCs/>
                <w:szCs w:val="18"/>
                <w:lang w:val="es-ES_tradnl"/>
              </w:rPr>
            </w:pPr>
            <w:r w:rsidRPr="004C198C">
              <w:rPr>
                <w:b/>
                <w:bCs/>
                <w:color w:val="000000"/>
                <w:lang w:val="es-ES_tradnl"/>
              </w:rPr>
              <w:t>748</w:t>
            </w:r>
            <w:r w:rsidR="007A520F" w:rsidRPr="004C198C">
              <w:rPr>
                <w:b/>
                <w:bCs/>
                <w:color w:val="000000"/>
                <w:lang w:val="es-ES_tradnl"/>
              </w:rPr>
              <w:t> </w:t>
            </w:r>
            <w:r w:rsidRPr="004C198C">
              <w:rPr>
                <w:b/>
                <w:bCs/>
                <w:color w:val="000000"/>
                <w:lang w:val="es-ES_tradnl"/>
              </w:rPr>
              <w:t>000</w:t>
            </w:r>
          </w:p>
        </w:tc>
        <w:tc>
          <w:tcPr>
            <w:tcW w:w="1234" w:type="dxa"/>
            <w:tcBorders>
              <w:top w:val="single" w:sz="4" w:space="0" w:color="auto"/>
              <w:bottom w:val="single" w:sz="4" w:space="0" w:color="auto"/>
            </w:tcBorders>
            <w:noWrap/>
            <w:vAlign w:val="bottom"/>
            <w:hideMark/>
          </w:tcPr>
          <w:p w14:paraId="71082D5D" w14:textId="3DBC19EC" w:rsidR="00E721A7" w:rsidRPr="004C198C" w:rsidRDefault="00E721A7" w:rsidP="004A58F8">
            <w:pPr>
              <w:pStyle w:val="Normal-pool-Table"/>
              <w:ind w:right="113"/>
              <w:jc w:val="right"/>
              <w:rPr>
                <w:b/>
                <w:bCs/>
                <w:szCs w:val="18"/>
                <w:lang w:val="es-ES_tradnl"/>
              </w:rPr>
            </w:pPr>
            <w:r w:rsidRPr="004C198C">
              <w:rPr>
                <w:b/>
                <w:bCs/>
                <w:color w:val="000000"/>
                <w:lang w:val="es-ES_tradnl"/>
              </w:rPr>
              <w:t>803</w:t>
            </w:r>
            <w:r w:rsidR="007A520F" w:rsidRPr="004C198C">
              <w:rPr>
                <w:b/>
                <w:bCs/>
                <w:color w:val="000000"/>
                <w:lang w:val="es-ES_tradnl"/>
              </w:rPr>
              <w:t> </w:t>
            </w:r>
            <w:r w:rsidRPr="004C198C">
              <w:rPr>
                <w:b/>
                <w:bCs/>
                <w:color w:val="000000"/>
                <w:lang w:val="es-ES_tradnl"/>
              </w:rPr>
              <w:t>000</w:t>
            </w:r>
          </w:p>
        </w:tc>
        <w:tc>
          <w:tcPr>
            <w:tcW w:w="1459" w:type="dxa"/>
            <w:tcBorders>
              <w:top w:val="single" w:sz="4" w:space="0" w:color="auto"/>
              <w:bottom w:val="single" w:sz="4" w:space="0" w:color="auto"/>
            </w:tcBorders>
            <w:noWrap/>
            <w:vAlign w:val="bottom"/>
            <w:hideMark/>
          </w:tcPr>
          <w:p w14:paraId="61C13907" w14:textId="1F0A16B4" w:rsidR="00E721A7" w:rsidRPr="004C198C" w:rsidRDefault="00E721A7" w:rsidP="004A58F8">
            <w:pPr>
              <w:pStyle w:val="Normal-pool-Table"/>
              <w:ind w:right="113"/>
              <w:jc w:val="right"/>
              <w:rPr>
                <w:b/>
                <w:bCs/>
                <w:szCs w:val="18"/>
                <w:lang w:val="es-ES_tradnl"/>
              </w:rPr>
            </w:pPr>
            <w:r w:rsidRPr="004C198C">
              <w:rPr>
                <w:b/>
                <w:bCs/>
                <w:color w:val="000000"/>
                <w:lang w:val="es-ES_tradnl"/>
              </w:rPr>
              <w:t>645</w:t>
            </w:r>
            <w:r w:rsidR="007A520F" w:rsidRPr="004C198C">
              <w:rPr>
                <w:b/>
                <w:bCs/>
                <w:color w:val="000000"/>
                <w:lang w:val="es-ES_tradnl"/>
              </w:rPr>
              <w:t> </w:t>
            </w:r>
            <w:r w:rsidRPr="004C198C">
              <w:rPr>
                <w:b/>
                <w:bCs/>
                <w:color w:val="000000"/>
                <w:lang w:val="es-ES_tradnl"/>
              </w:rPr>
              <w:t>000</w:t>
            </w:r>
          </w:p>
        </w:tc>
        <w:tc>
          <w:tcPr>
            <w:tcW w:w="1114" w:type="dxa"/>
            <w:tcBorders>
              <w:top w:val="single" w:sz="4" w:space="0" w:color="auto"/>
              <w:bottom w:val="single" w:sz="4" w:space="0" w:color="auto"/>
            </w:tcBorders>
            <w:noWrap/>
            <w:vAlign w:val="bottom"/>
            <w:hideMark/>
          </w:tcPr>
          <w:p w14:paraId="4CB59F47" w14:textId="16D5DD7F" w:rsidR="00E721A7" w:rsidRPr="004C198C" w:rsidRDefault="00E721A7" w:rsidP="004A58F8">
            <w:pPr>
              <w:pStyle w:val="Normal-pool-Table"/>
              <w:ind w:right="113"/>
              <w:jc w:val="right"/>
              <w:rPr>
                <w:b/>
                <w:bCs/>
                <w:szCs w:val="18"/>
                <w:lang w:val="es-ES_tradnl"/>
              </w:rPr>
            </w:pPr>
            <w:r w:rsidRPr="004C198C">
              <w:rPr>
                <w:b/>
                <w:bCs/>
                <w:color w:val="000000"/>
                <w:lang w:val="es-ES_tradnl"/>
              </w:rPr>
              <w:t>644</w:t>
            </w:r>
            <w:r w:rsidR="007A520F" w:rsidRPr="004C198C">
              <w:rPr>
                <w:b/>
                <w:bCs/>
                <w:color w:val="000000"/>
                <w:lang w:val="es-ES_tradnl"/>
              </w:rPr>
              <w:t> </w:t>
            </w:r>
            <w:r w:rsidRPr="004C198C">
              <w:rPr>
                <w:b/>
                <w:bCs/>
                <w:color w:val="000000"/>
                <w:lang w:val="es-ES_tradnl"/>
              </w:rPr>
              <w:t>000</w:t>
            </w:r>
          </w:p>
        </w:tc>
      </w:tr>
      <w:tr w:rsidR="00E721A7" w:rsidRPr="004C198C" w14:paraId="0A751BB8" w14:textId="77777777" w:rsidTr="00121817">
        <w:trPr>
          <w:trHeight w:val="225"/>
          <w:jc w:val="right"/>
        </w:trPr>
        <w:tc>
          <w:tcPr>
            <w:tcW w:w="3969" w:type="dxa"/>
            <w:tcBorders>
              <w:top w:val="single" w:sz="4" w:space="0" w:color="auto"/>
            </w:tcBorders>
            <w:noWrap/>
            <w:vAlign w:val="bottom"/>
            <w:hideMark/>
          </w:tcPr>
          <w:p w14:paraId="628E6922" w14:textId="77777777" w:rsidR="00E721A7" w:rsidRPr="004C198C" w:rsidRDefault="00E721A7" w:rsidP="004A58F8">
            <w:pPr>
              <w:pStyle w:val="Normal-pool-Table"/>
              <w:spacing w:before="0" w:after="0"/>
              <w:rPr>
                <w:szCs w:val="18"/>
                <w:lang w:val="es-ES_tradnl"/>
              </w:rPr>
            </w:pPr>
          </w:p>
        </w:tc>
        <w:tc>
          <w:tcPr>
            <w:tcW w:w="1243" w:type="dxa"/>
            <w:tcBorders>
              <w:top w:val="single" w:sz="4" w:space="0" w:color="auto"/>
            </w:tcBorders>
            <w:noWrap/>
            <w:vAlign w:val="bottom"/>
            <w:hideMark/>
          </w:tcPr>
          <w:p w14:paraId="0C641F23"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hideMark/>
          </w:tcPr>
          <w:p w14:paraId="780B36C3"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hideMark/>
          </w:tcPr>
          <w:p w14:paraId="6140C7C1" w14:textId="77777777" w:rsidR="00E721A7" w:rsidRPr="004C198C" w:rsidRDefault="00E721A7" w:rsidP="004A58F8">
            <w:pPr>
              <w:pStyle w:val="Normal-pool-Table"/>
              <w:spacing w:before="0" w:after="0"/>
              <w:ind w:right="113"/>
              <w:jc w:val="right"/>
              <w:rPr>
                <w:szCs w:val="18"/>
                <w:lang w:val="es-ES_tradnl"/>
              </w:rPr>
            </w:pPr>
          </w:p>
        </w:tc>
        <w:tc>
          <w:tcPr>
            <w:tcW w:w="1244" w:type="dxa"/>
            <w:tcBorders>
              <w:top w:val="single" w:sz="4" w:space="0" w:color="auto"/>
            </w:tcBorders>
            <w:noWrap/>
            <w:vAlign w:val="bottom"/>
            <w:hideMark/>
          </w:tcPr>
          <w:p w14:paraId="0D3C2D21" w14:textId="77777777" w:rsidR="00E721A7" w:rsidRPr="004C198C" w:rsidRDefault="00E721A7" w:rsidP="004A58F8">
            <w:pPr>
              <w:pStyle w:val="Normal-pool-Table"/>
              <w:spacing w:before="0" w:after="0"/>
              <w:ind w:right="113"/>
              <w:jc w:val="right"/>
              <w:rPr>
                <w:szCs w:val="18"/>
                <w:lang w:val="es-ES_tradnl"/>
              </w:rPr>
            </w:pPr>
          </w:p>
        </w:tc>
        <w:tc>
          <w:tcPr>
            <w:tcW w:w="1678" w:type="dxa"/>
            <w:tcBorders>
              <w:top w:val="single" w:sz="4" w:space="0" w:color="auto"/>
            </w:tcBorders>
            <w:noWrap/>
            <w:vAlign w:val="bottom"/>
            <w:hideMark/>
          </w:tcPr>
          <w:p w14:paraId="589C01AF" w14:textId="77777777" w:rsidR="00E721A7" w:rsidRPr="004C198C" w:rsidRDefault="00E721A7" w:rsidP="004A58F8">
            <w:pPr>
              <w:pStyle w:val="Normal-pool-Table"/>
              <w:spacing w:before="0" w:after="0"/>
              <w:ind w:right="113"/>
              <w:jc w:val="right"/>
              <w:rPr>
                <w:szCs w:val="18"/>
                <w:lang w:val="es-ES_tradnl"/>
              </w:rPr>
            </w:pPr>
          </w:p>
        </w:tc>
        <w:tc>
          <w:tcPr>
            <w:tcW w:w="1234" w:type="dxa"/>
            <w:tcBorders>
              <w:top w:val="single" w:sz="4" w:space="0" w:color="auto"/>
            </w:tcBorders>
            <w:noWrap/>
            <w:vAlign w:val="bottom"/>
            <w:hideMark/>
          </w:tcPr>
          <w:p w14:paraId="73F98757" w14:textId="77777777" w:rsidR="00E721A7" w:rsidRPr="004C198C" w:rsidRDefault="00E721A7" w:rsidP="004A58F8">
            <w:pPr>
              <w:pStyle w:val="Normal-pool-Table"/>
              <w:spacing w:before="0" w:after="0"/>
              <w:ind w:right="113"/>
              <w:jc w:val="right"/>
              <w:rPr>
                <w:szCs w:val="18"/>
                <w:lang w:val="es-ES_tradnl"/>
              </w:rPr>
            </w:pPr>
          </w:p>
        </w:tc>
        <w:tc>
          <w:tcPr>
            <w:tcW w:w="1459" w:type="dxa"/>
            <w:tcBorders>
              <w:top w:val="single" w:sz="4" w:space="0" w:color="auto"/>
            </w:tcBorders>
            <w:noWrap/>
            <w:vAlign w:val="bottom"/>
            <w:hideMark/>
          </w:tcPr>
          <w:p w14:paraId="46C9FC9B" w14:textId="77777777" w:rsidR="00E721A7" w:rsidRPr="004C198C" w:rsidRDefault="00E721A7" w:rsidP="004A58F8">
            <w:pPr>
              <w:pStyle w:val="Normal-pool-Table"/>
              <w:spacing w:before="0" w:after="0"/>
              <w:ind w:right="113"/>
              <w:jc w:val="right"/>
              <w:rPr>
                <w:szCs w:val="18"/>
                <w:lang w:val="es-ES_tradnl"/>
              </w:rPr>
            </w:pPr>
          </w:p>
        </w:tc>
        <w:tc>
          <w:tcPr>
            <w:tcW w:w="1114" w:type="dxa"/>
            <w:tcBorders>
              <w:top w:val="single" w:sz="4" w:space="0" w:color="auto"/>
            </w:tcBorders>
            <w:noWrap/>
            <w:vAlign w:val="bottom"/>
            <w:hideMark/>
          </w:tcPr>
          <w:p w14:paraId="4DECA4A5" w14:textId="77777777" w:rsidR="00E721A7" w:rsidRPr="004C198C" w:rsidRDefault="00E721A7" w:rsidP="004A58F8">
            <w:pPr>
              <w:pStyle w:val="Normal-pool-Table"/>
              <w:spacing w:before="0" w:after="0"/>
              <w:ind w:right="113"/>
              <w:jc w:val="right"/>
              <w:rPr>
                <w:szCs w:val="18"/>
                <w:lang w:val="es-ES_tradnl"/>
              </w:rPr>
            </w:pPr>
          </w:p>
        </w:tc>
      </w:tr>
      <w:tr w:rsidR="00E721A7" w:rsidRPr="004C198C" w14:paraId="4AE879E1" w14:textId="77777777" w:rsidTr="00121817">
        <w:trPr>
          <w:trHeight w:val="225"/>
          <w:jc w:val="right"/>
        </w:trPr>
        <w:tc>
          <w:tcPr>
            <w:tcW w:w="3969" w:type="dxa"/>
            <w:noWrap/>
            <w:vAlign w:val="bottom"/>
            <w:hideMark/>
          </w:tcPr>
          <w:p w14:paraId="49B52A26" w14:textId="77777777" w:rsidR="00E721A7" w:rsidRPr="004C198C" w:rsidRDefault="00E721A7" w:rsidP="00153B9B">
            <w:pPr>
              <w:pStyle w:val="Normal-pool-Table"/>
              <w:keepNext/>
              <w:keepLines/>
              <w:ind w:left="142"/>
              <w:rPr>
                <w:szCs w:val="18"/>
                <w:lang w:val="es-ES_tradnl"/>
              </w:rPr>
            </w:pPr>
            <w:r w:rsidRPr="004C198C">
              <w:rPr>
                <w:color w:val="000000"/>
                <w:lang w:val="es-ES_tradnl"/>
              </w:rPr>
              <w:lastRenderedPageBreak/>
              <w:t>Saldo de caja inicial</w:t>
            </w:r>
          </w:p>
        </w:tc>
        <w:tc>
          <w:tcPr>
            <w:tcW w:w="1243" w:type="dxa"/>
            <w:noWrap/>
            <w:vAlign w:val="bottom"/>
            <w:hideMark/>
          </w:tcPr>
          <w:p w14:paraId="461ED882" w14:textId="4120F921"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994</w:t>
            </w:r>
            <w:r w:rsidR="008E6DB2" w:rsidRPr="004C198C">
              <w:rPr>
                <w:color w:val="000000"/>
                <w:lang w:val="es-ES_tradnl"/>
              </w:rPr>
              <w:t> </w:t>
            </w:r>
            <w:r w:rsidRPr="004C198C">
              <w:rPr>
                <w:color w:val="000000"/>
                <w:lang w:val="es-ES_tradnl"/>
              </w:rPr>
              <w:t>000</w:t>
            </w:r>
          </w:p>
        </w:tc>
        <w:tc>
          <w:tcPr>
            <w:tcW w:w="1244" w:type="dxa"/>
            <w:noWrap/>
            <w:vAlign w:val="bottom"/>
            <w:hideMark/>
          </w:tcPr>
          <w:p w14:paraId="2864D1DD" w14:textId="6B8DAA44"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831</w:t>
            </w:r>
            <w:r w:rsidR="008E6DB2" w:rsidRPr="004C198C">
              <w:rPr>
                <w:color w:val="000000"/>
                <w:lang w:val="es-ES_tradnl"/>
              </w:rPr>
              <w:t> </w:t>
            </w:r>
            <w:r w:rsidRPr="004C198C">
              <w:rPr>
                <w:color w:val="000000"/>
                <w:lang w:val="es-ES_tradnl"/>
              </w:rPr>
              <w:t>000</w:t>
            </w:r>
          </w:p>
        </w:tc>
        <w:tc>
          <w:tcPr>
            <w:tcW w:w="1244" w:type="dxa"/>
            <w:noWrap/>
            <w:vAlign w:val="bottom"/>
            <w:hideMark/>
          </w:tcPr>
          <w:p w14:paraId="3ED3CE92" w14:textId="5C79ADDF"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179</w:t>
            </w:r>
            <w:r w:rsidR="008E6DB2" w:rsidRPr="004C198C">
              <w:rPr>
                <w:color w:val="000000"/>
                <w:lang w:val="es-ES_tradnl"/>
              </w:rPr>
              <w:t> </w:t>
            </w:r>
            <w:r w:rsidRPr="004C198C">
              <w:rPr>
                <w:color w:val="000000"/>
                <w:lang w:val="es-ES_tradnl"/>
              </w:rPr>
              <w:t>000</w:t>
            </w:r>
          </w:p>
        </w:tc>
        <w:tc>
          <w:tcPr>
            <w:tcW w:w="1244" w:type="dxa"/>
            <w:noWrap/>
            <w:vAlign w:val="bottom"/>
            <w:hideMark/>
          </w:tcPr>
          <w:p w14:paraId="5EA89539" w14:textId="339A5A6D"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131</w:t>
            </w:r>
            <w:r w:rsidR="008E6DB2" w:rsidRPr="004C198C">
              <w:rPr>
                <w:color w:val="000000"/>
                <w:lang w:val="es-ES_tradnl"/>
              </w:rPr>
              <w:t> </w:t>
            </w:r>
            <w:r w:rsidRPr="004C198C">
              <w:rPr>
                <w:color w:val="000000"/>
                <w:lang w:val="es-ES_tradnl"/>
              </w:rPr>
              <w:t>000</w:t>
            </w:r>
          </w:p>
        </w:tc>
        <w:tc>
          <w:tcPr>
            <w:tcW w:w="1678" w:type="dxa"/>
            <w:noWrap/>
            <w:vAlign w:val="bottom"/>
            <w:hideMark/>
          </w:tcPr>
          <w:p w14:paraId="047191EA" w14:textId="46065F86"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081</w:t>
            </w:r>
            <w:r w:rsidR="008E6DB2" w:rsidRPr="004C198C">
              <w:rPr>
                <w:color w:val="000000"/>
                <w:lang w:val="es-ES_tradnl"/>
              </w:rPr>
              <w:t> </w:t>
            </w:r>
            <w:r w:rsidRPr="004C198C">
              <w:rPr>
                <w:color w:val="000000"/>
                <w:lang w:val="es-ES_tradnl"/>
              </w:rPr>
              <w:t>000</w:t>
            </w:r>
          </w:p>
        </w:tc>
        <w:tc>
          <w:tcPr>
            <w:tcW w:w="1234" w:type="dxa"/>
            <w:noWrap/>
            <w:vAlign w:val="bottom"/>
            <w:hideMark/>
          </w:tcPr>
          <w:p w14:paraId="13F76832" w14:textId="5C2CEFD8"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081</w:t>
            </w:r>
            <w:r w:rsidR="008E6DB2" w:rsidRPr="004C198C">
              <w:rPr>
                <w:color w:val="000000"/>
                <w:lang w:val="es-ES_tradnl"/>
              </w:rPr>
              <w:t> </w:t>
            </w:r>
            <w:r w:rsidRPr="004C198C">
              <w:rPr>
                <w:color w:val="000000"/>
                <w:lang w:val="es-ES_tradnl"/>
              </w:rPr>
              <w:t>000</w:t>
            </w:r>
          </w:p>
        </w:tc>
        <w:tc>
          <w:tcPr>
            <w:tcW w:w="1459" w:type="dxa"/>
            <w:noWrap/>
            <w:vAlign w:val="bottom"/>
            <w:hideMark/>
          </w:tcPr>
          <w:p w14:paraId="156503C2" w14:textId="1F04E5AD"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003</w:t>
            </w:r>
            <w:r w:rsidR="008E6DB2" w:rsidRPr="004C198C">
              <w:rPr>
                <w:color w:val="000000"/>
                <w:lang w:val="es-ES_tradnl"/>
              </w:rPr>
              <w:t> </w:t>
            </w:r>
            <w:r w:rsidRPr="004C198C">
              <w:rPr>
                <w:color w:val="000000"/>
                <w:lang w:val="es-ES_tradnl"/>
              </w:rPr>
              <w:t>000</w:t>
            </w:r>
          </w:p>
        </w:tc>
        <w:tc>
          <w:tcPr>
            <w:tcW w:w="1114" w:type="dxa"/>
            <w:noWrap/>
            <w:vAlign w:val="bottom"/>
            <w:hideMark/>
          </w:tcPr>
          <w:p w14:paraId="5F4DE8CA" w14:textId="18513B46"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030</w:t>
            </w:r>
            <w:r w:rsidR="008E6DB2" w:rsidRPr="004C198C">
              <w:rPr>
                <w:color w:val="000000"/>
                <w:lang w:val="es-ES_tradnl"/>
              </w:rPr>
              <w:t> </w:t>
            </w:r>
            <w:r w:rsidRPr="004C198C">
              <w:rPr>
                <w:color w:val="000000"/>
                <w:lang w:val="es-ES_tradnl"/>
              </w:rPr>
              <w:t>000</w:t>
            </w:r>
          </w:p>
        </w:tc>
      </w:tr>
      <w:tr w:rsidR="00E721A7" w:rsidRPr="004C198C" w14:paraId="6058AEE4" w14:textId="77777777" w:rsidTr="00121817">
        <w:trPr>
          <w:trHeight w:val="225"/>
          <w:jc w:val="right"/>
        </w:trPr>
        <w:tc>
          <w:tcPr>
            <w:tcW w:w="3969" w:type="dxa"/>
            <w:noWrap/>
            <w:vAlign w:val="bottom"/>
            <w:hideMark/>
          </w:tcPr>
          <w:p w14:paraId="5398872D" w14:textId="77777777" w:rsidR="00E721A7" w:rsidRPr="004C198C" w:rsidRDefault="00E721A7" w:rsidP="00153B9B">
            <w:pPr>
              <w:pStyle w:val="Normal-pool-Table"/>
              <w:keepNext/>
              <w:keepLines/>
              <w:ind w:left="142"/>
              <w:rPr>
                <w:szCs w:val="18"/>
                <w:lang w:val="es-ES_tradnl"/>
              </w:rPr>
            </w:pPr>
            <w:r w:rsidRPr="004C198C">
              <w:rPr>
                <w:color w:val="000000"/>
                <w:lang w:val="es-ES_tradnl"/>
              </w:rPr>
              <w:t>Entradas de efectivo estimadas (80 %)</w:t>
            </w:r>
          </w:p>
        </w:tc>
        <w:tc>
          <w:tcPr>
            <w:tcW w:w="1243" w:type="dxa"/>
            <w:noWrap/>
            <w:vAlign w:val="bottom"/>
            <w:hideMark/>
          </w:tcPr>
          <w:p w14:paraId="1D86AC68" w14:textId="7CEC4C97" w:rsidR="00E721A7" w:rsidRPr="004C198C" w:rsidRDefault="00E721A7" w:rsidP="00153B9B">
            <w:pPr>
              <w:pStyle w:val="Normal-pool-Table"/>
              <w:keepNext/>
              <w:keepLines/>
              <w:ind w:right="113"/>
              <w:jc w:val="right"/>
              <w:rPr>
                <w:szCs w:val="18"/>
                <w:lang w:val="es-ES_tradnl"/>
              </w:rPr>
            </w:pPr>
            <w:r w:rsidRPr="004C198C">
              <w:rPr>
                <w:color w:val="000000"/>
                <w:lang w:val="es-ES_tradnl"/>
              </w:rPr>
              <w:t>626</w:t>
            </w:r>
            <w:r w:rsidR="008E6DB2" w:rsidRPr="004C198C">
              <w:rPr>
                <w:color w:val="000000"/>
                <w:lang w:val="es-ES_tradnl"/>
              </w:rPr>
              <w:t> </w:t>
            </w:r>
            <w:r w:rsidRPr="004C198C">
              <w:rPr>
                <w:color w:val="000000"/>
                <w:lang w:val="es-ES_tradnl"/>
              </w:rPr>
              <w:t>000</w:t>
            </w:r>
          </w:p>
        </w:tc>
        <w:tc>
          <w:tcPr>
            <w:tcW w:w="1244" w:type="dxa"/>
            <w:noWrap/>
            <w:vAlign w:val="bottom"/>
            <w:hideMark/>
          </w:tcPr>
          <w:p w14:paraId="5290CA34" w14:textId="7F5EF09F" w:rsidR="00E721A7" w:rsidRPr="004C198C" w:rsidRDefault="00E721A7" w:rsidP="00153B9B">
            <w:pPr>
              <w:pStyle w:val="Normal-pool-Table"/>
              <w:keepNext/>
              <w:keepLines/>
              <w:ind w:right="113"/>
              <w:jc w:val="right"/>
              <w:rPr>
                <w:szCs w:val="18"/>
                <w:lang w:val="es-ES_tradnl"/>
              </w:rPr>
            </w:pPr>
            <w:r w:rsidRPr="004C198C">
              <w:rPr>
                <w:color w:val="000000"/>
                <w:lang w:val="es-ES_tradnl"/>
              </w:rPr>
              <w:t>626</w:t>
            </w:r>
            <w:r w:rsidR="008E6DB2" w:rsidRPr="004C198C">
              <w:rPr>
                <w:color w:val="000000"/>
                <w:lang w:val="es-ES_tradnl"/>
              </w:rPr>
              <w:t> </w:t>
            </w:r>
            <w:r w:rsidRPr="004C198C">
              <w:rPr>
                <w:color w:val="000000"/>
                <w:lang w:val="es-ES_tradnl"/>
              </w:rPr>
              <w:t>000</w:t>
            </w:r>
          </w:p>
        </w:tc>
        <w:tc>
          <w:tcPr>
            <w:tcW w:w="1244" w:type="dxa"/>
            <w:noWrap/>
            <w:vAlign w:val="bottom"/>
            <w:hideMark/>
          </w:tcPr>
          <w:p w14:paraId="17A9FE1E" w14:textId="18E3BDCB" w:rsidR="00E721A7" w:rsidRPr="004C198C" w:rsidRDefault="00E721A7" w:rsidP="00153B9B">
            <w:pPr>
              <w:pStyle w:val="Normal-pool-Table"/>
              <w:keepNext/>
              <w:keepLines/>
              <w:ind w:right="113"/>
              <w:jc w:val="right"/>
              <w:rPr>
                <w:szCs w:val="18"/>
                <w:lang w:val="es-ES_tradnl"/>
              </w:rPr>
            </w:pPr>
            <w:r w:rsidRPr="004C198C">
              <w:rPr>
                <w:color w:val="000000"/>
                <w:lang w:val="es-ES_tradnl"/>
              </w:rPr>
              <w:t>782</w:t>
            </w:r>
            <w:r w:rsidR="008E6DB2" w:rsidRPr="004C198C">
              <w:rPr>
                <w:color w:val="000000"/>
                <w:lang w:val="es-ES_tradnl"/>
              </w:rPr>
              <w:t> </w:t>
            </w:r>
            <w:r w:rsidRPr="004C198C">
              <w:rPr>
                <w:color w:val="000000"/>
                <w:lang w:val="es-ES_tradnl"/>
              </w:rPr>
              <w:t>000</w:t>
            </w:r>
          </w:p>
        </w:tc>
        <w:tc>
          <w:tcPr>
            <w:tcW w:w="1244" w:type="dxa"/>
            <w:noWrap/>
            <w:vAlign w:val="bottom"/>
            <w:hideMark/>
          </w:tcPr>
          <w:p w14:paraId="6F86747A" w14:textId="0FD78E36" w:rsidR="00E721A7" w:rsidRPr="004C198C" w:rsidRDefault="00E721A7" w:rsidP="00153B9B">
            <w:pPr>
              <w:pStyle w:val="Normal-pool-Table"/>
              <w:keepNext/>
              <w:keepLines/>
              <w:ind w:right="113"/>
              <w:jc w:val="right"/>
              <w:rPr>
                <w:szCs w:val="18"/>
                <w:lang w:val="es-ES_tradnl"/>
              </w:rPr>
            </w:pPr>
            <w:r w:rsidRPr="004C198C">
              <w:rPr>
                <w:color w:val="000000"/>
                <w:lang w:val="es-ES_tradnl"/>
              </w:rPr>
              <w:t>794</w:t>
            </w:r>
            <w:r w:rsidR="008E6DB2" w:rsidRPr="004C198C">
              <w:rPr>
                <w:color w:val="000000"/>
                <w:lang w:val="es-ES_tradnl"/>
              </w:rPr>
              <w:t> </w:t>
            </w:r>
            <w:r w:rsidRPr="004C198C">
              <w:rPr>
                <w:color w:val="000000"/>
                <w:lang w:val="es-ES_tradnl"/>
              </w:rPr>
              <w:t>000</w:t>
            </w:r>
          </w:p>
        </w:tc>
        <w:tc>
          <w:tcPr>
            <w:tcW w:w="1678" w:type="dxa"/>
            <w:noWrap/>
            <w:vAlign w:val="bottom"/>
            <w:hideMark/>
          </w:tcPr>
          <w:p w14:paraId="142F5346" w14:textId="11FDF14B"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257</w:t>
            </w:r>
            <w:r w:rsidR="008E6DB2" w:rsidRPr="004C198C">
              <w:rPr>
                <w:color w:val="000000"/>
                <w:lang w:val="es-ES_tradnl"/>
              </w:rPr>
              <w:t> </w:t>
            </w:r>
            <w:r w:rsidRPr="004C198C">
              <w:rPr>
                <w:color w:val="000000"/>
                <w:lang w:val="es-ES_tradnl"/>
              </w:rPr>
              <w:t>000</w:t>
            </w:r>
          </w:p>
        </w:tc>
        <w:tc>
          <w:tcPr>
            <w:tcW w:w="1234" w:type="dxa"/>
            <w:noWrap/>
            <w:vAlign w:val="bottom"/>
            <w:hideMark/>
          </w:tcPr>
          <w:p w14:paraId="769A6E15" w14:textId="6C7360BC" w:rsidR="00E721A7" w:rsidRPr="004C198C" w:rsidRDefault="00E721A7" w:rsidP="00153B9B">
            <w:pPr>
              <w:pStyle w:val="Normal-pool-Table"/>
              <w:keepNext/>
              <w:keepLines/>
              <w:ind w:right="113"/>
              <w:jc w:val="right"/>
              <w:rPr>
                <w:szCs w:val="18"/>
                <w:lang w:val="es-ES_tradnl"/>
              </w:rPr>
            </w:pPr>
            <w:r w:rsidRPr="004C198C">
              <w:rPr>
                <w:color w:val="000000"/>
                <w:lang w:val="es-ES_tradnl"/>
              </w:rPr>
              <w:t>808</w:t>
            </w:r>
            <w:r w:rsidR="008E6DB2" w:rsidRPr="004C198C">
              <w:rPr>
                <w:color w:val="000000"/>
                <w:lang w:val="es-ES_tradnl"/>
              </w:rPr>
              <w:t> </w:t>
            </w:r>
            <w:r w:rsidRPr="004C198C">
              <w:rPr>
                <w:color w:val="000000"/>
                <w:lang w:val="es-ES_tradnl"/>
              </w:rPr>
              <w:t>000</w:t>
            </w:r>
          </w:p>
        </w:tc>
        <w:tc>
          <w:tcPr>
            <w:tcW w:w="1459" w:type="dxa"/>
            <w:noWrap/>
            <w:vAlign w:val="bottom"/>
            <w:hideMark/>
          </w:tcPr>
          <w:p w14:paraId="1D7E0AAD" w14:textId="0A97964D" w:rsidR="00E721A7" w:rsidRPr="004C198C" w:rsidRDefault="00E721A7" w:rsidP="00153B9B">
            <w:pPr>
              <w:pStyle w:val="Normal-pool-Table"/>
              <w:keepNext/>
              <w:keepLines/>
              <w:ind w:right="113"/>
              <w:jc w:val="right"/>
              <w:rPr>
                <w:szCs w:val="18"/>
                <w:lang w:val="es-ES_tradnl"/>
              </w:rPr>
            </w:pPr>
            <w:r w:rsidRPr="004C198C">
              <w:rPr>
                <w:color w:val="000000"/>
                <w:lang w:val="es-ES_tradnl"/>
              </w:rPr>
              <w:t>822</w:t>
            </w:r>
            <w:r w:rsidR="008E6DB2" w:rsidRPr="004C198C">
              <w:rPr>
                <w:color w:val="000000"/>
                <w:lang w:val="es-ES_tradnl"/>
              </w:rPr>
              <w:t> </w:t>
            </w:r>
            <w:r w:rsidRPr="004C198C">
              <w:rPr>
                <w:color w:val="000000"/>
                <w:lang w:val="es-ES_tradnl"/>
              </w:rPr>
              <w:t>000</w:t>
            </w:r>
          </w:p>
        </w:tc>
        <w:tc>
          <w:tcPr>
            <w:tcW w:w="1114" w:type="dxa"/>
            <w:noWrap/>
            <w:vAlign w:val="bottom"/>
            <w:hideMark/>
          </w:tcPr>
          <w:p w14:paraId="076C49D2" w14:textId="3C704471"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270</w:t>
            </w:r>
            <w:r w:rsidR="008E6DB2" w:rsidRPr="004C198C">
              <w:rPr>
                <w:color w:val="000000"/>
                <w:lang w:val="es-ES_tradnl"/>
              </w:rPr>
              <w:t> </w:t>
            </w:r>
            <w:r w:rsidRPr="004C198C">
              <w:rPr>
                <w:color w:val="000000"/>
                <w:lang w:val="es-ES_tradnl"/>
              </w:rPr>
              <w:t>000</w:t>
            </w:r>
          </w:p>
        </w:tc>
      </w:tr>
      <w:tr w:rsidR="00E721A7" w:rsidRPr="004C198C" w14:paraId="4D2A2613" w14:textId="77777777" w:rsidTr="00D45007">
        <w:trPr>
          <w:trHeight w:val="225"/>
          <w:jc w:val="right"/>
        </w:trPr>
        <w:tc>
          <w:tcPr>
            <w:tcW w:w="3969" w:type="dxa"/>
            <w:tcBorders>
              <w:bottom w:val="single" w:sz="4" w:space="0" w:color="auto"/>
            </w:tcBorders>
            <w:noWrap/>
            <w:vAlign w:val="bottom"/>
            <w:hideMark/>
          </w:tcPr>
          <w:p w14:paraId="453A441C" w14:textId="77777777" w:rsidR="00E721A7" w:rsidRPr="004C198C" w:rsidRDefault="00E721A7" w:rsidP="00153B9B">
            <w:pPr>
              <w:pStyle w:val="Normal-pool-Table"/>
              <w:keepNext/>
              <w:keepLines/>
              <w:ind w:left="142"/>
              <w:rPr>
                <w:szCs w:val="18"/>
                <w:lang w:val="es-ES_tradnl"/>
              </w:rPr>
            </w:pPr>
            <w:r w:rsidRPr="004C198C">
              <w:rPr>
                <w:color w:val="000000"/>
                <w:lang w:val="es-ES_tradnl"/>
              </w:rPr>
              <w:t>Gastos estimados (85 %)</w:t>
            </w:r>
          </w:p>
        </w:tc>
        <w:tc>
          <w:tcPr>
            <w:tcW w:w="1243" w:type="dxa"/>
            <w:tcBorders>
              <w:bottom w:val="single" w:sz="4" w:space="0" w:color="auto"/>
            </w:tcBorders>
            <w:noWrap/>
            <w:vAlign w:val="bottom"/>
            <w:hideMark/>
          </w:tcPr>
          <w:p w14:paraId="6753B37F" w14:textId="71CDD6B9" w:rsidR="00E721A7" w:rsidRPr="004C198C" w:rsidRDefault="00E721A7" w:rsidP="00153B9B">
            <w:pPr>
              <w:pStyle w:val="Normal-pool-Table"/>
              <w:keepNext/>
              <w:keepLines/>
              <w:ind w:right="113"/>
              <w:jc w:val="right"/>
              <w:rPr>
                <w:szCs w:val="18"/>
                <w:lang w:val="es-ES_tradnl"/>
              </w:rPr>
            </w:pPr>
            <w:r w:rsidRPr="004C198C">
              <w:rPr>
                <w:color w:val="000000"/>
                <w:lang w:val="es-ES_tradnl"/>
              </w:rPr>
              <w:t>789</w:t>
            </w:r>
            <w:r w:rsidR="008E6DB2"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1119FA5D" w14:textId="0AFAB9CF"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278</w:t>
            </w:r>
            <w:r w:rsidR="008E6DB2"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2CA6727D" w14:textId="369DE4F8" w:rsidR="00E721A7" w:rsidRPr="004C198C" w:rsidRDefault="00E721A7" w:rsidP="00153B9B">
            <w:pPr>
              <w:pStyle w:val="Normal-pool-Table"/>
              <w:keepNext/>
              <w:keepLines/>
              <w:ind w:right="113"/>
              <w:jc w:val="right"/>
              <w:rPr>
                <w:szCs w:val="18"/>
                <w:lang w:val="es-ES_tradnl"/>
              </w:rPr>
            </w:pPr>
            <w:r w:rsidRPr="004C198C">
              <w:rPr>
                <w:color w:val="000000"/>
                <w:lang w:val="es-ES_tradnl"/>
              </w:rPr>
              <w:t>830</w:t>
            </w:r>
            <w:r w:rsidR="008E6DB2" w:rsidRPr="004C198C">
              <w:rPr>
                <w:color w:val="000000"/>
                <w:lang w:val="es-ES_tradnl"/>
              </w:rPr>
              <w:t> </w:t>
            </w:r>
            <w:r w:rsidRPr="004C198C">
              <w:rPr>
                <w:color w:val="000000"/>
                <w:lang w:val="es-ES_tradnl"/>
              </w:rPr>
              <w:t>000</w:t>
            </w:r>
          </w:p>
        </w:tc>
        <w:tc>
          <w:tcPr>
            <w:tcW w:w="1244" w:type="dxa"/>
            <w:tcBorders>
              <w:bottom w:val="single" w:sz="4" w:space="0" w:color="auto"/>
            </w:tcBorders>
            <w:noWrap/>
            <w:vAlign w:val="bottom"/>
            <w:hideMark/>
          </w:tcPr>
          <w:p w14:paraId="088301CD" w14:textId="790572E3" w:rsidR="00E721A7" w:rsidRPr="004C198C" w:rsidRDefault="00E721A7" w:rsidP="00153B9B">
            <w:pPr>
              <w:pStyle w:val="Normal-pool-Table"/>
              <w:keepNext/>
              <w:keepLines/>
              <w:ind w:right="113"/>
              <w:jc w:val="right"/>
              <w:rPr>
                <w:szCs w:val="18"/>
                <w:lang w:val="es-ES_tradnl"/>
              </w:rPr>
            </w:pPr>
            <w:r w:rsidRPr="004C198C">
              <w:rPr>
                <w:color w:val="000000"/>
                <w:lang w:val="es-ES_tradnl"/>
              </w:rPr>
              <w:t>844</w:t>
            </w:r>
            <w:r w:rsidR="008E6DB2" w:rsidRPr="004C198C">
              <w:rPr>
                <w:color w:val="000000"/>
                <w:lang w:val="es-ES_tradnl"/>
              </w:rPr>
              <w:t> </w:t>
            </w:r>
            <w:r w:rsidRPr="004C198C">
              <w:rPr>
                <w:color w:val="000000"/>
                <w:lang w:val="es-ES_tradnl"/>
              </w:rPr>
              <w:t>000</w:t>
            </w:r>
          </w:p>
        </w:tc>
        <w:tc>
          <w:tcPr>
            <w:tcW w:w="1678" w:type="dxa"/>
            <w:tcBorders>
              <w:bottom w:val="single" w:sz="4" w:space="0" w:color="auto"/>
            </w:tcBorders>
            <w:noWrap/>
            <w:vAlign w:val="bottom"/>
            <w:hideMark/>
          </w:tcPr>
          <w:p w14:paraId="24E8C787" w14:textId="52B2397C"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335</w:t>
            </w:r>
            <w:r w:rsidR="008E6DB2" w:rsidRPr="004C198C">
              <w:rPr>
                <w:color w:val="000000"/>
                <w:lang w:val="es-ES_tradnl"/>
              </w:rPr>
              <w:t> </w:t>
            </w:r>
            <w:r w:rsidRPr="004C198C">
              <w:rPr>
                <w:color w:val="000000"/>
                <w:lang w:val="es-ES_tradnl"/>
              </w:rPr>
              <w:t>000</w:t>
            </w:r>
          </w:p>
        </w:tc>
        <w:tc>
          <w:tcPr>
            <w:tcW w:w="1234" w:type="dxa"/>
            <w:tcBorders>
              <w:bottom w:val="single" w:sz="4" w:space="0" w:color="auto"/>
            </w:tcBorders>
            <w:noWrap/>
            <w:vAlign w:val="bottom"/>
            <w:hideMark/>
          </w:tcPr>
          <w:p w14:paraId="113B4669" w14:textId="2A16BFF2" w:rsidR="00E721A7" w:rsidRPr="004C198C" w:rsidRDefault="00E721A7" w:rsidP="00153B9B">
            <w:pPr>
              <w:pStyle w:val="Normal-pool-Table"/>
              <w:keepNext/>
              <w:keepLines/>
              <w:ind w:right="113"/>
              <w:jc w:val="right"/>
              <w:rPr>
                <w:szCs w:val="18"/>
                <w:lang w:val="es-ES_tradnl"/>
              </w:rPr>
            </w:pPr>
            <w:r w:rsidRPr="004C198C">
              <w:rPr>
                <w:color w:val="000000"/>
                <w:lang w:val="es-ES_tradnl"/>
              </w:rPr>
              <w:t>859</w:t>
            </w:r>
            <w:r w:rsidR="008E6DB2" w:rsidRPr="004C198C">
              <w:rPr>
                <w:color w:val="000000"/>
                <w:lang w:val="es-ES_tradnl"/>
              </w:rPr>
              <w:t> </w:t>
            </w:r>
            <w:r w:rsidRPr="004C198C">
              <w:rPr>
                <w:color w:val="000000"/>
                <w:lang w:val="es-ES_tradnl"/>
              </w:rPr>
              <w:t>000</w:t>
            </w:r>
          </w:p>
        </w:tc>
        <w:tc>
          <w:tcPr>
            <w:tcW w:w="1459" w:type="dxa"/>
            <w:tcBorders>
              <w:bottom w:val="single" w:sz="4" w:space="0" w:color="auto"/>
            </w:tcBorders>
            <w:noWrap/>
            <w:vAlign w:val="bottom"/>
            <w:hideMark/>
          </w:tcPr>
          <w:p w14:paraId="2A08DEBF" w14:textId="1E5C3BB8" w:rsidR="00E721A7" w:rsidRPr="004C198C" w:rsidRDefault="00E721A7" w:rsidP="00153B9B">
            <w:pPr>
              <w:pStyle w:val="Normal-pool-Table"/>
              <w:keepNext/>
              <w:keepLines/>
              <w:ind w:right="113"/>
              <w:jc w:val="right"/>
              <w:rPr>
                <w:szCs w:val="18"/>
                <w:lang w:val="es-ES_tradnl"/>
              </w:rPr>
            </w:pPr>
            <w:r w:rsidRPr="004C198C">
              <w:rPr>
                <w:color w:val="000000"/>
                <w:lang w:val="es-ES_tradnl"/>
              </w:rPr>
              <w:t>873</w:t>
            </w:r>
            <w:r w:rsidR="008E6DB2" w:rsidRPr="004C198C">
              <w:rPr>
                <w:color w:val="000000"/>
                <w:lang w:val="es-ES_tradnl"/>
              </w:rPr>
              <w:t> </w:t>
            </w:r>
            <w:r w:rsidRPr="004C198C">
              <w:rPr>
                <w:color w:val="000000"/>
                <w:lang w:val="es-ES_tradnl"/>
              </w:rPr>
              <w:t>000</w:t>
            </w:r>
          </w:p>
        </w:tc>
        <w:tc>
          <w:tcPr>
            <w:tcW w:w="1114" w:type="dxa"/>
            <w:tcBorders>
              <w:bottom w:val="single" w:sz="4" w:space="0" w:color="auto"/>
            </w:tcBorders>
            <w:noWrap/>
            <w:vAlign w:val="bottom"/>
            <w:hideMark/>
          </w:tcPr>
          <w:p w14:paraId="31560C7F" w14:textId="2EA9122F" w:rsidR="00E721A7" w:rsidRPr="004C198C" w:rsidRDefault="00E721A7" w:rsidP="00153B9B">
            <w:pPr>
              <w:pStyle w:val="Normal-pool-Table"/>
              <w:keepNext/>
              <w:keepLines/>
              <w:ind w:right="113"/>
              <w:jc w:val="right"/>
              <w:rPr>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350</w:t>
            </w:r>
            <w:r w:rsidR="008E6DB2" w:rsidRPr="004C198C">
              <w:rPr>
                <w:color w:val="000000"/>
                <w:lang w:val="es-ES_tradnl"/>
              </w:rPr>
              <w:t> </w:t>
            </w:r>
            <w:r w:rsidRPr="004C198C">
              <w:rPr>
                <w:color w:val="000000"/>
                <w:lang w:val="es-ES_tradnl"/>
              </w:rPr>
              <w:t>000</w:t>
            </w:r>
          </w:p>
        </w:tc>
      </w:tr>
      <w:tr w:rsidR="00E721A7" w:rsidRPr="004C198C" w14:paraId="453F1B6B" w14:textId="77777777" w:rsidTr="00D45007">
        <w:trPr>
          <w:trHeight w:val="225"/>
          <w:jc w:val="right"/>
        </w:trPr>
        <w:tc>
          <w:tcPr>
            <w:tcW w:w="3969" w:type="dxa"/>
            <w:tcBorders>
              <w:top w:val="single" w:sz="4" w:space="0" w:color="auto"/>
              <w:bottom w:val="single" w:sz="12" w:space="0" w:color="auto"/>
            </w:tcBorders>
            <w:noWrap/>
            <w:vAlign w:val="bottom"/>
            <w:hideMark/>
          </w:tcPr>
          <w:p w14:paraId="65037ABF" w14:textId="554E20CB" w:rsidR="00E721A7" w:rsidRPr="004C198C" w:rsidRDefault="00E721A7" w:rsidP="00537AD4">
            <w:pPr>
              <w:pStyle w:val="Normal-pool-Table"/>
              <w:ind w:left="57"/>
              <w:rPr>
                <w:b/>
                <w:bCs/>
                <w:szCs w:val="18"/>
                <w:lang w:val="es-ES_tradnl"/>
              </w:rPr>
            </w:pPr>
            <w:r w:rsidRPr="004C198C">
              <w:rPr>
                <w:b/>
                <w:bCs/>
                <w:color w:val="000000"/>
                <w:lang w:val="es-ES_tradnl"/>
              </w:rPr>
              <w:t>Saldo de caja final</w:t>
            </w:r>
          </w:p>
        </w:tc>
        <w:tc>
          <w:tcPr>
            <w:tcW w:w="1243" w:type="dxa"/>
            <w:tcBorders>
              <w:top w:val="single" w:sz="4" w:space="0" w:color="auto"/>
              <w:bottom w:val="single" w:sz="12" w:space="0" w:color="auto"/>
            </w:tcBorders>
            <w:noWrap/>
            <w:vAlign w:val="bottom"/>
            <w:hideMark/>
          </w:tcPr>
          <w:p w14:paraId="5188D50A" w14:textId="302D9286"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8E6DB2" w:rsidRPr="004C198C">
              <w:rPr>
                <w:b/>
                <w:bCs/>
                <w:color w:val="000000"/>
                <w:lang w:val="es-ES_tradnl"/>
              </w:rPr>
              <w:t> </w:t>
            </w:r>
            <w:r w:rsidRPr="004C198C">
              <w:rPr>
                <w:b/>
                <w:bCs/>
                <w:color w:val="000000"/>
                <w:lang w:val="es-ES_tradnl"/>
              </w:rPr>
              <w:t>831</w:t>
            </w:r>
            <w:r w:rsidR="008E6DB2"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12" w:space="0" w:color="auto"/>
            </w:tcBorders>
            <w:noWrap/>
            <w:vAlign w:val="bottom"/>
            <w:hideMark/>
          </w:tcPr>
          <w:p w14:paraId="0961D0CE" w14:textId="1FA053FD"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8E6DB2" w:rsidRPr="004C198C">
              <w:rPr>
                <w:b/>
                <w:bCs/>
                <w:color w:val="000000"/>
                <w:lang w:val="es-ES_tradnl"/>
              </w:rPr>
              <w:t> </w:t>
            </w:r>
            <w:r w:rsidRPr="004C198C">
              <w:rPr>
                <w:b/>
                <w:bCs/>
                <w:color w:val="000000"/>
                <w:lang w:val="es-ES_tradnl"/>
              </w:rPr>
              <w:t>179</w:t>
            </w:r>
            <w:r w:rsidR="008E6DB2"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12" w:space="0" w:color="auto"/>
            </w:tcBorders>
            <w:noWrap/>
            <w:vAlign w:val="bottom"/>
            <w:hideMark/>
          </w:tcPr>
          <w:p w14:paraId="08941F18" w14:textId="7E2E6175"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8E6DB2" w:rsidRPr="004C198C">
              <w:rPr>
                <w:b/>
                <w:bCs/>
                <w:color w:val="000000"/>
                <w:lang w:val="es-ES_tradnl"/>
              </w:rPr>
              <w:t> </w:t>
            </w:r>
            <w:r w:rsidRPr="004C198C">
              <w:rPr>
                <w:b/>
                <w:bCs/>
                <w:color w:val="000000"/>
                <w:lang w:val="es-ES_tradnl"/>
              </w:rPr>
              <w:t>131</w:t>
            </w:r>
            <w:r w:rsidR="008E6DB2" w:rsidRPr="004C198C">
              <w:rPr>
                <w:b/>
                <w:bCs/>
                <w:color w:val="000000"/>
                <w:lang w:val="es-ES_tradnl"/>
              </w:rPr>
              <w:t> </w:t>
            </w:r>
            <w:r w:rsidRPr="004C198C">
              <w:rPr>
                <w:b/>
                <w:bCs/>
                <w:color w:val="000000"/>
                <w:lang w:val="es-ES_tradnl"/>
              </w:rPr>
              <w:t>000</w:t>
            </w:r>
          </w:p>
        </w:tc>
        <w:tc>
          <w:tcPr>
            <w:tcW w:w="1244" w:type="dxa"/>
            <w:tcBorders>
              <w:top w:val="single" w:sz="4" w:space="0" w:color="auto"/>
              <w:bottom w:val="single" w:sz="12" w:space="0" w:color="auto"/>
            </w:tcBorders>
            <w:noWrap/>
            <w:vAlign w:val="bottom"/>
            <w:hideMark/>
          </w:tcPr>
          <w:p w14:paraId="35798E4C" w14:textId="4C84F558"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8E6DB2" w:rsidRPr="004C198C">
              <w:rPr>
                <w:b/>
                <w:bCs/>
                <w:color w:val="000000"/>
                <w:lang w:val="es-ES_tradnl"/>
              </w:rPr>
              <w:t> </w:t>
            </w:r>
            <w:r w:rsidRPr="004C198C">
              <w:rPr>
                <w:b/>
                <w:bCs/>
                <w:color w:val="000000"/>
                <w:lang w:val="es-ES_tradnl"/>
              </w:rPr>
              <w:t>081</w:t>
            </w:r>
            <w:r w:rsidR="008E6DB2" w:rsidRPr="004C198C">
              <w:rPr>
                <w:b/>
                <w:bCs/>
                <w:color w:val="000000"/>
                <w:lang w:val="es-ES_tradnl"/>
              </w:rPr>
              <w:t> </w:t>
            </w:r>
            <w:r w:rsidRPr="004C198C">
              <w:rPr>
                <w:b/>
                <w:bCs/>
                <w:color w:val="000000"/>
                <w:lang w:val="es-ES_tradnl"/>
              </w:rPr>
              <w:t>000</w:t>
            </w:r>
          </w:p>
        </w:tc>
        <w:tc>
          <w:tcPr>
            <w:tcW w:w="1678" w:type="dxa"/>
            <w:tcBorders>
              <w:top w:val="single" w:sz="4" w:space="0" w:color="auto"/>
              <w:bottom w:val="single" w:sz="12" w:space="0" w:color="auto"/>
            </w:tcBorders>
            <w:noWrap/>
            <w:vAlign w:val="bottom"/>
            <w:hideMark/>
          </w:tcPr>
          <w:p w14:paraId="1354C464" w14:textId="1FFA1A41"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8E6DB2" w:rsidRPr="004C198C">
              <w:rPr>
                <w:b/>
                <w:bCs/>
                <w:color w:val="000000"/>
                <w:lang w:val="es-ES_tradnl"/>
              </w:rPr>
              <w:t> </w:t>
            </w:r>
            <w:r w:rsidRPr="004C198C">
              <w:rPr>
                <w:b/>
                <w:bCs/>
                <w:color w:val="000000"/>
                <w:lang w:val="es-ES_tradnl"/>
              </w:rPr>
              <w:t>003</w:t>
            </w:r>
            <w:r w:rsidR="008E6DB2" w:rsidRPr="004C198C">
              <w:rPr>
                <w:b/>
                <w:bCs/>
                <w:color w:val="000000"/>
                <w:lang w:val="es-ES_tradnl"/>
              </w:rPr>
              <w:t> </w:t>
            </w:r>
            <w:r w:rsidRPr="004C198C">
              <w:rPr>
                <w:b/>
                <w:bCs/>
                <w:color w:val="000000"/>
                <w:lang w:val="es-ES_tradnl"/>
              </w:rPr>
              <w:t>000</w:t>
            </w:r>
          </w:p>
        </w:tc>
        <w:tc>
          <w:tcPr>
            <w:tcW w:w="1234" w:type="dxa"/>
            <w:tcBorders>
              <w:top w:val="single" w:sz="4" w:space="0" w:color="auto"/>
              <w:bottom w:val="single" w:sz="12" w:space="0" w:color="auto"/>
            </w:tcBorders>
            <w:noWrap/>
            <w:vAlign w:val="bottom"/>
            <w:hideMark/>
          </w:tcPr>
          <w:p w14:paraId="35FEEE72" w14:textId="071EF829" w:rsidR="00E721A7" w:rsidRPr="004C198C" w:rsidRDefault="00E721A7" w:rsidP="004A58F8">
            <w:pPr>
              <w:pStyle w:val="Normal-pool-Table"/>
              <w:ind w:right="113"/>
              <w:jc w:val="right"/>
              <w:rPr>
                <w:b/>
                <w:bCs/>
                <w:szCs w:val="18"/>
                <w:lang w:val="es-ES_tradnl"/>
              </w:rPr>
            </w:pPr>
            <w:r w:rsidRPr="004C198C">
              <w:rPr>
                <w:b/>
                <w:bCs/>
                <w:color w:val="000000"/>
                <w:lang w:val="es-ES_tradnl"/>
              </w:rPr>
              <w:t>1</w:t>
            </w:r>
            <w:r w:rsidR="008E6DB2" w:rsidRPr="004C198C">
              <w:rPr>
                <w:b/>
                <w:bCs/>
                <w:color w:val="000000"/>
                <w:lang w:val="es-ES_tradnl"/>
              </w:rPr>
              <w:t> </w:t>
            </w:r>
            <w:r w:rsidRPr="004C198C">
              <w:rPr>
                <w:b/>
                <w:bCs/>
                <w:color w:val="000000"/>
                <w:lang w:val="es-ES_tradnl"/>
              </w:rPr>
              <w:t>030</w:t>
            </w:r>
            <w:r w:rsidR="008E6DB2" w:rsidRPr="004C198C">
              <w:rPr>
                <w:b/>
                <w:bCs/>
                <w:color w:val="000000"/>
                <w:lang w:val="es-ES_tradnl"/>
              </w:rPr>
              <w:t> </w:t>
            </w:r>
            <w:r w:rsidRPr="004C198C">
              <w:rPr>
                <w:b/>
                <w:bCs/>
                <w:color w:val="000000"/>
                <w:lang w:val="es-ES_tradnl"/>
              </w:rPr>
              <w:t>000</w:t>
            </w:r>
          </w:p>
        </w:tc>
        <w:tc>
          <w:tcPr>
            <w:tcW w:w="1459" w:type="dxa"/>
            <w:tcBorders>
              <w:top w:val="single" w:sz="4" w:space="0" w:color="auto"/>
              <w:bottom w:val="single" w:sz="12" w:space="0" w:color="auto"/>
            </w:tcBorders>
            <w:noWrap/>
            <w:vAlign w:val="bottom"/>
            <w:hideMark/>
          </w:tcPr>
          <w:p w14:paraId="100E5526" w14:textId="3877E92D" w:rsidR="00E721A7" w:rsidRPr="004C198C" w:rsidRDefault="00E721A7" w:rsidP="004A58F8">
            <w:pPr>
              <w:pStyle w:val="Normal-pool-Table"/>
              <w:ind w:right="113"/>
              <w:jc w:val="right"/>
              <w:rPr>
                <w:b/>
                <w:bCs/>
                <w:szCs w:val="18"/>
                <w:lang w:val="es-ES_tradnl"/>
              </w:rPr>
            </w:pPr>
            <w:r w:rsidRPr="004C198C">
              <w:rPr>
                <w:b/>
                <w:bCs/>
                <w:color w:val="000000"/>
                <w:lang w:val="es-ES_tradnl"/>
              </w:rPr>
              <w:t>952</w:t>
            </w:r>
            <w:r w:rsidR="008E6DB2" w:rsidRPr="004C198C">
              <w:rPr>
                <w:b/>
                <w:bCs/>
                <w:color w:val="000000"/>
                <w:lang w:val="es-ES_tradnl"/>
              </w:rPr>
              <w:t> </w:t>
            </w:r>
            <w:r w:rsidRPr="004C198C">
              <w:rPr>
                <w:b/>
                <w:bCs/>
                <w:color w:val="000000"/>
                <w:lang w:val="es-ES_tradnl"/>
              </w:rPr>
              <w:t>000</w:t>
            </w:r>
          </w:p>
        </w:tc>
        <w:tc>
          <w:tcPr>
            <w:tcW w:w="1114" w:type="dxa"/>
            <w:tcBorders>
              <w:top w:val="single" w:sz="4" w:space="0" w:color="auto"/>
              <w:bottom w:val="single" w:sz="12" w:space="0" w:color="auto"/>
            </w:tcBorders>
            <w:noWrap/>
            <w:vAlign w:val="bottom"/>
            <w:hideMark/>
          </w:tcPr>
          <w:p w14:paraId="10E53C18" w14:textId="0E9C8439" w:rsidR="00E721A7" w:rsidRPr="004C198C" w:rsidRDefault="00E721A7" w:rsidP="004A58F8">
            <w:pPr>
              <w:pStyle w:val="Normal-pool-Table"/>
              <w:ind w:right="113"/>
              <w:jc w:val="right"/>
              <w:rPr>
                <w:b/>
                <w:bCs/>
                <w:szCs w:val="18"/>
                <w:lang w:val="es-ES_tradnl"/>
              </w:rPr>
            </w:pPr>
            <w:r w:rsidRPr="004C198C">
              <w:rPr>
                <w:b/>
                <w:bCs/>
                <w:color w:val="000000"/>
                <w:lang w:val="es-ES_tradnl"/>
              </w:rPr>
              <w:t>950</w:t>
            </w:r>
            <w:r w:rsidR="008E6DB2" w:rsidRPr="004C198C">
              <w:rPr>
                <w:b/>
                <w:bCs/>
                <w:color w:val="000000"/>
                <w:lang w:val="es-ES_tradnl"/>
              </w:rPr>
              <w:t> </w:t>
            </w:r>
            <w:r w:rsidRPr="004C198C">
              <w:rPr>
                <w:b/>
                <w:bCs/>
                <w:color w:val="000000"/>
                <w:lang w:val="es-ES_tradnl"/>
              </w:rPr>
              <w:t>000</w:t>
            </w:r>
          </w:p>
        </w:tc>
      </w:tr>
    </w:tbl>
    <w:p w14:paraId="1BB35046" w14:textId="33292C30" w:rsidR="00E721A7" w:rsidRPr="004C198C" w:rsidRDefault="0060395F" w:rsidP="0060395F">
      <w:pPr>
        <w:pStyle w:val="Normal-pool"/>
        <w:spacing w:before="120" w:after="40"/>
        <w:ind w:left="1247"/>
        <w:rPr>
          <w:rFonts w:eastAsiaTheme="minorHAnsi"/>
          <w:sz w:val="17"/>
          <w:szCs w:val="17"/>
          <w:lang w:val="es-ES_tradnl"/>
        </w:rPr>
      </w:pPr>
      <w:r w:rsidRPr="004C198C">
        <w:rPr>
          <w:lang w:val="es-ES_tradnl"/>
        </w:rPr>
        <w:tab/>
      </w:r>
      <w:r w:rsidRPr="004C198C">
        <w:rPr>
          <w:i/>
          <w:iCs/>
          <w:lang w:val="es-ES_tradnl"/>
        </w:rPr>
        <w:t>Nota</w:t>
      </w:r>
      <w:r w:rsidRPr="004C198C">
        <w:rPr>
          <w:lang w:val="es-ES_tradnl"/>
        </w:rPr>
        <w:t>: supuestos para el cálculo del saldo de caja al cierre del ejercicio:</w:t>
      </w:r>
    </w:p>
    <w:p w14:paraId="491B4BD8" w14:textId="73518B32" w:rsidR="00E721A7" w:rsidRPr="004C198C" w:rsidRDefault="00B63C20"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color w:val="000000"/>
          <w:sz w:val="17"/>
          <w:szCs w:val="17"/>
          <w:lang w:val="es-ES_tradnl"/>
        </w:rPr>
      </w:pPr>
      <w:r w:rsidRPr="004C198C">
        <w:rPr>
          <w:lang w:val="es-ES_tradnl"/>
        </w:rPr>
        <w:t>L</w:t>
      </w:r>
      <w:r w:rsidR="00E721A7" w:rsidRPr="004C198C">
        <w:rPr>
          <w:lang w:val="es-ES_tradnl"/>
        </w:rPr>
        <w:t xml:space="preserve">os costos estimados para 2026 y 2027 coinciden con el presupuesto aprobado por la Conferencia de las Partes en su 13ª reunión (decisión XIII/3). </w:t>
      </w:r>
    </w:p>
    <w:p w14:paraId="37398313" w14:textId="18BEACE3" w:rsidR="00E721A7" w:rsidRPr="004C198C"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color w:val="000000"/>
          <w:sz w:val="17"/>
          <w:szCs w:val="17"/>
          <w:lang w:val="es-ES_tradnl"/>
        </w:rPr>
      </w:pPr>
      <w:r w:rsidRPr="004C198C">
        <w:rPr>
          <w:lang w:val="es-ES_tradnl"/>
        </w:rPr>
        <w:t>Los costos estimados para el periodo 2028</w:t>
      </w:r>
      <w:r w:rsidR="005522D3">
        <w:rPr>
          <w:lang w:val="es-ES_tradnl"/>
        </w:rPr>
        <w:t>-</w:t>
      </w:r>
      <w:r w:rsidRPr="004C198C">
        <w:rPr>
          <w:lang w:val="es-ES_tradnl"/>
        </w:rPr>
        <w:t>2031 se basan en el presupuesto del año anterior o en los gastos anteriores, ajustados a la inflación.</w:t>
      </w:r>
    </w:p>
    <w:p w14:paraId="34662F11" w14:textId="115ED0EF" w:rsidR="00E721A7" w:rsidRPr="004C198C" w:rsidRDefault="00E721A7" w:rsidP="00A36F83">
      <w:pPr>
        <w:pStyle w:val="Normal-pool"/>
        <w:numPr>
          <w:ilvl w:val="0"/>
          <w:numId w:val="40"/>
        </w:numPr>
        <w:tabs>
          <w:tab w:val="clear" w:pos="1247"/>
          <w:tab w:val="clear" w:pos="1871"/>
          <w:tab w:val="clear" w:pos="2495"/>
          <w:tab w:val="clear" w:pos="3119"/>
          <w:tab w:val="clear" w:pos="3742"/>
          <w:tab w:val="clear" w:pos="4366"/>
          <w:tab w:val="clear" w:pos="4990"/>
        </w:tabs>
        <w:spacing w:after="40"/>
        <w:rPr>
          <w:color w:val="000000"/>
          <w:sz w:val="17"/>
          <w:szCs w:val="17"/>
          <w:lang w:val="es-ES_tradnl"/>
        </w:rPr>
      </w:pPr>
      <w:r w:rsidRPr="004C198C">
        <w:rPr>
          <w:lang w:val="es-ES_tradnl"/>
        </w:rPr>
        <w:t xml:space="preserve">Las contribuciones anuales propuestas por las Partes se basan en el presupuesto del año correspondiente, salvo en el caso de 2026 y 2027, cuyas contribuciones fueron aprobadas por la Conferencia de las Partes en su 13ª reunión (decisión XIII/3). </w:t>
      </w:r>
    </w:p>
    <w:p w14:paraId="4F287DBC" w14:textId="3C3A41BA" w:rsidR="00E721A7" w:rsidRPr="004C198C" w:rsidRDefault="00E721A7" w:rsidP="0060395F">
      <w:pPr>
        <w:pStyle w:val="Normal-pool"/>
        <w:numPr>
          <w:ilvl w:val="0"/>
          <w:numId w:val="40"/>
        </w:numPr>
        <w:tabs>
          <w:tab w:val="clear" w:pos="1247"/>
          <w:tab w:val="clear" w:pos="1871"/>
          <w:tab w:val="clear" w:pos="2495"/>
          <w:tab w:val="clear" w:pos="3119"/>
          <w:tab w:val="clear" w:pos="3742"/>
          <w:tab w:val="clear" w:pos="4366"/>
          <w:tab w:val="clear" w:pos="4990"/>
        </w:tabs>
        <w:spacing w:after="120"/>
        <w:ind w:left="2585" w:hanging="357"/>
        <w:rPr>
          <w:color w:val="000000"/>
          <w:sz w:val="17"/>
          <w:szCs w:val="17"/>
          <w:lang w:val="es-ES_tradnl"/>
        </w:rPr>
      </w:pPr>
      <w:r w:rsidRPr="004C198C">
        <w:rPr>
          <w:lang w:val="es-ES_tradnl"/>
        </w:rPr>
        <w:t xml:space="preserve">Previsión del saldo de caja al cierre, con unas entradas de efectivo previstas del 70 %, el 75 % y el 80 % de las contribuciones aprobadas, y unos gastos previstos del 85 % del presupuesto. </w:t>
      </w:r>
    </w:p>
    <w:p w14:paraId="5F439420" w14:textId="6F068293" w:rsidR="00E721A7" w:rsidRPr="004C198C" w:rsidRDefault="00E721A7" w:rsidP="0060395F">
      <w:pPr>
        <w:pStyle w:val="Normal-pool"/>
        <w:spacing w:before="40" w:after="120"/>
        <w:ind w:left="1247"/>
        <w:rPr>
          <w:rFonts w:eastAsiaTheme="minorEastAsia"/>
          <w:sz w:val="17"/>
          <w:szCs w:val="17"/>
          <w:lang w:val="es-ES_tradnl"/>
        </w:rPr>
      </w:pPr>
      <w:r w:rsidRPr="004C198C">
        <w:rPr>
          <w:lang w:val="es-ES_tradnl"/>
        </w:rPr>
        <w:tab/>
      </w:r>
      <w:r w:rsidRPr="004C198C">
        <w:rPr>
          <w:i/>
          <w:iCs/>
          <w:lang w:val="es-ES_tradnl"/>
        </w:rPr>
        <w:t>Abreviaciones</w:t>
      </w:r>
      <w:r w:rsidRPr="004C198C">
        <w:rPr>
          <w:lang w:val="es-ES_tradnl"/>
        </w:rPr>
        <w:t xml:space="preserve">: CP = Conferencia de las Partes; AIO = Reunión de los Administradores de Investigaciones sobre el Ozono. </w:t>
      </w:r>
    </w:p>
    <w:p w14:paraId="2D24B736" w14:textId="47538FCF" w:rsidR="00E721A7" w:rsidRPr="004C198C" w:rsidRDefault="00E721A7">
      <w:pPr>
        <w:tabs>
          <w:tab w:val="clear" w:pos="1247"/>
          <w:tab w:val="clear" w:pos="1814"/>
          <w:tab w:val="clear" w:pos="2381"/>
          <w:tab w:val="clear" w:pos="2948"/>
          <w:tab w:val="clear" w:pos="3515"/>
        </w:tabs>
        <w:rPr>
          <w:rFonts w:eastAsiaTheme="minorHAnsi"/>
          <w:lang w:val="es-ES_tradnl"/>
        </w:rPr>
      </w:pPr>
      <w:r w:rsidRPr="004C198C">
        <w:rPr>
          <w:rFonts w:eastAsiaTheme="minorHAnsi"/>
          <w:lang w:val="es-ES_tradnl"/>
        </w:rPr>
        <w:br w:type="page"/>
      </w:r>
    </w:p>
    <w:p w14:paraId="749564D0" w14:textId="197EA800" w:rsidR="00E721A7" w:rsidRPr="004C198C" w:rsidRDefault="00E721A7" w:rsidP="00E721A7">
      <w:pPr>
        <w:pStyle w:val="Titletable"/>
        <w:rPr>
          <w:rFonts w:eastAsiaTheme="minorEastAsia"/>
          <w:lang w:val="es-ES_tradnl"/>
        </w:rPr>
      </w:pPr>
      <w:r w:rsidRPr="004C198C">
        <w:rPr>
          <w:b w:val="0"/>
          <w:bCs w:val="0"/>
          <w:lang w:val="es-ES_tradnl"/>
        </w:rPr>
        <w:lastRenderedPageBreak/>
        <w:t>Cuadro 6</w:t>
      </w:r>
      <w:r w:rsidRPr="004C198C">
        <w:rPr>
          <w:lang w:val="es-ES_tradnl"/>
        </w:rPr>
        <w:t xml:space="preserve"> </w:t>
      </w:r>
      <w:r w:rsidR="008E6DB2" w:rsidRPr="004C198C">
        <w:rPr>
          <w:lang w:val="es-ES_tradnl"/>
        </w:rPr>
        <w:br/>
      </w:r>
      <w:r w:rsidRPr="004C198C">
        <w:rPr>
          <w:lang w:val="es-ES_tradnl"/>
        </w:rPr>
        <w:t>Fondo fiduciario del Convenio de Viena: presupuesto aprobado, contribuciones, entradas de efectivo y gastos para el período 2015–2026</w:t>
      </w:r>
    </w:p>
    <w:p w14:paraId="5A31917C" w14:textId="282A05D1" w:rsidR="00E721A7" w:rsidRPr="004C198C" w:rsidRDefault="00E721A7" w:rsidP="00A36F83">
      <w:pPr>
        <w:pStyle w:val="NormalNonumber"/>
        <w:rPr>
          <w:rFonts w:eastAsiaTheme="minorEastAsia"/>
          <w:lang w:val="es-ES_tradnl"/>
        </w:rPr>
      </w:pPr>
      <w:r w:rsidRPr="004C198C">
        <w:rPr>
          <w:lang w:val="es-ES_tradnl"/>
        </w:rPr>
        <w:t>(Dólares de los E</w:t>
      </w:r>
      <w:r w:rsidR="005522D3">
        <w:rPr>
          <w:lang w:val="es-ES_tradnl"/>
        </w:rPr>
        <w:t>stados Unidos</w:t>
      </w:r>
      <w:r w:rsidRPr="004C198C">
        <w:rPr>
          <w:lang w:val="es-ES_tradnl"/>
        </w:rPr>
        <w:t>/porcentaje)</w:t>
      </w:r>
    </w:p>
    <w:tbl>
      <w:tblPr>
        <w:tblW w:w="5000" w:type="pct"/>
        <w:jc w:val="right"/>
        <w:tblLayout w:type="fixed"/>
        <w:tblLook w:val="04A0" w:firstRow="1" w:lastRow="0" w:firstColumn="1" w:lastColumn="0" w:noHBand="0" w:noVBand="1"/>
      </w:tblPr>
      <w:tblGrid>
        <w:gridCol w:w="1465"/>
        <w:gridCol w:w="1417"/>
        <w:gridCol w:w="1417"/>
        <w:gridCol w:w="1417"/>
        <w:gridCol w:w="1417"/>
        <w:gridCol w:w="1369"/>
        <w:gridCol w:w="1319"/>
        <w:gridCol w:w="1612"/>
        <w:gridCol w:w="1612"/>
        <w:gridCol w:w="1384"/>
      </w:tblGrid>
      <w:tr w:rsidR="00E721A7" w:rsidRPr="004C198C" w14:paraId="368A52BF" w14:textId="77777777" w:rsidTr="00153B9B">
        <w:trPr>
          <w:trHeight w:val="497"/>
          <w:tblHeader/>
          <w:jc w:val="right"/>
        </w:trPr>
        <w:tc>
          <w:tcPr>
            <w:tcW w:w="1418" w:type="dxa"/>
            <w:vMerge w:val="restart"/>
            <w:tcBorders>
              <w:top w:val="single" w:sz="4" w:space="0" w:color="auto"/>
              <w:bottom w:val="single" w:sz="12" w:space="0" w:color="auto"/>
            </w:tcBorders>
            <w:vAlign w:val="bottom"/>
            <w:hideMark/>
          </w:tcPr>
          <w:p w14:paraId="2249635E" w14:textId="77777777" w:rsidR="00E721A7" w:rsidRPr="004C198C" w:rsidRDefault="00E721A7" w:rsidP="004A58F8">
            <w:pPr>
              <w:pStyle w:val="Normal-pool-Table"/>
              <w:rPr>
                <w:i/>
                <w:iCs/>
                <w:szCs w:val="18"/>
                <w:lang w:val="es-ES_tradnl"/>
              </w:rPr>
            </w:pPr>
            <w:r w:rsidRPr="004C198C">
              <w:rPr>
                <w:i/>
                <w:iCs/>
                <w:color w:val="000000"/>
                <w:lang w:val="es-ES_tradnl"/>
              </w:rPr>
              <w:t>Año</w:t>
            </w:r>
          </w:p>
        </w:tc>
        <w:tc>
          <w:tcPr>
            <w:tcW w:w="1370" w:type="dxa"/>
            <w:tcBorders>
              <w:top w:val="single" w:sz="4" w:space="0" w:color="auto"/>
              <w:bottom w:val="single" w:sz="4" w:space="0" w:color="auto"/>
            </w:tcBorders>
            <w:vAlign w:val="bottom"/>
            <w:hideMark/>
          </w:tcPr>
          <w:p w14:paraId="7475E4E3" w14:textId="3DEC2269" w:rsidR="00E721A7" w:rsidRPr="004C198C" w:rsidRDefault="00E721A7" w:rsidP="004A58F8">
            <w:pPr>
              <w:pStyle w:val="Normal-pool-Table"/>
              <w:jc w:val="right"/>
              <w:rPr>
                <w:i/>
                <w:iCs/>
                <w:szCs w:val="18"/>
                <w:lang w:val="es-ES_tradnl"/>
              </w:rPr>
            </w:pPr>
            <w:r w:rsidRPr="004C198C">
              <w:rPr>
                <w:i/>
                <w:iCs/>
                <w:color w:val="000000"/>
                <w:lang w:val="es-ES_tradnl"/>
              </w:rPr>
              <w:t>Presupuesto aprobado</w:t>
            </w:r>
          </w:p>
        </w:tc>
        <w:tc>
          <w:tcPr>
            <w:tcW w:w="1370" w:type="dxa"/>
            <w:tcBorders>
              <w:top w:val="single" w:sz="4" w:space="0" w:color="auto"/>
              <w:bottom w:val="single" w:sz="4" w:space="0" w:color="auto"/>
            </w:tcBorders>
            <w:vAlign w:val="bottom"/>
            <w:hideMark/>
          </w:tcPr>
          <w:p w14:paraId="69DACD33" w14:textId="26F0EAD1" w:rsidR="00E721A7" w:rsidRPr="004C198C" w:rsidRDefault="00E721A7" w:rsidP="004A58F8">
            <w:pPr>
              <w:pStyle w:val="Normal-pool-Table"/>
              <w:jc w:val="right"/>
              <w:rPr>
                <w:i/>
                <w:iCs/>
                <w:szCs w:val="18"/>
                <w:lang w:val="es-ES_tradnl"/>
              </w:rPr>
            </w:pPr>
            <w:r w:rsidRPr="004C198C">
              <w:rPr>
                <w:i/>
                <w:iCs/>
                <w:color w:val="000000"/>
                <w:lang w:val="es-ES_tradnl"/>
              </w:rPr>
              <w:t>Contribuciones aprobadas</w:t>
            </w:r>
          </w:p>
        </w:tc>
        <w:tc>
          <w:tcPr>
            <w:tcW w:w="1370" w:type="dxa"/>
            <w:tcBorders>
              <w:top w:val="single" w:sz="4" w:space="0" w:color="auto"/>
              <w:bottom w:val="single" w:sz="4" w:space="0" w:color="auto"/>
            </w:tcBorders>
            <w:vAlign w:val="bottom"/>
            <w:hideMark/>
          </w:tcPr>
          <w:p w14:paraId="09FF1DBC" w14:textId="77777777" w:rsidR="00E721A7" w:rsidRPr="004C198C" w:rsidRDefault="00E721A7" w:rsidP="004A58F8">
            <w:pPr>
              <w:pStyle w:val="Normal-pool-Table"/>
              <w:jc w:val="right"/>
              <w:rPr>
                <w:i/>
                <w:iCs/>
                <w:szCs w:val="18"/>
                <w:lang w:val="es-ES_tradnl"/>
              </w:rPr>
            </w:pPr>
            <w:r w:rsidRPr="004C198C">
              <w:rPr>
                <w:i/>
                <w:iCs/>
                <w:color w:val="000000"/>
                <w:lang w:val="es-ES_tradnl"/>
              </w:rPr>
              <w:t>Contribuciones como porcentaje del presupuesto</w:t>
            </w:r>
          </w:p>
        </w:tc>
        <w:tc>
          <w:tcPr>
            <w:tcW w:w="1370" w:type="dxa"/>
            <w:tcBorders>
              <w:top w:val="single" w:sz="4" w:space="0" w:color="auto"/>
              <w:bottom w:val="single" w:sz="4" w:space="0" w:color="auto"/>
            </w:tcBorders>
            <w:vAlign w:val="bottom"/>
            <w:hideMark/>
          </w:tcPr>
          <w:p w14:paraId="1B24609C" w14:textId="77777777" w:rsidR="00E721A7" w:rsidRPr="004C198C" w:rsidRDefault="00E721A7" w:rsidP="004A58F8">
            <w:pPr>
              <w:pStyle w:val="Normal-pool-Table"/>
              <w:jc w:val="right"/>
              <w:rPr>
                <w:i/>
                <w:iCs/>
                <w:color w:val="000000"/>
                <w:szCs w:val="18"/>
                <w:lang w:val="es-ES_tradnl"/>
              </w:rPr>
            </w:pPr>
            <w:r w:rsidRPr="004C198C">
              <w:rPr>
                <w:i/>
                <w:iCs/>
                <w:color w:val="000000"/>
                <w:lang w:val="es-ES_tradnl"/>
              </w:rPr>
              <w:t>Recaudación del año</w:t>
            </w:r>
          </w:p>
        </w:tc>
        <w:tc>
          <w:tcPr>
            <w:tcW w:w="1324" w:type="dxa"/>
            <w:tcBorders>
              <w:top w:val="single" w:sz="4" w:space="0" w:color="auto"/>
              <w:bottom w:val="single" w:sz="4" w:space="0" w:color="auto"/>
            </w:tcBorders>
            <w:vAlign w:val="bottom"/>
            <w:hideMark/>
          </w:tcPr>
          <w:p w14:paraId="5D9AF3B2" w14:textId="77777777" w:rsidR="00E721A7" w:rsidRPr="004C198C" w:rsidRDefault="00E721A7" w:rsidP="004A58F8">
            <w:pPr>
              <w:pStyle w:val="Normal-pool-Table"/>
              <w:jc w:val="right"/>
              <w:rPr>
                <w:i/>
                <w:iCs/>
                <w:color w:val="000000"/>
                <w:szCs w:val="18"/>
                <w:lang w:val="es-ES_tradnl"/>
              </w:rPr>
            </w:pPr>
            <w:r w:rsidRPr="004C198C">
              <w:rPr>
                <w:i/>
                <w:iCs/>
                <w:color w:val="000000"/>
                <w:lang w:val="es-ES_tradnl"/>
              </w:rPr>
              <w:t>Porcentaje de recaudación del año</w:t>
            </w:r>
          </w:p>
        </w:tc>
        <w:tc>
          <w:tcPr>
            <w:tcW w:w="1276" w:type="dxa"/>
            <w:tcBorders>
              <w:top w:val="single" w:sz="4" w:space="0" w:color="auto"/>
              <w:bottom w:val="single" w:sz="4" w:space="0" w:color="auto"/>
            </w:tcBorders>
            <w:vAlign w:val="bottom"/>
            <w:hideMark/>
          </w:tcPr>
          <w:p w14:paraId="1C83E841" w14:textId="036D1125" w:rsidR="00E721A7" w:rsidRPr="004C198C" w:rsidRDefault="00E721A7" w:rsidP="004A58F8">
            <w:pPr>
              <w:pStyle w:val="Normal-pool-Table"/>
              <w:jc w:val="right"/>
              <w:rPr>
                <w:i/>
                <w:iCs/>
                <w:szCs w:val="18"/>
                <w:lang w:val="es-ES_tradnl"/>
              </w:rPr>
            </w:pPr>
            <w:r w:rsidRPr="004C198C">
              <w:rPr>
                <w:i/>
                <w:iCs/>
                <w:color w:val="000000"/>
                <w:lang w:val="es-ES_tradnl"/>
              </w:rPr>
              <w:t>Gasto</w:t>
            </w:r>
          </w:p>
        </w:tc>
        <w:tc>
          <w:tcPr>
            <w:tcW w:w="1559" w:type="dxa"/>
            <w:tcBorders>
              <w:top w:val="single" w:sz="4" w:space="0" w:color="auto"/>
              <w:bottom w:val="single" w:sz="4" w:space="0" w:color="auto"/>
            </w:tcBorders>
            <w:vAlign w:val="bottom"/>
            <w:hideMark/>
          </w:tcPr>
          <w:p w14:paraId="0B71D15F" w14:textId="462FBE9A" w:rsidR="00E721A7" w:rsidRPr="004C198C" w:rsidRDefault="00E721A7" w:rsidP="004A58F8">
            <w:pPr>
              <w:pStyle w:val="Normal-pool-Table"/>
              <w:jc w:val="right"/>
              <w:rPr>
                <w:i/>
                <w:iCs/>
                <w:szCs w:val="18"/>
                <w:lang w:val="es-ES_tradnl"/>
              </w:rPr>
            </w:pPr>
            <w:r w:rsidRPr="004C198C">
              <w:rPr>
                <w:i/>
                <w:iCs/>
                <w:color w:val="000000"/>
                <w:lang w:val="es-ES_tradnl"/>
              </w:rPr>
              <w:t>Índice de consumo presupuestario (%)</w:t>
            </w:r>
          </w:p>
        </w:tc>
        <w:tc>
          <w:tcPr>
            <w:tcW w:w="1559" w:type="dxa"/>
            <w:tcBorders>
              <w:top w:val="single" w:sz="4" w:space="0" w:color="auto"/>
              <w:bottom w:val="single" w:sz="4" w:space="0" w:color="auto"/>
            </w:tcBorders>
            <w:vAlign w:val="bottom"/>
            <w:hideMark/>
          </w:tcPr>
          <w:p w14:paraId="2879CF21" w14:textId="77777777" w:rsidR="00E721A7" w:rsidRPr="004C198C" w:rsidRDefault="00E721A7" w:rsidP="004A58F8">
            <w:pPr>
              <w:pStyle w:val="Normal-pool-Table"/>
              <w:jc w:val="right"/>
              <w:rPr>
                <w:i/>
                <w:iCs/>
                <w:szCs w:val="18"/>
                <w:lang w:val="es-ES_tradnl"/>
              </w:rPr>
            </w:pPr>
            <w:r w:rsidRPr="004C198C">
              <w:rPr>
                <w:i/>
                <w:iCs/>
                <w:color w:val="000000"/>
                <w:lang w:val="es-ES_tradnl"/>
              </w:rPr>
              <w:t>Reducción del saldo de caja</w:t>
            </w:r>
          </w:p>
        </w:tc>
        <w:tc>
          <w:tcPr>
            <w:tcW w:w="1339" w:type="dxa"/>
            <w:vMerge w:val="restart"/>
            <w:tcBorders>
              <w:top w:val="single" w:sz="4" w:space="0" w:color="auto"/>
              <w:bottom w:val="single" w:sz="12" w:space="0" w:color="auto"/>
            </w:tcBorders>
            <w:vAlign w:val="bottom"/>
            <w:hideMark/>
          </w:tcPr>
          <w:p w14:paraId="640BDF81" w14:textId="0D812D89" w:rsidR="00E721A7" w:rsidRPr="004C198C" w:rsidRDefault="00E721A7" w:rsidP="004A58F8">
            <w:pPr>
              <w:pStyle w:val="Normal-pool-Table"/>
              <w:jc w:val="right"/>
              <w:rPr>
                <w:i/>
                <w:iCs/>
                <w:szCs w:val="18"/>
                <w:lang w:val="es-ES_tradnl"/>
              </w:rPr>
            </w:pPr>
            <w:r w:rsidRPr="004C198C">
              <w:rPr>
                <w:i/>
                <w:iCs/>
                <w:color w:val="000000"/>
                <w:lang w:val="es-ES_tradnl"/>
              </w:rPr>
              <w:t>Saldo de caja al cierre del ejercicio</w:t>
            </w:r>
          </w:p>
        </w:tc>
      </w:tr>
      <w:tr w:rsidR="00E721A7" w:rsidRPr="004C198C" w14:paraId="67C69F0E" w14:textId="77777777" w:rsidTr="00153B9B">
        <w:trPr>
          <w:trHeight w:val="240"/>
          <w:jc w:val="right"/>
        </w:trPr>
        <w:tc>
          <w:tcPr>
            <w:tcW w:w="1418" w:type="dxa"/>
            <w:vMerge/>
            <w:tcBorders>
              <w:bottom w:val="single" w:sz="12" w:space="0" w:color="auto"/>
            </w:tcBorders>
            <w:vAlign w:val="center"/>
            <w:hideMark/>
          </w:tcPr>
          <w:p w14:paraId="73953F07" w14:textId="77777777" w:rsidR="00E721A7" w:rsidRPr="004C198C" w:rsidRDefault="00E721A7" w:rsidP="004A58F8">
            <w:pPr>
              <w:pStyle w:val="Normal-pool-Table"/>
              <w:rPr>
                <w:szCs w:val="18"/>
                <w:lang w:val="es-ES_tradnl"/>
              </w:rPr>
            </w:pPr>
          </w:p>
        </w:tc>
        <w:tc>
          <w:tcPr>
            <w:tcW w:w="1370" w:type="dxa"/>
            <w:tcBorders>
              <w:top w:val="single" w:sz="4" w:space="0" w:color="auto"/>
              <w:bottom w:val="single" w:sz="12" w:space="0" w:color="auto"/>
            </w:tcBorders>
            <w:vAlign w:val="bottom"/>
            <w:hideMark/>
          </w:tcPr>
          <w:p w14:paraId="3F9FE0FC" w14:textId="77777777" w:rsidR="00E721A7" w:rsidRPr="004C198C" w:rsidRDefault="00E721A7" w:rsidP="004A58F8">
            <w:pPr>
              <w:pStyle w:val="Normal-pool-Table"/>
              <w:jc w:val="right"/>
              <w:rPr>
                <w:i/>
                <w:iCs/>
                <w:szCs w:val="18"/>
                <w:lang w:val="es-ES_tradnl"/>
              </w:rPr>
            </w:pPr>
            <w:r w:rsidRPr="004C198C">
              <w:rPr>
                <w:i/>
                <w:iCs/>
                <w:color w:val="000000"/>
                <w:lang w:val="es-ES_tradnl"/>
              </w:rPr>
              <w:t>a)</w:t>
            </w:r>
          </w:p>
        </w:tc>
        <w:tc>
          <w:tcPr>
            <w:tcW w:w="1370" w:type="dxa"/>
            <w:tcBorders>
              <w:top w:val="single" w:sz="4" w:space="0" w:color="auto"/>
              <w:bottom w:val="single" w:sz="12" w:space="0" w:color="auto"/>
            </w:tcBorders>
            <w:vAlign w:val="bottom"/>
            <w:hideMark/>
          </w:tcPr>
          <w:p w14:paraId="7386FDAF" w14:textId="77777777" w:rsidR="00E721A7" w:rsidRPr="004C198C" w:rsidRDefault="00E721A7" w:rsidP="004A58F8">
            <w:pPr>
              <w:pStyle w:val="Normal-pool-Table"/>
              <w:jc w:val="right"/>
              <w:rPr>
                <w:i/>
                <w:iCs/>
                <w:szCs w:val="18"/>
                <w:lang w:val="es-ES_tradnl"/>
              </w:rPr>
            </w:pPr>
            <w:r w:rsidRPr="004C198C">
              <w:rPr>
                <w:i/>
                <w:iCs/>
                <w:color w:val="000000"/>
                <w:lang w:val="es-ES_tradnl"/>
              </w:rPr>
              <w:t>b)</w:t>
            </w:r>
          </w:p>
        </w:tc>
        <w:tc>
          <w:tcPr>
            <w:tcW w:w="1370" w:type="dxa"/>
            <w:tcBorders>
              <w:top w:val="single" w:sz="4" w:space="0" w:color="auto"/>
              <w:bottom w:val="single" w:sz="12" w:space="0" w:color="auto"/>
            </w:tcBorders>
            <w:vAlign w:val="bottom"/>
            <w:hideMark/>
          </w:tcPr>
          <w:p w14:paraId="1CBF101F" w14:textId="77777777" w:rsidR="00E721A7" w:rsidRPr="004C198C" w:rsidRDefault="00E721A7" w:rsidP="004A58F8">
            <w:pPr>
              <w:pStyle w:val="Normal-pool-Table"/>
              <w:jc w:val="right"/>
              <w:rPr>
                <w:i/>
                <w:iCs/>
                <w:szCs w:val="18"/>
                <w:lang w:val="es-ES_tradnl"/>
              </w:rPr>
            </w:pPr>
            <w:r w:rsidRPr="004C198C">
              <w:rPr>
                <w:i/>
                <w:iCs/>
                <w:color w:val="000000"/>
                <w:lang w:val="es-ES_tradnl"/>
              </w:rPr>
              <w:t>b)/a)</w:t>
            </w:r>
          </w:p>
        </w:tc>
        <w:tc>
          <w:tcPr>
            <w:tcW w:w="1370" w:type="dxa"/>
            <w:tcBorders>
              <w:top w:val="single" w:sz="4" w:space="0" w:color="auto"/>
              <w:bottom w:val="single" w:sz="12" w:space="0" w:color="auto"/>
            </w:tcBorders>
            <w:vAlign w:val="bottom"/>
            <w:hideMark/>
          </w:tcPr>
          <w:p w14:paraId="68DA3E51" w14:textId="77777777" w:rsidR="00E721A7" w:rsidRPr="004C198C" w:rsidRDefault="00E721A7" w:rsidP="004A58F8">
            <w:pPr>
              <w:pStyle w:val="Normal-pool-Table"/>
              <w:jc w:val="right"/>
              <w:rPr>
                <w:i/>
                <w:iCs/>
                <w:color w:val="000000"/>
                <w:szCs w:val="18"/>
                <w:lang w:val="es-ES_tradnl"/>
              </w:rPr>
            </w:pPr>
            <w:r w:rsidRPr="004C198C">
              <w:rPr>
                <w:i/>
                <w:iCs/>
                <w:color w:val="000000"/>
                <w:lang w:val="es-ES_tradnl"/>
              </w:rPr>
              <w:t>c)</w:t>
            </w:r>
          </w:p>
        </w:tc>
        <w:tc>
          <w:tcPr>
            <w:tcW w:w="1324" w:type="dxa"/>
            <w:tcBorders>
              <w:top w:val="single" w:sz="4" w:space="0" w:color="auto"/>
              <w:bottom w:val="single" w:sz="12" w:space="0" w:color="auto"/>
            </w:tcBorders>
            <w:vAlign w:val="bottom"/>
            <w:hideMark/>
          </w:tcPr>
          <w:p w14:paraId="17958717" w14:textId="77777777" w:rsidR="00E721A7" w:rsidRPr="004C198C" w:rsidRDefault="00E721A7" w:rsidP="004A58F8">
            <w:pPr>
              <w:pStyle w:val="Normal-pool-Table"/>
              <w:jc w:val="right"/>
              <w:rPr>
                <w:i/>
                <w:iCs/>
                <w:color w:val="000000"/>
                <w:szCs w:val="18"/>
                <w:lang w:val="es-ES_tradnl"/>
              </w:rPr>
            </w:pPr>
            <w:r w:rsidRPr="004C198C">
              <w:rPr>
                <w:i/>
                <w:iCs/>
                <w:color w:val="000000"/>
                <w:lang w:val="es-ES_tradnl"/>
              </w:rPr>
              <w:t>c)/b)</w:t>
            </w:r>
          </w:p>
        </w:tc>
        <w:tc>
          <w:tcPr>
            <w:tcW w:w="1276" w:type="dxa"/>
            <w:tcBorders>
              <w:top w:val="single" w:sz="4" w:space="0" w:color="auto"/>
              <w:bottom w:val="single" w:sz="12" w:space="0" w:color="auto"/>
            </w:tcBorders>
            <w:vAlign w:val="bottom"/>
            <w:hideMark/>
          </w:tcPr>
          <w:p w14:paraId="5E6C32C7" w14:textId="77777777" w:rsidR="00E721A7" w:rsidRPr="004C198C" w:rsidRDefault="00E721A7" w:rsidP="004A58F8">
            <w:pPr>
              <w:pStyle w:val="Normal-pool-Table"/>
              <w:jc w:val="right"/>
              <w:rPr>
                <w:i/>
                <w:iCs/>
                <w:szCs w:val="18"/>
                <w:lang w:val="es-ES_tradnl"/>
              </w:rPr>
            </w:pPr>
            <w:r w:rsidRPr="004C198C">
              <w:rPr>
                <w:i/>
                <w:iCs/>
                <w:color w:val="000000"/>
                <w:lang w:val="es-ES_tradnl"/>
              </w:rPr>
              <w:t>d)</w:t>
            </w:r>
          </w:p>
        </w:tc>
        <w:tc>
          <w:tcPr>
            <w:tcW w:w="1559" w:type="dxa"/>
            <w:tcBorders>
              <w:top w:val="single" w:sz="4" w:space="0" w:color="auto"/>
              <w:bottom w:val="single" w:sz="12" w:space="0" w:color="auto"/>
            </w:tcBorders>
            <w:vAlign w:val="bottom"/>
            <w:hideMark/>
          </w:tcPr>
          <w:p w14:paraId="77E4E9AF" w14:textId="77777777" w:rsidR="00E721A7" w:rsidRPr="004C198C" w:rsidRDefault="00E721A7" w:rsidP="004A58F8">
            <w:pPr>
              <w:pStyle w:val="Normal-pool-Table"/>
              <w:jc w:val="right"/>
              <w:rPr>
                <w:i/>
                <w:iCs/>
                <w:szCs w:val="18"/>
                <w:lang w:val="es-ES_tradnl"/>
              </w:rPr>
            </w:pPr>
            <w:r w:rsidRPr="004C198C">
              <w:rPr>
                <w:i/>
                <w:iCs/>
                <w:color w:val="000000"/>
                <w:lang w:val="es-ES_tradnl"/>
              </w:rPr>
              <w:t>d)/a)</w:t>
            </w:r>
          </w:p>
        </w:tc>
        <w:tc>
          <w:tcPr>
            <w:tcW w:w="1559" w:type="dxa"/>
            <w:tcBorders>
              <w:top w:val="single" w:sz="4" w:space="0" w:color="auto"/>
              <w:bottom w:val="single" w:sz="12" w:space="0" w:color="auto"/>
            </w:tcBorders>
            <w:vAlign w:val="bottom"/>
            <w:hideMark/>
          </w:tcPr>
          <w:p w14:paraId="23E5E645" w14:textId="77777777" w:rsidR="00E721A7" w:rsidRPr="004C198C" w:rsidRDefault="00E721A7" w:rsidP="004A58F8">
            <w:pPr>
              <w:pStyle w:val="Normal-pool-Table"/>
              <w:jc w:val="right"/>
              <w:rPr>
                <w:i/>
                <w:iCs/>
                <w:szCs w:val="18"/>
                <w:lang w:val="es-ES_tradnl"/>
              </w:rPr>
            </w:pPr>
            <w:r w:rsidRPr="004C198C">
              <w:rPr>
                <w:i/>
                <w:iCs/>
                <w:color w:val="000000"/>
                <w:lang w:val="es-ES_tradnl"/>
              </w:rPr>
              <w:t>d)-c)</w:t>
            </w:r>
          </w:p>
        </w:tc>
        <w:tc>
          <w:tcPr>
            <w:tcW w:w="1339" w:type="dxa"/>
            <w:vMerge/>
            <w:tcBorders>
              <w:bottom w:val="single" w:sz="12" w:space="0" w:color="auto"/>
            </w:tcBorders>
            <w:vAlign w:val="bottom"/>
            <w:hideMark/>
          </w:tcPr>
          <w:p w14:paraId="45BFBD1B" w14:textId="77777777" w:rsidR="00E721A7" w:rsidRPr="004C198C" w:rsidRDefault="00E721A7" w:rsidP="004A58F8">
            <w:pPr>
              <w:pStyle w:val="Normal-pool-Table"/>
              <w:jc w:val="right"/>
              <w:rPr>
                <w:szCs w:val="18"/>
                <w:lang w:val="es-ES_tradnl"/>
              </w:rPr>
            </w:pPr>
          </w:p>
        </w:tc>
      </w:tr>
      <w:tr w:rsidR="00E721A7" w:rsidRPr="004C198C" w14:paraId="17D0B3D4" w14:textId="77777777" w:rsidTr="00153B9B">
        <w:trPr>
          <w:trHeight w:val="240"/>
          <w:jc w:val="right"/>
        </w:trPr>
        <w:tc>
          <w:tcPr>
            <w:tcW w:w="1418" w:type="dxa"/>
            <w:tcBorders>
              <w:top w:val="single" w:sz="12" w:space="0" w:color="auto"/>
            </w:tcBorders>
            <w:noWrap/>
            <w:vAlign w:val="bottom"/>
            <w:hideMark/>
          </w:tcPr>
          <w:p w14:paraId="49D0CBA7" w14:textId="77777777" w:rsidR="00E721A7" w:rsidRPr="004C198C" w:rsidRDefault="00E721A7" w:rsidP="004A58F8">
            <w:pPr>
              <w:pStyle w:val="Normal-pool-Table"/>
              <w:rPr>
                <w:color w:val="000000"/>
                <w:szCs w:val="18"/>
                <w:lang w:val="es-ES_tradnl"/>
              </w:rPr>
            </w:pPr>
            <w:r w:rsidRPr="004C198C">
              <w:rPr>
                <w:color w:val="000000"/>
                <w:lang w:val="es-ES_tradnl"/>
              </w:rPr>
              <w:t>2015</w:t>
            </w:r>
          </w:p>
        </w:tc>
        <w:tc>
          <w:tcPr>
            <w:tcW w:w="1370" w:type="dxa"/>
            <w:tcBorders>
              <w:top w:val="single" w:sz="12" w:space="0" w:color="auto"/>
            </w:tcBorders>
            <w:noWrap/>
            <w:vAlign w:val="bottom"/>
            <w:hideMark/>
          </w:tcPr>
          <w:p w14:paraId="6A21B143" w14:textId="3B25FAF2" w:rsidR="00E721A7" w:rsidRPr="004C198C" w:rsidRDefault="00E721A7" w:rsidP="004A58F8">
            <w:pPr>
              <w:pStyle w:val="Normal-pool-Table"/>
              <w:jc w:val="right"/>
              <w:rPr>
                <w:color w:val="000000"/>
                <w:szCs w:val="18"/>
                <w:lang w:val="es-ES_tradnl"/>
              </w:rPr>
            </w:pPr>
            <w:r w:rsidRPr="004C198C">
              <w:rPr>
                <w:color w:val="000000"/>
                <w:lang w:val="es-ES_tradnl"/>
              </w:rPr>
              <w:t>800</w:t>
            </w:r>
            <w:r w:rsidR="008E6DB2" w:rsidRPr="004C198C">
              <w:rPr>
                <w:color w:val="000000"/>
                <w:lang w:val="es-ES_tradnl"/>
              </w:rPr>
              <w:t> </w:t>
            </w:r>
            <w:r w:rsidRPr="004C198C">
              <w:rPr>
                <w:color w:val="000000"/>
                <w:lang w:val="es-ES_tradnl"/>
              </w:rPr>
              <w:t>937</w:t>
            </w:r>
          </w:p>
        </w:tc>
        <w:tc>
          <w:tcPr>
            <w:tcW w:w="1370" w:type="dxa"/>
            <w:tcBorders>
              <w:top w:val="single" w:sz="12" w:space="0" w:color="auto"/>
            </w:tcBorders>
            <w:noWrap/>
            <w:vAlign w:val="bottom"/>
            <w:hideMark/>
          </w:tcPr>
          <w:p w14:paraId="299A5140" w14:textId="4511C38A" w:rsidR="00E721A7" w:rsidRPr="004C198C" w:rsidRDefault="00E721A7" w:rsidP="004A58F8">
            <w:pPr>
              <w:pStyle w:val="Normal-pool-Table"/>
              <w:jc w:val="right"/>
              <w:rPr>
                <w:color w:val="000000"/>
                <w:szCs w:val="18"/>
                <w:lang w:val="es-ES_tradnl"/>
              </w:rPr>
            </w:pPr>
            <w:r w:rsidRPr="004C198C">
              <w:rPr>
                <w:color w:val="000000"/>
                <w:lang w:val="es-ES_tradnl"/>
              </w:rPr>
              <w:t>603</w:t>
            </w:r>
            <w:r w:rsidR="008E6DB2" w:rsidRPr="004C198C">
              <w:rPr>
                <w:color w:val="000000"/>
                <w:lang w:val="es-ES_tradnl"/>
              </w:rPr>
              <w:t> </w:t>
            </w:r>
            <w:r w:rsidRPr="004C198C">
              <w:rPr>
                <w:color w:val="000000"/>
                <w:lang w:val="es-ES_tradnl"/>
              </w:rPr>
              <w:t>000</w:t>
            </w:r>
          </w:p>
        </w:tc>
        <w:tc>
          <w:tcPr>
            <w:tcW w:w="1370" w:type="dxa"/>
            <w:tcBorders>
              <w:top w:val="single" w:sz="12" w:space="0" w:color="auto"/>
            </w:tcBorders>
            <w:noWrap/>
            <w:vAlign w:val="bottom"/>
            <w:hideMark/>
          </w:tcPr>
          <w:p w14:paraId="202BCC09" w14:textId="2FBC92F9" w:rsidR="00E721A7" w:rsidRPr="004C198C" w:rsidRDefault="00E721A7" w:rsidP="004A58F8">
            <w:pPr>
              <w:pStyle w:val="Normal-pool-Table"/>
              <w:jc w:val="right"/>
              <w:rPr>
                <w:color w:val="000000"/>
                <w:szCs w:val="18"/>
                <w:lang w:val="es-ES_tradnl"/>
              </w:rPr>
            </w:pPr>
            <w:r w:rsidRPr="004C198C">
              <w:rPr>
                <w:color w:val="000000"/>
                <w:lang w:val="es-ES_tradnl"/>
              </w:rPr>
              <w:t>75</w:t>
            </w:r>
          </w:p>
        </w:tc>
        <w:tc>
          <w:tcPr>
            <w:tcW w:w="1370" w:type="dxa"/>
            <w:tcBorders>
              <w:top w:val="single" w:sz="12" w:space="0" w:color="auto"/>
            </w:tcBorders>
            <w:noWrap/>
            <w:vAlign w:val="bottom"/>
            <w:hideMark/>
          </w:tcPr>
          <w:p w14:paraId="4B3F2932" w14:textId="42D244F8" w:rsidR="00E721A7" w:rsidRPr="004C198C" w:rsidRDefault="00E721A7" w:rsidP="004A58F8">
            <w:pPr>
              <w:pStyle w:val="Normal-pool-Table"/>
              <w:jc w:val="right"/>
              <w:rPr>
                <w:color w:val="000000"/>
                <w:szCs w:val="18"/>
                <w:lang w:val="es-ES_tradnl"/>
              </w:rPr>
            </w:pPr>
            <w:r w:rsidRPr="004C198C">
              <w:rPr>
                <w:color w:val="000000"/>
                <w:lang w:val="es-ES_tradnl"/>
              </w:rPr>
              <w:t>360</w:t>
            </w:r>
            <w:r w:rsidR="008E6DB2" w:rsidRPr="004C198C">
              <w:rPr>
                <w:color w:val="000000"/>
                <w:lang w:val="es-ES_tradnl"/>
              </w:rPr>
              <w:t> </w:t>
            </w:r>
            <w:r w:rsidRPr="004C198C">
              <w:rPr>
                <w:color w:val="000000"/>
                <w:lang w:val="es-ES_tradnl"/>
              </w:rPr>
              <w:t>081</w:t>
            </w:r>
          </w:p>
        </w:tc>
        <w:tc>
          <w:tcPr>
            <w:tcW w:w="1324" w:type="dxa"/>
            <w:tcBorders>
              <w:top w:val="single" w:sz="12" w:space="0" w:color="auto"/>
            </w:tcBorders>
            <w:noWrap/>
            <w:vAlign w:val="bottom"/>
            <w:hideMark/>
          </w:tcPr>
          <w:p w14:paraId="511C3848" w14:textId="705F28C1" w:rsidR="00E721A7" w:rsidRPr="004C198C" w:rsidRDefault="00E721A7" w:rsidP="004A58F8">
            <w:pPr>
              <w:pStyle w:val="Normal-pool-Table"/>
              <w:jc w:val="right"/>
              <w:rPr>
                <w:color w:val="000000"/>
                <w:szCs w:val="18"/>
                <w:lang w:val="es-ES_tradnl"/>
              </w:rPr>
            </w:pPr>
            <w:r w:rsidRPr="004C198C">
              <w:rPr>
                <w:color w:val="000000"/>
                <w:lang w:val="es-ES_tradnl"/>
              </w:rPr>
              <w:t>60</w:t>
            </w:r>
          </w:p>
        </w:tc>
        <w:tc>
          <w:tcPr>
            <w:tcW w:w="1276" w:type="dxa"/>
            <w:tcBorders>
              <w:top w:val="single" w:sz="12" w:space="0" w:color="auto"/>
            </w:tcBorders>
            <w:noWrap/>
            <w:vAlign w:val="bottom"/>
            <w:hideMark/>
          </w:tcPr>
          <w:p w14:paraId="42A8092F" w14:textId="57C5C13F" w:rsidR="00E721A7" w:rsidRPr="004C198C" w:rsidRDefault="00E721A7" w:rsidP="004A58F8">
            <w:pPr>
              <w:pStyle w:val="Normal-pool-Table"/>
              <w:jc w:val="right"/>
              <w:rPr>
                <w:color w:val="000000"/>
                <w:szCs w:val="18"/>
                <w:lang w:val="es-ES_tradnl"/>
              </w:rPr>
            </w:pPr>
            <w:r w:rsidRPr="004C198C">
              <w:rPr>
                <w:color w:val="000000"/>
                <w:lang w:val="es-ES_tradnl"/>
              </w:rPr>
              <w:t>736</w:t>
            </w:r>
            <w:r w:rsidR="008E6DB2" w:rsidRPr="004C198C">
              <w:rPr>
                <w:color w:val="000000"/>
                <w:lang w:val="es-ES_tradnl"/>
              </w:rPr>
              <w:t> </w:t>
            </w:r>
            <w:r w:rsidRPr="004C198C">
              <w:rPr>
                <w:color w:val="000000"/>
                <w:lang w:val="es-ES_tradnl"/>
              </w:rPr>
              <w:t>150</w:t>
            </w:r>
          </w:p>
        </w:tc>
        <w:tc>
          <w:tcPr>
            <w:tcW w:w="1559" w:type="dxa"/>
            <w:tcBorders>
              <w:top w:val="single" w:sz="12" w:space="0" w:color="auto"/>
            </w:tcBorders>
            <w:noWrap/>
            <w:vAlign w:val="bottom"/>
            <w:hideMark/>
          </w:tcPr>
          <w:p w14:paraId="4375208C" w14:textId="0DAB6D33" w:rsidR="00E721A7" w:rsidRPr="004C198C" w:rsidRDefault="00E721A7" w:rsidP="004A58F8">
            <w:pPr>
              <w:pStyle w:val="Normal-pool-Table"/>
              <w:jc w:val="right"/>
              <w:rPr>
                <w:color w:val="000000"/>
                <w:szCs w:val="18"/>
                <w:lang w:val="es-ES_tradnl"/>
              </w:rPr>
            </w:pPr>
            <w:r w:rsidRPr="004C198C">
              <w:rPr>
                <w:color w:val="000000"/>
                <w:lang w:val="es-ES_tradnl"/>
              </w:rPr>
              <w:t>92</w:t>
            </w:r>
          </w:p>
        </w:tc>
        <w:tc>
          <w:tcPr>
            <w:tcW w:w="1559" w:type="dxa"/>
            <w:tcBorders>
              <w:top w:val="single" w:sz="12" w:space="0" w:color="auto"/>
            </w:tcBorders>
            <w:noWrap/>
            <w:vAlign w:val="bottom"/>
            <w:hideMark/>
          </w:tcPr>
          <w:p w14:paraId="7F6E77D8" w14:textId="2A977564" w:rsidR="00E721A7" w:rsidRPr="004C198C" w:rsidRDefault="00E721A7" w:rsidP="004A58F8">
            <w:pPr>
              <w:pStyle w:val="Normal-pool-Table"/>
              <w:jc w:val="right"/>
              <w:rPr>
                <w:color w:val="000000"/>
                <w:szCs w:val="18"/>
                <w:lang w:val="es-ES_tradnl"/>
              </w:rPr>
            </w:pPr>
            <w:r w:rsidRPr="004C198C">
              <w:rPr>
                <w:color w:val="000000"/>
                <w:lang w:val="es-ES_tradnl"/>
              </w:rPr>
              <w:t>376</w:t>
            </w:r>
            <w:r w:rsidR="008E6DB2" w:rsidRPr="004C198C">
              <w:rPr>
                <w:color w:val="000000"/>
                <w:lang w:val="es-ES_tradnl"/>
              </w:rPr>
              <w:t> </w:t>
            </w:r>
            <w:r w:rsidRPr="004C198C">
              <w:rPr>
                <w:color w:val="000000"/>
                <w:lang w:val="es-ES_tradnl"/>
              </w:rPr>
              <w:t>069</w:t>
            </w:r>
          </w:p>
        </w:tc>
        <w:tc>
          <w:tcPr>
            <w:tcW w:w="1339" w:type="dxa"/>
            <w:tcBorders>
              <w:top w:val="single" w:sz="12" w:space="0" w:color="auto"/>
            </w:tcBorders>
            <w:noWrap/>
            <w:vAlign w:val="bottom"/>
            <w:hideMark/>
          </w:tcPr>
          <w:p w14:paraId="4BF88344" w14:textId="55976E3E"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593</w:t>
            </w:r>
            <w:r w:rsidR="008E6DB2" w:rsidRPr="004C198C">
              <w:rPr>
                <w:color w:val="000000"/>
                <w:lang w:val="es-ES_tradnl"/>
              </w:rPr>
              <w:t> </w:t>
            </w:r>
            <w:r w:rsidRPr="004C198C">
              <w:rPr>
                <w:color w:val="000000"/>
                <w:lang w:val="es-ES_tradnl"/>
              </w:rPr>
              <w:t>126</w:t>
            </w:r>
          </w:p>
        </w:tc>
      </w:tr>
      <w:tr w:rsidR="00E721A7" w:rsidRPr="004C198C" w14:paraId="1A5B4EDB" w14:textId="77777777" w:rsidTr="00153B9B">
        <w:trPr>
          <w:trHeight w:val="240"/>
          <w:jc w:val="right"/>
        </w:trPr>
        <w:tc>
          <w:tcPr>
            <w:tcW w:w="1418" w:type="dxa"/>
            <w:noWrap/>
            <w:vAlign w:val="bottom"/>
            <w:hideMark/>
          </w:tcPr>
          <w:p w14:paraId="3C8F839D" w14:textId="77777777" w:rsidR="00E721A7" w:rsidRPr="004C198C" w:rsidRDefault="00E721A7" w:rsidP="004A58F8">
            <w:pPr>
              <w:pStyle w:val="Normal-pool-Table"/>
              <w:rPr>
                <w:color w:val="000000"/>
                <w:szCs w:val="18"/>
                <w:lang w:val="es-ES_tradnl"/>
              </w:rPr>
            </w:pPr>
            <w:r w:rsidRPr="004C198C">
              <w:rPr>
                <w:color w:val="000000"/>
                <w:lang w:val="es-ES_tradnl"/>
              </w:rPr>
              <w:t>2016</w:t>
            </w:r>
          </w:p>
        </w:tc>
        <w:tc>
          <w:tcPr>
            <w:tcW w:w="1370" w:type="dxa"/>
            <w:noWrap/>
            <w:vAlign w:val="bottom"/>
            <w:hideMark/>
          </w:tcPr>
          <w:p w14:paraId="68B8EF55" w14:textId="4C48E296" w:rsidR="00E721A7" w:rsidRPr="004C198C" w:rsidRDefault="00E721A7" w:rsidP="004A58F8">
            <w:pPr>
              <w:pStyle w:val="Normal-pool-Table"/>
              <w:jc w:val="right"/>
              <w:rPr>
                <w:color w:val="000000"/>
                <w:szCs w:val="18"/>
                <w:lang w:val="es-ES_tradnl"/>
              </w:rPr>
            </w:pPr>
            <w:r w:rsidRPr="004C198C">
              <w:rPr>
                <w:color w:val="000000"/>
                <w:lang w:val="es-ES_tradnl"/>
              </w:rPr>
              <w:t>773</w:t>
            </w:r>
            <w:r w:rsidR="008E6DB2" w:rsidRPr="004C198C">
              <w:rPr>
                <w:color w:val="000000"/>
                <w:lang w:val="es-ES_tradnl"/>
              </w:rPr>
              <w:t> </w:t>
            </w:r>
            <w:r w:rsidRPr="004C198C">
              <w:rPr>
                <w:color w:val="000000"/>
                <w:lang w:val="es-ES_tradnl"/>
              </w:rPr>
              <w:t>578</w:t>
            </w:r>
          </w:p>
        </w:tc>
        <w:tc>
          <w:tcPr>
            <w:tcW w:w="1370" w:type="dxa"/>
            <w:noWrap/>
            <w:vAlign w:val="bottom"/>
            <w:hideMark/>
          </w:tcPr>
          <w:p w14:paraId="19C26CCB" w14:textId="0AADBFB2" w:rsidR="00E721A7" w:rsidRPr="004C198C" w:rsidRDefault="00E721A7" w:rsidP="004A58F8">
            <w:pPr>
              <w:pStyle w:val="Normal-pool-Table"/>
              <w:jc w:val="right"/>
              <w:rPr>
                <w:color w:val="000000"/>
                <w:szCs w:val="18"/>
                <w:lang w:val="es-ES_tradnl"/>
              </w:rPr>
            </w:pPr>
            <w:r w:rsidRPr="004C198C">
              <w:rPr>
                <w:color w:val="000000"/>
                <w:lang w:val="es-ES_tradnl"/>
              </w:rPr>
              <w:t>603</w:t>
            </w:r>
            <w:r w:rsidR="008E6DB2" w:rsidRPr="004C198C">
              <w:rPr>
                <w:color w:val="000000"/>
                <w:lang w:val="es-ES_tradnl"/>
              </w:rPr>
              <w:t> </w:t>
            </w:r>
            <w:r w:rsidRPr="004C198C">
              <w:rPr>
                <w:color w:val="000000"/>
                <w:lang w:val="es-ES_tradnl"/>
              </w:rPr>
              <w:t>000</w:t>
            </w:r>
          </w:p>
        </w:tc>
        <w:tc>
          <w:tcPr>
            <w:tcW w:w="1370" w:type="dxa"/>
            <w:noWrap/>
            <w:vAlign w:val="bottom"/>
            <w:hideMark/>
          </w:tcPr>
          <w:p w14:paraId="52D46436" w14:textId="04890563" w:rsidR="00E721A7" w:rsidRPr="004C198C" w:rsidRDefault="00E721A7" w:rsidP="004A58F8">
            <w:pPr>
              <w:pStyle w:val="Normal-pool-Table"/>
              <w:jc w:val="right"/>
              <w:rPr>
                <w:color w:val="000000"/>
                <w:szCs w:val="18"/>
                <w:lang w:val="es-ES_tradnl"/>
              </w:rPr>
            </w:pPr>
            <w:r w:rsidRPr="004C198C">
              <w:rPr>
                <w:color w:val="000000"/>
                <w:lang w:val="es-ES_tradnl"/>
              </w:rPr>
              <w:t>78</w:t>
            </w:r>
          </w:p>
        </w:tc>
        <w:tc>
          <w:tcPr>
            <w:tcW w:w="1370" w:type="dxa"/>
            <w:noWrap/>
            <w:vAlign w:val="bottom"/>
            <w:hideMark/>
          </w:tcPr>
          <w:p w14:paraId="39155BDC" w14:textId="7C33150C" w:rsidR="00E721A7" w:rsidRPr="004C198C" w:rsidRDefault="00E721A7" w:rsidP="004A58F8">
            <w:pPr>
              <w:pStyle w:val="Normal-pool-Table"/>
              <w:jc w:val="right"/>
              <w:rPr>
                <w:color w:val="000000"/>
                <w:szCs w:val="18"/>
                <w:lang w:val="es-ES_tradnl"/>
              </w:rPr>
            </w:pPr>
            <w:r w:rsidRPr="004C198C">
              <w:rPr>
                <w:color w:val="000000"/>
                <w:lang w:val="es-ES_tradnl"/>
              </w:rPr>
              <w:t>374</w:t>
            </w:r>
            <w:r w:rsidR="008E6DB2" w:rsidRPr="004C198C">
              <w:rPr>
                <w:color w:val="000000"/>
                <w:lang w:val="es-ES_tradnl"/>
              </w:rPr>
              <w:t> </w:t>
            </w:r>
            <w:r w:rsidRPr="004C198C">
              <w:rPr>
                <w:color w:val="000000"/>
                <w:lang w:val="es-ES_tradnl"/>
              </w:rPr>
              <w:t>532</w:t>
            </w:r>
          </w:p>
        </w:tc>
        <w:tc>
          <w:tcPr>
            <w:tcW w:w="1324" w:type="dxa"/>
            <w:noWrap/>
            <w:vAlign w:val="bottom"/>
            <w:hideMark/>
          </w:tcPr>
          <w:p w14:paraId="0371E483" w14:textId="17A061DC" w:rsidR="00E721A7" w:rsidRPr="004C198C" w:rsidRDefault="00E721A7" w:rsidP="004A58F8">
            <w:pPr>
              <w:pStyle w:val="Normal-pool-Table"/>
              <w:jc w:val="right"/>
              <w:rPr>
                <w:color w:val="000000"/>
                <w:szCs w:val="18"/>
                <w:lang w:val="es-ES_tradnl"/>
              </w:rPr>
            </w:pPr>
            <w:r w:rsidRPr="004C198C">
              <w:rPr>
                <w:color w:val="000000"/>
                <w:lang w:val="es-ES_tradnl"/>
              </w:rPr>
              <w:t>62</w:t>
            </w:r>
          </w:p>
        </w:tc>
        <w:tc>
          <w:tcPr>
            <w:tcW w:w="1276" w:type="dxa"/>
            <w:noWrap/>
            <w:vAlign w:val="bottom"/>
            <w:hideMark/>
          </w:tcPr>
          <w:p w14:paraId="4358240C" w14:textId="045C0209" w:rsidR="00E721A7" w:rsidRPr="004C198C" w:rsidRDefault="00E721A7" w:rsidP="004A58F8">
            <w:pPr>
              <w:pStyle w:val="Normal-pool-Table"/>
              <w:jc w:val="right"/>
              <w:rPr>
                <w:color w:val="000000"/>
                <w:szCs w:val="18"/>
                <w:lang w:val="es-ES_tradnl"/>
              </w:rPr>
            </w:pPr>
            <w:r w:rsidRPr="004C198C">
              <w:rPr>
                <w:color w:val="000000"/>
                <w:lang w:val="es-ES_tradnl"/>
              </w:rPr>
              <w:t>583</w:t>
            </w:r>
            <w:r w:rsidR="008E6DB2" w:rsidRPr="004C198C">
              <w:rPr>
                <w:color w:val="000000"/>
                <w:lang w:val="es-ES_tradnl"/>
              </w:rPr>
              <w:t> </w:t>
            </w:r>
            <w:r w:rsidRPr="004C198C">
              <w:rPr>
                <w:color w:val="000000"/>
                <w:lang w:val="es-ES_tradnl"/>
              </w:rPr>
              <w:t>414</w:t>
            </w:r>
          </w:p>
        </w:tc>
        <w:tc>
          <w:tcPr>
            <w:tcW w:w="1559" w:type="dxa"/>
            <w:noWrap/>
            <w:vAlign w:val="bottom"/>
            <w:hideMark/>
          </w:tcPr>
          <w:p w14:paraId="276BAB84" w14:textId="7ED705EA" w:rsidR="00E721A7" w:rsidRPr="004C198C" w:rsidRDefault="00E721A7" w:rsidP="004A58F8">
            <w:pPr>
              <w:pStyle w:val="Normal-pool-Table"/>
              <w:jc w:val="right"/>
              <w:rPr>
                <w:color w:val="000000"/>
                <w:szCs w:val="18"/>
                <w:lang w:val="es-ES_tradnl"/>
              </w:rPr>
            </w:pPr>
            <w:r w:rsidRPr="004C198C">
              <w:rPr>
                <w:color w:val="000000"/>
                <w:lang w:val="es-ES_tradnl"/>
              </w:rPr>
              <w:t>75</w:t>
            </w:r>
          </w:p>
        </w:tc>
        <w:tc>
          <w:tcPr>
            <w:tcW w:w="1559" w:type="dxa"/>
            <w:noWrap/>
            <w:vAlign w:val="bottom"/>
            <w:hideMark/>
          </w:tcPr>
          <w:p w14:paraId="689FA18B" w14:textId="5D55F876" w:rsidR="00E721A7" w:rsidRPr="004C198C" w:rsidRDefault="00E721A7" w:rsidP="004A58F8">
            <w:pPr>
              <w:pStyle w:val="Normal-pool-Table"/>
              <w:jc w:val="right"/>
              <w:rPr>
                <w:color w:val="000000"/>
                <w:szCs w:val="18"/>
                <w:lang w:val="es-ES_tradnl"/>
              </w:rPr>
            </w:pPr>
            <w:r w:rsidRPr="004C198C">
              <w:rPr>
                <w:color w:val="000000"/>
                <w:lang w:val="es-ES_tradnl"/>
              </w:rPr>
              <w:t>208</w:t>
            </w:r>
            <w:r w:rsidR="008E6DB2" w:rsidRPr="004C198C">
              <w:rPr>
                <w:color w:val="000000"/>
                <w:lang w:val="es-ES_tradnl"/>
              </w:rPr>
              <w:t> </w:t>
            </w:r>
            <w:r w:rsidRPr="004C198C">
              <w:rPr>
                <w:color w:val="000000"/>
                <w:lang w:val="es-ES_tradnl"/>
              </w:rPr>
              <w:t>882</w:t>
            </w:r>
          </w:p>
        </w:tc>
        <w:tc>
          <w:tcPr>
            <w:tcW w:w="1339" w:type="dxa"/>
            <w:noWrap/>
            <w:vAlign w:val="bottom"/>
            <w:hideMark/>
          </w:tcPr>
          <w:p w14:paraId="4F055359" w14:textId="08878C10"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566</w:t>
            </w:r>
            <w:r w:rsidR="008E6DB2" w:rsidRPr="004C198C">
              <w:rPr>
                <w:color w:val="000000"/>
                <w:lang w:val="es-ES_tradnl"/>
              </w:rPr>
              <w:t> </w:t>
            </w:r>
            <w:r w:rsidRPr="004C198C">
              <w:rPr>
                <w:color w:val="000000"/>
                <w:lang w:val="es-ES_tradnl"/>
              </w:rPr>
              <w:t>819</w:t>
            </w:r>
          </w:p>
        </w:tc>
      </w:tr>
      <w:tr w:rsidR="00E721A7" w:rsidRPr="004C198C" w14:paraId="44863EB2" w14:textId="77777777" w:rsidTr="00153B9B">
        <w:trPr>
          <w:trHeight w:val="240"/>
          <w:jc w:val="right"/>
        </w:trPr>
        <w:tc>
          <w:tcPr>
            <w:tcW w:w="1418" w:type="dxa"/>
            <w:noWrap/>
            <w:vAlign w:val="bottom"/>
            <w:hideMark/>
          </w:tcPr>
          <w:p w14:paraId="3BECF303" w14:textId="77777777" w:rsidR="00E721A7" w:rsidRPr="004C198C" w:rsidRDefault="00E721A7" w:rsidP="004A58F8">
            <w:pPr>
              <w:pStyle w:val="Normal-pool-Table"/>
              <w:rPr>
                <w:color w:val="000000"/>
                <w:szCs w:val="18"/>
                <w:lang w:val="es-ES_tradnl"/>
              </w:rPr>
            </w:pPr>
            <w:r w:rsidRPr="004C198C">
              <w:rPr>
                <w:color w:val="000000"/>
                <w:lang w:val="es-ES_tradnl"/>
              </w:rPr>
              <w:t>2017</w:t>
            </w:r>
          </w:p>
        </w:tc>
        <w:tc>
          <w:tcPr>
            <w:tcW w:w="1370" w:type="dxa"/>
            <w:noWrap/>
            <w:vAlign w:val="bottom"/>
            <w:hideMark/>
          </w:tcPr>
          <w:p w14:paraId="0C339090" w14:textId="526D842F"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363</w:t>
            </w:r>
            <w:r w:rsidR="008E6DB2" w:rsidRPr="004C198C">
              <w:rPr>
                <w:color w:val="000000"/>
                <w:lang w:val="es-ES_tradnl"/>
              </w:rPr>
              <w:t> </w:t>
            </w:r>
            <w:r w:rsidRPr="004C198C">
              <w:rPr>
                <w:color w:val="000000"/>
                <w:lang w:val="es-ES_tradnl"/>
              </w:rPr>
              <w:t>368</w:t>
            </w:r>
          </w:p>
        </w:tc>
        <w:tc>
          <w:tcPr>
            <w:tcW w:w="1370" w:type="dxa"/>
            <w:noWrap/>
            <w:vAlign w:val="bottom"/>
            <w:hideMark/>
          </w:tcPr>
          <w:p w14:paraId="313D88F4" w14:textId="737BBD22" w:rsidR="00E721A7" w:rsidRPr="004C198C" w:rsidRDefault="00E721A7" w:rsidP="004A58F8">
            <w:pPr>
              <w:pStyle w:val="Normal-pool-Table"/>
              <w:jc w:val="right"/>
              <w:rPr>
                <w:color w:val="000000"/>
                <w:szCs w:val="18"/>
                <w:lang w:val="es-ES_tradnl"/>
              </w:rPr>
            </w:pPr>
            <w:r w:rsidRPr="004C198C">
              <w:rPr>
                <w:color w:val="000000"/>
                <w:lang w:val="es-ES_tradnl"/>
              </w:rPr>
              <w:t>603</w:t>
            </w:r>
            <w:r w:rsidR="008E6DB2" w:rsidRPr="004C198C">
              <w:rPr>
                <w:color w:val="000000"/>
                <w:lang w:val="es-ES_tradnl"/>
              </w:rPr>
              <w:t> </w:t>
            </w:r>
            <w:r w:rsidRPr="004C198C">
              <w:rPr>
                <w:color w:val="000000"/>
                <w:lang w:val="es-ES_tradnl"/>
              </w:rPr>
              <w:t>000</w:t>
            </w:r>
          </w:p>
        </w:tc>
        <w:tc>
          <w:tcPr>
            <w:tcW w:w="1370" w:type="dxa"/>
            <w:noWrap/>
            <w:vAlign w:val="bottom"/>
            <w:hideMark/>
          </w:tcPr>
          <w:p w14:paraId="20BBCBAA" w14:textId="1A0AEFC6" w:rsidR="00E721A7" w:rsidRPr="004C198C" w:rsidRDefault="00E721A7" w:rsidP="004A58F8">
            <w:pPr>
              <w:pStyle w:val="Normal-pool-Table"/>
              <w:jc w:val="right"/>
              <w:rPr>
                <w:color w:val="000000"/>
                <w:szCs w:val="18"/>
                <w:lang w:val="es-ES_tradnl"/>
              </w:rPr>
            </w:pPr>
            <w:r w:rsidRPr="004C198C">
              <w:rPr>
                <w:color w:val="000000"/>
                <w:lang w:val="es-ES_tradnl"/>
              </w:rPr>
              <w:t>44</w:t>
            </w:r>
          </w:p>
        </w:tc>
        <w:tc>
          <w:tcPr>
            <w:tcW w:w="1370" w:type="dxa"/>
            <w:noWrap/>
            <w:vAlign w:val="bottom"/>
            <w:hideMark/>
          </w:tcPr>
          <w:p w14:paraId="5F80F61F" w14:textId="2A205478" w:rsidR="00E721A7" w:rsidRPr="004C198C" w:rsidRDefault="00E721A7" w:rsidP="004A58F8">
            <w:pPr>
              <w:pStyle w:val="Normal-pool-Table"/>
              <w:jc w:val="right"/>
              <w:rPr>
                <w:color w:val="000000"/>
                <w:szCs w:val="18"/>
                <w:lang w:val="es-ES_tradnl"/>
              </w:rPr>
            </w:pPr>
            <w:r w:rsidRPr="004C198C">
              <w:rPr>
                <w:color w:val="000000"/>
                <w:lang w:val="es-ES_tradnl"/>
              </w:rPr>
              <w:t>405</w:t>
            </w:r>
            <w:r w:rsidR="008E6DB2" w:rsidRPr="004C198C">
              <w:rPr>
                <w:color w:val="000000"/>
                <w:lang w:val="es-ES_tradnl"/>
              </w:rPr>
              <w:t> </w:t>
            </w:r>
            <w:r w:rsidRPr="004C198C">
              <w:rPr>
                <w:color w:val="000000"/>
                <w:lang w:val="es-ES_tradnl"/>
              </w:rPr>
              <w:t>146</w:t>
            </w:r>
          </w:p>
        </w:tc>
        <w:tc>
          <w:tcPr>
            <w:tcW w:w="1324" w:type="dxa"/>
            <w:noWrap/>
            <w:vAlign w:val="bottom"/>
            <w:hideMark/>
          </w:tcPr>
          <w:p w14:paraId="716EFA65" w14:textId="309D4BE2" w:rsidR="00E721A7" w:rsidRPr="004C198C" w:rsidRDefault="00E721A7" w:rsidP="004A58F8">
            <w:pPr>
              <w:pStyle w:val="Normal-pool-Table"/>
              <w:jc w:val="right"/>
              <w:rPr>
                <w:color w:val="000000"/>
                <w:szCs w:val="18"/>
                <w:lang w:val="es-ES_tradnl"/>
              </w:rPr>
            </w:pPr>
            <w:r w:rsidRPr="004C198C">
              <w:rPr>
                <w:color w:val="000000"/>
                <w:lang w:val="es-ES_tradnl"/>
              </w:rPr>
              <w:t>67</w:t>
            </w:r>
          </w:p>
        </w:tc>
        <w:tc>
          <w:tcPr>
            <w:tcW w:w="1276" w:type="dxa"/>
            <w:noWrap/>
            <w:vAlign w:val="bottom"/>
            <w:hideMark/>
          </w:tcPr>
          <w:p w14:paraId="4988ED8D" w14:textId="24D95A12" w:rsidR="00E721A7" w:rsidRPr="004C198C" w:rsidRDefault="00E721A7" w:rsidP="004A58F8">
            <w:pPr>
              <w:pStyle w:val="Normal-pool-Table"/>
              <w:jc w:val="right"/>
              <w:rPr>
                <w:color w:val="000000"/>
                <w:szCs w:val="18"/>
                <w:lang w:val="es-ES_tradnl"/>
              </w:rPr>
            </w:pPr>
            <w:r w:rsidRPr="004C198C">
              <w:rPr>
                <w:color w:val="000000"/>
                <w:lang w:val="es-ES_tradnl"/>
              </w:rPr>
              <w:t>962</w:t>
            </w:r>
            <w:r w:rsidR="008E6DB2" w:rsidRPr="004C198C">
              <w:rPr>
                <w:color w:val="000000"/>
                <w:lang w:val="es-ES_tradnl"/>
              </w:rPr>
              <w:t> </w:t>
            </w:r>
            <w:r w:rsidRPr="004C198C">
              <w:rPr>
                <w:color w:val="000000"/>
                <w:lang w:val="es-ES_tradnl"/>
              </w:rPr>
              <w:t>400</w:t>
            </w:r>
          </w:p>
        </w:tc>
        <w:tc>
          <w:tcPr>
            <w:tcW w:w="1559" w:type="dxa"/>
            <w:noWrap/>
            <w:vAlign w:val="bottom"/>
            <w:hideMark/>
          </w:tcPr>
          <w:p w14:paraId="250E139D" w14:textId="1D74E57C" w:rsidR="00E721A7" w:rsidRPr="004C198C" w:rsidRDefault="00E721A7" w:rsidP="004A58F8">
            <w:pPr>
              <w:pStyle w:val="Normal-pool-Table"/>
              <w:jc w:val="right"/>
              <w:rPr>
                <w:color w:val="000000"/>
                <w:szCs w:val="18"/>
                <w:lang w:val="es-ES_tradnl"/>
              </w:rPr>
            </w:pPr>
            <w:r w:rsidRPr="004C198C">
              <w:rPr>
                <w:color w:val="000000"/>
                <w:lang w:val="es-ES_tradnl"/>
              </w:rPr>
              <w:t>71</w:t>
            </w:r>
          </w:p>
        </w:tc>
        <w:tc>
          <w:tcPr>
            <w:tcW w:w="1559" w:type="dxa"/>
            <w:noWrap/>
            <w:vAlign w:val="bottom"/>
            <w:hideMark/>
          </w:tcPr>
          <w:p w14:paraId="28133C43" w14:textId="45DA5801" w:rsidR="00E721A7" w:rsidRPr="004C198C" w:rsidRDefault="00E721A7" w:rsidP="004A58F8">
            <w:pPr>
              <w:pStyle w:val="Normal-pool-Table"/>
              <w:jc w:val="right"/>
              <w:rPr>
                <w:color w:val="000000"/>
                <w:szCs w:val="18"/>
                <w:lang w:val="es-ES_tradnl"/>
              </w:rPr>
            </w:pPr>
            <w:r w:rsidRPr="004C198C">
              <w:rPr>
                <w:color w:val="000000"/>
                <w:lang w:val="es-ES_tradnl"/>
              </w:rPr>
              <w:t>557</w:t>
            </w:r>
            <w:r w:rsidR="008E6DB2" w:rsidRPr="004C198C">
              <w:rPr>
                <w:color w:val="000000"/>
                <w:lang w:val="es-ES_tradnl"/>
              </w:rPr>
              <w:t> </w:t>
            </w:r>
            <w:r w:rsidRPr="004C198C">
              <w:rPr>
                <w:color w:val="000000"/>
                <w:lang w:val="es-ES_tradnl"/>
              </w:rPr>
              <w:t>254</w:t>
            </w:r>
          </w:p>
        </w:tc>
        <w:tc>
          <w:tcPr>
            <w:tcW w:w="1339" w:type="dxa"/>
            <w:noWrap/>
            <w:vAlign w:val="bottom"/>
            <w:hideMark/>
          </w:tcPr>
          <w:p w14:paraId="04FBA219" w14:textId="5AF49AA9"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461</w:t>
            </w:r>
            <w:r w:rsidR="008E6DB2" w:rsidRPr="004C198C">
              <w:rPr>
                <w:color w:val="000000"/>
                <w:lang w:val="es-ES_tradnl"/>
              </w:rPr>
              <w:t> </w:t>
            </w:r>
            <w:r w:rsidRPr="004C198C">
              <w:rPr>
                <w:color w:val="000000"/>
                <w:lang w:val="es-ES_tradnl"/>
              </w:rPr>
              <w:t>341</w:t>
            </w:r>
          </w:p>
        </w:tc>
      </w:tr>
      <w:tr w:rsidR="00E721A7" w:rsidRPr="004C198C" w14:paraId="09F698C6" w14:textId="77777777" w:rsidTr="00153B9B">
        <w:trPr>
          <w:trHeight w:val="240"/>
          <w:jc w:val="right"/>
        </w:trPr>
        <w:tc>
          <w:tcPr>
            <w:tcW w:w="1418" w:type="dxa"/>
            <w:noWrap/>
            <w:vAlign w:val="bottom"/>
            <w:hideMark/>
          </w:tcPr>
          <w:p w14:paraId="6D20138B" w14:textId="77777777" w:rsidR="00E721A7" w:rsidRPr="004C198C" w:rsidRDefault="00E721A7" w:rsidP="004A58F8">
            <w:pPr>
              <w:pStyle w:val="Normal-pool-Table"/>
              <w:rPr>
                <w:color w:val="000000"/>
                <w:szCs w:val="18"/>
                <w:lang w:val="es-ES_tradnl"/>
              </w:rPr>
            </w:pPr>
            <w:r w:rsidRPr="004C198C">
              <w:rPr>
                <w:color w:val="000000"/>
                <w:lang w:val="es-ES_tradnl"/>
              </w:rPr>
              <w:t>2018</w:t>
            </w:r>
          </w:p>
        </w:tc>
        <w:tc>
          <w:tcPr>
            <w:tcW w:w="1370" w:type="dxa"/>
            <w:noWrap/>
            <w:vAlign w:val="bottom"/>
            <w:hideMark/>
          </w:tcPr>
          <w:p w14:paraId="029AB662" w14:textId="0A947920" w:rsidR="00E721A7" w:rsidRPr="004C198C" w:rsidRDefault="00E721A7" w:rsidP="004A58F8">
            <w:pPr>
              <w:pStyle w:val="Normal-pool-Table"/>
              <w:jc w:val="right"/>
              <w:rPr>
                <w:color w:val="000000"/>
                <w:szCs w:val="18"/>
                <w:lang w:val="es-ES_tradnl"/>
              </w:rPr>
            </w:pPr>
            <w:r w:rsidRPr="004C198C">
              <w:rPr>
                <w:color w:val="000000"/>
                <w:lang w:val="es-ES_tradnl"/>
              </w:rPr>
              <w:t>788</w:t>
            </w:r>
            <w:r w:rsidR="008E6DB2" w:rsidRPr="004C198C">
              <w:rPr>
                <w:color w:val="000000"/>
                <w:lang w:val="es-ES_tradnl"/>
              </w:rPr>
              <w:t> </w:t>
            </w:r>
            <w:r w:rsidRPr="004C198C">
              <w:rPr>
                <w:color w:val="000000"/>
                <w:lang w:val="es-ES_tradnl"/>
              </w:rPr>
              <w:t>167</w:t>
            </w:r>
          </w:p>
        </w:tc>
        <w:tc>
          <w:tcPr>
            <w:tcW w:w="1370" w:type="dxa"/>
            <w:noWrap/>
            <w:vAlign w:val="bottom"/>
            <w:hideMark/>
          </w:tcPr>
          <w:p w14:paraId="04537CE3" w14:textId="3BD1DF42" w:rsidR="00E721A7" w:rsidRPr="004C198C" w:rsidRDefault="00E721A7" w:rsidP="004A58F8">
            <w:pPr>
              <w:pStyle w:val="Normal-pool-Table"/>
              <w:jc w:val="right"/>
              <w:rPr>
                <w:color w:val="000000"/>
                <w:szCs w:val="18"/>
                <w:lang w:val="es-ES_tradnl"/>
              </w:rPr>
            </w:pPr>
            <w:r w:rsidRPr="004C198C">
              <w:rPr>
                <w:color w:val="000000"/>
                <w:lang w:val="es-ES_tradnl"/>
              </w:rPr>
              <w:t>733</w:t>
            </w:r>
            <w:r w:rsidR="008E6DB2" w:rsidRPr="004C198C">
              <w:rPr>
                <w:color w:val="000000"/>
                <w:lang w:val="es-ES_tradnl"/>
              </w:rPr>
              <w:t> </w:t>
            </w:r>
            <w:r w:rsidRPr="004C198C">
              <w:rPr>
                <w:color w:val="000000"/>
                <w:lang w:val="es-ES_tradnl"/>
              </w:rPr>
              <w:t>000</w:t>
            </w:r>
          </w:p>
        </w:tc>
        <w:tc>
          <w:tcPr>
            <w:tcW w:w="1370" w:type="dxa"/>
            <w:noWrap/>
            <w:vAlign w:val="bottom"/>
            <w:hideMark/>
          </w:tcPr>
          <w:p w14:paraId="11EAB52F" w14:textId="28948B5B" w:rsidR="00E721A7" w:rsidRPr="004C198C" w:rsidRDefault="00E721A7" w:rsidP="004A58F8">
            <w:pPr>
              <w:pStyle w:val="Normal-pool-Table"/>
              <w:jc w:val="right"/>
              <w:rPr>
                <w:color w:val="000000"/>
                <w:szCs w:val="18"/>
                <w:lang w:val="es-ES_tradnl"/>
              </w:rPr>
            </w:pPr>
            <w:r w:rsidRPr="004C198C">
              <w:rPr>
                <w:color w:val="000000"/>
                <w:lang w:val="es-ES_tradnl"/>
              </w:rPr>
              <w:t>93</w:t>
            </w:r>
          </w:p>
        </w:tc>
        <w:tc>
          <w:tcPr>
            <w:tcW w:w="1370" w:type="dxa"/>
            <w:noWrap/>
            <w:vAlign w:val="bottom"/>
            <w:hideMark/>
          </w:tcPr>
          <w:p w14:paraId="743596B1" w14:textId="19A0895D" w:rsidR="00E721A7" w:rsidRPr="004C198C" w:rsidRDefault="00E721A7" w:rsidP="004A58F8">
            <w:pPr>
              <w:pStyle w:val="Normal-pool-Table"/>
              <w:jc w:val="right"/>
              <w:rPr>
                <w:color w:val="000000"/>
                <w:szCs w:val="18"/>
                <w:lang w:val="es-ES_tradnl"/>
              </w:rPr>
            </w:pPr>
            <w:r w:rsidRPr="004C198C">
              <w:rPr>
                <w:color w:val="000000"/>
                <w:lang w:val="es-ES_tradnl"/>
              </w:rPr>
              <w:t>493</w:t>
            </w:r>
            <w:r w:rsidR="008E6DB2" w:rsidRPr="004C198C">
              <w:rPr>
                <w:color w:val="000000"/>
                <w:lang w:val="es-ES_tradnl"/>
              </w:rPr>
              <w:t> </w:t>
            </w:r>
            <w:r w:rsidRPr="004C198C">
              <w:rPr>
                <w:color w:val="000000"/>
                <w:lang w:val="es-ES_tradnl"/>
              </w:rPr>
              <w:t>534</w:t>
            </w:r>
          </w:p>
        </w:tc>
        <w:tc>
          <w:tcPr>
            <w:tcW w:w="1324" w:type="dxa"/>
            <w:noWrap/>
            <w:vAlign w:val="bottom"/>
            <w:hideMark/>
          </w:tcPr>
          <w:p w14:paraId="46E2F1F5" w14:textId="65B2FC92" w:rsidR="00E721A7" w:rsidRPr="004C198C" w:rsidRDefault="00E721A7" w:rsidP="004A58F8">
            <w:pPr>
              <w:pStyle w:val="Normal-pool-Table"/>
              <w:jc w:val="right"/>
              <w:rPr>
                <w:color w:val="000000"/>
                <w:szCs w:val="18"/>
                <w:lang w:val="es-ES_tradnl"/>
              </w:rPr>
            </w:pPr>
            <w:r w:rsidRPr="004C198C">
              <w:rPr>
                <w:color w:val="000000"/>
                <w:lang w:val="es-ES_tradnl"/>
              </w:rPr>
              <w:t>67</w:t>
            </w:r>
          </w:p>
        </w:tc>
        <w:tc>
          <w:tcPr>
            <w:tcW w:w="1276" w:type="dxa"/>
            <w:noWrap/>
            <w:vAlign w:val="bottom"/>
            <w:hideMark/>
          </w:tcPr>
          <w:p w14:paraId="0B692A96" w14:textId="45378C37" w:rsidR="00E721A7" w:rsidRPr="004C198C" w:rsidRDefault="00E721A7" w:rsidP="004A58F8">
            <w:pPr>
              <w:pStyle w:val="Normal-pool-Table"/>
              <w:jc w:val="right"/>
              <w:rPr>
                <w:color w:val="000000"/>
                <w:szCs w:val="18"/>
                <w:lang w:val="es-ES_tradnl"/>
              </w:rPr>
            </w:pPr>
            <w:r w:rsidRPr="004C198C">
              <w:rPr>
                <w:color w:val="000000"/>
                <w:lang w:val="es-ES_tradnl"/>
              </w:rPr>
              <w:t>709</w:t>
            </w:r>
            <w:r w:rsidR="008E6DB2" w:rsidRPr="004C198C">
              <w:rPr>
                <w:color w:val="000000"/>
                <w:lang w:val="es-ES_tradnl"/>
              </w:rPr>
              <w:t> </w:t>
            </w:r>
            <w:r w:rsidRPr="004C198C">
              <w:rPr>
                <w:color w:val="000000"/>
                <w:lang w:val="es-ES_tradnl"/>
              </w:rPr>
              <w:t>685</w:t>
            </w:r>
          </w:p>
        </w:tc>
        <w:tc>
          <w:tcPr>
            <w:tcW w:w="1559" w:type="dxa"/>
            <w:noWrap/>
            <w:vAlign w:val="bottom"/>
            <w:hideMark/>
          </w:tcPr>
          <w:p w14:paraId="5C936327" w14:textId="1E905711" w:rsidR="00E721A7" w:rsidRPr="004C198C" w:rsidRDefault="00E721A7" w:rsidP="004A58F8">
            <w:pPr>
              <w:pStyle w:val="Normal-pool-Table"/>
              <w:jc w:val="right"/>
              <w:rPr>
                <w:color w:val="000000"/>
                <w:szCs w:val="18"/>
                <w:lang w:val="es-ES_tradnl"/>
              </w:rPr>
            </w:pPr>
            <w:r w:rsidRPr="004C198C">
              <w:rPr>
                <w:color w:val="000000"/>
                <w:lang w:val="es-ES_tradnl"/>
              </w:rPr>
              <w:t>90</w:t>
            </w:r>
          </w:p>
        </w:tc>
        <w:tc>
          <w:tcPr>
            <w:tcW w:w="1559" w:type="dxa"/>
            <w:noWrap/>
            <w:vAlign w:val="bottom"/>
            <w:hideMark/>
          </w:tcPr>
          <w:p w14:paraId="1D4FC4E2" w14:textId="63804237" w:rsidR="00E721A7" w:rsidRPr="004C198C" w:rsidRDefault="00E721A7" w:rsidP="004A58F8">
            <w:pPr>
              <w:pStyle w:val="Normal-pool-Table"/>
              <w:jc w:val="right"/>
              <w:rPr>
                <w:color w:val="000000"/>
                <w:szCs w:val="18"/>
                <w:lang w:val="es-ES_tradnl"/>
              </w:rPr>
            </w:pPr>
            <w:r w:rsidRPr="004C198C">
              <w:rPr>
                <w:color w:val="000000"/>
                <w:lang w:val="es-ES_tradnl"/>
              </w:rPr>
              <w:t>216</w:t>
            </w:r>
            <w:r w:rsidR="008E6DB2" w:rsidRPr="004C198C">
              <w:rPr>
                <w:color w:val="000000"/>
                <w:lang w:val="es-ES_tradnl"/>
              </w:rPr>
              <w:t> </w:t>
            </w:r>
            <w:r w:rsidRPr="004C198C">
              <w:rPr>
                <w:color w:val="000000"/>
                <w:lang w:val="es-ES_tradnl"/>
              </w:rPr>
              <w:t>151</w:t>
            </w:r>
          </w:p>
        </w:tc>
        <w:tc>
          <w:tcPr>
            <w:tcW w:w="1339" w:type="dxa"/>
            <w:noWrap/>
            <w:vAlign w:val="bottom"/>
            <w:hideMark/>
          </w:tcPr>
          <w:p w14:paraId="1840D34B" w14:textId="4DD3B1C1"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511</w:t>
            </w:r>
            <w:r w:rsidR="008E6DB2" w:rsidRPr="004C198C">
              <w:rPr>
                <w:color w:val="000000"/>
                <w:lang w:val="es-ES_tradnl"/>
              </w:rPr>
              <w:t> </w:t>
            </w:r>
            <w:r w:rsidRPr="004C198C">
              <w:rPr>
                <w:color w:val="000000"/>
                <w:lang w:val="es-ES_tradnl"/>
              </w:rPr>
              <w:t>935</w:t>
            </w:r>
          </w:p>
        </w:tc>
      </w:tr>
      <w:tr w:rsidR="00E721A7" w:rsidRPr="004C198C" w14:paraId="12D47505" w14:textId="77777777" w:rsidTr="00153B9B">
        <w:trPr>
          <w:trHeight w:val="240"/>
          <w:jc w:val="right"/>
        </w:trPr>
        <w:tc>
          <w:tcPr>
            <w:tcW w:w="1418" w:type="dxa"/>
            <w:noWrap/>
            <w:vAlign w:val="bottom"/>
            <w:hideMark/>
          </w:tcPr>
          <w:p w14:paraId="544FA411" w14:textId="77777777" w:rsidR="00E721A7" w:rsidRPr="004C198C" w:rsidRDefault="00E721A7" w:rsidP="004A58F8">
            <w:pPr>
              <w:pStyle w:val="Normal-pool-Table"/>
              <w:rPr>
                <w:color w:val="000000"/>
                <w:szCs w:val="18"/>
                <w:lang w:val="es-ES_tradnl"/>
              </w:rPr>
            </w:pPr>
            <w:r w:rsidRPr="004C198C">
              <w:rPr>
                <w:color w:val="000000"/>
                <w:lang w:val="es-ES_tradnl"/>
              </w:rPr>
              <w:t>2019</w:t>
            </w:r>
          </w:p>
        </w:tc>
        <w:tc>
          <w:tcPr>
            <w:tcW w:w="1370" w:type="dxa"/>
            <w:noWrap/>
            <w:vAlign w:val="bottom"/>
            <w:hideMark/>
          </w:tcPr>
          <w:p w14:paraId="0E560C9A" w14:textId="1F0EFCDE" w:rsidR="00E721A7" w:rsidRPr="004C198C" w:rsidRDefault="00E721A7" w:rsidP="004A58F8">
            <w:pPr>
              <w:pStyle w:val="Normal-pool-Table"/>
              <w:jc w:val="right"/>
              <w:rPr>
                <w:color w:val="000000"/>
                <w:szCs w:val="18"/>
                <w:lang w:val="es-ES_tradnl"/>
              </w:rPr>
            </w:pPr>
            <w:r w:rsidRPr="004C198C">
              <w:rPr>
                <w:color w:val="000000"/>
                <w:lang w:val="es-ES_tradnl"/>
              </w:rPr>
              <w:t>800</w:t>
            </w:r>
            <w:r w:rsidR="008E6DB2" w:rsidRPr="004C198C">
              <w:rPr>
                <w:color w:val="000000"/>
                <w:lang w:val="es-ES_tradnl"/>
              </w:rPr>
              <w:t> </w:t>
            </w:r>
            <w:r w:rsidRPr="004C198C">
              <w:rPr>
                <w:color w:val="000000"/>
                <w:lang w:val="es-ES_tradnl"/>
              </w:rPr>
              <w:t>981</w:t>
            </w:r>
          </w:p>
        </w:tc>
        <w:tc>
          <w:tcPr>
            <w:tcW w:w="1370" w:type="dxa"/>
            <w:noWrap/>
            <w:vAlign w:val="bottom"/>
            <w:hideMark/>
          </w:tcPr>
          <w:p w14:paraId="162E1D0E" w14:textId="48A32069" w:rsidR="00E721A7" w:rsidRPr="004C198C" w:rsidRDefault="00E721A7" w:rsidP="004A58F8">
            <w:pPr>
              <w:pStyle w:val="Normal-pool-Table"/>
              <w:jc w:val="right"/>
              <w:rPr>
                <w:color w:val="000000"/>
                <w:szCs w:val="18"/>
                <w:lang w:val="es-ES_tradnl"/>
              </w:rPr>
            </w:pPr>
            <w:r w:rsidRPr="004C198C">
              <w:rPr>
                <w:color w:val="000000"/>
                <w:lang w:val="es-ES_tradnl"/>
              </w:rPr>
              <w:t>863</w:t>
            </w:r>
            <w:r w:rsidR="008E6DB2" w:rsidRPr="004C198C">
              <w:rPr>
                <w:color w:val="000000"/>
                <w:lang w:val="es-ES_tradnl"/>
              </w:rPr>
              <w:t> </w:t>
            </w:r>
            <w:r w:rsidRPr="004C198C">
              <w:rPr>
                <w:color w:val="000000"/>
                <w:lang w:val="es-ES_tradnl"/>
              </w:rPr>
              <w:t>000</w:t>
            </w:r>
          </w:p>
        </w:tc>
        <w:tc>
          <w:tcPr>
            <w:tcW w:w="1370" w:type="dxa"/>
            <w:noWrap/>
            <w:vAlign w:val="bottom"/>
            <w:hideMark/>
          </w:tcPr>
          <w:p w14:paraId="021D62E7" w14:textId="2268DB7A" w:rsidR="00E721A7" w:rsidRPr="004C198C" w:rsidRDefault="00E721A7" w:rsidP="004A58F8">
            <w:pPr>
              <w:pStyle w:val="Normal-pool-Table"/>
              <w:jc w:val="right"/>
              <w:rPr>
                <w:color w:val="000000"/>
                <w:szCs w:val="18"/>
                <w:lang w:val="es-ES_tradnl"/>
              </w:rPr>
            </w:pPr>
            <w:r w:rsidRPr="004C198C">
              <w:rPr>
                <w:color w:val="000000"/>
                <w:lang w:val="es-ES_tradnl"/>
              </w:rPr>
              <w:t>108</w:t>
            </w:r>
          </w:p>
        </w:tc>
        <w:tc>
          <w:tcPr>
            <w:tcW w:w="1370" w:type="dxa"/>
            <w:noWrap/>
            <w:vAlign w:val="bottom"/>
            <w:hideMark/>
          </w:tcPr>
          <w:p w14:paraId="3C67EFF7" w14:textId="0B9A3CE0" w:rsidR="00E721A7" w:rsidRPr="004C198C" w:rsidRDefault="00E721A7" w:rsidP="004A58F8">
            <w:pPr>
              <w:pStyle w:val="Normal-pool-Table"/>
              <w:jc w:val="right"/>
              <w:rPr>
                <w:color w:val="000000"/>
                <w:szCs w:val="18"/>
                <w:lang w:val="es-ES_tradnl"/>
              </w:rPr>
            </w:pPr>
            <w:r w:rsidRPr="004C198C">
              <w:rPr>
                <w:color w:val="000000"/>
                <w:lang w:val="es-ES_tradnl"/>
              </w:rPr>
              <w:t>533</w:t>
            </w:r>
            <w:r w:rsidR="008E6DB2" w:rsidRPr="004C198C">
              <w:rPr>
                <w:color w:val="000000"/>
                <w:lang w:val="es-ES_tradnl"/>
              </w:rPr>
              <w:t> </w:t>
            </w:r>
            <w:r w:rsidRPr="004C198C">
              <w:rPr>
                <w:color w:val="000000"/>
                <w:lang w:val="es-ES_tradnl"/>
              </w:rPr>
              <w:t>597</w:t>
            </w:r>
          </w:p>
        </w:tc>
        <w:tc>
          <w:tcPr>
            <w:tcW w:w="1324" w:type="dxa"/>
            <w:noWrap/>
            <w:vAlign w:val="bottom"/>
            <w:hideMark/>
          </w:tcPr>
          <w:p w14:paraId="7A6DAB79" w14:textId="2BB8A8EB" w:rsidR="00E721A7" w:rsidRPr="004C198C" w:rsidRDefault="00E721A7" w:rsidP="004A58F8">
            <w:pPr>
              <w:pStyle w:val="Normal-pool-Table"/>
              <w:jc w:val="right"/>
              <w:rPr>
                <w:color w:val="000000"/>
                <w:szCs w:val="18"/>
                <w:lang w:val="es-ES_tradnl"/>
              </w:rPr>
            </w:pPr>
            <w:r w:rsidRPr="004C198C">
              <w:rPr>
                <w:color w:val="000000"/>
                <w:lang w:val="es-ES_tradnl"/>
              </w:rPr>
              <w:t>62</w:t>
            </w:r>
          </w:p>
        </w:tc>
        <w:tc>
          <w:tcPr>
            <w:tcW w:w="1276" w:type="dxa"/>
            <w:noWrap/>
            <w:vAlign w:val="bottom"/>
            <w:hideMark/>
          </w:tcPr>
          <w:p w14:paraId="5C584282" w14:textId="17179144" w:rsidR="00E721A7" w:rsidRPr="004C198C" w:rsidRDefault="00E721A7" w:rsidP="004A58F8">
            <w:pPr>
              <w:pStyle w:val="Normal-pool-Table"/>
              <w:jc w:val="right"/>
              <w:rPr>
                <w:color w:val="000000"/>
                <w:szCs w:val="18"/>
                <w:lang w:val="es-ES_tradnl"/>
              </w:rPr>
            </w:pPr>
            <w:r w:rsidRPr="004C198C">
              <w:rPr>
                <w:color w:val="000000"/>
                <w:lang w:val="es-ES_tradnl"/>
              </w:rPr>
              <w:t>720</w:t>
            </w:r>
            <w:r w:rsidR="008E6DB2" w:rsidRPr="004C198C">
              <w:rPr>
                <w:color w:val="000000"/>
                <w:lang w:val="es-ES_tradnl"/>
              </w:rPr>
              <w:t> </w:t>
            </w:r>
            <w:r w:rsidRPr="004C198C">
              <w:rPr>
                <w:color w:val="000000"/>
                <w:lang w:val="es-ES_tradnl"/>
              </w:rPr>
              <w:t>778</w:t>
            </w:r>
          </w:p>
        </w:tc>
        <w:tc>
          <w:tcPr>
            <w:tcW w:w="1559" w:type="dxa"/>
            <w:noWrap/>
            <w:vAlign w:val="bottom"/>
            <w:hideMark/>
          </w:tcPr>
          <w:p w14:paraId="40FC5150" w14:textId="663511CA" w:rsidR="00E721A7" w:rsidRPr="004C198C" w:rsidRDefault="00E721A7" w:rsidP="004A58F8">
            <w:pPr>
              <w:pStyle w:val="Normal-pool-Table"/>
              <w:jc w:val="right"/>
              <w:rPr>
                <w:color w:val="000000"/>
                <w:szCs w:val="18"/>
                <w:lang w:val="es-ES_tradnl"/>
              </w:rPr>
            </w:pPr>
            <w:r w:rsidRPr="004C198C">
              <w:rPr>
                <w:color w:val="000000"/>
                <w:lang w:val="es-ES_tradnl"/>
              </w:rPr>
              <w:t>90</w:t>
            </w:r>
          </w:p>
        </w:tc>
        <w:tc>
          <w:tcPr>
            <w:tcW w:w="1559" w:type="dxa"/>
            <w:noWrap/>
            <w:vAlign w:val="bottom"/>
            <w:hideMark/>
          </w:tcPr>
          <w:p w14:paraId="2AC84CF8" w14:textId="127938F8" w:rsidR="00E721A7" w:rsidRPr="004C198C" w:rsidRDefault="00E721A7" w:rsidP="004A58F8">
            <w:pPr>
              <w:pStyle w:val="Normal-pool-Table"/>
              <w:jc w:val="right"/>
              <w:rPr>
                <w:color w:val="000000"/>
                <w:szCs w:val="18"/>
                <w:lang w:val="es-ES_tradnl"/>
              </w:rPr>
            </w:pPr>
            <w:r w:rsidRPr="004C198C">
              <w:rPr>
                <w:color w:val="000000"/>
                <w:lang w:val="es-ES_tradnl"/>
              </w:rPr>
              <w:t>187</w:t>
            </w:r>
            <w:r w:rsidR="008E6DB2" w:rsidRPr="004C198C">
              <w:rPr>
                <w:color w:val="000000"/>
                <w:lang w:val="es-ES_tradnl"/>
              </w:rPr>
              <w:t> </w:t>
            </w:r>
            <w:r w:rsidRPr="004C198C">
              <w:rPr>
                <w:color w:val="000000"/>
                <w:lang w:val="es-ES_tradnl"/>
              </w:rPr>
              <w:t>181</w:t>
            </w:r>
          </w:p>
        </w:tc>
        <w:tc>
          <w:tcPr>
            <w:tcW w:w="1339" w:type="dxa"/>
            <w:noWrap/>
            <w:vAlign w:val="bottom"/>
            <w:hideMark/>
          </w:tcPr>
          <w:p w14:paraId="613D96F1" w14:textId="0C1E7E50"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523</w:t>
            </w:r>
            <w:r w:rsidR="008E6DB2" w:rsidRPr="004C198C">
              <w:rPr>
                <w:color w:val="000000"/>
                <w:lang w:val="es-ES_tradnl"/>
              </w:rPr>
              <w:t> </w:t>
            </w:r>
            <w:r w:rsidRPr="004C198C">
              <w:rPr>
                <w:color w:val="000000"/>
                <w:lang w:val="es-ES_tradnl"/>
              </w:rPr>
              <w:t>034</w:t>
            </w:r>
          </w:p>
        </w:tc>
      </w:tr>
      <w:tr w:rsidR="00E721A7" w:rsidRPr="004C198C" w14:paraId="5CC70016" w14:textId="77777777" w:rsidTr="00153B9B">
        <w:trPr>
          <w:trHeight w:val="240"/>
          <w:jc w:val="right"/>
        </w:trPr>
        <w:tc>
          <w:tcPr>
            <w:tcW w:w="1418" w:type="dxa"/>
            <w:noWrap/>
            <w:vAlign w:val="bottom"/>
            <w:hideMark/>
          </w:tcPr>
          <w:p w14:paraId="7B99EFA5" w14:textId="77777777" w:rsidR="00E721A7" w:rsidRPr="004C198C" w:rsidRDefault="00E721A7" w:rsidP="004A58F8">
            <w:pPr>
              <w:pStyle w:val="Normal-pool-Table"/>
              <w:rPr>
                <w:color w:val="000000"/>
                <w:szCs w:val="18"/>
                <w:lang w:val="es-ES_tradnl"/>
              </w:rPr>
            </w:pPr>
            <w:r w:rsidRPr="004C198C">
              <w:rPr>
                <w:color w:val="000000"/>
                <w:lang w:val="es-ES_tradnl"/>
              </w:rPr>
              <w:t>2020</w:t>
            </w:r>
          </w:p>
        </w:tc>
        <w:tc>
          <w:tcPr>
            <w:tcW w:w="1370" w:type="dxa"/>
            <w:noWrap/>
            <w:vAlign w:val="bottom"/>
            <w:hideMark/>
          </w:tcPr>
          <w:p w14:paraId="5B8B7AEF" w14:textId="254BDDEB"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370</w:t>
            </w:r>
            <w:r w:rsidR="008E6DB2" w:rsidRPr="004C198C">
              <w:rPr>
                <w:color w:val="000000"/>
                <w:lang w:val="es-ES_tradnl"/>
              </w:rPr>
              <w:t> </w:t>
            </w:r>
            <w:r w:rsidRPr="004C198C">
              <w:rPr>
                <w:color w:val="000000"/>
                <w:lang w:val="es-ES_tradnl"/>
              </w:rPr>
              <w:t>010</w:t>
            </w:r>
          </w:p>
        </w:tc>
        <w:tc>
          <w:tcPr>
            <w:tcW w:w="1370" w:type="dxa"/>
            <w:noWrap/>
            <w:vAlign w:val="bottom"/>
            <w:hideMark/>
          </w:tcPr>
          <w:p w14:paraId="10F8158B" w14:textId="4B352203" w:rsidR="00E721A7" w:rsidRPr="004C198C" w:rsidRDefault="00E721A7" w:rsidP="004A58F8">
            <w:pPr>
              <w:pStyle w:val="Normal-pool-Table"/>
              <w:jc w:val="right"/>
              <w:rPr>
                <w:color w:val="000000"/>
                <w:szCs w:val="18"/>
                <w:lang w:val="es-ES_tradnl"/>
              </w:rPr>
            </w:pPr>
            <w:r w:rsidRPr="004C198C">
              <w:rPr>
                <w:color w:val="000000"/>
                <w:lang w:val="es-ES_tradnl"/>
              </w:rPr>
              <w:t>986</w:t>
            </w:r>
            <w:r w:rsidR="008E6DB2" w:rsidRPr="004C198C">
              <w:rPr>
                <w:color w:val="000000"/>
                <w:lang w:val="es-ES_tradnl"/>
              </w:rPr>
              <w:t> </w:t>
            </w:r>
            <w:r w:rsidRPr="004C198C">
              <w:rPr>
                <w:color w:val="000000"/>
                <w:lang w:val="es-ES_tradnl"/>
              </w:rPr>
              <w:t>000</w:t>
            </w:r>
          </w:p>
        </w:tc>
        <w:tc>
          <w:tcPr>
            <w:tcW w:w="1370" w:type="dxa"/>
            <w:noWrap/>
            <w:vAlign w:val="bottom"/>
            <w:hideMark/>
          </w:tcPr>
          <w:p w14:paraId="185F2C7F" w14:textId="1CF86B18" w:rsidR="00E721A7" w:rsidRPr="004C198C" w:rsidRDefault="00E721A7" w:rsidP="004A58F8">
            <w:pPr>
              <w:pStyle w:val="Normal-pool-Table"/>
              <w:jc w:val="right"/>
              <w:rPr>
                <w:color w:val="000000"/>
                <w:szCs w:val="18"/>
                <w:lang w:val="es-ES_tradnl"/>
              </w:rPr>
            </w:pPr>
            <w:r w:rsidRPr="004C198C">
              <w:rPr>
                <w:color w:val="000000"/>
                <w:lang w:val="es-ES_tradnl"/>
              </w:rPr>
              <w:t>72</w:t>
            </w:r>
          </w:p>
        </w:tc>
        <w:tc>
          <w:tcPr>
            <w:tcW w:w="1370" w:type="dxa"/>
            <w:noWrap/>
            <w:vAlign w:val="bottom"/>
            <w:hideMark/>
          </w:tcPr>
          <w:p w14:paraId="163AC40E" w14:textId="106BE41D" w:rsidR="00E721A7" w:rsidRPr="004C198C" w:rsidRDefault="00E721A7" w:rsidP="004A58F8">
            <w:pPr>
              <w:pStyle w:val="Normal-pool-Table"/>
              <w:jc w:val="right"/>
              <w:rPr>
                <w:color w:val="000000"/>
                <w:szCs w:val="18"/>
                <w:lang w:val="es-ES_tradnl"/>
              </w:rPr>
            </w:pPr>
            <w:r w:rsidRPr="004C198C">
              <w:rPr>
                <w:color w:val="000000"/>
                <w:lang w:val="es-ES_tradnl"/>
              </w:rPr>
              <w:t>545</w:t>
            </w:r>
            <w:r w:rsidR="008E6DB2" w:rsidRPr="004C198C">
              <w:rPr>
                <w:color w:val="000000"/>
                <w:lang w:val="es-ES_tradnl"/>
              </w:rPr>
              <w:t> </w:t>
            </w:r>
            <w:r w:rsidRPr="004C198C">
              <w:rPr>
                <w:color w:val="000000"/>
                <w:lang w:val="es-ES_tradnl"/>
              </w:rPr>
              <w:t>152</w:t>
            </w:r>
          </w:p>
        </w:tc>
        <w:tc>
          <w:tcPr>
            <w:tcW w:w="1324" w:type="dxa"/>
            <w:noWrap/>
            <w:vAlign w:val="bottom"/>
            <w:hideMark/>
          </w:tcPr>
          <w:p w14:paraId="677FFE3D" w14:textId="0131431A" w:rsidR="00E721A7" w:rsidRPr="004C198C" w:rsidRDefault="00E721A7" w:rsidP="004A58F8">
            <w:pPr>
              <w:pStyle w:val="Normal-pool-Table"/>
              <w:jc w:val="right"/>
              <w:rPr>
                <w:color w:val="000000"/>
                <w:szCs w:val="18"/>
                <w:lang w:val="es-ES_tradnl"/>
              </w:rPr>
            </w:pPr>
            <w:r w:rsidRPr="004C198C">
              <w:rPr>
                <w:color w:val="000000"/>
                <w:lang w:val="es-ES_tradnl"/>
              </w:rPr>
              <w:t>55</w:t>
            </w:r>
          </w:p>
        </w:tc>
        <w:tc>
          <w:tcPr>
            <w:tcW w:w="1276" w:type="dxa"/>
            <w:noWrap/>
            <w:vAlign w:val="bottom"/>
            <w:hideMark/>
          </w:tcPr>
          <w:p w14:paraId="344949FF" w14:textId="226689DD" w:rsidR="00E721A7" w:rsidRPr="004C198C" w:rsidRDefault="00E721A7" w:rsidP="004A58F8">
            <w:pPr>
              <w:pStyle w:val="Normal-pool-Table"/>
              <w:jc w:val="right"/>
              <w:rPr>
                <w:color w:val="000000"/>
                <w:szCs w:val="18"/>
                <w:lang w:val="es-ES_tradnl"/>
              </w:rPr>
            </w:pPr>
            <w:r w:rsidRPr="004C198C">
              <w:rPr>
                <w:color w:val="000000"/>
                <w:lang w:val="es-ES_tradnl"/>
              </w:rPr>
              <w:t>752</w:t>
            </w:r>
            <w:r w:rsidR="008E6DB2" w:rsidRPr="004C198C">
              <w:rPr>
                <w:color w:val="000000"/>
                <w:lang w:val="es-ES_tradnl"/>
              </w:rPr>
              <w:t> </w:t>
            </w:r>
            <w:r w:rsidRPr="004C198C">
              <w:rPr>
                <w:color w:val="000000"/>
                <w:lang w:val="es-ES_tradnl"/>
              </w:rPr>
              <w:t>713</w:t>
            </w:r>
          </w:p>
        </w:tc>
        <w:tc>
          <w:tcPr>
            <w:tcW w:w="1559" w:type="dxa"/>
            <w:noWrap/>
            <w:vAlign w:val="bottom"/>
            <w:hideMark/>
          </w:tcPr>
          <w:p w14:paraId="7AA87B53" w14:textId="59E7E594" w:rsidR="00E721A7" w:rsidRPr="004C198C" w:rsidRDefault="00E721A7" w:rsidP="004A58F8">
            <w:pPr>
              <w:pStyle w:val="Normal-pool-Table"/>
              <w:jc w:val="right"/>
              <w:rPr>
                <w:color w:val="000000"/>
                <w:szCs w:val="18"/>
                <w:lang w:val="es-ES_tradnl"/>
              </w:rPr>
            </w:pPr>
            <w:r w:rsidRPr="004C198C">
              <w:rPr>
                <w:color w:val="000000"/>
                <w:lang w:val="es-ES_tradnl"/>
              </w:rPr>
              <w:t>55</w:t>
            </w:r>
          </w:p>
        </w:tc>
        <w:tc>
          <w:tcPr>
            <w:tcW w:w="1559" w:type="dxa"/>
            <w:noWrap/>
            <w:vAlign w:val="bottom"/>
            <w:hideMark/>
          </w:tcPr>
          <w:p w14:paraId="2C900821" w14:textId="38301DD6" w:rsidR="00E721A7" w:rsidRPr="004C198C" w:rsidRDefault="00E721A7" w:rsidP="004A58F8">
            <w:pPr>
              <w:pStyle w:val="Normal-pool-Table"/>
              <w:jc w:val="right"/>
              <w:rPr>
                <w:color w:val="000000"/>
                <w:szCs w:val="18"/>
                <w:lang w:val="es-ES_tradnl"/>
              </w:rPr>
            </w:pPr>
            <w:r w:rsidRPr="004C198C">
              <w:rPr>
                <w:color w:val="000000"/>
                <w:lang w:val="es-ES_tradnl"/>
              </w:rPr>
              <w:t>207</w:t>
            </w:r>
            <w:r w:rsidR="008E6DB2" w:rsidRPr="004C198C">
              <w:rPr>
                <w:color w:val="000000"/>
                <w:lang w:val="es-ES_tradnl"/>
              </w:rPr>
              <w:t> </w:t>
            </w:r>
            <w:r w:rsidRPr="004C198C">
              <w:rPr>
                <w:color w:val="000000"/>
                <w:lang w:val="es-ES_tradnl"/>
              </w:rPr>
              <w:t>561</w:t>
            </w:r>
          </w:p>
        </w:tc>
        <w:tc>
          <w:tcPr>
            <w:tcW w:w="1339" w:type="dxa"/>
            <w:noWrap/>
            <w:vAlign w:val="bottom"/>
            <w:hideMark/>
          </w:tcPr>
          <w:p w14:paraId="2C949FE6" w14:textId="6E81FAA8"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869</w:t>
            </w:r>
            <w:r w:rsidR="008E6DB2" w:rsidRPr="004C198C">
              <w:rPr>
                <w:color w:val="000000"/>
                <w:lang w:val="es-ES_tradnl"/>
              </w:rPr>
              <w:t> </w:t>
            </w:r>
            <w:r w:rsidRPr="004C198C">
              <w:rPr>
                <w:color w:val="000000"/>
                <w:lang w:val="es-ES_tradnl"/>
              </w:rPr>
              <w:t>922</w:t>
            </w:r>
          </w:p>
        </w:tc>
      </w:tr>
      <w:tr w:rsidR="00E721A7" w:rsidRPr="004C198C" w14:paraId="5B2B1FF8" w14:textId="77777777" w:rsidTr="00153B9B">
        <w:trPr>
          <w:trHeight w:val="240"/>
          <w:jc w:val="right"/>
        </w:trPr>
        <w:tc>
          <w:tcPr>
            <w:tcW w:w="1418" w:type="dxa"/>
            <w:noWrap/>
            <w:vAlign w:val="bottom"/>
            <w:hideMark/>
          </w:tcPr>
          <w:p w14:paraId="595B3B69" w14:textId="77777777" w:rsidR="00E721A7" w:rsidRPr="004C198C" w:rsidRDefault="00E721A7" w:rsidP="004A58F8">
            <w:pPr>
              <w:pStyle w:val="Normal-pool-Table"/>
              <w:rPr>
                <w:color w:val="000000"/>
                <w:szCs w:val="18"/>
                <w:lang w:val="es-ES_tradnl"/>
              </w:rPr>
            </w:pPr>
            <w:r w:rsidRPr="004C198C">
              <w:rPr>
                <w:color w:val="000000"/>
                <w:lang w:val="es-ES_tradnl"/>
              </w:rPr>
              <w:t>2021</w:t>
            </w:r>
          </w:p>
        </w:tc>
        <w:tc>
          <w:tcPr>
            <w:tcW w:w="1370" w:type="dxa"/>
            <w:noWrap/>
            <w:vAlign w:val="bottom"/>
            <w:hideMark/>
          </w:tcPr>
          <w:p w14:paraId="1C0308CF" w14:textId="585FB8AA"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370</w:t>
            </w:r>
            <w:r w:rsidR="008E6DB2" w:rsidRPr="004C198C">
              <w:rPr>
                <w:color w:val="000000"/>
                <w:lang w:val="es-ES_tradnl"/>
              </w:rPr>
              <w:t> </w:t>
            </w:r>
            <w:r w:rsidRPr="004C198C">
              <w:rPr>
                <w:color w:val="000000"/>
                <w:lang w:val="es-ES_tradnl"/>
              </w:rPr>
              <w:t>000</w:t>
            </w:r>
          </w:p>
        </w:tc>
        <w:tc>
          <w:tcPr>
            <w:tcW w:w="1370" w:type="dxa"/>
            <w:noWrap/>
            <w:vAlign w:val="bottom"/>
            <w:hideMark/>
          </w:tcPr>
          <w:p w14:paraId="3B75A2A0" w14:textId="025AF07A" w:rsidR="00E721A7" w:rsidRPr="004C198C" w:rsidRDefault="00E721A7" w:rsidP="004A58F8">
            <w:pPr>
              <w:pStyle w:val="Normal-pool-Table"/>
              <w:jc w:val="right"/>
              <w:rPr>
                <w:color w:val="000000"/>
                <w:szCs w:val="18"/>
                <w:lang w:val="es-ES_tradnl"/>
              </w:rPr>
            </w:pPr>
            <w:r w:rsidRPr="004C198C">
              <w:rPr>
                <w:color w:val="000000"/>
                <w:lang w:val="es-ES_tradnl"/>
              </w:rPr>
              <w:t>986</w:t>
            </w:r>
            <w:r w:rsidR="008E6DB2" w:rsidRPr="004C198C">
              <w:rPr>
                <w:color w:val="000000"/>
                <w:lang w:val="es-ES_tradnl"/>
              </w:rPr>
              <w:t> </w:t>
            </w:r>
            <w:r w:rsidRPr="004C198C">
              <w:rPr>
                <w:color w:val="000000"/>
                <w:lang w:val="es-ES_tradnl"/>
              </w:rPr>
              <w:t>000</w:t>
            </w:r>
          </w:p>
        </w:tc>
        <w:tc>
          <w:tcPr>
            <w:tcW w:w="1370" w:type="dxa"/>
            <w:noWrap/>
            <w:vAlign w:val="bottom"/>
            <w:hideMark/>
          </w:tcPr>
          <w:p w14:paraId="2AEC9B29" w14:textId="305F5441" w:rsidR="00E721A7" w:rsidRPr="004C198C" w:rsidRDefault="00E721A7" w:rsidP="004A58F8">
            <w:pPr>
              <w:pStyle w:val="Normal-pool-Table"/>
              <w:jc w:val="right"/>
              <w:rPr>
                <w:color w:val="000000"/>
                <w:szCs w:val="18"/>
                <w:lang w:val="es-ES_tradnl"/>
              </w:rPr>
            </w:pPr>
            <w:r w:rsidRPr="004C198C">
              <w:rPr>
                <w:color w:val="000000"/>
                <w:lang w:val="es-ES_tradnl"/>
              </w:rPr>
              <w:t>72</w:t>
            </w:r>
          </w:p>
        </w:tc>
        <w:tc>
          <w:tcPr>
            <w:tcW w:w="1370" w:type="dxa"/>
            <w:noWrap/>
            <w:vAlign w:val="bottom"/>
            <w:hideMark/>
          </w:tcPr>
          <w:p w14:paraId="52092EDD" w14:textId="1B0B855F" w:rsidR="00E721A7" w:rsidRPr="004C198C" w:rsidRDefault="00E721A7" w:rsidP="004A58F8">
            <w:pPr>
              <w:pStyle w:val="Normal-pool-Table"/>
              <w:jc w:val="right"/>
              <w:rPr>
                <w:color w:val="000000"/>
                <w:szCs w:val="18"/>
                <w:lang w:val="es-ES_tradnl"/>
              </w:rPr>
            </w:pPr>
            <w:r w:rsidRPr="004C198C">
              <w:rPr>
                <w:color w:val="000000"/>
                <w:lang w:val="es-ES_tradnl"/>
              </w:rPr>
              <w:t>683</w:t>
            </w:r>
            <w:r w:rsidR="008E6DB2" w:rsidRPr="004C198C">
              <w:rPr>
                <w:color w:val="000000"/>
                <w:lang w:val="es-ES_tradnl"/>
              </w:rPr>
              <w:t> </w:t>
            </w:r>
            <w:r w:rsidRPr="004C198C">
              <w:rPr>
                <w:color w:val="000000"/>
                <w:lang w:val="es-ES_tradnl"/>
              </w:rPr>
              <w:t>272</w:t>
            </w:r>
          </w:p>
        </w:tc>
        <w:tc>
          <w:tcPr>
            <w:tcW w:w="1324" w:type="dxa"/>
            <w:noWrap/>
            <w:vAlign w:val="bottom"/>
            <w:hideMark/>
          </w:tcPr>
          <w:p w14:paraId="4557AC40" w14:textId="54301FB9" w:rsidR="00E721A7" w:rsidRPr="004C198C" w:rsidRDefault="00E721A7" w:rsidP="004A58F8">
            <w:pPr>
              <w:pStyle w:val="Normal-pool-Table"/>
              <w:jc w:val="right"/>
              <w:rPr>
                <w:color w:val="000000"/>
                <w:szCs w:val="18"/>
                <w:lang w:val="es-ES_tradnl"/>
              </w:rPr>
            </w:pPr>
            <w:r w:rsidRPr="004C198C">
              <w:rPr>
                <w:color w:val="000000"/>
                <w:lang w:val="es-ES_tradnl"/>
              </w:rPr>
              <w:t>69</w:t>
            </w:r>
          </w:p>
        </w:tc>
        <w:tc>
          <w:tcPr>
            <w:tcW w:w="1276" w:type="dxa"/>
            <w:noWrap/>
            <w:vAlign w:val="bottom"/>
            <w:hideMark/>
          </w:tcPr>
          <w:p w14:paraId="4F77F688" w14:textId="6FF08AB2" w:rsidR="00E721A7" w:rsidRPr="004C198C" w:rsidRDefault="00E721A7" w:rsidP="004A58F8">
            <w:pPr>
              <w:pStyle w:val="Normal-pool-Table"/>
              <w:jc w:val="right"/>
              <w:rPr>
                <w:color w:val="000000"/>
                <w:szCs w:val="18"/>
                <w:lang w:val="es-ES_tradnl"/>
              </w:rPr>
            </w:pPr>
            <w:r w:rsidRPr="004C198C">
              <w:rPr>
                <w:color w:val="000000"/>
                <w:lang w:val="es-ES_tradnl"/>
              </w:rPr>
              <w:t>831</w:t>
            </w:r>
            <w:r w:rsidR="008E6DB2" w:rsidRPr="004C198C">
              <w:rPr>
                <w:color w:val="000000"/>
                <w:lang w:val="es-ES_tradnl"/>
              </w:rPr>
              <w:t> </w:t>
            </w:r>
            <w:r w:rsidRPr="004C198C">
              <w:rPr>
                <w:color w:val="000000"/>
                <w:lang w:val="es-ES_tradnl"/>
              </w:rPr>
              <w:t>213</w:t>
            </w:r>
          </w:p>
        </w:tc>
        <w:tc>
          <w:tcPr>
            <w:tcW w:w="1559" w:type="dxa"/>
            <w:noWrap/>
            <w:vAlign w:val="bottom"/>
            <w:hideMark/>
          </w:tcPr>
          <w:p w14:paraId="48398CBB" w14:textId="553DDB71" w:rsidR="00E721A7" w:rsidRPr="004C198C" w:rsidRDefault="00E721A7" w:rsidP="004A58F8">
            <w:pPr>
              <w:pStyle w:val="Normal-pool-Table"/>
              <w:jc w:val="right"/>
              <w:rPr>
                <w:color w:val="000000"/>
                <w:szCs w:val="18"/>
                <w:lang w:val="es-ES_tradnl"/>
              </w:rPr>
            </w:pPr>
            <w:r w:rsidRPr="004C198C">
              <w:rPr>
                <w:color w:val="000000"/>
                <w:lang w:val="es-ES_tradnl"/>
              </w:rPr>
              <w:t>61</w:t>
            </w:r>
          </w:p>
        </w:tc>
        <w:tc>
          <w:tcPr>
            <w:tcW w:w="1559" w:type="dxa"/>
            <w:noWrap/>
            <w:vAlign w:val="bottom"/>
            <w:hideMark/>
          </w:tcPr>
          <w:p w14:paraId="62D8CD27" w14:textId="48519543" w:rsidR="00E721A7" w:rsidRPr="004C198C" w:rsidRDefault="00E721A7" w:rsidP="004A58F8">
            <w:pPr>
              <w:pStyle w:val="Normal-pool-Table"/>
              <w:jc w:val="right"/>
              <w:rPr>
                <w:color w:val="000000"/>
                <w:szCs w:val="18"/>
                <w:lang w:val="es-ES_tradnl"/>
              </w:rPr>
            </w:pPr>
            <w:r w:rsidRPr="004C198C">
              <w:rPr>
                <w:color w:val="000000"/>
                <w:lang w:val="es-ES_tradnl"/>
              </w:rPr>
              <w:t>147</w:t>
            </w:r>
            <w:r w:rsidR="008E6DB2" w:rsidRPr="004C198C">
              <w:rPr>
                <w:color w:val="000000"/>
                <w:lang w:val="es-ES_tradnl"/>
              </w:rPr>
              <w:t> </w:t>
            </w:r>
            <w:r w:rsidRPr="004C198C">
              <w:rPr>
                <w:color w:val="000000"/>
                <w:lang w:val="es-ES_tradnl"/>
              </w:rPr>
              <w:t>941</w:t>
            </w:r>
          </w:p>
        </w:tc>
        <w:tc>
          <w:tcPr>
            <w:tcW w:w="1339" w:type="dxa"/>
            <w:noWrap/>
            <w:vAlign w:val="bottom"/>
            <w:hideMark/>
          </w:tcPr>
          <w:p w14:paraId="32434E99" w14:textId="3D43D168" w:rsidR="00E721A7" w:rsidRPr="004C198C" w:rsidRDefault="00E721A7" w:rsidP="004A58F8">
            <w:pPr>
              <w:pStyle w:val="Normal-pool-Table"/>
              <w:jc w:val="right"/>
              <w:rPr>
                <w:color w:val="000000"/>
                <w:szCs w:val="18"/>
                <w:lang w:val="es-ES_tradnl"/>
              </w:rPr>
            </w:pPr>
            <w:r w:rsidRPr="004C198C">
              <w:rPr>
                <w:color w:val="000000"/>
                <w:lang w:val="es-ES_tradnl"/>
              </w:rPr>
              <w:t>2</w:t>
            </w:r>
            <w:r w:rsidR="008E6DB2" w:rsidRPr="004C198C">
              <w:rPr>
                <w:color w:val="000000"/>
                <w:lang w:val="es-ES_tradnl"/>
              </w:rPr>
              <w:t> </w:t>
            </w:r>
            <w:r w:rsidRPr="004C198C">
              <w:rPr>
                <w:color w:val="000000"/>
                <w:lang w:val="es-ES_tradnl"/>
              </w:rPr>
              <w:t>236</w:t>
            </w:r>
            <w:r w:rsidR="008E6DB2" w:rsidRPr="004C198C">
              <w:rPr>
                <w:color w:val="000000"/>
                <w:lang w:val="es-ES_tradnl"/>
              </w:rPr>
              <w:t> </w:t>
            </w:r>
            <w:r w:rsidRPr="004C198C">
              <w:rPr>
                <w:color w:val="000000"/>
                <w:lang w:val="es-ES_tradnl"/>
              </w:rPr>
              <w:t>886</w:t>
            </w:r>
          </w:p>
        </w:tc>
      </w:tr>
      <w:tr w:rsidR="00E721A7" w:rsidRPr="004C198C" w14:paraId="1D53D61D" w14:textId="77777777" w:rsidTr="00153B9B">
        <w:trPr>
          <w:trHeight w:val="240"/>
          <w:jc w:val="right"/>
        </w:trPr>
        <w:tc>
          <w:tcPr>
            <w:tcW w:w="1418" w:type="dxa"/>
            <w:noWrap/>
            <w:vAlign w:val="bottom"/>
            <w:hideMark/>
          </w:tcPr>
          <w:p w14:paraId="20764583" w14:textId="77777777" w:rsidR="00E721A7" w:rsidRPr="004C198C" w:rsidRDefault="00E721A7" w:rsidP="004A58F8">
            <w:pPr>
              <w:pStyle w:val="Normal-pool-Table"/>
              <w:rPr>
                <w:color w:val="000000"/>
                <w:szCs w:val="18"/>
                <w:lang w:val="es-ES_tradnl"/>
              </w:rPr>
            </w:pPr>
            <w:r w:rsidRPr="004C198C">
              <w:rPr>
                <w:color w:val="000000"/>
                <w:lang w:val="es-ES_tradnl"/>
              </w:rPr>
              <w:t>2022</w:t>
            </w:r>
          </w:p>
        </w:tc>
        <w:tc>
          <w:tcPr>
            <w:tcW w:w="1370" w:type="dxa"/>
            <w:noWrap/>
            <w:vAlign w:val="bottom"/>
            <w:hideMark/>
          </w:tcPr>
          <w:p w14:paraId="745572F3" w14:textId="47009720" w:rsidR="00E721A7" w:rsidRPr="004C198C" w:rsidRDefault="00E721A7" w:rsidP="004A58F8">
            <w:pPr>
              <w:pStyle w:val="Normal-pool-Table"/>
              <w:jc w:val="right"/>
              <w:rPr>
                <w:color w:val="000000"/>
                <w:szCs w:val="18"/>
                <w:lang w:val="es-ES_tradnl"/>
              </w:rPr>
            </w:pPr>
            <w:r w:rsidRPr="004C198C">
              <w:rPr>
                <w:color w:val="000000"/>
                <w:lang w:val="es-ES_tradnl"/>
              </w:rPr>
              <w:t>888</w:t>
            </w:r>
            <w:r w:rsidR="008E6DB2" w:rsidRPr="004C198C">
              <w:rPr>
                <w:color w:val="000000"/>
                <w:lang w:val="es-ES_tradnl"/>
              </w:rPr>
              <w:t> </w:t>
            </w:r>
            <w:r w:rsidRPr="004C198C">
              <w:rPr>
                <w:color w:val="000000"/>
                <w:lang w:val="es-ES_tradnl"/>
              </w:rPr>
              <w:t>180</w:t>
            </w:r>
          </w:p>
        </w:tc>
        <w:tc>
          <w:tcPr>
            <w:tcW w:w="1370" w:type="dxa"/>
            <w:noWrap/>
            <w:vAlign w:val="bottom"/>
            <w:hideMark/>
          </w:tcPr>
          <w:p w14:paraId="0D27D59B" w14:textId="65593986" w:rsidR="00E721A7" w:rsidRPr="004C198C" w:rsidRDefault="00E721A7" w:rsidP="004A58F8">
            <w:pPr>
              <w:pStyle w:val="Normal-pool-Table"/>
              <w:jc w:val="right"/>
              <w:rPr>
                <w:color w:val="000000"/>
                <w:szCs w:val="18"/>
                <w:lang w:val="es-ES_tradnl"/>
              </w:rPr>
            </w:pPr>
            <w:r w:rsidRPr="004C198C">
              <w:rPr>
                <w:color w:val="000000"/>
                <w:lang w:val="es-ES_tradnl"/>
              </w:rPr>
              <w:t>781</w:t>
            </w:r>
            <w:r w:rsidR="008E6DB2" w:rsidRPr="004C198C">
              <w:rPr>
                <w:color w:val="000000"/>
                <w:lang w:val="es-ES_tradnl"/>
              </w:rPr>
              <w:t> </w:t>
            </w:r>
            <w:r w:rsidRPr="004C198C">
              <w:rPr>
                <w:color w:val="000000"/>
                <w:lang w:val="es-ES_tradnl"/>
              </w:rPr>
              <w:t>175</w:t>
            </w:r>
          </w:p>
        </w:tc>
        <w:tc>
          <w:tcPr>
            <w:tcW w:w="1370" w:type="dxa"/>
            <w:noWrap/>
            <w:vAlign w:val="bottom"/>
            <w:hideMark/>
          </w:tcPr>
          <w:p w14:paraId="4C3A6291" w14:textId="411852B8" w:rsidR="00E721A7" w:rsidRPr="004C198C" w:rsidRDefault="00E721A7" w:rsidP="004A58F8">
            <w:pPr>
              <w:pStyle w:val="Normal-pool-Table"/>
              <w:jc w:val="right"/>
              <w:rPr>
                <w:color w:val="000000"/>
                <w:szCs w:val="18"/>
                <w:lang w:val="es-ES_tradnl"/>
              </w:rPr>
            </w:pPr>
            <w:r w:rsidRPr="004C198C">
              <w:rPr>
                <w:color w:val="000000"/>
                <w:lang w:val="es-ES_tradnl"/>
              </w:rPr>
              <w:t>88</w:t>
            </w:r>
          </w:p>
        </w:tc>
        <w:tc>
          <w:tcPr>
            <w:tcW w:w="1370" w:type="dxa"/>
            <w:noWrap/>
            <w:vAlign w:val="bottom"/>
            <w:hideMark/>
          </w:tcPr>
          <w:p w14:paraId="76E4248C" w14:textId="55345877" w:rsidR="00E721A7" w:rsidRPr="004C198C" w:rsidRDefault="00E721A7" w:rsidP="004A58F8">
            <w:pPr>
              <w:pStyle w:val="Normal-pool-Table"/>
              <w:jc w:val="right"/>
              <w:rPr>
                <w:color w:val="000000"/>
                <w:szCs w:val="18"/>
                <w:lang w:val="es-ES_tradnl"/>
              </w:rPr>
            </w:pPr>
            <w:r w:rsidRPr="004C198C">
              <w:rPr>
                <w:color w:val="000000"/>
                <w:lang w:val="es-ES_tradnl"/>
              </w:rPr>
              <w:t>501</w:t>
            </w:r>
            <w:r w:rsidR="008E6DB2" w:rsidRPr="004C198C">
              <w:rPr>
                <w:color w:val="000000"/>
                <w:lang w:val="es-ES_tradnl"/>
              </w:rPr>
              <w:t> </w:t>
            </w:r>
            <w:r w:rsidRPr="004C198C">
              <w:rPr>
                <w:color w:val="000000"/>
                <w:lang w:val="es-ES_tradnl"/>
              </w:rPr>
              <w:t>849</w:t>
            </w:r>
          </w:p>
        </w:tc>
        <w:tc>
          <w:tcPr>
            <w:tcW w:w="1324" w:type="dxa"/>
            <w:noWrap/>
            <w:vAlign w:val="bottom"/>
            <w:hideMark/>
          </w:tcPr>
          <w:p w14:paraId="295B00D4" w14:textId="5D2A406C" w:rsidR="00E721A7" w:rsidRPr="004C198C" w:rsidRDefault="00E721A7" w:rsidP="004A58F8">
            <w:pPr>
              <w:pStyle w:val="Normal-pool-Table"/>
              <w:jc w:val="right"/>
              <w:rPr>
                <w:color w:val="000000"/>
                <w:szCs w:val="18"/>
                <w:lang w:val="es-ES_tradnl"/>
              </w:rPr>
            </w:pPr>
            <w:r w:rsidRPr="004C198C">
              <w:rPr>
                <w:color w:val="000000"/>
                <w:lang w:val="es-ES_tradnl"/>
              </w:rPr>
              <w:t>64</w:t>
            </w:r>
          </w:p>
        </w:tc>
        <w:tc>
          <w:tcPr>
            <w:tcW w:w="1276" w:type="dxa"/>
            <w:noWrap/>
            <w:vAlign w:val="bottom"/>
            <w:hideMark/>
          </w:tcPr>
          <w:p w14:paraId="233B8322" w14:textId="39E9450D" w:rsidR="00E721A7" w:rsidRPr="004C198C" w:rsidRDefault="00E721A7" w:rsidP="004A58F8">
            <w:pPr>
              <w:pStyle w:val="Normal-pool-Table"/>
              <w:jc w:val="right"/>
              <w:rPr>
                <w:color w:val="000000"/>
                <w:szCs w:val="18"/>
                <w:lang w:val="es-ES_tradnl"/>
              </w:rPr>
            </w:pPr>
            <w:r w:rsidRPr="004C198C">
              <w:rPr>
                <w:color w:val="000000"/>
                <w:lang w:val="es-ES_tradnl"/>
              </w:rPr>
              <w:t>811</w:t>
            </w:r>
            <w:r w:rsidR="008E6DB2" w:rsidRPr="004C198C">
              <w:rPr>
                <w:color w:val="000000"/>
                <w:lang w:val="es-ES_tradnl"/>
              </w:rPr>
              <w:t> </w:t>
            </w:r>
            <w:r w:rsidRPr="004C198C">
              <w:rPr>
                <w:color w:val="000000"/>
                <w:lang w:val="es-ES_tradnl"/>
              </w:rPr>
              <w:t>365</w:t>
            </w:r>
          </w:p>
        </w:tc>
        <w:tc>
          <w:tcPr>
            <w:tcW w:w="1559" w:type="dxa"/>
            <w:noWrap/>
            <w:vAlign w:val="bottom"/>
            <w:hideMark/>
          </w:tcPr>
          <w:p w14:paraId="3D227915" w14:textId="38F6586F" w:rsidR="00E721A7" w:rsidRPr="004C198C" w:rsidRDefault="00E721A7" w:rsidP="004A58F8">
            <w:pPr>
              <w:pStyle w:val="Normal-pool-Table"/>
              <w:jc w:val="right"/>
              <w:rPr>
                <w:color w:val="000000"/>
                <w:szCs w:val="18"/>
                <w:lang w:val="es-ES_tradnl"/>
              </w:rPr>
            </w:pPr>
            <w:r w:rsidRPr="004C198C">
              <w:rPr>
                <w:color w:val="000000"/>
                <w:lang w:val="es-ES_tradnl"/>
              </w:rPr>
              <w:t>91</w:t>
            </w:r>
          </w:p>
        </w:tc>
        <w:tc>
          <w:tcPr>
            <w:tcW w:w="1559" w:type="dxa"/>
            <w:noWrap/>
            <w:vAlign w:val="bottom"/>
            <w:hideMark/>
          </w:tcPr>
          <w:p w14:paraId="6E8BEA46" w14:textId="4CB4B10E" w:rsidR="00E721A7" w:rsidRPr="004C198C" w:rsidRDefault="00E721A7" w:rsidP="004A58F8">
            <w:pPr>
              <w:pStyle w:val="Normal-pool-Table"/>
              <w:jc w:val="right"/>
              <w:rPr>
                <w:color w:val="000000"/>
                <w:szCs w:val="18"/>
                <w:lang w:val="es-ES_tradnl"/>
              </w:rPr>
            </w:pPr>
            <w:r w:rsidRPr="004C198C">
              <w:rPr>
                <w:color w:val="000000"/>
                <w:lang w:val="es-ES_tradnl"/>
              </w:rPr>
              <w:t>309</w:t>
            </w:r>
            <w:r w:rsidR="008E6DB2" w:rsidRPr="004C198C">
              <w:rPr>
                <w:color w:val="000000"/>
                <w:lang w:val="es-ES_tradnl"/>
              </w:rPr>
              <w:t> </w:t>
            </w:r>
            <w:r w:rsidRPr="004C198C">
              <w:rPr>
                <w:color w:val="000000"/>
                <w:lang w:val="es-ES_tradnl"/>
              </w:rPr>
              <w:t>516</w:t>
            </w:r>
          </w:p>
        </w:tc>
        <w:tc>
          <w:tcPr>
            <w:tcW w:w="1339" w:type="dxa"/>
            <w:noWrap/>
            <w:vAlign w:val="bottom"/>
            <w:hideMark/>
          </w:tcPr>
          <w:p w14:paraId="08A782DC" w14:textId="649CA4D0" w:rsidR="00E721A7" w:rsidRPr="004C198C" w:rsidRDefault="00E721A7" w:rsidP="004A58F8">
            <w:pPr>
              <w:pStyle w:val="Normal-pool-Table"/>
              <w:jc w:val="right"/>
              <w:rPr>
                <w:color w:val="000000"/>
                <w:szCs w:val="18"/>
                <w:lang w:val="es-ES_tradnl"/>
              </w:rPr>
            </w:pPr>
            <w:r w:rsidRPr="004C198C">
              <w:rPr>
                <w:color w:val="000000"/>
                <w:lang w:val="es-ES_tradnl"/>
              </w:rPr>
              <w:t>2</w:t>
            </w:r>
            <w:r w:rsidR="008E6DB2" w:rsidRPr="004C198C">
              <w:rPr>
                <w:color w:val="000000"/>
                <w:lang w:val="es-ES_tradnl"/>
              </w:rPr>
              <w:t> </w:t>
            </w:r>
            <w:r w:rsidRPr="004C198C">
              <w:rPr>
                <w:color w:val="000000"/>
                <w:lang w:val="es-ES_tradnl"/>
              </w:rPr>
              <w:t>351</w:t>
            </w:r>
            <w:r w:rsidR="008E6DB2" w:rsidRPr="004C198C">
              <w:rPr>
                <w:color w:val="000000"/>
                <w:lang w:val="es-ES_tradnl"/>
              </w:rPr>
              <w:t> </w:t>
            </w:r>
            <w:r w:rsidRPr="004C198C">
              <w:rPr>
                <w:color w:val="000000"/>
                <w:lang w:val="es-ES_tradnl"/>
              </w:rPr>
              <w:t>341</w:t>
            </w:r>
          </w:p>
        </w:tc>
      </w:tr>
      <w:tr w:rsidR="00E721A7" w:rsidRPr="004C198C" w14:paraId="6D73E62E" w14:textId="77777777" w:rsidTr="00153B9B">
        <w:trPr>
          <w:trHeight w:val="240"/>
          <w:jc w:val="right"/>
        </w:trPr>
        <w:tc>
          <w:tcPr>
            <w:tcW w:w="1418" w:type="dxa"/>
            <w:noWrap/>
            <w:vAlign w:val="bottom"/>
            <w:hideMark/>
          </w:tcPr>
          <w:p w14:paraId="3449E61C" w14:textId="77777777" w:rsidR="00E721A7" w:rsidRPr="004C198C" w:rsidRDefault="00E721A7" w:rsidP="004A58F8">
            <w:pPr>
              <w:pStyle w:val="Normal-pool-Table"/>
              <w:rPr>
                <w:color w:val="000000"/>
                <w:szCs w:val="18"/>
                <w:lang w:val="es-ES_tradnl"/>
              </w:rPr>
            </w:pPr>
            <w:r w:rsidRPr="004C198C">
              <w:rPr>
                <w:color w:val="000000"/>
                <w:lang w:val="es-ES_tradnl"/>
              </w:rPr>
              <w:t>2023</w:t>
            </w:r>
          </w:p>
        </w:tc>
        <w:tc>
          <w:tcPr>
            <w:tcW w:w="1370" w:type="dxa"/>
            <w:noWrap/>
            <w:vAlign w:val="bottom"/>
            <w:hideMark/>
          </w:tcPr>
          <w:p w14:paraId="120D9645" w14:textId="053EBB32" w:rsidR="00E721A7" w:rsidRPr="004C198C" w:rsidRDefault="00E721A7" w:rsidP="004A58F8">
            <w:pPr>
              <w:pStyle w:val="Normal-pool-Table"/>
              <w:jc w:val="right"/>
              <w:rPr>
                <w:color w:val="000000"/>
                <w:szCs w:val="18"/>
                <w:lang w:val="es-ES_tradnl"/>
              </w:rPr>
            </w:pPr>
            <w:r w:rsidRPr="004C198C">
              <w:rPr>
                <w:color w:val="000000"/>
                <w:lang w:val="es-ES_tradnl"/>
              </w:rPr>
              <w:t>902</w:t>
            </w:r>
            <w:r w:rsidR="008E6DB2" w:rsidRPr="004C198C">
              <w:rPr>
                <w:color w:val="000000"/>
                <w:lang w:val="es-ES_tradnl"/>
              </w:rPr>
              <w:t> </w:t>
            </w:r>
            <w:r w:rsidRPr="004C198C">
              <w:rPr>
                <w:color w:val="000000"/>
                <w:lang w:val="es-ES_tradnl"/>
              </w:rPr>
              <w:t>192</w:t>
            </w:r>
          </w:p>
        </w:tc>
        <w:tc>
          <w:tcPr>
            <w:tcW w:w="1370" w:type="dxa"/>
            <w:noWrap/>
            <w:vAlign w:val="bottom"/>
            <w:hideMark/>
          </w:tcPr>
          <w:p w14:paraId="2E4A7D3B" w14:textId="6205DCC9" w:rsidR="00E721A7" w:rsidRPr="004C198C" w:rsidRDefault="00E721A7" w:rsidP="004A58F8">
            <w:pPr>
              <w:pStyle w:val="Normal-pool-Table"/>
              <w:jc w:val="right"/>
              <w:rPr>
                <w:color w:val="000000"/>
                <w:szCs w:val="18"/>
                <w:lang w:val="es-ES_tradnl"/>
              </w:rPr>
            </w:pPr>
            <w:r w:rsidRPr="004C198C">
              <w:rPr>
                <w:color w:val="000000"/>
                <w:lang w:val="es-ES_tradnl"/>
              </w:rPr>
              <w:t>781</w:t>
            </w:r>
            <w:r w:rsidR="008E6DB2" w:rsidRPr="004C198C">
              <w:rPr>
                <w:color w:val="000000"/>
                <w:lang w:val="es-ES_tradnl"/>
              </w:rPr>
              <w:t> </w:t>
            </w:r>
            <w:r w:rsidRPr="004C198C">
              <w:rPr>
                <w:color w:val="000000"/>
                <w:lang w:val="es-ES_tradnl"/>
              </w:rPr>
              <w:t>175</w:t>
            </w:r>
          </w:p>
        </w:tc>
        <w:tc>
          <w:tcPr>
            <w:tcW w:w="1370" w:type="dxa"/>
            <w:noWrap/>
            <w:vAlign w:val="bottom"/>
            <w:hideMark/>
          </w:tcPr>
          <w:p w14:paraId="7AB301B1" w14:textId="5DAB7510" w:rsidR="00E721A7" w:rsidRPr="004C198C" w:rsidRDefault="00E721A7" w:rsidP="004A58F8">
            <w:pPr>
              <w:pStyle w:val="Normal-pool-Table"/>
              <w:jc w:val="right"/>
              <w:rPr>
                <w:color w:val="000000"/>
                <w:szCs w:val="18"/>
                <w:lang w:val="es-ES_tradnl"/>
              </w:rPr>
            </w:pPr>
            <w:r w:rsidRPr="004C198C">
              <w:rPr>
                <w:color w:val="000000"/>
                <w:lang w:val="es-ES_tradnl"/>
              </w:rPr>
              <w:t>87</w:t>
            </w:r>
          </w:p>
        </w:tc>
        <w:tc>
          <w:tcPr>
            <w:tcW w:w="1370" w:type="dxa"/>
            <w:noWrap/>
            <w:vAlign w:val="bottom"/>
            <w:hideMark/>
          </w:tcPr>
          <w:p w14:paraId="4054EB85" w14:textId="4BB8F9E6" w:rsidR="00E721A7" w:rsidRPr="004C198C" w:rsidRDefault="00E721A7" w:rsidP="004A58F8">
            <w:pPr>
              <w:pStyle w:val="Normal-pool-Table"/>
              <w:jc w:val="right"/>
              <w:rPr>
                <w:color w:val="000000"/>
                <w:szCs w:val="18"/>
                <w:lang w:val="es-ES_tradnl"/>
              </w:rPr>
            </w:pPr>
            <w:r w:rsidRPr="004C198C">
              <w:rPr>
                <w:color w:val="000000"/>
                <w:lang w:val="es-ES_tradnl"/>
              </w:rPr>
              <w:t>726</w:t>
            </w:r>
            <w:r w:rsidR="008E6DB2" w:rsidRPr="004C198C">
              <w:rPr>
                <w:color w:val="000000"/>
                <w:lang w:val="es-ES_tradnl"/>
              </w:rPr>
              <w:t> </w:t>
            </w:r>
            <w:r w:rsidRPr="004C198C">
              <w:rPr>
                <w:color w:val="000000"/>
                <w:lang w:val="es-ES_tradnl"/>
              </w:rPr>
              <w:t>974</w:t>
            </w:r>
          </w:p>
        </w:tc>
        <w:tc>
          <w:tcPr>
            <w:tcW w:w="1324" w:type="dxa"/>
            <w:noWrap/>
            <w:vAlign w:val="bottom"/>
            <w:hideMark/>
          </w:tcPr>
          <w:p w14:paraId="14DC2FDA" w14:textId="15B6BF61" w:rsidR="00E721A7" w:rsidRPr="004C198C" w:rsidRDefault="00E721A7" w:rsidP="004A58F8">
            <w:pPr>
              <w:pStyle w:val="Normal-pool-Table"/>
              <w:jc w:val="right"/>
              <w:rPr>
                <w:color w:val="000000"/>
                <w:szCs w:val="18"/>
                <w:lang w:val="es-ES_tradnl"/>
              </w:rPr>
            </w:pPr>
            <w:r w:rsidRPr="004C198C">
              <w:rPr>
                <w:color w:val="000000"/>
                <w:lang w:val="es-ES_tradnl"/>
              </w:rPr>
              <w:t>93</w:t>
            </w:r>
          </w:p>
        </w:tc>
        <w:tc>
          <w:tcPr>
            <w:tcW w:w="1276" w:type="dxa"/>
            <w:noWrap/>
            <w:vAlign w:val="bottom"/>
            <w:hideMark/>
          </w:tcPr>
          <w:p w14:paraId="5E246C33" w14:textId="4E570BDC" w:rsidR="00E721A7" w:rsidRPr="004C198C" w:rsidRDefault="00E721A7" w:rsidP="004A58F8">
            <w:pPr>
              <w:pStyle w:val="Normal-pool-Table"/>
              <w:jc w:val="right"/>
              <w:rPr>
                <w:color w:val="000000"/>
                <w:szCs w:val="18"/>
                <w:lang w:val="es-ES_tradnl"/>
              </w:rPr>
            </w:pPr>
            <w:r w:rsidRPr="004C198C">
              <w:rPr>
                <w:color w:val="000000"/>
                <w:lang w:val="es-ES_tradnl"/>
              </w:rPr>
              <w:t>773</w:t>
            </w:r>
            <w:r w:rsidR="008E6DB2" w:rsidRPr="004C198C">
              <w:rPr>
                <w:color w:val="000000"/>
                <w:lang w:val="es-ES_tradnl"/>
              </w:rPr>
              <w:t> </w:t>
            </w:r>
            <w:r w:rsidRPr="004C198C">
              <w:rPr>
                <w:color w:val="000000"/>
                <w:lang w:val="es-ES_tradnl"/>
              </w:rPr>
              <w:t>919</w:t>
            </w:r>
          </w:p>
        </w:tc>
        <w:tc>
          <w:tcPr>
            <w:tcW w:w="1559" w:type="dxa"/>
            <w:noWrap/>
            <w:vAlign w:val="bottom"/>
            <w:hideMark/>
          </w:tcPr>
          <w:p w14:paraId="3657CE99" w14:textId="1ED8BA8A" w:rsidR="00E721A7" w:rsidRPr="004C198C" w:rsidRDefault="00E721A7" w:rsidP="004A58F8">
            <w:pPr>
              <w:pStyle w:val="Normal-pool-Table"/>
              <w:jc w:val="right"/>
              <w:rPr>
                <w:color w:val="000000"/>
                <w:szCs w:val="18"/>
                <w:lang w:val="es-ES_tradnl"/>
              </w:rPr>
            </w:pPr>
            <w:r w:rsidRPr="004C198C">
              <w:rPr>
                <w:color w:val="000000"/>
                <w:lang w:val="es-ES_tradnl"/>
              </w:rPr>
              <w:t>86</w:t>
            </w:r>
          </w:p>
        </w:tc>
        <w:tc>
          <w:tcPr>
            <w:tcW w:w="1559" w:type="dxa"/>
            <w:noWrap/>
            <w:vAlign w:val="bottom"/>
            <w:hideMark/>
          </w:tcPr>
          <w:p w14:paraId="619D96E7" w14:textId="440086DB" w:rsidR="00E721A7" w:rsidRPr="004C198C" w:rsidRDefault="00E721A7" w:rsidP="004A58F8">
            <w:pPr>
              <w:pStyle w:val="Normal-pool-Table"/>
              <w:jc w:val="right"/>
              <w:rPr>
                <w:color w:val="000000"/>
                <w:szCs w:val="18"/>
                <w:lang w:val="es-ES_tradnl"/>
              </w:rPr>
            </w:pPr>
            <w:r w:rsidRPr="004C198C">
              <w:rPr>
                <w:color w:val="000000"/>
                <w:lang w:val="es-ES_tradnl"/>
              </w:rPr>
              <w:t>46</w:t>
            </w:r>
            <w:r w:rsidR="008E6DB2" w:rsidRPr="004C198C">
              <w:rPr>
                <w:color w:val="000000"/>
                <w:lang w:val="es-ES_tradnl"/>
              </w:rPr>
              <w:t> </w:t>
            </w:r>
            <w:r w:rsidRPr="004C198C">
              <w:rPr>
                <w:color w:val="000000"/>
                <w:lang w:val="es-ES_tradnl"/>
              </w:rPr>
              <w:t>945</w:t>
            </w:r>
          </w:p>
        </w:tc>
        <w:tc>
          <w:tcPr>
            <w:tcW w:w="1339" w:type="dxa"/>
            <w:noWrap/>
            <w:vAlign w:val="bottom"/>
            <w:hideMark/>
          </w:tcPr>
          <w:p w14:paraId="75B2F528" w14:textId="5C1CC7B7" w:rsidR="00E721A7" w:rsidRPr="004C198C" w:rsidRDefault="00E721A7" w:rsidP="004A58F8">
            <w:pPr>
              <w:pStyle w:val="Normal-pool-Table"/>
              <w:jc w:val="right"/>
              <w:rPr>
                <w:color w:val="000000"/>
                <w:szCs w:val="18"/>
                <w:lang w:val="es-ES_tradnl"/>
              </w:rPr>
            </w:pPr>
            <w:r w:rsidRPr="004C198C">
              <w:rPr>
                <w:color w:val="000000"/>
                <w:lang w:val="es-ES_tradnl"/>
              </w:rPr>
              <w:t>2</w:t>
            </w:r>
            <w:r w:rsidR="008E6DB2" w:rsidRPr="004C198C">
              <w:rPr>
                <w:color w:val="000000"/>
                <w:lang w:val="es-ES_tradnl"/>
              </w:rPr>
              <w:t> </w:t>
            </w:r>
            <w:r w:rsidRPr="004C198C">
              <w:rPr>
                <w:color w:val="000000"/>
                <w:lang w:val="es-ES_tradnl"/>
              </w:rPr>
              <w:t>653</w:t>
            </w:r>
            <w:r w:rsidR="008E6DB2" w:rsidRPr="004C198C">
              <w:rPr>
                <w:color w:val="000000"/>
                <w:lang w:val="es-ES_tradnl"/>
              </w:rPr>
              <w:t> </w:t>
            </w:r>
            <w:r w:rsidRPr="004C198C">
              <w:rPr>
                <w:color w:val="000000"/>
                <w:lang w:val="es-ES_tradnl"/>
              </w:rPr>
              <w:t>599</w:t>
            </w:r>
          </w:p>
        </w:tc>
      </w:tr>
      <w:tr w:rsidR="00E721A7" w:rsidRPr="004C198C" w14:paraId="3B3B047C" w14:textId="77777777" w:rsidTr="00153B9B">
        <w:trPr>
          <w:trHeight w:val="240"/>
          <w:jc w:val="right"/>
        </w:trPr>
        <w:tc>
          <w:tcPr>
            <w:tcW w:w="1418" w:type="dxa"/>
            <w:noWrap/>
            <w:vAlign w:val="bottom"/>
            <w:hideMark/>
          </w:tcPr>
          <w:p w14:paraId="12526D39" w14:textId="77777777" w:rsidR="00E721A7" w:rsidRPr="004C198C" w:rsidRDefault="00E721A7" w:rsidP="004A58F8">
            <w:pPr>
              <w:pStyle w:val="Normal-pool-Table"/>
              <w:rPr>
                <w:color w:val="000000"/>
                <w:szCs w:val="18"/>
                <w:lang w:val="es-ES_tradnl"/>
              </w:rPr>
            </w:pPr>
            <w:r w:rsidRPr="004C198C">
              <w:rPr>
                <w:color w:val="000000"/>
                <w:lang w:val="es-ES_tradnl"/>
              </w:rPr>
              <w:t xml:space="preserve">2024 </w:t>
            </w:r>
          </w:p>
        </w:tc>
        <w:tc>
          <w:tcPr>
            <w:tcW w:w="1370" w:type="dxa"/>
            <w:noWrap/>
            <w:vAlign w:val="bottom"/>
            <w:hideMark/>
          </w:tcPr>
          <w:p w14:paraId="7F34D694" w14:textId="0B0BBD07"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477</w:t>
            </w:r>
            <w:r w:rsidR="008E6DB2" w:rsidRPr="004C198C">
              <w:rPr>
                <w:color w:val="000000"/>
                <w:lang w:val="es-ES_tradnl"/>
              </w:rPr>
              <w:t> </w:t>
            </w:r>
            <w:r w:rsidRPr="004C198C">
              <w:rPr>
                <w:color w:val="000000"/>
                <w:lang w:val="es-ES_tradnl"/>
              </w:rPr>
              <w:t>235</w:t>
            </w:r>
          </w:p>
        </w:tc>
        <w:tc>
          <w:tcPr>
            <w:tcW w:w="1370" w:type="dxa"/>
            <w:noWrap/>
            <w:vAlign w:val="bottom"/>
            <w:hideMark/>
          </w:tcPr>
          <w:p w14:paraId="2918F8C8" w14:textId="555D9EB1" w:rsidR="00E721A7" w:rsidRPr="004C198C" w:rsidRDefault="00E721A7" w:rsidP="004A58F8">
            <w:pPr>
              <w:pStyle w:val="Normal-pool-Table"/>
              <w:jc w:val="right"/>
              <w:rPr>
                <w:color w:val="000000"/>
                <w:szCs w:val="18"/>
                <w:lang w:val="es-ES_tradnl"/>
              </w:rPr>
            </w:pPr>
            <w:r w:rsidRPr="004C198C">
              <w:rPr>
                <w:color w:val="000000"/>
                <w:lang w:val="es-ES_tradnl"/>
              </w:rPr>
              <w:t>781</w:t>
            </w:r>
            <w:r w:rsidR="008E6DB2" w:rsidRPr="004C198C">
              <w:rPr>
                <w:color w:val="000000"/>
                <w:lang w:val="es-ES_tradnl"/>
              </w:rPr>
              <w:t> </w:t>
            </w:r>
            <w:r w:rsidRPr="004C198C">
              <w:rPr>
                <w:color w:val="000000"/>
                <w:lang w:val="es-ES_tradnl"/>
              </w:rPr>
              <w:t>175</w:t>
            </w:r>
          </w:p>
        </w:tc>
        <w:tc>
          <w:tcPr>
            <w:tcW w:w="1370" w:type="dxa"/>
            <w:noWrap/>
            <w:vAlign w:val="bottom"/>
            <w:hideMark/>
          </w:tcPr>
          <w:p w14:paraId="3E0CE4CD" w14:textId="7B7912DA" w:rsidR="00E721A7" w:rsidRPr="004C198C" w:rsidRDefault="00E721A7" w:rsidP="004A58F8">
            <w:pPr>
              <w:pStyle w:val="Normal-pool-Table"/>
              <w:jc w:val="right"/>
              <w:rPr>
                <w:color w:val="000000"/>
                <w:szCs w:val="18"/>
                <w:lang w:val="es-ES_tradnl"/>
              </w:rPr>
            </w:pPr>
            <w:r w:rsidRPr="004C198C">
              <w:rPr>
                <w:color w:val="000000"/>
                <w:lang w:val="es-ES_tradnl"/>
              </w:rPr>
              <w:t>53</w:t>
            </w:r>
          </w:p>
        </w:tc>
        <w:tc>
          <w:tcPr>
            <w:tcW w:w="1370" w:type="dxa"/>
            <w:noWrap/>
            <w:vAlign w:val="bottom"/>
            <w:hideMark/>
          </w:tcPr>
          <w:p w14:paraId="0FB265A4" w14:textId="580ED601" w:rsidR="00E721A7" w:rsidRPr="004C198C" w:rsidRDefault="00E721A7" w:rsidP="004A58F8">
            <w:pPr>
              <w:pStyle w:val="Normal-pool-Table"/>
              <w:jc w:val="right"/>
              <w:rPr>
                <w:color w:val="000000"/>
                <w:szCs w:val="18"/>
                <w:lang w:val="es-ES_tradnl"/>
              </w:rPr>
            </w:pPr>
            <w:r w:rsidRPr="004C198C">
              <w:rPr>
                <w:color w:val="000000"/>
                <w:lang w:val="es-ES_tradnl"/>
              </w:rPr>
              <w:t>719</w:t>
            </w:r>
            <w:r w:rsidR="008E6DB2" w:rsidRPr="004C198C">
              <w:rPr>
                <w:color w:val="000000"/>
                <w:lang w:val="es-ES_tradnl"/>
              </w:rPr>
              <w:t> </w:t>
            </w:r>
            <w:r w:rsidRPr="004C198C">
              <w:rPr>
                <w:color w:val="000000"/>
                <w:lang w:val="es-ES_tradnl"/>
              </w:rPr>
              <w:t>288</w:t>
            </w:r>
          </w:p>
        </w:tc>
        <w:tc>
          <w:tcPr>
            <w:tcW w:w="1324" w:type="dxa"/>
            <w:noWrap/>
            <w:vAlign w:val="bottom"/>
            <w:hideMark/>
          </w:tcPr>
          <w:p w14:paraId="49F1FDE6" w14:textId="6ED5236A" w:rsidR="00E721A7" w:rsidRPr="004C198C" w:rsidRDefault="00E721A7" w:rsidP="004A58F8">
            <w:pPr>
              <w:pStyle w:val="Normal-pool-Table"/>
              <w:jc w:val="right"/>
              <w:rPr>
                <w:color w:val="000000"/>
                <w:szCs w:val="18"/>
                <w:lang w:val="es-ES_tradnl"/>
              </w:rPr>
            </w:pPr>
            <w:r w:rsidRPr="004C198C">
              <w:rPr>
                <w:color w:val="000000"/>
                <w:lang w:val="es-ES_tradnl"/>
              </w:rPr>
              <w:t>92</w:t>
            </w:r>
          </w:p>
        </w:tc>
        <w:tc>
          <w:tcPr>
            <w:tcW w:w="1276" w:type="dxa"/>
            <w:noWrap/>
            <w:vAlign w:val="bottom"/>
            <w:hideMark/>
          </w:tcPr>
          <w:p w14:paraId="63A638AB" w14:textId="21F09FAB"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403</w:t>
            </w:r>
            <w:r w:rsidR="008E6DB2" w:rsidRPr="004C198C">
              <w:rPr>
                <w:color w:val="000000"/>
                <w:lang w:val="es-ES_tradnl"/>
              </w:rPr>
              <w:t> </w:t>
            </w:r>
            <w:r w:rsidRPr="004C198C">
              <w:rPr>
                <w:color w:val="000000"/>
                <w:lang w:val="es-ES_tradnl"/>
              </w:rPr>
              <w:t>121</w:t>
            </w:r>
          </w:p>
        </w:tc>
        <w:tc>
          <w:tcPr>
            <w:tcW w:w="1559" w:type="dxa"/>
            <w:noWrap/>
            <w:vAlign w:val="bottom"/>
            <w:hideMark/>
          </w:tcPr>
          <w:p w14:paraId="7AD8E956" w14:textId="01BC7AD8" w:rsidR="00E721A7" w:rsidRPr="004C198C" w:rsidRDefault="00E721A7" w:rsidP="004A58F8">
            <w:pPr>
              <w:pStyle w:val="Normal-pool-Table"/>
              <w:jc w:val="right"/>
              <w:rPr>
                <w:color w:val="000000"/>
                <w:szCs w:val="18"/>
                <w:lang w:val="es-ES_tradnl"/>
              </w:rPr>
            </w:pPr>
            <w:r w:rsidRPr="004C198C">
              <w:rPr>
                <w:color w:val="000000"/>
                <w:lang w:val="es-ES_tradnl"/>
              </w:rPr>
              <w:t>95</w:t>
            </w:r>
          </w:p>
        </w:tc>
        <w:tc>
          <w:tcPr>
            <w:tcW w:w="1559" w:type="dxa"/>
            <w:noWrap/>
            <w:vAlign w:val="bottom"/>
            <w:hideMark/>
          </w:tcPr>
          <w:p w14:paraId="6E7C73B0" w14:textId="19018B98" w:rsidR="00E721A7" w:rsidRPr="004C198C" w:rsidRDefault="00E721A7" w:rsidP="004A58F8">
            <w:pPr>
              <w:pStyle w:val="Normal-pool-Table"/>
              <w:jc w:val="right"/>
              <w:rPr>
                <w:color w:val="000000"/>
                <w:szCs w:val="18"/>
                <w:lang w:val="es-ES_tradnl"/>
              </w:rPr>
            </w:pPr>
            <w:r w:rsidRPr="004C198C">
              <w:rPr>
                <w:color w:val="000000"/>
                <w:lang w:val="es-ES_tradnl"/>
              </w:rPr>
              <w:t>683</w:t>
            </w:r>
            <w:r w:rsidR="008E6DB2" w:rsidRPr="004C198C">
              <w:rPr>
                <w:color w:val="000000"/>
                <w:lang w:val="es-ES_tradnl"/>
              </w:rPr>
              <w:t> </w:t>
            </w:r>
            <w:r w:rsidRPr="004C198C">
              <w:rPr>
                <w:color w:val="000000"/>
                <w:lang w:val="es-ES_tradnl"/>
              </w:rPr>
              <w:t>833</w:t>
            </w:r>
          </w:p>
        </w:tc>
        <w:tc>
          <w:tcPr>
            <w:tcW w:w="1339" w:type="dxa"/>
            <w:noWrap/>
            <w:vAlign w:val="bottom"/>
            <w:hideMark/>
          </w:tcPr>
          <w:p w14:paraId="376F130F" w14:textId="564D98B9" w:rsidR="00E721A7" w:rsidRPr="004C198C" w:rsidRDefault="00E721A7" w:rsidP="004A58F8">
            <w:pPr>
              <w:pStyle w:val="Normal-pool-Table"/>
              <w:jc w:val="right"/>
              <w:rPr>
                <w:color w:val="000000"/>
                <w:szCs w:val="18"/>
                <w:lang w:val="es-ES_tradnl"/>
              </w:rPr>
            </w:pPr>
            <w:r w:rsidRPr="004C198C">
              <w:rPr>
                <w:color w:val="000000"/>
                <w:lang w:val="es-ES_tradnl"/>
              </w:rPr>
              <w:t>2</w:t>
            </w:r>
            <w:r w:rsidR="008E6DB2" w:rsidRPr="004C198C">
              <w:rPr>
                <w:color w:val="000000"/>
                <w:lang w:val="es-ES_tradnl"/>
              </w:rPr>
              <w:t> </w:t>
            </w:r>
            <w:r w:rsidRPr="004C198C">
              <w:rPr>
                <w:color w:val="000000"/>
                <w:lang w:val="es-ES_tradnl"/>
              </w:rPr>
              <w:t>189</w:t>
            </w:r>
            <w:r w:rsidR="008E6DB2" w:rsidRPr="004C198C">
              <w:rPr>
                <w:color w:val="000000"/>
                <w:lang w:val="es-ES_tradnl"/>
              </w:rPr>
              <w:t> </w:t>
            </w:r>
            <w:r w:rsidRPr="004C198C">
              <w:rPr>
                <w:color w:val="000000"/>
                <w:lang w:val="es-ES_tradnl"/>
              </w:rPr>
              <w:t>040</w:t>
            </w:r>
          </w:p>
        </w:tc>
      </w:tr>
      <w:tr w:rsidR="00E721A7" w:rsidRPr="004C198C" w14:paraId="3FEE85D0" w14:textId="77777777" w:rsidTr="00153B9B">
        <w:trPr>
          <w:trHeight w:val="240"/>
          <w:jc w:val="right"/>
        </w:trPr>
        <w:tc>
          <w:tcPr>
            <w:tcW w:w="1418" w:type="dxa"/>
            <w:noWrap/>
            <w:vAlign w:val="bottom"/>
            <w:hideMark/>
          </w:tcPr>
          <w:p w14:paraId="6227E150" w14:textId="77777777" w:rsidR="00E721A7" w:rsidRPr="004C198C" w:rsidRDefault="00E721A7" w:rsidP="004A58F8">
            <w:pPr>
              <w:pStyle w:val="Normal-pool-Table"/>
              <w:rPr>
                <w:color w:val="000000"/>
                <w:szCs w:val="18"/>
                <w:lang w:val="es-ES_tradnl"/>
              </w:rPr>
            </w:pPr>
            <w:r w:rsidRPr="004C198C">
              <w:rPr>
                <w:color w:val="000000"/>
                <w:lang w:val="es-ES_tradnl"/>
              </w:rPr>
              <w:t>2025</w:t>
            </w:r>
          </w:p>
        </w:tc>
        <w:tc>
          <w:tcPr>
            <w:tcW w:w="1370" w:type="dxa"/>
            <w:noWrap/>
            <w:vAlign w:val="bottom"/>
            <w:hideMark/>
          </w:tcPr>
          <w:p w14:paraId="2EFB92DB" w14:textId="7266612B" w:rsidR="00E721A7" w:rsidRPr="004C198C" w:rsidRDefault="00E721A7" w:rsidP="004A58F8">
            <w:pPr>
              <w:pStyle w:val="Normal-pool-Table"/>
              <w:jc w:val="right"/>
              <w:rPr>
                <w:color w:val="000000"/>
                <w:szCs w:val="18"/>
                <w:lang w:val="es-ES_tradnl"/>
              </w:rPr>
            </w:pPr>
            <w:r w:rsidRPr="004C198C">
              <w:rPr>
                <w:color w:val="000000"/>
                <w:lang w:val="es-ES_tradnl"/>
              </w:rPr>
              <w:t>911</w:t>
            </w:r>
            <w:r w:rsidR="008E6DB2" w:rsidRPr="004C198C">
              <w:rPr>
                <w:color w:val="000000"/>
                <w:lang w:val="es-ES_tradnl"/>
              </w:rPr>
              <w:t> </w:t>
            </w:r>
            <w:r w:rsidRPr="004C198C">
              <w:rPr>
                <w:color w:val="000000"/>
                <w:lang w:val="es-ES_tradnl"/>
              </w:rPr>
              <w:t>910</w:t>
            </w:r>
          </w:p>
        </w:tc>
        <w:tc>
          <w:tcPr>
            <w:tcW w:w="1370" w:type="dxa"/>
            <w:noWrap/>
            <w:vAlign w:val="bottom"/>
            <w:hideMark/>
          </w:tcPr>
          <w:p w14:paraId="043D9868" w14:textId="17BA4C2A" w:rsidR="00E721A7" w:rsidRPr="004C198C" w:rsidRDefault="00E721A7" w:rsidP="004A58F8">
            <w:pPr>
              <w:pStyle w:val="Normal-pool-Table"/>
              <w:jc w:val="right"/>
              <w:rPr>
                <w:color w:val="000000"/>
                <w:szCs w:val="18"/>
                <w:lang w:val="es-ES_tradnl"/>
              </w:rPr>
            </w:pPr>
            <w:r w:rsidRPr="004C198C">
              <w:rPr>
                <w:color w:val="000000"/>
                <w:lang w:val="es-ES_tradnl"/>
              </w:rPr>
              <w:t>782</w:t>
            </w:r>
            <w:r w:rsidR="008E6DB2" w:rsidRPr="004C198C">
              <w:rPr>
                <w:color w:val="000000"/>
                <w:lang w:val="es-ES_tradnl"/>
              </w:rPr>
              <w:t> </w:t>
            </w:r>
            <w:r w:rsidRPr="004C198C">
              <w:rPr>
                <w:color w:val="000000"/>
                <w:lang w:val="es-ES_tradnl"/>
              </w:rPr>
              <w:t>000</w:t>
            </w:r>
          </w:p>
        </w:tc>
        <w:tc>
          <w:tcPr>
            <w:tcW w:w="1370" w:type="dxa"/>
            <w:noWrap/>
            <w:vAlign w:val="bottom"/>
            <w:hideMark/>
          </w:tcPr>
          <w:p w14:paraId="4A0C6DC6" w14:textId="36C16226" w:rsidR="00E721A7" w:rsidRPr="004C198C" w:rsidRDefault="00E721A7" w:rsidP="004A58F8">
            <w:pPr>
              <w:pStyle w:val="Normal-pool-Table"/>
              <w:jc w:val="right"/>
              <w:rPr>
                <w:color w:val="000000"/>
                <w:szCs w:val="18"/>
                <w:lang w:val="es-ES_tradnl"/>
              </w:rPr>
            </w:pPr>
            <w:r w:rsidRPr="004C198C">
              <w:rPr>
                <w:color w:val="000000"/>
                <w:lang w:val="es-ES_tradnl"/>
              </w:rPr>
              <w:t>86</w:t>
            </w:r>
          </w:p>
        </w:tc>
        <w:tc>
          <w:tcPr>
            <w:tcW w:w="1370" w:type="dxa"/>
            <w:noWrap/>
            <w:vAlign w:val="bottom"/>
            <w:hideMark/>
          </w:tcPr>
          <w:p w14:paraId="59DC3446" w14:textId="253B6C68" w:rsidR="00E721A7" w:rsidRPr="004C198C" w:rsidRDefault="00E721A7" w:rsidP="004A58F8">
            <w:pPr>
              <w:pStyle w:val="Normal-pool-Table"/>
              <w:jc w:val="right"/>
              <w:rPr>
                <w:szCs w:val="18"/>
                <w:lang w:val="es-ES_tradnl"/>
              </w:rPr>
            </w:pPr>
            <w:r w:rsidRPr="004C198C">
              <w:rPr>
                <w:color w:val="000000"/>
                <w:lang w:val="es-ES_tradnl"/>
              </w:rPr>
              <w:t>564</w:t>
            </w:r>
            <w:r w:rsidR="008E6DB2" w:rsidRPr="004C198C">
              <w:rPr>
                <w:color w:val="000000"/>
                <w:lang w:val="es-ES_tradnl"/>
              </w:rPr>
              <w:t> </w:t>
            </w:r>
            <w:r w:rsidRPr="004C198C">
              <w:rPr>
                <w:color w:val="000000"/>
                <w:lang w:val="es-ES_tradnl"/>
              </w:rPr>
              <w:t>295</w:t>
            </w:r>
          </w:p>
        </w:tc>
        <w:tc>
          <w:tcPr>
            <w:tcW w:w="1324" w:type="dxa"/>
            <w:noWrap/>
            <w:vAlign w:val="bottom"/>
            <w:hideMark/>
          </w:tcPr>
          <w:p w14:paraId="6FCE381E" w14:textId="33DF0FB1" w:rsidR="00E721A7" w:rsidRPr="004C198C" w:rsidRDefault="00E721A7" w:rsidP="004A58F8">
            <w:pPr>
              <w:pStyle w:val="Normal-pool-Table"/>
              <w:jc w:val="right"/>
              <w:rPr>
                <w:color w:val="000000"/>
                <w:szCs w:val="18"/>
                <w:lang w:val="es-ES_tradnl"/>
              </w:rPr>
            </w:pPr>
            <w:r w:rsidRPr="004C198C">
              <w:rPr>
                <w:color w:val="000000"/>
                <w:lang w:val="es-ES_tradnl"/>
              </w:rPr>
              <w:t>72</w:t>
            </w:r>
          </w:p>
        </w:tc>
        <w:tc>
          <w:tcPr>
            <w:tcW w:w="1276" w:type="dxa"/>
            <w:noWrap/>
            <w:vAlign w:val="bottom"/>
            <w:hideMark/>
          </w:tcPr>
          <w:p w14:paraId="554BDD2B" w14:textId="58294908" w:rsidR="00E721A7" w:rsidRPr="004C198C" w:rsidRDefault="00E721A7" w:rsidP="004A58F8">
            <w:pPr>
              <w:pStyle w:val="Normal-pool-Table"/>
              <w:jc w:val="right"/>
              <w:rPr>
                <w:color w:val="000000"/>
                <w:szCs w:val="18"/>
                <w:lang w:val="es-ES_tradnl"/>
              </w:rPr>
            </w:pPr>
            <w:r w:rsidRPr="004C198C">
              <w:rPr>
                <w:color w:val="000000"/>
                <w:lang w:val="es-ES_tradnl"/>
              </w:rPr>
              <w:t>890</w:t>
            </w:r>
            <w:r w:rsidR="008E6DB2" w:rsidRPr="004C198C">
              <w:rPr>
                <w:color w:val="000000"/>
                <w:lang w:val="es-ES_tradnl"/>
              </w:rPr>
              <w:t> </w:t>
            </w:r>
            <w:r w:rsidRPr="004C198C">
              <w:rPr>
                <w:color w:val="000000"/>
                <w:lang w:val="es-ES_tradnl"/>
              </w:rPr>
              <w:t>275</w:t>
            </w:r>
          </w:p>
        </w:tc>
        <w:tc>
          <w:tcPr>
            <w:tcW w:w="1559" w:type="dxa"/>
            <w:noWrap/>
            <w:vAlign w:val="bottom"/>
            <w:hideMark/>
          </w:tcPr>
          <w:p w14:paraId="5A70A7A4" w14:textId="0F69D983" w:rsidR="00E721A7" w:rsidRPr="004C198C" w:rsidRDefault="00E721A7" w:rsidP="004A58F8">
            <w:pPr>
              <w:pStyle w:val="Normal-pool-Table"/>
              <w:jc w:val="right"/>
              <w:rPr>
                <w:color w:val="000000"/>
                <w:szCs w:val="18"/>
                <w:lang w:val="es-ES_tradnl"/>
              </w:rPr>
            </w:pPr>
            <w:r w:rsidRPr="004C198C">
              <w:rPr>
                <w:color w:val="000000"/>
                <w:lang w:val="es-ES_tradnl"/>
              </w:rPr>
              <w:t>98</w:t>
            </w:r>
          </w:p>
        </w:tc>
        <w:tc>
          <w:tcPr>
            <w:tcW w:w="1559" w:type="dxa"/>
            <w:noWrap/>
            <w:vAlign w:val="bottom"/>
            <w:hideMark/>
          </w:tcPr>
          <w:p w14:paraId="2EDC236F" w14:textId="319A0432" w:rsidR="00E721A7" w:rsidRPr="004C198C" w:rsidRDefault="00E721A7" w:rsidP="004A58F8">
            <w:pPr>
              <w:pStyle w:val="Normal-pool-Table"/>
              <w:jc w:val="right"/>
              <w:rPr>
                <w:color w:val="000000"/>
                <w:szCs w:val="18"/>
                <w:lang w:val="es-ES_tradnl"/>
              </w:rPr>
            </w:pPr>
            <w:r w:rsidRPr="004C198C">
              <w:rPr>
                <w:color w:val="000000"/>
                <w:lang w:val="es-ES_tradnl"/>
              </w:rPr>
              <w:t>325</w:t>
            </w:r>
            <w:r w:rsidR="008E6DB2" w:rsidRPr="004C198C">
              <w:rPr>
                <w:color w:val="000000"/>
                <w:lang w:val="es-ES_tradnl"/>
              </w:rPr>
              <w:t> </w:t>
            </w:r>
            <w:r w:rsidRPr="004C198C">
              <w:rPr>
                <w:color w:val="000000"/>
                <w:lang w:val="es-ES_tradnl"/>
              </w:rPr>
              <w:t>980</w:t>
            </w:r>
          </w:p>
        </w:tc>
        <w:tc>
          <w:tcPr>
            <w:tcW w:w="1339" w:type="dxa"/>
            <w:noWrap/>
            <w:vAlign w:val="bottom"/>
            <w:hideMark/>
          </w:tcPr>
          <w:p w14:paraId="4E481F88" w14:textId="07C86C1F"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994</w:t>
            </w:r>
            <w:r w:rsidR="008E6DB2" w:rsidRPr="004C198C">
              <w:rPr>
                <w:color w:val="000000"/>
                <w:lang w:val="es-ES_tradnl"/>
              </w:rPr>
              <w:t> </w:t>
            </w:r>
            <w:r w:rsidRPr="004C198C">
              <w:rPr>
                <w:color w:val="000000"/>
                <w:lang w:val="es-ES_tradnl"/>
              </w:rPr>
              <w:t>252</w:t>
            </w:r>
          </w:p>
        </w:tc>
      </w:tr>
      <w:tr w:rsidR="00E721A7" w:rsidRPr="004C198C" w14:paraId="0DA90460" w14:textId="77777777" w:rsidTr="00153B9B">
        <w:trPr>
          <w:trHeight w:val="240"/>
          <w:jc w:val="right"/>
        </w:trPr>
        <w:tc>
          <w:tcPr>
            <w:tcW w:w="1418" w:type="dxa"/>
            <w:tcBorders>
              <w:bottom w:val="single" w:sz="12" w:space="0" w:color="auto"/>
            </w:tcBorders>
            <w:noWrap/>
            <w:vAlign w:val="bottom"/>
            <w:hideMark/>
          </w:tcPr>
          <w:p w14:paraId="3C905B7F" w14:textId="6F2DEA54" w:rsidR="00E721A7" w:rsidRPr="004C198C" w:rsidRDefault="00E721A7" w:rsidP="004A58F8">
            <w:pPr>
              <w:pStyle w:val="Normal-pool-Table"/>
              <w:rPr>
                <w:color w:val="000000"/>
                <w:szCs w:val="18"/>
                <w:lang w:val="es-ES_tradnl"/>
              </w:rPr>
            </w:pPr>
            <w:r w:rsidRPr="004C198C">
              <w:rPr>
                <w:color w:val="000000"/>
                <w:lang w:val="es-ES_tradnl"/>
              </w:rPr>
              <w:t xml:space="preserve">Previsión </w:t>
            </w:r>
            <w:r w:rsidR="005522D3">
              <w:rPr>
                <w:color w:val="000000"/>
                <w:lang w:val="es-ES_tradnl"/>
              </w:rPr>
              <w:br/>
            </w:r>
            <w:r w:rsidRPr="004C198C">
              <w:rPr>
                <w:color w:val="000000"/>
                <w:lang w:val="es-ES_tradnl"/>
              </w:rPr>
              <w:t>para 2026</w:t>
            </w:r>
            <w:r w:rsidRPr="004C198C">
              <w:rPr>
                <w:i/>
                <w:iCs/>
                <w:color w:val="000000"/>
                <w:vertAlign w:val="superscript"/>
                <w:lang w:val="es-ES_tradnl"/>
              </w:rPr>
              <w:t>a</w:t>
            </w:r>
          </w:p>
        </w:tc>
        <w:tc>
          <w:tcPr>
            <w:tcW w:w="1370" w:type="dxa"/>
            <w:tcBorders>
              <w:bottom w:val="single" w:sz="12" w:space="0" w:color="auto"/>
            </w:tcBorders>
            <w:noWrap/>
            <w:vAlign w:val="bottom"/>
            <w:hideMark/>
          </w:tcPr>
          <w:p w14:paraId="0912F64D" w14:textId="2B59EB70" w:rsidR="00E721A7" w:rsidRPr="004C198C" w:rsidRDefault="00E721A7" w:rsidP="004A58F8">
            <w:pPr>
              <w:pStyle w:val="Normal-pool-Table"/>
              <w:jc w:val="right"/>
              <w:rPr>
                <w:color w:val="000000"/>
                <w:szCs w:val="18"/>
                <w:lang w:val="es-ES_tradnl"/>
              </w:rPr>
            </w:pPr>
            <w:r w:rsidRPr="004C198C">
              <w:rPr>
                <w:color w:val="000000"/>
                <w:lang w:val="es-ES_tradnl"/>
              </w:rPr>
              <w:t>927</w:t>
            </w:r>
            <w:r w:rsidR="008E6DB2" w:rsidRPr="004C198C">
              <w:rPr>
                <w:color w:val="000000"/>
                <w:lang w:val="es-ES_tradnl"/>
              </w:rPr>
              <w:t> </w:t>
            </w:r>
            <w:r w:rsidRPr="004C198C">
              <w:rPr>
                <w:color w:val="000000"/>
                <w:lang w:val="es-ES_tradnl"/>
              </w:rPr>
              <w:t>730</w:t>
            </w:r>
          </w:p>
        </w:tc>
        <w:tc>
          <w:tcPr>
            <w:tcW w:w="1370" w:type="dxa"/>
            <w:tcBorders>
              <w:bottom w:val="single" w:sz="12" w:space="0" w:color="auto"/>
            </w:tcBorders>
            <w:noWrap/>
            <w:vAlign w:val="bottom"/>
            <w:hideMark/>
          </w:tcPr>
          <w:p w14:paraId="377F8F50" w14:textId="198B466E" w:rsidR="00E721A7" w:rsidRPr="004C198C" w:rsidRDefault="00E721A7" w:rsidP="004A58F8">
            <w:pPr>
              <w:pStyle w:val="Normal-pool-Table"/>
              <w:jc w:val="right"/>
              <w:rPr>
                <w:color w:val="000000"/>
                <w:szCs w:val="18"/>
                <w:lang w:val="es-ES_tradnl"/>
              </w:rPr>
            </w:pPr>
            <w:r w:rsidRPr="004C198C">
              <w:rPr>
                <w:color w:val="000000"/>
                <w:lang w:val="es-ES_tradnl"/>
              </w:rPr>
              <w:t>782</w:t>
            </w:r>
            <w:r w:rsidR="008E6DB2" w:rsidRPr="004C198C">
              <w:rPr>
                <w:color w:val="000000"/>
                <w:lang w:val="es-ES_tradnl"/>
              </w:rPr>
              <w:t> </w:t>
            </w:r>
            <w:r w:rsidRPr="004C198C">
              <w:rPr>
                <w:color w:val="000000"/>
                <w:lang w:val="es-ES_tradnl"/>
              </w:rPr>
              <w:t>000</w:t>
            </w:r>
          </w:p>
        </w:tc>
        <w:tc>
          <w:tcPr>
            <w:tcW w:w="1370" w:type="dxa"/>
            <w:tcBorders>
              <w:bottom w:val="single" w:sz="12" w:space="0" w:color="auto"/>
            </w:tcBorders>
            <w:noWrap/>
            <w:vAlign w:val="bottom"/>
            <w:hideMark/>
          </w:tcPr>
          <w:p w14:paraId="33A9B167" w14:textId="1F351CB1" w:rsidR="00E721A7" w:rsidRPr="004C198C" w:rsidRDefault="00E721A7" w:rsidP="004A58F8">
            <w:pPr>
              <w:pStyle w:val="Normal-pool-Table"/>
              <w:jc w:val="right"/>
              <w:rPr>
                <w:color w:val="000000"/>
                <w:szCs w:val="18"/>
                <w:lang w:val="es-ES_tradnl"/>
              </w:rPr>
            </w:pPr>
            <w:r w:rsidRPr="004C198C">
              <w:rPr>
                <w:color w:val="000000"/>
                <w:lang w:val="es-ES_tradnl"/>
              </w:rPr>
              <w:t>84</w:t>
            </w:r>
          </w:p>
        </w:tc>
        <w:tc>
          <w:tcPr>
            <w:tcW w:w="1370" w:type="dxa"/>
            <w:tcBorders>
              <w:bottom w:val="single" w:sz="12" w:space="0" w:color="auto"/>
            </w:tcBorders>
            <w:noWrap/>
            <w:vAlign w:val="bottom"/>
            <w:hideMark/>
          </w:tcPr>
          <w:p w14:paraId="10077EE2" w14:textId="63C82E39" w:rsidR="00E721A7" w:rsidRPr="004C198C" w:rsidRDefault="00E721A7" w:rsidP="004A58F8">
            <w:pPr>
              <w:pStyle w:val="Normal-pool-Table"/>
              <w:jc w:val="right"/>
              <w:rPr>
                <w:szCs w:val="18"/>
                <w:lang w:val="es-ES_tradnl"/>
              </w:rPr>
            </w:pPr>
            <w:r w:rsidRPr="004C198C">
              <w:rPr>
                <w:color w:val="000000"/>
                <w:lang w:val="es-ES_tradnl"/>
              </w:rPr>
              <w:t>587</w:t>
            </w:r>
            <w:r w:rsidR="008E6DB2" w:rsidRPr="004C198C">
              <w:rPr>
                <w:color w:val="000000"/>
                <w:lang w:val="es-ES_tradnl"/>
              </w:rPr>
              <w:t> </w:t>
            </w:r>
            <w:r w:rsidRPr="004C198C">
              <w:rPr>
                <w:color w:val="000000"/>
                <w:lang w:val="es-ES_tradnl"/>
              </w:rPr>
              <w:t>000</w:t>
            </w:r>
          </w:p>
        </w:tc>
        <w:tc>
          <w:tcPr>
            <w:tcW w:w="1324" w:type="dxa"/>
            <w:tcBorders>
              <w:bottom w:val="single" w:sz="12" w:space="0" w:color="auto"/>
            </w:tcBorders>
            <w:noWrap/>
            <w:vAlign w:val="bottom"/>
            <w:hideMark/>
          </w:tcPr>
          <w:p w14:paraId="0A9B5C00" w14:textId="539A6D32" w:rsidR="00E721A7" w:rsidRPr="004C198C" w:rsidRDefault="00E721A7" w:rsidP="004A58F8">
            <w:pPr>
              <w:pStyle w:val="Normal-pool-Table"/>
              <w:jc w:val="right"/>
              <w:rPr>
                <w:color w:val="000000"/>
                <w:szCs w:val="18"/>
                <w:lang w:val="es-ES_tradnl"/>
              </w:rPr>
            </w:pPr>
            <w:r w:rsidRPr="004C198C">
              <w:rPr>
                <w:color w:val="000000"/>
                <w:lang w:val="es-ES_tradnl"/>
              </w:rPr>
              <w:t>75</w:t>
            </w:r>
          </w:p>
        </w:tc>
        <w:tc>
          <w:tcPr>
            <w:tcW w:w="1276" w:type="dxa"/>
            <w:tcBorders>
              <w:bottom w:val="single" w:sz="12" w:space="0" w:color="auto"/>
            </w:tcBorders>
            <w:noWrap/>
            <w:vAlign w:val="bottom"/>
            <w:hideMark/>
          </w:tcPr>
          <w:p w14:paraId="052532D0" w14:textId="12F27DC2" w:rsidR="00E721A7" w:rsidRPr="004C198C" w:rsidRDefault="00E721A7" w:rsidP="004A58F8">
            <w:pPr>
              <w:pStyle w:val="Normal-pool-Table"/>
              <w:jc w:val="right"/>
              <w:rPr>
                <w:color w:val="000000"/>
                <w:szCs w:val="18"/>
                <w:lang w:val="es-ES_tradnl"/>
              </w:rPr>
            </w:pPr>
            <w:r w:rsidRPr="004C198C">
              <w:rPr>
                <w:color w:val="000000"/>
                <w:lang w:val="es-ES_tradnl"/>
              </w:rPr>
              <w:t>789</w:t>
            </w:r>
            <w:r w:rsidR="008E6DB2" w:rsidRPr="004C198C">
              <w:rPr>
                <w:color w:val="000000"/>
                <w:lang w:val="es-ES_tradnl"/>
              </w:rPr>
              <w:t> </w:t>
            </w:r>
            <w:r w:rsidRPr="004C198C">
              <w:rPr>
                <w:color w:val="000000"/>
                <w:lang w:val="es-ES_tradnl"/>
              </w:rPr>
              <w:t>000</w:t>
            </w:r>
          </w:p>
        </w:tc>
        <w:tc>
          <w:tcPr>
            <w:tcW w:w="1559" w:type="dxa"/>
            <w:tcBorders>
              <w:bottom w:val="single" w:sz="12" w:space="0" w:color="auto"/>
            </w:tcBorders>
            <w:noWrap/>
            <w:vAlign w:val="bottom"/>
            <w:hideMark/>
          </w:tcPr>
          <w:p w14:paraId="7F1AFB9F" w14:textId="665BE829" w:rsidR="00E721A7" w:rsidRPr="004C198C" w:rsidRDefault="00E721A7" w:rsidP="004A58F8">
            <w:pPr>
              <w:pStyle w:val="Normal-pool-Table"/>
              <w:jc w:val="right"/>
              <w:rPr>
                <w:color w:val="000000"/>
                <w:szCs w:val="18"/>
                <w:lang w:val="es-ES_tradnl"/>
              </w:rPr>
            </w:pPr>
            <w:r w:rsidRPr="004C198C">
              <w:rPr>
                <w:color w:val="000000"/>
                <w:lang w:val="es-ES_tradnl"/>
              </w:rPr>
              <w:t>85</w:t>
            </w:r>
          </w:p>
        </w:tc>
        <w:tc>
          <w:tcPr>
            <w:tcW w:w="1559" w:type="dxa"/>
            <w:tcBorders>
              <w:bottom w:val="single" w:sz="12" w:space="0" w:color="auto"/>
            </w:tcBorders>
            <w:noWrap/>
            <w:vAlign w:val="bottom"/>
            <w:hideMark/>
          </w:tcPr>
          <w:p w14:paraId="49340D74" w14:textId="5843018D" w:rsidR="00E721A7" w:rsidRPr="004C198C" w:rsidRDefault="00E721A7" w:rsidP="004A58F8">
            <w:pPr>
              <w:pStyle w:val="Normal-pool-Table"/>
              <w:jc w:val="right"/>
              <w:rPr>
                <w:color w:val="000000"/>
                <w:szCs w:val="18"/>
                <w:lang w:val="es-ES_tradnl"/>
              </w:rPr>
            </w:pPr>
            <w:r w:rsidRPr="004C198C">
              <w:rPr>
                <w:color w:val="000000"/>
                <w:lang w:val="es-ES_tradnl"/>
              </w:rPr>
              <w:t>202</w:t>
            </w:r>
            <w:r w:rsidR="008E6DB2" w:rsidRPr="004C198C">
              <w:rPr>
                <w:color w:val="000000"/>
                <w:lang w:val="es-ES_tradnl"/>
              </w:rPr>
              <w:t> </w:t>
            </w:r>
            <w:r w:rsidRPr="004C198C">
              <w:rPr>
                <w:color w:val="000000"/>
                <w:lang w:val="es-ES_tradnl"/>
              </w:rPr>
              <w:t>000</w:t>
            </w:r>
          </w:p>
        </w:tc>
        <w:tc>
          <w:tcPr>
            <w:tcW w:w="1339" w:type="dxa"/>
            <w:tcBorders>
              <w:bottom w:val="single" w:sz="12" w:space="0" w:color="auto"/>
            </w:tcBorders>
            <w:noWrap/>
            <w:vAlign w:val="bottom"/>
            <w:hideMark/>
          </w:tcPr>
          <w:p w14:paraId="6CF4FD5F" w14:textId="4D643CD5" w:rsidR="00E721A7" w:rsidRPr="004C198C" w:rsidRDefault="00E721A7" w:rsidP="004A58F8">
            <w:pPr>
              <w:pStyle w:val="Normal-pool-Table"/>
              <w:jc w:val="right"/>
              <w:rPr>
                <w:color w:val="000000"/>
                <w:szCs w:val="18"/>
                <w:lang w:val="es-ES_tradnl"/>
              </w:rPr>
            </w:pPr>
            <w:r w:rsidRPr="004C198C">
              <w:rPr>
                <w:color w:val="000000"/>
                <w:lang w:val="es-ES_tradnl"/>
              </w:rPr>
              <w:t>1</w:t>
            </w:r>
            <w:r w:rsidR="008E6DB2" w:rsidRPr="004C198C">
              <w:rPr>
                <w:color w:val="000000"/>
                <w:lang w:val="es-ES_tradnl"/>
              </w:rPr>
              <w:t> </w:t>
            </w:r>
            <w:r w:rsidRPr="004C198C">
              <w:rPr>
                <w:color w:val="000000"/>
                <w:lang w:val="es-ES_tradnl"/>
              </w:rPr>
              <w:t>792</w:t>
            </w:r>
            <w:r w:rsidR="008E6DB2" w:rsidRPr="004C198C">
              <w:rPr>
                <w:color w:val="000000"/>
                <w:lang w:val="es-ES_tradnl"/>
              </w:rPr>
              <w:t> </w:t>
            </w:r>
            <w:r w:rsidRPr="004C198C">
              <w:rPr>
                <w:color w:val="000000"/>
                <w:lang w:val="es-ES_tradnl"/>
              </w:rPr>
              <w:t>000</w:t>
            </w:r>
          </w:p>
        </w:tc>
      </w:tr>
    </w:tbl>
    <w:p w14:paraId="281988DB" w14:textId="444861DC" w:rsidR="00E721A7" w:rsidRPr="004C198C" w:rsidRDefault="00E721A7" w:rsidP="0060395F">
      <w:pPr>
        <w:pStyle w:val="Normal-pool"/>
        <w:spacing w:before="40" w:after="40"/>
        <w:ind w:left="1247"/>
        <w:rPr>
          <w:rFonts w:eastAsiaTheme="minorHAnsi"/>
          <w:sz w:val="17"/>
          <w:szCs w:val="17"/>
          <w:lang w:val="es-ES_tradnl"/>
        </w:rPr>
      </w:pPr>
      <w:r w:rsidRPr="004C198C">
        <w:rPr>
          <w:lang w:val="es-ES_tradnl"/>
        </w:rPr>
        <w:tab/>
      </w:r>
      <w:r w:rsidRPr="004C198C">
        <w:rPr>
          <w:i/>
          <w:iCs/>
          <w:vertAlign w:val="superscript"/>
          <w:lang w:val="es-ES_tradnl"/>
        </w:rPr>
        <w:t>a</w:t>
      </w:r>
      <w:r w:rsidRPr="004C198C">
        <w:rPr>
          <w:lang w:val="es-ES_tradnl"/>
        </w:rPr>
        <w:t xml:space="preserve"> Previsión basada en unas entradas de efectivo equivalentes al 75 % de las contribuciones aprobadas.</w:t>
      </w:r>
    </w:p>
    <w:p w14:paraId="76A3F2F3" w14:textId="77777777" w:rsidR="00E721A7" w:rsidRPr="004C198C" w:rsidRDefault="00E721A7" w:rsidP="00E721A7">
      <w:pPr>
        <w:pStyle w:val="Normal-pool"/>
        <w:rPr>
          <w:rFonts w:eastAsiaTheme="minorEastAsia"/>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884"/>
        <w:gridCol w:w="2884"/>
        <w:gridCol w:w="2884"/>
        <w:gridCol w:w="2884"/>
      </w:tblGrid>
      <w:tr w:rsidR="00FA0D87" w:rsidRPr="004C198C" w14:paraId="108D4034" w14:textId="77777777" w:rsidTr="0060395F">
        <w:tc>
          <w:tcPr>
            <w:tcW w:w="2883" w:type="dxa"/>
          </w:tcPr>
          <w:p w14:paraId="09857133" w14:textId="77777777" w:rsidR="00FA0D87" w:rsidRPr="004C198C" w:rsidRDefault="00FA0D87" w:rsidP="00FA0D87">
            <w:pPr>
              <w:pStyle w:val="Normal-pool"/>
              <w:spacing w:before="520"/>
              <w:rPr>
                <w:rFonts w:eastAsiaTheme="minorEastAsia"/>
                <w:lang w:val="es-ES_tradnl"/>
              </w:rPr>
            </w:pPr>
          </w:p>
        </w:tc>
        <w:tc>
          <w:tcPr>
            <w:tcW w:w="2884" w:type="dxa"/>
          </w:tcPr>
          <w:p w14:paraId="5F546C0B" w14:textId="77777777" w:rsidR="00FA0D87" w:rsidRPr="004C198C" w:rsidRDefault="00FA0D87" w:rsidP="00FA0D87">
            <w:pPr>
              <w:pStyle w:val="Normal-pool"/>
              <w:spacing w:before="520"/>
              <w:rPr>
                <w:rFonts w:eastAsiaTheme="minorEastAsia"/>
                <w:lang w:val="es-ES_tradnl"/>
              </w:rPr>
            </w:pPr>
          </w:p>
        </w:tc>
        <w:tc>
          <w:tcPr>
            <w:tcW w:w="2884" w:type="dxa"/>
            <w:tcBorders>
              <w:bottom w:val="single" w:sz="4" w:space="0" w:color="auto"/>
            </w:tcBorders>
          </w:tcPr>
          <w:p w14:paraId="44C1DCE1" w14:textId="77777777" w:rsidR="00FA0D87" w:rsidRPr="004C198C" w:rsidRDefault="00FA0D87" w:rsidP="00FA0D87">
            <w:pPr>
              <w:pStyle w:val="Normal-pool"/>
              <w:spacing w:before="520"/>
              <w:rPr>
                <w:rFonts w:eastAsiaTheme="minorEastAsia"/>
                <w:lang w:val="es-ES_tradnl"/>
              </w:rPr>
            </w:pPr>
          </w:p>
        </w:tc>
        <w:tc>
          <w:tcPr>
            <w:tcW w:w="2884" w:type="dxa"/>
          </w:tcPr>
          <w:p w14:paraId="5C437961" w14:textId="77777777" w:rsidR="00FA0D87" w:rsidRPr="004C198C" w:rsidRDefault="00FA0D87" w:rsidP="00FA0D87">
            <w:pPr>
              <w:pStyle w:val="Normal-pool"/>
              <w:spacing w:before="520"/>
              <w:rPr>
                <w:rFonts w:eastAsiaTheme="minorEastAsia"/>
                <w:lang w:val="es-ES_tradnl"/>
              </w:rPr>
            </w:pPr>
          </w:p>
        </w:tc>
        <w:tc>
          <w:tcPr>
            <w:tcW w:w="2884" w:type="dxa"/>
          </w:tcPr>
          <w:p w14:paraId="23946FAF" w14:textId="77777777" w:rsidR="00FA0D87" w:rsidRPr="004C198C" w:rsidRDefault="00FA0D87" w:rsidP="00FA0D87">
            <w:pPr>
              <w:pStyle w:val="Normal-pool"/>
              <w:spacing w:before="520"/>
              <w:rPr>
                <w:rFonts w:eastAsiaTheme="minorEastAsia"/>
                <w:lang w:val="es-ES_tradnl"/>
              </w:rPr>
            </w:pPr>
          </w:p>
        </w:tc>
      </w:tr>
    </w:tbl>
    <w:p w14:paraId="0A3D9476" w14:textId="77777777" w:rsidR="00FA0D87" w:rsidRPr="004C198C" w:rsidRDefault="00FA0D87" w:rsidP="00E721A7">
      <w:pPr>
        <w:pStyle w:val="Normal-pool"/>
        <w:rPr>
          <w:rFonts w:eastAsiaTheme="minorEastAsia"/>
          <w:lang w:val="es-ES_tradnl"/>
        </w:rPr>
      </w:pPr>
    </w:p>
    <w:sectPr w:rsidR="00FA0D87" w:rsidRPr="004C198C" w:rsidSect="00DD7124">
      <w:headerReference w:type="even" r:id="rId18"/>
      <w:headerReference w:type="default" r:id="rId19"/>
      <w:headerReference w:type="first" r:id="rId20"/>
      <w:footerReference w:type="first" r:id="rId21"/>
      <w:pgSz w:w="16839" w:h="11907" w:orient="landscape"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C91D" w14:textId="77777777" w:rsidR="008610B4" w:rsidRPr="00DD0E43" w:rsidRDefault="008610B4">
      <w:r w:rsidRPr="00DD0E43">
        <w:separator/>
      </w:r>
    </w:p>
  </w:endnote>
  <w:endnote w:type="continuationSeparator" w:id="0">
    <w:p w14:paraId="05FB0C73" w14:textId="77777777" w:rsidR="008610B4" w:rsidRPr="00DD0E43" w:rsidRDefault="008610B4">
      <w:r w:rsidRPr="00DD0E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3007" w14:textId="16390ACC" w:rsidR="004815E1" w:rsidRPr="004815E1" w:rsidRDefault="004815E1" w:rsidP="004815E1">
    <w:pPr>
      <w:pStyle w:val="Footer-pool"/>
    </w:pPr>
    <w:r>
      <w:fldChar w:fldCharType="begin"/>
    </w:r>
    <w:r>
      <w:instrText xml:space="preserve"> PAGE </w:instrText>
    </w:r>
    <w:r>
      <w:fldChar w:fldCharType="separate"/>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18C" w14:textId="1864C741" w:rsidR="004815E1" w:rsidRPr="004815E1" w:rsidRDefault="004815E1" w:rsidP="004815E1">
    <w:pPr>
      <w:pStyle w:val="Footer-pool"/>
      <w:jc w:val="right"/>
    </w:pPr>
    <w:r>
      <w:fldChar w:fldCharType="begin"/>
    </w:r>
    <w:r>
      <w:instrText xml:space="preserve"> PAGE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DEA7" w14:textId="0244CB80" w:rsidR="006A5453" w:rsidRPr="004445D0" w:rsidRDefault="00D26C24" w:rsidP="004815E1">
    <w:pPr>
      <w:pStyle w:val="Footer-jobnumber"/>
    </w:pPr>
    <w:bookmarkStart w:id="0" w:name="FooterJobDate"/>
    <w:r>
      <w:rPr>
        <w:lang w:val="es-ES"/>
      </w:rPr>
      <w:t>K2606170[S]</w:t>
    </w:r>
    <w:r>
      <w:rPr>
        <w:lang w:val="es-ES"/>
      </w:rPr>
      <w:tab/>
      <w:t>1</w:t>
    </w:r>
    <w:r w:rsidR="004C198C">
      <w:rPr>
        <w:lang w:val="es-ES"/>
      </w:rPr>
      <w:t>1</w:t>
    </w:r>
    <w:r>
      <w:rPr>
        <w:lang w:val="es-ES"/>
      </w:rPr>
      <w:t>0626</w: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90FF" w14:textId="427A32DC" w:rsidR="00DD0E43" w:rsidRPr="00DD0E43" w:rsidRDefault="00B42777" w:rsidP="00DD0E43">
    <w:pPr>
      <w:pStyle w:val="Footer-jobnumber"/>
    </w:pPr>
    <w:r>
      <w:rPr>
        <w:lang w:val="es-ES"/>
      </w:rPr>
      <w:t>K2606170[S]</w:t>
    </w:r>
    <w:r>
      <w:rPr>
        <w:lang w:val="es-ES"/>
      </w:rPr>
      <w:tab/>
      <w:t>XX0426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843D" w14:textId="77777777" w:rsidR="008610B4" w:rsidRPr="00DD0E43" w:rsidRDefault="008610B4" w:rsidP="00C70B49">
      <w:pPr>
        <w:pStyle w:val="Footnote-Separator"/>
        <w:rPr>
          <w:szCs w:val="18"/>
        </w:rPr>
      </w:pPr>
      <w:r w:rsidRPr="00DD0E43">
        <w:separator/>
      </w:r>
    </w:p>
  </w:footnote>
  <w:footnote w:type="continuationSeparator" w:id="0">
    <w:p w14:paraId="17A7EC9A" w14:textId="77777777" w:rsidR="008610B4" w:rsidRPr="00DD0E43" w:rsidRDefault="008610B4" w:rsidP="00C70B49">
      <w:pPr>
        <w:pStyle w:val="Footnote-Separator"/>
      </w:pPr>
      <w:r w:rsidRPr="00DD0E43">
        <w:continuationSeparator/>
      </w:r>
    </w:p>
  </w:footnote>
  <w:footnote w:type="continuationNotice" w:id="1">
    <w:p w14:paraId="69301B95" w14:textId="77777777" w:rsidR="008610B4" w:rsidRPr="00DD0E43" w:rsidRDefault="008610B4" w:rsidP="00C70B49">
      <w:pPr>
        <w:pStyle w:val="ASpacer"/>
      </w:pPr>
    </w:p>
  </w:footnote>
  <w:footnote w:id="2">
    <w:p w14:paraId="164DCED7" w14:textId="77777777" w:rsidR="004C198C" w:rsidRPr="00995747" w:rsidRDefault="004C198C" w:rsidP="004C198C">
      <w:pPr>
        <w:pStyle w:val="Footnote-Text"/>
        <w:rPr>
          <w:lang w:val="es-ES"/>
        </w:rPr>
      </w:pPr>
      <w:r>
        <w:rPr>
          <w:lang w:val="es-ES"/>
        </w:rPr>
        <w:t>* UNEP/OzL.Pro.WG.1/48/1.</w:t>
      </w:r>
    </w:p>
  </w:footnote>
  <w:footnote w:id="3">
    <w:p w14:paraId="4E06BB79" w14:textId="17BDEF07" w:rsidR="006A5453" w:rsidRPr="00995747" w:rsidRDefault="006A5453" w:rsidP="00D04A86">
      <w:pPr>
        <w:pStyle w:val="Footnote-Text"/>
        <w:rPr>
          <w:lang w:val="es-ES"/>
        </w:rPr>
      </w:pPr>
      <w:r w:rsidRPr="00D04A86">
        <w:rPr>
          <w:rStyle w:val="FootnoteReference"/>
          <w:sz w:val="18"/>
          <w:szCs w:val="20"/>
          <w:lang w:val="es-ES"/>
        </w:rPr>
        <w:footnoteRef/>
      </w:r>
      <w:r>
        <w:rPr>
          <w:lang w:val="es-ES"/>
        </w:rPr>
        <w:t xml:space="preserve"> </w:t>
      </w:r>
      <w:r w:rsidR="00944EFA">
        <w:rPr>
          <w:lang w:val="es-ES"/>
        </w:rPr>
        <w:t>E</w:t>
      </w:r>
      <w:r>
        <w:rPr>
          <w:lang w:val="es-ES"/>
        </w:rPr>
        <w:t>n caso de que las Partes lo considerasen necesario, también podrían organizarse reuniones presenciales puntuales.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EF24" w14:textId="6C5625A1" w:rsidR="006A5453" w:rsidRPr="004815E1" w:rsidRDefault="00602192" w:rsidP="004815E1">
    <w:pPr>
      <w:pStyle w:val="Header-pool"/>
    </w:pPr>
    <w:r>
      <w:rPr>
        <w:noProof/>
      </w:rPr>
      <w:t>UNEP/OzL.Pro.WG.1/48/4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80B4" w14:textId="3E8602FB" w:rsidR="006A5453" w:rsidRPr="004815E1" w:rsidRDefault="00602192" w:rsidP="004815E1">
    <w:pPr>
      <w:pStyle w:val="Header-pool"/>
      <w:jc w:val="right"/>
    </w:pPr>
    <w:r>
      <w:rPr>
        <w:noProof/>
      </w:rPr>
      <w:t>UNEP/OzL.Pro.WG.1/48/4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BED" w14:textId="25E68934" w:rsidR="00603474" w:rsidRDefault="00603474" w:rsidP="0060347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A387" w14:textId="5415B338" w:rsidR="00603474" w:rsidRPr="004815E1" w:rsidRDefault="00602192" w:rsidP="004815E1">
    <w:pPr>
      <w:pStyle w:val="Header-pool"/>
    </w:pPr>
    <w:r>
      <w:rPr>
        <w:noProof/>
      </w:rPr>
      <w:t>UNEP/OzL.Pro.WG.1/48/4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541" w14:textId="2EF3BBF9" w:rsidR="00603474" w:rsidRPr="004815E1" w:rsidRDefault="00602192" w:rsidP="004815E1">
    <w:pPr>
      <w:pStyle w:val="Header-pool"/>
      <w:jc w:val="right"/>
    </w:pPr>
    <w:r>
      <w:rPr>
        <w:noProof/>
      </w:rPr>
      <w:t>UNEP/OzL.Pro.WG.1/48/4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12E6" w14:textId="38A76EDA" w:rsidR="00603474" w:rsidRDefault="00000000">
    <w:pPr>
      <w:pStyle w:val="Header"/>
    </w:pPr>
    <w:r>
      <w:rPr>
        <w:noProof/>
      </w:rPr>
      <w:pict w14:anchorId="2A161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0.7pt;height:148.75pt;rotation:315;z-index:-251658752;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082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AF3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A4C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5D075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70FC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E7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702E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0A17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444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BAE3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A51560"/>
    <w:multiLevelType w:val="hybridMultilevel"/>
    <w:tmpl w:val="7BDE79CE"/>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12"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cs="Times New Roman" w:hint="default"/>
        <w:b w:val="0"/>
        <w:i w:val="0"/>
        <w:sz w:val="20"/>
        <w:szCs w:val="20"/>
      </w:rPr>
    </w:lvl>
  </w:abstractNum>
  <w:abstractNum w:abstractNumId="13" w15:restartNumberingAfterBreak="0">
    <w:nsid w:val="14DF5076"/>
    <w:multiLevelType w:val="hybridMultilevel"/>
    <w:tmpl w:val="B5F06E40"/>
    <w:lvl w:ilvl="0" w:tplc="5C9EB68C">
      <w:start w:val="1"/>
      <w:numFmt w:val="decimal"/>
      <w:lvlText w:val="%1."/>
      <w:lvlJc w:val="left"/>
      <w:pPr>
        <w:ind w:left="1867" w:hanging="62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2D61DB1"/>
    <w:multiLevelType w:val="hybridMultilevel"/>
    <w:tmpl w:val="6A72044E"/>
    <w:lvl w:ilvl="0" w:tplc="5E5678F8">
      <w:start w:val="2025"/>
      <w:numFmt w:val="bullet"/>
      <w:lvlText w:val="-"/>
      <w:lvlJc w:val="left"/>
      <w:pPr>
        <w:ind w:left="720" w:hanging="360"/>
      </w:pPr>
      <w:rPr>
        <w:rFonts w:ascii="Roboto" w:eastAsiaTheme="minorHAnsi"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014B3"/>
    <w:multiLevelType w:val="hybridMultilevel"/>
    <w:tmpl w:val="5E52E4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AE4318D"/>
    <w:multiLevelType w:val="hybridMultilevel"/>
    <w:tmpl w:val="1AB60C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F24725"/>
    <w:multiLevelType w:val="hybridMultilevel"/>
    <w:tmpl w:val="98FA2E82"/>
    <w:lvl w:ilvl="0" w:tplc="E1F2BA82">
      <w:start w:val="1"/>
      <w:numFmt w:val="bullet"/>
      <w:lvlText w:val=""/>
      <w:lvlJc w:val="left"/>
      <w:pPr>
        <w:ind w:left="2231" w:hanging="360"/>
      </w:pPr>
      <w:rPr>
        <w:rFonts w:ascii="Symbol" w:eastAsiaTheme="minorHAnsi" w:hAnsi="Symbol" w:cs="Times New Roman" w:hint="default"/>
      </w:rPr>
    </w:lvl>
    <w:lvl w:ilvl="1" w:tplc="08090003" w:tentative="1">
      <w:start w:val="1"/>
      <w:numFmt w:val="bullet"/>
      <w:lvlText w:val="o"/>
      <w:lvlJc w:val="left"/>
      <w:pPr>
        <w:ind w:left="2951" w:hanging="360"/>
      </w:pPr>
      <w:rPr>
        <w:rFonts w:ascii="Courier New" w:hAnsi="Courier New" w:cs="Courier New" w:hint="default"/>
      </w:rPr>
    </w:lvl>
    <w:lvl w:ilvl="2" w:tplc="08090005" w:tentative="1">
      <w:start w:val="1"/>
      <w:numFmt w:val="bullet"/>
      <w:lvlText w:val=""/>
      <w:lvlJc w:val="left"/>
      <w:pPr>
        <w:ind w:left="3671" w:hanging="360"/>
      </w:pPr>
      <w:rPr>
        <w:rFonts w:ascii="Wingdings" w:hAnsi="Wingdings" w:hint="default"/>
      </w:rPr>
    </w:lvl>
    <w:lvl w:ilvl="3" w:tplc="08090001" w:tentative="1">
      <w:start w:val="1"/>
      <w:numFmt w:val="bullet"/>
      <w:lvlText w:val=""/>
      <w:lvlJc w:val="left"/>
      <w:pPr>
        <w:ind w:left="4391" w:hanging="360"/>
      </w:pPr>
      <w:rPr>
        <w:rFonts w:ascii="Symbol" w:hAnsi="Symbol" w:hint="default"/>
      </w:rPr>
    </w:lvl>
    <w:lvl w:ilvl="4" w:tplc="08090003" w:tentative="1">
      <w:start w:val="1"/>
      <w:numFmt w:val="bullet"/>
      <w:lvlText w:val="o"/>
      <w:lvlJc w:val="left"/>
      <w:pPr>
        <w:ind w:left="5111" w:hanging="360"/>
      </w:pPr>
      <w:rPr>
        <w:rFonts w:ascii="Courier New" w:hAnsi="Courier New" w:cs="Courier New" w:hint="default"/>
      </w:rPr>
    </w:lvl>
    <w:lvl w:ilvl="5" w:tplc="08090005" w:tentative="1">
      <w:start w:val="1"/>
      <w:numFmt w:val="bullet"/>
      <w:lvlText w:val=""/>
      <w:lvlJc w:val="left"/>
      <w:pPr>
        <w:ind w:left="5831" w:hanging="360"/>
      </w:pPr>
      <w:rPr>
        <w:rFonts w:ascii="Wingdings" w:hAnsi="Wingdings" w:hint="default"/>
      </w:rPr>
    </w:lvl>
    <w:lvl w:ilvl="6" w:tplc="08090001" w:tentative="1">
      <w:start w:val="1"/>
      <w:numFmt w:val="bullet"/>
      <w:lvlText w:val=""/>
      <w:lvlJc w:val="left"/>
      <w:pPr>
        <w:ind w:left="6551" w:hanging="360"/>
      </w:pPr>
      <w:rPr>
        <w:rFonts w:ascii="Symbol" w:hAnsi="Symbol" w:hint="default"/>
      </w:rPr>
    </w:lvl>
    <w:lvl w:ilvl="7" w:tplc="08090003" w:tentative="1">
      <w:start w:val="1"/>
      <w:numFmt w:val="bullet"/>
      <w:lvlText w:val="o"/>
      <w:lvlJc w:val="left"/>
      <w:pPr>
        <w:ind w:left="7271" w:hanging="360"/>
      </w:pPr>
      <w:rPr>
        <w:rFonts w:ascii="Courier New" w:hAnsi="Courier New" w:cs="Courier New" w:hint="default"/>
      </w:rPr>
    </w:lvl>
    <w:lvl w:ilvl="8" w:tplc="08090005" w:tentative="1">
      <w:start w:val="1"/>
      <w:numFmt w:val="bullet"/>
      <w:lvlText w:val=""/>
      <w:lvlJc w:val="left"/>
      <w:pPr>
        <w:ind w:left="7991" w:hanging="360"/>
      </w:pPr>
      <w:rPr>
        <w:rFonts w:ascii="Wingdings" w:hAnsi="Wingdings" w:hint="default"/>
      </w:rPr>
    </w:lvl>
  </w:abstractNum>
  <w:abstractNum w:abstractNumId="19" w15:restartNumberingAfterBreak="0">
    <w:nsid w:val="2F187692"/>
    <w:multiLevelType w:val="hybridMultilevel"/>
    <w:tmpl w:val="245E9CA6"/>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260127D"/>
    <w:multiLevelType w:val="hybridMultilevel"/>
    <w:tmpl w:val="A5426908"/>
    <w:lvl w:ilvl="0" w:tplc="26A8857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9267D58"/>
    <w:multiLevelType w:val="hybridMultilevel"/>
    <w:tmpl w:val="F3D4AC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404667"/>
    <w:multiLevelType w:val="hybridMultilevel"/>
    <w:tmpl w:val="4CC6B5E4"/>
    <w:lvl w:ilvl="0" w:tplc="66C8909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53070164"/>
    <w:multiLevelType w:val="hybridMultilevel"/>
    <w:tmpl w:val="EC226FA0"/>
    <w:lvl w:ilvl="0" w:tplc="5E5678F8">
      <w:start w:val="2025"/>
      <w:numFmt w:val="bullet"/>
      <w:lvlText w:val="-"/>
      <w:lvlJc w:val="left"/>
      <w:pPr>
        <w:ind w:left="720" w:hanging="360"/>
      </w:pPr>
      <w:rPr>
        <w:rFonts w:ascii="Roboto" w:eastAsiaTheme="minorHAnsi"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A60AB"/>
    <w:multiLevelType w:val="hybridMultilevel"/>
    <w:tmpl w:val="6FEADAD8"/>
    <w:lvl w:ilvl="0" w:tplc="08090001">
      <w:start w:val="1"/>
      <w:numFmt w:val="bullet"/>
      <w:lvlText w:val=""/>
      <w:lvlJc w:val="left"/>
      <w:pPr>
        <w:ind w:left="720" w:hanging="360"/>
      </w:pPr>
      <w:rPr>
        <w:rFonts w:ascii="Symbol" w:hAnsi="Symbol" w:hint="default"/>
      </w:rPr>
    </w:lvl>
    <w:lvl w:ilvl="1" w:tplc="35BE1320">
      <w:start w:val="1"/>
      <w:numFmt w:val="lowerRoman"/>
      <w:lvlText w:val="%2)"/>
      <w:lvlJc w:val="left"/>
      <w:pPr>
        <w:ind w:left="1440" w:hanging="360"/>
      </w:pPr>
      <w:rPr>
        <w:rFonts w:ascii="Roboto" w:eastAsiaTheme="minorHAnsi" w:hAnsi="Roboto"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F7D1D"/>
    <w:multiLevelType w:val="hybridMultilevel"/>
    <w:tmpl w:val="7938F25E"/>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EF7AA2"/>
    <w:multiLevelType w:val="hybridMultilevel"/>
    <w:tmpl w:val="E6A87484"/>
    <w:lvl w:ilvl="0" w:tplc="5E5678F8">
      <w:start w:val="2025"/>
      <w:numFmt w:val="bullet"/>
      <w:lvlText w:val="-"/>
      <w:lvlJc w:val="left"/>
      <w:pPr>
        <w:ind w:left="720" w:hanging="360"/>
      </w:pPr>
      <w:rPr>
        <w:rFonts w:ascii="Roboto" w:eastAsiaTheme="minorHAnsi"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704B4"/>
    <w:multiLevelType w:val="hybridMultilevel"/>
    <w:tmpl w:val="E5AA27F4"/>
    <w:lvl w:ilvl="0" w:tplc="0AC466B8">
      <w:start w:val="1"/>
      <w:numFmt w:val="upperLetter"/>
      <w:pStyle w:val="SubheadingUNEP"/>
      <w:lvlText w:val="%1."/>
      <w:lvlJc w:val="left"/>
      <w:pPr>
        <w:ind w:left="1608" w:hanging="360"/>
      </w:pPr>
      <w:rPr>
        <w:rFonts w:hint="default"/>
        <w:b/>
        <w:bCs/>
      </w:rPr>
    </w:lvl>
    <w:lvl w:ilvl="1" w:tplc="CCB4A886">
      <w:start w:val="1"/>
      <w:numFmt w:val="lowerLetter"/>
      <w:pStyle w:val="Style1"/>
      <w:lvlText w:val="%2."/>
      <w:lvlJc w:val="left"/>
      <w:pPr>
        <w:ind w:left="2064" w:hanging="360"/>
      </w:pPr>
    </w:lvl>
    <w:lvl w:ilvl="2" w:tplc="06428A7E">
      <w:start w:val="1"/>
      <w:numFmt w:val="lowerRoman"/>
      <w:pStyle w:val="Style2"/>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3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0912E96"/>
    <w:multiLevelType w:val="hybridMultilevel"/>
    <w:tmpl w:val="D3527AFA"/>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1B5AEC"/>
    <w:multiLevelType w:val="hybridMultilevel"/>
    <w:tmpl w:val="31AAD1C4"/>
    <w:lvl w:ilvl="0" w:tplc="B608D9EE">
      <w:start w:val="1"/>
      <w:numFmt w:val="decimal"/>
      <w:lvlText w:val="%1."/>
      <w:lvlJc w:val="left"/>
      <w:pPr>
        <w:ind w:left="1807" w:hanging="56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33" w15:restartNumberingAfterBreak="0">
    <w:nsid w:val="75256D83"/>
    <w:multiLevelType w:val="hybridMultilevel"/>
    <w:tmpl w:val="A82C22FC"/>
    <w:lvl w:ilvl="0" w:tplc="3892C6D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64B6F0D"/>
    <w:multiLevelType w:val="hybridMultilevel"/>
    <w:tmpl w:val="C9D20982"/>
    <w:lvl w:ilvl="0" w:tplc="74A44490">
      <w:start w:val="18"/>
      <w:numFmt w:val="bullet"/>
      <w:lvlText w:val="-"/>
      <w:lvlJc w:val="left"/>
      <w:pPr>
        <w:ind w:left="1608" w:hanging="360"/>
      </w:pPr>
      <w:rPr>
        <w:rFonts w:ascii="Times New Roman" w:eastAsiaTheme="minorEastAsia" w:hAnsi="Times New Roman" w:cs="Times New Roman"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35" w15:restartNumberingAfterBreak="0">
    <w:nsid w:val="7DAA31BE"/>
    <w:multiLevelType w:val="hybridMultilevel"/>
    <w:tmpl w:val="ADB2FA86"/>
    <w:lvl w:ilvl="0" w:tplc="A6B4E446">
      <w:start w:val="1"/>
      <w:numFmt w:val="upperRoman"/>
      <w:pStyle w:val="HeadingUNEP"/>
      <w:lvlText w:val="%1."/>
      <w:lvlJc w:val="left"/>
      <w:pPr>
        <w:ind w:left="1344" w:hanging="72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num w:numId="1" w16cid:durableId="560672902">
    <w:abstractNumId w:val="24"/>
  </w:num>
  <w:num w:numId="2" w16cid:durableId="1242644713">
    <w:abstractNumId w:val="30"/>
  </w:num>
  <w:num w:numId="3" w16cid:durableId="1933662228">
    <w:abstractNumId w:val="20"/>
  </w:num>
  <w:num w:numId="4" w16cid:durableId="1991909117">
    <w:abstractNumId w:val="10"/>
  </w:num>
  <w:num w:numId="5" w16cid:durableId="1138956019">
    <w:abstractNumId w:val="14"/>
  </w:num>
  <w:num w:numId="6" w16cid:durableId="1666086754">
    <w:abstractNumId w:val="9"/>
  </w:num>
  <w:num w:numId="7" w16cid:durableId="967929756">
    <w:abstractNumId w:val="7"/>
  </w:num>
  <w:num w:numId="8" w16cid:durableId="276447677">
    <w:abstractNumId w:val="6"/>
  </w:num>
  <w:num w:numId="9" w16cid:durableId="1413309388">
    <w:abstractNumId w:val="5"/>
  </w:num>
  <w:num w:numId="10" w16cid:durableId="1156189173">
    <w:abstractNumId w:val="4"/>
  </w:num>
  <w:num w:numId="11" w16cid:durableId="279840995">
    <w:abstractNumId w:val="8"/>
  </w:num>
  <w:num w:numId="12" w16cid:durableId="1385717521">
    <w:abstractNumId w:val="3"/>
  </w:num>
  <w:num w:numId="13" w16cid:durableId="226190991">
    <w:abstractNumId w:val="2"/>
  </w:num>
  <w:num w:numId="14" w16cid:durableId="343171911">
    <w:abstractNumId w:val="1"/>
  </w:num>
  <w:num w:numId="15" w16cid:durableId="1192569797">
    <w:abstractNumId w:val="0"/>
  </w:num>
  <w:num w:numId="16" w16cid:durableId="1431969749">
    <w:abstractNumId w:val="12"/>
    <w:lvlOverride w:ilvl="0">
      <w:startOverride w:val="1"/>
    </w:lvlOverride>
  </w:num>
  <w:num w:numId="17" w16cid:durableId="93331982">
    <w:abstractNumId w:val="15"/>
  </w:num>
  <w:num w:numId="18" w16cid:durableId="2034912326">
    <w:abstractNumId w:val="25"/>
  </w:num>
  <w:num w:numId="19" w16cid:durableId="187526519">
    <w:abstractNumId w:val="26"/>
  </w:num>
  <w:num w:numId="20" w16cid:durableId="105272536">
    <w:abstractNumId w:val="27"/>
  </w:num>
  <w:num w:numId="21" w16cid:durableId="7684247">
    <w:abstractNumId w:val="19"/>
  </w:num>
  <w:num w:numId="22" w16cid:durableId="1677489739">
    <w:abstractNumId w:val="31"/>
  </w:num>
  <w:num w:numId="23" w16cid:durableId="375859745">
    <w:abstractNumId w:val="35"/>
  </w:num>
  <w:num w:numId="24" w16cid:durableId="295795592">
    <w:abstractNumId w:val="29"/>
  </w:num>
  <w:num w:numId="25" w16cid:durableId="86923337">
    <w:abstractNumId w:val="34"/>
  </w:num>
  <w:num w:numId="26" w16cid:durableId="639772364">
    <w:abstractNumId w:val="29"/>
    <w:lvlOverride w:ilvl="0">
      <w:startOverride w:val="1"/>
    </w:lvlOverride>
  </w:num>
  <w:num w:numId="27" w16cid:durableId="23287294">
    <w:abstractNumId w:val="16"/>
  </w:num>
  <w:num w:numId="28" w16cid:durableId="603463383">
    <w:abstractNumId w:val="29"/>
    <w:lvlOverride w:ilvl="0">
      <w:startOverride w:val="1"/>
    </w:lvlOverride>
  </w:num>
  <w:num w:numId="29" w16cid:durableId="353000460">
    <w:abstractNumId w:val="29"/>
    <w:lvlOverride w:ilvl="0">
      <w:startOverride w:val="5"/>
    </w:lvlOverride>
  </w:num>
  <w:num w:numId="30" w16cid:durableId="158229518">
    <w:abstractNumId w:val="23"/>
  </w:num>
  <w:num w:numId="31" w16cid:durableId="1522621169">
    <w:abstractNumId w:val="21"/>
  </w:num>
  <w:num w:numId="32" w16cid:durableId="977223437">
    <w:abstractNumId w:val="33"/>
  </w:num>
  <w:num w:numId="33" w16cid:durableId="1888254772">
    <w:abstractNumId w:val="32"/>
  </w:num>
  <w:num w:numId="34" w16cid:durableId="1507283310">
    <w:abstractNumId w:val="13"/>
  </w:num>
  <w:num w:numId="35" w16cid:durableId="1181164263">
    <w:abstractNumId w:val="24"/>
    <w:lvlOverride w:ilvl="0">
      <w:startOverride w:val="5"/>
    </w:lvlOverride>
  </w:num>
  <w:num w:numId="36" w16cid:durableId="2141223465">
    <w:abstractNumId w:val="35"/>
    <w:lvlOverride w:ilvl="0">
      <w:startOverride w:val="3"/>
    </w:lvlOverride>
  </w:num>
  <w:num w:numId="37" w16cid:durableId="356195280">
    <w:abstractNumId w:val="29"/>
    <w:lvlOverride w:ilvl="0">
      <w:startOverride w:val="5"/>
    </w:lvlOverride>
  </w:num>
  <w:num w:numId="38" w16cid:durableId="251401656">
    <w:abstractNumId w:val="28"/>
  </w:num>
  <w:num w:numId="39" w16cid:durableId="1670937647">
    <w:abstractNumId w:val="18"/>
  </w:num>
  <w:num w:numId="40" w16cid:durableId="395052962">
    <w:abstractNumId w:val="11"/>
  </w:num>
  <w:num w:numId="41" w16cid:durableId="2049839868">
    <w:abstractNumId w:val="22"/>
  </w:num>
  <w:num w:numId="42" w16cid:durableId="793476574">
    <w:abstractNumId w:val="17"/>
  </w:num>
  <w:num w:numId="43" w16cid:durableId="383993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449021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0"/>
    <w:rsid w:val="000017CA"/>
    <w:rsid w:val="00002B71"/>
    <w:rsid w:val="000046E5"/>
    <w:rsid w:val="0000501B"/>
    <w:rsid w:val="00006E03"/>
    <w:rsid w:val="000072CA"/>
    <w:rsid w:val="0001031F"/>
    <w:rsid w:val="0001033B"/>
    <w:rsid w:val="000116ED"/>
    <w:rsid w:val="00011B86"/>
    <w:rsid w:val="00012E85"/>
    <w:rsid w:val="000138A2"/>
    <w:rsid w:val="000149E6"/>
    <w:rsid w:val="00016981"/>
    <w:rsid w:val="00016AF3"/>
    <w:rsid w:val="000175C3"/>
    <w:rsid w:val="000208C8"/>
    <w:rsid w:val="00020ABF"/>
    <w:rsid w:val="00021DAB"/>
    <w:rsid w:val="00023DB4"/>
    <w:rsid w:val="000243C7"/>
    <w:rsid w:val="000247B0"/>
    <w:rsid w:val="00025A1C"/>
    <w:rsid w:val="00026997"/>
    <w:rsid w:val="00026A3C"/>
    <w:rsid w:val="000270BF"/>
    <w:rsid w:val="000271B9"/>
    <w:rsid w:val="00030CA6"/>
    <w:rsid w:val="00030DBF"/>
    <w:rsid w:val="00033E0B"/>
    <w:rsid w:val="00034006"/>
    <w:rsid w:val="00035EDE"/>
    <w:rsid w:val="00036C53"/>
    <w:rsid w:val="00037899"/>
    <w:rsid w:val="00037A22"/>
    <w:rsid w:val="00040B23"/>
    <w:rsid w:val="000415C7"/>
    <w:rsid w:val="000418ED"/>
    <w:rsid w:val="00042E82"/>
    <w:rsid w:val="00044354"/>
    <w:rsid w:val="00044BE8"/>
    <w:rsid w:val="0004520F"/>
    <w:rsid w:val="000454F9"/>
    <w:rsid w:val="0004588F"/>
    <w:rsid w:val="00046450"/>
    <w:rsid w:val="00047D47"/>
    <w:rsid w:val="000509B4"/>
    <w:rsid w:val="00053237"/>
    <w:rsid w:val="00053453"/>
    <w:rsid w:val="00054CC7"/>
    <w:rsid w:val="000553CF"/>
    <w:rsid w:val="000554D5"/>
    <w:rsid w:val="000559E5"/>
    <w:rsid w:val="00055D5F"/>
    <w:rsid w:val="00056262"/>
    <w:rsid w:val="000568BD"/>
    <w:rsid w:val="00056B2C"/>
    <w:rsid w:val="0006035B"/>
    <w:rsid w:val="00061AD2"/>
    <w:rsid w:val="00062D48"/>
    <w:rsid w:val="00063962"/>
    <w:rsid w:val="000644C9"/>
    <w:rsid w:val="00065CAA"/>
    <w:rsid w:val="00065F5D"/>
    <w:rsid w:val="00066F3F"/>
    <w:rsid w:val="0006751B"/>
    <w:rsid w:val="0007030B"/>
    <w:rsid w:val="0007166E"/>
    <w:rsid w:val="00071886"/>
    <w:rsid w:val="0007188A"/>
    <w:rsid w:val="000739EA"/>
    <w:rsid w:val="000742BC"/>
    <w:rsid w:val="00075C95"/>
    <w:rsid w:val="00076A3F"/>
    <w:rsid w:val="0007718F"/>
    <w:rsid w:val="00077276"/>
    <w:rsid w:val="0007741C"/>
    <w:rsid w:val="0008041D"/>
    <w:rsid w:val="00082767"/>
    <w:rsid w:val="00082A0C"/>
    <w:rsid w:val="00082DBF"/>
    <w:rsid w:val="00082DCD"/>
    <w:rsid w:val="00083504"/>
    <w:rsid w:val="00083576"/>
    <w:rsid w:val="000859AA"/>
    <w:rsid w:val="0008710B"/>
    <w:rsid w:val="00090BA1"/>
    <w:rsid w:val="00091CB7"/>
    <w:rsid w:val="000922B7"/>
    <w:rsid w:val="00093AAE"/>
    <w:rsid w:val="00094893"/>
    <w:rsid w:val="0009571C"/>
    <w:rsid w:val="0009640C"/>
    <w:rsid w:val="00096824"/>
    <w:rsid w:val="0009704F"/>
    <w:rsid w:val="00097178"/>
    <w:rsid w:val="000A0957"/>
    <w:rsid w:val="000A0B2E"/>
    <w:rsid w:val="000A22CB"/>
    <w:rsid w:val="000A37B4"/>
    <w:rsid w:val="000A550F"/>
    <w:rsid w:val="000A5CA3"/>
    <w:rsid w:val="000A5F21"/>
    <w:rsid w:val="000A6689"/>
    <w:rsid w:val="000B21D5"/>
    <w:rsid w:val="000B22A2"/>
    <w:rsid w:val="000B2AD8"/>
    <w:rsid w:val="000B3B2E"/>
    <w:rsid w:val="000B640B"/>
    <w:rsid w:val="000B6F07"/>
    <w:rsid w:val="000B72C1"/>
    <w:rsid w:val="000B758C"/>
    <w:rsid w:val="000C2A52"/>
    <w:rsid w:val="000C46A9"/>
    <w:rsid w:val="000C6A0B"/>
    <w:rsid w:val="000C7953"/>
    <w:rsid w:val="000D0BFF"/>
    <w:rsid w:val="000D166C"/>
    <w:rsid w:val="000D1777"/>
    <w:rsid w:val="000D2713"/>
    <w:rsid w:val="000D28E0"/>
    <w:rsid w:val="000D32CE"/>
    <w:rsid w:val="000D33C0"/>
    <w:rsid w:val="000D48BE"/>
    <w:rsid w:val="000D4EEB"/>
    <w:rsid w:val="000D5884"/>
    <w:rsid w:val="000D6941"/>
    <w:rsid w:val="000D70A3"/>
    <w:rsid w:val="000D71A8"/>
    <w:rsid w:val="000D71B6"/>
    <w:rsid w:val="000D7C39"/>
    <w:rsid w:val="000E0405"/>
    <w:rsid w:val="000E0BFB"/>
    <w:rsid w:val="000E1027"/>
    <w:rsid w:val="000E19D6"/>
    <w:rsid w:val="000E206C"/>
    <w:rsid w:val="000E26D0"/>
    <w:rsid w:val="000E2A4B"/>
    <w:rsid w:val="000E2F34"/>
    <w:rsid w:val="000E33F1"/>
    <w:rsid w:val="000E49E4"/>
    <w:rsid w:val="000E6F01"/>
    <w:rsid w:val="000F42A6"/>
    <w:rsid w:val="000F56F3"/>
    <w:rsid w:val="000F6CFF"/>
    <w:rsid w:val="000F7079"/>
    <w:rsid w:val="001001BE"/>
    <w:rsid w:val="00100503"/>
    <w:rsid w:val="00100E31"/>
    <w:rsid w:val="0010355F"/>
    <w:rsid w:val="00104A8F"/>
    <w:rsid w:val="00104C01"/>
    <w:rsid w:val="00105ADF"/>
    <w:rsid w:val="00107AE0"/>
    <w:rsid w:val="00107FAB"/>
    <w:rsid w:val="00111172"/>
    <w:rsid w:val="00113777"/>
    <w:rsid w:val="0011514C"/>
    <w:rsid w:val="00115F73"/>
    <w:rsid w:val="0011749B"/>
    <w:rsid w:val="00117B3F"/>
    <w:rsid w:val="001202E3"/>
    <w:rsid w:val="00121817"/>
    <w:rsid w:val="00123699"/>
    <w:rsid w:val="00125E5D"/>
    <w:rsid w:val="00126F34"/>
    <w:rsid w:val="001300ED"/>
    <w:rsid w:val="0013059D"/>
    <w:rsid w:val="0013381D"/>
    <w:rsid w:val="00133B35"/>
    <w:rsid w:val="00134935"/>
    <w:rsid w:val="0013669D"/>
    <w:rsid w:val="0014083A"/>
    <w:rsid w:val="00141A55"/>
    <w:rsid w:val="00141F2F"/>
    <w:rsid w:val="00142B1E"/>
    <w:rsid w:val="001446A3"/>
    <w:rsid w:val="00145BBB"/>
    <w:rsid w:val="00147400"/>
    <w:rsid w:val="001479BE"/>
    <w:rsid w:val="00151D56"/>
    <w:rsid w:val="00153295"/>
    <w:rsid w:val="0015381F"/>
    <w:rsid w:val="00153B9B"/>
    <w:rsid w:val="00155395"/>
    <w:rsid w:val="00155B73"/>
    <w:rsid w:val="00155E65"/>
    <w:rsid w:val="00156A35"/>
    <w:rsid w:val="00156E07"/>
    <w:rsid w:val="00157B24"/>
    <w:rsid w:val="00157CA5"/>
    <w:rsid w:val="0016124D"/>
    <w:rsid w:val="00162A37"/>
    <w:rsid w:val="00164F64"/>
    <w:rsid w:val="00165573"/>
    <w:rsid w:val="00165D18"/>
    <w:rsid w:val="00166591"/>
    <w:rsid w:val="00167E3A"/>
    <w:rsid w:val="001726AA"/>
    <w:rsid w:val="00172C2F"/>
    <w:rsid w:val="00172E2D"/>
    <w:rsid w:val="00172E6C"/>
    <w:rsid w:val="00173D27"/>
    <w:rsid w:val="00174739"/>
    <w:rsid w:val="00176F61"/>
    <w:rsid w:val="0018127C"/>
    <w:rsid w:val="00181791"/>
    <w:rsid w:val="00181EC8"/>
    <w:rsid w:val="00181FC0"/>
    <w:rsid w:val="0018222A"/>
    <w:rsid w:val="00182CFB"/>
    <w:rsid w:val="00184349"/>
    <w:rsid w:val="001843B4"/>
    <w:rsid w:val="0018711B"/>
    <w:rsid w:val="001915BF"/>
    <w:rsid w:val="0019161E"/>
    <w:rsid w:val="00193779"/>
    <w:rsid w:val="00193C77"/>
    <w:rsid w:val="00194038"/>
    <w:rsid w:val="001951AA"/>
    <w:rsid w:val="001953FA"/>
    <w:rsid w:val="00195F33"/>
    <w:rsid w:val="00196009"/>
    <w:rsid w:val="0019709B"/>
    <w:rsid w:val="00197C63"/>
    <w:rsid w:val="00197CE0"/>
    <w:rsid w:val="001A0647"/>
    <w:rsid w:val="001A18A1"/>
    <w:rsid w:val="001A1F09"/>
    <w:rsid w:val="001A4B19"/>
    <w:rsid w:val="001A513A"/>
    <w:rsid w:val="001A5B9D"/>
    <w:rsid w:val="001A5EE1"/>
    <w:rsid w:val="001A6204"/>
    <w:rsid w:val="001A666E"/>
    <w:rsid w:val="001A7827"/>
    <w:rsid w:val="001A7FF9"/>
    <w:rsid w:val="001B09A2"/>
    <w:rsid w:val="001B09E2"/>
    <w:rsid w:val="001B0E92"/>
    <w:rsid w:val="001B1545"/>
    <w:rsid w:val="001B1617"/>
    <w:rsid w:val="001B1C3B"/>
    <w:rsid w:val="001B1F91"/>
    <w:rsid w:val="001B3C57"/>
    <w:rsid w:val="001B4A6A"/>
    <w:rsid w:val="001B504B"/>
    <w:rsid w:val="001B5D70"/>
    <w:rsid w:val="001B5EA4"/>
    <w:rsid w:val="001B628B"/>
    <w:rsid w:val="001B6529"/>
    <w:rsid w:val="001B6B99"/>
    <w:rsid w:val="001B7F29"/>
    <w:rsid w:val="001C08D3"/>
    <w:rsid w:val="001C29FC"/>
    <w:rsid w:val="001C2EB5"/>
    <w:rsid w:val="001C3F12"/>
    <w:rsid w:val="001C5100"/>
    <w:rsid w:val="001C5605"/>
    <w:rsid w:val="001C57C1"/>
    <w:rsid w:val="001D0256"/>
    <w:rsid w:val="001D0C1E"/>
    <w:rsid w:val="001D1845"/>
    <w:rsid w:val="001D2CC8"/>
    <w:rsid w:val="001D3874"/>
    <w:rsid w:val="001D3F08"/>
    <w:rsid w:val="001D5344"/>
    <w:rsid w:val="001D644D"/>
    <w:rsid w:val="001D6D01"/>
    <w:rsid w:val="001D7E75"/>
    <w:rsid w:val="001E1C80"/>
    <w:rsid w:val="001E2093"/>
    <w:rsid w:val="001E22D1"/>
    <w:rsid w:val="001E38CB"/>
    <w:rsid w:val="001E56D2"/>
    <w:rsid w:val="001E61DF"/>
    <w:rsid w:val="001E6D8E"/>
    <w:rsid w:val="001E7D56"/>
    <w:rsid w:val="001F0B12"/>
    <w:rsid w:val="001F1A25"/>
    <w:rsid w:val="001F4BF5"/>
    <w:rsid w:val="001F4FB9"/>
    <w:rsid w:val="001F5691"/>
    <w:rsid w:val="001F75DE"/>
    <w:rsid w:val="00200407"/>
    <w:rsid w:val="00200D58"/>
    <w:rsid w:val="00200E5B"/>
    <w:rsid w:val="002013BE"/>
    <w:rsid w:val="00202BA5"/>
    <w:rsid w:val="00204A6F"/>
    <w:rsid w:val="00205C15"/>
    <w:rsid w:val="00205EB1"/>
    <w:rsid w:val="002063A4"/>
    <w:rsid w:val="00206F97"/>
    <w:rsid w:val="00210718"/>
    <w:rsid w:val="0021145B"/>
    <w:rsid w:val="00212D85"/>
    <w:rsid w:val="00214277"/>
    <w:rsid w:val="00214BE3"/>
    <w:rsid w:val="00214E1E"/>
    <w:rsid w:val="00215034"/>
    <w:rsid w:val="00215CA1"/>
    <w:rsid w:val="00216627"/>
    <w:rsid w:val="00217854"/>
    <w:rsid w:val="00217CCD"/>
    <w:rsid w:val="00223197"/>
    <w:rsid w:val="002231F7"/>
    <w:rsid w:val="00224C83"/>
    <w:rsid w:val="00225167"/>
    <w:rsid w:val="00226019"/>
    <w:rsid w:val="00226D80"/>
    <w:rsid w:val="0022762D"/>
    <w:rsid w:val="00232303"/>
    <w:rsid w:val="00233FC7"/>
    <w:rsid w:val="00234319"/>
    <w:rsid w:val="00234806"/>
    <w:rsid w:val="00235302"/>
    <w:rsid w:val="0023534F"/>
    <w:rsid w:val="002359E2"/>
    <w:rsid w:val="0023613D"/>
    <w:rsid w:val="00236B8E"/>
    <w:rsid w:val="002378D6"/>
    <w:rsid w:val="00240251"/>
    <w:rsid w:val="002408E4"/>
    <w:rsid w:val="00240AF2"/>
    <w:rsid w:val="00243780"/>
    <w:rsid w:val="00243D36"/>
    <w:rsid w:val="00244E9F"/>
    <w:rsid w:val="002465C7"/>
    <w:rsid w:val="00246AF1"/>
    <w:rsid w:val="00246C5D"/>
    <w:rsid w:val="0024756C"/>
    <w:rsid w:val="00247707"/>
    <w:rsid w:val="00250F99"/>
    <w:rsid w:val="002518A4"/>
    <w:rsid w:val="00252E63"/>
    <w:rsid w:val="0025522A"/>
    <w:rsid w:val="002565E4"/>
    <w:rsid w:val="002569E0"/>
    <w:rsid w:val="00256E91"/>
    <w:rsid w:val="0025712D"/>
    <w:rsid w:val="0025727C"/>
    <w:rsid w:val="0025753C"/>
    <w:rsid w:val="00260EF4"/>
    <w:rsid w:val="0026137E"/>
    <w:rsid w:val="00261669"/>
    <w:rsid w:val="00262372"/>
    <w:rsid w:val="00263171"/>
    <w:rsid w:val="00263A7C"/>
    <w:rsid w:val="00264056"/>
    <w:rsid w:val="00264405"/>
    <w:rsid w:val="002644B9"/>
    <w:rsid w:val="00264A8B"/>
    <w:rsid w:val="00264F7D"/>
    <w:rsid w:val="002672D2"/>
    <w:rsid w:val="002716E4"/>
    <w:rsid w:val="002717F3"/>
    <w:rsid w:val="0027195B"/>
    <w:rsid w:val="00273D6B"/>
    <w:rsid w:val="002753FE"/>
    <w:rsid w:val="0027541F"/>
    <w:rsid w:val="002756A7"/>
    <w:rsid w:val="00276A65"/>
    <w:rsid w:val="00277919"/>
    <w:rsid w:val="00280348"/>
    <w:rsid w:val="0028105E"/>
    <w:rsid w:val="002836D0"/>
    <w:rsid w:val="002839E1"/>
    <w:rsid w:val="002850F1"/>
    <w:rsid w:val="00286714"/>
    <w:rsid w:val="00286738"/>
    <w:rsid w:val="00286740"/>
    <w:rsid w:val="002877F1"/>
    <w:rsid w:val="00287B42"/>
    <w:rsid w:val="00290855"/>
    <w:rsid w:val="00291073"/>
    <w:rsid w:val="0029173B"/>
    <w:rsid w:val="002929D8"/>
    <w:rsid w:val="002935C2"/>
    <w:rsid w:val="00293E21"/>
    <w:rsid w:val="00294F56"/>
    <w:rsid w:val="0029735D"/>
    <w:rsid w:val="00297C0A"/>
    <w:rsid w:val="002A0F6E"/>
    <w:rsid w:val="002A1F63"/>
    <w:rsid w:val="002A237D"/>
    <w:rsid w:val="002A4C53"/>
    <w:rsid w:val="002A5675"/>
    <w:rsid w:val="002B0448"/>
    <w:rsid w:val="002B0672"/>
    <w:rsid w:val="002B1B4C"/>
    <w:rsid w:val="002B247F"/>
    <w:rsid w:val="002B3503"/>
    <w:rsid w:val="002B5456"/>
    <w:rsid w:val="002B60E9"/>
    <w:rsid w:val="002B7841"/>
    <w:rsid w:val="002C009F"/>
    <w:rsid w:val="002C145D"/>
    <w:rsid w:val="002C1717"/>
    <w:rsid w:val="002C1FED"/>
    <w:rsid w:val="002C2B66"/>
    <w:rsid w:val="002C2C3E"/>
    <w:rsid w:val="002C3122"/>
    <w:rsid w:val="002C3CDB"/>
    <w:rsid w:val="002C533E"/>
    <w:rsid w:val="002C5525"/>
    <w:rsid w:val="002C651A"/>
    <w:rsid w:val="002C706C"/>
    <w:rsid w:val="002C7D41"/>
    <w:rsid w:val="002D027F"/>
    <w:rsid w:val="002D1A4F"/>
    <w:rsid w:val="002D29AF"/>
    <w:rsid w:val="002D38D7"/>
    <w:rsid w:val="002D3AAE"/>
    <w:rsid w:val="002D4500"/>
    <w:rsid w:val="002D62C3"/>
    <w:rsid w:val="002D6A8E"/>
    <w:rsid w:val="002D7A85"/>
    <w:rsid w:val="002D7B60"/>
    <w:rsid w:val="002E0201"/>
    <w:rsid w:val="002E0977"/>
    <w:rsid w:val="002E19D4"/>
    <w:rsid w:val="002E252E"/>
    <w:rsid w:val="002E2E53"/>
    <w:rsid w:val="002E4200"/>
    <w:rsid w:val="002E55D4"/>
    <w:rsid w:val="002E5C6C"/>
    <w:rsid w:val="002E641F"/>
    <w:rsid w:val="002E6438"/>
    <w:rsid w:val="002E6E93"/>
    <w:rsid w:val="002E7D33"/>
    <w:rsid w:val="002E7D3A"/>
    <w:rsid w:val="002F0362"/>
    <w:rsid w:val="002F03A8"/>
    <w:rsid w:val="002F05FA"/>
    <w:rsid w:val="002F0BC3"/>
    <w:rsid w:val="002F15D9"/>
    <w:rsid w:val="002F1D46"/>
    <w:rsid w:val="002F24EA"/>
    <w:rsid w:val="002F2765"/>
    <w:rsid w:val="002F2C32"/>
    <w:rsid w:val="002F385F"/>
    <w:rsid w:val="002F3CBE"/>
    <w:rsid w:val="002F4761"/>
    <w:rsid w:val="002F5C79"/>
    <w:rsid w:val="002F62E3"/>
    <w:rsid w:val="002F6FB1"/>
    <w:rsid w:val="003014E6"/>
    <w:rsid w:val="003019E2"/>
    <w:rsid w:val="0030203D"/>
    <w:rsid w:val="00302FBF"/>
    <w:rsid w:val="00303910"/>
    <w:rsid w:val="00303BB3"/>
    <w:rsid w:val="00303DBC"/>
    <w:rsid w:val="003045EB"/>
    <w:rsid w:val="00305049"/>
    <w:rsid w:val="00305EA3"/>
    <w:rsid w:val="0030616C"/>
    <w:rsid w:val="003066B6"/>
    <w:rsid w:val="00307391"/>
    <w:rsid w:val="003119FE"/>
    <w:rsid w:val="00312964"/>
    <w:rsid w:val="00313093"/>
    <w:rsid w:val="0031413F"/>
    <w:rsid w:val="00314496"/>
    <w:rsid w:val="003148BB"/>
    <w:rsid w:val="00315F3B"/>
    <w:rsid w:val="00316AB0"/>
    <w:rsid w:val="003173C9"/>
    <w:rsid w:val="00317976"/>
    <w:rsid w:val="0032305E"/>
    <w:rsid w:val="00323885"/>
    <w:rsid w:val="00324201"/>
    <w:rsid w:val="0032456C"/>
    <w:rsid w:val="00324A03"/>
    <w:rsid w:val="003258E2"/>
    <w:rsid w:val="00326346"/>
    <w:rsid w:val="00326E17"/>
    <w:rsid w:val="00327A90"/>
    <w:rsid w:val="00330EA8"/>
    <w:rsid w:val="00330EE4"/>
    <w:rsid w:val="00331475"/>
    <w:rsid w:val="00332DC6"/>
    <w:rsid w:val="003333E6"/>
    <w:rsid w:val="00333CE0"/>
    <w:rsid w:val="003344FB"/>
    <w:rsid w:val="00334D22"/>
    <w:rsid w:val="00336176"/>
    <w:rsid w:val="003368C3"/>
    <w:rsid w:val="00340D50"/>
    <w:rsid w:val="00343A15"/>
    <w:rsid w:val="003461D3"/>
    <w:rsid w:val="00346FA2"/>
    <w:rsid w:val="00347171"/>
    <w:rsid w:val="00350E8F"/>
    <w:rsid w:val="00351A93"/>
    <w:rsid w:val="00351ABE"/>
    <w:rsid w:val="00352660"/>
    <w:rsid w:val="00352842"/>
    <w:rsid w:val="00353526"/>
    <w:rsid w:val="003546F1"/>
    <w:rsid w:val="00354AEE"/>
    <w:rsid w:val="00355A8D"/>
    <w:rsid w:val="00355EA9"/>
    <w:rsid w:val="0035617F"/>
    <w:rsid w:val="003578DE"/>
    <w:rsid w:val="003606C3"/>
    <w:rsid w:val="00360D29"/>
    <w:rsid w:val="003637BA"/>
    <w:rsid w:val="00364638"/>
    <w:rsid w:val="003651DB"/>
    <w:rsid w:val="00365329"/>
    <w:rsid w:val="00365F6B"/>
    <w:rsid w:val="00366786"/>
    <w:rsid w:val="003667BE"/>
    <w:rsid w:val="003667F7"/>
    <w:rsid w:val="00366973"/>
    <w:rsid w:val="00370BF9"/>
    <w:rsid w:val="00371132"/>
    <w:rsid w:val="00371340"/>
    <w:rsid w:val="00371467"/>
    <w:rsid w:val="00371DC1"/>
    <w:rsid w:val="0037332B"/>
    <w:rsid w:val="00373A0A"/>
    <w:rsid w:val="003741CB"/>
    <w:rsid w:val="003750C6"/>
    <w:rsid w:val="003759E2"/>
    <w:rsid w:val="00376A63"/>
    <w:rsid w:val="00377BD0"/>
    <w:rsid w:val="00380030"/>
    <w:rsid w:val="00380997"/>
    <w:rsid w:val="00380B0E"/>
    <w:rsid w:val="003815D1"/>
    <w:rsid w:val="00382081"/>
    <w:rsid w:val="00382576"/>
    <w:rsid w:val="00382A25"/>
    <w:rsid w:val="00382E4B"/>
    <w:rsid w:val="00383017"/>
    <w:rsid w:val="0038411E"/>
    <w:rsid w:val="00385748"/>
    <w:rsid w:val="0038620F"/>
    <w:rsid w:val="003863FF"/>
    <w:rsid w:val="00386999"/>
    <w:rsid w:val="00386BE9"/>
    <w:rsid w:val="00387D4E"/>
    <w:rsid w:val="00390145"/>
    <w:rsid w:val="003918BE"/>
    <w:rsid w:val="00394379"/>
    <w:rsid w:val="00394CDB"/>
    <w:rsid w:val="00396257"/>
    <w:rsid w:val="0039699B"/>
    <w:rsid w:val="003977A5"/>
    <w:rsid w:val="00397807"/>
    <w:rsid w:val="00397DA1"/>
    <w:rsid w:val="00397EB8"/>
    <w:rsid w:val="003A006C"/>
    <w:rsid w:val="003A07AB"/>
    <w:rsid w:val="003A086E"/>
    <w:rsid w:val="003A258E"/>
    <w:rsid w:val="003A2CB8"/>
    <w:rsid w:val="003A37B8"/>
    <w:rsid w:val="003A42AF"/>
    <w:rsid w:val="003A48D6"/>
    <w:rsid w:val="003A4FD0"/>
    <w:rsid w:val="003A69D1"/>
    <w:rsid w:val="003A7705"/>
    <w:rsid w:val="003B0075"/>
    <w:rsid w:val="003B0BE8"/>
    <w:rsid w:val="003B1545"/>
    <w:rsid w:val="003B256D"/>
    <w:rsid w:val="003B2B9A"/>
    <w:rsid w:val="003B3B68"/>
    <w:rsid w:val="003B470F"/>
    <w:rsid w:val="003B6241"/>
    <w:rsid w:val="003B70B9"/>
    <w:rsid w:val="003C035E"/>
    <w:rsid w:val="003C0808"/>
    <w:rsid w:val="003C13F8"/>
    <w:rsid w:val="003C3267"/>
    <w:rsid w:val="003C3DAA"/>
    <w:rsid w:val="003C409D"/>
    <w:rsid w:val="003C463A"/>
    <w:rsid w:val="003C4CCA"/>
    <w:rsid w:val="003C4FE6"/>
    <w:rsid w:val="003C59BD"/>
    <w:rsid w:val="003C5BA6"/>
    <w:rsid w:val="003C5CA4"/>
    <w:rsid w:val="003C603F"/>
    <w:rsid w:val="003C6A86"/>
    <w:rsid w:val="003C6DD0"/>
    <w:rsid w:val="003C75B7"/>
    <w:rsid w:val="003C798E"/>
    <w:rsid w:val="003D0DE3"/>
    <w:rsid w:val="003D1879"/>
    <w:rsid w:val="003D29C4"/>
    <w:rsid w:val="003D3F3C"/>
    <w:rsid w:val="003D5A43"/>
    <w:rsid w:val="003D6955"/>
    <w:rsid w:val="003D7B57"/>
    <w:rsid w:val="003E2A2C"/>
    <w:rsid w:val="003E694B"/>
    <w:rsid w:val="003E69DE"/>
    <w:rsid w:val="003E7529"/>
    <w:rsid w:val="003E7A9A"/>
    <w:rsid w:val="003F0E85"/>
    <w:rsid w:val="003F1BB7"/>
    <w:rsid w:val="003F2738"/>
    <w:rsid w:val="003F2F84"/>
    <w:rsid w:val="003F3563"/>
    <w:rsid w:val="00400E6C"/>
    <w:rsid w:val="00401314"/>
    <w:rsid w:val="004029A9"/>
    <w:rsid w:val="00402BFE"/>
    <w:rsid w:val="00403AE1"/>
    <w:rsid w:val="00403C3E"/>
    <w:rsid w:val="004044DD"/>
    <w:rsid w:val="00404CB5"/>
    <w:rsid w:val="00405251"/>
    <w:rsid w:val="0040663B"/>
    <w:rsid w:val="00406FA6"/>
    <w:rsid w:val="00410C55"/>
    <w:rsid w:val="00412B36"/>
    <w:rsid w:val="00412D78"/>
    <w:rsid w:val="00413C9E"/>
    <w:rsid w:val="00414198"/>
    <w:rsid w:val="00414A19"/>
    <w:rsid w:val="00414A1C"/>
    <w:rsid w:val="00415A3D"/>
    <w:rsid w:val="0041604D"/>
    <w:rsid w:val="00416854"/>
    <w:rsid w:val="00416E70"/>
    <w:rsid w:val="00417725"/>
    <w:rsid w:val="0041779A"/>
    <w:rsid w:val="00417B99"/>
    <w:rsid w:val="0042023F"/>
    <w:rsid w:val="00421267"/>
    <w:rsid w:val="00423B03"/>
    <w:rsid w:val="004243EA"/>
    <w:rsid w:val="00425C6E"/>
    <w:rsid w:val="004302BC"/>
    <w:rsid w:val="00431061"/>
    <w:rsid w:val="00431113"/>
    <w:rsid w:val="00431141"/>
    <w:rsid w:val="00431DDA"/>
    <w:rsid w:val="0043515C"/>
    <w:rsid w:val="00435546"/>
    <w:rsid w:val="00436EE4"/>
    <w:rsid w:val="004379FB"/>
    <w:rsid w:val="00437E97"/>
    <w:rsid w:val="00437F26"/>
    <w:rsid w:val="00440792"/>
    <w:rsid w:val="0044128F"/>
    <w:rsid w:val="004419AB"/>
    <w:rsid w:val="0044406D"/>
    <w:rsid w:val="00444097"/>
    <w:rsid w:val="00445356"/>
    <w:rsid w:val="00445487"/>
    <w:rsid w:val="004454F1"/>
    <w:rsid w:val="004462B3"/>
    <w:rsid w:val="004466C0"/>
    <w:rsid w:val="00446B19"/>
    <w:rsid w:val="00446CE6"/>
    <w:rsid w:val="00446F4E"/>
    <w:rsid w:val="00447F9F"/>
    <w:rsid w:val="00450734"/>
    <w:rsid w:val="0045253B"/>
    <w:rsid w:val="0045398C"/>
    <w:rsid w:val="004545A5"/>
    <w:rsid w:val="00454769"/>
    <w:rsid w:val="00456D58"/>
    <w:rsid w:val="00460489"/>
    <w:rsid w:val="0046100B"/>
    <w:rsid w:val="0046372F"/>
    <w:rsid w:val="00463F83"/>
    <w:rsid w:val="00465F4E"/>
    <w:rsid w:val="00466991"/>
    <w:rsid w:val="004700E1"/>
    <w:rsid w:val="0047064C"/>
    <w:rsid w:val="004715DB"/>
    <w:rsid w:val="0047164F"/>
    <w:rsid w:val="00471E48"/>
    <w:rsid w:val="0047210E"/>
    <w:rsid w:val="00472F5C"/>
    <w:rsid w:val="004731BC"/>
    <w:rsid w:val="00474028"/>
    <w:rsid w:val="00474D90"/>
    <w:rsid w:val="0047541D"/>
    <w:rsid w:val="00475512"/>
    <w:rsid w:val="00476235"/>
    <w:rsid w:val="0047638A"/>
    <w:rsid w:val="00476F57"/>
    <w:rsid w:val="00477AFF"/>
    <w:rsid w:val="00480360"/>
    <w:rsid w:val="0048124E"/>
    <w:rsid w:val="004815E1"/>
    <w:rsid w:val="00481F0B"/>
    <w:rsid w:val="00482826"/>
    <w:rsid w:val="00482FC0"/>
    <w:rsid w:val="00483101"/>
    <w:rsid w:val="00483656"/>
    <w:rsid w:val="00483B50"/>
    <w:rsid w:val="0048549C"/>
    <w:rsid w:val="00486315"/>
    <w:rsid w:val="00487045"/>
    <w:rsid w:val="00490010"/>
    <w:rsid w:val="004910E9"/>
    <w:rsid w:val="00491119"/>
    <w:rsid w:val="00491E61"/>
    <w:rsid w:val="00493472"/>
    <w:rsid w:val="0049385E"/>
    <w:rsid w:val="004944E9"/>
    <w:rsid w:val="004952FD"/>
    <w:rsid w:val="00495AA5"/>
    <w:rsid w:val="00495BFE"/>
    <w:rsid w:val="0049659B"/>
    <w:rsid w:val="00496D4C"/>
    <w:rsid w:val="004A0E84"/>
    <w:rsid w:val="004A30E1"/>
    <w:rsid w:val="004A324A"/>
    <w:rsid w:val="004A3659"/>
    <w:rsid w:val="004A42E1"/>
    <w:rsid w:val="004A5B41"/>
    <w:rsid w:val="004A5CA7"/>
    <w:rsid w:val="004A5E54"/>
    <w:rsid w:val="004A5E91"/>
    <w:rsid w:val="004A6090"/>
    <w:rsid w:val="004A6678"/>
    <w:rsid w:val="004B0C7D"/>
    <w:rsid w:val="004B162C"/>
    <w:rsid w:val="004B2B10"/>
    <w:rsid w:val="004B2EB2"/>
    <w:rsid w:val="004B3456"/>
    <w:rsid w:val="004B5845"/>
    <w:rsid w:val="004B5E15"/>
    <w:rsid w:val="004B6E3F"/>
    <w:rsid w:val="004C020C"/>
    <w:rsid w:val="004C0935"/>
    <w:rsid w:val="004C198C"/>
    <w:rsid w:val="004C19F8"/>
    <w:rsid w:val="004C2CB5"/>
    <w:rsid w:val="004C3C94"/>
    <w:rsid w:val="004C3DBE"/>
    <w:rsid w:val="004C4C2B"/>
    <w:rsid w:val="004C4D9D"/>
    <w:rsid w:val="004C509C"/>
    <w:rsid w:val="004C5564"/>
    <w:rsid w:val="004C5A8A"/>
    <w:rsid w:val="004C5C96"/>
    <w:rsid w:val="004C7E8F"/>
    <w:rsid w:val="004D06A4"/>
    <w:rsid w:val="004D1843"/>
    <w:rsid w:val="004D1AFB"/>
    <w:rsid w:val="004D225B"/>
    <w:rsid w:val="004D25EC"/>
    <w:rsid w:val="004D3708"/>
    <w:rsid w:val="004D5E8C"/>
    <w:rsid w:val="004D60EA"/>
    <w:rsid w:val="004D6462"/>
    <w:rsid w:val="004D6526"/>
    <w:rsid w:val="004E0E92"/>
    <w:rsid w:val="004E1E3D"/>
    <w:rsid w:val="004E2CB6"/>
    <w:rsid w:val="004E3588"/>
    <w:rsid w:val="004E3B64"/>
    <w:rsid w:val="004E5721"/>
    <w:rsid w:val="004E58CA"/>
    <w:rsid w:val="004E596C"/>
    <w:rsid w:val="004E59D4"/>
    <w:rsid w:val="004E6BCB"/>
    <w:rsid w:val="004E7062"/>
    <w:rsid w:val="004E79AC"/>
    <w:rsid w:val="004F012B"/>
    <w:rsid w:val="004F1A81"/>
    <w:rsid w:val="004F31BB"/>
    <w:rsid w:val="004F36DA"/>
    <w:rsid w:val="004F494D"/>
    <w:rsid w:val="004F4F20"/>
    <w:rsid w:val="004F5466"/>
    <w:rsid w:val="004F62D0"/>
    <w:rsid w:val="004F7AC4"/>
    <w:rsid w:val="005014B4"/>
    <w:rsid w:val="00501E05"/>
    <w:rsid w:val="0050204F"/>
    <w:rsid w:val="00502A19"/>
    <w:rsid w:val="00503113"/>
    <w:rsid w:val="00504DDC"/>
    <w:rsid w:val="00506F33"/>
    <w:rsid w:val="0050717A"/>
    <w:rsid w:val="00511125"/>
    <w:rsid w:val="00512632"/>
    <w:rsid w:val="0051313D"/>
    <w:rsid w:val="00513E82"/>
    <w:rsid w:val="005144F6"/>
    <w:rsid w:val="00514E9D"/>
    <w:rsid w:val="0051691E"/>
    <w:rsid w:val="00517350"/>
    <w:rsid w:val="00517BD3"/>
    <w:rsid w:val="00517E95"/>
    <w:rsid w:val="005218D9"/>
    <w:rsid w:val="00521A72"/>
    <w:rsid w:val="005223F9"/>
    <w:rsid w:val="0052277F"/>
    <w:rsid w:val="00522A1E"/>
    <w:rsid w:val="00523554"/>
    <w:rsid w:val="00523997"/>
    <w:rsid w:val="00523F35"/>
    <w:rsid w:val="00524319"/>
    <w:rsid w:val="005253DD"/>
    <w:rsid w:val="005317B8"/>
    <w:rsid w:val="00532781"/>
    <w:rsid w:val="00532820"/>
    <w:rsid w:val="00532DC6"/>
    <w:rsid w:val="00532E47"/>
    <w:rsid w:val="00533388"/>
    <w:rsid w:val="005348EC"/>
    <w:rsid w:val="00535F7C"/>
    <w:rsid w:val="00536186"/>
    <w:rsid w:val="00536826"/>
    <w:rsid w:val="00536880"/>
    <w:rsid w:val="00537AD4"/>
    <w:rsid w:val="00543086"/>
    <w:rsid w:val="00543182"/>
    <w:rsid w:val="0054405A"/>
    <w:rsid w:val="00544873"/>
    <w:rsid w:val="00544971"/>
    <w:rsid w:val="00544CBB"/>
    <w:rsid w:val="00545A58"/>
    <w:rsid w:val="00545A88"/>
    <w:rsid w:val="00546155"/>
    <w:rsid w:val="00546789"/>
    <w:rsid w:val="00550518"/>
    <w:rsid w:val="005522D3"/>
    <w:rsid w:val="00552A46"/>
    <w:rsid w:val="00552CD6"/>
    <w:rsid w:val="00553823"/>
    <w:rsid w:val="00553831"/>
    <w:rsid w:val="0055410C"/>
    <w:rsid w:val="00556742"/>
    <w:rsid w:val="005570BA"/>
    <w:rsid w:val="005577E9"/>
    <w:rsid w:val="0056006B"/>
    <w:rsid w:val="00560136"/>
    <w:rsid w:val="00561C46"/>
    <w:rsid w:val="00561EE8"/>
    <w:rsid w:val="00562D77"/>
    <w:rsid w:val="00563E97"/>
    <w:rsid w:val="00565A56"/>
    <w:rsid w:val="00566C5E"/>
    <w:rsid w:val="005673AD"/>
    <w:rsid w:val="00567CD4"/>
    <w:rsid w:val="005703EB"/>
    <w:rsid w:val="0057056C"/>
    <w:rsid w:val="005709BE"/>
    <w:rsid w:val="00570A0E"/>
    <w:rsid w:val="00571E0F"/>
    <w:rsid w:val="005721D3"/>
    <w:rsid w:val="0057315F"/>
    <w:rsid w:val="00574699"/>
    <w:rsid w:val="00574E44"/>
    <w:rsid w:val="0057529C"/>
    <w:rsid w:val="00575DF1"/>
    <w:rsid w:val="00576104"/>
    <w:rsid w:val="00576919"/>
    <w:rsid w:val="00576F66"/>
    <w:rsid w:val="005772E2"/>
    <w:rsid w:val="005776E3"/>
    <w:rsid w:val="00577CA7"/>
    <w:rsid w:val="00580246"/>
    <w:rsid w:val="005805BC"/>
    <w:rsid w:val="00580E6F"/>
    <w:rsid w:val="00581D45"/>
    <w:rsid w:val="00581F04"/>
    <w:rsid w:val="005822E0"/>
    <w:rsid w:val="005828FB"/>
    <w:rsid w:val="00582B02"/>
    <w:rsid w:val="0058388E"/>
    <w:rsid w:val="00585659"/>
    <w:rsid w:val="005858D5"/>
    <w:rsid w:val="005903A3"/>
    <w:rsid w:val="00591B7F"/>
    <w:rsid w:val="005931CA"/>
    <w:rsid w:val="005932CA"/>
    <w:rsid w:val="00593E28"/>
    <w:rsid w:val="005940BC"/>
    <w:rsid w:val="00594BA0"/>
    <w:rsid w:val="00596C59"/>
    <w:rsid w:val="00596E68"/>
    <w:rsid w:val="00596E71"/>
    <w:rsid w:val="005A09D8"/>
    <w:rsid w:val="005A0A96"/>
    <w:rsid w:val="005A1773"/>
    <w:rsid w:val="005A3C2E"/>
    <w:rsid w:val="005A5185"/>
    <w:rsid w:val="005A567B"/>
    <w:rsid w:val="005B060E"/>
    <w:rsid w:val="005B2ABA"/>
    <w:rsid w:val="005B3B02"/>
    <w:rsid w:val="005B3DCE"/>
    <w:rsid w:val="005B4CD4"/>
    <w:rsid w:val="005B4D79"/>
    <w:rsid w:val="005B59A1"/>
    <w:rsid w:val="005B6B83"/>
    <w:rsid w:val="005C0F62"/>
    <w:rsid w:val="005C24F8"/>
    <w:rsid w:val="005C27E9"/>
    <w:rsid w:val="005C4637"/>
    <w:rsid w:val="005C4A60"/>
    <w:rsid w:val="005C67C8"/>
    <w:rsid w:val="005C6F29"/>
    <w:rsid w:val="005C7B16"/>
    <w:rsid w:val="005D0249"/>
    <w:rsid w:val="005D0C75"/>
    <w:rsid w:val="005D20A3"/>
    <w:rsid w:val="005D4C8C"/>
    <w:rsid w:val="005D51C0"/>
    <w:rsid w:val="005D54D3"/>
    <w:rsid w:val="005D5905"/>
    <w:rsid w:val="005D6E8C"/>
    <w:rsid w:val="005D79DE"/>
    <w:rsid w:val="005E1184"/>
    <w:rsid w:val="005E4844"/>
    <w:rsid w:val="005E5D26"/>
    <w:rsid w:val="005E6192"/>
    <w:rsid w:val="005E7722"/>
    <w:rsid w:val="005F100C"/>
    <w:rsid w:val="005F149C"/>
    <w:rsid w:val="005F2ADC"/>
    <w:rsid w:val="005F41E7"/>
    <w:rsid w:val="005F42F6"/>
    <w:rsid w:val="005F516C"/>
    <w:rsid w:val="005F6629"/>
    <w:rsid w:val="005F68DA"/>
    <w:rsid w:val="005F735C"/>
    <w:rsid w:val="005F75E6"/>
    <w:rsid w:val="005F794B"/>
    <w:rsid w:val="006014DD"/>
    <w:rsid w:val="00601690"/>
    <w:rsid w:val="00601D0B"/>
    <w:rsid w:val="00602192"/>
    <w:rsid w:val="00602357"/>
    <w:rsid w:val="00602828"/>
    <w:rsid w:val="0060290E"/>
    <w:rsid w:val="00603474"/>
    <w:rsid w:val="0060352A"/>
    <w:rsid w:val="0060395F"/>
    <w:rsid w:val="00604800"/>
    <w:rsid w:val="00605862"/>
    <w:rsid w:val="00607602"/>
    <w:rsid w:val="00607716"/>
    <w:rsid w:val="0060773B"/>
    <w:rsid w:val="00607D94"/>
    <w:rsid w:val="0061058B"/>
    <w:rsid w:val="0061138A"/>
    <w:rsid w:val="006120F7"/>
    <w:rsid w:val="00612250"/>
    <w:rsid w:val="0061306B"/>
    <w:rsid w:val="006133DA"/>
    <w:rsid w:val="00613D83"/>
    <w:rsid w:val="006154F5"/>
    <w:rsid w:val="006157B5"/>
    <w:rsid w:val="006162A8"/>
    <w:rsid w:val="00617377"/>
    <w:rsid w:val="00617A42"/>
    <w:rsid w:val="006219D2"/>
    <w:rsid w:val="006219EA"/>
    <w:rsid w:val="00621DA4"/>
    <w:rsid w:val="00622503"/>
    <w:rsid w:val="0062334F"/>
    <w:rsid w:val="00623D6E"/>
    <w:rsid w:val="00624342"/>
    <w:rsid w:val="006243A2"/>
    <w:rsid w:val="006256BB"/>
    <w:rsid w:val="00625A2E"/>
    <w:rsid w:val="0062622F"/>
    <w:rsid w:val="00626FC6"/>
    <w:rsid w:val="00630066"/>
    <w:rsid w:val="006303B4"/>
    <w:rsid w:val="00633434"/>
    <w:rsid w:val="00633A6D"/>
    <w:rsid w:val="00633CEB"/>
    <w:rsid w:val="00633D3D"/>
    <w:rsid w:val="00633F3A"/>
    <w:rsid w:val="006357A6"/>
    <w:rsid w:val="00635B7E"/>
    <w:rsid w:val="00636755"/>
    <w:rsid w:val="0063678A"/>
    <w:rsid w:val="006377EB"/>
    <w:rsid w:val="00637FD5"/>
    <w:rsid w:val="00641703"/>
    <w:rsid w:val="006431A6"/>
    <w:rsid w:val="00643CE7"/>
    <w:rsid w:val="00643FA1"/>
    <w:rsid w:val="006440CC"/>
    <w:rsid w:val="00644FA9"/>
    <w:rsid w:val="006459F6"/>
    <w:rsid w:val="006501AD"/>
    <w:rsid w:val="006511D4"/>
    <w:rsid w:val="00651BFA"/>
    <w:rsid w:val="006533B3"/>
    <w:rsid w:val="0065345B"/>
    <w:rsid w:val="006562AE"/>
    <w:rsid w:val="00657E15"/>
    <w:rsid w:val="00660AC5"/>
    <w:rsid w:val="00660E8A"/>
    <w:rsid w:val="00662184"/>
    <w:rsid w:val="00662210"/>
    <w:rsid w:val="00663123"/>
    <w:rsid w:val="00663A80"/>
    <w:rsid w:val="00665A4B"/>
    <w:rsid w:val="00665D8D"/>
    <w:rsid w:val="0066603D"/>
    <w:rsid w:val="006668C5"/>
    <w:rsid w:val="0067168C"/>
    <w:rsid w:val="00671B15"/>
    <w:rsid w:val="006723E8"/>
    <w:rsid w:val="006729D2"/>
    <w:rsid w:val="006731FE"/>
    <w:rsid w:val="00673416"/>
    <w:rsid w:val="00673589"/>
    <w:rsid w:val="00673CC0"/>
    <w:rsid w:val="00674890"/>
    <w:rsid w:val="0067540A"/>
    <w:rsid w:val="00675479"/>
    <w:rsid w:val="00676514"/>
    <w:rsid w:val="00677A40"/>
    <w:rsid w:val="0068171E"/>
    <w:rsid w:val="0068290E"/>
    <w:rsid w:val="00683EFE"/>
    <w:rsid w:val="00685153"/>
    <w:rsid w:val="00687AA2"/>
    <w:rsid w:val="0069030F"/>
    <w:rsid w:val="00692E2A"/>
    <w:rsid w:val="00693446"/>
    <w:rsid w:val="00697642"/>
    <w:rsid w:val="006A0C3F"/>
    <w:rsid w:val="006A0ECA"/>
    <w:rsid w:val="006A374F"/>
    <w:rsid w:val="006A3F70"/>
    <w:rsid w:val="006A5453"/>
    <w:rsid w:val="006A6C0D"/>
    <w:rsid w:val="006A769A"/>
    <w:rsid w:val="006A76F2"/>
    <w:rsid w:val="006A7EBF"/>
    <w:rsid w:val="006B0A48"/>
    <w:rsid w:val="006B0BEF"/>
    <w:rsid w:val="006B44BF"/>
    <w:rsid w:val="006B4D67"/>
    <w:rsid w:val="006B5019"/>
    <w:rsid w:val="006B6178"/>
    <w:rsid w:val="006B6EA4"/>
    <w:rsid w:val="006C01ED"/>
    <w:rsid w:val="006C0A90"/>
    <w:rsid w:val="006C12CD"/>
    <w:rsid w:val="006C3B5E"/>
    <w:rsid w:val="006C3DDA"/>
    <w:rsid w:val="006C4F49"/>
    <w:rsid w:val="006C4F6D"/>
    <w:rsid w:val="006C6FE6"/>
    <w:rsid w:val="006C7FFB"/>
    <w:rsid w:val="006D0EA1"/>
    <w:rsid w:val="006D2BF8"/>
    <w:rsid w:val="006D3277"/>
    <w:rsid w:val="006D509C"/>
    <w:rsid w:val="006D617A"/>
    <w:rsid w:val="006D79E9"/>
    <w:rsid w:val="006D7EFB"/>
    <w:rsid w:val="006E052D"/>
    <w:rsid w:val="006E1C0C"/>
    <w:rsid w:val="006E289F"/>
    <w:rsid w:val="006E2F6E"/>
    <w:rsid w:val="006E48F7"/>
    <w:rsid w:val="006E571F"/>
    <w:rsid w:val="006E5D65"/>
    <w:rsid w:val="006E6672"/>
    <w:rsid w:val="006E6722"/>
    <w:rsid w:val="006F009A"/>
    <w:rsid w:val="006F10F1"/>
    <w:rsid w:val="006F1E51"/>
    <w:rsid w:val="006F276A"/>
    <w:rsid w:val="006F3484"/>
    <w:rsid w:val="006F37D7"/>
    <w:rsid w:val="006F380E"/>
    <w:rsid w:val="006F5503"/>
    <w:rsid w:val="006F63CD"/>
    <w:rsid w:val="006F63F6"/>
    <w:rsid w:val="006F6BC6"/>
    <w:rsid w:val="00700F85"/>
    <w:rsid w:val="0070148D"/>
    <w:rsid w:val="007027B9"/>
    <w:rsid w:val="00702936"/>
    <w:rsid w:val="007029B4"/>
    <w:rsid w:val="00704470"/>
    <w:rsid w:val="0070466F"/>
    <w:rsid w:val="00704E3A"/>
    <w:rsid w:val="00711305"/>
    <w:rsid w:val="007113D8"/>
    <w:rsid w:val="00711E97"/>
    <w:rsid w:val="00712850"/>
    <w:rsid w:val="007136E5"/>
    <w:rsid w:val="00713D8F"/>
    <w:rsid w:val="00713EF0"/>
    <w:rsid w:val="00714437"/>
    <w:rsid w:val="00714AB8"/>
    <w:rsid w:val="00715E88"/>
    <w:rsid w:val="00717D5C"/>
    <w:rsid w:val="00717E55"/>
    <w:rsid w:val="00721A7C"/>
    <w:rsid w:val="00721BD2"/>
    <w:rsid w:val="00722287"/>
    <w:rsid w:val="00724267"/>
    <w:rsid w:val="007246C9"/>
    <w:rsid w:val="00724B34"/>
    <w:rsid w:val="0072508B"/>
    <w:rsid w:val="007253D6"/>
    <w:rsid w:val="00725E33"/>
    <w:rsid w:val="0073110D"/>
    <w:rsid w:val="00732257"/>
    <w:rsid w:val="0073324B"/>
    <w:rsid w:val="00733C58"/>
    <w:rsid w:val="007340AD"/>
    <w:rsid w:val="00734240"/>
    <w:rsid w:val="007342A4"/>
    <w:rsid w:val="00734AF7"/>
    <w:rsid w:val="00734CAA"/>
    <w:rsid w:val="0073533F"/>
    <w:rsid w:val="00735906"/>
    <w:rsid w:val="00736583"/>
    <w:rsid w:val="00736D45"/>
    <w:rsid w:val="00737220"/>
    <w:rsid w:val="00737318"/>
    <w:rsid w:val="00737D98"/>
    <w:rsid w:val="00741A23"/>
    <w:rsid w:val="00741D5E"/>
    <w:rsid w:val="007437B1"/>
    <w:rsid w:val="00743E7D"/>
    <w:rsid w:val="00746CD0"/>
    <w:rsid w:val="00746CFA"/>
    <w:rsid w:val="00746EFC"/>
    <w:rsid w:val="00751745"/>
    <w:rsid w:val="00752CA1"/>
    <w:rsid w:val="007534FE"/>
    <w:rsid w:val="0075473A"/>
    <w:rsid w:val="0075477F"/>
    <w:rsid w:val="00755106"/>
    <w:rsid w:val="00755153"/>
    <w:rsid w:val="0075533C"/>
    <w:rsid w:val="00755696"/>
    <w:rsid w:val="0075592C"/>
    <w:rsid w:val="00757581"/>
    <w:rsid w:val="007611A0"/>
    <w:rsid w:val="00763076"/>
    <w:rsid w:val="00765062"/>
    <w:rsid w:val="007658A0"/>
    <w:rsid w:val="00766D30"/>
    <w:rsid w:val="007713D4"/>
    <w:rsid w:val="00771643"/>
    <w:rsid w:val="00771992"/>
    <w:rsid w:val="00773A5C"/>
    <w:rsid w:val="00774602"/>
    <w:rsid w:val="00774DF1"/>
    <w:rsid w:val="007773E8"/>
    <w:rsid w:val="00777537"/>
    <w:rsid w:val="00783907"/>
    <w:rsid w:val="0078712E"/>
    <w:rsid w:val="007872DA"/>
    <w:rsid w:val="00791543"/>
    <w:rsid w:val="00791C99"/>
    <w:rsid w:val="00791D74"/>
    <w:rsid w:val="00791DB4"/>
    <w:rsid w:val="007921A2"/>
    <w:rsid w:val="007922F5"/>
    <w:rsid w:val="007939C3"/>
    <w:rsid w:val="00795E47"/>
    <w:rsid w:val="0079699C"/>
    <w:rsid w:val="00796D3F"/>
    <w:rsid w:val="007A1683"/>
    <w:rsid w:val="007A2D42"/>
    <w:rsid w:val="007A36F8"/>
    <w:rsid w:val="007A4300"/>
    <w:rsid w:val="007A520F"/>
    <w:rsid w:val="007A5C12"/>
    <w:rsid w:val="007A6482"/>
    <w:rsid w:val="007A7567"/>
    <w:rsid w:val="007A7CB0"/>
    <w:rsid w:val="007B0BD4"/>
    <w:rsid w:val="007B1161"/>
    <w:rsid w:val="007B22E7"/>
    <w:rsid w:val="007B22FE"/>
    <w:rsid w:val="007B3F25"/>
    <w:rsid w:val="007B5CCB"/>
    <w:rsid w:val="007B68A3"/>
    <w:rsid w:val="007B7DDD"/>
    <w:rsid w:val="007C13ED"/>
    <w:rsid w:val="007C2541"/>
    <w:rsid w:val="007C4244"/>
    <w:rsid w:val="007C4556"/>
    <w:rsid w:val="007C4DC1"/>
    <w:rsid w:val="007C5702"/>
    <w:rsid w:val="007C7795"/>
    <w:rsid w:val="007D01F2"/>
    <w:rsid w:val="007D27F7"/>
    <w:rsid w:val="007D2CEF"/>
    <w:rsid w:val="007D33BB"/>
    <w:rsid w:val="007D4732"/>
    <w:rsid w:val="007D60F5"/>
    <w:rsid w:val="007D66A8"/>
    <w:rsid w:val="007D773D"/>
    <w:rsid w:val="007D7C6A"/>
    <w:rsid w:val="007E003F"/>
    <w:rsid w:val="007E2267"/>
    <w:rsid w:val="007E25AE"/>
    <w:rsid w:val="007E4A78"/>
    <w:rsid w:val="007E56F3"/>
    <w:rsid w:val="007E5F4D"/>
    <w:rsid w:val="007E5F69"/>
    <w:rsid w:val="007F28D8"/>
    <w:rsid w:val="007F2DCC"/>
    <w:rsid w:val="007F2FA3"/>
    <w:rsid w:val="007F35AD"/>
    <w:rsid w:val="007F3F3C"/>
    <w:rsid w:val="007F405C"/>
    <w:rsid w:val="007F4612"/>
    <w:rsid w:val="007F4E1F"/>
    <w:rsid w:val="007F5C97"/>
    <w:rsid w:val="007F6F91"/>
    <w:rsid w:val="007F781A"/>
    <w:rsid w:val="00800DD1"/>
    <w:rsid w:val="00801BCF"/>
    <w:rsid w:val="00802E72"/>
    <w:rsid w:val="00803E57"/>
    <w:rsid w:val="008046BE"/>
    <w:rsid w:val="00805F1D"/>
    <w:rsid w:val="00807A43"/>
    <w:rsid w:val="00807ADF"/>
    <w:rsid w:val="008108AA"/>
    <w:rsid w:val="00811632"/>
    <w:rsid w:val="00811736"/>
    <w:rsid w:val="00811C0C"/>
    <w:rsid w:val="00814A2D"/>
    <w:rsid w:val="008152A6"/>
    <w:rsid w:val="008152F8"/>
    <w:rsid w:val="0081560B"/>
    <w:rsid w:val="0081604F"/>
    <w:rsid w:val="008162C0"/>
    <w:rsid w:val="008164F2"/>
    <w:rsid w:val="0081788E"/>
    <w:rsid w:val="00821395"/>
    <w:rsid w:val="008228AD"/>
    <w:rsid w:val="00822EB7"/>
    <w:rsid w:val="00822F37"/>
    <w:rsid w:val="00823D2C"/>
    <w:rsid w:val="0082478D"/>
    <w:rsid w:val="00825C83"/>
    <w:rsid w:val="00825EB5"/>
    <w:rsid w:val="00826816"/>
    <w:rsid w:val="00826A3D"/>
    <w:rsid w:val="00826CD5"/>
    <w:rsid w:val="00827C14"/>
    <w:rsid w:val="00830E26"/>
    <w:rsid w:val="00832F46"/>
    <w:rsid w:val="00833ABA"/>
    <w:rsid w:val="00834B6C"/>
    <w:rsid w:val="00835699"/>
    <w:rsid w:val="00842F33"/>
    <w:rsid w:val="00843566"/>
    <w:rsid w:val="00843576"/>
    <w:rsid w:val="00843B64"/>
    <w:rsid w:val="0084463C"/>
    <w:rsid w:val="00844800"/>
    <w:rsid w:val="00846F06"/>
    <w:rsid w:val="008470BD"/>
    <w:rsid w:val="008478FC"/>
    <w:rsid w:val="00847C1D"/>
    <w:rsid w:val="008501FE"/>
    <w:rsid w:val="008512B6"/>
    <w:rsid w:val="00851422"/>
    <w:rsid w:val="008532B0"/>
    <w:rsid w:val="00856216"/>
    <w:rsid w:val="00856802"/>
    <w:rsid w:val="00856FA5"/>
    <w:rsid w:val="00860120"/>
    <w:rsid w:val="008602CF"/>
    <w:rsid w:val="00860CBF"/>
    <w:rsid w:val="008610B4"/>
    <w:rsid w:val="00862212"/>
    <w:rsid w:val="008627C8"/>
    <w:rsid w:val="00862875"/>
    <w:rsid w:val="008648AD"/>
    <w:rsid w:val="00864D00"/>
    <w:rsid w:val="00866D93"/>
    <w:rsid w:val="0086799F"/>
    <w:rsid w:val="00867BFF"/>
    <w:rsid w:val="00867F35"/>
    <w:rsid w:val="0087031E"/>
    <w:rsid w:val="00870D3C"/>
    <w:rsid w:val="0087173D"/>
    <w:rsid w:val="00871A33"/>
    <w:rsid w:val="00871B96"/>
    <w:rsid w:val="00872107"/>
    <w:rsid w:val="008726A0"/>
    <w:rsid w:val="008727E1"/>
    <w:rsid w:val="00873382"/>
    <w:rsid w:val="008735EB"/>
    <w:rsid w:val="00875A91"/>
    <w:rsid w:val="00875FB9"/>
    <w:rsid w:val="0088075D"/>
    <w:rsid w:val="0088090D"/>
    <w:rsid w:val="0088480A"/>
    <w:rsid w:val="00884C3B"/>
    <w:rsid w:val="00886EAD"/>
    <w:rsid w:val="008871F9"/>
    <w:rsid w:val="0088757A"/>
    <w:rsid w:val="0089202B"/>
    <w:rsid w:val="00892FEA"/>
    <w:rsid w:val="0089307A"/>
    <w:rsid w:val="008957DD"/>
    <w:rsid w:val="00897D98"/>
    <w:rsid w:val="008A0941"/>
    <w:rsid w:val="008A1D3C"/>
    <w:rsid w:val="008A26B4"/>
    <w:rsid w:val="008A26E8"/>
    <w:rsid w:val="008A6DF2"/>
    <w:rsid w:val="008A7807"/>
    <w:rsid w:val="008B0293"/>
    <w:rsid w:val="008B0D6B"/>
    <w:rsid w:val="008B11DE"/>
    <w:rsid w:val="008B155B"/>
    <w:rsid w:val="008B253B"/>
    <w:rsid w:val="008B3832"/>
    <w:rsid w:val="008B383F"/>
    <w:rsid w:val="008B4169"/>
    <w:rsid w:val="008B4CC9"/>
    <w:rsid w:val="008B5ABB"/>
    <w:rsid w:val="008B7978"/>
    <w:rsid w:val="008C0B87"/>
    <w:rsid w:val="008C0C6A"/>
    <w:rsid w:val="008C13F0"/>
    <w:rsid w:val="008C1B8B"/>
    <w:rsid w:val="008C39E0"/>
    <w:rsid w:val="008C3AEF"/>
    <w:rsid w:val="008C4AAD"/>
    <w:rsid w:val="008C5955"/>
    <w:rsid w:val="008C6DE8"/>
    <w:rsid w:val="008D0EF5"/>
    <w:rsid w:val="008D1AB2"/>
    <w:rsid w:val="008D29E2"/>
    <w:rsid w:val="008D337F"/>
    <w:rsid w:val="008D3AE0"/>
    <w:rsid w:val="008D4508"/>
    <w:rsid w:val="008D4A5F"/>
    <w:rsid w:val="008D4C38"/>
    <w:rsid w:val="008D7C99"/>
    <w:rsid w:val="008E0FCB"/>
    <w:rsid w:val="008E2B10"/>
    <w:rsid w:val="008E3749"/>
    <w:rsid w:val="008E5045"/>
    <w:rsid w:val="008E5662"/>
    <w:rsid w:val="008E6DB2"/>
    <w:rsid w:val="008E7019"/>
    <w:rsid w:val="008F12A6"/>
    <w:rsid w:val="008F19B5"/>
    <w:rsid w:val="008F2F0F"/>
    <w:rsid w:val="008F3A59"/>
    <w:rsid w:val="008F3D65"/>
    <w:rsid w:val="008F59A6"/>
    <w:rsid w:val="009003C3"/>
    <w:rsid w:val="00900C6D"/>
    <w:rsid w:val="00900EC5"/>
    <w:rsid w:val="00903007"/>
    <w:rsid w:val="0090490C"/>
    <w:rsid w:val="00907D78"/>
    <w:rsid w:val="00910351"/>
    <w:rsid w:val="00910CBC"/>
    <w:rsid w:val="00912A7A"/>
    <w:rsid w:val="009147FB"/>
    <w:rsid w:val="00914F6B"/>
    <w:rsid w:val="009155A6"/>
    <w:rsid w:val="009211EF"/>
    <w:rsid w:val="0092178C"/>
    <w:rsid w:val="009230F8"/>
    <w:rsid w:val="0092493F"/>
    <w:rsid w:val="00924E45"/>
    <w:rsid w:val="00926F25"/>
    <w:rsid w:val="009276BA"/>
    <w:rsid w:val="0092781C"/>
    <w:rsid w:val="00927845"/>
    <w:rsid w:val="00930B88"/>
    <w:rsid w:val="00930C20"/>
    <w:rsid w:val="00930D89"/>
    <w:rsid w:val="009317C4"/>
    <w:rsid w:val="00931B2C"/>
    <w:rsid w:val="009328AD"/>
    <w:rsid w:val="009333BA"/>
    <w:rsid w:val="009342AC"/>
    <w:rsid w:val="0093557B"/>
    <w:rsid w:val="00935BB0"/>
    <w:rsid w:val="0093685F"/>
    <w:rsid w:val="009377D4"/>
    <w:rsid w:val="009378DC"/>
    <w:rsid w:val="00937E54"/>
    <w:rsid w:val="009406C0"/>
    <w:rsid w:val="00940DCC"/>
    <w:rsid w:val="0094179A"/>
    <w:rsid w:val="0094236C"/>
    <w:rsid w:val="00942405"/>
    <w:rsid w:val="00942F64"/>
    <w:rsid w:val="009433F2"/>
    <w:rsid w:val="00943CCA"/>
    <w:rsid w:val="00943D3D"/>
    <w:rsid w:val="0094459E"/>
    <w:rsid w:val="00944B8D"/>
    <w:rsid w:val="00944DBC"/>
    <w:rsid w:val="00944E29"/>
    <w:rsid w:val="00944EFA"/>
    <w:rsid w:val="009506A4"/>
    <w:rsid w:val="00950977"/>
    <w:rsid w:val="00950B72"/>
    <w:rsid w:val="00951690"/>
    <w:rsid w:val="009519BD"/>
    <w:rsid w:val="00951A7B"/>
    <w:rsid w:val="00953752"/>
    <w:rsid w:val="0095449E"/>
    <w:rsid w:val="00954D34"/>
    <w:rsid w:val="009561FD"/>
    <w:rsid w:val="009564A6"/>
    <w:rsid w:val="00961871"/>
    <w:rsid w:val="00961A33"/>
    <w:rsid w:val="00961A74"/>
    <w:rsid w:val="009628B9"/>
    <w:rsid w:val="00964ADA"/>
    <w:rsid w:val="009658A3"/>
    <w:rsid w:val="0096593F"/>
    <w:rsid w:val="009663CD"/>
    <w:rsid w:val="00967027"/>
    <w:rsid w:val="00967358"/>
    <w:rsid w:val="00967621"/>
    <w:rsid w:val="0096787D"/>
    <w:rsid w:val="00967E6A"/>
    <w:rsid w:val="00967EE4"/>
    <w:rsid w:val="0097002E"/>
    <w:rsid w:val="00971999"/>
    <w:rsid w:val="00972B28"/>
    <w:rsid w:val="00973043"/>
    <w:rsid w:val="00973094"/>
    <w:rsid w:val="009734EE"/>
    <w:rsid w:val="009735A7"/>
    <w:rsid w:val="00973CCC"/>
    <w:rsid w:val="00974BD4"/>
    <w:rsid w:val="00974C69"/>
    <w:rsid w:val="009751E0"/>
    <w:rsid w:val="00975D33"/>
    <w:rsid w:val="009767A9"/>
    <w:rsid w:val="00977FB3"/>
    <w:rsid w:val="00980567"/>
    <w:rsid w:val="009806FD"/>
    <w:rsid w:val="00980797"/>
    <w:rsid w:val="0098135A"/>
    <w:rsid w:val="00981589"/>
    <w:rsid w:val="00981D25"/>
    <w:rsid w:val="00982021"/>
    <w:rsid w:val="0098278D"/>
    <w:rsid w:val="00982D5E"/>
    <w:rsid w:val="00983127"/>
    <w:rsid w:val="00983204"/>
    <w:rsid w:val="0098388E"/>
    <w:rsid w:val="009840B3"/>
    <w:rsid w:val="009840EB"/>
    <w:rsid w:val="009851A0"/>
    <w:rsid w:val="00986AE7"/>
    <w:rsid w:val="0098700C"/>
    <w:rsid w:val="00987B48"/>
    <w:rsid w:val="009908CA"/>
    <w:rsid w:val="0099169D"/>
    <w:rsid w:val="009927B1"/>
    <w:rsid w:val="00993005"/>
    <w:rsid w:val="009935AC"/>
    <w:rsid w:val="009951D3"/>
    <w:rsid w:val="00995478"/>
    <w:rsid w:val="009956B4"/>
    <w:rsid w:val="00995747"/>
    <w:rsid w:val="00995EF6"/>
    <w:rsid w:val="00996B0F"/>
    <w:rsid w:val="009A0627"/>
    <w:rsid w:val="009A169B"/>
    <w:rsid w:val="009A23AE"/>
    <w:rsid w:val="009A28B3"/>
    <w:rsid w:val="009A293C"/>
    <w:rsid w:val="009A2997"/>
    <w:rsid w:val="009A3DCA"/>
    <w:rsid w:val="009A5BA9"/>
    <w:rsid w:val="009A6054"/>
    <w:rsid w:val="009A6481"/>
    <w:rsid w:val="009A6A52"/>
    <w:rsid w:val="009B032D"/>
    <w:rsid w:val="009B136B"/>
    <w:rsid w:val="009B4A0F"/>
    <w:rsid w:val="009B53D8"/>
    <w:rsid w:val="009B6679"/>
    <w:rsid w:val="009B70EC"/>
    <w:rsid w:val="009B741A"/>
    <w:rsid w:val="009C024A"/>
    <w:rsid w:val="009C0561"/>
    <w:rsid w:val="009C0EBD"/>
    <w:rsid w:val="009C0FEC"/>
    <w:rsid w:val="009C11D2"/>
    <w:rsid w:val="009C21F1"/>
    <w:rsid w:val="009C2D3C"/>
    <w:rsid w:val="009C3061"/>
    <w:rsid w:val="009C3152"/>
    <w:rsid w:val="009C3DE2"/>
    <w:rsid w:val="009C44D3"/>
    <w:rsid w:val="009C5AB2"/>
    <w:rsid w:val="009C65EB"/>
    <w:rsid w:val="009C6695"/>
    <w:rsid w:val="009C6C70"/>
    <w:rsid w:val="009C7BA6"/>
    <w:rsid w:val="009D0922"/>
    <w:rsid w:val="009D0B63"/>
    <w:rsid w:val="009D0DDD"/>
    <w:rsid w:val="009D126A"/>
    <w:rsid w:val="009D1E8A"/>
    <w:rsid w:val="009D1ED7"/>
    <w:rsid w:val="009D2187"/>
    <w:rsid w:val="009D23E3"/>
    <w:rsid w:val="009D2C24"/>
    <w:rsid w:val="009D2EE4"/>
    <w:rsid w:val="009D3CF3"/>
    <w:rsid w:val="009D3EF7"/>
    <w:rsid w:val="009D5977"/>
    <w:rsid w:val="009D5D68"/>
    <w:rsid w:val="009E0E5F"/>
    <w:rsid w:val="009E13E5"/>
    <w:rsid w:val="009E1A50"/>
    <w:rsid w:val="009E22FE"/>
    <w:rsid w:val="009E307E"/>
    <w:rsid w:val="009E39A8"/>
    <w:rsid w:val="009E433F"/>
    <w:rsid w:val="009E47E3"/>
    <w:rsid w:val="009E5BDC"/>
    <w:rsid w:val="009E65D0"/>
    <w:rsid w:val="009E769D"/>
    <w:rsid w:val="009F29D6"/>
    <w:rsid w:val="009F4E92"/>
    <w:rsid w:val="009F52A5"/>
    <w:rsid w:val="009F605F"/>
    <w:rsid w:val="009F60FA"/>
    <w:rsid w:val="009F631B"/>
    <w:rsid w:val="009F7DAD"/>
    <w:rsid w:val="00A00DFF"/>
    <w:rsid w:val="00A00EF1"/>
    <w:rsid w:val="00A02C5E"/>
    <w:rsid w:val="00A03A4A"/>
    <w:rsid w:val="00A052BD"/>
    <w:rsid w:val="00A05429"/>
    <w:rsid w:val="00A07870"/>
    <w:rsid w:val="00A07F19"/>
    <w:rsid w:val="00A10EF1"/>
    <w:rsid w:val="00A123F7"/>
    <w:rsid w:val="00A1348D"/>
    <w:rsid w:val="00A14248"/>
    <w:rsid w:val="00A142D1"/>
    <w:rsid w:val="00A1489E"/>
    <w:rsid w:val="00A148C4"/>
    <w:rsid w:val="00A14B8A"/>
    <w:rsid w:val="00A1506B"/>
    <w:rsid w:val="00A153DC"/>
    <w:rsid w:val="00A15857"/>
    <w:rsid w:val="00A15CEA"/>
    <w:rsid w:val="00A20FC4"/>
    <w:rsid w:val="00A2193F"/>
    <w:rsid w:val="00A21BD3"/>
    <w:rsid w:val="00A21F93"/>
    <w:rsid w:val="00A22699"/>
    <w:rsid w:val="00A2327D"/>
    <w:rsid w:val="00A232EE"/>
    <w:rsid w:val="00A23FD0"/>
    <w:rsid w:val="00A24C05"/>
    <w:rsid w:val="00A25EE7"/>
    <w:rsid w:val="00A2609C"/>
    <w:rsid w:val="00A26690"/>
    <w:rsid w:val="00A30F7E"/>
    <w:rsid w:val="00A31368"/>
    <w:rsid w:val="00A324C8"/>
    <w:rsid w:val="00A3275F"/>
    <w:rsid w:val="00A33947"/>
    <w:rsid w:val="00A33B1C"/>
    <w:rsid w:val="00A33B8F"/>
    <w:rsid w:val="00A33CF8"/>
    <w:rsid w:val="00A34077"/>
    <w:rsid w:val="00A34933"/>
    <w:rsid w:val="00A35D44"/>
    <w:rsid w:val="00A36F83"/>
    <w:rsid w:val="00A404CD"/>
    <w:rsid w:val="00A40512"/>
    <w:rsid w:val="00A40960"/>
    <w:rsid w:val="00A4175F"/>
    <w:rsid w:val="00A427B2"/>
    <w:rsid w:val="00A44187"/>
    <w:rsid w:val="00A44411"/>
    <w:rsid w:val="00A4485D"/>
    <w:rsid w:val="00A469FA"/>
    <w:rsid w:val="00A508DE"/>
    <w:rsid w:val="00A50E94"/>
    <w:rsid w:val="00A5164C"/>
    <w:rsid w:val="00A51C92"/>
    <w:rsid w:val="00A53179"/>
    <w:rsid w:val="00A53D7F"/>
    <w:rsid w:val="00A55B01"/>
    <w:rsid w:val="00A55C81"/>
    <w:rsid w:val="00A56B5B"/>
    <w:rsid w:val="00A57E5E"/>
    <w:rsid w:val="00A60254"/>
    <w:rsid w:val="00A603FF"/>
    <w:rsid w:val="00A6178A"/>
    <w:rsid w:val="00A61C2A"/>
    <w:rsid w:val="00A644F8"/>
    <w:rsid w:val="00A65506"/>
    <w:rsid w:val="00A657DD"/>
    <w:rsid w:val="00A65F27"/>
    <w:rsid w:val="00A666A6"/>
    <w:rsid w:val="00A66E6B"/>
    <w:rsid w:val="00A66F78"/>
    <w:rsid w:val="00A675FD"/>
    <w:rsid w:val="00A71138"/>
    <w:rsid w:val="00A714A3"/>
    <w:rsid w:val="00A716E3"/>
    <w:rsid w:val="00A71DA1"/>
    <w:rsid w:val="00A72437"/>
    <w:rsid w:val="00A765CA"/>
    <w:rsid w:val="00A77355"/>
    <w:rsid w:val="00A80611"/>
    <w:rsid w:val="00A814C9"/>
    <w:rsid w:val="00A83129"/>
    <w:rsid w:val="00A84B15"/>
    <w:rsid w:val="00A8508F"/>
    <w:rsid w:val="00A856E5"/>
    <w:rsid w:val="00A86856"/>
    <w:rsid w:val="00A87016"/>
    <w:rsid w:val="00A900D8"/>
    <w:rsid w:val="00A9270A"/>
    <w:rsid w:val="00A92F3D"/>
    <w:rsid w:val="00A93329"/>
    <w:rsid w:val="00A9544F"/>
    <w:rsid w:val="00A95830"/>
    <w:rsid w:val="00A959C9"/>
    <w:rsid w:val="00A97360"/>
    <w:rsid w:val="00A977F7"/>
    <w:rsid w:val="00AA0DC9"/>
    <w:rsid w:val="00AA39FD"/>
    <w:rsid w:val="00AA3E49"/>
    <w:rsid w:val="00AA7AE5"/>
    <w:rsid w:val="00AB0645"/>
    <w:rsid w:val="00AB1A44"/>
    <w:rsid w:val="00AB1F69"/>
    <w:rsid w:val="00AB3709"/>
    <w:rsid w:val="00AB4036"/>
    <w:rsid w:val="00AB47BB"/>
    <w:rsid w:val="00AB4A53"/>
    <w:rsid w:val="00AB5340"/>
    <w:rsid w:val="00AB5750"/>
    <w:rsid w:val="00AB6BD5"/>
    <w:rsid w:val="00AC010E"/>
    <w:rsid w:val="00AC01CC"/>
    <w:rsid w:val="00AC16B8"/>
    <w:rsid w:val="00AC1902"/>
    <w:rsid w:val="00AC1C0A"/>
    <w:rsid w:val="00AC2CAD"/>
    <w:rsid w:val="00AC439C"/>
    <w:rsid w:val="00AC48D2"/>
    <w:rsid w:val="00AC5BAF"/>
    <w:rsid w:val="00AC7C96"/>
    <w:rsid w:val="00AD0694"/>
    <w:rsid w:val="00AD31B7"/>
    <w:rsid w:val="00AD49B3"/>
    <w:rsid w:val="00AD7BF7"/>
    <w:rsid w:val="00AE04D7"/>
    <w:rsid w:val="00AE0F3E"/>
    <w:rsid w:val="00AE1385"/>
    <w:rsid w:val="00AE189C"/>
    <w:rsid w:val="00AE1E64"/>
    <w:rsid w:val="00AE237D"/>
    <w:rsid w:val="00AE2A3D"/>
    <w:rsid w:val="00AE2B3F"/>
    <w:rsid w:val="00AE2FEF"/>
    <w:rsid w:val="00AE502A"/>
    <w:rsid w:val="00AE596E"/>
    <w:rsid w:val="00AE6DBF"/>
    <w:rsid w:val="00AE73DF"/>
    <w:rsid w:val="00AF0DF7"/>
    <w:rsid w:val="00AF1960"/>
    <w:rsid w:val="00AF4087"/>
    <w:rsid w:val="00AF791D"/>
    <w:rsid w:val="00AF7C07"/>
    <w:rsid w:val="00AF7ECC"/>
    <w:rsid w:val="00AF7EE8"/>
    <w:rsid w:val="00B00D5B"/>
    <w:rsid w:val="00B01123"/>
    <w:rsid w:val="00B0150B"/>
    <w:rsid w:val="00B01DB2"/>
    <w:rsid w:val="00B01E08"/>
    <w:rsid w:val="00B04C52"/>
    <w:rsid w:val="00B04EDE"/>
    <w:rsid w:val="00B07E1F"/>
    <w:rsid w:val="00B11A9B"/>
    <w:rsid w:val="00B1267C"/>
    <w:rsid w:val="00B144E4"/>
    <w:rsid w:val="00B16696"/>
    <w:rsid w:val="00B171A2"/>
    <w:rsid w:val="00B205DB"/>
    <w:rsid w:val="00B212BC"/>
    <w:rsid w:val="00B21A3C"/>
    <w:rsid w:val="00B2275B"/>
    <w:rsid w:val="00B22C93"/>
    <w:rsid w:val="00B237E3"/>
    <w:rsid w:val="00B24C91"/>
    <w:rsid w:val="00B24C97"/>
    <w:rsid w:val="00B24F6E"/>
    <w:rsid w:val="00B25DC9"/>
    <w:rsid w:val="00B263B7"/>
    <w:rsid w:val="00B26BAF"/>
    <w:rsid w:val="00B27589"/>
    <w:rsid w:val="00B27E52"/>
    <w:rsid w:val="00B30A43"/>
    <w:rsid w:val="00B32293"/>
    <w:rsid w:val="00B323A5"/>
    <w:rsid w:val="00B32E7F"/>
    <w:rsid w:val="00B34365"/>
    <w:rsid w:val="00B37EF9"/>
    <w:rsid w:val="00B405B7"/>
    <w:rsid w:val="00B4230D"/>
    <w:rsid w:val="00B42777"/>
    <w:rsid w:val="00B431BD"/>
    <w:rsid w:val="00B45DC5"/>
    <w:rsid w:val="00B45E6D"/>
    <w:rsid w:val="00B464C9"/>
    <w:rsid w:val="00B5126F"/>
    <w:rsid w:val="00B52222"/>
    <w:rsid w:val="00B523A2"/>
    <w:rsid w:val="00B52E10"/>
    <w:rsid w:val="00B54FE7"/>
    <w:rsid w:val="00B55EED"/>
    <w:rsid w:val="00B5634D"/>
    <w:rsid w:val="00B578C9"/>
    <w:rsid w:val="00B57C47"/>
    <w:rsid w:val="00B57E4C"/>
    <w:rsid w:val="00B57E75"/>
    <w:rsid w:val="00B6096D"/>
    <w:rsid w:val="00B61C37"/>
    <w:rsid w:val="00B61D2B"/>
    <w:rsid w:val="00B61E77"/>
    <w:rsid w:val="00B623F3"/>
    <w:rsid w:val="00B62DB7"/>
    <w:rsid w:val="00B63C20"/>
    <w:rsid w:val="00B63DB3"/>
    <w:rsid w:val="00B63FE3"/>
    <w:rsid w:val="00B65402"/>
    <w:rsid w:val="00B66901"/>
    <w:rsid w:val="00B71E6D"/>
    <w:rsid w:val="00B72070"/>
    <w:rsid w:val="00B727AB"/>
    <w:rsid w:val="00B72C19"/>
    <w:rsid w:val="00B73500"/>
    <w:rsid w:val="00B73DBE"/>
    <w:rsid w:val="00B75FA6"/>
    <w:rsid w:val="00B76746"/>
    <w:rsid w:val="00B775AE"/>
    <w:rsid w:val="00B77899"/>
    <w:rsid w:val="00B779E1"/>
    <w:rsid w:val="00B77AC1"/>
    <w:rsid w:val="00B8113E"/>
    <w:rsid w:val="00B81A32"/>
    <w:rsid w:val="00B84481"/>
    <w:rsid w:val="00B8449E"/>
    <w:rsid w:val="00B84577"/>
    <w:rsid w:val="00B859A3"/>
    <w:rsid w:val="00B86CA7"/>
    <w:rsid w:val="00B876ED"/>
    <w:rsid w:val="00B907A5"/>
    <w:rsid w:val="00B919CA"/>
    <w:rsid w:val="00B91EE1"/>
    <w:rsid w:val="00B9240C"/>
    <w:rsid w:val="00B93BD4"/>
    <w:rsid w:val="00B953AE"/>
    <w:rsid w:val="00B95897"/>
    <w:rsid w:val="00B96194"/>
    <w:rsid w:val="00B969A6"/>
    <w:rsid w:val="00B96A45"/>
    <w:rsid w:val="00B96E76"/>
    <w:rsid w:val="00B96F43"/>
    <w:rsid w:val="00B97394"/>
    <w:rsid w:val="00BA0090"/>
    <w:rsid w:val="00BA039B"/>
    <w:rsid w:val="00BA06CC"/>
    <w:rsid w:val="00BA0835"/>
    <w:rsid w:val="00BA1A67"/>
    <w:rsid w:val="00BA2E8F"/>
    <w:rsid w:val="00BA2F10"/>
    <w:rsid w:val="00BA5164"/>
    <w:rsid w:val="00BA5880"/>
    <w:rsid w:val="00BA7F53"/>
    <w:rsid w:val="00BB020C"/>
    <w:rsid w:val="00BB24FA"/>
    <w:rsid w:val="00BB3354"/>
    <w:rsid w:val="00BB4245"/>
    <w:rsid w:val="00BB49DE"/>
    <w:rsid w:val="00BB4A75"/>
    <w:rsid w:val="00BB4BF6"/>
    <w:rsid w:val="00BB4CC0"/>
    <w:rsid w:val="00BC07FE"/>
    <w:rsid w:val="00BC3EE1"/>
    <w:rsid w:val="00BC437D"/>
    <w:rsid w:val="00BC6421"/>
    <w:rsid w:val="00BC6696"/>
    <w:rsid w:val="00BC6712"/>
    <w:rsid w:val="00BD0163"/>
    <w:rsid w:val="00BD0334"/>
    <w:rsid w:val="00BD0629"/>
    <w:rsid w:val="00BD1148"/>
    <w:rsid w:val="00BD159E"/>
    <w:rsid w:val="00BD1CD2"/>
    <w:rsid w:val="00BD270E"/>
    <w:rsid w:val="00BD2E5A"/>
    <w:rsid w:val="00BD418C"/>
    <w:rsid w:val="00BD541E"/>
    <w:rsid w:val="00BD5D5C"/>
    <w:rsid w:val="00BD6610"/>
    <w:rsid w:val="00BD67F6"/>
    <w:rsid w:val="00BD6FE1"/>
    <w:rsid w:val="00BD73F6"/>
    <w:rsid w:val="00BE0430"/>
    <w:rsid w:val="00BE0688"/>
    <w:rsid w:val="00BE0E3F"/>
    <w:rsid w:val="00BE16FA"/>
    <w:rsid w:val="00BE256F"/>
    <w:rsid w:val="00BE3996"/>
    <w:rsid w:val="00BE4C27"/>
    <w:rsid w:val="00BE53E7"/>
    <w:rsid w:val="00BE5B5F"/>
    <w:rsid w:val="00BE78E8"/>
    <w:rsid w:val="00BF19A2"/>
    <w:rsid w:val="00BF2541"/>
    <w:rsid w:val="00BF254D"/>
    <w:rsid w:val="00BF2557"/>
    <w:rsid w:val="00BF47BB"/>
    <w:rsid w:val="00BF4B2F"/>
    <w:rsid w:val="00BF6BEB"/>
    <w:rsid w:val="00BF71F4"/>
    <w:rsid w:val="00C00E6C"/>
    <w:rsid w:val="00C0106D"/>
    <w:rsid w:val="00C01408"/>
    <w:rsid w:val="00C02E52"/>
    <w:rsid w:val="00C02FDD"/>
    <w:rsid w:val="00C04047"/>
    <w:rsid w:val="00C04D07"/>
    <w:rsid w:val="00C05E13"/>
    <w:rsid w:val="00C06378"/>
    <w:rsid w:val="00C07F59"/>
    <w:rsid w:val="00C1031F"/>
    <w:rsid w:val="00C107D5"/>
    <w:rsid w:val="00C113ED"/>
    <w:rsid w:val="00C121FA"/>
    <w:rsid w:val="00C126BB"/>
    <w:rsid w:val="00C12946"/>
    <w:rsid w:val="00C16B63"/>
    <w:rsid w:val="00C16E19"/>
    <w:rsid w:val="00C17AD0"/>
    <w:rsid w:val="00C20A9E"/>
    <w:rsid w:val="00C20C0E"/>
    <w:rsid w:val="00C23176"/>
    <w:rsid w:val="00C23776"/>
    <w:rsid w:val="00C25255"/>
    <w:rsid w:val="00C26F19"/>
    <w:rsid w:val="00C26F55"/>
    <w:rsid w:val="00C30C63"/>
    <w:rsid w:val="00C3140A"/>
    <w:rsid w:val="00C31DF8"/>
    <w:rsid w:val="00C324D1"/>
    <w:rsid w:val="00C32B37"/>
    <w:rsid w:val="00C32B8C"/>
    <w:rsid w:val="00C32F18"/>
    <w:rsid w:val="00C33176"/>
    <w:rsid w:val="00C33857"/>
    <w:rsid w:val="00C35463"/>
    <w:rsid w:val="00C36B8B"/>
    <w:rsid w:val="00C370CD"/>
    <w:rsid w:val="00C374AA"/>
    <w:rsid w:val="00C378E9"/>
    <w:rsid w:val="00C378F5"/>
    <w:rsid w:val="00C37F4B"/>
    <w:rsid w:val="00C37F5B"/>
    <w:rsid w:val="00C40882"/>
    <w:rsid w:val="00C4268E"/>
    <w:rsid w:val="00C44D8B"/>
    <w:rsid w:val="00C4629F"/>
    <w:rsid w:val="00C47582"/>
    <w:rsid w:val="00C47DBF"/>
    <w:rsid w:val="00C47E0F"/>
    <w:rsid w:val="00C535A4"/>
    <w:rsid w:val="00C53666"/>
    <w:rsid w:val="00C53DC1"/>
    <w:rsid w:val="00C543E0"/>
    <w:rsid w:val="00C547C3"/>
    <w:rsid w:val="00C54D17"/>
    <w:rsid w:val="00C552FF"/>
    <w:rsid w:val="00C5548F"/>
    <w:rsid w:val="00C558DA"/>
    <w:rsid w:val="00C559C7"/>
    <w:rsid w:val="00C55AF3"/>
    <w:rsid w:val="00C57809"/>
    <w:rsid w:val="00C60713"/>
    <w:rsid w:val="00C61998"/>
    <w:rsid w:val="00C619AA"/>
    <w:rsid w:val="00C624E1"/>
    <w:rsid w:val="00C6355E"/>
    <w:rsid w:val="00C6421D"/>
    <w:rsid w:val="00C644F1"/>
    <w:rsid w:val="00C64DF9"/>
    <w:rsid w:val="00C64ED6"/>
    <w:rsid w:val="00C65F22"/>
    <w:rsid w:val="00C66D0F"/>
    <w:rsid w:val="00C70649"/>
    <w:rsid w:val="00C7073F"/>
    <w:rsid w:val="00C70AAF"/>
    <w:rsid w:val="00C70B49"/>
    <w:rsid w:val="00C71EB9"/>
    <w:rsid w:val="00C721E4"/>
    <w:rsid w:val="00C75C7C"/>
    <w:rsid w:val="00C76425"/>
    <w:rsid w:val="00C77653"/>
    <w:rsid w:val="00C7791F"/>
    <w:rsid w:val="00C77FDC"/>
    <w:rsid w:val="00C8063B"/>
    <w:rsid w:val="00C81951"/>
    <w:rsid w:val="00C81F88"/>
    <w:rsid w:val="00C83726"/>
    <w:rsid w:val="00C83A8F"/>
    <w:rsid w:val="00C83E59"/>
    <w:rsid w:val="00C84759"/>
    <w:rsid w:val="00C84F98"/>
    <w:rsid w:val="00C859A5"/>
    <w:rsid w:val="00C85B4C"/>
    <w:rsid w:val="00C85E25"/>
    <w:rsid w:val="00C87392"/>
    <w:rsid w:val="00C9055D"/>
    <w:rsid w:val="00C90BD0"/>
    <w:rsid w:val="00C918A0"/>
    <w:rsid w:val="00C91B26"/>
    <w:rsid w:val="00C933A3"/>
    <w:rsid w:val="00C93827"/>
    <w:rsid w:val="00C939FD"/>
    <w:rsid w:val="00C94272"/>
    <w:rsid w:val="00C96509"/>
    <w:rsid w:val="00C9691E"/>
    <w:rsid w:val="00C97578"/>
    <w:rsid w:val="00CA0475"/>
    <w:rsid w:val="00CA13F6"/>
    <w:rsid w:val="00CA158C"/>
    <w:rsid w:val="00CA5B0E"/>
    <w:rsid w:val="00CA6C7F"/>
    <w:rsid w:val="00CA78AF"/>
    <w:rsid w:val="00CA7CEA"/>
    <w:rsid w:val="00CB1224"/>
    <w:rsid w:val="00CB1434"/>
    <w:rsid w:val="00CB2945"/>
    <w:rsid w:val="00CB327D"/>
    <w:rsid w:val="00CB4048"/>
    <w:rsid w:val="00CB4390"/>
    <w:rsid w:val="00CB4654"/>
    <w:rsid w:val="00CB58F9"/>
    <w:rsid w:val="00CB6C91"/>
    <w:rsid w:val="00CB6CBC"/>
    <w:rsid w:val="00CB6D57"/>
    <w:rsid w:val="00CB6F8C"/>
    <w:rsid w:val="00CB7B26"/>
    <w:rsid w:val="00CB7B9C"/>
    <w:rsid w:val="00CC0035"/>
    <w:rsid w:val="00CC0260"/>
    <w:rsid w:val="00CC0ED7"/>
    <w:rsid w:val="00CC10A6"/>
    <w:rsid w:val="00CC15F5"/>
    <w:rsid w:val="00CC239B"/>
    <w:rsid w:val="00CC356A"/>
    <w:rsid w:val="00CC3782"/>
    <w:rsid w:val="00CC616C"/>
    <w:rsid w:val="00CC7CFD"/>
    <w:rsid w:val="00CD2634"/>
    <w:rsid w:val="00CD32C4"/>
    <w:rsid w:val="00CD3D64"/>
    <w:rsid w:val="00CD460D"/>
    <w:rsid w:val="00CD5EB8"/>
    <w:rsid w:val="00CD6AC7"/>
    <w:rsid w:val="00CD6D1D"/>
    <w:rsid w:val="00CD7044"/>
    <w:rsid w:val="00CD79AF"/>
    <w:rsid w:val="00CE08B9"/>
    <w:rsid w:val="00CE30C7"/>
    <w:rsid w:val="00CE524C"/>
    <w:rsid w:val="00CE6070"/>
    <w:rsid w:val="00CE6652"/>
    <w:rsid w:val="00CE68E4"/>
    <w:rsid w:val="00CE724E"/>
    <w:rsid w:val="00CE7E94"/>
    <w:rsid w:val="00CF0354"/>
    <w:rsid w:val="00CF07EE"/>
    <w:rsid w:val="00CF141F"/>
    <w:rsid w:val="00CF1ECF"/>
    <w:rsid w:val="00CF23E9"/>
    <w:rsid w:val="00CF3B4E"/>
    <w:rsid w:val="00CF4777"/>
    <w:rsid w:val="00CF52F5"/>
    <w:rsid w:val="00CF5AF8"/>
    <w:rsid w:val="00CF6944"/>
    <w:rsid w:val="00CF7453"/>
    <w:rsid w:val="00CF770E"/>
    <w:rsid w:val="00CF7A2D"/>
    <w:rsid w:val="00D0055C"/>
    <w:rsid w:val="00D01F20"/>
    <w:rsid w:val="00D030F5"/>
    <w:rsid w:val="00D03795"/>
    <w:rsid w:val="00D04A86"/>
    <w:rsid w:val="00D05893"/>
    <w:rsid w:val="00D0628C"/>
    <w:rsid w:val="00D067BB"/>
    <w:rsid w:val="00D070CC"/>
    <w:rsid w:val="00D07192"/>
    <w:rsid w:val="00D11495"/>
    <w:rsid w:val="00D1352A"/>
    <w:rsid w:val="00D13EDE"/>
    <w:rsid w:val="00D159E2"/>
    <w:rsid w:val="00D169AF"/>
    <w:rsid w:val="00D173AD"/>
    <w:rsid w:val="00D17411"/>
    <w:rsid w:val="00D17AC6"/>
    <w:rsid w:val="00D201F4"/>
    <w:rsid w:val="00D22725"/>
    <w:rsid w:val="00D2323F"/>
    <w:rsid w:val="00D242B6"/>
    <w:rsid w:val="00D250F1"/>
    <w:rsid w:val="00D25249"/>
    <w:rsid w:val="00D255A7"/>
    <w:rsid w:val="00D26C24"/>
    <w:rsid w:val="00D26FC1"/>
    <w:rsid w:val="00D30C82"/>
    <w:rsid w:val="00D35438"/>
    <w:rsid w:val="00D361E0"/>
    <w:rsid w:val="00D41D27"/>
    <w:rsid w:val="00D424B9"/>
    <w:rsid w:val="00D42B07"/>
    <w:rsid w:val="00D43820"/>
    <w:rsid w:val="00D44172"/>
    <w:rsid w:val="00D44931"/>
    <w:rsid w:val="00D44AE3"/>
    <w:rsid w:val="00D44B42"/>
    <w:rsid w:val="00D45007"/>
    <w:rsid w:val="00D453B5"/>
    <w:rsid w:val="00D47BB5"/>
    <w:rsid w:val="00D506EF"/>
    <w:rsid w:val="00D51A25"/>
    <w:rsid w:val="00D521D6"/>
    <w:rsid w:val="00D52389"/>
    <w:rsid w:val="00D526D8"/>
    <w:rsid w:val="00D52E28"/>
    <w:rsid w:val="00D53282"/>
    <w:rsid w:val="00D53BD6"/>
    <w:rsid w:val="00D56ED4"/>
    <w:rsid w:val="00D577A9"/>
    <w:rsid w:val="00D62431"/>
    <w:rsid w:val="00D62B60"/>
    <w:rsid w:val="00D63B8C"/>
    <w:rsid w:val="00D64F3C"/>
    <w:rsid w:val="00D65C25"/>
    <w:rsid w:val="00D65E36"/>
    <w:rsid w:val="00D712FD"/>
    <w:rsid w:val="00D72CB6"/>
    <w:rsid w:val="00D7305C"/>
    <w:rsid w:val="00D739CC"/>
    <w:rsid w:val="00D73A56"/>
    <w:rsid w:val="00D74C0F"/>
    <w:rsid w:val="00D7518E"/>
    <w:rsid w:val="00D75B1C"/>
    <w:rsid w:val="00D76F2F"/>
    <w:rsid w:val="00D77FB3"/>
    <w:rsid w:val="00D80719"/>
    <w:rsid w:val="00D8093D"/>
    <w:rsid w:val="00D8108C"/>
    <w:rsid w:val="00D820C6"/>
    <w:rsid w:val="00D82FE9"/>
    <w:rsid w:val="00D84257"/>
    <w:rsid w:val="00D842AE"/>
    <w:rsid w:val="00D8469A"/>
    <w:rsid w:val="00D84F82"/>
    <w:rsid w:val="00D86365"/>
    <w:rsid w:val="00D866AF"/>
    <w:rsid w:val="00D8685A"/>
    <w:rsid w:val="00D8709B"/>
    <w:rsid w:val="00D90467"/>
    <w:rsid w:val="00D9211C"/>
    <w:rsid w:val="00D92DE0"/>
    <w:rsid w:val="00D92FEF"/>
    <w:rsid w:val="00D93A0F"/>
    <w:rsid w:val="00D93B15"/>
    <w:rsid w:val="00D93CD2"/>
    <w:rsid w:val="00D9413D"/>
    <w:rsid w:val="00D94A5E"/>
    <w:rsid w:val="00D9520F"/>
    <w:rsid w:val="00D958B2"/>
    <w:rsid w:val="00D959E5"/>
    <w:rsid w:val="00D96311"/>
    <w:rsid w:val="00D966BB"/>
    <w:rsid w:val="00D96CE5"/>
    <w:rsid w:val="00D96EEA"/>
    <w:rsid w:val="00D9753E"/>
    <w:rsid w:val="00DA0F04"/>
    <w:rsid w:val="00DA167B"/>
    <w:rsid w:val="00DA1BCA"/>
    <w:rsid w:val="00DA1E1D"/>
    <w:rsid w:val="00DA2935"/>
    <w:rsid w:val="00DA3A67"/>
    <w:rsid w:val="00DA3D85"/>
    <w:rsid w:val="00DA3FFA"/>
    <w:rsid w:val="00DA4B39"/>
    <w:rsid w:val="00DA4EF4"/>
    <w:rsid w:val="00DA5375"/>
    <w:rsid w:val="00DA621B"/>
    <w:rsid w:val="00DA6538"/>
    <w:rsid w:val="00DA6BC6"/>
    <w:rsid w:val="00DA7299"/>
    <w:rsid w:val="00DB075A"/>
    <w:rsid w:val="00DB33CC"/>
    <w:rsid w:val="00DB36B7"/>
    <w:rsid w:val="00DB3E23"/>
    <w:rsid w:val="00DB48B8"/>
    <w:rsid w:val="00DB525E"/>
    <w:rsid w:val="00DB76FA"/>
    <w:rsid w:val="00DC03F5"/>
    <w:rsid w:val="00DC0BC1"/>
    <w:rsid w:val="00DC0DEF"/>
    <w:rsid w:val="00DC324B"/>
    <w:rsid w:val="00DC34C2"/>
    <w:rsid w:val="00DC34DF"/>
    <w:rsid w:val="00DC4518"/>
    <w:rsid w:val="00DC46FF"/>
    <w:rsid w:val="00DC5254"/>
    <w:rsid w:val="00DC7737"/>
    <w:rsid w:val="00DD0E43"/>
    <w:rsid w:val="00DD0F7B"/>
    <w:rsid w:val="00DD1A4F"/>
    <w:rsid w:val="00DD2358"/>
    <w:rsid w:val="00DD3107"/>
    <w:rsid w:val="00DD3617"/>
    <w:rsid w:val="00DD3F88"/>
    <w:rsid w:val="00DD4F17"/>
    <w:rsid w:val="00DD4FCD"/>
    <w:rsid w:val="00DD5EFF"/>
    <w:rsid w:val="00DD7124"/>
    <w:rsid w:val="00DD7C2C"/>
    <w:rsid w:val="00DE0A7F"/>
    <w:rsid w:val="00DE0D12"/>
    <w:rsid w:val="00DE2413"/>
    <w:rsid w:val="00DE2D87"/>
    <w:rsid w:val="00DE396D"/>
    <w:rsid w:val="00DE537C"/>
    <w:rsid w:val="00DE54DA"/>
    <w:rsid w:val="00DE6E55"/>
    <w:rsid w:val="00DE7440"/>
    <w:rsid w:val="00DE78DE"/>
    <w:rsid w:val="00DE7F5B"/>
    <w:rsid w:val="00DF076F"/>
    <w:rsid w:val="00DF087F"/>
    <w:rsid w:val="00DF346B"/>
    <w:rsid w:val="00DF4CF9"/>
    <w:rsid w:val="00DF55D0"/>
    <w:rsid w:val="00DF5660"/>
    <w:rsid w:val="00DF5697"/>
    <w:rsid w:val="00DF61C7"/>
    <w:rsid w:val="00DF718D"/>
    <w:rsid w:val="00DF79E9"/>
    <w:rsid w:val="00E00CE5"/>
    <w:rsid w:val="00E02075"/>
    <w:rsid w:val="00E020F6"/>
    <w:rsid w:val="00E026C6"/>
    <w:rsid w:val="00E02CFB"/>
    <w:rsid w:val="00E03210"/>
    <w:rsid w:val="00E038CD"/>
    <w:rsid w:val="00E03C85"/>
    <w:rsid w:val="00E03E1C"/>
    <w:rsid w:val="00E05150"/>
    <w:rsid w:val="00E0574F"/>
    <w:rsid w:val="00E0605F"/>
    <w:rsid w:val="00E0610B"/>
    <w:rsid w:val="00E062A3"/>
    <w:rsid w:val="00E06797"/>
    <w:rsid w:val="00E105DF"/>
    <w:rsid w:val="00E10938"/>
    <w:rsid w:val="00E10A23"/>
    <w:rsid w:val="00E10B8E"/>
    <w:rsid w:val="00E116BF"/>
    <w:rsid w:val="00E122BC"/>
    <w:rsid w:val="00E1265B"/>
    <w:rsid w:val="00E13B48"/>
    <w:rsid w:val="00E1404F"/>
    <w:rsid w:val="00E1456B"/>
    <w:rsid w:val="00E149F4"/>
    <w:rsid w:val="00E1506F"/>
    <w:rsid w:val="00E17116"/>
    <w:rsid w:val="00E17196"/>
    <w:rsid w:val="00E17385"/>
    <w:rsid w:val="00E212EF"/>
    <w:rsid w:val="00E21C83"/>
    <w:rsid w:val="00E2266F"/>
    <w:rsid w:val="00E2485E"/>
    <w:rsid w:val="00E24ADA"/>
    <w:rsid w:val="00E256F6"/>
    <w:rsid w:val="00E25A28"/>
    <w:rsid w:val="00E260E1"/>
    <w:rsid w:val="00E27C38"/>
    <w:rsid w:val="00E27DC0"/>
    <w:rsid w:val="00E30948"/>
    <w:rsid w:val="00E30CE3"/>
    <w:rsid w:val="00E31C9C"/>
    <w:rsid w:val="00E31DD0"/>
    <w:rsid w:val="00E32AE2"/>
    <w:rsid w:val="00E32F59"/>
    <w:rsid w:val="00E33D80"/>
    <w:rsid w:val="00E34529"/>
    <w:rsid w:val="00E34BD0"/>
    <w:rsid w:val="00E36451"/>
    <w:rsid w:val="00E36487"/>
    <w:rsid w:val="00E37F15"/>
    <w:rsid w:val="00E40A3D"/>
    <w:rsid w:val="00E4259F"/>
    <w:rsid w:val="00E4263A"/>
    <w:rsid w:val="00E440CD"/>
    <w:rsid w:val="00E4553A"/>
    <w:rsid w:val="00E45A96"/>
    <w:rsid w:val="00E46D9A"/>
    <w:rsid w:val="00E47CB5"/>
    <w:rsid w:val="00E47CDF"/>
    <w:rsid w:val="00E5035C"/>
    <w:rsid w:val="00E509D1"/>
    <w:rsid w:val="00E50CF6"/>
    <w:rsid w:val="00E50FB1"/>
    <w:rsid w:val="00E52D2E"/>
    <w:rsid w:val="00E52E7C"/>
    <w:rsid w:val="00E53565"/>
    <w:rsid w:val="00E54D8D"/>
    <w:rsid w:val="00E555CC"/>
    <w:rsid w:val="00E55BCF"/>
    <w:rsid w:val="00E565FF"/>
    <w:rsid w:val="00E5675F"/>
    <w:rsid w:val="00E57785"/>
    <w:rsid w:val="00E600D6"/>
    <w:rsid w:val="00E61863"/>
    <w:rsid w:val="00E63783"/>
    <w:rsid w:val="00E63C75"/>
    <w:rsid w:val="00E65388"/>
    <w:rsid w:val="00E668A3"/>
    <w:rsid w:val="00E67833"/>
    <w:rsid w:val="00E70025"/>
    <w:rsid w:val="00E714DD"/>
    <w:rsid w:val="00E716CF"/>
    <w:rsid w:val="00E721A7"/>
    <w:rsid w:val="00E74ACB"/>
    <w:rsid w:val="00E75019"/>
    <w:rsid w:val="00E80AE0"/>
    <w:rsid w:val="00E8184D"/>
    <w:rsid w:val="00E822C7"/>
    <w:rsid w:val="00E82D06"/>
    <w:rsid w:val="00E82E0D"/>
    <w:rsid w:val="00E843BB"/>
    <w:rsid w:val="00E84E34"/>
    <w:rsid w:val="00E852AF"/>
    <w:rsid w:val="00E85B7D"/>
    <w:rsid w:val="00E862A3"/>
    <w:rsid w:val="00E877E2"/>
    <w:rsid w:val="00E90B39"/>
    <w:rsid w:val="00E90CD6"/>
    <w:rsid w:val="00E9121B"/>
    <w:rsid w:val="00E91665"/>
    <w:rsid w:val="00E91EBC"/>
    <w:rsid w:val="00E92882"/>
    <w:rsid w:val="00E94B48"/>
    <w:rsid w:val="00E95842"/>
    <w:rsid w:val="00E96580"/>
    <w:rsid w:val="00E96614"/>
    <w:rsid w:val="00E97086"/>
    <w:rsid w:val="00EA07EA"/>
    <w:rsid w:val="00EA0AE2"/>
    <w:rsid w:val="00EA0CF3"/>
    <w:rsid w:val="00EA0EF8"/>
    <w:rsid w:val="00EA234C"/>
    <w:rsid w:val="00EA292F"/>
    <w:rsid w:val="00EA37AB"/>
    <w:rsid w:val="00EA39E5"/>
    <w:rsid w:val="00EA40D7"/>
    <w:rsid w:val="00EA60F3"/>
    <w:rsid w:val="00EA7D3B"/>
    <w:rsid w:val="00EB1DBF"/>
    <w:rsid w:val="00EB28E0"/>
    <w:rsid w:val="00EB28FB"/>
    <w:rsid w:val="00EB2918"/>
    <w:rsid w:val="00EB2F8E"/>
    <w:rsid w:val="00EB3106"/>
    <w:rsid w:val="00EB3301"/>
    <w:rsid w:val="00EB345C"/>
    <w:rsid w:val="00EB3AF9"/>
    <w:rsid w:val="00EB48C3"/>
    <w:rsid w:val="00EB7D85"/>
    <w:rsid w:val="00EC06DE"/>
    <w:rsid w:val="00EC1074"/>
    <w:rsid w:val="00EC14E4"/>
    <w:rsid w:val="00EC2651"/>
    <w:rsid w:val="00EC2984"/>
    <w:rsid w:val="00EC301B"/>
    <w:rsid w:val="00EC335E"/>
    <w:rsid w:val="00EC3745"/>
    <w:rsid w:val="00EC3B5A"/>
    <w:rsid w:val="00EC4755"/>
    <w:rsid w:val="00EC4811"/>
    <w:rsid w:val="00EC5A46"/>
    <w:rsid w:val="00EC63E2"/>
    <w:rsid w:val="00ED0083"/>
    <w:rsid w:val="00ED0087"/>
    <w:rsid w:val="00ED085C"/>
    <w:rsid w:val="00ED0D01"/>
    <w:rsid w:val="00ED166C"/>
    <w:rsid w:val="00ED1D4F"/>
    <w:rsid w:val="00ED1EAF"/>
    <w:rsid w:val="00ED1F3E"/>
    <w:rsid w:val="00ED29BC"/>
    <w:rsid w:val="00ED2B68"/>
    <w:rsid w:val="00ED3183"/>
    <w:rsid w:val="00ED35D7"/>
    <w:rsid w:val="00ED41CB"/>
    <w:rsid w:val="00ED59C7"/>
    <w:rsid w:val="00ED6C36"/>
    <w:rsid w:val="00ED753E"/>
    <w:rsid w:val="00EE1BA8"/>
    <w:rsid w:val="00EE1E98"/>
    <w:rsid w:val="00EE254A"/>
    <w:rsid w:val="00EE2FC2"/>
    <w:rsid w:val="00EE3051"/>
    <w:rsid w:val="00EE397B"/>
    <w:rsid w:val="00EE4044"/>
    <w:rsid w:val="00EE4483"/>
    <w:rsid w:val="00EE4677"/>
    <w:rsid w:val="00EE5261"/>
    <w:rsid w:val="00EE576D"/>
    <w:rsid w:val="00EE61F3"/>
    <w:rsid w:val="00EE66D7"/>
    <w:rsid w:val="00EE6E6E"/>
    <w:rsid w:val="00EE7754"/>
    <w:rsid w:val="00EF10B3"/>
    <w:rsid w:val="00EF1DC3"/>
    <w:rsid w:val="00EF22B3"/>
    <w:rsid w:val="00EF2684"/>
    <w:rsid w:val="00EF2A4E"/>
    <w:rsid w:val="00EF36D2"/>
    <w:rsid w:val="00EF469A"/>
    <w:rsid w:val="00EF4739"/>
    <w:rsid w:val="00EF563B"/>
    <w:rsid w:val="00EF5A8E"/>
    <w:rsid w:val="00EF5F8F"/>
    <w:rsid w:val="00EF6052"/>
    <w:rsid w:val="00EF70AD"/>
    <w:rsid w:val="00EF7776"/>
    <w:rsid w:val="00EF7EBA"/>
    <w:rsid w:val="00F0137F"/>
    <w:rsid w:val="00F015A5"/>
    <w:rsid w:val="00F0199B"/>
    <w:rsid w:val="00F03B69"/>
    <w:rsid w:val="00F04333"/>
    <w:rsid w:val="00F04B02"/>
    <w:rsid w:val="00F07448"/>
    <w:rsid w:val="00F07A50"/>
    <w:rsid w:val="00F113DA"/>
    <w:rsid w:val="00F11491"/>
    <w:rsid w:val="00F13526"/>
    <w:rsid w:val="00F142ED"/>
    <w:rsid w:val="00F14B85"/>
    <w:rsid w:val="00F15274"/>
    <w:rsid w:val="00F16A5E"/>
    <w:rsid w:val="00F17B24"/>
    <w:rsid w:val="00F20245"/>
    <w:rsid w:val="00F20C6E"/>
    <w:rsid w:val="00F21B22"/>
    <w:rsid w:val="00F21CDB"/>
    <w:rsid w:val="00F23184"/>
    <w:rsid w:val="00F248B1"/>
    <w:rsid w:val="00F24D25"/>
    <w:rsid w:val="00F25F15"/>
    <w:rsid w:val="00F272D9"/>
    <w:rsid w:val="00F27E08"/>
    <w:rsid w:val="00F3150B"/>
    <w:rsid w:val="00F319FC"/>
    <w:rsid w:val="00F31CE3"/>
    <w:rsid w:val="00F3258B"/>
    <w:rsid w:val="00F32777"/>
    <w:rsid w:val="00F32DCD"/>
    <w:rsid w:val="00F37DC8"/>
    <w:rsid w:val="00F40B61"/>
    <w:rsid w:val="00F42CCB"/>
    <w:rsid w:val="00F439B3"/>
    <w:rsid w:val="00F45040"/>
    <w:rsid w:val="00F45AA8"/>
    <w:rsid w:val="00F45BFF"/>
    <w:rsid w:val="00F45FB6"/>
    <w:rsid w:val="00F4658C"/>
    <w:rsid w:val="00F46829"/>
    <w:rsid w:val="00F4709D"/>
    <w:rsid w:val="00F47C2B"/>
    <w:rsid w:val="00F500D0"/>
    <w:rsid w:val="00F50245"/>
    <w:rsid w:val="00F502DD"/>
    <w:rsid w:val="00F511D5"/>
    <w:rsid w:val="00F51D77"/>
    <w:rsid w:val="00F52A1B"/>
    <w:rsid w:val="00F52E5C"/>
    <w:rsid w:val="00F56F83"/>
    <w:rsid w:val="00F6109E"/>
    <w:rsid w:val="00F638FC"/>
    <w:rsid w:val="00F64A36"/>
    <w:rsid w:val="00F64B40"/>
    <w:rsid w:val="00F64C7A"/>
    <w:rsid w:val="00F650C3"/>
    <w:rsid w:val="00F65D85"/>
    <w:rsid w:val="00F65F7D"/>
    <w:rsid w:val="00F664C5"/>
    <w:rsid w:val="00F669C5"/>
    <w:rsid w:val="00F70469"/>
    <w:rsid w:val="00F71F4C"/>
    <w:rsid w:val="00F7203C"/>
    <w:rsid w:val="00F7399B"/>
    <w:rsid w:val="00F748CF"/>
    <w:rsid w:val="00F75453"/>
    <w:rsid w:val="00F77A2C"/>
    <w:rsid w:val="00F77B5C"/>
    <w:rsid w:val="00F80388"/>
    <w:rsid w:val="00F8091E"/>
    <w:rsid w:val="00F821C1"/>
    <w:rsid w:val="00F83579"/>
    <w:rsid w:val="00F83869"/>
    <w:rsid w:val="00F8615C"/>
    <w:rsid w:val="00F86E9B"/>
    <w:rsid w:val="00F928C5"/>
    <w:rsid w:val="00F9368E"/>
    <w:rsid w:val="00F93D7C"/>
    <w:rsid w:val="00F94B2D"/>
    <w:rsid w:val="00F969E5"/>
    <w:rsid w:val="00F97217"/>
    <w:rsid w:val="00F97AEE"/>
    <w:rsid w:val="00F97E54"/>
    <w:rsid w:val="00FA075E"/>
    <w:rsid w:val="00FA0D87"/>
    <w:rsid w:val="00FA1C95"/>
    <w:rsid w:val="00FA353B"/>
    <w:rsid w:val="00FA5AC3"/>
    <w:rsid w:val="00FA687B"/>
    <w:rsid w:val="00FA69ED"/>
    <w:rsid w:val="00FA6BB0"/>
    <w:rsid w:val="00FB1DFB"/>
    <w:rsid w:val="00FB30C3"/>
    <w:rsid w:val="00FB4CE6"/>
    <w:rsid w:val="00FB582D"/>
    <w:rsid w:val="00FB7843"/>
    <w:rsid w:val="00FC09A9"/>
    <w:rsid w:val="00FC1A2E"/>
    <w:rsid w:val="00FC26DB"/>
    <w:rsid w:val="00FC2AF8"/>
    <w:rsid w:val="00FC2FD9"/>
    <w:rsid w:val="00FC5C77"/>
    <w:rsid w:val="00FC6301"/>
    <w:rsid w:val="00FC7653"/>
    <w:rsid w:val="00FD0453"/>
    <w:rsid w:val="00FD0831"/>
    <w:rsid w:val="00FD130D"/>
    <w:rsid w:val="00FD1A42"/>
    <w:rsid w:val="00FD26CC"/>
    <w:rsid w:val="00FD27AA"/>
    <w:rsid w:val="00FD2D77"/>
    <w:rsid w:val="00FD4336"/>
    <w:rsid w:val="00FD4B15"/>
    <w:rsid w:val="00FD4C14"/>
    <w:rsid w:val="00FD584D"/>
    <w:rsid w:val="00FD5860"/>
    <w:rsid w:val="00FD5943"/>
    <w:rsid w:val="00FD5B1C"/>
    <w:rsid w:val="00FD7494"/>
    <w:rsid w:val="00FD7648"/>
    <w:rsid w:val="00FD7BCC"/>
    <w:rsid w:val="00FE0240"/>
    <w:rsid w:val="00FE16DD"/>
    <w:rsid w:val="00FE1C44"/>
    <w:rsid w:val="00FE1DDC"/>
    <w:rsid w:val="00FE2569"/>
    <w:rsid w:val="00FE2EB0"/>
    <w:rsid w:val="00FE352D"/>
    <w:rsid w:val="00FE40EB"/>
    <w:rsid w:val="00FE470F"/>
    <w:rsid w:val="00FE4D02"/>
    <w:rsid w:val="00FE51C9"/>
    <w:rsid w:val="00FE6310"/>
    <w:rsid w:val="00FE7B2F"/>
    <w:rsid w:val="00FE7D62"/>
    <w:rsid w:val="00FF0107"/>
    <w:rsid w:val="00FF08BA"/>
    <w:rsid w:val="00FF0E45"/>
    <w:rsid w:val="00FF1021"/>
    <w:rsid w:val="00FF20D8"/>
    <w:rsid w:val="00FF265B"/>
    <w:rsid w:val="00FF3302"/>
    <w:rsid w:val="00FF3819"/>
    <w:rsid w:val="00FF3AC1"/>
    <w:rsid w:val="00FF3B97"/>
    <w:rsid w:val="00FF41E3"/>
    <w:rsid w:val="00FF524E"/>
    <w:rsid w:val="00FF5360"/>
    <w:rsid w:val="00FF62F0"/>
    <w:rsid w:val="00FF6E11"/>
    <w:rsid w:val="00FF76B3"/>
    <w:rsid w:val="03F762AC"/>
    <w:rsid w:val="1365AEFD"/>
    <w:rsid w:val="14F67F9E"/>
    <w:rsid w:val="16ABB3B8"/>
    <w:rsid w:val="2222D371"/>
    <w:rsid w:val="244E8A63"/>
    <w:rsid w:val="2DAE31EE"/>
    <w:rsid w:val="2E7A5EDF"/>
    <w:rsid w:val="3EAA445F"/>
    <w:rsid w:val="3FBFDDF3"/>
    <w:rsid w:val="461E863D"/>
    <w:rsid w:val="5314F906"/>
    <w:rsid w:val="558024FC"/>
    <w:rsid w:val="57C71A1F"/>
    <w:rsid w:val="6F67098F"/>
    <w:rsid w:val="75106008"/>
    <w:rsid w:val="77FEFD35"/>
    <w:rsid w:val="7C8E88CC"/>
    <w:rsid w:val="7DD4A2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BC25"/>
  <w15:chartTrackingRefBased/>
  <w15:docId w15:val="{6B6AA867-95CE-4604-88E3-19FD476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D0E43"/>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qFormat/>
    <w:rsid w:val="0007718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qFormat/>
    <w:rsid w:val="0007718F"/>
    <w:pPr>
      <w:numPr>
        <w:numId w:val="3"/>
      </w:numPr>
      <w:tabs>
        <w:tab w:val="clear" w:pos="851"/>
        <w:tab w:val="clear" w:pos="1247"/>
        <w:tab w:val="clear" w:pos="4990"/>
      </w:tabs>
      <w:outlineLvl w:val="1"/>
    </w:pPr>
  </w:style>
  <w:style w:type="paragraph" w:styleId="Heading3">
    <w:name w:val="heading 3"/>
    <w:basedOn w:val="CH3"/>
    <w:next w:val="Normalnumber"/>
    <w:link w:val="Heading3Char"/>
    <w:qFormat/>
    <w:rsid w:val="0007718F"/>
    <w:pPr>
      <w:numPr>
        <w:numId w:val="4"/>
      </w:numPr>
      <w:tabs>
        <w:tab w:val="clear" w:pos="851"/>
        <w:tab w:val="clear" w:pos="1247"/>
        <w:tab w:val="clear" w:pos="4990"/>
      </w:tabs>
      <w:outlineLvl w:val="2"/>
    </w:pPr>
  </w:style>
  <w:style w:type="paragraph" w:styleId="Heading4">
    <w:name w:val="heading 4"/>
    <w:basedOn w:val="Normal"/>
    <w:next w:val="Normalnumber"/>
    <w:link w:val="Heading4Char"/>
    <w:qFormat/>
    <w:rsid w:val="0007718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qFormat/>
    <w:rsid w:val="0007718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qFormat/>
    <w:rsid w:val="0007718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qFormat/>
    <w:rsid w:val="0007718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qFormat/>
    <w:rsid w:val="0007718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qFormat/>
    <w:rsid w:val="0007718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semiHidden/>
    <w:rsid w:val="0007718F"/>
    <w:rPr>
      <w:rFonts w:ascii="Times New Roman" w:hAnsi="Times New Roman"/>
      <w:b/>
      <w:sz w:val="18"/>
      <w:lang w:val="en-GB"/>
    </w:rPr>
  </w:style>
  <w:style w:type="table" w:customStyle="1" w:styleId="Tabledocright">
    <w:name w:val="Table_doc_right"/>
    <w:basedOn w:val="TableNormal"/>
    <w:rsid w:val="0007718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7718F"/>
    <w:pPr>
      <w:ind w:left="1000"/>
    </w:pPr>
    <w:rPr>
      <w:sz w:val="18"/>
      <w:szCs w:val="18"/>
    </w:rPr>
  </w:style>
  <w:style w:type="paragraph" w:styleId="TOC7">
    <w:name w:val="toc 7"/>
    <w:basedOn w:val="Normal"/>
    <w:next w:val="Normal"/>
    <w:autoRedefine/>
    <w:semiHidden/>
    <w:rsid w:val="0007718F"/>
    <w:pPr>
      <w:ind w:left="1200"/>
    </w:pPr>
    <w:rPr>
      <w:sz w:val="18"/>
      <w:szCs w:val="18"/>
    </w:rPr>
  </w:style>
  <w:style w:type="paragraph" w:styleId="TOC8">
    <w:name w:val="toc 8"/>
    <w:basedOn w:val="Normal"/>
    <w:next w:val="Normal"/>
    <w:autoRedefine/>
    <w:semiHidden/>
    <w:rsid w:val="0007718F"/>
    <w:pPr>
      <w:ind w:left="1400"/>
    </w:pPr>
    <w:rPr>
      <w:sz w:val="18"/>
      <w:szCs w:val="18"/>
    </w:rPr>
  </w:style>
  <w:style w:type="paragraph" w:styleId="TOC9">
    <w:name w:val="toc 9"/>
    <w:basedOn w:val="Normal"/>
    <w:next w:val="Normal"/>
    <w:autoRedefine/>
    <w:semiHidden/>
    <w:rsid w:val="0007718F"/>
    <w:pPr>
      <w:ind w:left="1600"/>
    </w:pPr>
    <w:rPr>
      <w:sz w:val="18"/>
      <w:szCs w:val="18"/>
    </w:rPr>
  </w:style>
  <w:style w:type="paragraph" w:customStyle="1" w:styleId="Titlefigure">
    <w:name w:val="Title_figure"/>
    <w:basedOn w:val="Titletable"/>
    <w:next w:val="NormalNonumber"/>
    <w:rsid w:val="0007718F"/>
    <w:pPr>
      <w:tabs>
        <w:tab w:val="clear" w:pos="4990"/>
      </w:tabs>
    </w:pPr>
    <w:rPr>
      <w:bCs w:val="0"/>
    </w:rPr>
  </w:style>
  <w:style w:type="paragraph" w:styleId="TableofFigures">
    <w:name w:val="table of figures"/>
    <w:basedOn w:val="Normal"/>
    <w:next w:val="Normal"/>
    <w:autoRedefine/>
    <w:semiHidden/>
    <w:rsid w:val="0007718F"/>
    <w:pPr>
      <w:ind w:left="1814" w:hanging="567"/>
    </w:pPr>
  </w:style>
  <w:style w:type="paragraph" w:customStyle="1" w:styleId="CH1">
    <w:name w:val="CH1"/>
    <w:basedOn w:val="Normal-pool"/>
    <w:next w:val="CH2"/>
    <w:link w:val="CH1Char"/>
    <w:qFormat/>
    <w:rsid w:val="0007718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7718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7718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7718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7718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7718F"/>
    <w:pPr>
      <w:tabs>
        <w:tab w:val="left" w:pos="4321"/>
        <w:tab w:val="right" w:pos="8641"/>
      </w:tabs>
      <w:spacing w:before="60"/>
    </w:pPr>
    <w:rPr>
      <w:b/>
      <w:sz w:val="18"/>
    </w:rPr>
  </w:style>
  <w:style w:type="paragraph" w:customStyle="1" w:styleId="Footer-pool">
    <w:name w:val="Footer-pool"/>
    <w:basedOn w:val="Normal-pool"/>
    <w:next w:val="Normal-pool"/>
    <w:rsid w:val="0007718F"/>
    <w:pPr>
      <w:tabs>
        <w:tab w:val="right" w:pos="8641"/>
      </w:tabs>
      <w:spacing w:after="120"/>
    </w:pPr>
    <w:rPr>
      <w:b/>
      <w:sz w:val="18"/>
    </w:rPr>
  </w:style>
  <w:style w:type="paragraph" w:customStyle="1" w:styleId="Header-pool">
    <w:name w:val="Header-pool"/>
    <w:basedOn w:val="Normal"/>
    <w:next w:val="Normal"/>
    <w:rsid w:val="0007718F"/>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07718F"/>
    <w:rPr>
      <w:rFonts w:ascii="Times New Roman" w:hAnsi="Times New Roman"/>
      <w:color w:val="auto"/>
      <w:sz w:val="20"/>
      <w:szCs w:val="18"/>
      <w:vertAlign w:val="superscript"/>
      <w:lang w:val="en-GB"/>
    </w:rPr>
  </w:style>
  <w:style w:type="table" w:customStyle="1" w:styleId="AATable">
    <w:name w:val="AA_Table"/>
    <w:basedOn w:val="TableNormal"/>
    <w:semiHidden/>
    <w:rsid w:val="0007718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7718F"/>
    <w:pPr>
      <w:keepNext/>
      <w:keepLines/>
      <w:suppressAutoHyphens/>
    </w:pPr>
    <w:rPr>
      <w:b/>
    </w:rPr>
  </w:style>
  <w:style w:type="paragraph" w:customStyle="1" w:styleId="AATitle2">
    <w:name w:val="AA_Title2"/>
    <w:basedOn w:val="AATitle"/>
    <w:qFormat/>
    <w:rsid w:val="0007718F"/>
    <w:pPr>
      <w:keepNext w:val="0"/>
      <w:keepLines w:val="0"/>
      <w:tabs>
        <w:tab w:val="clear" w:pos="4990"/>
      </w:tabs>
      <w:spacing w:before="120" w:after="120"/>
    </w:pPr>
  </w:style>
  <w:style w:type="paragraph" w:customStyle="1" w:styleId="BBTitle">
    <w:name w:val="BB_Title"/>
    <w:basedOn w:val="Normal-pool"/>
    <w:link w:val="BBTitleChar"/>
    <w:qFormat/>
    <w:rsid w:val="0007718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7718F"/>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uiPriority w:val="99"/>
    <w:rsid w:val="0007718F"/>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7718F"/>
    <w:rPr>
      <w:color w:val="0000FF"/>
      <w:u w:val="none"/>
      <w:lang w:val="en-GB"/>
    </w:rPr>
  </w:style>
  <w:style w:type="numbering" w:customStyle="1" w:styleId="Normallist">
    <w:name w:val="Normal_list"/>
    <w:basedOn w:val="NoList"/>
    <w:rsid w:val="0007718F"/>
    <w:pPr>
      <w:numPr>
        <w:numId w:val="1"/>
      </w:numPr>
    </w:pPr>
  </w:style>
  <w:style w:type="paragraph" w:customStyle="1" w:styleId="NormalNonumber">
    <w:name w:val="Normal_No_number"/>
    <w:basedOn w:val="Normal-pool"/>
    <w:link w:val="NormalNonumberChar"/>
    <w:qFormat/>
    <w:rsid w:val="0007718F"/>
    <w:pPr>
      <w:spacing w:after="120"/>
      <w:ind w:left="1247"/>
    </w:pPr>
  </w:style>
  <w:style w:type="paragraph" w:customStyle="1" w:styleId="Normalnumber">
    <w:name w:val="Normal_number"/>
    <w:basedOn w:val="Normal"/>
    <w:link w:val="NormalnumberChar"/>
    <w:qFormat/>
    <w:rsid w:val="0007718F"/>
    <w:pPr>
      <w:numPr>
        <w:numId w:val="1"/>
      </w:numPr>
      <w:spacing w:after="120"/>
    </w:pPr>
  </w:style>
  <w:style w:type="paragraph" w:customStyle="1" w:styleId="Titletable">
    <w:name w:val="Title_table"/>
    <w:basedOn w:val="Normal-pool"/>
    <w:next w:val="NormalNonumber"/>
    <w:rsid w:val="0007718F"/>
    <w:pPr>
      <w:keepNext/>
      <w:keepLines/>
      <w:suppressAutoHyphens/>
      <w:spacing w:after="60"/>
      <w:ind w:left="1247"/>
    </w:pPr>
    <w:rPr>
      <w:b/>
      <w:bCs/>
    </w:rPr>
  </w:style>
  <w:style w:type="paragraph" w:styleId="TOC1">
    <w:name w:val="toc 1"/>
    <w:basedOn w:val="Normal"/>
    <w:next w:val="Normal"/>
    <w:autoRedefine/>
    <w:uiPriority w:val="39"/>
    <w:unhideWhenUsed/>
    <w:rsid w:val="0007718F"/>
    <w:pPr>
      <w:tabs>
        <w:tab w:val="right" w:leader="dot" w:pos="9486"/>
      </w:tabs>
      <w:spacing w:before="240"/>
      <w:ind w:left="1984" w:hanging="737"/>
    </w:pPr>
    <w:rPr>
      <w:bCs/>
    </w:rPr>
  </w:style>
  <w:style w:type="paragraph" w:styleId="TOC2">
    <w:name w:val="toc 2"/>
    <w:basedOn w:val="Normal"/>
    <w:next w:val="Normal"/>
    <w:uiPriority w:val="39"/>
    <w:unhideWhenUsed/>
    <w:rsid w:val="0007718F"/>
    <w:pPr>
      <w:tabs>
        <w:tab w:val="right" w:leader="dot" w:pos="9486"/>
      </w:tabs>
      <w:spacing w:before="60"/>
      <w:ind w:left="2608" w:hanging="737"/>
    </w:pPr>
  </w:style>
  <w:style w:type="paragraph" w:styleId="TOC3">
    <w:name w:val="toc 3"/>
    <w:basedOn w:val="Normal"/>
    <w:next w:val="Normal"/>
    <w:uiPriority w:val="39"/>
    <w:unhideWhenUsed/>
    <w:rsid w:val="0007718F"/>
    <w:pPr>
      <w:tabs>
        <w:tab w:val="right" w:leader="dot" w:pos="9486"/>
      </w:tabs>
      <w:ind w:left="3232" w:hanging="737"/>
    </w:pPr>
    <w:rPr>
      <w:iCs/>
    </w:rPr>
  </w:style>
  <w:style w:type="paragraph" w:styleId="TOC4">
    <w:name w:val="toc 4"/>
    <w:basedOn w:val="Normal"/>
    <w:next w:val="Normal"/>
    <w:uiPriority w:val="39"/>
    <w:unhideWhenUsed/>
    <w:rsid w:val="0007718F"/>
    <w:pPr>
      <w:tabs>
        <w:tab w:val="left" w:pos="1000"/>
        <w:tab w:val="right" w:leader="dot" w:pos="9486"/>
      </w:tabs>
      <w:ind w:left="3856" w:hanging="737"/>
    </w:pPr>
    <w:rPr>
      <w:szCs w:val="18"/>
    </w:rPr>
  </w:style>
  <w:style w:type="paragraph" w:styleId="TOC5">
    <w:name w:val="toc 5"/>
    <w:basedOn w:val="Normal"/>
    <w:next w:val="Normal"/>
    <w:uiPriority w:val="39"/>
    <w:rsid w:val="0007718F"/>
    <w:pPr>
      <w:tabs>
        <w:tab w:val="right" w:leader="dot" w:pos="9486"/>
      </w:tabs>
      <w:ind w:left="4479" w:hanging="737"/>
    </w:pPr>
    <w:rPr>
      <w:sz w:val="18"/>
      <w:szCs w:val="18"/>
    </w:rPr>
  </w:style>
  <w:style w:type="paragraph" w:customStyle="1" w:styleId="ZZAnxheader">
    <w:name w:val="ZZ_Anx_header"/>
    <w:basedOn w:val="Normal-pool"/>
    <w:rsid w:val="0007718F"/>
    <w:rPr>
      <w:b/>
      <w:bCs/>
      <w:sz w:val="28"/>
      <w:szCs w:val="22"/>
    </w:rPr>
  </w:style>
  <w:style w:type="paragraph" w:customStyle="1" w:styleId="ZZAnxtitle">
    <w:name w:val="ZZ_Anx_title"/>
    <w:basedOn w:val="Normal-pool"/>
    <w:rsid w:val="0007718F"/>
    <w:pPr>
      <w:spacing w:before="360" w:after="120"/>
      <w:ind w:left="1247"/>
    </w:pPr>
    <w:rPr>
      <w:b/>
      <w:bCs/>
      <w:sz w:val="28"/>
      <w:szCs w:val="26"/>
    </w:rPr>
  </w:style>
  <w:style w:type="paragraph" w:styleId="NormalWeb">
    <w:name w:val="Normal (Web)"/>
    <w:basedOn w:val="Normal"/>
    <w:uiPriority w:val="99"/>
    <w:unhideWhenUsed/>
    <w:rsid w:val="0007718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7718F"/>
    <w:pPr>
      <w:spacing w:before="40" w:after="40"/>
    </w:pPr>
    <w:rPr>
      <w:sz w:val="18"/>
    </w:rPr>
  </w:style>
  <w:style w:type="paragraph" w:customStyle="1" w:styleId="Footnote-Text">
    <w:name w:val="Footnote-Text"/>
    <w:basedOn w:val="Normal-pool"/>
    <w:rsid w:val="0007718F"/>
    <w:pPr>
      <w:spacing w:before="20" w:after="40"/>
      <w:ind w:left="1247"/>
    </w:pPr>
    <w:rPr>
      <w:sz w:val="18"/>
    </w:rPr>
  </w:style>
  <w:style w:type="paragraph" w:customStyle="1" w:styleId="AConvName">
    <w:name w:val="A_ConvName"/>
    <w:basedOn w:val="Normal-pool"/>
    <w:next w:val="Normal-pool"/>
    <w:rsid w:val="0007718F"/>
    <w:pPr>
      <w:spacing w:before="120" w:after="240"/>
    </w:pPr>
    <w:rPr>
      <w:rFonts w:ascii="Arial" w:hAnsi="Arial"/>
      <w:b/>
      <w:sz w:val="28"/>
    </w:rPr>
  </w:style>
  <w:style w:type="paragraph" w:customStyle="1" w:styleId="ASymbol">
    <w:name w:val="A_Symbol"/>
    <w:basedOn w:val="Normal-pool"/>
    <w:rsid w:val="0007718F"/>
    <w:pPr>
      <w:tabs>
        <w:tab w:val="clear" w:pos="624"/>
        <w:tab w:val="clear" w:pos="1247"/>
        <w:tab w:val="right" w:pos="2920"/>
      </w:tabs>
    </w:pPr>
    <w:rPr>
      <w:rFonts w:eastAsia="SimSun"/>
    </w:rPr>
  </w:style>
  <w:style w:type="paragraph" w:customStyle="1" w:styleId="AText">
    <w:name w:val="A_Text"/>
    <w:basedOn w:val="Normal-pool"/>
    <w:rsid w:val="0007718F"/>
    <w:pPr>
      <w:spacing w:before="120"/>
    </w:pPr>
  </w:style>
  <w:style w:type="paragraph" w:customStyle="1" w:styleId="ATwoLetters">
    <w:name w:val="A_TwoLetters"/>
    <w:basedOn w:val="Normal-pool"/>
    <w:next w:val="Normal-pool"/>
    <w:rsid w:val="0007718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7718F"/>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iPriority w:val="99"/>
    <w:unhideWhenUsed/>
    <w:rsid w:val="0007718F"/>
    <w:rPr>
      <w:rFonts w:ascii="Tahoma" w:hAnsi="Tahoma" w:cs="Tahoma"/>
      <w:sz w:val="16"/>
      <w:szCs w:val="16"/>
    </w:rPr>
  </w:style>
  <w:style w:type="character" w:customStyle="1" w:styleId="BalloonTextChar">
    <w:name w:val="Balloon Text Char"/>
    <w:basedOn w:val="DefaultParagraphFont"/>
    <w:link w:val="BalloonText"/>
    <w:uiPriority w:val="99"/>
    <w:rsid w:val="0007718F"/>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07718F"/>
    <w:rPr>
      <w:sz w:val="16"/>
      <w:szCs w:val="16"/>
      <w:lang w:val="en-GB"/>
    </w:rPr>
  </w:style>
  <w:style w:type="paragraph" w:styleId="CommentText">
    <w:name w:val="annotation text"/>
    <w:basedOn w:val="Normal"/>
    <w:link w:val="CommentTextChar"/>
    <w:unhideWhenUsed/>
    <w:rsid w:val="0007718F"/>
  </w:style>
  <w:style w:type="character" w:customStyle="1" w:styleId="CommentTextChar">
    <w:name w:val="Comment Text Char"/>
    <w:basedOn w:val="DefaultParagraphFont"/>
    <w:link w:val="CommentText"/>
    <w:rsid w:val="0007718F"/>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07718F"/>
    <w:rPr>
      <w:b/>
      <w:bCs/>
    </w:rPr>
  </w:style>
  <w:style w:type="character" w:customStyle="1" w:styleId="CommentSubjectChar">
    <w:name w:val="Comment Subject Char"/>
    <w:basedOn w:val="CommentTextChar"/>
    <w:link w:val="CommentSubject"/>
    <w:uiPriority w:val="99"/>
    <w:semiHidden/>
    <w:rsid w:val="0007718F"/>
    <w:rPr>
      <w:rFonts w:eastAsia="Times New Roman"/>
      <w:b/>
      <w:bCs/>
      <w:lang w:val="en-GB" w:eastAsia="en-US"/>
    </w:rPr>
  </w:style>
  <w:style w:type="character" w:styleId="FollowedHyperlink">
    <w:name w:val="FollowedHyperlink"/>
    <w:uiPriority w:val="99"/>
    <w:semiHidden/>
    <w:rsid w:val="0007718F"/>
    <w:rPr>
      <w:color w:val="0000FF"/>
      <w:u w:val="none"/>
      <w:lang w:val="en-GB"/>
    </w:rPr>
  </w:style>
  <w:style w:type="character" w:customStyle="1" w:styleId="FooterChar">
    <w:name w:val="Footer Char"/>
    <w:basedOn w:val="DefaultParagraphFont"/>
    <w:link w:val="CH4"/>
    <w:rsid w:val="0007718F"/>
    <w:rPr>
      <w:rFonts w:eastAsia="Times New Roman"/>
      <w:b/>
      <w:lang w:val="en-GB" w:eastAsia="en-US"/>
    </w:rPr>
  </w:style>
  <w:style w:type="character" w:customStyle="1" w:styleId="HeaderChar">
    <w:name w:val="Header Char"/>
    <w:basedOn w:val="DefaultParagraphFont"/>
    <w:link w:val="Header"/>
    <w:uiPriority w:val="99"/>
    <w:rsid w:val="0007718F"/>
    <w:rPr>
      <w:rFonts w:eastAsia="Times New Roman"/>
      <w:b/>
      <w:sz w:val="18"/>
      <w:lang w:val="en-GB" w:eastAsia="en-US"/>
    </w:rPr>
  </w:style>
  <w:style w:type="character" w:customStyle="1" w:styleId="Heading1Char">
    <w:name w:val="Heading 1 Char"/>
    <w:basedOn w:val="DefaultParagraphFont"/>
    <w:link w:val="Heading1"/>
    <w:rsid w:val="0007718F"/>
    <w:rPr>
      <w:rFonts w:eastAsia="Times New Roman"/>
      <w:b/>
      <w:sz w:val="28"/>
      <w:szCs w:val="28"/>
      <w:lang w:val="en-GB" w:eastAsia="en-US"/>
    </w:rPr>
  </w:style>
  <w:style w:type="character" w:customStyle="1" w:styleId="Heading2Char">
    <w:name w:val="Heading 2 Char"/>
    <w:basedOn w:val="DefaultParagraphFont"/>
    <w:link w:val="Heading2"/>
    <w:rsid w:val="0007718F"/>
    <w:rPr>
      <w:rFonts w:eastAsia="Times New Roman"/>
      <w:b/>
      <w:sz w:val="24"/>
      <w:szCs w:val="24"/>
      <w:lang w:val="en-GB" w:eastAsia="en-US"/>
    </w:rPr>
  </w:style>
  <w:style w:type="character" w:customStyle="1" w:styleId="Heading3Char">
    <w:name w:val="Heading 3 Char"/>
    <w:basedOn w:val="DefaultParagraphFont"/>
    <w:link w:val="Heading3"/>
    <w:rsid w:val="0007718F"/>
    <w:rPr>
      <w:rFonts w:eastAsia="Times New Roman"/>
      <w:b/>
      <w:lang w:val="en-GB" w:eastAsia="en-US"/>
    </w:rPr>
  </w:style>
  <w:style w:type="character" w:customStyle="1" w:styleId="Heading4Char">
    <w:name w:val="Heading 4 Char"/>
    <w:basedOn w:val="DefaultParagraphFont"/>
    <w:link w:val="Heading4"/>
    <w:rsid w:val="0007718F"/>
    <w:rPr>
      <w:rFonts w:eastAsia="Times New Roman"/>
      <w:b/>
      <w:lang w:val="en-GB" w:eastAsia="en-US"/>
    </w:rPr>
  </w:style>
  <w:style w:type="character" w:customStyle="1" w:styleId="Heading5Char">
    <w:name w:val="Heading 5 Char"/>
    <w:basedOn w:val="DefaultParagraphFont"/>
    <w:link w:val="Heading5"/>
    <w:rsid w:val="0007718F"/>
    <w:rPr>
      <w:rFonts w:eastAsia="Times New Roman"/>
      <w:b/>
      <w:lang w:val="en-GB" w:eastAsia="en-US"/>
    </w:rPr>
  </w:style>
  <w:style w:type="character" w:customStyle="1" w:styleId="Heading6Char">
    <w:name w:val="Heading 6 Char"/>
    <w:basedOn w:val="DefaultParagraphFont"/>
    <w:link w:val="Heading6"/>
    <w:semiHidden/>
    <w:rsid w:val="0007718F"/>
    <w:rPr>
      <w:rFonts w:eastAsia="Times New Roman"/>
      <w:bCs/>
      <w:sz w:val="24"/>
      <w:lang w:val="en-GB" w:eastAsia="en-US"/>
    </w:rPr>
  </w:style>
  <w:style w:type="character" w:customStyle="1" w:styleId="Heading7Char">
    <w:name w:val="Heading 7 Char"/>
    <w:basedOn w:val="DefaultParagraphFont"/>
    <w:link w:val="Heading7"/>
    <w:semiHidden/>
    <w:rsid w:val="0007718F"/>
    <w:rPr>
      <w:rFonts w:eastAsia="Times New Roman"/>
      <w:b/>
      <w:snapToGrid w:val="0"/>
      <w:u w:val="single"/>
      <w:lang w:val="en-GB" w:eastAsia="en-US"/>
    </w:rPr>
  </w:style>
  <w:style w:type="character" w:customStyle="1" w:styleId="Heading8Char">
    <w:name w:val="Heading 8 Char"/>
    <w:basedOn w:val="DefaultParagraphFont"/>
    <w:link w:val="Heading8"/>
    <w:semiHidden/>
    <w:rsid w:val="0007718F"/>
    <w:rPr>
      <w:rFonts w:eastAsia="Times New Roman"/>
      <w:b/>
      <w:snapToGrid w:val="0"/>
      <w:u w:val="single"/>
      <w:lang w:val="en-GB" w:eastAsia="en-US"/>
    </w:rPr>
  </w:style>
  <w:style w:type="character" w:customStyle="1" w:styleId="Heading9Char">
    <w:name w:val="Heading 9 Char"/>
    <w:basedOn w:val="DefaultParagraphFont"/>
    <w:link w:val="Heading9"/>
    <w:semiHidden/>
    <w:rsid w:val="0007718F"/>
    <w:rPr>
      <w:rFonts w:eastAsia="Times New Roman"/>
      <w:snapToGrid w:val="0"/>
      <w:u w:val="single"/>
      <w:lang w:val="en-GB" w:eastAsia="en-US"/>
    </w:rPr>
  </w:style>
  <w:style w:type="paragraph" w:styleId="ListParagraph">
    <w:name w:val="List Paragraph"/>
    <w:basedOn w:val="Normal"/>
    <w:link w:val="ListParagraphChar"/>
    <w:uiPriority w:val="34"/>
    <w:qFormat/>
    <w:rsid w:val="0007718F"/>
    <w:pPr>
      <w:ind w:left="720"/>
      <w:contextualSpacing/>
    </w:pPr>
  </w:style>
  <w:style w:type="paragraph" w:styleId="NoSpacing">
    <w:name w:val="No Spacing"/>
    <w:uiPriority w:val="1"/>
    <w:qFormat/>
    <w:rsid w:val="0007718F"/>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07718F"/>
    <w:rPr>
      <w:rFonts w:eastAsia="Times New Roman"/>
      <w:lang w:val="en-GB" w:eastAsia="en-US"/>
    </w:rPr>
  </w:style>
  <w:style w:type="character" w:styleId="PlaceholderText">
    <w:name w:val="Placeholder Text"/>
    <w:basedOn w:val="DefaultParagraphFont"/>
    <w:uiPriority w:val="99"/>
    <w:semiHidden/>
    <w:rsid w:val="0007718F"/>
    <w:rPr>
      <w:color w:val="808080"/>
      <w:lang w:val="en-GB"/>
    </w:rPr>
  </w:style>
  <w:style w:type="table" w:styleId="TableGrid">
    <w:name w:val="Table Grid"/>
    <w:basedOn w:val="TableNormal"/>
    <w:uiPriority w:val="59"/>
    <w:rsid w:val="0007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7718F"/>
    <w:pPr>
      <w:spacing w:before="120" w:after="240"/>
    </w:pPr>
  </w:style>
  <w:style w:type="character" w:customStyle="1" w:styleId="ALogoChar">
    <w:name w:val="A_Logo Char"/>
    <w:basedOn w:val="DefaultParagraphFont"/>
    <w:link w:val="ALogo"/>
    <w:rsid w:val="0007718F"/>
    <w:rPr>
      <w:rFonts w:eastAsia="Times New Roman"/>
      <w:lang w:val="en-GB" w:eastAsia="en-US"/>
    </w:rPr>
  </w:style>
  <w:style w:type="paragraph" w:customStyle="1" w:styleId="ASpacer">
    <w:name w:val="A_Spacer"/>
    <w:basedOn w:val="Normal-pool"/>
    <w:link w:val="ASpacerChar"/>
    <w:qFormat/>
    <w:rsid w:val="0007718F"/>
    <w:rPr>
      <w:sz w:val="2"/>
    </w:rPr>
  </w:style>
  <w:style w:type="character" w:customStyle="1" w:styleId="ASpacerChar">
    <w:name w:val="A_Spacer Char"/>
    <w:basedOn w:val="DefaultParagraphFont"/>
    <w:link w:val="ASpacer"/>
    <w:rsid w:val="0007718F"/>
    <w:rPr>
      <w:rFonts w:eastAsia="Times New Roman"/>
      <w:sz w:val="2"/>
      <w:lang w:val="en-GB" w:eastAsia="en-US"/>
    </w:rPr>
  </w:style>
  <w:style w:type="paragraph" w:customStyle="1" w:styleId="AATitle1">
    <w:name w:val="AA_Title1"/>
    <w:basedOn w:val="Normal-pool"/>
    <w:qFormat/>
    <w:rsid w:val="0007718F"/>
  </w:style>
  <w:style w:type="character" w:styleId="UnresolvedMention">
    <w:name w:val="Unresolved Mention"/>
    <w:basedOn w:val="DefaultParagraphFont"/>
    <w:uiPriority w:val="99"/>
    <w:semiHidden/>
    <w:rsid w:val="0007718F"/>
    <w:rPr>
      <w:color w:val="605E5C"/>
      <w:shd w:val="clear" w:color="auto" w:fill="E1DFDD"/>
      <w:lang w:val="en-GB"/>
    </w:rPr>
  </w:style>
  <w:style w:type="paragraph" w:customStyle="1" w:styleId="ANormal">
    <w:name w:val="A_Normal"/>
    <w:basedOn w:val="Normal-pool"/>
    <w:qFormat/>
    <w:rsid w:val="0007718F"/>
  </w:style>
  <w:style w:type="paragraph" w:customStyle="1" w:styleId="AText0">
    <w:name w:val="A_Text0"/>
    <w:basedOn w:val="AText"/>
    <w:next w:val="AText"/>
    <w:qFormat/>
    <w:rsid w:val="0007718F"/>
    <w:pPr>
      <w:tabs>
        <w:tab w:val="clear" w:pos="4990"/>
      </w:tabs>
      <w:spacing w:before="0" w:after="120"/>
    </w:pPr>
  </w:style>
  <w:style w:type="paragraph" w:styleId="Footer">
    <w:name w:val="footer"/>
    <w:basedOn w:val="Normal"/>
    <w:link w:val="FooterChar1"/>
    <w:uiPriority w:val="99"/>
    <w:unhideWhenUsed/>
    <w:rsid w:val="0007718F"/>
    <w:pPr>
      <w:tabs>
        <w:tab w:val="clear" w:pos="1247"/>
        <w:tab w:val="right" w:pos="8641"/>
      </w:tabs>
    </w:pPr>
    <w:rPr>
      <w:b/>
      <w:sz w:val="18"/>
    </w:rPr>
  </w:style>
  <w:style w:type="character" w:customStyle="1" w:styleId="FooterChar1">
    <w:name w:val="Footer Char1"/>
    <w:basedOn w:val="DefaultParagraphFont"/>
    <w:link w:val="Footer"/>
    <w:uiPriority w:val="99"/>
    <w:rsid w:val="0007718F"/>
    <w:rPr>
      <w:rFonts w:eastAsia="Times New Roman"/>
      <w:b/>
      <w:sz w:val="18"/>
      <w:lang w:val="en-GB" w:eastAsia="en-US"/>
    </w:rPr>
  </w:style>
  <w:style w:type="paragraph" w:customStyle="1" w:styleId="Normal-pool">
    <w:name w:val="Normal-pool"/>
    <w:link w:val="Normal-poolChar"/>
    <w:qFormat/>
    <w:rsid w:val="0007718F"/>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7718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7718F"/>
    <w:pPr>
      <w:spacing w:before="60"/>
      <w:ind w:left="624"/>
    </w:pPr>
    <w:rPr>
      <w:rFonts w:eastAsiaTheme="minorEastAsia"/>
      <w:sz w:val="18"/>
    </w:rPr>
  </w:style>
  <w:style w:type="paragraph" w:styleId="Bibliography">
    <w:name w:val="Bibliography"/>
    <w:basedOn w:val="Normal"/>
    <w:next w:val="Normal"/>
    <w:uiPriority w:val="37"/>
    <w:semiHidden/>
    <w:rsid w:val="0007718F"/>
  </w:style>
  <w:style w:type="paragraph" w:styleId="BlockText">
    <w:name w:val="Block Text"/>
    <w:basedOn w:val="Normal"/>
    <w:semiHidden/>
    <w:unhideWhenUsed/>
    <w:rsid w:val="0007718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7718F"/>
    <w:pPr>
      <w:spacing w:after="120"/>
    </w:pPr>
  </w:style>
  <w:style w:type="character" w:customStyle="1" w:styleId="BodyTextChar">
    <w:name w:val="Body Text Char"/>
    <w:basedOn w:val="DefaultParagraphFont"/>
    <w:link w:val="BodyText"/>
    <w:semiHidden/>
    <w:rsid w:val="0007718F"/>
    <w:rPr>
      <w:rFonts w:eastAsia="Times New Roman"/>
      <w:lang w:val="en-GB" w:eastAsia="en-US"/>
    </w:rPr>
  </w:style>
  <w:style w:type="paragraph" w:styleId="BodyText2">
    <w:name w:val="Body Text 2"/>
    <w:basedOn w:val="Normal"/>
    <w:link w:val="BodyText2Char"/>
    <w:semiHidden/>
    <w:unhideWhenUsed/>
    <w:rsid w:val="0007718F"/>
    <w:pPr>
      <w:spacing w:after="120" w:line="480" w:lineRule="auto"/>
    </w:pPr>
  </w:style>
  <w:style w:type="character" w:customStyle="1" w:styleId="BodyText2Char">
    <w:name w:val="Body Text 2 Char"/>
    <w:basedOn w:val="DefaultParagraphFont"/>
    <w:link w:val="BodyText2"/>
    <w:semiHidden/>
    <w:rsid w:val="0007718F"/>
    <w:rPr>
      <w:rFonts w:eastAsia="Times New Roman"/>
      <w:lang w:val="en-GB" w:eastAsia="en-US"/>
    </w:rPr>
  </w:style>
  <w:style w:type="paragraph" w:styleId="BodyText3">
    <w:name w:val="Body Text 3"/>
    <w:basedOn w:val="Normal"/>
    <w:link w:val="BodyText3Char"/>
    <w:semiHidden/>
    <w:unhideWhenUsed/>
    <w:rsid w:val="0007718F"/>
    <w:pPr>
      <w:spacing w:after="120"/>
    </w:pPr>
    <w:rPr>
      <w:sz w:val="16"/>
      <w:szCs w:val="16"/>
    </w:rPr>
  </w:style>
  <w:style w:type="character" w:customStyle="1" w:styleId="BodyText3Char">
    <w:name w:val="Body Text 3 Char"/>
    <w:basedOn w:val="DefaultParagraphFont"/>
    <w:link w:val="BodyText3"/>
    <w:semiHidden/>
    <w:rsid w:val="0007718F"/>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7718F"/>
    <w:pPr>
      <w:spacing w:after="0"/>
      <w:ind w:firstLine="360"/>
    </w:pPr>
  </w:style>
  <w:style w:type="character" w:customStyle="1" w:styleId="BodyTextFirstIndentChar">
    <w:name w:val="Body Text First Indent Char"/>
    <w:basedOn w:val="BodyTextChar"/>
    <w:link w:val="BodyTextFirstIndent"/>
    <w:semiHidden/>
    <w:rsid w:val="0007718F"/>
    <w:rPr>
      <w:rFonts w:eastAsia="Times New Roman"/>
      <w:lang w:val="en-GB" w:eastAsia="en-US"/>
    </w:rPr>
  </w:style>
  <w:style w:type="paragraph" w:styleId="BodyTextIndent">
    <w:name w:val="Body Text Indent"/>
    <w:basedOn w:val="Normal"/>
    <w:link w:val="BodyTextIndentChar"/>
    <w:unhideWhenUsed/>
    <w:rsid w:val="0007718F"/>
    <w:pPr>
      <w:spacing w:after="120"/>
      <w:ind w:left="283"/>
    </w:pPr>
  </w:style>
  <w:style w:type="character" w:customStyle="1" w:styleId="BodyTextIndentChar">
    <w:name w:val="Body Text Indent Char"/>
    <w:basedOn w:val="DefaultParagraphFont"/>
    <w:link w:val="BodyTextIndent"/>
    <w:rsid w:val="0007718F"/>
    <w:rPr>
      <w:rFonts w:eastAsia="Times New Roman"/>
      <w:lang w:val="en-GB" w:eastAsia="en-US"/>
    </w:rPr>
  </w:style>
  <w:style w:type="paragraph" w:styleId="BodyTextFirstIndent2">
    <w:name w:val="Body Text First Indent 2"/>
    <w:basedOn w:val="BodyTextIndent"/>
    <w:link w:val="BodyTextFirstIndent2Char"/>
    <w:semiHidden/>
    <w:unhideWhenUsed/>
    <w:rsid w:val="0007718F"/>
    <w:pPr>
      <w:spacing w:after="0"/>
      <w:ind w:left="360" w:firstLine="360"/>
    </w:pPr>
  </w:style>
  <w:style w:type="character" w:customStyle="1" w:styleId="BodyTextFirstIndent2Char">
    <w:name w:val="Body Text First Indent 2 Char"/>
    <w:basedOn w:val="BodyTextIndentChar"/>
    <w:link w:val="BodyTextFirstIndent2"/>
    <w:semiHidden/>
    <w:rsid w:val="0007718F"/>
    <w:rPr>
      <w:rFonts w:eastAsia="Times New Roman"/>
      <w:lang w:val="en-GB" w:eastAsia="en-US"/>
    </w:rPr>
  </w:style>
  <w:style w:type="paragraph" w:styleId="BodyTextIndent2">
    <w:name w:val="Body Text Indent 2"/>
    <w:basedOn w:val="Normal"/>
    <w:link w:val="BodyTextIndent2Char"/>
    <w:semiHidden/>
    <w:unhideWhenUsed/>
    <w:rsid w:val="0007718F"/>
    <w:pPr>
      <w:spacing w:after="120" w:line="480" w:lineRule="auto"/>
      <w:ind w:left="283"/>
    </w:pPr>
  </w:style>
  <w:style w:type="character" w:customStyle="1" w:styleId="BodyTextIndent2Char">
    <w:name w:val="Body Text Indent 2 Char"/>
    <w:basedOn w:val="DefaultParagraphFont"/>
    <w:link w:val="BodyTextIndent2"/>
    <w:semiHidden/>
    <w:rsid w:val="0007718F"/>
    <w:rPr>
      <w:rFonts w:eastAsia="Times New Roman"/>
      <w:lang w:val="en-GB" w:eastAsia="en-US"/>
    </w:rPr>
  </w:style>
  <w:style w:type="paragraph" w:styleId="BodyTextIndent3">
    <w:name w:val="Body Text Indent 3"/>
    <w:basedOn w:val="Normal"/>
    <w:link w:val="BodyTextIndent3Char"/>
    <w:semiHidden/>
    <w:unhideWhenUsed/>
    <w:rsid w:val="0007718F"/>
    <w:pPr>
      <w:spacing w:after="120"/>
      <w:ind w:left="283"/>
    </w:pPr>
    <w:rPr>
      <w:sz w:val="16"/>
      <w:szCs w:val="16"/>
    </w:rPr>
  </w:style>
  <w:style w:type="character" w:customStyle="1" w:styleId="BodyTextIndent3Char">
    <w:name w:val="Body Text Indent 3 Char"/>
    <w:basedOn w:val="DefaultParagraphFont"/>
    <w:link w:val="BodyTextIndent3"/>
    <w:semiHidden/>
    <w:rsid w:val="0007718F"/>
    <w:rPr>
      <w:rFonts w:eastAsia="Times New Roman"/>
      <w:sz w:val="16"/>
      <w:szCs w:val="16"/>
      <w:lang w:val="en-GB" w:eastAsia="en-US"/>
    </w:rPr>
  </w:style>
  <w:style w:type="character" w:styleId="BookTitle">
    <w:name w:val="Book Title"/>
    <w:basedOn w:val="DefaultParagraphFont"/>
    <w:uiPriority w:val="33"/>
    <w:qFormat/>
    <w:rsid w:val="0007718F"/>
    <w:rPr>
      <w:b/>
      <w:bCs/>
      <w:i/>
      <w:iCs/>
      <w:spacing w:val="5"/>
      <w:lang w:val="en-GB"/>
    </w:rPr>
  </w:style>
  <w:style w:type="paragraph" w:styleId="Caption">
    <w:name w:val="caption"/>
    <w:basedOn w:val="Normal"/>
    <w:next w:val="Normal"/>
    <w:semiHidden/>
    <w:unhideWhenUsed/>
    <w:qFormat/>
    <w:rsid w:val="0007718F"/>
    <w:pPr>
      <w:spacing w:after="200"/>
    </w:pPr>
    <w:rPr>
      <w:i/>
      <w:iCs/>
      <w:color w:val="1F497D" w:themeColor="text2"/>
      <w:sz w:val="18"/>
      <w:szCs w:val="18"/>
    </w:rPr>
  </w:style>
  <w:style w:type="paragraph" w:styleId="Closing">
    <w:name w:val="Closing"/>
    <w:basedOn w:val="Normal"/>
    <w:link w:val="ClosingChar"/>
    <w:semiHidden/>
    <w:unhideWhenUsed/>
    <w:rsid w:val="0007718F"/>
    <w:pPr>
      <w:ind w:left="4252"/>
    </w:pPr>
  </w:style>
  <w:style w:type="character" w:customStyle="1" w:styleId="ClosingChar">
    <w:name w:val="Closing Char"/>
    <w:basedOn w:val="DefaultParagraphFont"/>
    <w:link w:val="Closing"/>
    <w:semiHidden/>
    <w:rsid w:val="0007718F"/>
    <w:rPr>
      <w:rFonts w:eastAsia="Times New Roman"/>
      <w:lang w:val="en-GB" w:eastAsia="en-US"/>
    </w:rPr>
  </w:style>
  <w:style w:type="table" w:styleId="ColorfulGrid">
    <w:name w:val="Colorful Grid"/>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7718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7718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7718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7718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7718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7718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7718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7718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7718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7718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7718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7718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7718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7718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7718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7718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7718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7718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7718F"/>
  </w:style>
  <w:style w:type="character" w:customStyle="1" w:styleId="DateChar">
    <w:name w:val="Date Char"/>
    <w:basedOn w:val="DefaultParagraphFont"/>
    <w:link w:val="Date"/>
    <w:semiHidden/>
    <w:rsid w:val="0007718F"/>
    <w:rPr>
      <w:rFonts w:eastAsia="Times New Roman"/>
      <w:lang w:val="en-GB" w:eastAsia="en-US"/>
    </w:rPr>
  </w:style>
  <w:style w:type="paragraph" w:styleId="DocumentMap">
    <w:name w:val="Document Map"/>
    <w:basedOn w:val="Normal"/>
    <w:link w:val="DocumentMapChar"/>
    <w:semiHidden/>
    <w:unhideWhenUsed/>
    <w:rsid w:val="0007718F"/>
    <w:rPr>
      <w:rFonts w:ascii="Segoe UI" w:hAnsi="Segoe UI" w:cs="Segoe UI"/>
      <w:sz w:val="16"/>
      <w:szCs w:val="16"/>
    </w:rPr>
  </w:style>
  <w:style w:type="character" w:customStyle="1" w:styleId="DocumentMapChar">
    <w:name w:val="Document Map Char"/>
    <w:basedOn w:val="DefaultParagraphFont"/>
    <w:link w:val="DocumentMap"/>
    <w:semiHidden/>
    <w:rsid w:val="0007718F"/>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7718F"/>
  </w:style>
  <w:style w:type="character" w:customStyle="1" w:styleId="E-mailSignatureChar">
    <w:name w:val="E-mail Signature Char"/>
    <w:basedOn w:val="DefaultParagraphFont"/>
    <w:link w:val="E-mailSignature"/>
    <w:semiHidden/>
    <w:rsid w:val="0007718F"/>
    <w:rPr>
      <w:rFonts w:eastAsia="Times New Roman"/>
      <w:lang w:val="en-GB" w:eastAsia="en-US"/>
    </w:rPr>
  </w:style>
  <w:style w:type="character" w:styleId="Emphasis">
    <w:name w:val="Emphasis"/>
    <w:basedOn w:val="DefaultParagraphFont"/>
    <w:uiPriority w:val="20"/>
    <w:qFormat/>
    <w:rsid w:val="0007718F"/>
    <w:rPr>
      <w:i/>
      <w:iCs/>
      <w:lang w:val="en-GB"/>
    </w:rPr>
  </w:style>
  <w:style w:type="character" w:styleId="EndnoteReference">
    <w:name w:val="endnote reference"/>
    <w:basedOn w:val="DefaultParagraphFont"/>
    <w:uiPriority w:val="99"/>
    <w:semiHidden/>
    <w:unhideWhenUsed/>
    <w:rsid w:val="0007718F"/>
    <w:rPr>
      <w:vertAlign w:val="superscript"/>
      <w:lang w:val="en-GB"/>
    </w:rPr>
  </w:style>
  <w:style w:type="paragraph" w:styleId="EndnoteText">
    <w:name w:val="endnote text"/>
    <w:basedOn w:val="Normal"/>
    <w:link w:val="EndnoteTextChar"/>
    <w:uiPriority w:val="99"/>
    <w:semiHidden/>
    <w:unhideWhenUsed/>
    <w:rsid w:val="0007718F"/>
  </w:style>
  <w:style w:type="character" w:customStyle="1" w:styleId="EndnoteTextChar">
    <w:name w:val="Endnote Text Char"/>
    <w:basedOn w:val="DefaultParagraphFont"/>
    <w:link w:val="EndnoteText"/>
    <w:uiPriority w:val="99"/>
    <w:semiHidden/>
    <w:rsid w:val="0007718F"/>
    <w:rPr>
      <w:rFonts w:eastAsia="Times New Roman"/>
      <w:lang w:val="en-GB" w:eastAsia="en-US"/>
    </w:rPr>
  </w:style>
  <w:style w:type="paragraph" w:styleId="EnvelopeAddress">
    <w:name w:val="envelope address"/>
    <w:basedOn w:val="Normal"/>
    <w:semiHidden/>
    <w:unhideWhenUsed/>
    <w:rsid w:val="0007718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718F"/>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semiHidden/>
    <w:unhideWhenUsed/>
    <w:qFormat/>
    <w:rsid w:val="0007718F"/>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semiHidden/>
    <w:rsid w:val="0007718F"/>
    <w:rPr>
      <w:rFonts w:eastAsia="Times New Roman"/>
      <w:lang w:val="en-GB" w:eastAsia="en-US"/>
    </w:rPr>
  </w:style>
  <w:style w:type="table" w:styleId="GridTable1Light">
    <w:name w:val="Grid Table 1 Light"/>
    <w:basedOn w:val="TableNormal"/>
    <w:uiPriority w:val="46"/>
    <w:rsid w:val="000771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71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718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718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718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718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718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71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7718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7718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7718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7718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7718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7718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7718F"/>
    <w:rPr>
      <w:color w:val="2B579A"/>
      <w:shd w:val="clear" w:color="auto" w:fill="E1DFDD"/>
      <w:lang w:val="en-GB"/>
    </w:rPr>
  </w:style>
  <w:style w:type="character" w:styleId="HTMLAcronym">
    <w:name w:val="HTML Acronym"/>
    <w:basedOn w:val="DefaultParagraphFont"/>
    <w:semiHidden/>
    <w:unhideWhenUsed/>
    <w:rsid w:val="0007718F"/>
    <w:rPr>
      <w:lang w:val="en-GB"/>
    </w:rPr>
  </w:style>
  <w:style w:type="paragraph" w:styleId="HTMLAddress">
    <w:name w:val="HTML Address"/>
    <w:basedOn w:val="Normal"/>
    <w:link w:val="HTMLAddressChar"/>
    <w:semiHidden/>
    <w:unhideWhenUsed/>
    <w:rsid w:val="0007718F"/>
    <w:rPr>
      <w:i/>
      <w:iCs/>
    </w:rPr>
  </w:style>
  <w:style w:type="character" w:customStyle="1" w:styleId="HTMLAddressChar">
    <w:name w:val="HTML Address Char"/>
    <w:basedOn w:val="DefaultParagraphFont"/>
    <w:link w:val="HTMLAddress"/>
    <w:semiHidden/>
    <w:rsid w:val="0007718F"/>
    <w:rPr>
      <w:rFonts w:eastAsia="Times New Roman"/>
      <w:i/>
      <w:iCs/>
      <w:lang w:val="en-GB" w:eastAsia="en-US"/>
    </w:rPr>
  </w:style>
  <w:style w:type="character" w:styleId="HTMLCite">
    <w:name w:val="HTML Cite"/>
    <w:basedOn w:val="DefaultParagraphFont"/>
    <w:semiHidden/>
    <w:unhideWhenUsed/>
    <w:rsid w:val="0007718F"/>
    <w:rPr>
      <w:i/>
      <w:iCs/>
      <w:lang w:val="en-GB"/>
    </w:rPr>
  </w:style>
  <w:style w:type="character" w:styleId="HTMLCode">
    <w:name w:val="HTML Code"/>
    <w:basedOn w:val="DefaultParagraphFont"/>
    <w:semiHidden/>
    <w:unhideWhenUsed/>
    <w:rsid w:val="0007718F"/>
    <w:rPr>
      <w:rFonts w:ascii="Consolas" w:hAnsi="Consolas"/>
      <w:sz w:val="20"/>
      <w:szCs w:val="20"/>
      <w:lang w:val="en-GB"/>
    </w:rPr>
  </w:style>
  <w:style w:type="character" w:styleId="HTMLDefinition">
    <w:name w:val="HTML Definition"/>
    <w:basedOn w:val="DefaultParagraphFont"/>
    <w:semiHidden/>
    <w:unhideWhenUsed/>
    <w:rsid w:val="0007718F"/>
    <w:rPr>
      <w:i/>
      <w:iCs/>
      <w:lang w:val="en-GB"/>
    </w:rPr>
  </w:style>
  <w:style w:type="character" w:styleId="HTMLKeyboard">
    <w:name w:val="HTML Keyboard"/>
    <w:basedOn w:val="DefaultParagraphFont"/>
    <w:semiHidden/>
    <w:unhideWhenUsed/>
    <w:rsid w:val="0007718F"/>
    <w:rPr>
      <w:rFonts w:ascii="Consolas" w:hAnsi="Consolas"/>
      <w:sz w:val="20"/>
      <w:szCs w:val="20"/>
      <w:lang w:val="en-GB"/>
    </w:rPr>
  </w:style>
  <w:style w:type="paragraph" w:styleId="HTMLPreformatted">
    <w:name w:val="HTML Preformatted"/>
    <w:basedOn w:val="Normal"/>
    <w:link w:val="HTMLPreformattedChar"/>
    <w:uiPriority w:val="99"/>
    <w:unhideWhenUsed/>
    <w:rsid w:val="0007718F"/>
    <w:rPr>
      <w:rFonts w:ascii="Consolas" w:hAnsi="Consolas"/>
    </w:rPr>
  </w:style>
  <w:style w:type="character" w:customStyle="1" w:styleId="HTMLPreformattedChar">
    <w:name w:val="HTML Preformatted Char"/>
    <w:basedOn w:val="DefaultParagraphFont"/>
    <w:link w:val="HTMLPreformatted"/>
    <w:uiPriority w:val="99"/>
    <w:rsid w:val="0007718F"/>
    <w:rPr>
      <w:rFonts w:ascii="Consolas" w:eastAsia="Times New Roman" w:hAnsi="Consolas"/>
      <w:lang w:val="en-GB" w:eastAsia="en-US"/>
    </w:rPr>
  </w:style>
  <w:style w:type="character" w:styleId="HTMLSample">
    <w:name w:val="HTML Sample"/>
    <w:basedOn w:val="DefaultParagraphFont"/>
    <w:semiHidden/>
    <w:unhideWhenUsed/>
    <w:rsid w:val="0007718F"/>
    <w:rPr>
      <w:rFonts w:ascii="Consolas" w:hAnsi="Consolas"/>
      <w:sz w:val="24"/>
      <w:szCs w:val="24"/>
      <w:lang w:val="en-GB"/>
    </w:rPr>
  </w:style>
  <w:style w:type="character" w:styleId="HTMLTypewriter">
    <w:name w:val="HTML Typewriter"/>
    <w:basedOn w:val="DefaultParagraphFont"/>
    <w:semiHidden/>
    <w:unhideWhenUsed/>
    <w:rsid w:val="0007718F"/>
    <w:rPr>
      <w:rFonts w:ascii="Consolas" w:hAnsi="Consolas"/>
      <w:sz w:val="20"/>
      <w:szCs w:val="20"/>
      <w:lang w:val="en-GB"/>
    </w:rPr>
  </w:style>
  <w:style w:type="character" w:styleId="HTMLVariable">
    <w:name w:val="HTML Variable"/>
    <w:basedOn w:val="DefaultParagraphFont"/>
    <w:semiHidden/>
    <w:unhideWhenUsed/>
    <w:rsid w:val="0007718F"/>
    <w:rPr>
      <w:i/>
      <w:iCs/>
      <w:lang w:val="en-GB"/>
    </w:rPr>
  </w:style>
  <w:style w:type="paragraph" w:styleId="Index1">
    <w:name w:val="index 1"/>
    <w:basedOn w:val="Normal"/>
    <w:next w:val="Normal"/>
    <w:autoRedefine/>
    <w:semiHidden/>
    <w:unhideWhenUsed/>
    <w:rsid w:val="0007718F"/>
    <w:pPr>
      <w:tabs>
        <w:tab w:val="clear" w:pos="1247"/>
      </w:tabs>
      <w:ind w:left="200" w:hanging="200"/>
    </w:pPr>
  </w:style>
  <w:style w:type="paragraph" w:styleId="Index2">
    <w:name w:val="index 2"/>
    <w:basedOn w:val="Normal"/>
    <w:next w:val="Normal"/>
    <w:autoRedefine/>
    <w:semiHidden/>
    <w:unhideWhenUsed/>
    <w:rsid w:val="0007718F"/>
    <w:pPr>
      <w:tabs>
        <w:tab w:val="clear" w:pos="1247"/>
      </w:tabs>
      <w:ind w:left="400" w:hanging="200"/>
    </w:pPr>
  </w:style>
  <w:style w:type="paragraph" w:styleId="Index3">
    <w:name w:val="index 3"/>
    <w:basedOn w:val="Normal"/>
    <w:next w:val="Normal"/>
    <w:autoRedefine/>
    <w:semiHidden/>
    <w:unhideWhenUsed/>
    <w:rsid w:val="0007718F"/>
    <w:pPr>
      <w:tabs>
        <w:tab w:val="clear" w:pos="1247"/>
      </w:tabs>
      <w:ind w:left="600" w:hanging="200"/>
    </w:pPr>
  </w:style>
  <w:style w:type="paragraph" w:styleId="Index4">
    <w:name w:val="index 4"/>
    <w:basedOn w:val="Normal"/>
    <w:next w:val="Normal"/>
    <w:autoRedefine/>
    <w:semiHidden/>
    <w:unhideWhenUsed/>
    <w:rsid w:val="0007718F"/>
    <w:pPr>
      <w:tabs>
        <w:tab w:val="clear" w:pos="1247"/>
      </w:tabs>
      <w:ind w:left="800" w:hanging="200"/>
    </w:pPr>
  </w:style>
  <w:style w:type="paragraph" w:styleId="Index5">
    <w:name w:val="index 5"/>
    <w:basedOn w:val="Normal"/>
    <w:next w:val="Normal"/>
    <w:autoRedefine/>
    <w:semiHidden/>
    <w:unhideWhenUsed/>
    <w:rsid w:val="0007718F"/>
    <w:pPr>
      <w:tabs>
        <w:tab w:val="clear" w:pos="1247"/>
      </w:tabs>
      <w:ind w:left="1000" w:hanging="200"/>
    </w:pPr>
  </w:style>
  <w:style w:type="paragraph" w:styleId="Index6">
    <w:name w:val="index 6"/>
    <w:basedOn w:val="Normal"/>
    <w:next w:val="Normal"/>
    <w:autoRedefine/>
    <w:semiHidden/>
    <w:unhideWhenUsed/>
    <w:rsid w:val="0007718F"/>
    <w:pPr>
      <w:tabs>
        <w:tab w:val="clear" w:pos="1247"/>
      </w:tabs>
      <w:ind w:left="1200" w:hanging="200"/>
    </w:pPr>
  </w:style>
  <w:style w:type="paragraph" w:styleId="Index7">
    <w:name w:val="index 7"/>
    <w:basedOn w:val="Normal"/>
    <w:next w:val="Normal"/>
    <w:autoRedefine/>
    <w:semiHidden/>
    <w:unhideWhenUsed/>
    <w:rsid w:val="0007718F"/>
    <w:pPr>
      <w:tabs>
        <w:tab w:val="clear" w:pos="1247"/>
      </w:tabs>
      <w:ind w:left="1400" w:hanging="200"/>
    </w:pPr>
  </w:style>
  <w:style w:type="paragraph" w:styleId="Index8">
    <w:name w:val="index 8"/>
    <w:basedOn w:val="Normal"/>
    <w:next w:val="Normal"/>
    <w:autoRedefine/>
    <w:semiHidden/>
    <w:unhideWhenUsed/>
    <w:rsid w:val="0007718F"/>
    <w:pPr>
      <w:tabs>
        <w:tab w:val="clear" w:pos="1247"/>
      </w:tabs>
      <w:ind w:left="1600" w:hanging="200"/>
    </w:pPr>
  </w:style>
  <w:style w:type="paragraph" w:styleId="Index9">
    <w:name w:val="index 9"/>
    <w:basedOn w:val="Normal"/>
    <w:next w:val="Normal"/>
    <w:autoRedefine/>
    <w:semiHidden/>
    <w:unhideWhenUsed/>
    <w:rsid w:val="0007718F"/>
    <w:pPr>
      <w:tabs>
        <w:tab w:val="clear" w:pos="1247"/>
      </w:tabs>
      <w:ind w:left="1800" w:hanging="200"/>
    </w:pPr>
  </w:style>
  <w:style w:type="paragraph" w:styleId="IndexHeading">
    <w:name w:val="index heading"/>
    <w:basedOn w:val="Normal"/>
    <w:next w:val="Index1"/>
    <w:semiHidden/>
    <w:unhideWhenUsed/>
    <w:rsid w:val="0007718F"/>
    <w:rPr>
      <w:rFonts w:asciiTheme="majorHAnsi" w:eastAsiaTheme="majorEastAsia" w:hAnsiTheme="majorHAnsi" w:cstheme="majorBidi"/>
      <w:b/>
      <w:bCs/>
    </w:rPr>
  </w:style>
  <w:style w:type="character" w:styleId="IntenseEmphasis">
    <w:name w:val="Intense Emphasis"/>
    <w:basedOn w:val="DefaultParagraphFont"/>
    <w:uiPriority w:val="21"/>
    <w:qFormat/>
    <w:rsid w:val="0007718F"/>
    <w:rPr>
      <w:i/>
      <w:iCs/>
      <w:color w:val="4F81BD" w:themeColor="accent1"/>
      <w:lang w:val="en-GB"/>
    </w:rPr>
  </w:style>
  <w:style w:type="paragraph" w:styleId="IntenseQuote">
    <w:name w:val="Intense Quote"/>
    <w:basedOn w:val="Normal"/>
    <w:next w:val="Normal"/>
    <w:link w:val="IntenseQuoteChar"/>
    <w:uiPriority w:val="30"/>
    <w:qFormat/>
    <w:rsid w:val="00077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718F"/>
    <w:rPr>
      <w:rFonts w:eastAsia="Times New Roman"/>
      <w:i/>
      <w:iCs/>
      <w:color w:val="4F81BD" w:themeColor="accent1"/>
      <w:lang w:val="en-GB" w:eastAsia="en-US"/>
    </w:rPr>
  </w:style>
  <w:style w:type="character" w:styleId="IntenseReference">
    <w:name w:val="Intense Reference"/>
    <w:basedOn w:val="DefaultParagraphFont"/>
    <w:uiPriority w:val="32"/>
    <w:qFormat/>
    <w:rsid w:val="0007718F"/>
    <w:rPr>
      <w:b/>
      <w:bCs/>
      <w:smallCaps/>
      <w:color w:val="4F81BD" w:themeColor="accent1"/>
      <w:spacing w:val="5"/>
      <w:lang w:val="en-GB"/>
    </w:rPr>
  </w:style>
  <w:style w:type="table" w:styleId="LightGrid">
    <w:name w:val="Light Grid"/>
    <w:basedOn w:val="TableNormal"/>
    <w:uiPriority w:val="62"/>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7718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7718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7718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7718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7718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7718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7718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7718F"/>
    <w:rPr>
      <w:lang w:val="en-GB"/>
    </w:rPr>
  </w:style>
  <w:style w:type="paragraph" w:styleId="List">
    <w:name w:val="List"/>
    <w:basedOn w:val="Normal"/>
    <w:semiHidden/>
    <w:unhideWhenUsed/>
    <w:rsid w:val="0007718F"/>
    <w:pPr>
      <w:ind w:left="283" w:hanging="283"/>
      <w:contextualSpacing/>
    </w:pPr>
  </w:style>
  <w:style w:type="paragraph" w:styleId="List2">
    <w:name w:val="List 2"/>
    <w:basedOn w:val="Normal"/>
    <w:semiHidden/>
    <w:unhideWhenUsed/>
    <w:rsid w:val="0007718F"/>
    <w:pPr>
      <w:ind w:left="566" w:hanging="283"/>
      <w:contextualSpacing/>
    </w:pPr>
  </w:style>
  <w:style w:type="paragraph" w:styleId="List3">
    <w:name w:val="List 3"/>
    <w:basedOn w:val="Normal"/>
    <w:semiHidden/>
    <w:unhideWhenUsed/>
    <w:rsid w:val="0007718F"/>
    <w:pPr>
      <w:ind w:left="849" w:hanging="283"/>
      <w:contextualSpacing/>
    </w:pPr>
  </w:style>
  <w:style w:type="paragraph" w:styleId="List4">
    <w:name w:val="List 4"/>
    <w:basedOn w:val="Normal"/>
    <w:semiHidden/>
    <w:unhideWhenUsed/>
    <w:rsid w:val="0007718F"/>
    <w:pPr>
      <w:ind w:left="1132" w:hanging="283"/>
      <w:contextualSpacing/>
    </w:pPr>
  </w:style>
  <w:style w:type="paragraph" w:styleId="List5">
    <w:name w:val="List 5"/>
    <w:basedOn w:val="Normal"/>
    <w:semiHidden/>
    <w:unhideWhenUsed/>
    <w:rsid w:val="0007718F"/>
    <w:pPr>
      <w:ind w:left="1415" w:hanging="283"/>
      <w:contextualSpacing/>
    </w:pPr>
  </w:style>
  <w:style w:type="paragraph" w:styleId="ListBullet">
    <w:name w:val="List Bullet"/>
    <w:basedOn w:val="Normal"/>
    <w:semiHidden/>
    <w:rsid w:val="0007718F"/>
    <w:pPr>
      <w:numPr>
        <w:numId w:val="6"/>
      </w:numPr>
      <w:contextualSpacing/>
    </w:pPr>
  </w:style>
  <w:style w:type="paragraph" w:styleId="ListBullet2">
    <w:name w:val="List Bullet 2"/>
    <w:basedOn w:val="Normal"/>
    <w:semiHidden/>
    <w:unhideWhenUsed/>
    <w:rsid w:val="0007718F"/>
    <w:pPr>
      <w:numPr>
        <w:numId w:val="7"/>
      </w:numPr>
      <w:contextualSpacing/>
    </w:pPr>
  </w:style>
  <w:style w:type="paragraph" w:styleId="ListBullet3">
    <w:name w:val="List Bullet 3"/>
    <w:basedOn w:val="Normal"/>
    <w:semiHidden/>
    <w:unhideWhenUsed/>
    <w:rsid w:val="0007718F"/>
    <w:pPr>
      <w:numPr>
        <w:numId w:val="8"/>
      </w:numPr>
      <w:contextualSpacing/>
    </w:pPr>
  </w:style>
  <w:style w:type="paragraph" w:styleId="ListBullet4">
    <w:name w:val="List Bullet 4"/>
    <w:basedOn w:val="Normal"/>
    <w:semiHidden/>
    <w:unhideWhenUsed/>
    <w:rsid w:val="0007718F"/>
    <w:pPr>
      <w:numPr>
        <w:numId w:val="9"/>
      </w:numPr>
      <w:contextualSpacing/>
    </w:pPr>
  </w:style>
  <w:style w:type="paragraph" w:styleId="ListBullet5">
    <w:name w:val="List Bullet 5"/>
    <w:basedOn w:val="Normal"/>
    <w:semiHidden/>
    <w:unhideWhenUsed/>
    <w:rsid w:val="0007718F"/>
    <w:pPr>
      <w:numPr>
        <w:numId w:val="10"/>
      </w:numPr>
      <w:contextualSpacing/>
    </w:pPr>
  </w:style>
  <w:style w:type="paragraph" w:styleId="ListContinue">
    <w:name w:val="List Continue"/>
    <w:basedOn w:val="Normal"/>
    <w:semiHidden/>
    <w:unhideWhenUsed/>
    <w:rsid w:val="0007718F"/>
    <w:pPr>
      <w:spacing w:after="120"/>
      <w:ind w:left="283"/>
      <w:contextualSpacing/>
    </w:pPr>
  </w:style>
  <w:style w:type="paragraph" w:styleId="ListContinue2">
    <w:name w:val="List Continue 2"/>
    <w:basedOn w:val="Normal"/>
    <w:semiHidden/>
    <w:unhideWhenUsed/>
    <w:rsid w:val="0007718F"/>
    <w:pPr>
      <w:spacing w:after="120"/>
      <w:ind w:left="566"/>
      <w:contextualSpacing/>
    </w:pPr>
  </w:style>
  <w:style w:type="paragraph" w:styleId="ListContinue3">
    <w:name w:val="List Continue 3"/>
    <w:basedOn w:val="Normal"/>
    <w:semiHidden/>
    <w:rsid w:val="0007718F"/>
    <w:pPr>
      <w:spacing w:after="120"/>
      <w:ind w:left="849"/>
      <w:contextualSpacing/>
    </w:pPr>
  </w:style>
  <w:style w:type="paragraph" w:styleId="ListContinue4">
    <w:name w:val="List Continue 4"/>
    <w:basedOn w:val="Normal"/>
    <w:semiHidden/>
    <w:rsid w:val="0007718F"/>
    <w:pPr>
      <w:spacing w:after="120"/>
      <w:ind w:left="1132"/>
      <w:contextualSpacing/>
    </w:pPr>
  </w:style>
  <w:style w:type="paragraph" w:styleId="ListContinue5">
    <w:name w:val="List Continue 5"/>
    <w:basedOn w:val="Normal"/>
    <w:semiHidden/>
    <w:rsid w:val="0007718F"/>
    <w:pPr>
      <w:spacing w:after="120"/>
      <w:ind w:left="1415"/>
      <w:contextualSpacing/>
    </w:pPr>
  </w:style>
  <w:style w:type="paragraph" w:styleId="ListNumber">
    <w:name w:val="List Number"/>
    <w:basedOn w:val="Normal"/>
    <w:semiHidden/>
    <w:rsid w:val="0007718F"/>
    <w:pPr>
      <w:numPr>
        <w:numId w:val="11"/>
      </w:numPr>
      <w:contextualSpacing/>
    </w:pPr>
  </w:style>
  <w:style w:type="paragraph" w:styleId="ListNumber2">
    <w:name w:val="List Number 2"/>
    <w:basedOn w:val="Normal"/>
    <w:semiHidden/>
    <w:unhideWhenUsed/>
    <w:rsid w:val="0007718F"/>
    <w:pPr>
      <w:numPr>
        <w:numId w:val="12"/>
      </w:numPr>
      <w:contextualSpacing/>
    </w:pPr>
  </w:style>
  <w:style w:type="paragraph" w:styleId="ListNumber3">
    <w:name w:val="List Number 3"/>
    <w:basedOn w:val="Normal"/>
    <w:semiHidden/>
    <w:unhideWhenUsed/>
    <w:rsid w:val="0007718F"/>
    <w:pPr>
      <w:numPr>
        <w:numId w:val="13"/>
      </w:numPr>
      <w:contextualSpacing/>
    </w:pPr>
  </w:style>
  <w:style w:type="paragraph" w:styleId="ListNumber4">
    <w:name w:val="List Number 4"/>
    <w:basedOn w:val="Normal"/>
    <w:semiHidden/>
    <w:unhideWhenUsed/>
    <w:rsid w:val="0007718F"/>
    <w:pPr>
      <w:numPr>
        <w:numId w:val="14"/>
      </w:numPr>
      <w:contextualSpacing/>
    </w:pPr>
  </w:style>
  <w:style w:type="paragraph" w:styleId="ListNumber5">
    <w:name w:val="List Number 5"/>
    <w:basedOn w:val="Normal"/>
    <w:semiHidden/>
    <w:unhideWhenUsed/>
    <w:rsid w:val="0007718F"/>
    <w:pPr>
      <w:numPr>
        <w:numId w:val="15"/>
      </w:numPr>
      <w:contextualSpacing/>
    </w:pPr>
  </w:style>
  <w:style w:type="table" w:styleId="ListTable1Light">
    <w:name w:val="List Table 1 Light"/>
    <w:basedOn w:val="TableNormal"/>
    <w:uiPriority w:val="46"/>
    <w:rsid w:val="0007718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7718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7718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7718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7718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7718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7718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7718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7718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7718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7718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7718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7718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7718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7718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7718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7718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7718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7718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7718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7718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7718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718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718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718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718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718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718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718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718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7718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7718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7718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7718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7718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7718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718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718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718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718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718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718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7718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07718F"/>
    <w:rPr>
      <w:rFonts w:ascii="Consolas" w:eastAsia="Times New Roman" w:hAnsi="Consolas"/>
      <w:lang w:val="en-GB" w:eastAsia="en-US"/>
    </w:rPr>
  </w:style>
  <w:style w:type="table" w:styleId="MediumGrid1">
    <w:name w:val="Medium Grid 1"/>
    <w:basedOn w:val="TableNormal"/>
    <w:uiPriority w:val="67"/>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7718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7718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7718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7718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7718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7718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7718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7718F"/>
    <w:rPr>
      <w:color w:val="2B579A"/>
      <w:shd w:val="clear" w:color="auto" w:fill="E1DFDD"/>
      <w:lang w:val="en-GB"/>
    </w:rPr>
  </w:style>
  <w:style w:type="paragraph" w:styleId="MessageHeader">
    <w:name w:val="Message Header"/>
    <w:basedOn w:val="Normal"/>
    <w:link w:val="MessageHeaderChar"/>
    <w:semiHidden/>
    <w:rsid w:val="0007718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718F"/>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7718F"/>
    <w:pPr>
      <w:ind w:left="720"/>
    </w:pPr>
  </w:style>
  <w:style w:type="paragraph" w:styleId="NoteHeading">
    <w:name w:val="Note Heading"/>
    <w:basedOn w:val="Normal"/>
    <w:next w:val="Normal"/>
    <w:link w:val="NoteHeadingChar"/>
    <w:semiHidden/>
    <w:unhideWhenUsed/>
    <w:rsid w:val="0007718F"/>
  </w:style>
  <w:style w:type="character" w:customStyle="1" w:styleId="NoteHeadingChar">
    <w:name w:val="Note Heading Char"/>
    <w:basedOn w:val="DefaultParagraphFont"/>
    <w:link w:val="NoteHeading"/>
    <w:semiHidden/>
    <w:rsid w:val="0007718F"/>
    <w:rPr>
      <w:rFonts w:eastAsia="Times New Roman"/>
      <w:lang w:val="en-GB" w:eastAsia="en-US"/>
    </w:rPr>
  </w:style>
  <w:style w:type="table" w:styleId="PlainTable1">
    <w:name w:val="Plain Table 1"/>
    <w:basedOn w:val="TableNormal"/>
    <w:uiPriority w:val="41"/>
    <w:rsid w:val="00077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71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718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71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771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7718F"/>
    <w:rPr>
      <w:rFonts w:ascii="Consolas" w:hAnsi="Consolas"/>
      <w:sz w:val="21"/>
      <w:szCs w:val="21"/>
    </w:rPr>
  </w:style>
  <w:style w:type="character" w:customStyle="1" w:styleId="PlainTextChar">
    <w:name w:val="Plain Text Char"/>
    <w:basedOn w:val="DefaultParagraphFont"/>
    <w:link w:val="PlainText"/>
    <w:semiHidden/>
    <w:rsid w:val="0007718F"/>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077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718F"/>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7718F"/>
  </w:style>
  <w:style w:type="character" w:customStyle="1" w:styleId="SalutationChar">
    <w:name w:val="Salutation Char"/>
    <w:basedOn w:val="DefaultParagraphFont"/>
    <w:link w:val="Salutation"/>
    <w:semiHidden/>
    <w:rsid w:val="0007718F"/>
    <w:rPr>
      <w:rFonts w:eastAsia="Times New Roman"/>
      <w:lang w:val="en-GB" w:eastAsia="en-US"/>
    </w:rPr>
  </w:style>
  <w:style w:type="paragraph" w:styleId="Signature">
    <w:name w:val="Signature"/>
    <w:basedOn w:val="Normal"/>
    <w:link w:val="SignatureChar"/>
    <w:semiHidden/>
    <w:unhideWhenUsed/>
    <w:rsid w:val="0007718F"/>
    <w:pPr>
      <w:ind w:left="4252"/>
    </w:pPr>
  </w:style>
  <w:style w:type="character" w:customStyle="1" w:styleId="SignatureChar">
    <w:name w:val="Signature Char"/>
    <w:basedOn w:val="DefaultParagraphFont"/>
    <w:link w:val="Signature"/>
    <w:semiHidden/>
    <w:rsid w:val="0007718F"/>
    <w:rPr>
      <w:rFonts w:eastAsia="Times New Roman"/>
      <w:lang w:val="en-GB" w:eastAsia="en-US"/>
    </w:rPr>
  </w:style>
  <w:style w:type="character" w:styleId="SmartHyperlink">
    <w:name w:val="Smart Hyperlink"/>
    <w:basedOn w:val="DefaultParagraphFont"/>
    <w:uiPriority w:val="99"/>
    <w:semiHidden/>
    <w:rsid w:val="0007718F"/>
    <w:rPr>
      <w:u w:val="dotted"/>
      <w:lang w:val="en-GB"/>
    </w:rPr>
  </w:style>
  <w:style w:type="character" w:styleId="SmartLink">
    <w:name w:val="Smart Link"/>
    <w:basedOn w:val="DefaultParagraphFont"/>
    <w:uiPriority w:val="99"/>
    <w:semiHidden/>
    <w:unhideWhenUsed/>
    <w:rsid w:val="0007718F"/>
    <w:rPr>
      <w:color w:val="0000FF"/>
      <w:u w:val="single"/>
      <w:shd w:val="clear" w:color="auto" w:fill="F3F2F1"/>
      <w:lang w:val="en-GB"/>
    </w:rPr>
  </w:style>
  <w:style w:type="character" w:styleId="Strong">
    <w:name w:val="Strong"/>
    <w:basedOn w:val="DefaultParagraphFont"/>
    <w:qFormat/>
    <w:rsid w:val="0007718F"/>
    <w:rPr>
      <w:b/>
      <w:bCs/>
      <w:lang w:val="en-GB"/>
    </w:rPr>
  </w:style>
  <w:style w:type="paragraph" w:styleId="Subtitle">
    <w:name w:val="Subtitle"/>
    <w:basedOn w:val="Normal"/>
    <w:next w:val="Normal"/>
    <w:link w:val="SubtitleChar"/>
    <w:qFormat/>
    <w:rsid w:val="000771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718F"/>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07718F"/>
    <w:rPr>
      <w:i/>
      <w:iCs/>
      <w:color w:val="404040" w:themeColor="text1" w:themeTint="BF"/>
      <w:lang w:val="en-GB"/>
    </w:rPr>
  </w:style>
  <w:style w:type="character" w:styleId="SubtleReference">
    <w:name w:val="Subtle Reference"/>
    <w:basedOn w:val="DefaultParagraphFont"/>
    <w:uiPriority w:val="31"/>
    <w:qFormat/>
    <w:rsid w:val="0007718F"/>
    <w:rPr>
      <w:smallCaps/>
      <w:color w:val="5A5A5A" w:themeColor="text1" w:themeTint="A5"/>
      <w:lang w:val="en-GB"/>
    </w:rPr>
  </w:style>
  <w:style w:type="table" w:styleId="Table3Deffects1">
    <w:name w:val="Table 3D effect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71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7718F"/>
    <w:pPr>
      <w:tabs>
        <w:tab w:val="clear" w:pos="1247"/>
      </w:tabs>
      <w:ind w:left="200" w:hanging="200"/>
    </w:pPr>
  </w:style>
  <w:style w:type="table" w:styleId="TableProfessional">
    <w:name w:val="Table Professional"/>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771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718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7718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7718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6A5453"/>
    <w:rPr>
      <w:rFonts w:eastAsia="Times New Roman"/>
      <w:b/>
      <w:sz w:val="24"/>
      <w:szCs w:val="24"/>
      <w:lang w:val="en-GB" w:eastAsia="en-US"/>
    </w:rPr>
  </w:style>
  <w:style w:type="character" w:customStyle="1" w:styleId="BBTitleChar">
    <w:name w:val="BB_Title Char"/>
    <w:link w:val="BBTitle"/>
    <w:rsid w:val="006A5453"/>
    <w:rPr>
      <w:rFonts w:eastAsia="Times New Roman"/>
      <w:b/>
      <w:sz w:val="28"/>
      <w:szCs w:val="28"/>
      <w:lang w:val="en-GB" w:eastAsia="en-US"/>
    </w:rPr>
  </w:style>
  <w:style w:type="character" w:customStyle="1" w:styleId="CH1Char">
    <w:name w:val="CH1 Char"/>
    <w:link w:val="CH1"/>
    <w:locked/>
    <w:rsid w:val="006A5453"/>
    <w:rPr>
      <w:rFonts w:eastAsia="Times New Roman"/>
      <w:b/>
      <w:sz w:val="28"/>
      <w:szCs w:val="28"/>
      <w:lang w:val="en-GB" w:eastAsia="en-US"/>
    </w:rPr>
  </w:style>
  <w:style w:type="numbering" w:customStyle="1" w:styleId="Normallist1">
    <w:name w:val="Normal_list1"/>
    <w:basedOn w:val="NoList"/>
    <w:rsid w:val="006A5453"/>
  </w:style>
  <w:style w:type="paragraph" w:styleId="Revision">
    <w:name w:val="Revision"/>
    <w:hidden/>
    <w:uiPriority w:val="99"/>
    <w:semiHidden/>
    <w:rsid w:val="006A5453"/>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6A5453"/>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NonumberChar">
    <w:name w:val="Normal_No_number Char"/>
    <w:link w:val="NormalNonumber"/>
    <w:locked/>
    <w:rsid w:val="006A5453"/>
    <w:rPr>
      <w:rFonts w:eastAsia="Times New Roman"/>
      <w:lang w:val="en-GB" w:eastAsia="en-US"/>
    </w:rPr>
  </w:style>
  <w:style w:type="numbering" w:customStyle="1" w:styleId="NoList1">
    <w:name w:val="No List1"/>
    <w:next w:val="NoList"/>
    <w:uiPriority w:val="99"/>
    <w:semiHidden/>
    <w:unhideWhenUsed/>
    <w:rsid w:val="006A5453"/>
  </w:style>
  <w:style w:type="numbering" w:customStyle="1" w:styleId="Normallist2">
    <w:name w:val="Normal_list2"/>
    <w:basedOn w:val="NoList"/>
    <w:rsid w:val="006A5453"/>
  </w:style>
  <w:style w:type="character" w:customStyle="1" w:styleId="views-field">
    <w:name w:val="views-field"/>
    <w:basedOn w:val="DefaultParagraphFont"/>
    <w:rsid w:val="006A5453"/>
    <w:rPr>
      <w:lang w:val="en-GB"/>
    </w:rPr>
  </w:style>
  <w:style w:type="character" w:customStyle="1" w:styleId="field-content">
    <w:name w:val="field-content"/>
    <w:basedOn w:val="DefaultParagraphFont"/>
    <w:rsid w:val="006A5453"/>
    <w:rPr>
      <w:lang w:val="en-GB"/>
    </w:rPr>
  </w:style>
  <w:style w:type="table" w:customStyle="1" w:styleId="TableGrid10">
    <w:name w:val="Table Grid1"/>
    <w:basedOn w:val="TableNormal"/>
    <w:next w:val="TableGrid"/>
    <w:uiPriority w:val="59"/>
    <w:rsid w:val="006A545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6A5453"/>
    <w:rPr>
      <w:rFonts w:asciiTheme="minorHAnsi" w:eastAsiaTheme="minorHAnsi"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ralevel1">
    <w:name w:val="Para level1"/>
    <w:basedOn w:val="Normal"/>
    <w:rsid w:val="006A5453"/>
    <w:pPr>
      <w:numPr>
        <w:numId w:val="16"/>
      </w:numPr>
      <w:tabs>
        <w:tab w:val="clear" w:pos="360"/>
        <w:tab w:val="clear" w:pos="1247"/>
        <w:tab w:val="clear" w:pos="1814"/>
        <w:tab w:val="clear" w:pos="2381"/>
        <w:tab w:val="clear" w:pos="2948"/>
        <w:tab w:val="clear" w:pos="3515"/>
      </w:tabs>
      <w:spacing w:after="120" w:line="276" w:lineRule="auto"/>
    </w:pPr>
    <w:rPr>
      <w:rFonts w:ascii="Calibri" w:eastAsia="Calibri" w:hAnsi="Calibri"/>
      <w:szCs w:val="22"/>
      <w:lang w:val="en-US"/>
    </w:rPr>
  </w:style>
  <w:style w:type="character" w:customStyle="1" w:styleId="UnresolvedMention1">
    <w:name w:val="Unresolved Mention1"/>
    <w:basedOn w:val="DefaultParagraphFont"/>
    <w:uiPriority w:val="99"/>
    <w:semiHidden/>
    <w:unhideWhenUsed/>
    <w:rsid w:val="006A5453"/>
    <w:rPr>
      <w:color w:val="808080"/>
      <w:shd w:val="clear" w:color="auto" w:fill="E6E6E6"/>
      <w:lang w:val="en-GB"/>
    </w:rPr>
  </w:style>
  <w:style w:type="character" w:customStyle="1" w:styleId="normaltextrun">
    <w:name w:val="normaltextrun"/>
    <w:basedOn w:val="DefaultParagraphFont"/>
    <w:rsid w:val="006A5453"/>
    <w:rPr>
      <w:lang w:val="en-GB"/>
    </w:rPr>
  </w:style>
  <w:style w:type="paragraph" w:customStyle="1" w:styleId="HeadingUNEP">
    <w:name w:val="Heading UNEP"/>
    <w:basedOn w:val="ListParagraph"/>
    <w:link w:val="HeadingUNEPChar"/>
    <w:qFormat/>
    <w:rsid w:val="006A5453"/>
    <w:pPr>
      <w:numPr>
        <w:numId w:val="23"/>
      </w:numPr>
      <w:tabs>
        <w:tab w:val="clear" w:pos="1247"/>
        <w:tab w:val="clear" w:pos="1814"/>
        <w:tab w:val="clear" w:pos="2381"/>
        <w:tab w:val="clear" w:pos="2948"/>
        <w:tab w:val="clear" w:pos="3515"/>
      </w:tabs>
      <w:autoSpaceDE w:val="0"/>
      <w:autoSpaceDN w:val="0"/>
      <w:adjustRightInd w:val="0"/>
      <w:ind w:left="0" w:firstLine="0"/>
      <w:outlineLvl w:val="1"/>
    </w:pPr>
    <w:rPr>
      <w:rFonts w:eastAsiaTheme="minorEastAsia"/>
      <w:b/>
      <w:sz w:val="28"/>
      <w:szCs w:val="28"/>
      <w:lang w:val="en-US"/>
    </w:rPr>
  </w:style>
  <w:style w:type="character" w:customStyle="1" w:styleId="ListParagraphChar">
    <w:name w:val="List Paragraph Char"/>
    <w:basedOn w:val="DefaultParagraphFont"/>
    <w:link w:val="ListParagraph"/>
    <w:uiPriority w:val="34"/>
    <w:rsid w:val="006A5453"/>
    <w:rPr>
      <w:rFonts w:eastAsia="Times New Roman"/>
      <w:lang w:val="en-GB" w:eastAsia="en-US"/>
    </w:rPr>
  </w:style>
  <w:style w:type="character" w:customStyle="1" w:styleId="HeadingUNEPChar">
    <w:name w:val="Heading UNEP Char"/>
    <w:basedOn w:val="ListParagraphChar"/>
    <w:link w:val="HeadingUNEP"/>
    <w:rsid w:val="006A5453"/>
    <w:rPr>
      <w:rFonts w:eastAsiaTheme="minorEastAsia"/>
      <w:b/>
      <w:sz w:val="28"/>
      <w:szCs w:val="28"/>
      <w:lang w:val="en-US" w:eastAsia="en-US"/>
    </w:rPr>
  </w:style>
  <w:style w:type="paragraph" w:customStyle="1" w:styleId="SubheadingUNEP">
    <w:name w:val="Subheading UNEP"/>
    <w:basedOn w:val="ListParagraph"/>
    <w:link w:val="SubheadingUNEPChar"/>
    <w:qFormat/>
    <w:rsid w:val="006A5453"/>
    <w:pPr>
      <w:numPr>
        <w:numId w:val="24"/>
      </w:numPr>
      <w:tabs>
        <w:tab w:val="clear" w:pos="1247"/>
        <w:tab w:val="clear" w:pos="1814"/>
        <w:tab w:val="clear" w:pos="2381"/>
        <w:tab w:val="clear" w:pos="2948"/>
        <w:tab w:val="clear" w:pos="3515"/>
      </w:tabs>
      <w:ind w:left="0" w:firstLine="0"/>
      <w:outlineLvl w:val="3"/>
    </w:pPr>
    <w:rPr>
      <w:rFonts w:eastAsiaTheme="minorEastAsia"/>
      <w:b/>
      <w:bCs/>
      <w:lang w:val="en-US"/>
    </w:rPr>
  </w:style>
  <w:style w:type="character" w:customStyle="1" w:styleId="SubheadingUNEPChar">
    <w:name w:val="Subheading UNEP Char"/>
    <w:basedOn w:val="ListParagraphChar"/>
    <w:link w:val="SubheadingUNEP"/>
    <w:rsid w:val="006A5453"/>
    <w:rPr>
      <w:rFonts w:eastAsiaTheme="minorEastAsia"/>
      <w:b/>
      <w:bCs/>
      <w:lang w:val="en-US" w:eastAsia="en-US"/>
    </w:rPr>
  </w:style>
  <w:style w:type="paragraph" w:customStyle="1" w:styleId="OverallheadingUNEP">
    <w:name w:val="Overall heading UNEP"/>
    <w:basedOn w:val="BBTitle"/>
    <w:link w:val="OverallheadingUNEPChar"/>
    <w:qFormat/>
    <w:rsid w:val="006A5453"/>
    <w:pPr>
      <w:outlineLvl w:val="0"/>
    </w:pPr>
  </w:style>
  <w:style w:type="character" w:customStyle="1" w:styleId="OverallheadingUNEPChar">
    <w:name w:val="Overall heading UNEP Char"/>
    <w:basedOn w:val="BBTitleChar"/>
    <w:link w:val="OverallheadingUNEP"/>
    <w:rsid w:val="006A5453"/>
    <w:rPr>
      <w:rFonts w:eastAsia="Times New Roman"/>
      <w:b/>
      <w:sz w:val="28"/>
      <w:szCs w:val="28"/>
      <w:lang w:val="en-GB" w:eastAsia="en-US"/>
    </w:rPr>
  </w:style>
  <w:style w:type="paragraph" w:customStyle="1" w:styleId="IntermediateheadingUNEP">
    <w:name w:val="Intermediate heading UNEP"/>
    <w:basedOn w:val="ListParagraph"/>
    <w:link w:val="IntermediateheadingUNEPChar"/>
    <w:qFormat/>
    <w:rsid w:val="006A5453"/>
    <w:pPr>
      <w:tabs>
        <w:tab w:val="clear" w:pos="1247"/>
        <w:tab w:val="clear" w:pos="1814"/>
        <w:tab w:val="clear" w:pos="2381"/>
        <w:tab w:val="clear" w:pos="2948"/>
        <w:tab w:val="clear" w:pos="3515"/>
      </w:tabs>
      <w:ind w:left="987" w:firstLine="266"/>
      <w:outlineLvl w:val="2"/>
    </w:pPr>
    <w:rPr>
      <w:rFonts w:eastAsiaTheme="minorEastAsia"/>
      <w:b/>
      <w:bCs/>
      <w:lang w:val="en-US"/>
    </w:rPr>
  </w:style>
  <w:style w:type="character" w:customStyle="1" w:styleId="IntermediateheadingUNEPChar">
    <w:name w:val="Intermediate heading UNEP Char"/>
    <w:basedOn w:val="ListParagraphChar"/>
    <w:link w:val="IntermediateheadingUNEP"/>
    <w:rsid w:val="006A5453"/>
    <w:rPr>
      <w:rFonts w:eastAsiaTheme="minorEastAsia"/>
      <w:b/>
      <w:bCs/>
      <w:lang w:val="en-US" w:eastAsia="en-US"/>
    </w:rPr>
  </w:style>
  <w:style w:type="paragraph" w:customStyle="1" w:styleId="Style1">
    <w:name w:val="Style1"/>
    <w:basedOn w:val="SubheadingUNEP"/>
    <w:link w:val="Style1Char"/>
    <w:qFormat/>
    <w:rsid w:val="006A5453"/>
    <w:pPr>
      <w:numPr>
        <w:ilvl w:val="1"/>
      </w:numPr>
      <w:ind w:left="0" w:firstLine="0"/>
      <w:outlineLvl w:val="4"/>
    </w:pPr>
  </w:style>
  <w:style w:type="character" w:customStyle="1" w:styleId="Style1Char">
    <w:name w:val="Style1 Char"/>
    <w:basedOn w:val="SubheadingUNEPChar"/>
    <w:link w:val="Style1"/>
    <w:rsid w:val="006A5453"/>
    <w:rPr>
      <w:rFonts w:eastAsiaTheme="minorEastAsia"/>
      <w:b/>
      <w:bCs/>
      <w:lang w:val="en-US" w:eastAsia="en-US"/>
    </w:rPr>
  </w:style>
  <w:style w:type="paragraph" w:customStyle="1" w:styleId="Style2">
    <w:name w:val="Style2"/>
    <w:basedOn w:val="Style1"/>
    <w:link w:val="Style2Char"/>
    <w:qFormat/>
    <w:rsid w:val="006A5453"/>
    <w:pPr>
      <w:numPr>
        <w:ilvl w:val="2"/>
      </w:numPr>
      <w:ind w:left="0" w:firstLine="0"/>
      <w:outlineLvl w:val="5"/>
    </w:pPr>
  </w:style>
  <w:style w:type="character" w:customStyle="1" w:styleId="Style2Char">
    <w:name w:val="Style2 Char"/>
    <w:basedOn w:val="Style1Char"/>
    <w:link w:val="Style2"/>
    <w:rsid w:val="006A5453"/>
    <w:rPr>
      <w:rFonts w:eastAsiaTheme="minorEastAsia"/>
      <w:b/>
      <w:bCs/>
      <w:lang w:val="en-US" w:eastAsia="en-US"/>
    </w:rPr>
  </w:style>
  <w:style w:type="table" w:customStyle="1" w:styleId="TableGrid20">
    <w:name w:val="Table Grid2"/>
    <w:basedOn w:val="TableNormal"/>
    <w:next w:val="TableGrid"/>
    <w:uiPriority w:val="59"/>
    <w:rsid w:val="006A545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
    <w:name w:val="Subsub"/>
    <w:basedOn w:val="Normal"/>
    <w:link w:val="SubsubChar"/>
    <w:qFormat/>
    <w:rsid w:val="006A5453"/>
    <w:pPr>
      <w:tabs>
        <w:tab w:val="clear" w:pos="1247"/>
        <w:tab w:val="clear" w:pos="1814"/>
        <w:tab w:val="clear" w:pos="2381"/>
        <w:tab w:val="clear" w:pos="2948"/>
        <w:tab w:val="clear" w:pos="3515"/>
      </w:tabs>
      <w:spacing w:after="160" w:line="278" w:lineRule="auto"/>
      <w:ind w:left="1871"/>
      <w:outlineLvl w:val="4"/>
    </w:pPr>
    <w:rPr>
      <w:b/>
      <w:i/>
    </w:rPr>
  </w:style>
  <w:style w:type="character" w:customStyle="1" w:styleId="SubsubChar">
    <w:name w:val="Subsub Char"/>
    <w:basedOn w:val="DefaultParagraphFont"/>
    <w:link w:val="Subsub"/>
    <w:rsid w:val="006A5453"/>
    <w:rPr>
      <w:rFonts w:eastAsia="Times New Roman"/>
      <w:b/>
      <w:i/>
      <w:lang w:val="en-GB" w:eastAsia="en-US"/>
    </w:rPr>
  </w:style>
  <w:style w:type="paragraph" w:customStyle="1" w:styleId="my-2">
    <w:name w:val="my-2"/>
    <w:basedOn w:val="Normal"/>
    <w:rsid w:val="006A5453"/>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inline-block">
    <w:name w:val="inline-block"/>
    <w:basedOn w:val="DefaultParagraphFont"/>
    <w:rsid w:val="006A5453"/>
    <w:rPr>
      <w:lang w:val="en-GB"/>
    </w:rPr>
  </w:style>
  <w:style w:type="paragraph" w:customStyle="1" w:styleId="Normalnumber0">
    <w:name w:val="Normal number"/>
    <w:basedOn w:val="Normal"/>
    <w:link w:val="NormalnumberChar0"/>
    <w:qFormat/>
    <w:rsid w:val="006A5453"/>
    <w:pPr>
      <w:tabs>
        <w:tab w:val="clear" w:pos="1247"/>
        <w:tab w:val="clear" w:pos="1814"/>
        <w:tab w:val="clear" w:pos="2381"/>
        <w:tab w:val="clear" w:pos="2948"/>
        <w:tab w:val="clear" w:pos="3515"/>
        <w:tab w:val="left" w:pos="624"/>
      </w:tabs>
      <w:ind w:left="1247"/>
    </w:pPr>
  </w:style>
  <w:style w:type="character" w:customStyle="1" w:styleId="NormalnumberChar0">
    <w:name w:val="Normal number Char"/>
    <w:basedOn w:val="DefaultParagraphFont"/>
    <w:link w:val="Normalnumber0"/>
    <w:rsid w:val="006A5453"/>
    <w:rPr>
      <w:rFonts w:eastAsia="Times New Roman"/>
      <w:lang w:val="en-GB" w:eastAsia="en-US"/>
    </w:rPr>
  </w:style>
  <w:style w:type="character" w:customStyle="1" w:styleId="Normal-poolChar">
    <w:name w:val="Normal-pool Char"/>
    <w:link w:val="Normal-pool"/>
    <w:locked/>
    <w:rsid w:val="00BA039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4.xml><?xml version="1.0" encoding="utf-8"?>
<ds:datastoreItem xmlns:ds="http://schemas.openxmlformats.org/officeDocument/2006/customXml" ds:itemID="{67AF44C7-2CAD-4F3A-A790-E3F1902A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TotalTime>
  <Pages>14</Pages>
  <Words>7190</Words>
  <Characters>39546</Characters>
  <Application>Microsoft Office Word</Application>
  <DocSecurity>0</DocSecurity>
  <PresentationFormat/>
  <Lines>329</Lines>
  <Paragraphs>93</Paragraphs>
  <ScaleCrop>false</ScaleCrop>
  <Manager/>
  <Company/>
  <LinksUpToDate>false</LinksUpToDate>
  <CharactersWithSpaces>46643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Jimena Vallejo Montes</cp:lastModifiedBy>
  <cp:revision>2</cp:revision>
  <cp:lastPrinted>2026-05-14T12:20:00Z</cp:lastPrinted>
  <dcterms:created xsi:type="dcterms:W3CDTF">2026-06-11T10:29:00Z</dcterms:created>
  <dcterms:modified xsi:type="dcterms:W3CDTF">2026-06-11T10:29:00Z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ffice_x0020_of_x0020_Origin">
    <vt:lpwstr/>
  </property>
  <property fmtid="{D5CDD505-2E9C-101B-9397-08002B2CF9AE}" pid="19" name="lcf76f155ced4ddcb4097134ff3c332f">
    <vt:lpwstr/>
  </property>
  <property fmtid="{D5CDD505-2E9C-101B-9397-08002B2CF9AE}" pid="20" name="Office of Origin">
    <vt:lpwstr/>
  </property>
  <property fmtid="{D5CDD505-2E9C-101B-9397-08002B2CF9AE}" pid="21" name="ContentTypeId">
    <vt:lpwstr>0x010100A8527E0A0837F64083645E115EB57567</vt:lpwstr>
  </property>
  <property fmtid="{D5CDD505-2E9C-101B-9397-08002B2CF9AE}" pid="22" name="TranslatedWith">
    <vt:lpwstr>Mercury</vt:lpwstr>
  </property>
  <property fmtid="{D5CDD505-2E9C-101B-9397-08002B2CF9AE}" pid="23" name="GeneratedBy">
    <vt:lpwstr>mariaisabel.bolivarperez@un.org</vt:lpwstr>
  </property>
  <property fmtid="{D5CDD505-2E9C-101B-9397-08002B2CF9AE}" pid="24" name="GeneratedDate">
    <vt:lpwstr>06/09/2026 13:04:08</vt:lpwstr>
  </property>
  <property fmtid="{D5CDD505-2E9C-101B-9397-08002B2CF9AE}" pid="25" name="OriginalDocID">
    <vt:lpwstr>7cfdd39c-410d-4234-ab9b-33a299dddc75</vt:lpwstr>
  </property>
</Properties>
</file>